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2CA3" w14:textId="7A546059" w:rsidR="00BD6A2B" w:rsidRPr="00E518D6" w:rsidRDefault="00BD6A2B" w:rsidP="000455AC">
      <w:pPr>
        <w:spacing w:line="264" w:lineRule="auto"/>
        <w:jc w:val="center"/>
        <w:rPr>
          <w:b/>
          <w:bCs/>
          <w:sz w:val="25"/>
          <w:szCs w:val="25"/>
        </w:rPr>
      </w:pPr>
      <w:r w:rsidRPr="00E518D6">
        <w:rPr>
          <w:b/>
          <w:bCs/>
          <w:sz w:val="25"/>
          <w:szCs w:val="25"/>
        </w:rPr>
        <w:t>BEFORE THE WASHINGTON</w:t>
      </w:r>
    </w:p>
    <w:p w14:paraId="562D58A2" w14:textId="77777777" w:rsidR="00BD6A2B" w:rsidRPr="00E518D6" w:rsidRDefault="00BD6A2B" w:rsidP="000455AC">
      <w:pPr>
        <w:spacing w:line="264" w:lineRule="auto"/>
        <w:jc w:val="center"/>
        <w:rPr>
          <w:b/>
          <w:bCs/>
          <w:sz w:val="25"/>
          <w:szCs w:val="25"/>
        </w:rPr>
      </w:pPr>
      <w:r w:rsidRPr="00E518D6">
        <w:rPr>
          <w:b/>
          <w:bCs/>
          <w:sz w:val="25"/>
          <w:szCs w:val="25"/>
        </w:rPr>
        <w:t>UTILITIES AND TRANSPORTATION COMMISSION</w:t>
      </w:r>
    </w:p>
    <w:tbl>
      <w:tblPr>
        <w:tblW w:w="8010" w:type="dxa"/>
        <w:tblLayout w:type="fixed"/>
        <w:tblLook w:val="01E0" w:firstRow="1" w:lastRow="1" w:firstColumn="1" w:lastColumn="1" w:noHBand="0" w:noVBand="0"/>
      </w:tblPr>
      <w:tblGrid>
        <w:gridCol w:w="4230"/>
        <w:gridCol w:w="360"/>
        <w:gridCol w:w="3420"/>
      </w:tblGrid>
      <w:tr w:rsidR="00682988" w:rsidRPr="00682988" w14:paraId="0667D67C" w14:textId="77777777" w:rsidTr="00D87CD3">
        <w:tc>
          <w:tcPr>
            <w:tcW w:w="4230" w:type="dxa"/>
          </w:tcPr>
          <w:p w14:paraId="18DAF9D3" w14:textId="12013FE7" w:rsidR="00883A54" w:rsidRDefault="00883A54" w:rsidP="008305A2">
            <w:pPr>
              <w:rPr>
                <w:sz w:val="25"/>
                <w:szCs w:val="25"/>
              </w:rPr>
            </w:pPr>
          </w:p>
          <w:p w14:paraId="5A345EE0" w14:textId="28B25298" w:rsidR="00C7099E" w:rsidRPr="00C7099E" w:rsidRDefault="00C7099E" w:rsidP="008305A2">
            <w:pPr>
              <w:rPr>
                <w:sz w:val="25"/>
                <w:szCs w:val="25"/>
              </w:rPr>
            </w:pPr>
            <w:r w:rsidRPr="00C7099E">
              <w:rPr>
                <w:sz w:val="25"/>
                <w:szCs w:val="25"/>
              </w:rPr>
              <w:t>WASHINGTON UTILITIES AND TRANSPORTATION COMMISSION,</w:t>
            </w:r>
          </w:p>
          <w:p w14:paraId="2628ABE4" w14:textId="77777777" w:rsidR="00C7099E" w:rsidRPr="00C7099E" w:rsidRDefault="00C7099E" w:rsidP="008E0461">
            <w:pPr>
              <w:rPr>
                <w:sz w:val="25"/>
                <w:szCs w:val="25"/>
              </w:rPr>
            </w:pPr>
          </w:p>
          <w:p w14:paraId="01570E9E" w14:textId="0BD2927C" w:rsidR="00C7099E" w:rsidRP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Complainant,</w:t>
            </w:r>
          </w:p>
          <w:p w14:paraId="03D86D23" w14:textId="77777777" w:rsidR="00C7099E" w:rsidRPr="00C7099E" w:rsidRDefault="00C7099E" w:rsidP="008E0461">
            <w:pPr>
              <w:rPr>
                <w:sz w:val="25"/>
                <w:szCs w:val="25"/>
              </w:rPr>
            </w:pPr>
          </w:p>
          <w:p w14:paraId="20DF91DD" w14:textId="77777777" w:rsidR="00C7099E" w:rsidRPr="00C7099E" w:rsidRDefault="00C7099E" w:rsidP="008E0461">
            <w:pPr>
              <w:rPr>
                <w:sz w:val="25"/>
                <w:szCs w:val="25"/>
              </w:rPr>
            </w:pPr>
            <w:r w:rsidRPr="00C7099E">
              <w:rPr>
                <w:sz w:val="25"/>
                <w:szCs w:val="25"/>
              </w:rPr>
              <w:t>v.</w:t>
            </w:r>
          </w:p>
          <w:p w14:paraId="3BEB8876" w14:textId="77777777" w:rsidR="00C7099E" w:rsidRPr="00C7099E" w:rsidRDefault="00C7099E" w:rsidP="008E0461">
            <w:pPr>
              <w:rPr>
                <w:sz w:val="25"/>
                <w:szCs w:val="25"/>
              </w:rPr>
            </w:pPr>
          </w:p>
          <w:p w14:paraId="55DEE1C2" w14:textId="4F64B738" w:rsidR="00C7099E" w:rsidRPr="00C7099E" w:rsidRDefault="00C7099E" w:rsidP="008E0461">
            <w:pPr>
              <w:rPr>
                <w:sz w:val="25"/>
                <w:szCs w:val="25"/>
              </w:rPr>
            </w:pPr>
            <w:r w:rsidRPr="00C7099E">
              <w:rPr>
                <w:sz w:val="25"/>
                <w:szCs w:val="25"/>
              </w:rPr>
              <w:t xml:space="preserve">PACIFIC POWER &amp; LIGHT COMPANY, a </w:t>
            </w:r>
            <w:r w:rsidR="003C517B">
              <w:rPr>
                <w:sz w:val="25"/>
                <w:szCs w:val="25"/>
              </w:rPr>
              <w:t>D</w:t>
            </w:r>
            <w:r w:rsidRPr="00C7099E">
              <w:rPr>
                <w:sz w:val="25"/>
                <w:szCs w:val="25"/>
              </w:rPr>
              <w:t xml:space="preserve">ivision of PacifiCorp, </w:t>
            </w:r>
          </w:p>
          <w:p w14:paraId="6287AB30" w14:textId="77777777" w:rsidR="00C7099E" w:rsidRPr="00C7099E" w:rsidRDefault="00C7099E" w:rsidP="008E0461">
            <w:pPr>
              <w:rPr>
                <w:sz w:val="25"/>
                <w:szCs w:val="25"/>
              </w:rPr>
            </w:pPr>
          </w:p>
          <w:p w14:paraId="09BF36DE" w14:textId="284A543F" w:rsid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Respondent.</w:t>
            </w:r>
          </w:p>
          <w:p w14:paraId="291F9F0A" w14:textId="77777777" w:rsidR="00D87CD3" w:rsidRDefault="00D87CD3" w:rsidP="008E0461">
            <w:pPr>
              <w:rPr>
                <w:sz w:val="25"/>
                <w:szCs w:val="25"/>
              </w:rPr>
            </w:pPr>
          </w:p>
          <w:p w14:paraId="07A8A1BE" w14:textId="048F7F03" w:rsidR="00C7099E" w:rsidRPr="00C7099E" w:rsidRDefault="00C7099E" w:rsidP="008E0461">
            <w:pPr>
              <w:rPr>
                <w:sz w:val="25"/>
                <w:szCs w:val="25"/>
              </w:rPr>
            </w:pPr>
            <w:r w:rsidRPr="00C7099E">
              <w:rPr>
                <w:sz w:val="25"/>
                <w:szCs w:val="25"/>
              </w:rPr>
              <w:t xml:space="preserve">. . . . . . . . . . . . . . . . . . . . . . . . . . . . . . . . </w:t>
            </w:r>
          </w:p>
          <w:p w14:paraId="6B51A740" w14:textId="77777777" w:rsidR="00C7099E" w:rsidRPr="00C7099E" w:rsidRDefault="00C7099E" w:rsidP="008E0461">
            <w:pPr>
              <w:rPr>
                <w:sz w:val="25"/>
                <w:szCs w:val="25"/>
              </w:rPr>
            </w:pPr>
            <w:r w:rsidRPr="00C7099E">
              <w:rPr>
                <w:sz w:val="25"/>
                <w:szCs w:val="25"/>
              </w:rPr>
              <w:t xml:space="preserve">In the Matter of </w:t>
            </w:r>
          </w:p>
          <w:p w14:paraId="368A290D" w14:textId="77777777" w:rsidR="00C7099E" w:rsidRPr="00C7099E" w:rsidRDefault="00C7099E" w:rsidP="008E0461">
            <w:pPr>
              <w:rPr>
                <w:sz w:val="25"/>
                <w:szCs w:val="25"/>
              </w:rPr>
            </w:pPr>
          </w:p>
          <w:p w14:paraId="6D55B9A7" w14:textId="77777777" w:rsidR="00C7099E" w:rsidRPr="00C7099E" w:rsidRDefault="00C7099E" w:rsidP="008E0461">
            <w:pPr>
              <w:rPr>
                <w:sz w:val="25"/>
                <w:szCs w:val="25"/>
              </w:rPr>
            </w:pPr>
            <w:r w:rsidRPr="00C7099E">
              <w:rPr>
                <w:sz w:val="25"/>
                <w:szCs w:val="25"/>
              </w:rPr>
              <w:t xml:space="preserve">PACIFIC POWER &amp; LIGHT COMPANY </w:t>
            </w:r>
          </w:p>
          <w:p w14:paraId="0CC02505" w14:textId="77777777" w:rsidR="00C7099E" w:rsidRPr="00C7099E" w:rsidRDefault="00C7099E" w:rsidP="008E0461">
            <w:pPr>
              <w:rPr>
                <w:sz w:val="25"/>
                <w:szCs w:val="25"/>
              </w:rPr>
            </w:pPr>
          </w:p>
          <w:p w14:paraId="4258F347" w14:textId="5F434BED" w:rsidR="00C7099E" w:rsidRDefault="00C7099E" w:rsidP="008E0461">
            <w:pPr>
              <w:rPr>
                <w:sz w:val="25"/>
                <w:szCs w:val="25"/>
              </w:rPr>
            </w:pPr>
            <w:r w:rsidRPr="00C7099E">
              <w:rPr>
                <w:sz w:val="25"/>
                <w:szCs w:val="25"/>
              </w:rPr>
              <w:t>Petition for an Order Approving Deferral of the Washington-Allocated Revenue Requirement Associated with the Merwin Fish Collector.</w:t>
            </w:r>
          </w:p>
          <w:p w14:paraId="09363C83" w14:textId="27154735" w:rsidR="00892CAA" w:rsidRPr="00C7099E" w:rsidRDefault="00892CAA" w:rsidP="008E0461">
            <w:pPr>
              <w:rPr>
                <w:sz w:val="25"/>
                <w:szCs w:val="25"/>
              </w:rPr>
            </w:pPr>
            <w:r>
              <w:rPr>
                <w:sz w:val="25"/>
                <w:szCs w:val="25"/>
              </w:rPr>
              <w:t xml:space="preserve">. . . . . . . . . . . . . . . . . . . . . . . . . . . . . . . . </w:t>
            </w:r>
          </w:p>
          <w:p w14:paraId="0022E4E6" w14:textId="77777777" w:rsidR="00C7099E" w:rsidRPr="00C7099E" w:rsidRDefault="00C7099E" w:rsidP="008E0461">
            <w:pPr>
              <w:rPr>
                <w:sz w:val="25"/>
                <w:szCs w:val="25"/>
              </w:rPr>
            </w:pPr>
            <w:r w:rsidRPr="00C7099E">
              <w:rPr>
                <w:sz w:val="25"/>
                <w:szCs w:val="25"/>
              </w:rPr>
              <w:t xml:space="preserve">In the Matter of </w:t>
            </w:r>
          </w:p>
          <w:p w14:paraId="55B3F19E" w14:textId="77777777" w:rsidR="00C7099E" w:rsidRPr="00C7099E" w:rsidRDefault="00C7099E" w:rsidP="008E0461">
            <w:pPr>
              <w:rPr>
                <w:sz w:val="25"/>
                <w:szCs w:val="25"/>
              </w:rPr>
            </w:pPr>
          </w:p>
          <w:p w14:paraId="73491EBA" w14:textId="77777777" w:rsidR="00C7099E" w:rsidRPr="00C7099E" w:rsidRDefault="00C7099E" w:rsidP="008E0461">
            <w:pPr>
              <w:rPr>
                <w:sz w:val="25"/>
                <w:szCs w:val="25"/>
              </w:rPr>
            </w:pPr>
            <w:r w:rsidRPr="00C7099E">
              <w:rPr>
                <w:sz w:val="25"/>
                <w:szCs w:val="25"/>
              </w:rPr>
              <w:t xml:space="preserve">PACIFIC POWER &amp; LIGHT COMPANY </w:t>
            </w:r>
          </w:p>
          <w:p w14:paraId="572CB61D" w14:textId="77777777" w:rsidR="00C7099E" w:rsidRPr="00C7099E" w:rsidRDefault="00C7099E" w:rsidP="008E0461">
            <w:pPr>
              <w:rPr>
                <w:sz w:val="25"/>
                <w:szCs w:val="25"/>
              </w:rPr>
            </w:pPr>
          </w:p>
          <w:p w14:paraId="695349C7" w14:textId="551C7B80" w:rsidR="00C7099E" w:rsidRDefault="00C7099E" w:rsidP="008E0461">
            <w:pPr>
              <w:rPr>
                <w:sz w:val="25"/>
                <w:szCs w:val="25"/>
              </w:rPr>
            </w:pPr>
            <w:r w:rsidRPr="00C7099E">
              <w:rPr>
                <w:sz w:val="25"/>
                <w:szCs w:val="25"/>
              </w:rPr>
              <w:t xml:space="preserve">Petition for an Order Approving Deferral of </w:t>
            </w:r>
            <w:r w:rsidR="003C517B">
              <w:rPr>
                <w:sz w:val="25"/>
                <w:szCs w:val="25"/>
              </w:rPr>
              <w:t>C</w:t>
            </w:r>
            <w:r w:rsidRPr="00C7099E">
              <w:rPr>
                <w:sz w:val="25"/>
                <w:szCs w:val="25"/>
              </w:rPr>
              <w:t xml:space="preserve">osts Related to Colstrip Outage.  </w:t>
            </w:r>
          </w:p>
          <w:p w14:paraId="2A9E46B3" w14:textId="60F2012A" w:rsidR="00892CAA" w:rsidRPr="00C7099E" w:rsidRDefault="00892CAA" w:rsidP="008E0461">
            <w:pPr>
              <w:rPr>
                <w:sz w:val="25"/>
                <w:szCs w:val="25"/>
              </w:rPr>
            </w:pPr>
            <w:r>
              <w:rPr>
                <w:sz w:val="25"/>
                <w:szCs w:val="25"/>
              </w:rPr>
              <w:t xml:space="preserve">. . . . . . . . . . . . . . . . . . . . . . . . . . . . . . . . </w:t>
            </w:r>
          </w:p>
          <w:p w14:paraId="7A0121DE" w14:textId="77777777" w:rsidR="00C7099E" w:rsidRPr="00C7099E" w:rsidRDefault="00C7099E" w:rsidP="008E0461">
            <w:pPr>
              <w:rPr>
                <w:sz w:val="25"/>
                <w:szCs w:val="25"/>
              </w:rPr>
            </w:pPr>
            <w:r w:rsidRPr="00C7099E">
              <w:rPr>
                <w:sz w:val="25"/>
                <w:szCs w:val="25"/>
              </w:rPr>
              <w:t xml:space="preserve">In the Matter of </w:t>
            </w:r>
          </w:p>
          <w:p w14:paraId="187D3BA2" w14:textId="77777777" w:rsidR="00C7099E" w:rsidRPr="00C7099E" w:rsidRDefault="00C7099E" w:rsidP="008E0461">
            <w:pPr>
              <w:rPr>
                <w:sz w:val="25"/>
                <w:szCs w:val="25"/>
              </w:rPr>
            </w:pPr>
          </w:p>
          <w:p w14:paraId="1765849B" w14:textId="77777777" w:rsidR="00C7099E" w:rsidRPr="00C7099E" w:rsidRDefault="00C7099E" w:rsidP="008E0461">
            <w:pPr>
              <w:rPr>
                <w:sz w:val="25"/>
                <w:szCs w:val="25"/>
              </w:rPr>
            </w:pPr>
            <w:r w:rsidRPr="00C7099E">
              <w:rPr>
                <w:sz w:val="25"/>
                <w:szCs w:val="25"/>
              </w:rPr>
              <w:t xml:space="preserve">PACIFIC POWER &amp; LIGHT COMPANY </w:t>
            </w:r>
          </w:p>
          <w:p w14:paraId="2C9CDE1D" w14:textId="77777777" w:rsidR="00C7099E" w:rsidRPr="00C7099E" w:rsidRDefault="00C7099E" w:rsidP="008E0461">
            <w:pPr>
              <w:rPr>
                <w:sz w:val="25"/>
                <w:szCs w:val="25"/>
              </w:rPr>
            </w:pPr>
          </w:p>
          <w:p w14:paraId="70B4C1DE" w14:textId="77777777" w:rsidR="00682988" w:rsidRDefault="00C7099E" w:rsidP="008E0461">
            <w:pPr>
              <w:rPr>
                <w:sz w:val="25"/>
                <w:szCs w:val="25"/>
              </w:rPr>
            </w:pPr>
            <w:r w:rsidRPr="00C7099E">
              <w:rPr>
                <w:sz w:val="25"/>
                <w:szCs w:val="25"/>
              </w:rPr>
              <w:t>Petition for an Order Approving Deferral of Costs Related to Declining Hydro Generation.</w:t>
            </w:r>
          </w:p>
          <w:p w14:paraId="508AAE05" w14:textId="511D40ED" w:rsidR="00DA3F0D" w:rsidRPr="00682988" w:rsidRDefault="00DA3F0D" w:rsidP="00D87CD3">
            <w:pPr>
              <w:rPr>
                <w:sz w:val="25"/>
                <w:szCs w:val="25"/>
              </w:rPr>
            </w:pPr>
            <w:r>
              <w:rPr>
                <w:sz w:val="25"/>
                <w:szCs w:val="25"/>
              </w:rPr>
              <w:t xml:space="preserve">. . . . . . . . . . . . . . . . . . . . . . . . . . . . . . . . </w:t>
            </w:r>
          </w:p>
        </w:tc>
        <w:tc>
          <w:tcPr>
            <w:tcW w:w="360" w:type="dxa"/>
          </w:tcPr>
          <w:p w14:paraId="23AEDD29" w14:textId="77777777" w:rsidR="00883A54" w:rsidRDefault="00883A54" w:rsidP="008E0461">
            <w:pPr>
              <w:jc w:val="center"/>
              <w:rPr>
                <w:sz w:val="25"/>
                <w:szCs w:val="25"/>
              </w:rPr>
            </w:pPr>
          </w:p>
          <w:p w14:paraId="467A650A" w14:textId="77777777" w:rsidR="00C7099E" w:rsidRDefault="00C7099E" w:rsidP="008E0461">
            <w:pPr>
              <w:jc w:val="center"/>
              <w:rPr>
                <w:sz w:val="25"/>
                <w:szCs w:val="25"/>
              </w:rPr>
            </w:pPr>
            <w:r>
              <w:rPr>
                <w:sz w:val="25"/>
                <w:szCs w:val="25"/>
              </w:rPr>
              <w:t>)</w:t>
            </w:r>
          </w:p>
          <w:p w14:paraId="7B78A0BF" w14:textId="77777777" w:rsidR="00C7099E" w:rsidRPr="00C7099E" w:rsidRDefault="00C7099E" w:rsidP="008E0461">
            <w:pPr>
              <w:jc w:val="center"/>
              <w:rPr>
                <w:sz w:val="25"/>
                <w:szCs w:val="25"/>
              </w:rPr>
            </w:pPr>
            <w:r w:rsidRPr="00C7099E">
              <w:rPr>
                <w:sz w:val="25"/>
                <w:szCs w:val="25"/>
              </w:rPr>
              <w:t>)</w:t>
            </w:r>
          </w:p>
          <w:p w14:paraId="3D859F7D" w14:textId="77777777" w:rsidR="00C7099E" w:rsidRDefault="00C7099E" w:rsidP="008E0461">
            <w:pPr>
              <w:jc w:val="center"/>
              <w:rPr>
                <w:sz w:val="25"/>
                <w:szCs w:val="25"/>
              </w:rPr>
            </w:pPr>
            <w:r>
              <w:rPr>
                <w:sz w:val="25"/>
                <w:szCs w:val="25"/>
              </w:rPr>
              <w:t>)</w:t>
            </w:r>
          </w:p>
          <w:p w14:paraId="41955208" w14:textId="77777777" w:rsidR="00C7099E" w:rsidRPr="00C7099E" w:rsidRDefault="00C7099E" w:rsidP="008E0461">
            <w:pPr>
              <w:jc w:val="center"/>
              <w:rPr>
                <w:sz w:val="25"/>
                <w:szCs w:val="25"/>
              </w:rPr>
            </w:pPr>
            <w:r w:rsidRPr="00C7099E">
              <w:rPr>
                <w:sz w:val="25"/>
                <w:szCs w:val="25"/>
              </w:rPr>
              <w:t>)</w:t>
            </w:r>
          </w:p>
          <w:p w14:paraId="0DB8708A" w14:textId="77777777" w:rsidR="00C7099E" w:rsidRDefault="00C7099E" w:rsidP="008E0461">
            <w:pPr>
              <w:jc w:val="center"/>
              <w:rPr>
                <w:sz w:val="25"/>
                <w:szCs w:val="25"/>
              </w:rPr>
            </w:pPr>
            <w:r>
              <w:rPr>
                <w:sz w:val="25"/>
                <w:szCs w:val="25"/>
              </w:rPr>
              <w:t>)</w:t>
            </w:r>
          </w:p>
          <w:p w14:paraId="6B585D46" w14:textId="6FD35736" w:rsidR="00C7099E" w:rsidRDefault="00822909" w:rsidP="008E0461">
            <w:pPr>
              <w:jc w:val="center"/>
              <w:rPr>
                <w:sz w:val="25"/>
                <w:szCs w:val="25"/>
              </w:rPr>
            </w:pPr>
            <w:r>
              <w:rPr>
                <w:sz w:val="25"/>
                <w:szCs w:val="25"/>
              </w:rPr>
              <w:t>)</w:t>
            </w:r>
          </w:p>
          <w:p w14:paraId="5EF42421" w14:textId="77777777" w:rsidR="00822909" w:rsidRDefault="00822909" w:rsidP="008E0461">
            <w:pPr>
              <w:jc w:val="center"/>
              <w:rPr>
                <w:sz w:val="25"/>
                <w:szCs w:val="25"/>
              </w:rPr>
            </w:pPr>
            <w:r>
              <w:rPr>
                <w:sz w:val="25"/>
                <w:szCs w:val="25"/>
              </w:rPr>
              <w:t>)</w:t>
            </w:r>
          </w:p>
          <w:p w14:paraId="571ADFAD" w14:textId="77777777" w:rsidR="00822909" w:rsidRDefault="00822909" w:rsidP="008E0461">
            <w:pPr>
              <w:jc w:val="center"/>
              <w:rPr>
                <w:sz w:val="25"/>
                <w:szCs w:val="25"/>
              </w:rPr>
            </w:pPr>
            <w:r>
              <w:rPr>
                <w:sz w:val="25"/>
                <w:szCs w:val="25"/>
              </w:rPr>
              <w:t>)</w:t>
            </w:r>
          </w:p>
          <w:p w14:paraId="57CCFA8B" w14:textId="77777777" w:rsidR="00822909" w:rsidRDefault="00822909" w:rsidP="008E0461">
            <w:pPr>
              <w:jc w:val="center"/>
              <w:rPr>
                <w:sz w:val="25"/>
                <w:szCs w:val="25"/>
              </w:rPr>
            </w:pPr>
            <w:r>
              <w:rPr>
                <w:sz w:val="25"/>
                <w:szCs w:val="25"/>
              </w:rPr>
              <w:t>)</w:t>
            </w:r>
          </w:p>
          <w:p w14:paraId="4491A80A" w14:textId="77777777" w:rsidR="00822909" w:rsidRDefault="00822909" w:rsidP="008E0461">
            <w:pPr>
              <w:jc w:val="center"/>
              <w:rPr>
                <w:sz w:val="25"/>
                <w:szCs w:val="25"/>
              </w:rPr>
            </w:pPr>
            <w:r>
              <w:rPr>
                <w:sz w:val="25"/>
                <w:szCs w:val="25"/>
              </w:rPr>
              <w:t>)</w:t>
            </w:r>
          </w:p>
          <w:p w14:paraId="464C8383" w14:textId="77777777" w:rsidR="00822909" w:rsidRDefault="00822909" w:rsidP="008E0461">
            <w:pPr>
              <w:jc w:val="center"/>
              <w:rPr>
                <w:sz w:val="25"/>
                <w:szCs w:val="25"/>
              </w:rPr>
            </w:pPr>
            <w:r>
              <w:rPr>
                <w:sz w:val="25"/>
                <w:szCs w:val="25"/>
              </w:rPr>
              <w:t>)</w:t>
            </w:r>
          </w:p>
          <w:p w14:paraId="3212ED5C" w14:textId="77777777" w:rsidR="00822909" w:rsidRDefault="00822909" w:rsidP="008E0461">
            <w:pPr>
              <w:jc w:val="center"/>
              <w:rPr>
                <w:sz w:val="25"/>
                <w:szCs w:val="25"/>
              </w:rPr>
            </w:pPr>
            <w:r>
              <w:rPr>
                <w:sz w:val="25"/>
                <w:szCs w:val="25"/>
              </w:rPr>
              <w:t>)</w:t>
            </w:r>
          </w:p>
          <w:p w14:paraId="04FEF413" w14:textId="77777777" w:rsidR="00822909" w:rsidRDefault="00822909" w:rsidP="008E0461">
            <w:pPr>
              <w:jc w:val="center"/>
              <w:rPr>
                <w:sz w:val="25"/>
                <w:szCs w:val="25"/>
              </w:rPr>
            </w:pPr>
            <w:r>
              <w:rPr>
                <w:sz w:val="25"/>
                <w:szCs w:val="25"/>
              </w:rPr>
              <w:t>)</w:t>
            </w:r>
          </w:p>
          <w:p w14:paraId="70734F90" w14:textId="77777777" w:rsidR="00822909" w:rsidRDefault="00822909" w:rsidP="008E0461">
            <w:pPr>
              <w:jc w:val="center"/>
              <w:rPr>
                <w:sz w:val="25"/>
                <w:szCs w:val="25"/>
              </w:rPr>
            </w:pPr>
            <w:r>
              <w:rPr>
                <w:sz w:val="25"/>
                <w:szCs w:val="25"/>
              </w:rPr>
              <w:t>)</w:t>
            </w:r>
          </w:p>
          <w:p w14:paraId="74AFAE44" w14:textId="77777777" w:rsidR="00822909" w:rsidRDefault="00822909" w:rsidP="008E0461">
            <w:pPr>
              <w:jc w:val="center"/>
              <w:rPr>
                <w:sz w:val="25"/>
                <w:szCs w:val="25"/>
              </w:rPr>
            </w:pPr>
            <w:r>
              <w:rPr>
                <w:sz w:val="25"/>
                <w:szCs w:val="25"/>
              </w:rPr>
              <w:t>)</w:t>
            </w:r>
          </w:p>
          <w:p w14:paraId="07D0FC11" w14:textId="77777777" w:rsidR="00822909" w:rsidRDefault="00822909" w:rsidP="008E0461">
            <w:pPr>
              <w:jc w:val="center"/>
              <w:rPr>
                <w:sz w:val="25"/>
                <w:szCs w:val="25"/>
              </w:rPr>
            </w:pPr>
            <w:r>
              <w:rPr>
                <w:sz w:val="25"/>
                <w:szCs w:val="25"/>
              </w:rPr>
              <w:t>)</w:t>
            </w:r>
          </w:p>
          <w:p w14:paraId="26AC9A81" w14:textId="77777777" w:rsidR="00822909" w:rsidRDefault="00822909" w:rsidP="008E0461">
            <w:pPr>
              <w:jc w:val="center"/>
              <w:rPr>
                <w:sz w:val="25"/>
                <w:szCs w:val="25"/>
              </w:rPr>
            </w:pPr>
            <w:r>
              <w:rPr>
                <w:sz w:val="25"/>
                <w:szCs w:val="25"/>
              </w:rPr>
              <w:t>)</w:t>
            </w:r>
          </w:p>
          <w:p w14:paraId="68576AF3" w14:textId="77777777" w:rsidR="00822909" w:rsidRDefault="00822909" w:rsidP="008E0461">
            <w:pPr>
              <w:jc w:val="center"/>
              <w:rPr>
                <w:sz w:val="25"/>
                <w:szCs w:val="25"/>
              </w:rPr>
            </w:pPr>
            <w:r>
              <w:rPr>
                <w:sz w:val="25"/>
                <w:szCs w:val="25"/>
              </w:rPr>
              <w:t>)</w:t>
            </w:r>
          </w:p>
          <w:p w14:paraId="5843BAF3" w14:textId="77777777" w:rsidR="00822909" w:rsidRDefault="00822909" w:rsidP="008E0461">
            <w:pPr>
              <w:jc w:val="center"/>
              <w:rPr>
                <w:sz w:val="25"/>
                <w:szCs w:val="25"/>
              </w:rPr>
            </w:pPr>
            <w:r>
              <w:rPr>
                <w:sz w:val="25"/>
                <w:szCs w:val="25"/>
              </w:rPr>
              <w:t>)</w:t>
            </w:r>
          </w:p>
          <w:p w14:paraId="5CD35890" w14:textId="71DF4FF0" w:rsidR="00822909" w:rsidRDefault="00822909" w:rsidP="008E0461">
            <w:pPr>
              <w:jc w:val="center"/>
              <w:rPr>
                <w:sz w:val="25"/>
                <w:szCs w:val="25"/>
              </w:rPr>
            </w:pPr>
            <w:r>
              <w:rPr>
                <w:sz w:val="25"/>
                <w:szCs w:val="25"/>
              </w:rPr>
              <w:t>)</w:t>
            </w:r>
          </w:p>
          <w:p w14:paraId="1F0A987C" w14:textId="77777777" w:rsidR="00822909" w:rsidRDefault="00822909" w:rsidP="008E0461">
            <w:pPr>
              <w:jc w:val="center"/>
              <w:rPr>
                <w:sz w:val="25"/>
                <w:szCs w:val="25"/>
              </w:rPr>
            </w:pPr>
            <w:r>
              <w:rPr>
                <w:sz w:val="25"/>
                <w:szCs w:val="25"/>
              </w:rPr>
              <w:t>)</w:t>
            </w:r>
          </w:p>
          <w:p w14:paraId="35DF4D86" w14:textId="77777777" w:rsidR="00822909" w:rsidRDefault="00822909" w:rsidP="008E0461">
            <w:pPr>
              <w:jc w:val="center"/>
              <w:rPr>
                <w:sz w:val="25"/>
                <w:szCs w:val="25"/>
              </w:rPr>
            </w:pPr>
            <w:r>
              <w:rPr>
                <w:sz w:val="25"/>
                <w:szCs w:val="25"/>
              </w:rPr>
              <w:t>)</w:t>
            </w:r>
          </w:p>
          <w:p w14:paraId="70F454E3" w14:textId="327C2794" w:rsidR="00822909" w:rsidRDefault="00822909" w:rsidP="008E0461">
            <w:pPr>
              <w:jc w:val="center"/>
              <w:rPr>
                <w:sz w:val="25"/>
                <w:szCs w:val="25"/>
              </w:rPr>
            </w:pPr>
            <w:r>
              <w:rPr>
                <w:sz w:val="25"/>
                <w:szCs w:val="25"/>
              </w:rPr>
              <w:t>)</w:t>
            </w:r>
          </w:p>
          <w:p w14:paraId="60072198" w14:textId="77777777" w:rsidR="00822909" w:rsidRDefault="00822909" w:rsidP="008E0461">
            <w:pPr>
              <w:jc w:val="center"/>
              <w:rPr>
                <w:sz w:val="25"/>
                <w:szCs w:val="25"/>
              </w:rPr>
            </w:pPr>
            <w:r>
              <w:rPr>
                <w:sz w:val="25"/>
                <w:szCs w:val="25"/>
              </w:rPr>
              <w:t>)</w:t>
            </w:r>
          </w:p>
          <w:p w14:paraId="0CA0B357" w14:textId="77777777" w:rsidR="00822909" w:rsidRDefault="00822909" w:rsidP="008E0461">
            <w:pPr>
              <w:jc w:val="center"/>
              <w:rPr>
                <w:sz w:val="25"/>
                <w:szCs w:val="25"/>
              </w:rPr>
            </w:pPr>
            <w:r>
              <w:rPr>
                <w:sz w:val="25"/>
                <w:szCs w:val="25"/>
              </w:rPr>
              <w:t>)</w:t>
            </w:r>
          </w:p>
          <w:p w14:paraId="62F03299" w14:textId="77777777" w:rsidR="00822909" w:rsidRDefault="00822909" w:rsidP="008E0461">
            <w:pPr>
              <w:jc w:val="center"/>
              <w:rPr>
                <w:sz w:val="25"/>
                <w:szCs w:val="25"/>
              </w:rPr>
            </w:pPr>
            <w:r>
              <w:rPr>
                <w:sz w:val="25"/>
                <w:szCs w:val="25"/>
              </w:rPr>
              <w:t>)</w:t>
            </w:r>
          </w:p>
          <w:p w14:paraId="1ADC4EBE" w14:textId="77777777" w:rsidR="00822909" w:rsidRDefault="00822909" w:rsidP="008E0461">
            <w:pPr>
              <w:jc w:val="center"/>
              <w:rPr>
                <w:sz w:val="25"/>
                <w:szCs w:val="25"/>
              </w:rPr>
            </w:pPr>
            <w:r>
              <w:rPr>
                <w:sz w:val="25"/>
                <w:szCs w:val="25"/>
              </w:rPr>
              <w:t>)</w:t>
            </w:r>
          </w:p>
          <w:p w14:paraId="04BED395" w14:textId="77777777" w:rsidR="00822909" w:rsidRDefault="00822909" w:rsidP="008E0461">
            <w:pPr>
              <w:jc w:val="center"/>
              <w:rPr>
                <w:sz w:val="25"/>
                <w:szCs w:val="25"/>
              </w:rPr>
            </w:pPr>
            <w:r>
              <w:rPr>
                <w:sz w:val="25"/>
                <w:szCs w:val="25"/>
              </w:rPr>
              <w:t>)</w:t>
            </w:r>
          </w:p>
          <w:p w14:paraId="2FB0C271" w14:textId="77777777" w:rsidR="00822909" w:rsidRDefault="00822909" w:rsidP="008E0461">
            <w:pPr>
              <w:jc w:val="center"/>
              <w:rPr>
                <w:sz w:val="25"/>
                <w:szCs w:val="25"/>
              </w:rPr>
            </w:pPr>
            <w:r>
              <w:rPr>
                <w:sz w:val="25"/>
                <w:szCs w:val="25"/>
              </w:rPr>
              <w:t>)</w:t>
            </w:r>
          </w:p>
          <w:p w14:paraId="0F6B19BD" w14:textId="77777777" w:rsidR="00822909" w:rsidRDefault="00822909" w:rsidP="008E0461">
            <w:pPr>
              <w:jc w:val="center"/>
              <w:rPr>
                <w:sz w:val="25"/>
                <w:szCs w:val="25"/>
              </w:rPr>
            </w:pPr>
            <w:r>
              <w:rPr>
                <w:sz w:val="25"/>
                <w:szCs w:val="25"/>
              </w:rPr>
              <w:t>)</w:t>
            </w:r>
          </w:p>
          <w:p w14:paraId="6188D4FB" w14:textId="77777777" w:rsidR="00822909" w:rsidRDefault="00822909" w:rsidP="008E0461">
            <w:pPr>
              <w:jc w:val="center"/>
              <w:rPr>
                <w:sz w:val="25"/>
                <w:szCs w:val="25"/>
              </w:rPr>
            </w:pPr>
            <w:r>
              <w:rPr>
                <w:sz w:val="25"/>
                <w:szCs w:val="25"/>
              </w:rPr>
              <w:t>)</w:t>
            </w:r>
          </w:p>
          <w:p w14:paraId="4454C96C" w14:textId="77777777" w:rsidR="00822909" w:rsidRDefault="00822909" w:rsidP="008E0461">
            <w:pPr>
              <w:jc w:val="center"/>
              <w:rPr>
                <w:sz w:val="25"/>
                <w:szCs w:val="25"/>
              </w:rPr>
            </w:pPr>
            <w:r>
              <w:rPr>
                <w:sz w:val="25"/>
                <w:szCs w:val="25"/>
              </w:rPr>
              <w:t>)</w:t>
            </w:r>
          </w:p>
          <w:p w14:paraId="79B22307" w14:textId="77777777" w:rsidR="00822909" w:rsidRDefault="00822909" w:rsidP="008E0461">
            <w:pPr>
              <w:jc w:val="center"/>
              <w:rPr>
                <w:sz w:val="25"/>
                <w:szCs w:val="25"/>
              </w:rPr>
            </w:pPr>
            <w:r>
              <w:rPr>
                <w:sz w:val="25"/>
                <w:szCs w:val="25"/>
              </w:rPr>
              <w:t>)</w:t>
            </w:r>
          </w:p>
          <w:p w14:paraId="32EB6645" w14:textId="77777777" w:rsidR="00822909" w:rsidRDefault="00822909" w:rsidP="008E0461">
            <w:pPr>
              <w:jc w:val="center"/>
              <w:rPr>
                <w:sz w:val="25"/>
                <w:szCs w:val="25"/>
              </w:rPr>
            </w:pPr>
            <w:r>
              <w:rPr>
                <w:sz w:val="25"/>
                <w:szCs w:val="25"/>
              </w:rPr>
              <w:t>)</w:t>
            </w:r>
          </w:p>
          <w:p w14:paraId="45469EEE" w14:textId="77777777" w:rsidR="00C7099E" w:rsidRDefault="00822909" w:rsidP="008E0461">
            <w:pPr>
              <w:jc w:val="center"/>
              <w:rPr>
                <w:sz w:val="25"/>
                <w:szCs w:val="25"/>
              </w:rPr>
            </w:pPr>
            <w:r>
              <w:rPr>
                <w:sz w:val="25"/>
                <w:szCs w:val="25"/>
              </w:rPr>
              <w:t>)</w:t>
            </w:r>
          </w:p>
          <w:p w14:paraId="5C85DB1D" w14:textId="77777777" w:rsidR="008E0461" w:rsidRDefault="00DA3F0D" w:rsidP="008305A2">
            <w:pPr>
              <w:jc w:val="center"/>
              <w:rPr>
                <w:sz w:val="25"/>
                <w:szCs w:val="25"/>
              </w:rPr>
            </w:pPr>
            <w:r>
              <w:rPr>
                <w:sz w:val="25"/>
                <w:szCs w:val="25"/>
              </w:rPr>
              <w:t>)</w:t>
            </w:r>
          </w:p>
          <w:p w14:paraId="1633D708" w14:textId="77777777" w:rsidR="00CF389D" w:rsidRDefault="00CF389D" w:rsidP="008305A2">
            <w:pPr>
              <w:jc w:val="center"/>
              <w:rPr>
                <w:sz w:val="25"/>
                <w:szCs w:val="25"/>
              </w:rPr>
            </w:pPr>
            <w:r>
              <w:rPr>
                <w:sz w:val="25"/>
                <w:szCs w:val="25"/>
              </w:rPr>
              <w:t>)</w:t>
            </w:r>
          </w:p>
          <w:p w14:paraId="779688CF" w14:textId="77777777" w:rsidR="00883A54" w:rsidRDefault="00883A54" w:rsidP="008305A2">
            <w:pPr>
              <w:jc w:val="center"/>
              <w:rPr>
                <w:sz w:val="25"/>
                <w:szCs w:val="25"/>
              </w:rPr>
            </w:pPr>
            <w:r>
              <w:rPr>
                <w:sz w:val="25"/>
                <w:szCs w:val="25"/>
              </w:rPr>
              <w:t>)</w:t>
            </w:r>
          </w:p>
          <w:p w14:paraId="650B5F9D" w14:textId="77777777" w:rsidR="00883A54" w:rsidRDefault="00883A54" w:rsidP="008305A2">
            <w:pPr>
              <w:jc w:val="center"/>
              <w:rPr>
                <w:sz w:val="25"/>
                <w:szCs w:val="25"/>
              </w:rPr>
            </w:pPr>
            <w:r>
              <w:rPr>
                <w:sz w:val="25"/>
                <w:szCs w:val="25"/>
              </w:rPr>
              <w:t>)</w:t>
            </w:r>
          </w:p>
          <w:p w14:paraId="5C2FE282" w14:textId="77777777" w:rsidR="00CF389D" w:rsidRDefault="00883A54" w:rsidP="00D87CD3">
            <w:pPr>
              <w:jc w:val="center"/>
              <w:rPr>
                <w:sz w:val="25"/>
                <w:szCs w:val="25"/>
              </w:rPr>
            </w:pPr>
            <w:r>
              <w:rPr>
                <w:sz w:val="25"/>
                <w:szCs w:val="25"/>
              </w:rPr>
              <w:t>)</w:t>
            </w:r>
          </w:p>
          <w:p w14:paraId="5420D1BC" w14:textId="34118E3D" w:rsidR="00D67AFC" w:rsidRPr="00682988" w:rsidRDefault="00D67AFC" w:rsidP="00D87CD3">
            <w:pPr>
              <w:jc w:val="center"/>
              <w:rPr>
                <w:sz w:val="25"/>
                <w:szCs w:val="25"/>
              </w:rPr>
            </w:pPr>
            <w:r>
              <w:rPr>
                <w:sz w:val="25"/>
                <w:szCs w:val="25"/>
              </w:rPr>
              <w:t>)</w:t>
            </w:r>
          </w:p>
        </w:tc>
        <w:tc>
          <w:tcPr>
            <w:tcW w:w="3420" w:type="dxa"/>
          </w:tcPr>
          <w:p w14:paraId="066728A4" w14:textId="77777777" w:rsidR="00883A54" w:rsidRDefault="00883A54" w:rsidP="008E0461">
            <w:pPr>
              <w:rPr>
                <w:sz w:val="25"/>
                <w:szCs w:val="25"/>
              </w:rPr>
            </w:pPr>
          </w:p>
          <w:p w14:paraId="2D449EA3" w14:textId="624D2286" w:rsidR="00C7099E" w:rsidRDefault="00C7099E" w:rsidP="008E0461">
            <w:pPr>
              <w:rPr>
                <w:sz w:val="25"/>
                <w:szCs w:val="25"/>
              </w:rPr>
            </w:pPr>
            <w:r w:rsidRPr="00C7099E">
              <w:rPr>
                <w:sz w:val="25"/>
                <w:szCs w:val="25"/>
              </w:rPr>
              <w:t>DOCKET UE-140762</w:t>
            </w:r>
          </w:p>
          <w:p w14:paraId="44324F6A" w14:textId="4965FF01" w:rsidR="00DC6A00" w:rsidRDefault="00CF389D" w:rsidP="008E0461">
            <w:pPr>
              <w:rPr>
                <w:i/>
                <w:sz w:val="25"/>
                <w:szCs w:val="25"/>
              </w:rPr>
            </w:pPr>
            <w:r w:rsidRPr="00CF389D">
              <w:rPr>
                <w:i/>
                <w:sz w:val="25"/>
                <w:szCs w:val="25"/>
              </w:rPr>
              <w:t>(</w:t>
            </w:r>
            <w:r w:rsidR="00101FE0">
              <w:rPr>
                <w:i/>
                <w:sz w:val="25"/>
                <w:szCs w:val="25"/>
              </w:rPr>
              <w:t>c</w:t>
            </w:r>
            <w:r w:rsidRPr="00CF389D">
              <w:rPr>
                <w:i/>
                <w:sz w:val="25"/>
                <w:szCs w:val="25"/>
              </w:rPr>
              <w:t>onsolidated)</w:t>
            </w:r>
          </w:p>
          <w:p w14:paraId="139D857E" w14:textId="77777777" w:rsidR="00CF389D" w:rsidRPr="00CF389D" w:rsidRDefault="00CF389D" w:rsidP="008E0461">
            <w:pPr>
              <w:rPr>
                <w:i/>
                <w:sz w:val="25"/>
                <w:szCs w:val="25"/>
              </w:rPr>
            </w:pPr>
          </w:p>
          <w:p w14:paraId="591D5C17" w14:textId="4956A7EB" w:rsidR="00DC6A00" w:rsidRDefault="00DC6A00" w:rsidP="008E0461">
            <w:pPr>
              <w:rPr>
                <w:sz w:val="25"/>
                <w:szCs w:val="25"/>
              </w:rPr>
            </w:pPr>
            <w:r>
              <w:rPr>
                <w:sz w:val="25"/>
                <w:szCs w:val="25"/>
              </w:rPr>
              <w:t>ORDER 0</w:t>
            </w:r>
            <w:r w:rsidR="00302C7B">
              <w:rPr>
                <w:sz w:val="25"/>
                <w:szCs w:val="25"/>
              </w:rPr>
              <w:t>9</w:t>
            </w:r>
            <w:bookmarkStart w:id="0" w:name="_GoBack"/>
            <w:bookmarkEnd w:id="0"/>
          </w:p>
          <w:p w14:paraId="5662BC3D" w14:textId="77777777" w:rsidR="00DC6A00" w:rsidRDefault="00DC6A00" w:rsidP="008E0461">
            <w:pPr>
              <w:rPr>
                <w:sz w:val="25"/>
                <w:szCs w:val="25"/>
              </w:rPr>
            </w:pPr>
          </w:p>
          <w:p w14:paraId="357C6C3A" w14:textId="255626CD" w:rsidR="00DC6A00" w:rsidRPr="00C7099E" w:rsidRDefault="00DC6A00" w:rsidP="008E0461">
            <w:pPr>
              <w:rPr>
                <w:sz w:val="25"/>
                <w:szCs w:val="25"/>
              </w:rPr>
            </w:pPr>
            <w:r>
              <w:rPr>
                <w:sz w:val="25"/>
                <w:szCs w:val="25"/>
              </w:rPr>
              <w:t xml:space="preserve">FINAL ORDER </w:t>
            </w:r>
            <w:r w:rsidR="008F3E2B">
              <w:rPr>
                <w:sz w:val="25"/>
                <w:szCs w:val="25"/>
              </w:rPr>
              <w:t>APPROVING AND ADOPTING SETTLEMENT AGREEMENT; AUTHORIZING AND REQUIRING TARIFF FILING</w:t>
            </w:r>
          </w:p>
          <w:p w14:paraId="3C868E2F" w14:textId="77777777" w:rsidR="00C7099E" w:rsidRDefault="00C7099E" w:rsidP="008E0461">
            <w:pPr>
              <w:rPr>
                <w:sz w:val="25"/>
                <w:szCs w:val="25"/>
              </w:rPr>
            </w:pPr>
          </w:p>
          <w:p w14:paraId="3D25186D" w14:textId="77777777" w:rsidR="00D87CD3" w:rsidRDefault="00D87CD3" w:rsidP="008E0461">
            <w:pPr>
              <w:rPr>
                <w:sz w:val="25"/>
                <w:szCs w:val="25"/>
              </w:rPr>
            </w:pPr>
          </w:p>
          <w:p w14:paraId="47207578" w14:textId="0F44EF9D" w:rsidR="00C7099E" w:rsidRPr="00C7099E" w:rsidRDefault="00DC6A00" w:rsidP="008E0461">
            <w:pPr>
              <w:rPr>
                <w:sz w:val="25"/>
                <w:szCs w:val="25"/>
              </w:rPr>
            </w:pPr>
            <w:r>
              <w:rPr>
                <w:sz w:val="25"/>
                <w:szCs w:val="25"/>
              </w:rPr>
              <w:t>D</w:t>
            </w:r>
            <w:r w:rsidR="00C7099E" w:rsidRPr="00C7099E">
              <w:rPr>
                <w:sz w:val="25"/>
                <w:szCs w:val="25"/>
              </w:rPr>
              <w:t>OCKET UE-140617 (</w:t>
            </w:r>
            <w:r w:rsidR="00101FE0">
              <w:rPr>
                <w:i/>
                <w:sz w:val="25"/>
                <w:szCs w:val="25"/>
              </w:rPr>
              <w:t>c</w:t>
            </w:r>
            <w:r w:rsidR="00C7099E" w:rsidRPr="00C7099E">
              <w:rPr>
                <w:i/>
                <w:sz w:val="25"/>
                <w:szCs w:val="25"/>
              </w:rPr>
              <w:t>onsolidated</w:t>
            </w:r>
            <w:r w:rsidR="00C7099E" w:rsidRPr="00C7099E">
              <w:rPr>
                <w:sz w:val="25"/>
                <w:szCs w:val="25"/>
              </w:rPr>
              <w:t>)</w:t>
            </w:r>
          </w:p>
          <w:p w14:paraId="43475A67" w14:textId="77777777" w:rsidR="00C7099E" w:rsidRPr="00C7099E" w:rsidRDefault="00C7099E" w:rsidP="008E0461">
            <w:pPr>
              <w:rPr>
                <w:sz w:val="25"/>
                <w:szCs w:val="25"/>
              </w:rPr>
            </w:pPr>
          </w:p>
          <w:p w14:paraId="02623E85" w14:textId="77777777" w:rsidR="00C7099E" w:rsidRPr="00C7099E" w:rsidRDefault="00C7099E" w:rsidP="008E0461">
            <w:pPr>
              <w:rPr>
                <w:sz w:val="25"/>
                <w:szCs w:val="25"/>
              </w:rPr>
            </w:pPr>
          </w:p>
          <w:p w14:paraId="0E051EE1" w14:textId="77777777" w:rsidR="00C7099E" w:rsidRDefault="00C7099E" w:rsidP="008E0461">
            <w:pPr>
              <w:rPr>
                <w:sz w:val="25"/>
                <w:szCs w:val="25"/>
              </w:rPr>
            </w:pPr>
          </w:p>
          <w:p w14:paraId="7E391F90" w14:textId="77777777" w:rsidR="00883A54" w:rsidRDefault="00883A54" w:rsidP="008E0461">
            <w:pPr>
              <w:rPr>
                <w:sz w:val="25"/>
                <w:szCs w:val="25"/>
              </w:rPr>
            </w:pPr>
          </w:p>
          <w:p w14:paraId="54B6C986" w14:textId="77777777" w:rsidR="008F3E2B" w:rsidRDefault="008F3E2B" w:rsidP="008E0461">
            <w:pPr>
              <w:rPr>
                <w:sz w:val="25"/>
                <w:szCs w:val="25"/>
              </w:rPr>
            </w:pPr>
          </w:p>
          <w:p w14:paraId="035E0894" w14:textId="77777777" w:rsidR="008F3E2B" w:rsidRDefault="008F3E2B" w:rsidP="008E0461">
            <w:pPr>
              <w:rPr>
                <w:sz w:val="25"/>
                <w:szCs w:val="25"/>
              </w:rPr>
            </w:pPr>
          </w:p>
          <w:p w14:paraId="497BC2A6" w14:textId="77777777" w:rsidR="008F3E2B" w:rsidRDefault="008F3E2B" w:rsidP="008E0461">
            <w:pPr>
              <w:rPr>
                <w:sz w:val="25"/>
                <w:szCs w:val="25"/>
              </w:rPr>
            </w:pPr>
          </w:p>
          <w:p w14:paraId="2BE72C94" w14:textId="77777777" w:rsidR="008F3E2B" w:rsidRDefault="008F3E2B" w:rsidP="008E0461">
            <w:pPr>
              <w:rPr>
                <w:sz w:val="25"/>
                <w:szCs w:val="25"/>
              </w:rPr>
            </w:pPr>
          </w:p>
          <w:p w14:paraId="361C37D3" w14:textId="0B3023FD" w:rsidR="00C7099E" w:rsidRPr="00C7099E" w:rsidRDefault="00C7099E" w:rsidP="008E0461">
            <w:pPr>
              <w:rPr>
                <w:sz w:val="25"/>
                <w:szCs w:val="25"/>
              </w:rPr>
            </w:pPr>
            <w:r w:rsidRPr="00C7099E">
              <w:rPr>
                <w:sz w:val="25"/>
                <w:szCs w:val="25"/>
              </w:rPr>
              <w:t>DOCKET UE-131384 (</w:t>
            </w:r>
            <w:r w:rsidR="00101FE0">
              <w:rPr>
                <w:i/>
                <w:sz w:val="25"/>
                <w:szCs w:val="25"/>
              </w:rPr>
              <w:t>c</w:t>
            </w:r>
            <w:r w:rsidRPr="00C7099E">
              <w:rPr>
                <w:i/>
                <w:sz w:val="25"/>
                <w:szCs w:val="25"/>
              </w:rPr>
              <w:t>onsolidated</w:t>
            </w:r>
            <w:r w:rsidRPr="00C7099E">
              <w:rPr>
                <w:sz w:val="25"/>
                <w:szCs w:val="25"/>
              </w:rPr>
              <w:t>)</w:t>
            </w:r>
          </w:p>
          <w:p w14:paraId="73965E35" w14:textId="77777777" w:rsidR="00C7099E" w:rsidRPr="00C7099E" w:rsidRDefault="00C7099E" w:rsidP="008E0461">
            <w:pPr>
              <w:rPr>
                <w:sz w:val="25"/>
                <w:szCs w:val="25"/>
              </w:rPr>
            </w:pPr>
          </w:p>
          <w:p w14:paraId="751DC801" w14:textId="77777777" w:rsidR="00C7099E" w:rsidRDefault="00C7099E" w:rsidP="008E0461">
            <w:pPr>
              <w:rPr>
                <w:sz w:val="25"/>
                <w:szCs w:val="25"/>
              </w:rPr>
            </w:pPr>
          </w:p>
          <w:p w14:paraId="621EAA63" w14:textId="77777777" w:rsidR="000455AC" w:rsidRDefault="000455AC" w:rsidP="008E0461">
            <w:pPr>
              <w:rPr>
                <w:sz w:val="25"/>
                <w:szCs w:val="25"/>
              </w:rPr>
            </w:pPr>
          </w:p>
          <w:p w14:paraId="707CCFA5" w14:textId="77777777" w:rsidR="00883A54" w:rsidRDefault="00883A54" w:rsidP="008E0461">
            <w:pPr>
              <w:rPr>
                <w:sz w:val="25"/>
                <w:szCs w:val="25"/>
              </w:rPr>
            </w:pPr>
          </w:p>
          <w:p w14:paraId="7F36E25A" w14:textId="77777777" w:rsidR="00883A54" w:rsidRDefault="00883A54" w:rsidP="008E0461">
            <w:pPr>
              <w:rPr>
                <w:sz w:val="25"/>
                <w:szCs w:val="25"/>
              </w:rPr>
            </w:pPr>
          </w:p>
          <w:p w14:paraId="5EA5EE2C" w14:textId="77777777" w:rsidR="008F3E2B" w:rsidRDefault="008F3E2B" w:rsidP="008E0461">
            <w:pPr>
              <w:rPr>
                <w:sz w:val="25"/>
                <w:szCs w:val="25"/>
              </w:rPr>
            </w:pPr>
          </w:p>
          <w:p w14:paraId="1EAF07F8" w14:textId="77777777" w:rsidR="008F3E2B" w:rsidRDefault="008F3E2B" w:rsidP="008E0461">
            <w:pPr>
              <w:rPr>
                <w:sz w:val="25"/>
                <w:szCs w:val="25"/>
              </w:rPr>
            </w:pPr>
          </w:p>
          <w:p w14:paraId="1B5ECCBA" w14:textId="7015E422" w:rsidR="00682988" w:rsidRDefault="00C7099E" w:rsidP="008E0461">
            <w:pPr>
              <w:rPr>
                <w:sz w:val="25"/>
                <w:szCs w:val="25"/>
              </w:rPr>
            </w:pPr>
            <w:r w:rsidRPr="00C7099E">
              <w:rPr>
                <w:sz w:val="25"/>
                <w:szCs w:val="25"/>
              </w:rPr>
              <w:t>DOCKET UE-140094 (</w:t>
            </w:r>
            <w:r w:rsidR="00101FE0">
              <w:rPr>
                <w:i/>
                <w:sz w:val="25"/>
                <w:szCs w:val="25"/>
              </w:rPr>
              <w:t>c</w:t>
            </w:r>
            <w:r w:rsidRPr="00C7099E">
              <w:rPr>
                <w:i/>
                <w:sz w:val="25"/>
                <w:szCs w:val="25"/>
              </w:rPr>
              <w:t>onsolidated</w:t>
            </w:r>
            <w:r w:rsidRPr="00C7099E">
              <w:rPr>
                <w:sz w:val="25"/>
                <w:szCs w:val="25"/>
              </w:rPr>
              <w:t>)</w:t>
            </w:r>
          </w:p>
          <w:p w14:paraId="1EE0AF20" w14:textId="77777777" w:rsidR="00DC6A00" w:rsidRDefault="00DC6A00" w:rsidP="008E0461">
            <w:pPr>
              <w:rPr>
                <w:sz w:val="25"/>
                <w:szCs w:val="25"/>
              </w:rPr>
            </w:pPr>
          </w:p>
          <w:p w14:paraId="6E6DD3EB" w14:textId="751B4A48" w:rsidR="00DC6A00" w:rsidRPr="00682988" w:rsidRDefault="00DC6A00" w:rsidP="008E0461">
            <w:pPr>
              <w:rPr>
                <w:sz w:val="25"/>
                <w:szCs w:val="25"/>
              </w:rPr>
            </w:pPr>
          </w:p>
        </w:tc>
      </w:tr>
    </w:tbl>
    <w:p w14:paraId="589C0D1D" w14:textId="4F9568FC" w:rsidR="008305A2" w:rsidRDefault="008305A2" w:rsidP="000455AC">
      <w:pPr>
        <w:spacing w:line="264" w:lineRule="auto"/>
        <w:jc w:val="center"/>
        <w:rPr>
          <w:sz w:val="25"/>
          <w:szCs w:val="25"/>
        </w:rPr>
      </w:pPr>
    </w:p>
    <w:p w14:paraId="29627484" w14:textId="73B94D25" w:rsidR="00BD6A2B" w:rsidRPr="00942F86" w:rsidRDefault="00BD6A2B" w:rsidP="00D67AFC">
      <w:pPr>
        <w:spacing w:line="288" w:lineRule="auto"/>
        <w:rPr>
          <w:i/>
          <w:sz w:val="25"/>
          <w:szCs w:val="25"/>
        </w:rPr>
      </w:pPr>
      <w:r w:rsidRPr="00942F86">
        <w:rPr>
          <w:b/>
          <w:bCs/>
          <w:i/>
          <w:sz w:val="25"/>
          <w:szCs w:val="25"/>
        </w:rPr>
        <w:t>Synopsis</w:t>
      </w:r>
      <w:r w:rsidRPr="00942F86">
        <w:rPr>
          <w:i/>
          <w:sz w:val="25"/>
          <w:szCs w:val="25"/>
        </w:rPr>
        <w:t xml:space="preserve">:  </w:t>
      </w:r>
      <w:r w:rsidR="000302A8" w:rsidRPr="00942F86">
        <w:rPr>
          <w:i/>
          <w:sz w:val="25"/>
          <w:szCs w:val="25"/>
        </w:rPr>
        <w:t>The Commission</w:t>
      </w:r>
      <w:r w:rsidR="00CE47E5">
        <w:rPr>
          <w:i/>
          <w:sz w:val="25"/>
          <w:szCs w:val="25"/>
        </w:rPr>
        <w:t xml:space="preserve"> approves and adopts a Settlement Stipulation providing </w:t>
      </w:r>
      <w:r w:rsidR="0013458E">
        <w:rPr>
          <w:i/>
          <w:sz w:val="25"/>
          <w:szCs w:val="25"/>
        </w:rPr>
        <w:t>t</w:t>
      </w:r>
      <w:r w:rsidR="00CE47E5">
        <w:rPr>
          <w:i/>
          <w:sz w:val="25"/>
          <w:szCs w:val="25"/>
        </w:rPr>
        <w:t xml:space="preserve">he </w:t>
      </w:r>
      <w:r w:rsidR="0013458E">
        <w:rPr>
          <w:i/>
          <w:sz w:val="25"/>
          <w:szCs w:val="25"/>
        </w:rPr>
        <w:t xml:space="preserve">design </w:t>
      </w:r>
      <w:r w:rsidR="00CE47E5">
        <w:rPr>
          <w:i/>
          <w:sz w:val="25"/>
          <w:szCs w:val="25"/>
        </w:rPr>
        <w:t xml:space="preserve">details </w:t>
      </w:r>
      <w:r w:rsidR="0013458E">
        <w:rPr>
          <w:i/>
          <w:sz w:val="25"/>
          <w:szCs w:val="25"/>
        </w:rPr>
        <w:t xml:space="preserve">and parameters </w:t>
      </w:r>
      <w:r w:rsidR="00CE47E5">
        <w:rPr>
          <w:i/>
          <w:sz w:val="25"/>
          <w:szCs w:val="25"/>
        </w:rPr>
        <w:t>necessary to implement a Power Cost Adjustment Mechanism</w:t>
      </w:r>
      <w:r w:rsidR="00910BAB">
        <w:rPr>
          <w:i/>
          <w:sz w:val="25"/>
          <w:szCs w:val="25"/>
        </w:rPr>
        <w:t xml:space="preserve"> (PCAM)</w:t>
      </w:r>
      <w:r w:rsidR="00CE47E5">
        <w:rPr>
          <w:i/>
          <w:sz w:val="25"/>
          <w:szCs w:val="25"/>
        </w:rPr>
        <w:t xml:space="preserve"> for </w:t>
      </w:r>
      <w:r w:rsidR="00CE47E5" w:rsidRPr="00CE47E5">
        <w:rPr>
          <w:i/>
          <w:sz w:val="25"/>
          <w:szCs w:val="25"/>
        </w:rPr>
        <w:t>Pacific Power &amp; Light</w:t>
      </w:r>
      <w:r w:rsidR="00E74CA6">
        <w:rPr>
          <w:i/>
          <w:sz w:val="25"/>
          <w:szCs w:val="25"/>
        </w:rPr>
        <w:t xml:space="preserve"> Company</w:t>
      </w:r>
      <w:r w:rsidR="00CE47E5" w:rsidRPr="00CE47E5">
        <w:rPr>
          <w:i/>
          <w:sz w:val="25"/>
          <w:szCs w:val="25"/>
        </w:rPr>
        <w:t xml:space="preserve"> (Pacific Power or Company)</w:t>
      </w:r>
      <w:r w:rsidR="00CE47E5">
        <w:rPr>
          <w:i/>
          <w:sz w:val="25"/>
          <w:szCs w:val="25"/>
        </w:rPr>
        <w:t>, as required by the terms of Order 08 in these proceedings.  All active parties are signatories to the Settlement Stipulation</w:t>
      </w:r>
      <w:r w:rsidR="0093254D" w:rsidRPr="0093254D">
        <w:rPr>
          <w:i/>
          <w:sz w:val="25"/>
          <w:szCs w:val="25"/>
        </w:rPr>
        <w:t xml:space="preserve">. The terms of the Settlement Stipulation were negotiated following brief additional process conducted immediately after the Company’s compliance filing revising its tariff to reflect rate changes the Commission ordered in these proceedings.  </w:t>
      </w:r>
      <w:r w:rsidR="00E74CA6">
        <w:rPr>
          <w:i/>
          <w:sz w:val="25"/>
          <w:szCs w:val="25"/>
        </w:rPr>
        <w:t>T</w:t>
      </w:r>
      <w:r w:rsidR="00E74CA6" w:rsidRPr="00E74CA6">
        <w:rPr>
          <w:i/>
          <w:sz w:val="25"/>
          <w:szCs w:val="25"/>
        </w:rPr>
        <w:t>he</w:t>
      </w:r>
      <w:r w:rsidR="00E74CA6">
        <w:rPr>
          <w:i/>
          <w:sz w:val="25"/>
          <w:szCs w:val="25"/>
        </w:rPr>
        <w:t xml:space="preserve"> Commission finds, on the basis of its review of the pertinent record, that the</w:t>
      </w:r>
      <w:r w:rsidR="00E74CA6" w:rsidRPr="00E74CA6">
        <w:rPr>
          <w:i/>
          <w:sz w:val="25"/>
          <w:szCs w:val="25"/>
        </w:rPr>
        <w:t xml:space="preserve"> Settlement Stipulation establishes </w:t>
      </w:r>
      <w:r w:rsidR="0013458E">
        <w:rPr>
          <w:i/>
          <w:sz w:val="25"/>
          <w:szCs w:val="25"/>
        </w:rPr>
        <w:t xml:space="preserve">a design and uses </w:t>
      </w:r>
      <w:r w:rsidR="00E74CA6" w:rsidRPr="00E74CA6">
        <w:rPr>
          <w:i/>
          <w:sz w:val="25"/>
          <w:szCs w:val="25"/>
        </w:rPr>
        <w:t xml:space="preserve">parameters for a PCAM that are consistent with the requirements of Order 08 and in the public interest.  </w:t>
      </w:r>
      <w:r w:rsidR="001D04E3" w:rsidRPr="00942F86">
        <w:rPr>
          <w:i/>
          <w:sz w:val="25"/>
          <w:szCs w:val="25"/>
        </w:rPr>
        <w:t xml:space="preserve">  </w:t>
      </w:r>
      <w:r w:rsidR="00915205" w:rsidRPr="00942F86">
        <w:rPr>
          <w:i/>
          <w:sz w:val="25"/>
          <w:szCs w:val="25"/>
        </w:rPr>
        <w:t xml:space="preserve">  </w:t>
      </w:r>
    </w:p>
    <w:p w14:paraId="411CB096" w14:textId="77777777" w:rsidR="00F715FA" w:rsidRPr="00942F86" w:rsidRDefault="00F715FA" w:rsidP="000455AC">
      <w:pPr>
        <w:pStyle w:val="Heading1"/>
        <w:spacing w:before="0" w:after="0" w:line="264" w:lineRule="auto"/>
        <w:rPr>
          <w:rFonts w:cs="Times New Roman"/>
          <w:b w:val="0"/>
          <w:szCs w:val="25"/>
        </w:rPr>
        <w:sectPr w:rsidR="00F715FA" w:rsidRPr="00942F86" w:rsidSect="00883A54">
          <w:headerReference w:type="default" r:id="rId11"/>
          <w:headerReference w:type="first" r:id="rId12"/>
          <w:pgSz w:w="12240" w:h="15840" w:code="1"/>
          <w:pgMar w:top="1440" w:right="1440" w:bottom="1440" w:left="2160" w:header="1440" w:footer="720" w:gutter="0"/>
          <w:pgNumType w:fmt="lowerRoman" w:start="1"/>
          <w:cols w:space="720"/>
          <w:titlePg/>
          <w:docGrid w:linePitch="360"/>
        </w:sectPr>
      </w:pPr>
    </w:p>
    <w:p w14:paraId="04AF5305" w14:textId="05CC117B" w:rsidR="00BD6A2B" w:rsidRPr="00942F86" w:rsidRDefault="00B44676" w:rsidP="00B44676">
      <w:pPr>
        <w:pStyle w:val="NoSpacing"/>
        <w:tabs>
          <w:tab w:val="center" w:pos="4320"/>
          <w:tab w:val="left" w:pos="7560"/>
        </w:tabs>
        <w:spacing w:line="264" w:lineRule="auto"/>
        <w:rPr>
          <w:b/>
          <w:sz w:val="25"/>
          <w:szCs w:val="25"/>
        </w:rPr>
      </w:pPr>
      <w:bookmarkStart w:id="1" w:name="_Toc252797489"/>
      <w:r>
        <w:rPr>
          <w:b/>
          <w:sz w:val="25"/>
          <w:szCs w:val="25"/>
        </w:rPr>
        <w:lastRenderedPageBreak/>
        <w:tab/>
      </w:r>
      <w:r w:rsidR="006120B6" w:rsidRPr="00942F86">
        <w:rPr>
          <w:b/>
          <w:sz w:val="25"/>
          <w:szCs w:val="25"/>
        </w:rPr>
        <w:t>TABLE OF CONTENTS</w:t>
      </w:r>
      <w:bookmarkEnd w:id="1"/>
      <w:r>
        <w:rPr>
          <w:b/>
          <w:sz w:val="25"/>
          <w:szCs w:val="25"/>
        </w:rPr>
        <w:tab/>
      </w:r>
    </w:p>
    <w:p w14:paraId="5510A934" w14:textId="77777777" w:rsidR="00BD6A2B" w:rsidRPr="00942F86" w:rsidRDefault="00BD6A2B" w:rsidP="00BE52DF">
      <w:pPr>
        <w:pStyle w:val="NoSpacing"/>
        <w:spacing w:line="480" w:lineRule="auto"/>
        <w:rPr>
          <w:sz w:val="25"/>
          <w:szCs w:val="25"/>
        </w:rPr>
      </w:pPr>
    </w:p>
    <w:p w14:paraId="5F49E598" w14:textId="77777777" w:rsidR="006E71CB" w:rsidRPr="00ED4E73" w:rsidRDefault="00016122" w:rsidP="00BE52DF">
      <w:pPr>
        <w:pStyle w:val="TOC1"/>
        <w:spacing w:line="480" w:lineRule="auto"/>
        <w:rPr>
          <w:rFonts w:asciiTheme="minorHAnsi" w:eastAsiaTheme="minorEastAsia" w:hAnsiTheme="minorHAnsi" w:cstheme="minorBidi"/>
          <w:noProof/>
          <w:sz w:val="25"/>
          <w:szCs w:val="25"/>
        </w:rPr>
      </w:pPr>
      <w:r w:rsidRPr="00ED4E73">
        <w:rPr>
          <w:sz w:val="25"/>
          <w:szCs w:val="25"/>
          <w:u w:val="single"/>
        </w:rPr>
        <w:fldChar w:fldCharType="begin"/>
      </w:r>
      <w:r w:rsidRPr="00ED4E73">
        <w:rPr>
          <w:sz w:val="25"/>
          <w:szCs w:val="25"/>
          <w:u w:val="single"/>
        </w:rPr>
        <w:instrText xml:space="preserve"> TOC \o \h \z \u </w:instrText>
      </w:r>
      <w:r w:rsidRPr="00ED4E73">
        <w:rPr>
          <w:sz w:val="25"/>
          <w:szCs w:val="25"/>
          <w:u w:val="single"/>
        </w:rPr>
        <w:fldChar w:fldCharType="separate"/>
      </w:r>
      <w:hyperlink w:anchor="_Toc419884257" w:history="1">
        <w:r w:rsidR="006E71CB" w:rsidRPr="00ED4E73">
          <w:rPr>
            <w:rStyle w:val="Hyperlink"/>
            <w:noProof/>
            <w:sz w:val="25"/>
            <w:szCs w:val="25"/>
          </w:rPr>
          <w:t>SUMMARY</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_Toc419884257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1</w:t>
        </w:r>
        <w:r w:rsidR="006E71CB" w:rsidRPr="00ED4E73">
          <w:rPr>
            <w:noProof/>
            <w:webHidden/>
            <w:sz w:val="25"/>
            <w:szCs w:val="25"/>
          </w:rPr>
          <w:fldChar w:fldCharType="end"/>
        </w:r>
      </w:hyperlink>
    </w:p>
    <w:p w14:paraId="30F9EC22"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58" w:history="1">
        <w:r w:rsidR="006E71CB" w:rsidRPr="00ED4E73">
          <w:rPr>
            <w:rStyle w:val="Hyperlink"/>
            <w:noProof/>
            <w:sz w:val="25"/>
            <w:szCs w:val="25"/>
          </w:rPr>
          <w:t>MEMORANDUM</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_Toc419884258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3</w:t>
        </w:r>
        <w:r w:rsidR="006E71CB" w:rsidRPr="00ED4E73">
          <w:rPr>
            <w:noProof/>
            <w:webHidden/>
            <w:sz w:val="25"/>
            <w:szCs w:val="25"/>
          </w:rPr>
          <w:fldChar w:fldCharType="end"/>
        </w:r>
      </w:hyperlink>
    </w:p>
    <w:p w14:paraId="7EE4AE1D" w14:textId="6C42103B"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59" w:history="1">
        <w:r w:rsidR="006E71CB" w:rsidRPr="00ED4E73">
          <w:rPr>
            <w:rStyle w:val="Hyperlink"/>
            <w:b w:val="0"/>
            <w:sz w:val="25"/>
            <w:szCs w:val="25"/>
          </w:rPr>
          <w:t>I.</w:t>
        </w:r>
        <w:r w:rsidR="00F64DF9">
          <w:rPr>
            <w:rStyle w:val="Hyperlink"/>
            <w:b w:val="0"/>
            <w:sz w:val="25"/>
            <w:szCs w:val="25"/>
          </w:rPr>
          <w:t xml:space="preserve"> </w:t>
        </w:r>
        <w:r w:rsidR="00F64DF9">
          <w:rPr>
            <w:rStyle w:val="Hyperlink"/>
            <w:b w:val="0"/>
            <w:sz w:val="25"/>
            <w:szCs w:val="25"/>
          </w:rPr>
          <w:tab/>
        </w:r>
        <w:r w:rsidR="006E71CB" w:rsidRPr="00ED4E73">
          <w:rPr>
            <w:rStyle w:val="Hyperlink"/>
            <w:b w:val="0"/>
            <w:sz w:val="25"/>
            <w:szCs w:val="25"/>
          </w:rPr>
          <w:t>Background and Procedural History</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_Toc419884259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3</w:t>
        </w:r>
        <w:r w:rsidR="006E71CB" w:rsidRPr="00ED4E73">
          <w:rPr>
            <w:b w:val="0"/>
            <w:webHidden/>
            <w:sz w:val="25"/>
            <w:szCs w:val="25"/>
          </w:rPr>
          <w:fldChar w:fldCharType="end"/>
        </w:r>
      </w:hyperlink>
    </w:p>
    <w:p w14:paraId="25F87F9B"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0" w:history="1">
        <w:r w:rsidR="006E71CB" w:rsidRPr="00ED4E73">
          <w:rPr>
            <w:rStyle w:val="Hyperlink"/>
            <w:b w:val="0"/>
            <w:sz w:val="25"/>
            <w:szCs w:val="25"/>
          </w:rPr>
          <w:t>II. Settlement</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_Toc419884260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9</w:t>
        </w:r>
        <w:r w:rsidR="006E71CB" w:rsidRPr="00ED4E73">
          <w:rPr>
            <w:b w:val="0"/>
            <w:webHidden/>
            <w:sz w:val="25"/>
            <w:szCs w:val="25"/>
          </w:rPr>
          <w:fldChar w:fldCharType="end"/>
        </w:r>
      </w:hyperlink>
    </w:p>
    <w:p w14:paraId="49441488"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1" w:history="1">
        <w:r w:rsidR="006E71CB" w:rsidRPr="00ED4E73">
          <w:rPr>
            <w:rStyle w:val="Hyperlink"/>
            <w:b w:val="0"/>
            <w:sz w:val="25"/>
            <w:szCs w:val="25"/>
          </w:rPr>
          <w:t>A.</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Calculation of Net Power Cost Variances</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_Toc419884261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9</w:t>
        </w:r>
        <w:r w:rsidR="006E71CB" w:rsidRPr="00ED4E73">
          <w:rPr>
            <w:b w:val="0"/>
            <w:webHidden/>
            <w:sz w:val="25"/>
            <w:szCs w:val="25"/>
          </w:rPr>
          <w:fldChar w:fldCharType="end"/>
        </w:r>
      </w:hyperlink>
    </w:p>
    <w:p w14:paraId="53D47A39"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2" w:history="1">
        <w:r w:rsidR="006E71CB" w:rsidRPr="00ED4E73">
          <w:rPr>
            <w:rStyle w:val="Hyperlink"/>
            <w:b w:val="0"/>
            <w:sz w:val="25"/>
            <w:szCs w:val="25"/>
          </w:rPr>
          <w:t>B.</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Operation of the PCAM Deferral Account</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_Toc419884262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11</w:t>
        </w:r>
        <w:r w:rsidR="006E71CB" w:rsidRPr="00ED4E73">
          <w:rPr>
            <w:b w:val="0"/>
            <w:webHidden/>
            <w:sz w:val="25"/>
            <w:szCs w:val="25"/>
          </w:rPr>
          <w:fldChar w:fldCharType="end"/>
        </w:r>
      </w:hyperlink>
    </w:p>
    <w:p w14:paraId="1961CE3A"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3" w:history="1">
        <w:r w:rsidR="006E71CB" w:rsidRPr="00ED4E73">
          <w:rPr>
            <w:rStyle w:val="Hyperlink"/>
            <w:b w:val="0"/>
            <w:sz w:val="25"/>
            <w:szCs w:val="25"/>
          </w:rPr>
          <w:t>C.</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Amortization of PCAM Deferral Account Balances that Exceed $17 Million Trigger; Surcharges and Credits</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_Toc419884263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12</w:t>
        </w:r>
        <w:r w:rsidR="006E71CB" w:rsidRPr="00ED4E73">
          <w:rPr>
            <w:b w:val="0"/>
            <w:webHidden/>
            <w:sz w:val="25"/>
            <w:szCs w:val="25"/>
          </w:rPr>
          <w:fldChar w:fldCharType="end"/>
        </w:r>
      </w:hyperlink>
    </w:p>
    <w:p w14:paraId="583141AA"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4" w:history="1">
        <w:r w:rsidR="006E71CB" w:rsidRPr="00ED4E73">
          <w:rPr>
            <w:rStyle w:val="Hyperlink"/>
            <w:b w:val="0"/>
            <w:sz w:val="25"/>
            <w:szCs w:val="25"/>
          </w:rPr>
          <w:t>D.</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Annual PCAM Filing</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_Toc419884264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74B0F23E"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5" w:history="1">
        <w:r w:rsidR="006E71CB" w:rsidRPr="00ED4E73">
          <w:rPr>
            <w:rStyle w:val="Hyperlink"/>
            <w:b w:val="0"/>
            <w:sz w:val="25"/>
            <w:szCs w:val="25"/>
          </w:rPr>
          <w:t>E.</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First Year PCAM Filing</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_Toc419884265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434A2C69"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6" w:history="1">
        <w:r w:rsidR="006E71CB" w:rsidRPr="00ED4E73">
          <w:rPr>
            <w:rStyle w:val="Hyperlink"/>
            <w:b w:val="0"/>
            <w:sz w:val="25"/>
            <w:szCs w:val="25"/>
          </w:rPr>
          <w:t>III. Evidence Supporting Settlement Stipulation</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_Toc419884266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0F96839A"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7" w:history="1">
        <w:r w:rsidR="006E71CB" w:rsidRPr="00ED4E73">
          <w:rPr>
            <w:rStyle w:val="Hyperlink"/>
            <w:b w:val="0"/>
            <w:sz w:val="25"/>
            <w:szCs w:val="25"/>
          </w:rPr>
          <w:t>IV. Commission Determination</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_Toc419884267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23</w:t>
        </w:r>
        <w:r w:rsidR="006E71CB" w:rsidRPr="00ED4E73">
          <w:rPr>
            <w:b w:val="0"/>
            <w:webHidden/>
            <w:sz w:val="25"/>
            <w:szCs w:val="25"/>
          </w:rPr>
          <w:fldChar w:fldCharType="end"/>
        </w:r>
      </w:hyperlink>
    </w:p>
    <w:p w14:paraId="1C435B0D"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68" w:history="1">
        <w:r w:rsidR="006E71CB" w:rsidRPr="00ED4E73">
          <w:rPr>
            <w:rStyle w:val="Hyperlink"/>
            <w:noProof/>
            <w:sz w:val="25"/>
            <w:szCs w:val="25"/>
          </w:rPr>
          <w:t>FINDINGS OF FACT</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_Toc419884268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25</w:t>
        </w:r>
        <w:r w:rsidR="006E71CB" w:rsidRPr="00ED4E73">
          <w:rPr>
            <w:noProof/>
            <w:webHidden/>
            <w:sz w:val="25"/>
            <w:szCs w:val="25"/>
          </w:rPr>
          <w:fldChar w:fldCharType="end"/>
        </w:r>
      </w:hyperlink>
    </w:p>
    <w:p w14:paraId="5F08CCB9"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69" w:history="1">
        <w:r w:rsidR="006E71CB" w:rsidRPr="00ED4E73">
          <w:rPr>
            <w:rStyle w:val="Hyperlink"/>
            <w:noProof/>
            <w:sz w:val="25"/>
            <w:szCs w:val="25"/>
          </w:rPr>
          <w:t>CONCLUSIONS OF LAW</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_Toc419884269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26</w:t>
        </w:r>
        <w:r w:rsidR="006E71CB" w:rsidRPr="00ED4E73">
          <w:rPr>
            <w:noProof/>
            <w:webHidden/>
            <w:sz w:val="25"/>
            <w:szCs w:val="25"/>
          </w:rPr>
          <w:fldChar w:fldCharType="end"/>
        </w:r>
      </w:hyperlink>
    </w:p>
    <w:p w14:paraId="6FA2CE97"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70" w:history="1">
        <w:r w:rsidR="006E71CB" w:rsidRPr="00ED4E73">
          <w:rPr>
            <w:rStyle w:val="Hyperlink"/>
            <w:noProof/>
            <w:sz w:val="25"/>
            <w:szCs w:val="25"/>
          </w:rPr>
          <w:t>ORDER</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_Toc419884270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27</w:t>
        </w:r>
        <w:r w:rsidR="006E71CB" w:rsidRPr="00ED4E73">
          <w:rPr>
            <w:noProof/>
            <w:webHidden/>
            <w:sz w:val="25"/>
            <w:szCs w:val="25"/>
          </w:rPr>
          <w:fldChar w:fldCharType="end"/>
        </w:r>
      </w:hyperlink>
    </w:p>
    <w:p w14:paraId="2212D68D" w14:textId="77777777" w:rsidR="00921907" w:rsidRPr="00942F86" w:rsidRDefault="00016122" w:rsidP="00BE52DF">
      <w:pPr>
        <w:pStyle w:val="Heading1"/>
        <w:spacing w:before="0" w:after="0" w:line="480" w:lineRule="auto"/>
        <w:jc w:val="center"/>
        <w:rPr>
          <w:rFonts w:cs="Times New Roman"/>
          <w:szCs w:val="25"/>
          <w:u w:val="single"/>
        </w:rPr>
        <w:sectPr w:rsidR="00921907" w:rsidRPr="00942F86" w:rsidSect="00444DF7">
          <w:pgSz w:w="12240" w:h="15840"/>
          <w:pgMar w:top="1440" w:right="1440" w:bottom="1440" w:left="2160" w:header="1440" w:footer="720" w:gutter="0"/>
          <w:pgNumType w:fmt="lowerRoman" w:start="1"/>
          <w:cols w:space="720"/>
          <w:docGrid w:linePitch="360"/>
        </w:sectPr>
      </w:pPr>
      <w:r w:rsidRPr="00ED4E73">
        <w:rPr>
          <w:rFonts w:cs="Times New Roman"/>
          <w:b w:val="0"/>
          <w:kern w:val="0"/>
          <w:szCs w:val="25"/>
          <w:u w:val="single"/>
        </w:rPr>
        <w:fldChar w:fldCharType="end"/>
      </w:r>
    </w:p>
    <w:p w14:paraId="0C1D5B5F" w14:textId="77777777" w:rsidR="004A4E0C" w:rsidRDefault="004A4E0C" w:rsidP="000455AC">
      <w:pPr>
        <w:pStyle w:val="Heading1"/>
        <w:spacing w:before="0" w:after="0" w:line="264" w:lineRule="auto"/>
        <w:jc w:val="center"/>
        <w:rPr>
          <w:rFonts w:cs="Times New Roman"/>
          <w:szCs w:val="25"/>
          <w:u w:val="single"/>
        </w:rPr>
      </w:pPr>
      <w:bookmarkStart w:id="2" w:name="_Toc155670885"/>
      <w:bookmarkStart w:id="3" w:name="_Toc252797490"/>
    </w:p>
    <w:p w14:paraId="47BD98FE" w14:textId="77777777" w:rsidR="00925B60" w:rsidRPr="00942F86" w:rsidRDefault="00925B60" w:rsidP="000455AC">
      <w:pPr>
        <w:pStyle w:val="Heading1"/>
        <w:spacing w:before="0" w:after="0" w:line="264" w:lineRule="auto"/>
        <w:jc w:val="center"/>
        <w:rPr>
          <w:rFonts w:cs="Times New Roman"/>
          <w:szCs w:val="25"/>
          <w:u w:val="single"/>
        </w:rPr>
      </w:pPr>
      <w:bookmarkStart w:id="4" w:name="_Toc419884257"/>
      <w:r w:rsidRPr="00942F86">
        <w:rPr>
          <w:rFonts w:cs="Times New Roman"/>
          <w:szCs w:val="25"/>
          <w:u w:val="single"/>
        </w:rPr>
        <w:t>SUMMARY</w:t>
      </w:r>
      <w:bookmarkEnd w:id="2"/>
      <w:bookmarkEnd w:id="3"/>
      <w:bookmarkEnd w:id="4"/>
    </w:p>
    <w:p w14:paraId="4FA323D6" w14:textId="77777777" w:rsidR="00BD6A2B" w:rsidRPr="00942F86" w:rsidRDefault="00BD6A2B" w:rsidP="000455AC">
      <w:pPr>
        <w:spacing w:line="264" w:lineRule="auto"/>
        <w:rPr>
          <w:sz w:val="25"/>
          <w:szCs w:val="25"/>
        </w:rPr>
      </w:pPr>
    </w:p>
    <w:p w14:paraId="5D876EB8" w14:textId="6DEA1FCF" w:rsidR="00F7247D" w:rsidRDefault="002170AE" w:rsidP="00ED24B9">
      <w:pPr>
        <w:numPr>
          <w:ilvl w:val="0"/>
          <w:numId w:val="1"/>
        </w:numPr>
        <w:tabs>
          <w:tab w:val="num" w:pos="0"/>
        </w:tabs>
        <w:spacing w:line="264" w:lineRule="auto"/>
        <w:ind w:left="0"/>
        <w:rPr>
          <w:sz w:val="25"/>
          <w:szCs w:val="25"/>
        </w:rPr>
      </w:pPr>
      <w:r w:rsidRPr="00942F86">
        <w:rPr>
          <w:b/>
          <w:sz w:val="25"/>
          <w:szCs w:val="25"/>
        </w:rPr>
        <w:t xml:space="preserve">PROCEEDING:  </w:t>
      </w:r>
      <w:r w:rsidR="009510E1" w:rsidRPr="00942F86">
        <w:rPr>
          <w:sz w:val="25"/>
          <w:szCs w:val="25"/>
        </w:rPr>
        <w:t>Pacific Power &amp; Light Company (Pacific Power</w:t>
      </w:r>
      <w:r w:rsidR="0093254D">
        <w:rPr>
          <w:sz w:val="25"/>
          <w:szCs w:val="25"/>
        </w:rPr>
        <w:t xml:space="preserve"> or Company</w:t>
      </w:r>
      <w:r w:rsidR="009510E1" w:rsidRPr="00942F86">
        <w:rPr>
          <w:sz w:val="25"/>
          <w:szCs w:val="25"/>
        </w:rPr>
        <w:t xml:space="preserve">), an operating division of PacifiCorp, filed </w:t>
      </w:r>
      <w:r w:rsidR="00F7247D">
        <w:rPr>
          <w:sz w:val="25"/>
          <w:szCs w:val="25"/>
        </w:rPr>
        <w:t>a</w:t>
      </w:r>
      <w:r w:rsidR="009510E1" w:rsidRPr="00942F86">
        <w:rPr>
          <w:sz w:val="25"/>
          <w:szCs w:val="25"/>
        </w:rPr>
        <w:t xml:space="preserve"> general rate case</w:t>
      </w:r>
      <w:r w:rsidR="00C209DD" w:rsidRPr="00942F86">
        <w:rPr>
          <w:sz w:val="25"/>
          <w:szCs w:val="25"/>
        </w:rPr>
        <w:t xml:space="preserve"> (GRC)</w:t>
      </w:r>
      <w:r w:rsidR="009510E1" w:rsidRPr="00942F86">
        <w:rPr>
          <w:sz w:val="25"/>
          <w:szCs w:val="25"/>
        </w:rPr>
        <w:t xml:space="preserve"> proceeding with the Washington Utilities and Transportation Commission (Commission) in Docket UE-140762 on May 1, 2014, </w:t>
      </w:r>
      <w:r w:rsidR="00F172BF" w:rsidRPr="00942F86">
        <w:rPr>
          <w:sz w:val="25"/>
          <w:szCs w:val="25"/>
        </w:rPr>
        <w:t>seek</w:t>
      </w:r>
      <w:r w:rsidR="002249F1">
        <w:rPr>
          <w:sz w:val="25"/>
          <w:szCs w:val="25"/>
        </w:rPr>
        <w:t>ing</w:t>
      </w:r>
      <w:r w:rsidR="00F172BF" w:rsidRPr="00942F86">
        <w:rPr>
          <w:sz w:val="25"/>
          <w:szCs w:val="25"/>
        </w:rPr>
        <w:t xml:space="preserve"> </w:t>
      </w:r>
      <w:r w:rsidR="009510E1" w:rsidRPr="00942F86">
        <w:rPr>
          <w:sz w:val="25"/>
          <w:szCs w:val="25"/>
        </w:rPr>
        <w:t>to recover additional revenue of approximately $27.2 million.</w:t>
      </w:r>
      <w:r w:rsidR="009510E1" w:rsidRPr="00942F86">
        <w:rPr>
          <w:sz w:val="25"/>
          <w:szCs w:val="25"/>
          <w:vertAlign w:val="superscript"/>
        </w:rPr>
        <w:footnoteReference w:id="2"/>
      </w:r>
      <w:r w:rsidR="009510E1" w:rsidRPr="00942F86">
        <w:rPr>
          <w:sz w:val="25"/>
          <w:szCs w:val="25"/>
        </w:rPr>
        <w:t xml:space="preserve">  The </w:t>
      </w:r>
      <w:r w:rsidR="00F7247D">
        <w:rPr>
          <w:sz w:val="25"/>
          <w:szCs w:val="25"/>
        </w:rPr>
        <w:t>Commission consolidated into the GRC</w:t>
      </w:r>
      <w:r w:rsidR="00E74CA6">
        <w:rPr>
          <w:sz w:val="25"/>
          <w:szCs w:val="25"/>
        </w:rPr>
        <w:t xml:space="preserve"> for decisions the</w:t>
      </w:r>
      <w:r w:rsidR="00F7247D">
        <w:rPr>
          <w:sz w:val="25"/>
          <w:szCs w:val="25"/>
        </w:rPr>
        <w:t xml:space="preserve"> </w:t>
      </w:r>
      <w:r w:rsidR="00E74CA6">
        <w:rPr>
          <w:sz w:val="25"/>
          <w:szCs w:val="25"/>
        </w:rPr>
        <w:t>issues raised in</w:t>
      </w:r>
      <w:r w:rsidR="00F7247D">
        <w:rPr>
          <w:sz w:val="25"/>
          <w:szCs w:val="25"/>
        </w:rPr>
        <w:t xml:space="preserve"> three other pending dockets that implicated the </w:t>
      </w:r>
      <w:r w:rsidR="009510E1" w:rsidRPr="00942F86">
        <w:rPr>
          <w:sz w:val="25"/>
          <w:szCs w:val="25"/>
        </w:rPr>
        <w:t>Company</w:t>
      </w:r>
      <w:r w:rsidR="00F7247D">
        <w:rPr>
          <w:sz w:val="25"/>
          <w:szCs w:val="25"/>
        </w:rPr>
        <w:t>’s rates, as follows:</w:t>
      </w:r>
      <w:r w:rsidR="009510E1" w:rsidRPr="00942F86">
        <w:rPr>
          <w:sz w:val="25"/>
          <w:szCs w:val="25"/>
        </w:rPr>
        <w:t xml:space="preserve"> </w:t>
      </w:r>
    </w:p>
    <w:p w14:paraId="0AA5A7C7" w14:textId="77777777" w:rsidR="00F7247D" w:rsidRDefault="00F7247D" w:rsidP="00F7247D">
      <w:pPr>
        <w:spacing w:line="264" w:lineRule="auto"/>
        <w:rPr>
          <w:sz w:val="25"/>
          <w:szCs w:val="25"/>
        </w:rPr>
      </w:pPr>
    </w:p>
    <w:p w14:paraId="37C066C4" w14:textId="00D9E63A" w:rsidR="00F7247D" w:rsidRDefault="00F7247D" w:rsidP="00E74CA6">
      <w:pPr>
        <w:pStyle w:val="ListParagraph"/>
        <w:numPr>
          <w:ilvl w:val="0"/>
          <w:numId w:val="17"/>
        </w:numPr>
        <w:spacing w:after="120" w:line="264" w:lineRule="auto"/>
        <w:ind w:left="1080" w:right="720"/>
        <w:rPr>
          <w:sz w:val="25"/>
          <w:szCs w:val="25"/>
        </w:rPr>
      </w:pPr>
      <w:r>
        <w:rPr>
          <w:sz w:val="25"/>
          <w:szCs w:val="25"/>
        </w:rPr>
        <w:t>A</w:t>
      </w:r>
      <w:r w:rsidRPr="00F7247D">
        <w:rPr>
          <w:sz w:val="25"/>
          <w:szCs w:val="25"/>
        </w:rPr>
        <w:t xml:space="preserve"> petition for an accounting order on July 26, 2013, in Docket UE-131384, requesting an order authorizing the Company to defer from the date of the petition forward its costs for repair and replacement purchase power for an outage at the 740-megawatt unit 4 of the Colstrip generating plant located in Colstrip, Montana.</w:t>
      </w:r>
    </w:p>
    <w:p w14:paraId="109F609B" w14:textId="77777777" w:rsidR="0020724C" w:rsidRDefault="00F7247D" w:rsidP="00E74CA6">
      <w:pPr>
        <w:pStyle w:val="ListParagraph"/>
        <w:numPr>
          <w:ilvl w:val="0"/>
          <w:numId w:val="17"/>
        </w:numPr>
        <w:spacing w:after="120" w:line="264" w:lineRule="auto"/>
        <w:ind w:left="1080" w:right="720"/>
        <w:rPr>
          <w:sz w:val="25"/>
          <w:szCs w:val="25"/>
        </w:rPr>
      </w:pPr>
      <w:r w:rsidRPr="0020724C">
        <w:rPr>
          <w:sz w:val="25"/>
          <w:szCs w:val="25"/>
        </w:rPr>
        <w:t>A petition for an accounting order in Docket UE-140094 on January 17, 2014, seeking to defer costs that the Company anticipated it would incur during 2014 due to decreased hydropower production.</w:t>
      </w:r>
    </w:p>
    <w:p w14:paraId="40A2A13C" w14:textId="49D32F73" w:rsidR="009510E1" w:rsidRPr="0020724C" w:rsidRDefault="0020724C" w:rsidP="00E74CA6">
      <w:pPr>
        <w:pStyle w:val="ListParagraph"/>
        <w:numPr>
          <w:ilvl w:val="0"/>
          <w:numId w:val="17"/>
        </w:numPr>
        <w:spacing w:after="120" w:line="264" w:lineRule="auto"/>
        <w:ind w:left="1080" w:right="720"/>
        <w:rPr>
          <w:sz w:val="25"/>
          <w:szCs w:val="25"/>
        </w:rPr>
      </w:pPr>
      <w:r w:rsidRPr="0020724C">
        <w:rPr>
          <w:sz w:val="25"/>
          <w:szCs w:val="25"/>
        </w:rPr>
        <w:t>Pacific Power</w:t>
      </w:r>
      <w:r>
        <w:rPr>
          <w:sz w:val="25"/>
          <w:szCs w:val="25"/>
        </w:rPr>
        <w:t>’</w:t>
      </w:r>
      <w:r w:rsidRPr="0020724C">
        <w:rPr>
          <w:sz w:val="25"/>
          <w:szCs w:val="25"/>
        </w:rPr>
        <w:t xml:space="preserve">s </w:t>
      </w:r>
      <w:r>
        <w:rPr>
          <w:sz w:val="25"/>
          <w:szCs w:val="25"/>
        </w:rPr>
        <w:t xml:space="preserve">request </w:t>
      </w:r>
      <w:r w:rsidRPr="0020724C">
        <w:rPr>
          <w:sz w:val="25"/>
          <w:szCs w:val="25"/>
        </w:rPr>
        <w:t xml:space="preserve">to recover in rates the deferral balance for the Merwin </w:t>
      </w:r>
      <w:r>
        <w:rPr>
          <w:sz w:val="25"/>
          <w:szCs w:val="25"/>
        </w:rPr>
        <w:t xml:space="preserve">Fish Collector </w:t>
      </w:r>
      <w:r w:rsidRPr="0020724C">
        <w:rPr>
          <w:sz w:val="25"/>
          <w:szCs w:val="25"/>
        </w:rPr>
        <w:t>Project</w:t>
      </w:r>
      <w:r>
        <w:rPr>
          <w:sz w:val="25"/>
          <w:szCs w:val="25"/>
        </w:rPr>
        <w:t>, as to which the Commission approved deferral accounting treatment o</w:t>
      </w:r>
      <w:r w:rsidR="009510E1" w:rsidRPr="0020724C">
        <w:rPr>
          <w:sz w:val="25"/>
          <w:szCs w:val="25"/>
        </w:rPr>
        <w:t>n April 14, 2014, in Docket UE-140617</w:t>
      </w:r>
      <w:r w:rsidR="0093254D">
        <w:rPr>
          <w:sz w:val="25"/>
          <w:szCs w:val="25"/>
        </w:rPr>
        <w:t>.</w:t>
      </w:r>
      <w:r w:rsidR="009510E1" w:rsidRPr="0020724C">
        <w:rPr>
          <w:sz w:val="25"/>
          <w:szCs w:val="25"/>
        </w:rPr>
        <w:t xml:space="preserve"> </w:t>
      </w:r>
    </w:p>
    <w:p w14:paraId="3A104221" w14:textId="67B40969" w:rsidR="009510E1" w:rsidRDefault="0020724C" w:rsidP="000455AC">
      <w:pPr>
        <w:spacing w:line="264" w:lineRule="auto"/>
        <w:rPr>
          <w:sz w:val="25"/>
          <w:szCs w:val="25"/>
        </w:rPr>
      </w:pPr>
      <w:r>
        <w:rPr>
          <w:sz w:val="25"/>
          <w:szCs w:val="25"/>
        </w:rPr>
        <w:t xml:space="preserve">The Commission entered Order 08 in these </w:t>
      </w:r>
      <w:r w:rsidR="00E74CA6">
        <w:rPr>
          <w:sz w:val="25"/>
          <w:szCs w:val="25"/>
        </w:rPr>
        <w:t>proceeding</w:t>
      </w:r>
      <w:r>
        <w:rPr>
          <w:sz w:val="25"/>
          <w:szCs w:val="25"/>
        </w:rPr>
        <w:t>s on March 25, 2015, fully resolving the consolidated dockets and resolving all issues in the GRC</w:t>
      </w:r>
      <w:r w:rsidR="001A60B3">
        <w:rPr>
          <w:sz w:val="25"/>
          <w:szCs w:val="25"/>
        </w:rPr>
        <w:t>.  Order 08, among other things, require</w:t>
      </w:r>
      <w:r w:rsidR="00E74CA6">
        <w:rPr>
          <w:sz w:val="25"/>
          <w:szCs w:val="25"/>
        </w:rPr>
        <w:t>d</w:t>
      </w:r>
      <w:r w:rsidR="001A60B3">
        <w:rPr>
          <w:sz w:val="25"/>
          <w:szCs w:val="25"/>
        </w:rPr>
        <w:t xml:space="preserve"> Pacific Power to make a tariff filing to implement </w:t>
      </w:r>
      <w:r w:rsidR="001A60B3" w:rsidRPr="001A60B3">
        <w:rPr>
          <w:sz w:val="25"/>
          <w:szCs w:val="25"/>
        </w:rPr>
        <w:t>a Power Cost Adjustment Mechanism (PCAM)</w:t>
      </w:r>
      <w:r w:rsidR="001A60B3">
        <w:rPr>
          <w:sz w:val="25"/>
          <w:szCs w:val="25"/>
        </w:rPr>
        <w:t>.  The order</w:t>
      </w:r>
      <w:r w:rsidR="001A60B3" w:rsidRPr="001A60B3">
        <w:rPr>
          <w:sz w:val="25"/>
          <w:szCs w:val="25"/>
        </w:rPr>
        <w:t xml:space="preserve"> </w:t>
      </w:r>
      <w:r>
        <w:rPr>
          <w:sz w:val="25"/>
          <w:szCs w:val="25"/>
        </w:rPr>
        <w:t>provid</w:t>
      </w:r>
      <w:r w:rsidR="001A60B3">
        <w:rPr>
          <w:sz w:val="25"/>
          <w:szCs w:val="25"/>
        </w:rPr>
        <w:t>e</w:t>
      </w:r>
      <w:r w:rsidR="00E74CA6">
        <w:rPr>
          <w:sz w:val="25"/>
          <w:szCs w:val="25"/>
        </w:rPr>
        <w:t>d</w:t>
      </w:r>
      <w:r>
        <w:rPr>
          <w:sz w:val="25"/>
          <w:szCs w:val="25"/>
        </w:rPr>
        <w:t xml:space="preserve"> for expedited supplemental proceedings to inform the implementation of </w:t>
      </w:r>
      <w:r w:rsidR="001A60B3">
        <w:rPr>
          <w:sz w:val="25"/>
          <w:szCs w:val="25"/>
        </w:rPr>
        <w:t xml:space="preserve">the required PCAM, </w:t>
      </w:r>
      <w:r>
        <w:rPr>
          <w:sz w:val="25"/>
          <w:szCs w:val="25"/>
        </w:rPr>
        <w:t>with an anticipated effective date of June 1, 2015.</w:t>
      </w:r>
    </w:p>
    <w:p w14:paraId="65C72578" w14:textId="77777777" w:rsidR="0020724C" w:rsidRPr="00942F86" w:rsidRDefault="0020724C" w:rsidP="000455AC">
      <w:pPr>
        <w:spacing w:line="264" w:lineRule="auto"/>
        <w:rPr>
          <w:sz w:val="25"/>
          <w:szCs w:val="25"/>
        </w:rPr>
      </w:pPr>
    </w:p>
    <w:p w14:paraId="69D02CDC" w14:textId="35D163B2" w:rsidR="000371DC" w:rsidRPr="00942F86" w:rsidRDefault="0020724C" w:rsidP="000455AC">
      <w:pPr>
        <w:numPr>
          <w:ilvl w:val="0"/>
          <w:numId w:val="1"/>
        </w:numPr>
        <w:tabs>
          <w:tab w:val="num" w:pos="0"/>
        </w:tabs>
        <w:spacing w:line="264" w:lineRule="auto"/>
        <w:ind w:left="0"/>
        <w:rPr>
          <w:sz w:val="25"/>
          <w:szCs w:val="25"/>
        </w:rPr>
      </w:pPr>
      <w:r>
        <w:rPr>
          <w:sz w:val="25"/>
          <w:szCs w:val="25"/>
        </w:rPr>
        <w:t>On April 10, 2015, following approval of the Company’s compliance filing implementing the rates authorized by Order 08</w:t>
      </w:r>
      <w:r w:rsidR="004E4012">
        <w:rPr>
          <w:sz w:val="25"/>
          <w:szCs w:val="25"/>
        </w:rPr>
        <w:t xml:space="preserve">, </w:t>
      </w:r>
      <w:r>
        <w:rPr>
          <w:sz w:val="25"/>
          <w:szCs w:val="25"/>
        </w:rPr>
        <w:t>the Commission convened a prehearing conference and determined process and a procedural schedule for the supplemental proceedings</w:t>
      </w:r>
      <w:r w:rsidR="009510E1" w:rsidRPr="00942F86">
        <w:rPr>
          <w:sz w:val="25"/>
          <w:szCs w:val="25"/>
        </w:rPr>
        <w:t>.</w:t>
      </w:r>
      <w:r w:rsidR="004E4012">
        <w:rPr>
          <w:sz w:val="25"/>
          <w:szCs w:val="25"/>
        </w:rPr>
        <w:t xml:space="preserve">  On May 8,</w:t>
      </w:r>
      <w:r w:rsidR="001A60B3">
        <w:rPr>
          <w:sz w:val="25"/>
          <w:szCs w:val="25"/>
        </w:rPr>
        <w:t xml:space="preserve"> </w:t>
      </w:r>
      <w:r w:rsidR="004E4012">
        <w:rPr>
          <w:sz w:val="25"/>
          <w:szCs w:val="25"/>
        </w:rPr>
        <w:t>2015, consistent with the procedural schedule,</w:t>
      </w:r>
      <w:r w:rsidR="001A60B3">
        <w:rPr>
          <w:sz w:val="25"/>
          <w:szCs w:val="25"/>
        </w:rPr>
        <w:t xml:space="preserve"> Pacific Power filed a </w:t>
      </w:r>
      <w:r w:rsidR="00787E7C">
        <w:rPr>
          <w:sz w:val="25"/>
          <w:szCs w:val="25"/>
        </w:rPr>
        <w:t>S</w:t>
      </w:r>
      <w:r w:rsidR="001A60B3">
        <w:rPr>
          <w:sz w:val="25"/>
          <w:szCs w:val="25"/>
        </w:rPr>
        <w:t xml:space="preserve">ettlement </w:t>
      </w:r>
      <w:r w:rsidR="00787E7C">
        <w:rPr>
          <w:sz w:val="25"/>
          <w:szCs w:val="25"/>
        </w:rPr>
        <w:t>S</w:t>
      </w:r>
      <w:r w:rsidR="001A60B3">
        <w:rPr>
          <w:sz w:val="25"/>
          <w:szCs w:val="25"/>
        </w:rPr>
        <w:t xml:space="preserve">tipulation to which all active parties agreed, providing the details necessary to implement a workable PCAM consistent with the </w:t>
      </w:r>
      <w:r w:rsidR="001A60B3">
        <w:rPr>
          <w:sz w:val="25"/>
          <w:szCs w:val="25"/>
        </w:rPr>
        <w:lastRenderedPageBreak/>
        <w:t>requirements of Order 08 and other orders in which the Commission has discussed its policies concerning PCAM mechanisms.</w:t>
      </w:r>
      <w:r w:rsidR="00850CE3">
        <w:rPr>
          <w:sz w:val="25"/>
          <w:szCs w:val="25"/>
        </w:rPr>
        <w:t xml:space="preserve">  The active parties, Pacific Power, Commission Regulatory Staff, </w:t>
      </w:r>
      <w:r w:rsidR="00850CE3" w:rsidRPr="00850CE3">
        <w:rPr>
          <w:sz w:val="25"/>
          <w:szCs w:val="25"/>
        </w:rPr>
        <w:t>the Public Counsel Section of the Washington Office of Attorney General</w:t>
      </w:r>
      <w:r w:rsidR="00850CE3">
        <w:rPr>
          <w:sz w:val="25"/>
          <w:szCs w:val="25"/>
        </w:rPr>
        <w:t>, and Boise White Paper</w:t>
      </w:r>
      <w:r w:rsidR="00A512AD">
        <w:rPr>
          <w:sz w:val="25"/>
          <w:szCs w:val="25"/>
        </w:rPr>
        <w:t>, L.L.C.</w:t>
      </w:r>
      <w:r w:rsidR="00850CE3">
        <w:rPr>
          <w:sz w:val="25"/>
          <w:szCs w:val="25"/>
        </w:rPr>
        <w:t xml:space="preserve"> </w:t>
      </w:r>
      <w:r w:rsidR="00A70FE4">
        <w:rPr>
          <w:sz w:val="25"/>
          <w:szCs w:val="25"/>
        </w:rPr>
        <w:t>(</w:t>
      </w:r>
      <w:r w:rsidR="00850CE3">
        <w:rPr>
          <w:sz w:val="25"/>
          <w:szCs w:val="25"/>
        </w:rPr>
        <w:t xml:space="preserve">collectively </w:t>
      </w:r>
      <w:r w:rsidR="00A70FE4">
        <w:rPr>
          <w:sz w:val="25"/>
          <w:szCs w:val="25"/>
        </w:rPr>
        <w:t>Parties)</w:t>
      </w:r>
      <w:r w:rsidR="00850CE3">
        <w:rPr>
          <w:sz w:val="25"/>
          <w:szCs w:val="25"/>
        </w:rPr>
        <w:t>,</w:t>
      </w:r>
      <w:r w:rsidR="00A70FE4">
        <w:rPr>
          <w:sz w:val="25"/>
          <w:szCs w:val="25"/>
        </w:rPr>
        <w:t xml:space="preserve"> </w:t>
      </w:r>
      <w:r w:rsidR="00787E7C">
        <w:rPr>
          <w:sz w:val="25"/>
          <w:szCs w:val="25"/>
        </w:rPr>
        <w:t xml:space="preserve">concurrently filed a Joint Narrative in Support of Settlement Stipulation </w:t>
      </w:r>
      <w:r w:rsidR="004A4E0C">
        <w:rPr>
          <w:sz w:val="25"/>
          <w:szCs w:val="25"/>
        </w:rPr>
        <w:t>with two</w:t>
      </w:r>
      <w:r w:rsidR="00787E7C">
        <w:rPr>
          <w:sz w:val="25"/>
          <w:szCs w:val="25"/>
        </w:rPr>
        <w:t xml:space="preserve"> </w:t>
      </w:r>
      <w:r w:rsidR="004A4E0C">
        <w:rPr>
          <w:sz w:val="25"/>
          <w:szCs w:val="25"/>
        </w:rPr>
        <w:t>appendices</w:t>
      </w:r>
      <w:r w:rsidR="00787E7C">
        <w:rPr>
          <w:sz w:val="25"/>
          <w:szCs w:val="25"/>
        </w:rPr>
        <w:t>.</w:t>
      </w:r>
      <w:r w:rsidR="004E4012">
        <w:rPr>
          <w:sz w:val="25"/>
          <w:szCs w:val="25"/>
        </w:rPr>
        <w:t xml:space="preserve"> </w:t>
      </w:r>
    </w:p>
    <w:p w14:paraId="7255D8B3" w14:textId="77777777" w:rsidR="00444DF7" w:rsidRPr="00942F86" w:rsidRDefault="00444DF7" w:rsidP="000455AC">
      <w:pPr>
        <w:spacing w:line="264" w:lineRule="auto"/>
        <w:ind w:left="-720"/>
        <w:rPr>
          <w:sz w:val="25"/>
          <w:szCs w:val="25"/>
        </w:rPr>
      </w:pPr>
    </w:p>
    <w:p w14:paraId="3CF113F1" w14:textId="030E5EB3" w:rsidR="001A60B3" w:rsidRPr="001A60B3" w:rsidRDefault="00BD6A2B" w:rsidP="00407E53">
      <w:pPr>
        <w:numPr>
          <w:ilvl w:val="0"/>
          <w:numId w:val="1"/>
        </w:numPr>
        <w:tabs>
          <w:tab w:val="num" w:pos="0"/>
        </w:tabs>
        <w:spacing w:line="264" w:lineRule="auto"/>
        <w:ind w:left="0"/>
        <w:rPr>
          <w:sz w:val="25"/>
          <w:szCs w:val="25"/>
        </w:rPr>
      </w:pPr>
      <w:r w:rsidRPr="001A60B3">
        <w:rPr>
          <w:b/>
          <w:sz w:val="25"/>
          <w:szCs w:val="25"/>
        </w:rPr>
        <w:t>PARTY</w:t>
      </w:r>
      <w:r w:rsidRPr="001A60B3">
        <w:rPr>
          <w:b/>
          <w:bCs/>
          <w:sz w:val="25"/>
          <w:szCs w:val="25"/>
        </w:rPr>
        <w:t xml:space="preserve"> REPRESENTATIVES:</w:t>
      </w:r>
      <w:r w:rsidRPr="001A60B3">
        <w:rPr>
          <w:sz w:val="25"/>
          <w:szCs w:val="25"/>
        </w:rPr>
        <w:t xml:space="preserve">  </w:t>
      </w:r>
      <w:r w:rsidR="000E4E6C" w:rsidRPr="001A60B3">
        <w:rPr>
          <w:sz w:val="25"/>
          <w:szCs w:val="25"/>
        </w:rPr>
        <w:t xml:space="preserve">Katherine </w:t>
      </w:r>
      <w:r w:rsidR="00C965E9" w:rsidRPr="001A60B3">
        <w:rPr>
          <w:sz w:val="25"/>
          <w:szCs w:val="25"/>
        </w:rPr>
        <w:t xml:space="preserve">A. </w:t>
      </w:r>
      <w:r w:rsidR="000E4E6C" w:rsidRPr="001A60B3">
        <w:rPr>
          <w:sz w:val="25"/>
          <w:szCs w:val="25"/>
        </w:rPr>
        <w:t>McDowell</w:t>
      </w:r>
      <w:r w:rsidR="00C965E9" w:rsidRPr="001A60B3">
        <w:rPr>
          <w:sz w:val="25"/>
          <w:szCs w:val="25"/>
        </w:rPr>
        <w:t xml:space="preserve"> and Adam Lowney</w:t>
      </w:r>
      <w:r w:rsidR="000E4E6C" w:rsidRPr="001A60B3">
        <w:rPr>
          <w:sz w:val="25"/>
          <w:szCs w:val="25"/>
        </w:rPr>
        <w:t xml:space="preserve">, McDowell Rackner &amp; Gibson PC, Portland, Oregon, </w:t>
      </w:r>
      <w:r w:rsidR="00B04EA8" w:rsidRPr="001A60B3">
        <w:rPr>
          <w:sz w:val="25"/>
          <w:szCs w:val="25"/>
        </w:rPr>
        <w:t xml:space="preserve">represent </w:t>
      </w:r>
      <w:r w:rsidR="00A512AD">
        <w:rPr>
          <w:sz w:val="25"/>
          <w:szCs w:val="25"/>
        </w:rPr>
        <w:t>Pacific Power</w:t>
      </w:r>
      <w:r w:rsidR="00B04EA8" w:rsidRPr="001A60B3">
        <w:rPr>
          <w:sz w:val="25"/>
          <w:szCs w:val="25"/>
        </w:rPr>
        <w:t xml:space="preserve">.  </w:t>
      </w:r>
      <w:r w:rsidR="00C965E9" w:rsidRPr="001A60B3">
        <w:rPr>
          <w:sz w:val="25"/>
          <w:szCs w:val="25"/>
        </w:rPr>
        <w:t>Patrick J. Oshie</w:t>
      </w:r>
      <w:r w:rsidR="00B04EA8" w:rsidRPr="001A60B3">
        <w:rPr>
          <w:sz w:val="25"/>
          <w:szCs w:val="25"/>
        </w:rPr>
        <w:t>,</w:t>
      </w:r>
      <w:r w:rsidR="00C965E9" w:rsidRPr="001A60B3">
        <w:rPr>
          <w:sz w:val="25"/>
          <w:szCs w:val="25"/>
        </w:rPr>
        <w:t xml:space="preserve"> Brett P. Shearer, and Jennifer Cameron-Rulkowski,</w:t>
      </w:r>
      <w:r w:rsidR="00B04EA8" w:rsidRPr="001A60B3">
        <w:rPr>
          <w:sz w:val="25"/>
          <w:szCs w:val="25"/>
        </w:rPr>
        <w:t xml:space="preserve"> Assistant Attorney</w:t>
      </w:r>
      <w:r w:rsidR="00C965E9" w:rsidRPr="001A60B3">
        <w:rPr>
          <w:sz w:val="25"/>
          <w:szCs w:val="25"/>
        </w:rPr>
        <w:t>s</w:t>
      </w:r>
      <w:r w:rsidR="00B04EA8" w:rsidRPr="001A60B3">
        <w:rPr>
          <w:sz w:val="25"/>
          <w:szCs w:val="25"/>
        </w:rPr>
        <w:t xml:space="preserve"> General</w:t>
      </w:r>
      <w:r w:rsidR="0045373B" w:rsidRPr="001A60B3">
        <w:rPr>
          <w:sz w:val="25"/>
          <w:szCs w:val="25"/>
        </w:rPr>
        <w:t>,</w:t>
      </w:r>
      <w:r w:rsidR="00B04EA8" w:rsidRPr="001A60B3">
        <w:rPr>
          <w:sz w:val="25"/>
          <w:szCs w:val="25"/>
        </w:rPr>
        <w:t xml:space="preserve"> Olympia, represent the Commission</w:t>
      </w:r>
      <w:r w:rsidR="00E112D5" w:rsidRPr="001A60B3">
        <w:rPr>
          <w:sz w:val="25"/>
          <w:szCs w:val="25"/>
        </w:rPr>
        <w:t>’s Regulatory</w:t>
      </w:r>
      <w:r w:rsidR="00B04EA8" w:rsidRPr="001A60B3">
        <w:rPr>
          <w:sz w:val="25"/>
          <w:szCs w:val="25"/>
        </w:rPr>
        <w:t xml:space="preserve"> Staff</w:t>
      </w:r>
      <w:r w:rsidR="00E112D5" w:rsidRPr="001A60B3">
        <w:rPr>
          <w:sz w:val="25"/>
          <w:szCs w:val="25"/>
        </w:rPr>
        <w:t xml:space="preserve"> (Staff)</w:t>
      </w:r>
      <w:r w:rsidR="00B04EA8" w:rsidRPr="001A60B3">
        <w:rPr>
          <w:sz w:val="25"/>
          <w:szCs w:val="25"/>
        </w:rPr>
        <w:t>.</w:t>
      </w:r>
      <w:r w:rsidR="00E112D5" w:rsidRPr="00942F86">
        <w:rPr>
          <w:rStyle w:val="FootnoteReference"/>
          <w:sz w:val="25"/>
          <w:szCs w:val="25"/>
        </w:rPr>
        <w:footnoteReference w:id="3"/>
      </w:r>
      <w:r w:rsidR="00B04EA8" w:rsidRPr="001A60B3">
        <w:rPr>
          <w:sz w:val="25"/>
          <w:szCs w:val="25"/>
        </w:rPr>
        <w:t xml:space="preserve"> </w:t>
      </w:r>
      <w:r w:rsidR="00190524" w:rsidRPr="001A60B3">
        <w:rPr>
          <w:sz w:val="25"/>
          <w:szCs w:val="25"/>
        </w:rPr>
        <w:t xml:space="preserve"> </w:t>
      </w:r>
      <w:r w:rsidR="00C965E9" w:rsidRPr="001A60B3">
        <w:rPr>
          <w:sz w:val="25"/>
          <w:szCs w:val="25"/>
        </w:rPr>
        <w:t>Simon J. ffitch</w:t>
      </w:r>
      <w:r w:rsidR="00100FAA" w:rsidRPr="001A60B3">
        <w:rPr>
          <w:sz w:val="25"/>
          <w:szCs w:val="25"/>
        </w:rPr>
        <w:t xml:space="preserve">, </w:t>
      </w:r>
      <w:r w:rsidR="00C965E9" w:rsidRPr="001A60B3">
        <w:rPr>
          <w:sz w:val="25"/>
          <w:szCs w:val="25"/>
        </w:rPr>
        <w:t xml:space="preserve">Senior </w:t>
      </w:r>
      <w:r w:rsidR="00100FAA" w:rsidRPr="001A60B3">
        <w:rPr>
          <w:sz w:val="25"/>
          <w:szCs w:val="25"/>
        </w:rPr>
        <w:t xml:space="preserve">Assistant Attorney General, Seattle, represents the Public Counsel Section of the Washington Office of Attorney General (Public Counsel).  </w:t>
      </w:r>
      <w:r w:rsidR="00F34628" w:rsidRPr="001A60B3">
        <w:rPr>
          <w:sz w:val="25"/>
          <w:szCs w:val="25"/>
        </w:rPr>
        <w:t xml:space="preserve">Melinda J. Davison and </w:t>
      </w:r>
      <w:r w:rsidR="00C965E9" w:rsidRPr="001A60B3">
        <w:rPr>
          <w:sz w:val="25"/>
          <w:szCs w:val="25"/>
        </w:rPr>
        <w:t>Jesse Cowell</w:t>
      </w:r>
      <w:r w:rsidR="00B04EA8" w:rsidRPr="001A60B3">
        <w:rPr>
          <w:sz w:val="25"/>
          <w:szCs w:val="25"/>
        </w:rPr>
        <w:t xml:space="preserve">, Davison Van Cleve, Portland, Oregon, represent the </w:t>
      </w:r>
      <w:r w:rsidR="00F34628" w:rsidRPr="001A60B3">
        <w:rPr>
          <w:sz w:val="25"/>
          <w:szCs w:val="25"/>
        </w:rPr>
        <w:t>Boise White Paper, L.L.C</w:t>
      </w:r>
      <w:r w:rsidR="00B04EA8" w:rsidRPr="001A60B3">
        <w:rPr>
          <w:sz w:val="25"/>
          <w:szCs w:val="25"/>
        </w:rPr>
        <w:t xml:space="preserve">. </w:t>
      </w:r>
      <w:r w:rsidR="00F34628" w:rsidRPr="001A60B3">
        <w:rPr>
          <w:sz w:val="25"/>
          <w:szCs w:val="25"/>
        </w:rPr>
        <w:t>(Boise</w:t>
      </w:r>
      <w:r w:rsidR="00C965E9" w:rsidRPr="001A60B3">
        <w:rPr>
          <w:sz w:val="25"/>
          <w:szCs w:val="25"/>
        </w:rPr>
        <w:t xml:space="preserve"> White Paper</w:t>
      </w:r>
      <w:r w:rsidR="00F34628" w:rsidRPr="001A60B3">
        <w:rPr>
          <w:sz w:val="25"/>
          <w:szCs w:val="25"/>
        </w:rPr>
        <w:t>)</w:t>
      </w:r>
      <w:r w:rsidR="00B97854" w:rsidRPr="001A60B3">
        <w:rPr>
          <w:sz w:val="25"/>
          <w:szCs w:val="25"/>
        </w:rPr>
        <w:t>.</w:t>
      </w:r>
      <w:r w:rsidR="0035036D" w:rsidRPr="001A60B3">
        <w:rPr>
          <w:sz w:val="25"/>
          <w:szCs w:val="25"/>
        </w:rPr>
        <w:t xml:space="preserve">  </w:t>
      </w:r>
    </w:p>
    <w:p w14:paraId="43B01F0D" w14:textId="77777777" w:rsidR="001A60B3" w:rsidRDefault="001A60B3" w:rsidP="001A60B3">
      <w:pPr>
        <w:pStyle w:val="ListParagraph"/>
        <w:rPr>
          <w:sz w:val="25"/>
          <w:szCs w:val="25"/>
        </w:rPr>
      </w:pPr>
    </w:p>
    <w:p w14:paraId="37D95603" w14:textId="49C53968" w:rsidR="00BD6A2B" w:rsidRPr="00942F86" w:rsidRDefault="001A60B3" w:rsidP="000455AC">
      <w:pPr>
        <w:numPr>
          <w:ilvl w:val="0"/>
          <w:numId w:val="1"/>
        </w:numPr>
        <w:tabs>
          <w:tab w:val="num" w:pos="0"/>
        </w:tabs>
        <w:spacing w:line="264" w:lineRule="auto"/>
        <w:ind w:left="0"/>
        <w:rPr>
          <w:sz w:val="25"/>
          <w:szCs w:val="25"/>
        </w:rPr>
      </w:pPr>
      <w:r>
        <w:rPr>
          <w:sz w:val="25"/>
          <w:szCs w:val="25"/>
        </w:rPr>
        <w:t xml:space="preserve">Albeit not active in this phase of Docket UE-140762, </w:t>
      </w:r>
      <w:r w:rsidR="0035036D" w:rsidRPr="00942F86">
        <w:rPr>
          <w:sz w:val="25"/>
          <w:szCs w:val="25"/>
        </w:rPr>
        <w:t xml:space="preserve">Brad </w:t>
      </w:r>
      <w:r w:rsidR="00C965E9" w:rsidRPr="00942F86">
        <w:rPr>
          <w:sz w:val="25"/>
          <w:szCs w:val="25"/>
        </w:rPr>
        <w:t xml:space="preserve">M. </w:t>
      </w:r>
      <w:r w:rsidR="0035036D" w:rsidRPr="00942F86">
        <w:rPr>
          <w:sz w:val="25"/>
          <w:szCs w:val="25"/>
        </w:rPr>
        <w:t>Purdy, attorney at law, Boise, Idaho, represents the Energy Project</w:t>
      </w:r>
      <w:r>
        <w:rPr>
          <w:sz w:val="25"/>
          <w:szCs w:val="25"/>
        </w:rPr>
        <w:t>;</w:t>
      </w:r>
      <w:r w:rsidR="00C965E9" w:rsidRPr="00942F86">
        <w:rPr>
          <w:sz w:val="25"/>
          <w:szCs w:val="25"/>
        </w:rPr>
        <w:t xml:space="preserve"> Samuel L. Roberts, Hutchinson, Cox, Coons, Orr &amp; Sherlock PC, Eugene, Oregon, represents Walmart Stores, Inc.</w:t>
      </w:r>
      <w:r w:rsidRPr="001A60B3">
        <w:rPr>
          <w:sz w:val="25"/>
          <w:szCs w:val="25"/>
        </w:rPr>
        <w:t>; and</w:t>
      </w:r>
      <w:r w:rsidR="00C965E9" w:rsidRPr="00942F86">
        <w:rPr>
          <w:sz w:val="25"/>
          <w:szCs w:val="25"/>
        </w:rPr>
        <w:t xml:space="preserve"> Joseph F. Wiedman, Keyes, Fox &amp; Wiedman, Oakland, California, represents The Alliance for Solar Choice.</w:t>
      </w:r>
    </w:p>
    <w:p w14:paraId="27C593C6" w14:textId="77777777" w:rsidR="00B04EA8" w:rsidRPr="00942F86" w:rsidRDefault="00B04EA8" w:rsidP="000455AC">
      <w:pPr>
        <w:spacing w:line="264" w:lineRule="auto"/>
        <w:rPr>
          <w:sz w:val="25"/>
          <w:szCs w:val="25"/>
        </w:rPr>
      </w:pPr>
    </w:p>
    <w:p w14:paraId="026124E1" w14:textId="6C6B7CBA" w:rsidR="00A01889" w:rsidRPr="00942F86" w:rsidRDefault="00BD6A2B" w:rsidP="00787E7C">
      <w:pPr>
        <w:numPr>
          <w:ilvl w:val="0"/>
          <w:numId w:val="1"/>
        </w:numPr>
        <w:tabs>
          <w:tab w:val="num" w:pos="0"/>
        </w:tabs>
        <w:spacing w:line="264" w:lineRule="auto"/>
        <w:ind w:left="0"/>
        <w:rPr>
          <w:sz w:val="25"/>
          <w:szCs w:val="25"/>
        </w:rPr>
      </w:pPr>
      <w:r w:rsidRPr="00942F86">
        <w:rPr>
          <w:b/>
          <w:sz w:val="25"/>
          <w:szCs w:val="25"/>
        </w:rPr>
        <w:t>COMMISSION</w:t>
      </w:r>
      <w:r w:rsidRPr="00942F86">
        <w:rPr>
          <w:b/>
          <w:bCs/>
          <w:sz w:val="25"/>
          <w:szCs w:val="25"/>
        </w:rPr>
        <w:t xml:space="preserve"> DE</w:t>
      </w:r>
      <w:r w:rsidR="00EE4B2E" w:rsidRPr="00942F86">
        <w:rPr>
          <w:b/>
          <w:bCs/>
          <w:sz w:val="25"/>
          <w:szCs w:val="25"/>
        </w:rPr>
        <w:t>TERMINATION</w:t>
      </w:r>
      <w:r w:rsidRPr="00942F86">
        <w:rPr>
          <w:b/>
          <w:bCs/>
          <w:sz w:val="25"/>
          <w:szCs w:val="25"/>
        </w:rPr>
        <w:t>S</w:t>
      </w:r>
      <w:r w:rsidRPr="00942F86">
        <w:rPr>
          <w:b/>
          <w:sz w:val="25"/>
          <w:szCs w:val="25"/>
        </w:rPr>
        <w:t>:</w:t>
      </w:r>
      <w:r w:rsidRPr="00942F86">
        <w:rPr>
          <w:sz w:val="25"/>
          <w:szCs w:val="25"/>
        </w:rPr>
        <w:t xml:space="preserve">  </w:t>
      </w:r>
      <w:r w:rsidR="00787E7C" w:rsidRPr="00787E7C">
        <w:rPr>
          <w:sz w:val="25"/>
          <w:szCs w:val="25"/>
        </w:rPr>
        <w:t xml:space="preserve">The Commission finds on the basis of the evidence presented that the Settlement </w:t>
      </w:r>
      <w:r w:rsidR="00787E7C">
        <w:rPr>
          <w:sz w:val="25"/>
          <w:szCs w:val="25"/>
        </w:rPr>
        <w:t xml:space="preserve">Stipulation </w:t>
      </w:r>
      <w:r w:rsidR="007B506B">
        <w:rPr>
          <w:sz w:val="25"/>
          <w:szCs w:val="25"/>
        </w:rPr>
        <w:t>establishes parameters for a PCAM that are consistent with the requirements of Order 08 and in the public interest</w:t>
      </w:r>
      <w:r w:rsidR="00787E7C" w:rsidRPr="00787E7C">
        <w:rPr>
          <w:sz w:val="25"/>
          <w:szCs w:val="25"/>
        </w:rPr>
        <w:t>.  The Commission accordingly approves and adopts the Settlement in full resolution of the issues in this proceeding.</w:t>
      </w:r>
      <w:r w:rsidR="007B506B">
        <w:rPr>
          <w:sz w:val="25"/>
          <w:szCs w:val="25"/>
        </w:rPr>
        <w:t xml:space="preserve">   </w:t>
      </w:r>
    </w:p>
    <w:p w14:paraId="50E78F30" w14:textId="77777777" w:rsidR="00A02608" w:rsidRPr="00942F86" w:rsidRDefault="00A02608" w:rsidP="000455AC">
      <w:pPr>
        <w:pStyle w:val="ListParagraph"/>
        <w:spacing w:line="264" w:lineRule="auto"/>
        <w:rPr>
          <w:sz w:val="25"/>
          <w:szCs w:val="25"/>
        </w:rPr>
      </w:pPr>
    </w:p>
    <w:p w14:paraId="29390D2B" w14:textId="77777777" w:rsidR="004A4E0C" w:rsidRDefault="004A4E0C" w:rsidP="004A4E0C">
      <w:pPr>
        <w:pStyle w:val="Heading1"/>
        <w:keepLines/>
        <w:spacing w:before="0" w:after="0" w:line="264" w:lineRule="auto"/>
        <w:jc w:val="center"/>
        <w:rPr>
          <w:rFonts w:cs="Times New Roman"/>
          <w:szCs w:val="25"/>
          <w:u w:val="single"/>
        </w:rPr>
      </w:pPr>
    </w:p>
    <w:p w14:paraId="63D08774" w14:textId="77777777" w:rsidR="00C5497C" w:rsidRPr="00942F86" w:rsidRDefault="00C5497C" w:rsidP="004A4E0C">
      <w:pPr>
        <w:pStyle w:val="Heading1"/>
        <w:keepLines/>
        <w:spacing w:before="0" w:after="0" w:line="264" w:lineRule="auto"/>
        <w:jc w:val="center"/>
        <w:rPr>
          <w:rFonts w:cs="Times New Roman"/>
          <w:szCs w:val="25"/>
          <w:u w:val="single"/>
        </w:rPr>
      </w:pPr>
      <w:bookmarkStart w:id="5" w:name="_Toc419884258"/>
      <w:r w:rsidRPr="00942F86">
        <w:rPr>
          <w:rFonts w:cs="Times New Roman"/>
          <w:szCs w:val="25"/>
          <w:u w:val="single"/>
        </w:rPr>
        <w:t>MEMORANDUM</w:t>
      </w:r>
      <w:bookmarkEnd w:id="5"/>
    </w:p>
    <w:p w14:paraId="31460283" w14:textId="77777777" w:rsidR="004A7EB3" w:rsidRPr="00942F86" w:rsidRDefault="004A7EB3" w:rsidP="004A4E0C">
      <w:pPr>
        <w:keepNext/>
        <w:keepLines/>
        <w:spacing w:line="264" w:lineRule="auto"/>
        <w:rPr>
          <w:sz w:val="25"/>
          <w:szCs w:val="25"/>
        </w:rPr>
      </w:pPr>
    </w:p>
    <w:p w14:paraId="51E9646E" w14:textId="77777777" w:rsidR="00C5497C" w:rsidRPr="00942F86" w:rsidRDefault="00C5497C" w:rsidP="004A4E0C">
      <w:pPr>
        <w:pStyle w:val="Heading2"/>
        <w:keepLines/>
        <w:numPr>
          <w:ilvl w:val="0"/>
          <w:numId w:val="2"/>
        </w:numPr>
        <w:tabs>
          <w:tab w:val="clear" w:pos="720"/>
          <w:tab w:val="num" w:pos="360"/>
        </w:tabs>
        <w:spacing w:before="0" w:after="0" w:line="264" w:lineRule="auto"/>
        <w:ind w:left="360"/>
        <w:rPr>
          <w:rFonts w:ascii="Times New Roman" w:hAnsi="Times New Roman" w:cs="Times New Roman"/>
          <w:i w:val="0"/>
          <w:sz w:val="25"/>
          <w:szCs w:val="25"/>
        </w:rPr>
      </w:pPr>
      <w:bookmarkStart w:id="6" w:name="_Toc419884259"/>
      <w:r w:rsidRPr="00942F86">
        <w:rPr>
          <w:rFonts w:ascii="Times New Roman" w:hAnsi="Times New Roman" w:cs="Times New Roman"/>
          <w:i w:val="0"/>
          <w:sz w:val="25"/>
          <w:szCs w:val="25"/>
        </w:rPr>
        <w:t>Background and Procedural History</w:t>
      </w:r>
      <w:bookmarkEnd w:id="6"/>
    </w:p>
    <w:p w14:paraId="01BEA10A" w14:textId="77777777" w:rsidR="00540272" w:rsidRPr="00942F86" w:rsidRDefault="00540272" w:rsidP="004A4E0C">
      <w:pPr>
        <w:keepNext/>
        <w:keepLines/>
        <w:spacing w:line="264" w:lineRule="auto"/>
        <w:ind w:left="-720"/>
        <w:rPr>
          <w:sz w:val="25"/>
          <w:szCs w:val="25"/>
        </w:rPr>
      </w:pPr>
    </w:p>
    <w:p w14:paraId="53FDB5FB" w14:textId="5BC1AFEC" w:rsidR="00146DB3" w:rsidRDefault="00956C8F" w:rsidP="004A4E0C">
      <w:pPr>
        <w:keepNext/>
        <w:keepLines/>
        <w:numPr>
          <w:ilvl w:val="0"/>
          <w:numId w:val="1"/>
        </w:numPr>
        <w:tabs>
          <w:tab w:val="clear" w:pos="720"/>
          <w:tab w:val="num" w:pos="0"/>
        </w:tabs>
        <w:spacing w:line="264" w:lineRule="auto"/>
        <w:ind w:left="0"/>
        <w:rPr>
          <w:sz w:val="25"/>
          <w:szCs w:val="25"/>
        </w:rPr>
      </w:pPr>
      <w:r>
        <w:rPr>
          <w:sz w:val="25"/>
          <w:szCs w:val="25"/>
        </w:rPr>
        <w:t xml:space="preserve">The Commission discusses at length in Order 08 the history, reasoning, and rationale for ordering a PCAM in this proceeding, and </w:t>
      </w:r>
      <w:r w:rsidR="00146DB3">
        <w:rPr>
          <w:sz w:val="25"/>
          <w:szCs w:val="25"/>
        </w:rPr>
        <w:t>describes</w:t>
      </w:r>
      <w:r>
        <w:rPr>
          <w:sz w:val="25"/>
          <w:szCs w:val="25"/>
        </w:rPr>
        <w:t xml:space="preserve"> Staff’s proposed PCAM in this docket.</w:t>
      </w:r>
      <w:r w:rsidR="006C2362" w:rsidRPr="006C2362">
        <w:rPr>
          <w:sz w:val="25"/>
          <w:szCs w:val="25"/>
          <w:vertAlign w:val="superscript"/>
        </w:rPr>
        <w:t xml:space="preserve"> </w:t>
      </w:r>
      <w:r w:rsidR="006C2362" w:rsidRPr="006C2362">
        <w:rPr>
          <w:sz w:val="25"/>
          <w:szCs w:val="25"/>
          <w:vertAlign w:val="superscript"/>
        </w:rPr>
        <w:footnoteReference w:id="4"/>
      </w:r>
      <w:r>
        <w:rPr>
          <w:sz w:val="25"/>
          <w:szCs w:val="25"/>
        </w:rPr>
        <w:t xml:space="preserve">  We find it appropriate</w:t>
      </w:r>
      <w:r w:rsidR="00146DB3" w:rsidRPr="00146DB3">
        <w:rPr>
          <w:sz w:val="25"/>
          <w:szCs w:val="25"/>
        </w:rPr>
        <w:t xml:space="preserve"> </w:t>
      </w:r>
      <w:r w:rsidR="0056396B" w:rsidRPr="0056396B">
        <w:rPr>
          <w:sz w:val="25"/>
          <w:szCs w:val="25"/>
        </w:rPr>
        <w:t>for the convenience of the Parties and others who may review this Order</w:t>
      </w:r>
      <w:r w:rsidR="0056396B">
        <w:rPr>
          <w:sz w:val="25"/>
          <w:szCs w:val="25"/>
        </w:rPr>
        <w:t xml:space="preserve"> </w:t>
      </w:r>
      <w:r w:rsidR="00146DB3" w:rsidRPr="00146DB3">
        <w:rPr>
          <w:sz w:val="25"/>
          <w:szCs w:val="25"/>
        </w:rPr>
        <w:t>to repeat this discussion</w:t>
      </w:r>
      <w:r w:rsidR="0056396B">
        <w:rPr>
          <w:sz w:val="25"/>
          <w:szCs w:val="25"/>
        </w:rPr>
        <w:t xml:space="preserve"> from Order 08 to the extent it describes Staff’s proposal.</w:t>
      </w:r>
      <w:r w:rsidR="0056396B">
        <w:rPr>
          <w:rStyle w:val="FootnoteReference"/>
          <w:sz w:val="25"/>
          <w:szCs w:val="25"/>
        </w:rPr>
        <w:footnoteReference w:id="5"/>
      </w:r>
      <w:r w:rsidR="0056396B">
        <w:rPr>
          <w:sz w:val="25"/>
          <w:szCs w:val="25"/>
        </w:rPr>
        <w:t xml:space="preserve"> </w:t>
      </w:r>
    </w:p>
    <w:p w14:paraId="5DBDAC34" w14:textId="5C0AFA4C" w:rsidR="00956C8F" w:rsidRDefault="00956C8F" w:rsidP="00146DB3">
      <w:pPr>
        <w:spacing w:line="264" w:lineRule="auto"/>
        <w:rPr>
          <w:sz w:val="25"/>
          <w:szCs w:val="25"/>
        </w:rPr>
      </w:pPr>
    </w:p>
    <w:p w14:paraId="30D7A613" w14:textId="721ED574" w:rsidR="00D11F79" w:rsidRDefault="00D11F79" w:rsidP="00D11F79">
      <w:pPr>
        <w:spacing w:line="264" w:lineRule="auto"/>
        <w:jc w:val="center"/>
        <w:rPr>
          <w:sz w:val="25"/>
          <w:szCs w:val="25"/>
        </w:rPr>
      </w:pPr>
      <w:r>
        <w:rPr>
          <w:sz w:val="25"/>
          <w:szCs w:val="25"/>
        </w:rPr>
        <w:t>§</w:t>
      </w:r>
    </w:p>
    <w:p w14:paraId="2C3115D2" w14:textId="77777777" w:rsidR="00D11F79" w:rsidRDefault="00D11F79" w:rsidP="00146DB3">
      <w:pPr>
        <w:spacing w:line="264" w:lineRule="auto"/>
        <w:rPr>
          <w:sz w:val="25"/>
          <w:szCs w:val="25"/>
        </w:rPr>
      </w:pPr>
    </w:p>
    <w:p w14:paraId="31517D24" w14:textId="3086E626"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testifies to Staff’s belief that “the Commission has provided more than sufficient guidance to Staff and the Company over the last nine-years on this issue to warrant action and to move forward with implementation of a PCAM once and for all.”</w:t>
      </w:r>
      <w:r w:rsidRPr="007B506B">
        <w:rPr>
          <w:sz w:val="25"/>
          <w:szCs w:val="25"/>
          <w:vertAlign w:val="superscript"/>
        </w:rPr>
        <w:footnoteReference w:id="6"/>
      </w:r>
      <w:r w:rsidRPr="007B506B">
        <w:rPr>
          <w:sz w:val="25"/>
          <w:szCs w:val="25"/>
        </w:rPr>
        <w:t xml:space="preserve">  Mr. Gomez, focusing on the Commission’s detailed discussion of a PCAM proposed in Pacific Power’s 2006 GRC,</w:t>
      </w:r>
      <w:r w:rsidRPr="007B506B">
        <w:rPr>
          <w:sz w:val="25"/>
          <w:szCs w:val="25"/>
          <w:vertAlign w:val="superscript"/>
        </w:rPr>
        <w:footnoteReference w:id="7"/>
      </w:r>
      <w:r w:rsidRPr="007B506B">
        <w:rPr>
          <w:sz w:val="25"/>
          <w:szCs w:val="25"/>
        </w:rPr>
        <w:t xml:space="preserve"> addresses the key factors that led the Commission to reject Pacific Power’s proposal and explains Staff’s view of the appropriate means to address these issues in this case.</w:t>
      </w:r>
    </w:p>
    <w:p w14:paraId="1E3AA274" w14:textId="77777777" w:rsidR="007B506B" w:rsidRPr="007B506B" w:rsidRDefault="007B506B" w:rsidP="00956C8F">
      <w:pPr>
        <w:spacing w:line="264" w:lineRule="auto"/>
        <w:rPr>
          <w:sz w:val="25"/>
          <w:szCs w:val="25"/>
        </w:rPr>
      </w:pPr>
    </w:p>
    <w:p w14:paraId="4A76EBDF" w14:textId="59D8DE93"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first discusses the Commission’s concern relative to the Company’s proposed use of a computer-generated cost methodology to determine both forecasted normalized base power costs and to determine “actual costs” that would be trued-up on an annual basis.  In this regard, the Commission discussed in Order 0</w:t>
      </w:r>
      <w:r w:rsidR="007905A5">
        <w:rPr>
          <w:sz w:val="25"/>
          <w:szCs w:val="25"/>
        </w:rPr>
        <w:t>8</w:t>
      </w:r>
      <w:r w:rsidRPr="007B506B">
        <w:rPr>
          <w:sz w:val="25"/>
          <w:szCs w:val="25"/>
        </w:rPr>
        <w:t xml:space="preserve"> that: </w:t>
      </w:r>
    </w:p>
    <w:p w14:paraId="4F439889" w14:textId="77777777" w:rsidR="007B506B" w:rsidRPr="007B506B" w:rsidRDefault="007B506B" w:rsidP="00956C8F">
      <w:pPr>
        <w:spacing w:line="264" w:lineRule="auto"/>
        <w:rPr>
          <w:sz w:val="25"/>
          <w:szCs w:val="25"/>
        </w:rPr>
      </w:pPr>
    </w:p>
    <w:p w14:paraId="6F3FA765" w14:textId="77777777" w:rsidR="007B506B" w:rsidRPr="007B506B" w:rsidRDefault="007B506B" w:rsidP="000A72BB">
      <w:pPr>
        <w:ind w:left="720" w:right="720"/>
        <w:rPr>
          <w:sz w:val="25"/>
          <w:szCs w:val="25"/>
        </w:rPr>
      </w:pPr>
      <w:r w:rsidRPr="007B506B">
        <w:rPr>
          <w:sz w:val="25"/>
          <w:szCs w:val="25"/>
        </w:rPr>
        <w:t xml:space="preserve">Base power costs are a statistical estimation of what level of costs is expected under normal conditions.  Because this is an estimate, it is not expected to match the actual costs incurred in any given year.  The core idea of a power cost adjustment mechanism is to true-up these </w:t>
      </w:r>
      <w:r w:rsidRPr="007B506B">
        <w:rPr>
          <w:sz w:val="25"/>
          <w:szCs w:val="25"/>
        </w:rPr>
        <w:lastRenderedPageBreak/>
        <w:t xml:space="preserve">estimated costs with actual costs that are the measured and documented costs that did occur in a given year.   </w:t>
      </w:r>
    </w:p>
    <w:p w14:paraId="7805AF8B" w14:textId="77777777" w:rsidR="007B506B" w:rsidRPr="007B506B" w:rsidRDefault="007B506B" w:rsidP="00956C8F">
      <w:pPr>
        <w:spacing w:line="264" w:lineRule="auto"/>
        <w:rPr>
          <w:sz w:val="25"/>
          <w:szCs w:val="25"/>
        </w:rPr>
      </w:pPr>
    </w:p>
    <w:p w14:paraId="0D2C7065" w14:textId="77777777" w:rsidR="007B506B" w:rsidRPr="007B506B" w:rsidRDefault="007B506B" w:rsidP="000A72BB">
      <w:pPr>
        <w:ind w:left="720" w:right="720"/>
        <w:rPr>
          <w:sz w:val="25"/>
          <w:szCs w:val="25"/>
        </w:rPr>
      </w:pPr>
      <w:r w:rsidRPr="007B506B">
        <w:rPr>
          <w:sz w:val="25"/>
          <w:szCs w:val="25"/>
        </w:rPr>
        <w:t>Our concern is that the computer-generated, pseudo-actual costs will themselves be only estimates including some statistical (i.e., modeling) variability (i.e., error).  The Company and Staff contend that actual data, rather than assumptions, will be used in the computer model.  Presumably that will reduce the modeling error and produce a more precise result.  Truing-up one estimate with another more precise estimate may be justified, but the risk is that neither will be accurate and using two inaccurate, even if precise, estimates of cost to set cost-based rates could lead us to depart farther and farther from actual costs. A key problem with this approach is that we would never know.</w:t>
      </w:r>
      <w:r w:rsidRPr="007B506B">
        <w:rPr>
          <w:sz w:val="25"/>
          <w:szCs w:val="25"/>
          <w:vertAlign w:val="superscript"/>
        </w:rPr>
        <w:footnoteReference w:id="8"/>
      </w:r>
      <w:r w:rsidRPr="007B506B">
        <w:rPr>
          <w:sz w:val="25"/>
          <w:szCs w:val="25"/>
        </w:rPr>
        <w:t xml:space="preserve"> </w:t>
      </w:r>
    </w:p>
    <w:p w14:paraId="7CE080C5" w14:textId="150D90BE" w:rsidR="007B506B" w:rsidRPr="007B506B" w:rsidRDefault="007B506B" w:rsidP="00956C8F">
      <w:pPr>
        <w:spacing w:line="264" w:lineRule="auto"/>
        <w:rPr>
          <w:sz w:val="25"/>
          <w:szCs w:val="25"/>
        </w:rPr>
      </w:pPr>
    </w:p>
    <w:p w14:paraId="4BB8FA9B" w14:textId="0C3CDF37"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testifie</w:t>
      </w:r>
      <w:r w:rsidR="00F91B1B">
        <w:rPr>
          <w:sz w:val="25"/>
          <w:szCs w:val="25"/>
        </w:rPr>
        <w:t>s</w:t>
      </w:r>
      <w:r w:rsidRPr="007B506B">
        <w:rPr>
          <w:sz w:val="25"/>
          <w:szCs w:val="25"/>
        </w:rPr>
        <w:t xml:space="preserve"> that in Docket UE-130043, the Company’s 2012/2013 GRC, Pacific Power abandoned its prior proposal that relied on computer-generated costs and, instead, offered to report actual </w:t>
      </w:r>
      <w:r w:rsidR="006E71CB">
        <w:rPr>
          <w:sz w:val="25"/>
          <w:szCs w:val="25"/>
        </w:rPr>
        <w:t>net power costs (</w:t>
      </w:r>
      <w:r w:rsidRPr="007B506B">
        <w:rPr>
          <w:sz w:val="25"/>
          <w:szCs w:val="25"/>
        </w:rPr>
        <w:t>NPC</w:t>
      </w:r>
      <w:r w:rsidR="006E71CB">
        <w:rPr>
          <w:sz w:val="25"/>
          <w:szCs w:val="25"/>
        </w:rPr>
        <w:t>)</w:t>
      </w:r>
      <w:r w:rsidRPr="007B506B">
        <w:rPr>
          <w:sz w:val="25"/>
          <w:szCs w:val="25"/>
        </w:rPr>
        <w:t xml:space="preserve"> per its books and records.  In Staff’s view, “[t]his approach resolves the first threshold hurdle to a properly designed PCAM for Pacific Power.”</w:t>
      </w:r>
      <w:r w:rsidRPr="007B506B">
        <w:rPr>
          <w:sz w:val="25"/>
          <w:szCs w:val="25"/>
          <w:vertAlign w:val="superscript"/>
        </w:rPr>
        <w:footnoteReference w:id="9"/>
      </w:r>
      <w:r w:rsidRPr="007B506B">
        <w:rPr>
          <w:sz w:val="25"/>
          <w:szCs w:val="25"/>
        </w:rPr>
        <w:t xml:space="preserve"> </w:t>
      </w:r>
    </w:p>
    <w:p w14:paraId="1272DBA9" w14:textId="77777777" w:rsidR="007B506B" w:rsidRPr="007B506B" w:rsidRDefault="007B506B" w:rsidP="00956C8F">
      <w:pPr>
        <w:spacing w:line="264" w:lineRule="auto"/>
        <w:rPr>
          <w:sz w:val="25"/>
          <w:szCs w:val="25"/>
        </w:rPr>
      </w:pPr>
    </w:p>
    <w:p w14:paraId="21CF8DF5" w14:textId="2622B337" w:rsidR="007B506B" w:rsidRDefault="007B506B" w:rsidP="00407E53">
      <w:pPr>
        <w:numPr>
          <w:ilvl w:val="0"/>
          <w:numId w:val="1"/>
        </w:numPr>
        <w:tabs>
          <w:tab w:val="clear" w:pos="720"/>
          <w:tab w:val="num" w:pos="0"/>
        </w:tabs>
        <w:spacing w:line="264" w:lineRule="auto"/>
        <w:ind w:left="0"/>
        <w:rPr>
          <w:sz w:val="25"/>
          <w:szCs w:val="25"/>
        </w:rPr>
      </w:pPr>
      <w:r w:rsidRPr="006C2362">
        <w:rPr>
          <w:sz w:val="25"/>
          <w:szCs w:val="25"/>
        </w:rPr>
        <w:t xml:space="preserve">Turning to the issue of dead bands and sharing bands, Mr. Gomez testifies that Staff’s proposal would resolve the second point of concern stated in Order 08 by proposing a PCAM with properly designed sharing and dead bands.  In the earlier case, the Commission included in Order 08 at Table 2, reproduced here, showing the </w:t>
      </w:r>
      <w:r w:rsidR="00A70FE4">
        <w:rPr>
          <w:sz w:val="25"/>
          <w:szCs w:val="25"/>
        </w:rPr>
        <w:t>various</w:t>
      </w:r>
      <w:r w:rsidRPr="006C2362">
        <w:rPr>
          <w:sz w:val="25"/>
          <w:szCs w:val="25"/>
        </w:rPr>
        <w:t xml:space="preserve"> proposals for dead bands and sharing bands in the 2006/2007 time frame:</w:t>
      </w:r>
    </w:p>
    <w:p w14:paraId="64F66D7F" w14:textId="77777777" w:rsidR="0056396B" w:rsidRDefault="0056396B" w:rsidP="0056396B">
      <w:pPr>
        <w:pStyle w:val="ListParagraph"/>
        <w:rPr>
          <w:sz w:val="25"/>
          <w:szCs w:val="25"/>
        </w:rPr>
      </w:pPr>
    </w:p>
    <w:p w14:paraId="2FEE5317" w14:textId="2ADDF01C" w:rsidR="0056396B" w:rsidRDefault="0056396B" w:rsidP="0056396B">
      <w:pPr>
        <w:spacing w:line="264" w:lineRule="auto"/>
        <w:rPr>
          <w:sz w:val="25"/>
          <w:szCs w:val="25"/>
        </w:rPr>
      </w:pPr>
      <w:r>
        <w:rPr>
          <w:sz w:val="25"/>
          <w:szCs w:val="25"/>
        </w:rPr>
        <w:t>/</w:t>
      </w:r>
    </w:p>
    <w:p w14:paraId="1996022B" w14:textId="084789FC" w:rsidR="0056396B" w:rsidRDefault="0056396B" w:rsidP="0056396B">
      <w:pPr>
        <w:spacing w:line="264" w:lineRule="auto"/>
        <w:rPr>
          <w:sz w:val="25"/>
          <w:szCs w:val="25"/>
        </w:rPr>
      </w:pPr>
      <w:r>
        <w:rPr>
          <w:sz w:val="25"/>
          <w:szCs w:val="25"/>
        </w:rPr>
        <w:t>//</w:t>
      </w:r>
    </w:p>
    <w:p w14:paraId="1E277532" w14:textId="4E678AD5" w:rsidR="0056396B" w:rsidRDefault="0056396B" w:rsidP="0056396B">
      <w:pPr>
        <w:spacing w:line="264" w:lineRule="auto"/>
        <w:rPr>
          <w:sz w:val="25"/>
          <w:szCs w:val="25"/>
        </w:rPr>
      </w:pPr>
      <w:r>
        <w:rPr>
          <w:sz w:val="25"/>
          <w:szCs w:val="25"/>
        </w:rPr>
        <w:t>///</w:t>
      </w:r>
    </w:p>
    <w:p w14:paraId="0C4501ED" w14:textId="16C3F582" w:rsidR="0056396B" w:rsidRDefault="0056396B" w:rsidP="0056396B">
      <w:pPr>
        <w:spacing w:line="264" w:lineRule="auto"/>
        <w:rPr>
          <w:sz w:val="25"/>
          <w:szCs w:val="25"/>
        </w:rPr>
      </w:pPr>
      <w:r>
        <w:rPr>
          <w:sz w:val="25"/>
          <w:szCs w:val="25"/>
        </w:rPr>
        <w:t>////</w:t>
      </w:r>
    </w:p>
    <w:p w14:paraId="7545EDE2" w14:textId="15E1419D" w:rsidR="0056396B" w:rsidRDefault="0056396B" w:rsidP="0056396B">
      <w:pPr>
        <w:spacing w:line="264" w:lineRule="auto"/>
        <w:rPr>
          <w:sz w:val="25"/>
          <w:szCs w:val="25"/>
        </w:rPr>
      </w:pPr>
      <w:r>
        <w:rPr>
          <w:sz w:val="25"/>
          <w:szCs w:val="25"/>
        </w:rPr>
        <w:t>/////</w:t>
      </w:r>
    </w:p>
    <w:p w14:paraId="76AE402F" w14:textId="53CF7677" w:rsidR="0056396B" w:rsidRDefault="0056396B" w:rsidP="0056396B">
      <w:pPr>
        <w:spacing w:line="264" w:lineRule="auto"/>
        <w:rPr>
          <w:sz w:val="25"/>
          <w:szCs w:val="25"/>
        </w:rPr>
      </w:pPr>
      <w:r>
        <w:rPr>
          <w:sz w:val="25"/>
          <w:szCs w:val="25"/>
        </w:rPr>
        <w:t>//////</w:t>
      </w:r>
    </w:p>
    <w:p w14:paraId="7D9EE54B" w14:textId="067E2E37" w:rsidR="0056396B" w:rsidRDefault="0056396B" w:rsidP="0056396B">
      <w:pPr>
        <w:spacing w:line="264" w:lineRule="auto"/>
        <w:rPr>
          <w:sz w:val="25"/>
          <w:szCs w:val="25"/>
        </w:rPr>
      </w:pPr>
      <w:r>
        <w:rPr>
          <w:sz w:val="25"/>
          <w:szCs w:val="25"/>
        </w:rPr>
        <w:t>///////</w:t>
      </w:r>
    </w:p>
    <w:p w14:paraId="590095C3" w14:textId="1DD0647A" w:rsidR="0056396B" w:rsidRDefault="0056396B" w:rsidP="0056396B">
      <w:pPr>
        <w:spacing w:line="264" w:lineRule="auto"/>
        <w:rPr>
          <w:sz w:val="25"/>
          <w:szCs w:val="25"/>
        </w:rPr>
      </w:pPr>
      <w:r>
        <w:rPr>
          <w:sz w:val="25"/>
          <w:szCs w:val="25"/>
        </w:rPr>
        <w:t>////////</w:t>
      </w:r>
    </w:p>
    <w:p w14:paraId="5EAB4F32" w14:textId="68A7FC23" w:rsidR="0056396B" w:rsidRDefault="0056396B" w:rsidP="0056396B">
      <w:pPr>
        <w:spacing w:line="264" w:lineRule="auto"/>
        <w:rPr>
          <w:sz w:val="25"/>
          <w:szCs w:val="25"/>
        </w:rPr>
      </w:pPr>
      <w:r>
        <w:rPr>
          <w:sz w:val="25"/>
          <w:szCs w:val="25"/>
        </w:rPr>
        <w:t>/////////</w:t>
      </w:r>
    </w:p>
    <w:p w14:paraId="3285B610" w14:textId="77777777" w:rsidR="007B506B" w:rsidRPr="006C2362" w:rsidRDefault="007B506B" w:rsidP="00956C8F">
      <w:pPr>
        <w:spacing w:line="264" w:lineRule="auto"/>
        <w:jc w:val="center"/>
        <w:rPr>
          <w:b/>
          <w:sz w:val="24"/>
          <w:szCs w:val="22"/>
        </w:rPr>
      </w:pPr>
      <w:r w:rsidRPr="006C2362">
        <w:rPr>
          <w:b/>
          <w:sz w:val="24"/>
          <w:szCs w:val="22"/>
        </w:rPr>
        <w:lastRenderedPageBreak/>
        <w:t>PCAM Proposals</w:t>
      </w:r>
      <w:r w:rsidRPr="006C2362">
        <w:rPr>
          <w:b/>
          <w:sz w:val="24"/>
          <w:szCs w:val="22"/>
          <w:vertAlign w:val="superscript"/>
        </w:rPr>
        <w:footnoteReference w:id="10"/>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12"/>
        <w:gridCol w:w="1710"/>
        <w:gridCol w:w="2389"/>
        <w:gridCol w:w="1931"/>
      </w:tblGrid>
      <w:tr w:rsidR="007B506B" w:rsidRPr="006C2362" w14:paraId="5EB7F56F" w14:textId="77777777" w:rsidTr="00407E53">
        <w:tc>
          <w:tcPr>
            <w:tcW w:w="1383" w:type="dxa"/>
            <w:shd w:val="clear" w:color="auto" w:fill="auto"/>
          </w:tcPr>
          <w:p w14:paraId="4EA65748" w14:textId="77777777" w:rsidR="007B506B" w:rsidRPr="006C2362" w:rsidRDefault="007B506B" w:rsidP="007B506B">
            <w:pPr>
              <w:numPr>
                <w:ilvl w:val="0"/>
                <w:numId w:val="1"/>
              </w:numPr>
              <w:tabs>
                <w:tab w:val="clear" w:pos="720"/>
                <w:tab w:val="num" w:pos="0"/>
              </w:tabs>
              <w:spacing w:line="264" w:lineRule="auto"/>
              <w:ind w:left="0"/>
              <w:rPr>
                <w:sz w:val="22"/>
                <w:szCs w:val="22"/>
              </w:rPr>
            </w:pPr>
          </w:p>
        </w:tc>
        <w:tc>
          <w:tcPr>
            <w:tcW w:w="1312" w:type="dxa"/>
            <w:shd w:val="clear" w:color="auto" w:fill="auto"/>
          </w:tcPr>
          <w:p w14:paraId="5E6F4C55"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Dead Band</w:t>
            </w:r>
          </w:p>
        </w:tc>
        <w:tc>
          <w:tcPr>
            <w:tcW w:w="1710" w:type="dxa"/>
            <w:shd w:val="clear" w:color="auto" w:fill="auto"/>
          </w:tcPr>
          <w:p w14:paraId="6ED03749"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Sharing Bands</w:t>
            </w:r>
          </w:p>
        </w:tc>
        <w:tc>
          <w:tcPr>
            <w:tcW w:w="2389" w:type="dxa"/>
            <w:shd w:val="clear" w:color="auto" w:fill="auto"/>
          </w:tcPr>
          <w:p w14:paraId="44E5E6A0"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Other Features</w:t>
            </w:r>
          </w:p>
        </w:tc>
        <w:tc>
          <w:tcPr>
            <w:tcW w:w="1931" w:type="dxa"/>
            <w:shd w:val="clear" w:color="auto" w:fill="auto"/>
          </w:tcPr>
          <w:p w14:paraId="42CD72C0"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Risk-Adjustment</w:t>
            </w:r>
          </w:p>
        </w:tc>
      </w:tr>
      <w:tr w:rsidR="007B506B" w:rsidRPr="006C2362" w14:paraId="5E98983A" w14:textId="77777777" w:rsidTr="00407E53">
        <w:tc>
          <w:tcPr>
            <w:tcW w:w="1383" w:type="dxa"/>
            <w:shd w:val="clear" w:color="auto" w:fill="auto"/>
          </w:tcPr>
          <w:p w14:paraId="524F7A51"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PacifiCorp</w:t>
            </w:r>
          </w:p>
        </w:tc>
        <w:tc>
          <w:tcPr>
            <w:tcW w:w="1312" w:type="dxa"/>
            <w:shd w:val="clear" w:color="auto" w:fill="auto"/>
          </w:tcPr>
          <w:p w14:paraId="4E144AD8"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+/-$3 M</w:t>
            </w:r>
          </w:p>
        </w:tc>
        <w:tc>
          <w:tcPr>
            <w:tcW w:w="1710" w:type="dxa"/>
            <w:shd w:val="clear" w:color="auto" w:fill="auto"/>
          </w:tcPr>
          <w:p w14:paraId="7B881D0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$3- 7.4M</w:t>
            </w:r>
          </w:p>
          <w:p w14:paraId="2FCD95B7"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60% customer</w:t>
            </w:r>
          </w:p>
          <w:p w14:paraId="7CF56C1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&gt;$7.4M</w:t>
            </w:r>
          </w:p>
          <w:p w14:paraId="6E417E2E"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90% customer</w:t>
            </w:r>
          </w:p>
        </w:tc>
        <w:tc>
          <w:tcPr>
            <w:tcW w:w="2389" w:type="dxa"/>
            <w:shd w:val="clear" w:color="auto" w:fill="auto"/>
          </w:tcPr>
          <w:p w14:paraId="6192AF68"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xml:space="preserve">Include fixed cost for new resources </w:t>
            </w:r>
            <w:r w:rsidRPr="006C2362">
              <w:rPr>
                <w:sz w:val="22"/>
                <w:szCs w:val="22"/>
                <w:u w:val="single"/>
              </w:rPr>
              <w:t xml:space="preserve">&lt; </w:t>
            </w:r>
            <w:r w:rsidRPr="006C2362">
              <w:rPr>
                <w:sz w:val="22"/>
                <w:szCs w:val="22"/>
              </w:rPr>
              <w:t>50 MW for</w:t>
            </w:r>
          </w:p>
          <w:p w14:paraId="53601CFF"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xml:space="preserve"> </w:t>
            </w:r>
            <w:r w:rsidRPr="006C2362">
              <w:rPr>
                <w:sz w:val="22"/>
                <w:szCs w:val="22"/>
                <w:u w:val="single"/>
              </w:rPr>
              <w:t xml:space="preserve">&lt; </w:t>
            </w:r>
            <w:r w:rsidRPr="006C2362">
              <w:rPr>
                <w:sz w:val="22"/>
                <w:szCs w:val="22"/>
              </w:rPr>
              <w:t>2-year term; Retail Load Adjustment; $3 M threshold for cost-recovery.</w:t>
            </w:r>
          </w:p>
        </w:tc>
        <w:tc>
          <w:tcPr>
            <w:tcW w:w="1931" w:type="dxa"/>
            <w:shd w:val="clear" w:color="auto" w:fill="auto"/>
          </w:tcPr>
          <w:p w14:paraId="294531EA"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None</w:t>
            </w:r>
          </w:p>
        </w:tc>
      </w:tr>
      <w:tr w:rsidR="007B506B" w:rsidRPr="006C2362" w14:paraId="1A6566D3" w14:textId="77777777" w:rsidTr="00407E53">
        <w:tc>
          <w:tcPr>
            <w:tcW w:w="1383" w:type="dxa"/>
            <w:shd w:val="clear" w:color="auto" w:fill="auto"/>
          </w:tcPr>
          <w:p w14:paraId="1F14C815"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Staff</w:t>
            </w:r>
          </w:p>
        </w:tc>
        <w:tc>
          <w:tcPr>
            <w:tcW w:w="1312" w:type="dxa"/>
            <w:shd w:val="clear" w:color="auto" w:fill="auto"/>
          </w:tcPr>
          <w:p w14:paraId="7B4C8D64"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+/-$4M</w:t>
            </w:r>
          </w:p>
        </w:tc>
        <w:tc>
          <w:tcPr>
            <w:tcW w:w="1710" w:type="dxa"/>
            <w:shd w:val="clear" w:color="auto" w:fill="auto"/>
          </w:tcPr>
          <w:p w14:paraId="42D92545"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$4 – 10M</w:t>
            </w:r>
          </w:p>
          <w:p w14:paraId="1F77B04B"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50% customer</w:t>
            </w:r>
          </w:p>
          <w:p w14:paraId="4DB2FA1F"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&gt;$10M</w:t>
            </w:r>
          </w:p>
          <w:p w14:paraId="66325F09"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90% customer</w:t>
            </w:r>
          </w:p>
        </w:tc>
        <w:tc>
          <w:tcPr>
            <w:tcW w:w="2389" w:type="dxa"/>
            <w:shd w:val="clear" w:color="auto" w:fill="auto"/>
          </w:tcPr>
          <w:p w14:paraId="3574CC1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 fixed cost for new resources (only variable cost); Retail Load Adjustment; $6 M threshold for cost-recovery.</w:t>
            </w:r>
          </w:p>
        </w:tc>
        <w:tc>
          <w:tcPr>
            <w:tcW w:w="1931" w:type="dxa"/>
            <w:shd w:val="clear" w:color="auto" w:fill="auto"/>
          </w:tcPr>
          <w:p w14:paraId="5CC55BF3"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Reduction in equity component of capital structure to 42% [ROR = 7.90]</w:t>
            </w:r>
          </w:p>
        </w:tc>
      </w:tr>
      <w:tr w:rsidR="007B506B" w:rsidRPr="006C2362" w14:paraId="6FA84CC1" w14:textId="77777777" w:rsidTr="00407E53">
        <w:tc>
          <w:tcPr>
            <w:tcW w:w="1383" w:type="dxa"/>
            <w:shd w:val="clear" w:color="auto" w:fill="auto"/>
          </w:tcPr>
          <w:p w14:paraId="3F26758F"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ICNU</w:t>
            </w:r>
          </w:p>
        </w:tc>
        <w:tc>
          <w:tcPr>
            <w:tcW w:w="1312" w:type="dxa"/>
            <w:shd w:val="clear" w:color="auto" w:fill="auto"/>
          </w:tcPr>
          <w:p w14:paraId="4178BEA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+/-$8.6 M</w:t>
            </w:r>
          </w:p>
        </w:tc>
        <w:tc>
          <w:tcPr>
            <w:tcW w:w="1710" w:type="dxa"/>
            <w:shd w:val="clear" w:color="auto" w:fill="auto"/>
          </w:tcPr>
          <w:p w14:paraId="5037B083"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$8.6 – 17.3M</w:t>
            </w:r>
          </w:p>
          <w:p w14:paraId="037B7E3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50% customer</w:t>
            </w:r>
          </w:p>
          <w:p w14:paraId="33A6AC2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 $17.3</w:t>
            </w:r>
          </w:p>
          <w:p w14:paraId="1C27EEC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85% customer</w:t>
            </w:r>
          </w:p>
        </w:tc>
        <w:tc>
          <w:tcPr>
            <w:tcW w:w="2389" w:type="dxa"/>
            <w:shd w:val="clear" w:color="auto" w:fill="auto"/>
          </w:tcPr>
          <w:p w14:paraId="4300E7A5"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 other detail</w:t>
            </w:r>
          </w:p>
        </w:tc>
        <w:tc>
          <w:tcPr>
            <w:tcW w:w="1931" w:type="dxa"/>
            <w:shd w:val="clear" w:color="auto" w:fill="auto"/>
          </w:tcPr>
          <w:p w14:paraId="14C36F2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ROE reduction of 30 basis points</w:t>
            </w:r>
          </w:p>
          <w:p w14:paraId="288ACB5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[ROR = 7.92]</w:t>
            </w:r>
          </w:p>
        </w:tc>
      </w:tr>
    </w:tbl>
    <w:p w14:paraId="26957B21" w14:textId="77777777" w:rsidR="007B506B" w:rsidRPr="007B506B" w:rsidRDefault="007B506B" w:rsidP="00956C8F">
      <w:pPr>
        <w:spacing w:line="264" w:lineRule="auto"/>
        <w:rPr>
          <w:sz w:val="25"/>
          <w:szCs w:val="25"/>
        </w:rPr>
      </w:pPr>
    </w:p>
    <w:p w14:paraId="4E28756E" w14:textId="77777777" w:rsidR="00B560A6" w:rsidRDefault="00B560A6" w:rsidP="00B560A6">
      <w:pPr>
        <w:spacing w:line="264" w:lineRule="auto"/>
        <w:ind w:left="-720"/>
        <w:rPr>
          <w:sz w:val="25"/>
          <w:szCs w:val="25"/>
        </w:rPr>
      </w:pPr>
    </w:p>
    <w:p w14:paraId="4FA173EF" w14:textId="7B1D590D" w:rsidR="007B506B" w:rsidRPr="00B560A6" w:rsidRDefault="007B506B" w:rsidP="00B560A6">
      <w:pPr>
        <w:pStyle w:val="ListParagraph"/>
        <w:numPr>
          <w:ilvl w:val="0"/>
          <w:numId w:val="36"/>
        </w:numPr>
        <w:spacing w:line="264" w:lineRule="auto"/>
        <w:ind w:hanging="720"/>
        <w:rPr>
          <w:sz w:val="25"/>
          <w:szCs w:val="25"/>
        </w:rPr>
      </w:pPr>
      <w:r w:rsidRPr="00B560A6">
        <w:rPr>
          <w:sz w:val="25"/>
          <w:szCs w:val="25"/>
        </w:rPr>
        <w:t>The Commission expressed its concern that none of these proposals reflected the asymmetry in the distribution of net power costs that “skewed [them] toward higher costs, in part because poor hydropower is correlated with higher wholesale power costs and higher fuel costs.”</w:t>
      </w:r>
      <w:r w:rsidRPr="007B506B">
        <w:rPr>
          <w:vertAlign w:val="superscript"/>
        </w:rPr>
        <w:footnoteReference w:id="11"/>
      </w:r>
      <w:r w:rsidRPr="00B560A6">
        <w:rPr>
          <w:sz w:val="25"/>
          <w:szCs w:val="25"/>
        </w:rPr>
        <w:t xml:space="preserve">  Order 08</w:t>
      </w:r>
      <w:r w:rsidR="0056396B" w:rsidRPr="00B560A6">
        <w:rPr>
          <w:sz w:val="25"/>
          <w:szCs w:val="25"/>
        </w:rPr>
        <w:t xml:space="preserve"> [in Docket UE-061546]</w:t>
      </w:r>
      <w:r w:rsidRPr="00B560A6">
        <w:rPr>
          <w:sz w:val="25"/>
          <w:szCs w:val="25"/>
        </w:rPr>
        <w:t xml:space="preserve"> states that:</w:t>
      </w:r>
    </w:p>
    <w:p w14:paraId="7FE97495" w14:textId="77777777" w:rsidR="007B506B" w:rsidRPr="007B506B" w:rsidRDefault="007B506B" w:rsidP="00956C8F">
      <w:pPr>
        <w:spacing w:line="264" w:lineRule="auto"/>
        <w:rPr>
          <w:sz w:val="25"/>
          <w:szCs w:val="25"/>
        </w:rPr>
      </w:pPr>
    </w:p>
    <w:p w14:paraId="3A2A7363" w14:textId="50ECCA07" w:rsidR="007B506B" w:rsidRPr="007B506B" w:rsidRDefault="007B506B" w:rsidP="00510B3F">
      <w:pPr>
        <w:ind w:left="720" w:right="720"/>
        <w:rPr>
          <w:sz w:val="25"/>
          <w:szCs w:val="25"/>
        </w:rPr>
      </w:pPr>
      <w:r w:rsidRPr="007B506B">
        <w:rPr>
          <w:sz w:val="25"/>
          <w:szCs w:val="25"/>
        </w:rPr>
        <w:t xml:space="preserve">An optimally designed PCAM would recognize the inequality between upside and downside risk in its design of </w:t>
      </w:r>
      <w:r w:rsidR="006E71CB">
        <w:rPr>
          <w:sz w:val="25"/>
          <w:szCs w:val="25"/>
        </w:rPr>
        <w:t>dead band</w:t>
      </w:r>
      <w:r w:rsidRPr="007B506B">
        <w:rPr>
          <w:sz w:val="25"/>
          <w:szCs w:val="25"/>
        </w:rPr>
        <w:t xml:space="preserve">s and sharing bands.  For example, to equally balance risk with benefit, the </w:t>
      </w:r>
      <w:r w:rsidR="006E71CB">
        <w:rPr>
          <w:sz w:val="25"/>
          <w:szCs w:val="25"/>
        </w:rPr>
        <w:t>dead band</w:t>
      </w:r>
      <w:r w:rsidRPr="007B506B">
        <w:rPr>
          <w:sz w:val="25"/>
          <w:szCs w:val="25"/>
        </w:rPr>
        <w:t xml:space="preserve"> and sharing bands should be set at lower levels on the “lower cost” side of base costs to increase the expected value of customer benefits enough to balance the expected value of customer risks on the “high side” of base costs.</w:t>
      </w:r>
      <w:r w:rsidRPr="007B506B">
        <w:rPr>
          <w:sz w:val="25"/>
          <w:szCs w:val="25"/>
          <w:vertAlign w:val="superscript"/>
        </w:rPr>
        <w:footnoteReference w:id="12"/>
      </w:r>
    </w:p>
    <w:p w14:paraId="09996F2A" w14:textId="77777777" w:rsidR="007B506B" w:rsidRPr="007B506B" w:rsidRDefault="007B506B" w:rsidP="00956C8F">
      <w:pPr>
        <w:spacing w:line="264" w:lineRule="auto"/>
        <w:rPr>
          <w:sz w:val="25"/>
          <w:szCs w:val="25"/>
        </w:rPr>
      </w:pPr>
    </w:p>
    <w:p w14:paraId="5E4A5BB3"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Staff proposes in this case a dead band of plus or minus $25 million on a WCA basis which corresponds to about 5 percent of the average NPC costs for the Company on a </w:t>
      </w:r>
      <w:r w:rsidRPr="007B506B">
        <w:rPr>
          <w:bCs/>
          <w:sz w:val="25"/>
          <w:szCs w:val="25"/>
        </w:rPr>
        <w:lastRenderedPageBreak/>
        <w:t xml:space="preserve">WCA basis.  How Staff determines this level on a WCA basis is unclear.  It is also not clear why, unlike Staff’s recommendation in Pacific Power’s 2006/2007 GRC, this is not reduced to a Washington basis that would allow for comparison to earlier proposals.    </w:t>
      </w:r>
    </w:p>
    <w:p w14:paraId="65ACB9C4" w14:textId="77777777" w:rsidR="007B506B" w:rsidRPr="007B506B" w:rsidRDefault="007B506B" w:rsidP="00956C8F">
      <w:pPr>
        <w:spacing w:line="264" w:lineRule="auto"/>
        <w:rPr>
          <w:sz w:val="25"/>
          <w:szCs w:val="25"/>
        </w:rPr>
      </w:pPr>
    </w:p>
    <w:p w14:paraId="2E5F88F1"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As to the sharing bands Staff proposes in this case: </w:t>
      </w:r>
    </w:p>
    <w:p w14:paraId="22155F3E" w14:textId="77777777" w:rsidR="007B506B" w:rsidRPr="007B506B" w:rsidRDefault="007B506B" w:rsidP="00956C8F">
      <w:pPr>
        <w:spacing w:line="264" w:lineRule="auto"/>
        <w:rPr>
          <w:bCs/>
          <w:sz w:val="25"/>
          <w:szCs w:val="25"/>
        </w:rPr>
      </w:pPr>
    </w:p>
    <w:p w14:paraId="28F39143" w14:textId="77777777" w:rsidR="007B506B" w:rsidRPr="007B506B" w:rsidRDefault="007B506B" w:rsidP="00956C8F">
      <w:pPr>
        <w:ind w:left="720" w:right="720"/>
        <w:rPr>
          <w:bCs/>
          <w:sz w:val="25"/>
          <w:szCs w:val="25"/>
        </w:rPr>
      </w:pPr>
      <w:r w:rsidRPr="007B506B">
        <w:rPr>
          <w:bCs/>
          <w:sz w:val="25"/>
          <w:szCs w:val="25"/>
        </w:rPr>
        <w:t>[A]ny remaining portion of the variance above or below the dead-band will be shared with customers in different proportions depending if the variance between base and actual NPC reflects a year-end surcharge or rebate.  Under-recovery of NPC (that is, in the surcharge direction) will be shared on a 50/50 basis between customers and the Company.  To reflect asymmetry of power cost distribution, over-recovery of NPC (that is, in the rebate direction) is shared by 75 percent going to customers and the remainder retained by the Company.</w:t>
      </w:r>
      <w:r w:rsidRPr="007B506B">
        <w:rPr>
          <w:bCs/>
          <w:sz w:val="25"/>
          <w:szCs w:val="25"/>
          <w:vertAlign w:val="superscript"/>
        </w:rPr>
        <w:footnoteReference w:id="13"/>
      </w:r>
      <w:r w:rsidRPr="007B506B">
        <w:rPr>
          <w:bCs/>
          <w:sz w:val="25"/>
          <w:szCs w:val="25"/>
        </w:rPr>
        <w:t xml:space="preserve">  </w:t>
      </w:r>
    </w:p>
    <w:p w14:paraId="2318729C" w14:textId="77777777" w:rsidR="007B506B" w:rsidRPr="007B506B" w:rsidRDefault="007B506B" w:rsidP="00956C8F">
      <w:pPr>
        <w:spacing w:line="264" w:lineRule="auto"/>
        <w:rPr>
          <w:bCs/>
          <w:sz w:val="25"/>
          <w:szCs w:val="25"/>
        </w:rPr>
      </w:pPr>
    </w:p>
    <w:p w14:paraId="7BF19825"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Mr. Gomez illustrates the operation of these proposed bands in a confidential exhibit using “actual NPC results provided by the Company in the last rate case [in Docket UE-130043,] which were updated with results from 2012 and 2013.”</w:t>
      </w:r>
      <w:r w:rsidRPr="007B506B">
        <w:rPr>
          <w:sz w:val="25"/>
          <w:szCs w:val="25"/>
          <w:vertAlign w:val="superscript"/>
        </w:rPr>
        <w:footnoteReference w:id="14"/>
      </w:r>
      <w:r w:rsidRPr="007B506B">
        <w:rPr>
          <w:sz w:val="25"/>
          <w:szCs w:val="25"/>
        </w:rPr>
        <w:t xml:space="preserve">  Again, however, Staff does not explain the bases for its choice of a single sharing band or the degree of asymmetry reflected in the sharing mechanism it proposes.</w:t>
      </w:r>
    </w:p>
    <w:p w14:paraId="7E66BC99" w14:textId="77777777" w:rsidR="007B506B" w:rsidRPr="007B506B" w:rsidRDefault="007B506B" w:rsidP="00956C8F">
      <w:pPr>
        <w:spacing w:line="264" w:lineRule="auto"/>
        <w:rPr>
          <w:sz w:val="25"/>
          <w:szCs w:val="25"/>
        </w:rPr>
      </w:pPr>
    </w:p>
    <w:p w14:paraId="465E2ED8" w14:textId="478BFD5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In considering the types of costs that would be included in Staff’s proposed PCAM, Mr. Gomez testifies that Staff accepts the approach proposed by Pacific Power in its 2012/2013 GRC.  That is, the PCAM is calculated “using all components of NPC as traditionally defined in the Company’s general rate cases and modeled by the Company’s GRID model.”</w:t>
      </w:r>
      <w:r w:rsidRPr="007B506B">
        <w:rPr>
          <w:sz w:val="25"/>
          <w:szCs w:val="25"/>
          <w:vertAlign w:val="superscript"/>
        </w:rPr>
        <w:footnoteReference w:id="15"/>
      </w:r>
      <w:r w:rsidRPr="007B506B">
        <w:rPr>
          <w:sz w:val="25"/>
          <w:szCs w:val="25"/>
        </w:rPr>
        <w:t xml:space="preserve">  Mr. Gomez provides details in his testimony identifying the specific </w:t>
      </w:r>
      <w:r w:rsidR="006E71CB">
        <w:rPr>
          <w:sz w:val="25"/>
          <w:szCs w:val="25"/>
        </w:rPr>
        <w:t>Federal Energy Regulatory Commission (</w:t>
      </w:r>
      <w:r w:rsidRPr="007B506B">
        <w:rPr>
          <w:sz w:val="25"/>
          <w:szCs w:val="25"/>
        </w:rPr>
        <w:t>FERC</w:t>
      </w:r>
      <w:r w:rsidR="006E71CB">
        <w:rPr>
          <w:sz w:val="25"/>
          <w:szCs w:val="25"/>
        </w:rPr>
        <w:t>)</w:t>
      </w:r>
      <w:r w:rsidRPr="007B506B">
        <w:rPr>
          <w:sz w:val="25"/>
          <w:szCs w:val="25"/>
        </w:rPr>
        <w:t xml:space="preserve"> accounts that are included.</w:t>
      </w:r>
      <w:r w:rsidRPr="007B506B">
        <w:rPr>
          <w:sz w:val="25"/>
          <w:szCs w:val="25"/>
          <w:vertAlign w:val="superscript"/>
        </w:rPr>
        <w:footnoteReference w:id="16"/>
      </w:r>
      <w:r w:rsidRPr="007B506B">
        <w:rPr>
          <w:sz w:val="25"/>
          <w:szCs w:val="25"/>
        </w:rPr>
        <w:t xml:space="preserve">  Thus, Mr. Gomez testifies, “</w:t>
      </w:r>
      <w:r w:rsidRPr="007B506B">
        <w:rPr>
          <w:bCs/>
          <w:sz w:val="25"/>
          <w:szCs w:val="25"/>
        </w:rPr>
        <w:t>the proposed PCAM for PacifiCorp will be very similar to Avista Corporation’s Energy Recovery Mechanism (ERM),</w:t>
      </w:r>
      <w:r w:rsidRPr="007B506B">
        <w:rPr>
          <w:sz w:val="25"/>
          <w:szCs w:val="25"/>
        </w:rPr>
        <w:t>”</w:t>
      </w:r>
      <w:r w:rsidRPr="007B506B">
        <w:rPr>
          <w:sz w:val="25"/>
          <w:szCs w:val="25"/>
          <w:vertAlign w:val="superscript"/>
        </w:rPr>
        <w:footnoteReference w:id="17"/>
      </w:r>
      <w:r w:rsidRPr="007B506B">
        <w:rPr>
          <w:sz w:val="25"/>
          <w:szCs w:val="25"/>
        </w:rPr>
        <w:t xml:space="preserve"> on which the Company based its own proposal in the 2006/2007 GRC.</w:t>
      </w:r>
    </w:p>
    <w:p w14:paraId="2637F8A6" w14:textId="77777777" w:rsidR="007B506B" w:rsidRPr="007B506B" w:rsidRDefault="007B506B" w:rsidP="00956C8F">
      <w:pPr>
        <w:spacing w:line="264" w:lineRule="auto"/>
        <w:rPr>
          <w:sz w:val="25"/>
          <w:szCs w:val="25"/>
        </w:rPr>
      </w:pPr>
    </w:p>
    <w:p w14:paraId="4C4ACC86"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lastRenderedPageBreak/>
        <w:t>Also like the Avista ERM, Staff’s proposed PCAM will include a monthly retail revenue adjustment applied to the monthly difference between actual NPC and forecasted base NPC.  The retail revenue adjustment will reflect the power production expenses recovered through base retail revenues due to changes in retail load, as follows:</w:t>
      </w:r>
    </w:p>
    <w:p w14:paraId="6C9510CF" w14:textId="77777777" w:rsidR="007B506B" w:rsidRPr="007B506B" w:rsidRDefault="007B506B" w:rsidP="00956C8F">
      <w:pPr>
        <w:spacing w:line="264" w:lineRule="auto"/>
        <w:rPr>
          <w:bCs/>
          <w:sz w:val="25"/>
          <w:szCs w:val="25"/>
        </w:rPr>
      </w:pPr>
    </w:p>
    <w:p w14:paraId="2DB2D720" w14:textId="77777777" w:rsidR="007B506B" w:rsidRPr="007B506B" w:rsidRDefault="007B506B" w:rsidP="00956C8F">
      <w:pPr>
        <w:ind w:left="720" w:right="720"/>
        <w:rPr>
          <w:sz w:val="25"/>
          <w:szCs w:val="25"/>
        </w:rPr>
      </w:pPr>
      <w:r w:rsidRPr="007B506B">
        <w:rPr>
          <w:bCs/>
          <w:sz w:val="25"/>
          <w:szCs w:val="25"/>
        </w:rPr>
        <w:t>Base NPC will be divided by the base load MWh to arrive at a net power cost sales factor (SF) expressed in dollars per MWh.  The monthly retail revenue adjustment used in the PCAM will be computed by multiplying the SF by the difference between actual and base monthly retail MWh sales.  If actual MWh sales are greater than base, the retail revenue adjustment will reduce the PCAM deferral.  If actual MWh sales are less than base, the retail revenue adjustment will increase the PCAM deferral.</w:t>
      </w:r>
      <w:r w:rsidRPr="007B506B">
        <w:rPr>
          <w:bCs/>
          <w:sz w:val="25"/>
          <w:szCs w:val="25"/>
          <w:vertAlign w:val="superscript"/>
        </w:rPr>
        <w:footnoteReference w:id="18"/>
      </w:r>
    </w:p>
    <w:p w14:paraId="40F3BF44" w14:textId="77777777" w:rsidR="007B506B" w:rsidRPr="007B506B" w:rsidRDefault="007B506B" w:rsidP="00956C8F">
      <w:pPr>
        <w:spacing w:line="264" w:lineRule="auto"/>
        <w:rPr>
          <w:sz w:val="25"/>
          <w:szCs w:val="25"/>
        </w:rPr>
      </w:pPr>
    </w:p>
    <w:p w14:paraId="61FD68F8"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Staff proposes a carrying charge on the customers’ share of NPC deferral balances using the Company’s actual cost of debt.  This is to be updated semi-annually and applied to NPC deferral balances less associated accumulated deferred income taxes.  Staff would require the Company to report semi-annually the result of the updates to the parties in this proceeding.  Interest would be accrued monthly and compounded semi-annually.</w:t>
      </w:r>
      <w:r w:rsidRPr="007B506B">
        <w:rPr>
          <w:sz w:val="25"/>
          <w:szCs w:val="25"/>
          <w:vertAlign w:val="superscript"/>
        </w:rPr>
        <w:footnoteReference w:id="19"/>
      </w:r>
    </w:p>
    <w:p w14:paraId="51B0E70E" w14:textId="77777777" w:rsidR="007B506B" w:rsidRPr="007B506B" w:rsidRDefault="007B506B" w:rsidP="00956C8F">
      <w:pPr>
        <w:spacing w:line="264" w:lineRule="auto"/>
        <w:rPr>
          <w:sz w:val="25"/>
          <w:szCs w:val="25"/>
        </w:rPr>
      </w:pPr>
    </w:p>
    <w:p w14:paraId="0A9CF2AF"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 xml:space="preserve">The deferrals will trigger a rate adjustment when the customers’ share of Washington-allocated NPC deferrals accumulates to 10 percent of base retail revenues.  If this happens, Pacific Power will file to implement a surcharge or rebate through a separate tariff schedule dedicated to this purpose.  The proposed effective date of the tariff must allow for a 90-day review and approval process.  </w:t>
      </w:r>
      <w:r w:rsidRPr="007B506B">
        <w:rPr>
          <w:bCs/>
          <w:sz w:val="25"/>
          <w:szCs w:val="25"/>
        </w:rPr>
        <w:t>The Company may propose a different effective date, subject to Commission approval, to minimize the number of rate changes to customers.</w:t>
      </w:r>
      <w:r w:rsidRPr="007B506B">
        <w:rPr>
          <w:bCs/>
          <w:sz w:val="25"/>
          <w:szCs w:val="25"/>
          <w:vertAlign w:val="superscript"/>
        </w:rPr>
        <w:footnoteReference w:id="20"/>
      </w:r>
    </w:p>
    <w:p w14:paraId="4216DAF2" w14:textId="77777777" w:rsidR="007B506B" w:rsidRPr="007B506B" w:rsidRDefault="007B506B" w:rsidP="00956C8F">
      <w:pPr>
        <w:spacing w:line="264" w:lineRule="auto"/>
        <w:rPr>
          <w:sz w:val="25"/>
          <w:szCs w:val="25"/>
        </w:rPr>
      </w:pPr>
    </w:p>
    <w:p w14:paraId="01DA58AC"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Any surcharge or rebate will be spread to rate schedules on the same basis as power costs are allocated using base revenues approved in this proceeding, unless otherwise changed in a future rate proceeding.  Within each rate schedule the rate adjustment will apply to the energy charges on a uniform cents per kilowatt-hour basis using the </w:t>
      </w:r>
      <w:r w:rsidRPr="007B506B">
        <w:rPr>
          <w:bCs/>
          <w:sz w:val="25"/>
          <w:szCs w:val="25"/>
        </w:rPr>
        <w:lastRenderedPageBreak/>
        <w:t>most recent normalized kilowatt-hours as filed annually by the Company pursuant to Commission Basis Reporting requirements.  There is an exception for street and area light rates, which will be adjusted by a uniform percentage.  The rate adjustment will be in effect for a 12-month period and only one surcharge or rebate will be in place at any given time.</w:t>
      </w:r>
      <w:r w:rsidRPr="007B506B">
        <w:rPr>
          <w:bCs/>
          <w:sz w:val="25"/>
          <w:szCs w:val="25"/>
          <w:vertAlign w:val="superscript"/>
        </w:rPr>
        <w:footnoteReference w:id="21"/>
      </w:r>
    </w:p>
    <w:p w14:paraId="30888166" w14:textId="77777777" w:rsidR="007B506B" w:rsidRPr="007B506B" w:rsidRDefault="007B506B" w:rsidP="00956C8F">
      <w:pPr>
        <w:spacing w:line="264" w:lineRule="auto"/>
        <w:rPr>
          <w:sz w:val="25"/>
          <w:szCs w:val="25"/>
        </w:rPr>
      </w:pPr>
    </w:p>
    <w:p w14:paraId="7FD8E166" w14:textId="77777777" w:rsidR="007B506B" w:rsidRPr="00B560A6" w:rsidRDefault="007B506B" w:rsidP="00552FCC">
      <w:pPr>
        <w:pStyle w:val="ListParagraph"/>
        <w:numPr>
          <w:ilvl w:val="0"/>
          <w:numId w:val="38"/>
        </w:numPr>
        <w:spacing w:line="264" w:lineRule="auto"/>
        <w:ind w:hanging="720"/>
        <w:rPr>
          <w:bCs/>
          <w:sz w:val="25"/>
          <w:szCs w:val="25"/>
        </w:rPr>
      </w:pPr>
      <w:r w:rsidRPr="00B560A6">
        <w:rPr>
          <w:sz w:val="25"/>
          <w:szCs w:val="25"/>
        </w:rPr>
        <w:t xml:space="preserve">Finally, Staff proposes that the Company be required to </w:t>
      </w:r>
      <w:r w:rsidRPr="00B560A6">
        <w:rPr>
          <w:bCs/>
          <w:sz w:val="25"/>
          <w:szCs w:val="25"/>
        </w:rPr>
        <w:t>file quarterly reports of activity in the PCAM when it files its quarterly report of actual operations.  In addition, the Company will file annually, on or before April 1st of each year, its PCAM deferrals from the previous calendar year.  Standard discovery rules will apply for Company responses to data requests allowing the Commission Staff and interested parties the opportunity to review the deferral information during a 90-day review period ending June 30th of each year.  The 90-day review period may be extended by agreement of the parties participating in the review, or by Commission order.  The Commission will be asked to confirm and approve the deferral balances in an open meeting or to conduct appropriate process if they are challenged.</w:t>
      </w:r>
    </w:p>
    <w:p w14:paraId="26B50DFA" w14:textId="77777777" w:rsidR="00D11F79" w:rsidRPr="007B506B" w:rsidRDefault="00D11F79" w:rsidP="00D11F79">
      <w:pPr>
        <w:spacing w:line="264" w:lineRule="auto"/>
        <w:rPr>
          <w:bCs/>
          <w:sz w:val="25"/>
          <w:szCs w:val="25"/>
        </w:rPr>
      </w:pPr>
    </w:p>
    <w:p w14:paraId="3E4BF181" w14:textId="139B3D94" w:rsidR="007B506B" w:rsidRDefault="00D11F79" w:rsidP="00D11F79">
      <w:pPr>
        <w:spacing w:line="264" w:lineRule="auto"/>
        <w:jc w:val="center"/>
        <w:rPr>
          <w:sz w:val="25"/>
          <w:szCs w:val="25"/>
        </w:rPr>
      </w:pPr>
      <w:r>
        <w:rPr>
          <w:sz w:val="25"/>
          <w:szCs w:val="25"/>
        </w:rPr>
        <w:t>§</w:t>
      </w:r>
    </w:p>
    <w:p w14:paraId="58513606" w14:textId="77777777" w:rsidR="006E71CB" w:rsidRDefault="006E71CB" w:rsidP="00D11F79">
      <w:pPr>
        <w:spacing w:line="264" w:lineRule="auto"/>
        <w:jc w:val="center"/>
        <w:rPr>
          <w:sz w:val="25"/>
          <w:szCs w:val="25"/>
        </w:rPr>
      </w:pPr>
    </w:p>
    <w:p w14:paraId="36FA221F" w14:textId="327D99B3" w:rsidR="00014779" w:rsidRDefault="003F4864" w:rsidP="00552FCC">
      <w:pPr>
        <w:pStyle w:val="ListParagraph"/>
        <w:numPr>
          <w:ilvl w:val="0"/>
          <w:numId w:val="38"/>
        </w:numPr>
        <w:spacing w:line="264" w:lineRule="auto"/>
        <w:ind w:hanging="720"/>
        <w:rPr>
          <w:sz w:val="25"/>
          <w:szCs w:val="25"/>
        </w:rPr>
      </w:pPr>
      <w:r w:rsidRPr="003F4864">
        <w:rPr>
          <w:sz w:val="25"/>
          <w:szCs w:val="25"/>
        </w:rPr>
        <w:t>The Commission determined that it should initiate</w:t>
      </w:r>
      <w:r w:rsidR="007B506B" w:rsidRPr="003F4864">
        <w:rPr>
          <w:sz w:val="25"/>
          <w:szCs w:val="25"/>
        </w:rPr>
        <w:t xml:space="preserve"> an expedited proceeding within 30 days </w:t>
      </w:r>
      <w:r w:rsidRPr="003F4864">
        <w:rPr>
          <w:sz w:val="25"/>
          <w:szCs w:val="25"/>
        </w:rPr>
        <w:t>after</w:t>
      </w:r>
      <w:r w:rsidR="007B506B" w:rsidRPr="003F4864">
        <w:rPr>
          <w:sz w:val="25"/>
          <w:szCs w:val="25"/>
        </w:rPr>
        <w:t xml:space="preserve"> entering Order</w:t>
      </w:r>
      <w:r w:rsidRPr="003F4864">
        <w:rPr>
          <w:sz w:val="25"/>
          <w:szCs w:val="25"/>
        </w:rPr>
        <w:t xml:space="preserve"> 08</w:t>
      </w:r>
      <w:r w:rsidR="007B506B" w:rsidRPr="003F4864">
        <w:rPr>
          <w:sz w:val="25"/>
          <w:szCs w:val="25"/>
        </w:rPr>
        <w:t xml:space="preserve"> to develop and implement a full PCAM for Pacific Power consistent with the Commission’s direction in prior orders.  </w:t>
      </w:r>
      <w:r w:rsidRPr="003F4864">
        <w:rPr>
          <w:sz w:val="25"/>
          <w:szCs w:val="25"/>
        </w:rPr>
        <w:t>The Commission provided significant guidance concerning its expectations both in Order 08 and during</w:t>
      </w:r>
      <w:r w:rsidR="006E71CB">
        <w:rPr>
          <w:sz w:val="25"/>
          <w:szCs w:val="25"/>
        </w:rPr>
        <w:t xml:space="preserve"> subsequent</w:t>
      </w:r>
      <w:r w:rsidRPr="003F4864">
        <w:rPr>
          <w:sz w:val="25"/>
          <w:szCs w:val="25"/>
        </w:rPr>
        <w:t xml:space="preserve"> discussions at a prehearing conference initiating “Phase II” of these proceedings.  Given this, the Commission stated its requirement that </w:t>
      </w:r>
      <w:r w:rsidR="007B506B" w:rsidRPr="003F4864">
        <w:rPr>
          <w:sz w:val="25"/>
          <w:szCs w:val="25"/>
        </w:rPr>
        <w:t xml:space="preserve">Pacific Power file tariff sheets necessary and adequate to implement a Power Cost Adjustment Mechanism no later than May 31, 2015.  </w:t>
      </w:r>
      <w:r>
        <w:rPr>
          <w:sz w:val="25"/>
          <w:szCs w:val="25"/>
        </w:rPr>
        <w:t xml:space="preserve">The Commission encouraged the parties to engage in settlement discussions, but said that </w:t>
      </w:r>
      <w:r w:rsidR="00014779">
        <w:rPr>
          <w:sz w:val="25"/>
          <w:szCs w:val="25"/>
        </w:rPr>
        <w:t>i</w:t>
      </w:r>
      <w:r w:rsidR="007B506B" w:rsidRPr="003F4864">
        <w:rPr>
          <w:sz w:val="25"/>
          <w:szCs w:val="25"/>
        </w:rPr>
        <w:t>f no full-party agreement c</w:t>
      </w:r>
      <w:r w:rsidR="00014779">
        <w:rPr>
          <w:sz w:val="25"/>
          <w:szCs w:val="25"/>
        </w:rPr>
        <w:t>ould</w:t>
      </w:r>
      <w:r w:rsidR="007B506B" w:rsidRPr="003F4864">
        <w:rPr>
          <w:sz w:val="25"/>
          <w:szCs w:val="25"/>
        </w:rPr>
        <w:t xml:space="preserve"> be reached by that time, or the Company decline</w:t>
      </w:r>
      <w:r w:rsidR="00014779">
        <w:rPr>
          <w:sz w:val="25"/>
          <w:szCs w:val="25"/>
        </w:rPr>
        <w:t>d</w:t>
      </w:r>
      <w:r w:rsidR="007B506B" w:rsidRPr="003F4864">
        <w:rPr>
          <w:sz w:val="25"/>
          <w:szCs w:val="25"/>
        </w:rPr>
        <w:t xml:space="preserve"> by that date to file a full PCAM consistent with prior Commission orders, </w:t>
      </w:r>
      <w:r w:rsidR="00C966E8">
        <w:rPr>
          <w:sz w:val="25"/>
          <w:szCs w:val="25"/>
        </w:rPr>
        <w:t>t</w:t>
      </w:r>
      <w:r w:rsidR="00014779">
        <w:rPr>
          <w:sz w:val="25"/>
          <w:szCs w:val="25"/>
        </w:rPr>
        <w:t>he Commission would</w:t>
      </w:r>
      <w:r w:rsidR="007B506B" w:rsidRPr="003F4864">
        <w:rPr>
          <w:sz w:val="25"/>
          <w:szCs w:val="25"/>
        </w:rPr>
        <w:t xml:space="preserve"> approve expeditiously a mechanism generally along the lines Staff propose</w:t>
      </w:r>
      <w:r w:rsidR="006E71CB">
        <w:rPr>
          <w:sz w:val="25"/>
          <w:szCs w:val="25"/>
        </w:rPr>
        <w:t>d</w:t>
      </w:r>
      <w:r w:rsidR="007B506B" w:rsidRPr="003F4864">
        <w:rPr>
          <w:sz w:val="25"/>
          <w:szCs w:val="25"/>
        </w:rPr>
        <w:t xml:space="preserve"> in this docket.</w:t>
      </w:r>
    </w:p>
    <w:p w14:paraId="3CBECC60" w14:textId="77777777" w:rsidR="00014779" w:rsidRDefault="00014779" w:rsidP="00014779">
      <w:pPr>
        <w:tabs>
          <w:tab w:val="num" w:pos="0"/>
        </w:tabs>
        <w:spacing w:line="264" w:lineRule="auto"/>
        <w:rPr>
          <w:sz w:val="25"/>
          <w:szCs w:val="25"/>
        </w:rPr>
      </w:pPr>
    </w:p>
    <w:p w14:paraId="075D9F71" w14:textId="065B3DBF" w:rsidR="007B506B" w:rsidRPr="003F4864" w:rsidRDefault="00014779" w:rsidP="00552FCC">
      <w:pPr>
        <w:pStyle w:val="ListParagraph"/>
        <w:numPr>
          <w:ilvl w:val="0"/>
          <w:numId w:val="38"/>
        </w:numPr>
        <w:spacing w:line="264" w:lineRule="auto"/>
        <w:ind w:hanging="720"/>
        <w:rPr>
          <w:sz w:val="25"/>
          <w:szCs w:val="25"/>
        </w:rPr>
      </w:pPr>
      <w:r w:rsidRPr="00014779">
        <w:rPr>
          <w:sz w:val="25"/>
          <w:szCs w:val="25"/>
        </w:rPr>
        <w:t xml:space="preserve">On April 10, 2015, following approval of the Company’s compliance filing implementing the rates authorized by Order 08, the Commission </w:t>
      </w:r>
      <w:r>
        <w:rPr>
          <w:sz w:val="25"/>
          <w:szCs w:val="25"/>
        </w:rPr>
        <w:t>held</w:t>
      </w:r>
      <w:r w:rsidRPr="00014779">
        <w:rPr>
          <w:sz w:val="25"/>
          <w:szCs w:val="25"/>
        </w:rPr>
        <w:t xml:space="preserve"> a prehearing conference</w:t>
      </w:r>
      <w:r>
        <w:rPr>
          <w:sz w:val="25"/>
          <w:szCs w:val="25"/>
        </w:rPr>
        <w:t xml:space="preserve">.  The Presiding Administrative Law Judge discussed with the parties the requirements of Order 08 and the Commission’s Staff’s responses to questions posed </w:t>
      </w:r>
      <w:r>
        <w:rPr>
          <w:sz w:val="25"/>
          <w:szCs w:val="25"/>
        </w:rPr>
        <w:lastRenderedPageBreak/>
        <w:t>in Order 08 concerning certain details suggested by Staff’s proposed PCAM.  In addition, consistent with a proposal from the parties, the Commission</w:t>
      </w:r>
      <w:r w:rsidRPr="00014779">
        <w:rPr>
          <w:sz w:val="25"/>
          <w:szCs w:val="25"/>
        </w:rPr>
        <w:t xml:space="preserve"> determined process and a procedural schedule for the supplemental proceedings.</w:t>
      </w:r>
      <w:r>
        <w:rPr>
          <w:rStyle w:val="FootnoteReference"/>
          <w:sz w:val="25"/>
          <w:szCs w:val="25"/>
        </w:rPr>
        <w:footnoteReference w:id="22"/>
      </w:r>
      <w:r w:rsidRPr="00014779">
        <w:rPr>
          <w:sz w:val="25"/>
          <w:szCs w:val="25"/>
        </w:rPr>
        <w:t xml:space="preserve">  On May 8, 2015, consistent with the procedural schedule, Pacific Power filed a Settlement Stipulation to which all active parties agreed, providing the details necessary to implement a workable PCAM consistent with the requirements of Order 08 and other orders in which the Commission has discussed its policies concerning PCAM mechanisms.  The active parties (Parties) concurrently filed a Joint Narrative in Support of Settlement Stipulation with two appendices.</w:t>
      </w:r>
      <w:r w:rsidR="007B506B" w:rsidRPr="003F4864">
        <w:rPr>
          <w:sz w:val="25"/>
          <w:szCs w:val="25"/>
        </w:rPr>
        <w:t xml:space="preserve"> </w:t>
      </w:r>
    </w:p>
    <w:p w14:paraId="05478FF1" w14:textId="77777777" w:rsidR="00146DB3" w:rsidRPr="006C2362" w:rsidRDefault="00146DB3" w:rsidP="00146DB3">
      <w:pPr>
        <w:rPr>
          <w:sz w:val="25"/>
          <w:szCs w:val="25"/>
        </w:rPr>
      </w:pPr>
    </w:p>
    <w:p w14:paraId="6E07DAA9" w14:textId="7E3EF8F2" w:rsidR="00146DB3" w:rsidRPr="006C2362" w:rsidRDefault="00146DB3" w:rsidP="00146DB3">
      <w:pPr>
        <w:pStyle w:val="Heading2"/>
        <w:keepLines/>
        <w:spacing w:before="0" w:after="0" w:line="264" w:lineRule="auto"/>
        <w:rPr>
          <w:rFonts w:ascii="Times New Roman" w:hAnsi="Times New Roman" w:cs="Times New Roman"/>
          <w:i w:val="0"/>
          <w:sz w:val="25"/>
          <w:szCs w:val="25"/>
        </w:rPr>
      </w:pPr>
      <w:bookmarkStart w:id="7" w:name="_Toc419884260"/>
      <w:r w:rsidRPr="006C2362">
        <w:rPr>
          <w:rFonts w:ascii="Times New Roman" w:hAnsi="Times New Roman" w:cs="Times New Roman"/>
          <w:i w:val="0"/>
          <w:sz w:val="25"/>
          <w:szCs w:val="25"/>
        </w:rPr>
        <w:t>II. Settlement</w:t>
      </w:r>
      <w:bookmarkEnd w:id="7"/>
    </w:p>
    <w:p w14:paraId="2569C30E" w14:textId="77777777" w:rsidR="00146DB3" w:rsidRPr="006C2362" w:rsidRDefault="00146DB3" w:rsidP="00146DB3">
      <w:pPr>
        <w:pStyle w:val="ListParagraph"/>
        <w:rPr>
          <w:sz w:val="25"/>
          <w:szCs w:val="25"/>
        </w:rPr>
      </w:pPr>
    </w:p>
    <w:p w14:paraId="74B3C847" w14:textId="329C59DE" w:rsidR="00146DB3" w:rsidRPr="006C2362" w:rsidRDefault="00E75DC7" w:rsidP="00552FCC">
      <w:pPr>
        <w:pStyle w:val="ListParagraph"/>
        <w:numPr>
          <w:ilvl w:val="0"/>
          <w:numId w:val="38"/>
        </w:numPr>
        <w:spacing w:line="264" w:lineRule="auto"/>
        <w:ind w:hanging="720"/>
        <w:rPr>
          <w:sz w:val="25"/>
          <w:szCs w:val="25"/>
        </w:rPr>
      </w:pPr>
      <w:r w:rsidRPr="00E75DC7">
        <w:rPr>
          <w:sz w:val="25"/>
          <w:szCs w:val="25"/>
        </w:rPr>
        <w:t xml:space="preserve">We describe in this section of our Order the Parties’ Settlement Stipulation, which is attached to, and adopted into, this Order by this reference.  </w:t>
      </w:r>
      <w:r>
        <w:rPr>
          <w:sz w:val="25"/>
          <w:szCs w:val="25"/>
        </w:rPr>
        <w:t>We</w:t>
      </w:r>
      <w:r w:rsidR="00407E53">
        <w:rPr>
          <w:sz w:val="25"/>
          <w:szCs w:val="25"/>
        </w:rPr>
        <w:t xml:space="preserve"> discuss</w:t>
      </w:r>
      <w:r>
        <w:rPr>
          <w:sz w:val="25"/>
          <w:szCs w:val="25"/>
        </w:rPr>
        <w:t xml:space="preserve"> in this section and in section III,</w:t>
      </w:r>
      <w:r w:rsidR="00407E53">
        <w:rPr>
          <w:sz w:val="25"/>
          <w:szCs w:val="25"/>
        </w:rPr>
        <w:t xml:space="preserve"> our understanding of the means by which the Company will implement its PCAM</w:t>
      </w:r>
      <w:r w:rsidR="00146DB3" w:rsidRPr="006C2362">
        <w:rPr>
          <w:sz w:val="25"/>
          <w:szCs w:val="25"/>
        </w:rPr>
        <w:t xml:space="preserve">.  </w:t>
      </w:r>
      <w:r w:rsidR="00146DB3" w:rsidRPr="00F40797">
        <w:rPr>
          <w:b/>
          <w:sz w:val="25"/>
          <w:szCs w:val="25"/>
        </w:rPr>
        <w:t xml:space="preserve">If </w:t>
      </w:r>
      <w:r w:rsidR="00407E53" w:rsidRPr="00F40797">
        <w:rPr>
          <w:b/>
          <w:sz w:val="25"/>
          <w:szCs w:val="25"/>
        </w:rPr>
        <w:t xml:space="preserve">there is </w:t>
      </w:r>
      <w:r w:rsidR="00146DB3" w:rsidRPr="00F40797">
        <w:rPr>
          <w:b/>
          <w:sz w:val="25"/>
          <w:szCs w:val="25"/>
        </w:rPr>
        <w:t xml:space="preserve">any inconsistency between our </w:t>
      </w:r>
      <w:r w:rsidR="00407E53" w:rsidRPr="00F40797">
        <w:rPr>
          <w:b/>
          <w:sz w:val="25"/>
          <w:szCs w:val="25"/>
        </w:rPr>
        <w:t>discussion</w:t>
      </w:r>
      <w:r w:rsidR="00146DB3" w:rsidRPr="00F40797">
        <w:rPr>
          <w:b/>
          <w:sz w:val="25"/>
          <w:szCs w:val="25"/>
        </w:rPr>
        <w:t xml:space="preserve"> </w:t>
      </w:r>
      <w:r>
        <w:rPr>
          <w:b/>
          <w:sz w:val="25"/>
          <w:szCs w:val="25"/>
        </w:rPr>
        <w:t>in these sections</w:t>
      </w:r>
      <w:r w:rsidR="00146DB3" w:rsidRPr="00F40797">
        <w:rPr>
          <w:b/>
          <w:sz w:val="25"/>
          <w:szCs w:val="25"/>
        </w:rPr>
        <w:t xml:space="preserve"> and </w:t>
      </w:r>
      <w:r w:rsidR="00407E53" w:rsidRPr="00F40797">
        <w:rPr>
          <w:b/>
          <w:sz w:val="25"/>
          <w:szCs w:val="25"/>
        </w:rPr>
        <w:t xml:space="preserve">what one or more parties intend the </w:t>
      </w:r>
      <w:r w:rsidR="00146DB3" w:rsidRPr="00F40797">
        <w:rPr>
          <w:b/>
          <w:sz w:val="25"/>
          <w:szCs w:val="25"/>
        </w:rPr>
        <w:t xml:space="preserve">Settlement </w:t>
      </w:r>
      <w:r w:rsidR="00407E53" w:rsidRPr="00F40797">
        <w:rPr>
          <w:b/>
          <w:sz w:val="25"/>
          <w:szCs w:val="25"/>
        </w:rPr>
        <w:t>Stipulation to require</w:t>
      </w:r>
      <w:r w:rsidR="00146DB3" w:rsidRPr="00F40797">
        <w:rPr>
          <w:b/>
          <w:sz w:val="25"/>
          <w:szCs w:val="25"/>
        </w:rPr>
        <w:t xml:space="preserve">, the terms of </w:t>
      </w:r>
      <w:r w:rsidR="00407E53" w:rsidRPr="00F40797">
        <w:rPr>
          <w:b/>
          <w:sz w:val="25"/>
          <w:szCs w:val="25"/>
        </w:rPr>
        <w:t>this Order</w:t>
      </w:r>
      <w:r w:rsidR="00146DB3" w:rsidRPr="00F40797">
        <w:rPr>
          <w:b/>
          <w:sz w:val="25"/>
          <w:szCs w:val="25"/>
        </w:rPr>
        <w:t xml:space="preserve"> control</w:t>
      </w:r>
      <w:r w:rsidR="00407E53" w:rsidRPr="00F40797">
        <w:rPr>
          <w:b/>
          <w:sz w:val="25"/>
          <w:szCs w:val="25"/>
        </w:rPr>
        <w:t>, subject to any motion for clarification under WAC 480-07-835 or 836, or a petition for reconsideration under WAC 480-07-850</w:t>
      </w:r>
      <w:r w:rsidR="00146DB3" w:rsidRPr="00F40797">
        <w:rPr>
          <w:b/>
          <w:sz w:val="25"/>
          <w:szCs w:val="25"/>
        </w:rPr>
        <w:t>.</w:t>
      </w:r>
    </w:p>
    <w:p w14:paraId="746CBE0D" w14:textId="77777777" w:rsidR="00361B00" w:rsidRPr="00D71203" w:rsidRDefault="00361B00" w:rsidP="00361B00">
      <w:pPr>
        <w:spacing w:line="264" w:lineRule="auto"/>
        <w:rPr>
          <w:b/>
          <w:sz w:val="25"/>
          <w:szCs w:val="25"/>
        </w:rPr>
      </w:pPr>
    </w:p>
    <w:p w14:paraId="28BB66F5" w14:textId="0B4E4B06" w:rsidR="00D71203" w:rsidRPr="00D71203" w:rsidRDefault="00D71203" w:rsidP="00D87CD3">
      <w:pPr>
        <w:pStyle w:val="Heading3"/>
      </w:pPr>
      <w:bookmarkStart w:id="8" w:name="_Toc419884261"/>
      <w:r>
        <w:t>Calculation of</w:t>
      </w:r>
      <w:r w:rsidRPr="00D71203">
        <w:t xml:space="preserve"> N</w:t>
      </w:r>
      <w:r w:rsidR="006E71CB">
        <w:t xml:space="preserve">et </w:t>
      </w:r>
      <w:r w:rsidRPr="00D71203">
        <w:t>P</w:t>
      </w:r>
      <w:r w:rsidR="006E71CB">
        <w:t xml:space="preserve">ower </w:t>
      </w:r>
      <w:r w:rsidRPr="00D71203">
        <w:t>C</w:t>
      </w:r>
      <w:r w:rsidR="006E71CB">
        <w:t>ost</w:t>
      </w:r>
      <w:r w:rsidRPr="00D71203">
        <w:t xml:space="preserve"> Variances</w:t>
      </w:r>
      <w:bookmarkEnd w:id="8"/>
      <w:r w:rsidRPr="00D71203">
        <w:t xml:space="preserve"> </w:t>
      </w:r>
    </w:p>
    <w:p w14:paraId="38699674" w14:textId="77777777" w:rsidR="00D71203" w:rsidRDefault="00D71203" w:rsidP="00361B00">
      <w:pPr>
        <w:spacing w:line="264" w:lineRule="auto"/>
        <w:rPr>
          <w:sz w:val="25"/>
          <w:szCs w:val="25"/>
        </w:rPr>
      </w:pPr>
    </w:p>
    <w:p w14:paraId="6A541EE3" w14:textId="52B00A0B" w:rsidR="0087189D" w:rsidRDefault="0087189D" w:rsidP="00552FCC">
      <w:pPr>
        <w:pStyle w:val="ListParagraph"/>
        <w:numPr>
          <w:ilvl w:val="0"/>
          <w:numId w:val="38"/>
        </w:numPr>
        <w:spacing w:line="264" w:lineRule="auto"/>
        <w:ind w:hanging="720"/>
        <w:rPr>
          <w:sz w:val="25"/>
          <w:szCs w:val="25"/>
        </w:rPr>
      </w:pPr>
      <w:r w:rsidRPr="0087189D">
        <w:rPr>
          <w:sz w:val="25"/>
          <w:szCs w:val="25"/>
        </w:rPr>
        <w:t xml:space="preserve">The Parties agree that the PCAM will include the </w:t>
      </w:r>
      <w:r w:rsidR="007C7F13">
        <w:rPr>
          <w:sz w:val="25"/>
          <w:szCs w:val="25"/>
        </w:rPr>
        <w:t xml:space="preserve">power cost </w:t>
      </w:r>
      <w:r w:rsidRPr="0087189D">
        <w:rPr>
          <w:sz w:val="25"/>
          <w:szCs w:val="25"/>
        </w:rPr>
        <w:t>elements</w:t>
      </w:r>
      <w:r w:rsidR="007C7F13">
        <w:rPr>
          <w:sz w:val="25"/>
          <w:szCs w:val="25"/>
        </w:rPr>
        <w:t>, by FERC Account,</w:t>
      </w:r>
      <w:r w:rsidRPr="0087189D">
        <w:rPr>
          <w:sz w:val="25"/>
          <w:szCs w:val="25"/>
        </w:rPr>
        <w:t xml:space="preserve"> traditionally reflected in the Company’s NPC</w:t>
      </w:r>
      <w:r>
        <w:rPr>
          <w:sz w:val="25"/>
          <w:szCs w:val="25"/>
        </w:rPr>
        <w:t xml:space="preserve"> as presented in its general rate cases</w:t>
      </w:r>
      <w:r w:rsidR="0095765F">
        <w:rPr>
          <w:sz w:val="25"/>
          <w:szCs w:val="25"/>
        </w:rPr>
        <w:t>.  Thus, t</w:t>
      </w:r>
      <w:r w:rsidR="0095765F" w:rsidRPr="0095765F">
        <w:rPr>
          <w:sz w:val="25"/>
          <w:szCs w:val="25"/>
        </w:rPr>
        <w:t>he PCAM will be calculated using all components of NPC as traditionally defined in the Company’s general rate cases and modeled by the Company’s GRID model.  Specifically, Base NPC</w:t>
      </w:r>
      <w:r w:rsidR="00F40797">
        <w:rPr>
          <w:sz w:val="25"/>
          <w:szCs w:val="25"/>
        </w:rPr>
        <w:t xml:space="preserve"> estimates</w:t>
      </w:r>
      <w:r w:rsidR="0095765F" w:rsidRPr="0095765F">
        <w:rPr>
          <w:sz w:val="25"/>
          <w:szCs w:val="25"/>
        </w:rPr>
        <w:t xml:space="preserve"> and Actual NPC</w:t>
      </w:r>
      <w:r w:rsidR="00F40797">
        <w:rPr>
          <w:sz w:val="25"/>
          <w:szCs w:val="25"/>
        </w:rPr>
        <w:t xml:space="preserve"> determinations</w:t>
      </w:r>
      <w:r w:rsidR="0095765F" w:rsidRPr="0095765F">
        <w:rPr>
          <w:sz w:val="25"/>
          <w:szCs w:val="25"/>
        </w:rPr>
        <w:t xml:space="preserve"> will include amounts typically booked to the following FERC accounts:</w:t>
      </w:r>
    </w:p>
    <w:p w14:paraId="1CE0F57E" w14:textId="77777777" w:rsidR="007C7F13" w:rsidRPr="0087189D" w:rsidRDefault="007C7F13" w:rsidP="007C7F13">
      <w:pPr>
        <w:spacing w:line="264" w:lineRule="auto"/>
        <w:rPr>
          <w:sz w:val="25"/>
          <w:szCs w:val="25"/>
        </w:rPr>
      </w:pPr>
    </w:p>
    <w:p w14:paraId="3831CD39" w14:textId="6FF8FF82" w:rsidR="0087189D" w:rsidRPr="007C7F13" w:rsidRDefault="0087189D" w:rsidP="007C7F13">
      <w:pPr>
        <w:pStyle w:val="ListParagraph"/>
        <w:numPr>
          <w:ilvl w:val="0"/>
          <w:numId w:val="23"/>
        </w:numPr>
        <w:spacing w:after="120" w:line="264" w:lineRule="auto"/>
        <w:ind w:left="1080" w:right="720"/>
        <w:rPr>
          <w:sz w:val="25"/>
          <w:szCs w:val="25"/>
        </w:rPr>
      </w:pPr>
      <w:r w:rsidRPr="007C7F13">
        <w:rPr>
          <w:sz w:val="25"/>
          <w:szCs w:val="25"/>
        </w:rPr>
        <w:t>FERC Account 447—Sales for resale, excluding on-system wholesale sales</w:t>
      </w:r>
      <w:r w:rsidR="00F40797">
        <w:rPr>
          <w:sz w:val="25"/>
          <w:szCs w:val="25"/>
        </w:rPr>
        <w:t>.</w:t>
      </w:r>
    </w:p>
    <w:p w14:paraId="699AC69E" w14:textId="438B4633"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lastRenderedPageBreak/>
        <w:t>FERC Account 501—Fuel, steam generation; excluding certain costs for fuel handling, startup fuel/gas, diesel fuel, residual disposal, and other costs not modeled in GRID</w:t>
      </w:r>
      <w:r w:rsidR="00F40797">
        <w:rPr>
          <w:sz w:val="25"/>
          <w:szCs w:val="25"/>
        </w:rPr>
        <w:t>.</w:t>
      </w:r>
    </w:p>
    <w:p w14:paraId="71C27D1A" w14:textId="113A4478"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503—Steam from other sources</w:t>
      </w:r>
      <w:r w:rsidR="00F40797">
        <w:rPr>
          <w:sz w:val="25"/>
          <w:szCs w:val="25"/>
        </w:rPr>
        <w:t>.</w:t>
      </w:r>
    </w:p>
    <w:p w14:paraId="4D464941" w14:textId="4D27B86C"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547—Fuel, other generation</w:t>
      </w:r>
      <w:r w:rsidR="00F40797">
        <w:rPr>
          <w:sz w:val="25"/>
          <w:szCs w:val="25"/>
        </w:rPr>
        <w:t>.</w:t>
      </w:r>
    </w:p>
    <w:p w14:paraId="1C75115E" w14:textId="7380817E"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555—Purchased power, excluding BPA residential exchange credit pass-through if available</w:t>
      </w:r>
      <w:r w:rsidR="00F40797">
        <w:rPr>
          <w:sz w:val="25"/>
          <w:szCs w:val="25"/>
        </w:rPr>
        <w:t>.</w:t>
      </w:r>
    </w:p>
    <w:p w14:paraId="5227F2F4" w14:textId="77777777"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 xml:space="preserve">FERC Account 565—Transmission of electricity by others. </w:t>
      </w:r>
    </w:p>
    <w:p w14:paraId="373A0052" w14:textId="77777777" w:rsidR="007C7F13" w:rsidRDefault="007C7F13" w:rsidP="007C7F13">
      <w:pPr>
        <w:spacing w:line="264" w:lineRule="auto"/>
        <w:rPr>
          <w:sz w:val="25"/>
          <w:szCs w:val="25"/>
        </w:rPr>
      </w:pPr>
    </w:p>
    <w:p w14:paraId="755CC278" w14:textId="602FC2E7" w:rsidR="00A82DF0" w:rsidRPr="00A82DF0" w:rsidRDefault="007C7F13" w:rsidP="00552FCC">
      <w:pPr>
        <w:pStyle w:val="ListParagraph"/>
        <w:numPr>
          <w:ilvl w:val="0"/>
          <w:numId w:val="38"/>
        </w:numPr>
        <w:spacing w:line="264" w:lineRule="auto"/>
        <w:ind w:hanging="720"/>
        <w:rPr>
          <w:sz w:val="25"/>
          <w:szCs w:val="25"/>
        </w:rPr>
      </w:pPr>
      <w:r w:rsidRPr="006C2362">
        <w:rPr>
          <w:sz w:val="25"/>
          <w:szCs w:val="25"/>
        </w:rPr>
        <w:t xml:space="preserve">Pacific Power’s </w:t>
      </w:r>
      <w:r>
        <w:rPr>
          <w:sz w:val="25"/>
          <w:szCs w:val="25"/>
        </w:rPr>
        <w:t>B</w:t>
      </w:r>
      <w:r w:rsidRPr="006C2362">
        <w:rPr>
          <w:sz w:val="25"/>
          <w:szCs w:val="25"/>
        </w:rPr>
        <w:t>ase NPC</w:t>
      </w:r>
      <w:r w:rsidR="00F40797" w:rsidRPr="00F40797">
        <w:rPr>
          <w:sz w:val="25"/>
          <w:szCs w:val="25"/>
        </w:rPr>
        <w:t xml:space="preserve"> </w:t>
      </w:r>
      <w:r w:rsidR="00F40797">
        <w:rPr>
          <w:sz w:val="25"/>
          <w:szCs w:val="25"/>
        </w:rPr>
        <w:t>(</w:t>
      </w:r>
      <w:r w:rsidR="00F40797" w:rsidRPr="00F40797">
        <w:rPr>
          <w:i/>
          <w:sz w:val="25"/>
          <w:szCs w:val="25"/>
        </w:rPr>
        <w:t>i.e.,</w:t>
      </w:r>
      <w:r w:rsidR="00F40797">
        <w:rPr>
          <w:sz w:val="25"/>
          <w:szCs w:val="25"/>
        </w:rPr>
        <w:t xml:space="preserve"> </w:t>
      </w:r>
      <w:r w:rsidR="00F40797" w:rsidRPr="00F40797">
        <w:rPr>
          <w:sz w:val="25"/>
          <w:szCs w:val="25"/>
        </w:rPr>
        <w:t>NPC in rates</w:t>
      </w:r>
      <w:r w:rsidR="00F40797">
        <w:rPr>
          <w:sz w:val="25"/>
          <w:szCs w:val="25"/>
        </w:rPr>
        <w:t xml:space="preserve"> adjusted by Washington retail sales)</w:t>
      </w:r>
      <w:r w:rsidR="00F40797" w:rsidRPr="00F40797">
        <w:rPr>
          <w:sz w:val="25"/>
          <w:szCs w:val="25"/>
        </w:rPr>
        <w:t xml:space="preserve"> </w:t>
      </w:r>
      <w:r w:rsidRPr="006C2362">
        <w:rPr>
          <w:sz w:val="25"/>
          <w:szCs w:val="25"/>
        </w:rPr>
        <w:t xml:space="preserve">and its </w:t>
      </w:r>
      <w:r>
        <w:rPr>
          <w:sz w:val="25"/>
          <w:szCs w:val="25"/>
        </w:rPr>
        <w:t>A</w:t>
      </w:r>
      <w:r w:rsidRPr="006C2362">
        <w:rPr>
          <w:sz w:val="25"/>
          <w:szCs w:val="25"/>
        </w:rPr>
        <w:t>ctual NPC are calculated on a West Control Area (WCA) basis.</w:t>
      </w:r>
      <w:r w:rsidR="007F363D">
        <w:rPr>
          <w:rStyle w:val="FootnoteReference"/>
          <w:sz w:val="25"/>
          <w:szCs w:val="25"/>
        </w:rPr>
        <w:footnoteReference w:id="23"/>
      </w:r>
      <w:r w:rsidRPr="006C2362">
        <w:rPr>
          <w:sz w:val="25"/>
          <w:szCs w:val="25"/>
        </w:rPr>
        <w:t xml:space="preserve">  The PCAM allocates both amounts to Washington under the WCA inter-jurisdictional allocation methodology.  That is, the PCAM compares Pacific Power’s Washington-allocated Base NPC and Pacific Power’s Washington-allocated Actual NPC.</w:t>
      </w:r>
    </w:p>
    <w:p w14:paraId="78D533E1" w14:textId="77777777" w:rsidR="007C7F13" w:rsidRDefault="007C7F13" w:rsidP="007C7F13">
      <w:pPr>
        <w:spacing w:line="264" w:lineRule="auto"/>
        <w:rPr>
          <w:sz w:val="25"/>
          <w:szCs w:val="25"/>
        </w:rPr>
      </w:pPr>
    </w:p>
    <w:p w14:paraId="0CCF62EB" w14:textId="0DE64B39" w:rsidR="007C7F13" w:rsidRDefault="00D71203" w:rsidP="00552FCC">
      <w:pPr>
        <w:pStyle w:val="ListParagraph"/>
        <w:numPr>
          <w:ilvl w:val="0"/>
          <w:numId w:val="38"/>
        </w:numPr>
        <w:spacing w:line="264" w:lineRule="auto"/>
        <w:ind w:hanging="720"/>
        <w:rPr>
          <w:sz w:val="25"/>
          <w:szCs w:val="25"/>
        </w:rPr>
      </w:pPr>
      <w:r w:rsidRPr="006C2362">
        <w:rPr>
          <w:sz w:val="25"/>
          <w:szCs w:val="25"/>
        </w:rPr>
        <w:t xml:space="preserve">Base NPC </w:t>
      </w:r>
      <w:r w:rsidR="0087189D">
        <w:rPr>
          <w:sz w:val="25"/>
          <w:szCs w:val="25"/>
        </w:rPr>
        <w:t>are</w:t>
      </w:r>
      <w:r w:rsidRPr="006C2362">
        <w:rPr>
          <w:sz w:val="25"/>
          <w:szCs w:val="25"/>
        </w:rPr>
        <w:t xml:space="preserve"> calculated by multiplying NPC </w:t>
      </w:r>
      <w:r w:rsidR="0087189D">
        <w:rPr>
          <w:sz w:val="25"/>
          <w:szCs w:val="25"/>
        </w:rPr>
        <w:t xml:space="preserve">reflected in </w:t>
      </w:r>
      <w:r w:rsidR="0087189D" w:rsidRPr="0087189D">
        <w:rPr>
          <w:sz w:val="25"/>
          <w:szCs w:val="25"/>
        </w:rPr>
        <w:t xml:space="preserve">rates </w:t>
      </w:r>
      <w:r w:rsidRPr="006C2362">
        <w:rPr>
          <w:sz w:val="25"/>
          <w:szCs w:val="25"/>
        </w:rPr>
        <w:t>on a unit cost basis (</w:t>
      </w:r>
      <w:r w:rsidRPr="006C2362">
        <w:rPr>
          <w:i/>
          <w:sz w:val="25"/>
          <w:szCs w:val="25"/>
        </w:rPr>
        <w:t>i.e.</w:t>
      </w:r>
      <w:r w:rsidRPr="006C2362">
        <w:rPr>
          <w:sz w:val="25"/>
          <w:szCs w:val="25"/>
        </w:rPr>
        <w:t xml:space="preserve"> dollars per megawatt hour ($/MWh)) by actual Washington </w:t>
      </w:r>
      <w:r w:rsidR="0087189D">
        <w:rPr>
          <w:sz w:val="25"/>
          <w:szCs w:val="25"/>
        </w:rPr>
        <w:t xml:space="preserve">retail </w:t>
      </w:r>
      <w:r w:rsidRPr="006C2362">
        <w:rPr>
          <w:sz w:val="25"/>
          <w:szCs w:val="25"/>
        </w:rPr>
        <w:t xml:space="preserve">sales at </w:t>
      </w:r>
      <w:r w:rsidR="0087189D">
        <w:rPr>
          <w:sz w:val="25"/>
          <w:szCs w:val="25"/>
        </w:rPr>
        <w:t xml:space="preserve">the </w:t>
      </w:r>
      <w:r w:rsidRPr="006C2362">
        <w:rPr>
          <w:sz w:val="25"/>
          <w:szCs w:val="25"/>
        </w:rPr>
        <w:t xml:space="preserve">meter.  NPC </w:t>
      </w:r>
      <w:r w:rsidR="0087189D">
        <w:rPr>
          <w:sz w:val="25"/>
          <w:szCs w:val="25"/>
        </w:rPr>
        <w:t xml:space="preserve">in rates </w:t>
      </w:r>
      <w:r w:rsidRPr="006C2362">
        <w:rPr>
          <w:sz w:val="25"/>
          <w:szCs w:val="25"/>
        </w:rPr>
        <w:t>on a $/MWh basis are calculated by dividing Washington-allocated NPC as established in a general rate case by the Washington sales</w:t>
      </w:r>
      <w:r w:rsidR="0093254D">
        <w:rPr>
          <w:sz w:val="25"/>
          <w:szCs w:val="25"/>
        </w:rPr>
        <w:t>-</w:t>
      </w:r>
      <w:r w:rsidRPr="006C2362">
        <w:rPr>
          <w:sz w:val="25"/>
          <w:szCs w:val="25"/>
        </w:rPr>
        <w:t>at</w:t>
      </w:r>
      <w:r w:rsidR="0093254D">
        <w:rPr>
          <w:sz w:val="25"/>
          <w:szCs w:val="25"/>
        </w:rPr>
        <w:t>-</w:t>
      </w:r>
      <w:r w:rsidRPr="006C2362">
        <w:rPr>
          <w:sz w:val="25"/>
          <w:szCs w:val="25"/>
        </w:rPr>
        <w:t xml:space="preserve">meter used to set rates in a general rate case.  </w:t>
      </w:r>
    </w:p>
    <w:p w14:paraId="617C4A9F" w14:textId="77777777" w:rsidR="007C7F13" w:rsidRDefault="007C7F13" w:rsidP="007C7F13">
      <w:pPr>
        <w:spacing w:line="264" w:lineRule="auto"/>
        <w:rPr>
          <w:sz w:val="25"/>
          <w:szCs w:val="25"/>
        </w:rPr>
      </w:pPr>
    </w:p>
    <w:p w14:paraId="71A26BEF" w14:textId="153D8D27" w:rsidR="007C7F13" w:rsidRPr="007F363D" w:rsidRDefault="007F363D" w:rsidP="00552FCC">
      <w:pPr>
        <w:pStyle w:val="ListParagraph"/>
        <w:numPr>
          <w:ilvl w:val="0"/>
          <w:numId w:val="38"/>
        </w:numPr>
        <w:spacing w:line="264" w:lineRule="auto"/>
        <w:ind w:hanging="720"/>
        <w:rPr>
          <w:sz w:val="25"/>
          <w:szCs w:val="25"/>
        </w:rPr>
      </w:pPr>
      <w:r w:rsidRPr="007F363D">
        <w:rPr>
          <w:sz w:val="25"/>
          <w:szCs w:val="25"/>
        </w:rPr>
        <w:t>Actual NPC are calculated using actual costs booked to applicable FERC accounts, as described above, and consistent with the method used to calculate Base NPC.  The Company will allocate Actual NPC to Washington using allocation factors calculated with actual jurisdictional load.</w:t>
      </w:r>
      <w:r>
        <w:rPr>
          <w:sz w:val="25"/>
          <w:szCs w:val="25"/>
        </w:rPr>
        <w:t xml:space="preserve">  </w:t>
      </w:r>
      <w:r w:rsidRPr="007F363D">
        <w:rPr>
          <w:sz w:val="25"/>
          <w:szCs w:val="25"/>
        </w:rPr>
        <w:t xml:space="preserve">  </w:t>
      </w:r>
    </w:p>
    <w:p w14:paraId="7F13A289" w14:textId="77777777" w:rsidR="007C7F13" w:rsidRDefault="007C7F13" w:rsidP="007C7F13">
      <w:pPr>
        <w:spacing w:line="264" w:lineRule="auto"/>
        <w:rPr>
          <w:sz w:val="25"/>
          <w:szCs w:val="25"/>
        </w:rPr>
      </w:pPr>
    </w:p>
    <w:p w14:paraId="10DA0E16" w14:textId="0A8C1C0E" w:rsidR="00D71203" w:rsidRDefault="00D71203" w:rsidP="00552FCC">
      <w:pPr>
        <w:pStyle w:val="ListParagraph"/>
        <w:numPr>
          <w:ilvl w:val="0"/>
          <w:numId w:val="38"/>
        </w:numPr>
        <w:spacing w:line="264" w:lineRule="auto"/>
        <w:ind w:hanging="720"/>
        <w:rPr>
          <w:sz w:val="25"/>
          <w:szCs w:val="25"/>
        </w:rPr>
      </w:pPr>
      <w:r w:rsidRPr="006C2362">
        <w:rPr>
          <w:sz w:val="25"/>
          <w:szCs w:val="25"/>
        </w:rPr>
        <w:t>The following formula illustrates the calculation of NPC Variance:</w:t>
      </w:r>
    </w:p>
    <w:p w14:paraId="01F7628B" w14:textId="77777777" w:rsidR="007F363D" w:rsidRDefault="007F363D" w:rsidP="007F363D">
      <w:pPr>
        <w:pStyle w:val="ListParagraph"/>
        <w:rPr>
          <w:sz w:val="25"/>
          <w:szCs w:val="25"/>
        </w:rPr>
      </w:pPr>
    </w:p>
    <w:p w14:paraId="185B1B64" w14:textId="77777777" w:rsidR="00D71203" w:rsidRPr="006C2362" w:rsidRDefault="00D71203" w:rsidP="0087189D">
      <w:pPr>
        <w:spacing w:line="264" w:lineRule="auto"/>
        <w:rPr>
          <w:sz w:val="25"/>
          <w:szCs w:val="25"/>
        </w:rPr>
      </w:pPr>
      <m:oMathPara>
        <m:oMath>
          <m:r>
            <w:rPr>
              <w:rFonts w:ascii="Cambria Math" w:hAnsi="Cambria Math"/>
              <w:sz w:val="25"/>
              <w:szCs w:val="25"/>
            </w:rPr>
            <m:t>NPC</m:t>
          </m:r>
          <m:r>
            <m:rPr>
              <m:sty m:val="p"/>
            </m:rPr>
            <w:rPr>
              <w:rFonts w:ascii="Cambria Math" w:hAnsi="Cambria Math"/>
              <w:sz w:val="25"/>
              <w:szCs w:val="25"/>
            </w:rPr>
            <m:t xml:space="preserve"> </m:t>
          </m:r>
          <m:r>
            <w:rPr>
              <w:rFonts w:ascii="Cambria Math" w:hAnsi="Cambria Math"/>
              <w:sz w:val="25"/>
              <w:szCs w:val="25"/>
            </w:rPr>
            <m:t>Variance</m:t>
          </m:r>
          <m:r>
            <m:rPr>
              <m:sty m:val="p"/>
            </m:rPr>
            <w:rPr>
              <w:rFonts w:ascii="Cambria Math" w:hAnsi="Cambria Math"/>
              <w:sz w:val="25"/>
              <w:szCs w:val="25"/>
            </w:rPr>
            <m:t xml:space="preserve">= </m:t>
          </m:r>
          <m:r>
            <w:rPr>
              <w:rFonts w:ascii="Cambria Math" w:hAnsi="Cambria Math"/>
              <w:sz w:val="25"/>
              <w:szCs w:val="25"/>
            </w:rPr>
            <m:t>Actual</m:t>
          </m:r>
          <m:r>
            <m:rPr>
              <m:sty m:val="p"/>
            </m:rPr>
            <w:rPr>
              <w:rFonts w:ascii="Cambria Math" w:hAnsi="Cambria Math"/>
              <w:sz w:val="25"/>
              <w:szCs w:val="25"/>
            </w:rPr>
            <m:t xml:space="preserve"> </m:t>
          </m:r>
          <m:r>
            <w:rPr>
              <w:rFonts w:ascii="Cambria Math" w:hAnsi="Cambria Math"/>
              <w:sz w:val="25"/>
              <w:szCs w:val="25"/>
            </w:rPr>
            <m:t>NPC</m:t>
          </m:r>
          <m:r>
            <m:rPr>
              <m:sty m:val="p"/>
            </m:rPr>
            <w:rPr>
              <w:rFonts w:ascii="Cambria Math" w:hAnsi="Cambria Math"/>
              <w:sz w:val="25"/>
              <w:szCs w:val="25"/>
            </w:rPr>
            <m:t xml:space="preserve">- </m:t>
          </m:r>
          <m:d>
            <m:dPr>
              <m:ctrlPr>
                <w:rPr>
                  <w:rFonts w:ascii="Cambria Math" w:hAnsi="Cambria Math"/>
                  <w:sz w:val="25"/>
                  <w:szCs w:val="25"/>
                </w:rPr>
              </m:ctrlPr>
            </m:dPr>
            <m:e>
              <m:sSub>
                <m:sSubPr>
                  <m:ctrlPr>
                    <w:rPr>
                      <w:rFonts w:ascii="Cambria Math" w:hAnsi="Cambria Math"/>
                      <w:sz w:val="25"/>
                      <w:szCs w:val="25"/>
                    </w:rPr>
                  </m:ctrlPr>
                </m:sSubPr>
                <m:e>
                  <m:r>
                    <w:rPr>
                      <w:rFonts w:ascii="Cambria Math" w:hAnsi="Cambria Math"/>
                      <w:sz w:val="25"/>
                      <w:szCs w:val="25"/>
                    </w:rPr>
                    <m:t>Base</m:t>
                  </m:r>
                  <m:r>
                    <m:rPr>
                      <m:sty m:val="p"/>
                    </m:rPr>
                    <w:rPr>
                      <w:rFonts w:ascii="Cambria Math" w:hAnsi="Cambria Math"/>
                      <w:sz w:val="25"/>
                      <w:szCs w:val="25"/>
                    </w:rPr>
                    <m:t xml:space="preserve"> </m:t>
                  </m:r>
                  <m:r>
                    <w:rPr>
                      <w:rFonts w:ascii="Cambria Math" w:hAnsi="Cambria Math"/>
                      <w:sz w:val="25"/>
                      <w:szCs w:val="25"/>
                    </w:rPr>
                    <m:t>NPC</m:t>
                  </m:r>
                </m:e>
                <m:sub>
                  <m:r>
                    <m:rPr>
                      <m:sty m:val="p"/>
                    </m:rPr>
                    <w:rPr>
                      <w:rFonts w:ascii="Cambria Math" w:hAnsi="Cambria Math"/>
                      <w:sz w:val="25"/>
                      <w:szCs w:val="25"/>
                    </w:rPr>
                    <m:t>$/</m:t>
                  </m:r>
                  <m:r>
                    <w:rPr>
                      <w:rFonts w:ascii="Cambria Math" w:hAnsi="Cambria Math"/>
                      <w:sz w:val="25"/>
                      <w:szCs w:val="25"/>
                    </w:rPr>
                    <m:t>Mwh</m:t>
                  </m:r>
                </m:sub>
              </m:sSub>
              <m:r>
                <m:rPr>
                  <m:sty m:val="p"/>
                </m:rPr>
                <w:rPr>
                  <w:rFonts w:ascii="Cambria Math" w:hAnsi="Cambria Math"/>
                  <w:sz w:val="25"/>
                  <w:szCs w:val="25"/>
                </w:rPr>
                <m:t>×</m:t>
              </m:r>
              <m:r>
                <w:rPr>
                  <w:rFonts w:ascii="Cambria Math" w:hAnsi="Cambria Math"/>
                  <w:sz w:val="25"/>
                  <w:szCs w:val="25"/>
                </w:rPr>
                <m:t>Actual</m:t>
              </m:r>
              <m:r>
                <m:rPr>
                  <m:sty m:val="p"/>
                </m:rPr>
                <w:rPr>
                  <w:rFonts w:ascii="Cambria Math" w:hAnsi="Cambria Math"/>
                  <w:sz w:val="25"/>
                  <w:szCs w:val="25"/>
                </w:rPr>
                <m:t xml:space="preserve"> </m:t>
              </m:r>
              <m:r>
                <w:rPr>
                  <w:rFonts w:ascii="Cambria Math" w:hAnsi="Cambria Math"/>
                  <w:sz w:val="25"/>
                  <w:szCs w:val="25"/>
                </w:rPr>
                <m:t>Sales</m:t>
              </m:r>
            </m:e>
          </m:d>
        </m:oMath>
      </m:oMathPara>
    </w:p>
    <w:p w14:paraId="29820944" w14:textId="77777777" w:rsidR="0087189D" w:rsidRDefault="0087189D" w:rsidP="0087189D">
      <w:pPr>
        <w:spacing w:line="264" w:lineRule="auto"/>
        <w:rPr>
          <w:sz w:val="25"/>
          <w:szCs w:val="25"/>
        </w:rPr>
      </w:pPr>
    </w:p>
    <w:p w14:paraId="7CAA34DD" w14:textId="0D162DCA" w:rsidR="0087189D" w:rsidRDefault="00D71203" w:rsidP="0087189D">
      <w:pPr>
        <w:spacing w:line="264" w:lineRule="auto"/>
        <w:rPr>
          <w:sz w:val="25"/>
          <w:szCs w:val="25"/>
        </w:rPr>
      </w:pPr>
      <w:r w:rsidRPr="0087189D">
        <w:rPr>
          <w:sz w:val="25"/>
          <w:szCs w:val="25"/>
        </w:rPr>
        <w:lastRenderedPageBreak/>
        <w:t xml:space="preserve">An illustrative example of the calculation of NPC Variances in the PCAM is attached to the </w:t>
      </w:r>
      <w:r w:rsidR="00F40797">
        <w:rPr>
          <w:sz w:val="25"/>
          <w:szCs w:val="25"/>
        </w:rPr>
        <w:t xml:space="preserve">Settlement </w:t>
      </w:r>
      <w:r w:rsidRPr="0087189D">
        <w:rPr>
          <w:sz w:val="25"/>
          <w:szCs w:val="25"/>
        </w:rPr>
        <w:t>Stipulation</w:t>
      </w:r>
      <w:r w:rsidR="00E5047E" w:rsidRPr="00E5047E">
        <w:rPr>
          <w:sz w:val="25"/>
          <w:szCs w:val="25"/>
        </w:rPr>
        <w:t xml:space="preserve"> as Appendix A</w:t>
      </w:r>
      <w:r w:rsidRPr="0087189D">
        <w:rPr>
          <w:sz w:val="25"/>
          <w:szCs w:val="25"/>
        </w:rPr>
        <w:t>.</w:t>
      </w:r>
    </w:p>
    <w:p w14:paraId="19B59455" w14:textId="77777777" w:rsidR="007C7F13" w:rsidRDefault="007C7F13" w:rsidP="0087189D">
      <w:pPr>
        <w:spacing w:line="264" w:lineRule="auto"/>
        <w:rPr>
          <w:sz w:val="25"/>
          <w:szCs w:val="25"/>
        </w:rPr>
      </w:pPr>
    </w:p>
    <w:p w14:paraId="1161526B" w14:textId="77777777" w:rsidR="007C7F13" w:rsidRDefault="007C7F13" w:rsidP="00552FCC">
      <w:pPr>
        <w:pStyle w:val="ListParagraph"/>
        <w:numPr>
          <w:ilvl w:val="0"/>
          <w:numId w:val="38"/>
        </w:numPr>
        <w:spacing w:line="264" w:lineRule="auto"/>
        <w:ind w:hanging="720"/>
        <w:rPr>
          <w:sz w:val="25"/>
          <w:szCs w:val="25"/>
        </w:rPr>
      </w:pPr>
      <w:r w:rsidRPr="006C2362">
        <w:rPr>
          <w:sz w:val="25"/>
          <w:szCs w:val="25"/>
        </w:rPr>
        <w:t>The Company will calculate the variance between Base NPC, adjusted for actual retail sales, and Actual NPC on a monthly basis</w:t>
      </w:r>
      <w:r>
        <w:rPr>
          <w:sz w:val="25"/>
          <w:szCs w:val="25"/>
        </w:rPr>
        <w:t>.  This is referred to as NPC Variance.</w:t>
      </w:r>
      <w:r w:rsidRPr="006C2362">
        <w:rPr>
          <w:sz w:val="25"/>
          <w:szCs w:val="25"/>
        </w:rPr>
        <w:t xml:space="preserve"> </w:t>
      </w:r>
      <w:r>
        <w:rPr>
          <w:sz w:val="25"/>
          <w:szCs w:val="25"/>
        </w:rPr>
        <w:t xml:space="preserve">Monthly </w:t>
      </w:r>
      <w:r w:rsidRPr="006C2362">
        <w:rPr>
          <w:sz w:val="25"/>
          <w:szCs w:val="25"/>
        </w:rPr>
        <w:t xml:space="preserve">NPC Variance </w:t>
      </w:r>
      <w:r>
        <w:rPr>
          <w:sz w:val="25"/>
          <w:szCs w:val="25"/>
        </w:rPr>
        <w:t>will be recorded in a</w:t>
      </w:r>
      <w:r w:rsidRPr="006C2362">
        <w:rPr>
          <w:sz w:val="25"/>
          <w:szCs w:val="25"/>
        </w:rPr>
        <w:t xml:space="preserve"> PCAM </w:t>
      </w:r>
      <w:r>
        <w:rPr>
          <w:sz w:val="25"/>
          <w:szCs w:val="25"/>
        </w:rPr>
        <w:t>deferral</w:t>
      </w:r>
      <w:r w:rsidRPr="006C2362">
        <w:rPr>
          <w:sz w:val="25"/>
          <w:szCs w:val="25"/>
        </w:rPr>
        <w:t xml:space="preserve"> account.  </w:t>
      </w:r>
    </w:p>
    <w:p w14:paraId="023F2DD4" w14:textId="0EB0B926" w:rsidR="00D71203" w:rsidRDefault="00D71203" w:rsidP="00733C1E">
      <w:pPr>
        <w:spacing w:line="264" w:lineRule="auto"/>
        <w:rPr>
          <w:sz w:val="25"/>
          <w:szCs w:val="25"/>
        </w:rPr>
      </w:pPr>
    </w:p>
    <w:p w14:paraId="4CCDD3E3" w14:textId="00AFF9EA" w:rsidR="00D71203" w:rsidRDefault="00D71203" w:rsidP="00D87CD3">
      <w:pPr>
        <w:pStyle w:val="Heading3"/>
      </w:pPr>
      <w:bookmarkStart w:id="9" w:name="_Toc419884262"/>
      <w:r>
        <w:t>Operation of the PCAM Deferral Account</w:t>
      </w:r>
      <w:bookmarkEnd w:id="9"/>
    </w:p>
    <w:p w14:paraId="0F469C50" w14:textId="77777777" w:rsidR="00D71203" w:rsidRPr="006C2362" w:rsidRDefault="00D71203" w:rsidP="00361B00">
      <w:pPr>
        <w:spacing w:line="264" w:lineRule="auto"/>
        <w:rPr>
          <w:sz w:val="25"/>
          <w:szCs w:val="25"/>
        </w:rPr>
      </w:pPr>
    </w:p>
    <w:p w14:paraId="3D264CEC" w14:textId="29CE1805" w:rsidR="00C00F48" w:rsidRDefault="00447355" w:rsidP="00552FCC">
      <w:pPr>
        <w:pStyle w:val="ListParagraph"/>
        <w:numPr>
          <w:ilvl w:val="0"/>
          <w:numId w:val="38"/>
        </w:numPr>
        <w:spacing w:line="264" w:lineRule="auto"/>
        <w:ind w:hanging="720"/>
        <w:rPr>
          <w:sz w:val="25"/>
          <w:szCs w:val="25"/>
        </w:rPr>
      </w:pPr>
      <w:r w:rsidRPr="006C2362">
        <w:rPr>
          <w:sz w:val="25"/>
          <w:szCs w:val="25"/>
        </w:rPr>
        <w:t xml:space="preserve">The PCAM is designed to recover </w:t>
      </w:r>
      <w:r w:rsidR="00407E53">
        <w:rPr>
          <w:sz w:val="25"/>
          <w:szCs w:val="25"/>
        </w:rPr>
        <w:t xml:space="preserve">for the Company </w:t>
      </w:r>
      <w:r w:rsidRPr="006C2362">
        <w:rPr>
          <w:sz w:val="25"/>
          <w:szCs w:val="25"/>
        </w:rPr>
        <w:t xml:space="preserve">or refund </w:t>
      </w:r>
      <w:r w:rsidR="00407E53">
        <w:rPr>
          <w:sz w:val="25"/>
          <w:szCs w:val="25"/>
        </w:rPr>
        <w:t xml:space="preserve">to customers </w:t>
      </w:r>
      <w:r w:rsidRPr="006C2362">
        <w:rPr>
          <w:sz w:val="25"/>
          <w:szCs w:val="25"/>
        </w:rPr>
        <w:t xml:space="preserve">significant, unexpected variations in power costs that </w:t>
      </w:r>
      <w:r w:rsidR="00407E53">
        <w:rPr>
          <w:sz w:val="25"/>
          <w:szCs w:val="25"/>
        </w:rPr>
        <w:t>exceed an annual dead</w:t>
      </w:r>
      <w:r w:rsidR="006E71CB">
        <w:rPr>
          <w:sz w:val="25"/>
          <w:szCs w:val="25"/>
        </w:rPr>
        <w:t xml:space="preserve"> </w:t>
      </w:r>
      <w:r w:rsidR="00407E53">
        <w:rPr>
          <w:sz w:val="25"/>
          <w:szCs w:val="25"/>
        </w:rPr>
        <w:t>band of +/- $4 million, if and when the cumulative positive or negative balance in the PCAM deferral account, including</w:t>
      </w:r>
      <w:r w:rsidR="00A03FAB">
        <w:rPr>
          <w:sz w:val="25"/>
          <w:szCs w:val="25"/>
        </w:rPr>
        <w:t xml:space="preserve"> monthly interest </w:t>
      </w:r>
      <w:r w:rsidR="00E5047E">
        <w:rPr>
          <w:sz w:val="25"/>
          <w:szCs w:val="25"/>
        </w:rPr>
        <w:t xml:space="preserve">using the rate </w:t>
      </w:r>
      <w:r w:rsidR="00A03FAB">
        <w:rPr>
          <w:sz w:val="25"/>
          <w:szCs w:val="25"/>
        </w:rPr>
        <w:t>published by the Federal Energy Regulatory Commission (FERC),</w:t>
      </w:r>
      <w:r w:rsidR="00A03FAB">
        <w:rPr>
          <w:rStyle w:val="FootnoteReference"/>
          <w:sz w:val="25"/>
          <w:szCs w:val="25"/>
        </w:rPr>
        <w:footnoteReference w:id="24"/>
      </w:r>
      <w:r w:rsidR="00407E53">
        <w:rPr>
          <w:sz w:val="25"/>
          <w:szCs w:val="25"/>
        </w:rPr>
        <w:t xml:space="preserve"> exceeds $17 million</w:t>
      </w:r>
      <w:r w:rsidRPr="006C2362">
        <w:rPr>
          <w:sz w:val="25"/>
          <w:szCs w:val="25"/>
        </w:rPr>
        <w:t>.  The PCAM calculates the monthly variance</w:t>
      </w:r>
      <w:r w:rsidR="00A03FAB">
        <w:rPr>
          <w:sz w:val="25"/>
          <w:szCs w:val="25"/>
        </w:rPr>
        <w:t>, positive or negative,</w:t>
      </w:r>
      <w:r w:rsidRPr="006C2362">
        <w:rPr>
          <w:sz w:val="25"/>
          <w:szCs w:val="25"/>
        </w:rPr>
        <w:t xml:space="preserve"> between Pacific Power’s NPC embedded in rates and Pacific Power’s actual NPC</w:t>
      </w:r>
      <w:r w:rsidR="00A03FAB">
        <w:rPr>
          <w:sz w:val="25"/>
          <w:szCs w:val="25"/>
        </w:rPr>
        <w:t>,</w:t>
      </w:r>
      <w:r w:rsidRPr="006C2362">
        <w:rPr>
          <w:sz w:val="25"/>
          <w:szCs w:val="25"/>
        </w:rPr>
        <w:t xml:space="preserve"> and </w:t>
      </w:r>
      <w:r w:rsidR="00D8289D" w:rsidRPr="006C2362">
        <w:rPr>
          <w:sz w:val="25"/>
          <w:szCs w:val="25"/>
        </w:rPr>
        <w:t>records</w:t>
      </w:r>
      <w:r w:rsidRPr="006C2362">
        <w:rPr>
          <w:sz w:val="25"/>
          <w:szCs w:val="25"/>
        </w:rPr>
        <w:t xml:space="preserve"> these variances in a PCAM balancing account</w:t>
      </w:r>
      <w:r w:rsidR="00A03FAB">
        <w:rPr>
          <w:sz w:val="25"/>
          <w:szCs w:val="25"/>
        </w:rPr>
        <w:t xml:space="preserve"> (</w:t>
      </w:r>
      <w:r w:rsidR="00A03FAB" w:rsidRPr="00A03FAB">
        <w:rPr>
          <w:i/>
          <w:sz w:val="25"/>
          <w:szCs w:val="25"/>
        </w:rPr>
        <w:t>i.e.,</w:t>
      </w:r>
      <w:r w:rsidR="00A03FAB">
        <w:rPr>
          <w:sz w:val="25"/>
          <w:szCs w:val="25"/>
        </w:rPr>
        <w:t xml:space="preserve"> a deferral account)</w:t>
      </w:r>
      <w:r w:rsidRPr="006C2362">
        <w:rPr>
          <w:sz w:val="25"/>
          <w:szCs w:val="25"/>
        </w:rPr>
        <w:t xml:space="preserve">.  Annually, the </w:t>
      </w:r>
      <w:r w:rsidR="009375F1">
        <w:rPr>
          <w:sz w:val="25"/>
          <w:szCs w:val="25"/>
        </w:rPr>
        <w:t>net sum of</w:t>
      </w:r>
      <w:r w:rsidRPr="006C2362">
        <w:rPr>
          <w:sz w:val="25"/>
          <w:szCs w:val="25"/>
        </w:rPr>
        <w:t xml:space="preserve"> the accr</w:t>
      </w:r>
      <w:r w:rsidR="009375F1">
        <w:rPr>
          <w:sz w:val="25"/>
          <w:szCs w:val="25"/>
        </w:rPr>
        <w:t xml:space="preserve">ued NPC variances is determined, </w:t>
      </w:r>
      <w:r w:rsidRPr="006C2362">
        <w:rPr>
          <w:sz w:val="25"/>
          <w:szCs w:val="25"/>
        </w:rPr>
        <w:t xml:space="preserve">a dead band </w:t>
      </w:r>
      <w:r w:rsidR="009375F1">
        <w:rPr>
          <w:sz w:val="25"/>
          <w:szCs w:val="25"/>
        </w:rPr>
        <w:t xml:space="preserve">of $4 million is subtracted, </w:t>
      </w:r>
      <w:r w:rsidRPr="006C2362">
        <w:rPr>
          <w:sz w:val="25"/>
          <w:szCs w:val="25"/>
        </w:rPr>
        <w:t>and tiered sharing bands</w:t>
      </w:r>
      <w:r w:rsidR="009375F1">
        <w:rPr>
          <w:sz w:val="25"/>
          <w:szCs w:val="25"/>
        </w:rPr>
        <w:t xml:space="preserve"> are applied to adjust the year-end balance</w:t>
      </w:r>
      <w:r w:rsidRPr="006C2362">
        <w:rPr>
          <w:sz w:val="25"/>
          <w:szCs w:val="25"/>
        </w:rPr>
        <w:t xml:space="preserve">. </w:t>
      </w:r>
      <w:r w:rsidR="009375F1">
        <w:rPr>
          <w:sz w:val="25"/>
          <w:szCs w:val="25"/>
        </w:rPr>
        <w:t xml:space="preserve"> </w:t>
      </w:r>
      <w:r w:rsidR="007A2DEA">
        <w:rPr>
          <w:sz w:val="25"/>
          <w:szCs w:val="25"/>
        </w:rPr>
        <w:t>In the first sharing band, p</w:t>
      </w:r>
      <w:r w:rsidR="009375F1" w:rsidRPr="009375F1">
        <w:rPr>
          <w:sz w:val="25"/>
          <w:szCs w:val="25"/>
        </w:rPr>
        <w:t xml:space="preserve">ositive annual NPC </w:t>
      </w:r>
      <w:r w:rsidR="009375F1">
        <w:rPr>
          <w:sz w:val="25"/>
          <w:szCs w:val="25"/>
        </w:rPr>
        <w:t>v</w:t>
      </w:r>
      <w:r w:rsidR="009375F1" w:rsidRPr="009375F1">
        <w:rPr>
          <w:sz w:val="25"/>
          <w:szCs w:val="25"/>
        </w:rPr>
        <w:t>ariances (</w:t>
      </w:r>
      <w:r w:rsidR="009375F1" w:rsidRPr="009375F1">
        <w:rPr>
          <w:i/>
          <w:sz w:val="25"/>
          <w:szCs w:val="25"/>
        </w:rPr>
        <w:t>i.e.</w:t>
      </w:r>
      <w:r w:rsidR="009375F1" w:rsidRPr="009375F1">
        <w:rPr>
          <w:sz w:val="25"/>
          <w:szCs w:val="25"/>
        </w:rPr>
        <w:t xml:space="preserve">, NPC greater than amounts reflected in rates) </w:t>
      </w:r>
      <w:r w:rsidR="009375F1">
        <w:rPr>
          <w:sz w:val="25"/>
          <w:szCs w:val="25"/>
        </w:rPr>
        <w:t>of more</w:t>
      </w:r>
      <w:r w:rsidR="009375F1" w:rsidRPr="009375F1">
        <w:rPr>
          <w:sz w:val="25"/>
          <w:szCs w:val="25"/>
        </w:rPr>
        <w:t xml:space="preserve"> than $4 million</w:t>
      </w:r>
      <w:r w:rsidR="009375F1">
        <w:rPr>
          <w:sz w:val="25"/>
          <w:szCs w:val="25"/>
        </w:rPr>
        <w:t>,</w:t>
      </w:r>
      <w:r w:rsidR="009375F1" w:rsidRPr="009375F1">
        <w:rPr>
          <w:sz w:val="25"/>
          <w:szCs w:val="25"/>
        </w:rPr>
        <w:t xml:space="preserve"> up to and including $10 million, will be allocated</w:t>
      </w:r>
      <w:r w:rsidR="00C00F48">
        <w:rPr>
          <w:sz w:val="25"/>
          <w:szCs w:val="25"/>
        </w:rPr>
        <w:t xml:space="preserve"> 50 percent to customers and 50 percent to the Company.  That is, the annual net sum of NPC variances, less the $4 million </w:t>
      </w:r>
      <w:r w:rsidR="006E71CB">
        <w:rPr>
          <w:sz w:val="25"/>
          <w:szCs w:val="25"/>
        </w:rPr>
        <w:t>dead band</w:t>
      </w:r>
      <w:r w:rsidR="00C00F48">
        <w:rPr>
          <w:sz w:val="25"/>
          <w:szCs w:val="25"/>
        </w:rPr>
        <w:t>, will be increased by one-half of any positive variance between $4 million and $10 million</w:t>
      </w:r>
      <w:r w:rsidR="009375F1" w:rsidRPr="009375F1">
        <w:rPr>
          <w:sz w:val="25"/>
          <w:szCs w:val="25"/>
        </w:rPr>
        <w:t>.</w:t>
      </w:r>
      <w:r w:rsidR="00C00F48">
        <w:rPr>
          <w:sz w:val="25"/>
          <w:szCs w:val="25"/>
        </w:rPr>
        <w:t xml:space="preserve"> </w:t>
      </w:r>
    </w:p>
    <w:p w14:paraId="101EED74" w14:textId="0161DC0B" w:rsidR="00C00F48" w:rsidRDefault="00C00F48" w:rsidP="00C00F48">
      <w:pPr>
        <w:spacing w:line="264" w:lineRule="auto"/>
        <w:rPr>
          <w:sz w:val="25"/>
          <w:szCs w:val="25"/>
        </w:rPr>
      </w:pPr>
      <w:r>
        <w:rPr>
          <w:sz w:val="25"/>
          <w:szCs w:val="25"/>
        </w:rPr>
        <w:t xml:space="preserve"> </w:t>
      </w:r>
    </w:p>
    <w:p w14:paraId="3FA913E2" w14:textId="53DFE806" w:rsidR="000E2229" w:rsidRDefault="00C00F48" w:rsidP="00552FCC">
      <w:pPr>
        <w:pStyle w:val="ListParagraph"/>
        <w:numPr>
          <w:ilvl w:val="0"/>
          <w:numId w:val="38"/>
        </w:numPr>
        <w:spacing w:line="264" w:lineRule="auto"/>
        <w:ind w:hanging="720"/>
        <w:rPr>
          <w:sz w:val="25"/>
          <w:szCs w:val="25"/>
        </w:rPr>
      </w:pPr>
      <w:r>
        <w:rPr>
          <w:sz w:val="25"/>
          <w:szCs w:val="25"/>
        </w:rPr>
        <w:t>N</w:t>
      </w:r>
      <w:r w:rsidRPr="00C00F48">
        <w:rPr>
          <w:sz w:val="25"/>
          <w:szCs w:val="25"/>
        </w:rPr>
        <w:t>egative annual NPC Variances (</w:t>
      </w:r>
      <w:r w:rsidRPr="00C00F48">
        <w:rPr>
          <w:i/>
          <w:sz w:val="25"/>
          <w:szCs w:val="25"/>
        </w:rPr>
        <w:t>i.e.</w:t>
      </w:r>
      <w:r w:rsidRPr="00C00F48">
        <w:rPr>
          <w:sz w:val="25"/>
          <w:szCs w:val="25"/>
        </w:rPr>
        <w:t xml:space="preserve">, NPC less than amounts reflected in rates) of more than $4 million, up to and including $10 million, will be allocated </w:t>
      </w:r>
      <w:r>
        <w:rPr>
          <w:sz w:val="25"/>
          <w:szCs w:val="25"/>
        </w:rPr>
        <w:t>75</w:t>
      </w:r>
      <w:r w:rsidRPr="00C00F48">
        <w:rPr>
          <w:sz w:val="25"/>
          <w:szCs w:val="25"/>
        </w:rPr>
        <w:t xml:space="preserve"> percent to customers and </w:t>
      </w:r>
      <w:r>
        <w:rPr>
          <w:sz w:val="25"/>
          <w:szCs w:val="25"/>
        </w:rPr>
        <w:t>25</w:t>
      </w:r>
      <w:r w:rsidRPr="00C00F48">
        <w:rPr>
          <w:sz w:val="25"/>
          <w:szCs w:val="25"/>
        </w:rPr>
        <w:t xml:space="preserve"> percent to the Company.  That is, the annual net sum of NPC </w:t>
      </w:r>
      <w:r w:rsidRPr="00C00F48">
        <w:rPr>
          <w:sz w:val="25"/>
          <w:szCs w:val="25"/>
        </w:rPr>
        <w:lastRenderedPageBreak/>
        <w:t xml:space="preserve">variances, less the $4 million </w:t>
      </w:r>
      <w:r w:rsidR="006E71CB">
        <w:rPr>
          <w:sz w:val="25"/>
          <w:szCs w:val="25"/>
        </w:rPr>
        <w:t>dead band</w:t>
      </w:r>
      <w:r w:rsidRPr="00C00F48">
        <w:rPr>
          <w:sz w:val="25"/>
          <w:szCs w:val="25"/>
        </w:rPr>
        <w:t xml:space="preserve">, will be </w:t>
      </w:r>
      <w:r>
        <w:rPr>
          <w:sz w:val="25"/>
          <w:szCs w:val="25"/>
        </w:rPr>
        <w:t>de</w:t>
      </w:r>
      <w:r w:rsidRPr="00C00F48">
        <w:rPr>
          <w:sz w:val="25"/>
          <w:szCs w:val="25"/>
        </w:rPr>
        <w:t xml:space="preserve">creased by </w:t>
      </w:r>
      <w:r>
        <w:rPr>
          <w:sz w:val="25"/>
          <w:szCs w:val="25"/>
        </w:rPr>
        <w:t>three-fourths</w:t>
      </w:r>
      <w:r w:rsidRPr="00C00F48">
        <w:rPr>
          <w:sz w:val="25"/>
          <w:szCs w:val="25"/>
        </w:rPr>
        <w:t xml:space="preserve"> of any </w:t>
      </w:r>
      <w:r>
        <w:rPr>
          <w:sz w:val="25"/>
          <w:szCs w:val="25"/>
        </w:rPr>
        <w:t>nega</w:t>
      </w:r>
      <w:r w:rsidRPr="00C00F48">
        <w:rPr>
          <w:sz w:val="25"/>
          <w:szCs w:val="25"/>
        </w:rPr>
        <w:t>tive variance between $4 million and $10 million.</w:t>
      </w:r>
    </w:p>
    <w:p w14:paraId="660915FF" w14:textId="77777777" w:rsidR="000E2229" w:rsidRDefault="000E2229" w:rsidP="000E2229">
      <w:pPr>
        <w:pStyle w:val="ListParagraph"/>
        <w:rPr>
          <w:sz w:val="25"/>
          <w:szCs w:val="25"/>
        </w:rPr>
      </w:pPr>
    </w:p>
    <w:p w14:paraId="738AD30C" w14:textId="3D95777A" w:rsidR="009375F1" w:rsidRDefault="000E2229" w:rsidP="00552FCC">
      <w:pPr>
        <w:pStyle w:val="ListParagraph"/>
        <w:numPr>
          <w:ilvl w:val="0"/>
          <w:numId w:val="38"/>
        </w:numPr>
        <w:spacing w:line="264" w:lineRule="auto"/>
        <w:ind w:hanging="720"/>
        <w:rPr>
          <w:sz w:val="25"/>
          <w:szCs w:val="25"/>
        </w:rPr>
      </w:pPr>
      <w:r>
        <w:rPr>
          <w:sz w:val="25"/>
          <w:szCs w:val="25"/>
        </w:rPr>
        <w:t xml:space="preserve">Finally, </w:t>
      </w:r>
      <w:r w:rsidR="007A2DEA">
        <w:rPr>
          <w:sz w:val="25"/>
          <w:szCs w:val="25"/>
        </w:rPr>
        <w:t xml:space="preserve">in the second sharing band, </w:t>
      </w:r>
      <w:r w:rsidRPr="000E2229">
        <w:rPr>
          <w:sz w:val="25"/>
          <w:szCs w:val="25"/>
        </w:rPr>
        <w:t xml:space="preserve">any annual NPC Variances greater than $10 million, positive or negative, will be allocated </w:t>
      </w:r>
      <w:r>
        <w:rPr>
          <w:sz w:val="25"/>
          <w:szCs w:val="25"/>
        </w:rPr>
        <w:t>90</w:t>
      </w:r>
      <w:r w:rsidRPr="000E2229">
        <w:rPr>
          <w:sz w:val="25"/>
          <w:szCs w:val="25"/>
        </w:rPr>
        <w:t xml:space="preserve"> percent to customers and </w:t>
      </w:r>
      <w:r>
        <w:rPr>
          <w:sz w:val="25"/>
          <w:szCs w:val="25"/>
        </w:rPr>
        <w:t>10</w:t>
      </w:r>
      <w:r w:rsidRPr="000E2229">
        <w:rPr>
          <w:sz w:val="25"/>
          <w:szCs w:val="25"/>
        </w:rPr>
        <w:t xml:space="preserve"> percent to the Company.  That is, the annual net sum of NPC variances, less the $4 million </w:t>
      </w:r>
      <w:r w:rsidR="006E71CB">
        <w:rPr>
          <w:sz w:val="25"/>
          <w:szCs w:val="25"/>
        </w:rPr>
        <w:t>dead band</w:t>
      </w:r>
      <w:r w:rsidRPr="000E2229">
        <w:rPr>
          <w:sz w:val="25"/>
          <w:szCs w:val="25"/>
        </w:rPr>
        <w:t xml:space="preserve">, </w:t>
      </w:r>
      <w:r>
        <w:rPr>
          <w:sz w:val="25"/>
          <w:szCs w:val="25"/>
        </w:rPr>
        <w:t>and adjusted for any positive or negative variance</w:t>
      </w:r>
      <w:r w:rsidRPr="000E2229">
        <w:rPr>
          <w:sz w:val="25"/>
          <w:szCs w:val="25"/>
        </w:rPr>
        <w:t xml:space="preserve"> between $4 million and $10 million</w:t>
      </w:r>
      <w:r>
        <w:rPr>
          <w:sz w:val="25"/>
          <w:szCs w:val="25"/>
        </w:rPr>
        <w:t>, will be adjusted further either by adding to the deferral balance 90 percent of any positive variance greater than $10 million or subtracting from the deferral balance 10 percent of any negative variance greater than $10 million</w:t>
      </w:r>
      <w:r w:rsidRPr="000E2229">
        <w:rPr>
          <w:sz w:val="25"/>
          <w:szCs w:val="25"/>
        </w:rPr>
        <w:t>.</w:t>
      </w:r>
    </w:p>
    <w:p w14:paraId="42E4E067" w14:textId="77777777" w:rsidR="009375F1" w:rsidRDefault="009375F1" w:rsidP="009375F1">
      <w:pPr>
        <w:pStyle w:val="ListParagraph"/>
        <w:rPr>
          <w:sz w:val="25"/>
          <w:szCs w:val="25"/>
        </w:rPr>
      </w:pPr>
    </w:p>
    <w:p w14:paraId="7A1328D9" w14:textId="56AADC13" w:rsidR="00D71203" w:rsidRDefault="00D71203" w:rsidP="00D87CD3">
      <w:pPr>
        <w:pStyle w:val="Heading3"/>
      </w:pPr>
      <w:bookmarkStart w:id="10" w:name="_Toc419884263"/>
      <w:r>
        <w:t>Amortization of PCAM Deferral Account Balances that Exceed $17 Million Trigger; Surcharges and Credits</w:t>
      </w:r>
      <w:bookmarkEnd w:id="10"/>
    </w:p>
    <w:p w14:paraId="4C12F86E" w14:textId="77777777" w:rsidR="00D71203" w:rsidRDefault="00D71203" w:rsidP="009375F1">
      <w:pPr>
        <w:pStyle w:val="ListParagraph"/>
        <w:rPr>
          <w:sz w:val="25"/>
          <w:szCs w:val="25"/>
        </w:rPr>
      </w:pPr>
    </w:p>
    <w:p w14:paraId="3F7DA994" w14:textId="7EE7F516" w:rsidR="00BA23C0" w:rsidRDefault="00A03FAB" w:rsidP="00552FCC">
      <w:pPr>
        <w:pStyle w:val="ListParagraph"/>
        <w:numPr>
          <w:ilvl w:val="0"/>
          <w:numId w:val="38"/>
        </w:numPr>
        <w:spacing w:line="264" w:lineRule="auto"/>
        <w:ind w:hanging="720"/>
        <w:rPr>
          <w:sz w:val="25"/>
          <w:szCs w:val="25"/>
        </w:rPr>
      </w:pPr>
      <w:r>
        <w:rPr>
          <w:sz w:val="25"/>
          <w:szCs w:val="25"/>
        </w:rPr>
        <w:t>Accruals</w:t>
      </w:r>
      <w:r w:rsidR="00D71203">
        <w:rPr>
          <w:sz w:val="25"/>
          <w:szCs w:val="25"/>
        </w:rPr>
        <w:t xml:space="preserve"> in the PCAM deferral account</w:t>
      </w:r>
      <w:r>
        <w:rPr>
          <w:sz w:val="25"/>
          <w:szCs w:val="25"/>
        </w:rPr>
        <w:t xml:space="preserve"> are cumulative from year to year unless and until they amount to a</w:t>
      </w:r>
      <w:r w:rsidR="00447355" w:rsidRPr="006C2362">
        <w:rPr>
          <w:sz w:val="25"/>
          <w:szCs w:val="25"/>
        </w:rPr>
        <w:t xml:space="preserve"> positive or negative </w:t>
      </w:r>
      <w:r w:rsidR="00C00F48">
        <w:rPr>
          <w:sz w:val="25"/>
          <w:szCs w:val="25"/>
        </w:rPr>
        <w:t>balance</w:t>
      </w:r>
      <w:r>
        <w:rPr>
          <w:sz w:val="25"/>
          <w:szCs w:val="25"/>
        </w:rPr>
        <w:t xml:space="preserve"> of $17 million</w:t>
      </w:r>
      <w:r w:rsidR="00C00F48">
        <w:rPr>
          <w:sz w:val="25"/>
          <w:szCs w:val="25"/>
        </w:rPr>
        <w:t xml:space="preserve"> or more in a given year.  This level of accumulation</w:t>
      </w:r>
      <w:r w:rsidR="00447355" w:rsidRPr="006C2362">
        <w:rPr>
          <w:sz w:val="25"/>
          <w:szCs w:val="25"/>
        </w:rPr>
        <w:t xml:space="preserve"> triggers amortization of the balance in rates.</w:t>
      </w:r>
      <w:r>
        <w:rPr>
          <w:sz w:val="25"/>
          <w:szCs w:val="25"/>
        </w:rPr>
        <w:t xml:space="preserve"> </w:t>
      </w:r>
      <w:r w:rsidR="0093254D">
        <w:rPr>
          <w:sz w:val="25"/>
          <w:szCs w:val="25"/>
        </w:rPr>
        <w:t xml:space="preserve"> </w:t>
      </w:r>
      <w:r>
        <w:rPr>
          <w:sz w:val="25"/>
          <w:szCs w:val="25"/>
        </w:rPr>
        <w:t xml:space="preserve">If the accumulated balance of $17 million or more at the end of a given year is positive, this will result in </w:t>
      </w:r>
      <w:r w:rsidR="004C35E7">
        <w:rPr>
          <w:sz w:val="25"/>
          <w:szCs w:val="25"/>
        </w:rPr>
        <w:t>a</w:t>
      </w:r>
      <w:r w:rsidR="00C00F48">
        <w:rPr>
          <w:sz w:val="25"/>
          <w:szCs w:val="25"/>
        </w:rPr>
        <w:t xml:space="preserve"> monthly</w:t>
      </w:r>
      <w:r>
        <w:rPr>
          <w:sz w:val="25"/>
          <w:szCs w:val="25"/>
        </w:rPr>
        <w:t xml:space="preserve"> surcharge to customers over the ensuing 1</w:t>
      </w:r>
      <w:r w:rsidR="00A70FE4">
        <w:rPr>
          <w:sz w:val="25"/>
          <w:szCs w:val="25"/>
        </w:rPr>
        <w:t>2</w:t>
      </w:r>
      <w:r>
        <w:rPr>
          <w:sz w:val="25"/>
          <w:szCs w:val="25"/>
        </w:rPr>
        <w:t xml:space="preserve"> months</w:t>
      </w:r>
      <w:r w:rsidR="00A70FE4">
        <w:rPr>
          <w:sz w:val="25"/>
          <w:szCs w:val="25"/>
        </w:rPr>
        <w:t xml:space="preserve">.  </w:t>
      </w:r>
      <w:r w:rsidR="00C00F48">
        <w:rPr>
          <w:sz w:val="25"/>
          <w:szCs w:val="25"/>
        </w:rPr>
        <w:t xml:space="preserve">If the accumulated balance of </w:t>
      </w:r>
      <w:r w:rsidR="00C00F48" w:rsidRPr="00C00F48">
        <w:rPr>
          <w:sz w:val="25"/>
          <w:szCs w:val="25"/>
        </w:rPr>
        <w:t xml:space="preserve">$17 million or more at the end of a given year is </w:t>
      </w:r>
      <w:r w:rsidR="00C00F48">
        <w:rPr>
          <w:sz w:val="25"/>
          <w:szCs w:val="25"/>
        </w:rPr>
        <w:t>nega</w:t>
      </w:r>
      <w:r w:rsidR="00C00F48" w:rsidRPr="00C00F48">
        <w:rPr>
          <w:sz w:val="25"/>
          <w:szCs w:val="25"/>
        </w:rPr>
        <w:t xml:space="preserve">tive, this will result in </w:t>
      </w:r>
      <w:r w:rsidR="004C35E7">
        <w:rPr>
          <w:sz w:val="25"/>
          <w:szCs w:val="25"/>
        </w:rPr>
        <w:t>a</w:t>
      </w:r>
      <w:r w:rsidR="00C00F48">
        <w:rPr>
          <w:sz w:val="25"/>
          <w:szCs w:val="25"/>
        </w:rPr>
        <w:t xml:space="preserve"> monthly</w:t>
      </w:r>
      <w:r w:rsidR="00C00F48" w:rsidRPr="00C00F48">
        <w:rPr>
          <w:sz w:val="25"/>
          <w:szCs w:val="25"/>
        </w:rPr>
        <w:t xml:space="preserve"> </w:t>
      </w:r>
      <w:r w:rsidR="00C00F48">
        <w:rPr>
          <w:sz w:val="25"/>
          <w:szCs w:val="25"/>
        </w:rPr>
        <w:t>credit</w:t>
      </w:r>
      <w:r w:rsidR="00C00F48" w:rsidRPr="00C00F48">
        <w:rPr>
          <w:sz w:val="25"/>
          <w:szCs w:val="25"/>
        </w:rPr>
        <w:t xml:space="preserve"> to customers over the ensuing 1</w:t>
      </w:r>
      <w:r w:rsidR="00A70FE4">
        <w:rPr>
          <w:sz w:val="25"/>
          <w:szCs w:val="25"/>
        </w:rPr>
        <w:t>2</w:t>
      </w:r>
      <w:r w:rsidR="00C00F48" w:rsidRPr="00C00F48">
        <w:rPr>
          <w:sz w:val="25"/>
          <w:szCs w:val="25"/>
        </w:rPr>
        <w:t xml:space="preserve"> months</w:t>
      </w:r>
      <w:r w:rsidR="00592EDA" w:rsidRPr="00592EDA">
        <w:rPr>
          <w:sz w:val="25"/>
          <w:szCs w:val="25"/>
        </w:rPr>
        <w:t xml:space="preserve">.  </w:t>
      </w:r>
      <w:r w:rsidR="00A70FE4">
        <w:rPr>
          <w:sz w:val="25"/>
          <w:szCs w:val="25"/>
        </w:rPr>
        <w:t>T</w:t>
      </w:r>
      <w:r w:rsidR="00A70FE4" w:rsidRPr="00A70FE4">
        <w:rPr>
          <w:sz w:val="25"/>
          <w:szCs w:val="25"/>
        </w:rPr>
        <w:t xml:space="preserve">he Company will collect or credit the accumulated PCAM balance on </w:t>
      </w:r>
      <w:r w:rsidR="00A70FE4">
        <w:rPr>
          <w:sz w:val="25"/>
          <w:szCs w:val="25"/>
        </w:rPr>
        <w:t xml:space="preserve">new Tariff </w:t>
      </w:r>
      <w:r w:rsidR="00A70FE4" w:rsidRPr="00A70FE4">
        <w:rPr>
          <w:sz w:val="25"/>
          <w:szCs w:val="25"/>
        </w:rPr>
        <w:t>Schedule 97, Power Cost Adjustment Mechanism, as a part of its annual PCAM filing.  Schedule 97 is included as Appendix B to th</w:t>
      </w:r>
      <w:r w:rsidR="00A70FE4">
        <w:rPr>
          <w:sz w:val="25"/>
          <w:szCs w:val="25"/>
        </w:rPr>
        <w:t>e Settlement</w:t>
      </w:r>
      <w:r w:rsidR="00A70FE4" w:rsidRPr="00A70FE4">
        <w:rPr>
          <w:sz w:val="25"/>
          <w:szCs w:val="25"/>
        </w:rPr>
        <w:t xml:space="preserve"> Stipulation.  The </w:t>
      </w:r>
      <w:r w:rsidR="00A70FE4">
        <w:rPr>
          <w:sz w:val="25"/>
          <w:szCs w:val="25"/>
        </w:rPr>
        <w:t xml:space="preserve">recoverable PCAM </w:t>
      </w:r>
      <w:r w:rsidR="00A70FE4" w:rsidRPr="00A70FE4">
        <w:rPr>
          <w:sz w:val="25"/>
          <w:szCs w:val="25"/>
        </w:rPr>
        <w:t>balance will be allocated to rate schedules consistent with the allocation of Base NPC from the Company’s most recent general rate case filing.</w:t>
      </w:r>
    </w:p>
    <w:p w14:paraId="5DC40598" w14:textId="77777777" w:rsidR="00BA23C0" w:rsidRDefault="00BA23C0" w:rsidP="00BA23C0">
      <w:pPr>
        <w:pStyle w:val="ListParagraph"/>
        <w:rPr>
          <w:sz w:val="25"/>
          <w:szCs w:val="25"/>
        </w:rPr>
      </w:pPr>
    </w:p>
    <w:p w14:paraId="783A6CCC" w14:textId="5434B6EB" w:rsidR="00361B00" w:rsidRPr="006C2362" w:rsidRDefault="004C35E7" w:rsidP="00552FCC">
      <w:pPr>
        <w:pStyle w:val="ListParagraph"/>
        <w:numPr>
          <w:ilvl w:val="0"/>
          <w:numId w:val="38"/>
        </w:numPr>
        <w:spacing w:line="264" w:lineRule="auto"/>
        <w:ind w:hanging="720"/>
        <w:rPr>
          <w:sz w:val="25"/>
          <w:szCs w:val="25"/>
        </w:rPr>
      </w:pPr>
      <w:r>
        <w:rPr>
          <w:sz w:val="25"/>
          <w:szCs w:val="25"/>
        </w:rPr>
        <w:t>Although the Settlement Stipulation does not expressly provide for any variation from this approach to recovering surcharges or refunding credits, t</w:t>
      </w:r>
      <w:r w:rsidR="00592EDA">
        <w:rPr>
          <w:sz w:val="25"/>
          <w:szCs w:val="25"/>
        </w:rPr>
        <w:t>he Commission will consider any petitions to alter the surcharge or credit amortization and payout in any given year.  Such petitions may be appropriate, for example, if the accumulated balance is large enough to require a surcharge or credit that might have too significant an impact on customers or the Company if paid monthly over 12 months, or if other rate changes are imminent and may be beneficially adjusted by use of some or all of the accumulated PCAM deferral balance in excess of $17 million.</w:t>
      </w:r>
    </w:p>
    <w:p w14:paraId="12DA21C3" w14:textId="3DE0E79A" w:rsidR="00D87CD3" w:rsidRDefault="00D87CD3">
      <w:pPr>
        <w:rPr>
          <w:sz w:val="25"/>
          <w:szCs w:val="25"/>
        </w:rPr>
      </w:pPr>
      <w:r>
        <w:rPr>
          <w:sz w:val="25"/>
          <w:szCs w:val="25"/>
        </w:rPr>
        <w:br w:type="page"/>
      </w:r>
    </w:p>
    <w:p w14:paraId="7821CF7D" w14:textId="77777777" w:rsidR="00447355" w:rsidRPr="006C2362" w:rsidRDefault="00447355" w:rsidP="00447355">
      <w:pPr>
        <w:pStyle w:val="ListParagraph"/>
        <w:rPr>
          <w:sz w:val="25"/>
          <w:szCs w:val="25"/>
        </w:rPr>
      </w:pPr>
    </w:p>
    <w:p w14:paraId="58EE1247" w14:textId="77777777" w:rsidR="006C2362" w:rsidRDefault="006C2362" w:rsidP="00D87CD3">
      <w:pPr>
        <w:pStyle w:val="Heading3"/>
      </w:pPr>
      <w:bookmarkStart w:id="11" w:name="_Toc419884264"/>
      <w:r w:rsidRPr="00733C1E">
        <w:t>Annual PCAM Filing</w:t>
      </w:r>
      <w:bookmarkEnd w:id="11"/>
    </w:p>
    <w:p w14:paraId="3F1BC69B" w14:textId="77777777" w:rsidR="00733C1E" w:rsidRPr="00733C1E" w:rsidRDefault="00733C1E" w:rsidP="00733C1E"/>
    <w:p w14:paraId="325CCA0C" w14:textId="24F84850" w:rsidR="00733C1E" w:rsidRDefault="006C2362" w:rsidP="00552FCC">
      <w:pPr>
        <w:pStyle w:val="ListParagraph"/>
        <w:numPr>
          <w:ilvl w:val="0"/>
          <w:numId w:val="38"/>
        </w:numPr>
        <w:spacing w:line="264" w:lineRule="auto"/>
        <w:ind w:hanging="720"/>
        <w:rPr>
          <w:sz w:val="25"/>
          <w:szCs w:val="25"/>
        </w:rPr>
      </w:pPr>
      <w:r w:rsidRPr="006C2362">
        <w:rPr>
          <w:sz w:val="25"/>
          <w:szCs w:val="25"/>
        </w:rPr>
        <w:t>The Parties agree that the Company will file an annual report on or before June 1 of each year for the Commission to confirm and approve the deferred PCAM balances for the previous calendar year.  The review period for the filing will be 90 days ending August 30 of each year.  The Commission’s standard discovery rules will apply, except that the response time for data requests will be reduced to seven business days</w:t>
      </w:r>
      <w:r w:rsidR="00333424">
        <w:rPr>
          <w:sz w:val="25"/>
          <w:szCs w:val="25"/>
        </w:rPr>
        <w:t>,</w:t>
      </w:r>
      <w:r w:rsidRPr="006C2362">
        <w:rPr>
          <w:sz w:val="25"/>
          <w:szCs w:val="25"/>
        </w:rPr>
        <w:t xml:space="preserve"> on a best efforts basis, allowing Staff and interested parties an opportunity to review the Company’s deferred PCAM balances under the expedited review period. </w:t>
      </w:r>
    </w:p>
    <w:p w14:paraId="40400216" w14:textId="2CC004E7" w:rsidR="006C2362" w:rsidRPr="006C2362" w:rsidRDefault="006C2362" w:rsidP="00733C1E">
      <w:pPr>
        <w:spacing w:line="264" w:lineRule="auto"/>
        <w:rPr>
          <w:sz w:val="25"/>
          <w:szCs w:val="25"/>
        </w:rPr>
      </w:pPr>
      <w:r w:rsidRPr="006C2362">
        <w:rPr>
          <w:sz w:val="25"/>
          <w:szCs w:val="25"/>
        </w:rPr>
        <w:t xml:space="preserve"> </w:t>
      </w:r>
    </w:p>
    <w:p w14:paraId="729CED17" w14:textId="1AA95D56" w:rsidR="006C2362" w:rsidRDefault="00A70FE4" w:rsidP="00D87CD3">
      <w:pPr>
        <w:pStyle w:val="Heading3"/>
      </w:pPr>
      <w:bookmarkStart w:id="12" w:name="_Toc419884265"/>
      <w:r>
        <w:t>First</w:t>
      </w:r>
      <w:r w:rsidR="006C2362" w:rsidRPr="00733C1E">
        <w:t xml:space="preserve"> Year PCAM Filing</w:t>
      </w:r>
      <w:bookmarkEnd w:id="12"/>
      <w:r w:rsidR="006C2362" w:rsidRPr="00733C1E">
        <w:t xml:space="preserve"> </w:t>
      </w:r>
    </w:p>
    <w:p w14:paraId="2606DDFA" w14:textId="77777777" w:rsidR="00733C1E" w:rsidRPr="00733C1E" w:rsidRDefault="00733C1E" w:rsidP="00733C1E"/>
    <w:p w14:paraId="0940892A" w14:textId="23B24614" w:rsidR="006C2362" w:rsidRPr="006C2362" w:rsidRDefault="006C2362" w:rsidP="00552FCC">
      <w:pPr>
        <w:pStyle w:val="ListParagraph"/>
        <w:numPr>
          <w:ilvl w:val="0"/>
          <w:numId w:val="38"/>
        </w:numPr>
        <w:spacing w:line="264" w:lineRule="auto"/>
        <w:ind w:hanging="720"/>
        <w:rPr>
          <w:sz w:val="25"/>
          <w:szCs w:val="25"/>
        </w:rPr>
      </w:pPr>
      <w:r w:rsidRPr="006C2362">
        <w:rPr>
          <w:sz w:val="25"/>
          <w:szCs w:val="25"/>
        </w:rPr>
        <w:t>The Company will make its first annual PCAM filing on June 1, 2016, covering the first partial year of the PCAM beginning April 1, 2015, which aligns with the beginning of the rate-effective period in Phase I of this case,</w:t>
      </w:r>
      <w:r w:rsidRPr="006C2362">
        <w:rPr>
          <w:sz w:val="25"/>
          <w:szCs w:val="25"/>
          <w:vertAlign w:val="superscript"/>
        </w:rPr>
        <w:footnoteReference w:id="25"/>
      </w:r>
      <w:r w:rsidRPr="006C2362">
        <w:rPr>
          <w:sz w:val="25"/>
          <w:szCs w:val="25"/>
        </w:rPr>
        <w:t xml:space="preserve"> and ending on December 31, 2015.  The Parties</w:t>
      </w:r>
      <w:r w:rsidR="00A70FE4">
        <w:rPr>
          <w:sz w:val="25"/>
          <w:szCs w:val="25"/>
        </w:rPr>
        <w:t xml:space="preserve"> refer to this in their Settlement Stipulation as “the Stub Year.</w:t>
      </w:r>
      <w:r w:rsidR="00333424">
        <w:rPr>
          <w:sz w:val="25"/>
          <w:szCs w:val="25"/>
        </w:rPr>
        <w:t>”</w:t>
      </w:r>
      <w:r w:rsidR="00A70FE4">
        <w:rPr>
          <w:sz w:val="25"/>
          <w:szCs w:val="25"/>
        </w:rPr>
        <w:t xml:space="preserve">  The Parties</w:t>
      </w:r>
      <w:r w:rsidRPr="006C2362">
        <w:rPr>
          <w:sz w:val="25"/>
          <w:szCs w:val="25"/>
        </w:rPr>
        <w:t xml:space="preserve"> agree that for the Stub Year PCAM filing certain PCAM elements will be adjusted to reflect the shorter time period (</w:t>
      </w:r>
      <w:r w:rsidR="00333424" w:rsidRPr="00333424">
        <w:rPr>
          <w:i/>
          <w:sz w:val="25"/>
          <w:szCs w:val="25"/>
        </w:rPr>
        <w:t>i.e.,</w:t>
      </w:r>
      <w:r w:rsidR="00333424">
        <w:rPr>
          <w:sz w:val="25"/>
          <w:szCs w:val="25"/>
        </w:rPr>
        <w:t xml:space="preserve"> </w:t>
      </w:r>
      <w:r w:rsidRPr="006C2362">
        <w:rPr>
          <w:sz w:val="25"/>
          <w:szCs w:val="25"/>
        </w:rPr>
        <w:t xml:space="preserve">nine of twelve months).  The dead band for the Stub Year will be plus or minus $3 million, the asymmetrical sharing band will be applied to any Stub Year variance in the range of between plus or minus $3 million and plus or minus $7.5 million, and the symmetrical sharing band will be applied to any Stub Year variance greater than $7.5 million.  The carrying charge, filing date, amortization trigger, and review period will not be altered for the Stub Year, and will remain as described in the </w:t>
      </w:r>
      <w:r w:rsidR="00C20D87">
        <w:rPr>
          <w:sz w:val="25"/>
          <w:szCs w:val="25"/>
        </w:rPr>
        <w:t xml:space="preserve">Settlement </w:t>
      </w:r>
      <w:r w:rsidRPr="006C2362">
        <w:rPr>
          <w:sz w:val="25"/>
          <w:szCs w:val="25"/>
        </w:rPr>
        <w:t>Stipulation.</w:t>
      </w:r>
    </w:p>
    <w:p w14:paraId="76C7F61D" w14:textId="77777777" w:rsidR="00340514" w:rsidRPr="007B506B" w:rsidRDefault="00340514" w:rsidP="00733C1E">
      <w:pPr>
        <w:spacing w:line="264" w:lineRule="auto"/>
        <w:rPr>
          <w:sz w:val="25"/>
          <w:szCs w:val="25"/>
        </w:rPr>
      </w:pPr>
    </w:p>
    <w:p w14:paraId="0B2F73B7" w14:textId="30BF75F3" w:rsidR="007D3986" w:rsidRPr="00A82DF0" w:rsidRDefault="00A82DF0" w:rsidP="00333424">
      <w:pPr>
        <w:pStyle w:val="Heading2"/>
        <w:keepLines/>
        <w:spacing w:before="0" w:after="0" w:line="264" w:lineRule="auto"/>
        <w:rPr>
          <w:rFonts w:ascii="Times New Roman" w:hAnsi="Times New Roman" w:cs="Times New Roman"/>
          <w:i w:val="0"/>
          <w:sz w:val="25"/>
          <w:szCs w:val="25"/>
        </w:rPr>
      </w:pPr>
      <w:bookmarkStart w:id="13" w:name="_Toc419884266"/>
      <w:r>
        <w:rPr>
          <w:rFonts w:ascii="Times New Roman" w:hAnsi="Times New Roman" w:cs="Times New Roman"/>
          <w:i w:val="0"/>
          <w:sz w:val="25"/>
          <w:szCs w:val="25"/>
        </w:rPr>
        <w:t xml:space="preserve">III. </w:t>
      </w:r>
      <w:r w:rsidRPr="00A82DF0">
        <w:rPr>
          <w:rFonts w:ascii="Times New Roman" w:hAnsi="Times New Roman" w:cs="Times New Roman"/>
          <w:i w:val="0"/>
          <w:sz w:val="25"/>
          <w:szCs w:val="25"/>
        </w:rPr>
        <w:t>Evidence Supporting Settlement Stipulation</w:t>
      </w:r>
      <w:bookmarkEnd w:id="13"/>
    </w:p>
    <w:p w14:paraId="13355391" w14:textId="77777777" w:rsidR="00A82DF0" w:rsidRDefault="00A82DF0" w:rsidP="00333424">
      <w:pPr>
        <w:keepNext/>
        <w:keepLines/>
        <w:spacing w:line="264" w:lineRule="auto"/>
        <w:rPr>
          <w:sz w:val="25"/>
          <w:szCs w:val="25"/>
        </w:rPr>
      </w:pPr>
    </w:p>
    <w:p w14:paraId="410B3137" w14:textId="2C9AAFEF" w:rsidR="00907C2F" w:rsidRDefault="006B1FE0" w:rsidP="00552FCC">
      <w:pPr>
        <w:pStyle w:val="ListParagraph"/>
        <w:numPr>
          <w:ilvl w:val="0"/>
          <w:numId w:val="38"/>
        </w:numPr>
        <w:spacing w:line="264" w:lineRule="auto"/>
        <w:ind w:hanging="720"/>
        <w:rPr>
          <w:sz w:val="25"/>
          <w:szCs w:val="25"/>
        </w:rPr>
      </w:pPr>
      <w:r>
        <w:rPr>
          <w:sz w:val="25"/>
          <w:szCs w:val="25"/>
        </w:rPr>
        <w:t xml:space="preserve">In </w:t>
      </w:r>
      <w:r w:rsidR="00333424">
        <w:rPr>
          <w:sz w:val="25"/>
          <w:szCs w:val="25"/>
        </w:rPr>
        <w:t>2007</w:t>
      </w:r>
      <w:r>
        <w:rPr>
          <w:sz w:val="25"/>
          <w:szCs w:val="25"/>
        </w:rPr>
        <w:t xml:space="preserve">, the Commission rejected a PCAM proposed by the Company </w:t>
      </w:r>
      <w:r w:rsidR="00333424">
        <w:rPr>
          <w:sz w:val="25"/>
          <w:szCs w:val="25"/>
        </w:rPr>
        <w:t xml:space="preserve">in </w:t>
      </w:r>
      <w:r w:rsidR="00333424" w:rsidRPr="00333424">
        <w:rPr>
          <w:sz w:val="25"/>
          <w:szCs w:val="25"/>
        </w:rPr>
        <w:t>Docket UE-061546</w:t>
      </w:r>
      <w:r w:rsidR="00333424">
        <w:rPr>
          <w:sz w:val="25"/>
          <w:szCs w:val="25"/>
        </w:rPr>
        <w:t xml:space="preserve"> </w:t>
      </w:r>
      <w:r>
        <w:rPr>
          <w:sz w:val="25"/>
          <w:szCs w:val="25"/>
        </w:rPr>
        <w:t xml:space="preserve">and </w:t>
      </w:r>
      <w:r w:rsidR="00204987">
        <w:rPr>
          <w:sz w:val="25"/>
          <w:szCs w:val="25"/>
        </w:rPr>
        <w:t>discussed</w:t>
      </w:r>
      <w:r>
        <w:rPr>
          <w:sz w:val="25"/>
          <w:szCs w:val="25"/>
        </w:rPr>
        <w:t xml:space="preserve"> </w:t>
      </w:r>
      <w:r w:rsidR="006175DC">
        <w:rPr>
          <w:sz w:val="25"/>
          <w:szCs w:val="25"/>
        </w:rPr>
        <w:t>its</w:t>
      </w:r>
      <w:r>
        <w:rPr>
          <w:sz w:val="25"/>
          <w:szCs w:val="25"/>
        </w:rPr>
        <w:t xml:space="preserve"> concerns that led to </w:t>
      </w:r>
      <w:r w:rsidR="00204987">
        <w:rPr>
          <w:sz w:val="25"/>
          <w:szCs w:val="25"/>
        </w:rPr>
        <w:t>its</w:t>
      </w:r>
      <w:r>
        <w:rPr>
          <w:sz w:val="25"/>
          <w:szCs w:val="25"/>
        </w:rPr>
        <w:t xml:space="preserve"> decision.  </w:t>
      </w:r>
      <w:r w:rsidR="00C20D87">
        <w:rPr>
          <w:sz w:val="25"/>
          <w:szCs w:val="25"/>
        </w:rPr>
        <w:t xml:space="preserve">Staff witness </w:t>
      </w:r>
      <w:r w:rsidR="00907C2F">
        <w:rPr>
          <w:sz w:val="25"/>
          <w:szCs w:val="25"/>
        </w:rPr>
        <w:t xml:space="preserve">Mr. Gomez’s testimony in this </w:t>
      </w:r>
      <w:r w:rsidR="0093254D">
        <w:rPr>
          <w:sz w:val="25"/>
          <w:szCs w:val="25"/>
        </w:rPr>
        <w:t xml:space="preserve">current </w:t>
      </w:r>
      <w:r w:rsidR="00907C2F">
        <w:rPr>
          <w:sz w:val="25"/>
          <w:szCs w:val="25"/>
        </w:rPr>
        <w:t>proceeding, proposing a PCAM for Pacific Power, focus</w:t>
      </w:r>
      <w:r w:rsidR="00204987">
        <w:rPr>
          <w:sz w:val="25"/>
          <w:szCs w:val="25"/>
        </w:rPr>
        <w:t>e</w:t>
      </w:r>
      <w:r w:rsidR="00A66C0C">
        <w:rPr>
          <w:sz w:val="25"/>
          <w:szCs w:val="25"/>
        </w:rPr>
        <w:t xml:space="preserve">d </w:t>
      </w:r>
      <w:r w:rsidR="00907C2F">
        <w:rPr>
          <w:sz w:val="25"/>
          <w:szCs w:val="25"/>
        </w:rPr>
        <w:t>on the Commission’s expressed concerns</w:t>
      </w:r>
      <w:r w:rsidR="00C20D87">
        <w:rPr>
          <w:sz w:val="25"/>
          <w:szCs w:val="25"/>
        </w:rPr>
        <w:t xml:space="preserve"> in the earlier docket.  He</w:t>
      </w:r>
      <w:r w:rsidR="00907C2F">
        <w:rPr>
          <w:sz w:val="25"/>
          <w:szCs w:val="25"/>
        </w:rPr>
        <w:t xml:space="preserve"> testifie</w:t>
      </w:r>
      <w:r w:rsidR="00A66C0C">
        <w:rPr>
          <w:sz w:val="25"/>
          <w:szCs w:val="25"/>
        </w:rPr>
        <w:t>d</w:t>
      </w:r>
      <w:r w:rsidR="00C20D87">
        <w:rPr>
          <w:sz w:val="25"/>
          <w:szCs w:val="25"/>
        </w:rPr>
        <w:t xml:space="preserve"> </w:t>
      </w:r>
      <w:r w:rsidR="00333424">
        <w:rPr>
          <w:sz w:val="25"/>
          <w:szCs w:val="25"/>
        </w:rPr>
        <w:t>to Staff’s view</w:t>
      </w:r>
      <w:r w:rsidR="00907C2F">
        <w:rPr>
          <w:sz w:val="25"/>
          <w:szCs w:val="25"/>
        </w:rPr>
        <w:t xml:space="preserve"> that the Commission established</w:t>
      </w:r>
      <w:r w:rsidR="00333424">
        <w:rPr>
          <w:sz w:val="25"/>
          <w:szCs w:val="25"/>
        </w:rPr>
        <w:t xml:space="preserve"> in Docket UE-06154</w:t>
      </w:r>
      <w:r w:rsidR="00907C2F">
        <w:rPr>
          <w:sz w:val="25"/>
          <w:szCs w:val="25"/>
        </w:rPr>
        <w:t xml:space="preserve"> threshold requirements for a PCAM for the Company</w:t>
      </w:r>
      <w:r w:rsidR="006175DC">
        <w:rPr>
          <w:sz w:val="25"/>
          <w:szCs w:val="25"/>
        </w:rPr>
        <w:t>.  Mr. Gomez testifie</w:t>
      </w:r>
      <w:r w:rsidR="00A66C0C">
        <w:rPr>
          <w:sz w:val="25"/>
          <w:szCs w:val="25"/>
        </w:rPr>
        <w:t>d</w:t>
      </w:r>
      <w:r w:rsidR="006175DC">
        <w:rPr>
          <w:sz w:val="25"/>
          <w:szCs w:val="25"/>
        </w:rPr>
        <w:t xml:space="preserve"> specifically that</w:t>
      </w:r>
      <w:r w:rsidR="00907C2F">
        <w:rPr>
          <w:sz w:val="25"/>
          <w:szCs w:val="25"/>
        </w:rPr>
        <w:t>:</w:t>
      </w:r>
    </w:p>
    <w:p w14:paraId="70BFF873" w14:textId="77777777" w:rsidR="00907C2F" w:rsidRDefault="00907C2F" w:rsidP="00907C2F">
      <w:pPr>
        <w:spacing w:line="264" w:lineRule="auto"/>
        <w:rPr>
          <w:sz w:val="25"/>
          <w:szCs w:val="25"/>
        </w:rPr>
      </w:pPr>
    </w:p>
    <w:p w14:paraId="1F791E01" w14:textId="77777777" w:rsidR="00907C2F" w:rsidRDefault="00907C2F" w:rsidP="00907C2F">
      <w:pPr>
        <w:ind w:left="720" w:right="720"/>
        <w:rPr>
          <w:sz w:val="25"/>
          <w:szCs w:val="25"/>
          <w:vertAlign w:val="superscript"/>
        </w:rPr>
      </w:pPr>
      <w:r w:rsidRPr="00907C2F">
        <w:rPr>
          <w:sz w:val="25"/>
          <w:szCs w:val="25"/>
        </w:rPr>
        <w:lastRenderedPageBreak/>
        <w:t>In Docket UE-061546 the Commission specified that any PCAM must:</w:t>
      </w:r>
      <w:r w:rsidRPr="00907C2F">
        <w:rPr>
          <w:sz w:val="25"/>
          <w:szCs w:val="25"/>
          <w:vertAlign w:val="superscript"/>
        </w:rPr>
        <w:t xml:space="preserve"> </w:t>
      </w:r>
    </w:p>
    <w:p w14:paraId="65F45B8E" w14:textId="77777777" w:rsidR="006175DC" w:rsidRPr="00907C2F" w:rsidRDefault="006175DC" w:rsidP="00907C2F">
      <w:pPr>
        <w:ind w:left="720" w:right="720"/>
        <w:rPr>
          <w:sz w:val="25"/>
          <w:szCs w:val="25"/>
        </w:rPr>
      </w:pPr>
    </w:p>
    <w:p w14:paraId="281F9FB9" w14:textId="77777777" w:rsidR="00907C2F" w:rsidRDefault="00907C2F" w:rsidP="00907C2F">
      <w:pPr>
        <w:numPr>
          <w:ilvl w:val="0"/>
          <w:numId w:val="25"/>
        </w:numPr>
        <w:spacing w:after="120"/>
        <w:ind w:left="1080" w:right="720"/>
        <w:rPr>
          <w:sz w:val="25"/>
          <w:szCs w:val="25"/>
        </w:rPr>
      </w:pPr>
      <w:r w:rsidRPr="00907C2F">
        <w:rPr>
          <w:sz w:val="25"/>
          <w:szCs w:val="25"/>
        </w:rPr>
        <w:t>Demonstrate the process, accounting, and reliability of the computer-generated “actual costs” that the Company then-proposed to use in the annual PCAM true-up; and</w:t>
      </w:r>
    </w:p>
    <w:p w14:paraId="0FAB3629" w14:textId="603F3FDE" w:rsidR="00907C2F" w:rsidRPr="00907C2F" w:rsidRDefault="00907C2F" w:rsidP="00907C2F">
      <w:pPr>
        <w:numPr>
          <w:ilvl w:val="0"/>
          <w:numId w:val="25"/>
        </w:numPr>
        <w:spacing w:after="120"/>
        <w:ind w:left="1080" w:right="720"/>
        <w:rPr>
          <w:sz w:val="25"/>
          <w:szCs w:val="25"/>
        </w:rPr>
      </w:pPr>
      <w:r w:rsidRPr="00907C2F">
        <w:rPr>
          <w:sz w:val="25"/>
          <w:szCs w:val="25"/>
        </w:rPr>
        <w:t>Refine the PCAM design to reflect asymmetry of power cost distribution.</w:t>
      </w:r>
      <w:r w:rsidRPr="00907C2F">
        <w:rPr>
          <w:sz w:val="25"/>
          <w:szCs w:val="25"/>
          <w:vertAlign w:val="superscript"/>
        </w:rPr>
        <w:footnoteReference w:id="26"/>
      </w:r>
    </w:p>
    <w:p w14:paraId="783032B5" w14:textId="7F3D8E59" w:rsidR="00907C2F" w:rsidRDefault="00204987" w:rsidP="00552FCC">
      <w:pPr>
        <w:pStyle w:val="ListParagraph"/>
        <w:numPr>
          <w:ilvl w:val="0"/>
          <w:numId w:val="38"/>
        </w:numPr>
        <w:spacing w:line="264" w:lineRule="auto"/>
        <w:ind w:hanging="720"/>
        <w:rPr>
          <w:sz w:val="25"/>
          <w:szCs w:val="25"/>
        </w:rPr>
      </w:pPr>
      <w:r>
        <w:rPr>
          <w:sz w:val="25"/>
          <w:szCs w:val="25"/>
        </w:rPr>
        <w:t>Mr. Gomez testifie</w:t>
      </w:r>
      <w:r w:rsidR="00A66C0C">
        <w:rPr>
          <w:sz w:val="25"/>
          <w:szCs w:val="25"/>
        </w:rPr>
        <w:t>d</w:t>
      </w:r>
      <w:r>
        <w:rPr>
          <w:sz w:val="25"/>
          <w:szCs w:val="25"/>
        </w:rPr>
        <w:t xml:space="preserve"> further that Staff’s proposed PCAM in this proceeding addresses these concerns:</w:t>
      </w:r>
    </w:p>
    <w:p w14:paraId="452AFC74" w14:textId="77777777" w:rsidR="00204987" w:rsidRDefault="00204987" w:rsidP="00907C2F">
      <w:pPr>
        <w:spacing w:line="264" w:lineRule="auto"/>
        <w:rPr>
          <w:sz w:val="25"/>
          <w:szCs w:val="25"/>
        </w:rPr>
      </w:pPr>
    </w:p>
    <w:p w14:paraId="70F47210" w14:textId="6F9CA75D" w:rsidR="00204987" w:rsidRDefault="00204987" w:rsidP="00204987">
      <w:pPr>
        <w:ind w:left="720" w:right="720"/>
        <w:rPr>
          <w:sz w:val="25"/>
          <w:szCs w:val="25"/>
        </w:rPr>
      </w:pPr>
      <w:r w:rsidRPr="00204987">
        <w:rPr>
          <w:sz w:val="25"/>
          <w:szCs w:val="25"/>
        </w:rPr>
        <w:t>In the 2006 general rate case, the Commission rejected the Company’s use of a computer generated cost methodology (</w:t>
      </w:r>
      <w:r w:rsidRPr="00204987">
        <w:rPr>
          <w:i/>
          <w:sz w:val="25"/>
          <w:szCs w:val="25"/>
        </w:rPr>
        <w:t>i.e</w:t>
      </w:r>
      <w:r w:rsidRPr="00204987">
        <w:rPr>
          <w:sz w:val="25"/>
          <w:szCs w:val="25"/>
        </w:rPr>
        <w:t>., costs derived from a model rather than a record of actual costs) to true-up normalized base power costs.  The Commission did so because of its concern that computer-generated costs will be only estimates and could lead to a further departure from actual costs.  In the last rate case, the Company abandoned its prior proposal that relied on computer generated costs and, instead, offered to report actual NPC per its books and records.  This approach resolves the first threshold hurdle to a properly designed PCAM for Pacific Power.</w:t>
      </w:r>
    </w:p>
    <w:p w14:paraId="79520EB1" w14:textId="77777777" w:rsidR="00204987" w:rsidRPr="00204987" w:rsidRDefault="00204987" w:rsidP="00204987">
      <w:pPr>
        <w:ind w:left="720" w:right="720"/>
        <w:rPr>
          <w:sz w:val="25"/>
          <w:szCs w:val="25"/>
        </w:rPr>
      </w:pPr>
    </w:p>
    <w:p w14:paraId="7E99926D" w14:textId="5C0A8367" w:rsidR="00204987" w:rsidRDefault="00204987" w:rsidP="00204987">
      <w:pPr>
        <w:ind w:left="720" w:right="720"/>
        <w:rPr>
          <w:sz w:val="25"/>
          <w:szCs w:val="25"/>
        </w:rPr>
      </w:pPr>
      <w:r w:rsidRPr="00204987">
        <w:rPr>
          <w:sz w:val="25"/>
          <w:szCs w:val="25"/>
        </w:rPr>
        <w:t>To resolve the second hurdle, Staff, in its proposal here, offers the Commission a PCAM with properly designed sharing and dead bands which were lacking in past and recent Company design proposals.</w:t>
      </w:r>
      <w:r>
        <w:rPr>
          <w:rStyle w:val="FootnoteReference"/>
          <w:sz w:val="25"/>
          <w:szCs w:val="25"/>
        </w:rPr>
        <w:footnoteReference w:id="27"/>
      </w:r>
      <w:r w:rsidRPr="00204987">
        <w:rPr>
          <w:sz w:val="25"/>
          <w:szCs w:val="25"/>
        </w:rPr>
        <w:t xml:space="preserve">  </w:t>
      </w:r>
    </w:p>
    <w:p w14:paraId="6C163C3E" w14:textId="77777777" w:rsidR="00907C2F" w:rsidRDefault="00907C2F" w:rsidP="00907C2F">
      <w:pPr>
        <w:spacing w:line="264" w:lineRule="auto"/>
        <w:ind w:left="720" w:right="720"/>
        <w:rPr>
          <w:sz w:val="25"/>
          <w:szCs w:val="25"/>
        </w:rPr>
      </w:pPr>
    </w:p>
    <w:p w14:paraId="65C52747" w14:textId="2747F974" w:rsidR="006B1FE0" w:rsidRDefault="00907C2F" w:rsidP="00552FCC">
      <w:pPr>
        <w:pStyle w:val="ListParagraph"/>
        <w:numPr>
          <w:ilvl w:val="0"/>
          <w:numId w:val="38"/>
        </w:numPr>
        <w:spacing w:line="264" w:lineRule="auto"/>
        <w:ind w:hanging="720"/>
        <w:rPr>
          <w:sz w:val="25"/>
          <w:szCs w:val="25"/>
        </w:rPr>
      </w:pPr>
      <w:r>
        <w:rPr>
          <w:sz w:val="25"/>
          <w:szCs w:val="25"/>
        </w:rPr>
        <w:t xml:space="preserve">In Order 08 in this proceeding, the Commission </w:t>
      </w:r>
      <w:r w:rsidR="006175DC">
        <w:rPr>
          <w:sz w:val="25"/>
          <w:szCs w:val="25"/>
        </w:rPr>
        <w:t>state</w:t>
      </w:r>
      <w:r>
        <w:rPr>
          <w:sz w:val="25"/>
          <w:szCs w:val="25"/>
        </w:rPr>
        <w:t xml:space="preserve">d its interest in having a more complete </w:t>
      </w:r>
      <w:r w:rsidR="005F7C24">
        <w:rPr>
          <w:sz w:val="25"/>
          <w:szCs w:val="25"/>
        </w:rPr>
        <w:t>record explaining</w:t>
      </w:r>
      <w:r w:rsidR="00C20D87">
        <w:rPr>
          <w:sz w:val="25"/>
          <w:szCs w:val="25"/>
        </w:rPr>
        <w:t>, among other things,</w:t>
      </w:r>
      <w:r>
        <w:rPr>
          <w:sz w:val="25"/>
          <w:szCs w:val="25"/>
        </w:rPr>
        <w:t xml:space="preserve"> </w:t>
      </w:r>
      <w:r w:rsidR="005F7C24">
        <w:rPr>
          <w:sz w:val="25"/>
          <w:szCs w:val="25"/>
        </w:rPr>
        <w:t>Staff’s position that Pacific Power’s proposed PCAM in Docket UE-140043 resolved</w:t>
      </w:r>
      <w:r w:rsidR="006175DC">
        <w:rPr>
          <w:sz w:val="25"/>
          <w:szCs w:val="25"/>
        </w:rPr>
        <w:t xml:space="preserve"> the Commission’s previously stated concern about</w:t>
      </w:r>
      <w:r w:rsidR="005F7C24">
        <w:rPr>
          <w:sz w:val="25"/>
          <w:szCs w:val="25"/>
        </w:rPr>
        <w:t xml:space="preserve"> the approach to determining actual power costs.  Staff responded</w:t>
      </w:r>
      <w:r w:rsidR="00C20D87">
        <w:rPr>
          <w:sz w:val="25"/>
          <w:szCs w:val="25"/>
        </w:rPr>
        <w:t xml:space="preserve"> in writing to the Commission’s request for additional information </w:t>
      </w:r>
      <w:r w:rsidR="009B1651">
        <w:rPr>
          <w:sz w:val="25"/>
          <w:szCs w:val="25"/>
        </w:rPr>
        <w:t>on April 9, 2015, the day before the Commission’s</w:t>
      </w:r>
      <w:r w:rsidR="00C20D87">
        <w:rPr>
          <w:sz w:val="25"/>
          <w:szCs w:val="25"/>
        </w:rPr>
        <w:t xml:space="preserve"> prehearing conference initiating supplemental proceedings</w:t>
      </w:r>
      <w:r w:rsidR="009B1651">
        <w:rPr>
          <w:sz w:val="25"/>
          <w:szCs w:val="25"/>
        </w:rPr>
        <w:t>.  In part relevant here, Staff state</w:t>
      </w:r>
      <w:r w:rsidR="00A66C0C">
        <w:rPr>
          <w:sz w:val="25"/>
          <w:szCs w:val="25"/>
        </w:rPr>
        <w:t>d</w:t>
      </w:r>
      <w:r w:rsidR="00C20D87">
        <w:rPr>
          <w:sz w:val="25"/>
          <w:szCs w:val="25"/>
        </w:rPr>
        <w:t xml:space="preserve"> </w:t>
      </w:r>
      <w:r w:rsidR="005F7C24">
        <w:rPr>
          <w:sz w:val="25"/>
          <w:szCs w:val="25"/>
        </w:rPr>
        <w:t>that:</w:t>
      </w:r>
      <w:r w:rsidR="006B1FE0">
        <w:rPr>
          <w:sz w:val="25"/>
          <w:szCs w:val="25"/>
        </w:rPr>
        <w:t xml:space="preserve"> </w:t>
      </w:r>
    </w:p>
    <w:p w14:paraId="02B1A866" w14:textId="77777777" w:rsidR="006B1FE0" w:rsidRDefault="006B1FE0" w:rsidP="00A82DF0">
      <w:pPr>
        <w:spacing w:line="264" w:lineRule="auto"/>
        <w:rPr>
          <w:sz w:val="25"/>
          <w:szCs w:val="25"/>
        </w:rPr>
      </w:pPr>
    </w:p>
    <w:p w14:paraId="6AE82498" w14:textId="02B0A1D3" w:rsidR="00A82DF0" w:rsidRPr="00A82DF0" w:rsidRDefault="00A82DF0" w:rsidP="005F7C24">
      <w:pPr>
        <w:ind w:left="720" w:right="720"/>
        <w:rPr>
          <w:sz w:val="25"/>
          <w:szCs w:val="25"/>
          <w:lang w:val="x-none"/>
        </w:rPr>
      </w:pPr>
      <w:r w:rsidRPr="00A82DF0">
        <w:rPr>
          <w:sz w:val="25"/>
          <w:szCs w:val="25"/>
          <w:lang w:val="x-none"/>
        </w:rPr>
        <w:t xml:space="preserve">It is not only appropriate, but essential, that both base and actual Net Power Costs (NPC) in Pacific Power’s PCAM be calculated from the </w:t>
      </w:r>
      <w:r w:rsidRPr="00A82DF0">
        <w:rPr>
          <w:sz w:val="25"/>
          <w:szCs w:val="25"/>
          <w:lang w:val="x-none"/>
        </w:rPr>
        <w:lastRenderedPageBreak/>
        <w:t>basis of the WCA.  The WCA consists of generation and transmission resources that are either located within Pacific Power’s West balancing authority (PACW) or have the physical capability to deliver energy into the WCA.</w:t>
      </w:r>
      <w:r w:rsidR="00946BE3">
        <w:rPr>
          <w:sz w:val="25"/>
          <w:szCs w:val="25"/>
          <w:vertAlign w:val="superscript"/>
        </w:rPr>
        <w:t>[1]</w:t>
      </w:r>
      <w:r w:rsidRPr="00A82DF0">
        <w:rPr>
          <w:sz w:val="25"/>
          <w:szCs w:val="25"/>
          <w:lang w:val="x-none"/>
        </w:rPr>
        <w:t> The WCA isolates the costs associated with these assets and purchases and sales, and allocates to Washington a proportionate share of the costs based on Washington's relative contribution to the WCA's demand and energy requirements.</w:t>
      </w:r>
      <w:r w:rsidR="00946BE3">
        <w:rPr>
          <w:sz w:val="25"/>
          <w:szCs w:val="25"/>
          <w:vertAlign w:val="superscript"/>
        </w:rPr>
        <w:t>[2]</w:t>
      </w:r>
      <w:r w:rsidRPr="00A82DF0">
        <w:rPr>
          <w:sz w:val="25"/>
          <w:szCs w:val="25"/>
          <w:lang w:val="x-none"/>
        </w:rPr>
        <w:t> The PCAM’s deferral amounts will be calculated first from the WCA whole and then</w:t>
      </w:r>
      <w:r w:rsidR="00333424">
        <w:rPr>
          <w:sz w:val="25"/>
          <w:szCs w:val="25"/>
        </w:rPr>
        <w:t xml:space="preserve"> </w:t>
      </w:r>
      <w:r w:rsidR="007C17D4" w:rsidRPr="00A82DF0">
        <w:rPr>
          <w:sz w:val="25"/>
          <w:szCs w:val="25"/>
          <w:lang w:val="x-none"/>
        </w:rPr>
        <w:t>allocated</w:t>
      </w:r>
      <w:r w:rsidRPr="00A82DF0">
        <w:rPr>
          <w:sz w:val="25"/>
          <w:szCs w:val="25"/>
          <w:lang w:val="x-none"/>
        </w:rPr>
        <w:t xml:space="preserve"> to Washington using the appropriate factor for each FERC account.  </w:t>
      </w:r>
    </w:p>
    <w:p w14:paraId="23DA9371" w14:textId="77777777" w:rsidR="005F7C24" w:rsidRDefault="00A82DF0" w:rsidP="005F7C24">
      <w:pPr>
        <w:ind w:left="720" w:right="720"/>
        <w:rPr>
          <w:sz w:val="25"/>
          <w:szCs w:val="25"/>
          <w:lang w:val="x-none"/>
        </w:rPr>
      </w:pPr>
      <w:r w:rsidRPr="00A82DF0">
        <w:rPr>
          <w:sz w:val="25"/>
          <w:szCs w:val="25"/>
          <w:lang w:val="x-none"/>
        </w:rPr>
        <w:t xml:space="preserve">            </w:t>
      </w:r>
    </w:p>
    <w:p w14:paraId="66D0C996" w14:textId="13570E2D" w:rsidR="00A82DF0" w:rsidRPr="00A82DF0" w:rsidRDefault="00A82DF0" w:rsidP="005F7C24">
      <w:pPr>
        <w:ind w:left="720" w:right="720"/>
        <w:rPr>
          <w:sz w:val="25"/>
          <w:szCs w:val="25"/>
          <w:lang w:val="x-none"/>
        </w:rPr>
      </w:pPr>
      <w:r w:rsidRPr="00A82DF0">
        <w:rPr>
          <w:sz w:val="25"/>
          <w:szCs w:val="25"/>
          <w:lang w:val="x-none"/>
        </w:rPr>
        <w:t xml:space="preserve">Staff understands the term “wholesale power costs”, within the context of Pacific Power’s PCAM, to mean both Sales for Resale – FERC Account No. 447 and Purchased Power – FERC Account No. 555.  Account 447 would include the East Area Sales (WCA Sale) which will be treated the same as any Fixed Price/Firm Energy Power Purchase Agreement.  Account No. 555 would exclude any BPA residential exchange credit pass-through which Staff understands is accounted for elsewhere and not included in the calculation of NPC.  </w:t>
      </w:r>
    </w:p>
    <w:p w14:paraId="35E8C349" w14:textId="77777777" w:rsidR="005F7C24" w:rsidRDefault="00A82DF0" w:rsidP="005F7C24">
      <w:pPr>
        <w:ind w:left="720" w:right="720"/>
        <w:rPr>
          <w:sz w:val="25"/>
          <w:szCs w:val="25"/>
          <w:lang w:val="x-none"/>
        </w:rPr>
      </w:pPr>
      <w:r w:rsidRPr="00A82DF0">
        <w:rPr>
          <w:sz w:val="25"/>
          <w:szCs w:val="25"/>
          <w:lang w:val="x-none"/>
        </w:rPr>
        <w:t xml:space="preserve">            </w:t>
      </w:r>
    </w:p>
    <w:p w14:paraId="72D26EC2" w14:textId="25386760" w:rsidR="00A82DF0" w:rsidRPr="00A82DF0" w:rsidRDefault="00A82DF0" w:rsidP="005F7C24">
      <w:pPr>
        <w:ind w:left="720" w:right="720"/>
        <w:rPr>
          <w:sz w:val="25"/>
          <w:szCs w:val="25"/>
        </w:rPr>
      </w:pPr>
      <w:r w:rsidRPr="00A82DF0">
        <w:rPr>
          <w:sz w:val="25"/>
          <w:szCs w:val="25"/>
          <w:lang w:val="x-none"/>
        </w:rPr>
        <w:t>In UE-130043</w:t>
      </w:r>
      <w:r w:rsidR="00946BE3">
        <w:rPr>
          <w:sz w:val="25"/>
          <w:szCs w:val="25"/>
          <w:vertAlign w:val="superscript"/>
        </w:rPr>
        <w:t>[3]</w:t>
      </w:r>
      <w:r w:rsidRPr="00A82DF0">
        <w:rPr>
          <w:sz w:val="25"/>
          <w:szCs w:val="25"/>
          <w:lang w:val="x-none"/>
        </w:rPr>
        <w:t xml:space="preserve">, the Company removed a significant cost-calculation hurdle by abandoning the use of “pseudo actual, computer-generated” data to calculate actual NPC in favor of actual NPC per the books and records of the Company.  Assets or proportions of assets included in the reporting of actual NPC will be consistent with the WCA used to determine normalized NPC in the Company’s general rate cases.  </w:t>
      </w:r>
      <w:r w:rsidRPr="0011268C">
        <w:rPr>
          <w:iCs/>
          <w:sz w:val="25"/>
          <w:szCs w:val="25"/>
          <w:lang w:val="x-none"/>
        </w:rPr>
        <w:t>To the extent an energy imbalance exists after accounting for actual loads and resources, the Company will account for the difference by reducing actual short-term balancing purchase or sales transactions, leaving actual, per books.</w:t>
      </w:r>
      <w:r w:rsidR="0011268C">
        <w:rPr>
          <w:rStyle w:val="FootnoteReference"/>
          <w:iCs/>
          <w:sz w:val="25"/>
          <w:szCs w:val="25"/>
          <w:lang w:val="x-none"/>
        </w:rPr>
        <w:footnoteReference w:id="28"/>
      </w:r>
      <w:r w:rsidRPr="00A82DF0">
        <w:rPr>
          <w:sz w:val="25"/>
          <w:szCs w:val="25"/>
        </w:rPr>
        <w:t xml:space="preserve"> </w:t>
      </w:r>
    </w:p>
    <w:p w14:paraId="728990C9" w14:textId="77777777" w:rsidR="00A82DF0" w:rsidRPr="00942F86" w:rsidRDefault="00A82DF0" w:rsidP="00956C8F">
      <w:pPr>
        <w:spacing w:line="264" w:lineRule="auto"/>
        <w:rPr>
          <w:sz w:val="25"/>
          <w:szCs w:val="25"/>
        </w:rPr>
      </w:pPr>
    </w:p>
    <w:p w14:paraId="75DAEEC8" w14:textId="7CA45881" w:rsidR="00195272" w:rsidRDefault="00195272" w:rsidP="00552FCC">
      <w:pPr>
        <w:pStyle w:val="ListParagraph"/>
        <w:numPr>
          <w:ilvl w:val="0"/>
          <w:numId w:val="38"/>
        </w:numPr>
        <w:spacing w:line="264" w:lineRule="auto"/>
        <w:ind w:hanging="720"/>
        <w:rPr>
          <w:sz w:val="25"/>
          <w:szCs w:val="25"/>
        </w:rPr>
      </w:pPr>
      <w:r>
        <w:rPr>
          <w:sz w:val="25"/>
          <w:szCs w:val="25"/>
        </w:rPr>
        <w:t>In order to understand fully the determination of Actual NPC in the context of the PCAM, we refer in addition to Mr. Duvall’s testimony in response to questions from Commissioner Jones.  Referring to the Company’s proposal in Docket UE-140043, Mr. Duvall testifie</w:t>
      </w:r>
      <w:r w:rsidR="00A66C0C">
        <w:rPr>
          <w:sz w:val="25"/>
          <w:szCs w:val="25"/>
        </w:rPr>
        <w:t>d</w:t>
      </w:r>
      <w:r>
        <w:rPr>
          <w:sz w:val="25"/>
          <w:szCs w:val="25"/>
        </w:rPr>
        <w:t xml:space="preserve"> in this proceeding that:</w:t>
      </w:r>
    </w:p>
    <w:p w14:paraId="13B9A7C3" w14:textId="77777777" w:rsidR="00195272" w:rsidRDefault="00195272" w:rsidP="000455AC">
      <w:pPr>
        <w:spacing w:line="264" w:lineRule="auto"/>
        <w:rPr>
          <w:sz w:val="25"/>
          <w:szCs w:val="25"/>
        </w:rPr>
      </w:pPr>
    </w:p>
    <w:p w14:paraId="71EFDC02" w14:textId="0F3996E8" w:rsidR="00195272" w:rsidRPr="00195272" w:rsidRDefault="00195272" w:rsidP="00195272">
      <w:pPr>
        <w:ind w:left="720" w:right="720"/>
        <w:rPr>
          <w:sz w:val="25"/>
          <w:szCs w:val="25"/>
        </w:rPr>
      </w:pPr>
      <w:r>
        <w:rPr>
          <w:sz w:val="25"/>
          <w:szCs w:val="25"/>
        </w:rPr>
        <w:lastRenderedPageBreak/>
        <w:t>I</w:t>
      </w:r>
      <w:r w:rsidRPr="00195272">
        <w:rPr>
          <w:sz w:val="25"/>
          <w:szCs w:val="25"/>
        </w:rPr>
        <w:t>n the last case, we</w:t>
      </w:r>
      <w:r>
        <w:rPr>
          <w:sz w:val="25"/>
          <w:szCs w:val="25"/>
        </w:rPr>
        <w:t xml:space="preserve"> </w:t>
      </w:r>
      <w:r w:rsidRPr="00195272">
        <w:rPr>
          <w:sz w:val="25"/>
          <w:szCs w:val="25"/>
        </w:rPr>
        <w:t xml:space="preserve">proposed a different method that did not use </w:t>
      </w:r>
      <w:r w:rsidR="00FB579E">
        <w:rPr>
          <w:sz w:val="25"/>
          <w:szCs w:val="25"/>
        </w:rPr>
        <w:t>[GRID]</w:t>
      </w:r>
      <w:r w:rsidRPr="00195272">
        <w:rPr>
          <w:sz w:val="25"/>
          <w:szCs w:val="25"/>
        </w:rPr>
        <w:t>.</w:t>
      </w:r>
      <w:r w:rsidR="00A66C0C">
        <w:rPr>
          <w:rStyle w:val="FootnoteReference"/>
          <w:sz w:val="25"/>
          <w:szCs w:val="25"/>
        </w:rPr>
        <w:footnoteReference w:id="29"/>
      </w:r>
      <w:r w:rsidRPr="00195272">
        <w:rPr>
          <w:sz w:val="25"/>
          <w:szCs w:val="25"/>
        </w:rPr>
        <w:t>  It used</w:t>
      </w:r>
      <w:r>
        <w:rPr>
          <w:sz w:val="25"/>
          <w:szCs w:val="25"/>
        </w:rPr>
        <w:t xml:space="preserve"> </w:t>
      </w:r>
      <w:r w:rsidRPr="00195272">
        <w:rPr>
          <w:sz w:val="25"/>
          <w:szCs w:val="25"/>
        </w:rPr>
        <w:t>our books and records.</w:t>
      </w:r>
    </w:p>
    <w:p w14:paraId="73496681" w14:textId="77777777" w:rsidR="00195272" w:rsidRDefault="00195272" w:rsidP="00195272">
      <w:pPr>
        <w:ind w:left="720" w:right="720"/>
        <w:rPr>
          <w:sz w:val="25"/>
          <w:szCs w:val="25"/>
        </w:rPr>
      </w:pPr>
    </w:p>
    <w:p w14:paraId="047EEC68" w14:textId="1EF05093" w:rsidR="00195272" w:rsidRPr="00195272" w:rsidRDefault="00195272" w:rsidP="00195272">
      <w:pPr>
        <w:ind w:left="720" w:right="720"/>
        <w:rPr>
          <w:sz w:val="25"/>
          <w:szCs w:val="25"/>
        </w:rPr>
      </w:pPr>
      <w:r w:rsidRPr="00195272">
        <w:rPr>
          <w:sz w:val="25"/>
          <w:szCs w:val="25"/>
        </w:rPr>
        <w:t>And my understanding -- so basically, since</w:t>
      </w:r>
      <w:r>
        <w:rPr>
          <w:sz w:val="25"/>
          <w:szCs w:val="25"/>
        </w:rPr>
        <w:t xml:space="preserve"> </w:t>
      </w:r>
      <w:r w:rsidRPr="00195272">
        <w:rPr>
          <w:sz w:val="25"/>
          <w:szCs w:val="25"/>
        </w:rPr>
        <w:t>we do dispatch on a total company basis, our loads and</w:t>
      </w:r>
      <w:r>
        <w:rPr>
          <w:sz w:val="25"/>
          <w:szCs w:val="25"/>
        </w:rPr>
        <w:t xml:space="preserve"> </w:t>
      </w:r>
      <w:r w:rsidRPr="00195272">
        <w:rPr>
          <w:sz w:val="25"/>
          <w:szCs w:val="25"/>
        </w:rPr>
        <w:t>resources in the WCA don't balance.  So to the extent that</w:t>
      </w:r>
      <w:r>
        <w:rPr>
          <w:sz w:val="25"/>
          <w:szCs w:val="25"/>
        </w:rPr>
        <w:t xml:space="preserve"> </w:t>
      </w:r>
      <w:r w:rsidRPr="00195272">
        <w:rPr>
          <w:sz w:val="25"/>
          <w:szCs w:val="25"/>
        </w:rPr>
        <w:t>we have too many resources, we back off, I believe it's the</w:t>
      </w:r>
      <w:r>
        <w:rPr>
          <w:sz w:val="25"/>
          <w:szCs w:val="25"/>
        </w:rPr>
        <w:t xml:space="preserve"> </w:t>
      </w:r>
      <w:r w:rsidRPr="00195272">
        <w:rPr>
          <w:sz w:val="25"/>
          <w:szCs w:val="25"/>
        </w:rPr>
        <w:t>highest cost purchases or set of purchases.  So we get into</w:t>
      </w:r>
      <w:r>
        <w:rPr>
          <w:sz w:val="25"/>
          <w:szCs w:val="25"/>
        </w:rPr>
        <w:t xml:space="preserve"> </w:t>
      </w:r>
      <w:r w:rsidRPr="00195272">
        <w:rPr>
          <w:sz w:val="25"/>
          <w:szCs w:val="25"/>
        </w:rPr>
        <w:t>balance and then that's our actuals.</w:t>
      </w:r>
    </w:p>
    <w:p w14:paraId="044FD55F" w14:textId="77777777" w:rsidR="00195272" w:rsidRDefault="00195272" w:rsidP="00195272">
      <w:pPr>
        <w:ind w:left="720" w:right="720"/>
        <w:rPr>
          <w:sz w:val="25"/>
          <w:szCs w:val="25"/>
        </w:rPr>
      </w:pPr>
    </w:p>
    <w:p w14:paraId="76BE3A3D" w14:textId="3237D6F1" w:rsidR="00195272" w:rsidRPr="00195272" w:rsidRDefault="00195272" w:rsidP="00195272">
      <w:pPr>
        <w:ind w:left="720" w:right="720"/>
        <w:rPr>
          <w:sz w:val="25"/>
          <w:szCs w:val="25"/>
        </w:rPr>
      </w:pPr>
      <w:r w:rsidRPr="00195272">
        <w:rPr>
          <w:sz w:val="25"/>
          <w:szCs w:val="25"/>
        </w:rPr>
        <w:t>If we have not enough resource, then we back</w:t>
      </w:r>
      <w:r>
        <w:rPr>
          <w:sz w:val="25"/>
          <w:szCs w:val="25"/>
        </w:rPr>
        <w:t xml:space="preserve"> </w:t>
      </w:r>
      <w:r w:rsidRPr="00195272">
        <w:rPr>
          <w:sz w:val="25"/>
          <w:szCs w:val="25"/>
        </w:rPr>
        <w:t>off wholesale sales until our retail loads and resources are</w:t>
      </w:r>
      <w:r>
        <w:rPr>
          <w:sz w:val="25"/>
          <w:szCs w:val="25"/>
        </w:rPr>
        <w:t xml:space="preserve"> </w:t>
      </w:r>
      <w:r w:rsidRPr="00195272">
        <w:rPr>
          <w:sz w:val="25"/>
          <w:szCs w:val="25"/>
        </w:rPr>
        <w:t>in balance.</w:t>
      </w:r>
    </w:p>
    <w:p w14:paraId="11089324" w14:textId="77777777" w:rsidR="00195272" w:rsidRDefault="00195272" w:rsidP="00195272">
      <w:pPr>
        <w:ind w:left="720" w:right="720"/>
        <w:rPr>
          <w:sz w:val="25"/>
          <w:szCs w:val="25"/>
        </w:rPr>
      </w:pPr>
    </w:p>
    <w:p w14:paraId="5465A973" w14:textId="7FCD5F15" w:rsidR="00195272" w:rsidRDefault="00195272" w:rsidP="00195272">
      <w:pPr>
        <w:ind w:left="720" w:right="720"/>
        <w:rPr>
          <w:sz w:val="25"/>
          <w:szCs w:val="25"/>
        </w:rPr>
      </w:pPr>
      <w:r w:rsidRPr="00195272">
        <w:rPr>
          <w:sz w:val="25"/>
          <w:szCs w:val="25"/>
        </w:rPr>
        <w:t>And my understanding is Mr. Gomez has</w:t>
      </w:r>
      <w:r>
        <w:rPr>
          <w:sz w:val="25"/>
          <w:szCs w:val="25"/>
        </w:rPr>
        <w:t xml:space="preserve"> </w:t>
      </w:r>
      <w:r w:rsidRPr="00195272">
        <w:rPr>
          <w:sz w:val="25"/>
          <w:szCs w:val="25"/>
        </w:rPr>
        <w:t>reviewed that, and in this case has basically endorsed that</w:t>
      </w:r>
      <w:r>
        <w:rPr>
          <w:sz w:val="25"/>
          <w:szCs w:val="25"/>
        </w:rPr>
        <w:t xml:space="preserve"> </w:t>
      </w:r>
      <w:r w:rsidRPr="00195272">
        <w:rPr>
          <w:sz w:val="25"/>
          <w:szCs w:val="25"/>
        </w:rPr>
        <w:t>method as reasonable.  And we're happy to work with</w:t>
      </w:r>
      <w:r>
        <w:rPr>
          <w:sz w:val="25"/>
          <w:szCs w:val="25"/>
        </w:rPr>
        <w:t xml:space="preserve"> </w:t>
      </w:r>
      <w:r w:rsidRPr="00195272">
        <w:rPr>
          <w:sz w:val="25"/>
          <w:szCs w:val="25"/>
        </w:rPr>
        <w:t>Mr. Gomez to, you know, finalize that if need be.</w:t>
      </w:r>
      <w:r>
        <w:rPr>
          <w:rStyle w:val="FootnoteReference"/>
          <w:sz w:val="25"/>
          <w:szCs w:val="25"/>
        </w:rPr>
        <w:footnoteReference w:id="30"/>
      </w:r>
    </w:p>
    <w:p w14:paraId="4C492CDC" w14:textId="6B0757A1" w:rsidR="00195272" w:rsidRDefault="00195272" w:rsidP="000455AC">
      <w:pPr>
        <w:spacing w:line="264" w:lineRule="auto"/>
        <w:rPr>
          <w:sz w:val="25"/>
          <w:szCs w:val="25"/>
        </w:rPr>
      </w:pPr>
      <w:r>
        <w:rPr>
          <w:sz w:val="25"/>
          <w:szCs w:val="25"/>
        </w:rPr>
        <w:t xml:space="preserve"> </w:t>
      </w:r>
    </w:p>
    <w:p w14:paraId="4761B3F2" w14:textId="564C338E" w:rsidR="00195272" w:rsidRPr="00195272" w:rsidRDefault="00195272" w:rsidP="00552FCC">
      <w:pPr>
        <w:pStyle w:val="ListParagraph"/>
        <w:numPr>
          <w:ilvl w:val="0"/>
          <w:numId w:val="38"/>
        </w:numPr>
        <w:spacing w:line="264" w:lineRule="auto"/>
        <w:ind w:hanging="720"/>
        <w:rPr>
          <w:sz w:val="25"/>
          <w:szCs w:val="25"/>
        </w:rPr>
      </w:pPr>
      <w:r w:rsidRPr="00195272">
        <w:rPr>
          <w:sz w:val="25"/>
          <w:szCs w:val="25"/>
        </w:rPr>
        <w:t>Commissioner Jones followed up on this point</w:t>
      </w:r>
      <w:r>
        <w:rPr>
          <w:sz w:val="25"/>
          <w:szCs w:val="25"/>
        </w:rPr>
        <w:t xml:space="preserve"> later in the evidentiary hearing in colloquy</w:t>
      </w:r>
      <w:r w:rsidRPr="00195272">
        <w:rPr>
          <w:sz w:val="25"/>
          <w:szCs w:val="25"/>
        </w:rPr>
        <w:t xml:space="preserve"> with Mr. Gomez</w:t>
      </w:r>
      <w:r>
        <w:rPr>
          <w:sz w:val="25"/>
          <w:szCs w:val="25"/>
        </w:rPr>
        <w:t>, as follows</w:t>
      </w:r>
      <w:r w:rsidRPr="00195272">
        <w:rPr>
          <w:sz w:val="25"/>
          <w:szCs w:val="25"/>
        </w:rPr>
        <w:t xml:space="preserve">:  </w:t>
      </w:r>
    </w:p>
    <w:p w14:paraId="0A41182B" w14:textId="77777777" w:rsidR="00195272" w:rsidRPr="00195272" w:rsidRDefault="00195272" w:rsidP="00195272">
      <w:pPr>
        <w:spacing w:line="264" w:lineRule="auto"/>
        <w:rPr>
          <w:sz w:val="25"/>
          <w:szCs w:val="25"/>
        </w:rPr>
      </w:pPr>
    </w:p>
    <w:p w14:paraId="4DE667C7" w14:textId="6A61D8E0" w:rsidR="00195272" w:rsidRPr="00195272" w:rsidRDefault="00195272" w:rsidP="00335813">
      <w:pPr>
        <w:ind w:left="720" w:right="720"/>
        <w:rPr>
          <w:sz w:val="25"/>
          <w:szCs w:val="25"/>
        </w:rPr>
      </w:pPr>
      <w:r w:rsidRPr="00195272">
        <w:rPr>
          <w:sz w:val="25"/>
          <w:szCs w:val="25"/>
        </w:rPr>
        <w:t>COMMISSIONER JONES:  Okay.  And then for the</w:t>
      </w:r>
      <w:r w:rsidR="00335813">
        <w:rPr>
          <w:sz w:val="25"/>
          <w:szCs w:val="25"/>
        </w:rPr>
        <w:t xml:space="preserve"> </w:t>
      </w:r>
      <w:r w:rsidRPr="00195272">
        <w:rPr>
          <w:sz w:val="25"/>
          <w:szCs w:val="25"/>
        </w:rPr>
        <w:t>second one, how are you going to get to the actuals?</w:t>
      </w:r>
      <w:r w:rsidR="00335813">
        <w:rPr>
          <w:sz w:val="25"/>
          <w:szCs w:val="25"/>
        </w:rPr>
        <w:t xml:space="preserve">  </w:t>
      </w:r>
    </w:p>
    <w:p w14:paraId="4E689540" w14:textId="77777777" w:rsidR="00335813" w:rsidRDefault="00335813" w:rsidP="00195272">
      <w:pPr>
        <w:spacing w:line="264" w:lineRule="auto"/>
        <w:rPr>
          <w:sz w:val="25"/>
          <w:szCs w:val="25"/>
        </w:rPr>
      </w:pPr>
    </w:p>
    <w:p w14:paraId="5979FC65" w14:textId="11147504" w:rsidR="00195272" w:rsidRDefault="00195272" w:rsidP="00335813">
      <w:pPr>
        <w:ind w:left="720" w:right="720"/>
        <w:rPr>
          <w:sz w:val="25"/>
          <w:szCs w:val="25"/>
        </w:rPr>
      </w:pPr>
      <w:r w:rsidRPr="00195272">
        <w:rPr>
          <w:sz w:val="25"/>
          <w:szCs w:val="25"/>
        </w:rPr>
        <w:t>Because you heard Mr. Duvall this morning</w:t>
      </w:r>
      <w:r w:rsidR="00335813">
        <w:rPr>
          <w:sz w:val="25"/>
          <w:szCs w:val="25"/>
        </w:rPr>
        <w:t xml:space="preserve"> </w:t>
      </w:r>
      <w:r w:rsidRPr="00195272">
        <w:rPr>
          <w:sz w:val="25"/>
          <w:szCs w:val="25"/>
        </w:rPr>
        <w:t>saying they don't dispatch -- they dispatch as a system.</w:t>
      </w:r>
      <w:r w:rsidR="00335813">
        <w:rPr>
          <w:sz w:val="25"/>
          <w:szCs w:val="25"/>
        </w:rPr>
        <w:t xml:space="preserve">  T</w:t>
      </w:r>
      <w:r w:rsidRPr="00195272">
        <w:rPr>
          <w:sz w:val="25"/>
          <w:szCs w:val="25"/>
        </w:rPr>
        <w:t>hey don't dispatch WCA/ECA.  And therefore the loads, at</w:t>
      </w:r>
      <w:r w:rsidR="00335813">
        <w:rPr>
          <w:sz w:val="25"/>
          <w:szCs w:val="25"/>
        </w:rPr>
        <w:t xml:space="preserve"> </w:t>
      </w:r>
      <w:r w:rsidRPr="00195272">
        <w:rPr>
          <w:sz w:val="25"/>
          <w:szCs w:val="25"/>
        </w:rPr>
        <w:t>least according to his testimony, the WCA loads and</w:t>
      </w:r>
      <w:r w:rsidR="00335813">
        <w:rPr>
          <w:sz w:val="25"/>
          <w:szCs w:val="25"/>
        </w:rPr>
        <w:t xml:space="preserve"> </w:t>
      </w:r>
      <w:r w:rsidRPr="00195272">
        <w:rPr>
          <w:sz w:val="25"/>
          <w:szCs w:val="25"/>
        </w:rPr>
        <w:t>resources don't match the system loads.</w:t>
      </w:r>
    </w:p>
    <w:p w14:paraId="58D9C1DD" w14:textId="77777777" w:rsidR="00335813" w:rsidRDefault="00335813" w:rsidP="00335813">
      <w:pPr>
        <w:ind w:left="720" w:right="720"/>
        <w:rPr>
          <w:sz w:val="25"/>
          <w:szCs w:val="25"/>
        </w:rPr>
      </w:pPr>
    </w:p>
    <w:p w14:paraId="71EDBF66" w14:textId="02535990" w:rsidR="00195272" w:rsidRDefault="00195272" w:rsidP="00335813">
      <w:pPr>
        <w:ind w:left="720" w:right="720"/>
        <w:rPr>
          <w:sz w:val="25"/>
          <w:szCs w:val="25"/>
        </w:rPr>
      </w:pPr>
      <w:r w:rsidRPr="00195272">
        <w:rPr>
          <w:sz w:val="25"/>
          <w:szCs w:val="25"/>
        </w:rPr>
        <w:t>So you're going to have to do some</w:t>
      </w:r>
      <w:r w:rsidR="00335813">
        <w:rPr>
          <w:sz w:val="25"/>
          <w:szCs w:val="25"/>
        </w:rPr>
        <w:t xml:space="preserve"> </w:t>
      </w:r>
      <w:r w:rsidRPr="00195272">
        <w:rPr>
          <w:sz w:val="25"/>
          <w:szCs w:val="25"/>
        </w:rPr>
        <w:t>reconciliation to get to NPC actuals, aren't you?</w:t>
      </w:r>
    </w:p>
    <w:p w14:paraId="529F98AB" w14:textId="77777777" w:rsidR="00335813" w:rsidRPr="00195272" w:rsidRDefault="00335813" w:rsidP="00335813">
      <w:pPr>
        <w:ind w:left="720" w:right="720"/>
        <w:rPr>
          <w:sz w:val="25"/>
          <w:szCs w:val="25"/>
        </w:rPr>
      </w:pPr>
    </w:p>
    <w:p w14:paraId="40A02819" w14:textId="5A4776D0" w:rsidR="00195272" w:rsidRDefault="00335813" w:rsidP="00335813">
      <w:pPr>
        <w:ind w:left="720" w:right="720"/>
        <w:rPr>
          <w:sz w:val="25"/>
          <w:szCs w:val="25"/>
        </w:rPr>
      </w:pPr>
      <w:r>
        <w:rPr>
          <w:sz w:val="25"/>
          <w:szCs w:val="25"/>
        </w:rPr>
        <w:t>[MR. GOMEZ]</w:t>
      </w:r>
      <w:r w:rsidR="00195272" w:rsidRPr="00195272">
        <w:rPr>
          <w:sz w:val="25"/>
          <w:szCs w:val="25"/>
        </w:rPr>
        <w:t>:  Well, my understanding</w:t>
      </w:r>
      <w:r>
        <w:rPr>
          <w:sz w:val="25"/>
          <w:szCs w:val="25"/>
        </w:rPr>
        <w:t xml:space="preserve"> </w:t>
      </w:r>
      <w:r w:rsidR="00195272" w:rsidRPr="00195272">
        <w:rPr>
          <w:sz w:val="25"/>
          <w:szCs w:val="25"/>
        </w:rPr>
        <w:t>-- and again, Mr. Duvall's understanding of how he</w:t>
      </w:r>
      <w:r>
        <w:rPr>
          <w:sz w:val="25"/>
          <w:szCs w:val="25"/>
        </w:rPr>
        <w:t xml:space="preserve"> </w:t>
      </w:r>
      <w:r w:rsidR="00195272" w:rsidRPr="00195272">
        <w:rPr>
          <w:sz w:val="25"/>
          <w:szCs w:val="25"/>
        </w:rPr>
        <w:t>calculates the entire costs for WCA are probably better than</w:t>
      </w:r>
      <w:r>
        <w:rPr>
          <w:sz w:val="25"/>
          <w:szCs w:val="25"/>
        </w:rPr>
        <w:t xml:space="preserve"> </w:t>
      </w:r>
      <w:r w:rsidR="00195272" w:rsidRPr="00195272">
        <w:rPr>
          <w:sz w:val="25"/>
          <w:szCs w:val="25"/>
        </w:rPr>
        <w:t>mine.  But my understanding is that the WCA methodology, at</w:t>
      </w:r>
      <w:r>
        <w:rPr>
          <w:sz w:val="25"/>
          <w:szCs w:val="25"/>
        </w:rPr>
        <w:t xml:space="preserve"> </w:t>
      </w:r>
      <w:r w:rsidR="00195272" w:rsidRPr="00195272">
        <w:rPr>
          <w:sz w:val="25"/>
          <w:szCs w:val="25"/>
        </w:rPr>
        <w:t>least the resources that are used to -- have been determined</w:t>
      </w:r>
      <w:r>
        <w:rPr>
          <w:sz w:val="25"/>
          <w:szCs w:val="25"/>
        </w:rPr>
        <w:t xml:space="preserve"> </w:t>
      </w:r>
      <w:r w:rsidR="00195272" w:rsidRPr="00195272">
        <w:rPr>
          <w:sz w:val="25"/>
          <w:szCs w:val="25"/>
        </w:rPr>
        <w:t>to be included in the calculation of net power costs are</w:t>
      </w:r>
      <w:r>
        <w:rPr>
          <w:sz w:val="25"/>
          <w:szCs w:val="25"/>
        </w:rPr>
        <w:t xml:space="preserve"> </w:t>
      </w:r>
      <w:r w:rsidR="00195272" w:rsidRPr="00195272">
        <w:rPr>
          <w:sz w:val="25"/>
          <w:szCs w:val="25"/>
        </w:rPr>
        <w:t xml:space="preserve">used when the grid was modeled originally.  And the </w:t>
      </w:r>
      <w:r w:rsidR="00B1312F">
        <w:rPr>
          <w:sz w:val="25"/>
          <w:szCs w:val="25"/>
        </w:rPr>
        <w:t>grid</w:t>
      </w:r>
      <w:r>
        <w:rPr>
          <w:sz w:val="25"/>
          <w:szCs w:val="25"/>
        </w:rPr>
        <w:t xml:space="preserve"> </w:t>
      </w:r>
      <w:r w:rsidR="00195272" w:rsidRPr="00195272">
        <w:rPr>
          <w:sz w:val="25"/>
          <w:szCs w:val="25"/>
        </w:rPr>
        <w:t xml:space="preserve">models that for the </w:t>
      </w:r>
      <w:r w:rsidR="00195272" w:rsidRPr="00195272">
        <w:rPr>
          <w:sz w:val="25"/>
          <w:szCs w:val="25"/>
        </w:rPr>
        <w:lastRenderedPageBreak/>
        <w:t>base position and uses the load</w:t>
      </w:r>
      <w:r>
        <w:rPr>
          <w:sz w:val="25"/>
          <w:szCs w:val="25"/>
        </w:rPr>
        <w:t xml:space="preserve"> </w:t>
      </w:r>
      <w:r w:rsidR="00195272" w:rsidRPr="00195272">
        <w:rPr>
          <w:sz w:val="25"/>
          <w:szCs w:val="25"/>
        </w:rPr>
        <w:t>associated with the forecast of what the actual load will be</w:t>
      </w:r>
      <w:r>
        <w:rPr>
          <w:sz w:val="25"/>
          <w:szCs w:val="25"/>
        </w:rPr>
        <w:t xml:space="preserve"> </w:t>
      </w:r>
      <w:r w:rsidR="00195272" w:rsidRPr="00195272">
        <w:rPr>
          <w:sz w:val="25"/>
          <w:szCs w:val="25"/>
        </w:rPr>
        <w:t>for Washington -- or excuse me; for WCA.</w:t>
      </w:r>
    </w:p>
    <w:p w14:paraId="091F232B" w14:textId="77777777" w:rsidR="00335813" w:rsidRPr="00195272" w:rsidRDefault="00335813" w:rsidP="00335813">
      <w:pPr>
        <w:ind w:left="720" w:right="720"/>
        <w:rPr>
          <w:sz w:val="25"/>
          <w:szCs w:val="25"/>
        </w:rPr>
      </w:pPr>
    </w:p>
    <w:p w14:paraId="7480B953" w14:textId="37F2404E" w:rsidR="00195272" w:rsidRDefault="00195272" w:rsidP="00335813">
      <w:pPr>
        <w:ind w:left="720" w:right="720"/>
        <w:rPr>
          <w:sz w:val="25"/>
          <w:szCs w:val="25"/>
        </w:rPr>
      </w:pPr>
      <w:r w:rsidRPr="00195272">
        <w:rPr>
          <w:sz w:val="25"/>
          <w:szCs w:val="25"/>
        </w:rPr>
        <w:t>And then what it does then, is when they</w:t>
      </w:r>
      <w:r w:rsidR="00335813">
        <w:rPr>
          <w:sz w:val="25"/>
          <w:szCs w:val="25"/>
        </w:rPr>
        <w:t xml:space="preserve"> </w:t>
      </w:r>
      <w:r w:rsidRPr="00195272">
        <w:rPr>
          <w:sz w:val="25"/>
          <w:szCs w:val="25"/>
        </w:rPr>
        <w:t>calculate the NPC actual, my understanding is that they have</w:t>
      </w:r>
      <w:r w:rsidR="00335813">
        <w:rPr>
          <w:sz w:val="25"/>
          <w:szCs w:val="25"/>
        </w:rPr>
        <w:t xml:space="preserve"> </w:t>
      </w:r>
      <w:r w:rsidRPr="00195272">
        <w:rPr>
          <w:sz w:val="25"/>
          <w:szCs w:val="25"/>
        </w:rPr>
        <w:t>a methodology by which they had represented in the last</w:t>
      </w:r>
      <w:r w:rsidR="00335813">
        <w:rPr>
          <w:sz w:val="25"/>
          <w:szCs w:val="25"/>
        </w:rPr>
        <w:t xml:space="preserve"> </w:t>
      </w:r>
      <w:r w:rsidRPr="00195272">
        <w:rPr>
          <w:sz w:val="25"/>
          <w:szCs w:val="25"/>
        </w:rPr>
        <w:t>case, and that Staff examined and accepted, they come up</w:t>
      </w:r>
      <w:r w:rsidR="00335813">
        <w:rPr>
          <w:sz w:val="25"/>
          <w:szCs w:val="25"/>
        </w:rPr>
        <w:t xml:space="preserve"> </w:t>
      </w:r>
      <w:r w:rsidRPr="00195272">
        <w:rPr>
          <w:sz w:val="25"/>
          <w:szCs w:val="25"/>
        </w:rPr>
        <w:t>with an NPC per books that is comparative to the NPC base</w:t>
      </w:r>
      <w:r w:rsidR="00335813">
        <w:rPr>
          <w:sz w:val="25"/>
          <w:szCs w:val="25"/>
        </w:rPr>
        <w:t xml:space="preserve"> </w:t>
      </w:r>
      <w:r w:rsidRPr="00195272">
        <w:rPr>
          <w:sz w:val="25"/>
          <w:szCs w:val="25"/>
        </w:rPr>
        <w:t>number.</w:t>
      </w:r>
    </w:p>
    <w:p w14:paraId="6399C6A7" w14:textId="77777777" w:rsidR="00335813" w:rsidRPr="00195272" w:rsidRDefault="00335813" w:rsidP="00335813">
      <w:pPr>
        <w:ind w:left="720" w:right="720"/>
        <w:rPr>
          <w:sz w:val="25"/>
          <w:szCs w:val="25"/>
        </w:rPr>
      </w:pPr>
    </w:p>
    <w:p w14:paraId="55ECDC05" w14:textId="6A6E803B" w:rsidR="00195272" w:rsidRDefault="00195272" w:rsidP="00335813">
      <w:pPr>
        <w:ind w:left="720" w:right="720"/>
        <w:rPr>
          <w:sz w:val="25"/>
          <w:szCs w:val="25"/>
        </w:rPr>
      </w:pPr>
      <w:r w:rsidRPr="00195272">
        <w:rPr>
          <w:sz w:val="25"/>
          <w:szCs w:val="25"/>
        </w:rPr>
        <w:t>COMMISSIONER JONES:  Okay.  So my question</w:t>
      </w:r>
      <w:r w:rsidR="00335813">
        <w:rPr>
          <w:sz w:val="25"/>
          <w:szCs w:val="25"/>
        </w:rPr>
        <w:t xml:space="preserve"> </w:t>
      </w:r>
      <w:r w:rsidRPr="00195272">
        <w:rPr>
          <w:sz w:val="25"/>
          <w:szCs w:val="25"/>
        </w:rPr>
        <w:t>is, is that going to take a lot of work on your part to</w:t>
      </w:r>
      <w:r w:rsidR="00335813">
        <w:rPr>
          <w:sz w:val="25"/>
          <w:szCs w:val="25"/>
        </w:rPr>
        <w:t xml:space="preserve"> </w:t>
      </w:r>
      <w:r w:rsidRPr="00195272">
        <w:rPr>
          <w:sz w:val="25"/>
          <w:szCs w:val="25"/>
        </w:rPr>
        <w:t>verify the NPC actual, given that there's -- given that Mr.</w:t>
      </w:r>
      <w:r w:rsidR="00335813">
        <w:rPr>
          <w:sz w:val="25"/>
          <w:szCs w:val="25"/>
        </w:rPr>
        <w:t xml:space="preserve"> </w:t>
      </w:r>
      <w:r w:rsidRPr="00195272">
        <w:rPr>
          <w:sz w:val="25"/>
          <w:szCs w:val="25"/>
        </w:rPr>
        <w:t>Duvall has testified before that's it's a pseudo actual, and</w:t>
      </w:r>
      <w:r w:rsidR="00335813">
        <w:rPr>
          <w:sz w:val="25"/>
          <w:szCs w:val="25"/>
        </w:rPr>
        <w:t xml:space="preserve"> </w:t>
      </w:r>
      <w:r w:rsidRPr="00195272">
        <w:rPr>
          <w:sz w:val="25"/>
          <w:szCs w:val="25"/>
        </w:rPr>
        <w:t>there are assumptions and various variables that could go</w:t>
      </w:r>
      <w:r w:rsidR="00335813">
        <w:rPr>
          <w:sz w:val="25"/>
          <w:szCs w:val="25"/>
        </w:rPr>
        <w:t xml:space="preserve"> </w:t>
      </w:r>
      <w:r w:rsidRPr="00195272">
        <w:rPr>
          <w:sz w:val="25"/>
          <w:szCs w:val="25"/>
        </w:rPr>
        <w:t>into that line?</w:t>
      </w:r>
    </w:p>
    <w:p w14:paraId="2C3A388B" w14:textId="77777777" w:rsidR="00335813" w:rsidRPr="00195272" w:rsidRDefault="00335813" w:rsidP="00335813">
      <w:pPr>
        <w:ind w:left="720" w:right="720"/>
        <w:rPr>
          <w:sz w:val="25"/>
          <w:szCs w:val="25"/>
        </w:rPr>
      </w:pPr>
    </w:p>
    <w:p w14:paraId="0611EFC0" w14:textId="13A059F6" w:rsidR="00195272" w:rsidRDefault="00335813" w:rsidP="00335813">
      <w:pPr>
        <w:ind w:left="720" w:right="720"/>
        <w:rPr>
          <w:sz w:val="25"/>
          <w:szCs w:val="25"/>
        </w:rPr>
      </w:pPr>
      <w:r>
        <w:rPr>
          <w:sz w:val="25"/>
          <w:szCs w:val="25"/>
        </w:rPr>
        <w:t>[MR GOMEZ]</w:t>
      </w:r>
      <w:r w:rsidR="00195272" w:rsidRPr="00195272">
        <w:rPr>
          <w:sz w:val="25"/>
          <w:szCs w:val="25"/>
        </w:rPr>
        <w:t>:  I think that the way I</w:t>
      </w:r>
      <w:r>
        <w:rPr>
          <w:sz w:val="25"/>
          <w:szCs w:val="25"/>
        </w:rPr>
        <w:t xml:space="preserve"> </w:t>
      </w:r>
      <w:r w:rsidR="00195272" w:rsidRPr="00195272">
        <w:rPr>
          <w:sz w:val="25"/>
          <w:szCs w:val="25"/>
        </w:rPr>
        <w:t>understand it is that we have now resolve</w:t>
      </w:r>
      <w:r w:rsidR="003209BF">
        <w:rPr>
          <w:sz w:val="25"/>
          <w:szCs w:val="25"/>
        </w:rPr>
        <w:t>[d]</w:t>
      </w:r>
      <w:r w:rsidR="00195272" w:rsidRPr="00195272">
        <w:rPr>
          <w:sz w:val="25"/>
          <w:szCs w:val="25"/>
        </w:rPr>
        <w:t xml:space="preserve"> the pseudo actual</w:t>
      </w:r>
      <w:r>
        <w:rPr>
          <w:sz w:val="25"/>
          <w:szCs w:val="25"/>
        </w:rPr>
        <w:t xml:space="preserve"> </w:t>
      </w:r>
      <w:r w:rsidR="00195272" w:rsidRPr="00195272">
        <w:rPr>
          <w:sz w:val="25"/>
          <w:szCs w:val="25"/>
        </w:rPr>
        <w:t xml:space="preserve">issue.  We're not in the pseudo actuals </w:t>
      </w:r>
      <w:r>
        <w:rPr>
          <w:sz w:val="25"/>
          <w:szCs w:val="25"/>
        </w:rPr>
        <w:t>a</w:t>
      </w:r>
      <w:r w:rsidR="00195272" w:rsidRPr="00195272">
        <w:rPr>
          <w:sz w:val="25"/>
          <w:szCs w:val="25"/>
        </w:rPr>
        <w:t>nymore.</w:t>
      </w:r>
    </w:p>
    <w:p w14:paraId="73596DED" w14:textId="77777777" w:rsidR="00335813" w:rsidRPr="00195272" w:rsidRDefault="00335813" w:rsidP="00335813">
      <w:pPr>
        <w:ind w:left="720" w:right="720"/>
        <w:rPr>
          <w:sz w:val="25"/>
          <w:szCs w:val="25"/>
        </w:rPr>
      </w:pPr>
    </w:p>
    <w:p w14:paraId="56B57709" w14:textId="4B4128A3" w:rsidR="00195272" w:rsidRPr="00195272" w:rsidRDefault="00195272" w:rsidP="00335813">
      <w:pPr>
        <w:ind w:left="720" w:right="720"/>
        <w:rPr>
          <w:sz w:val="25"/>
          <w:szCs w:val="25"/>
        </w:rPr>
      </w:pPr>
      <w:r w:rsidRPr="00195272">
        <w:rPr>
          <w:sz w:val="25"/>
          <w:szCs w:val="25"/>
        </w:rPr>
        <w:t>So the Company will actually present the net</w:t>
      </w:r>
      <w:r w:rsidR="00335813">
        <w:rPr>
          <w:sz w:val="25"/>
          <w:szCs w:val="25"/>
        </w:rPr>
        <w:t xml:space="preserve"> </w:t>
      </w:r>
      <w:r w:rsidRPr="00195272">
        <w:rPr>
          <w:sz w:val="25"/>
          <w:szCs w:val="25"/>
        </w:rPr>
        <w:t xml:space="preserve">power costs per </w:t>
      </w:r>
      <w:r w:rsidR="00335813">
        <w:rPr>
          <w:sz w:val="25"/>
          <w:szCs w:val="25"/>
        </w:rPr>
        <w:t>b</w:t>
      </w:r>
      <w:r w:rsidRPr="00195272">
        <w:rPr>
          <w:sz w:val="25"/>
          <w:szCs w:val="25"/>
        </w:rPr>
        <w:t>ooks.  And that's our understanding based</w:t>
      </w:r>
      <w:r w:rsidR="00335813">
        <w:rPr>
          <w:sz w:val="25"/>
          <w:szCs w:val="25"/>
        </w:rPr>
        <w:t xml:space="preserve"> </w:t>
      </w:r>
      <w:r w:rsidRPr="00195272">
        <w:rPr>
          <w:sz w:val="25"/>
          <w:szCs w:val="25"/>
        </w:rPr>
        <w:t>on what the Company told us in the last case.  So they're</w:t>
      </w:r>
      <w:r w:rsidR="00335813">
        <w:rPr>
          <w:sz w:val="25"/>
          <w:szCs w:val="25"/>
        </w:rPr>
        <w:t xml:space="preserve"> </w:t>
      </w:r>
      <w:r w:rsidRPr="00195272">
        <w:rPr>
          <w:sz w:val="25"/>
          <w:szCs w:val="25"/>
        </w:rPr>
        <w:t>not using modeling to determine what their pseudo actual is</w:t>
      </w:r>
      <w:r w:rsidR="00335813">
        <w:rPr>
          <w:sz w:val="25"/>
          <w:szCs w:val="25"/>
        </w:rPr>
        <w:t xml:space="preserve"> </w:t>
      </w:r>
      <w:r w:rsidRPr="00195272">
        <w:rPr>
          <w:sz w:val="25"/>
          <w:szCs w:val="25"/>
        </w:rPr>
        <w:t>anymore.</w:t>
      </w:r>
    </w:p>
    <w:p w14:paraId="1DC0CE9B" w14:textId="36DFF986" w:rsidR="00335813" w:rsidRDefault="00195272" w:rsidP="00195272">
      <w:pPr>
        <w:spacing w:line="264" w:lineRule="auto"/>
        <w:rPr>
          <w:sz w:val="25"/>
          <w:szCs w:val="25"/>
        </w:rPr>
      </w:pPr>
      <w:r w:rsidRPr="00195272">
        <w:rPr>
          <w:sz w:val="25"/>
          <w:szCs w:val="25"/>
        </w:rPr>
        <w:t xml:space="preserve">   </w:t>
      </w:r>
    </w:p>
    <w:p w14:paraId="008B0E80" w14:textId="3EB90A4D" w:rsidR="00195272" w:rsidRPr="00195272" w:rsidRDefault="00195272" w:rsidP="00335813">
      <w:pPr>
        <w:ind w:left="720" w:right="720"/>
        <w:rPr>
          <w:sz w:val="25"/>
          <w:szCs w:val="25"/>
        </w:rPr>
      </w:pPr>
      <w:r w:rsidRPr="00195272">
        <w:rPr>
          <w:sz w:val="25"/>
          <w:szCs w:val="25"/>
        </w:rPr>
        <w:t>So that was a big hurdle to overcome to make</w:t>
      </w:r>
      <w:r w:rsidR="00335813">
        <w:rPr>
          <w:sz w:val="25"/>
          <w:szCs w:val="25"/>
        </w:rPr>
        <w:t xml:space="preserve"> </w:t>
      </w:r>
      <w:r w:rsidRPr="00195272">
        <w:rPr>
          <w:sz w:val="25"/>
          <w:szCs w:val="25"/>
        </w:rPr>
        <w:t>the actual PCAM actually workable from a Staff perspective.</w:t>
      </w:r>
      <w:r w:rsidR="00335813">
        <w:rPr>
          <w:sz w:val="25"/>
          <w:szCs w:val="25"/>
        </w:rPr>
        <w:t xml:space="preserve">  </w:t>
      </w:r>
      <w:r w:rsidRPr="00195272">
        <w:rPr>
          <w:sz w:val="25"/>
          <w:szCs w:val="25"/>
        </w:rPr>
        <w:t>So it's not a big hurdle for Staff to look at</w:t>
      </w:r>
      <w:r w:rsidR="00335813">
        <w:rPr>
          <w:sz w:val="25"/>
          <w:szCs w:val="25"/>
        </w:rPr>
        <w:t xml:space="preserve"> </w:t>
      </w:r>
      <w:r w:rsidRPr="00195272">
        <w:rPr>
          <w:sz w:val="25"/>
          <w:szCs w:val="25"/>
        </w:rPr>
        <w:t>and verify these numbers based on our experience with them</w:t>
      </w:r>
      <w:r w:rsidR="00335813">
        <w:rPr>
          <w:sz w:val="25"/>
          <w:szCs w:val="25"/>
        </w:rPr>
        <w:t xml:space="preserve"> </w:t>
      </w:r>
      <w:r w:rsidRPr="00195272">
        <w:rPr>
          <w:sz w:val="25"/>
          <w:szCs w:val="25"/>
        </w:rPr>
        <w:t xml:space="preserve">and having worked with them in the </w:t>
      </w:r>
      <w:r w:rsidR="00335813">
        <w:rPr>
          <w:sz w:val="25"/>
          <w:szCs w:val="25"/>
        </w:rPr>
        <w:t>[past]</w:t>
      </w:r>
      <w:r w:rsidRPr="00195272">
        <w:rPr>
          <w:sz w:val="25"/>
          <w:szCs w:val="25"/>
        </w:rPr>
        <w:t>.</w:t>
      </w:r>
      <w:r w:rsidR="00335813">
        <w:rPr>
          <w:rStyle w:val="FootnoteReference"/>
          <w:sz w:val="25"/>
          <w:szCs w:val="25"/>
        </w:rPr>
        <w:footnoteReference w:id="31"/>
      </w:r>
    </w:p>
    <w:p w14:paraId="3DFA62B0" w14:textId="77777777" w:rsidR="00195272" w:rsidRDefault="00195272" w:rsidP="000455AC">
      <w:pPr>
        <w:spacing w:line="264" w:lineRule="auto"/>
        <w:rPr>
          <w:sz w:val="25"/>
          <w:szCs w:val="25"/>
        </w:rPr>
      </w:pPr>
    </w:p>
    <w:p w14:paraId="6DF24D2D" w14:textId="4841E5BC" w:rsidR="009B1651" w:rsidRDefault="003209BF" w:rsidP="00552FCC">
      <w:pPr>
        <w:pStyle w:val="ListParagraph"/>
        <w:numPr>
          <w:ilvl w:val="0"/>
          <w:numId w:val="38"/>
        </w:numPr>
        <w:spacing w:line="264" w:lineRule="auto"/>
        <w:ind w:hanging="720"/>
        <w:rPr>
          <w:sz w:val="25"/>
          <w:szCs w:val="25"/>
        </w:rPr>
      </w:pPr>
      <w:r>
        <w:rPr>
          <w:sz w:val="25"/>
          <w:szCs w:val="25"/>
        </w:rPr>
        <w:t>T</w:t>
      </w:r>
      <w:r w:rsidRPr="003209BF">
        <w:rPr>
          <w:sz w:val="25"/>
          <w:szCs w:val="25"/>
        </w:rPr>
        <w:t>he PCAM is designed to measure and take account of Pacific Power’s actual net power costs in the WCA</w:t>
      </w:r>
      <w:r w:rsidR="00FB579E">
        <w:rPr>
          <w:sz w:val="25"/>
          <w:szCs w:val="25"/>
        </w:rPr>
        <w:t>, or</w:t>
      </w:r>
      <w:r>
        <w:rPr>
          <w:sz w:val="25"/>
          <w:szCs w:val="25"/>
        </w:rPr>
        <w:t xml:space="preserve"> </w:t>
      </w:r>
      <w:r w:rsidR="00FB579E" w:rsidRPr="00FB579E">
        <w:rPr>
          <w:sz w:val="25"/>
          <w:szCs w:val="25"/>
        </w:rPr>
        <w:t>Pacifi</w:t>
      </w:r>
      <w:r w:rsidR="0093254D">
        <w:rPr>
          <w:sz w:val="25"/>
          <w:szCs w:val="25"/>
        </w:rPr>
        <w:t>Corp</w:t>
      </w:r>
      <w:r w:rsidR="00FB579E" w:rsidRPr="00FB579E">
        <w:rPr>
          <w:sz w:val="25"/>
          <w:szCs w:val="25"/>
        </w:rPr>
        <w:t xml:space="preserve"> </w:t>
      </w:r>
      <w:r w:rsidR="005D1A8B">
        <w:rPr>
          <w:sz w:val="25"/>
          <w:szCs w:val="25"/>
        </w:rPr>
        <w:t xml:space="preserve">West </w:t>
      </w:r>
      <w:r w:rsidR="00B1312F" w:rsidRPr="00B1312F">
        <w:rPr>
          <w:sz w:val="25"/>
          <w:szCs w:val="25"/>
        </w:rPr>
        <w:t>(PACW)</w:t>
      </w:r>
      <w:r w:rsidR="00B1312F">
        <w:rPr>
          <w:sz w:val="25"/>
          <w:szCs w:val="25"/>
        </w:rPr>
        <w:t xml:space="preserve"> c</w:t>
      </w:r>
      <w:r w:rsidR="00FB579E" w:rsidRPr="00FB579E">
        <w:rPr>
          <w:sz w:val="25"/>
          <w:szCs w:val="25"/>
        </w:rPr>
        <w:t xml:space="preserve">ontrol </w:t>
      </w:r>
      <w:r w:rsidR="00B1312F">
        <w:rPr>
          <w:sz w:val="25"/>
          <w:szCs w:val="25"/>
        </w:rPr>
        <w:t>a</w:t>
      </w:r>
      <w:r w:rsidR="00FB579E" w:rsidRPr="00FB579E">
        <w:rPr>
          <w:sz w:val="25"/>
          <w:szCs w:val="25"/>
        </w:rPr>
        <w:t>rea</w:t>
      </w:r>
      <w:r w:rsidR="00FB579E">
        <w:rPr>
          <w:sz w:val="25"/>
          <w:szCs w:val="25"/>
        </w:rPr>
        <w:t>.</w:t>
      </w:r>
      <w:r w:rsidR="00FB579E">
        <w:rPr>
          <w:rStyle w:val="FootnoteReference"/>
          <w:sz w:val="25"/>
          <w:szCs w:val="25"/>
        </w:rPr>
        <w:footnoteReference w:id="32"/>
      </w:r>
      <w:r w:rsidR="00FB579E">
        <w:rPr>
          <w:sz w:val="25"/>
          <w:szCs w:val="25"/>
        </w:rPr>
        <w:t xml:space="preserve">  </w:t>
      </w:r>
      <w:r>
        <w:rPr>
          <w:sz w:val="25"/>
          <w:szCs w:val="25"/>
        </w:rPr>
        <w:t xml:space="preserve">One challenge to measuring actual costs is that </w:t>
      </w:r>
      <w:r w:rsidR="0093254D">
        <w:rPr>
          <w:sz w:val="25"/>
          <w:szCs w:val="25"/>
        </w:rPr>
        <w:t>PacifiCorp</w:t>
      </w:r>
      <w:r>
        <w:rPr>
          <w:sz w:val="25"/>
          <w:szCs w:val="25"/>
        </w:rPr>
        <w:t xml:space="preserve"> </w:t>
      </w:r>
      <w:r w:rsidR="00C270B7">
        <w:rPr>
          <w:sz w:val="25"/>
          <w:szCs w:val="25"/>
        </w:rPr>
        <w:t xml:space="preserve">may </w:t>
      </w:r>
      <w:r>
        <w:rPr>
          <w:sz w:val="25"/>
          <w:szCs w:val="25"/>
        </w:rPr>
        <w:t xml:space="preserve">purchase power </w:t>
      </w:r>
      <w:r w:rsidR="00C270B7">
        <w:rPr>
          <w:sz w:val="25"/>
          <w:szCs w:val="25"/>
        </w:rPr>
        <w:t>in the wholesale market in the PACW in amounts th</w:t>
      </w:r>
      <w:r>
        <w:rPr>
          <w:sz w:val="25"/>
          <w:szCs w:val="25"/>
        </w:rPr>
        <w:t xml:space="preserve">at </w:t>
      </w:r>
      <w:r w:rsidR="00C270B7">
        <w:rPr>
          <w:sz w:val="25"/>
          <w:szCs w:val="25"/>
        </w:rPr>
        <w:t>exceed what is required to meet PACW load.</w:t>
      </w:r>
      <w:r w:rsidR="00335B0A">
        <w:rPr>
          <w:sz w:val="25"/>
          <w:szCs w:val="25"/>
        </w:rPr>
        <w:t xml:space="preserve">  We take from </w:t>
      </w:r>
      <w:r w:rsidR="00C270B7">
        <w:rPr>
          <w:sz w:val="25"/>
          <w:szCs w:val="25"/>
        </w:rPr>
        <w:t>Mr. Dalley’s and Mr. Gomez’s testimonies,</w:t>
      </w:r>
      <w:r w:rsidR="00335B0A">
        <w:rPr>
          <w:sz w:val="25"/>
          <w:szCs w:val="25"/>
        </w:rPr>
        <w:t xml:space="preserve"> quoted above</w:t>
      </w:r>
      <w:r w:rsidR="00C270B7">
        <w:rPr>
          <w:sz w:val="25"/>
          <w:szCs w:val="25"/>
        </w:rPr>
        <w:t>,</w:t>
      </w:r>
      <w:r w:rsidR="00335B0A">
        <w:rPr>
          <w:sz w:val="25"/>
          <w:szCs w:val="25"/>
        </w:rPr>
        <w:t xml:space="preserve"> that any </w:t>
      </w:r>
      <w:r w:rsidR="00335B0A">
        <w:rPr>
          <w:sz w:val="25"/>
          <w:szCs w:val="25"/>
        </w:rPr>
        <w:lastRenderedPageBreak/>
        <w:t>imbalance of this sort will be solved</w:t>
      </w:r>
      <w:r>
        <w:rPr>
          <w:sz w:val="25"/>
          <w:szCs w:val="25"/>
        </w:rPr>
        <w:t xml:space="preserve"> </w:t>
      </w:r>
      <w:r w:rsidR="00335B0A">
        <w:rPr>
          <w:sz w:val="25"/>
          <w:szCs w:val="25"/>
        </w:rPr>
        <w:t xml:space="preserve">by removing from </w:t>
      </w:r>
      <w:r w:rsidR="0093254D">
        <w:rPr>
          <w:sz w:val="25"/>
          <w:szCs w:val="25"/>
        </w:rPr>
        <w:t>PACW</w:t>
      </w:r>
      <w:r w:rsidR="00335B0A">
        <w:rPr>
          <w:sz w:val="25"/>
          <w:szCs w:val="25"/>
        </w:rPr>
        <w:t xml:space="preserve"> actual power costs power purchases in </w:t>
      </w:r>
      <w:r w:rsidR="0093254D">
        <w:rPr>
          <w:sz w:val="25"/>
          <w:szCs w:val="25"/>
        </w:rPr>
        <w:t>PACW</w:t>
      </w:r>
      <w:r w:rsidR="00335B0A">
        <w:rPr>
          <w:sz w:val="25"/>
          <w:szCs w:val="25"/>
        </w:rPr>
        <w:t xml:space="preserve"> that exceed any amount necessary to account for load in </w:t>
      </w:r>
      <w:r w:rsidR="0093254D">
        <w:rPr>
          <w:sz w:val="25"/>
          <w:szCs w:val="25"/>
        </w:rPr>
        <w:t>PACW</w:t>
      </w:r>
      <w:r w:rsidR="00335B0A">
        <w:rPr>
          <w:sz w:val="25"/>
          <w:szCs w:val="25"/>
        </w:rPr>
        <w:t>, starting with the most expensive purchases</w:t>
      </w:r>
      <w:r w:rsidR="009B1651">
        <w:rPr>
          <w:sz w:val="25"/>
          <w:szCs w:val="25"/>
        </w:rPr>
        <w:t>,</w:t>
      </w:r>
      <w:r w:rsidR="00335B0A">
        <w:rPr>
          <w:sz w:val="25"/>
          <w:szCs w:val="25"/>
        </w:rPr>
        <w:t xml:space="preserve"> until the amount of power produced and purchase</w:t>
      </w:r>
      <w:r w:rsidR="00C57000">
        <w:rPr>
          <w:sz w:val="25"/>
          <w:szCs w:val="25"/>
        </w:rPr>
        <w:t>d</w:t>
      </w:r>
      <w:r w:rsidR="00335B0A">
        <w:rPr>
          <w:sz w:val="25"/>
          <w:szCs w:val="25"/>
        </w:rPr>
        <w:t xml:space="preserve"> in </w:t>
      </w:r>
      <w:r w:rsidR="0093254D">
        <w:rPr>
          <w:sz w:val="25"/>
          <w:szCs w:val="25"/>
        </w:rPr>
        <w:t>PACW</w:t>
      </w:r>
      <w:r w:rsidR="00335B0A">
        <w:rPr>
          <w:sz w:val="25"/>
          <w:szCs w:val="25"/>
        </w:rPr>
        <w:t xml:space="preserve"> matches </w:t>
      </w:r>
      <w:r w:rsidR="0093254D">
        <w:rPr>
          <w:sz w:val="25"/>
          <w:szCs w:val="25"/>
        </w:rPr>
        <w:t>PACW</w:t>
      </w:r>
      <w:r w:rsidR="00335B0A">
        <w:rPr>
          <w:sz w:val="25"/>
          <w:szCs w:val="25"/>
        </w:rPr>
        <w:t xml:space="preserve"> load.</w:t>
      </w:r>
    </w:p>
    <w:p w14:paraId="07D03707" w14:textId="77777777" w:rsidR="009B1651" w:rsidRDefault="009B1651" w:rsidP="009B1651">
      <w:pPr>
        <w:spacing w:line="264" w:lineRule="auto"/>
        <w:rPr>
          <w:sz w:val="25"/>
          <w:szCs w:val="25"/>
        </w:rPr>
      </w:pPr>
    </w:p>
    <w:p w14:paraId="4D9B206B" w14:textId="7D4A1C91" w:rsidR="003209BF" w:rsidRDefault="00F03356" w:rsidP="00552FCC">
      <w:pPr>
        <w:pStyle w:val="ListParagraph"/>
        <w:numPr>
          <w:ilvl w:val="0"/>
          <w:numId w:val="38"/>
        </w:numPr>
        <w:spacing w:line="264" w:lineRule="auto"/>
        <w:ind w:hanging="720"/>
        <w:rPr>
          <w:sz w:val="25"/>
          <w:szCs w:val="25"/>
        </w:rPr>
      </w:pPr>
      <w:r>
        <w:rPr>
          <w:sz w:val="25"/>
          <w:szCs w:val="25"/>
        </w:rPr>
        <w:t xml:space="preserve">Additional issues discussed during the prehearing conference on April 10, 2015, and identified as being candidates for further development by the Parties included: </w:t>
      </w:r>
      <w:r w:rsidRPr="00F03356">
        <w:rPr>
          <w:sz w:val="25"/>
          <w:szCs w:val="25"/>
        </w:rPr>
        <w:t xml:space="preserve">a comparison </w:t>
      </w:r>
      <w:r w:rsidR="003B45E4">
        <w:rPr>
          <w:sz w:val="25"/>
          <w:szCs w:val="25"/>
        </w:rPr>
        <w:t>between</w:t>
      </w:r>
      <w:r w:rsidRPr="00F03356">
        <w:rPr>
          <w:sz w:val="25"/>
          <w:szCs w:val="25"/>
        </w:rPr>
        <w:t xml:space="preserve"> Staff’s proposed $25 million </w:t>
      </w:r>
      <w:r w:rsidR="003B45E4">
        <w:rPr>
          <w:sz w:val="25"/>
          <w:szCs w:val="25"/>
        </w:rPr>
        <w:t xml:space="preserve">dead band at the control area level in this proceeding and </w:t>
      </w:r>
      <w:r w:rsidRPr="00F03356">
        <w:rPr>
          <w:sz w:val="25"/>
          <w:szCs w:val="25"/>
        </w:rPr>
        <w:t xml:space="preserve">the dead band proposals presented by the parties in </w:t>
      </w:r>
      <w:r w:rsidR="003B45E4">
        <w:rPr>
          <w:sz w:val="25"/>
          <w:szCs w:val="25"/>
        </w:rPr>
        <w:t>D</w:t>
      </w:r>
      <w:r w:rsidRPr="00F03356">
        <w:rPr>
          <w:sz w:val="25"/>
          <w:szCs w:val="25"/>
        </w:rPr>
        <w:t>ocket UE-061546 on a Washington-allocated basis; a review of Pacific Power’s historical NPC variability; a comparative review of Avista’s and Puget Sound Energy’s (PSE) NPC-related rate mechanisms; and consideration of asymmetry in the sharing bands to most appropriately strike the balance between customers and the Company.</w:t>
      </w:r>
      <w:r>
        <w:rPr>
          <w:rStyle w:val="FootnoteReference"/>
          <w:sz w:val="25"/>
          <w:szCs w:val="25"/>
        </w:rPr>
        <w:footnoteReference w:id="33"/>
      </w:r>
      <w:r w:rsidR="00335B0A">
        <w:rPr>
          <w:sz w:val="25"/>
          <w:szCs w:val="25"/>
        </w:rPr>
        <w:t xml:space="preserve"> </w:t>
      </w:r>
      <w:r w:rsidR="003209BF">
        <w:rPr>
          <w:sz w:val="25"/>
          <w:szCs w:val="25"/>
        </w:rPr>
        <w:t xml:space="preserve"> </w:t>
      </w:r>
    </w:p>
    <w:p w14:paraId="79E03D85" w14:textId="77777777" w:rsidR="00F03356" w:rsidRDefault="00F03356" w:rsidP="00F03356">
      <w:pPr>
        <w:pStyle w:val="ListParagraph"/>
        <w:rPr>
          <w:sz w:val="25"/>
          <w:szCs w:val="25"/>
        </w:rPr>
      </w:pPr>
    </w:p>
    <w:p w14:paraId="35E6FF63" w14:textId="00C69F7B" w:rsidR="00F03356" w:rsidRDefault="00F03356" w:rsidP="00552FCC">
      <w:pPr>
        <w:pStyle w:val="ListParagraph"/>
        <w:numPr>
          <w:ilvl w:val="0"/>
          <w:numId w:val="38"/>
        </w:numPr>
        <w:spacing w:line="264" w:lineRule="auto"/>
        <w:ind w:hanging="720"/>
        <w:rPr>
          <w:sz w:val="25"/>
          <w:szCs w:val="25"/>
        </w:rPr>
      </w:pPr>
      <w:r>
        <w:rPr>
          <w:sz w:val="25"/>
          <w:szCs w:val="25"/>
        </w:rPr>
        <w:t>On April 16, 2015, following up on the discussions during the prehearing conference,</w:t>
      </w:r>
      <w:r>
        <w:rPr>
          <w:rStyle w:val="FootnoteReference"/>
          <w:sz w:val="25"/>
          <w:szCs w:val="25"/>
        </w:rPr>
        <w:footnoteReference w:id="34"/>
      </w:r>
      <w:r>
        <w:rPr>
          <w:sz w:val="25"/>
          <w:szCs w:val="25"/>
        </w:rPr>
        <w:t xml:space="preserve"> </w:t>
      </w:r>
      <w:r w:rsidRPr="00F03356">
        <w:rPr>
          <w:sz w:val="25"/>
          <w:szCs w:val="25"/>
        </w:rPr>
        <w:t>the Parties reviewed the parameters of Avista’s current ERM</w:t>
      </w:r>
      <w:r>
        <w:rPr>
          <w:sz w:val="25"/>
          <w:szCs w:val="25"/>
        </w:rPr>
        <w:t xml:space="preserve"> (Energy Recovery Mechanism)</w:t>
      </w:r>
      <w:r w:rsidRPr="00F03356">
        <w:rPr>
          <w:sz w:val="25"/>
          <w:szCs w:val="25"/>
        </w:rPr>
        <w:t xml:space="preserve"> and PSE’s PCA</w:t>
      </w:r>
      <w:r>
        <w:rPr>
          <w:sz w:val="25"/>
          <w:szCs w:val="25"/>
        </w:rPr>
        <w:t xml:space="preserve"> (Power Cost Adjustment) mechanisms, </w:t>
      </w:r>
      <w:r w:rsidRPr="00F03356">
        <w:rPr>
          <w:sz w:val="25"/>
          <w:szCs w:val="25"/>
        </w:rPr>
        <w:t>both current and proposed.</w:t>
      </w:r>
      <w:r w:rsidRPr="00F03356">
        <w:rPr>
          <w:sz w:val="25"/>
          <w:szCs w:val="25"/>
          <w:vertAlign w:val="superscript"/>
        </w:rPr>
        <w:footnoteReference w:id="35"/>
      </w:r>
      <w:r w:rsidRPr="00F03356">
        <w:rPr>
          <w:sz w:val="25"/>
          <w:szCs w:val="25"/>
        </w:rPr>
        <w:t xml:space="preserve">  Using these models as a reference point, the Parties discussed the appropriate framework for Pacific Power’s PCAM in light of Pacific Power’s individual circumstances and range of variability of NPC.</w:t>
      </w:r>
      <w:r>
        <w:rPr>
          <w:rStyle w:val="FootnoteReference"/>
          <w:sz w:val="25"/>
          <w:szCs w:val="25"/>
        </w:rPr>
        <w:footnoteReference w:id="36"/>
      </w:r>
      <w:r>
        <w:rPr>
          <w:sz w:val="25"/>
          <w:szCs w:val="25"/>
        </w:rPr>
        <w:t xml:space="preserve">  </w:t>
      </w:r>
      <w:r w:rsidRPr="00F03356">
        <w:rPr>
          <w:sz w:val="25"/>
          <w:szCs w:val="25"/>
        </w:rPr>
        <w:t>The Parties met again on April 23, 2015, reached an agreement in principle regarding PCAM design and implementation</w:t>
      </w:r>
      <w:r w:rsidR="00FB781F">
        <w:rPr>
          <w:sz w:val="25"/>
          <w:szCs w:val="25"/>
        </w:rPr>
        <w:t>, and</w:t>
      </w:r>
      <w:r w:rsidRPr="00F03356">
        <w:rPr>
          <w:sz w:val="25"/>
          <w:szCs w:val="25"/>
        </w:rPr>
        <w:t xml:space="preserve"> provided notice to the Commission that they had reached an all-party settlement.</w:t>
      </w:r>
      <w:r w:rsidR="00FB781F">
        <w:rPr>
          <w:rStyle w:val="FootnoteReference"/>
          <w:sz w:val="25"/>
          <w:szCs w:val="25"/>
        </w:rPr>
        <w:footnoteReference w:id="37"/>
      </w:r>
    </w:p>
    <w:p w14:paraId="0FA7BCEB" w14:textId="77777777" w:rsidR="00FB781F" w:rsidRDefault="00FB781F" w:rsidP="00FB781F">
      <w:pPr>
        <w:pStyle w:val="ListParagraph"/>
        <w:rPr>
          <w:sz w:val="25"/>
          <w:szCs w:val="25"/>
        </w:rPr>
      </w:pPr>
    </w:p>
    <w:p w14:paraId="162B2143" w14:textId="1AA7CF2A" w:rsidR="00FB781F" w:rsidRDefault="00FB781F" w:rsidP="00552FCC">
      <w:pPr>
        <w:pStyle w:val="ListParagraph"/>
        <w:numPr>
          <w:ilvl w:val="0"/>
          <w:numId w:val="38"/>
        </w:numPr>
        <w:spacing w:line="264" w:lineRule="auto"/>
        <w:ind w:hanging="720"/>
        <w:rPr>
          <w:sz w:val="25"/>
          <w:szCs w:val="25"/>
        </w:rPr>
      </w:pPr>
      <w:r>
        <w:rPr>
          <w:sz w:val="25"/>
          <w:szCs w:val="25"/>
        </w:rPr>
        <w:t>In their Joint Narrative in Support of Stipulation, the Parties provide a useful comparison of the proposed Pacific Power PCAM components to Avista’s current ERM and PSE’s current and proposed PCA.  These are shown</w:t>
      </w:r>
      <w:r w:rsidR="00362D7A">
        <w:rPr>
          <w:sz w:val="25"/>
          <w:szCs w:val="25"/>
        </w:rPr>
        <w:t xml:space="preserve"> below</w:t>
      </w:r>
      <w:r>
        <w:rPr>
          <w:sz w:val="25"/>
          <w:szCs w:val="25"/>
        </w:rPr>
        <w:t xml:space="preserve"> in Table 1.</w:t>
      </w:r>
    </w:p>
    <w:p w14:paraId="25E6D546" w14:textId="77777777" w:rsidR="005D1A8B" w:rsidRDefault="005D1A8B" w:rsidP="005D1A8B">
      <w:pPr>
        <w:pStyle w:val="ListParagraph"/>
        <w:rPr>
          <w:sz w:val="25"/>
          <w:szCs w:val="25"/>
        </w:rPr>
      </w:pPr>
    </w:p>
    <w:p w14:paraId="77D1FEE1" w14:textId="4F57051F" w:rsidR="005D1A8B" w:rsidRPr="005D1A8B" w:rsidRDefault="00362D7A" w:rsidP="00552FCC">
      <w:pPr>
        <w:pStyle w:val="ListParagraph"/>
        <w:numPr>
          <w:ilvl w:val="0"/>
          <w:numId w:val="38"/>
        </w:numPr>
        <w:spacing w:line="264" w:lineRule="auto"/>
        <w:ind w:hanging="720"/>
        <w:rPr>
          <w:sz w:val="25"/>
          <w:szCs w:val="25"/>
        </w:rPr>
      </w:pPr>
      <w:r>
        <w:rPr>
          <w:sz w:val="25"/>
          <w:szCs w:val="25"/>
        </w:rPr>
        <w:t xml:space="preserve">The data displayed in </w:t>
      </w:r>
      <w:r w:rsidR="005D1A8B" w:rsidRPr="005D1A8B">
        <w:rPr>
          <w:sz w:val="25"/>
          <w:szCs w:val="25"/>
        </w:rPr>
        <w:t xml:space="preserve">Table 1 confirm Staff’s statement in support of the Settlement Stipulation that: “[t]he Parties have agreed upon a power cost adjustment mechanism that is both based upon Commission precedent and conformed to Pacific Power’s </w:t>
      </w:r>
      <w:r w:rsidR="005D1A8B" w:rsidRPr="005D1A8B">
        <w:rPr>
          <w:sz w:val="25"/>
          <w:szCs w:val="25"/>
        </w:rPr>
        <w:lastRenderedPageBreak/>
        <w:t>individual circumstances.”</w:t>
      </w:r>
      <w:r w:rsidR="005D1A8B" w:rsidRPr="005D1A8B">
        <w:rPr>
          <w:sz w:val="25"/>
          <w:szCs w:val="25"/>
          <w:vertAlign w:val="superscript"/>
        </w:rPr>
        <w:footnoteReference w:id="38"/>
      </w:r>
      <w:r w:rsidR="005D1A8B" w:rsidRPr="005D1A8B">
        <w:rPr>
          <w:sz w:val="25"/>
          <w:szCs w:val="25"/>
        </w:rPr>
        <w:t xml:space="preserve"> Staff states more particularly that the dead band and sharing bands, both asymmetrical and symmetrical, are “consistent with Commission precedent</w:t>
      </w:r>
      <w:r w:rsidR="00C270B7">
        <w:rPr>
          <w:sz w:val="25"/>
          <w:szCs w:val="25"/>
        </w:rPr>
        <w:t>.</w:t>
      </w:r>
      <w:r w:rsidR="005D1A8B" w:rsidRPr="005D1A8B">
        <w:rPr>
          <w:sz w:val="25"/>
          <w:szCs w:val="25"/>
        </w:rPr>
        <w:t xml:space="preserve">” </w:t>
      </w:r>
      <w:r w:rsidR="00C270B7">
        <w:rPr>
          <w:sz w:val="25"/>
          <w:szCs w:val="25"/>
        </w:rPr>
        <w:t>Furthermore, it states</w:t>
      </w:r>
      <w:r w:rsidR="005D1A8B" w:rsidRPr="005D1A8B">
        <w:rPr>
          <w:sz w:val="25"/>
          <w:szCs w:val="25"/>
        </w:rPr>
        <w:t xml:space="preserve"> that the “proposed amortization trigger of $17 million is based upon the Commission’s experience with Avista Corporation and is conformed to Pacific Power’s power costs for the applicable base NPC established in the Company’s most recent rate case.”</w:t>
      </w:r>
      <w:r w:rsidR="005D1A8B" w:rsidRPr="005D1A8B">
        <w:rPr>
          <w:sz w:val="25"/>
          <w:szCs w:val="25"/>
          <w:vertAlign w:val="superscript"/>
        </w:rPr>
        <w:footnoteReference w:id="39"/>
      </w:r>
      <w:r w:rsidR="005D1A8B" w:rsidRPr="005D1A8B">
        <w:rPr>
          <w:sz w:val="25"/>
          <w:szCs w:val="25"/>
        </w:rPr>
        <w:t xml:space="preserve">  Staff concludes that “the Stipulation will result in fair, just, reasonable and sufficient rates, and is otherwise in the public interest.”</w:t>
      </w:r>
      <w:r w:rsidR="005D1A8B" w:rsidRPr="005D1A8B">
        <w:rPr>
          <w:sz w:val="25"/>
          <w:szCs w:val="25"/>
          <w:vertAlign w:val="superscript"/>
        </w:rPr>
        <w:footnoteReference w:id="40"/>
      </w:r>
    </w:p>
    <w:p w14:paraId="7DAB0B8B" w14:textId="77777777" w:rsidR="005D1A8B" w:rsidRDefault="005D1A8B" w:rsidP="005D1A8B">
      <w:pPr>
        <w:spacing w:line="264" w:lineRule="auto"/>
        <w:rPr>
          <w:sz w:val="25"/>
          <w:szCs w:val="25"/>
        </w:rPr>
      </w:pPr>
    </w:p>
    <w:p w14:paraId="22633438" w14:textId="1CA7178A" w:rsidR="0000208F" w:rsidRDefault="0000208F" w:rsidP="005D1A8B">
      <w:pPr>
        <w:spacing w:line="264" w:lineRule="auto"/>
        <w:rPr>
          <w:sz w:val="25"/>
          <w:szCs w:val="25"/>
        </w:rPr>
      </w:pPr>
      <w:r>
        <w:rPr>
          <w:sz w:val="25"/>
          <w:szCs w:val="25"/>
        </w:rPr>
        <w:t>/</w:t>
      </w:r>
    </w:p>
    <w:p w14:paraId="52D6FCA5" w14:textId="7379A8EE" w:rsidR="0000208F" w:rsidRDefault="0000208F" w:rsidP="005D1A8B">
      <w:pPr>
        <w:spacing w:line="264" w:lineRule="auto"/>
        <w:rPr>
          <w:sz w:val="25"/>
          <w:szCs w:val="25"/>
        </w:rPr>
      </w:pPr>
      <w:r>
        <w:rPr>
          <w:sz w:val="25"/>
          <w:szCs w:val="25"/>
        </w:rPr>
        <w:t>//</w:t>
      </w:r>
    </w:p>
    <w:p w14:paraId="513EDB8E" w14:textId="06722E8B" w:rsidR="0000208F" w:rsidRDefault="0000208F" w:rsidP="005D1A8B">
      <w:pPr>
        <w:spacing w:line="264" w:lineRule="auto"/>
        <w:rPr>
          <w:sz w:val="25"/>
          <w:szCs w:val="25"/>
        </w:rPr>
      </w:pPr>
      <w:r>
        <w:rPr>
          <w:sz w:val="25"/>
          <w:szCs w:val="25"/>
        </w:rPr>
        <w:t>///</w:t>
      </w:r>
    </w:p>
    <w:p w14:paraId="1D52A434" w14:textId="1E81E592" w:rsidR="0000208F" w:rsidRDefault="0000208F" w:rsidP="005D1A8B">
      <w:pPr>
        <w:spacing w:line="264" w:lineRule="auto"/>
        <w:rPr>
          <w:sz w:val="25"/>
          <w:szCs w:val="25"/>
        </w:rPr>
      </w:pPr>
      <w:r>
        <w:rPr>
          <w:sz w:val="25"/>
          <w:szCs w:val="25"/>
        </w:rPr>
        <w:t>////</w:t>
      </w:r>
    </w:p>
    <w:p w14:paraId="65704131" w14:textId="4FD5722F" w:rsidR="0000208F" w:rsidRDefault="0000208F" w:rsidP="005D1A8B">
      <w:pPr>
        <w:spacing w:line="264" w:lineRule="auto"/>
        <w:rPr>
          <w:sz w:val="25"/>
          <w:szCs w:val="25"/>
        </w:rPr>
      </w:pPr>
      <w:r>
        <w:rPr>
          <w:sz w:val="25"/>
          <w:szCs w:val="25"/>
        </w:rPr>
        <w:t>/////</w:t>
      </w:r>
    </w:p>
    <w:p w14:paraId="7850D3AC" w14:textId="35364D5F" w:rsidR="0000208F" w:rsidRDefault="0000208F" w:rsidP="005D1A8B">
      <w:pPr>
        <w:spacing w:line="264" w:lineRule="auto"/>
        <w:rPr>
          <w:sz w:val="25"/>
          <w:szCs w:val="25"/>
        </w:rPr>
      </w:pPr>
      <w:r>
        <w:rPr>
          <w:sz w:val="25"/>
          <w:szCs w:val="25"/>
        </w:rPr>
        <w:t>//////</w:t>
      </w:r>
    </w:p>
    <w:p w14:paraId="4A8A42ED" w14:textId="4BB375BA" w:rsidR="0000208F" w:rsidRDefault="0000208F" w:rsidP="005D1A8B">
      <w:pPr>
        <w:spacing w:line="264" w:lineRule="auto"/>
        <w:rPr>
          <w:sz w:val="25"/>
          <w:szCs w:val="25"/>
        </w:rPr>
      </w:pPr>
      <w:r>
        <w:rPr>
          <w:sz w:val="25"/>
          <w:szCs w:val="25"/>
        </w:rPr>
        <w:t>///////</w:t>
      </w:r>
    </w:p>
    <w:p w14:paraId="7F431617" w14:textId="3E7D0A9B" w:rsidR="0000208F" w:rsidRDefault="0000208F" w:rsidP="005D1A8B">
      <w:pPr>
        <w:spacing w:line="264" w:lineRule="auto"/>
        <w:rPr>
          <w:sz w:val="25"/>
          <w:szCs w:val="25"/>
        </w:rPr>
      </w:pPr>
      <w:r>
        <w:rPr>
          <w:sz w:val="25"/>
          <w:szCs w:val="25"/>
        </w:rPr>
        <w:t>////////</w:t>
      </w:r>
    </w:p>
    <w:p w14:paraId="3EB846B3" w14:textId="2AD6C8E8" w:rsidR="0000208F" w:rsidRDefault="0000208F" w:rsidP="005D1A8B">
      <w:pPr>
        <w:spacing w:line="264" w:lineRule="auto"/>
        <w:rPr>
          <w:sz w:val="25"/>
          <w:szCs w:val="25"/>
        </w:rPr>
      </w:pPr>
      <w:r>
        <w:rPr>
          <w:sz w:val="25"/>
          <w:szCs w:val="25"/>
        </w:rPr>
        <w:t>/////////</w:t>
      </w:r>
    </w:p>
    <w:p w14:paraId="5E0CC462" w14:textId="76B000DD" w:rsidR="0000208F" w:rsidRDefault="0000208F" w:rsidP="005D1A8B">
      <w:pPr>
        <w:spacing w:line="264" w:lineRule="auto"/>
        <w:rPr>
          <w:sz w:val="25"/>
          <w:szCs w:val="25"/>
        </w:rPr>
      </w:pPr>
      <w:r>
        <w:rPr>
          <w:sz w:val="25"/>
          <w:szCs w:val="25"/>
        </w:rPr>
        <w:t>//////////</w:t>
      </w:r>
    </w:p>
    <w:p w14:paraId="0CE635F0" w14:textId="749E267B" w:rsidR="0000208F" w:rsidRDefault="0000208F" w:rsidP="005D1A8B">
      <w:pPr>
        <w:spacing w:line="264" w:lineRule="auto"/>
        <w:rPr>
          <w:sz w:val="25"/>
          <w:szCs w:val="25"/>
        </w:rPr>
      </w:pPr>
      <w:r>
        <w:rPr>
          <w:sz w:val="25"/>
          <w:szCs w:val="25"/>
        </w:rPr>
        <w:t>///////////</w:t>
      </w:r>
    </w:p>
    <w:p w14:paraId="4A1999CE" w14:textId="532E4030" w:rsidR="0000208F" w:rsidRDefault="0000208F" w:rsidP="005D1A8B">
      <w:pPr>
        <w:spacing w:line="264" w:lineRule="auto"/>
        <w:rPr>
          <w:sz w:val="25"/>
          <w:szCs w:val="25"/>
        </w:rPr>
      </w:pPr>
      <w:r>
        <w:rPr>
          <w:sz w:val="25"/>
          <w:szCs w:val="25"/>
        </w:rPr>
        <w:t>////////////</w:t>
      </w:r>
    </w:p>
    <w:p w14:paraId="6CBAEE10" w14:textId="77777777" w:rsidR="00FB781F" w:rsidRDefault="00FB781F" w:rsidP="00FB781F">
      <w:pPr>
        <w:pStyle w:val="ListParagraph"/>
        <w:rPr>
          <w:sz w:val="25"/>
          <w:szCs w:val="25"/>
        </w:rPr>
      </w:pPr>
    </w:p>
    <w:p w14:paraId="219F0621" w14:textId="27114792" w:rsidR="00FB781F" w:rsidRPr="00404BE9" w:rsidRDefault="00FB781F" w:rsidP="0000208F">
      <w:pPr>
        <w:pageBreakBefore/>
        <w:spacing w:line="264" w:lineRule="auto"/>
        <w:jc w:val="center"/>
        <w:rPr>
          <w:b/>
          <w:sz w:val="24"/>
          <w:szCs w:val="24"/>
        </w:rPr>
      </w:pPr>
      <w:r w:rsidRPr="00404BE9">
        <w:rPr>
          <w:b/>
          <w:sz w:val="24"/>
          <w:szCs w:val="24"/>
        </w:rPr>
        <w:lastRenderedPageBreak/>
        <w:t>TABLE 1</w:t>
      </w:r>
    </w:p>
    <w:p w14:paraId="149A362A" w14:textId="247504FF" w:rsidR="00FB781F" w:rsidRDefault="00FB781F" w:rsidP="00FB781F">
      <w:pPr>
        <w:spacing w:line="264" w:lineRule="auto"/>
        <w:jc w:val="center"/>
        <w:rPr>
          <w:b/>
          <w:sz w:val="24"/>
          <w:szCs w:val="24"/>
        </w:rPr>
      </w:pPr>
      <w:r w:rsidRPr="00404BE9">
        <w:rPr>
          <w:b/>
          <w:sz w:val="24"/>
          <w:szCs w:val="24"/>
        </w:rPr>
        <w:t>Comparison of Power Cost Recovery Mechanisms Approved and Under Consideration in Washington</w:t>
      </w:r>
    </w:p>
    <w:p w14:paraId="384D823B" w14:textId="77777777" w:rsidR="00404BE9" w:rsidRDefault="00404BE9" w:rsidP="00FB781F">
      <w:pPr>
        <w:spacing w:line="264" w:lineRule="auto"/>
        <w:jc w:val="center"/>
        <w:rPr>
          <w:sz w:val="25"/>
          <w:szCs w:val="25"/>
        </w:rPr>
      </w:pPr>
    </w:p>
    <w:tbl>
      <w:tblPr>
        <w:tblStyle w:val="TableGrid"/>
        <w:tblW w:w="10530" w:type="dxa"/>
        <w:tblInd w:w="-1265" w:type="dxa"/>
        <w:tblLook w:val="04A0" w:firstRow="1" w:lastRow="0" w:firstColumn="1" w:lastColumn="0" w:noHBand="0" w:noVBand="1"/>
      </w:tblPr>
      <w:tblGrid>
        <w:gridCol w:w="1475"/>
        <w:gridCol w:w="2151"/>
        <w:gridCol w:w="2224"/>
        <w:gridCol w:w="2082"/>
        <w:gridCol w:w="2598"/>
      </w:tblGrid>
      <w:tr w:rsidR="00404BE9" w14:paraId="26BD89A0" w14:textId="77777777" w:rsidTr="009240D3">
        <w:tc>
          <w:tcPr>
            <w:tcW w:w="1475" w:type="dxa"/>
          </w:tcPr>
          <w:p w14:paraId="0CA94A41" w14:textId="77777777" w:rsidR="00C74B57" w:rsidRPr="00EC5B08" w:rsidRDefault="00C74B57" w:rsidP="00FB781F">
            <w:pPr>
              <w:spacing w:line="264" w:lineRule="auto"/>
              <w:jc w:val="center"/>
              <w:rPr>
                <w:sz w:val="22"/>
                <w:szCs w:val="22"/>
              </w:rPr>
            </w:pPr>
          </w:p>
        </w:tc>
        <w:tc>
          <w:tcPr>
            <w:tcW w:w="2151" w:type="dxa"/>
          </w:tcPr>
          <w:p w14:paraId="55924AFF" w14:textId="19F3D280" w:rsidR="00C74B57" w:rsidRPr="00404BE9" w:rsidRDefault="00C74B57" w:rsidP="00FB781F">
            <w:pPr>
              <w:spacing w:line="264" w:lineRule="auto"/>
              <w:jc w:val="center"/>
              <w:rPr>
                <w:b/>
                <w:sz w:val="22"/>
                <w:szCs w:val="22"/>
              </w:rPr>
            </w:pPr>
            <w:r w:rsidRPr="00404BE9">
              <w:rPr>
                <w:b/>
                <w:sz w:val="22"/>
                <w:szCs w:val="22"/>
              </w:rPr>
              <w:t>PSE Current</w:t>
            </w:r>
          </w:p>
        </w:tc>
        <w:tc>
          <w:tcPr>
            <w:tcW w:w="2224" w:type="dxa"/>
          </w:tcPr>
          <w:p w14:paraId="6853F8FE" w14:textId="367164BC" w:rsidR="00C74B57" w:rsidRPr="00404BE9" w:rsidRDefault="00C74B57" w:rsidP="00FB781F">
            <w:pPr>
              <w:spacing w:line="264" w:lineRule="auto"/>
              <w:jc w:val="center"/>
              <w:rPr>
                <w:b/>
                <w:sz w:val="22"/>
                <w:szCs w:val="22"/>
              </w:rPr>
            </w:pPr>
            <w:r w:rsidRPr="00404BE9">
              <w:rPr>
                <w:b/>
                <w:sz w:val="22"/>
                <w:szCs w:val="22"/>
              </w:rPr>
              <w:t>PSE Proposed</w:t>
            </w:r>
          </w:p>
        </w:tc>
        <w:tc>
          <w:tcPr>
            <w:tcW w:w="2082" w:type="dxa"/>
          </w:tcPr>
          <w:p w14:paraId="788418BD" w14:textId="34E2239C" w:rsidR="00C74B57" w:rsidRPr="00404BE9" w:rsidRDefault="00C74B57" w:rsidP="00FB781F">
            <w:pPr>
              <w:spacing w:line="264" w:lineRule="auto"/>
              <w:jc w:val="center"/>
              <w:rPr>
                <w:b/>
                <w:sz w:val="22"/>
                <w:szCs w:val="22"/>
              </w:rPr>
            </w:pPr>
            <w:r w:rsidRPr="00404BE9">
              <w:rPr>
                <w:b/>
                <w:sz w:val="22"/>
                <w:szCs w:val="22"/>
              </w:rPr>
              <w:t>Avista Current</w:t>
            </w:r>
          </w:p>
        </w:tc>
        <w:tc>
          <w:tcPr>
            <w:tcW w:w="2598" w:type="dxa"/>
          </w:tcPr>
          <w:p w14:paraId="7EB5FD26" w14:textId="1E68C88A" w:rsidR="00C74B57" w:rsidRPr="00404BE9" w:rsidRDefault="00C74B57" w:rsidP="00FB781F">
            <w:pPr>
              <w:spacing w:line="264" w:lineRule="auto"/>
              <w:jc w:val="center"/>
              <w:rPr>
                <w:b/>
                <w:sz w:val="22"/>
                <w:szCs w:val="22"/>
              </w:rPr>
            </w:pPr>
            <w:r w:rsidRPr="00404BE9">
              <w:rPr>
                <w:b/>
                <w:sz w:val="22"/>
                <w:szCs w:val="22"/>
              </w:rPr>
              <w:t>Pacific Power Proposed</w:t>
            </w:r>
          </w:p>
        </w:tc>
      </w:tr>
      <w:tr w:rsidR="00EC5EBA" w14:paraId="4E315467" w14:textId="77777777" w:rsidTr="009240D3">
        <w:tc>
          <w:tcPr>
            <w:tcW w:w="1475" w:type="dxa"/>
          </w:tcPr>
          <w:p w14:paraId="50558B7A" w14:textId="72C994F9" w:rsidR="00C74B57" w:rsidRPr="00404BE9" w:rsidRDefault="00C74B57" w:rsidP="00FB781F">
            <w:pPr>
              <w:spacing w:line="264" w:lineRule="auto"/>
              <w:rPr>
                <w:b/>
                <w:sz w:val="22"/>
                <w:szCs w:val="22"/>
              </w:rPr>
            </w:pPr>
            <w:r w:rsidRPr="00404BE9">
              <w:rPr>
                <w:b/>
                <w:bCs/>
                <w:sz w:val="22"/>
                <w:szCs w:val="22"/>
              </w:rPr>
              <w:t>Comparative NPC Data</w:t>
            </w:r>
          </w:p>
        </w:tc>
        <w:tc>
          <w:tcPr>
            <w:tcW w:w="2151" w:type="dxa"/>
          </w:tcPr>
          <w:p w14:paraId="7CD4A4AD" w14:textId="6F46F55D" w:rsidR="00C74B57" w:rsidRPr="00EC5B08" w:rsidRDefault="00C74B57" w:rsidP="00EC5B08">
            <w:pPr>
              <w:spacing w:line="264" w:lineRule="auto"/>
              <w:rPr>
                <w:sz w:val="22"/>
                <w:szCs w:val="22"/>
              </w:rPr>
            </w:pPr>
            <w:r w:rsidRPr="00EC5B08">
              <w:rPr>
                <w:sz w:val="22"/>
                <w:szCs w:val="22"/>
              </w:rPr>
              <w:t>$1.3 billion ($734 million variable, $523 million fixed)</w:t>
            </w:r>
          </w:p>
        </w:tc>
        <w:tc>
          <w:tcPr>
            <w:tcW w:w="2224" w:type="dxa"/>
          </w:tcPr>
          <w:p w14:paraId="04BE8D7E" w14:textId="08F55A02" w:rsidR="00C74B57" w:rsidRPr="00EC5B08" w:rsidRDefault="00C74B57" w:rsidP="00EC5B08">
            <w:pPr>
              <w:spacing w:line="264" w:lineRule="auto"/>
              <w:rPr>
                <w:sz w:val="22"/>
                <w:szCs w:val="22"/>
              </w:rPr>
            </w:pPr>
            <w:r w:rsidRPr="00C74B57">
              <w:rPr>
                <w:sz w:val="22"/>
                <w:szCs w:val="22"/>
              </w:rPr>
              <w:t>$734 million variable NPC</w:t>
            </w:r>
          </w:p>
        </w:tc>
        <w:tc>
          <w:tcPr>
            <w:tcW w:w="2082" w:type="dxa"/>
          </w:tcPr>
          <w:p w14:paraId="1D46CC01" w14:textId="5A3C85E5" w:rsidR="00C74B57" w:rsidRPr="00EC5B08" w:rsidRDefault="00C74B57" w:rsidP="00EC5B08">
            <w:pPr>
              <w:spacing w:line="264" w:lineRule="auto"/>
              <w:rPr>
                <w:sz w:val="22"/>
                <w:szCs w:val="22"/>
              </w:rPr>
            </w:pPr>
            <w:r w:rsidRPr="00EC5B08">
              <w:rPr>
                <w:sz w:val="22"/>
                <w:szCs w:val="22"/>
              </w:rPr>
              <w:t>$108 million Washington-allocated</w:t>
            </w:r>
          </w:p>
        </w:tc>
        <w:tc>
          <w:tcPr>
            <w:tcW w:w="2598" w:type="dxa"/>
          </w:tcPr>
          <w:p w14:paraId="5C6340F4" w14:textId="77777777" w:rsidR="005E64DD" w:rsidRDefault="00185275" w:rsidP="00EC5B08">
            <w:pPr>
              <w:spacing w:line="264" w:lineRule="auto"/>
              <w:rPr>
                <w:sz w:val="22"/>
                <w:szCs w:val="22"/>
              </w:rPr>
            </w:pPr>
            <w:r w:rsidRPr="00185275">
              <w:rPr>
                <w:sz w:val="22"/>
                <w:szCs w:val="22"/>
              </w:rPr>
              <w:t xml:space="preserve">$116 million </w:t>
            </w:r>
          </w:p>
          <w:p w14:paraId="400D02CD" w14:textId="66BFB32B" w:rsidR="00C74B57" w:rsidRPr="00EC5B08" w:rsidRDefault="00185275" w:rsidP="00EC5B08">
            <w:pPr>
              <w:spacing w:line="264" w:lineRule="auto"/>
              <w:rPr>
                <w:sz w:val="22"/>
                <w:szCs w:val="22"/>
              </w:rPr>
            </w:pPr>
            <w:r w:rsidRPr="00185275">
              <w:rPr>
                <w:sz w:val="22"/>
                <w:szCs w:val="22"/>
              </w:rPr>
              <w:t>Washington-allocated</w:t>
            </w:r>
          </w:p>
        </w:tc>
      </w:tr>
      <w:tr w:rsidR="00EC5EBA" w14:paraId="2EF86C9D" w14:textId="77777777" w:rsidTr="009240D3">
        <w:tc>
          <w:tcPr>
            <w:tcW w:w="1475" w:type="dxa"/>
          </w:tcPr>
          <w:p w14:paraId="557FDCC4" w14:textId="6428FCF8" w:rsidR="00C74B57" w:rsidRPr="00404BE9" w:rsidRDefault="00C74B57" w:rsidP="00FB781F">
            <w:pPr>
              <w:spacing w:line="264" w:lineRule="auto"/>
              <w:rPr>
                <w:b/>
                <w:sz w:val="22"/>
                <w:szCs w:val="22"/>
              </w:rPr>
            </w:pPr>
            <w:r w:rsidRPr="00404BE9">
              <w:rPr>
                <w:b/>
                <w:bCs/>
                <w:sz w:val="22"/>
                <w:szCs w:val="22"/>
              </w:rPr>
              <w:t>Dead Band Amount</w:t>
            </w:r>
          </w:p>
        </w:tc>
        <w:tc>
          <w:tcPr>
            <w:tcW w:w="2151" w:type="dxa"/>
          </w:tcPr>
          <w:p w14:paraId="254533E1" w14:textId="32EAB601" w:rsidR="00C74B57" w:rsidRPr="00EC5B08" w:rsidRDefault="00C74B57" w:rsidP="00EC5B08">
            <w:pPr>
              <w:spacing w:line="264" w:lineRule="auto"/>
              <w:rPr>
                <w:sz w:val="22"/>
                <w:szCs w:val="22"/>
              </w:rPr>
            </w:pPr>
            <w:r w:rsidRPr="002A4F34">
              <w:rPr>
                <w:sz w:val="22"/>
                <w:szCs w:val="22"/>
              </w:rPr>
              <w:t>+/- $20 million</w:t>
            </w:r>
          </w:p>
        </w:tc>
        <w:tc>
          <w:tcPr>
            <w:tcW w:w="2224" w:type="dxa"/>
          </w:tcPr>
          <w:p w14:paraId="6AE40F0F" w14:textId="2EA5935B" w:rsidR="00C74B57" w:rsidRPr="00EC5B08" w:rsidRDefault="00C74B57" w:rsidP="00EC5B08">
            <w:pPr>
              <w:spacing w:line="264" w:lineRule="auto"/>
              <w:rPr>
                <w:sz w:val="22"/>
                <w:szCs w:val="22"/>
              </w:rPr>
            </w:pPr>
            <w:r w:rsidRPr="00C74B57">
              <w:rPr>
                <w:bCs/>
                <w:sz w:val="22"/>
                <w:szCs w:val="22"/>
              </w:rPr>
              <w:t>+/- $17 million</w:t>
            </w:r>
          </w:p>
        </w:tc>
        <w:tc>
          <w:tcPr>
            <w:tcW w:w="2082" w:type="dxa"/>
          </w:tcPr>
          <w:p w14:paraId="4A22A7DD" w14:textId="66BFDB47" w:rsidR="00C74B57" w:rsidRPr="00EC5B08" w:rsidRDefault="00C74B57" w:rsidP="00EC5B08">
            <w:pPr>
              <w:spacing w:line="264" w:lineRule="auto"/>
              <w:rPr>
                <w:sz w:val="22"/>
                <w:szCs w:val="22"/>
              </w:rPr>
            </w:pPr>
            <w:r w:rsidRPr="00EC5B08">
              <w:rPr>
                <w:bCs/>
                <w:sz w:val="22"/>
                <w:szCs w:val="22"/>
              </w:rPr>
              <w:t>+/- $4 million</w:t>
            </w:r>
          </w:p>
        </w:tc>
        <w:tc>
          <w:tcPr>
            <w:tcW w:w="2598" w:type="dxa"/>
          </w:tcPr>
          <w:p w14:paraId="2E8E950A" w14:textId="2B6ACDDF" w:rsidR="00C74B57" w:rsidRPr="00EC5B08" w:rsidRDefault="00185275" w:rsidP="00EC5B08">
            <w:pPr>
              <w:spacing w:line="264" w:lineRule="auto"/>
              <w:rPr>
                <w:sz w:val="22"/>
                <w:szCs w:val="22"/>
              </w:rPr>
            </w:pPr>
            <w:r w:rsidRPr="00185275">
              <w:rPr>
                <w:sz w:val="22"/>
                <w:szCs w:val="22"/>
              </w:rPr>
              <w:t>+/- $4 million</w:t>
            </w:r>
          </w:p>
        </w:tc>
      </w:tr>
      <w:tr w:rsidR="00EC5EBA" w14:paraId="4077717D" w14:textId="77777777" w:rsidTr="009240D3">
        <w:tc>
          <w:tcPr>
            <w:tcW w:w="1475" w:type="dxa"/>
          </w:tcPr>
          <w:p w14:paraId="0B6B7D8F" w14:textId="2A67EA72" w:rsidR="00C74B57" w:rsidRPr="00404BE9" w:rsidRDefault="00C74B57" w:rsidP="00CC3D50">
            <w:pPr>
              <w:spacing w:line="264" w:lineRule="auto"/>
              <w:rPr>
                <w:b/>
                <w:sz w:val="22"/>
                <w:szCs w:val="22"/>
              </w:rPr>
            </w:pPr>
            <w:r w:rsidRPr="00404BE9">
              <w:rPr>
                <w:b/>
                <w:bCs/>
                <w:sz w:val="22"/>
                <w:szCs w:val="22"/>
              </w:rPr>
              <w:t xml:space="preserve">Dead Band </w:t>
            </w:r>
            <w:r w:rsidR="00EC5EBA" w:rsidRPr="00404BE9">
              <w:rPr>
                <w:b/>
                <w:bCs/>
                <w:sz w:val="22"/>
                <w:szCs w:val="22"/>
              </w:rPr>
              <w:t>(</w:t>
            </w:r>
            <w:r w:rsidRPr="00404BE9">
              <w:rPr>
                <w:b/>
                <w:bCs/>
                <w:sz w:val="22"/>
                <w:szCs w:val="22"/>
              </w:rPr>
              <w:t>percentage</w:t>
            </w:r>
            <w:r w:rsidR="00CC3D50">
              <w:rPr>
                <w:b/>
                <w:bCs/>
                <w:sz w:val="22"/>
                <w:szCs w:val="22"/>
              </w:rPr>
              <w:t>)</w:t>
            </w:r>
          </w:p>
        </w:tc>
        <w:tc>
          <w:tcPr>
            <w:tcW w:w="2151" w:type="dxa"/>
          </w:tcPr>
          <w:p w14:paraId="35BC851B" w14:textId="4B4DCCE4" w:rsidR="00C74B57" w:rsidRPr="00EC5B08" w:rsidRDefault="005E64DD" w:rsidP="005E64DD">
            <w:pPr>
              <w:spacing w:line="264" w:lineRule="auto"/>
              <w:rPr>
                <w:sz w:val="22"/>
                <w:szCs w:val="22"/>
              </w:rPr>
            </w:pPr>
            <w:r>
              <w:rPr>
                <w:sz w:val="22"/>
                <w:szCs w:val="22"/>
              </w:rPr>
              <w:t xml:space="preserve">1.5% </w:t>
            </w:r>
            <w:r w:rsidR="00C74B57" w:rsidRPr="002A4F34">
              <w:rPr>
                <w:sz w:val="22"/>
                <w:szCs w:val="22"/>
              </w:rPr>
              <w:t>of NPC (includes fixed costs)</w:t>
            </w:r>
          </w:p>
        </w:tc>
        <w:tc>
          <w:tcPr>
            <w:tcW w:w="2224" w:type="dxa"/>
          </w:tcPr>
          <w:p w14:paraId="1C4B3274" w14:textId="184819A6" w:rsidR="00C74B57" w:rsidRPr="00EC5B08" w:rsidRDefault="005E64DD" w:rsidP="005E64DD">
            <w:pPr>
              <w:spacing w:line="264" w:lineRule="auto"/>
              <w:rPr>
                <w:sz w:val="22"/>
                <w:szCs w:val="22"/>
              </w:rPr>
            </w:pPr>
            <w:r>
              <w:rPr>
                <w:bCs/>
                <w:sz w:val="22"/>
                <w:szCs w:val="22"/>
              </w:rPr>
              <w:t xml:space="preserve">2.32% </w:t>
            </w:r>
            <w:r w:rsidR="00C74B57" w:rsidRPr="00C74B57">
              <w:rPr>
                <w:bCs/>
                <w:sz w:val="22"/>
                <w:szCs w:val="22"/>
              </w:rPr>
              <w:t>of variable NPC</w:t>
            </w:r>
          </w:p>
        </w:tc>
        <w:tc>
          <w:tcPr>
            <w:tcW w:w="2082" w:type="dxa"/>
          </w:tcPr>
          <w:p w14:paraId="0BDB5739" w14:textId="007CB242" w:rsidR="00C74B57" w:rsidRPr="00EC5B08" w:rsidRDefault="00C74B57" w:rsidP="005E64DD">
            <w:pPr>
              <w:spacing w:line="264" w:lineRule="auto"/>
              <w:rPr>
                <w:sz w:val="22"/>
                <w:szCs w:val="22"/>
              </w:rPr>
            </w:pPr>
            <w:r w:rsidRPr="00EC5B08">
              <w:rPr>
                <w:bCs/>
                <w:sz w:val="22"/>
                <w:szCs w:val="22"/>
              </w:rPr>
              <w:t>3.70</w:t>
            </w:r>
            <w:r w:rsidR="005E64DD">
              <w:rPr>
                <w:bCs/>
                <w:sz w:val="22"/>
                <w:szCs w:val="22"/>
              </w:rPr>
              <w:t>%</w:t>
            </w:r>
            <w:r w:rsidRPr="00EC5B08">
              <w:rPr>
                <w:bCs/>
                <w:sz w:val="22"/>
                <w:szCs w:val="22"/>
              </w:rPr>
              <w:t xml:space="preserve"> of NPC Washington</w:t>
            </w:r>
          </w:p>
        </w:tc>
        <w:tc>
          <w:tcPr>
            <w:tcW w:w="2598" w:type="dxa"/>
          </w:tcPr>
          <w:p w14:paraId="78ADD954" w14:textId="0E0E79CC" w:rsidR="00C74B57" w:rsidRPr="00EC5B08" w:rsidRDefault="00185275" w:rsidP="005E64DD">
            <w:pPr>
              <w:spacing w:line="264" w:lineRule="auto"/>
              <w:rPr>
                <w:sz w:val="22"/>
                <w:szCs w:val="22"/>
              </w:rPr>
            </w:pPr>
            <w:r w:rsidRPr="00185275">
              <w:rPr>
                <w:sz w:val="22"/>
                <w:szCs w:val="22"/>
              </w:rPr>
              <w:t>3.45</w:t>
            </w:r>
            <w:r w:rsidR="005E64DD">
              <w:rPr>
                <w:sz w:val="22"/>
                <w:szCs w:val="22"/>
              </w:rPr>
              <w:t>%</w:t>
            </w:r>
            <w:r w:rsidRPr="00185275">
              <w:rPr>
                <w:sz w:val="22"/>
                <w:szCs w:val="22"/>
              </w:rPr>
              <w:t xml:space="preserve"> of NPC Washington</w:t>
            </w:r>
          </w:p>
        </w:tc>
      </w:tr>
      <w:tr w:rsidR="00EC5EBA" w14:paraId="1AD7D91C" w14:textId="77777777" w:rsidTr="009240D3">
        <w:trPr>
          <w:trHeight w:val="2510"/>
        </w:trPr>
        <w:tc>
          <w:tcPr>
            <w:tcW w:w="1475" w:type="dxa"/>
            <w:vMerge w:val="restart"/>
          </w:tcPr>
          <w:p w14:paraId="4149998F" w14:textId="3F424E54" w:rsidR="00C74B57" w:rsidRPr="00404BE9" w:rsidRDefault="00C74B57" w:rsidP="00FB781F">
            <w:pPr>
              <w:spacing w:line="264" w:lineRule="auto"/>
              <w:rPr>
                <w:b/>
                <w:sz w:val="22"/>
                <w:szCs w:val="22"/>
              </w:rPr>
            </w:pPr>
            <w:r w:rsidRPr="00404BE9">
              <w:rPr>
                <w:b/>
                <w:bCs/>
                <w:sz w:val="22"/>
                <w:szCs w:val="22"/>
              </w:rPr>
              <w:t>Sharing Bands</w:t>
            </w:r>
          </w:p>
        </w:tc>
        <w:tc>
          <w:tcPr>
            <w:tcW w:w="2151" w:type="dxa"/>
          </w:tcPr>
          <w:p w14:paraId="5F576DCB" w14:textId="77777777" w:rsidR="00CC3D50" w:rsidRDefault="00C74B57" w:rsidP="002A4F34">
            <w:pPr>
              <w:spacing w:line="264" w:lineRule="auto"/>
              <w:rPr>
                <w:sz w:val="22"/>
                <w:szCs w:val="22"/>
              </w:rPr>
            </w:pPr>
            <w:r w:rsidRPr="002A4F34">
              <w:rPr>
                <w:sz w:val="22"/>
                <w:szCs w:val="22"/>
              </w:rPr>
              <w:t xml:space="preserve">Symmetrical:  </w:t>
            </w:r>
          </w:p>
          <w:p w14:paraId="5CC4DBEF" w14:textId="381BF716" w:rsidR="00C74B57" w:rsidRPr="002A4F34" w:rsidRDefault="00C74B57" w:rsidP="002A4F34">
            <w:pPr>
              <w:spacing w:line="264" w:lineRule="auto"/>
              <w:rPr>
                <w:bCs/>
                <w:sz w:val="22"/>
                <w:szCs w:val="22"/>
              </w:rPr>
            </w:pPr>
            <w:r w:rsidRPr="002A4F34">
              <w:rPr>
                <w:sz w:val="22"/>
                <w:szCs w:val="22"/>
              </w:rPr>
              <w:t xml:space="preserve">+/- $20 to $40 million </w:t>
            </w:r>
          </w:p>
          <w:p w14:paraId="3F94D1ED" w14:textId="2AD1DCB6" w:rsidR="00C74B57" w:rsidRPr="00EC5B08" w:rsidRDefault="00C74B57" w:rsidP="002A4F34">
            <w:pPr>
              <w:spacing w:line="264" w:lineRule="auto"/>
              <w:rPr>
                <w:sz w:val="22"/>
                <w:szCs w:val="22"/>
              </w:rPr>
            </w:pPr>
            <w:r w:rsidRPr="002A4F34">
              <w:rPr>
                <w:i/>
                <w:sz w:val="22"/>
                <w:szCs w:val="22"/>
              </w:rPr>
              <w:t>Recovery or Refund:</w:t>
            </w:r>
            <w:r w:rsidRPr="002A4F34">
              <w:rPr>
                <w:sz w:val="22"/>
                <w:szCs w:val="22"/>
              </w:rPr>
              <w:t xml:space="preserve"> 50</w:t>
            </w:r>
            <w:r>
              <w:rPr>
                <w:sz w:val="22"/>
                <w:szCs w:val="22"/>
              </w:rPr>
              <w:t>%</w:t>
            </w:r>
            <w:r w:rsidRPr="002A4F34">
              <w:rPr>
                <w:sz w:val="22"/>
                <w:szCs w:val="22"/>
              </w:rPr>
              <w:t xml:space="preserve"> to customers / 50</w:t>
            </w:r>
            <w:r>
              <w:rPr>
                <w:sz w:val="22"/>
                <w:szCs w:val="22"/>
              </w:rPr>
              <w:t>%</w:t>
            </w:r>
            <w:r w:rsidRPr="002A4F34">
              <w:rPr>
                <w:sz w:val="22"/>
                <w:szCs w:val="22"/>
              </w:rPr>
              <w:t xml:space="preserve"> to company</w:t>
            </w:r>
          </w:p>
        </w:tc>
        <w:tc>
          <w:tcPr>
            <w:tcW w:w="2224" w:type="dxa"/>
          </w:tcPr>
          <w:p w14:paraId="23E2E7E0" w14:textId="77777777" w:rsidR="00CC3D50" w:rsidRDefault="00C74B57" w:rsidP="002A4F34">
            <w:pPr>
              <w:spacing w:line="264" w:lineRule="auto"/>
              <w:rPr>
                <w:sz w:val="22"/>
                <w:szCs w:val="22"/>
              </w:rPr>
            </w:pPr>
            <w:r w:rsidRPr="002A4F34">
              <w:rPr>
                <w:sz w:val="22"/>
                <w:szCs w:val="22"/>
              </w:rPr>
              <w:t xml:space="preserve">Asymmetrical:  </w:t>
            </w:r>
          </w:p>
          <w:p w14:paraId="217CCB47" w14:textId="52E650E5" w:rsidR="00C74B57" w:rsidRPr="002A4F34" w:rsidRDefault="00C74B57" w:rsidP="002A4F34">
            <w:pPr>
              <w:spacing w:line="264" w:lineRule="auto"/>
              <w:rPr>
                <w:bCs/>
                <w:sz w:val="22"/>
                <w:szCs w:val="22"/>
              </w:rPr>
            </w:pPr>
            <w:r w:rsidRPr="002A4F34">
              <w:rPr>
                <w:sz w:val="22"/>
                <w:szCs w:val="22"/>
              </w:rPr>
              <w:t xml:space="preserve">+/- $17 to $40 million   </w:t>
            </w:r>
          </w:p>
          <w:p w14:paraId="4B8F3118" w14:textId="09B284CC" w:rsidR="00C74B57" w:rsidRPr="002A4F34" w:rsidRDefault="00C74B57" w:rsidP="002A4F34">
            <w:pPr>
              <w:spacing w:line="264" w:lineRule="auto"/>
              <w:rPr>
                <w:bCs/>
                <w:sz w:val="22"/>
                <w:szCs w:val="22"/>
              </w:rPr>
            </w:pPr>
            <w:r w:rsidRPr="002A4F34">
              <w:rPr>
                <w:i/>
                <w:sz w:val="22"/>
                <w:szCs w:val="22"/>
              </w:rPr>
              <w:t>Recovery</w:t>
            </w:r>
            <w:r>
              <w:rPr>
                <w:sz w:val="22"/>
                <w:szCs w:val="22"/>
              </w:rPr>
              <w:t>:</w:t>
            </w:r>
            <w:r w:rsidRPr="002A4F34">
              <w:rPr>
                <w:sz w:val="22"/>
                <w:szCs w:val="22"/>
              </w:rPr>
              <w:t xml:space="preserve"> 50</w:t>
            </w:r>
            <w:r>
              <w:rPr>
                <w:sz w:val="22"/>
                <w:szCs w:val="22"/>
              </w:rPr>
              <w:t>%</w:t>
            </w:r>
            <w:r w:rsidRPr="002A4F34">
              <w:rPr>
                <w:sz w:val="22"/>
                <w:szCs w:val="22"/>
              </w:rPr>
              <w:t xml:space="preserve"> to customers / 50</w:t>
            </w:r>
            <w:r>
              <w:rPr>
                <w:sz w:val="22"/>
                <w:szCs w:val="22"/>
              </w:rPr>
              <w:t>%</w:t>
            </w:r>
            <w:r w:rsidRPr="002A4F34">
              <w:rPr>
                <w:sz w:val="22"/>
                <w:szCs w:val="22"/>
              </w:rPr>
              <w:t xml:space="preserve"> to company  </w:t>
            </w:r>
          </w:p>
          <w:p w14:paraId="4B4635CE" w14:textId="4E20494A" w:rsidR="00C74B57" w:rsidRPr="00EC5B08" w:rsidRDefault="00C74B57" w:rsidP="00EC5EBA">
            <w:pPr>
              <w:spacing w:line="264" w:lineRule="auto"/>
              <w:rPr>
                <w:sz w:val="22"/>
                <w:szCs w:val="22"/>
              </w:rPr>
            </w:pPr>
            <w:r w:rsidRPr="002A4F34">
              <w:rPr>
                <w:i/>
                <w:sz w:val="22"/>
                <w:szCs w:val="22"/>
              </w:rPr>
              <w:t>Refund</w:t>
            </w:r>
            <w:r>
              <w:rPr>
                <w:i/>
                <w:sz w:val="22"/>
                <w:szCs w:val="22"/>
              </w:rPr>
              <w:t>:</w:t>
            </w:r>
            <w:r w:rsidRPr="002A4F34">
              <w:rPr>
                <w:sz w:val="22"/>
                <w:szCs w:val="22"/>
              </w:rPr>
              <w:t xml:space="preserve"> 65</w:t>
            </w:r>
            <w:r>
              <w:rPr>
                <w:sz w:val="22"/>
                <w:szCs w:val="22"/>
              </w:rPr>
              <w:t>%</w:t>
            </w:r>
            <w:r w:rsidRPr="002A4F34">
              <w:rPr>
                <w:sz w:val="22"/>
                <w:szCs w:val="22"/>
              </w:rPr>
              <w:t xml:space="preserve"> to customers /35</w:t>
            </w:r>
            <w:r>
              <w:rPr>
                <w:sz w:val="22"/>
                <w:szCs w:val="22"/>
              </w:rPr>
              <w:t>%</w:t>
            </w:r>
            <w:r w:rsidRPr="002A4F34">
              <w:rPr>
                <w:sz w:val="22"/>
                <w:szCs w:val="22"/>
              </w:rPr>
              <w:t xml:space="preserve"> to company </w:t>
            </w:r>
          </w:p>
        </w:tc>
        <w:tc>
          <w:tcPr>
            <w:tcW w:w="2082" w:type="dxa"/>
          </w:tcPr>
          <w:p w14:paraId="68BA36D5" w14:textId="77777777" w:rsidR="00CC3D50" w:rsidRDefault="00C74B57" w:rsidP="00EC5B08">
            <w:pPr>
              <w:spacing w:line="264" w:lineRule="auto"/>
              <w:rPr>
                <w:sz w:val="22"/>
                <w:szCs w:val="22"/>
              </w:rPr>
            </w:pPr>
            <w:r w:rsidRPr="00EC5B08">
              <w:rPr>
                <w:sz w:val="22"/>
                <w:szCs w:val="22"/>
              </w:rPr>
              <w:t xml:space="preserve">Asymmetrical:   </w:t>
            </w:r>
          </w:p>
          <w:p w14:paraId="0AC976E3" w14:textId="4AD67AD2" w:rsidR="00C74B57" w:rsidRPr="00EC5B08" w:rsidRDefault="00C74B57" w:rsidP="00EC5B08">
            <w:pPr>
              <w:spacing w:line="264" w:lineRule="auto"/>
              <w:rPr>
                <w:bCs/>
                <w:sz w:val="22"/>
                <w:szCs w:val="22"/>
              </w:rPr>
            </w:pPr>
            <w:r w:rsidRPr="00EC5B08">
              <w:rPr>
                <w:sz w:val="22"/>
                <w:szCs w:val="22"/>
              </w:rPr>
              <w:t>+/- $4 to $10 million</w:t>
            </w:r>
          </w:p>
          <w:p w14:paraId="6DE28767" w14:textId="577EC30A" w:rsidR="00C74B57" w:rsidRPr="00EC5B08" w:rsidRDefault="00C74B57" w:rsidP="00EC5B08">
            <w:pPr>
              <w:spacing w:line="264" w:lineRule="auto"/>
              <w:rPr>
                <w:bCs/>
                <w:sz w:val="22"/>
                <w:szCs w:val="22"/>
              </w:rPr>
            </w:pPr>
            <w:r w:rsidRPr="00EC5B08">
              <w:rPr>
                <w:i/>
                <w:sz w:val="22"/>
                <w:szCs w:val="22"/>
              </w:rPr>
              <w:t>Recovery</w:t>
            </w:r>
            <w:r>
              <w:rPr>
                <w:i/>
                <w:sz w:val="22"/>
                <w:szCs w:val="22"/>
              </w:rPr>
              <w:t>:</w:t>
            </w:r>
            <w:r w:rsidRPr="00EC5B08">
              <w:rPr>
                <w:sz w:val="22"/>
                <w:szCs w:val="22"/>
              </w:rPr>
              <w:t xml:space="preserve"> 50</w:t>
            </w:r>
            <w:r>
              <w:rPr>
                <w:sz w:val="22"/>
                <w:szCs w:val="22"/>
              </w:rPr>
              <w:t>%</w:t>
            </w:r>
            <w:r w:rsidRPr="00EC5B08">
              <w:rPr>
                <w:sz w:val="22"/>
                <w:szCs w:val="22"/>
              </w:rPr>
              <w:t xml:space="preserve"> to customers / 50</w:t>
            </w:r>
            <w:r>
              <w:rPr>
                <w:sz w:val="22"/>
                <w:szCs w:val="22"/>
              </w:rPr>
              <w:t>%</w:t>
            </w:r>
            <w:r w:rsidRPr="00EC5B08">
              <w:rPr>
                <w:sz w:val="22"/>
                <w:szCs w:val="22"/>
              </w:rPr>
              <w:t xml:space="preserve"> to company  </w:t>
            </w:r>
          </w:p>
          <w:p w14:paraId="5F8B0F54" w14:textId="726CDA03" w:rsidR="00C74B57" w:rsidRPr="00EC5B08" w:rsidRDefault="00C74B57" w:rsidP="00EC5B08">
            <w:pPr>
              <w:spacing w:line="264" w:lineRule="auto"/>
              <w:rPr>
                <w:sz w:val="22"/>
                <w:szCs w:val="22"/>
              </w:rPr>
            </w:pPr>
            <w:r w:rsidRPr="00EC5B08">
              <w:rPr>
                <w:i/>
                <w:sz w:val="22"/>
                <w:szCs w:val="22"/>
              </w:rPr>
              <w:t>Refund</w:t>
            </w:r>
            <w:r>
              <w:rPr>
                <w:i/>
                <w:sz w:val="22"/>
                <w:szCs w:val="22"/>
              </w:rPr>
              <w:t>:</w:t>
            </w:r>
            <w:r w:rsidRPr="00EC5B08">
              <w:rPr>
                <w:sz w:val="22"/>
                <w:szCs w:val="22"/>
              </w:rPr>
              <w:t xml:space="preserve"> 75</w:t>
            </w:r>
            <w:r>
              <w:rPr>
                <w:sz w:val="22"/>
                <w:szCs w:val="22"/>
              </w:rPr>
              <w:t>%</w:t>
            </w:r>
            <w:r w:rsidRPr="00EC5B08">
              <w:rPr>
                <w:sz w:val="22"/>
                <w:szCs w:val="22"/>
              </w:rPr>
              <w:t xml:space="preserve"> to customers / 25</w:t>
            </w:r>
            <w:r>
              <w:rPr>
                <w:sz w:val="22"/>
                <w:szCs w:val="22"/>
              </w:rPr>
              <w:t xml:space="preserve">% </w:t>
            </w:r>
            <w:r w:rsidRPr="00EC5B08">
              <w:rPr>
                <w:sz w:val="22"/>
                <w:szCs w:val="22"/>
              </w:rPr>
              <w:t>to company</w:t>
            </w:r>
          </w:p>
        </w:tc>
        <w:tc>
          <w:tcPr>
            <w:tcW w:w="2598" w:type="dxa"/>
          </w:tcPr>
          <w:p w14:paraId="2ED51767" w14:textId="77777777" w:rsidR="00CC3D50" w:rsidRDefault="00185275" w:rsidP="00185275">
            <w:pPr>
              <w:spacing w:line="264" w:lineRule="auto"/>
              <w:rPr>
                <w:sz w:val="22"/>
                <w:szCs w:val="22"/>
              </w:rPr>
            </w:pPr>
            <w:r w:rsidRPr="00185275">
              <w:rPr>
                <w:sz w:val="22"/>
                <w:szCs w:val="22"/>
              </w:rPr>
              <w:t xml:space="preserve">Asymmetrical:  </w:t>
            </w:r>
          </w:p>
          <w:p w14:paraId="5726D1FC" w14:textId="3FEF9B91" w:rsidR="00185275" w:rsidRPr="00185275" w:rsidRDefault="00185275" w:rsidP="00185275">
            <w:pPr>
              <w:spacing w:line="264" w:lineRule="auto"/>
              <w:rPr>
                <w:sz w:val="22"/>
                <w:szCs w:val="22"/>
              </w:rPr>
            </w:pPr>
            <w:r w:rsidRPr="00185275">
              <w:rPr>
                <w:sz w:val="22"/>
                <w:szCs w:val="22"/>
              </w:rPr>
              <w:t xml:space="preserve">+/- $4 to $10 million   </w:t>
            </w:r>
          </w:p>
          <w:p w14:paraId="0752A690" w14:textId="4B4EFB11" w:rsidR="00185275" w:rsidRPr="00185275" w:rsidRDefault="00185275" w:rsidP="00185275">
            <w:pPr>
              <w:spacing w:line="264" w:lineRule="auto"/>
              <w:rPr>
                <w:sz w:val="22"/>
                <w:szCs w:val="22"/>
              </w:rPr>
            </w:pPr>
            <w:r w:rsidRPr="00185275">
              <w:rPr>
                <w:i/>
                <w:sz w:val="22"/>
                <w:szCs w:val="22"/>
              </w:rPr>
              <w:t>Recovery</w:t>
            </w:r>
            <w:r>
              <w:rPr>
                <w:sz w:val="22"/>
                <w:szCs w:val="22"/>
              </w:rPr>
              <w:t>:</w:t>
            </w:r>
            <w:r w:rsidRPr="00185275">
              <w:rPr>
                <w:sz w:val="22"/>
                <w:szCs w:val="22"/>
              </w:rPr>
              <w:t xml:space="preserve"> 50</w:t>
            </w:r>
            <w:r>
              <w:rPr>
                <w:sz w:val="22"/>
                <w:szCs w:val="22"/>
              </w:rPr>
              <w:t>%</w:t>
            </w:r>
            <w:r w:rsidRPr="00185275">
              <w:rPr>
                <w:sz w:val="22"/>
                <w:szCs w:val="22"/>
              </w:rPr>
              <w:t xml:space="preserve"> to customers /50</w:t>
            </w:r>
            <w:r>
              <w:rPr>
                <w:sz w:val="22"/>
                <w:szCs w:val="22"/>
              </w:rPr>
              <w:t>%</w:t>
            </w:r>
            <w:r w:rsidRPr="00185275">
              <w:rPr>
                <w:sz w:val="22"/>
                <w:szCs w:val="22"/>
              </w:rPr>
              <w:t xml:space="preserve"> to Company </w:t>
            </w:r>
          </w:p>
          <w:p w14:paraId="22784438" w14:textId="77777777" w:rsidR="009240D3" w:rsidRDefault="00185275" w:rsidP="00185275">
            <w:pPr>
              <w:spacing w:line="264" w:lineRule="auto"/>
              <w:rPr>
                <w:sz w:val="22"/>
                <w:szCs w:val="22"/>
              </w:rPr>
            </w:pPr>
            <w:r w:rsidRPr="00185275">
              <w:rPr>
                <w:i/>
                <w:sz w:val="22"/>
                <w:szCs w:val="22"/>
              </w:rPr>
              <w:t>Refund</w:t>
            </w:r>
            <w:r>
              <w:rPr>
                <w:i/>
                <w:sz w:val="22"/>
                <w:szCs w:val="22"/>
              </w:rPr>
              <w:t>:</w:t>
            </w:r>
            <w:r w:rsidRPr="00185275">
              <w:rPr>
                <w:sz w:val="22"/>
                <w:szCs w:val="22"/>
              </w:rPr>
              <w:t xml:space="preserve"> 75</w:t>
            </w:r>
            <w:r>
              <w:rPr>
                <w:sz w:val="22"/>
                <w:szCs w:val="22"/>
              </w:rPr>
              <w:t>%</w:t>
            </w:r>
            <w:r w:rsidRPr="00185275">
              <w:rPr>
                <w:sz w:val="22"/>
                <w:szCs w:val="22"/>
              </w:rPr>
              <w:t xml:space="preserve"> to </w:t>
            </w:r>
          </w:p>
          <w:p w14:paraId="08CC9904" w14:textId="7ADDD0E9" w:rsidR="00185275" w:rsidRPr="00185275" w:rsidRDefault="00185275" w:rsidP="00185275">
            <w:pPr>
              <w:spacing w:line="264" w:lineRule="auto"/>
              <w:rPr>
                <w:sz w:val="22"/>
                <w:szCs w:val="22"/>
              </w:rPr>
            </w:pPr>
            <w:r w:rsidRPr="00185275">
              <w:rPr>
                <w:sz w:val="22"/>
                <w:szCs w:val="22"/>
              </w:rPr>
              <w:t xml:space="preserve">customers </w:t>
            </w:r>
            <w:r>
              <w:rPr>
                <w:sz w:val="22"/>
                <w:szCs w:val="22"/>
              </w:rPr>
              <w:t xml:space="preserve">/25% </w:t>
            </w:r>
            <w:r w:rsidRPr="00185275">
              <w:rPr>
                <w:sz w:val="22"/>
                <w:szCs w:val="22"/>
              </w:rPr>
              <w:t xml:space="preserve">to Company </w:t>
            </w:r>
          </w:p>
          <w:p w14:paraId="74D7EE24" w14:textId="77777777" w:rsidR="00C74B57" w:rsidRPr="00EC5B08" w:rsidRDefault="00C74B57" w:rsidP="00EC5B08">
            <w:pPr>
              <w:spacing w:line="264" w:lineRule="auto"/>
              <w:rPr>
                <w:sz w:val="22"/>
                <w:szCs w:val="22"/>
              </w:rPr>
            </w:pPr>
          </w:p>
        </w:tc>
      </w:tr>
      <w:tr w:rsidR="00EC5EBA" w14:paraId="18ECB3B0" w14:textId="77777777" w:rsidTr="009240D3">
        <w:tc>
          <w:tcPr>
            <w:tcW w:w="1475" w:type="dxa"/>
            <w:vMerge/>
          </w:tcPr>
          <w:p w14:paraId="65B0CEBA" w14:textId="77777777" w:rsidR="00C74B57" w:rsidRPr="00EC5B08" w:rsidRDefault="00C74B57" w:rsidP="00FB781F">
            <w:pPr>
              <w:spacing w:line="264" w:lineRule="auto"/>
              <w:rPr>
                <w:sz w:val="22"/>
                <w:szCs w:val="22"/>
              </w:rPr>
            </w:pPr>
          </w:p>
        </w:tc>
        <w:tc>
          <w:tcPr>
            <w:tcW w:w="2151" w:type="dxa"/>
          </w:tcPr>
          <w:p w14:paraId="6532A162" w14:textId="77777777" w:rsidR="00CC3D50" w:rsidRDefault="00C74B57" w:rsidP="002A4F34">
            <w:pPr>
              <w:spacing w:line="264" w:lineRule="auto"/>
              <w:rPr>
                <w:sz w:val="22"/>
                <w:szCs w:val="22"/>
              </w:rPr>
            </w:pPr>
            <w:r w:rsidRPr="002A4F34">
              <w:rPr>
                <w:sz w:val="22"/>
                <w:szCs w:val="22"/>
              </w:rPr>
              <w:t>Symmetrical:</w:t>
            </w:r>
            <w:r>
              <w:rPr>
                <w:sz w:val="22"/>
                <w:szCs w:val="22"/>
              </w:rPr>
              <w:t xml:space="preserve"> </w:t>
            </w:r>
          </w:p>
          <w:p w14:paraId="19258C44" w14:textId="626611C1" w:rsidR="00C74B57" w:rsidRPr="002A4F34" w:rsidRDefault="00C74B57" w:rsidP="002A4F34">
            <w:pPr>
              <w:spacing w:line="264" w:lineRule="auto"/>
              <w:rPr>
                <w:bCs/>
                <w:sz w:val="22"/>
                <w:szCs w:val="22"/>
              </w:rPr>
            </w:pPr>
            <w:r w:rsidRPr="002A4F34">
              <w:rPr>
                <w:sz w:val="22"/>
                <w:szCs w:val="22"/>
              </w:rPr>
              <w:t xml:space="preserve">+/- $40 to $120 million </w:t>
            </w:r>
          </w:p>
          <w:p w14:paraId="4AF7A151" w14:textId="13C24E1D" w:rsidR="00C74B57" w:rsidRPr="00EC5B08" w:rsidRDefault="00C74B57" w:rsidP="002A4F34">
            <w:pPr>
              <w:spacing w:line="264" w:lineRule="auto"/>
              <w:rPr>
                <w:sz w:val="22"/>
                <w:szCs w:val="22"/>
              </w:rPr>
            </w:pPr>
            <w:r w:rsidRPr="002A4F34">
              <w:rPr>
                <w:i/>
                <w:sz w:val="22"/>
                <w:szCs w:val="22"/>
              </w:rPr>
              <w:t>Recovery or Refund:</w:t>
            </w:r>
            <w:r w:rsidRPr="002A4F34">
              <w:rPr>
                <w:sz w:val="22"/>
                <w:szCs w:val="22"/>
              </w:rPr>
              <w:t xml:space="preserve"> 90</w:t>
            </w:r>
            <w:r>
              <w:rPr>
                <w:sz w:val="22"/>
                <w:szCs w:val="22"/>
              </w:rPr>
              <w:t>%</w:t>
            </w:r>
            <w:r w:rsidRPr="002A4F34">
              <w:rPr>
                <w:sz w:val="22"/>
                <w:szCs w:val="22"/>
              </w:rPr>
              <w:t xml:space="preserve"> to customers / 10</w:t>
            </w:r>
            <w:r>
              <w:rPr>
                <w:sz w:val="22"/>
                <w:szCs w:val="22"/>
              </w:rPr>
              <w:t>%</w:t>
            </w:r>
            <w:r w:rsidRPr="002A4F34">
              <w:rPr>
                <w:sz w:val="22"/>
                <w:szCs w:val="22"/>
              </w:rPr>
              <w:t xml:space="preserve"> to company</w:t>
            </w:r>
          </w:p>
        </w:tc>
        <w:tc>
          <w:tcPr>
            <w:tcW w:w="2224" w:type="dxa"/>
          </w:tcPr>
          <w:p w14:paraId="54974360" w14:textId="77777777" w:rsidR="00CC3D50" w:rsidRDefault="00C74B57" w:rsidP="002A4F34">
            <w:pPr>
              <w:spacing w:line="264" w:lineRule="auto"/>
              <w:rPr>
                <w:sz w:val="22"/>
                <w:szCs w:val="22"/>
              </w:rPr>
            </w:pPr>
            <w:r w:rsidRPr="002A4F34">
              <w:rPr>
                <w:sz w:val="22"/>
                <w:szCs w:val="22"/>
              </w:rPr>
              <w:t>Symmetrical</w:t>
            </w:r>
            <w:r w:rsidR="00CC3D50">
              <w:rPr>
                <w:sz w:val="22"/>
                <w:szCs w:val="22"/>
              </w:rPr>
              <w:t>:</w:t>
            </w:r>
            <w:r w:rsidRPr="002A4F34">
              <w:rPr>
                <w:sz w:val="22"/>
                <w:szCs w:val="22"/>
              </w:rPr>
              <w:t xml:space="preserve"> </w:t>
            </w:r>
          </w:p>
          <w:p w14:paraId="4B6EE64A" w14:textId="4A00A95E" w:rsidR="00C74B57" w:rsidRPr="002A4F34" w:rsidRDefault="00C74B57" w:rsidP="002A4F34">
            <w:pPr>
              <w:spacing w:line="264" w:lineRule="auto"/>
              <w:rPr>
                <w:bCs/>
                <w:sz w:val="22"/>
                <w:szCs w:val="22"/>
              </w:rPr>
            </w:pPr>
            <w:r w:rsidRPr="002A4F34">
              <w:rPr>
                <w:sz w:val="22"/>
                <w:szCs w:val="22"/>
              </w:rPr>
              <w:t xml:space="preserve">&gt; +/- $40 million </w:t>
            </w:r>
          </w:p>
          <w:p w14:paraId="18F481E9" w14:textId="0EC4F031" w:rsidR="00C74B57" w:rsidRPr="00EC5B08" w:rsidRDefault="009240D3" w:rsidP="002A4F34">
            <w:pPr>
              <w:spacing w:line="264" w:lineRule="auto"/>
              <w:rPr>
                <w:sz w:val="22"/>
                <w:szCs w:val="22"/>
              </w:rPr>
            </w:pPr>
            <w:r w:rsidRPr="009240D3">
              <w:rPr>
                <w:i/>
                <w:sz w:val="22"/>
                <w:szCs w:val="22"/>
              </w:rPr>
              <w:t>Recovery or Refund:</w:t>
            </w:r>
            <w:r w:rsidRPr="009240D3">
              <w:rPr>
                <w:sz w:val="22"/>
                <w:szCs w:val="22"/>
              </w:rPr>
              <w:t xml:space="preserve"> </w:t>
            </w:r>
            <w:r w:rsidR="00C74B57" w:rsidRPr="002A4F34">
              <w:rPr>
                <w:sz w:val="22"/>
                <w:szCs w:val="22"/>
              </w:rPr>
              <w:t>90</w:t>
            </w:r>
            <w:r w:rsidR="00C74B57">
              <w:rPr>
                <w:sz w:val="22"/>
                <w:szCs w:val="22"/>
              </w:rPr>
              <w:t>%</w:t>
            </w:r>
            <w:r w:rsidR="00C74B57" w:rsidRPr="002A4F34">
              <w:rPr>
                <w:sz w:val="22"/>
                <w:szCs w:val="22"/>
              </w:rPr>
              <w:t xml:space="preserve"> to customers /10</w:t>
            </w:r>
            <w:r w:rsidR="00C74B57">
              <w:rPr>
                <w:sz w:val="22"/>
                <w:szCs w:val="22"/>
              </w:rPr>
              <w:t>%</w:t>
            </w:r>
            <w:r w:rsidR="00C74B57" w:rsidRPr="002A4F34">
              <w:rPr>
                <w:sz w:val="22"/>
                <w:szCs w:val="22"/>
              </w:rPr>
              <w:t xml:space="preserve"> to company</w:t>
            </w:r>
          </w:p>
        </w:tc>
        <w:tc>
          <w:tcPr>
            <w:tcW w:w="2082" w:type="dxa"/>
          </w:tcPr>
          <w:p w14:paraId="166E5FC8" w14:textId="77777777" w:rsidR="00CC3D50" w:rsidRDefault="00C74B57" w:rsidP="00EC5B08">
            <w:pPr>
              <w:spacing w:line="264" w:lineRule="auto"/>
              <w:rPr>
                <w:sz w:val="22"/>
                <w:szCs w:val="22"/>
              </w:rPr>
            </w:pPr>
            <w:r w:rsidRPr="00EC5B08">
              <w:rPr>
                <w:sz w:val="22"/>
                <w:szCs w:val="22"/>
              </w:rPr>
              <w:t xml:space="preserve">Symmetrical:  </w:t>
            </w:r>
          </w:p>
          <w:p w14:paraId="13817D63" w14:textId="235D2CF6" w:rsidR="00C74B57" w:rsidRPr="00EC5B08" w:rsidRDefault="00C74B57" w:rsidP="00EC5B08">
            <w:pPr>
              <w:spacing w:line="264" w:lineRule="auto"/>
              <w:rPr>
                <w:bCs/>
                <w:sz w:val="22"/>
                <w:szCs w:val="22"/>
              </w:rPr>
            </w:pPr>
            <w:r w:rsidRPr="00EC5B08">
              <w:rPr>
                <w:sz w:val="22"/>
                <w:szCs w:val="22"/>
              </w:rPr>
              <w:t>&gt; +/- $10 million</w:t>
            </w:r>
          </w:p>
          <w:p w14:paraId="7728872E" w14:textId="0C77E6FC" w:rsidR="00C74B57" w:rsidRPr="00EC5B08" w:rsidRDefault="00C74B57" w:rsidP="00404BE9">
            <w:pPr>
              <w:spacing w:line="264" w:lineRule="auto"/>
              <w:rPr>
                <w:sz w:val="22"/>
                <w:szCs w:val="22"/>
              </w:rPr>
            </w:pPr>
            <w:r w:rsidRPr="00EC5B08">
              <w:rPr>
                <w:i/>
                <w:sz w:val="22"/>
                <w:szCs w:val="22"/>
              </w:rPr>
              <w:t>Recovery or Refund:</w:t>
            </w:r>
            <w:r>
              <w:rPr>
                <w:sz w:val="22"/>
                <w:szCs w:val="22"/>
              </w:rPr>
              <w:t xml:space="preserve"> </w:t>
            </w:r>
            <w:r w:rsidRPr="00EC5B08">
              <w:rPr>
                <w:sz w:val="22"/>
                <w:szCs w:val="22"/>
              </w:rPr>
              <w:t>90</w:t>
            </w:r>
            <w:r>
              <w:rPr>
                <w:sz w:val="22"/>
                <w:szCs w:val="22"/>
              </w:rPr>
              <w:t>%</w:t>
            </w:r>
            <w:r w:rsidRPr="00EC5B08">
              <w:rPr>
                <w:sz w:val="22"/>
                <w:szCs w:val="22"/>
              </w:rPr>
              <w:t xml:space="preserve"> to customers /10</w:t>
            </w:r>
            <w:r>
              <w:rPr>
                <w:sz w:val="22"/>
                <w:szCs w:val="22"/>
              </w:rPr>
              <w:t>%</w:t>
            </w:r>
            <w:r w:rsidRPr="00EC5B08">
              <w:rPr>
                <w:sz w:val="22"/>
                <w:szCs w:val="22"/>
              </w:rPr>
              <w:t xml:space="preserve"> to </w:t>
            </w:r>
            <w:r w:rsidR="00404BE9">
              <w:rPr>
                <w:sz w:val="22"/>
                <w:szCs w:val="22"/>
              </w:rPr>
              <w:t>c</w:t>
            </w:r>
            <w:r w:rsidRPr="00EC5B08">
              <w:rPr>
                <w:sz w:val="22"/>
                <w:szCs w:val="22"/>
              </w:rPr>
              <w:t>ompany</w:t>
            </w:r>
          </w:p>
        </w:tc>
        <w:tc>
          <w:tcPr>
            <w:tcW w:w="2598" w:type="dxa"/>
          </w:tcPr>
          <w:p w14:paraId="4892A0C6" w14:textId="77777777" w:rsidR="00CC3D50" w:rsidRDefault="00185275" w:rsidP="00185275">
            <w:pPr>
              <w:spacing w:line="264" w:lineRule="auto"/>
              <w:rPr>
                <w:sz w:val="22"/>
                <w:szCs w:val="22"/>
              </w:rPr>
            </w:pPr>
            <w:r w:rsidRPr="00185275">
              <w:rPr>
                <w:sz w:val="22"/>
                <w:szCs w:val="22"/>
              </w:rPr>
              <w:t xml:space="preserve">Symmetrical </w:t>
            </w:r>
          </w:p>
          <w:p w14:paraId="394B43F3" w14:textId="3C2EA9BE" w:rsidR="00185275" w:rsidRPr="00185275" w:rsidRDefault="00185275" w:rsidP="00185275">
            <w:pPr>
              <w:spacing w:line="264" w:lineRule="auto"/>
              <w:rPr>
                <w:sz w:val="22"/>
                <w:szCs w:val="22"/>
              </w:rPr>
            </w:pPr>
            <w:r w:rsidRPr="00185275">
              <w:rPr>
                <w:sz w:val="22"/>
                <w:szCs w:val="22"/>
              </w:rPr>
              <w:t xml:space="preserve">&gt; +/- $10 million </w:t>
            </w:r>
          </w:p>
          <w:p w14:paraId="34495745" w14:textId="77777777" w:rsidR="009240D3" w:rsidRDefault="00185275" w:rsidP="00185275">
            <w:pPr>
              <w:spacing w:line="264" w:lineRule="auto"/>
              <w:rPr>
                <w:sz w:val="22"/>
                <w:szCs w:val="22"/>
              </w:rPr>
            </w:pPr>
            <w:r w:rsidRPr="00185275">
              <w:rPr>
                <w:i/>
                <w:sz w:val="22"/>
                <w:szCs w:val="22"/>
              </w:rPr>
              <w:t>Recovery or Refund:</w:t>
            </w:r>
            <w:r w:rsidRPr="00185275">
              <w:rPr>
                <w:sz w:val="22"/>
                <w:szCs w:val="22"/>
              </w:rPr>
              <w:t xml:space="preserve"> </w:t>
            </w:r>
          </w:p>
          <w:p w14:paraId="68D6F11C" w14:textId="7CA5CC5A" w:rsidR="00C74B57" w:rsidRPr="00EC5B08" w:rsidRDefault="00185275" w:rsidP="00185275">
            <w:pPr>
              <w:spacing w:line="264" w:lineRule="auto"/>
              <w:rPr>
                <w:sz w:val="22"/>
                <w:szCs w:val="22"/>
              </w:rPr>
            </w:pPr>
            <w:r w:rsidRPr="00185275">
              <w:rPr>
                <w:sz w:val="22"/>
                <w:szCs w:val="22"/>
              </w:rPr>
              <w:t>90</w:t>
            </w:r>
            <w:r>
              <w:rPr>
                <w:sz w:val="22"/>
                <w:szCs w:val="22"/>
              </w:rPr>
              <w:t>%</w:t>
            </w:r>
            <w:r w:rsidRPr="00185275">
              <w:rPr>
                <w:sz w:val="22"/>
                <w:szCs w:val="22"/>
              </w:rPr>
              <w:t xml:space="preserve"> to customers /10</w:t>
            </w:r>
            <w:r>
              <w:rPr>
                <w:sz w:val="22"/>
                <w:szCs w:val="22"/>
              </w:rPr>
              <w:t xml:space="preserve">% </w:t>
            </w:r>
            <w:r w:rsidRPr="00185275">
              <w:rPr>
                <w:sz w:val="22"/>
                <w:szCs w:val="22"/>
              </w:rPr>
              <w:t>to Company</w:t>
            </w:r>
          </w:p>
        </w:tc>
      </w:tr>
      <w:tr w:rsidR="00EC5EBA" w14:paraId="62AAB787" w14:textId="77777777" w:rsidTr="009240D3">
        <w:tc>
          <w:tcPr>
            <w:tcW w:w="1475" w:type="dxa"/>
            <w:vMerge/>
          </w:tcPr>
          <w:p w14:paraId="4BB62BB9" w14:textId="77777777" w:rsidR="00C74B57" w:rsidRPr="00EC5B08" w:rsidRDefault="00C74B57" w:rsidP="00FB781F">
            <w:pPr>
              <w:spacing w:line="264" w:lineRule="auto"/>
              <w:rPr>
                <w:sz w:val="22"/>
                <w:szCs w:val="22"/>
              </w:rPr>
            </w:pPr>
          </w:p>
        </w:tc>
        <w:tc>
          <w:tcPr>
            <w:tcW w:w="2151" w:type="dxa"/>
          </w:tcPr>
          <w:p w14:paraId="00C3FB33" w14:textId="77777777" w:rsidR="00CC3D50" w:rsidRDefault="00C74B57" w:rsidP="002A4F34">
            <w:pPr>
              <w:spacing w:line="264" w:lineRule="auto"/>
              <w:rPr>
                <w:sz w:val="22"/>
                <w:szCs w:val="22"/>
              </w:rPr>
            </w:pPr>
            <w:r w:rsidRPr="002A4F34">
              <w:rPr>
                <w:sz w:val="22"/>
                <w:szCs w:val="22"/>
              </w:rPr>
              <w:t xml:space="preserve">Symmetrical:  </w:t>
            </w:r>
          </w:p>
          <w:p w14:paraId="07984272" w14:textId="79887E15" w:rsidR="00C74B57" w:rsidRPr="002A4F34" w:rsidRDefault="00C74B57" w:rsidP="002A4F34">
            <w:pPr>
              <w:spacing w:line="264" w:lineRule="auto"/>
              <w:rPr>
                <w:bCs/>
                <w:sz w:val="22"/>
                <w:szCs w:val="22"/>
              </w:rPr>
            </w:pPr>
            <w:r w:rsidRPr="002A4F34">
              <w:rPr>
                <w:sz w:val="22"/>
                <w:szCs w:val="22"/>
              </w:rPr>
              <w:t xml:space="preserve">&gt; +/- $120 million </w:t>
            </w:r>
          </w:p>
          <w:p w14:paraId="26B8284F" w14:textId="6157EC9E" w:rsidR="00C74B57" w:rsidRPr="00EC5B08" w:rsidRDefault="00C74B57" w:rsidP="005E64DD">
            <w:pPr>
              <w:spacing w:line="264" w:lineRule="auto"/>
              <w:rPr>
                <w:sz w:val="22"/>
                <w:szCs w:val="22"/>
              </w:rPr>
            </w:pPr>
            <w:r w:rsidRPr="002A4F34">
              <w:rPr>
                <w:i/>
                <w:sz w:val="22"/>
                <w:szCs w:val="22"/>
              </w:rPr>
              <w:t>Recovery or Refund:</w:t>
            </w:r>
            <w:r>
              <w:rPr>
                <w:i/>
                <w:sz w:val="22"/>
                <w:szCs w:val="22"/>
              </w:rPr>
              <w:t xml:space="preserve"> </w:t>
            </w:r>
            <w:r w:rsidRPr="002A4F34">
              <w:rPr>
                <w:sz w:val="22"/>
                <w:szCs w:val="22"/>
              </w:rPr>
              <w:t>95</w:t>
            </w:r>
            <w:r>
              <w:rPr>
                <w:sz w:val="22"/>
                <w:szCs w:val="22"/>
              </w:rPr>
              <w:t>%</w:t>
            </w:r>
            <w:r w:rsidR="005E64DD">
              <w:rPr>
                <w:sz w:val="22"/>
                <w:szCs w:val="22"/>
              </w:rPr>
              <w:t xml:space="preserve"> percent to customers / 5% </w:t>
            </w:r>
            <w:r w:rsidRPr="002A4F34">
              <w:rPr>
                <w:sz w:val="22"/>
                <w:szCs w:val="22"/>
              </w:rPr>
              <w:t>to company</w:t>
            </w:r>
          </w:p>
        </w:tc>
        <w:tc>
          <w:tcPr>
            <w:tcW w:w="2224" w:type="dxa"/>
          </w:tcPr>
          <w:p w14:paraId="01EF18D9" w14:textId="03D3BA0D" w:rsidR="00C74B57" w:rsidRPr="00EC5B08" w:rsidRDefault="005D1A8B" w:rsidP="00EC5B08">
            <w:pPr>
              <w:spacing w:line="264" w:lineRule="auto"/>
              <w:rPr>
                <w:sz w:val="22"/>
                <w:szCs w:val="22"/>
              </w:rPr>
            </w:pPr>
            <w:r>
              <w:rPr>
                <w:sz w:val="22"/>
                <w:szCs w:val="22"/>
              </w:rPr>
              <w:t>(no third sharing band)</w:t>
            </w:r>
          </w:p>
        </w:tc>
        <w:tc>
          <w:tcPr>
            <w:tcW w:w="2082" w:type="dxa"/>
          </w:tcPr>
          <w:p w14:paraId="4C98EE82" w14:textId="0C9EB485" w:rsidR="00C74B57" w:rsidRPr="00EC5B08" w:rsidRDefault="005D1A8B" w:rsidP="00EC5B08">
            <w:pPr>
              <w:spacing w:line="264" w:lineRule="auto"/>
              <w:rPr>
                <w:sz w:val="22"/>
                <w:szCs w:val="22"/>
              </w:rPr>
            </w:pPr>
            <w:r w:rsidRPr="005D1A8B">
              <w:rPr>
                <w:sz w:val="22"/>
                <w:szCs w:val="22"/>
              </w:rPr>
              <w:t>(no third sharing band)</w:t>
            </w:r>
          </w:p>
        </w:tc>
        <w:tc>
          <w:tcPr>
            <w:tcW w:w="2598" w:type="dxa"/>
          </w:tcPr>
          <w:p w14:paraId="6A56B4CE" w14:textId="77777777" w:rsidR="0000208F" w:rsidRDefault="005D1A8B" w:rsidP="00EC5B08">
            <w:pPr>
              <w:spacing w:line="264" w:lineRule="auto"/>
              <w:rPr>
                <w:sz w:val="22"/>
                <w:szCs w:val="22"/>
              </w:rPr>
            </w:pPr>
            <w:r w:rsidRPr="005D1A8B">
              <w:rPr>
                <w:sz w:val="22"/>
                <w:szCs w:val="22"/>
              </w:rPr>
              <w:t xml:space="preserve">(no third sharing </w:t>
            </w:r>
          </w:p>
          <w:p w14:paraId="2202DB7B" w14:textId="1B6331A8" w:rsidR="00C74B57" w:rsidRPr="00EC5B08" w:rsidRDefault="005D1A8B" w:rsidP="00EC5B08">
            <w:pPr>
              <w:spacing w:line="264" w:lineRule="auto"/>
              <w:rPr>
                <w:sz w:val="22"/>
                <w:szCs w:val="22"/>
              </w:rPr>
            </w:pPr>
            <w:r w:rsidRPr="005D1A8B">
              <w:rPr>
                <w:sz w:val="22"/>
                <w:szCs w:val="22"/>
              </w:rPr>
              <w:t>band)</w:t>
            </w:r>
          </w:p>
        </w:tc>
      </w:tr>
      <w:tr w:rsidR="00EC5EBA" w14:paraId="4D12F7B9" w14:textId="77777777" w:rsidTr="009240D3">
        <w:tc>
          <w:tcPr>
            <w:tcW w:w="1475" w:type="dxa"/>
          </w:tcPr>
          <w:p w14:paraId="6800A3A1" w14:textId="039BFE4C" w:rsidR="00C74B57" w:rsidRPr="00404BE9" w:rsidRDefault="00C74B57" w:rsidP="00FB781F">
            <w:pPr>
              <w:spacing w:line="264" w:lineRule="auto"/>
              <w:rPr>
                <w:b/>
                <w:sz w:val="22"/>
                <w:szCs w:val="22"/>
              </w:rPr>
            </w:pPr>
            <w:r w:rsidRPr="00404BE9">
              <w:rPr>
                <w:b/>
                <w:bCs/>
                <w:sz w:val="22"/>
                <w:szCs w:val="22"/>
              </w:rPr>
              <w:t>Carrying Charge</w:t>
            </w:r>
          </w:p>
        </w:tc>
        <w:tc>
          <w:tcPr>
            <w:tcW w:w="2151" w:type="dxa"/>
          </w:tcPr>
          <w:p w14:paraId="7B924375" w14:textId="2FBAD8F2" w:rsidR="00C74B57" w:rsidRPr="00EC5B08" w:rsidRDefault="00C74B57" w:rsidP="00EC5B08">
            <w:pPr>
              <w:spacing w:line="264" w:lineRule="auto"/>
              <w:rPr>
                <w:sz w:val="22"/>
                <w:szCs w:val="22"/>
              </w:rPr>
            </w:pPr>
            <w:r>
              <w:rPr>
                <w:sz w:val="22"/>
                <w:szCs w:val="22"/>
              </w:rPr>
              <w:t>FERC interest rate, compounded monthly</w:t>
            </w:r>
          </w:p>
        </w:tc>
        <w:tc>
          <w:tcPr>
            <w:tcW w:w="2224" w:type="dxa"/>
          </w:tcPr>
          <w:p w14:paraId="3532D5E4" w14:textId="6A0C1217" w:rsidR="00C74B57" w:rsidRPr="00EC5B08" w:rsidRDefault="00C74B57" w:rsidP="00EC5B08">
            <w:pPr>
              <w:spacing w:line="264" w:lineRule="auto"/>
              <w:rPr>
                <w:sz w:val="22"/>
                <w:szCs w:val="22"/>
              </w:rPr>
            </w:pPr>
            <w:r w:rsidRPr="002A4F34">
              <w:rPr>
                <w:sz w:val="22"/>
                <w:szCs w:val="22"/>
              </w:rPr>
              <w:t>FERC interest rate, compounded monthly</w:t>
            </w:r>
          </w:p>
        </w:tc>
        <w:tc>
          <w:tcPr>
            <w:tcW w:w="2082" w:type="dxa"/>
          </w:tcPr>
          <w:p w14:paraId="7A44655D" w14:textId="41145525" w:rsidR="00C74B57" w:rsidRPr="00EC5B08" w:rsidRDefault="00C74B57" w:rsidP="00EC5B08">
            <w:pPr>
              <w:spacing w:line="264" w:lineRule="auto"/>
              <w:rPr>
                <w:sz w:val="22"/>
                <w:szCs w:val="22"/>
              </w:rPr>
            </w:pPr>
            <w:r w:rsidRPr="00EC5B08">
              <w:rPr>
                <w:bCs/>
                <w:sz w:val="22"/>
                <w:szCs w:val="22"/>
              </w:rPr>
              <w:t>After tax cost of debt, compounded semi-annually</w:t>
            </w:r>
          </w:p>
        </w:tc>
        <w:tc>
          <w:tcPr>
            <w:tcW w:w="2598" w:type="dxa"/>
          </w:tcPr>
          <w:p w14:paraId="2CF1A350" w14:textId="618C731C" w:rsidR="00C74B57" w:rsidRPr="00EC5B08" w:rsidRDefault="00185275" w:rsidP="00EC5B08">
            <w:pPr>
              <w:spacing w:line="264" w:lineRule="auto"/>
              <w:rPr>
                <w:sz w:val="22"/>
                <w:szCs w:val="22"/>
              </w:rPr>
            </w:pPr>
            <w:r w:rsidRPr="00185275">
              <w:rPr>
                <w:sz w:val="22"/>
                <w:szCs w:val="22"/>
              </w:rPr>
              <w:t>FERC interest rate, compounded monthly</w:t>
            </w:r>
          </w:p>
        </w:tc>
      </w:tr>
      <w:tr w:rsidR="00404BE9" w14:paraId="72F05420" w14:textId="77777777" w:rsidTr="009240D3">
        <w:tc>
          <w:tcPr>
            <w:tcW w:w="1475" w:type="dxa"/>
          </w:tcPr>
          <w:p w14:paraId="5A6B91FC" w14:textId="08D848F0" w:rsidR="00C74B57" w:rsidRPr="00404BE9" w:rsidRDefault="00C74B57" w:rsidP="00FB781F">
            <w:pPr>
              <w:spacing w:line="264" w:lineRule="auto"/>
              <w:rPr>
                <w:b/>
                <w:bCs/>
                <w:sz w:val="22"/>
                <w:szCs w:val="22"/>
              </w:rPr>
            </w:pPr>
            <w:r w:rsidRPr="00404BE9">
              <w:rPr>
                <w:b/>
                <w:bCs/>
                <w:sz w:val="22"/>
                <w:szCs w:val="22"/>
              </w:rPr>
              <w:t>Amortization Trigger</w:t>
            </w:r>
          </w:p>
        </w:tc>
        <w:tc>
          <w:tcPr>
            <w:tcW w:w="2151" w:type="dxa"/>
          </w:tcPr>
          <w:p w14:paraId="168DF24E" w14:textId="0AB96F75" w:rsidR="00C74B57" w:rsidRPr="00EC5B08" w:rsidRDefault="00C74B57" w:rsidP="009240D3">
            <w:pPr>
              <w:spacing w:line="264" w:lineRule="auto"/>
              <w:rPr>
                <w:sz w:val="22"/>
                <w:szCs w:val="22"/>
              </w:rPr>
            </w:pPr>
            <w:r w:rsidRPr="002A4F34">
              <w:rPr>
                <w:sz w:val="22"/>
                <w:szCs w:val="22"/>
              </w:rPr>
              <w:t xml:space="preserve">$30 million, after filing and approval </w:t>
            </w:r>
            <w:r>
              <w:rPr>
                <w:bCs/>
                <w:sz w:val="22"/>
                <w:szCs w:val="22"/>
              </w:rPr>
              <w:t>(~</w:t>
            </w:r>
            <w:r w:rsidRPr="002A4F34">
              <w:rPr>
                <w:bCs/>
                <w:sz w:val="22"/>
                <w:szCs w:val="22"/>
              </w:rPr>
              <w:t xml:space="preserve"> </w:t>
            </w:r>
            <w:r w:rsidR="009240D3">
              <w:rPr>
                <w:sz w:val="22"/>
                <w:szCs w:val="22"/>
              </w:rPr>
              <w:t xml:space="preserve">0.14% </w:t>
            </w:r>
            <w:r w:rsidRPr="002A4F34">
              <w:rPr>
                <w:sz w:val="22"/>
                <w:szCs w:val="22"/>
              </w:rPr>
              <w:t>of base retail revenues</w:t>
            </w:r>
            <w:r>
              <w:rPr>
                <w:sz w:val="22"/>
                <w:szCs w:val="22"/>
              </w:rPr>
              <w:t>)</w:t>
            </w:r>
          </w:p>
        </w:tc>
        <w:tc>
          <w:tcPr>
            <w:tcW w:w="2224" w:type="dxa"/>
          </w:tcPr>
          <w:p w14:paraId="5E955501" w14:textId="03D5BF7A" w:rsidR="00C74B57" w:rsidRPr="00EC5B08" w:rsidRDefault="00C74B57" w:rsidP="009240D3">
            <w:pPr>
              <w:spacing w:line="264" w:lineRule="auto"/>
              <w:rPr>
                <w:sz w:val="22"/>
                <w:szCs w:val="22"/>
              </w:rPr>
            </w:pPr>
            <w:r w:rsidRPr="002A4F34">
              <w:rPr>
                <w:bCs/>
                <w:sz w:val="22"/>
                <w:szCs w:val="22"/>
              </w:rPr>
              <w:t xml:space="preserve">$20 million </w:t>
            </w:r>
            <w:r>
              <w:rPr>
                <w:bCs/>
                <w:sz w:val="22"/>
                <w:szCs w:val="22"/>
              </w:rPr>
              <w:t>(~</w:t>
            </w:r>
            <w:r w:rsidRPr="002A4F34">
              <w:rPr>
                <w:bCs/>
                <w:sz w:val="22"/>
                <w:szCs w:val="22"/>
              </w:rPr>
              <w:t>0.9</w:t>
            </w:r>
            <w:r w:rsidR="009240D3">
              <w:rPr>
                <w:bCs/>
                <w:sz w:val="22"/>
                <w:szCs w:val="22"/>
              </w:rPr>
              <w:t>%</w:t>
            </w:r>
            <w:r w:rsidRPr="002A4F34">
              <w:rPr>
                <w:bCs/>
                <w:sz w:val="22"/>
                <w:szCs w:val="22"/>
              </w:rPr>
              <w:t xml:space="preserve"> percent of base retail revenues</w:t>
            </w:r>
            <w:r>
              <w:rPr>
                <w:bCs/>
                <w:sz w:val="22"/>
                <w:szCs w:val="22"/>
              </w:rPr>
              <w:t>)</w:t>
            </w:r>
          </w:p>
        </w:tc>
        <w:tc>
          <w:tcPr>
            <w:tcW w:w="2082" w:type="dxa"/>
          </w:tcPr>
          <w:p w14:paraId="21EAE9D2" w14:textId="3A1F543B" w:rsidR="00C74B57" w:rsidRPr="00EC5B08" w:rsidRDefault="00C74B57" w:rsidP="00EC5B08">
            <w:pPr>
              <w:spacing w:line="264" w:lineRule="auto"/>
              <w:rPr>
                <w:sz w:val="22"/>
                <w:szCs w:val="22"/>
              </w:rPr>
            </w:pPr>
            <w:r w:rsidRPr="00EC5B08">
              <w:rPr>
                <w:bCs/>
                <w:sz w:val="22"/>
                <w:szCs w:val="22"/>
              </w:rPr>
              <w:t xml:space="preserve">$30 million </w:t>
            </w:r>
            <w:r>
              <w:rPr>
                <w:bCs/>
                <w:sz w:val="22"/>
                <w:szCs w:val="22"/>
              </w:rPr>
              <w:t>(~</w:t>
            </w:r>
            <w:r w:rsidRPr="00EC5B08">
              <w:rPr>
                <w:bCs/>
                <w:sz w:val="22"/>
                <w:szCs w:val="22"/>
              </w:rPr>
              <w:t>6</w:t>
            </w:r>
            <w:r w:rsidR="009240D3">
              <w:rPr>
                <w:bCs/>
                <w:sz w:val="22"/>
                <w:szCs w:val="22"/>
              </w:rPr>
              <w:t>.0</w:t>
            </w:r>
            <w:r>
              <w:rPr>
                <w:bCs/>
                <w:sz w:val="22"/>
                <w:szCs w:val="22"/>
              </w:rPr>
              <w:t>%</w:t>
            </w:r>
            <w:r w:rsidRPr="00EC5B08">
              <w:rPr>
                <w:bCs/>
                <w:sz w:val="22"/>
                <w:szCs w:val="22"/>
              </w:rPr>
              <w:t xml:space="preserve"> of base retail revenues</w:t>
            </w:r>
            <w:r>
              <w:rPr>
                <w:bCs/>
                <w:sz w:val="22"/>
                <w:szCs w:val="22"/>
              </w:rPr>
              <w:t>)</w:t>
            </w:r>
          </w:p>
        </w:tc>
        <w:tc>
          <w:tcPr>
            <w:tcW w:w="2598" w:type="dxa"/>
          </w:tcPr>
          <w:p w14:paraId="4C18EAB1" w14:textId="6349735A" w:rsidR="00C74B57" w:rsidRPr="00EC5B08" w:rsidRDefault="00185275" w:rsidP="005E64DD">
            <w:pPr>
              <w:spacing w:line="264" w:lineRule="auto"/>
              <w:rPr>
                <w:sz w:val="22"/>
                <w:szCs w:val="22"/>
              </w:rPr>
            </w:pPr>
            <w:r w:rsidRPr="00185275">
              <w:rPr>
                <w:sz w:val="22"/>
                <w:szCs w:val="22"/>
              </w:rPr>
              <w:t xml:space="preserve">$17 million </w:t>
            </w:r>
            <w:r>
              <w:rPr>
                <w:bCs/>
                <w:sz w:val="22"/>
                <w:szCs w:val="22"/>
              </w:rPr>
              <w:t>(~</w:t>
            </w:r>
            <w:r w:rsidRPr="00185275">
              <w:rPr>
                <w:bCs/>
                <w:sz w:val="22"/>
                <w:szCs w:val="22"/>
              </w:rPr>
              <w:t>5.1</w:t>
            </w:r>
            <w:r>
              <w:rPr>
                <w:bCs/>
                <w:sz w:val="22"/>
                <w:szCs w:val="22"/>
              </w:rPr>
              <w:t>%</w:t>
            </w:r>
            <w:r w:rsidRPr="00185275">
              <w:rPr>
                <w:bCs/>
                <w:sz w:val="22"/>
                <w:szCs w:val="22"/>
              </w:rPr>
              <w:t xml:space="preserve"> </w:t>
            </w:r>
            <w:r w:rsidRPr="00185275">
              <w:rPr>
                <w:sz w:val="22"/>
                <w:szCs w:val="22"/>
              </w:rPr>
              <w:t>of base retail revenues</w:t>
            </w:r>
            <w:r>
              <w:rPr>
                <w:sz w:val="22"/>
                <w:szCs w:val="22"/>
              </w:rPr>
              <w:t>)</w:t>
            </w:r>
          </w:p>
        </w:tc>
      </w:tr>
      <w:tr w:rsidR="00404BE9" w14:paraId="49306AA0" w14:textId="77777777" w:rsidTr="009240D3">
        <w:tc>
          <w:tcPr>
            <w:tcW w:w="1475" w:type="dxa"/>
          </w:tcPr>
          <w:p w14:paraId="2E4C364A" w14:textId="000D3909" w:rsidR="00C74B57" w:rsidRPr="00404BE9" w:rsidRDefault="00C74B57" w:rsidP="00FB781F">
            <w:pPr>
              <w:spacing w:line="264" w:lineRule="auto"/>
              <w:rPr>
                <w:b/>
                <w:sz w:val="22"/>
                <w:szCs w:val="22"/>
              </w:rPr>
            </w:pPr>
            <w:r w:rsidRPr="00404BE9">
              <w:rPr>
                <w:b/>
                <w:bCs/>
                <w:sz w:val="22"/>
                <w:szCs w:val="22"/>
              </w:rPr>
              <w:t>Filing Date</w:t>
            </w:r>
          </w:p>
        </w:tc>
        <w:tc>
          <w:tcPr>
            <w:tcW w:w="2151" w:type="dxa"/>
          </w:tcPr>
          <w:p w14:paraId="3CCB807C" w14:textId="3D5B564D" w:rsidR="00C74B57" w:rsidRPr="00EC5B08" w:rsidRDefault="00C74B57" w:rsidP="00EC5B08">
            <w:pPr>
              <w:spacing w:line="264" w:lineRule="auto"/>
              <w:rPr>
                <w:sz w:val="22"/>
                <w:szCs w:val="22"/>
              </w:rPr>
            </w:pPr>
            <w:r w:rsidRPr="002A4F34">
              <w:rPr>
                <w:bCs/>
                <w:sz w:val="22"/>
                <w:szCs w:val="22"/>
              </w:rPr>
              <w:t>April 1</w:t>
            </w:r>
          </w:p>
        </w:tc>
        <w:tc>
          <w:tcPr>
            <w:tcW w:w="2224" w:type="dxa"/>
          </w:tcPr>
          <w:p w14:paraId="660CF973" w14:textId="28846021" w:rsidR="00C74B57" w:rsidRPr="00EC5B08" w:rsidRDefault="00C74B57" w:rsidP="00EC5B08">
            <w:pPr>
              <w:spacing w:line="264" w:lineRule="auto"/>
              <w:rPr>
                <w:sz w:val="22"/>
                <w:szCs w:val="22"/>
              </w:rPr>
            </w:pPr>
            <w:r w:rsidRPr="002A4F34">
              <w:rPr>
                <w:bCs/>
                <w:sz w:val="22"/>
                <w:szCs w:val="22"/>
              </w:rPr>
              <w:t>April 1</w:t>
            </w:r>
          </w:p>
        </w:tc>
        <w:tc>
          <w:tcPr>
            <w:tcW w:w="2082" w:type="dxa"/>
          </w:tcPr>
          <w:p w14:paraId="1ACA99E8" w14:textId="0D8FB1DB" w:rsidR="00C74B57" w:rsidRPr="00EC5B08" w:rsidRDefault="00C74B57" w:rsidP="00EC5B08">
            <w:pPr>
              <w:spacing w:line="264" w:lineRule="auto"/>
              <w:rPr>
                <w:sz w:val="22"/>
                <w:szCs w:val="22"/>
              </w:rPr>
            </w:pPr>
            <w:r w:rsidRPr="00EC5B08">
              <w:rPr>
                <w:bCs/>
                <w:sz w:val="22"/>
                <w:szCs w:val="22"/>
              </w:rPr>
              <w:t>April 1</w:t>
            </w:r>
          </w:p>
        </w:tc>
        <w:tc>
          <w:tcPr>
            <w:tcW w:w="2598" w:type="dxa"/>
          </w:tcPr>
          <w:p w14:paraId="697F06B0" w14:textId="35E7FC7B" w:rsidR="00C74B57" w:rsidRPr="00EC5B08" w:rsidRDefault="00C74A8E" w:rsidP="00EC5B08">
            <w:pPr>
              <w:spacing w:line="264" w:lineRule="auto"/>
              <w:rPr>
                <w:sz w:val="22"/>
                <w:szCs w:val="22"/>
              </w:rPr>
            </w:pPr>
            <w:r>
              <w:rPr>
                <w:bCs/>
                <w:sz w:val="22"/>
                <w:szCs w:val="22"/>
              </w:rPr>
              <w:t>June 1</w:t>
            </w:r>
          </w:p>
        </w:tc>
      </w:tr>
      <w:tr w:rsidR="00404BE9" w14:paraId="5B077A52" w14:textId="77777777" w:rsidTr="009240D3">
        <w:tc>
          <w:tcPr>
            <w:tcW w:w="1475" w:type="dxa"/>
          </w:tcPr>
          <w:p w14:paraId="6959406B" w14:textId="70ABD3FE" w:rsidR="00C74B57" w:rsidRPr="00404BE9" w:rsidRDefault="00C74B57" w:rsidP="00FB781F">
            <w:pPr>
              <w:spacing w:line="264" w:lineRule="auto"/>
              <w:rPr>
                <w:b/>
                <w:sz w:val="22"/>
                <w:szCs w:val="22"/>
              </w:rPr>
            </w:pPr>
            <w:r w:rsidRPr="00404BE9">
              <w:rPr>
                <w:b/>
                <w:bCs/>
                <w:sz w:val="22"/>
                <w:szCs w:val="22"/>
              </w:rPr>
              <w:t>Review Period</w:t>
            </w:r>
          </w:p>
        </w:tc>
        <w:tc>
          <w:tcPr>
            <w:tcW w:w="2151" w:type="dxa"/>
          </w:tcPr>
          <w:p w14:paraId="20092EB3" w14:textId="54BAA44E" w:rsidR="00C74B57" w:rsidRPr="00EC5B08" w:rsidRDefault="00C74B57" w:rsidP="00EC5B08">
            <w:pPr>
              <w:spacing w:line="264" w:lineRule="auto"/>
              <w:rPr>
                <w:sz w:val="22"/>
                <w:szCs w:val="22"/>
              </w:rPr>
            </w:pPr>
            <w:r w:rsidRPr="002A4F34">
              <w:rPr>
                <w:bCs/>
                <w:sz w:val="22"/>
                <w:szCs w:val="22"/>
              </w:rPr>
              <w:t>90 days ended June 30</w:t>
            </w:r>
          </w:p>
        </w:tc>
        <w:tc>
          <w:tcPr>
            <w:tcW w:w="2224" w:type="dxa"/>
          </w:tcPr>
          <w:p w14:paraId="1B515D19" w14:textId="04E8A923" w:rsidR="00C74B57" w:rsidRPr="00EC5B08" w:rsidRDefault="00C74B57" w:rsidP="00404BE9">
            <w:pPr>
              <w:spacing w:line="264" w:lineRule="auto"/>
              <w:rPr>
                <w:sz w:val="22"/>
                <w:szCs w:val="22"/>
              </w:rPr>
            </w:pPr>
            <w:r w:rsidRPr="002A4F34">
              <w:rPr>
                <w:bCs/>
                <w:sz w:val="22"/>
                <w:szCs w:val="22"/>
              </w:rPr>
              <w:t>Commission</w:t>
            </w:r>
            <w:r w:rsidR="00404BE9">
              <w:rPr>
                <w:bCs/>
                <w:sz w:val="22"/>
                <w:szCs w:val="22"/>
              </w:rPr>
              <w:t xml:space="preserve"> a</w:t>
            </w:r>
            <w:r w:rsidRPr="002A4F34">
              <w:rPr>
                <w:bCs/>
                <w:sz w:val="22"/>
                <w:szCs w:val="22"/>
              </w:rPr>
              <w:t>pproval by September 30</w:t>
            </w:r>
          </w:p>
        </w:tc>
        <w:tc>
          <w:tcPr>
            <w:tcW w:w="2082" w:type="dxa"/>
          </w:tcPr>
          <w:p w14:paraId="1B6D5A48" w14:textId="18019015" w:rsidR="00C74B57" w:rsidRPr="00EC5B08" w:rsidRDefault="00C74B57" w:rsidP="00EC5B08">
            <w:pPr>
              <w:spacing w:line="264" w:lineRule="auto"/>
              <w:rPr>
                <w:sz w:val="22"/>
                <w:szCs w:val="22"/>
              </w:rPr>
            </w:pPr>
            <w:r w:rsidRPr="00EC5B08">
              <w:rPr>
                <w:bCs/>
                <w:sz w:val="22"/>
                <w:szCs w:val="22"/>
              </w:rPr>
              <w:t>90 days ended June 30</w:t>
            </w:r>
          </w:p>
        </w:tc>
        <w:tc>
          <w:tcPr>
            <w:tcW w:w="2598" w:type="dxa"/>
          </w:tcPr>
          <w:p w14:paraId="4D2D3999" w14:textId="72CDCC82" w:rsidR="00C74B57" w:rsidRPr="00EC5B08" w:rsidRDefault="00C74B57" w:rsidP="00C74A8E">
            <w:pPr>
              <w:spacing w:line="264" w:lineRule="auto"/>
              <w:rPr>
                <w:sz w:val="22"/>
                <w:szCs w:val="22"/>
              </w:rPr>
            </w:pPr>
            <w:r w:rsidRPr="002A4F34">
              <w:rPr>
                <w:bCs/>
                <w:sz w:val="22"/>
                <w:szCs w:val="22"/>
              </w:rPr>
              <w:t xml:space="preserve">90 days ended </w:t>
            </w:r>
            <w:r w:rsidR="00C74A8E">
              <w:rPr>
                <w:bCs/>
                <w:sz w:val="22"/>
                <w:szCs w:val="22"/>
              </w:rPr>
              <w:t>August</w:t>
            </w:r>
            <w:r w:rsidRPr="002A4F34">
              <w:rPr>
                <w:bCs/>
                <w:sz w:val="22"/>
                <w:szCs w:val="22"/>
              </w:rPr>
              <w:t xml:space="preserve"> 30</w:t>
            </w:r>
          </w:p>
        </w:tc>
      </w:tr>
    </w:tbl>
    <w:p w14:paraId="16285948" w14:textId="77777777" w:rsidR="00FB781F" w:rsidRPr="003209BF" w:rsidRDefault="00FB781F" w:rsidP="00CC3D50">
      <w:pPr>
        <w:spacing w:line="264" w:lineRule="auto"/>
        <w:rPr>
          <w:sz w:val="25"/>
          <w:szCs w:val="25"/>
        </w:rPr>
      </w:pPr>
    </w:p>
    <w:p w14:paraId="213A763F" w14:textId="2C7174DE" w:rsidR="001A0EF3" w:rsidRDefault="001A0EF3" w:rsidP="00552FCC">
      <w:pPr>
        <w:pStyle w:val="ListParagraph"/>
        <w:numPr>
          <w:ilvl w:val="0"/>
          <w:numId w:val="38"/>
        </w:numPr>
        <w:spacing w:line="264" w:lineRule="auto"/>
        <w:ind w:hanging="720"/>
        <w:rPr>
          <w:sz w:val="25"/>
          <w:szCs w:val="25"/>
        </w:rPr>
      </w:pPr>
      <w:r w:rsidRPr="001A0EF3">
        <w:rPr>
          <w:sz w:val="25"/>
          <w:szCs w:val="25"/>
        </w:rPr>
        <w:t xml:space="preserve">Pacific Power </w:t>
      </w:r>
      <w:r>
        <w:rPr>
          <w:sz w:val="25"/>
          <w:szCs w:val="25"/>
        </w:rPr>
        <w:t>states</w:t>
      </w:r>
      <w:r w:rsidRPr="001A0EF3">
        <w:rPr>
          <w:sz w:val="25"/>
          <w:szCs w:val="25"/>
        </w:rPr>
        <w:t xml:space="preserve"> that the Stipulation is in the public interest and meets the Commission’s legal and policy standards</w:t>
      </w:r>
      <w:r>
        <w:rPr>
          <w:sz w:val="25"/>
          <w:szCs w:val="25"/>
        </w:rPr>
        <w:t xml:space="preserve"> as related in Order 08, which</w:t>
      </w:r>
      <w:r w:rsidRPr="001A0EF3">
        <w:rPr>
          <w:sz w:val="25"/>
          <w:szCs w:val="25"/>
        </w:rPr>
        <w:t xml:space="preserve"> </w:t>
      </w:r>
      <w:r>
        <w:rPr>
          <w:sz w:val="25"/>
          <w:szCs w:val="25"/>
        </w:rPr>
        <w:t>“</w:t>
      </w:r>
      <w:r w:rsidRPr="001A0EF3">
        <w:rPr>
          <w:sz w:val="25"/>
          <w:szCs w:val="25"/>
        </w:rPr>
        <w:t>effectively resolved the key policy issues related to the design of Pacific Power’s PCAM.</w:t>
      </w:r>
      <w:r>
        <w:rPr>
          <w:sz w:val="25"/>
          <w:szCs w:val="25"/>
        </w:rPr>
        <w:t>”</w:t>
      </w:r>
      <w:r w:rsidRPr="001A0EF3">
        <w:rPr>
          <w:sz w:val="25"/>
          <w:szCs w:val="25"/>
        </w:rPr>
        <w:t xml:space="preserve">  Thus</w:t>
      </w:r>
      <w:r>
        <w:rPr>
          <w:sz w:val="25"/>
          <w:szCs w:val="25"/>
        </w:rPr>
        <w:t>,</w:t>
      </w:r>
      <w:r w:rsidRPr="001A0EF3">
        <w:rPr>
          <w:sz w:val="25"/>
          <w:szCs w:val="25"/>
        </w:rPr>
        <w:t xml:space="preserve"> in the Company’s view, Phase II of this case </w:t>
      </w:r>
      <w:r>
        <w:rPr>
          <w:sz w:val="25"/>
          <w:szCs w:val="25"/>
        </w:rPr>
        <w:t>i</w:t>
      </w:r>
      <w:r w:rsidRPr="001A0EF3">
        <w:rPr>
          <w:sz w:val="25"/>
          <w:szCs w:val="25"/>
        </w:rPr>
        <w:t xml:space="preserve">s a compliance process to effectuate </w:t>
      </w:r>
      <w:r>
        <w:rPr>
          <w:sz w:val="25"/>
          <w:szCs w:val="25"/>
        </w:rPr>
        <w:t>[those decisions]</w:t>
      </w:r>
      <w:r w:rsidRPr="001A0EF3">
        <w:rPr>
          <w:sz w:val="25"/>
          <w:szCs w:val="25"/>
        </w:rPr>
        <w:t>.</w:t>
      </w:r>
      <w:r>
        <w:rPr>
          <w:sz w:val="25"/>
          <w:szCs w:val="25"/>
        </w:rPr>
        <w:t>”</w:t>
      </w:r>
      <w:r>
        <w:rPr>
          <w:rStyle w:val="FootnoteReference"/>
          <w:sz w:val="25"/>
          <w:szCs w:val="25"/>
        </w:rPr>
        <w:footnoteReference w:id="41"/>
      </w:r>
      <w:r w:rsidR="00304033">
        <w:rPr>
          <w:sz w:val="25"/>
          <w:szCs w:val="25"/>
        </w:rPr>
        <w:t xml:space="preserve">  Pacific Power states further that:</w:t>
      </w:r>
    </w:p>
    <w:p w14:paraId="59F87A1C" w14:textId="77777777" w:rsidR="00304033" w:rsidRDefault="00304033" w:rsidP="00304033">
      <w:pPr>
        <w:spacing w:line="264" w:lineRule="auto"/>
        <w:rPr>
          <w:sz w:val="25"/>
          <w:szCs w:val="25"/>
        </w:rPr>
      </w:pPr>
    </w:p>
    <w:p w14:paraId="179D2352" w14:textId="6C7336AE" w:rsidR="00304033" w:rsidRDefault="00304033" w:rsidP="00304033">
      <w:pPr>
        <w:ind w:left="720" w:right="720"/>
        <w:rPr>
          <w:sz w:val="25"/>
          <w:szCs w:val="25"/>
        </w:rPr>
      </w:pPr>
      <w:r w:rsidRPr="00304033">
        <w:rPr>
          <w:sz w:val="25"/>
          <w:szCs w:val="25"/>
        </w:rPr>
        <w:t>The stipulated PCAM is informed by the PCAM models adopted for Avista and PSE and by Pacific Power’s individual circumstances, including the approved WCA inter-jurisdictional allocation methodology, and its historical NPC variances.  For example, as reflected in Appendix A to the Narrative, the $4 million dead band is less than one-half of the average NPC under recovery experienced annually by Pacific Power between 2007 and 2013.  The stipulated PCAM aligns closely with Avista’s ERM, although there are aspects that are similar to PSE’s PCA.</w:t>
      </w:r>
      <w:r>
        <w:rPr>
          <w:rStyle w:val="FootnoteReference"/>
          <w:sz w:val="25"/>
          <w:szCs w:val="25"/>
        </w:rPr>
        <w:footnoteReference w:id="42"/>
      </w:r>
    </w:p>
    <w:p w14:paraId="2C828340" w14:textId="77777777" w:rsidR="00195272" w:rsidRDefault="00195272" w:rsidP="000455AC">
      <w:pPr>
        <w:spacing w:line="264" w:lineRule="auto"/>
        <w:rPr>
          <w:sz w:val="25"/>
          <w:szCs w:val="25"/>
        </w:rPr>
      </w:pPr>
    </w:p>
    <w:p w14:paraId="4A5CB02D" w14:textId="754F011B" w:rsidR="005E64DD" w:rsidRDefault="005E64DD" w:rsidP="000455AC">
      <w:pPr>
        <w:spacing w:line="264" w:lineRule="auto"/>
        <w:rPr>
          <w:sz w:val="25"/>
          <w:szCs w:val="25"/>
        </w:rPr>
      </w:pPr>
      <w:r w:rsidRPr="005E64DD">
        <w:rPr>
          <w:sz w:val="25"/>
          <w:szCs w:val="25"/>
        </w:rPr>
        <w:t>While Pacific Power believes the Settlement Stipulation fairly implements the requirements for a PCAM as reviewed in Order 08, the Company states that it “understands that the details of the stipulated PCAM may require adjustments over time and it will continue to work with the Parties on refinements to the PCAM as necessary.”</w:t>
      </w:r>
      <w:r>
        <w:rPr>
          <w:rStyle w:val="FootnoteReference"/>
          <w:sz w:val="25"/>
          <w:szCs w:val="25"/>
        </w:rPr>
        <w:footnoteReference w:id="43"/>
      </w:r>
    </w:p>
    <w:p w14:paraId="60DF7993" w14:textId="77777777" w:rsidR="005E64DD" w:rsidRDefault="005E64DD" w:rsidP="000455AC">
      <w:pPr>
        <w:spacing w:line="264" w:lineRule="auto"/>
        <w:rPr>
          <w:sz w:val="25"/>
          <w:szCs w:val="25"/>
        </w:rPr>
      </w:pPr>
    </w:p>
    <w:p w14:paraId="371C4AE0" w14:textId="7E42A9E7" w:rsidR="00304033" w:rsidRDefault="00304033" w:rsidP="00552FCC">
      <w:pPr>
        <w:pStyle w:val="ListParagraph"/>
        <w:numPr>
          <w:ilvl w:val="0"/>
          <w:numId w:val="38"/>
        </w:numPr>
        <w:spacing w:line="264" w:lineRule="auto"/>
        <w:ind w:hanging="720"/>
        <w:rPr>
          <w:sz w:val="25"/>
          <w:szCs w:val="25"/>
        </w:rPr>
      </w:pPr>
      <w:r>
        <w:rPr>
          <w:sz w:val="25"/>
          <w:szCs w:val="25"/>
        </w:rPr>
        <w:t xml:space="preserve">Although Public Counsel did not recommend a PCAM in Phase I of this proceeding, Public Counsel stated in its initial brief that it agreed conceptually with Staff’s proposal that </w:t>
      </w:r>
      <w:r w:rsidRPr="00304033">
        <w:rPr>
          <w:sz w:val="25"/>
          <w:szCs w:val="25"/>
        </w:rPr>
        <w:t>incorporated the parameters for PCA design established by the Commission in earlier cases.</w:t>
      </w:r>
      <w:r>
        <w:rPr>
          <w:rStyle w:val="FootnoteReference"/>
          <w:sz w:val="25"/>
          <w:szCs w:val="25"/>
        </w:rPr>
        <w:footnoteReference w:id="44"/>
      </w:r>
      <w:r>
        <w:rPr>
          <w:sz w:val="25"/>
          <w:szCs w:val="25"/>
        </w:rPr>
        <w:t xml:space="preserve">  Moreover, Public Counsel supports the Settlement Stipulation as adequately meeting the requirements stated in Order 08 and as being in the public interest.</w:t>
      </w:r>
      <w:r>
        <w:rPr>
          <w:rStyle w:val="FootnoteReference"/>
          <w:sz w:val="25"/>
          <w:szCs w:val="25"/>
        </w:rPr>
        <w:footnoteReference w:id="45"/>
      </w:r>
    </w:p>
    <w:p w14:paraId="3D95ED77" w14:textId="77777777" w:rsidR="00304033" w:rsidRDefault="00304033" w:rsidP="00304033">
      <w:pPr>
        <w:spacing w:line="264" w:lineRule="auto"/>
        <w:rPr>
          <w:sz w:val="25"/>
          <w:szCs w:val="25"/>
        </w:rPr>
      </w:pPr>
    </w:p>
    <w:p w14:paraId="258FB69C" w14:textId="26EF6E06" w:rsidR="00871620" w:rsidRDefault="00304033" w:rsidP="00552FCC">
      <w:pPr>
        <w:pStyle w:val="ListParagraph"/>
        <w:numPr>
          <w:ilvl w:val="0"/>
          <w:numId w:val="38"/>
        </w:numPr>
        <w:spacing w:line="264" w:lineRule="auto"/>
        <w:ind w:hanging="720"/>
        <w:rPr>
          <w:sz w:val="25"/>
          <w:szCs w:val="25"/>
        </w:rPr>
      </w:pPr>
      <w:r>
        <w:rPr>
          <w:sz w:val="25"/>
          <w:szCs w:val="25"/>
        </w:rPr>
        <w:t xml:space="preserve">Noting that the proposed PCAM incorporates design elements from Avista’s ERM, Public Counsel states that the ERM is a useful model considering the similar size of </w:t>
      </w:r>
      <w:r>
        <w:rPr>
          <w:sz w:val="25"/>
          <w:szCs w:val="25"/>
        </w:rPr>
        <w:lastRenderedPageBreak/>
        <w:t>Avista’s and Pacific Power’s Washington operations</w:t>
      </w:r>
      <w:r w:rsidR="00871620">
        <w:rPr>
          <w:sz w:val="25"/>
          <w:szCs w:val="25"/>
        </w:rPr>
        <w:t xml:space="preserve">.  Public Counsel, however, </w:t>
      </w:r>
      <w:r w:rsidR="005E64DD">
        <w:rPr>
          <w:sz w:val="25"/>
          <w:szCs w:val="25"/>
        </w:rPr>
        <w:t>recommends</w:t>
      </w:r>
      <w:r w:rsidR="00871620">
        <w:rPr>
          <w:sz w:val="25"/>
          <w:szCs w:val="25"/>
        </w:rPr>
        <w:t xml:space="preserve"> that:</w:t>
      </w:r>
    </w:p>
    <w:p w14:paraId="37C91A65" w14:textId="77777777" w:rsidR="00871620" w:rsidRDefault="00871620" w:rsidP="00871620">
      <w:pPr>
        <w:pStyle w:val="ListParagraph"/>
        <w:rPr>
          <w:sz w:val="25"/>
          <w:szCs w:val="25"/>
        </w:rPr>
      </w:pPr>
    </w:p>
    <w:p w14:paraId="55D3E8C7" w14:textId="13DB31C5" w:rsidR="00304033" w:rsidRDefault="00871620" w:rsidP="00871620">
      <w:pPr>
        <w:ind w:left="720" w:right="720"/>
        <w:rPr>
          <w:sz w:val="25"/>
          <w:szCs w:val="25"/>
        </w:rPr>
      </w:pPr>
      <w:r w:rsidRPr="00871620">
        <w:rPr>
          <w:sz w:val="25"/>
          <w:szCs w:val="25"/>
        </w:rPr>
        <w:t>While the proposed PCAM adheres to the Commission’s design parameters for a power cost adjustment mechanisms (including incorporating a dead band and sharing bands to create a more balanced approach to the risk shift associated with the adoption of such a mechanism), the Commission and parties should monitor the operation of the PCAM, to ensure that the Company retains incentives to appropriately forecast and manage its NPC.</w:t>
      </w:r>
      <w:r>
        <w:rPr>
          <w:rStyle w:val="FootnoteReference"/>
          <w:sz w:val="25"/>
          <w:szCs w:val="25"/>
        </w:rPr>
        <w:footnoteReference w:id="46"/>
      </w:r>
    </w:p>
    <w:p w14:paraId="0FA68E6C" w14:textId="77777777" w:rsidR="00871620" w:rsidRDefault="00871620" w:rsidP="00871620">
      <w:pPr>
        <w:ind w:left="720" w:right="720"/>
        <w:rPr>
          <w:sz w:val="25"/>
          <w:szCs w:val="25"/>
        </w:rPr>
      </w:pPr>
    </w:p>
    <w:p w14:paraId="6A3A916C" w14:textId="586C5545" w:rsidR="00B8469C" w:rsidRDefault="00871620" w:rsidP="00552FCC">
      <w:pPr>
        <w:pStyle w:val="ListParagraph"/>
        <w:numPr>
          <w:ilvl w:val="0"/>
          <w:numId w:val="38"/>
        </w:numPr>
        <w:spacing w:line="264" w:lineRule="auto"/>
        <w:ind w:hanging="720"/>
        <w:rPr>
          <w:sz w:val="25"/>
          <w:szCs w:val="25"/>
        </w:rPr>
      </w:pPr>
      <w:r>
        <w:rPr>
          <w:sz w:val="25"/>
          <w:szCs w:val="25"/>
        </w:rPr>
        <w:t>Boise White Paper states that it supports adoption of the proposed PCAM as being consistent with the requirements of Order 08 despite the fact that it does not incorporate certain design elements suggested by Boise White Paper both in Phase I of these proceedings and during the conferences that produced the Settlement Stipulation.  Boise White Paper agrees with Public Counsel that considering the similar size of Avista’s and Pacific Power’s Washington operations, incorporating important customer safeguards comparable to Avista’s ERM is appropriate.</w:t>
      </w:r>
      <w:r>
        <w:rPr>
          <w:rStyle w:val="FootnoteReference"/>
          <w:sz w:val="25"/>
          <w:szCs w:val="25"/>
        </w:rPr>
        <w:footnoteReference w:id="47"/>
      </w:r>
      <w:r>
        <w:rPr>
          <w:sz w:val="25"/>
          <w:szCs w:val="25"/>
        </w:rPr>
        <w:t xml:space="preserve"> </w:t>
      </w:r>
      <w:r w:rsidR="00362D7A">
        <w:rPr>
          <w:sz w:val="25"/>
          <w:szCs w:val="25"/>
        </w:rPr>
        <w:t xml:space="preserve"> </w:t>
      </w:r>
      <w:r>
        <w:rPr>
          <w:sz w:val="25"/>
          <w:szCs w:val="25"/>
        </w:rPr>
        <w:t>Boise White Paper states that the Pacific Power proposed “</w:t>
      </w:r>
      <w:r w:rsidRPr="00871620">
        <w:rPr>
          <w:sz w:val="25"/>
          <w:szCs w:val="25"/>
        </w:rPr>
        <w:t>dead</w:t>
      </w:r>
      <w:r>
        <w:rPr>
          <w:sz w:val="25"/>
          <w:szCs w:val="25"/>
        </w:rPr>
        <w:t xml:space="preserve"> </w:t>
      </w:r>
      <w:r w:rsidRPr="00871620">
        <w:rPr>
          <w:sz w:val="25"/>
          <w:szCs w:val="25"/>
        </w:rPr>
        <w:t>bands, sharing bands, and amortization triggers should provide roughly the same levels of ratepayer protection in the proposed PCAM as Avista customers are afforded through the ERM.</w:t>
      </w:r>
      <w:r>
        <w:rPr>
          <w:sz w:val="25"/>
          <w:szCs w:val="25"/>
        </w:rPr>
        <w:t>”</w:t>
      </w:r>
      <w:r>
        <w:rPr>
          <w:rStyle w:val="FootnoteReference"/>
          <w:sz w:val="25"/>
          <w:szCs w:val="25"/>
        </w:rPr>
        <w:footnoteReference w:id="48"/>
      </w:r>
      <w:r w:rsidRPr="00871620">
        <w:rPr>
          <w:sz w:val="25"/>
          <w:szCs w:val="25"/>
        </w:rPr>
        <w:t xml:space="preserve">  </w:t>
      </w:r>
      <w:r w:rsidR="00B8469C">
        <w:rPr>
          <w:sz w:val="25"/>
          <w:szCs w:val="25"/>
        </w:rPr>
        <w:t xml:space="preserve">In addition, </w:t>
      </w:r>
      <w:r w:rsidRPr="00871620">
        <w:rPr>
          <w:sz w:val="25"/>
          <w:szCs w:val="25"/>
        </w:rPr>
        <w:t xml:space="preserve">Boise </w:t>
      </w:r>
      <w:r w:rsidR="00B8469C">
        <w:rPr>
          <w:sz w:val="25"/>
          <w:szCs w:val="25"/>
        </w:rPr>
        <w:t>“</w:t>
      </w:r>
      <w:r w:rsidRPr="00871620">
        <w:rPr>
          <w:sz w:val="25"/>
          <w:szCs w:val="25"/>
        </w:rPr>
        <w:t>believes that design elements similar to PSE’s PCA are reasonable, such as the use of a third-party interest rate for carrying charges on NPC Variances, and represent a fair result for Pacific Power customers.</w:t>
      </w:r>
      <w:r w:rsidR="00B8469C">
        <w:rPr>
          <w:sz w:val="25"/>
          <w:szCs w:val="25"/>
        </w:rPr>
        <w:t>”</w:t>
      </w:r>
      <w:r w:rsidR="00B8469C">
        <w:rPr>
          <w:rStyle w:val="FootnoteReference"/>
          <w:sz w:val="25"/>
          <w:szCs w:val="25"/>
        </w:rPr>
        <w:footnoteReference w:id="49"/>
      </w:r>
      <w:r w:rsidR="00B8469C">
        <w:rPr>
          <w:sz w:val="25"/>
          <w:szCs w:val="25"/>
        </w:rPr>
        <w:t xml:space="preserve">  Finally, Boise agrees with the Company that “</w:t>
      </w:r>
      <w:r w:rsidR="00B8469C" w:rsidRPr="00B8469C">
        <w:rPr>
          <w:sz w:val="25"/>
          <w:szCs w:val="25"/>
        </w:rPr>
        <w:t>further refinement may be required as the PCAM is applied in actual practice, and appreciates the Company’s willingness to work with Parties in making any necessary adjustments in the future.</w:t>
      </w:r>
      <w:r w:rsidR="00B8469C">
        <w:rPr>
          <w:sz w:val="25"/>
          <w:szCs w:val="25"/>
        </w:rPr>
        <w:t>”</w:t>
      </w:r>
      <w:r w:rsidR="00B8469C">
        <w:rPr>
          <w:rStyle w:val="FootnoteReference"/>
          <w:sz w:val="25"/>
          <w:szCs w:val="25"/>
        </w:rPr>
        <w:footnoteReference w:id="50"/>
      </w:r>
    </w:p>
    <w:p w14:paraId="19AFB4EB" w14:textId="77777777" w:rsidR="00B8469C" w:rsidRPr="00B8469C" w:rsidRDefault="00B8469C" w:rsidP="00B8469C">
      <w:pPr>
        <w:pStyle w:val="Heading2"/>
        <w:keepLines/>
        <w:spacing w:before="0" w:after="0" w:line="264" w:lineRule="auto"/>
        <w:rPr>
          <w:rFonts w:ascii="Times New Roman" w:hAnsi="Times New Roman" w:cs="Times New Roman"/>
          <w:i w:val="0"/>
          <w:sz w:val="25"/>
          <w:szCs w:val="25"/>
        </w:rPr>
      </w:pPr>
    </w:p>
    <w:p w14:paraId="30390CDF" w14:textId="3DC3794C" w:rsidR="00871620" w:rsidRDefault="00B8469C" w:rsidP="00B8469C">
      <w:pPr>
        <w:pStyle w:val="Heading2"/>
        <w:keepLines/>
        <w:spacing w:before="0" w:after="0" w:line="264" w:lineRule="auto"/>
        <w:rPr>
          <w:rFonts w:ascii="Times New Roman" w:hAnsi="Times New Roman" w:cs="Times New Roman"/>
          <w:i w:val="0"/>
          <w:sz w:val="25"/>
          <w:szCs w:val="25"/>
        </w:rPr>
      </w:pPr>
      <w:r w:rsidRPr="00B8469C">
        <w:rPr>
          <w:rFonts w:ascii="Times New Roman" w:hAnsi="Times New Roman" w:cs="Times New Roman"/>
          <w:i w:val="0"/>
          <w:sz w:val="25"/>
          <w:szCs w:val="25"/>
        </w:rPr>
        <w:t xml:space="preserve">  </w:t>
      </w:r>
      <w:bookmarkStart w:id="14" w:name="_Toc419884267"/>
      <w:r w:rsidRPr="00B8469C">
        <w:rPr>
          <w:rFonts w:ascii="Times New Roman" w:hAnsi="Times New Roman" w:cs="Times New Roman"/>
          <w:i w:val="0"/>
          <w:sz w:val="25"/>
          <w:szCs w:val="25"/>
        </w:rPr>
        <w:t>IV. Commission Determination</w:t>
      </w:r>
      <w:bookmarkEnd w:id="14"/>
    </w:p>
    <w:p w14:paraId="6CF335DB" w14:textId="77777777" w:rsidR="00B8469C" w:rsidRDefault="00B8469C" w:rsidP="00B8469C"/>
    <w:p w14:paraId="4965FE15" w14:textId="47DD1B5C" w:rsidR="00B8469C" w:rsidRPr="0097037E" w:rsidRDefault="0062349E" w:rsidP="00552FCC">
      <w:pPr>
        <w:pStyle w:val="ListParagraph"/>
        <w:numPr>
          <w:ilvl w:val="0"/>
          <w:numId w:val="38"/>
        </w:numPr>
        <w:spacing w:line="264" w:lineRule="auto"/>
        <w:ind w:hanging="720"/>
        <w:rPr>
          <w:sz w:val="25"/>
          <w:szCs w:val="25"/>
        </w:rPr>
      </w:pPr>
      <w:r w:rsidRPr="0097037E">
        <w:rPr>
          <w:sz w:val="25"/>
          <w:szCs w:val="25"/>
        </w:rPr>
        <w:t>The Commission said in Order 08 that:</w:t>
      </w:r>
    </w:p>
    <w:p w14:paraId="3DE496A4" w14:textId="77777777" w:rsidR="0062349E" w:rsidRPr="0097037E" w:rsidRDefault="0062349E" w:rsidP="0062349E">
      <w:pPr>
        <w:spacing w:line="264" w:lineRule="auto"/>
        <w:rPr>
          <w:sz w:val="25"/>
          <w:szCs w:val="25"/>
        </w:rPr>
      </w:pPr>
    </w:p>
    <w:p w14:paraId="47EDBE24" w14:textId="026391DF" w:rsidR="0062349E" w:rsidRPr="0097037E" w:rsidRDefault="0062349E" w:rsidP="0062349E">
      <w:pPr>
        <w:ind w:left="720" w:right="720"/>
        <w:rPr>
          <w:sz w:val="25"/>
          <w:szCs w:val="25"/>
        </w:rPr>
      </w:pPr>
      <w:r w:rsidRPr="0097037E">
        <w:rPr>
          <w:sz w:val="25"/>
          <w:szCs w:val="25"/>
        </w:rPr>
        <w:t>We agree with Pacific Power’s repeated assertions over the past 10 years that it should have a power cost adjustment mechanism in place to address higher than normal variability in its net power costs, just as do the other electric power utilities subject to the Commission’s jurisdiction, PSE and Avista.  However, the Company has yet to come forward with a proposal that includes the properly designed elements the Commission has clearly said it requires.  This is no longer acceptable, especially considering the clear, repeated discussion by the Commission in prior orders concerning the minimum requirements for a PCAM.</w:t>
      </w:r>
      <w:r w:rsidRPr="0097037E">
        <w:rPr>
          <w:rStyle w:val="FootnoteReference"/>
          <w:sz w:val="25"/>
          <w:szCs w:val="25"/>
        </w:rPr>
        <w:footnoteReference w:id="51"/>
      </w:r>
    </w:p>
    <w:p w14:paraId="0317F677" w14:textId="77777777" w:rsidR="0062349E" w:rsidRPr="0097037E" w:rsidRDefault="0062349E" w:rsidP="0062349E">
      <w:pPr>
        <w:ind w:left="720" w:right="720"/>
        <w:rPr>
          <w:sz w:val="25"/>
          <w:szCs w:val="25"/>
        </w:rPr>
      </w:pPr>
    </w:p>
    <w:p w14:paraId="4956F7CA" w14:textId="67C2F770" w:rsidR="0062349E" w:rsidRPr="0097037E" w:rsidRDefault="0062349E" w:rsidP="0062349E">
      <w:pPr>
        <w:spacing w:line="264" w:lineRule="auto"/>
        <w:rPr>
          <w:sz w:val="25"/>
          <w:szCs w:val="25"/>
        </w:rPr>
      </w:pPr>
      <w:r w:rsidRPr="0097037E">
        <w:rPr>
          <w:sz w:val="25"/>
          <w:szCs w:val="25"/>
        </w:rPr>
        <w:t xml:space="preserve">We accordingly initiated this expedited process with the goal of working out the details necessary to implement a PCAM for Pacific Power by June 1, 2015.  Giving direction to this process, we </w:t>
      </w:r>
      <w:r w:rsidR="0097037E">
        <w:rPr>
          <w:sz w:val="25"/>
          <w:szCs w:val="25"/>
        </w:rPr>
        <w:t>observed</w:t>
      </w:r>
      <w:r w:rsidR="0097037E" w:rsidRPr="0097037E">
        <w:rPr>
          <w:sz w:val="25"/>
          <w:szCs w:val="25"/>
        </w:rPr>
        <w:t xml:space="preserve"> in Order 08 </w:t>
      </w:r>
      <w:r w:rsidRPr="0097037E">
        <w:rPr>
          <w:sz w:val="25"/>
          <w:szCs w:val="25"/>
        </w:rPr>
        <w:t>that:</w:t>
      </w:r>
    </w:p>
    <w:p w14:paraId="68F55390" w14:textId="77777777" w:rsidR="0062349E" w:rsidRPr="0097037E" w:rsidRDefault="0062349E" w:rsidP="0062349E">
      <w:pPr>
        <w:spacing w:line="264" w:lineRule="auto"/>
        <w:rPr>
          <w:sz w:val="25"/>
          <w:szCs w:val="25"/>
        </w:rPr>
      </w:pPr>
    </w:p>
    <w:p w14:paraId="077D22F4" w14:textId="169CC3D1" w:rsidR="0062349E" w:rsidRPr="0097037E" w:rsidRDefault="0062349E" w:rsidP="0062349E">
      <w:pPr>
        <w:ind w:left="720" w:right="720"/>
        <w:rPr>
          <w:sz w:val="25"/>
          <w:szCs w:val="25"/>
        </w:rPr>
      </w:pPr>
      <w:r w:rsidRPr="0097037E">
        <w:rPr>
          <w:sz w:val="25"/>
          <w:szCs w:val="25"/>
        </w:rPr>
        <w:t>Staff’s proposal in this case is well-grounded in precedent, modeled both to be consistent with the ERM the Commission approved for Avista in 2002 and to reflect the guidance the Commission has provided specifically to Pacific Power in earlier cases.  Indeed, Staff’s effort appears to have been guided to a large degree by Pacific Power’s 2006/2007 PCAM proposal, which was based on Avista’s ERM, as well as the Commission’s discussion of that proposal’s failure to reflect circumstances specific to Pacific Power, including issues related to power cost measurement and asymmetry in the distribution of power costs.  We commend Staff for proposing such a model.</w:t>
      </w:r>
      <w:r w:rsidRPr="0097037E">
        <w:rPr>
          <w:rStyle w:val="FootnoteReference"/>
          <w:sz w:val="25"/>
          <w:szCs w:val="25"/>
        </w:rPr>
        <w:footnoteReference w:id="52"/>
      </w:r>
    </w:p>
    <w:p w14:paraId="3E2DFD9D" w14:textId="77777777" w:rsidR="0062349E" w:rsidRPr="0097037E" w:rsidRDefault="0062349E" w:rsidP="0062349E">
      <w:pPr>
        <w:ind w:left="720" w:right="720"/>
        <w:rPr>
          <w:sz w:val="25"/>
          <w:szCs w:val="25"/>
        </w:rPr>
      </w:pPr>
    </w:p>
    <w:p w14:paraId="05675292" w14:textId="047FC7A4" w:rsidR="0062349E" w:rsidRPr="0097037E" w:rsidRDefault="0062349E" w:rsidP="00552FCC">
      <w:pPr>
        <w:pStyle w:val="ListParagraph"/>
        <w:numPr>
          <w:ilvl w:val="0"/>
          <w:numId w:val="38"/>
        </w:numPr>
        <w:spacing w:line="264" w:lineRule="auto"/>
        <w:ind w:hanging="720"/>
        <w:rPr>
          <w:sz w:val="25"/>
          <w:szCs w:val="25"/>
        </w:rPr>
      </w:pPr>
      <w:r w:rsidRPr="0097037E">
        <w:rPr>
          <w:sz w:val="25"/>
          <w:szCs w:val="25"/>
        </w:rPr>
        <w:t xml:space="preserve">Order 08 raised several specific questions for Staff, to which Staff responded </w:t>
      </w:r>
      <w:r w:rsidR="00B25F9C" w:rsidRPr="0097037E">
        <w:rPr>
          <w:sz w:val="25"/>
          <w:szCs w:val="25"/>
        </w:rPr>
        <w:t xml:space="preserve">at the outset of our supplemental process.  We invited active participation by other parties, asking that they “bring their own ideas to our attention with detailed explanation and </w:t>
      </w:r>
      <w:r w:rsidR="00B25F9C" w:rsidRPr="0097037E">
        <w:rPr>
          <w:sz w:val="25"/>
          <w:szCs w:val="25"/>
        </w:rPr>
        <w:lastRenderedPageBreak/>
        <w:t>support.”</w:t>
      </w:r>
      <w:r w:rsidR="00B25F9C" w:rsidRPr="0097037E">
        <w:rPr>
          <w:rStyle w:val="FootnoteReference"/>
          <w:sz w:val="25"/>
          <w:szCs w:val="25"/>
        </w:rPr>
        <w:footnoteReference w:id="53"/>
      </w:r>
      <w:r w:rsidR="00B25F9C" w:rsidRPr="0097037E">
        <w:rPr>
          <w:sz w:val="25"/>
          <w:szCs w:val="25"/>
        </w:rPr>
        <w:t xml:space="preserve">  We strongly encouraged the parties to engage in settlement negotiations.</w:t>
      </w:r>
      <w:r w:rsidR="00B25F9C" w:rsidRPr="0097037E">
        <w:rPr>
          <w:rStyle w:val="FootnoteReference"/>
          <w:sz w:val="25"/>
          <w:szCs w:val="25"/>
        </w:rPr>
        <w:footnoteReference w:id="54"/>
      </w:r>
      <w:r w:rsidR="00B25F9C" w:rsidRPr="0097037E">
        <w:rPr>
          <w:sz w:val="25"/>
          <w:szCs w:val="25"/>
        </w:rPr>
        <w:t xml:space="preserve">  Our goal was to have the ability at the end of the process to “tailor a PCAM to the unique characteristics of Pacific Power taking into account a range of well-supported ideas.”</w:t>
      </w:r>
      <w:r w:rsidR="00B25F9C" w:rsidRPr="0097037E">
        <w:rPr>
          <w:rStyle w:val="FootnoteReference"/>
          <w:sz w:val="25"/>
          <w:szCs w:val="25"/>
        </w:rPr>
        <w:footnoteReference w:id="55"/>
      </w:r>
      <w:r w:rsidR="00B25F9C" w:rsidRPr="0097037E">
        <w:rPr>
          <w:sz w:val="25"/>
          <w:szCs w:val="25"/>
        </w:rPr>
        <w:t xml:space="preserve"> </w:t>
      </w:r>
    </w:p>
    <w:p w14:paraId="79772751" w14:textId="77777777" w:rsidR="00B25F9C" w:rsidRPr="0097037E" w:rsidRDefault="00B25F9C" w:rsidP="00B25F9C">
      <w:pPr>
        <w:spacing w:line="264" w:lineRule="auto"/>
        <w:rPr>
          <w:sz w:val="25"/>
          <w:szCs w:val="25"/>
        </w:rPr>
      </w:pPr>
    </w:p>
    <w:p w14:paraId="1AEDCBD0" w14:textId="43B95078" w:rsidR="00304033" w:rsidRPr="0097037E" w:rsidRDefault="00B25F9C" w:rsidP="00552FCC">
      <w:pPr>
        <w:pStyle w:val="ListParagraph"/>
        <w:numPr>
          <w:ilvl w:val="0"/>
          <w:numId w:val="38"/>
        </w:numPr>
        <w:spacing w:line="264" w:lineRule="auto"/>
        <w:ind w:hanging="720"/>
        <w:rPr>
          <w:sz w:val="25"/>
          <w:szCs w:val="25"/>
          <w:u w:val="single"/>
        </w:rPr>
      </w:pPr>
      <w:bookmarkStart w:id="15" w:name="_Toc252797503"/>
      <w:r w:rsidRPr="0097037E">
        <w:rPr>
          <w:sz w:val="25"/>
          <w:szCs w:val="25"/>
        </w:rPr>
        <w:t xml:space="preserve">Pacific Power, Staff, Public Counsel, and Boise White Paper responded admirably </w:t>
      </w:r>
      <w:r w:rsidR="00C270B7">
        <w:rPr>
          <w:sz w:val="25"/>
          <w:szCs w:val="25"/>
        </w:rPr>
        <w:t xml:space="preserve">and promptly </w:t>
      </w:r>
      <w:r w:rsidRPr="0097037E">
        <w:rPr>
          <w:sz w:val="25"/>
          <w:szCs w:val="25"/>
        </w:rPr>
        <w:t xml:space="preserve">to the Commission’s direction in Order 08.  As we have discussed in detail above, these parties have brought to us for approval and adoption a Settlement Stipulation that reflects </w:t>
      </w:r>
      <w:r w:rsidR="00B45AF8" w:rsidRPr="0097037E">
        <w:rPr>
          <w:sz w:val="25"/>
          <w:szCs w:val="25"/>
        </w:rPr>
        <w:t xml:space="preserve">in its design elements and parameters a workable PCAM that is consistent with the Commission’s requirements for such mechanisms as discussed in a number of </w:t>
      </w:r>
      <w:r w:rsidR="0052523E" w:rsidRPr="0097037E">
        <w:rPr>
          <w:sz w:val="25"/>
          <w:szCs w:val="25"/>
        </w:rPr>
        <w:t xml:space="preserve">Pacific Power and other </w:t>
      </w:r>
      <w:r w:rsidR="00B45AF8" w:rsidRPr="0097037E">
        <w:rPr>
          <w:sz w:val="25"/>
          <w:szCs w:val="25"/>
        </w:rPr>
        <w:t>general rate case orders over a period of more than a decade.</w:t>
      </w:r>
      <w:r w:rsidR="00B45AF8" w:rsidRPr="0097037E">
        <w:rPr>
          <w:rStyle w:val="FootnoteReference"/>
          <w:sz w:val="25"/>
          <w:szCs w:val="25"/>
        </w:rPr>
        <w:footnoteReference w:id="56"/>
      </w:r>
      <w:r w:rsidR="0052523E" w:rsidRPr="0097037E">
        <w:rPr>
          <w:sz w:val="25"/>
          <w:szCs w:val="25"/>
        </w:rPr>
        <w:t xml:space="preserve">  It is, in addition, “informed by the PCAM models adopted for Avista and PSE and by Pacific Power’s individual circumstances, including the approved WCA inter-jurisdictional allocation methodology, and its historical NPC variances.”</w:t>
      </w:r>
      <w:r w:rsidR="0052523E" w:rsidRPr="0097037E">
        <w:rPr>
          <w:rStyle w:val="FootnoteReference"/>
          <w:sz w:val="25"/>
          <w:szCs w:val="25"/>
        </w:rPr>
        <w:footnoteReference w:id="57"/>
      </w:r>
      <w:r w:rsidR="0052523E" w:rsidRPr="0097037E">
        <w:rPr>
          <w:sz w:val="25"/>
          <w:szCs w:val="25"/>
        </w:rPr>
        <w:t xml:space="preserve">  </w:t>
      </w:r>
    </w:p>
    <w:p w14:paraId="35F89358" w14:textId="77777777" w:rsidR="0052523E" w:rsidRPr="0097037E" w:rsidRDefault="0052523E" w:rsidP="0052523E">
      <w:pPr>
        <w:pStyle w:val="ListParagraph"/>
        <w:rPr>
          <w:sz w:val="25"/>
          <w:szCs w:val="25"/>
          <w:u w:val="single"/>
        </w:rPr>
      </w:pPr>
    </w:p>
    <w:p w14:paraId="7BDF0610" w14:textId="3961017C" w:rsidR="0052523E" w:rsidRPr="0097037E" w:rsidRDefault="0052523E" w:rsidP="00552FCC">
      <w:pPr>
        <w:pStyle w:val="ListParagraph"/>
        <w:numPr>
          <w:ilvl w:val="0"/>
          <w:numId w:val="38"/>
        </w:numPr>
        <w:spacing w:line="264" w:lineRule="auto"/>
        <w:ind w:hanging="720"/>
        <w:rPr>
          <w:sz w:val="25"/>
          <w:szCs w:val="25"/>
          <w:u w:val="single"/>
        </w:rPr>
      </w:pPr>
      <w:r w:rsidRPr="0097037E">
        <w:rPr>
          <w:sz w:val="25"/>
          <w:szCs w:val="25"/>
        </w:rPr>
        <w:t xml:space="preserve">The </w:t>
      </w:r>
      <w:r w:rsidR="00567CBC" w:rsidRPr="0097037E">
        <w:rPr>
          <w:sz w:val="25"/>
          <w:szCs w:val="25"/>
        </w:rPr>
        <w:t>Parties acknowledge that “further refinement may be required as the PCAM is applied in actual practice.”</w:t>
      </w:r>
      <w:r w:rsidR="00567CBC" w:rsidRPr="0097037E">
        <w:rPr>
          <w:rStyle w:val="FootnoteReference"/>
          <w:sz w:val="25"/>
          <w:szCs w:val="25"/>
        </w:rPr>
        <w:footnoteReference w:id="58"/>
      </w:r>
      <w:r w:rsidRPr="0097037E">
        <w:rPr>
          <w:sz w:val="25"/>
          <w:szCs w:val="25"/>
        </w:rPr>
        <w:t xml:space="preserve"> </w:t>
      </w:r>
      <w:r w:rsidR="00567CBC" w:rsidRPr="0097037E">
        <w:rPr>
          <w:sz w:val="25"/>
          <w:szCs w:val="25"/>
        </w:rPr>
        <w:t xml:space="preserve"> Pacific Power expresses its willingness to “continue to work with the Parties on refinements to the PCAM as necessary.”</w:t>
      </w:r>
      <w:r w:rsidR="00567CBC" w:rsidRPr="0097037E">
        <w:rPr>
          <w:rStyle w:val="FootnoteReference"/>
          <w:sz w:val="25"/>
          <w:szCs w:val="25"/>
        </w:rPr>
        <w:footnoteReference w:id="59"/>
      </w:r>
      <w:r w:rsidR="00567CBC" w:rsidRPr="0097037E">
        <w:rPr>
          <w:sz w:val="25"/>
          <w:szCs w:val="25"/>
        </w:rPr>
        <w:t xml:space="preserve">  Boise White Paper expresses its appreciation of “the Company’s willingness to work with Parties in making any necessary adjustments in the future.”</w:t>
      </w:r>
      <w:r w:rsidR="00567CBC" w:rsidRPr="0097037E">
        <w:rPr>
          <w:rStyle w:val="FootnoteReference"/>
          <w:sz w:val="25"/>
          <w:szCs w:val="25"/>
        </w:rPr>
        <w:footnoteReference w:id="60"/>
      </w:r>
      <w:r w:rsidR="00567CBC" w:rsidRPr="0097037E">
        <w:rPr>
          <w:sz w:val="25"/>
          <w:szCs w:val="25"/>
        </w:rPr>
        <w:t xml:space="preserve">  The Commission encourages this </w:t>
      </w:r>
      <w:r w:rsidR="00C270B7">
        <w:rPr>
          <w:sz w:val="25"/>
          <w:szCs w:val="25"/>
        </w:rPr>
        <w:t>the Parties to continue this</w:t>
      </w:r>
      <w:r w:rsidR="00567CBC" w:rsidRPr="0097037E">
        <w:rPr>
          <w:sz w:val="25"/>
          <w:szCs w:val="25"/>
        </w:rPr>
        <w:t xml:space="preserve"> cooperation</w:t>
      </w:r>
      <w:r w:rsidR="00822933" w:rsidRPr="0097037E">
        <w:rPr>
          <w:sz w:val="25"/>
          <w:szCs w:val="25"/>
        </w:rPr>
        <w:t xml:space="preserve"> that can better serve the Company’s customers and shareholders, and the broader regulatory community, by promoting a </w:t>
      </w:r>
      <w:r w:rsidR="008121BF" w:rsidRPr="0097037E">
        <w:rPr>
          <w:sz w:val="25"/>
          <w:szCs w:val="25"/>
        </w:rPr>
        <w:t xml:space="preserve">positive </w:t>
      </w:r>
      <w:r w:rsidR="00822933" w:rsidRPr="0097037E">
        <w:rPr>
          <w:sz w:val="25"/>
          <w:szCs w:val="25"/>
        </w:rPr>
        <w:t xml:space="preserve">balancing of diverse interests </w:t>
      </w:r>
      <w:r w:rsidR="008121BF" w:rsidRPr="0097037E">
        <w:rPr>
          <w:sz w:val="25"/>
          <w:szCs w:val="25"/>
        </w:rPr>
        <w:t>that is more difficult to accomplish, if achievable at all, through contentious relationships and litigation</w:t>
      </w:r>
      <w:r w:rsidR="00567CBC" w:rsidRPr="0097037E">
        <w:rPr>
          <w:sz w:val="25"/>
          <w:szCs w:val="25"/>
        </w:rPr>
        <w:t>.</w:t>
      </w:r>
    </w:p>
    <w:p w14:paraId="5E2B81A4" w14:textId="77777777" w:rsidR="008121BF" w:rsidRPr="0097037E" w:rsidRDefault="008121BF" w:rsidP="008121BF">
      <w:pPr>
        <w:pStyle w:val="ListParagraph"/>
        <w:rPr>
          <w:sz w:val="25"/>
          <w:szCs w:val="25"/>
          <w:u w:val="single"/>
        </w:rPr>
      </w:pPr>
    </w:p>
    <w:p w14:paraId="23BE7F6F" w14:textId="1823888C" w:rsidR="008121BF" w:rsidRPr="0097037E" w:rsidRDefault="008121BF" w:rsidP="00552FCC">
      <w:pPr>
        <w:pStyle w:val="ListParagraph"/>
        <w:numPr>
          <w:ilvl w:val="0"/>
          <w:numId w:val="38"/>
        </w:numPr>
        <w:spacing w:line="264" w:lineRule="auto"/>
        <w:ind w:hanging="720"/>
        <w:rPr>
          <w:sz w:val="25"/>
          <w:szCs w:val="25"/>
          <w:u w:val="single"/>
        </w:rPr>
      </w:pPr>
      <w:r w:rsidRPr="0097037E">
        <w:rPr>
          <w:sz w:val="25"/>
          <w:szCs w:val="25"/>
        </w:rPr>
        <w:t>In sum, we find</w:t>
      </w:r>
      <w:r w:rsidR="00C270B7">
        <w:rPr>
          <w:sz w:val="25"/>
          <w:szCs w:val="25"/>
        </w:rPr>
        <w:t xml:space="preserve"> that the Settlement Stipulation reasonably resolves the issues in this proceeding and that</w:t>
      </w:r>
      <w:r w:rsidRPr="0097037E">
        <w:rPr>
          <w:sz w:val="25"/>
          <w:szCs w:val="25"/>
        </w:rPr>
        <w:t xml:space="preserve"> the public interest will be well-served by </w:t>
      </w:r>
      <w:r w:rsidR="00C270B7">
        <w:rPr>
          <w:sz w:val="25"/>
          <w:szCs w:val="25"/>
        </w:rPr>
        <w:t>its expeditious</w:t>
      </w:r>
      <w:r w:rsidRPr="0097037E">
        <w:rPr>
          <w:sz w:val="25"/>
          <w:szCs w:val="25"/>
        </w:rPr>
        <w:t xml:space="preserve"> approval and adoption.</w:t>
      </w:r>
    </w:p>
    <w:p w14:paraId="0096BCDC" w14:textId="77777777" w:rsidR="00B25F9C" w:rsidRPr="0097037E" w:rsidRDefault="00B25F9C" w:rsidP="00B25F9C">
      <w:pPr>
        <w:pStyle w:val="ListParagraph"/>
        <w:rPr>
          <w:sz w:val="25"/>
          <w:szCs w:val="25"/>
          <w:u w:val="single"/>
        </w:rPr>
      </w:pPr>
    </w:p>
    <w:p w14:paraId="0541FF3C" w14:textId="77777777" w:rsidR="00FA7775" w:rsidRPr="0097037E" w:rsidRDefault="00FA7775" w:rsidP="000455AC">
      <w:pPr>
        <w:pStyle w:val="Heading1"/>
        <w:spacing w:before="0" w:after="0" w:line="264" w:lineRule="auto"/>
        <w:jc w:val="center"/>
        <w:rPr>
          <w:rFonts w:cs="Times New Roman"/>
          <w:szCs w:val="25"/>
          <w:u w:val="single"/>
        </w:rPr>
      </w:pPr>
      <w:bookmarkStart w:id="16" w:name="_Toc419884268"/>
      <w:r w:rsidRPr="0097037E">
        <w:rPr>
          <w:rFonts w:cs="Times New Roman"/>
          <w:szCs w:val="25"/>
          <w:u w:val="single"/>
        </w:rPr>
        <w:t>FINDINGS OF FACT</w:t>
      </w:r>
      <w:bookmarkEnd w:id="16"/>
    </w:p>
    <w:p w14:paraId="4FE96103" w14:textId="77777777" w:rsidR="00FA7775" w:rsidRPr="0097037E" w:rsidRDefault="00FA7775" w:rsidP="000455AC">
      <w:pPr>
        <w:spacing w:line="264" w:lineRule="auto"/>
        <w:rPr>
          <w:sz w:val="25"/>
          <w:szCs w:val="25"/>
        </w:rPr>
      </w:pPr>
    </w:p>
    <w:p w14:paraId="473B7D1E" w14:textId="77777777" w:rsidR="00FA7775" w:rsidRPr="0097037E" w:rsidRDefault="00FA7775" w:rsidP="00552FCC">
      <w:pPr>
        <w:pStyle w:val="ListParagraph"/>
        <w:numPr>
          <w:ilvl w:val="0"/>
          <w:numId w:val="38"/>
        </w:numPr>
        <w:spacing w:line="264" w:lineRule="auto"/>
        <w:ind w:hanging="720"/>
        <w:rPr>
          <w:color w:val="000000"/>
          <w:sz w:val="25"/>
          <w:szCs w:val="25"/>
        </w:rPr>
      </w:pPr>
      <w:r w:rsidRPr="0097037E">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503BB73F" w14:textId="77777777" w:rsidR="00FA7775" w:rsidRPr="0097037E" w:rsidRDefault="00FA7775" w:rsidP="000455AC">
      <w:pPr>
        <w:spacing w:line="264" w:lineRule="auto"/>
        <w:rPr>
          <w:sz w:val="25"/>
          <w:szCs w:val="25"/>
        </w:rPr>
      </w:pPr>
    </w:p>
    <w:p w14:paraId="1DF1D371" w14:textId="77777777" w:rsidR="00FA7775" w:rsidRPr="0097037E" w:rsidRDefault="00FA7775" w:rsidP="00F64DF9">
      <w:pPr>
        <w:pStyle w:val="ListParagraph"/>
        <w:numPr>
          <w:ilvl w:val="0"/>
          <w:numId w:val="38"/>
        </w:numPr>
        <w:tabs>
          <w:tab w:val="left" w:pos="0"/>
        </w:tabs>
        <w:spacing w:line="264" w:lineRule="auto"/>
        <w:ind w:left="720" w:hanging="1440"/>
        <w:rPr>
          <w:bCs/>
          <w:color w:val="000000"/>
          <w:sz w:val="25"/>
          <w:szCs w:val="25"/>
        </w:rPr>
      </w:pPr>
      <w:r w:rsidRPr="0097037E">
        <w:rPr>
          <w:sz w:val="25"/>
          <w:szCs w:val="25"/>
        </w:rPr>
        <w:t>(1)</w:t>
      </w:r>
      <w:r w:rsidRPr="0097037E">
        <w:rPr>
          <w:sz w:val="25"/>
          <w:szCs w:val="25"/>
        </w:rPr>
        <w:tab/>
      </w:r>
      <w:r w:rsidRPr="0097037E">
        <w:rPr>
          <w:color w:val="000000"/>
          <w:sz w:val="25"/>
          <w:szCs w:val="25"/>
        </w:rPr>
        <w:t>The</w:t>
      </w:r>
      <w:r w:rsidRPr="0097037E">
        <w:rPr>
          <w:sz w:val="25"/>
          <w:szCs w:val="25"/>
        </w:rPr>
        <w:t xml:space="preserve"> Washington Utilities and Transportation Commission is an agency of the State of Washington, vested by statute with authority to regulate rates, rules, regulations, practices, and accounts of public service companies, including electrical and gas companies</w:t>
      </w:r>
      <w:r w:rsidRPr="0097037E">
        <w:rPr>
          <w:i/>
          <w:iCs/>
          <w:sz w:val="25"/>
          <w:szCs w:val="25"/>
        </w:rPr>
        <w:t>.</w:t>
      </w:r>
    </w:p>
    <w:p w14:paraId="61494A93" w14:textId="77777777" w:rsidR="00FA7775" w:rsidRPr="0097037E" w:rsidRDefault="00FA7775" w:rsidP="000455AC">
      <w:pPr>
        <w:spacing w:line="264" w:lineRule="auto"/>
        <w:rPr>
          <w:sz w:val="25"/>
          <w:szCs w:val="25"/>
        </w:rPr>
      </w:pPr>
    </w:p>
    <w:p w14:paraId="53BECFE7" w14:textId="74D84487" w:rsidR="00FA7775" w:rsidRPr="0097037E" w:rsidRDefault="00FA7775" w:rsidP="00F64DF9">
      <w:pPr>
        <w:pStyle w:val="ListParagraph"/>
        <w:numPr>
          <w:ilvl w:val="0"/>
          <w:numId w:val="38"/>
        </w:numPr>
        <w:tabs>
          <w:tab w:val="left" w:pos="0"/>
        </w:tabs>
        <w:spacing w:line="264" w:lineRule="auto"/>
        <w:ind w:left="720" w:hanging="1440"/>
        <w:rPr>
          <w:color w:val="000000"/>
          <w:sz w:val="25"/>
          <w:szCs w:val="25"/>
        </w:rPr>
      </w:pPr>
      <w:r w:rsidRPr="0097037E">
        <w:rPr>
          <w:sz w:val="25"/>
          <w:szCs w:val="25"/>
        </w:rPr>
        <w:t>(2)</w:t>
      </w:r>
      <w:r w:rsidRPr="0097037E">
        <w:rPr>
          <w:i/>
          <w:sz w:val="25"/>
          <w:szCs w:val="25"/>
        </w:rPr>
        <w:tab/>
      </w:r>
      <w:r w:rsidR="00C965E9" w:rsidRPr="0097037E">
        <w:rPr>
          <w:sz w:val="25"/>
          <w:szCs w:val="25"/>
        </w:rPr>
        <w:t>Pacific Power</w:t>
      </w:r>
      <w:r w:rsidRPr="0097037E">
        <w:rPr>
          <w:sz w:val="25"/>
          <w:szCs w:val="25"/>
        </w:rPr>
        <w:t xml:space="preserve"> is a “public service company” </w:t>
      </w:r>
      <w:r w:rsidR="00D32148" w:rsidRPr="0097037E">
        <w:rPr>
          <w:sz w:val="25"/>
          <w:szCs w:val="25"/>
        </w:rPr>
        <w:t xml:space="preserve">and </w:t>
      </w:r>
      <w:r w:rsidRPr="0097037E">
        <w:rPr>
          <w:sz w:val="25"/>
          <w:szCs w:val="25"/>
        </w:rPr>
        <w:t>an “electrical company</w:t>
      </w:r>
      <w:r w:rsidR="00D32148" w:rsidRPr="0097037E">
        <w:rPr>
          <w:sz w:val="25"/>
          <w:szCs w:val="25"/>
        </w:rPr>
        <w:t>,</w:t>
      </w:r>
      <w:r w:rsidRPr="0097037E">
        <w:rPr>
          <w:sz w:val="25"/>
          <w:szCs w:val="25"/>
        </w:rPr>
        <w:t>” as th</w:t>
      </w:r>
      <w:r w:rsidR="00D32148" w:rsidRPr="0097037E">
        <w:rPr>
          <w:sz w:val="25"/>
          <w:szCs w:val="25"/>
        </w:rPr>
        <w:t>e</w:t>
      </w:r>
      <w:r w:rsidRPr="0097037E">
        <w:rPr>
          <w:sz w:val="25"/>
          <w:szCs w:val="25"/>
        </w:rPr>
        <w:t>se terms are defined in RCW 80.04.010 and as th</w:t>
      </w:r>
      <w:r w:rsidR="00D32148" w:rsidRPr="0097037E">
        <w:rPr>
          <w:sz w:val="25"/>
          <w:szCs w:val="25"/>
        </w:rPr>
        <w:t>e</w:t>
      </w:r>
      <w:r w:rsidRPr="0097037E">
        <w:rPr>
          <w:sz w:val="25"/>
          <w:szCs w:val="25"/>
        </w:rPr>
        <w:t xml:space="preserve">se terms otherwise are used in Title 80 RCW.  </w:t>
      </w:r>
      <w:r w:rsidR="00C965E9" w:rsidRPr="0097037E">
        <w:rPr>
          <w:sz w:val="25"/>
          <w:szCs w:val="25"/>
        </w:rPr>
        <w:t>Pacific Power</w:t>
      </w:r>
      <w:r w:rsidRPr="0097037E">
        <w:rPr>
          <w:sz w:val="25"/>
          <w:szCs w:val="25"/>
        </w:rPr>
        <w:t xml:space="preserve"> is engaged in Washington State in the business of supplying utility services and commodities to the public for compensation.</w:t>
      </w:r>
    </w:p>
    <w:p w14:paraId="5A3ABD57" w14:textId="77777777" w:rsidR="00FA7775" w:rsidRPr="0097037E" w:rsidRDefault="00FA7775" w:rsidP="000455AC">
      <w:pPr>
        <w:spacing w:line="264" w:lineRule="auto"/>
        <w:rPr>
          <w:sz w:val="25"/>
          <w:szCs w:val="25"/>
        </w:rPr>
      </w:pPr>
    </w:p>
    <w:p w14:paraId="43FCD822" w14:textId="26442821" w:rsidR="001F1A9F" w:rsidRDefault="00FA7775" w:rsidP="00F64DF9">
      <w:pPr>
        <w:pStyle w:val="ListParagraph"/>
        <w:numPr>
          <w:ilvl w:val="0"/>
          <w:numId w:val="38"/>
        </w:numPr>
        <w:tabs>
          <w:tab w:val="left" w:pos="0"/>
        </w:tabs>
        <w:spacing w:line="264" w:lineRule="auto"/>
        <w:ind w:left="720" w:hanging="1440"/>
        <w:rPr>
          <w:sz w:val="25"/>
          <w:szCs w:val="25"/>
        </w:rPr>
      </w:pPr>
      <w:r w:rsidRPr="0097037E">
        <w:rPr>
          <w:sz w:val="25"/>
          <w:szCs w:val="25"/>
        </w:rPr>
        <w:t>(3)</w:t>
      </w:r>
      <w:r w:rsidR="004C4552" w:rsidRPr="0097037E">
        <w:rPr>
          <w:sz w:val="25"/>
          <w:szCs w:val="25"/>
        </w:rPr>
        <w:tab/>
      </w:r>
      <w:r w:rsidR="0073714C">
        <w:rPr>
          <w:sz w:val="25"/>
          <w:szCs w:val="25"/>
        </w:rPr>
        <w:t xml:space="preserve">The Parties’ Settlement Stipulation filed on May 8, 2015, which is attached to, and adopted by reference into, this Order includes all design elements and parameters necessary to implement a PCAM for Pacific Power that will </w:t>
      </w:r>
      <w:r w:rsidR="001F1A9F">
        <w:rPr>
          <w:sz w:val="25"/>
          <w:szCs w:val="25"/>
        </w:rPr>
        <w:t>effect a reasonable sharing of risk between</w:t>
      </w:r>
      <w:r w:rsidR="0073714C">
        <w:rPr>
          <w:sz w:val="25"/>
          <w:szCs w:val="25"/>
        </w:rPr>
        <w:t xml:space="preserve"> the Company and its customers </w:t>
      </w:r>
      <w:r w:rsidR="001F1A9F">
        <w:rPr>
          <w:sz w:val="25"/>
          <w:szCs w:val="25"/>
        </w:rPr>
        <w:t xml:space="preserve">in connection with power cost variability. </w:t>
      </w:r>
      <w:r w:rsidR="001F1A9F" w:rsidRPr="001F1A9F">
        <w:rPr>
          <w:sz w:val="25"/>
          <w:szCs w:val="25"/>
        </w:rPr>
        <w:t xml:space="preserve">The stipulated PCAM is designed to address significant, unexpected variations in power costs that </w:t>
      </w:r>
      <w:r w:rsidR="001F1A9F">
        <w:rPr>
          <w:sz w:val="25"/>
          <w:szCs w:val="25"/>
        </w:rPr>
        <w:t>are not</w:t>
      </w:r>
      <w:r w:rsidR="001F1A9F" w:rsidRPr="001F1A9F">
        <w:rPr>
          <w:sz w:val="25"/>
          <w:szCs w:val="25"/>
        </w:rPr>
        <w:t xml:space="preserve"> accounted for through the normalization process</w:t>
      </w:r>
      <w:r w:rsidR="001F1A9F">
        <w:rPr>
          <w:sz w:val="25"/>
          <w:szCs w:val="25"/>
        </w:rPr>
        <w:t xml:space="preserve"> in rate proceedings</w:t>
      </w:r>
      <w:r w:rsidR="00493F82">
        <w:rPr>
          <w:sz w:val="25"/>
          <w:szCs w:val="25"/>
        </w:rPr>
        <w:t xml:space="preserve">, </w:t>
      </w:r>
      <w:r w:rsidR="00BF10BA">
        <w:rPr>
          <w:sz w:val="25"/>
          <w:szCs w:val="25"/>
        </w:rPr>
        <w:t>including the following requirements, among others</w:t>
      </w:r>
      <w:r w:rsidR="00493F82">
        <w:rPr>
          <w:sz w:val="25"/>
          <w:szCs w:val="25"/>
        </w:rPr>
        <w:t>:</w:t>
      </w:r>
    </w:p>
    <w:p w14:paraId="4ED0737E" w14:textId="77777777" w:rsidR="001F1A9F" w:rsidRDefault="001F1A9F" w:rsidP="001F1A9F">
      <w:pPr>
        <w:pStyle w:val="ListParagraph"/>
        <w:rPr>
          <w:sz w:val="25"/>
          <w:szCs w:val="25"/>
        </w:rPr>
      </w:pPr>
    </w:p>
    <w:p w14:paraId="7D6F7C28" w14:textId="77777777" w:rsidR="00493F82" w:rsidRDefault="001F1A9F" w:rsidP="00493F82">
      <w:pPr>
        <w:pStyle w:val="ListParagraph"/>
        <w:numPr>
          <w:ilvl w:val="0"/>
          <w:numId w:val="34"/>
        </w:numPr>
        <w:spacing w:after="120" w:line="264" w:lineRule="auto"/>
        <w:ind w:left="1080" w:right="720"/>
        <w:rPr>
          <w:sz w:val="25"/>
          <w:szCs w:val="25"/>
        </w:rPr>
      </w:pPr>
      <w:r w:rsidRPr="00493F82">
        <w:rPr>
          <w:sz w:val="25"/>
          <w:szCs w:val="25"/>
        </w:rPr>
        <w:t>Pacific Power’s normal power cost variability is captured via a $4 million dead band</w:t>
      </w:r>
      <w:r w:rsidR="0073714C" w:rsidRPr="00493F82">
        <w:rPr>
          <w:sz w:val="25"/>
          <w:szCs w:val="25"/>
        </w:rPr>
        <w:t>.</w:t>
      </w:r>
    </w:p>
    <w:p w14:paraId="170BBF55" w14:textId="5BAD693C" w:rsidR="00FA7775" w:rsidRDefault="00493F82" w:rsidP="00493F82">
      <w:pPr>
        <w:pStyle w:val="ListParagraph"/>
        <w:numPr>
          <w:ilvl w:val="0"/>
          <w:numId w:val="34"/>
        </w:numPr>
        <w:spacing w:after="120" w:line="264" w:lineRule="auto"/>
        <w:ind w:left="1080" w:right="720"/>
        <w:rPr>
          <w:sz w:val="25"/>
          <w:szCs w:val="25"/>
        </w:rPr>
      </w:pPr>
      <w:r>
        <w:rPr>
          <w:sz w:val="25"/>
          <w:szCs w:val="25"/>
        </w:rPr>
        <w:t>A</w:t>
      </w:r>
      <w:r w:rsidRPr="00493F82">
        <w:rPr>
          <w:sz w:val="25"/>
          <w:szCs w:val="25"/>
        </w:rPr>
        <w:t>symmetrical sharing bands for annual NPC Variances greater than $4 million and up to and including $10 million, positive or negative</w:t>
      </w:r>
      <w:r>
        <w:rPr>
          <w:sz w:val="25"/>
          <w:szCs w:val="25"/>
        </w:rPr>
        <w:t xml:space="preserve"> are designed so that</w:t>
      </w:r>
      <w:r w:rsidRPr="00493F82">
        <w:rPr>
          <w:sz w:val="25"/>
          <w:szCs w:val="25"/>
        </w:rPr>
        <w:t xml:space="preserve"> customers are surcharged for 50 percent of </w:t>
      </w:r>
      <w:r w:rsidRPr="00493F82">
        <w:rPr>
          <w:sz w:val="25"/>
          <w:szCs w:val="25"/>
        </w:rPr>
        <w:lastRenderedPageBreak/>
        <w:t>NPC under recovery within the band (</w:t>
      </w:r>
      <w:r w:rsidRPr="00493F82">
        <w:rPr>
          <w:i/>
          <w:sz w:val="25"/>
          <w:szCs w:val="25"/>
        </w:rPr>
        <w:t>i.e</w:t>
      </w:r>
      <w:r w:rsidRPr="00493F82">
        <w:rPr>
          <w:sz w:val="25"/>
          <w:szCs w:val="25"/>
        </w:rPr>
        <w:t>., a positive annual NPC Variance), but are credited for 75 percent of NPC over-recovery (</w:t>
      </w:r>
      <w:r w:rsidRPr="00493F82">
        <w:rPr>
          <w:i/>
          <w:sz w:val="25"/>
          <w:szCs w:val="25"/>
        </w:rPr>
        <w:t>i.e.</w:t>
      </w:r>
      <w:r w:rsidRPr="00493F82">
        <w:rPr>
          <w:sz w:val="25"/>
          <w:szCs w:val="25"/>
        </w:rPr>
        <w:t>, a negative annual NPC variance).</w:t>
      </w:r>
    </w:p>
    <w:p w14:paraId="0187CA2F" w14:textId="77777777" w:rsidR="00493F82" w:rsidRDefault="00493F82" w:rsidP="00493F82">
      <w:pPr>
        <w:pStyle w:val="ListParagraph"/>
        <w:numPr>
          <w:ilvl w:val="0"/>
          <w:numId w:val="34"/>
        </w:numPr>
        <w:spacing w:after="120" w:line="264" w:lineRule="auto"/>
        <w:ind w:left="1080" w:right="720"/>
        <w:rPr>
          <w:sz w:val="25"/>
          <w:szCs w:val="25"/>
        </w:rPr>
      </w:pPr>
      <w:r>
        <w:rPr>
          <w:sz w:val="25"/>
          <w:szCs w:val="25"/>
        </w:rPr>
        <w:t>NPC Variance greater than $10 million are subject to symmetrical sharing bands that allocate 90 percent of under recovery to customers and leave the Company responsible for 10 percent.  Customers receive 90 percent of the benefit from over recovery, with 10 percent allocated to the Company.</w:t>
      </w:r>
    </w:p>
    <w:p w14:paraId="26AB0D0C" w14:textId="06E6D1A6" w:rsidR="00493F82" w:rsidRDefault="00493F82" w:rsidP="00493F82">
      <w:pPr>
        <w:pStyle w:val="ListParagraph"/>
        <w:numPr>
          <w:ilvl w:val="0"/>
          <w:numId w:val="34"/>
        </w:numPr>
        <w:spacing w:after="120" w:line="264" w:lineRule="auto"/>
        <w:ind w:left="1080" w:right="720"/>
        <w:rPr>
          <w:sz w:val="25"/>
          <w:szCs w:val="25"/>
        </w:rPr>
      </w:pPr>
      <w:r>
        <w:rPr>
          <w:sz w:val="25"/>
          <w:szCs w:val="25"/>
        </w:rPr>
        <w:t xml:space="preserve">No surcharge or credit will be reflected in rates for power costs unless, and until, the PCAM balancing account exceeds $17 million. </w:t>
      </w:r>
    </w:p>
    <w:p w14:paraId="50A1CB8D" w14:textId="00765DBB" w:rsidR="00493F82" w:rsidRDefault="00493F82" w:rsidP="00F64DF9">
      <w:pPr>
        <w:pStyle w:val="ListParagraph"/>
        <w:numPr>
          <w:ilvl w:val="0"/>
          <w:numId w:val="38"/>
        </w:numPr>
        <w:tabs>
          <w:tab w:val="left" w:pos="0"/>
        </w:tabs>
        <w:spacing w:line="264" w:lineRule="auto"/>
        <w:ind w:left="720" w:hanging="1440"/>
        <w:rPr>
          <w:sz w:val="25"/>
          <w:szCs w:val="25"/>
        </w:rPr>
      </w:pPr>
      <w:r>
        <w:rPr>
          <w:sz w:val="25"/>
          <w:szCs w:val="25"/>
        </w:rPr>
        <w:t>(4)</w:t>
      </w:r>
      <w:r>
        <w:rPr>
          <w:sz w:val="25"/>
          <w:szCs w:val="25"/>
        </w:rPr>
        <w:tab/>
      </w:r>
      <w:r w:rsidR="00E21B41">
        <w:rPr>
          <w:sz w:val="25"/>
          <w:szCs w:val="25"/>
        </w:rPr>
        <w:t>T</w:t>
      </w:r>
      <w:r>
        <w:rPr>
          <w:sz w:val="25"/>
          <w:szCs w:val="25"/>
        </w:rPr>
        <w:t xml:space="preserve">he PCAM is designed to produce </w:t>
      </w:r>
      <w:r w:rsidR="00E21B41">
        <w:rPr>
          <w:sz w:val="25"/>
          <w:szCs w:val="25"/>
        </w:rPr>
        <w:t xml:space="preserve">cost-based, incremental changes in </w:t>
      </w:r>
      <w:r>
        <w:rPr>
          <w:sz w:val="25"/>
          <w:szCs w:val="25"/>
        </w:rPr>
        <w:t>rates</w:t>
      </w:r>
      <w:r w:rsidR="00E21B41">
        <w:rPr>
          <w:sz w:val="25"/>
          <w:szCs w:val="25"/>
        </w:rPr>
        <w:t>, if any,</w:t>
      </w:r>
      <w:r>
        <w:rPr>
          <w:sz w:val="25"/>
          <w:szCs w:val="25"/>
        </w:rPr>
        <w:t xml:space="preserve"> that</w:t>
      </w:r>
      <w:r w:rsidR="00E21B41">
        <w:rPr>
          <w:sz w:val="25"/>
          <w:szCs w:val="25"/>
        </w:rPr>
        <w:t xml:space="preserve"> will not result in rates that </w:t>
      </w:r>
      <w:r>
        <w:rPr>
          <w:sz w:val="25"/>
          <w:szCs w:val="25"/>
        </w:rPr>
        <w:t xml:space="preserve">are </w:t>
      </w:r>
      <w:r w:rsidR="00E21B41">
        <w:rPr>
          <w:sz w:val="25"/>
          <w:szCs w:val="25"/>
        </w:rPr>
        <w:t>un</w:t>
      </w:r>
      <w:r>
        <w:rPr>
          <w:sz w:val="25"/>
          <w:szCs w:val="25"/>
        </w:rPr>
        <w:t xml:space="preserve">fair, </w:t>
      </w:r>
      <w:r w:rsidR="00E21B41">
        <w:rPr>
          <w:sz w:val="25"/>
          <w:szCs w:val="25"/>
        </w:rPr>
        <w:t>un</w:t>
      </w:r>
      <w:r>
        <w:rPr>
          <w:sz w:val="25"/>
          <w:szCs w:val="25"/>
        </w:rPr>
        <w:t xml:space="preserve">just, </w:t>
      </w:r>
      <w:r w:rsidR="00E21B41">
        <w:rPr>
          <w:sz w:val="25"/>
          <w:szCs w:val="25"/>
        </w:rPr>
        <w:t>un</w:t>
      </w:r>
      <w:r>
        <w:rPr>
          <w:sz w:val="25"/>
          <w:szCs w:val="25"/>
        </w:rPr>
        <w:t xml:space="preserve">reasonable, </w:t>
      </w:r>
      <w:r w:rsidR="00E21B41">
        <w:rPr>
          <w:sz w:val="25"/>
          <w:szCs w:val="25"/>
        </w:rPr>
        <w:t>or</w:t>
      </w:r>
      <w:r w:rsidR="00A17E06">
        <w:rPr>
          <w:sz w:val="25"/>
          <w:szCs w:val="25"/>
        </w:rPr>
        <w:t xml:space="preserve"> </w:t>
      </w:r>
      <w:r w:rsidR="00E21B41">
        <w:rPr>
          <w:sz w:val="25"/>
          <w:szCs w:val="25"/>
        </w:rPr>
        <w:t>in</w:t>
      </w:r>
      <w:r>
        <w:rPr>
          <w:sz w:val="25"/>
          <w:szCs w:val="25"/>
        </w:rPr>
        <w:t>sufficient.</w:t>
      </w:r>
    </w:p>
    <w:p w14:paraId="4B8F062C" w14:textId="77777777" w:rsidR="004D59D6" w:rsidRDefault="004D59D6" w:rsidP="004D59D6">
      <w:pPr>
        <w:spacing w:line="264" w:lineRule="auto"/>
        <w:ind w:left="630"/>
        <w:rPr>
          <w:sz w:val="25"/>
          <w:szCs w:val="25"/>
        </w:rPr>
      </w:pPr>
    </w:p>
    <w:p w14:paraId="6A0AB603" w14:textId="1F2334E2" w:rsidR="00493F82" w:rsidRPr="00493F82" w:rsidRDefault="00493F82" w:rsidP="00F64DF9">
      <w:pPr>
        <w:pStyle w:val="ListParagraph"/>
        <w:numPr>
          <w:ilvl w:val="0"/>
          <w:numId w:val="38"/>
        </w:numPr>
        <w:tabs>
          <w:tab w:val="left" w:pos="0"/>
        </w:tabs>
        <w:spacing w:line="264" w:lineRule="auto"/>
        <w:ind w:left="720" w:hanging="1440"/>
        <w:rPr>
          <w:sz w:val="25"/>
          <w:szCs w:val="25"/>
        </w:rPr>
      </w:pPr>
      <w:r>
        <w:rPr>
          <w:sz w:val="25"/>
          <w:szCs w:val="25"/>
        </w:rPr>
        <w:t>(5)</w:t>
      </w:r>
      <w:r>
        <w:rPr>
          <w:sz w:val="25"/>
          <w:szCs w:val="25"/>
        </w:rPr>
        <w:tab/>
        <w:t>The PCAM fairly allocates any cost recoveries or refunds among customer classes and does not produce results that are unduly preferential</w:t>
      </w:r>
      <w:r w:rsidR="00E21B41">
        <w:rPr>
          <w:sz w:val="25"/>
          <w:szCs w:val="25"/>
        </w:rPr>
        <w:t xml:space="preserve"> or discriminatory</w:t>
      </w:r>
      <w:r>
        <w:rPr>
          <w:sz w:val="25"/>
          <w:szCs w:val="25"/>
        </w:rPr>
        <w:t>.</w:t>
      </w:r>
    </w:p>
    <w:p w14:paraId="041D2971" w14:textId="33FB7923" w:rsidR="000455AC" w:rsidRPr="0097037E" w:rsidRDefault="000455AC" w:rsidP="000455AC">
      <w:pPr>
        <w:pStyle w:val="Heading1"/>
        <w:spacing w:before="0" w:after="0" w:line="264" w:lineRule="auto"/>
        <w:rPr>
          <w:rFonts w:cs="Times New Roman"/>
          <w:szCs w:val="25"/>
          <w:u w:val="single"/>
        </w:rPr>
      </w:pPr>
    </w:p>
    <w:p w14:paraId="008A2C58" w14:textId="27DA7DE9" w:rsidR="00FA7775" w:rsidRPr="0097037E" w:rsidRDefault="00FA7775" w:rsidP="000455AC">
      <w:pPr>
        <w:pStyle w:val="Heading1"/>
        <w:spacing w:before="0" w:after="0" w:line="264" w:lineRule="auto"/>
        <w:jc w:val="center"/>
        <w:rPr>
          <w:rFonts w:cs="Times New Roman"/>
          <w:szCs w:val="25"/>
        </w:rPr>
      </w:pPr>
      <w:bookmarkStart w:id="17" w:name="_Toc419884269"/>
      <w:r w:rsidRPr="0097037E">
        <w:rPr>
          <w:rFonts w:cs="Times New Roman"/>
          <w:szCs w:val="25"/>
          <w:u w:val="single"/>
        </w:rPr>
        <w:t>CONCLUSIONS OF LAW</w:t>
      </w:r>
      <w:bookmarkEnd w:id="17"/>
    </w:p>
    <w:p w14:paraId="4FD3E750" w14:textId="77777777" w:rsidR="00FA7775" w:rsidRPr="0097037E" w:rsidRDefault="00FA7775" w:rsidP="000455AC">
      <w:pPr>
        <w:tabs>
          <w:tab w:val="num" w:pos="1080"/>
        </w:tabs>
        <w:spacing w:line="264" w:lineRule="auto"/>
        <w:ind w:left="-720"/>
        <w:rPr>
          <w:b/>
          <w:sz w:val="25"/>
          <w:szCs w:val="25"/>
        </w:rPr>
      </w:pPr>
    </w:p>
    <w:p w14:paraId="0F5DBC83" w14:textId="77777777" w:rsidR="00FA7775" w:rsidRPr="0097037E" w:rsidRDefault="00FA7775" w:rsidP="00552FCC">
      <w:pPr>
        <w:pStyle w:val="ListParagraph"/>
        <w:numPr>
          <w:ilvl w:val="0"/>
          <w:numId w:val="38"/>
        </w:numPr>
        <w:spacing w:line="264" w:lineRule="auto"/>
        <w:ind w:hanging="720"/>
        <w:rPr>
          <w:b/>
          <w:sz w:val="25"/>
          <w:szCs w:val="25"/>
        </w:rPr>
      </w:pPr>
      <w:r w:rsidRPr="0097037E">
        <w:rPr>
          <w:color w:val="000000"/>
          <w:sz w:val="25"/>
          <w:szCs w:val="25"/>
        </w:rPr>
        <w:t>Having</w:t>
      </w:r>
      <w:r w:rsidRPr="0097037E">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1A15A15E" w14:textId="77777777" w:rsidR="00FA7775" w:rsidRPr="0097037E" w:rsidRDefault="00FA7775" w:rsidP="000455AC">
      <w:pPr>
        <w:spacing w:line="264" w:lineRule="auto"/>
        <w:rPr>
          <w:sz w:val="25"/>
          <w:szCs w:val="25"/>
        </w:rPr>
      </w:pPr>
    </w:p>
    <w:p w14:paraId="4ADC5A54" w14:textId="77777777" w:rsidR="00FA7775" w:rsidRPr="0097037E" w:rsidRDefault="00FA7775" w:rsidP="00231B3B">
      <w:pPr>
        <w:pStyle w:val="ListParagraph"/>
        <w:numPr>
          <w:ilvl w:val="0"/>
          <w:numId w:val="38"/>
        </w:numPr>
        <w:tabs>
          <w:tab w:val="left" w:pos="0"/>
        </w:tabs>
        <w:spacing w:line="264" w:lineRule="auto"/>
        <w:ind w:left="720" w:hanging="1440"/>
        <w:rPr>
          <w:color w:val="000000"/>
          <w:sz w:val="25"/>
          <w:szCs w:val="25"/>
        </w:rPr>
      </w:pPr>
      <w:r w:rsidRPr="0097037E">
        <w:rPr>
          <w:sz w:val="25"/>
          <w:szCs w:val="25"/>
        </w:rPr>
        <w:t>(1)</w:t>
      </w:r>
      <w:r w:rsidRPr="0097037E">
        <w:rPr>
          <w:sz w:val="25"/>
          <w:szCs w:val="25"/>
        </w:rPr>
        <w:tab/>
        <w:t xml:space="preserve">The Washington Utilities and Transportation Commission has jurisdiction over the </w:t>
      </w:r>
      <w:r w:rsidRPr="0097037E">
        <w:rPr>
          <w:color w:val="000000"/>
          <w:sz w:val="25"/>
          <w:szCs w:val="25"/>
        </w:rPr>
        <w:t>subject</w:t>
      </w:r>
      <w:r w:rsidRPr="0097037E">
        <w:rPr>
          <w:sz w:val="25"/>
          <w:szCs w:val="25"/>
        </w:rPr>
        <w:t xml:space="preserve"> matter of, and parties to, these proceedings.  </w:t>
      </w:r>
    </w:p>
    <w:p w14:paraId="028237CA" w14:textId="77777777" w:rsidR="00FA7775" w:rsidRPr="0097037E" w:rsidRDefault="00FA7775" w:rsidP="00733C1E">
      <w:pPr>
        <w:spacing w:line="264" w:lineRule="auto"/>
        <w:rPr>
          <w:sz w:val="25"/>
          <w:szCs w:val="25"/>
        </w:rPr>
      </w:pPr>
    </w:p>
    <w:p w14:paraId="223A8576" w14:textId="06DF1B83" w:rsidR="00C00826" w:rsidRPr="004C4552" w:rsidRDefault="00FA7775" w:rsidP="00231B3B">
      <w:pPr>
        <w:pStyle w:val="ListParagraph"/>
        <w:numPr>
          <w:ilvl w:val="0"/>
          <w:numId w:val="38"/>
        </w:numPr>
        <w:tabs>
          <w:tab w:val="left" w:pos="0"/>
        </w:tabs>
        <w:spacing w:line="264" w:lineRule="auto"/>
        <w:ind w:left="720" w:hanging="1440"/>
        <w:rPr>
          <w:b/>
          <w:bCs/>
          <w:sz w:val="25"/>
          <w:szCs w:val="25"/>
          <w:u w:val="single"/>
        </w:rPr>
      </w:pPr>
      <w:r w:rsidRPr="0097037E">
        <w:rPr>
          <w:sz w:val="25"/>
          <w:szCs w:val="25"/>
        </w:rPr>
        <w:t>(</w:t>
      </w:r>
      <w:r w:rsidRPr="0097037E">
        <w:rPr>
          <w:color w:val="000000"/>
          <w:sz w:val="25"/>
          <w:szCs w:val="25"/>
        </w:rPr>
        <w:t>2)</w:t>
      </w:r>
      <w:r w:rsidRPr="0097037E">
        <w:rPr>
          <w:color w:val="000000"/>
          <w:sz w:val="25"/>
          <w:szCs w:val="25"/>
        </w:rPr>
        <w:tab/>
      </w:r>
      <w:r w:rsidR="004C4552" w:rsidRPr="0097037E">
        <w:rPr>
          <w:color w:val="000000"/>
          <w:sz w:val="25"/>
          <w:szCs w:val="25"/>
        </w:rPr>
        <w:t xml:space="preserve">Pacific Power </w:t>
      </w:r>
      <w:r w:rsidR="004C4552" w:rsidRPr="0097037E">
        <w:rPr>
          <w:iCs/>
          <w:color w:val="000000"/>
          <w:sz w:val="25"/>
          <w:szCs w:val="25"/>
        </w:rPr>
        <w:t>should be required to file tariff sheets</w:t>
      </w:r>
      <w:r w:rsidR="00BF10BA">
        <w:rPr>
          <w:iCs/>
          <w:color w:val="000000"/>
          <w:sz w:val="25"/>
          <w:szCs w:val="25"/>
        </w:rPr>
        <w:t>, make accounting entries, and take any other steps necessary</w:t>
      </w:r>
      <w:r w:rsidR="004C4552" w:rsidRPr="0097037E">
        <w:rPr>
          <w:iCs/>
          <w:color w:val="000000"/>
          <w:sz w:val="25"/>
          <w:szCs w:val="25"/>
        </w:rPr>
        <w:t xml:space="preserve"> to make effective a Power Cost Adjustment Mechanism that is consistent with the Commission’s design preferences, including among other things, appropriate dead bands and sharing bands that balance risk between the Company and its customers, as required by Order 08 in t</w:t>
      </w:r>
      <w:r w:rsidR="004C4552" w:rsidRPr="004C4552">
        <w:rPr>
          <w:iCs/>
          <w:color w:val="000000"/>
          <w:sz w:val="25"/>
          <w:szCs w:val="25"/>
        </w:rPr>
        <w:t>hese proceedings</w:t>
      </w:r>
      <w:r w:rsidR="004C4552">
        <w:rPr>
          <w:color w:val="000000"/>
          <w:sz w:val="25"/>
          <w:szCs w:val="25"/>
        </w:rPr>
        <w:t>.</w:t>
      </w:r>
    </w:p>
    <w:p w14:paraId="47E5F327" w14:textId="77777777" w:rsidR="004C4552" w:rsidRDefault="004C4552" w:rsidP="004C4552">
      <w:pPr>
        <w:pStyle w:val="ListParagraph"/>
        <w:rPr>
          <w:b/>
          <w:bCs/>
          <w:sz w:val="25"/>
          <w:szCs w:val="25"/>
          <w:u w:val="single"/>
        </w:rPr>
      </w:pPr>
    </w:p>
    <w:p w14:paraId="60A99882" w14:textId="730D26FF" w:rsidR="004C4552" w:rsidRPr="004C4552" w:rsidRDefault="004C4552" w:rsidP="00231B3B">
      <w:pPr>
        <w:pStyle w:val="ListParagraph"/>
        <w:numPr>
          <w:ilvl w:val="0"/>
          <w:numId w:val="38"/>
        </w:numPr>
        <w:tabs>
          <w:tab w:val="left" w:pos="0"/>
        </w:tabs>
        <w:spacing w:line="264" w:lineRule="auto"/>
        <w:ind w:left="720" w:hanging="1440"/>
        <w:rPr>
          <w:b/>
          <w:bCs/>
          <w:sz w:val="25"/>
          <w:szCs w:val="25"/>
          <w:u w:val="single"/>
        </w:rPr>
      </w:pPr>
      <w:r>
        <w:rPr>
          <w:bCs/>
          <w:sz w:val="25"/>
          <w:szCs w:val="25"/>
        </w:rPr>
        <w:lastRenderedPageBreak/>
        <w:t>(3)</w:t>
      </w:r>
      <w:r>
        <w:rPr>
          <w:bCs/>
          <w:sz w:val="25"/>
          <w:szCs w:val="25"/>
        </w:rPr>
        <w:tab/>
        <w:t>The Parties Settlement Stipulation, as discussed in the body of this order, establishes acceptable design and operational details to implement a PCAM for Pacific Power in Washington.</w:t>
      </w:r>
      <w:r w:rsidR="00E21B41">
        <w:rPr>
          <w:bCs/>
          <w:sz w:val="25"/>
          <w:szCs w:val="25"/>
        </w:rPr>
        <w:t xml:space="preserve">  The Commission should approve and adopt the Settlement Stipulation in full resolution of the Phase II issues in this proceeding.</w:t>
      </w:r>
    </w:p>
    <w:p w14:paraId="5BAE060B" w14:textId="77777777" w:rsidR="004C4552" w:rsidRPr="00942F86" w:rsidRDefault="004C4552" w:rsidP="004C4552">
      <w:pPr>
        <w:spacing w:line="264" w:lineRule="auto"/>
        <w:rPr>
          <w:b/>
          <w:bCs/>
          <w:sz w:val="25"/>
          <w:szCs w:val="25"/>
          <w:u w:val="single"/>
        </w:rPr>
      </w:pPr>
    </w:p>
    <w:p w14:paraId="3A1ECD45" w14:textId="0B5B3F8A" w:rsidR="00FA7775" w:rsidRPr="00942F86" w:rsidRDefault="00FA7775" w:rsidP="00231B3B">
      <w:pPr>
        <w:pStyle w:val="ListParagraph"/>
        <w:numPr>
          <w:ilvl w:val="0"/>
          <w:numId w:val="38"/>
        </w:numPr>
        <w:tabs>
          <w:tab w:val="left" w:pos="0"/>
        </w:tabs>
        <w:spacing w:line="264" w:lineRule="auto"/>
        <w:ind w:left="720" w:hanging="1440"/>
        <w:rPr>
          <w:b/>
          <w:bCs/>
          <w:sz w:val="25"/>
          <w:szCs w:val="25"/>
          <w:u w:val="single"/>
        </w:rPr>
      </w:pPr>
      <w:r w:rsidRPr="00942F86">
        <w:rPr>
          <w:iCs/>
          <w:sz w:val="25"/>
          <w:szCs w:val="25"/>
        </w:rPr>
        <w:t>(</w:t>
      </w:r>
      <w:r w:rsidR="009A0AF7">
        <w:rPr>
          <w:iCs/>
          <w:sz w:val="25"/>
          <w:szCs w:val="25"/>
        </w:rPr>
        <w:t>4</w:t>
      </w:r>
      <w:r w:rsidRPr="00942F86">
        <w:rPr>
          <w:iCs/>
          <w:sz w:val="25"/>
          <w:szCs w:val="25"/>
        </w:rPr>
        <w:t>)</w:t>
      </w:r>
      <w:r w:rsidRPr="00942F86">
        <w:rPr>
          <w:iCs/>
          <w:sz w:val="25"/>
          <w:szCs w:val="25"/>
        </w:rPr>
        <w:tab/>
      </w:r>
      <w:r w:rsidRPr="00942F86">
        <w:rPr>
          <w:color w:val="000000"/>
          <w:sz w:val="25"/>
          <w:szCs w:val="25"/>
        </w:rPr>
        <w:t>The</w:t>
      </w:r>
      <w:r w:rsidRPr="00942F86">
        <w:rPr>
          <w:sz w:val="25"/>
          <w:szCs w:val="25"/>
        </w:rPr>
        <w:t xml:space="preserve"> rates, terms, and conditions of service that will result from this Order are fair, just, reasonable, and sufficient.</w:t>
      </w:r>
      <w:r w:rsidRPr="00942F86">
        <w:rPr>
          <w:i/>
          <w:iCs/>
          <w:sz w:val="25"/>
          <w:szCs w:val="25"/>
        </w:rPr>
        <w:t xml:space="preserve"> </w:t>
      </w:r>
    </w:p>
    <w:p w14:paraId="4AB59BE5" w14:textId="77777777" w:rsidR="00FA7775" w:rsidRPr="00942F86" w:rsidRDefault="00FA7775" w:rsidP="000455AC">
      <w:pPr>
        <w:spacing w:line="264" w:lineRule="auto"/>
        <w:ind w:left="-720"/>
        <w:rPr>
          <w:b/>
          <w:bCs/>
          <w:sz w:val="25"/>
          <w:szCs w:val="25"/>
          <w:u w:val="single"/>
        </w:rPr>
      </w:pPr>
    </w:p>
    <w:p w14:paraId="2FD18E1A" w14:textId="3705217D" w:rsidR="00F218E7" w:rsidRPr="004C4552" w:rsidRDefault="00FA7775" w:rsidP="00231B3B">
      <w:pPr>
        <w:pStyle w:val="ListParagraph"/>
        <w:numPr>
          <w:ilvl w:val="0"/>
          <w:numId w:val="38"/>
        </w:numPr>
        <w:tabs>
          <w:tab w:val="left" w:pos="0"/>
        </w:tabs>
        <w:spacing w:line="264" w:lineRule="auto"/>
        <w:ind w:left="720" w:hanging="1440"/>
        <w:rPr>
          <w:sz w:val="25"/>
          <w:szCs w:val="25"/>
        </w:rPr>
      </w:pPr>
      <w:r w:rsidRPr="00942F86">
        <w:rPr>
          <w:sz w:val="25"/>
          <w:szCs w:val="25"/>
        </w:rPr>
        <w:t>(</w:t>
      </w:r>
      <w:r w:rsidR="009A0AF7">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rates, terms, and conditions of service that will result from this Order are neither unduly preferential nor discriminatory.</w:t>
      </w:r>
    </w:p>
    <w:p w14:paraId="5B8FE27A" w14:textId="77777777" w:rsidR="00FA7775" w:rsidRPr="00942F86" w:rsidRDefault="00FA7775" w:rsidP="000455AC">
      <w:pPr>
        <w:spacing w:line="264" w:lineRule="auto"/>
        <w:rPr>
          <w:sz w:val="25"/>
          <w:szCs w:val="25"/>
        </w:rPr>
      </w:pPr>
    </w:p>
    <w:p w14:paraId="39F03737" w14:textId="3D76BC70" w:rsidR="00FA7775" w:rsidRPr="00BC50E0" w:rsidRDefault="00FA7775" w:rsidP="00231B3B">
      <w:pPr>
        <w:pStyle w:val="ListParagraph"/>
        <w:numPr>
          <w:ilvl w:val="0"/>
          <w:numId w:val="38"/>
        </w:numPr>
        <w:tabs>
          <w:tab w:val="left" w:pos="0"/>
        </w:tabs>
        <w:spacing w:line="264" w:lineRule="auto"/>
        <w:ind w:left="720" w:hanging="1440"/>
        <w:rPr>
          <w:bCs/>
          <w:sz w:val="25"/>
          <w:szCs w:val="25"/>
        </w:rPr>
      </w:pPr>
      <w:r w:rsidRPr="00942F86">
        <w:rPr>
          <w:sz w:val="25"/>
          <w:szCs w:val="25"/>
        </w:rPr>
        <w:t>(</w:t>
      </w:r>
      <w:r w:rsidR="009A0AF7">
        <w:rPr>
          <w:sz w:val="25"/>
          <w:szCs w:val="25"/>
        </w:rPr>
        <w:t>6</w:t>
      </w:r>
      <w:r w:rsidRPr="00942F86">
        <w:rPr>
          <w:sz w:val="25"/>
          <w:szCs w:val="25"/>
        </w:rPr>
        <w:t>)</w:t>
      </w:r>
      <w:r w:rsidR="00BC50E0">
        <w:rPr>
          <w:sz w:val="25"/>
          <w:szCs w:val="25"/>
        </w:rPr>
        <w:tab/>
      </w:r>
      <w:r w:rsidRPr="00942F86">
        <w:rPr>
          <w:sz w:val="25"/>
          <w:szCs w:val="25"/>
        </w:rPr>
        <w:t xml:space="preserve">The Commission Secretary should be authorized to accept by letter, with copies to all parties to this proceeding, a filing that complies with the requirements of this Order.  </w:t>
      </w:r>
    </w:p>
    <w:p w14:paraId="4F830B1A" w14:textId="77777777" w:rsidR="00FA7775" w:rsidRPr="00BC50E0" w:rsidRDefault="00FA7775" w:rsidP="000455AC">
      <w:pPr>
        <w:spacing w:line="264" w:lineRule="auto"/>
        <w:rPr>
          <w:rStyle w:val="RCWSLText"/>
          <w:rFonts w:ascii="Times New Roman" w:eastAsia="SimSun" w:hAnsi="Times New Roman" w:cs="Times New Roman"/>
          <w:bCs/>
          <w:sz w:val="25"/>
          <w:szCs w:val="25"/>
        </w:rPr>
      </w:pPr>
    </w:p>
    <w:p w14:paraId="714DC147" w14:textId="06EB85C4" w:rsidR="00FA7775" w:rsidRPr="00942F86" w:rsidRDefault="00FA7775" w:rsidP="00231B3B">
      <w:pPr>
        <w:pStyle w:val="ListParagraph"/>
        <w:numPr>
          <w:ilvl w:val="0"/>
          <w:numId w:val="38"/>
        </w:numPr>
        <w:tabs>
          <w:tab w:val="left" w:pos="0"/>
        </w:tabs>
        <w:spacing w:line="264" w:lineRule="auto"/>
        <w:ind w:left="720" w:hanging="1440"/>
        <w:rPr>
          <w:sz w:val="25"/>
          <w:szCs w:val="25"/>
        </w:rPr>
      </w:pPr>
      <w:r w:rsidRPr="00942F86">
        <w:rPr>
          <w:sz w:val="25"/>
          <w:szCs w:val="25"/>
        </w:rPr>
        <w:t>(</w:t>
      </w:r>
      <w:r w:rsidR="009A0AF7">
        <w:rPr>
          <w:sz w:val="25"/>
          <w:szCs w:val="25"/>
        </w:rPr>
        <w:t>7</w:t>
      </w:r>
      <w:r w:rsidRPr="00942F86">
        <w:rPr>
          <w:sz w:val="25"/>
          <w:szCs w:val="25"/>
        </w:rPr>
        <w:t>)</w:t>
      </w:r>
      <w:r w:rsidRPr="00942F86">
        <w:rPr>
          <w:sz w:val="25"/>
          <w:szCs w:val="25"/>
        </w:rPr>
        <w:tab/>
        <w:t>The Commission should retain jurisdiction over the subject matters and the parties to this proceeding to effectuate the terms of this Order</w:t>
      </w:r>
      <w:r w:rsidRPr="00942F86">
        <w:rPr>
          <w:i/>
          <w:iCs/>
          <w:sz w:val="25"/>
          <w:szCs w:val="25"/>
        </w:rPr>
        <w:t>.</w:t>
      </w:r>
    </w:p>
    <w:p w14:paraId="4EFCC305" w14:textId="77777777" w:rsidR="00154667" w:rsidRPr="00942F86" w:rsidRDefault="00154667" w:rsidP="000455AC">
      <w:pPr>
        <w:pStyle w:val="ListParagraph"/>
        <w:spacing w:line="264" w:lineRule="auto"/>
        <w:rPr>
          <w:sz w:val="25"/>
          <w:szCs w:val="25"/>
        </w:rPr>
      </w:pPr>
    </w:p>
    <w:p w14:paraId="51D264F7" w14:textId="77777777" w:rsidR="00FA7775" w:rsidRPr="00942F86" w:rsidRDefault="00FA7775" w:rsidP="000455AC">
      <w:pPr>
        <w:pStyle w:val="Heading1"/>
        <w:keepLines/>
        <w:spacing w:before="0" w:after="0" w:line="264" w:lineRule="auto"/>
        <w:jc w:val="center"/>
        <w:rPr>
          <w:rFonts w:cs="Times New Roman"/>
          <w:szCs w:val="25"/>
          <w:u w:val="single"/>
        </w:rPr>
      </w:pPr>
      <w:bookmarkStart w:id="18" w:name="_Toc419884270"/>
      <w:r w:rsidRPr="00942F86">
        <w:rPr>
          <w:rFonts w:cs="Times New Roman"/>
          <w:szCs w:val="25"/>
          <w:u w:val="single"/>
        </w:rPr>
        <w:t>ORDER</w:t>
      </w:r>
      <w:bookmarkEnd w:id="18"/>
    </w:p>
    <w:p w14:paraId="0F7842E2" w14:textId="77777777" w:rsidR="00FA7775" w:rsidRPr="00942F86" w:rsidRDefault="00FA7775" w:rsidP="000455AC">
      <w:pPr>
        <w:pStyle w:val="NoSpacing"/>
        <w:spacing w:line="264" w:lineRule="auto"/>
        <w:rPr>
          <w:sz w:val="25"/>
          <w:szCs w:val="25"/>
        </w:rPr>
      </w:pPr>
    </w:p>
    <w:p w14:paraId="13AA81D7" w14:textId="77777777" w:rsidR="00FA7775" w:rsidRPr="00942F86" w:rsidRDefault="00FA7775" w:rsidP="000455AC">
      <w:pPr>
        <w:pStyle w:val="NoSpacing"/>
        <w:spacing w:line="264" w:lineRule="auto"/>
        <w:rPr>
          <w:color w:val="000000"/>
          <w:sz w:val="25"/>
          <w:szCs w:val="25"/>
        </w:rPr>
      </w:pPr>
      <w:r w:rsidRPr="00942F86">
        <w:rPr>
          <w:sz w:val="25"/>
          <w:szCs w:val="25"/>
        </w:rPr>
        <w:t>THE COMMISSION ORDERS THAT:</w:t>
      </w:r>
    </w:p>
    <w:p w14:paraId="0F43CF41" w14:textId="77777777" w:rsidR="00FA7775" w:rsidRPr="00942F86" w:rsidRDefault="00FA7775" w:rsidP="000455AC">
      <w:pPr>
        <w:pStyle w:val="NoSpacing"/>
        <w:spacing w:line="264" w:lineRule="auto"/>
        <w:rPr>
          <w:sz w:val="25"/>
          <w:szCs w:val="25"/>
        </w:rPr>
      </w:pPr>
    </w:p>
    <w:p w14:paraId="3772A24B" w14:textId="05B148A1" w:rsidR="00FA7775" w:rsidRPr="00942F86" w:rsidRDefault="00FA7775" w:rsidP="00231B3B">
      <w:pPr>
        <w:pStyle w:val="ListParagraph"/>
        <w:numPr>
          <w:ilvl w:val="0"/>
          <w:numId w:val="38"/>
        </w:numPr>
        <w:tabs>
          <w:tab w:val="left" w:pos="0"/>
        </w:tabs>
        <w:spacing w:line="264" w:lineRule="auto"/>
        <w:ind w:left="720" w:hanging="1440"/>
        <w:rPr>
          <w:bCs/>
          <w:color w:val="000000"/>
          <w:sz w:val="25"/>
          <w:szCs w:val="25"/>
        </w:rPr>
      </w:pPr>
      <w:r w:rsidRPr="00942F86">
        <w:rPr>
          <w:sz w:val="25"/>
          <w:szCs w:val="25"/>
        </w:rPr>
        <w:t>(1)</w:t>
      </w:r>
      <w:r w:rsidRPr="00942F86">
        <w:rPr>
          <w:sz w:val="25"/>
          <w:szCs w:val="25"/>
        </w:rPr>
        <w:tab/>
      </w:r>
      <w:r w:rsidR="00E21B41" w:rsidRPr="00E21B41">
        <w:rPr>
          <w:bCs/>
          <w:sz w:val="25"/>
          <w:szCs w:val="25"/>
        </w:rPr>
        <w:t>The Parties Settlement Stipulation, as discussed in the body of this order, establishes acceptable design and operational details to implement a PCAM for Pacific Power in Washington.  The Commission approve</w:t>
      </w:r>
      <w:r w:rsidR="00E21B41">
        <w:rPr>
          <w:bCs/>
          <w:sz w:val="25"/>
          <w:szCs w:val="25"/>
        </w:rPr>
        <w:t>s</w:t>
      </w:r>
      <w:r w:rsidR="00E21B41" w:rsidRPr="00E21B41">
        <w:rPr>
          <w:bCs/>
          <w:sz w:val="25"/>
          <w:szCs w:val="25"/>
        </w:rPr>
        <w:t xml:space="preserve"> and adopt</w:t>
      </w:r>
      <w:r w:rsidR="00E21B41">
        <w:rPr>
          <w:bCs/>
          <w:sz w:val="25"/>
          <w:szCs w:val="25"/>
        </w:rPr>
        <w:t>s</w:t>
      </w:r>
      <w:r w:rsidR="00E21B41" w:rsidRPr="00E21B41">
        <w:rPr>
          <w:bCs/>
          <w:sz w:val="25"/>
          <w:szCs w:val="25"/>
        </w:rPr>
        <w:t xml:space="preserve"> the Settlement Stipulation in full resolution of the Phase II issues in this proceeding.</w:t>
      </w:r>
    </w:p>
    <w:p w14:paraId="43C8DB22" w14:textId="77777777" w:rsidR="00AA630D" w:rsidRPr="00942F86" w:rsidRDefault="00AA630D" w:rsidP="000455AC">
      <w:pPr>
        <w:spacing w:line="264" w:lineRule="auto"/>
        <w:ind w:left="720"/>
        <w:rPr>
          <w:bCs/>
          <w:color w:val="000000"/>
          <w:sz w:val="25"/>
          <w:szCs w:val="25"/>
        </w:rPr>
      </w:pPr>
    </w:p>
    <w:p w14:paraId="0B8B708F" w14:textId="568F1679" w:rsidR="00393D73" w:rsidRPr="00942F86" w:rsidRDefault="00AA630D" w:rsidP="00231B3B">
      <w:pPr>
        <w:pStyle w:val="ListParagraph"/>
        <w:numPr>
          <w:ilvl w:val="0"/>
          <w:numId w:val="38"/>
        </w:numPr>
        <w:tabs>
          <w:tab w:val="left" w:pos="0"/>
        </w:tabs>
        <w:spacing w:line="264" w:lineRule="auto"/>
        <w:ind w:left="720" w:hanging="1440"/>
        <w:rPr>
          <w:sz w:val="25"/>
          <w:szCs w:val="25"/>
        </w:rPr>
      </w:pPr>
      <w:r w:rsidRPr="00942F86">
        <w:rPr>
          <w:sz w:val="25"/>
          <w:szCs w:val="25"/>
        </w:rPr>
        <w:t>(2)</w:t>
      </w:r>
      <w:r w:rsidRPr="00942F86">
        <w:rPr>
          <w:sz w:val="25"/>
          <w:szCs w:val="25"/>
        </w:rPr>
        <w:tab/>
      </w:r>
      <w:r w:rsidR="002843DC" w:rsidRPr="00942F86">
        <w:rPr>
          <w:sz w:val="25"/>
          <w:szCs w:val="25"/>
        </w:rPr>
        <w:t>Pacific Power is authorized and required to file tariff sheets</w:t>
      </w:r>
      <w:r w:rsidR="00BF10BA">
        <w:rPr>
          <w:sz w:val="25"/>
          <w:szCs w:val="25"/>
        </w:rPr>
        <w:t>,</w:t>
      </w:r>
      <w:r w:rsidR="00E21B41">
        <w:rPr>
          <w:sz w:val="25"/>
          <w:szCs w:val="25"/>
        </w:rPr>
        <w:t xml:space="preserve"> establish account</w:t>
      </w:r>
      <w:r w:rsidR="00BF10BA">
        <w:rPr>
          <w:sz w:val="25"/>
          <w:szCs w:val="25"/>
        </w:rPr>
        <w:t>s, and take any other steps</w:t>
      </w:r>
      <w:r w:rsidR="00127F61">
        <w:rPr>
          <w:sz w:val="25"/>
          <w:szCs w:val="25"/>
        </w:rPr>
        <w:t xml:space="preserve"> </w:t>
      </w:r>
      <w:r w:rsidR="002843DC" w:rsidRPr="00942F86">
        <w:rPr>
          <w:sz w:val="25"/>
          <w:szCs w:val="25"/>
        </w:rPr>
        <w:t>necessary and sufficient to effectuate the terms of this Order</w:t>
      </w:r>
      <w:r w:rsidR="00127F61">
        <w:rPr>
          <w:sz w:val="25"/>
          <w:szCs w:val="25"/>
        </w:rPr>
        <w:t xml:space="preserve">.  </w:t>
      </w:r>
      <w:r w:rsidR="002843DC" w:rsidRPr="00942F86">
        <w:rPr>
          <w:sz w:val="25"/>
          <w:szCs w:val="25"/>
        </w:rPr>
        <w:t>Pacific Power must file the required tariff sheets</w:t>
      </w:r>
      <w:r w:rsidR="009A0AF7">
        <w:rPr>
          <w:sz w:val="25"/>
          <w:szCs w:val="25"/>
        </w:rPr>
        <w:t xml:space="preserve"> (</w:t>
      </w:r>
      <w:r w:rsidR="009A0AF7" w:rsidRPr="00BF10BA">
        <w:rPr>
          <w:i/>
          <w:sz w:val="25"/>
          <w:szCs w:val="25"/>
        </w:rPr>
        <w:t xml:space="preserve">i.e., </w:t>
      </w:r>
      <w:r w:rsidR="009A0AF7">
        <w:rPr>
          <w:sz w:val="25"/>
          <w:szCs w:val="25"/>
        </w:rPr>
        <w:t>Schedule 97)</w:t>
      </w:r>
      <w:r w:rsidR="002843DC" w:rsidRPr="00942F86">
        <w:rPr>
          <w:sz w:val="25"/>
          <w:szCs w:val="25"/>
        </w:rPr>
        <w:t xml:space="preserve"> at least </w:t>
      </w:r>
      <w:r w:rsidR="00863593" w:rsidRPr="00942F86">
        <w:rPr>
          <w:sz w:val="25"/>
          <w:szCs w:val="25"/>
        </w:rPr>
        <w:t>two full</w:t>
      </w:r>
      <w:r w:rsidR="002843DC" w:rsidRPr="00942F86">
        <w:rPr>
          <w:sz w:val="25"/>
          <w:szCs w:val="25"/>
        </w:rPr>
        <w:t xml:space="preserve"> business days prior to their stated effective date, which shall be no sooner than </w:t>
      </w:r>
      <w:r w:rsidR="00127F61">
        <w:rPr>
          <w:sz w:val="25"/>
          <w:szCs w:val="25"/>
        </w:rPr>
        <w:t>June 1, 2015.</w:t>
      </w:r>
    </w:p>
    <w:p w14:paraId="7F69E32E" w14:textId="77777777" w:rsidR="00180A53" w:rsidRPr="00942F86" w:rsidRDefault="00180A53" w:rsidP="000455AC">
      <w:pPr>
        <w:pStyle w:val="ListParagraph"/>
        <w:spacing w:line="264" w:lineRule="auto"/>
        <w:rPr>
          <w:sz w:val="25"/>
          <w:szCs w:val="25"/>
        </w:rPr>
      </w:pPr>
    </w:p>
    <w:p w14:paraId="1C3D559F" w14:textId="2B038657" w:rsidR="00180A53" w:rsidRPr="00942F86" w:rsidRDefault="00180A53" w:rsidP="00231B3B">
      <w:pPr>
        <w:pStyle w:val="ListParagraph"/>
        <w:numPr>
          <w:ilvl w:val="0"/>
          <w:numId w:val="38"/>
        </w:numPr>
        <w:tabs>
          <w:tab w:val="left" w:pos="0"/>
        </w:tabs>
        <w:spacing w:line="264" w:lineRule="auto"/>
        <w:ind w:left="720" w:hanging="1440"/>
        <w:rPr>
          <w:sz w:val="25"/>
          <w:szCs w:val="25"/>
        </w:rPr>
      </w:pPr>
      <w:r w:rsidRPr="00942F86">
        <w:rPr>
          <w:sz w:val="25"/>
          <w:szCs w:val="25"/>
        </w:rPr>
        <w:t>(3)</w:t>
      </w:r>
      <w:r w:rsidRPr="00942F86">
        <w:rPr>
          <w:sz w:val="25"/>
          <w:szCs w:val="25"/>
        </w:rPr>
        <w:tab/>
      </w:r>
      <w:r w:rsidR="00127F61">
        <w:rPr>
          <w:bCs/>
          <w:sz w:val="25"/>
          <w:szCs w:val="25"/>
        </w:rPr>
        <w:t>Pacific Power must</w:t>
      </w:r>
      <w:r w:rsidR="00127F61" w:rsidRPr="00127F61">
        <w:rPr>
          <w:bCs/>
          <w:sz w:val="25"/>
          <w:szCs w:val="25"/>
        </w:rPr>
        <w:t xml:space="preserve"> make its first annual PCAM filing on June 1, 2016, covering the first partial year of the PCAM (Stub Year) beginning April 1, 2015, which aligns with the beginning of the rate-effective period in Phase I of </w:t>
      </w:r>
      <w:r w:rsidR="00127F61">
        <w:rPr>
          <w:bCs/>
          <w:sz w:val="25"/>
          <w:szCs w:val="25"/>
        </w:rPr>
        <w:lastRenderedPageBreak/>
        <w:t>this proceeding</w:t>
      </w:r>
      <w:r w:rsidR="00127F61" w:rsidRPr="00127F61">
        <w:rPr>
          <w:bCs/>
          <w:sz w:val="25"/>
          <w:szCs w:val="25"/>
        </w:rPr>
        <w:t>,</w:t>
      </w:r>
      <w:r w:rsidR="00127F61" w:rsidRPr="00127F61">
        <w:rPr>
          <w:bCs/>
          <w:sz w:val="25"/>
          <w:szCs w:val="25"/>
          <w:vertAlign w:val="superscript"/>
        </w:rPr>
        <w:footnoteReference w:id="61"/>
      </w:r>
      <w:r w:rsidR="00127F61" w:rsidRPr="00127F61">
        <w:rPr>
          <w:bCs/>
          <w:sz w:val="25"/>
          <w:szCs w:val="25"/>
        </w:rPr>
        <w:t xml:space="preserve"> and ending on December 31, 2015.  The use of an initial stub year allows the stipulated PCAM to convert to a calendar year 12-month period in year two.</w:t>
      </w:r>
    </w:p>
    <w:p w14:paraId="780A7C9D" w14:textId="77777777" w:rsidR="00506BCB" w:rsidRPr="00942F86" w:rsidRDefault="00506BCB" w:rsidP="000455AC">
      <w:pPr>
        <w:spacing w:line="264" w:lineRule="auto"/>
        <w:rPr>
          <w:sz w:val="25"/>
          <w:szCs w:val="25"/>
        </w:rPr>
      </w:pPr>
    </w:p>
    <w:p w14:paraId="1732E3B0" w14:textId="05BB98F1" w:rsidR="00FA7775" w:rsidRPr="00127F61" w:rsidRDefault="00FA7775" w:rsidP="00231B3B">
      <w:pPr>
        <w:pStyle w:val="ListParagraph"/>
        <w:numPr>
          <w:ilvl w:val="0"/>
          <w:numId w:val="38"/>
        </w:numPr>
        <w:tabs>
          <w:tab w:val="left" w:pos="0"/>
        </w:tabs>
        <w:spacing w:line="264" w:lineRule="auto"/>
        <w:ind w:left="720" w:hanging="1440"/>
        <w:rPr>
          <w:bCs/>
          <w:color w:val="000000"/>
          <w:sz w:val="25"/>
          <w:szCs w:val="25"/>
        </w:rPr>
      </w:pPr>
      <w:r w:rsidRPr="00127F61">
        <w:rPr>
          <w:sz w:val="25"/>
          <w:szCs w:val="25"/>
        </w:rPr>
        <w:t>(</w:t>
      </w:r>
      <w:r w:rsidR="00180A53" w:rsidRPr="00127F61">
        <w:rPr>
          <w:sz w:val="25"/>
          <w:szCs w:val="25"/>
        </w:rPr>
        <w:t>4</w:t>
      </w:r>
      <w:r w:rsidRPr="00127F61">
        <w:rPr>
          <w:sz w:val="25"/>
          <w:szCs w:val="25"/>
        </w:rPr>
        <w:t xml:space="preserve">) </w:t>
      </w:r>
      <w:r w:rsidRPr="00127F61">
        <w:rPr>
          <w:sz w:val="25"/>
          <w:szCs w:val="25"/>
        </w:rPr>
        <w:tab/>
      </w:r>
      <w:r w:rsidRPr="00127F61">
        <w:rPr>
          <w:color w:val="000000"/>
          <w:sz w:val="25"/>
          <w:szCs w:val="25"/>
        </w:rPr>
        <w:t>The</w:t>
      </w:r>
      <w:r w:rsidRPr="00127F61">
        <w:rPr>
          <w:sz w:val="25"/>
          <w:szCs w:val="25"/>
        </w:rPr>
        <w:t xml:space="preserve"> Commission Secretary is authorized to accept by letter, with copies to all parties to this proceeding, a filing that complies with the requirements of this Final Order.</w:t>
      </w:r>
    </w:p>
    <w:p w14:paraId="0A94F8AD" w14:textId="77777777" w:rsidR="00127F61" w:rsidRPr="00127F61" w:rsidRDefault="00127F61" w:rsidP="00127F61">
      <w:pPr>
        <w:tabs>
          <w:tab w:val="num" w:pos="0"/>
        </w:tabs>
        <w:spacing w:line="264" w:lineRule="auto"/>
        <w:rPr>
          <w:bCs/>
          <w:color w:val="000000"/>
          <w:sz w:val="25"/>
          <w:szCs w:val="25"/>
        </w:rPr>
      </w:pPr>
    </w:p>
    <w:p w14:paraId="6D40F86F" w14:textId="2D60CEEF" w:rsidR="00FA7775" w:rsidRPr="00942F86" w:rsidRDefault="00FA7775" w:rsidP="00231B3B">
      <w:pPr>
        <w:pStyle w:val="ListParagraph"/>
        <w:numPr>
          <w:ilvl w:val="0"/>
          <w:numId w:val="38"/>
        </w:numPr>
        <w:tabs>
          <w:tab w:val="left" w:pos="0"/>
        </w:tabs>
        <w:spacing w:line="264" w:lineRule="auto"/>
        <w:ind w:left="720" w:hanging="1440"/>
        <w:rPr>
          <w:bCs/>
          <w:color w:val="000000"/>
          <w:sz w:val="25"/>
          <w:szCs w:val="25"/>
        </w:rPr>
      </w:pPr>
      <w:r w:rsidRPr="00942F86">
        <w:rPr>
          <w:sz w:val="25"/>
          <w:szCs w:val="25"/>
        </w:rPr>
        <w:t>(</w:t>
      </w:r>
      <w:r w:rsidR="00127F61">
        <w:rPr>
          <w:sz w:val="25"/>
          <w:szCs w:val="25"/>
        </w:rPr>
        <w:t>5</w:t>
      </w:r>
      <w:r w:rsidRPr="00942F86">
        <w:rPr>
          <w:sz w:val="25"/>
          <w:szCs w:val="25"/>
        </w:rPr>
        <w:t>)</w:t>
      </w:r>
      <w:r w:rsidRPr="00942F86">
        <w:rPr>
          <w:sz w:val="25"/>
          <w:szCs w:val="25"/>
        </w:rPr>
        <w:tab/>
        <w:t xml:space="preserve">The Commission retains jurisdiction to effectuate the terms of this Final Order. </w:t>
      </w:r>
    </w:p>
    <w:p w14:paraId="70879EF3" w14:textId="77777777" w:rsidR="002656B1" w:rsidRPr="00942F86" w:rsidRDefault="002656B1" w:rsidP="000455AC">
      <w:pPr>
        <w:spacing w:line="264" w:lineRule="auto"/>
        <w:rPr>
          <w:sz w:val="25"/>
          <w:szCs w:val="25"/>
        </w:rPr>
      </w:pPr>
    </w:p>
    <w:p w14:paraId="1DE9CE62" w14:textId="570B9C1D" w:rsidR="00FA7775" w:rsidRPr="00942F86" w:rsidRDefault="00FA7775" w:rsidP="000455AC">
      <w:pPr>
        <w:spacing w:line="264" w:lineRule="auto"/>
        <w:rPr>
          <w:sz w:val="25"/>
          <w:szCs w:val="25"/>
        </w:rPr>
      </w:pPr>
      <w:r w:rsidRPr="00942F86">
        <w:rPr>
          <w:sz w:val="25"/>
          <w:szCs w:val="25"/>
        </w:rPr>
        <w:t xml:space="preserve">Dated at Olympia, Washington, and effective </w:t>
      </w:r>
      <w:r w:rsidR="00127F61">
        <w:rPr>
          <w:sz w:val="25"/>
          <w:szCs w:val="25"/>
        </w:rPr>
        <w:t xml:space="preserve">May </w:t>
      </w:r>
      <w:r w:rsidR="00ED4E73">
        <w:rPr>
          <w:sz w:val="25"/>
          <w:szCs w:val="25"/>
        </w:rPr>
        <w:t>26</w:t>
      </w:r>
      <w:r w:rsidR="00502300" w:rsidRPr="00942F86">
        <w:rPr>
          <w:sz w:val="25"/>
          <w:szCs w:val="25"/>
        </w:rPr>
        <w:t>, 2015</w:t>
      </w:r>
      <w:r w:rsidRPr="00942F86">
        <w:rPr>
          <w:sz w:val="25"/>
          <w:szCs w:val="25"/>
        </w:rPr>
        <w:t>.</w:t>
      </w:r>
    </w:p>
    <w:p w14:paraId="2D9F540E" w14:textId="77777777" w:rsidR="00FA7775" w:rsidRPr="00942F86" w:rsidRDefault="00FA7775" w:rsidP="000455AC">
      <w:pPr>
        <w:pStyle w:val="Header"/>
        <w:tabs>
          <w:tab w:val="clear" w:pos="4320"/>
          <w:tab w:val="clear" w:pos="8640"/>
        </w:tabs>
        <w:spacing w:line="264" w:lineRule="auto"/>
        <w:rPr>
          <w:sz w:val="25"/>
          <w:szCs w:val="25"/>
        </w:rPr>
      </w:pPr>
    </w:p>
    <w:p w14:paraId="54685761" w14:textId="77777777" w:rsidR="00FA7775" w:rsidRPr="00942F86" w:rsidRDefault="00FA7775" w:rsidP="000455AC">
      <w:pPr>
        <w:spacing w:line="264" w:lineRule="auto"/>
        <w:jc w:val="center"/>
        <w:rPr>
          <w:sz w:val="25"/>
          <w:szCs w:val="25"/>
        </w:rPr>
      </w:pPr>
      <w:r w:rsidRPr="00942F86">
        <w:rPr>
          <w:sz w:val="25"/>
          <w:szCs w:val="25"/>
        </w:rPr>
        <w:t>WASHINGTON UTILITIES AND TRANSPORTATION COMMISSION</w:t>
      </w:r>
    </w:p>
    <w:p w14:paraId="41ED0A37" w14:textId="77777777" w:rsidR="00FA7775" w:rsidRPr="00942F86" w:rsidRDefault="00FA7775" w:rsidP="000455AC">
      <w:pPr>
        <w:spacing w:line="264" w:lineRule="auto"/>
        <w:rPr>
          <w:sz w:val="25"/>
          <w:szCs w:val="25"/>
        </w:rPr>
      </w:pPr>
    </w:p>
    <w:p w14:paraId="3DADC1FD" w14:textId="77777777" w:rsidR="00154667" w:rsidRPr="00942F86" w:rsidRDefault="00154667" w:rsidP="000455AC">
      <w:pPr>
        <w:spacing w:line="264" w:lineRule="auto"/>
        <w:rPr>
          <w:sz w:val="25"/>
          <w:szCs w:val="25"/>
        </w:rPr>
      </w:pPr>
    </w:p>
    <w:p w14:paraId="4DF7D0DD" w14:textId="77777777" w:rsidR="00154667" w:rsidRPr="00942F86" w:rsidRDefault="00154667" w:rsidP="000455AC">
      <w:pPr>
        <w:spacing w:line="264" w:lineRule="auto"/>
        <w:rPr>
          <w:sz w:val="25"/>
          <w:szCs w:val="25"/>
        </w:rPr>
      </w:pPr>
    </w:p>
    <w:bookmarkEnd w:id="15"/>
    <w:p w14:paraId="371492D7" w14:textId="77777777" w:rsidR="009C5627" w:rsidRPr="00942F86" w:rsidRDefault="009C5627" w:rsidP="000455AC">
      <w:pPr>
        <w:spacing w:line="264" w:lineRule="auto"/>
        <w:rPr>
          <w:sz w:val="25"/>
          <w:szCs w:val="25"/>
        </w:rPr>
      </w:pPr>
    </w:p>
    <w:p w14:paraId="2B5212CE" w14:textId="77777777" w:rsidR="009C562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r>
      <w:r w:rsidR="002E298E" w:rsidRPr="00942F86">
        <w:rPr>
          <w:sz w:val="25"/>
          <w:szCs w:val="25"/>
        </w:rPr>
        <w:t>DAVID W. DANNER</w:t>
      </w:r>
      <w:r w:rsidRPr="00942F86">
        <w:rPr>
          <w:sz w:val="25"/>
          <w:szCs w:val="25"/>
        </w:rPr>
        <w:t>, Chairman</w:t>
      </w:r>
    </w:p>
    <w:p w14:paraId="06A8345E" w14:textId="77777777" w:rsidR="009C5627" w:rsidRPr="00942F86" w:rsidRDefault="009C5627" w:rsidP="000455AC">
      <w:pPr>
        <w:spacing w:line="264" w:lineRule="auto"/>
        <w:rPr>
          <w:sz w:val="25"/>
          <w:szCs w:val="25"/>
        </w:rPr>
      </w:pPr>
    </w:p>
    <w:p w14:paraId="22B49E97" w14:textId="77777777" w:rsidR="00154667" w:rsidRPr="00942F86" w:rsidRDefault="00154667" w:rsidP="000455AC">
      <w:pPr>
        <w:spacing w:line="264" w:lineRule="auto"/>
        <w:rPr>
          <w:sz w:val="25"/>
          <w:szCs w:val="25"/>
        </w:rPr>
      </w:pPr>
    </w:p>
    <w:p w14:paraId="0634DA68" w14:textId="77777777" w:rsidR="00154667" w:rsidRPr="00942F86" w:rsidRDefault="00154667" w:rsidP="000455AC">
      <w:pPr>
        <w:spacing w:line="264" w:lineRule="auto"/>
        <w:rPr>
          <w:sz w:val="25"/>
          <w:szCs w:val="25"/>
        </w:rPr>
      </w:pPr>
    </w:p>
    <w:p w14:paraId="34AB6933" w14:textId="77777777" w:rsidR="0015466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t>PHILIP B. JONES, Commissioner</w:t>
      </w:r>
    </w:p>
    <w:p w14:paraId="2EEFA3D1" w14:textId="77777777" w:rsidR="002E298E" w:rsidRPr="00942F86" w:rsidRDefault="002E298E" w:rsidP="000455AC">
      <w:pPr>
        <w:spacing w:line="264" w:lineRule="auto"/>
        <w:rPr>
          <w:sz w:val="25"/>
          <w:szCs w:val="25"/>
        </w:rPr>
      </w:pPr>
    </w:p>
    <w:p w14:paraId="3A6C5E0C" w14:textId="77777777" w:rsidR="002E298E" w:rsidRPr="00942F86" w:rsidRDefault="002E298E" w:rsidP="000455AC">
      <w:pPr>
        <w:spacing w:line="264" w:lineRule="auto"/>
        <w:rPr>
          <w:sz w:val="25"/>
          <w:szCs w:val="25"/>
        </w:rPr>
      </w:pPr>
    </w:p>
    <w:p w14:paraId="1AC0BDA8" w14:textId="77777777" w:rsidR="002E298E" w:rsidRPr="00942F86" w:rsidRDefault="002E298E" w:rsidP="000455AC">
      <w:pPr>
        <w:spacing w:line="264" w:lineRule="auto"/>
        <w:rPr>
          <w:sz w:val="25"/>
          <w:szCs w:val="25"/>
        </w:rPr>
      </w:pPr>
    </w:p>
    <w:p w14:paraId="6F388CA7" w14:textId="6BECAF39" w:rsidR="002E298E" w:rsidRPr="00942F86" w:rsidRDefault="008D3150" w:rsidP="000455AC">
      <w:pPr>
        <w:spacing w:line="264" w:lineRule="auto"/>
        <w:ind w:left="2880" w:firstLine="720"/>
        <w:rPr>
          <w:sz w:val="25"/>
          <w:szCs w:val="25"/>
        </w:rPr>
      </w:pPr>
      <w:r w:rsidRPr="00942F86">
        <w:rPr>
          <w:sz w:val="25"/>
          <w:szCs w:val="25"/>
        </w:rPr>
        <w:t xml:space="preserve">ANN </w:t>
      </w:r>
      <w:r w:rsidR="00BC50E0">
        <w:rPr>
          <w:sz w:val="25"/>
          <w:szCs w:val="25"/>
        </w:rPr>
        <w:t xml:space="preserve">E. </w:t>
      </w:r>
      <w:r w:rsidRPr="00942F86">
        <w:rPr>
          <w:sz w:val="25"/>
          <w:szCs w:val="25"/>
        </w:rPr>
        <w:t>RENDAHL</w:t>
      </w:r>
      <w:r w:rsidR="002E298E" w:rsidRPr="00942F86">
        <w:rPr>
          <w:sz w:val="25"/>
          <w:szCs w:val="25"/>
        </w:rPr>
        <w:t>, Commissioner</w:t>
      </w:r>
    </w:p>
    <w:p w14:paraId="0A0C4880" w14:textId="77777777" w:rsidR="001A7DD7" w:rsidRDefault="001A7DD7" w:rsidP="000455AC">
      <w:pPr>
        <w:spacing w:line="264" w:lineRule="auto"/>
        <w:rPr>
          <w:sz w:val="25"/>
          <w:szCs w:val="25"/>
        </w:rPr>
      </w:pPr>
    </w:p>
    <w:p w14:paraId="14460FAC" w14:textId="77777777" w:rsidR="001A7DD7" w:rsidRDefault="001A7DD7" w:rsidP="000455AC">
      <w:pPr>
        <w:spacing w:line="264" w:lineRule="auto"/>
        <w:rPr>
          <w:sz w:val="25"/>
          <w:szCs w:val="25"/>
        </w:rPr>
      </w:pPr>
    </w:p>
    <w:p w14:paraId="583408E6" w14:textId="2F2ECF5E" w:rsidR="00B85907" w:rsidRDefault="001A7DD7" w:rsidP="00BF10BA">
      <w:pPr>
        <w:pStyle w:val="BodyText"/>
        <w:spacing w:after="0" w:line="264" w:lineRule="auto"/>
        <w:rPr>
          <w:b/>
          <w:sz w:val="25"/>
          <w:szCs w:val="25"/>
        </w:rPr>
      </w:pPr>
      <w:r w:rsidRPr="00942F86">
        <w:rPr>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31D61A4C" w14:textId="77777777" w:rsidR="00B85907" w:rsidRDefault="00B85907">
      <w:pPr>
        <w:rPr>
          <w:b/>
          <w:sz w:val="25"/>
          <w:szCs w:val="25"/>
        </w:rPr>
      </w:pPr>
      <w:r>
        <w:rPr>
          <w:b/>
          <w:sz w:val="25"/>
          <w:szCs w:val="25"/>
        </w:rPr>
        <w:br w:type="page"/>
      </w:r>
    </w:p>
    <w:p w14:paraId="2FF6EEAA" w14:textId="77777777" w:rsidR="001A7DD7" w:rsidRDefault="001A7DD7" w:rsidP="00BF10BA">
      <w:pPr>
        <w:pStyle w:val="BodyText"/>
        <w:spacing w:after="0" w:line="264" w:lineRule="auto"/>
        <w:rPr>
          <w:b/>
          <w:sz w:val="25"/>
          <w:szCs w:val="25"/>
        </w:rPr>
      </w:pPr>
    </w:p>
    <w:p w14:paraId="7DBBA495" w14:textId="77777777" w:rsidR="00B85907" w:rsidRDefault="00B85907" w:rsidP="00BF10BA">
      <w:pPr>
        <w:pStyle w:val="BodyText"/>
        <w:spacing w:after="0" w:line="264" w:lineRule="auto"/>
        <w:rPr>
          <w:b/>
          <w:sz w:val="25"/>
          <w:szCs w:val="25"/>
        </w:rPr>
      </w:pPr>
    </w:p>
    <w:p w14:paraId="22A5D334" w14:textId="77777777" w:rsidR="00B85907" w:rsidRDefault="00B85907" w:rsidP="00BF10BA">
      <w:pPr>
        <w:pStyle w:val="BodyText"/>
        <w:spacing w:after="0" w:line="264" w:lineRule="auto"/>
        <w:rPr>
          <w:b/>
          <w:sz w:val="25"/>
          <w:szCs w:val="25"/>
        </w:rPr>
      </w:pPr>
    </w:p>
    <w:p w14:paraId="4EA43B18" w14:textId="77777777" w:rsidR="00B85907" w:rsidRDefault="00B85907" w:rsidP="00BF10BA">
      <w:pPr>
        <w:pStyle w:val="BodyText"/>
        <w:spacing w:after="0" w:line="264" w:lineRule="auto"/>
        <w:rPr>
          <w:b/>
          <w:sz w:val="25"/>
          <w:szCs w:val="25"/>
        </w:rPr>
      </w:pPr>
    </w:p>
    <w:p w14:paraId="0D7BF352" w14:textId="77777777" w:rsidR="00B85907" w:rsidRDefault="00B85907" w:rsidP="00BF10BA">
      <w:pPr>
        <w:pStyle w:val="BodyText"/>
        <w:spacing w:after="0" w:line="264" w:lineRule="auto"/>
        <w:rPr>
          <w:b/>
          <w:sz w:val="25"/>
          <w:szCs w:val="25"/>
        </w:rPr>
      </w:pPr>
    </w:p>
    <w:p w14:paraId="67323DF8" w14:textId="77777777" w:rsidR="00B85907" w:rsidRDefault="00B85907" w:rsidP="00BF10BA">
      <w:pPr>
        <w:pStyle w:val="BodyText"/>
        <w:spacing w:after="0" w:line="264" w:lineRule="auto"/>
        <w:rPr>
          <w:b/>
          <w:sz w:val="25"/>
          <w:szCs w:val="25"/>
        </w:rPr>
      </w:pPr>
    </w:p>
    <w:p w14:paraId="0D80413E" w14:textId="77777777" w:rsidR="00B85907" w:rsidRDefault="00B85907" w:rsidP="00BF10BA">
      <w:pPr>
        <w:pStyle w:val="BodyText"/>
        <w:spacing w:after="0" w:line="264" w:lineRule="auto"/>
        <w:rPr>
          <w:b/>
          <w:sz w:val="25"/>
          <w:szCs w:val="25"/>
        </w:rPr>
      </w:pPr>
    </w:p>
    <w:p w14:paraId="0C539B74" w14:textId="77777777" w:rsidR="00B85907" w:rsidRDefault="00B85907" w:rsidP="00BF10BA">
      <w:pPr>
        <w:pStyle w:val="BodyText"/>
        <w:spacing w:after="0" w:line="264" w:lineRule="auto"/>
        <w:rPr>
          <w:b/>
          <w:sz w:val="25"/>
          <w:szCs w:val="25"/>
        </w:rPr>
      </w:pPr>
    </w:p>
    <w:p w14:paraId="7E7F5FE4" w14:textId="75EC1983" w:rsidR="00B85907" w:rsidRDefault="00B85907" w:rsidP="00B85907">
      <w:pPr>
        <w:pStyle w:val="BodyText"/>
        <w:spacing w:after="0" w:line="264" w:lineRule="auto"/>
        <w:jc w:val="center"/>
        <w:rPr>
          <w:b/>
          <w:sz w:val="40"/>
          <w:szCs w:val="40"/>
        </w:rPr>
      </w:pPr>
      <w:r>
        <w:rPr>
          <w:b/>
          <w:sz w:val="40"/>
          <w:szCs w:val="40"/>
        </w:rPr>
        <w:t>Attachment</w:t>
      </w:r>
    </w:p>
    <w:p w14:paraId="28FC6644" w14:textId="7D9BBC7C" w:rsidR="00B85907" w:rsidRPr="00B85907" w:rsidRDefault="00B85907" w:rsidP="00B85907">
      <w:pPr>
        <w:pStyle w:val="BodyText"/>
        <w:spacing w:after="0" w:line="264" w:lineRule="auto"/>
        <w:jc w:val="center"/>
        <w:rPr>
          <w:b/>
          <w:sz w:val="40"/>
          <w:szCs w:val="40"/>
        </w:rPr>
      </w:pPr>
      <w:r>
        <w:rPr>
          <w:b/>
          <w:sz w:val="40"/>
          <w:szCs w:val="40"/>
        </w:rPr>
        <w:t>Settlement Stipulation</w:t>
      </w:r>
    </w:p>
    <w:sectPr w:rsidR="00B85907" w:rsidRPr="00B85907" w:rsidSect="0088324B">
      <w:pgSz w:w="12240" w:h="15840" w:code="1"/>
      <w:pgMar w:top="1440" w:right="1440" w:bottom="1440" w:left="2160" w:header="1440" w:footer="720" w:gutter="0"/>
      <w:paperSrc w:first="1025" w:other="1025"/>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405E" w14:textId="77777777" w:rsidR="00B560A6" w:rsidRDefault="00B560A6">
      <w:r>
        <w:separator/>
      </w:r>
    </w:p>
  </w:endnote>
  <w:endnote w:type="continuationSeparator" w:id="0">
    <w:p w14:paraId="5249D7E5" w14:textId="77777777" w:rsidR="00B560A6" w:rsidRDefault="00B560A6">
      <w:r>
        <w:continuationSeparator/>
      </w:r>
    </w:p>
  </w:endnote>
  <w:endnote w:type="continuationNotice" w:id="1">
    <w:p w14:paraId="603A8041" w14:textId="77777777" w:rsidR="00B560A6" w:rsidRDefault="00B56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39826" w14:textId="77777777" w:rsidR="00B560A6" w:rsidRDefault="00B560A6">
      <w:r>
        <w:separator/>
      </w:r>
    </w:p>
  </w:footnote>
  <w:footnote w:type="continuationSeparator" w:id="0">
    <w:p w14:paraId="4793DBE3" w14:textId="77777777" w:rsidR="00B560A6" w:rsidRDefault="00B560A6">
      <w:r>
        <w:continuationSeparator/>
      </w:r>
    </w:p>
  </w:footnote>
  <w:footnote w:type="continuationNotice" w:id="1">
    <w:p w14:paraId="62484A96" w14:textId="77777777" w:rsidR="00B560A6" w:rsidRDefault="00B560A6"/>
  </w:footnote>
  <w:footnote w:id="2">
    <w:p w14:paraId="43DBE827" w14:textId="758F7987" w:rsidR="00B560A6" w:rsidRDefault="00B560A6" w:rsidP="009510E1">
      <w:pPr>
        <w:pStyle w:val="FootnoteText"/>
      </w:pPr>
      <w:r>
        <w:rPr>
          <w:rStyle w:val="FootnoteReference"/>
        </w:rPr>
        <w:footnoteRef/>
      </w:r>
      <w:r>
        <w:t xml:space="preserve"> Pacific Power modified its request during the proceedings to $30,398,178.</w:t>
      </w:r>
    </w:p>
  </w:footnote>
  <w:footnote w:id="3">
    <w:p w14:paraId="0A926259" w14:textId="3A6E8A62" w:rsidR="00B560A6" w:rsidRDefault="00B560A6">
      <w:pPr>
        <w:pStyle w:val="FootnoteText"/>
      </w:pPr>
      <w:r>
        <w:rPr>
          <w:rStyle w:val="FootnoteReference"/>
        </w:rPr>
        <w:footnoteRef/>
      </w:r>
      <w:r>
        <w:t xml:space="preserve"> </w:t>
      </w:r>
      <w:r w:rsidRPr="001D25A1">
        <w:rPr>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D25A1">
        <w:rPr>
          <w:i/>
          <w:szCs w:val="22"/>
        </w:rPr>
        <w:t xml:space="preserve">See </w:t>
      </w:r>
      <w:r w:rsidRPr="001D25A1">
        <w:rPr>
          <w:szCs w:val="22"/>
        </w:rPr>
        <w:t>RCW 34.05.455.</w:t>
      </w:r>
    </w:p>
  </w:footnote>
  <w:footnote w:id="4">
    <w:p w14:paraId="219AC75D" w14:textId="77777777" w:rsidR="00B560A6" w:rsidRDefault="00B560A6" w:rsidP="006C2362">
      <w:pPr>
        <w:pStyle w:val="FootnoteText"/>
      </w:pPr>
      <w:r>
        <w:rPr>
          <w:rStyle w:val="FootnoteReference"/>
        </w:rPr>
        <w:footnoteRef/>
      </w:r>
      <w:r>
        <w:t xml:space="preserve"> </w:t>
      </w:r>
      <w:r w:rsidRPr="00146DB3">
        <w:rPr>
          <w:i/>
        </w:rPr>
        <w:t>See</w:t>
      </w:r>
      <w:r>
        <w:t xml:space="preserve"> Order 08, ¶¶ 105-27.</w:t>
      </w:r>
    </w:p>
  </w:footnote>
  <w:footnote w:id="5">
    <w:p w14:paraId="3CA611E4" w14:textId="54171ACE" w:rsidR="00B560A6" w:rsidRDefault="00B560A6">
      <w:pPr>
        <w:pStyle w:val="FootnoteText"/>
      </w:pPr>
      <w:r>
        <w:rPr>
          <w:rStyle w:val="FootnoteReference"/>
        </w:rPr>
        <w:footnoteRef/>
      </w:r>
      <w:r>
        <w:t xml:space="preserve"> </w:t>
      </w:r>
      <w:r w:rsidRPr="0056396B">
        <w:t>Paragraphs 7 - 26 in this Order</w:t>
      </w:r>
      <w:r>
        <w:t>, offset by section symbols,</w:t>
      </w:r>
      <w:r w:rsidRPr="0056396B">
        <w:t xml:space="preserve"> are quoted from paragraphs 109 </w:t>
      </w:r>
      <w:r>
        <w:t>–</w:t>
      </w:r>
      <w:r w:rsidRPr="0056396B">
        <w:t xml:space="preserve"> 120</w:t>
      </w:r>
      <w:r>
        <w:t xml:space="preserve"> in Order 08.</w:t>
      </w:r>
      <w:r w:rsidRPr="0056396B">
        <w:rPr>
          <w:sz w:val="26"/>
          <w:szCs w:val="26"/>
        </w:rPr>
        <w:t xml:space="preserve"> </w:t>
      </w:r>
      <w:r w:rsidRPr="0056396B">
        <w:t>Original footnotes are preserved, including references to Mr. Gomez’s testimony in this proceeding.  Mr. Gomez’s testimony in this proceeding, in turn, refers back to evidence in Docket UE-140043.  The Commission takes official notice of the earlier testimony to the extent relevant here.</w:t>
      </w:r>
    </w:p>
  </w:footnote>
  <w:footnote w:id="6">
    <w:p w14:paraId="2B0A5E2E" w14:textId="77777777" w:rsidR="00B560A6" w:rsidRDefault="00B560A6" w:rsidP="007B506B">
      <w:pPr>
        <w:pStyle w:val="FootnoteText"/>
      </w:pPr>
      <w:r>
        <w:rPr>
          <w:rStyle w:val="FootnoteReference"/>
        </w:rPr>
        <w:footnoteRef/>
      </w:r>
      <w:r>
        <w:t xml:space="preserve"> Gomez, Exh. No. DCG-1CT at 19:13-16.</w:t>
      </w:r>
    </w:p>
  </w:footnote>
  <w:footnote w:id="7">
    <w:p w14:paraId="47CBD377" w14:textId="77777777" w:rsidR="00B560A6" w:rsidRDefault="00B560A6" w:rsidP="007B506B">
      <w:pPr>
        <w:pStyle w:val="FootnoteText"/>
      </w:pPr>
      <w:r>
        <w:rPr>
          <w:rStyle w:val="FootnoteReference"/>
        </w:rPr>
        <w:footnoteRef/>
      </w:r>
      <w:r>
        <w:t xml:space="preserve"> </w:t>
      </w:r>
      <w:r w:rsidRPr="00576042">
        <w:rPr>
          <w:i/>
        </w:rPr>
        <w:t>WUTC v. PacifiCorp</w:t>
      </w:r>
      <w:r w:rsidRPr="00576042">
        <w:t>, Docket UE-061546, Order 08 ¶</w:t>
      </w:r>
      <w:r>
        <w:t>¶ 59-111</w:t>
      </w:r>
      <w:r w:rsidRPr="00576042">
        <w:t xml:space="preserve"> (June 21, 2007).</w:t>
      </w:r>
    </w:p>
  </w:footnote>
  <w:footnote w:id="8">
    <w:p w14:paraId="717C6461" w14:textId="77777777" w:rsidR="00B560A6" w:rsidRDefault="00B560A6" w:rsidP="007B506B">
      <w:pPr>
        <w:pStyle w:val="FootnoteText"/>
      </w:pPr>
      <w:r>
        <w:rPr>
          <w:rStyle w:val="FootnoteReference"/>
        </w:rPr>
        <w:footnoteRef/>
      </w:r>
      <w:r>
        <w:t xml:space="preserve"> </w:t>
      </w:r>
      <w:r w:rsidRPr="00EF4435">
        <w:rPr>
          <w:i/>
        </w:rPr>
        <w:t xml:space="preserve">Id. </w:t>
      </w:r>
      <w:r>
        <w:t>¶¶ 76-77.</w:t>
      </w:r>
    </w:p>
  </w:footnote>
  <w:footnote w:id="9">
    <w:p w14:paraId="4C23C982" w14:textId="77777777" w:rsidR="00B560A6" w:rsidRDefault="00B560A6" w:rsidP="007B506B">
      <w:pPr>
        <w:pStyle w:val="FootnoteText"/>
      </w:pPr>
      <w:r>
        <w:rPr>
          <w:rStyle w:val="FootnoteReference"/>
        </w:rPr>
        <w:footnoteRef/>
      </w:r>
      <w:r>
        <w:t xml:space="preserve"> Gomez, Exh. No. DCG-1CT at 20:13-14.</w:t>
      </w:r>
    </w:p>
  </w:footnote>
  <w:footnote w:id="10">
    <w:p w14:paraId="13F66C34" w14:textId="77777777" w:rsidR="00B560A6" w:rsidRDefault="00B560A6" w:rsidP="007B506B">
      <w:pPr>
        <w:pStyle w:val="FootnoteText"/>
      </w:pPr>
      <w:r>
        <w:rPr>
          <w:rStyle w:val="FootnoteReference"/>
        </w:rPr>
        <w:footnoteRef/>
      </w:r>
      <w:r>
        <w:t xml:space="preserve"> </w:t>
      </w:r>
      <w:r w:rsidRPr="00040AD2">
        <w:rPr>
          <w:i/>
        </w:rPr>
        <w:t xml:space="preserve">WUTC v. PacifiCorp, </w:t>
      </w:r>
      <w:r w:rsidRPr="00A120A4">
        <w:t>Docket UE-061546, Order 08 ¶ 66 (June 21, 2007)</w:t>
      </w:r>
      <w:r>
        <w:t>.</w:t>
      </w:r>
    </w:p>
  </w:footnote>
  <w:footnote w:id="11">
    <w:p w14:paraId="6FA1B08C" w14:textId="77777777" w:rsidR="00B560A6" w:rsidRDefault="00B560A6" w:rsidP="007B506B">
      <w:pPr>
        <w:pStyle w:val="FootnoteText"/>
      </w:pPr>
      <w:r>
        <w:rPr>
          <w:rStyle w:val="FootnoteReference"/>
        </w:rPr>
        <w:footnoteRef/>
      </w:r>
      <w:r>
        <w:t xml:space="preserve"> </w:t>
      </w:r>
      <w:r w:rsidRPr="007B0CA2">
        <w:rPr>
          <w:i/>
        </w:rPr>
        <w:t xml:space="preserve">Id. </w:t>
      </w:r>
      <w:r w:rsidRPr="007B0CA2">
        <w:t>¶</w:t>
      </w:r>
      <w:r>
        <w:t xml:space="preserve"> 85.  </w:t>
      </w:r>
    </w:p>
  </w:footnote>
  <w:footnote w:id="12">
    <w:p w14:paraId="28FEEAC4" w14:textId="77777777" w:rsidR="00B560A6" w:rsidRDefault="00B560A6" w:rsidP="007B506B">
      <w:pPr>
        <w:pStyle w:val="FootnoteText"/>
      </w:pPr>
      <w:r>
        <w:rPr>
          <w:rStyle w:val="FootnoteReference"/>
        </w:rPr>
        <w:footnoteRef/>
      </w:r>
      <w:r>
        <w:t xml:space="preserve"> </w:t>
      </w:r>
      <w:r w:rsidRPr="007B0CA2">
        <w:rPr>
          <w:i/>
        </w:rPr>
        <w:t xml:space="preserve">Id. </w:t>
      </w:r>
      <w:r w:rsidRPr="007B0CA2">
        <w:t>¶</w:t>
      </w:r>
      <w:r>
        <w:t xml:space="preserve"> 86.</w:t>
      </w:r>
    </w:p>
  </w:footnote>
  <w:footnote w:id="13">
    <w:p w14:paraId="56811713" w14:textId="77777777" w:rsidR="00B560A6" w:rsidRDefault="00B560A6" w:rsidP="007B506B">
      <w:pPr>
        <w:pStyle w:val="FootnoteText"/>
      </w:pPr>
      <w:r>
        <w:rPr>
          <w:rStyle w:val="FootnoteReference"/>
        </w:rPr>
        <w:footnoteRef/>
      </w:r>
      <w:r>
        <w:t xml:space="preserve"> Gomez, Exh. No. DCG-1CT at 22:16-22.</w:t>
      </w:r>
    </w:p>
  </w:footnote>
  <w:footnote w:id="14">
    <w:p w14:paraId="315F24BF" w14:textId="77777777" w:rsidR="00B560A6" w:rsidRDefault="00B560A6" w:rsidP="007B506B">
      <w:pPr>
        <w:pStyle w:val="FootnoteText"/>
      </w:pPr>
      <w:r>
        <w:rPr>
          <w:rStyle w:val="FootnoteReference"/>
        </w:rPr>
        <w:footnoteRef/>
      </w:r>
      <w:r>
        <w:t xml:space="preserve"> </w:t>
      </w:r>
      <w:r w:rsidRPr="00790541">
        <w:rPr>
          <w:i/>
        </w:rPr>
        <w:t>Id.</w:t>
      </w:r>
      <w:r>
        <w:t xml:space="preserve"> at 20:15-20 (referring to Exh. No. DCG-5C).</w:t>
      </w:r>
    </w:p>
  </w:footnote>
  <w:footnote w:id="15">
    <w:p w14:paraId="2A117BFE" w14:textId="77777777" w:rsidR="00B560A6" w:rsidRDefault="00B560A6" w:rsidP="007B506B">
      <w:pPr>
        <w:pStyle w:val="FootnoteText"/>
      </w:pPr>
      <w:r>
        <w:rPr>
          <w:rStyle w:val="FootnoteReference"/>
        </w:rPr>
        <w:footnoteRef/>
      </w:r>
      <w:r>
        <w:t xml:space="preserve"> </w:t>
      </w:r>
      <w:r w:rsidRPr="00790541">
        <w:rPr>
          <w:i/>
        </w:rPr>
        <w:t>Id.</w:t>
      </w:r>
      <w:r w:rsidRPr="00790541">
        <w:t xml:space="preserve"> at</w:t>
      </w:r>
      <w:r>
        <w:t xml:space="preserve"> 21:3-5.</w:t>
      </w:r>
    </w:p>
  </w:footnote>
  <w:footnote w:id="16">
    <w:p w14:paraId="7BCE997C" w14:textId="77777777" w:rsidR="00B560A6" w:rsidRDefault="00B560A6" w:rsidP="007B506B">
      <w:pPr>
        <w:pStyle w:val="FootnoteText"/>
      </w:pPr>
      <w:r>
        <w:rPr>
          <w:rStyle w:val="FootnoteReference"/>
        </w:rPr>
        <w:footnoteRef/>
      </w:r>
      <w:r>
        <w:t xml:space="preserve"> </w:t>
      </w:r>
      <w:r w:rsidRPr="00790541">
        <w:rPr>
          <w:i/>
        </w:rPr>
        <w:t>Id.</w:t>
      </w:r>
      <w:r w:rsidRPr="00790541">
        <w:t xml:space="preserve"> at</w:t>
      </w:r>
      <w:r>
        <w:t xml:space="preserve"> 21:5-16.</w:t>
      </w:r>
    </w:p>
  </w:footnote>
  <w:footnote w:id="17">
    <w:p w14:paraId="3FE31E90" w14:textId="77777777" w:rsidR="00B560A6" w:rsidRDefault="00B560A6" w:rsidP="007B506B">
      <w:pPr>
        <w:pStyle w:val="FootnoteText"/>
      </w:pPr>
      <w:r>
        <w:rPr>
          <w:rStyle w:val="FootnoteReference"/>
        </w:rPr>
        <w:footnoteRef/>
      </w:r>
      <w:r>
        <w:t xml:space="preserve"> </w:t>
      </w:r>
      <w:r w:rsidRPr="00436215">
        <w:rPr>
          <w:i/>
        </w:rPr>
        <w:t>Id.</w:t>
      </w:r>
      <w:r w:rsidRPr="00436215">
        <w:t xml:space="preserve"> at</w:t>
      </w:r>
      <w:r>
        <w:t xml:space="preserve"> 21:17-19.</w:t>
      </w:r>
    </w:p>
  </w:footnote>
  <w:footnote w:id="18">
    <w:p w14:paraId="07183F2D" w14:textId="77777777" w:rsidR="00B560A6" w:rsidRDefault="00B560A6" w:rsidP="007B506B">
      <w:pPr>
        <w:pStyle w:val="FootnoteText"/>
      </w:pPr>
      <w:r>
        <w:rPr>
          <w:rStyle w:val="FootnoteReference"/>
        </w:rPr>
        <w:footnoteRef/>
      </w:r>
      <w:r>
        <w:t xml:space="preserve"> </w:t>
      </w:r>
      <w:r w:rsidRPr="00436215">
        <w:rPr>
          <w:i/>
        </w:rPr>
        <w:t>Id.</w:t>
      </w:r>
      <w:r w:rsidRPr="00436215">
        <w:t xml:space="preserve"> at</w:t>
      </w:r>
      <w:r>
        <w:t xml:space="preserve"> 22:1-10.</w:t>
      </w:r>
    </w:p>
  </w:footnote>
  <w:footnote w:id="19">
    <w:p w14:paraId="483C520D" w14:textId="77777777" w:rsidR="00B560A6" w:rsidRDefault="00B560A6" w:rsidP="007B506B">
      <w:pPr>
        <w:pStyle w:val="FootnoteText"/>
      </w:pPr>
      <w:r>
        <w:rPr>
          <w:rStyle w:val="FootnoteReference"/>
        </w:rPr>
        <w:footnoteRef/>
      </w:r>
      <w:r>
        <w:t xml:space="preserve"> </w:t>
      </w:r>
      <w:r w:rsidRPr="00447F3D">
        <w:rPr>
          <w:i/>
        </w:rPr>
        <w:t>Id.</w:t>
      </w:r>
      <w:r>
        <w:t xml:space="preserve"> at 23:5-10.</w:t>
      </w:r>
    </w:p>
  </w:footnote>
  <w:footnote w:id="20">
    <w:p w14:paraId="4D24991C" w14:textId="77777777" w:rsidR="00B560A6" w:rsidRDefault="00B560A6" w:rsidP="007B506B">
      <w:pPr>
        <w:pStyle w:val="FootnoteText"/>
      </w:pPr>
      <w:r>
        <w:rPr>
          <w:rStyle w:val="FootnoteReference"/>
        </w:rPr>
        <w:footnoteRef/>
      </w:r>
      <w:r>
        <w:t xml:space="preserve"> </w:t>
      </w:r>
      <w:r w:rsidRPr="00447F3D">
        <w:rPr>
          <w:i/>
        </w:rPr>
        <w:t>Id.</w:t>
      </w:r>
      <w:r w:rsidRPr="00447F3D">
        <w:t xml:space="preserve"> at</w:t>
      </w:r>
      <w:r>
        <w:t xml:space="preserve"> 23:13-19.</w:t>
      </w:r>
    </w:p>
  </w:footnote>
  <w:footnote w:id="21">
    <w:p w14:paraId="10129F97" w14:textId="77777777" w:rsidR="00B560A6" w:rsidRDefault="00B560A6" w:rsidP="007B506B">
      <w:pPr>
        <w:pStyle w:val="FootnoteText"/>
      </w:pPr>
      <w:r>
        <w:rPr>
          <w:rStyle w:val="FootnoteReference"/>
        </w:rPr>
        <w:footnoteRef/>
      </w:r>
      <w:r>
        <w:t xml:space="preserve"> </w:t>
      </w:r>
      <w:r w:rsidRPr="00447F3D">
        <w:rPr>
          <w:i/>
        </w:rPr>
        <w:t>Id.</w:t>
      </w:r>
      <w:r w:rsidRPr="00447F3D">
        <w:t xml:space="preserve"> at</w:t>
      </w:r>
      <w:r>
        <w:t xml:space="preserve"> 23:20-24:5.</w:t>
      </w:r>
    </w:p>
  </w:footnote>
  <w:footnote w:id="22">
    <w:p w14:paraId="755C73B1" w14:textId="6D67BC83" w:rsidR="00B560A6" w:rsidRDefault="00B560A6" w:rsidP="00014779">
      <w:pPr>
        <w:pStyle w:val="FootnoteText"/>
      </w:pPr>
      <w:r>
        <w:rPr>
          <w:rStyle w:val="FootnoteReference"/>
        </w:rPr>
        <w:footnoteRef/>
      </w:r>
      <w:r>
        <w:t xml:space="preserve"> </w:t>
      </w:r>
      <w:r w:rsidRPr="00014779">
        <w:rPr>
          <w:bCs/>
        </w:rPr>
        <w:t>Notice of Process and Procedural Schedule for</w:t>
      </w:r>
      <w:r w:rsidRPr="00014779">
        <w:rPr>
          <w:b/>
          <w:bCs/>
        </w:rPr>
        <w:t xml:space="preserve"> </w:t>
      </w:r>
      <w:r w:rsidRPr="00014779">
        <w:t xml:space="preserve">Phase </w:t>
      </w:r>
      <w:r>
        <w:t>II</w:t>
      </w:r>
      <w:r w:rsidRPr="00014779">
        <w:t xml:space="preserve"> </w:t>
      </w:r>
      <w:r>
        <w:t>o</w:t>
      </w:r>
      <w:r w:rsidRPr="00014779">
        <w:t>f Docket U</w:t>
      </w:r>
      <w:r>
        <w:t>E</w:t>
      </w:r>
      <w:r w:rsidRPr="00014779">
        <w:t>-140762</w:t>
      </w:r>
      <w:r>
        <w:t xml:space="preserve"> (April 16, 2015).</w:t>
      </w:r>
    </w:p>
  </w:footnote>
  <w:footnote w:id="23">
    <w:p w14:paraId="7D79DB6D" w14:textId="007C8CDE" w:rsidR="00B560A6" w:rsidRDefault="00B560A6">
      <w:pPr>
        <w:pStyle w:val="FootnoteText"/>
      </w:pPr>
      <w:r>
        <w:rPr>
          <w:rStyle w:val="FootnoteReference"/>
        </w:rPr>
        <w:footnoteRef/>
      </w:r>
      <w:r>
        <w:t xml:space="preserve"> </w:t>
      </w:r>
      <w:r w:rsidRPr="007F363D">
        <w:t>The Settlement Stipulation provides that any future challenges to the method for calculation of Base NPC and Actual NPC will occur in a general rate case and not in an annual PCAM proceeding, unless otherwise directed by the Commission.  Parties reserve the right to contest the prudence and accuracy of Company calculations.</w:t>
      </w:r>
    </w:p>
  </w:footnote>
  <w:footnote w:id="24">
    <w:p w14:paraId="7BF27BE3" w14:textId="3AE14817" w:rsidR="00B560A6" w:rsidRDefault="00B560A6">
      <w:pPr>
        <w:pStyle w:val="FootnoteText"/>
      </w:pPr>
      <w:r>
        <w:rPr>
          <w:rStyle w:val="FootnoteReference"/>
        </w:rPr>
        <w:footnoteRef/>
      </w:r>
      <w:r>
        <w:t xml:space="preserve"> The FERC interest rate, currently 3.25 percent, is available online.  </w:t>
      </w:r>
      <w:r w:rsidRPr="00A03FAB">
        <w:rPr>
          <w:i/>
        </w:rPr>
        <w:t>See</w:t>
      </w:r>
      <w:r w:rsidRPr="00A03FAB">
        <w:t xml:space="preserve"> FERC Interest Rates: </w:t>
      </w:r>
      <w:hyperlink r:id="rId1" w:history="1">
        <w:r w:rsidRPr="002B0065">
          <w:rPr>
            <w:rStyle w:val="Hyperlink"/>
          </w:rPr>
          <w:t>http://www.ferc.gov/enforcement/acct-matts/interest-rates.asp</w:t>
        </w:r>
      </w:hyperlink>
    </w:p>
    <w:p w14:paraId="7925449B" w14:textId="1B350091" w:rsidR="00B560A6" w:rsidRPr="00E5047E" w:rsidRDefault="00B560A6" w:rsidP="00E5047E">
      <w:pPr>
        <w:pStyle w:val="FootnoteText"/>
      </w:pPr>
      <w:r w:rsidRPr="00E5047E">
        <w:t>The carrying charge will apply to the deferred NPC Variances in the PCAM balancing account.  The PCAM balancing account will track the monthly NPC Variances and will include carrying charges calculated using the current FERC interest rate (updated quarterly) and the half-month method illustrated below:</w:t>
      </w:r>
    </w:p>
    <w:p w14:paraId="25C5E2E6" w14:textId="125D2A86" w:rsidR="00B560A6" w:rsidRPr="00E5047E" w:rsidRDefault="00B560A6" w:rsidP="00E5047E">
      <w:pPr>
        <w:pStyle w:val="FootnoteText"/>
        <w:ind w:left="720"/>
      </w:pPr>
      <m:oMathPara>
        <m:oMath>
          <m:r>
            <w:rPr>
              <w:rFonts w:ascii="Cambria Math" w:hAnsi="Cambria Math"/>
            </w:rPr>
            <m:t>Monthly Carrying Charge=</m:t>
          </m:r>
          <m:d>
            <m:dPr>
              <m:begChr m:val="["/>
              <m:endChr m:val="]"/>
              <m:ctrlPr>
                <w:rPr>
                  <w:rFonts w:ascii="Cambria Math" w:hAnsi="Cambria Math"/>
                  <w:i/>
                </w:rPr>
              </m:ctrlPr>
            </m:dPr>
            <m:e>
              <m:r>
                <w:rPr>
                  <w:rFonts w:ascii="Cambria Math" w:hAnsi="Cambria Math"/>
                </w:rPr>
                <m:t xml:space="preserve">Beg Balance+ </m:t>
              </m:r>
              <m:d>
                <m:dPr>
                  <m:ctrlPr>
                    <w:rPr>
                      <w:rFonts w:ascii="Cambria Math" w:hAnsi="Cambria Math"/>
                      <w:i/>
                    </w:rPr>
                  </m:ctrlPr>
                </m:dPr>
                <m:e>
                  <m:r>
                    <w:rPr>
                      <w:rFonts w:ascii="Cambria Math" w:hAnsi="Cambria Math"/>
                    </w:rPr>
                    <m:t>Monthly NPC Variance×</m:t>
                  </m:r>
                  <m:f>
                    <m:fPr>
                      <m:type m:val="skw"/>
                      <m:ctrlPr>
                        <w:rPr>
                          <w:rFonts w:ascii="Cambria Math" w:hAnsi="Cambria Math"/>
                          <w:i/>
                        </w:rPr>
                      </m:ctrlPr>
                    </m:fPr>
                    <m:num>
                      <m:r>
                        <w:rPr>
                          <w:rFonts w:ascii="Cambria Math" w:hAnsi="Cambria Math"/>
                        </w:rPr>
                        <m:t>1</m:t>
                      </m:r>
                    </m:num>
                    <m:den>
                      <m:r>
                        <w:rPr>
                          <w:rFonts w:ascii="Cambria Math" w:hAnsi="Cambria Math"/>
                        </w:rPr>
                        <m:t>2</m:t>
                      </m:r>
                    </m:den>
                  </m:f>
                </m:e>
              </m:d>
            </m:e>
          </m:d>
          <m:r>
            <w:rPr>
              <w:rFonts w:ascii="Cambria Math" w:hAnsi="Cambria Math"/>
            </w:rPr>
            <m:t>×</m:t>
          </m:r>
          <m:f>
            <m:fPr>
              <m:type m:val="skw"/>
              <m:ctrlPr>
                <w:rPr>
                  <w:rFonts w:ascii="Cambria Math" w:hAnsi="Cambria Math"/>
                  <w:i/>
                </w:rPr>
              </m:ctrlPr>
            </m:fPr>
            <m:num>
              <m:r>
                <w:rPr>
                  <w:rFonts w:ascii="Cambria Math" w:hAnsi="Cambria Math"/>
                </w:rPr>
                <m:t>FERC</m:t>
              </m:r>
            </m:num>
            <m:den>
              <m:r>
                <w:rPr>
                  <w:rFonts w:ascii="Cambria Math" w:hAnsi="Cambria Math"/>
                </w:rPr>
                <m:t>12</m:t>
              </m:r>
            </m:den>
          </m:f>
        </m:oMath>
      </m:oMathPara>
    </w:p>
    <w:p w14:paraId="0C0D21F9" w14:textId="77777777" w:rsidR="00B560A6" w:rsidRDefault="00B560A6">
      <w:pPr>
        <w:pStyle w:val="FootnoteText"/>
      </w:pPr>
    </w:p>
  </w:footnote>
  <w:footnote w:id="25">
    <w:p w14:paraId="0BDAC2D7" w14:textId="77777777" w:rsidR="00B560A6" w:rsidRDefault="00B560A6" w:rsidP="006C2362">
      <w:pPr>
        <w:pStyle w:val="FootnoteText"/>
      </w:pPr>
      <w:r>
        <w:rPr>
          <w:rStyle w:val="FootnoteReference"/>
        </w:rPr>
        <w:footnoteRef/>
      </w:r>
      <w:r>
        <w:t xml:space="preserve"> Rates from Phase I of the general rate case became effective March 31, 2015.  For administrative ease, the Parties agree that the PCAM should become effective April 1, 2015.</w:t>
      </w:r>
    </w:p>
  </w:footnote>
  <w:footnote w:id="26">
    <w:p w14:paraId="677C2D63" w14:textId="1CA905BD" w:rsidR="00B560A6" w:rsidRPr="00622F95" w:rsidRDefault="00B560A6" w:rsidP="00907C2F">
      <w:pPr>
        <w:pStyle w:val="FootnoteText"/>
      </w:pPr>
      <w:r>
        <w:rPr>
          <w:rStyle w:val="FootnoteReference"/>
        </w:rPr>
        <w:footnoteRef/>
      </w:r>
      <w:r>
        <w:t xml:space="preserve"> Gomez, Exh. No. DCG-1CT at 19:18 – 20:4 (citing </w:t>
      </w:r>
      <w:r w:rsidRPr="00303210">
        <w:rPr>
          <w:i/>
        </w:rPr>
        <w:t>WUTC v. Pacifi</w:t>
      </w:r>
      <w:r>
        <w:rPr>
          <w:i/>
        </w:rPr>
        <w:t>c Power</w:t>
      </w:r>
      <w:r>
        <w:t xml:space="preserve">, Docket </w:t>
      </w:r>
      <w:r w:rsidRPr="00553259">
        <w:t>UE-061546, Order 08</w:t>
      </w:r>
      <w:r>
        <w:t xml:space="preserve"> at </w:t>
      </w:r>
      <w:r w:rsidRPr="00553259">
        <w:t>¶</w:t>
      </w:r>
      <w:r>
        <w:t>111 (June 21, 2007)).</w:t>
      </w:r>
      <w:r w:rsidRPr="005B0EBF">
        <w:rPr>
          <w:sz w:val="24"/>
        </w:rPr>
        <w:t xml:space="preserve"> </w:t>
      </w:r>
      <w:r>
        <w:rPr>
          <w:sz w:val="24"/>
        </w:rPr>
        <w:t xml:space="preserve"> </w:t>
      </w:r>
      <w:r>
        <w:t xml:space="preserve">  </w:t>
      </w:r>
    </w:p>
  </w:footnote>
  <w:footnote w:id="27">
    <w:p w14:paraId="1A5FDDDD" w14:textId="5C101258" w:rsidR="00B560A6" w:rsidRDefault="00B560A6">
      <w:pPr>
        <w:pStyle w:val="FootnoteText"/>
      </w:pPr>
      <w:r>
        <w:rPr>
          <w:rStyle w:val="FootnoteReference"/>
        </w:rPr>
        <w:footnoteRef/>
      </w:r>
      <w:r>
        <w:t xml:space="preserve"> </w:t>
      </w:r>
      <w:r w:rsidRPr="00204987">
        <w:rPr>
          <w:i/>
        </w:rPr>
        <w:t>Id.</w:t>
      </w:r>
      <w:r>
        <w:t xml:space="preserve"> at 20:6-17 (internal citation to </w:t>
      </w:r>
      <w:r w:rsidRPr="00204987">
        <w:rPr>
          <w:i/>
        </w:rPr>
        <w:t>WUTC v. PacifiCorp</w:t>
      </w:r>
      <w:r w:rsidRPr="00204987">
        <w:t>, Docket UE-061546, Order 08 at ¶77 (June 21, 2007)</w:t>
      </w:r>
      <w:r>
        <w:t xml:space="preserve"> omitted).</w:t>
      </w:r>
    </w:p>
  </w:footnote>
  <w:footnote w:id="28">
    <w:p w14:paraId="1D3A3002" w14:textId="29151464" w:rsidR="00B560A6" w:rsidRDefault="00B560A6" w:rsidP="006175DC">
      <w:pPr>
        <w:pStyle w:val="FootnoteText"/>
      </w:pPr>
      <w:r>
        <w:rPr>
          <w:rStyle w:val="FootnoteReference"/>
        </w:rPr>
        <w:footnoteRef/>
      </w:r>
      <w:r>
        <w:t xml:space="preserve"> Commission Staff’s Response to Commission Questions in Order 08 ¶¶ 3-5 (internal citations: </w:t>
      </w:r>
      <w:r w:rsidRPr="006175DC">
        <w:rPr>
          <w:vertAlign w:val="superscript"/>
        </w:rPr>
        <w:t>[1]</w:t>
      </w:r>
      <w:r w:rsidRPr="006175DC">
        <w:t xml:space="preserve"> </w:t>
      </w:r>
      <w:r w:rsidRPr="006175DC">
        <w:rPr>
          <w:i/>
          <w:iCs/>
        </w:rPr>
        <w:t>WUTC v. Pacific Power</w:t>
      </w:r>
      <w:r w:rsidRPr="006175DC">
        <w:t>, UE-140762, Siores, Exh</w:t>
      </w:r>
      <w:r>
        <w:t>.</w:t>
      </w:r>
      <w:r w:rsidRPr="006175DC">
        <w:t xml:space="preserve"> No.</w:t>
      </w:r>
      <w:r>
        <w:t xml:space="preserve"> </w:t>
      </w:r>
      <w:r w:rsidRPr="006175DC">
        <w:t>NCS-5, Page 2</w:t>
      </w:r>
      <w:r>
        <w:t xml:space="preserve">; </w:t>
      </w:r>
      <w:r w:rsidRPr="006175DC">
        <w:rPr>
          <w:vertAlign w:val="superscript"/>
        </w:rPr>
        <w:t>[2]</w:t>
      </w:r>
      <w:r w:rsidRPr="006175DC">
        <w:t xml:space="preserve"> Siores</w:t>
      </w:r>
      <w:r>
        <w:t>,</w:t>
      </w:r>
      <w:r w:rsidRPr="006175DC">
        <w:t xml:space="preserve"> Exh</w:t>
      </w:r>
      <w:r>
        <w:t>.</w:t>
      </w:r>
      <w:r w:rsidRPr="006175DC">
        <w:t xml:space="preserve"> No. NCS-5, Page 3</w:t>
      </w:r>
      <w:r>
        <w:t xml:space="preserve">; </w:t>
      </w:r>
      <w:r w:rsidRPr="006175DC">
        <w:rPr>
          <w:vertAlign w:val="superscript"/>
        </w:rPr>
        <w:t>[3]</w:t>
      </w:r>
      <w:r w:rsidRPr="006175DC">
        <w:t xml:space="preserve"> </w:t>
      </w:r>
      <w:r w:rsidRPr="006175DC">
        <w:rPr>
          <w:i/>
          <w:iCs/>
        </w:rPr>
        <w:t>WUTC v. Pacific Power</w:t>
      </w:r>
      <w:r w:rsidRPr="006175DC">
        <w:t>, UE-130043, Duvall, Exh</w:t>
      </w:r>
      <w:r>
        <w:t>.</w:t>
      </w:r>
      <w:r w:rsidRPr="006175DC">
        <w:t xml:space="preserve"> No. GND-1CT, Page 46: 3-12</w:t>
      </w:r>
      <w:r>
        <w:t>).</w:t>
      </w:r>
    </w:p>
  </w:footnote>
  <w:footnote w:id="29">
    <w:p w14:paraId="2F5F0BDD" w14:textId="6E542DEF" w:rsidR="00B560A6" w:rsidRDefault="00B560A6">
      <w:pPr>
        <w:pStyle w:val="FootnoteText"/>
      </w:pPr>
      <w:r>
        <w:rPr>
          <w:rStyle w:val="FootnoteReference"/>
        </w:rPr>
        <w:footnoteRef/>
      </w:r>
      <w:r>
        <w:t xml:space="preserve"> </w:t>
      </w:r>
      <w:r w:rsidRPr="00A66C0C">
        <w:t>The Company’s proprietary power cost model is identified as GRID, the acronym for Generation Regulation Initiative Decision.</w:t>
      </w:r>
    </w:p>
  </w:footnote>
  <w:footnote w:id="30">
    <w:p w14:paraId="04C5B606" w14:textId="0F7C6DDC" w:rsidR="00B560A6" w:rsidRDefault="00B560A6">
      <w:pPr>
        <w:pStyle w:val="FootnoteText"/>
      </w:pPr>
      <w:r>
        <w:rPr>
          <w:rStyle w:val="FootnoteReference"/>
        </w:rPr>
        <w:footnoteRef/>
      </w:r>
      <w:r>
        <w:t xml:space="preserve"> </w:t>
      </w:r>
      <w:r w:rsidRPr="00195272">
        <w:t>TR. 454:14- 455:7.</w:t>
      </w:r>
    </w:p>
  </w:footnote>
  <w:footnote w:id="31">
    <w:p w14:paraId="5BCD0908" w14:textId="73CD858A" w:rsidR="00B560A6" w:rsidRDefault="00B560A6">
      <w:pPr>
        <w:pStyle w:val="FootnoteText"/>
      </w:pPr>
      <w:r>
        <w:rPr>
          <w:rStyle w:val="FootnoteReference"/>
        </w:rPr>
        <w:footnoteRef/>
      </w:r>
      <w:r>
        <w:t xml:space="preserve"> TR. 578:9 – 580:2.</w:t>
      </w:r>
    </w:p>
  </w:footnote>
  <w:footnote w:id="32">
    <w:p w14:paraId="33EB7B11" w14:textId="4990FB09" w:rsidR="00B560A6" w:rsidRDefault="00B560A6">
      <w:pPr>
        <w:pStyle w:val="FootnoteText"/>
      </w:pPr>
      <w:r>
        <w:rPr>
          <w:rStyle w:val="FootnoteReference"/>
        </w:rPr>
        <w:footnoteRef/>
      </w:r>
      <w:r>
        <w:t xml:space="preserve"> The acronym “WCA” typically is used to refer to the inter-jurisdictional cost allocation methodology approved for use in Washington.  The acronym “PACW” refers more generally to PacifiCorp’s west control area where Pacific Power does business in Washington, Oregon, and California.  The acronym “PACE” refers generally to PacifiCorp’s east control area where Rocky Mountain Power does business in Utah, Wyoming, and Idaho.</w:t>
      </w:r>
    </w:p>
  </w:footnote>
  <w:footnote w:id="33">
    <w:p w14:paraId="63669E4F" w14:textId="166C9B57" w:rsidR="00B560A6" w:rsidRDefault="00B560A6">
      <w:pPr>
        <w:pStyle w:val="FootnoteText"/>
      </w:pPr>
      <w:r>
        <w:rPr>
          <w:rStyle w:val="FootnoteReference"/>
        </w:rPr>
        <w:footnoteRef/>
      </w:r>
      <w:r>
        <w:t xml:space="preserve"> TR. </w:t>
      </w:r>
      <w:r w:rsidRPr="00F03356">
        <w:t>776:14-780:4.</w:t>
      </w:r>
    </w:p>
  </w:footnote>
  <w:footnote w:id="34">
    <w:p w14:paraId="28BF3B5E" w14:textId="1BC0D457" w:rsidR="00B560A6" w:rsidRDefault="00B560A6">
      <w:pPr>
        <w:pStyle w:val="FootnoteText"/>
      </w:pPr>
      <w:r>
        <w:rPr>
          <w:rStyle w:val="FootnoteReference"/>
        </w:rPr>
        <w:footnoteRef/>
      </w:r>
      <w:r>
        <w:t xml:space="preserve"> </w:t>
      </w:r>
      <w:r w:rsidRPr="00F03356">
        <w:t xml:space="preserve">TR. 778:20-21.  </w:t>
      </w:r>
    </w:p>
  </w:footnote>
  <w:footnote w:id="35">
    <w:p w14:paraId="7860A698" w14:textId="2B1160CE" w:rsidR="00B560A6" w:rsidRDefault="00B560A6" w:rsidP="00F03356">
      <w:pPr>
        <w:pStyle w:val="FootnoteText"/>
      </w:pPr>
      <w:r>
        <w:rPr>
          <w:rStyle w:val="FootnoteReference"/>
        </w:rPr>
        <w:footnoteRef/>
      </w:r>
      <w:r>
        <w:t xml:space="preserve"> </w:t>
      </w:r>
      <w:r w:rsidRPr="00F03356">
        <w:t>PCAM Joint Narrative in Support of Stipulation ¶ 9.</w:t>
      </w:r>
    </w:p>
  </w:footnote>
  <w:footnote w:id="36">
    <w:p w14:paraId="74F31474" w14:textId="26EA25B5" w:rsidR="00B560A6" w:rsidRDefault="00B560A6">
      <w:pPr>
        <w:pStyle w:val="FootnoteText"/>
      </w:pPr>
      <w:r>
        <w:rPr>
          <w:rStyle w:val="FootnoteReference"/>
        </w:rPr>
        <w:footnoteRef/>
      </w:r>
      <w:r>
        <w:t xml:space="preserve"> </w:t>
      </w:r>
      <w:r w:rsidRPr="00F03356">
        <w:rPr>
          <w:i/>
        </w:rPr>
        <w:t>Id.</w:t>
      </w:r>
    </w:p>
  </w:footnote>
  <w:footnote w:id="37">
    <w:p w14:paraId="5EE0DE0A" w14:textId="78CAC66C" w:rsidR="00B560A6" w:rsidRDefault="00B560A6">
      <w:pPr>
        <w:pStyle w:val="FootnoteText"/>
      </w:pPr>
      <w:r>
        <w:rPr>
          <w:rStyle w:val="FootnoteReference"/>
        </w:rPr>
        <w:footnoteRef/>
      </w:r>
      <w:r>
        <w:t xml:space="preserve"> </w:t>
      </w:r>
      <w:r w:rsidRPr="00FB781F">
        <w:rPr>
          <w:i/>
        </w:rPr>
        <w:t>Id.</w:t>
      </w:r>
      <w:r>
        <w:t xml:space="preserve"> ¶ 10.</w:t>
      </w:r>
    </w:p>
  </w:footnote>
  <w:footnote w:id="38">
    <w:p w14:paraId="4E2BEF1B" w14:textId="77777777" w:rsidR="00B560A6" w:rsidRDefault="00B560A6" w:rsidP="005D1A8B">
      <w:pPr>
        <w:pStyle w:val="FootnoteText"/>
      </w:pPr>
      <w:r>
        <w:rPr>
          <w:rStyle w:val="FootnoteReference"/>
        </w:rPr>
        <w:footnoteRef/>
      </w:r>
      <w:r>
        <w:t xml:space="preserve"> </w:t>
      </w:r>
      <w:r w:rsidRPr="001A0EF3">
        <w:rPr>
          <w:i/>
        </w:rPr>
        <w:t>Id.</w:t>
      </w:r>
      <w:r>
        <w:t xml:space="preserve"> ¶ 32.</w:t>
      </w:r>
    </w:p>
  </w:footnote>
  <w:footnote w:id="39">
    <w:p w14:paraId="0680B1E8" w14:textId="77777777" w:rsidR="00B560A6" w:rsidRDefault="00B560A6" w:rsidP="005D1A8B">
      <w:pPr>
        <w:pStyle w:val="FootnoteText"/>
      </w:pPr>
      <w:r>
        <w:rPr>
          <w:rStyle w:val="FootnoteReference"/>
        </w:rPr>
        <w:footnoteRef/>
      </w:r>
      <w:r>
        <w:t xml:space="preserve"> </w:t>
      </w:r>
      <w:r w:rsidRPr="001A0EF3">
        <w:rPr>
          <w:i/>
        </w:rPr>
        <w:t>Id.</w:t>
      </w:r>
      <w:r w:rsidRPr="001A0EF3">
        <w:t xml:space="preserve"> ¶ </w:t>
      </w:r>
      <w:r>
        <w:t>33</w:t>
      </w:r>
      <w:r w:rsidRPr="001A0EF3">
        <w:t>.</w:t>
      </w:r>
    </w:p>
  </w:footnote>
  <w:footnote w:id="40">
    <w:p w14:paraId="1235D59E" w14:textId="77777777" w:rsidR="00B560A6" w:rsidRDefault="00B560A6" w:rsidP="005D1A8B">
      <w:pPr>
        <w:pStyle w:val="FootnoteText"/>
      </w:pPr>
      <w:r>
        <w:rPr>
          <w:rStyle w:val="FootnoteReference"/>
        </w:rPr>
        <w:footnoteRef/>
      </w:r>
      <w:r>
        <w:t xml:space="preserve"> </w:t>
      </w:r>
      <w:r w:rsidRPr="001A0EF3">
        <w:rPr>
          <w:i/>
        </w:rPr>
        <w:t>Id.</w:t>
      </w:r>
      <w:r w:rsidRPr="001A0EF3">
        <w:t xml:space="preserve"> ¶ 3</w:t>
      </w:r>
      <w:r>
        <w:t>5</w:t>
      </w:r>
      <w:r w:rsidRPr="001A0EF3">
        <w:t>.</w:t>
      </w:r>
    </w:p>
  </w:footnote>
  <w:footnote w:id="41">
    <w:p w14:paraId="42360D0C" w14:textId="7A930AE8" w:rsidR="00B560A6" w:rsidRDefault="00B560A6">
      <w:pPr>
        <w:pStyle w:val="FootnoteText"/>
      </w:pPr>
      <w:r>
        <w:rPr>
          <w:rStyle w:val="FootnoteReference"/>
        </w:rPr>
        <w:footnoteRef/>
      </w:r>
      <w:r>
        <w:t xml:space="preserve"> </w:t>
      </w:r>
      <w:r w:rsidRPr="001A0EF3">
        <w:rPr>
          <w:i/>
        </w:rPr>
        <w:t>Id.</w:t>
      </w:r>
      <w:r w:rsidRPr="001A0EF3">
        <w:t xml:space="preserve"> ¶ 3</w:t>
      </w:r>
      <w:r>
        <w:t>6</w:t>
      </w:r>
      <w:r w:rsidRPr="001A0EF3">
        <w:t>.</w:t>
      </w:r>
      <w:r>
        <w:t xml:space="preserve">  </w:t>
      </w:r>
    </w:p>
  </w:footnote>
  <w:footnote w:id="42">
    <w:p w14:paraId="1B059ED5" w14:textId="14CDD2CA" w:rsidR="00B560A6" w:rsidRDefault="00B560A6">
      <w:pPr>
        <w:pStyle w:val="FootnoteText"/>
      </w:pPr>
      <w:r>
        <w:rPr>
          <w:rStyle w:val="FootnoteReference"/>
        </w:rPr>
        <w:footnoteRef/>
      </w:r>
      <w:r>
        <w:t xml:space="preserve"> </w:t>
      </w:r>
      <w:r w:rsidRPr="00304033">
        <w:rPr>
          <w:i/>
        </w:rPr>
        <w:t>Id.</w:t>
      </w:r>
      <w:r w:rsidRPr="00304033">
        <w:t xml:space="preserve"> ¶ 3</w:t>
      </w:r>
      <w:r>
        <w:t>7</w:t>
      </w:r>
      <w:r w:rsidRPr="00304033">
        <w:t>.</w:t>
      </w:r>
    </w:p>
  </w:footnote>
  <w:footnote w:id="43">
    <w:p w14:paraId="72EA7047" w14:textId="76165FE3" w:rsidR="00B560A6" w:rsidRDefault="00B560A6">
      <w:pPr>
        <w:pStyle w:val="FootnoteText"/>
      </w:pPr>
      <w:r>
        <w:rPr>
          <w:rStyle w:val="FootnoteReference"/>
        </w:rPr>
        <w:footnoteRef/>
      </w:r>
      <w:r>
        <w:t xml:space="preserve"> </w:t>
      </w:r>
      <w:r w:rsidRPr="005E64DD">
        <w:rPr>
          <w:i/>
        </w:rPr>
        <w:t>Id</w:t>
      </w:r>
      <w:r w:rsidRPr="005E64DD">
        <w:t>. ¶ 38.</w:t>
      </w:r>
    </w:p>
  </w:footnote>
  <w:footnote w:id="44">
    <w:p w14:paraId="0BBC41E2" w14:textId="7A61F480" w:rsidR="00B560A6" w:rsidRDefault="00B560A6">
      <w:pPr>
        <w:pStyle w:val="FootnoteText"/>
      </w:pPr>
      <w:r>
        <w:rPr>
          <w:rStyle w:val="FootnoteReference"/>
        </w:rPr>
        <w:footnoteRef/>
      </w:r>
      <w:r>
        <w:t xml:space="preserve"> Public Counsel Initial Brief ¶ 86.</w:t>
      </w:r>
    </w:p>
  </w:footnote>
  <w:footnote w:id="45">
    <w:p w14:paraId="5E7D019F" w14:textId="489D4E5C" w:rsidR="00B560A6" w:rsidRDefault="00B560A6">
      <w:pPr>
        <w:pStyle w:val="FootnoteText"/>
      </w:pPr>
      <w:r>
        <w:rPr>
          <w:rStyle w:val="FootnoteReference"/>
        </w:rPr>
        <w:footnoteRef/>
      </w:r>
      <w:r>
        <w:t xml:space="preserve"> </w:t>
      </w:r>
      <w:r w:rsidRPr="00304033">
        <w:t>PCAM Joint Narrative in Support of Stipulation ¶</w:t>
      </w:r>
      <w:r>
        <w:t xml:space="preserve"> 40.</w:t>
      </w:r>
    </w:p>
  </w:footnote>
  <w:footnote w:id="46">
    <w:p w14:paraId="00ACE106" w14:textId="7169D7B8" w:rsidR="00B560A6" w:rsidRDefault="00B560A6">
      <w:pPr>
        <w:pStyle w:val="FootnoteText"/>
      </w:pPr>
      <w:r>
        <w:rPr>
          <w:rStyle w:val="FootnoteReference"/>
        </w:rPr>
        <w:footnoteRef/>
      </w:r>
      <w:r>
        <w:t xml:space="preserve"> </w:t>
      </w:r>
      <w:r w:rsidRPr="00871620">
        <w:rPr>
          <w:i/>
        </w:rPr>
        <w:t>Id.</w:t>
      </w:r>
      <w:r>
        <w:t xml:space="preserve"> ¶ 42.</w:t>
      </w:r>
    </w:p>
  </w:footnote>
  <w:footnote w:id="47">
    <w:p w14:paraId="65A55E58" w14:textId="2CBB804C" w:rsidR="00B560A6" w:rsidRDefault="00B560A6">
      <w:pPr>
        <w:pStyle w:val="FootnoteText"/>
      </w:pPr>
      <w:r>
        <w:rPr>
          <w:rStyle w:val="FootnoteReference"/>
        </w:rPr>
        <w:footnoteRef/>
      </w:r>
      <w:r>
        <w:t xml:space="preserve"> </w:t>
      </w:r>
      <w:r w:rsidRPr="00871620">
        <w:rPr>
          <w:i/>
        </w:rPr>
        <w:t>Id.</w:t>
      </w:r>
      <w:r w:rsidRPr="00871620">
        <w:t xml:space="preserve"> ¶ 4</w:t>
      </w:r>
      <w:r>
        <w:t>4</w:t>
      </w:r>
      <w:r w:rsidRPr="00871620">
        <w:t>.</w:t>
      </w:r>
    </w:p>
  </w:footnote>
  <w:footnote w:id="48">
    <w:p w14:paraId="75DB0499" w14:textId="6BC0EC7F" w:rsidR="00B560A6" w:rsidRDefault="00B560A6">
      <w:pPr>
        <w:pStyle w:val="FootnoteText"/>
      </w:pPr>
      <w:r>
        <w:rPr>
          <w:rStyle w:val="FootnoteReference"/>
        </w:rPr>
        <w:footnoteRef/>
      </w:r>
      <w:r>
        <w:t xml:space="preserve"> </w:t>
      </w:r>
      <w:r w:rsidRPr="00871620">
        <w:rPr>
          <w:i/>
        </w:rPr>
        <w:t>Id.</w:t>
      </w:r>
    </w:p>
  </w:footnote>
  <w:footnote w:id="49">
    <w:p w14:paraId="7892DA68" w14:textId="75F0C513" w:rsidR="00B560A6" w:rsidRDefault="00B560A6">
      <w:pPr>
        <w:pStyle w:val="FootnoteText"/>
      </w:pPr>
      <w:r>
        <w:rPr>
          <w:rStyle w:val="FootnoteReference"/>
        </w:rPr>
        <w:footnoteRef/>
      </w:r>
      <w:r>
        <w:t xml:space="preserve"> </w:t>
      </w:r>
      <w:r w:rsidRPr="00B8469C">
        <w:rPr>
          <w:i/>
        </w:rPr>
        <w:t>Id.</w:t>
      </w:r>
    </w:p>
  </w:footnote>
  <w:footnote w:id="50">
    <w:p w14:paraId="4587250F" w14:textId="40F3F63E" w:rsidR="00B560A6" w:rsidRDefault="00B560A6">
      <w:pPr>
        <w:pStyle w:val="FootnoteText"/>
      </w:pPr>
      <w:r>
        <w:rPr>
          <w:rStyle w:val="FootnoteReference"/>
        </w:rPr>
        <w:footnoteRef/>
      </w:r>
      <w:r>
        <w:t xml:space="preserve"> </w:t>
      </w:r>
      <w:r w:rsidRPr="00B8469C">
        <w:rPr>
          <w:i/>
        </w:rPr>
        <w:t>Id.</w:t>
      </w:r>
      <w:r>
        <w:t xml:space="preserve"> ¶ 45.  </w:t>
      </w:r>
      <w:r w:rsidRPr="00B8469C">
        <w:t xml:space="preserve">Boise </w:t>
      </w:r>
      <w:r>
        <w:t xml:space="preserve">states in this connection its understanding </w:t>
      </w:r>
      <w:r w:rsidRPr="00B8469C">
        <w:t>that all Parties will be able to conduct a comprehensive review of the Company’s compliance filing as soon as it is filed with the Commission.</w:t>
      </w:r>
      <w:r>
        <w:t xml:space="preserve">  We note that it would be most efficient for any such review to occur prior to the Company making its filing to implement the PCAM so that any questions can be resolved in advance of the Commission’s review of the compliance filing.</w:t>
      </w:r>
    </w:p>
  </w:footnote>
  <w:footnote w:id="51">
    <w:p w14:paraId="1932F188" w14:textId="40DFDB86" w:rsidR="00B560A6" w:rsidRDefault="00B560A6">
      <w:pPr>
        <w:pStyle w:val="FootnoteText"/>
      </w:pPr>
      <w:r>
        <w:rPr>
          <w:rStyle w:val="FootnoteReference"/>
        </w:rPr>
        <w:footnoteRef/>
      </w:r>
      <w:r>
        <w:t xml:space="preserve"> Order 08 ¶ 121 (internal citations omitted).</w:t>
      </w:r>
    </w:p>
  </w:footnote>
  <w:footnote w:id="52">
    <w:p w14:paraId="1710D9C8" w14:textId="7F280AA9" w:rsidR="00B560A6" w:rsidRDefault="00B560A6">
      <w:pPr>
        <w:pStyle w:val="FootnoteText"/>
      </w:pPr>
      <w:r>
        <w:rPr>
          <w:rStyle w:val="FootnoteReference"/>
        </w:rPr>
        <w:footnoteRef/>
      </w:r>
      <w:r>
        <w:t xml:space="preserve"> </w:t>
      </w:r>
      <w:r w:rsidRPr="0062349E">
        <w:rPr>
          <w:i/>
        </w:rPr>
        <w:t>Id.</w:t>
      </w:r>
      <w:r>
        <w:t xml:space="preserve"> ¶ 122.</w:t>
      </w:r>
    </w:p>
  </w:footnote>
  <w:footnote w:id="53">
    <w:p w14:paraId="1001EEE6" w14:textId="729B8834" w:rsidR="00B560A6" w:rsidRDefault="00B560A6">
      <w:pPr>
        <w:pStyle w:val="FootnoteText"/>
      </w:pPr>
      <w:r>
        <w:rPr>
          <w:rStyle w:val="FootnoteReference"/>
        </w:rPr>
        <w:footnoteRef/>
      </w:r>
      <w:r>
        <w:t xml:space="preserve"> </w:t>
      </w:r>
      <w:r w:rsidRPr="00B25F9C">
        <w:rPr>
          <w:i/>
        </w:rPr>
        <w:t xml:space="preserve">Id. </w:t>
      </w:r>
      <w:r>
        <w:t>¶ 125.</w:t>
      </w:r>
    </w:p>
  </w:footnote>
  <w:footnote w:id="54">
    <w:p w14:paraId="351A85D7" w14:textId="1CFCEF43" w:rsidR="00B560A6" w:rsidRDefault="00B560A6">
      <w:pPr>
        <w:pStyle w:val="FootnoteText"/>
      </w:pPr>
      <w:r>
        <w:rPr>
          <w:rStyle w:val="FootnoteReference"/>
        </w:rPr>
        <w:footnoteRef/>
      </w:r>
      <w:r>
        <w:t xml:space="preserve"> </w:t>
      </w:r>
      <w:r w:rsidRPr="00B25F9C">
        <w:rPr>
          <w:i/>
        </w:rPr>
        <w:t xml:space="preserve">Id. </w:t>
      </w:r>
      <w:r w:rsidRPr="00B25F9C">
        <w:t>¶ 12</w:t>
      </w:r>
      <w:r>
        <w:t>4</w:t>
      </w:r>
      <w:r w:rsidRPr="00B25F9C">
        <w:t>.</w:t>
      </w:r>
    </w:p>
  </w:footnote>
  <w:footnote w:id="55">
    <w:p w14:paraId="36792016" w14:textId="34B41E2F" w:rsidR="00B560A6" w:rsidRDefault="00B560A6">
      <w:pPr>
        <w:pStyle w:val="FootnoteText"/>
      </w:pPr>
      <w:r>
        <w:rPr>
          <w:rStyle w:val="FootnoteReference"/>
        </w:rPr>
        <w:footnoteRef/>
      </w:r>
      <w:r>
        <w:t xml:space="preserve"> </w:t>
      </w:r>
      <w:r w:rsidRPr="00B25F9C">
        <w:rPr>
          <w:i/>
        </w:rPr>
        <w:t xml:space="preserve">Id. ¶ </w:t>
      </w:r>
      <w:r w:rsidRPr="00B25F9C">
        <w:t>125.</w:t>
      </w:r>
    </w:p>
  </w:footnote>
  <w:footnote w:id="56">
    <w:p w14:paraId="7F8CD9E3" w14:textId="33E57E9A" w:rsidR="00B560A6" w:rsidRDefault="00B560A6">
      <w:pPr>
        <w:pStyle w:val="FootnoteText"/>
      </w:pPr>
      <w:r>
        <w:rPr>
          <w:rStyle w:val="FootnoteReference"/>
        </w:rPr>
        <w:footnoteRef/>
      </w:r>
      <w:r>
        <w:t xml:space="preserve"> </w:t>
      </w:r>
      <w:r w:rsidRPr="0052523E">
        <w:rPr>
          <w:i/>
        </w:rPr>
        <w:t>See, e.g.,</w:t>
      </w:r>
      <w:r>
        <w:t xml:space="preserve"> </w:t>
      </w:r>
      <w:r>
        <w:rPr>
          <w:i/>
        </w:rPr>
        <w:t>WUTC</w:t>
      </w:r>
      <w:r w:rsidRPr="0052523E">
        <w:rPr>
          <w:i/>
        </w:rPr>
        <w:t xml:space="preserve"> v. PacifiCorp d/b/a Pacific Power &amp; Light</w:t>
      </w:r>
      <w:r w:rsidRPr="0052523E">
        <w:t>, Docket UE-130043, Order 05 (December 4, 2013)</w:t>
      </w:r>
      <w:r>
        <w:t xml:space="preserve">; </w:t>
      </w:r>
      <w:r w:rsidRPr="0052523E">
        <w:rPr>
          <w:i/>
        </w:rPr>
        <w:t>WUTC v. PacifiCorp d/b/a Pacific Power and Light Co.,</w:t>
      </w:r>
      <w:r w:rsidRPr="0052523E">
        <w:t xml:space="preserve"> Docket UE-061546, Order 08 (June 21, 2007)</w:t>
      </w:r>
      <w:r>
        <w:t>;</w:t>
      </w:r>
      <w:r w:rsidRPr="0052523E">
        <w:rPr>
          <w:i/>
          <w:sz w:val="26"/>
          <w:szCs w:val="26"/>
        </w:rPr>
        <w:t xml:space="preserve"> </w:t>
      </w:r>
      <w:r w:rsidRPr="0052523E">
        <w:rPr>
          <w:i/>
        </w:rPr>
        <w:t>WUTC v. PacifiCorp d/b/a Pacific Power and Light Co.,</w:t>
      </w:r>
      <w:r w:rsidRPr="0052523E">
        <w:t xml:space="preserve"> Docket UE-050684, Order 04 (April 17, 2006)</w:t>
      </w:r>
      <w:r>
        <w:t xml:space="preserve">; </w:t>
      </w:r>
      <w:r w:rsidRPr="00B45AF8">
        <w:rPr>
          <w:i/>
        </w:rPr>
        <w:t>WUTC v. Puget Sound Energy, Inc</w:t>
      </w:r>
      <w:r w:rsidRPr="00B45AF8">
        <w:t>., Dockets UE-011570 and UG-011571, Twelfth Supp. Order (June 20, 2002)</w:t>
      </w:r>
      <w:r>
        <w:t xml:space="preserve">; </w:t>
      </w:r>
      <w:r w:rsidRPr="00B45AF8">
        <w:rPr>
          <w:i/>
        </w:rPr>
        <w:t>WUTC v. Avista Corporation</w:t>
      </w:r>
      <w:r w:rsidRPr="00B45AF8">
        <w:t>, Docket UE-011595, Fifth Supp. Order (June 18, 2002).</w:t>
      </w:r>
    </w:p>
  </w:footnote>
  <w:footnote w:id="57">
    <w:p w14:paraId="380DB236" w14:textId="081A3B99" w:rsidR="00B560A6" w:rsidRDefault="00B560A6">
      <w:pPr>
        <w:pStyle w:val="FootnoteText"/>
      </w:pPr>
      <w:r>
        <w:rPr>
          <w:rStyle w:val="FootnoteReference"/>
        </w:rPr>
        <w:footnoteRef/>
      </w:r>
      <w:r>
        <w:t xml:space="preserve"> </w:t>
      </w:r>
      <w:r w:rsidRPr="0052523E">
        <w:t>PCAM Joint Narrative in Support of Stipulation</w:t>
      </w:r>
      <w:r>
        <w:t xml:space="preserve"> ¶ 37.</w:t>
      </w:r>
    </w:p>
  </w:footnote>
  <w:footnote w:id="58">
    <w:p w14:paraId="6C13B01C" w14:textId="340DB1EC" w:rsidR="00B560A6" w:rsidRDefault="00B560A6">
      <w:pPr>
        <w:pStyle w:val="FootnoteText"/>
      </w:pPr>
      <w:r>
        <w:rPr>
          <w:rStyle w:val="FootnoteReference"/>
        </w:rPr>
        <w:footnoteRef/>
      </w:r>
      <w:r>
        <w:t xml:space="preserve"> </w:t>
      </w:r>
      <w:r w:rsidRPr="00567CBC">
        <w:rPr>
          <w:i/>
        </w:rPr>
        <w:t>Id.</w:t>
      </w:r>
      <w:r>
        <w:t xml:space="preserve"> ¶ 45; </w:t>
      </w:r>
      <w:r w:rsidRPr="00567CBC">
        <w:rPr>
          <w:i/>
        </w:rPr>
        <w:t>see also Id.</w:t>
      </w:r>
      <w:r>
        <w:t xml:space="preserve"> ¶¶ 38, 42.</w:t>
      </w:r>
    </w:p>
  </w:footnote>
  <w:footnote w:id="59">
    <w:p w14:paraId="2E5CBD91" w14:textId="22F01262" w:rsidR="00B560A6" w:rsidRDefault="00B560A6">
      <w:pPr>
        <w:pStyle w:val="FootnoteText"/>
      </w:pPr>
      <w:r>
        <w:rPr>
          <w:rStyle w:val="FootnoteReference"/>
        </w:rPr>
        <w:footnoteRef/>
      </w:r>
      <w:r>
        <w:rPr>
          <w:i/>
        </w:rPr>
        <w:t xml:space="preserve"> </w:t>
      </w:r>
      <w:r w:rsidRPr="00567CBC">
        <w:rPr>
          <w:i/>
        </w:rPr>
        <w:t>Id.</w:t>
      </w:r>
      <w:r w:rsidRPr="00567CBC">
        <w:t xml:space="preserve"> ¶ 38</w:t>
      </w:r>
      <w:r>
        <w:t xml:space="preserve">. </w:t>
      </w:r>
    </w:p>
  </w:footnote>
  <w:footnote w:id="60">
    <w:p w14:paraId="300BED35" w14:textId="53123413" w:rsidR="00B560A6" w:rsidRDefault="00B560A6">
      <w:pPr>
        <w:pStyle w:val="FootnoteText"/>
      </w:pPr>
      <w:r>
        <w:rPr>
          <w:rStyle w:val="FootnoteReference"/>
        </w:rPr>
        <w:footnoteRef/>
      </w:r>
      <w:r>
        <w:t xml:space="preserve"> </w:t>
      </w:r>
      <w:r w:rsidRPr="00567CBC">
        <w:rPr>
          <w:i/>
        </w:rPr>
        <w:t>Id.</w:t>
      </w:r>
      <w:r w:rsidRPr="00567CBC">
        <w:t xml:space="preserve"> ¶ </w:t>
      </w:r>
      <w:r>
        <w:t>42</w:t>
      </w:r>
      <w:r w:rsidRPr="00567CBC">
        <w:t>.</w:t>
      </w:r>
    </w:p>
  </w:footnote>
  <w:footnote w:id="61">
    <w:p w14:paraId="20E4D9D5" w14:textId="77777777" w:rsidR="00B560A6" w:rsidRDefault="00B560A6" w:rsidP="00127F61">
      <w:pPr>
        <w:pStyle w:val="FootnoteText"/>
      </w:pPr>
      <w:r>
        <w:rPr>
          <w:rStyle w:val="FootnoteReference"/>
        </w:rPr>
        <w:footnoteRef/>
      </w:r>
      <w:r>
        <w:t xml:space="preserve"> Rates from Phase I of the general rate case became effective March 31, 2015.  For administrative ease, the Parties agree that the PCAM should become effective April 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6B32" w14:textId="33B1A295" w:rsidR="00B560A6" w:rsidRPr="004A53E4" w:rsidRDefault="00B560A6"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140762, </w:t>
    </w:r>
    <w:r w:rsidRPr="00101FE0">
      <w:rPr>
        <w:rStyle w:val="PageNumber"/>
        <w:b/>
        <w:i/>
        <w:sz w:val="20"/>
        <w:szCs w:val="20"/>
      </w:rPr>
      <w:t>et al.</w:t>
    </w:r>
    <w:r>
      <w:rPr>
        <w:rStyle w:val="PageNumber"/>
        <w:b/>
        <w:sz w:val="20"/>
        <w:szCs w:val="20"/>
      </w:rPr>
      <w:t xml:space="preserve"> </w:t>
    </w:r>
    <w:r w:rsidRPr="00892CAA">
      <w:rPr>
        <w:rStyle w:val="PageNumber"/>
        <w:b/>
        <w:i/>
        <w:sz w:val="20"/>
        <w:szCs w:val="20"/>
      </w:rPr>
      <w:t>(</w:t>
    </w:r>
    <w:r>
      <w:rPr>
        <w:rStyle w:val="PageNumber"/>
        <w:b/>
        <w:i/>
        <w:sz w:val="20"/>
        <w:szCs w:val="20"/>
      </w:rPr>
      <w:t>c</w:t>
    </w:r>
    <w:r w:rsidRPr="00892CAA">
      <w:rPr>
        <w:rStyle w:val="PageNumber"/>
        <w:b/>
        <w:i/>
        <w:sz w:val="20"/>
        <w:szCs w:val="20"/>
      </w:rPr>
      <w:t>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C908A2">
      <w:rPr>
        <w:rStyle w:val="PageNumber"/>
        <w:b/>
        <w:noProof/>
        <w:sz w:val="20"/>
        <w:szCs w:val="20"/>
      </w:rPr>
      <w:t>17</w:t>
    </w:r>
    <w:r w:rsidRPr="004A53E4">
      <w:rPr>
        <w:rStyle w:val="PageNumber"/>
        <w:b/>
        <w:sz w:val="20"/>
        <w:szCs w:val="20"/>
      </w:rPr>
      <w:fldChar w:fldCharType="end"/>
    </w:r>
  </w:p>
  <w:p w14:paraId="527F283E" w14:textId="22482471" w:rsidR="00B560A6" w:rsidRDefault="00B560A6">
    <w:pPr>
      <w:rPr>
        <w:b/>
        <w:sz w:val="20"/>
        <w:szCs w:val="20"/>
      </w:rPr>
    </w:pPr>
    <w:r w:rsidRPr="004A53E4">
      <w:rPr>
        <w:b/>
        <w:sz w:val="20"/>
        <w:szCs w:val="20"/>
      </w:rPr>
      <w:t xml:space="preserve">ORDER </w:t>
    </w:r>
    <w:r>
      <w:rPr>
        <w:b/>
        <w:sz w:val="20"/>
        <w:szCs w:val="20"/>
      </w:rPr>
      <w:t>09</w:t>
    </w:r>
  </w:p>
  <w:p w14:paraId="7337C383" w14:textId="77777777" w:rsidR="00B560A6" w:rsidRPr="004A53E4" w:rsidRDefault="00B560A6">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5B2E" w14:textId="61253C0B" w:rsidR="00B560A6" w:rsidRPr="00B6537E" w:rsidRDefault="00B560A6" w:rsidP="00ED7CF8">
    <w:pPr>
      <w:pStyle w:val="Header"/>
      <w:tabs>
        <w:tab w:val="clear" w:pos="4320"/>
        <w:tab w:val="clear" w:pos="8640"/>
        <w:tab w:val="right" w:pos="8460"/>
      </w:tabs>
      <w:rPr>
        <w:b/>
        <w:sz w:val="20"/>
        <w:szCs w:val="20"/>
      </w:rPr>
    </w:pPr>
    <w:r>
      <w:rPr>
        <w:b/>
        <w:sz w:val="20"/>
        <w:szCs w:val="20"/>
      </w:rPr>
      <w:tab/>
    </w:r>
    <w:r w:rsidR="00443AAC">
      <w:rPr>
        <w:b/>
        <w:sz w:val="20"/>
        <w:szCs w:val="20"/>
      </w:rPr>
      <w:t>[Service Date May 26,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27407"/>
    <w:multiLevelType w:val="hybridMultilevel"/>
    <w:tmpl w:val="19FA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011C0"/>
    <w:multiLevelType w:val="hybridMultilevel"/>
    <w:tmpl w:val="352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1">
    <w:nsid w:val="2D427969"/>
    <w:multiLevelType w:val="hybridMultilevel"/>
    <w:tmpl w:val="22E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82B39"/>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3">
    <w:nsid w:val="36C438FC"/>
    <w:multiLevelType w:val="hybridMultilevel"/>
    <w:tmpl w:val="BF6E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3361200"/>
    <w:multiLevelType w:val="hybridMultilevel"/>
    <w:tmpl w:val="68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E77AD3"/>
    <w:multiLevelType w:val="hybridMultilevel"/>
    <w:tmpl w:val="9BD4B372"/>
    <w:lvl w:ilvl="0" w:tplc="8B8859B4">
      <w:start w:val="20"/>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B7562"/>
    <w:multiLevelType w:val="hybridMultilevel"/>
    <w:tmpl w:val="018A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0F47CB"/>
    <w:multiLevelType w:val="hybridMultilevel"/>
    <w:tmpl w:val="1AB62A98"/>
    <w:lvl w:ilvl="0" w:tplc="574EA474">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6E2D19"/>
    <w:multiLevelType w:val="hybridMultilevel"/>
    <w:tmpl w:val="CA1E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A265FD"/>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1">
    <w:nsid w:val="5F865CE6"/>
    <w:multiLevelType w:val="hybridMultilevel"/>
    <w:tmpl w:val="45C894FA"/>
    <w:lvl w:ilvl="0" w:tplc="7616BCD0">
      <w:start w:val="1"/>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63AB5C43"/>
    <w:multiLevelType w:val="hybridMultilevel"/>
    <w:tmpl w:val="84C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14F87"/>
    <w:multiLevelType w:val="hybridMultilevel"/>
    <w:tmpl w:val="865CF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E5504A8"/>
    <w:multiLevelType w:val="hybridMultilevel"/>
    <w:tmpl w:val="E4680472"/>
    <w:lvl w:ilvl="0" w:tplc="C172EDCA">
      <w:start w:val="1"/>
      <w:numFmt w:val="decimal"/>
      <w:lvlText w:val="1%1"/>
      <w:lvlJc w:val="left"/>
      <w:pPr>
        <w:ind w:left="0" w:hanging="360"/>
      </w:pPr>
      <w:rPr>
        <w:rFonts w:ascii="Times New Roman" w:hAnsi="Times New Roman" w:hint="default"/>
        <w:b w:val="0"/>
        <w:i/>
        <w:caps w:val="0"/>
        <w:strike w:val="0"/>
        <w:dstrike w:val="0"/>
        <w:vanish w:val="0"/>
        <w:color w:val="000000"/>
        <w:sz w:val="20"/>
        <w:szCs w:val="25"/>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29">
    <w:nsid w:val="73CB0633"/>
    <w:multiLevelType w:val="hybridMultilevel"/>
    <w:tmpl w:val="1EBA4DE8"/>
    <w:lvl w:ilvl="0" w:tplc="FC96945A">
      <w:start w:val="1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1">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abstractNum w:abstractNumId="33">
    <w:nsid w:val="7C8B3335"/>
    <w:multiLevelType w:val="hybridMultilevel"/>
    <w:tmpl w:val="837EE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D353681"/>
    <w:multiLevelType w:val="hybridMultilevel"/>
    <w:tmpl w:val="4884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8"/>
  </w:num>
  <w:num w:numId="3">
    <w:abstractNumId w:val="32"/>
  </w:num>
  <w:num w:numId="4">
    <w:abstractNumId w:val="9"/>
  </w:num>
  <w:num w:numId="5">
    <w:abstractNumId w:val="26"/>
  </w:num>
  <w:num w:numId="6">
    <w:abstractNumId w:val="24"/>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5"/>
  </w:num>
  <w:num w:numId="11">
    <w:abstractNumId w:val="0"/>
  </w:num>
  <w:num w:numId="12">
    <w:abstractNumId w:val="4"/>
  </w:num>
  <w:num w:numId="13">
    <w:abstractNumId w:val="2"/>
  </w:num>
  <w:num w:numId="14">
    <w:abstractNumId w:val="7"/>
  </w:num>
  <w:num w:numId="15">
    <w:abstractNumId w:val="18"/>
  </w:num>
  <w:num w:numId="16">
    <w:abstractNumId w:val="30"/>
  </w:num>
  <w:num w:numId="17">
    <w:abstractNumId w:val="22"/>
  </w:num>
  <w:num w:numId="18">
    <w:abstractNumId w:val="33"/>
  </w:num>
  <w:num w:numId="19">
    <w:abstractNumId w:val="8"/>
  </w:num>
  <w:num w:numId="20">
    <w:abstractNumId w:val="18"/>
  </w:num>
  <w:num w:numId="21">
    <w:abstractNumId w:val="18"/>
  </w:num>
  <w:num w:numId="22">
    <w:abstractNumId w:val="12"/>
  </w:num>
  <w:num w:numId="23">
    <w:abstractNumId w:val="34"/>
  </w:num>
  <w:num w:numId="24">
    <w:abstractNumId w:val="20"/>
  </w:num>
  <w:num w:numId="25">
    <w:abstractNumId w:val="6"/>
  </w:num>
  <w:num w:numId="26">
    <w:abstractNumId w:val="15"/>
  </w:num>
  <w:num w:numId="27">
    <w:abstractNumId w:val="18"/>
  </w:num>
  <w:num w:numId="28">
    <w:abstractNumId w:val="18"/>
  </w:num>
  <w:num w:numId="29">
    <w:abstractNumId w:val="5"/>
  </w:num>
  <w:num w:numId="30">
    <w:abstractNumId w:val="11"/>
  </w:num>
  <w:num w:numId="31">
    <w:abstractNumId w:val="17"/>
  </w:num>
  <w:num w:numId="32">
    <w:abstractNumId w:val="13"/>
  </w:num>
  <w:num w:numId="33">
    <w:abstractNumId w:val="19"/>
  </w:num>
  <w:num w:numId="34">
    <w:abstractNumId w:val="23"/>
  </w:num>
  <w:num w:numId="35">
    <w:abstractNumId w:val="29"/>
  </w:num>
  <w:num w:numId="36">
    <w:abstractNumId w:val="27"/>
  </w:num>
  <w:num w:numId="37">
    <w:abstractNumId w:val="21"/>
  </w:num>
  <w:num w:numId="3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8F"/>
    <w:rsid w:val="00002093"/>
    <w:rsid w:val="00002B74"/>
    <w:rsid w:val="00002E52"/>
    <w:rsid w:val="0000301B"/>
    <w:rsid w:val="00003AEF"/>
    <w:rsid w:val="00003C66"/>
    <w:rsid w:val="00003C68"/>
    <w:rsid w:val="0000458C"/>
    <w:rsid w:val="000049DC"/>
    <w:rsid w:val="00004E2E"/>
    <w:rsid w:val="00004EEA"/>
    <w:rsid w:val="000054FA"/>
    <w:rsid w:val="00005619"/>
    <w:rsid w:val="00005C75"/>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4779"/>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268"/>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2BB"/>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24B"/>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22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1864"/>
    <w:rsid w:val="00101FE0"/>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68C"/>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1"/>
    <w:rsid w:val="00127F6D"/>
    <w:rsid w:val="0013050E"/>
    <w:rsid w:val="001305D8"/>
    <w:rsid w:val="0013141C"/>
    <w:rsid w:val="00132A1E"/>
    <w:rsid w:val="00132A61"/>
    <w:rsid w:val="001335C6"/>
    <w:rsid w:val="00133F09"/>
    <w:rsid w:val="0013403F"/>
    <w:rsid w:val="0013458E"/>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B3C"/>
    <w:rsid w:val="00142D98"/>
    <w:rsid w:val="0014339D"/>
    <w:rsid w:val="00144110"/>
    <w:rsid w:val="00144297"/>
    <w:rsid w:val="00144BEC"/>
    <w:rsid w:val="00144D06"/>
    <w:rsid w:val="00146DB3"/>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75"/>
    <w:rsid w:val="00185297"/>
    <w:rsid w:val="00185778"/>
    <w:rsid w:val="00185CE6"/>
    <w:rsid w:val="001863DF"/>
    <w:rsid w:val="0018642C"/>
    <w:rsid w:val="00186E18"/>
    <w:rsid w:val="00186FC1"/>
    <w:rsid w:val="001878E6"/>
    <w:rsid w:val="00187A79"/>
    <w:rsid w:val="00187E8B"/>
    <w:rsid w:val="00190524"/>
    <w:rsid w:val="001909D2"/>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272"/>
    <w:rsid w:val="00195887"/>
    <w:rsid w:val="001966A7"/>
    <w:rsid w:val="00196931"/>
    <w:rsid w:val="0019702F"/>
    <w:rsid w:val="001975C9"/>
    <w:rsid w:val="00197E67"/>
    <w:rsid w:val="00197EAF"/>
    <w:rsid w:val="001A041E"/>
    <w:rsid w:val="001A04C7"/>
    <w:rsid w:val="001A07BB"/>
    <w:rsid w:val="001A0B5C"/>
    <w:rsid w:val="001A0E3C"/>
    <w:rsid w:val="001A0EF3"/>
    <w:rsid w:val="001A0F9D"/>
    <w:rsid w:val="001A2764"/>
    <w:rsid w:val="001A2CC3"/>
    <w:rsid w:val="001A2EDD"/>
    <w:rsid w:val="001A2FF6"/>
    <w:rsid w:val="001A3660"/>
    <w:rsid w:val="001A384B"/>
    <w:rsid w:val="001A4327"/>
    <w:rsid w:val="001A4B00"/>
    <w:rsid w:val="001A4B2B"/>
    <w:rsid w:val="001A4C98"/>
    <w:rsid w:val="001A50EF"/>
    <w:rsid w:val="001A5C00"/>
    <w:rsid w:val="001A60B3"/>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A09"/>
    <w:rsid w:val="001F1A73"/>
    <w:rsid w:val="001F1A9F"/>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4987"/>
    <w:rsid w:val="00205681"/>
    <w:rsid w:val="00205D61"/>
    <w:rsid w:val="00206CF2"/>
    <w:rsid w:val="0020724C"/>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B3B"/>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4F34"/>
    <w:rsid w:val="002A62BA"/>
    <w:rsid w:val="002A7142"/>
    <w:rsid w:val="002A7C95"/>
    <w:rsid w:val="002B0340"/>
    <w:rsid w:val="002B0D8B"/>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84A"/>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571"/>
    <w:rsid w:val="002F5E6F"/>
    <w:rsid w:val="002F5E91"/>
    <w:rsid w:val="002F6200"/>
    <w:rsid w:val="002F6959"/>
    <w:rsid w:val="002F6C13"/>
    <w:rsid w:val="002F6C59"/>
    <w:rsid w:val="002F7525"/>
    <w:rsid w:val="002F785C"/>
    <w:rsid w:val="002F7C27"/>
    <w:rsid w:val="003004A4"/>
    <w:rsid w:val="003005D9"/>
    <w:rsid w:val="00300AC4"/>
    <w:rsid w:val="00300D4C"/>
    <w:rsid w:val="00300D9B"/>
    <w:rsid w:val="00301303"/>
    <w:rsid w:val="003019AD"/>
    <w:rsid w:val="00301E6E"/>
    <w:rsid w:val="003023F7"/>
    <w:rsid w:val="00302C7B"/>
    <w:rsid w:val="00302C99"/>
    <w:rsid w:val="00302E31"/>
    <w:rsid w:val="00302EF5"/>
    <w:rsid w:val="003031E0"/>
    <w:rsid w:val="0030387D"/>
    <w:rsid w:val="00303889"/>
    <w:rsid w:val="00303E32"/>
    <w:rsid w:val="00303F9D"/>
    <w:rsid w:val="00304025"/>
    <w:rsid w:val="00304033"/>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09BF"/>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424"/>
    <w:rsid w:val="00333660"/>
    <w:rsid w:val="00333F71"/>
    <w:rsid w:val="00334416"/>
    <w:rsid w:val="003345BE"/>
    <w:rsid w:val="003345C3"/>
    <w:rsid w:val="0033466B"/>
    <w:rsid w:val="0033478C"/>
    <w:rsid w:val="00334888"/>
    <w:rsid w:val="00335377"/>
    <w:rsid w:val="003354AB"/>
    <w:rsid w:val="00335813"/>
    <w:rsid w:val="00335A26"/>
    <w:rsid w:val="00335A71"/>
    <w:rsid w:val="00335B0A"/>
    <w:rsid w:val="00335C23"/>
    <w:rsid w:val="00336CA2"/>
    <w:rsid w:val="003370FB"/>
    <w:rsid w:val="00337170"/>
    <w:rsid w:val="00337720"/>
    <w:rsid w:val="00340268"/>
    <w:rsid w:val="00340514"/>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1B00"/>
    <w:rsid w:val="00362307"/>
    <w:rsid w:val="00362BC1"/>
    <w:rsid w:val="00362CF9"/>
    <w:rsid w:val="00362D7A"/>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4D5A"/>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5E4"/>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4864"/>
    <w:rsid w:val="003F50D7"/>
    <w:rsid w:val="003F5755"/>
    <w:rsid w:val="003F5B7F"/>
    <w:rsid w:val="003F5CA9"/>
    <w:rsid w:val="003F60CC"/>
    <w:rsid w:val="003F66AC"/>
    <w:rsid w:val="003F6786"/>
    <w:rsid w:val="003F68A8"/>
    <w:rsid w:val="003F7067"/>
    <w:rsid w:val="003F792B"/>
    <w:rsid w:val="003F79AA"/>
    <w:rsid w:val="003F7EAE"/>
    <w:rsid w:val="0040011B"/>
    <w:rsid w:val="0040054A"/>
    <w:rsid w:val="004009A6"/>
    <w:rsid w:val="00400C1F"/>
    <w:rsid w:val="00402A7A"/>
    <w:rsid w:val="00402F74"/>
    <w:rsid w:val="004034A2"/>
    <w:rsid w:val="00403C87"/>
    <w:rsid w:val="00403D34"/>
    <w:rsid w:val="00403D3C"/>
    <w:rsid w:val="0040495B"/>
    <w:rsid w:val="00404BE9"/>
    <w:rsid w:val="00405616"/>
    <w:rsid w:val="004057D9"/>
    <w:rsid w:val="00405FBE"/>
    <w:rsid w:val="00406BBF"/>
    <w:rsid w:val="00406CD9"/>
    <w:rsid w:val="00407639"/>
    <w:rsid w:val="00407E53"/>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3AAC"/>
    <w:rsid w:val="00444358"/>
    <w:rsid w:val="00444DF7"/>
    <w:rsid w:val="00445332"/>
    <w:rsid w:val="00445632"/>
    <w:rsid w:val="004458BB"/>
    <w:rsid w:val="00446593"/>
    <w:rsid w:val="0044663A"/>
    <w:rsid w:val="00446818"/>
    <w:rsid w:val="00447355"/>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3F82"/>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0C"/>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5E7"/>
    <w:rsid w:val="004C3626"/>
    <w:rsid w:val="004C3FC8"/>
    <w:rsid w:val="004C401E"/>
    <w:rsid w:val="004C40A7"/>
    <w:rsid w:val="004C4256"/>
    <w:rsid w:val="004C4552"/>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59D6"/>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012"/>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0B3F"/>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913"/>
    <w:rsid w:val="0052331A"/>
    <w:rsid w:val="00523412"/>
    <w:rsid w:val="00523683"/>
    <w:rsid w:val="005244B4"/>
    <w:rsid w:val="00525175"/>
    <w:rsid w:val="0052523E"/>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2FCC"/>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396B"/>
    <w:rsid w:val="00564301"/>
    <w:rsid w:val="00564736"/>
    <w:rsid w:val="00565B11"/>
    <w:rsid w:val="00565BE6"/>
    <w:rsid w:val="00566638"/>
    <w:rsid w:val="00566B16"/>
    <w:rsid w:val="00567641"/>
    <w:rsid w:val="00567C50"/>
    <w:rsid w:val="00567CBC"/>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EDA"/>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8B"/>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4DD"/>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5F7C24"/>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5DC"/>
    <w:rsid w:val="00617A3A"/>
    <w:rsid w:val="006201C4"/>
    <w:rsid w:val="00620E20"/>
    <w:rsid w:val="00621306"/>
    <w:rsid w:val="00621C54"/>
    <w:rsid w:val="00622A64"/>
    <w:rsid w:val="00622A88"/>
    <w:rsid w:val="00622AF4"/>
    <w:rsid w:val="00623154"/>
    <w:rsid w:val="006231C7"/>
    <w:rsid w:val="0062349E"/>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1FE0"/>
    <w:rsid w:val="006B2829"/>
    <w:rsid w:val="006B298E"/>
    <w:rsid w:val="006B30F9"/>
    <w:rsid w:val="006B3125"/>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236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1CB"/>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3C1E"/>
    <w:rsid w:val="00734186"/>
    <w:rsid w:val="00734C18"/>
    <w:rsid w:val="00734FD0"/>
    <w:rsid w:val="00735745"/>
    <w:rsid w:val="007368F4"/>
    <w:rsid w:val="0073699E"/>
    <w:rsid w:val="00736A75"/>
    <w:rsid w:val="0073714C"/>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55C4"/>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7C"/>
    <w:rsid w:val="00787ED6"/>
    <w:rsid w:val="00790017"/>
    <w:rsid w:val="00790412"/>
    <w:rsid w:val="00790541"/>
    <w:rsid w:val="007905A5"/>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DEA"/>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06B"/>
    <w:rsid w:val="007B54C8"/>
    <w:rsid w:val="007B6296"/>
    <w:rsid w:val="007B6A55"/>
    <w:rsid w:val="007B6ED9"/>
    <w:rsid w:val="007B73D9"/>
    <w:rsid w:val="007B746B"/>
    <w:rsid w:val="007C0B07"/>
    <w:rsid w:val="007C0E2B"/>
    <w:rsid w:val="007C11BB"/>
    <w:rsid w:val="007C13F8"/>
    <w:rsid w:val="007C17D4"/>
    <w:rsid w:val="007C1925"/>
    <w:rsid w:val="007C1D7A"/>
    <w:rsid w:val="007C2125"/>
    <w:rsid w:val="007C2E56"/>
    <w:rsid w:val="007C311C"/>
    <w:rsid w:val="007C3AE6"/>
    <w:rsid w:val="007C3E6E"/>
    <w:rsid w:val="007C43E3"/>
    <w:rsid w:val="007C4697"/>
    <w:rsid w:val="007C495C"/>
    <w:rsid w:val="007C4D58"/>
    <w:rsid w:val="007C4DFD"/>
    <w:rsid w:val="007C5387"/>
    <w:rsid w:val="007C55A9"/>
    <w:rsid w:val="007C56D3"/>
    <w:rsid w:val="007C76D4"/>
    <w:rsid w:val="007C7F13"/>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36B"/>
    <w:rsid w:val="007F1E04"/>
    <w:rsid w:val="007F250D"/>
    <w:rsid w:val="007F2624"/>
    <w:rsid w:val="007F2A17"/>
    <w:rsid w:val="007F363D"/>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1BF"/>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933"/>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0CE3"/>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620"/>
    <w:rsid w:val="008717B1"/>
    <w:rsid w:val="00871840"/>
    <w:rsid w:val="0087189D"/>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3E2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07C2F"/>
    <w:rsid w:val="009104A1"/>
    <w:rsid w:val="00910BAB"/>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0D3"/>
    <w:rsid w:val="0092421B"/>
    <w:rsid w:val="009259CA"/>
    <w:rsid w:val="00925B60"/>
    <w:rsid w:val="00925E2B"/>
    <w:rsid w:val="00925F6E"/>
    <w:rsid w:val="00925FEE"/>
    <w:rsid w:val="0092686F"/>
    <w:rsid w:val="00926C21"/>
    <w:rsid w:val="00926C80"/>
    <w:rsid w:val="00926E91"/>
    <w:rsid w:val="009277AA"/>
    <w:rsid w:val="00927A52"/>
    <w:rsid w:val="00931C92"/>
    <w:rsid w:val="0093254D"/>
    <w:rsid w:val="00932669"/>
    <w:rsid w:val="00932A5D"/>
    <w:rsid w:val="00932F14"/>
    <w:rsid w:val="0093357B"/>
    <w:rsid w:val="0093380E"/>
    <w:rsid w:val="00933B03"/>
    <w:rsid w:val="00933DF3"/>
    <w:rsid w:val="009340A1"/>
    <w:rsid w:val="009344CE"/>
    <w:rsid w:val="00935467"/>
    <w:rsid w:val="00935AD5"/>
    <w:rsid w:val="009368C5"/>
    <w:rsid w:val="00936E3C"/>
    <w:rsid w:val="009375F1"/>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6BE3"/>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C8F"/>
    <w:rsid w:val="00956E44"/>
    <w:rsid w:val="0095760D"/>
    <w:rsid w:val="0095765F"/>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37E"/>
    <w:rsid w:val="00970E9E"/>
    <w:rsid w:val="00971759"/>
    <w:rsid w:val="00971CB8"/>
    <w:rsid w:val="00971E22"/>
    <w:rsid w:val="00971FAD"/>
    <w:rsid w:val="00972D30"/>
    <w:rsid w:val="00972E3A"/>
    <w:rsid w:val="009734C5"/>
    <w:rsid w:val="00973706"/>
    <w:rsid w:val="00973D43"/>
    <w:rsid w:val="00973F92"/>
    <w:rsid w:val="00974939"/>
    <w:rsid w:val="00975181"/>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3EC4"/>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AF7"/>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651"/>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3FAB"/>
    <w:rsid w:val="00A04659"/>
    <w:rsid w:val="00A04E0C"/>
    <w:rsid w:val="00A0508E"/>
    <w:rsid w:val="00A0513D"/>
    <w:rsid w:val="00A0545A"/>
    <w:rsid w:val="00A0590F"/>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17E06"/>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2AD"/>
    <w:rsid w:val="00A51678"/>
    <w:rsid w:val="00A51803"/>
    <w:rsid w:val="00A51A23"/>
    <w:rsid w:val="00A51DFF"/>
    <w:rsid w:val="00A5217D"/>
    <w:rsid w:val="00A524D1"/>
    <w:rsid w:val="00A52D22"/>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6C0C"/>
    <w:rsid w:val="00A674DE"/>
    <w:rsid w:val="00A67DDE"/>
    <w:rsid w:val="00A70841"/>
    <w:rsid w:val="00A70C16"/>
    <w:rsid w:val="00A70F22"/>
    <w:rsid w:val="00A70FE4"/>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2DF0"/>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6DD3"/>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12F"/>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5F9C"/>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AF8"/>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60A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6A6"/>
    <w:rsid w:val="00B81DA8"/>
    <w:rsid w:val="00B81EC5"/>
    <w:rsid w:val="00B825E6"/>
    <w:rsid w:val="00B82B81"/>
    <w:rsid w:val="00B83067"/>
    <w:rsid w:val="00B83458"/>
    <w:rsid w:val="00B836E8"/>
    <w:rsid w:val="00B83AF2"/>
    <w:rsid w:val="00B83C5A"/>
    <w:rsid w:val="00B83FDB"/>
    <w:rsid w:val="00B8469C"/>
    <w:rsid w:val="00B848BB"/>
    <w:rsid w:val="00B84B31"/>
    <w:rsid w:val="00B84C10"/>
    <w:rsid w:val="00B85073"/>
    <w:rsid w:val="00B85907"/>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23C0"/>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2DF"/>
    <w:rsid w:val="00BE590B"/>
    <w:rsid w:val="00BE5F8C"/>
    <w:rsid w:val="00BE604C"/>
    <w:rsid w:val="00BE644E"/>
    <w:rsid w:val="00BE6C4C"/>
    <w:rsid w:val="00BE6CC4"/>
    <w:rsid w:val="00BE7495"/>
    <w:rsid w:val="00BF06CB"/>
    <w:rsid w:val="00BF0707"/>
    <w:rsid w:val="00BF0900"/>
    <w:rsid w:val="00BF0F3B"/>
    <w:rsid w:val="00BF10BA"/>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0F48"/>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0D87"/>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0B7"/>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000"/>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A8E"/>
    <w:rsid w:val="00C74B57"/>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08A2"/>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6E8"/>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50"/>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C0F"/>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7E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1F7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5B65"/>
    <w:rsid w:val="00D3658A"/>
    <w:rsid w:val="00D36B3B"/>
    <w:rsid w:val="00D36E7C"/>
    <w:rsid w:val="00D40418"/>
    <w:rsid w:val="00D404E2"/>
    <w:rsid w:val="00D40AAD"/>
    <w:rsid w:val="00D40CB3"/>
    <w:rsid w:val="00D41160"/>
    <w:rsid w:val="00D41398"/>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AFC"/>
    <w:rsid w:val="00D67B88"/>
    <w:rsid w:val="00D67C7A"/>
    <w:rsid w:val="00D702E6"/>
    <w:rsid w:val="00D70451"/>
    <w:rsid w:val="00D707DF"/>
    <w:rsid w:val="00D70A06"/>
    <w:rsid w:val="00D70CD8"/>
    <w:rsid w:val="00D710BB"/>
    <w:rsid w:val="00D71203"/>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289D"/>
    <w:rsid w:val="00D835B0"/>
    <w:rsid w:val="00D84290"/>
    <w:rsid w:val="00D843E5"/>
    <w:rsid w:val="00D84EED"/>
    <w:rsid w:val="00D85671"/>
    <w:rsid w:val="00D866CD"/>
    <w:rsid w:val="00D86836"/>
    <w:rsid w:val="00D86A6A"/>
    <w:rsid w:val="00D86DB6"/>
    <w:rsid w:val="00D87049"/>
    <w:rsid w:val="00D875B8"/>
    <w:rsid w:val="00D87BB4"/>
    <w:rsid w:val="00D87CD3"/>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B41"/>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47E"/>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4CA6"/>
    <w:rsid w:val="00E75DC7"/>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5B08"/>
    <w:rsid w:val="00EC5EBA"/>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4E73"/>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63F"/>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356"/>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797"/>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4DF9"/>
    <w:rsid w:val="00F651CE"/>
    <w:rsid w:val="00F65B69"/>
    <w:rsid w:val="00F65CCE"/>
    <w:rsid w:val="00F6760B"/>
    <w:rsid w:val="00F70333"/>
    <w:rsid w:val="00F705F9"/>
    <w:rsid w:val="00F70650"/>
    <w:rsid w:val="00F70991"/>
    <w:rsid w:val="00F70A11"/>
    <w:rsid w:val="00F7117E"/>
    <w:rsid w:val="00F71397"/>
    <w:rsid w:val="00F715FA"/>
    <w:rsid w:val="00F7247D"/>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1B1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579E"/>
    <w:rsid w:val="00FB622D"/>
    <w:rsid w:val="00FB629C"/>
    <w:rsid w:val="00FB6614"/>
    <w:rsid w:val="00FB6D60"/>
    <w:rsid w:val="00FB6F05"/>
    <w:rsid w:val="00FB71DA"/>
    <w:rsid w:val="00FB76BD"/>
    <w:rsid w:val="00FB76C8"/>
    <w:rsid w:val="00FB781F"/>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B5"/>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0BB2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D87CD3"/>
    <w:pPr>
      <w:keepNext/>
      <w:keepLines/>
      <w:numPr>
        <w:numId w:val="15"/>
      </w:numPr>
      <w:spacing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6"/>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D87CD3"/>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189297959">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43484956">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1978795762">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enforcement/acct-matts/interest-ra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69774-DA32-48EF-B166-BB3944CDC11B}"/>
</file>

<file path=customXml/itemProps2.xml><?xml version="1.0" encoding="utf-8"?>
<ds:datastoreItem xmlns:ds="http://schemas.openxmlformats.org/officeDocument/2006/customXml" ds:itemID="{5C37B9BF-6EAB-488A-9D5C-3F917E557CFA}"/>
</file>

<file path=customXml/itemProps3.xml><?xml version="1.0" encoding="utf-8"?>
<ds:datastoreItem xmlns:ds="http://schemas.openxmlformats.org/officeDocument/2006/customXml" ds:itemID="{7E6D886C-319C-4554-8E45-36974FB243BE}"/>
</file>

<file path=customXml/itemProps4.xml><?xml version="1.0" encoding="utf-8"?>
<ds:datastoreItem xmlns:ds="http://schemas.openxmlformats.org/officeDocument/2006/customXml" ds:itemID="{9C1B9F8A-2464-42F0-BC71-CF3DF07C0492}"/>
</file>

<file path=customXml/itemProps5.xml><?xml version="1.0" encoding="utf-8"?>
<ds:datastoreItem xmlns:ds="http://schemas.openxmlformats.org/officeDocument/2006/customXml" ds:itemID="{7B6654A0-DF47-47B4-A6E5-214553BAACB5}"/>
</file>

<file path=docProps/app.xml><?xml version="1.0" encoding="utf-8"?>
<Properties xmlns="http://schemas.openxmlformats.org/officeDocument/2006/extended-properties" xmlns:vt="http://schemas.openxmlformats.org/officeDocument/2006/docPropsVTypes">
  <Template>Normal</Template>
  <TotalTime>0</TotalTime>
  <Pages>32</Pages>
  <Words>8677</Words>
  <Characters>46355</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54923</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2015-05-26T18:55:00Z</dcterms:created>
  <dcterms:modified xsi:type="dcterms:W3CDTF">2015-05-26T18:55:00Z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