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D" w:rsidRDefault="00C250CD" w:rsidP="00C250C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250CD" w:rsidRDefault="00C250CD" w:rsidP="00C250CD">
      <w:pPr>
        <w:pStyle w:val="Heading1"/>
        <w:jc w:val="center"/>
        <w:rPr>
          <w:sz w:val="24"/>
        </w:rPr>
      </w:pPr>
      <w:smartTag w:uri="urn:schemas-microsoft-com:office:smarttags" w:element="phon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AND TRANSPORTATION COMMISSION</w:t>
      </w:r>
    </w:p>
    <w:p w:rsidR="00C250CD" w:rsidRPr="00FE7B82" w:rsidRDefault="00C250CD" w:rsidP="00C250CD"/>
    <w:p w:rsidR="00C250CD" w:rsidRDefault="00C250CD" w:rsidP="00C250CD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C250CD" w:rsidTr="00331498">
        <w:tc>
          <w:tcPr>
            <w:tcW w:w="4328" w:type="dxa"/>
            <w:tcBorders>
              <w:bottom w:val="single" w:sz="4" w:space="0" w:color="auto"/>
            </w:tcBorders>
          </w:tcPr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  <w:bookmarkStart w:id="0" w:name="Parties"/>
            <w:bookmarkEnd w:id="0"/>
            <w:smartTag w:uri="urn:schemas-microsoft-com:office:smarttags" w:element="phone">
              <w:smartTag w:uri="urn:schemas-microsoft-com:office:smarttags" w:element="place">
                <w:r>
                  <w:rPr>
                    <w:bCs/>
                  </w:rPr>
                  <w:t>WASHINGTON</w:t>
                </w:r>
              </w:smartTag>
            </w:smartTag>
            <w:r>
              <w:rPr>
                <w:bCs/>
              </w:rPr>
              <w:t xml:space="preserve"> UTILITIES AND TRANSPORTATION COMMISSION,</w:t>
            </w: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</w:p>
          <w:p w:rsidR="00C250CD" w:rsidRDefault="00C250CD" w:rsidP="00331498">
            <w:pPr>
              <w:rPr>
                <w:bCs/>
              </w:rPr>
            </w:pPr>
            <w:r>
              <w:rPr>
                <w:bCs/>
              </w:rPr>
              <w:t>v.</w:t>
            </w: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 xml:space="preserve">PACIFIC POWER &amp; LIGHT </w:t>
            </w: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 xml:space="preserve">COMPANY, </w:t>
            </w:r>
          </w:p>
          <w:p w:rsidR="00C250CD" w:rsidRDefault="00C250CD" w:rsidP="00331498">
            <w:pPr>
              <w:tabs>
                <w:tab w:val="left" w:pos="2160"/>
              </w:tabs>
              <w:rPr>
                <w:bCs/>
              </w:rPr>
            </w:pPr>
          </w:p>
          <w:p w:rsidR="00C250CD" w:rsidRPr="00984258" w:rsidRDefault="00C250CD" w:rsidP="00331498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  <w:lang w:val="en-US" w:eastAsia="en-US"/>
              </w:rPr>
            </w:pPr>
            <w:r w:rsidRPr="00984258">
              <w:rPr>
                <w:bCs/>
                <w:lang w:val="en-US" w:eastAsia="en-US"/>
              </w:rPr>
              <w:tab/>
              <w:t>Respondent.</w:t>
            </w:r>
          </w:p>
        </w:tc>
        <w:tc>
          <w:tcPr>
            <w:tcW w:w="270" w:type="dxa"/>
          </w:tcPr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C250CD" w:rsidRDefault="00C250CD" w:rsidP="00331498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 xml:space="preserve">DOCKET </w:t>
            </w:r>
            <w:r w:rsidRPr="00BC0EFD">
              <w:rPr>
                <w:bCs/>
              </w:rPr>
              <w:t>UE-</w:t>
            </w:r>
            <w:r>
              <w:rPr>
                <w:bCs/>
              </w:rPr>
              <w:t>161204</w:t>
            </w:r>
          </w:p>
          <w:p w:rsidR="00C250CD" w:rsidRDefault="00C250CD" w:rsidP="00331498">
            <w:pPr>
              <w:pStyle w:val="BodyText2"/>
            </w:pPr>
          </w:p>
          <w:p w:rsidR="00C250CD" w:rsidRDefault="00C250CD" w:rsidP="00331498">
            <w:pPr>
              <w:pStyle w:val="BodyText2"/>
            </w:pPr>
          </w:p>
          <w:p w:rsidR="00C250CD" w:rsidRDefault="00C250CD" w:rsidP="00331498">
            <w:pPr>
              <w:pStyle w:val="BodyText2"/>
            </w:pPr>
          </w:p>
          <w:p w:rsidR="00C250CD" w:rsidRDefault="00C250CD" w:rsidP="00331498">
            <w:pPr>
              <w:pStyle w:val="BodyText2"/>
            </w:pPr>
            <w:r>
              <w:t xml:space="preserve">MOTION FOR CLARIFICATION OF COLUMBIA RURAL ELECTRIC ASSOCIATION </w:t>
            </w:r>
            <w:r w:rsidR="009D57D6">
              <w:t>AND YAKAMA POWER</w:t>
            </w:r>
          </w:p>
          <w:p w:rsidR="00C250CD" w:rsidRDefault="00C250CD" w:rsidP="00331498">
            <w:pPr>
              <w:pStyle w:val="SingleSpacing"/>
              <w:spacing w:line="240" w:lineRule="auto"/>
            </w:pPr>
          </w:p>
        </w:tc>
      </w:tr>
    </w:tbl>
    <w:p w:rsidR="007F42ED" w:rsidRDefault="00AE36C5"/>
    <w:p w:rsidR="002E1B67" w:rsidRDefault="00DF2601" w:rsidP="00DF2601">
      <w:pPr>
        <w:pStyle w:val="WUTCParagraph"/>
      </w:pPr>
      <w:r>
        <w:tab/>
      </w:r>
      <w:r w:rsidR="00C250CD">
        <w:t xml:space="preserve">Pursuant to WAC 480-07-835, the Columbia Rural Electric Association </w:t>
      </w:r>
      <w:r w:rsidR="009D57D6">
        <w:t xml:space="preserve">and Yakama Power </w:t>
      </w:r>
      <w:r w:rsidR="00112B27">
        <w:t>(collectively, the “Joint Parties”)</w:t>
      </w:r>
      <w:r w:rsidR="009D57D6">
        <w:t xml:space="preserve"> </w:t>
      </w:r>
      <w:r w:rsidR="004C1097">
        <w:t xml:space="preserve">jointly </w:t>
      </w:r>
      <w:r w:rsidR="009D57D6">
        <w:t>file</w:t>
      </w:r>
      <w:r w:rsidR="00C250CD">
        <w:t xml:space="preserve"> this Motion for Clarification of Order 04 in the above-referenced docket.  </w:t>
      </w:r>
      <w:r w:rsidR="005945B3">
        <w:t>T</w:t>
      </w:r>
      <w:r w:rsidR="00C250CD">
        <w:t>his Motion address</w:t>
      </w:r>
      <w:r w:rsidR="005945B3">
        <w:t>es</w:t>
      </w:r>
      <w:r w:rsidR="00C250CD">
        <w:t xml:space="preserve"> a narrow issue included in Order 04.  </w:t>
      </w:r>
    </w:p>
    <w:p w:rsidR="00C250CD" w:rsidRDefault="00DF2601" w:rsidP="00DF2601">
      <w:pPr>
        <w:pStyle w:val="WUTCParagraph"/>
      </w:pPr>
      <w:r>
        <w:tab/>
      </w:r>
      <w:r w:rsidR="00C250CD">
        <w:t>Specifically, Paragraph 11 of Order 04</w:t>
      </w:r>
      <w:r w:rsidR="004C1097">
        <w:t>,</w:t>
      </w:r>
      <w:r w:rsidR="00C250CD">
        <w:t xml:space="preserve"> </w:t>
      </w:r>
      <w:r w:rsidR="00AE36C5">
        <w:t>in the context of “</w:t>
      </w:r>
      <w:r w:rsidR="005945B3">
        <w:t>competitive harm</w:t>
      </w:r>
      <w:r w:rsidR="00AE36C5">
        <w:t>,”</w:t>
      </w:r>
      <w:r w:rsidR="005945B3">
        <w:t xml:space="preserve"> </w:t>
      </w:r>
      <w:r w:rsidR="00C250CD">
        <w:t xml:space="preserve">prohibits </w:t>
      </w:r>
      <w:r w:rsidR="00112B27">
        <w:t xml:space="preserve">the Joint Parties </w:t>
      </w:r>
      <w:r w:rsidR="00C250CD">
        <w:t xml:space="preserve">from viewing “any confidential information produced in this docket ….”  </w:t>
      </w:r>
      <w:r w:rsidR="00112B27">
        <w:t>The Joint Parties request</w:t>
      </w:r>
      <w:r w:rsidR="00C250CD">
        <w:t xml:space="preserve"> that the ALJ clarify that this prohibition applies to PacifiCorp as well with respect to any confidential information produced by </w:t>
      </w:r>
      <w:r w:rsidR="00112B27">
        <w:t>the Joint Parties</w:t>
      </w:r>
      <w:r w:rsidR="00C250CD">
        <w:t xml:space="preserve">.  As noted in Paragraph 13 of Order 04, </w:t>
      </w:r>
      <w:r w:rsidR="00112B27">
        <w:t>the Joint Parties have</w:t>
      </w:r>
      <w:r w:rsidR="00C250CD">
        <w:t xml:space="preserve"> agreed to cooperate with responding to discovery requests propounded by other parties (indeed, as </w:t>
      </w:r>
      <w:r w:rsidR="00112B27">
        <w:t>parties</w:t>
      </w:r>
      <w:r w:rsidR="00C250CD">
        <w:t xml:space="preserve"> to this proceeding, </w:t>
      </w:r>
      <w:r w:rsidR="00112B27">
        <w:t>the Joint Parties have</w:t>
      </w:r>
      <w:r w:rsidR="00C250CD">
        <w:t xml:space="preserve"> an obligation to respond to discovery).</w:t>
      </w:r>
      <w:r w:rsidR="00C250CD" w:rsidRPr="00C250CD">
        <w:rPr>
          <w:rStyle w:val="FootnoteReference"/>
          <w:u w:val="single"/>
        </w:rPr>
        <w:footnoteReference w:id="1"/>
      </w:r>
      <w:r w:rsidR="00C250CD">
        <w:rPr>
          <w:vertAlign w:val="superscript"/>
        </w:rPr>
        <w:t>/</w:t>
      </w:r>
      <w:r w:rsidR="00C250CD">
        <w:t xml:space="preserve">  To the extent parties request information </w:t>
      </w:r>
      <w:r w:rsidR="00C250CD">
        <w:lastRenderedPageBreak/>
        <w:t xml:space="preserve">from </w:t>
      </w:r>
      <w:r w:rsidR="00112B27">
        <w:t>the Joint Parties</w:t>
      </w:r>
      <w:r w:rsidR="00C250CD">
        <w:t xml:space="preserve"> that </w:t>
      </w:r>
      <w:r w:rsidR="00112B27">
        <w:t>they consider</w:t>
      </w:r>
      <w:r w:rsidR="00C250CD">
        <w:t xml:space="preserve"> to be </w:t>
      </w:r>
      <w:r w:rsidR="005945B3">
        <w:t>confidential</w:t>
      </w:r>
      <w:r w:rsidR="00C250CD">
        <w:t xml:space="preserve">, PacifiCorp, as a competitor of </w:t>
      </w:r>
      <w:r w:rsidR="00112B27">
        <w:t>the Joint Parties</w:t>
      </w:r>
      <w:r w:rsidR="00C250CD">
        <w:t>, should not be allowed to view it.</w:t>
      </w:r>
    </w:p>
    <w:p w:rsidR="009D57D6" w:rsidRPr="00AE36C5" w:rsidRDefault="00DF2601" w:rsidP="00AE36C5">
      <w:pPr>
        <w:pStyle w:val="WUTCParagraph"/>
      </w:pPr>
      <w:r>
        <w:tab/>
      </w:r>
      <w:r w:rsidR="00C250CD" w:rsidRPr="00AE36C5">
        <w:t xml:space="preserve">It is also possible that Order 04’s prohibition on </w:t>
      </w:r>
      <w:r w:rsidR="00EE5625" w:rsidRPr="00AE36C5">
        <w:t>the Joint Parties</w:t>
      </w:r>
      <w:r w:rsidR="00C250CD" w:rsidRPr="00AE36C5">
        <w:t xml:space="preserve"> viewing “any confidential information produced in this docket” is overbroad.  That is, there may be some information that is rightly designated as confidential, but that is not competitively sensitive.  Neither </w:t>
      </w:r>
      <w:r w:rsidR="00EE5625" w:rsidRPr="00AE36C5">
        <w:t>the Joint Parties</w:t>
      </w:r>
      <w:r w:rsidR="00C250CD" w:rsidRPr="00AE36C5">
        <w:t xml:space="preserve"> nor PacifiCorp should be barred from viewing such information simply because it is confidential.  </w:t>
      </w:r>
      <w:proofErr w:type="gramStart"/>
      <w:r w:rsidR="00C250CD" w:rsidRPr="00AE36C5">
        <w:t>At this tim</w:t>
      </w:r>
      <w:bookmarkStart w:id="2" w:name="_GoBack"/>
      <w:bookmarkEnd w:id="2"/>
      <w:r w:rsidR="00C250CD" w:rsidRPr="00AE36C5">
        <w:t>e</w:t>
      </w:r>
      <w:proofErr w:type="gramEnd"/>
      <w:r w:rsidR="002E1B67" w:rsidRPr="00AE36C5">
        <w:t>,</w:t>
      </w:r>
      <w:r w:rsidR="00C250CD" w:rsidRPr="00AE36C5">
        <w:t xml:space="preserve"> it is unclear whether any such information will be produced in this docket.  </w:t>
      </w:r>
      <w:r w:rsidR="002E1B67" w:rsidRPr="00AE36C5">
        <w:t>To promote judicial efficiency</w:t>
      </w:r>
      <w:r w:rsidR="00C250CD" w:rsidRPr="00AE36C5">
        <w:t xml:space="preserve">, therefore, </w:t>
      </w:r>
      <w:r w:rsidR="00EE5625" w:rsidRPr="00AE36C5">
        <w:t>the Joint Parties do</w:t>
      </w:r>
      <w:r w:rsidR="00C250CD" w:rsidRPr="00AE36C5">
        <w:t xml:space="preserve"> not request any relief specific to this issue</w:t>
      </w:r>
      <w:r w:rsidR="002E1B67" w:rsidRPr="00AE36C5">
        <w:t xml:space="preserve"> in this Motion.  However, to avoid the possibility that </w:t>
      </w:r>
      <w:r w:rsidR="00EE5625" w:rsidRPr="00AE36C5">
        <w:t>the Joint Parties</w:t>
      </w:r>
      <w:r w:rsidR="002E1B67" w:rsidRPr="00AE36C5">
        <w:t xml:space="preserve"> could be viewed as having waived any such remedy by failing to request it within the time required for filing motions in response to Order 04, </w:t>
      </w:r>
      <w:r w:rsidR="00EE5625" w:rsidRPr="00AE36C5">
        <w:t>the Joint Parties</w:t>
      </w:r>
      <w:r w:rsidR="00C250CD" w:rsidRPr="00AE36C5">
        <w:t xml:space="preserve"> </w:t>
      </w:r>
      <w:r w:rsidR="003F32D3" w:rsidRPr="00AE36C5">
        <w:t xml:space="preserve">request that the Commission keep open </w:t>
      </w:r>
      <w:r w:rsidR="00EE5625" w:rsidRPr="00AE36C5">
        <w:t>the Joint Parties’</w:t>
      </w:r>
      <w:r w:rsidR="003F32D3" w:rsidRPr="00AE36C5">
        <w:t xml:space="preserve"> right to request that </w:t>
      </w:r>
      <w:r w:rsidR="00EE5625" w:rsidRPr="00AE36C5">
        <w:t>they</w:t>
      </w:r>
      <w:r w:rsidR="003F32D3" w:rsidRPr="00AE36C5">
        <w:t xml:space="preserve"> be allowed to view specific confidential information produced in discovery under a modified protective order </w:t>
      </w:r>
      <w:r w:rsidR="002E1B67" w:rsidRPr="00AE36C5">
        <w:t>that applies to confidential, but non-commercially sensitive information.</w:t>
      </w:r>
    </w:p>
    <w:p w:rsidR="002E1B67" w:rsidRDefault="002E1B67" w:rsidP="002E1B67">
      <w:pPr>
        <w:keepNext/>
        <w:spacing w:line="480" w:lineRule="auto"/>
        <w:ind w:firstLine="1440"/>
      </w:pPr>
      <w:r>
        <w:lastRenderedPageBreak/>
        <w:t xml:space="preserve">Dated </w:t>
      </w:r>
      <w:r w:rsidR="009D57D6">
        <w:t xml:space="preserve">in Portland, Oregon, </w:t>
      </w:r>
      <w:r>
        <w:t>this 1</w:t>
      </w:r>
      <w:r w:rsidR="006A61F0">
        <w:t>3</w:t>
      </w:r>
      <w:r w:rsidRPr="00DF2886">
        <w:t>th</w:t>
      </w:r>
      <w:r>
        <w:t xml:space="preserve"> day of January, 2017.</w:t>
      </w:r>
    </w:p>
    <w:p w:rsidR="002E1B67" w:rsidRDefault="002E1B67" w:rsidP="002E1B67">
      <w:pPr>
        <w:keepNext/>
        <w:spacing w:line="480" w:lineRule="auto"/>
        <w:ind w:left="3600"/>
      </w:pPr>
      <w:r>
        <w:t>Respectfully submitted,</w:t>
      </w: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4C1097" w:rsidTr="00AE36C5">
        <w:trPr>
          <w:trHeight w:val="3159"/>
        </w:trPr>
        <w:tc>
          <w:tcPr>
            <w:tcW w:w="4685" w:type="dxa"/>
          </w:tcPr>
          <w:p w:rsidR="004C1097" w:rsidRPr="00173EF3" w:rsidRDefault="004C1097" w:rsidP="00AE36C5">
            <w:pPr>
              <w:keepNext/>
              <w:spacing w:line="480" w:lineRule="auto"/>
            </w:pPr>
            <w:r>
              <w:t>DAVISON VAN CLEVE, P.C.</w:t>
            </w:r>
          </w:p>
          <w:p w:rsidR="004C1097" w:rsidRPr="008E22AA" w:rsidRDefault="004C1097" w:rsidP="00AE36C5">
            <w:pPr>
              <w:keepNext/>
              <w:rPr>
                <w:i/>
                <w:u w:val="single"/>
              </w:rPr>
            </w:pPr>
            <w:r w:rsidRPr="008E22AA">
              <w:rPr>
                <w:i/>
                <w:u w:val="single"/>
              </w:rPr>
              <w:t>/s/ Tyler C. Pepple</w:t>
            </w:r>
          </w:p>
          <w:p w:rsidR="004C1097" w:rsidRDefault="004C1097" w:rsidP="00AE36C5">
            <w:pPr>
              <w:keepNext/>
            </w:pPr>
            <w:r>
              <w:t>Tyler C. Pepple</w:t>
            </w:r>
          </w:p>
          <w:p w:rsidR="004C1097" w:rsidRDefault="004C1097" w:rsidP="00AE36C5">
            <w:pPr>
              <w:keepNext/>
            </w:pPr>
            <w:r>
              <w:t>333 S.W. Taylor, Suite 400</w:t>
            </w:r>
          </w:p>
          <w:p w:rsidR="004C1097" w:rsidRDefault="004C1097" w:rsidP="00AE36C5">
            <w:pPr>
              <w:keepNext/>
            </w:pPr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Oregon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97204</w:t>
                </w:r>
              </w:smartTag>
            </w:smartTag>
          </w:p>
          <w:p w:rsidR="004C1097" w:rsidRDefault="004C1097" w:rsidP="00AE36C5">
            <w:pPr>
              <w:keepNext/>
            </w:pPr>
            <w:r>
              <w:t>(503) 241-7242 (telephone)</w:t>
            </w:r>
          </w:p>
          <w:p w:rsidR="004C1097" w:rsidRDefault="004C1097" w:rsidP="00AE36C5">
            <w:pPr>
              <w:keepNext/>
            </w:pPr>
            <w:r>
              <w:t>(503) 241-8160 (facsimile)</w:t>
            </w:r>
          </w:p>
          <w:p w:rsidR="004C1097" w:rsidRDefault="004C1097" w:rsidP="00AE36C5">
            <w:pPr>
              <w:keepNext/>
            </w:pPr>
            <w:r>
              <w:t>E-mail: tcp</w:t>
            </w:r>
            <w:r w:rsidRPr="009E0355">
              <w:t>@dvclaw.com</w:t>
            </w:r>
          </w:p>
          <w:p w:rsidR="004C1097" w:rsidRDefault="004C1097" w:rsidP="00AE36C5">
            <w:pPr>
              <w:keepNext/>
              <w:jc w:val="both"/>
            </w:pPr>
            <w:r>
              <w:t>Of Attorneys for Columbia Rural Electric Association</w:t>
            </w:r>
          </w:p>
        </w:tc>
        <w:tc>
          <w:tcPr>
            <w:tcW w:w="4685" w:type="dxa"/>
          </w:tcPr>
          <w:p w:rsidR="004C1097" w:rsidRDefault="004C1097" w:rsidP="00AE36C5">
            <w:pPr>
              <w:keepNext/>
              <w:spacing w:line="480" w:lineRule="auto"/>
              <w:ind w:left="340"/>
            </w:pPr>
            <w:r>
              <w:t>WILLIAMS MOSES LP</w:t>
            </w:r>
          </w:p>
          <w:p w:rsidR="004C1097" w:rsidRPr="008E22AA" w:rsidRDefault="004C1097" w:rsidP="00AE36C5">
            <w:pPr>
              <w:keepNext/>
              <w:ind w:left="340"/>
              <w:rPr>
                <w:i/>
                <w:u w:val="single"/>
              </w:rPr>
            </w:pPr>
            <w:r w:rsidRPr="008E22AA">
              <w:rPr>
                <w:i/>
                <w:u w:val="single"/>
              </w:rPr>
              <w:t xml:space="preserve">/s/ </w:t>
            </w:r>
            <w:r>
              <w:rPr>
                <w:i/>
                <w:u w:val="single"/>
              </w:rPr>
              <w:t>J.D. Williams</w:t>
            </w:r>
          </w:p>
          <w:p w:rsidR="004C1097" w:rsidRDefault="004C1097" w:rsidP="00AE36C5">
            <w:pPr>
              <w:keepNext/>
              <w:ind w:left="340"/>
            </w:pPr>
            <w:r>
              <w:t>J.D. Williams</w:t>
            </w:r>
          </w:p>
          <w:p w:rsidR="004C1097" w:rsidRDefault="004C1097" w:rsidP="00AE36C5">
            <w:pPr>
              <w:keepNext/>
              <w:ind w:left="340"/>
            </w:pPr>
            <w:r>
              <w:t>Williams Moses LP</w:t>
            </w:r>
          </w:p>
          <w:p w:rsidR="004C1097" w:rsidRDefault="004C1097" w:rsidP="00AE36C5">
            <w:pPr>
              <w:keepNext/>
              <w:ind w:left="340"/>
            </w:pPr>
            <w:r>
              <w:t>P.O. Box 11024</w:t>
            </w:r>
          </w:p>
          <w:p w:rsidR="004C1097" w:rsidRDefault="004C1097" w:rsidP="00AE36C5">
            <w:pPr>
              <w:keepNext/>
              <w:ind w:left="340"/>
            </w:pPr>
            <w:r>
              <w:t>Portland, Oregon 97211</w:t>
            </w:r>
          </w:p>
          <w:p w:rsidR="004C1097" w:rsidRDefault="004C1097" w:rsidP="00AE36C5">
            <w:pPr>
              <w:keepNext/>
              <w:ind w:left="340"/>
            </w:pPr>
            <w:r>
              <w:t>voice/text: (971) 404-9081</w:t>
            </w:r>
          </w:p>
          <w:p w:rsidR="004C1097" w:rsidRDefault="004C1097" w:rsidP="00AE36C5">
            <w:pPr>
              <w:keepNext/>
              <w:ind w:left="340"/>
            </w:pPr>
            <w:r>
              <w:t>E-mail: jd@williamsmoses.com</w:t>
            </w:r>
          </w:p>
          <w:p w:rsidR="004C1097" w:rsidRDefault="004C1097" w:rsidP="00AE36C5">
            <w:pPr>
              <w:keepNext/>
              <w:ind w:left="340"/>
            </w:pPr>
            <w:r>
              <w:t>Of Attorneys for Yakama Power</w:t>
            </w:r>
          </w:p>
          <w:p w:rsidR="004C1097" w:rsidRDefault="004C1097" w:rsidP="00AE36C5">
            <w:pPr>
              <w:keepNext/>
              <w:spacing w:line="480" w:lineRule="auto"/>
              <w:ind w:left="340"/>
              <w:jc w:val="both"/>
            </w:pPr>
          </w:p>
        </w:tc>
      </w:tr>
    </w:tbl>
    <w:p w:rsidR="009D57D6" w:rsidRDefault="009D57D6" w:rsidP="00AE36C5"/>
    <w:sectPr w:rsidR="009D57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A2" w:rsidRDefault="00E30DA2" w:rsidP="00C250CD">
      <w:r>
        <w:separator/>
      </w:r>
    </w:p>
  </w:endnote>
  <w:endnote w:type="continuationSeparator" w:id="0">
    <w:p w:rsidR="00E30DA2" w:rsidRDefault="00E30DA2" w:rsidP="00C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67" w:rsidRDefault="002E1B67" w:rsidP="002E1B67">
    <w:pPr>
      <w:pStyle w:val="Footer"/>
    </w:pPr>
  </w:p>
  <w:p w:rsidR="002E1B67" w:rsidRPr="009D57D6" w:rsidRDefault="002E1B67" w:rsidP="002E1B67">
    <w:pPr>
      <w:pStyle w:val="Footer"/>
      <w:spacing w:after="60"/>
      <w:rPr>
        <w:lang w:val="en-US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36C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– </w:t>
    </w:r>
    <w:r>
      <w:rPr>
        <w:rStyle w:val="PageNumber"/>
        <w:lang w:val="en-US"/>
      </w:rPr>
      <w:t>MOTION FOR CLARIFICATION</w:t>
    </w:r>
    <w:r>
      <w:t xml:space="preserve"> OF COLUMBIA REA</w:t>
    </w:r>
    <w:r w:rsidR="009D57D6">
      <w:rPr>
        <w:lang w:val="en-US"/>
      </w:rPr>
      <w:t xml:space="preserve"> AND YAKAMA POWER</w:t>
    </w:r>
  </w:p>
  <w:p w:rsidR="002E1B67" w:rsidRDefault="002E1B67" w:rsidP="002E1B67">
    <w:pPr>
      <w:jc w:val="center"/>
      <w:rPr>
        <w:sz w:val="16"/>
      </w:rPr>
    </w:pPr>
  </w:p>
  <w:p w:rsidR="002E1B67" w:rsidRPr="00CB513B" w:rsidRDefault="002E1B67" w:rsidP="002E1B67">
    <w:pPr>
      <w:jc w:val="center"/>
      <w:rPr>
        <w:sz w:val="16"/>
      </w:rPr>
    </w:pPr>
    <w:r w:rsidRPr="00CB513B">
      <w:rPr>
        <w:sz w:val="16"/>
      </w:rPr>
      <w:t>DAVISON VAN CLEVE, P.C.</w:t>
    </w:r>
  </w:p>
  <w:p w:rsidR="002E1B67" w:rsidRPr="00CB513B" w:rsidRDefault="002E1B67" w:rsidP="002E1B67">
    <w:pPr>
      <w:tabs>
        <w:tab w:val="center" w:pos="4680"/>
      </w:tabs>
      <w:jc w:val="center"/>
      <w:rPr>
        <w:sz w:val="16"/>
      </w:rPr>
    </w:pPr>
    <w:r w:rsidRPr="00CB513B">
      <w:rPr>
        <w:sz w:val="16"/>
      </w:rPr>
      <w:t>333 SW Taylor, Suite 400</w:t>
    </w:r>
  </w:p>
  <w:p w:rsidR="002E1B67" w:rsidRPr="00CB513B" w:rsidRDefault="002E1B67" w:rsidP="002E1B67">
    <w:pPr>
      <w:tabs>
        <w:tab w:val="center" w:pos="4680"/>
      </w:tabs>
      <w:jc w:val="center"/>
      <w:rPr>
        <w:sz w:val="16"/>
      </w:rPr>
    </w:pPr>
    <w:r w:rsidRPr="00CB513B">
      <w:rPr>
        <w:sz w:val="16"/>
      </w:rPr>
      <w:t>Portland, OR 97204</w:t>
    </w:r>
  </w:p>
  <w:p w:rsidR="002E1B67" w:rsidRDefault="002E1B67" w:rsidP="002E1B67">
    <w:pPr>
      <w:pStyle w:val="Footer"/>
      <w:jc w:val="center"/>
    </w:pPr>
    <w:r w:rsidRPr="00CB513B">
      <w:rPr>
        <w:sz w:val="16"/>
      </w:rPr>
      <w:t>Telephone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A2" w:rsidRDefault="00E30DA2" w:rsidP="00C250CD">
      <w:r>
        <w:separator/>
      </w:r>
    </w:p>
  </w:footnote>
  <w:footnote w:type="continuationSeparator" w:id="0">
    <w:p w:rsidR="00E30DA2" w:rsidRDefault="00E30DA2" w:rsidP="00C250CD">
      <w:r>
        <w:continuationSeparator/>
      </w:r>
    </w:p>
  </w:footnote>
  <w:footnote w:id="1">
    <w:p w:rsidR="00C250CD" w:rsidRPr="00C250CD" w:rsidRDefault="00C250CD">
      <w:pPr>
        <w:pStyle w:val="FootnoteText"/>
        <w:rPr>
          <w:u w:val="single"/>
        </w:rPr>
      </w:pPr>
      <w:r w:rsidRPr="00C250CD">
        <w:rPr>
          <w:rStyle w:val="FootnoteReference"/>
          <w:u w:val="single"/>
        </w:rPr>
        <w:footnoteRef/>
      </w:r>
      <w:r>
        <w:rPr>
          <w:vertAlign w:val="superscript"/>
        </w:rPr>
        <w:t>/</w:t>
      </w:r>
      <w:r w:rsidRPr="00C250CD">
        <w:t xml:space="preserve"> </w:t>
      </w:r>
      <w:r w:rsidRPr="00C250CD">
        <w:tab/>
      </w:r>
      <w:r>
        <w:t>WAC 480-07-405(7).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D"/>
    <w:rsid w:val="000015B0"/>
    <w:rsid w:val="00041527"/>
    <w:rsid w:val="00112B27"/>
    <w:rsid w:val="0014421C"/>
    <w:rsid w:val="00233F9C"/>
    <w:rsid w:val="002E1B67"/>
    <w:rsid w:val="00385D77"/>
    <w:rsid w:val="003F32D3"/>
    <w:rsid w:val="004C1097"/>
    <w:rsid w:val="004D2A1E"/>
    <w:rsid w:val="004E4D9B"/>
    <w:rsid w:val="005945B3"/>
    <w:rsid w:val="005E4BC1"/>
    <w:rsid w:val="00654939"/>
    <w:rsid w:val="006A61F0"/>
    <w:rsid w:val="007C3E95"/>
    <w:rsid w:val="009D0437"/>
    <w:rsid w:val="009D57D6"/>
    <w:rsid w:val="00AA0505"/>
    <w:rsid w:val="00AE36C5"/>
    <w:rsid w:val="00BF5E29"/>
    <w:rsid w:val="00C250CD"/>
    <w:rsid w:val="00CA2D73"/>
    <w:rsid w:val="00D431C6"/>
    <w:rsid w:val="00DF2601"/>
    <w:rsid w:val="00E30DA2"/>
    <w:rsid w:val="00E51472"/>
    <w:rsid w:val="00EE5625"/>
    <w:rsid w:val="00E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hon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A3D139"/>
  <w15:docId w15:val="{3840453E-1E06-46F3-8CC5-4BE6512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50CD"/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250CD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0CD"/>
    <w:rPr>
      <w:rFonts w:eastAsia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C250CD"/>
    <w:pPr>
      <w:widowControl w:val="0"/>
      <w:tabs>
        <w:tab w:val="center" w:pos="4320"/>
        <w:tab w:val="right" w:pos="8640"/>
      </w:tabs>
    </w:pPr>
    <w:rPr>
      <w:snapToGrid w:val="0"/>
      <w:color w:val="auto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50CD"/>
    <w:rPr>
      <w:rFonts w:eastAsia="Times New Roman"/>
      <w:snapToGrid w:val="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C250CD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250CD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250CD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250CD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250CD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50C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0CD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0CD"/>
    <w:rPr>
      <w:vertAlign w:val="superscript"/>
    </w:rPr>
  </w:style>
  <w:style w:type="character" w:styleId="PageNumber">
    <w:name w:val="page number"/>
    <w:basedOn w:val="DefaultParagraphFont"/>
    <w:uiPriority w:val="99"/>
    <w:rsid w:val="002E1B67"/>
  </w:style>
  <w:style w:type="character" w:styleId="CommentReference">
    <w:name w:val="annotation reference"/>
    <w:basedOn w:val="DefaultParagraphFont"/>
    <w:uiPriority w:val="99"/>
    <w:semiHidden/>
    <w:unhideWhenUsed/>
    <w:rsid w:val="006A6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1F0"/>
    <w:rPr>
      <w:rFonts w:eastAsia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F0"/>
    <w:rPr>
      <w:rFonts w:eastAsia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F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UTCParagraph">
    <w:name w:val="WUTC Paragraph"/>
    <w:basedOn w:val="Normal"/>
    <w:rsid w:val="00AA0505"/>
    <w:pPr>
      <w:numPr>
        <w:numId w:val="1"/>
      </w:numPr>
      <w:tabs>
        <w:tab w:val="clear" w:pos="0"/>
        <w:tab w:val="left" w:pos="1440"/>
      </w:tabs>
      <w:spacing w:line="480" w:lineRule="auto"/>
    </w:pPr>
    <w:rPr>
      <w:color w:val="auto"/>
      <w:szCs w:val="24"/>
    </w:rPr>
  </w:style>
  <w:style w:type="table" w:styleId="TableGrid">
    <w:name w:val="Table Grid"/>
    <w:basedOn w:val="TableNormal"/>
    <w:uiPriority w:val="59"/>
    <w:rsid w:val="004C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067B6F-8874-48EB-AF80-2C5E8AACD440}"/>
</file>

<file path=customXml/itemProps2.xml><?xml version="1.0" encoding="utf-8"?>
<ds:datastoreItem xmlns:ds="http://schemas.openxmlformats.org/officeDocument/2006/customXml" ds:itemID="{F8FC32B5-7788-4717-AD41-58F491183786}"/>
</file>

<file path=customXml/itemProps3.xml><?xml version="1.0" encoding="utf-8"?>
<ds:datastoreItem xmlns:ds="http://schemas.openxmlformats.org/officeDocument/2006/customXml" ds:itemID="{63A2A822-E346-43B2-B8BA-E9D7DCFE4FC6}"/>
</file>

<file path=customXml/itemProps4.xml><?xml version="1.0" encoding="utf-8"?>
<ds:datastoreItem xmlns:ds="http://schemas.openxmlformats.org/officeDocument/2006/customXml" ds:itemID="{B00BA1BB-6814-43AF-A91E-93263E266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446</Words>
  <Characters>2548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C. Pepple</dc:creator>
  <cp:keywords/>
  <dc:description/>
  <cp:lastModifiedBy>Jesse O. Gorsuch</cp:lastModifiedBy>
  <cp:revision>9</cp:revision>
  <dcterms:created xsi:type="dcterms:W3CDTF">2017-01-10T23:44:00Z</dcterms:created>
  <dcterms:modified xsi:type="dcterms:W3CDTF">2017-01-13T17:32:00Z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