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D7" w:rsidRPr="006B2D44" w:rsidRDefault="009B66D7" w:rsidP="009B66D7">
      <w:pPr>
        <w:rPr>
          <w:rFonts w:ascii="Times New Roman" w:hAnsi="Times New Roman"/>
        </w:rPr>
      </w:pPr>
    </w:p>
    <w:p w:rsidR="009B66D7" w:rsidRPr="006B2D44" w:rsidRDefault="009B66D7" w:rsidP="009B66D7">
      <w:pPr>
        <w:rPr>
          <w:rFonts w:ascii="Times New Roman" w:hAnsi="Times New Roman"/>
        </w:rPr>
      </w:pPr>
      <w:r w:rsidRPr="006B2D44">
        <w:rPr>
          <w:rFonts w:ascii="Times New Roman" w:hAnsi="Times New Roman"/>
          <w:noProof/>
        </w:rPr>
        <w:drawing>
          <wp:anchor distT="0" distB="0" distL="114300" distR="114300" simplePos="0" relativeHeight="251659776" behindDoc="0" locked="0" layoutInCell="1" allowOverlap="1">
            <wp:simplePos x="0" y="0"/>
            <wp:positionH relativeFrom="column">
              <wp:posOffset>1626870</wp:posOffset>
            </wp:positionH>
            <wp:positionV relativeFrom="paragraph">
              <wp:posOffset>156845</wp:posOffset>
            </wp:positionV>
            <wp:extent cx="2868930" cy="1485900"/>
            <wp:effectExtent l="19050" t="0" r="7620" b="0"/>
            <wp:wrapNone/>
            <wp:docPr id="3" name="Picture 2" descr="u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clogo"/>
                    <pic:cNvPicPr>
                      <a:picLocks noChangeAspect="1" noChangeArrowheads="1"/>
                    </pic:cNvPicPr>
                  </pic:nvPicPr>
                  <pic:blipFill>
                    <a:blip r:embed="rId8" cstate="print"/>
                    <a:srcRect/>
                    <a:stretch>
                      <a:fillRect/>
                    </a:stretch>
                  </pic:blipFill>
                  <pic:spPr bwMode="auto">
                    <a:xfrm>
                      <a:off x="0" y="0"/>
                      <a:ext cx="2868930" cy="1485900"/>
                    </a:xfrm>
                    <a:prstGeom prst="rect">
                      <a:avLst/>
                    </a:prstGeom>
                    <a:noFill/>
                  </pic:spPr>
                </pic:pic>
              </a:graphicData>
            </a:graphic>
          </wp:anchor>
        </w:drawing>
      </w:r>
    </w:p>
    <w:p w:rsidR="009B66D7" w:rsidRPr="006B2D44" w:rsidRDefault="009B66D7" w:rsidP="009B66D7">
      <w:pPr>
        <w:rPr>
          <w:rFonts w:ascii="Times New Roman" w:hAnsi="Times New Roman"/>
        </w:rPr>
      </w:pPr>
    </w:p>
    <w:p w:rsidR="009B66D7" w:rsidRPr="006B2D44" w:rsidRDefault="009B66D7" w:rsidP="009B66D7">
      <w:pPr>
        <w:rPr>
          <w:rFonts w:ascii="Times New Roman" w:hAnsi="Times New Roman"/>
        </w:rPr>
      </w:pPr>
    </w:p>
    <w:p w:rsidR="009B66D7" w:rsidRPr="006B2D44" w:rsidRDefault="009B66D7" w:rsidP="009B66D7">
      <w:pPr>
        <w:rPr>
          <w:rFonts w:ascii="Times New Roman" w:hAnsi="Times New Roman"/>
        </w:rPr>
      </w:pPr>
    </w:p>
    <w:p w:rsidR="009B66D7" w:rsidRPr="006B2D44" w:rsidRDefault="009B66D7" w:rsidP="009B66D7">
      <w:pPr>
        <w:rPr>
          <w:rFonts w:ascii="Times New Roman" w:hAnsi="Times New Roman"/>
        </w:rPr>
      </w:pPr>
    </w:p>
    <w:p w:rsidR="009B66D7" w:rsidRPr="006B2D44" w:rsidRDefault="009B66D7" w:rsidP="009B66D7">
      <w:pPr>
        <w:rPr>
          <w:rFonts w:ascii="Times New Roman" w:hAnsi="Times New Roman"/>
        </w:rPr>
      </w:pPr>
    </w:p>
    <w:p w:rsidR="009B66D7" w:rsidRPr="006B2D44" w:rsidRDefault="009B66D7" w:rsidP="009B66D7">
      <w:pPr>
        <w:rPr>
          <w:rFonts w:ascii="Times New Roman" w:hAnsi="Times New Roman"/>
        </w:rPr>
      </w:pPr>
    </w:p>
    <w:p w:rsidR="009B66D7" w:rsidRPr="006B2D44" w:rsidRDefault="009B66D7" w:rsidP="009B66D7">
      <w:pPr>
        <w:rPr>
          <w:rFonts w:ascii="Times New Roman" w:hAnsi="Times New Roman"/>
        </w:rPr>
      </w:pPr>
    </w:p>
    <w:p w:rsidR="009B66D7" w:rsidRPr="006B2D44" w:rsidRDefault="009B66D7" w:rsidP="009B66D7">
      <w:pPr>
        <w:rPr>
          <w:rFonts w:ascii="Times New Roman" w:hAnsi="Times New Roman"/>
        </w:rPr>
      </w:pPr>
    </w:p>
    <w:p w:rsidR="009B66D7" w:rsidRPr="006B2D44" w:rsidRDefault="009B66D7" w:rsidP="009B66D7">
      <w:pPr>
        <w:jc w:val="center"/>
        <w:rPr>
          <w:rFonts w:ascii="Times New Roman" w:hAnsi="Times New Roman"/>
          <w:b/>
          <w:sz w:val="32"/>
          <w:szCs w:val="32"/>
        </w:rPr>
      </w:pPr>
      <w:r w:rsidRPr="006B2D44">
        <w:rPr>
          <w:rFonts w:ascii="Times New Roman" w:hAnsi="Times New Roman"/>
          <w:b/>
          <w:sz w:val="32"/>
          <w:szCs w:val="32"/>
        </w:rPr>
        <w:t>REPORT REVIEWING STATE TELECOMMUNICATIONS POLICIES ON UNIVERSAL SERVICE</w:t>
      </w:r>
    </w:p>
    <w:p w:rsidR="009B66D7" w:rsidRPr="006B2D44" w:rsidRDefault="009B66D7" w:rsidP="009B66D7">
      <w:pPr>
        <w:jc w:val="center"/>
        <w:rPr>
          <w:rFonts w:ascii="Times New Roman" w:hAnsi="Times New Roman"/>
          <w:b/>
          <w:sz w:val="32"/>
          <w:szCs w:val="32"/>
        </w:rPr>
      </w:pPr>
    </w:p>
    <w:p w:rsidR="009B66D7" w:rsidRPr="006B2D44" w:rsidRDefault="009B66D7" w:rsidP="009B66D7">
      <w:pPr>
        <w:jc w:val="center"/>
        <w:rPr>
          <w:rFonts w:ascii="Times New Roman" w:hAnsi="Times New Roman"/>
          <w:b/>
          <w:sz w:val="32"/>
          <w:szCs w:val="32"/>
        </w:rPr>
      </w:pPr>
      <w:r w:rsidRPr="006B2D44">
        <w:rPr>
          <w:rFonts w:ascii="Times New Roman" w:hAnsi="Times New Roman"/>
          <w:b/>
          <w:sz w:val="32"/>
          <w:szCs w:val="32"/>
        </w:rPr>
        <w:t>Docket UT-100562</w:t>
      </w:r>
    </w:p>
    <w:p w:rsidR="009B66D7" w:rsidRPr="006B2D44" w:rsidRDefault="009B66D7" w:rsidP="009B66D7">
      <w:pPr>
        <w:rPr>
          <w:rFonts w:ascii="Times New Roman" w:hAnsi="Times New Roman"/>
          <w:b/>
          <w:sz w:val="32"/>
          <w:szCs w:val="32"/>
        </w:rPr>
      </w:pPr>
    </w:p>
    <w:p w:rsidR="009B66D7" w:rsidRPr="006B2D44" w:rsidRDefault="009B66D7" w:rsidP="009B66D7">
      <w:pPr>
        <w:rPr>
          <w:rFonts w:ascii="Times New Roman" w:hAnsi="Times New Roman"/>
          <w:b/>
          <w:sz w:val="32"/>
          <w:szCs w:val="32"/>
        </w:rPr>
      </w:pPr>
    </w:p>
    <w:p w:rsidR="009B66D7" w:rsidRPr="006B2D44" w:rsidRDefault="009B66D7" w:rsidP="009B66D7">
      <w:pPr>
        <w:rPr>
          <w:rFonts w:ascii="Times New Roman" w:hAnsi="Times New Roman"/>
          <w:b/>
          <w:sz w:val="32"/>
          <w:szCs w:val="32"/>
        </w:rPr>
      </w:pPr>
    </w:p>
    <w:p w:rsidR="009B66D7" w:rsidRPr="006B2D44" w:rsidRDefault="009B66D7" w:rsidP="009B66D7">
      <w:pPr>
        <w:rPr>
          <w:rFonts w:ascii="Times New Roman" w:hAnsi="Times New Roman"/>
          <w:b/>
          <w:sz w:val="32"/>
          <w:szCs w:val="32"/>
        </w:rPr>
      </w:pPr>
    </w:p>
    <w:p w:rsidR="009B66D7" w:rsidRPr="006B2D44" w:rsidRDefault="009B66D7" w:rsidP="009B66D7">
      <w:pPr>
        <w:rPr>
          <w:rFonts w:ascii="Times New Roman" w:hAnsi="Times New Roman"/>
          <w:b/>
          <w:sz w:val="28"/>
          <w:szCs w:val="28"/>
        </w:rPr>
      </w:pPr>
      <w:r w:rsidRPr="006B2D44">
        <w:rPr>
          <w:rFonts w:ascii="Times New Roman" w:hAnsi="Times New Roman"/>
          <w:b/>
          <w:sz w:val="28"/>
          <w:szCs w:val="28"/>
        </w:rPr>
        <w:t>Prepared by:</w:t>
      </w:r>
    </w:p>
    <w:p w:rsidR="009B66D7" w:rsidRPr="006B2D44" w:rsidRDefault="009B66D7" w:rsidP="009B66D7">
      <w:pPr>
        <w:rPr>
          <w:rFonts w:ascii="Times New Roman" w:hAnsi="Times New Roman"/>
          <w:b/>
          <w:sz w:val="28"/>
          <w:szCs w:val="28"/>
        </w:rPr>
      </w:pPr>
      <w:r w:rsidRPr="006B2D44">
        <w:rPr>
          <w:rFonts w:ascii="Times New Roman" w:hAnsi="Times New Roman"/>
          <w:b/>
          <w:sz w:val="28"/>
          <w:szCs w:val="28"/>
        </w:rPr>
        <w:t>Washington Utilities and Transportation Commission</w:t>
      </w:r>
    </w:p>
    <w:p w:rsidR="009B66D7" w:rsidRPr="006B2D44" w:rsidRDefault="009B66D7" w:rsidP="009B66D7">
      <w:pPr>
        <w:rPr>
          <w:rFonts w:ascii="Times New Roman" w:hAnsi="Times New Roman"/>
          <w:b/>
          <w:sz w:val="28"/>
          <w:szCs w:val="28"/>
        </w:rPr>
      </w:pPr>
      <w:r w:rsidRPr="006B2D44">
        <w:rPr>
          <w:rFonts w:ascii="Times New Roman" w:hAnsi="Times New Roman"/>
          <w:b/>
          <w:sz w:val="28"/>
          <w:szCs w:val="28"/>
        </w:rPr>
        <w:t>November 29, 2010</w:t>
      </w:r>
    </w:p>
    <w:p w:rsidR="009B66D7" w:rsidRPr="006B2D44" w:rsidRDefault="009B66D7" w:rsidP="00653914">
      <w:pPr>
        <w:spacing w:after="0" w:line="240" w:lineRule="auto"/>
        <w:jc w:val="center"/>
        <w:rPr>
          <w:rFonts w:ascii="Times New Roman" w:hAnsi="Times New Roman"/>
          <w:b/>
          <w:sz w:val="25"/>
          <w:szCs w:val="25"/>
        </w:rPr>
        <w:sectPr w:rsidR="009B66D7" w:rsidRPr="006B2D44" w:rsidSect="00EF6A57">
          <w:headerReference w:type="default" r:id="rId9"/>
          <w:pgSz w:w="12240" w:h="15840"/>
          <w:pgMar w:top="1440" w:right="1440" w:bottom="1440" w:left="1440" w:header="1440" w:footer="720" w:gutter="0"/>
          <w:pgNumType w:start="1"/>
          <w:cols w:space="720"/>
          <w:titlePg/>
          <w:docGrid w:linePitch="360"/>
        </w:sectPr>
      </w:pPr>
    </w:p>
    <w:p w:rsidR="0089266E" w:rsidRPr="00F9740E" w:rsidRDefault="0089266E" w:rsidP="00653914">
      <w:pPr>
        <w:spacing w:after="0" w:line="240" w:lineRule="auto"/>
        <w:jc w:val="center"/>
        <w:rPr>
          <w:rFonts w:ascii="Times New Roman" w:hAnsi="Times New Roman"/>
          <w:b/>
          <w:sz w:val="26"/>
          <w:szCs w:val="26"/>
        </w:rPr>
      </w:pPr>
      <w:r w:rsidRPr="00F9740E">
        <w:rPr>
          <w:rFonts w:ascii="Times New Roman" w:hAnsi="Times New Roman"/>
          <w:b/>
          <w:sz w:val="26"/>
          <w:szCs w:val="26"/>
        </w:rPr>
        <w:lastRenderedPageBreak/>
        <w:t>TABLE OF CONTENTS</w:t>
      </w:r>
    </w:p>
    <w:p w:rsidR="0089266E" w:rsidRPr="006B2D44" w:rsidRDefault="0089266E" w:rsidP="00653914">
      <w:pPr>
        <w:spacing w:after="0" w:line="240" w:lineRule="auto"/>
        <w:rPr>
          <w:rFonts w:ascii="Times New Roman" w:hAnsi="Times New Roman"/>
          <w:sz w:val="25"/>
          <w:szCs w:val="25"/>
        </w:rPr>
      </w:pPr>
    </w:p>
    <w:p w:rsidR="00A272FA" w:rsidRPr="00A272FA" w:rsidRDefault="00900AA1" w:rsidP="00A272FA">
      <w:pPr>
        <w:pStyle w:val="TOC1"/>
        <w:tabs>
          <w:tab w:val="right" w:leader="dot" w:pos="9350"/>
        </w:tabs>
        <w:spacing w:after="0" w:line="264" w:lineRule="auto"/>
        <w:rPr>
          <w:rFonts w:ascii="Times New Roman" w:eastAsiaTheme="minorEastAsia" w:hAnsi="Times New Roman"/>
          <w:noProof/>
          <w:sz w:val="25"/>
          <w:szCs w:val="25"/>
        </w:rPr>
      </w:pPr>
      <w:r w:rsidRPr="00A272FA">
        <w:rPr>
          <w:rFonts w:ascii="Times New Roman" w:hAnsi="Times New Roman"/>
          <w:sz w:val="25"/>
          <w:szCs w:val="25"/>
        </w:rPr>
        <w:fldChar w:fldCharType="begin"/>
      </w:r>
      <w:r w:rsidR="00653914" w:rsidRPr="00A272FA">
        <w:rPr>
          <w:rFonts w:ascii="Times New Roman" w:hAnsi="Times New Roman"/>
          <w:sz w:val="25"/>
          <w:szCs w:val="25"/>
        </w:rPr>
        <w:instrText xml:space="preserve"> TOC \o "1-4" \h \z \u </w:instrText>
      </w:r>
      <w:r w:rsidRPr="00A272FA">
        <w:rPr>
          <w:rFonts w:ascii="Times New Roman" w:hAnsi="Times New Roman"/>
          <w:sz w:val="25"/>
          <w:szCs w:val="25"/>
        </w:rPr>
        <w:fldChar w:fldCharType="separate"/>
      </w:r>
      <w:hyperlink w:anchor="_Toc278792023" w:history="1">
        <w:r w:rsidR="00A272FA" w:rsidRPr="00A272FA">
          <w:rPr>
            <w:rStyle w:val="Hyperlink"/>
            <w:rFonts w:ascii="Times New Roman" w:hAnsi="Times New Roman"/>
            <w:noProof/>
            <w:sz w:val="25"/>
            <w:szCs w:val="25"/>
          </w:rPr>
          <w:t>EXECUTIVE SUMMARY</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_Toc278792023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w:t>
        </w:r>
        <w:r w:rsidRPr="00A272FA">
          <w:rPr>
            <w:rFonts w:ascii="Times New Roman" w:hAnsi="Times New Roman"/>
            <w:noProof/>
            <w:webHidden/>
            <w:sz w:val="25"/>
            <w:szCs w:val="25"/>
          </w:rPr>
          <w:fldChar w:fldCharType="end"/>
        </w:r>
      </w:hyperlink>
    </w:p>
    <w:p w:rsidR="00A272FA" w:rsidRPr="00A272FA" w:rsidRDefault="00900AA1" w:rsidP="00A272FA">
      <w:pPr>
        <w:pStyle w:val="TOC1"/>
        <w:tabs>
          <w:tab w:val="right" w:leader="dot" w:pos="9350"/>
        </w:tabs>
        <w:spacing w:after="0" w:line="264" w:lineRule="auto"/>
        <w:rPr>
          <w:rFonts w:ascii="Times New Roman" w:eastAsiaTheme="minorEastAsia" w:hAnsi="Times New Roman"/>
          <w:noProof/>
          <w:sz w:val="25"/>
          <w:szCs w:val="25"/>
        </w:rPr>
      </w:pPr>
      <w:hyperlink w:anchor="_Toc278792024" w:history="1">
        <w:r w:rsidR="00A272FA" w:rsidRPr="00A272FA">
          <w:rPr>
            <w:rStyle w:val="Hyperlink"/>
            <w:rFonts w:ascii="Times New Roman" w:hAnsi="Times New Roman"/>
            <w:noProof/>
            <w:sz w:val="25"/>
            <w:szCs w:val="25"/>
          </w:rPr>
          <w:t>INTRODUCTION</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_Toc278792024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w:t>
        </w:r>
        <w:r w:rsidRPr="00A272FA">
          <w:rPr>
            <w:rFonts w:ascii="Times New Roman" w:hAnsi="Times New Roman"/>
            <w:noProof/>
            <w:webHidden/>
            <w:sz w:val="25"/>
            <w:szCs w:val="25"/>
          </w:rPr>
          <w:fldChar w:fldCharType="end"/>
        </w:r>
      </w:hyperlink>
    </w:p>
    <w:p w:rsidR="00A272FA" w:rsidRPr="00A272FA" w:rsidRDefault="00900AA1" w:rsidP="00A272FA">
      <w:pPr>
        <w:pStyle w:val="TOC2"/>
        <w:tabs>
          <w:tab w:val="left" w:pos="660"/>
          <w:tab w:val="right" w:leader="dot" w:pos="9350"/>
        </w:tabs>
        <w:spacing w:after="0" w:line="264" w:lineRule="auto"/>
        <w:rPr>
          <w:rFonts w:ascii="Times New Roman" w:eastAsiaTheme="minorEastAsia" w:hAnsi="Times New Roman"/>
          <w:noProof/>
          <w:sz w:val="25"/>
          <w:szCs w:val="25"/>
        </w:rPr>
      </w:pPr>
      <w:hyperlink w:anchor="_Toc278792025" w:history="1">
        <w:r w:rsidR="00A272FA" w:rsidRPr="00A272FA">
          <w:rPr>
            <w:rStyle w:val="Hyperlink"/>
            <w:rFonts w:ascii="Times New Roman" w:hAnsi="Times New Roman"/>
            <w:noProof/>
            <w:sz w:val="25"/>
            <w:szCs w:val="25"/>
          </w:rPr>
          <w:t>I.</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Overview of Existing Federal and State Universal Service Law and Policy</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_Toc278792025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2</w:t>
        </w:r>
        <w:r w:rsidRPr="00A272FA">
          <w:rPr>
            <w:rFonts w:ascii="Times New Roman" w:hAnsi="Times New Roman"/>
            <w:noProof/>
            <w:webHidden/>
            <w:sz w:val="25"/>
            <w:szCs w:val="25"/>
          </w:rPr>
          <w:fldChar w:fldCharType="end"/>
        </w:r>
      </w:hyperlink>
    </w:p>
    <w:p w:rsidR="00A272FA" w:rsidRPr="00A272FA" w:rsidRDefault="00900AA1" w:rsidP="00A272FA">
      <w:pPr>
        <w:pStyle w:val="TOC3"/>
        <w:tabs>
          <w:tab w:val="left" w:pos="880"/>
          <w:tab w:val="right" w:leader="dot" w:pos="9350"/>
        </w:tabs>
        <w:spacing w:after="0" w:line="264" w:lineRule="auto"/>
        <w:rPr>
          <w:rFonts w:ascii="Times New Roman" w:eastAsiaTheme="minorEastAsia" w:hAnsi="Times New Roman"/>
          <w:noProof/>
          <w:sz w:val="25"/>
          <w:szCs w:val="25"/>
        </w:rPr>
      </w:pPr>
      <w:hyperlink w:anchor="_Toc278792026" w:history="1">
        <w:r w:rsidR="00A272FA" w:rsidRPr="00A272FA">
          <w:rPr>
            <w:rStyle w:val="Hyperlink"/>
            <w:rFonts w:ascii="Times New Roman" w:hAnsi="Times New Roman"/>
            <w:noProof/>
            <w:sz w:val="25"/>
            <w:szCs w:val="25"/>
          </w:rPr>
          <w:t>A.</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Federal Law and Policy</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_Toc278792026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3</w:t>
        </w:r>
        <w:r w:rsidRPr="00A272FA">
          <w:rPr>
            <w:rFonts w:ascii="Times New Roman" w:hAnsi="Times New Roman"/>
            <w:noProof/>
            <w:webHidden/>
            <w:sz w:val="25"/>
            <w:szCs w:val="25"/>
          </w:rPr>
          <w:fldChar w:fldCharType="end"/>
        </w:r>
      </w:hyperlink>
    </w:p>
    <w:p w:rsidR="00A272FA" w:rsidRPr="00A272FA" w:rsidRDefault="00900AA1" w:rsidP="00A272FA">
      <w:pPr>
        <w:pStyle w:val="TOC4"/>
        <w:tabs>
          <w:tab w:val="left" w:pos="1100"/>
          <w:tab w:val="right" w:leader="dot" w:pos="9350"/>
        </w:tabs>
        <w:spacing w:after="0" w:line="264" w:lineRule="auto"/>
        <w:rPr>
          <w:rFonts w:ascii="Times New Roman" w:eastAsiaTheme="minorEastAsia" w:hAnsi="Times New Roman"/>
          <w:noProof/>
          <w:sz w:val="25"/>
          <w:szCs w:val="25"/>
        </w:rPr>
      </w:pPr>
      <w:hyperlink w:anchor="_Toc278792027" w:history="1">
        <w:r w:rsidR="00A272FA" w:rsidRPr="00A272FA">
          <w:rPr>
            <w:rStyle w:val="Hyperlink"/>
            <w:rFonts w:ascii="Times New Roman" w:hAnsi="Times New Roman"/>
            <w:noProof/>
            <w:sz w:val="25"/>
            <w:szCs w:val="25"/>
          </w:rPr>
          <w:t>1.</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The Federal Telecommunications Act of 1996</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_Toc278792027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3</w:t>
        </w:r>
        <w:r w:rsidRPr="00A272FA">
          <w:rPr>
            <w:rFonts w:ascii="Times New Roman" w:hAnsi="Times New Roman"/>
            <w:noProof/>
            <w:webHidden/>
            <w:sz w:val="25"/>
            <w:szCs w:val="25"/>
          </w:rPr>
          <w:fldChar w:fldCharType="end"/>
        </w:r>
      </w:hyperlink>
    </w:p>
    <w:p w:rsidR="00A272FA" w:rsidRPr="00A272FA" w:rsidRDefault="00900AA1" w:rsidP="00A272FA">
      <w:pPr>
        <w:pStyle w:val="TOC4"/>
        <w:tabs>
          <w:tab w:val="left" w:pos="1100"/>
          <w:tab w:val="right" w:leader="dot" w:pos="9350"/>
        </w:tabs>
        <w:spacing w:after="0" w:line="264" w:lineRule="auto"/>
        <w:rPr>
          <w:rFonts w:ascii="Times New Roman" w:eastAsiaTheme="minorEastAsia" w:hAnsi="Times New Roman"/>
          <w:noProof/>
          <w:sz w:val="25"/>
          <w:szCs w:val="25"/>
        </w:rPr>
      </w:pPr>
      <w:hyperlink w:anchor="_Toc278792028" w:history="1">
        <w:r w:rsidR="00A272FA" w:rsidRPr="00A272FA">
          <w:rPr>
            <w:rStyle w:val="Hyperlink"/>
            <w:rFonts w:ascii="Times New Roman" w:hAnsi="Times New Roman"/>
            <w:noProof/>
            <w:sz w:val="25"/>
            <w:szCs w:val="25"/>
          </w:rPr>
          <w:t>2.</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The Federal Universal Service Fund</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_Toc278792028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5</w:t>
        </w:r>
        <w:r w:rsidRPr="00A272FA">
          <w:rPr>
            <w:rFonts w:ascii="Times New Roman" w:hAnsi="Times New Roman"/>
            <w:noProof/>
            <w:webHidden/>
            <w:sz w:val="25"/>
            <w:szCs w:val="25"/>
          </w:rPr>
          <w:fldChar w:fldCharType="end"/>
        </w:r>
      </w:hyperlink>
    </w:p>
    <w:p w:rsidR="00A272FA" w:rsidRPr="00A272FA" w:rsidRDefault="00900AA1" w:rsidP="00A272FA">
      <w:pPr>
        <w:pStyle w:val="TOC4"/>
        <w:tabs>
          <w:tab w:val="left" w:pos="1100"/>
          <w:tab w:val="right" w:leader="dot" w:pos="9350"/>
        </w:tabs>
        <w:spacing w:after="0" w:line="264" w:lineRule="auto"/>
        <w:rPr>
          <w:rFonts w:ascii="Times New Roman" w:eastAsiaTheme="minorEastAsia" w:hAnsi="Times New Roman"/>
          <w:noProof/>
          <w:sz w:val="25"/>
          <w:szCs w:val="25"/>
        </w:rPr>
      </w:pPr>
      <w:hyperlink w:anchor="_Toc278792029" w:history="1">
        <w:r w:rsidR="00A272FA" w:rsidRPr="00A272FA">
          <w:rPr>
            <w:rStyle w:val="Hyperlink"/>
            <w:rFonts w:ascii="Times New Roman" w:hAnsi="Times New Roman"/>
            <w:noProof/>
            <w:sz w:val="25"/>
            <w:szCs w:val="25"/>
          </w:rPr>
          <w:t>3.</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The National Broadband Plan</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_Toc278792029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7</w:t>
        </w:r>
        <w:r w:rsidRPr="00A272FA">
          <w:rPr>
            <w:rFonts w:ascii="Times New Roman" w:hAnsi="Times New Roman"/>
            <w:noProof/>
            <w:webHidden/>
            <w:sz w:val="25"/>
            <w:szCs w:val="25"/>
          </w:rPr>
          <w:fldChar w:fldCharType="end"/>
        </w:r>
      </w:hyperlink>
    </w:p>
    <w:p w:rsidR="00A272FA" w:rsidRPr="00A272FA" w:rsidRDefault="00900AA1" w:rsidP="00A272FA">
      <w:pPr>
        <w:pStyle w:val="TOC3"/>
        <w:tabs>
          <w:tab w:val="left" w:pos="880"/>
          <w:tab w:val="right" w:leader="dot" w:pos="9350"/>
        </w:tabs>
        <w:spacing w:after="0" w:line="264" w:lineRule="auto"/>
        <w:rPr>
          <w:rFonts w:ascii="Times New Roman" w:eastAsiaTheme="minorEastAsia" w:hAnsi="Times New Roman"/>
          <w:noProof/>
          <w:sz w:val="25"/>
          <w:szCs w:val="25"/>
        </w:rPr>
      </w:pPr>
      <w:hyperlink w:anchor="_Toc278792030" w:history="1">
        <w:r w:rsidR="00A272FA" w:rsidRPr="00A272FA">
          <w:rPr>
            <w:rStyle w:val="Hyperlink"/>
            <w:rFonts w:ascii="Times New Roman" w:hAnsi="Times New Roman"/>
            <w:noProof/>
            <w:sz w:val="25"/>
            <w:szCs w:val="25"/>
          </w:rPr>
          <w:t>B.</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State Law and Policy</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_Toc278792030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10</w:t>
        </w:r>
        <w:r w:rsidRPr="00A272FA">
          <w:rPr>
            <w:rFonts w:ascii="Times New Roman" w:hAnsi="Times New Roman"/>
            <w:noProof/>
            <w:webHidden/>
            <w:sz w:val="25"/>
            <w:szCs w:val="25"/>
          </w:rPr>
          <w:fldChar w:fldCharType="end"/>
        </w:r>
      </w:hyperlink>
    </w:p>
    <w:p w:rsidR="00A272FA" w:rsidRPr="00A272FA" w:rsidRDefault="00900AA1" w:rsidP="00A272FA">
      <w:pPr>
        <w:pStyle w:val="TOC4"/>
        <w:tabs>
          <w:tab w:val="left" w:pos="1100"/>
          <w:tab w:val="right" w:leader="dot" w:pos="9350"/>
        </w:tabs>
        <w:spacing w:after="0" w:line="264" w:lineRule="auto"/>
        <w:rPr>
          <w:rFonts w:ascii="Times New Roman" w:eastAsiaTheme="minorEastAsia" w:hAnsi="Times New Roman"/>
          <w:noProof/>
          <w:sz w:val="25"/>
          <w:szCs w:val="25"/>
        </w:rPr>
      </w:pPr>
      <w:hyperlink w:anchor="_Toc278792031" w:history="1">
        <w:r w:rsidR="00A272FA" w:rsidRPr="00A272FA">
          <w:rPr>
            <w:rStyle w:val="Hyperlink"/>
            <w:rFonts w:ascii="Times New Roman" w:hAnsi="Times New Roman"/>
            <w:noProof/>
            <w:sz w:val="25"/>
            <w:szCs w:val="25"/>
          </w:rPr>
          <w:t>1.</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State Statutory Framework</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_Toc278792031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10</w:t>
        </w:r>
        <w:r w:rsidRPr="00A272FA">
          <w:rPr>
            <w:rFonts w:ascii="Times New Roman" w:hAnsi="Times New Roman"/>
            <w:noProof/>
            <w:webHidden/>
            <w:sz w:val="25"/>
            <w:szCs w:val="25"/>
          </w:rPr>
          <w:fldChar w:fldCharType="end"/>
        </w:r>
      </w:hyperlink>
    </w:p>
    <w:p w:rsidR="00A272FA" w:rsidRPr="00A272FA" w:rsidRDefault="00900AA1" w:rsidP="00A272FA">
      <w:pPr>
        <w:pStyle w:val="TOC4"/>
        <w:tabs>
          <w:tab w:val="left" w:pos="1100"/>
          <w:tab w:val="right" w:leader="dot" w:pos="9350"/>
        </w:tabs>
        <w:spacing w:after="0" w:line="264" w:lineRule="auto"/>
        <w:rPr>
          <w:rFonts w:ascii="Times New Roman" w:eastAsiaTheme="minorEastAsia" w:hAnsi="Times New Roman"/>
          <w:noProof/>
          <w:sz w:val="25"/>
          <w:szCs w:val="25"/>
        </w:rPr>
      </w:pPr>
      <w:hyperlink w:anchor="_Toc278792032" w:history="1">
        <w:r w:rsidR="00A272FA" w:rsidRPr="00A272FA">
          <w:rPr>
            <w:rStyle w:val="Hyperlink"/>
            <w:rFonts w:ascii="Times New Roman" w:hAnsi="Times New Roman"/>
            <w:noProof/>
            <w:sz w:val="25"/>
            <w:szCs w:val="25"/>
          </w:rPr>
          <w:t>2.</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State Policy – Access Charges</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_Toc278792032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11</w:t>
        </w:r>
        <w:r w:rsidRPr="00A272FA">
          <w:rPr>
            <w:rFonts w:ascii="Times New Roman" w:hAnsi="Times New Roman"/>
            <w:noProof/>
            <w:webHidden/>
            <w:sz w:val="25"/>
            <w:szCs w:val="25"/>
          </w:rPr>
          <w:fldChar w:fldCharType="end"/>
        </w:r>
      </w:hyperlink>
    </w:p>
    <w:p w:rsidR="00A272FA" w:rsidRPr="00A272FA" w:rsidRDefault="00900AA1" w:rsidP="00A272FA">
      <w:pPr>
        <w:pStyle w:val="TOC4"/>
        <w:tabs>
          <w:tab w:val="left" w:pos="1100"/>
          <w:tab w:val="right" w:leader="dot" w:pos="9350"/>
        </w:tabs>
        <w:spacing w:after="0" w:line="264" w:lineRule="auto"/>
        <w:rPr>
          <w:rFonts w:ascii="Times New Roman" w:eastAsiaTheme="minorEastAsia" w:hAnsi="Times New Roman"/>
          <w:noProof/>
          <w:sz w:val="25"/>
          <w:szCs w:val="25"/>
        </w:rPr>
      </w:pPr>
      <w:hyperlink w:anchor="_Toc278792033" w:history="1">
        <w:r w:rsidR="00A272FA" w:rsidRPr="00A272FA">
          <w:rPr>
            <w:rStyle w:val="Hyperlink"/>
            <w:rFonts w:ascii="Times New Roman" w:hAnsi="Times New Roman"/>
            <w:noProof/>
            <w:sz w:val="25"/>
            <w:szCs w:val="25"/>
          </w:rPr>
          <w:t>3.</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Prior Commission Review of Universal Service Funding</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_Toc278792033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12</w:t>
        </w:r>
        <w:r w:rsidRPr="00A272FA">
          <w:rPr>
            <w:rFonts w:ascii="Times New Roman" w:hAnsi="Times New Roman"/>
            <w:noProof/>
            <w:webHidden/>
            <w:sz w:val="25"/>
            <w:szCs w:val="25"/>
          </w:rPr>
          <w:fldChar w:fldCharType="end"/>
        </w:r>
      </w:hyperlink>
    </w:p>
    <w:p w:rsidR="00A272FA" w:rsidRPr="00A272FA" w:rsidRDefault="00900AA1" w:rsidP="00A272FA">
      <w:pPr>
        <w:pStyle w:val="TOC2"/>
        <w:tabs>
          <w:tab w:val="left" w:pos="660"/>
          <w:tab w:val="right" w:leader="dot" w:pos="9350"/>
        </w:tabs>
        <w:spacing w:after="0" w:line="264" w:lineRule="auto"/>
        <w:rPr>
          <w:rFonts w:ascii="Times New Roman" w:eastAsiaTheme="minorEastAsia" w:hAnsi="Times New Roman"/>
          <w:noProof/>
          <w:sz w:val="25"/>
          <w:szCs w:val="25"/>
        </w:rPr>
      </w:pPr>
      <w:hyperlink w:anchor="_Toc278792034" w:history="1">
        <w:r w:rsidR="00A272FA" w:rsidRPr="00A272FA">
          <w:rPr>
            <w:rStyle w:val="Hyperlink"/>
            <w:rFonts w:ascii="Times New Roman" w:hAnsi="Times New Roman"/>
            <w:noProof/>
            <w:sz w:val="25"/>
            <w:szCs w:val="25"/>
          </w:rPr>
          <w:t>II</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Evolution of the Competitive Telecommunications Landscape in</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_Toc278792034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13</w:t>
        </w:r>
        <w:r w:rsidRPr="00A272FA">
          <w:rPr>
            <w:rFonts w:ascii="Times New Roman" w:hAnsi="Times New Roman"/>
            <w:noProof/>
            <w:webHidden/>
            <w:sz w:val="25"/>
            <w:szCs w:val="25"/>
          </w:rPr>
          <w:fldChar w:fldCharType="end"/>
        </w:r>
      </w:hyperlink>
    </w:p>
    <w:p w:rsidR="00A272FA" w:rsidRPr="00A272FA" w:rsidRDefault="00900AA1" w:rsidP="00A272FA">
      <w:pPr>
        <w:pStyle w:val="TOC2"/>
        <w:tabs>
          <w:tab w:val="right" w:leader="dot" w:pos="9350"/>
        </w:tabs>
        <w:spacing w:after="0" w:line="264" w:lineRule="auto"/>
        <w:rPr>
          <w:rFonts w:ascii="Times New Roman" w:eastAsiaTheme="minorEastAsia" w:hAnsi="Times New Roman"/>
          <w:noProof/>
          <w:sz w:val="25"/>
          <w:szCs w:val="25"/>
        </w:rPr>
      </w:pPr>
      <w:hyperlink w:anchor="_Toc278792035" w:history="1">
        <w:r w:rsidR="00A272FA" w:rsidRPr="00A272FA">
          <w:rPr>
            <w:rStyle w:val="Hyperlink"/>
            <w:rFonts w:ascii="Times New Roman" w:hAnsi="Times New Roman"/>
            <w:noProof/>
            <w:sz w:val="25"/>
            <w:szCs w:val="25"/>
          </w:rPr>
          <w:t>Washington - Factors Affecting Universal Service</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_Toc278792035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13</w:t>
        </w:r>
        <w:r w:rsidRPr="00A272FA">
          <w:rPr>
            <w:rFonts w:ascii="Times New Roman" w:hAnsi="Times New Roman"/>
            <w:noProof/>
            <w:webHidden/>
            <w:sz w:val="25"/>
            <w:szCs w:val="25"/>
          </w:rPr>
          <w:fldChar w:fldCharType="end"/>
        </w:r>
      </w:hyperlink>
    </w:p>
    <w:p w:rsidR="00A272FA" w:rsidRPr="00A272FA" w:rsidRDefault="00900AA1" w:rsidP="00A272FA">
      <w:pPr>
        <w:pStyle w:val="TOC3"/>
        <w:tabs>
          <w:tab w:val="left" w:pos="880"/>
          <w:tab w:val="right" w:leader="dot" w:pos="9350"/>
        </w:tabs>
        <w:spacing w:after="0" w:line="264" w:lineRule="auto"/>
        <w:rPr>
          <w:rFonts w:ascii="Times New Roman" w:eastAsiaTheme="minorEastAsia" w:hAnsi="Times New Roman"/>
          <w:noProof/>
          <w:sz w:val="25"/>
          <w:szCs w:val="25"/>
        </w:rPr>
      </w:pPr>
      <w:hyperlink w:anchor="_Toc278792036" w:history="1">
        <w:r w:rsidR="00A272FA" w:rsidRPr="00A272FA">
          <w:rPr>
            <w:rStyle w:val="Hyperlink"/>
            <w:rFonts w:ascii="Times New Roman" w:hAnsi="Times New Roman"/>
            <w:noProof/>
            <w:sz w:val="25"/>
            <w:szCs w:val="25"/>
          </w:rPr>
          <w:t>A.</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Market Structure Changes</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_Toc278792036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13</w:t>
        </w:r>
        <w:r w:rsidRPr="00A272FA">
          <w:rPr>
            <w:rFonts w:ascii="Times New Roman" w:hAnsi="Times New Roman"/>
            <w:noProof/>
            <w:webHidden/>
            <w:sz w:val="25"/>
            <w:szCs w:val="25"/>
          </w:rPr>
          <w:fldChar w:fldCharType="end"/>
        </w:r>
      </w:hyperlink>
    </w:p>
    <w:p w:rsidR="00A272FA" w:rsidRPr="00A272FA" w:rsidRDefault="00900AA1" w:rsidP="00A272FA">
      <w:pPr>
        <w:pStyle w:val="TOC3"/>
        <w:tabs>
          <w:tab w:val="left" w:pos="880"/>
          <w:tab w:val="right" w:leader="dot" w:pos="9350"/>
        </w:tabs>
        <w:spacing w:after="0" w:line="264" w:lineRule="auto"/>
        <w:rPr>
          <w:rFonts w:ascii="Times New Roman" w:eastAsiaTheme="minorEastAsia" w:hAnsi="Times New Roman"/>
          <w:noProof/>
          <w:sz w:val="25"/>
          <w:szCs w:val="25"/>
        </w:rPr>
      </w:pPr>
      <w:hyperlink w:anchor="_Toc278792037" w:history="1">
        <w:r w:rsidR="00A272FA" w:rsidRPr="00A272FA">
          <w:rPr>
            <w:rStyle w:val="Hyperlink"/>
            <w:rFonts w:ascii="Times New Roman" w:hAnsi="Times New Roman"/>
            <w:noProof/>
            <w:sz w:val="25"/>
            <w:szCs w:val="25"/>
          </w:rPr>
          <w:t>B.</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Weakening Revenue Streams</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_Toc278792037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15</w:t>
        </w:r>
        <w:r w:rsidRPr="00A272FA">
          <w:rPr>
            <w:rFonts w:ascii="Times New Roman" w:hAnsi="Times New Roman"/>
            <w:noProof/>
            <w:webHidden/>
            <w:sz w:val="25"/>
            <w:szCs w:val="25"/>
          </w:rPr>
          <w:fldChar w:fldCharType="end"/>
        </w:r>
      </w:hyperlink>
    </w:p>
    <w:p w:rsidR="00A272FA" w:rsidRPr="00A272FA" w:rsidRDefault="00900AA1" w:rsidP="00A272FA">
      <w:pPr>
        <w:pStyle w:val="TOC3"/>
        <w:tabs>
          <w:tab w:val="left" w:pos="880"/>
          <w:tab w:val="right" w:leader="dot" w:pos="9350"/>
        </w:tabs>
        <w:spacing w:after="0" w:line="264" w:lineRule="auto"/>
        <w:rPr>
          <w:rFonts w:ascii="Times New Roman" w:eastAsiaTheme="minorEastAsia" w:hAnsi="Times New Roman"/>
          <w:noProof/>
          <w:sz w:val="25"/>
          <w:szCs w:val="25"/>
        </w:rPr>
      </w:pPr>
      <w:hyperlink w:anchor="_Toc278792038" w:history="1">
        <w:r w:rsidR="00A272FA" w:rsidRPr="00A272FA">
          <w:rPr>
            <w:rStyle w:val="Hyperlink"/>
            <w:rFonts w:ascii="Times New Roman" w:hAnsi="Times New Roman"/>
            <w:noProof/>
            <w:sz w:val="25"/>
            <w:szCs w:val="25"/>
          </w:rPr>
          <w:t>C.</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Potential Impact of the National Broadband Plan on the FUSF</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_Toc278792038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17</w:t>
        </w:r>
        <w:r w:rsidRPr="00A272FA">
          <w:rPr>
            <w:rFonts w:ascii="Times New Roman" w:hAnsi="Times New Roman"/>
            <w:noProof/>
            <w:webHidden/>
            <w:sz w:val="25"/>
            <w:szCs w:val="25"/>
          </w:rPr>
          <w:fldChar w:fldCharType="end"/>
        </w:r>
      </w:hyperlink>
    </w:p>
    <w:p w:rsidR="00A272FA" w:rsidRPr="00A272FA" w:rsidRDefault="00900AA1" w:rsidP="00A272FA">
      <w:pPr>
        <w:pStyle w:val="TOC2"/>
        <w:tabs>
          <w:tab w:val="left" w:pos="880"/>
          <w:tab w:val="right" w:leader="dot" w:pos="9350"/>
        </w:tabs>
        <w:spacing w:after="0" w:line="264" w:lineRule="auto"/>
        <w:rPr>
          <w:rFonts w:ascii="Times New Roman" w:eastAsiaTheme="minorEastAsia" w:hAnsi="Times New Roman"/>
          <w:noProof/>
          <w:sz w:val="25"/>
          <w:szCs w:val="25"/>
        </w:rPr>
      </w:pPr>
      <w:hyperlink w:anchor="_Toc278792039" w:history="1">
        <w:r w:rsidR="00A272FA" w:rsidRPr="00A272FA">
          <w:rPr>
            <w:rStyle w:val="Hyperlink"/>
            <w:rFonts w:ascii="Times New Roman" w:hAnsi="Times New Roman"/>
            <w:noProof/>
            <w:sz w:val="25"/>
            <w:szCs w:val="25"/>
          </w:rPr>
          <w:t>III.</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Overview of Commission Inquiry and Workshop Process</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_Toc278792039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18</w:t>
        </w:r>
        <w:r w:rsidRPr="00A272FA">
          <w:rPr>
            <w:rFonts w:ascii="Times New Roman" w:hAnsi="Times New Roman"/>
            <w:noProof/>
            <w:webHidden/>
            <w:sz w:val="25"/>
            <w:szCs w:val="25"/>
          </w:rPr>
          <w:fldChar w:fldCharType="end"/>
        </w:r>
      </w:hyperlink>
    </w:p>
    <w:p w:rsidR="00A272FA" w:rsidRPr="00A272FA" w:rsidRDefault="00900AA1" w:rsidP="00A272FA">
      <w:pPr>
        <w:pStyle w:val="TOC3"/>
        <w:tabs>
          <w:tab w:val="left" w:pos="880"/>
          <w:tab w:val="right" w:leader="dot" w:pos="9350"/>
        </w:tabs>
        <w:spacing w:after="0" w:line="264" w:lineRule="auto"/>
        <w:rPr>
          <w:rFonts w:ascii="Times New Roman" w:eastAsiaTheme="minorEastAsia" w:hAnsi="Times New Roman"/>
          <w:noProof/>
          <w:sz w:val="25"/>
          <w:szCs w:val="25"/>
        </w:rPr>
      </w:pPr>
      <w:hyperlink w:anchor="_Toc278792040" w:history="1">
        <w:r w:rsidR="00A272FA" w:rsidRPr="00A272FA">
          <w:rPr>
            <w:rStyle w:val="Hyperlink"/>
            <w:rFonts w:ascii="Times New Roman" w:hAnsi="Times New Roman"/>
            <w:noProof/>
            <w:sz w:val="25"/>
            <w:szCs w:val="25"/>
          </w:rPr>
          <w:t>A.</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First Workshop</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_Toc278792040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18</w:t>
        </w:r>
        <w:r w:rsidRPr="00A272FA">
          <w:rPr>
            <w:rFonts w:ascii="Times New Roman" w:hAnsi="Times New Roman"/>
            <w:noProof/>
            <w:webHidden/>
            <w:sz w:val="25"/>
            <w:szCs w:val="25"/>
          </w:rPr>
          <w:fldChar w:fldCharType="end"/>
        </w:r>
      </w:hyperlink>
    </w:p>
    <w:p w:rsidR="00A272FA" w:rsidRPr="00A272FA" w:rsidRDefault="00900AA1" w:rsidP="00A272FA">
      <w:pPr>
        <w:pStyle w:val="TOC3"/>
        <w:tabs>
          <w:tab w:val="left" w:pos="880"/>
          <w:tab w:val="right" w:leader="dot" w:pos="9350"/>
        </w:tabs>
        <w:spacing w:after="0" w:line="264" w:lineRule="auto"/>
        <w:rPr>
          <w:rFonts w:ascii="Times New Roman" w:eastAsiaTheme="minorEastAsia" w:hAnsi="Times New Roman"/>
          <w:noProof/>
          <w:sz w:val="25"/>
          <w:szCs w:val="25"/>
        </w:rPr>
      </w:pPr>
      <w:hyperlink w:anchor="_Toc278792041" w:history="1">
        <w:r w:rsidR="00A272FA" w:rsidRPr="00A272FA">
          <w:rPr>
            <w:rStyle w:val="Hyperlink"/>
            <w:rFonts w:ascii="Times New Roman" w:hAnsi="Times New Roman"/>
            <w:noProof/>
            <w:sz w:val="25"/>
            <w:szCs w:val="25"/>
          </w:rPr>
          <w:t>B.</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Written Comments – Questions Concerning Appropriate Universal Service Policies in Washington</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_Toc278792041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19</w:t>
        </w:r>
        <w:r w:rsidRPr="00A272FA">
          <w:rPr>
            <w:rFonts w:ascii="Times New Roman" w:hAnsi="Times New Roman"/>
            <w:noProof/>
            <w:webHidden/>
            <w:sz w:val="25"/>
            <w:szCs w:val="25"/>
          </w:rPr>
          <w:fldChar w:fldCharType="end"/>
        </w:r>
      </w:hyperlink>
    </w:p>
    <w:p w:rsidR="00A272FA" w:rsidRPr="00A272FA" w:rsidRDefault="00900AA1" w:rsidP="00A272FA">
      <w:pPr>
        <w:pStyle w:val="TOC3"/>
        <w:tabs>
          <w:tab w:val="left" w:pos="880"/>
          <w:tab w:val="right" w:leader="dot" w:pos="9350"/>
        </w:tabs>
        <w:spacing w:after="0" w:line="264" w:lineRule="auto"/>
        <w:rPr>
          <w:rFonts w:ascii="Times New Roman" w:eastAsiaTheme="minorEastAsia" w:hAnsi="Times New Roman"/>
          <w:noProof/>
          <w:sz w:val="25"/>
          <w:szCs w:val="25"/>
        </w:rPr>
      </w:pPr>
      <w:hyperlink w:anchor="_Toc278792042" w:history="1">
        <w:r w:rsidR="00A272FA" w:rsidRPr="00A272FA">
          <w:rPr>
            <w:rStyle w:val="Hyperlink"/>
            <w:rFonts w:ascii="Times New Roman" w:hAnsi="Times New Roman"/>
            <w:noProof/>
            <w:sz w:val="25"/>
            <w:szCs w:val="25"/>
          </w:rPr>
          <w:t>C.</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Second Workshop</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_Toc278792042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20</w:t>
        </w:r>
        <w:r w:rsidRPr="00A272FA">
          <w:rPr>
            <w:rFonts w:ascii="Times New Roman" w:hAnsi="Times New Roman"/>
            <w:noProof/>
            <w:webHidden/>
            <w:sz w:val="25"/>
            <w:szCs w:val="25"/>
          </w:rPr>
          <w:fldChar w:fldCharType="end"/>
        </w:r>
      </w:hyperlink>
    </w:p>
    <w:p w:rsidR="00A272FA" w:rsidRPr="00A272FA" w:rsidRDefault="00900AA1" w:rsidP="00A272FA">
      <w:pPr>
        <w:pStyle w:val="TOC3"/>
        <w:tabs>
          <w:tab w:val="left" w:pos="880"/>
          <w:tab w:val="right" w:leader="dot" w:pos="9350"/>
        </w:tabs>
        <w:spacing w:after="0" w:line="264" w:lineRule="auto"/>
        <w:rPr>
          <w:rFonts w:ascii="Times New Roman" w:eastAsiaTheme="minorEastAsia" w:hAnsi="Times New Roman"/>
          <w:noProof/>
          <w:sz w:val="25"/>
          <w:szCs w:val="25"/>
        </w:rPr>
      </w:pPr>
      <w:hyperlink w:anchor="_Toc278792043" w:history="1">
        <w:r w:rsidR="00A272FA" w:rsidRPr="00A272FA">
          <w:rPr>
            <w:rStyle w:val="Hyperlink"/>
            <w:rFonts w:ascii="Times New Roman" w:hAnsi="Times New Roman"/>
            <w:noProof/>
            <w:sz w:val="25"/>
            <w:szCs w:val="25"/>
          </w:rPr>
          <w:t>D.</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Third Workshop</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_Toc278792043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22</w:t>
        </w:r>
        <w:r w:rsidRPr="00A272FA">
          <w:rPr>
            <w:rFonts w:ascii="Times New Roman" w:hAnsi="Times New Roman"/>
            <w:noProof/>
            <w:webHidden/>
            <w:sz w:val="25"/>
            <w:szCs w:val="25"/>
          </w:rPr>
          <w:fldChar w:fldCharType="end"/>
        </w:r>
      </w:hyperlink>
    </w:p>
    <w:p w:rsidR="00A272FA" w:rsidRPr="00A272FA" w:rsidRDefault="00900AA1" w:rsidP="00A272FA">
      <w:pPr>
        <w:pStyle w:val="TOC2"/>
        <w:tabs>
          <w:tab w:val="left" w:pos="880"/>
          <w:tab w:val="right" w:leader="dot" w:pos="9350"/>
        </w:tabs>
        <w:spacing w:after="0" w:line="264" w:lineRule="auto"/>
        <w:rPr>
          <w:rFonts w:ascii="Times New Roman" w:eastAsiaTheme="minorEastAsia" w:hAnsi="Times New Roman"/>
          <w:noProof/>
          <w:sz w:val="25"/>
          <w:szCs w:val="25"/>
        </w:rPr>
      </w:pPr>
      <w:hyperlink w:anchor="_Toc278792044" w:history="1">
        <w:r w:rsidR="00A272FA" w:rsidRPr="00A272FA">
          <w:rPr>
            <w:rStyle w:val="Hyperlink"/>
            <w:rFonts w:ascii="Times New Roman" w:hAnsi="Times New Roman"/>
            <w:noProof/>
            <w:sz w:val="25"/>
            <w:szCs w:val="25"/>
          </w:rPr>
          <w:t>IV.</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Policy Options and Recommendations</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_Toc278792044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22</w:t>
        </w:r>
        <w:r w:rsidRPr="00A272FA">
          <w:rPr>
            <w:rFonts w:ascii="Times New Roman" w:hAnsi="Times New Roman"/>
            <w:noProof/>
            <w:webHidden/>
            <w:sz w:val="25"/>
            <w:szCs w:val="25"/>
          </w:rPr>
          <w:fldChar w:fldCharType="end"/>
        </w:r>
      </w:hyperlink>
    </w:p>
    <w:p w:rsidR="00A272FA" w:rsidRPr="00A272FA" w:rsidRDefault="00900AA1" w:rsidP="00A272FA">
      <w:pPr>
        <w:pStyle w:val="TOC3"/>
        <w:tabs>
          <w:tab w:val="left" w:pos="880"/>
          <w:tab w:val="right" w:leader="dot" w:pos="9350"/>
        </w:tabs>
        <w:spacing w:after="0" w:line="264" w:lineRule="auto"/>
        <w:rPr>
          <w:rFonts w:ascii="Times New Roman" w:eastAsiaTheme="minorEastAsia" w:hAnsi="Times New Roman"/>
          <w:noProof/>
          <w:sz w:val="25"/>
          <w:szCs w:val="25"/>
        </w:rPr>
      </w:pPr>
      <w:hyperlink w:anchor="_Toc278792045" w:history="1">
        <w:r w:rsidR="00A272FA" w:rsidRPr="00A272FA">
          <w:rPr>
            <w:rStyle w:val="Hyperlink"/>
            <w:rFonts w:ascii="Times New Roman" w:hAnsi="Times New Roman"/>
            <w:noProof/>
            <w:sz w:val="25"/>
            <w:szCs w:val="25"/>
          </w:rPr>
          <w:t>A.</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Initial Commission Observations</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_Toc278792045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22</w:t>
        </w:r>
        <w:r w:rsidRPr="00A272FA">
          <w:rPr>
            <w:rFonts w:ascii="Times New Roman" w:hAnsi="Times New Roman"/>
            <w:noProof/>
            <w:webHidden/>
            <w:sz w:val="25"/>
            <w:szCs w:val="25"/>
          </w:rPr>
          <w:fldChar w:fldCharType="end"/>
        </w:r>
      </w:hyperlink>
    </w:p>
    <w:p w:rsidR="00A272FA" w:rsidRPr="00A272FA" w:rsidRDefault="00900AA1" w:rsidP="00A272FA">
      <w:pPr>
        <w:pStyle w:val="TOC3"/>
        <w:tabs>
          <w:tab w:val="left" w:pos="880"/>
          <w:tab w:val="right" w:leader="dot" w:pos="9350"/>
        </w:tabs>
        <w:spacing w:after="0" w:line="264" w:lineRule="auto"/>
        <w:rPr>
          <w:rFonts w:ascii="Times New Roman" w:eastAsiaTheme="minorEastAsia" w:hAnsi="Times New Roman"/>
          <w:noProof/>
          <w:sz w:val="25"/>
          <w:szCs w:val="25"/>
        </w:rPr>
      </w:pPr>
      <w:hyperlink w:anchor="_Toc278792046" w:history="1">
        <w:r w:rsidR="00A272FA" w:rsidRPr="00A272FA">
          <w:rPr>
            <w:rStyle w:val="Hyperlink"/>
            <w:rFonts w:ascii="Times New Roman" w:hAnsi="Times New Roman"/>
            <w:noProof/>
            <w:sz w:val="25"/>
            <w:szCs w:val="25"/>
          </w:rPr>
          <w:t>B.</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The Range of State Universal Service Policy Options</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_Toc278792046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25</w:t>
        </w:r>
        <w:r w:rsidRPr="00A272FA">
          <w:rPr>
            <w:rFonts w:ascii="Times New Roman" w:hAnsi="Times New Roman"/>
            <w:noProof/>
            <w:webHidden/>
            <w:sz w:val="25"/>
            <w:szCs w:val="25"/>
          </w:rPr>
          <w:fldChar w:fldCharType="end"/>
        </w:r>
      </w:hyperlink>
    </w:p>
    <w:p w:rsidR="00A272FA" w:rsidRPr="00A272FA" w:rsidRDefault="00900AA1" w:rsidP="00A272FA">
      <w:pPr>
        <w:pStyle w:val="TOC4"/>
        <w:tabs>
          <w:tab w:val="left" w:pos="1100"/>
          <w:tab w:val="right" w:leader="dot" w:pos="9350"/>
        </w:tabs>
        <w:spacing w:after="0" w:line="264" w:lineRule="auto"/>
        <w:rPr>
          <w:rFonts w:ascii="Times New Roman" w:eastAsiaTheme="minorEastAsia" w:hAnsi="Times New Roman"/>
          <w:noProof/>
          <w:sz w:val="25"/>
          <w:szCs w:val="25"/>
        </w:rPr>
      </w:pPr>
      <w:hyperlink w:anchor="_Toc278792047" w:history="1">
        <w:r w:rsidR="00A272FA" w:rsidRPr="00A272FA">
          <w:rPr>
            <w:rStyle w:val="Hyperlink"/>
            <w:rFonts w:ascii="Times New Roman" w:hAnsi="Times New Roman"/>
            <w:noProof/>
            <w:sz w:val="25"/>
            <w:szCs w:val="25"/>
          </w:rPr>
          <w:t>1.</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Maintain Status Quo</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_Toc278792047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25</w:t>
        </w:r>
        <w:r w:rsidRPr="00A272FA">
          <w:rPr>
            <w:rFonts w:ascii="Times New Roman" w:hAnsi="Times New Roman"/>
            <w:noProof/>
            <w:webHidden/>
            <w:sz w:val="25"/>
            <w:szCs w:val="25"/>
          </w:rPr>
          <w:fldChar w:fldCharType="end"/>
        </w:r>
      </w:hyperlink>
    </w:p>
    <w:p w:rsidR="00A272FA" w:rsidRPr="00A272FA" w:rsidRDefault="00900AA1" w:rsidP="00A272FA">
      <w:pPr>
        <w:pStyle w:val="TOC4"/>
        <w:tabs>
          <w:tab w:val="left" w:pos="1100"/>
          <w:tab w:val="right" w:leader="dot" w:pos="9350"/>
        </w:tabs>
        <w:spacing w:after="0" w:line="264" w:lineRule="auto"/>
        <w:rPr>
          <w:rFonts w:ascii="Times New Roman" w:eastAsiaTheme="minorEastAsia" w:hAnsi="Times New Roman"/>
          <w:noProof/>
          <w:sz w:val="25"/>
          <w:szCs w:val="25"/>
        </w:rPr>
      </w:pPr>
      <w:hyperlink w:anchor="_Toc278792048" w:history="1">
        <w:r w:rsidR="00A272FA" w:rsidRPr="00A272FA">
          <w:rPr>
            <w:rStyle w:val="Hyperlink"/>
            <w:rFonts w:ascii="Times New Roman" w:hAnsi="Times New Roman"/>
            <w:noProof/>
            <w:sz w:val="25"/>
            <w:szCs w:val="25"/>
          </w:rPr>
          <w:t>2.</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Lower Intrastate Access Charge Rates to Interstate Levels</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_Toc278792048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27</w:t>
        </w:r>
        <w:r w:rsidRPr="00A272FA">
          <w:rPr>
            <w:rFonts w:ascii="Times New Roman" w:hAnsi="Times New Roman"/>
            <w:noProof/>
            <w:webHidden/>
            <w:sz w:val="25"/>
            <w:szCs w:val="25"/>
          </w:rPr>
          <w:fldChar w:fldCharType="end"/>
        </w:r>
      </w:hyperlink>
    </w:p>
    <w:p w:rsidR="00A272FA" w:rsidRPr="00A272FA" w:rsidRDefault="00900AA1" w:rsidP="00A272FA">
      <w:pPr>
        <w:pStyle w:val="TOC4"/>
        <w:tabs>
          <w:tab w:val="left" w:pos="1100"/>
          <w:tab w:val="right" w:leader="dot" w:pos="9350"/>
        </w:tabs>
        <w:spacing w:after="0" w:line="264" w:lineRule="auto"/>
        <w:rPr>
          <w:rFonts w:ascii="Times New Roman" w:eastAsiaTheme="minorEastAsia" w:hAnsi="Times New Roman"/>
          <w:noProof/>
          <w:sz w:val="25"/>
          <w:szCs w:val="25"/>
        </w:rPr>
      </w:pPr>
      <w:hyperlink w:anchor="_Toc278792049" w:history="1">
        <w:r w:rsidR="00A272FA" w:rsidRPr="00A272FA">
          <w:rPr>
            <w:rStyle w:val="Hyperlink"/>
            <w:rFonts w:ascii="Times New Roman" w:hAnsi="Times New Roman"/>
            <w:noProof/>
            <w:sz w:val="25"/>
            <w:szCs w:val="25"/>
          </w:rPr>
          <w:t>3.</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Selective Examination of Certain ILECs for Potential Reductions of Intrastate Access Charges to Interstate Levels</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_Toc278792049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28</w:t>
        </w:r>
        <w:r w:rsidRPr="00A272FA">
          <w:rPr>
            <w:rFonts w:ascii="Times New Roman" w:hAnsi="Times New Roman"/>
            <w:noProof/>
            <w:webHidden/>
            <w:sz w:val="25"/>
            <w:szCs w:val="25"/>
          </w:rPr>
          <w:fldChar w:fldCharType="end"/>
        </w:r>
      </w:hyperlink>
    </w:p>
    <w:p w:rsidR="00A272FA" w:rsidRPr="00A272FA" w:rsidRDefault="00900AA1" w:rsidP="00A272FA">
      <w:pPr>
        <w:pStyle w:val="TOC4"/>
        <w:tabs>
          <w:tab w:val="left" w:pos="1100"/>
          <w:tab w:val="right" w:leader="dot" w:pos="9350"/>
        </w:tabs>
        <w:spacing w:after="0" w:line="264" w:lineRule="auto"/>
        <w:rPr>
          <w:rFonts w:ascii="Times New Roman" w:eastAsiaTheme="minorEastAsia" w:hAnsi="Times New Roman"/>
          <w:noProof/>
          <w:sz w:val="25"/>
          <w:szCs w:val="25"/>
        </w:rPr>
      </w:pPr>
      <w:hyperlink w:anchor="_Toc278792050" w:history="1">
        <w:r w:rsidR="00A272FA" w:rsidRPr="00A272FA">
          <w:rPr>
            <w:rStyle w:val="Hyperlink"/>
            <w:rFonts w:ascii="Times New Roman" w:hAnsi="Times New Roman"/>
            <w:noProof/>
            <w:sz w:val="25"/>
            <w:szCs w:val="25"/>
          </w:rPr>
          <w:t>4.</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Targeted Washington Universal Service Fund</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_Toc278792050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29</w:t>
        </w:r>
        <w:r w:rsidRPr="00A272FA">
          <w:rPr>
            <w:rFonts w:ascii="Times New Roman" w:hAnsi="Times New Roman"/>
            <w:noProof/>
            <w:webHidden/>
            <w:sz w:val="25"/>
            <w:szCs w:val="25"/>
          </w:rPr>
          <w:fldChar w:fldCharType="end"/>
        </w:r>
      </w:hyperlink>
    </w:p>
    <w:p w:rsidR="00A272FA" w:rsidRPr="00A272FA" w:rsidRDefault="00900AA1" w:rsidP="00A272FA">
      <w:pPr>
        <w:pStyle w:val="TOC4"/>
        <w:tabs>
          <w:tab w:val="left" w:pos="1100"/>
          <w:tab w:val="right" w:leader="dot" w:pos="9350"/>
        </w:tabs>
        <w:spacing w:after="0" w:line="264" w:lineRule="auto"/>
        <w:rPr>
          <w:rFonts w:ascii="Times New Roman" w:eastAsiaTheme="minorEastAsia" w:hAnsi="Times New Roman"/>
          <w:noProof/>
          <w:sz w:val="25"/>
          <w:szCs w:val="25"/>
        </w:rPr>
      </w:pPr>
      <w:hyperlink w:anchor="_Toc278792051" w:history="1">
        <w:r w:rsidR="00A272FA" w:rsidRPr="00A272FA">
          <w:rPr>
            <w:rStyle w:val="Hyperlink"/>
            <w:rFonts w:ascii="Times New Roman" w:hAnsi="Times New Roman"/>
            <w:noProof/>
            <w:sz w:val="25"/>
            <w:szCs w:val="25"/>
          </w:rPr>
          <w:t>5.</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Comprehensive State Universal Service Fund</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_Toc278792051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32</w:t>
        </w:r>
        <w:r w:rsidRPr="00A272FA">
          <w:rPr>
            <w:rFonts w:ascii="Times New Roman" w:hAnsi="Times New Roman"/>
            <w:noProof/>
            <w:webHidden/>
            <w:sz w:val="25"/>
            <w:szCs w:val="25"/>
          </w:rPr>
          <w:fldChar w:fldCharType="end"/>
        </w:r>
      </w:hyperlink>
    </w:p>
    <w:p w:rsidR="00A272FA" w:rsidRPr="00A272FA" w:rsidRDefault="00900AA1" w:rsidP="00A272FA">
      <w:pPr>
        <w:pStyle w:val="TOC3"/>
        <w:tabs>
          <w:tab w:val="left" w:pos="880"/>
          <w:tab w:val="right" w:leader="dot" w:pos="9350"/>
        </w:tabs>
        <w:spacing w:after="0" w:line="264" w:lineRule="auto"/>
        <w:rPr>
          <w:rFonts w:ascii="Times New Roman" w:eastAsiaTheme="minorEastAsia" w:hAnsi="Times New Roman"/>
          <w:noProof/>
          <w:sz w:val="25"/>
          <w:szCs w:val="25"/>
        </w:rPr>
      </w:pPr>
      <w:hyperlink w:anchor="_Toc278792052" w:history="1">
        <w:r w:rsidR="00A272FA" w:rsidRPr="00A272FA">
          <w:rPr>
            <w:rStyle w:val="Hyperlink"/>
            <w:rFonts w:ascii="Times New Roman" w:hAnsi="Times New Roman"/>
            <w:noProof/>
            <w:sz w:val="25"/>
            <w:szCs w:val="25"/>
          </w:rPr>
          <w:t>C.</w:t>
        </w:r>
        <w:r w:rsidR="00A272FA" w:rsidRPr="00A272FA">
          <w:rPr>
            <w:rFonts w:ascii="Times New Roman" w:eastAsiaTheme="minorEastAsia" w:hAnsi="Times New Roman"/>
            <w:noProof/>
            <w:sz w:val="25"/>
            <w:szCs w:val="25"/>
          </w:rPr>
          <w:tab/>
        </w:r>
        <w:r w:rsidR="00A272FA" w:rsidRPr="00A272FA">
          <w:rPr>
            <w:rStyle w:val="Hyperlink"/>
            <w:rFonts w:ascii="Times New Roman" w:hAnsi="Times New Roman"/>
            <w:noProof/>
            <w:sz w:val="25"/>
            <w:szCs w:val="25"/>
          </w:rPr>
          <w:t>Commission Recommendation</w:t>
        </w:r>
        <w:r w:rsidR="00A272FA" w:rsidRPr="00A272FA">
          <w:rPr>
            <w:rFonts w:ascii="Times New Roman" w:hAnsi="Times New Roman"/>
            <w:noProof/>
            <w:webHidden/>
            <w:sz w:val="25"/>
            <w:szCs w:val="25"/>
          </w:rPr>
          <w:tab/>
        </w:r>
        <w:r w:rsidRPr="00A272FA">
          <w:rPr>
            <w:rFonts w:ascii="Times New Roman" w:hAnsi="Times New Roman"/>
            <w:noProof/>
            <w:webHidden/>
            <w:sz w:val="25"/>
            <w:szCs w:val="25"/>
          </w:rPr>
          <w:fldChar w:fldCharType="begin"/>
        </w:r>
        <w:r w:rsidR="00A272FA" w:rsidRPr="00A272FA">
          <w:rPr>
            <w:rFonts w:ascii="Times New Roman" w:hAnsi="Times New Roman"/>
            <w:noProof/>
            <w:webHidden/>
            <w:sz w:val="25"/>
            <w:szCs w:val="25"/>
          </w:rPr>
          <w:instrText xml:space="preserve"> PAGEREF _Toc278792052 \h </w:instrText>
        </w:r>
        <w:r w:rsidRPr="00A272FA">
          <w:rPr>
            <w:rFonts w:ascii="Times New Roman" w:hAnsi="Times New Roman"/>
            <w:noProof/>
            <w:webHidden/>
            <w:sz w:val="25"/>
            <w:szCs w:val="25"/>
          </w:rPr>
        </w:r>
        <w:r w:rsidRPr="00A272FA">
          <w:rPr>
            <w:rFonts w:ascii="Times New Roman" w:hAnsi="Times New Roman"/>
            <w:noProof/>
            <w:webHidden/>
            <w:sz w:val="25"/>
            <w:szCs w:val="25"/>
          </w:rPr>
          <w:fldChar w:fldCharType="separate"/>
        </w:r>
        <w:r w:rsidR="00656AF2">
          <w:rPr>
            <w:rFonts w:ascii="Times New Roman" w:hAnsi="Times New Roman"/>
            <w:noProof/>
            <w:webHidden/>
            <w:sz w:val="25"/>
            <w:szCs w:val="25"/>
          </w:rPr>
          <w:t>33</w:t>
        </w:r>
        <w:r w:rsidRPr="00A272FA">
          <w:rPr>
            <w:rFonts w:ascii="Times New Roman" w:hAnsi="Times New Roman"/>
            <w:noProof/>
            <w:webHidden/>
            <w:sz w:val="25"/>
            <w:szCs w:val="25"/>
          </w:rPr>
          <w:fldChar w:fldCharType="end"/>
        </w:r>
      </w:hyperlink>
    </w:p>
    <w:p w:rsidR="0089266E" w:rsidRPr="006B2D44" w:rsidRDefault="00900AA1" w:rsidP="00A272FA">
      <w:pPr>
        <w:spacing w:after="0" w:line="264" w:lineRule="auto"/>
        <w:rPr>
          <w:rFonts w:ascii="Times New Roman" w:hAnsi="Times New Roman"/>
          <w:b/>
          <w:sz w:val="25"/>
          <w:szCs w:val="25"/>
        </w:rPr>
      </w:pPr>
      <w:r w:rsidRPr="00A272FA">
        <w:rPr>
          <w:rFonts w:ascii="Times New Roman" w:hAnsi="Times New Roman"/>
          <w:sz w:val="25"/>
          <w:szCs w:val="25"/>
        </w:rPr>
        <w:fldChar w:fldCharType="end"/>
      </w:r>
    </w:p>
    <w:p w:rsidR="0089266E" w:rsidRPr="006B2D44" w:rsidRDefault="0089266E">
      <w:pPr>
        <w:spacing w:after="0" w:line="240" w:lineRule="auto"/>
        <w:rPr>
          <w:rFonts w:ascii="Times New Roman" w:hAnsi="Times New Roman"/>
          <w:b/>
          <w:sz w:val="25"/>
          <w:szCs w:val="25"/>
        </w:rPr>
      </w:pPr>
    </w:p>
    <w:p w:rsidR="0089266E" w:rsidRPr="006B2D44" w:rsidRDefault="0089266E">
      <w:pPr>
        <w:spacing w:after="0" w:line="240" w:lineRule="auto"/>
        <w:rPr>
          <w:rFonts w:ascii="Times New Roman" w:hAnsi="Times New Roman"/>
          <w:b/>
          <w:sz w:val="25"/>
          <w:szCs w:val="25"/>
        </w:rPr>
        <w:sectPr w:rsidR="0089266E" w:rsidRPr="006B2D44" w:rsidSect="00EF6A57">
          <w:pgSz w:w="12240" w:h="15840"/>
          <w:pgMar w:top="1440" w:right="1440" w:bottom="1440" w:left="1440" w:header="1440" w:footer="720" w:gutter="0"/>
          <w:pgNumType w:start="1"/>
          <w:cols w:space="720"/>
          <w:titlePg/>
          <w:docGrid w:linePitch="360"/>
        </w:sectPr>
      </w:pPr>
    </w:p>
    <w:p w:rsidR="00604097" w:rsidRPr="006B2D44" w:rsidRDefault="000320D5" w:rsidP="00EF6A57">
      <w:pPr>
        <w:pStyle w:val="Heading1"/>
        <w:rPr>
          <w:rFonts w:ascii="Times New Roman" w:hAnsi="Times New Roman" w:cs="Times New Roman"/>
          <w:color w:val="auto"/>
          <w:sz w:val="25"/>
          <w:szCs w:val="25"/>
        </w:rPr>
      </w:pPr>
      <w:bookmarkStart w:id="0" w:name="_Toc278792023"/>
      <w:r w:rsidRPr="006B2D44">
        <w:rPr>
          <w:rFonts w:ascii="Times New Roman" w:hAnsi="Times New Roman" w:cs="Times New Roman"/>
          <w:color w:val="auto"/>
          <w:sz w:val="25"/>
          <w:szCs w:val="25"/>
        </w:rPr>
        <w:lastRenderedPageBreak/>
        <w:t>EXECUTIVE SUMMARY</w:t>
      </w:r>
      <w:bookmarkEnd w:id="0"/>
    </w:p>
    <w:p w:rsidR="00EF6A57" w:rsidRPr="006B2D44" w:rsidRDefault="00EF6A57" w:rsidP="00EF6A57">
      <w:pPr>
        <w:pStyle w:val="NoSpacing"/>
        <w:rPr>
          <w:rFonts w:ascii="Times New Roman" w:hAnsi="Times New Roman"/>
        </w:rPr>
      </w:pPr>
    </w:p>
    <w:p w:rsidR="00604097" w:rsidRPr="006B2D44" w:rsidRDefault="00073A0E">
      <w:pPr>
        <w:pStyle w:val="NoSpacing"/>
        <w:spacing w:line="288" w:lineRule="auto"/>
        <w:rPr>
          <w:rFonts w:ascii="Times New Roman" w:hAnsi="Times New Roman"/>
          <w:sz w:val="25"/>
          <w:szCs w:val="25"/>
        </w:rPr>
      </w:pPr>
      <w:r w:rsidRPr="006B2D44">
        <w:rPr>
          <w:rFonts w:ascii="Times New Roman" w:hAnsi="Times New Roman"/>
          <w:sz w:val="25"/>
          <w:szCs w:val="25"/>
        </w:rPr>
        <w:t>The Washington Utilities and Transportation Commission (Commission) convened a proceeding to review state telecommunications policies concerning universal service</w:t>
      </w:r>
      <w:r w:rsidR="0003509C" w:rsidRPr="006B2D44">
        <w:rPr>
          <w:rFonts w:ascii="Times New Roman" w:hAnsi="Times New Roman"/>
          <w:sz w:val="25"/>
          <w:szCs w:val="25"/>
        </w:rPr>
        <w:t xml:space="preserve"> at the request of certain members of the Washington Legislature</w:t>
      </w:r>
      <w:r w:rsidRPr="006B2D44">
        <w:rPr>
          <w:rFonts w:ascii="Times New Roman" w:hAnsi="Times New Roman"/>
          <w:sz w:val="25"/>
          <w:szCs w:val="25"/>
        </w:rPr>
        <w:t xml:space="preserve">.  The Commission held three workshops on the issue and received written comments from a number of interested persons.  After considering information received in the workshops and comments, the Commission identified the following five options for addressing </w:t>
      </w:r>
      <w:r w:rsidR="00541483" w:rsidRPr="006B2D44">
        <w:rPr>
          <w:rFonts w:ascii="Times New Roman" w:hAnsi="Times New Roman"/>
          <w:sz w:val="25"/>
          <w:szCs w:val="25"/>
        </w:rPr>
        <w:t>the issue of universal service and preserving telecommunications network in this state:</w:t>
      </w:r>
    </w:p>
    <w:p w:rsidR="00604097" w:rsidRPr="006B2D44" w:rsidRDefault="00604097" w:rsidP="00934766">
      <w:pPr>
        <w:pStyle w:val="NoSpacing"/>
        <w:spacing w:line="288" w:lineRule="auto"/>
        <w:rPr>
          <w:rFonts w:ascii="Times New Roman" w:hAnsi="Times New Roman"/>
          <w:sz w:val="25"/>
          <w:szCs w:val="25"/>
        </w:rPr>
      </w:pPr>
    </w:p>
    <w:p w:rsidR="00541483" w:rsidRPr="006B2D44" w:rsidRDefault="00541483" w:rsidP="00087A51">
      <w:pPr>
        <w:pStyle w:val="ListParagraph"/>
        <w:numPr>
          <w:ilvl w:val="0"/>
          <w:numId w:val="6"/>
        </w:numPr>
        <w:ind w:left="1260" w:hanging="540"/>
        <w:rPr>
          <w:rFonts w:ascii="Times New Roman" w:hAnsi="Times New Roman"/>
          <w:sz w:val="24"/>
          <w:szCs w:val="24"/>
        </w:rPr>
      </w:pPr>
      <w:r w:rsidRPr="006B2D44">
        <w:rPr>
          <w:rFonts w:ascii="Times New Roman" w:hAnsi="Times New Roman"/>
          <w:sz w:val="24"/>
          <w:szCs w:val="24"/>
        </w:rPr>
        <w:t>Maintain the status quo;</w:t>
      </w:r>
    </w:p>
    <w:p w:rsidR="00541483" w:rsidRPr="006B2D44" w:rsidRDefault="00541483" w:rsidP="00087A51">
      <w:pPr>
        <w:pStyle w:val="ListParagraph"/>
        <w:numPr>
          <w:ilvl w:val="0"/>
          <w:numId w:val="6"/>
        </w:numPr>
        <w:ind w:left="1260" w:hanging="540"/>
        <w:rPr>
          <w:rFonts w:ascii="Times New Roman" w:hAnsi="Times New Roman"/>
          <w:sz w:val="24"/>
          <w:szCs w:val="24"/>
        </w:rPr>
      </w:pPr>
      <w:r w:rsidRPr="006B2D44">
        <w:rPr>
          <w:rFonts w:ascii="Times New Roman" w:hAnsi="Times New Roman"/>
          <w:sz w:val="24"/>
          <w:szCs w:val="24"/>
        </w:rPr>
        <w:t>Require flash-cut or phased-in reductions of intrastate access charges to interstate access charge levels;</w:t>
      </w:r>
    </w:p>
    <w:p w:rsidR="00541483" w:rsidRPr="006B2D44" w:rsidRDefault="00541483" w:rsidP="00087A51">
      <w:pPr>
        <w:pStyle w:val="ListParagraph"/>
        <w:numPr>
          <w:ilvl w:val="0"/>
          <w:numId w:val="6"/>
        </w:numPr>
        <w:ind w:left="1260" w:hanging="540"/>
        <w:rPr>
          <w:rFonts w:ascii="Times New Roman" w:hAnsi="Times New Roman"/>
          <w:sz w:val="24"/>
          <w:szCs w:val="24"/>
        </w:rPr>
      </w:pPr>
      <w:r w:rsidRPr="006B2D44">
        <w:rPr>
          <w:rFonts w:ascii="Times New Roman" w:hAnsi="Times New Roman"/>
          <w:sz w:val="24"/>
          <w:szCs w:val="24"/>
        </w:rPr>
        <w:t>Undertake selective examination of incumbent local exchange company earnings for potential reductions to intrastate access charges;</w:t>
      </w:r>
    </w:p>
    <w:p w:rsidR="00541483" w:rsidRPr="006B2D44" w:rsidRDefault="00EC3F42" w:rsidP="00087A51">
      <w:pPr>
        <w:pStyle w:val="ListParagraph"/>
        <w:numPr>
          <w:ilvl w:val="0"/>
          <w:numId w:val="6"/>
        </w:numPr>
        <w:ind w:left="1260" w:hanging="540"/>
        <w:rPr>
          <w:rFonts w:ascii="Times New Roman" w:hAnsi="Times New Roman"/>
          <w:sz w:val="24"/>
          <w:szCs w:val="24"/>
        </w:rPr>
      </w:pPr>
      <w:r w:rsidRPr="006B2D44">
        <w:rPr>
          <w:rFonts w:ascii="Times New Roman" w:hAnsi="Times New Roman"/>
          <w:sz w:val="24"/>
          <w:szCs w:val="24"/>
        </w:rPr>
        <w:t>Subject to a thorough earnings review of the state’s smaller telephone companies, c</w:t>
      </w:r>
      <w:r w:rsidR="00541483" w:rsidRPr="006B2D44">
        <w:rPr>
          <w:rFonts w:ascii="Times New Roman" w:hAnsi="Times New Roman"/>
          <w:sz w:val="24"/>
          <w:szCs w:val="24"/>
        </w:rPr>
        <w:t>reate a targeted state universal service fund, with rigid funding criteria and of limited duration, for the transitional support of voice services; and</w:t>
      </w:r>
    </w:p>
    <w:p w:rsidR="00541483" w:rsidRPr="006B2D44" w:rsidRDefault="00541483" w:rsidP="00087A51">
      <w:pPr>
        <w:pStyle w:val="ListParagraph"/>
        <w:numPr>
          <w:ilvl w:val="0"/>
          <w:numId w:val="6"/>
        </w:numPr>
        <w:ind w:left="1260" w:hanging="540"/>
        <w:rPr>
          <w:rFonts w:ascii="Times New Roman" w:hAnsi="Times New Roman"/>
          <w:sz w:val="24"/>
          <w:szCs w:val="24"/>
        </w:rPr>
      </w:pPr>
      <w:r w:rsidRPr="006B2D44">
        <w:rPr>
          <w:rFonts w:ascii="Times New Roman" w:hAnsi="Times New Roman"/>
          <w:sz w:val="24"/>
          <w:szCs w:val="24"/>
        </w:rPr>
        <w:t>Create a broad state universal service fund that would support voice services for all ILECs serving rural areas of Washington, and which could be transitioned to support broadband services at some point in the future.</w:t>
      </w:r>
    </w:p>
    <w:p w:rsidR="00604097" w:rsidRPr="006B2D44" w:rsidRDefault="00541483" w:rsidP="00EF6A57">
      <w:pPr>
        <w:pStyle w:val="NoSpacing"/>
        <w:spacing w:line="288" w:lineRule="auto"/>
        <w:rPr>
          <w:rFonts w:ascii="Times New Roman" w:hAnsi="Times New Roman"/>
          <w:sz w:val="25"/>
          <w:szCs w:val="25"/>
        </w:rPr>
      </w:pPr>
      <w:r w:rsidRPr="006B2D44">
        <w:rPr>
          <w:rFonts w:ascii="Times New Roman" w:hAnsi="Times New Roman"/>
          <w:sz w:val="25"/>
          <w:szCs w:val="25"/>
        </w:rPr>
        <w:t xml:space="preserve">The Commission recommends pursuing Option 4, </w:t>
      </w:r>
      <w:r w:rsidR="00EC3F42" w:rsidRPr="006B2D44">
        <w:rPr>
          <w:rFonts w:ascii="Times New Roman" w:hAnsi="Times New Roman"/>
          <w:sz w:val="25"/>
          <w:szCs w:val="25"/>
        </w:rPr>
        <w:t xml:space="preserve">only after completion of a thorough examination of the financial condition of the state’s smaller telephone companies to be completed by October 1, 2012.  Legislation consistent with this recommendation could be considered during the 2013 legislative session.  </w:t>
      </w:r>
    </w:p>
    <w:p w:rsidR="00604097" w:rsidRPr="006B2D44" w:rsidRDefault="000320D5" w:rsidP="00EF6A57">
      <w:pPr>
        <w:pStyle w:val="Heading1"/>
        <w:rPr>
          <w:rFonts w:ascii="Times New Roman" w:hAnsi="Times New Roman" w:cs="Times New Roman"/>
          <w:color w:val="auto"/>
          <w:sz w:val="25"/>
          <w:szCs w:val="25"/>
        </w:rPr>
      </w:pPr>
      <w:bookmarkStart w:id="1" w:name="_Toc278792024"/>
      <w:r w:rsidRPr="006B2D44">
        <w:rPr>
          <w:rFonts w:ascii="Times New Roman" w:hAnsi="Times New Roman" w:cs="Times New Roman"/>
          <w:color w:val="auto"/>
          <w:sz w:val="25"/>
          <w:szCs w:val="25"/>
        </w:rPr>
        <w:t>INTRODUCTION</w:t>
      </w:r>
      <w:bookmarkEnd w:id="1"/>
    </w:p>
    <w:p w:rsidR="00EF6A57" w:rsidRPr="006B2D44" w:rsidRDefault="00EF6A57" w:rsidP="00EF6A57">
      <w:pPr>
        <w:pStyle w:val="NoSpacing"/>
        <w:rPr>
          <w:rFonts w:ascii="Times New Roman" w:hAnsi="Times New Roman"/>
          <w:sz w:val="25"/>
          <w:szCs w:val="25"/>
        </w:rPr>
      </w:pPr>
    </w:p>
    <w:p w:rsidR="00604097" w:rsidRPr="006B2D44" w:rsidRDefault="000320D5">
      <w:pPr>
        <w:pStyle w:val="NoSpacing"/>
        <w:spacing w:line="288" w:lineRule="auto"/>
        <w:rPr>
          <w:rFonts w:ascii="Times New Roman" w:hAnsi="Times New Roman"/>
          <w:sz w:val="25"/>
          <w:szCs w:val="25"/>
        </w:rPr>
      </w:pPr>
      <w:r w:rsidRPr="006B2D44">
        <w:rPr>
          <w:rFonts w:ascii="Times New Roman" w:hAnsi="Times New Roman"/>
          <w:sz w:val="25"/>
          <w:szCs w:val="25"/>
        </w:rPr>
        <w:t>On April 7, 2010, the Commission initiated a proceeding to consider development of a p</w:t>
      </w:r>
      <w:r w:rsidR="003711D2" w:rsidRPr="006B2D44">
        <w:rPr>
          <w:rFonts w:ascii="Times New Roman" w:hAnsi="Times New Roman"/>
          <w:sz w:val="25"/>
          <w:szCs w:val="25"/>
        </w:rPr>
        <w:t xml:space="preserve">olicy statement and potential revisions to state universal service policies.  </w:t>
      </w:r>
      <w:r w:rsidRPr="006B2D44">
        <w:rPr>
          <w:rFonts w:ascii="Times New Roman" w:hAnsi="Times New Roman"/>
          <w:sz w:val="25"/>
          <w:szCs w:val="25"/>
        </w:rPr>
        <w:t>The Commission initiated this proceeding in response to a request from six legislators dated March 2, 2010.</w:t>
      </w:r>
      <w:r w:rsidRPr="006B2D44">
        <w:rPr>
          <w:rStyle w:val="FootnoteReference"/>
          <w:sz w:val="25"/>
          <w:szCs w:val="25"/>
        </w:rPr>
        <w:footnoteReference w:id="1"/>
      </w:r>
      <w:r w:rsidRPr="006B2D44">
        <w:rPr>
          <w:rFonts w:ascii="Times New Roman" w:hAnsi="Times New Roman"/>
          <w:sz w:val="25"/>
          <w:szCs w:val="25"/>
        </w:rPr>
        <w:t xml:space="preserve">  The letter requested that the Commission “adopt the schedule of workshops to begin in early </w:t>
      </w:r>
      <w:r w:rsidRPr="006B2D44">
        <w:rPr>
          <w:rFonts w:ascii="Times New Roman" w:hAnsi="Times New Roman"/>
          <w:sz w:val="25"/>
          <w:szCs w:val="25"/>
        </w:rPr>
        <w:lastRenderedPageBreak/>
        <w:t xml:space="preserve">April 2010, and … report to us on the outcomes of those discussions, including any policy or legislative recommendations.”  </w:t>
      </w:r>
    </w:p>
    <w:p w:rsidR="00604097" w:rsidRPr="006B2D44" w:rsidRDefault="00604097">
      <w:pPr>
        <w:pStyle w:val="NoSpacing"/>
        <w:spacing w:line="288" w:lineRule="auto"/>
        <w:rPr>
          <w:rFonts w:ascii="Times New Roman" w:hAnsi="Times New Roman"/>
          <w:sz w:val="25"/>
          <w:szCs w:val="25"/>
        </w:rPr>
      </w:pPr>
    </w:p>
    <w:p w:rsidR="00604097" w:rsidRPr="006B2D44" w:rsidRDefault="000320D5">
      <w:pPr>
        <w:pStyle w:val="NoSpacing"/>
        <w:spacing w:line="288" w:lineRule="auto"/>
        <w:rPr>
          <w:rFonts w:ascii="Times New Roman" w:hAnsi="Times New Roman"/>
          <w:sz w:val="25"/>
          <w:szCs w:val="25"/>
        </w:rPr>
      </w:pPr>
      <w:r w:rsidRPr="006B2D44">
        <w:rPr>
          <w:rFonts w:ascii="Times New Roman" w:hAnsi="Times New Roman"/>
          <w:sz w:val="25"/>
          <w:szCs w:val="25"/>
        </w:rPr>
        <w:t>To facilitate our inquiry into the state’s Universal Service policies the Commission conducted three workshops, solicited written comments on a number of policy questions posed to interested parties, and</w:t>
      </w:r>
      <w:r w:rsidR="002E74BF" w:rsidRPr="006B2D44">
        <w:rPr>
          <w:rFonts w:ascii="Times New Roman" w:hAnsi="Times New Roman"/>
          <w:sz w:val="25"/>
          <w:szCs w:val="25"/>
        </w:rPr>
        <w:t>, through our Staff, gathered additional information.</w:t>
      </w:r>
      <w:r w:rsidRPr="006B2D44">
        <w:rPr>
          <w:rFonts w:ascii="Times New Roman" w:hAnsi="Times New Roman"/>
          <w:sz w:val="25"/>
          <w:szCs w:val="25"/>
        </w:rPr>
        <w:t xml:space="preserve">  Collectively, more than ten interested parties provided input in varying degree reflecting the views of companies from all major sectors of the telecommunications industry including, but not limited to, incumbent local exchange carriers (ILECs) including representatives of the Washington Independent Telecommunications Association (WITA), wireless carriers, cable television companies, and various other competitive telecommunications carriers.  The Commission was fortunate to have participation by the Public Counsel Section of the State Attorney General’s office which, like the Commission, provides input from the broader consumer perspective.</w:t>
      </w:r>
    </w:p>
    <w:p w:rsidR="00604097" w:rsidRPr="006B2D44" w:rsidRDefault="00604097">
      <w:pPr>
        <w:pStyle w:val="NoSpacing"/>
        <w:spacing w:line="288" w:lineRule="auto"/>
        <w:rPr>
          <w:rFonts w:ascii="Times New Roman" w:hAnsi="Times New Roman"/>
          <w:sz w:val="25"/>
          <w:szCs w:val="25"/>
        </w:rPr>
      </w:pPr>
    </w:p>
    <w:p w:rsidR="00604097" w:rsidRPr="006B2D44" w:rsidRDefault="000320D5">
      <w:pPr>
        <w:pStyle w:val="NoSpacing"/>
        <w:spacing w:line="288" w:lineRule="auto"/>
        <w:rPr>
          <w:rFonts w:ascii="Times New Roman" w:hAnsi="Times New Roman"/>
          <w:sz w:val="25"/>
          <w:szCs w:val="25"/>
        </w:rPr>
      </w:pPr>
      <w:r w:rsidRPr="006B2D44">
        <w:rPr>
          <w:rFonts w:ascii="Times New Roman" w:hAnsi="Times New Roman"/>
          <w:sz w:val="25"/>
          <w:szCs w:val="25"/>
        </w:rPr>
        <w:t xml:space="preserve">This report presents an overview of existing federal and state laws and policies relating to universal service (Part I); provides a summary of the evolution of the competitive telecommunications landscape in Washington in recent years and how it impacts the implementation of state and federal universal policies (Part II); summarizes the process the Commission undertook in this proceeding (Part III); </w:t>
      </w:r>
      <w:r w:rsidR="002E74BF" w:rsidRPr="006B2D44">
        <w:rPr>
          <w:rFonts w:ascii="Times New Roman" w:hAnsi="Times New Roman"/>
          <w:sz w:val="25"/>
          <w:szCs w:val="25"/>
        </w:rPr>
        <w:t xml:space="preserve">and </w:t>
      </w:r>
      <w:r w:rsidRPr="006B2D44">
        <w:rPr>
          <w:rFonts w:ascii="Times New Roman" w:hAnsi="Times New Roman"/>
          <w:sz w:val="25"/>
          <w:szCs w:val="25"/>
        </w:rPr>
        <w:t>presents the Commission’s findings and recommendations for further action (Part IV</w:t>
      </w:r>
      <w:r w:rsidR="00EF6A57" w:rsidRPr="006B2D44">
        <w:rPr>
          <w:rFonts w:ascii="Times New Roman" w:hAnsi="Times New Roman"/>
          <w:sz w:val="25"/>
          <w:szCs w:val="25"/>
        </w:rPr>
        <w:t>)</w:t>
      </w:r>
      <w:r w:rsidRPr="006B2D44">
        <w:rPr>
          <w:rFonts w:ascii="Times New Roman" w:hAnsi="Times New Roman"/>
          <w:sz w:val="25"/>
          <w:szCs w:val="25"/>
        </w:rPr>
        <w:t>.</w:t>
      </w:r>
    </w:p>
    <w:p w:rsidR="00604097" w:rsidRPr="006B2D44" w:rsidRDefault="00604097">
      <w:pPr>
        <w:pStyle w:val="NoSpacing"/>
        <w:spacing w:line="288" w:lineRule="auto"/>
        <w:rPr>
          <w:rFonts w:ascii="Times New Roman" w:hAnsi="Times New Roman"/>
          <w:sz w:val="25"/>
          <w:szCs w:val="25"/>
        </w:rPr>
      </w:pPr>
    </w:p>
    <w:p w:rsidR="00604097" w:rsidRPr="006B2D44" w:rsidRDefault="000320D5" w:rsidP="00E51533">
      <w:pPr>
        <w:pStyle w:val="Heading2"/>
        <w:numPr>
          <w:ilvl w:val="0"/>
          <w:numId w:val="30"/>
        </w:numPr>
        <w:spacing w:line="240" w:lineRule="auto"/>
        <w:ind w:left="720" w:hanging="360"/>
        <w:jc w:val="center"/>
        <w:rPr>
          <w:rFonts w:ascii="Times New Roman" w:hAnsi="Times New Roman" w:cs="Times New Roman"/>
          <w:color w:val="auto"/>
          <w:sz w:val="25"/>
          <w:szCs w:val="25"/>
          <w:u w:val="single"/>
        </w:rPr>
      </w:pPr>
      <w:bookmarkStart w:id="2" w:name="_Toc278792025"/>
      <w:r w:rsidRPr="006B2D44">
        <w:rPr>
          <w:rFonts w:ascii="Times New Roman" w:hAnsi="Times New Roman" w:cs="Times New Roman"/>
          <w:color w:val="auto"/>
          <w:sz w:val="25"/>
          <w:szCs w:val="25"/>
          <w:u w:val="single"/>
        </w:rPr>
        <w:t>Overview of Existing Federal and State Universal Service Law and Policy</w:t>
      </w:r>
      <w:bookmarkEnd w:id="2"/>
    </w:p>
    <w:p w:rsidR="00604097" w:rsidRPr="006B2D44" w:rsidRDefault="00604097">
      <w:pPr>
        <w:pStyle w:val="NoSpacing"/>
        <w:spacing w:line="288" w:lineRule="auto"/>
        <w:rPr>
          <w:rFonts w:ascii="Times New Roman" w:hAnsi="Times New Roman"/>
          <w:sz w:val="25"/>
          <w:szCs w:val="25"/>
        </w:rPr>
      </w:pPr>
    </w:p>
    <w:p w:rsidR="00604097"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 xml:space="preserve">Universal service is the long standing policy of the United States and the State of Washington to enable every American, regardless of location, to have access to affordable high-quality telecommunications and, more recently, information services.  The policy encourages certain designated telecommunications carriers to invest in and operate telecommunications networks that enable the provision of telecommunications services in less dense and higher cost areas of the country at prices that are reasonably comparable to those offered in more dense and lower cost areas.  As explained below, the policy has been accomplished through a variety of specific, and sometimes obscure, mechanisms that provide for significant financial transfers (in effect, subsidies) between various providers of telecommunications services and, therefore, to and from their customers.  </w:t>
      </w:r>
    </w:p>
    <w:p w:rsidR="00DB3BB7" w:rsidRPr="006B2D44" w:rsidRDefault="00DB3BB7">
      <w:pPr>
        <w:spacing w:after="0" w:line="240" w:lineRule="auto"/>
        <w:rPr>
          <w:rFonts w:ascii="Times New Roman" w:hAnsi="Times New Roman"/>
          <w:sz w:val="25"/>
          <w:szCs w:val="25"/>
        </w:rPr>
      </w:pPr>
      <w:r w:rsidRPr="006B2D44">
        <w:rPr>
          <w:rFonts w:ascii="Times New Roman" w:hAnsi="Times New Roman"/>
          <w:sz w:val="25"/>
          <w:szCs w:val="25"/>
        </w:rPr>
        <w:br w:type="page"/>
      </w:r>
    </w:p>
    <w:p w:rsidR="00604097" w:rsidRPr="006B2D44" w:rsidRDefault="00604097" w:rsidP="00934766">
      <w:pPr>
        <w:pStyle w:val="NoSpacing"/>
        <w:spacing w:line="288" w:lineRule="auto"/>
        <w:rPr>
          <w:rFonts w:ascii="Times New Roman" w:hAnsi="Times New Roman"/>
          <w:sz w:val="25"/>
          <w:szCs w:val="25"/>
        </w:rPr>
      </w:pPr>
    </w:p>
    <w:p w:rsidR="00604097" w:rsidRPr="006B2D44" w:rsidRDefault="000320D5" w:rsidP="00934766">
      <w:pPr>
        <w:pStyle w:val="NoSpacing"/>
        <w:spacing w:line="288" w:lineRule="auto"/>
        <w:rPr>
          <w:rFonts w:ascii="Times New Roman" w:hAnsi="Times New Roman"/>
          <w:sz w:val="25"/>
          <w:szCs w:val="25"/>
        </w:rPr>
      </w:pPr>
      <w:r w:rsidRPr="006B2D44">
        <w:rPr>
          <w:rFonts w:ascii="Times New Roman" w:hAnsi="Times New Roman"/>
          <w:sz w:val="25"/>
          <w:szCs w:val="25"/>
        </w:rPr>
        <w:t xml:space="preserve">Prior to the advent of local telephone service competition from </w:t>
      </w:r>
      <w:r w:rsidR="00D746F0" w:rsidRPr="006B2D44">
        <w:rPr>
          <w:rFonts w:ascii="Times New Roman" w:hAnsi="Times New Roman"/>
          <w:sz w:val="25"/>
          <w:szCs w:val="25"/>
        </w:rPr>
        <w:t>other</w:t>
      </w:r>
      <w:r w:rsidRPr="006B2D44">
        <w:rPr>
          <w:rFonts w:ascii="Times New Roman" w:hAnsi="Times New Roman"/>
          <w:sz w:val="25"/>
          <w:szCs w:val="25"/>
        </w:rPr>
        <w:t xml:space="preserve"> </w:t>
      </w:r>
      <w:r w:rsidR="00D746F0" w:rsidRPr="006B2D44">
        <w:rPr>
          <w:rFonts w:ascii="Times New Roman" w:hAnsi="Times New Roman"/>
          <w:sz w:val="25"/>
          <w:szCs w:val="25"/>
        </w:rPr>
        <w:t>telecommunications carriers</w:t>
      </w:r>
      <w:r w:rsidRPr="006B2D44">
        <w:rPr>
          <w:rFonts w:ascii="Times New Roman" w:hAnsi="Times New Roman"/>
          <w:sz w:val="25"/>
          <w:szCs w:val="25"/>
        </w:rPr>
        <w:t xml:space="preserve">, and via new platforms such as wireless, Voice over Internet Protocol (VoIP), and broadband, universal service was advanced under a regulatory regime that relied upon a significant transfer of revenues from long distance (“LD”) carriers to local telephone companies.  These transfers have been commonly known as interstate and intrastate access charges.  Historically, these access charges have transferred a material portion of the revenues that long distance companies receive from their customers to local exchange companies, referred to as incumbent local exchange companies or ILECs.  These charges are collected through the rates that ILECs apply to long distance carriers that use their networks to originate and terminate LD calls. </w:t>
      </w:r>
    </w:p>
    <w:p w:rsidR="00934766" w:rsidRPr="006B2D44" w:rsidRDefault="00934766" w:rsidP="00934766">
      <w:pPr>
        <w:pStyle w:val="NoSpacing"/>
        <w:spacing w:line="288" w:lineRule="auto"/>
        <w:rPr>
          <w:rFonts w:ascii="Times New Roman" w:hAnsi="Times New Roman"/>
          <w:sz w:val="25"/>
          <w:szCs w:val="25"/>
        </w:rPr>
      </w:pPr>
    </w:p>
    <w:p w:rsidR="00604097" w:rsidRPr="006B2D44" w:rsidRDefault="000320D5">
      <w:pPr>
        <w:spacing w:line="288" w:lineRule="auto"/>
        <w:rPr>
          <w:rFonts w:ascii="Times New Roman" w:hAnsi="Times New Roman"/>
          <w:sz w:val="25"/>
          <w:szCs w:val="25"/>
        </w:rPr>
      </w:pPr>
      <w:r w:rsidRPr="006B2D44">
        <w:rPr>
          <w:rFonts w:ascii="Times New Roman" w:hAnsi="Times New Roman"/>
          <w:sz w:val="25"/>
          <w:szCs w:val="25"/>
        </w:rPr>
        <w:t>The access charge structure, and the federally-established subsidies created</w:t>
      </w:r>
      <w:r w:rsidR="00934766" w:rsidRPr="006B2D44">
        <w:rPr>
          <w:rFonts w:ascii="Times New Roman" w:hAnsi="Times New Roman"/>
          <w:sz w:val="25"/>
          <w:szCs w:val="25"/>
        </w:rPr>
        <w:t xml:space="preserve"> by it</w:t>
      </w:r>
      <w:r w:rsidRPr="006B2D44">
        <w:rPr>
          <w:rFonts w:ascii="Times New Roman" w:hAnsi="Times New Roman"/>
          <w:sz w:val="25"/>
          <w:szCs w:val="25"/>
        </w:rPr>
        <w:t>, were very successful in promoting the development and maintenance of local telephone infrastructure and universal service.</w:t>
      </w:r>
      <w:r w:rsidRPr="006B2D44">
        <w:rPr>
          <w:rStyle w:val="FootnoteReference"/>
          <w:sz w:val="25"/>
          <w:szCs w:val="25"/>
        </w:rPr>
        <w:footnoteReference w:id="2"/>
      </w:r>
      <w:r w:rsidRPr="006B2D44">
        <w:rPr>
          <w:rFonts w:ascii="Times New Roman" w:hAnsi="Times New Roman"/>
          <w:sz w:val="25"/>
          <w:szCs w:val="25"/>
        </w:rPr>
        <w:t xml:space="preserve">  The system could be properly administered because most major service providers, be they local or long distance, were to a significant degree under the jurisdiction of both state and federal regulatory bodies that were, in turn, jointly responsible for, and focused on, the preservation and advancement of universal service.  While successful in advancing universal service for voice services, the historical relationships between traditional telecommunications providers, their customers and state and federal regulatory policies have become increasingly challenged by the advent of new technologies and new service providers that offer end users competitive alternatives to traditional wireline services.  </w:t>
      </w:r>
    </w:p>
    <w:p w:rsidR="00604097" w:rsidRPr="006B2D44" w:rsidRDefault="000320D5" w:rsidP="00EF6A57">
      <w:pPr>
        <w:pStyle w:val="Heading3"/>
        <w:numPr>
          <w:ilvl w:val="0"/>
          <w:numId w:val="22"/>
        </w:numPr>
        <w:ind w:hanging="720"/>
        <w:rPr>
          <w:rFonts w:ascii="Times New Roman" w:hAnsi="Times New Roman" w:cs="Times New Roman"/>
          <w:color w:val="auto"/>
          <w:sz w:val="25"/>
          <w:szCs w:val="25"/>
        </w:rPr>
      </w:pPr>
      <w:bookmarkStart w:id="3" w:name="_Toc278792026"/>
      <w:r w:rsidRPr="006B2D44">
        <w:rPr>
          <w:rFonts w:ascii="Times New Roman" w:hAnsi="Times New Roman" w:cs="Times New Roman"/>
          <w:color w:val="auto"/>
          <w:sz w:val="25"/>
          <w:szCs w:val="25"/>
        </w:rPr>
        <w:t>Federal Law and Policy</w:t>
      </w:r>
      <w:bookmarkEnd w:id="3"/>
    </w:p>
    <w:p w:rsidR="00604097" w:rsidRPr="006B2D44" w:rsidRDefault="000320D5" w:rsidP="0089266E">
      <w:pPr>
        <w:pStyle w:val="Heading4"/>
        <w:numPr>
          <w:ilvl w:val="0"/>
          <w:numId w:val="24"/>
        </w:numPr>
        <w:ind w:left="1080"/>
        <w:rPr>
          <w:rFonts w:ascii="Times New Roman" w:hAnsi="Times New Roman" w:cs="Times New Roman"/>
          <w:i w:val="0"/>
          <w:color w:val="auto"/>
          <w:sz w:val="25"/>
          <w:szCs w:val="25"/>
        </w:rPr>
      </w:pPr>
      <w:bookmarkStart w:id="4" w:name="_Toc278792027"/>
      <w:r w:rsidRPr="006B2D44">
        <w:rPr>
          <w:rFonts w:ascii="Times New Roman" w:hAnsi="Times New Roman" w:cs="Times New Roman"/>
          <w:i w:val="0"/>
          <w:color w:val="auto"/>
          <w:sz w:val="25"/>
          <w:szCs w:val="25"/>
        </w:rPr>
        <w:t>The Federal Telecommunications Act of 1996</w:t>
      </w:r>
      <w:bookmarkEnd w:id="4"/>
    </w:p>
    <w:p w:rsidR="00EF6A57" w:rsidRPr="006B2D44" w:rsidRDefault="00EF6A57" w:rsidP="00EF6A57">
      <w:pPr>
        <w:pStyle w:val="NoSpacing"/>
        <w:rPr>
          <w:rFonts w:ascii="Times New Roman" w:hAnsi="Times New Roman"/>
          <w:sz w:val="25"/>
          <w:szCs w:val="25"/>
        </w:rPr>
      </w:pPr>
    </w:p>
    <w:p w:rsidR="00934766" w:rsidRPr="006B2D44" w:rsidRDefault="000320D5">
      <w:pPr>
        <w:pStyle w:val="ParaNum"/>
        <w:numPr>
          <w:ilvl w:val="0"/>
          <w:numId w:val="0"/>
        </w:numPr>
        <w:spacing w:line="288" w:lineRule="auto"/>
        <w:rPr>
          <w:color w:val="010101"/>
          <w:sz w:val="25"/>
          <w:szCs w:val="25"/>
        </w:rPr>
      </w:pPr>
      <w:r w:rsidRPr="006B2D44">
        <w:rPr>
          <w:color w:val="010101"/>
          <w:sz w:val="25"/>
          <w:szCs w:val="25"/>
        </w:rPr>
        <w:t>Pursuant to the Telecommunications Act of 1996 (1996 Act),</w:t>
      </w:r>
      <w:r w:rsidRPr="006B2D44">
        <w:rPr>
          <w:rStyle w:val="FootnoteReference"/>
          <w:sz w:val="25"/>
          <w:szCs w:val="25"/>
        </w:rPr>
        <w:footnoteReference w:id="3"/>
      </w:r>
      <w:r w:rsidRPr="006B2D44">
        <w:rPr>
          <w:color w:val="010101"/>
          <w:sz w:val="25"/>
          <w:szCs w:val="25"/>
        </w:rPr>
        <w:t xml:space="preserve"> which materially amended the provisions of the Communications Act of 1934 (1934 Act), Congress sought to preserve and advance universal service while, at the same time, opening all telecommunications markets to competition.  At the time of enactment, considerable competition existed in the interexchange (i.e., long distance) market as a result of certain pro-competitive policies </w:t>
      </w:r>
      <w:r w:rsidRPr="006B2D44">
        <w:rPr>
          <w:color w:val="010101"/>
          <w:sz w:val="25"/>
          <w:szCs w:val="25"/>
        </w:rPr>
        <w:lastRenderedPageBreak/>
        <w:t>adopted by the Federal Communications Commission (FCC); and, although competition was emerging in the local exchange marketplace, it</w:t>
      </w:r>
      <w:r w:rsidR="00EC3F42" w:rsidRPr="006B2D44">
        <w:rPr>
          <w:color w:val="010101"/>
          <w:sz w:val="25"/>
          <w:szCs w:val="25"/>
        </w:rPr>
        <w:t xml:space="preserve"> </w:t>
      </w:r>
      <w:r w:rsidRPr="006B2D44">
        <w:rPr>
          <w:color w:val="010101"/>
          <w:sz w:val="25"/>
          <w:szCs w:val="25"/>
        </w:rPr>
        <w:t xml:space="preserve">was rather nascent. </w:t>
      </w:r>
    </w:p>
    <w:p w:rsidR="00604097" w:rsidRPr="006B2D44" w:rsidRDefault="00604097" w:rsidP="00934766">
      <w:pPr>
        <w:pStyle w:val="ParaNum"/>
        <w:numPr>
          <w:ilvl w:val="0"/>
          <w:numId w:val="0"/>
        </w:numPr>
        <w:spacing w:after="0" w:line="288" w:lineRule="auto"/>
        <w:rPr>
          <w:color w:val="010101"/>
          <w:sz w:val="25"/>
          <w:szCs w:val="25"/>
        </w:rPr>
      </w:pPr>
    </w:p>
    <w:p w:rsidR="00604097" w:rsidRPr="006B2D44" w:rsidRDefault="000320D5" w:rsidP="00934766">
      <w:pPr>
        <w:pStyle w:val="ParaNum"/>
        <w:numPr>
          <w:ilvl w:val="0"/>
          <w:numId w:val="0"/>
        </w:numPr>
        <w:spacing w:after="0" w:line="288" w:lineRule="auto"/>
        <w:rPr>
          <w:sz w:val="25"/>
          <w:szCs w:val="25"/>
        </w:rPr>
      </w:pPr>
      <w:r w:rsidRPr="006B2D44">
        <w:rPr>
          <w:color w:val="010101"/>
          <w:sz w:val="25"/>
          <w:szCs w:val="25"/>
        </w:rPr>
        <w:t xml:space="preserve">In the 1996 Act, Congress sought to introduce competition into local telephone service that historically had been provided through regulated monopolies.  The Act delegated authority to the FCC to establish the terms and conditions for breaking open the local exchange marketplace to competition while retaining those aspects of the legacy monopoly-based environment that, through various inter and intra-company transfer mechanisms, preserved and protected universal service.  </w:t>
      </w:r>
      <w:r w:rsidRPr="006B2D44">
        <w:rPr>
          <w:sz w:val="25"/>
          <w:szCs w:val="25"/>
        </w:rPr>
        <w:t>Recognizing that in introducing local telephone service competition it was threatening the implicit subsidy system that had traditionally supported universal service, the 1996 Act directed the FCC to reform its universal service rules to make support explicit and sustainable in the face of developing competition.</w:t>
      </w:r>
      <w:r w:rsidRPr="006B2D44">
        <w:rPr>
          <w:rStyle w:val="FootnoteReference"/>
          <w:sz w:val="25"/>
          <w:szCs w:val="25"/>
        </w:rPr>
        <w:footnoteReference w:id="4"/>
      </w:r>
    </w:p>
    <w:p w:rsidR="00934766" w:rsidRPr="006B2D44" w:rsidRDefault="00934766" w:rsidP="00934766">
      <w:pPr>
        <w:pStyle w:val="ParaNum"/>
        <w:numPr>
          <w:ilvl w:val="0"/>
          <w:numId w:val="0"/>
        </w:numPr>
        <w:spacing w:after="0" w:line="288" w:lineRule="auto"/>
        <w:rPr>
          <w:sz w:val="25"/>
          <w:szCs w:val="25"/>
        </w:rPr>
      </w:pPr>
    </w:p>
    <w:p w:rsidR="00604097"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color w:val="010101"/>
          <w:sz w:val="25"/>
          <w:szCs w:val="25"/>
        </w:rPr>
        <w:t xml:space="preserve">Section 254(b) of the Act, directs the Federal-State Joint Board on Universal Service (Joint Board) and the FCC to base policies for the preservation and advancement of universal service on six general principles plus other principles that the FCC may establish.  Among these policies are requirements that federal and state support mechanisms should be specific, predictable, and sufficient; that quality services should be available at just, reasonable, and affordable rates; and that consumers in all regions of the nation should have access to telecommunications services that are reasonably comparable to those services provided in </w:t>
      </w:r>
      <w:r w:rsidRPr="006B2D44">
        <w:rPr>
          <w:rFonts w:ascii="Times New Roman" w:hAnsi="Times New Roman"/>
          <w:color w:val="010101"/>
          <w:sz w:val="25"/>
          <w:szCs w:val="25"/>
        </w:rPr>
        <w:lastRenderedPageBreak/>
        <w:t>urban areas at reasonably comparable rates.  Section 254(e) of the Act provides that only eligible telecommunications carriers (ETCs) designated by state commissions (or the FCC in the absence of state commission action) under section 214(e) shall be eligible to receive federal universal service support, and that any such support should be explicit and sufficient to achieve the purposes of that section.</w:t>
      </w:r>
    </w:p>
    <w:p w:rsidR="00604097" w:rsidRPr="006B2D44" w:rsidRDefault="00604097" w:rsidP="0089266E">
      <w:pPr>
        <w:pStyle w:val="NoSpacing"/>
        <w:rPr>
          <w:rFonts w:ascii="Times New Roman" w:hAnsi="Times New Roman"/>
          <w:sz w:val="25"/>
          <w:szCs w:val="25"/>
        </w:rPr>
      </w:pPr>
    </w:p>
    <w:p w:rsidR="00604097" w:rsidRPr="006B2D44" w:rsidRDefault="000320D5" w:rsidP="0089266E">
      <w:pPr>
        <w:pStyle w:val="Heading4"/>
        <w:numPr>
          <w:ilvl w:val="0"/>
          <w:numId w:val="24"/>
        </w:numPr>
        <w:ind w:left="1080"/>
        <w:rPr>
          <w:rFonts w:ascii="Times New Roman" w:hAnsi="Times New Roman" w:cs="Times New Roman"/>
          <w:i w:val="0"/>
          <w:color w:val="auto"/>
          <w:sz w:val="25"/>
          <w:szCs w:val="25"/>
        </w:rPr>
      </w:pPr>
      <w:bookmarkStart w:id="5" w:name="_Toc278792028"/>
      <w:r w:rsidRPr="006B2D44">
        <w:rPr>
          <w:rFonts w:ascii="Times New Roman" w:hAnsi="Times New Roman" w:cs="Times New Roman"/>
          <w:i w:val="0"/>
          <w:color w:val="auto"/>
          <w:sz w:val="25"/>
          <w:szCs w:val="25"/>
        </w:rPr>
        <w:t>The Federal Universal Service Fund</w:t>
      </w:r>
      <w:bookmarkEnd w:id="5"/>
    </w:p>
    <w:p w:rsidR="0089266E" w:rsidRPr="006B2D44" w:rsidRDefault="0089266E" w:rsidP="0089266E">
      <w:pPr>
        <w:pStyle w:val="NoSpacing"/>
        <w:rPr>
          <w:rFonts w:ascii="Times New Roman" w:hAnsi="Times New Roman"/>
          <w:sz w:val="25"/>
          <w:szCs w:val="25"/>
        </w:rPr>
      </w:pPr>
    </w:p>
    <w:p w:rsidR="00604097"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 xml:space="preserve">At the federal level, the universal service support is provided primarily through the Federal Universal Service Fund (FUSF), which directly supports construction and maintenance of extensive telecommunications infrastructure that provides nearly ubiquitous, high-quality local voice telecommunications service to some of the nation’s most remote and difficult to serve areas.  </w:t>
      </w:r>
      <w:r w:rsidR="00D746F0" w:rsidRPr="006B2D44">
        <w:rPr>
          <w:rFonts w:ascii="Times New Roman" w:hAnsi="Times New Roman"/>
          <w:sz w:val="25"/>
          <w:szCs w:val="25"/>
        </w:rPr>
        <w:t>T</w:t>
      </w:r>
      <w:r w:rsidRPr="006B2D44">
        <w:rPr>
          <w:rFonts w:ascii="Times New Roman" w:hAnsi="Times New Roman"/>
          <w:sz w:val="25"/>
          <w:szCs w:val="25"/>
        </w:rPr>
        <w:t xml:space="preserve">he provision of modern telecommunications infrastructure in these areas would never have been possible were it not for the nation’s long-established policy of supporting universal service and the FUSF.  The purpose of “high-cost” universal service support always has been to help ensure that consumers have access to telecommunications services in areas where the cost of providing such services would otherwise be prohibitively high. </w:t>
      </w:r>
    </w:p>
    <w:p w:rsidR="00604097" w:rsidRPr="006B2D44" w:rsidRDefault="00604097">
      <w:pPr>
        <w:autoSpaceDE w:val="0"/>
        <w:autoSpaceDN w:val="0"/>
        <w:adjustRightInd w:val="0"/>
        <w:spacing w:after="0" w:line="288" w:lineRule="auto"/>
        <w:rPr>
          <w:rFonts w:ascii="Times New Roman" w:hAnsi="Times New Roman"/>
          <w:sz w:val="25"/>
          <w:szCs w:val="25"/>
        </w:rPr>
      </w:pPr>
    </w:p>
    <w:p w:rsidR="00604097" w:rsidRPr="006B2D44" w:rsidRDefault="000320D5" w:rsidP="00934766">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One of the primary criticisms of the FUSF is the fact that support is generally provided to certain carriers depending on the size and regulatory classification of the carrier, not the characteristics of the area to which support is directed.</w:t>
      </w:r>
      <w:r w:rsidR="00D746F0" w:rsidRPr="006B2D44">
        <w:rPr>
          <w:rStyle w:val="FootnoteReference"/>
          <w:szCs w:val="25"/>
        </w:rPr>
        <w:footnoteReference w:id="5"/>
      </w:r>
      <w:r w:rsidRPr="006B2D44">
        <w:rPr>
          <w:rFonts w:ascii="Times New Roman" w:hAnsi="Times New Roman"/>
          <w:sz w:val="25"/>
          <w:szCs w:val="25"/>
        </w:rPr>
        <w:t xml:space="preserve">  Additionally, because only voice is a supported service, there is no requirement to provide broadband service to consumers, nor is there any mechanism to ensure that support is targeted toward extending service to unserved areas.</w:t>
      </w:r>
      <w:r w:rsidRPr="006B2D44">
        <w:rPr>
          <w:rStyle w:val="FootnoteReference"/>
          <w:sz w:val="25"/>
          <w:szCs w:val="25"/>
        </w:rPr>
        <w:footnoteReference w:id="6"/>
      </w:r>
      <w:r w:rsidRPr="006B2D44">
        <w:rPr>
          <w:rFonts w:ascii="Times New Roman" w:hAnsi="Times New Roman"/>
          <w:sz w:val="25"/>
          <w:szCs w:val="25"/>
        </w:rPr>
        <w:t xml:space="preserve">  Moreover, there are many critics of the FUSF that contend the program does not provide support in an economically efficient manner.</w:t>
      </w:r>
      <w:r w:rsidR="00D746F0" w:rsidRPr="006B2D44">
        <w:rPr>
          <w:rStyle w:val="FootnoteReference"/>
          <w:szCs w:val="25"/>
        </w:rPr>
        <w:footnoteReference w:id="7"/>
      </w:r>
      <w:r w:rsidR="00D746F0" w:rsidRPr="006B2D44">
        <w:rPr>
          <w:rFonts w:ascii="Times New Roman" w:hAnsi="Times New Roman"/>
          <w:sz w:val="25"/>
          <w:szCs w:val="25"/>
        </w:rPr>
        <w:t xml:space="preserve"> </w:t>
      </w:r>
      <w:r w:rsidRPr="006B2D44">
        <w:rPr>
          <w:rFonts w:ascii="Times New Roman" w:hAnsi="Times New Roman"/>
          <w:sz w:val="25"/>
          <w:szCs w:val="25"/>
        </w:rPr>
        <w:t xml:space="preserve"> For example, several components of the FUSF provide support based on an incumbent carrier’s embedded costs, whether or not a </w:t>
      </w:r>
      <w:r w:rsidRPr="006B2D44">
        <w:rPr>
          <w:rFonts w:ascii="Times New Roman" w:hAnsi="Times New Roman"/>
          <w:sz w:val="25"/>
          <w:szCs w:val="25"/>
        </w:rPr>
        <w:lastRenderedPageBreak/>
        <w:t>competitor provides, or could provide, service at a lower cost.  Despite these criticisms, however valid, it is indisputable that the current system of high-cost support has achieved considerable success in helping ensure there is widespread and affordable access to voice services in most regions of the nation.  Currently, carriers designated by the Commission in Washington receive approximately $100 million annually from the FUSF</w:t>
      </w:r>
      <w:r w:rsidR="002E74BF" w:rsidRPr="006B2D44">
        <w:rPr>
          <w:rFonts w:ascii="Times New Roman" w:hAnsi="Times New Roman"/>
          <w:sz w:val="25"/>
          <w:szCs w:val="25"/>
        </w:rPr>
        <w:t>,</w:t>
      </w:r>
      <w:r w:rsidRPr="006B2D44">
        <w:rPr>
          <w:rFonts w:ascii="Times New Roman" w:hAnsi="Times New Roman"/>
          <w:sz w:val="25"/>
          <w:szCs w:val="25"/>
        </w:rPr>
        <w:t xml:space="preserve"> and local telephone service is available to more than 9</w:t>
      </w:r>
      <w:r w:rsidR="00D746F0" w:rsidRPr="006B2D44">
        <w:rPr>
          <w:rFonts w:ascii="Times New Roman" w:hAnsi="Times New Roman"/>
          <w:sz w:val="25"/>
          <w:szCs w:val="25"/>
        </w:rPr>
        <w:t>9</w:t>
      </w:r>
      <w:r w:rsidRPr="006B2D44">
        <w:rPr>
          <w:rFonts w:ascii="Times New Roman" w:hAnsi="Times New Roman"/>
          <w:sz w:val="25"/>
          <w:szCs w:val="25"/>
        </w:rPr>
        <w:t xml:space="preserve"> percent of the residents of the state.</w:t>
      </w:r>
      <w:r w:rsidR="00D746F0" w:rsidRPr="006B2D44">
        <w:rPr>
          <w:rStyle w:val="FootnoteReference"/>
          <w:szCs w:val="25"/>
        </w:rPr>
        <w:footnoteReference w:id="8"/>
      </w:r>
      <w:r w:rsidRPr="006B2D44">
        <w:rPr>
          <w:rFonts w:ascii="Times New Roman" w:hAnsi="Times New Roman"/>
          <w:sz w:val="25"/>
          <w:szCs w:val="25"/>
        </w:rPr>
        <w:t xml:space="preserve">  </w:t>
      </w:r>
    </w:p>
    <w:p w:rsidR="00604097" w:rsidRPr="006B2D44" w:rsidRDefault="00604097">
      <w:pPr>
        <w:autoSpaceDE w:val="0"/>
        <w:autoSpaceDN w:val="0"/>
        <w:adjustRightInd w:val="0"/>
        <w:spacing w:after="0" w:line="288" w:lineRule="auto"/>
        <w:rPr>
          <w:rFonts w:ascii="Times New Roman" w:hAnsi="Times New Roman"/>
          <w:sz w:val="25"/>
          <w:szCs w:val="25"/>
        </w:rPr>
      </w:pPr>
    </w:p>
    <w:p w:rsidR="00604097"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Until recently, rural ILECs were the only providers of ubiquitous, high-quality, facilities-based service throughout their respective service areas.  Over the past decade other carriers, particularly wireless carriers, have been receiving financial support from the FUSF, thereby extending significantly the reach of wireless technology into rural areas of the state, although not to the same ubiquitous level that has historically been achieved by their wireline-based competitors.</w:t>
      </w:r>
      <w:r w:rsidRPr="006B2D44">
        <w:rPr>
          <w:rStyle w:val="FootnoteReference"/>
          <w:sz w:val="25"/>
          <w:szCs w:val="25"/>
        </w:rPr>
        <w:footnoteReference w:id="9"/>
      </w:r>
    </w:p>
    <w:p w:rsidR="00604097" w:rsidRPr="006B2D44" w:rsidRDefault="00604097">
      <w:pPr>
        <w:autoSpaceDE w:val="0"/>
        <w:autoSpaceDN w:val="0"/>
        <w:adjustRightInd w:val="0"/>
        <w:spacing w:after="0" w:line="288" w:lineRule="auto"/>
        <w:rPr>
          <w:rFonts w:ascii="Times New Roman" w:hAnsi="Times New Roman"/>
          <w:sz w:val="25"/>
          <w:szCs w:val="25"/>
        </w:rPr>
      </w:pPr>
    </w:p>
    <w:p w:rsidR="00604097"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 xml:space="preserve">As competition has developed, federal policy supporting universal service has been made increasingly difficult because the 1996 Act directs the FCC and states to achieve many important, but potentially conflicting, goals.  All parties agree there is a compelling need to restructure the current universal service components of the FUSF and make them more sustainable and compatible with a competitive marketplace by wringing out implicit subsidies that, heretofore in a monopoly-based environment, helped to fund universal service.  Additionally, there is enormous momentum towards redirecting support to more advanced services such as broadband.  </w:t>
      </w:r>
    </w:p>
    <w:p w:rsidR="00604097" w:rsidRPr="006B2D44" w:rsidRDefault="00604097">
      <w:pPr>
        <w:autoSpaceDE w:val="0"/>
        <w:autoSpaceDN w:val="0"/>
        <w:adjustRightInd w:val="0"/>
        <w:spacing w:after="0" w:line="288" w:lineRule="auto"/>
        <w:rPr>
          <w:rFonts w:ascii="Times New Roman" w:hAnsi="Times New Roman"/>
          <w:sz w:val="25"/>
          <w:szCs w:val="25"/>
        </w:rPr>
      </w:pPr>
    </w:p>
    <w:p w:rsidR="00604097" w:rsidRPr="006B2D44" w:rsidRDefault="000320D5">
      <w:pPr>
        <w:pStyle w:val="ParaNum"/>
        <w:numPr>
          <w:ilvl w:val="0"/>
          <w:numId w:val="0"/>
        </w:numPr>
        <w:spacing w:line="288" w:lineRule="auto"/>
        <w:rPr>
          <w:sz w:val="25"/>
          <w:szCs w:val="25"/>
        </w:rPr>
      </w:pPr>
      <w:r w:rsidRPr="006B2D44">
        <w:rPr>
          <w:sz w:val="25"/>
          <w:szCs w:val="25"/>
        </w:rPr>
        <w:t xml:space="preserve">The telecommunications landscape has undergone many fundamental changes that were scarcely anticipated when the 1996 Act was adopted. </w:t>
      </w:r>
      <w:r w:rsidR="00934766" w:rsidRPr="006B2D44">
        <w:rPr>
          <w:sz w:val="25"/>
          <w:szCs w:val="25"/>
        </w:rPr>
        <w:t xml:space="preserve"> </w:t>
      </w:r>
      <w:r w:rsidRPr="006B2D44">
        <w:rPr>
          <w:sz w:val="25"/>
          <w:szCs w:val="25"/>
        </w:rPr>
        <w:t>The Internet was only briefly mentioned in the 1996 Act, and even then not by name.</w:t>
      </w:r>
      <w:r w:rsidRPr="006B2D44">
        <w:rPr>
          <w:rStyle w:val="FootnoteReference"/>
          <w:sz w:val="25"/>
          <w:szCs w:val="25"/>
        </w:rPr>
        <w:footnoteReference w:id="10"/>
      </w:r>
      <w:r w:rsidRPr="006B2D44">
        <w:rPr>
          <w:sz w:val="25"/>
          <w:szCs w:val="25"/>
        </w:rPr>
        <w:t xml:space="preserve"> </w:t>
      </w:r>
      <w:r w:rsidR="00934766" w:rsidRPr="006B2D44">
        <w:rPr>
          <w:sz w:val="25"/>
          <w:szCs w:val="25"/>
        </w:rPr>
        <w:t xml:space="preserve"> </w:t>
      </w:r>
      <w:r w:rsidRPr="006B2D44">
        <w:rPr>
          <w:sz w:val="25"/>
          <w:szCs w:val="25"/>
        </w:rPr>
        <w:t xml:space="preserve">However, now the Internet has come into widespread use, with broadband Internet access service increasingly viewed as a </w:t>
      </w:r>
      <w:r w:rsidRPr="006B2D44">
        <w:rPr>
          <w:sz w:val="25"/>
          <w:szCs w:val="25"/>
        </w:rPr>
        <w:lastRenderedPageBreak/>
        <w:t>necessity.</w:t>
      </w:r>
      <w:r w:rsidR="003A46A3" w:rsidRPr="006B2D44">
        <w:rPr>
          <w:sz w:val="25"/>
          <w:szCs w:val="25"/>
        </w:rPr>
        <w:t xml:space="preserve"> </w:t>
      </w:r>
      <w:r w:rsidRPr="006B2D44">
        <w:rPr>
          <w:sz w:val="25"/>
          <w:szCs w:val="25"/>
        </w:rPr>
        <w:t xml:space="preserve"> Consistent with this trend, carriers are converting from circuit-switched networks to Internet Protocol (IP)-based networks. </w:t>
      </w:r>
      <w:r w:rsidR="00934766" w:rsidRPr="006B2D44">
        <w:rPr>
          <w:sz w:val="25"/>
          <w:szCs w:val="25"/>
        </w:rPr>
        <w:t xml:space="preserve"> </w:t>
      </w:r>
      <w:r w:rsidRPr="006B2D44">
        <w:rPr>
          <w:sz w:val="25"/>
          <w:szCs w:val="25"/>
        </w:rPr>
        <w:t xml:space="preserve">These changes have benefited consumers and should be encouraged. </w:t>
      </w:r>
      <w:r w:rsidR="003A46A3" w:rsidRPr="006B2D44">
        <w:rPr>
          <w:sz w:val="25"/>
          <w:szCs w:val="25"/>
        </w:rPr>
        <w:t xml:space="preserve"> </w:t>
      </w:r>
      <w:r w:rsidRPr="006B2D44">
        <w:rPr>
          <w:sz w:val="25"/>
          <w:szCs w:val="25"/>
        </w:rPr>
        <w:t>Competition has resulted in lower prices for telephone service</w:t>
      </w:r>
      <w:r w:rsidR="002E74BF" w:rsidRPr="006B2D44">
        <w:rPr>
          <w:sz w:val="25"/>
          <w:szCs w:val="25"/>
        </w:rPr>
        <w:t>,</w:t>
      </w:r>
      <w:r w:rsidRPr="006B2D44">
        <w:rPr>
          <w:sz w:val="25"/>
          <w:szCs w:val="25"/>
        </w:rPr>
        <w:t xml:space="preserve"> and the introduction of innovative broadband products and services has fundamentally changed the way we communicate, work, and obtain our education, news, and entertainment. </w:t>
      </w:r>
    </w:p>
    <w:p w:rsidR="00604097" w:rsidRPr="006B2D44" w:rsidRDefault="000320D5" w:rsidP="00934766">
      <w:pPr>
        <w:pStyle w:val="ParaNum"/>
        <w:numPr>
          <w:ilvl w:val="0"/>
          <w:numId w:val="0"/>
        </w:numPr>
        <w:spacing w:after="0" w:line="288" w:lineRule="auto"/>
        <w:rPr>
          <w:sz w:val="25"/>
          <w:szCs w:val="25"/>
        </w:rPr>
      </w:pPr>
      <w:r w:rsidRPr="006B2D44">
        <w:rPr>
          <w:sz w:val="25"/>
          <w:szCs w:val="25"/>
        </w:rPr>
        <w:t xml:space="preserve">At the same time, these developments have challenged the regulatory assumptions underlying the nation’s universal service and intercarrier compensation regimes, forcing regulators to reassess existing approaches. </w:t>
      </w:r>
      <w:r w:rsidR="003A46A3" w:rsidRPr="006B2D44">
        <w:rPr>
          <w:sz w:val="25"/>
          <w:szCs w:val="25"/>
        </w:rPr>
        <w:t xml:space="preserve"> </w:t>
      </w:r>
      <w:r w:rsidRPr="006B2D44">
        <w:rPr>
          <w:sz w:val="25"/>
          <w:szCs w:val="25"/>
        </w:rPr>
        <w:t>The FUSF has seen unprecedented growth, driven in large part by increased support for competitive ETCs.  Additionally, the growth of competition has eroded the universal service contribution base as the prices for interstate and international services have dropped.  Finally, it appears that numerous competitors have been able to exploit arbitrage opportunities created by a patchwork of above-cost intercarrier compensation rates.</w:t>
      </w:r>
      <w:r w:rsidR="00D746F0" w:rsidRPr="006B2D44">
        <w:rPr>
          <w:rStyle w:val="FootnoteReference"/>
          <w:szCs w:val="25"/>
        </w:rPr>
        <w:footnoteReference w:id="11"/>
      </w:r>
    </w:p>
    <w:p w:rsidR="00604097" w:rsidRPr="006B2D44" w:rsidRDefault="00604097" w:rsidP="00934766">
      <w:pPr>
        <w:pStyle w:val="ParaNum"/>
        <w:numPr>
          <w:ilvl w:val="0"/>
          <w:numId w:val="0"/>
        </w:numPr>
        <w:spacing w:after="0" w:line="288" w:lineRule="auto"/>
        <w:rPr>
          <w:sz w:val="25"/>
          <w:szCs w:val="25"/>
        </w:rPr>
      </w:pPr>
    </w:p>
    <w:p w:rsidR="00604097" w:rsidRPr="006B2D44" w:rsidRDefault="000320D5" w:rsidP="0089266E">
      <w:pPr>
        <w:pStyle w:val="Heading4"/>
        <w:numPr>
          <w:ilvl w:val="0"/>
          <w:numId w:val="24"/>
        </w:numPr>
        <w:ind w:left="1080"/>
        <w:rPr>
          <w:rFonts w:ascii="Times New Roman" w:hAnsi="Times New Roman" w:cs="Times New Roman"/>
          <w:i w:val="0"/>
          <w:color w:val="auto"/>
          <w:sz w:val="25"/>
          <w:szCs w:val="25"/>
        </w:rPr>
      </w:pPr>
      <w:bookmarkStart w:id="6" w:name="_Toc278792029"/>
      <w:r w:rsidRPr="006B2D44">
        <w:rPr>
          <w:rFonts w:ascii="Times New Roman" w:hAnsi="Times New Roman" w:cs="Times New Roman"/>
          <w:i w:val="0"/>
          <w:color w:val="auto"/>
          <w:sz w:val="25"/>
          <w:szCs w:val="25"/>
        </w:rPr>
        <w:t>The National Broadband Plan</w:t>
      </w:r>
      <w:bookmarkEnd w:id="6"/>
    </w:p>
    <w:p w:rsidR="0089266E" w:rsidRPr="006B2D44" w:rsidRDefault="0089266E" w:rsidP="0089266E">
      <w:pPr>
        <w:pStyle w:val="NoSpacing"/>
        <w:rPr>
          <w:rFonts w:ascii="Times New Roman" w:hAnsi="Times New Roman"/>
          <w:sz w:val="25"/>
          <w:szCs w:val="25"/>
        </w:rPr>
      </w:pPr>
    </w:p>
    <w:p w:rsidR="00604097" w:rsidRPr="006B2D44" w:rsidRDefault="000320D5" w:rsidP="00934766">
      <w:pPr>
        <w:pStyle w:val="ParaNum"/>
        <w:numPr>
          <w:ilvl w:val="0"/>
          <w:numId w:val="0"/>
        </w:numPr>
        <w:spacing w:after="0" w:line="288" w:lineRule="auto"/>
        <w:rPr>
          <w:sz w:val="25"/>
          <w:szCs w:val="25"/>
        </w:rPr>
      </w:pPr>
      <w:r w:rsidRPr="006B2D44">
        <w:rPr>
          <w:sz w:val="25"/>
          <w:szCs w:val="25"/>
        </w:rPr>
        <w:t>The American Recovery and Reinvestment Act (ARRA) enacted in February 2009</w:t>
      </w:r>
      <w:r w:rsidRPr="006B2D44">
        <w:rPr>
          <w:rStyle w:val="FootnoteReference"/>
          <w:sz w:val="25"/>
          <w:szCs w:val="25"/>
        </w:rPr>
        <w:footnoteReference w:id="12"/>
      </w:r>
      <w:r w:rsidRPr="006B2D44">
        <w:rPr>
          <w:sz w:val="25"/>
          <w:szCs w:val="25"/>
        </w:rPr>
        <w:t xml:space="preserve"> required the FCC to prepare a “National Broadband Plan” (NBP) to establish an ambitious agenda for shifting the nation’s telecommunications policy towards support of robust deployment of broadband service.  As a result of the broadband provisions of the ARRA, the FCC established a broadband task force that gathered information for the plan pursuant to 36 public workshops, 9 field hearings, and 31 public notices that produced more than 75,000 pages of public comment.  </w:t>
      </w:r>
    </w:p>
    <w:p w:rsidR="00934766" w:rsidRPr="006B2D44" w:rsidRDefault="00934766" w:rsidP="00934766">
      <w:pPr>
        <w:pStyle w:val="ParaNum"/>
        <w:numPr>
          <w:ilvl w:val="0"/>
          <w:numId w:val="0"/>
        </w:numPr>
        <w:spacing w:after="0" w:line="288" w:lineRule="auto"/>
        <w:rPr>
          <w:sz w:val="25"/>
          <w:szCs w:val="25"/>
        </w:rPr>
      </w:pPr>
    </w:p>
    <w:p w:rsidR="00604097" w:rsidRPr="006B2D44" w:rsidRDefault="000320D5" w:rsidP="00934766">
      <w:pPr>
        <w:pStyle w:val="ParaNum"/>
        <w:numPr>
          <w:ilvl w:val="0"/>
          <w:numId w:val="0"/>
        </w:numPr>
        <w:spacing w:after="0" w:line="288" w:lineRule="auto"/>
        <w:rPr>
          <w:sz w:val="25"/>
          <w:szCs w:val="25"/>
        </w:rPr>
      </w:pPr>
      <w:r w:rsidRPr="006B2D44">
        <w:rPr>
          <w:sz w:val="25"/>
          <w:szCs w:val="25"/>
        </w:rPr>
        <w:t>The FCC issued the NBP on March 16, 2010.</w:t>
      </w:r>
      <w:r w:rsidRPr="006B2D44">
        <w:rPr>
          <w:rStyle w:val="FootnoteReference"/>
          <w:sz w:val="25"/>
          <w:szCs w:val="25"/>
        </w:rPr>
        <w:footnoteReference w:id="13"/>
      </w:r>
      <w:r w:rsidRPr="006B2D44">
        <w:rPr>
          <w:sz w:val="25"/>
          <w:szCs w:val="25"/>
        </w:rPr>
        <w:t xml:space="preserve">  Its primary goal is to put into place the necessary rules, resources, and support mechanisms to enable utilization and availability of broadband service in all corners of the nation.  About half of the NBP’s recommendations </w:t>
      </w:r>
      <w:r w:rsidRPr="006B2D44">
        <w:rPr>
          <w:sz w:val="25"/>
          <w:szCs w:val="25"/>
        </w:rPr>
        <w:lastRenderedPageBreak/>
        <w:t xml:space="preserve">will be addressed directly by the FCC, while other recommendations will require action by Congress, the Executive Branch, and state and local governments working closely with private and nonprofit sectors.  </w:t>
      </w:r>
    </w:p>
    <w:p w:rsidR="00934766" w:rsidRPr="006B2D44" w:rsidRDefault="00934766" w:rsidP="00934766">
      <w:pPr>
        <w:pStyle w:val="ParaNum"/>
        <w:numPr>
          <w:ilvl w:val="0"/>
          <w:numId w:val="0"/>
        </w:numPr>
        <w:spacing w:after="0" w:line="288" w:lineRule="auto"/>
        <w:rPr>
          <w:sz w:val="25"/>
          <w:szCs w:val="25"/>
        </w:rPr>
      </w:pPr>
    </w:p>
    <w:p w:rsidR="00604097" w:rsidRPr="006B2D44" w:rsidRDefault="000320D5">
      <w:pPr>
        <w:tabs>
          <w:tab w:val="left" w:pos="5040"/>
        </w:tabs>
        <w:spacing w:line="288" w:lineRule="auto"/>
        <w:rPr>
          <w:rFonts w:ascii="Times New Roman" w:hAnsi="Times New Roman"/>
          <w:sz w:val="25"/>
          <w:szCs w:val="25"/>
        </w:rPr>
      </w:pPr>
      <w:r w:rsidRPr="006B2D44">
        <w:rPr>
          <w:rFonts w:ascii="Times New Roman" w:hAnsi="Times New Roman"/>
          <w:snapToGrid w:val="0"/>
          <w:sz w:val="25"/>
          <w:szCs w:val="25"/>
        </w:rPr>
        <w:t>The actions contemplated in the NBP reflect four strategic</w:t>
      </w:r>
      <w:r w:rsidRPr="006B2D44">
        <w:rPr>
          <w:rFonts w:ascii="Times New Roman" w:hAnsi="Times New Roman"/>
          <w:sz w:val="25"/>
          <w:szCs w:val="25"/>
        </w:rPr>
        <w:t xml:space="preserve"> objectives intended to influence positively broadband availability and utilization:</w:t>
      </w:r>
      <w:r w:rsidR="003546AC" w:rsidRPr="006B2D44">
        <w:rPr>
          <w:rStyle w:val="FootnoteReference"/>
          <w:szCs w:val="25"/>
        </w:rPr>
        <w:footnoteReference w:id="14"/>
      </w:r>
    </w:p>
    <w:p w:rsidR="00604097" w:rsidRPr="006B2D44" w:rsidRDefault="000320D5" w:rsidP="00087A51">
      <w:pPr>
        <w:pStyle w:val="ListParagraph"/>
        <w:numPr>
          <w:ilvl w:val="1"/>
          <w:numId w:val="4"/>
        </w:numPr>
        <w:tabs>
          <w:tab w:val="left" w:pos="5040"/>
        </w:tabs>
        <w:spacing w:line="288" w:lineRule="auto"/>
        <w:ind w:left="1440"/>
        <w:rPr>
          <w:rFonts w:ascii="Times New Roman" w:hAnsi="Times New Roman"/>
          <w:sz w:val="25"/>
          <w:szCs w:val="25"/>
        </w:rPr>
      </w:pPr>
      <w:r w:rsidRPr="006B2D44">
        <w:rPr>
          <w:rFonts w:ascii="Times New Roman" w:hAnsi="Times New Roman"/>
          <w:sz w:val="25"/>
          <w:szCs w:val="25"/>
        </w:rPr>
        <w:t>Design policies to ensure robust competition and, as a result maximize consumer welfare, innovation and investment.</w:t>
      </w:r>
    </w:p>
    <w:p w:rsidR="00604097" w:rsidRPr="006B2D44" w:rsidRDefault="000320D5" w:rsidP="00087A51">
      <w:pPr>
        <w:pStyle w:val="ListParagraph"/>
        <w:numPr>
          <w:ilvl w:val="1"/>
          <w:numId w:val="4"/>
        </w:numPr>
        <w:tabs>
          <w:tab w:val="left" w:pos="5040"/>
        </w:tabs>
        <w:spacing w:line="288" w:lineRule="auto"/>
        <w:ind w:left="1440"/>
        <w:rPr>
          <w:rFonts w:ascii="Times New Roman" w:hAnsi="Times New Roman"/>
          <w:sz w:val="25"/>
          <w:szCs w:val="25"/>
        </w:rPr>
      </w:pPr>
      <w:r w:rsidRPr="006B2D44">
        <w:rPr>
          <w:rFonts w:ascii="Times New Roman" w:hAnsi="Times New Roman"/>
          <w:sz w:val="25"/>
          <w:szCs w:val="25"/>
        </w:rPr>
        <w:t>Ensure efficient allocation and management of assets government controls or influences, such as spectrum, poles, and rights-of-way, to encourage network upgrades and competitive entry.</w:t>
      </w:r>
    </w:p>
    <w:p w:rsidR="00604097" w:rsidRPr="006B2D44" w:rsidRDefault="000320D5" w:rsidP="00087A51">
      <w:pPr>
        <w:pStyle w:val="ListParagraph"/>
        <w:numPr>
          <w:ilvl w:val="1"/>
          <w:numId w:val="4"/>
        </w:numPr>
        <w:tabs>
          <w:tab w:val="left" w:pos="5040"/>
        </w:tabs>
        <w:spacing w:line="288" w:lineRule="auto"/>
        <w:ind w:left="1440"/>
        <w:rPr>
          <w:rFonts w:ascii="Times New Roman" w:hAnsi="Times New Roman"/>
          <w:sz w:val="25"/>
          <w:szCs w:val="25"/>
        </w:rPr>
      </w:pPr>
      <w:r w:rsidRPr="006B2D44">
        <w:rPr>
          <w:rFonts w:ascii="Times New Roman" w:hAnsi="Times New Roman"/>
          <w:sz w:val="25"/>
          <w:szCs w:val="25"/>
        </w:rPr>
        <w:t>Reform current universal service mechanisms to support deployment of broadband and voice in high-cost areas; and ensure that low-income Americans can afford broadband; and in addition, support efforts to boost adoption and utilization.</w:t>
      </w:r>
    </w:p>
    <w:p w:rsidR="00604097" w:rsidRPr="006B2D44" w:rsidRDefault="000320D5" w:rsidP="00087A51">
      <w:pPr>
        <w:pStyle w:val="ListParagraph"/>
        <w:numPr>
          <w:ilvl w:val="1"/>
          <w:numId w:val="4"/>
        </w:numPr>
        <w:tabs>
          <w:tab w:val="left" w:pos="5040"/>
        </w:tabs>
        <w:spacing w:line="288" w:lineRule="auto"/>
        <w:ind w:left="1440"/>
        <w:rPr>
          <w:rFonts w:ascii="Times New Roman" w:hAnsi="Times New Roman"/>
          <w:sz w:val="25"/>
          <w:szCs w:val="25"/>
        </w:rPr>
      </w:pPr>
      <w:r w:rsidRPr="006B2D44">
        <w:rPr>
          <w:rFonts w:ascii="Times New Roman" w:hAnsi="Times New Roman"/>
          <w:sz w:val="25"/>
          <w:szCs w:val="25"/>
        </w:rPr>
        <w:t>Reform laws, policies, standards and incentives to maximize the benefits of broadband in sectors government influences significantly, such as public education, health care and government operations.</w:t>
      </w:r>
    </w:p>
    <w:p w:rsidR="00604097" w:rsidRPr="006B2D44" w:rsidRDefault="000320D5" w:rsidP="003A46A3">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 xml:space="preserve">While each of the objectives will require significant effort by federal and state policymakers, it is the third objective, the reform of the FUSF, </w:t>
      </w:r>
      <w:r w:rsidR="000A307F" w:rsidRPr="006B2D44">
        <w:rPr>
          <w:rFonts w:ascii="Times New Roman" w:hAnsi="Times New Roman"/>
          <w:sz w:val="25"/>
          <w:szCs w:val="25"/>
        </w:rPr>
        <w:t xml:space="preserve">which </w:t>
      </w:r>
      <w:r w:rsidRPr="006B2D44">
        <w:rPr>
          <w:rFonts w:ascii="Times New Roman" w:hAnsi="Times New Roman"/>
          <w:sz w:val="25"/>
          <w:szCs w:val="25"/>
        </w:rPr>
        <w:t xml:space="preserve">has material long-term implications for federal and state universal service policies.  </w:t>
      </w:r>
    </w:p>
    <w:p w:rsidR="00604097" w:rsidRPr="006B2D44" w:rsidRDefault="00604097">
      <w:pPr>
        <w:autoSpaceDE w:val="0"/>
        <w:autoSpaceDN w:val="0"/>
        <w:adjustRightInd w:val="0"/>
        <w:spacing w:after="0" w:line="288" w:lineRule="auto"/>
        <w:rPr>
          <w:rFonts w:ascii="Times New Roman" w:hAnsi="Times New Roman"/>
          <w:sz w:val="25"/>
          <w:szCs w:val="25"/>
        </w:rPr>
      </w:pPr>
    </w:p>
    <w:p w:rsidR="00604097" w:rsidRPr="006B2D44" w:rsidRDefault="000320D5" w:rsidP="003A46A3">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Although many of the contemplated changes are simply conceptual in nature and the process for altering federal rules applying to universal service is rather lengthy, some of the changes, if implemented, could significantly reduce or even eliminate the current FUSF support flowing to Washington ILECs.  Specifically, three potential changes to FUSF support are (1) elimination of so-called “Interstate Access Support” (IAS), (2) freezing of “Interstate Common Line Support” (ICLS), and (3) phase out of interstate “High Cost Loop Support” (HCLS)</w:t>
      </w:r>
      <w:r w:rsidR="002E74BF" w:rsidRPr="006B2D44">
        <w:rPr>
          <w:rFonts w:ascii="Times New Roman" w:hAnsi="Times New Roman"/>
          <w:sz w:val="25"/>
          <w:szCs w:val="25"/>
        </w:rPr>
        <w:t>, which</w:t>
      </w:r>
      <w:r w:rsidRPr="006B2D44">
        <w:rPr>
          <w:rFonts w:ascii="Times New Roman" w:hAnsi="Times New Roman"/>
          <w:sz w:val="25"/>
          <w:szCs w:val="25"/>
        </w:rPr>
        <w:t xml:space="preserve"> would greatly curtail existing FUSF support to Washington’s ILECs.</w:t>
      </w:r>
      <w:r w:rsidRPr="006B2D44">
        <w:rPr>
          <w:rStyle w:val="FootnoteReference"/>
          <w:sz w:val="25"/>
          <w:szCs w:val="25"/>
        </w:rPr>
        <w:footnoteReference w:id="15"/>
      </w:r>
      <w:r w:rsidRPr="006B2D44">
        <w:rPr>
          <w:rFonts w:ascii="Times New Roman" w:hAnsi="Times New Roman"/>
          <w:sz w:val="25"/>
          <w:szCs w:val="25"/>
        </w:rPr>
        <w:t xml:space="preserve">  Such </w:t>
      </w:r>
      <w:r w:rsidRPr="006B2D44">
        <w:rPr>
          <w:rFonts w:ascii="Times New Roman" w:hAnsi="Times New Roman"/>
          <w:sz w:val="25"/>
          <w:szCs w:val="25"/>
        </w:rPr>
        <w:lastRenderedPageBreak/>
        <w:t xml:space="preserve">support may eventually be phased out completely in favor of direct support to competitive broadband providers in rural areas through some form of competitive award process.  Such an outcome may or may not result in continuing support to Washington ILECs as the nation’s focus is shifted to broadband.  In other words, although the contemplated changes could have significant impacts on the ILECs, it is not a foregone conclusion that future federal support would not be directed to such carriers.  It is simply too soon to predict with any certainty the outcome of the federal proceedings intended to reform the FUSF.  </w:t>
      </w:r>
    </w:p>
    <w:p w:rsidR="00604097" w:rsidRPr="006B2D44" w:rsidRDefault="00604097">
      <w:pPr>
        <w:autoSpaceDE w:val="0"/>
        <w:autoSpaceDN w:val="0"/>
        <w:adjustRightInd w:val="0"/>
        <w:spacing w:after="0" w:line="288" w:lineRule="auto"/>
        <w:rPr>
          <w:rFonts w:ascii="Times New Roman" w:hAnsi="Times New Roman"/>
          <w:sz w:val="25"/>
          <w:szCs w:val="25"/>
        </w:rPr>
      </w:pPr>
    </w:p>
    <w:p w:rsidR="00604097"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 xml:space="preserve">Nevertheless, as a result of such changes, rural ILECs may lose the ability or incentive to continue investing in their networks.  Insufficient funding also threatens these carriers’ ongoing efforts to offer advanced services to greater numbers of consumers, as well as to schools, libraries and rural health care facilities.  It is clear from the WITA companies’ perspective, that their ability to sustain the availability of high-quality, modern service to rural consumers may be threatened by federal policy decisions that could place the future financial health of these companies at risk. </w:t>
      </w:r>
    </w:p>
    <w:p w:rsidR="00D411B0" w:rsidRPr="006B2D44" w:rsidRDefault="00D411B0">
      <w:pPr>
        <w:autoSpaceDE w:val="0"/>
        <w:autoSpaceDN w:val="0"/>
        <w:adjustRightInd w:val="0"/>
        <w:spacing w:after="0" w:line="288" w:lineRule="auto"/>
        <w:rPr>
          <w:rFonts w:ascii="Times New Roman" w:hAnsi="Times New Roman"/>
          <w:sz w:val="25"/>
          <w:szCs w:val="25"/>
        </w:rPr>
      </w:pPr>
    </w:p>
    <w:p w:rsidR="00D411B0" w:rsidRPr="006B2D44" w:rsidRDefault="00D411B0">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 xml:space="preserve">In the next month or two, the FCC is expected to release two important </w:t>
      </w:r>
      <w:r w:rsidR="002E74BF" w:rsidRPr="006B2D44">
        <w:rPr>
          <w:rFonts w:ascii="Times New Roman" w:hAnsi="Times New Roman"/>
          <w:sz w:val="25"/>
          <w:szCs w:val="25"/>
        </w:rPr>
        <w:t>Notices of Proposed Rulemakings (</w:t>
      </w:r>
      <w:r w:rsidRPr="006B2D44">
        <w:rPr>
          <w:rFonts w:ascii="Times New Roman" w:hAnsi="Times New Roman"/>
          <w:sz w:val="25"/>
          <w:szCs w:val="25"/>
        </w:rPr>
        <w:t>NPRMs</w:t>
      </w:r>
      <w:r w:rsidR="002E74BF" w:rsidRPr="006B2D44">
        <w:rPr>
          <w:rFonts w:ascii="Times New Roman" w:hAnsi="Times New Roman"/>
          <w:sz w:val="25"/>
          <w:szCs w:val="25"/>
        </w:rPr>
        <w:t>)</w:t>
      </w:r>
      <w:r w:rsidRPr="006B2D44">
        <w:rPr>
          <w:rFonts w:ascii="Times New Roman" w:hAnsi="Times New Roman"/>
          <w:sz w:val="25"/>
          <w:szCs w:val="25"/>
        </w:rPr>
        <w:t xml:space="preserve"> on these subjects:  the first dealing with comprehensive USF reform and the retargeting of federal USF support through the proposed “Connect America Fund” and the second addressing the unresolved issues of intercarrier compensation reform.  Both rulemakings are expected to be difficult and contentious.  The FCC is expected to propose a menu of “carrots” and “sticks” to urge states to adopt such reforms, including potentially incentives or credits for states that have already acted to reform intrastate access rates or establish a state-based USF program.  If this proves to be true and we judge federal reforms to be likely, we may recommend a more accelerated schedule in order to take advantage of such proposals by the FCC.</w:t>
      </w:r>
    </w:p>
    <w:p w:rsidR="00604097" w:rsidRPr="006B2D44" w:rsidRDefault="00604097" w:rsidP="0089266E">
      <w:pPr>
        <w:pStyle w:val="NoSpacing"/>
        <w:rPr>
          <w:rFonts w:ascii="Times New Roman" w:hAnsi="Times New Roman"/>
          <w:sz w:val="25"/>
          <w:szCs w:val="25"/>
        </w:rPr>
      </w:pPr>
    </w:p>
    <w:p w:rsidR="00604097" w:rsidRPr="006B2D44" w:rsidRDefault="000320D5" w:rsidP="0089266E">
      <w:pPr>
        <w:pStyle w:val="Heading3"/>
        <w:numPr>
          <w:ilvl w:val="0"/>
          <w:numId w:val="22"/>
        </w:numPr>
        <w:ind w:hanging="720"/>
        <w:rPr>
          <w:rFonts w:ascii="Times New Roman" w:hAnsi="Times New Roman" w:cs="Times New Roman"/>
          <w:color w:val="auto"/>
          <w:sz w:val="25"/>
          <w:szCs w:val="25"/>
        </w:rPr>
      </w:pPr>
      <w:bookmarkStart w:id="7" w:name="_Toc278792030"/>
      <w:r w:rsidRPr="006B2D44">
        <w:rPr>
          <w:rFonts w:ascii="Times New Roman" w:hAnsi="Times New Roman" w:cs="Times New Roman"/>
          <w:color w:val="auto"/>
          <w:sz w:val="25"/>
          <w:szCs w:val="25"/>
        </w:rPr>
        <w:t>State Law and Policy</w:t>
      </w:r>
      <w:bookmarkEnd w:id="7"/>
    </w:p>
    <w:p w:rsidR="00604097" w:rsidRPr="006B2D44" w:rsidRDefault="000320D5" w:rsidP="0089266E">
      <w:pPr>
        <w:pStyle w:val="Heading4"/>
        <w:numPr>
          <w:ilvl w:val="0"/>
          <w:numId w:val="25"/>
        </w:numPr>
        <w:ind w:left="1080"/>
        <w:rPr>
          <w:rFonts w:ascii="Times New Roman" w:hAnsi="Times New Roman" w:cs="Times New Roman"/>
          <w:i w:val="0"/>
          <w:color w:val="auto"/>
          <w:sz w:val="25"/>
          <w:szCs w:val="25"/>
        </w:rPr>
      </w:pPr>
      <w:bookmarkStart w:id="8" w:name="_Toc278792031"/>
      <w:r w:rsidRPr="006B2D44">
        <w:rPr>
          <w:rFonts w:ascii="Times New Roman" w:hAnsi="Times New Roman" w:cs="Times New Roman"/>
          <w:i w:val="0"/>
          <w:color w:val="auto"/>
          <w:sz w:val="25"/>
          <w:szCs w:val="25"/>
        </w:rPr>
        <w:t>State Statutory Framework</w:t>
      </w:r>
      <w:bookmarkEnd w:id="8"/>
    </w:p>
    <w:p w:rsidR="0089266E" w:rsidRPr="006B2D44" w:rsidRDefault="0089266E" w:rsidP="0089266E">
      <w:pPr>
        <w:pStyle w:val="NoSpacing"/>
        <w:rPr>
          <w:rFonts w:ascii="Times New Roman" w:hAnsi="Times New Roman"/>
          <w:sz w:val="25"/>
          <w:szCs w:val="25"/>
        </w:rPr>
      </w:pPr>
    </w:p>
    <w:p w:rsidR="003548C6"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 xml:space="preserve">Two sets of provisions of state law address universal service.  First, RCW 80.36.300 establishes the preservation of affordable universal telecommunications service as the official policy of the State of Washington.  </w:t>
      </w:r>
      <w:r w:rsidR="003548C6" w:rsidRPr="006B2D44">
        <w:rPr>
          <w:rFonts w:ascii="Times New Roman" w:hAnsi="Times New Roman"/>
          <w:sz w:val="25"/>
          <w:szCs w:val="25"/>
        </w:rPr>
        <w:t>It states:</w:t>
      </w:r>
    </w:p>
    <w:p w:rsidR="003548C6" w:rsidRPr="006B2D44" w:rsidRDefault="003548C6" w:rsidP="003548C6">
      <w:pPr>
        <w:pStyle w:val="NormalWeb"/>
        <w:spacing w:line="288" w:lineRule="auto"/>
        <w:ind w:left="720"/>
        <w:contextualSpacing/>
        <w:rPr>
          <w:sz w:val="25"/>
          <w:szCs w:val="25"/>
        </w:rPr>
      </w:pPr>
      <w:r w:rsidRPr="006B2D44">
        <w:rPr>
          <w:sz w:val="25"/>
          <w:szCs w:val="25"/>
        </w:rPr>
        <w:t>The legislature declares it is the policy of the state to:</w:t>
      </w:r>
    </w:p>
    <w:p w:rsidR="003548C6" w:rsidRPr="006B2D44" w:rsidRDefault="003548C6" w:rsidP="003548C6">
      <w:pPr>
        <w:pStyle w:val="NormalWeb"/>
        <w:spacing w:line="288" w:lineRule="auto"/>
        <w:ind w:left="720"/>
        <w:contextualSpacing/>
        <w:rPr>
          <w:sz w:val="25"/>
          <w:szCs w:val="25"/>
        </w:rPr>
      </w:pPr>
      <w:r w:rsidRPr="006B2D44">
        <w:rPr>
          <w:sz w:val="25"/>
          <w:szCs w:val="25"/>
        </w:rPr>
        <w:t>(1) Preserve affordable universal telecommunications service;</w:t>
      </w:r>
    </w:p>
    <w:p w:rsidR="003548C6" w:rsidRPr="006B2D44" w:rsidRDefault="003548C6" w:rsidP="003548C6">
      <w:pPr>
        <w:pStyle w:val="NormalWeb"/>
        <w:spacing w:line="288" w:lineRule="auto"/>
        <w:ind w:left="1080" w:hanging="360"/>
        <w:contextualSpacing/>
        <w:rPr>
          <w:sz w:val="25"/>
          <w:szCs w:val="25"/>
        </w:rPr>
      </w:pPr>
      <w:r w:rsidRPr="006B2D44">
        <w:rPr>
          <w:sz w:val="25"/>
          <w:szCs w:val="25"/>
        </w:rPr>
        <w:t>(2) Maintain and advance the efficiency and availability of telecommunications service;</w:t>
      </w:r>
    </w:p>
    <w:p w:rsidR="003548C6" w:rsidRPr="006B2D44" w:rsidRDefault="003548C6" w:rsidP="003548C6">
      <w:pPr>
        <w:pStyle w:val="NormalWeb"/>
        <w:spacing w:line="288" w:lineRule="auto"/>
        <w:ind w:left="1080" w:hanging="360"/>
        <w:contextualSpacing/>
        <w:rPr>
          <w:sz w:val="25"/>
          <w:szCs w:val="25"/>
        </w:rPr>
      </w:pPr>
      <w:r w:rsidRPr="006B2D44">
        <w:rPr>
          <w:sz w:val="25"/>
          <w:szCs w:val="25"/>
        </w:rPr>
        <w:t>(3) Ensure that customers pay only reasonable charges for telecommunications service;</w:t>
      </w:r>
    </w:p>
    <w:p w:rsidR="003548C6" w:rsidRPr="006B2D44" w:rsidRDefault="003548C6" w:rsidP="003548C6">
      <w:pPr>
        <w:pStyle w:val="NormalWeb"/>
        <w:spacing w:line="288" w:lineRule="auto"/>
        <w:ind w:left="1080" w:hanging="360"/>
        <w:contextualSpacing/>
        <w:rPr>
          <w:sz w:val="25"/>
          <w:szCs w:val="25"/>
        </w:rPr>
      </w:pPr>
      <w:r w:rsidRPr="006B2D44">
        <w:rPr>
          <w:sz w:val="25"/>
          <w:szCs w:val="25"/>
        </w:rPr>
        <w:t>(4) Ensure that rates for noncompetitive telecommunications services do not subsidize the competitive ventures of regulated telecommunications companies;</w:t>
      </w:r>
    </w:p>
    <w:p w:rsidR="003548C6" w:rsidRPr="006B2D44" w:rsidRDefault="003548C6" w:rsidP="003548C6">
      <w:pPr>
        <w:pStyle w:val="NormalWeb"/>
        <w:spacing w:line="288" w:lineRule="auto"/>
        <w:ind w:left="1080" w:hanging="360"/>
        <w:contextualSpacing/>
        <w:rPr>
          <w:sz w:val="25"/>
          <w:szCs w:val="25"/>
        </w:rPr>
      </w:pPr>
      <w:r w:rsidRPr="006B2D44">
        <w:rPr>
          <w:sz w:val="25"/>
          <w:szCs w:val="25"/>
        </w:rPr>
        <w:t>(5) Promote diversity in the supply of telecommunications services and products in telecommunications markets throughout the state; and</w:t>
      </w:r>
    </w:p>
    <w:p w:rsidR="003548C6" w:rsidRPr="006B2D44" w:rsidRDefault="003548C6" w:rsidP="003548C6">
      <w:pPr>
        <w:pStyle w:val="NormalWeb"/>
        <w:spacing w:line="288" w:lineRule="auto"/>
        <w:ind w:left="1080" w:hanging="360"/>
        <w:contextualSpacing/>
        <w:rPr>
          <w:sz w:val="25"/>
          <w:szCs w:val="25"/>
        </w:rPr>
      </w:pPr>
      <w:r w:rsidRPr="006B2D44">
        <w:rPr>
          <w:sz w:val="25"/>
          <w:szCs w:val="25"/>
        </w:rPr>
        <w:t>(6) Permit flexible regulation of competitive telecommunications companies and services.</w:t>
      </w:r>
    </w:p>
    <w:p w:rsidR="00604097"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 xml:space="preserve">Second, RCW 80.36.600 and </w:t>
      </w:r>
      <w:r w:rsidR="00093A46" w:rsidRPr="006B2D44">
        <w:rPr>
          <w:rFonts w:ascii="Times New Roman" w:hAnsi="Times New Roman"/>
          <w:sz w:val="25"/>
          <w:szCs w:val="25"/>
        </w:rPr>
        <w:t xml:space="preserve">RCW </w:t>
      </w:r>
      <w:r w:rsidRPr="006B2D44">
        <w:rPr>
          <w:rFonts w:ascii="Times New Roman" w:hAnsi="Times New Roman"/>
          <w:sz w:val="25"/>
          <w:szCs w:val="25"/>
        </w:rPr>
        <w:t>80.36.610 require the Commission to plan and prepare to implement a program for the preservation and advancement of universal telecommunications service which shall not take effect until the Legislature approves the program.</w:t>
      </w:r>
      <w:r w:rsidRPr="006B2D44">
        <w:rPr>
          <w:rStyle w:val="FootnoteReference"/>
          <w:sz w:val="25"/>
          <w:szCs w:val="25"/>
        </w:rPr>
        <w:footnoteReference w:id="16"/>
      </w:r>
      <w:r w:rsidRPr="006B2D44">
        <w:rPr>
          <w:rFonts w:ascii="Times New Roman" w:hAnsi="Times New Roman"/>
          <w:sz w:val="25"/>
          <w:szCs w:val="25"/>
        </w:rPr>
        <w:t xml:space="preserve">  RCW 80.36.600(1) states:</w:t>
      </w:r>
    </w:p>
    <w:p w:rsidR="00604097" w:rsidRPr="006B2D44" w:rsidRDefault="00604097">
      <w:pPr>
        <w:autoSpaceDE w:val="0"/>
        <w:autoSpaceDN w:val="0"/>
        <w:adjustRightInd w:val="0"/>
        <w:spacing w:after="0" w:line="288" w:lineRule="auto"/>
        <w:rPr>
          <w:rFonts w:ascii="Times New Roman" w:hAnsi="Times New Roman"/>
          <w:sz w:val="25"/>
          <w:szCs w:val="25"/>
        </w:rPr>
      </w:pPr>
    </w:p>
    <w:p w:rsidR="00604097" w:rsidRPr="006B2D44" w:rsidRDefault="000320D5" w:rsidP="00093A46">
      <w:pPr>
        <w:autoSpaceDE w:val="0"/>
        <w:autoSpaceDN w:val="0"/>
        <w:adjustRightInd w:val="0"/>
        <w:spacing w:after="0" w:line="240" w:lineRule="auto"/>
        <w:ind w:left="720" w:right="720"/>
        <w:rPr>
          <w:rFonts w:ascii="Times New Roman" w:hAnsi="Times New Roman"/>
          <w:sz w:val="25"/>
          <w:szCs w:val="25"/>
        </w:rPr>
      </w:pPr>
      <w:r w:rsidRPr="006B2D44">
        <w:rPr>
          <w:rFonts w:ascii="Times New Roman" w:eastAsia="Times New Roman" w:hAnsi="Times New Roman"/>
          <w:sz w:val="25"/>
          <w:szCs w:val="25"/>
        </w:rPr>
        <w:t xml:space="preserve">The commission shall plan and prepare to implement a program for the preservation and advancement of universal telecommunications service which shall not take effect until the legislature approves the program. The purpose of the universal service program is to benefit telecommunications ratepayers in the state by minimizing implicit sources of support and maximizing explicit sources of support that are specific, sufficient, competitively neutral, and technologically neutral to support basic telecommunications services for </w:t>
      </w:r>
      <w:r w:rsidRPr="006B2D44">
        <w:rPr>
          <w:rFonts w:ascii="Times New Roman" w:eastAsia="Times New Roman" w:hAnsi="Times New Roman"/>
          <w:sz w:val="25"/>
          <w:szCs w:val="25"/>
        </w:rPr>
        <w:lastRenderedPageBreak/>
        <w:t>customers of telecommunications companies in high-cost locations.</w:t>
      </w:r>
      <w:r w:rsidRPr="006B2D44">
        <w:rPr>
          <w:rFonts w:ascii="Times New Roman" w:eastAsia="Times New Roman" w:hAnsi="Times New Roman"/>
          <w:sz w:val="25"/>
          <w:szCs w:val="25"/>
        </w:rPr>
        <w:br/>
      </w:r>
    </w:p>
    <w:p w:rsidR="00604097"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Subsequent subsections of RCW 80.36.600 and RCW 80.36.610(2) detail what should be in a universal service program.</w:t>
      </w:r>
      <w:r w:rsidR="003548C6" w:rsidRPr="006B2D44">
        <w:rPr>
          <w:rStyle w:val="FootnoteReference"/>
          <w:szCs w:val="25"/>
        </w:rPr>
        <w:footnoteReference w:id="17"/>
      </w:r>
      <w:r w:rsidRPr="006B2D44">
        <w:rPr>
          <w:rFonts w:ascii="Times New Roman" w:hAnsi="Times New Roman"/>
          <w:sz w:val="25"/>
          <w:szCs w:val="25"/>
        </w:rPr>
        <w:t xml:space="preserve"> </w:t>
      </w:r>
    </w:p>
    <w:p w:rsidR="007D12BE" w:rsidRPr="006B2D44" w:rsidRDefault="007D12BE" w:rsidP="0089266E">
      <w:pPr>
        <w:pStyle w:val="NoSpacing"/>
        <w:rPr>
          <w:rFonts w:ascii="Times New Roman" w:hAnsi="Times New Roman"/>
          <w:sz w:val="25"/>
          <w:szCs w:val="25"/>
        </w:rPr>
      </w:pPr>
    </w:p>
    <w:p w:rsidR="00604097" w:rsidRPr="006B2D44" w:rsidRDefault="000320D5" w:rsidP="0089266E">
      <w:pPr>
        <w:pStyle w:val="Heading4"/>
        <w:numPr>
          <w:ilvl w:val="0"/>
          <w:numId w:val="25"/>
        </w:numPr>
        <w:ind w:left="1080"/>
        <w:rPr>
          <w:rFonts w:ascii="Times New Roman" w:hAnsi="Times New Roman" w:cs="Times New Roman"/>
          <w:i w:val="0"/>
          <w:color w:val="auto"/>
          <w:sz w:val="25"/>
          <w:szCs w:val="25"/>
        </w:rPr>
      </w:pPr>
      <w:bookmarkStart w:id="9" w:name="_Toc278792032"/>
      <w:r w:rsidRPr="006B2D44">
        <w:rPr>
          <w:rFonts w:ascii="Times New Roman" w:hAnsi="Times New Roman" w:cs="Times New Roman"/>
          <w:i w:val="0"/>
          <w:color w:val="auto"/>
          <w:sz w:val="25"/>
          <w:szCs w:val="25"/>
        </w:rPr>
        <w:t>State Policy – Access Charges</w:t>
      </w:r>
      <w:bookmarkEnd w:id="9"/>
    </w:p>
    <w:p w:rsidR="0089266E" w:rsidRPr="006B2D44" w:rsidRDefault="0089266E" w:rsidP="0089266E">
      <w:pPr>
        <w:pStyle w:val="NoSpacing"/>
        <w:rPr>
          <w:rFonts w:ascii="Times New Roman" w:hAnsi="Times New Roman"/>
          <w:sz w:val="25"/>
          <w:szCs w:val="25"/>
        </w:rPr>
      </w:pPr>
    </w:p>
    <w:p w:rsidR="00604097" w:rsidRPr="006B2D44" w:rsidRDefault="000320D5">
      <w:pPr>
        <w:spacing w:line="288" w:lineRule="auto"/>
        <w:rPr>
          <w:rFonts w:ascii="Times New Roman" w:hAnsi="Times New Roman"/>
          <w:sz w:val="25"/>
          <w:szCs w:val="25"/>
        </w:rPr>
      </w:pPr>
      <w:r w:rsidRPr="006B2D44">
        <w:rPr>
          <w:rFonts w:ascii="Times New Roman" w:hAnsi="Times New Roman"/>
          <w:sz w:val="25"/>
          <w:szCs w:val="25"/>
        </w:rPr>
        <w:t>To date, Washington has not established a specific universal service fund as contemplated by the state statutes identified above.</w:t>
      </w:r>
      <w:r w:rsidRPr="006B2D44">
        <w:rPr>
          <w:rStyle w:val="FootnoteReference"/>
          <w:sz w:val="25"/>
          <w:szCs w:val="25"/>
        </w:rPr>
        <w:footnoteReference w:id="18"/>
      </w:r>
      <w:r w:rsidRPr="006B2D44">
        <w:rPr>
          <w:rFonts w:ascii="Times New Roman" w:hAnsi="Times New Roman"/>
          <w:sz w:val="25"/>
          <w:szCs w:val="25"/>
        </w:rPr>
        <w:t xml:space="preserve">  Nevertheless, in addition to various elements of the FUSF discussed previously, there are certain non-fund subsidy mechanisms that the Commission has established to provide support to ILECs or directly to their customers.  </w:t>
      </w:r>
    </w:p>
    <w:p w:rsidR="00604097" w:rsidRPr="006B2D44" w:rsidRDefault="000320D5">
      <w:pPr>
        <w:spacing w:line="288" w:lineRule="auto"/>
        <w:rPr>
          <w:rFonts w:ascii="Times New Roman" w:hAnsi="Times New Roman"/>
          <w:sz w:val="25"/>
          <w:szCs w:val="25"/>
        </w:rPr>
      </w:pPr>
      <w:r w:rsidRPr="006B2D44">
        <w:rPr>
          <w:rFonts w:ascii="Times New Roman" w:hAnsi="Times New Roman"/>
          <w:sz w:val="25"/>
          <w:szCs w:val="25"/>
        </w:rPr>
        <w:t>Over time, by virtue of a number of tariff proceedings and specific rulemakings, the Commission has established the rates, terms and conditions regarding intrastate access charges that enable ILECs to assess and collect a variety of rate elements applied to LD carriers for the origination and termination of intrastate LD calls.</w:t>
      </w:r>
      <w:r w:rsidRPr="006B2D44">
        <w:rPr>
          <w:rStyle w:val="FootnoteReference"/>
          <w:sz w:val="25"/>
          <w:szCs w:val="25"/>
        </w:rPr>
        <w:footnoteReference w:id="19"/>
      </w:r>
      <w:r w:rsidRPr="006B2D44">
        <w:rPr>
          <w:rFonts w:ascii="Times New Roman" w:hAnsi="Times New Roman"/>
          <w:sz w:val="25"/>
          <w:szCs w:val="25"/>
        </w:rPr>
        <w:t xml:space="preserve">  As a consequence of these proceedings, there are four specific components of the Washington ILEC’s intrastate access charge rate structure that provide direct or indirect subsidization of the local telephone services provided by the ILECs; </w:t>
      </w:r>
    </w:p>
    <w:p w:rsidR="00604097" w:rsidRPr="006B2D44" w:rsidRDefault="000320D5">
      <w:pPr>
        <w:spacing w:line="288" w:lineRule="auto"/>
        <w:ind w:left="720"/>
        <w:rPr>
          <w:rFonts w:ascii="Times New Roman" w:hAnsi="Times New Roman"/>
          <w:sz w:val="25"/>
          <w:szCs w:val="25"/>
        </w:rPr>
      </w:pPr>
      <w:r w:rsidRPr="006B2D44">
        <w:rPr>
          <w:rFonts w:ascii="Times New Roman" w:hAnsi="Times New Roman"/>
          <w:sz w:val="25"/>
          <w:szCs w:val="25"/>
        </w:rPr>
        <w:t xml:space="preserve">(1) universal service fund rate, </w:t>
      </w:r>
    </w:p>
    <w:p w:rsidR="00604097" w:rsidRPr="006B2D44" w:rsidRDefault="000320D5">
      <w:pPr>
        <w:spacing w:line="288" w:lineRule="auto"/>
        <w:ind w:left="720"/>
        <w:rPr>
          <w:rFonts w:ascii="Times New Roman" w:hAnsi="Times New Roman"/>
          <w:sz w:val="25"/>
          <w:szCs w:val="25"/>
        </w:rPr>
      </w:pPr>
      <w:r w:rsidRPr="006B2D44">
        <w:rPr>
          <w:rFonts w:ascii="Times New Roman" w:hAnsi="Times New Roman"/>
          <w:sz w:val="25"/>
          <w:szCs w:val="25"/>
        </w:rPr>
        <w:t xml:space="preserve">(2) non-traffic sensitive interim terminating access charge rate (NTS ITAC), </w:t>
      </w:r>
    </w:p>
    <w:p w:rsidR="00604097" w:rsidRPr="006B2D44" w:rsidRDefault="000320D5">
      <w:pPr>
        <w:spacing w:line="288" w:lineRule="auto"/>
        <w:ind w:left="720"/>
        <w:rPr>
          <w:rFonts w:ascii="Times New Roman" w:hAnsi="Times New Roman"/>
          <w:sz w:val="25"/>
          <w:szCs w:val="25"/>
        </w:rPr>
      </w:pPr>
      <w:r w:rsidRPr="006B2D44">
        <w:rPr>
          <w:rFonts w:ascii="Times New Roman" w:hAnsi="Times New Roman"/>
          <w:sz w:val="25"/>
          <w:szCs w:val="25"/>
        </w:rPr>
        <w:t>(3) traffic sensitive interim terminating access charge rate (TS ITAC), and</w:t>
      </w:r>
    </w:p>
    <w:p w:rsidR="00604097" w:rsidRPr="006B2D44" w:rsidRDefault="000320D5">
      <w:pPr>
        <w:spacing w:line="288" w:lineRule="auto"/>
        <w:ind w:left="720"/>
        <w:rPr>
          <w:rFonts w:ascii="Times New Roman" w:hAnsi="Times New Roman"/>
          <w:sz w:val="25"/>
          <w:szCs w:val="25"/>
        </w:rPr>
      </w:pPr>
      <w:r w:rsidRPr="006B2D44">
        <w:rPr>
          <w:rFonts w:ascii="Times New Roman" w:hAnsi="Times New Roman"/>
          <w:sz w:val="25"/>
          <w:szCs w:val="25"/>
        </w:rPr>
        <w:lastRenderedPageBreak/>
        <w:t xml:space="preserve">(4) carrier common line charge (CCLC).  </w:t>
      </w:r>
    </w:p>
    <w:p w:rsidR="00604097" w:rsidRPr="006B2D44" w:rsidRDefault="000320D5">
      <w:pPr>
        <w:spacing w:line="288" w:lineRule="auto"/>
        <w:rPr>
          <w:rFonts w:ascii="Times New Roman" w:hAnsi="Times New Roman"/>
          <w:sz w:val="25"/>
          <w:szCs w:val="25"/>
        </w:rPr>
      </w:pPr>
      <w:r w:rsidRPr="006B2D44">
        <w:rPr>
          <w:rFonts w:ascii="Times New Roman" w:hAnsi="Times New Roman"/>
          <w:sz w:val="25"/>
          <w:szCs w:val="25"/>
        </w:rPr>
        <w:t>Billed on a per minute of use basis, these “subsidy” components of intrastate access charges are used in part by each ILEC to offset the cost of providing local telephone service within their designated franchised service areas in Washington.  In 2008, for example, such charges generated $41 million.</w:t>
      </w:r>
      <w:r w:rsidRPr="006B2D44">
        <w:rPr>
          <w:rStyle w:val="FootnoteReference"/>
          <w:sz w:val="25"/>
          <w:szCs w:val="25"/>
        </w:rPr>
        <w:footnoteReference w:id="20"/>
      </w:r>
      <w:r w:rsidRPr="006B2D44">
        <w:rPr>
          <w:rFonts w:ascii="Times New Roman" w:hAnsi="Times New Roman"/>
          <w:sz w:val="25"/>
          <w:szCs w:val="25"/>
        </w:rPr>
        <w:t xml:space="preserve">  </w:t>
      </w:r>
    </w:p>
    <w:p w:rsidR="00604097" w:rsidRPr="006B2D44" w:rsidRDefault="000320D5">
      <w:pPr>
        <w:spacing w:line="288" w:lineRule="auto"/>
        <w:rPr>
          <w:rFonts w:ascii="Times New Roman" w:hAnsi="Times New Roman"/>
          <w:sz w:val="25"/>
          <w:szCs w:val="25"/>
        </w:rPr>
      </w:pPr>
      <w:r w:rsidRPr="006B2D44">
        <w:rPr>
          <w:rFonts w:ascii="Times New Roman" w:hAnsi="Times New Roman"/>
          <w:sz w:val="25"/>
          <w:szCs w:val="25"/>
        </w:rPr>
        <w:t xml:space="preserve">The NTS ITAC and TS ITAC rates were established as “interim” measures pursuant to a rulemaking under which the Commission </w:t>
      </w:r>
      <w:r w:rsidRPr="006B2D44">
        <w:rPr>
          <w:rFonts w:ascii="Times New Roman" w:hAnsi="Times New Roman"/>
          <w:color w:val="000000"/>
          <w:sz w:val="25"/>
          <w:szCs w:val="25"/>
        </w:rPr>
        <w:t>required that terminating intrastate access charges not exceed the rate charged for comparable local termination service rates or the actual cost of termination based upon the total service long-run incremental cost (TSLRIC) costing methodology, plus reasonable common or overhead costs (WAC 480-120-540).  This rule does not set rates directly, but instead establishes the methodology that ILECs must use in setting terminating intrastate access rates.  After it was adopted, WITA challenged the Commission’s authority to impose the rule on its members but, ultimately, the Washington Supreme Court ruled that the Commission did not exceed its statutory authority when promulgating the rule.</w:t>
      </w:r>
      <w:r w:rsidRPr="006B2D44">
        <w:rPr>
          <w:rStyle w:val="FootnoteReference"/>
          <w:sz w:val="25"/>
          <w:szCs w:val="25"/>
        </w:rPr>
        <w:footnoteReference w:id="21"/>
      </w:r>
      <w:r w:rsidRPr="006B2D44">
        <w:rPr>
          <w:rFonts w:ascii="Times New Roman" w:hAnsi="Times New Roman"/>
          <w:color w:val="000000"/>
          <w:sz w:val="25"/>
          <w:szCs w:val="25"/>
        </w:rPr>
        <w:t xml:space="preserve">  </w:t>
      </w:r>
    </w:p>
    <w:p w:rsidR="00604097" w:rsidRPr="006B2D44" w:rsidRDefault="000320D5" w:rsidP="0089266E">
      <w:pPr>
        <w:pStyle w:val="Heading4"/>
        <w:numPr>
          <w:ilvl w:val="0"/>
          <w:numId w:val="25"/>
        </w:numPr>
        <w:ind w:left="1080"/>
        <w:rPr>
          <w:rFonts w:ascii="Times New Roman" w:hAnsi="Times New Roman" w:cs="Times New Roman"/>
          <w:i w:val="0"/>
          <w:color w:val="auto"/>
          <w:sz w:val="25"/>
          <w:szCs w:val="25"/>
        </w:rPr>
      </w:pPr>
      <w:bookmarkStart w:id="10" w:name="_Toc278792033"/>
      <w:r w:rsidRPr="006B2D44">
        <w:rPr>
          <w:rFonts w:ascii="Times New Roman" w:hAnsi="Times New Roman" w:cs="Times New Roman"/>
          <w:i w:val="0"/>
          <w:color w:val="auto"/>
          <w:sz w:val="25"/>
          <w:szCs w:val="25"/>
        </w:rPr>
        <w:t>Prior Commission Review of Universal Service Funding</w:t>
      </w:r>
      <w:bookmarkEnd w:id="10"/>
    </w:p>
    <w:p w:rsidR="0089266E" w:rsidRPr="006B2D44" w:rsidRDefault="0089266E" w:rsidP="0089266E">
      <w:pPr>
        <w:pStyle w:val="NoSpacing"/>
        <w:rPr>
          <w:rFonts w:ascii="Times New Roman" w:hAnsi="Times New Roman"/>
          <w:sz w:val="25"/>
          <w:szCs w:val="25"/>
        </w:rPr>
      </w:pPr>
    </w:p>
    <w:p w:rsidR="00604097"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Beginning in 1998, in compliance with RCW 80.36.600, the Commission undertook an examination of state universal service funding conditions</w:t>
      </w:r>
      <w:r w:rsidR="0091469F" w:rsidRPr="006B2D44">
        <w:rPr>
          <w:rFonts w:ascii="Times New Roman" w:hAnsi="Times New Roman"/>
          <w:sz w:val="25"/>
          <w:szCs w:val="25"/>
        </w:rPr>
        <w:t>,</w:t>
      </w:r>
      <w:r w:rsidRPr="006B2D44">
        <w:rPr>
          <w:rStyle w:val="FootnoteReference"/>
          <w:sz w:val="25"/>
          <w:szCs w:val="25"/>
        </w:rPr>
        <w:footnoteReference w:id="22"/>
      </w:r>
      <w:r w:rsidRPr="006B2D44">
        <w:rPr>
          <w:rFonts w:ascii="Times New Roman" w:hAnsi="Times New Roman"/>
          <w:sz w:val="25"/>
          <w:szCs w:val="25"/>
        </w:rPr>
        <w:t xml:space="preserve"> wherein it developed an assessment of the annual cost of supporting universal service.</w:t>
      </w:r>
      <w:r w:rsidRPr="006B2D44">
        <w:rPr>
          <w:rStyle w:val="FootnoteReference"/>
          <w:sz w:val="25"/>
          <w:szCs w:val="25"/>
        </w:rPr>
        <w:footnoteReference w:id="23"/>
      </w:r>
      <w:r w:rsidRPr="006B2D44">
        <w:rPr>
          <w:rFonts w:ascii="Times New Roman" w:hAnsi="Times New Roman"/>
          <w:sz w:val="25"/>
          <w:szCs w:val="25"/>
        </w:rPr>
        <w:t xml:space="preserve">  At that time, the cost of universal service was estimated to be approximately $125 million per year, an amount many interested parties found both financially untenable and politically objectionable.  </w:t>
      </w:r>
    </w:p>
    <w:p w:rsidR="00604097" w:rsidRPr="006B2D44" w:rsidRDefault="00604097">
      <w:pPr>
        <w:autoSpaceDE w:val="0"/>
        <w:autoSpaceDN w:val="0"/>
        <w:adjustRightInd w:val="0"/>
        <w:spacing w:after="0" w:line="288" w:lineRule="auto"/>
        <w:rPr>
          <w:rFonts w:ascii="Times New Roman" w:hAnsi="Times New Roman"/>
          <w:sz w:val="25"/>
          <w:szCs w:val="25"/>
        </w:rPr>
      </w:pPr>
    </w:p>
    <w:p w:rsidR="00604097"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lastRenderedPageBreak/>
        <w:t xml:space="preserve">In its final report, entitled </w:t>
      </w:r>
      <w:r w:rsidRPr="006B2D44">
        <w:rPr>
          <w:rFonts w:ascii="Times New Roman" w:hAnsi="Times New Roman"/>
          <w:i/>
          <w:sz w:val="25"/>
          <w:szCs w:val="25"/>
        </w:rPr>
        <w:t>State Telecommunications Policy and Federal Requirements – Promoting Competition and Reforming Universal Service</w:t>
      </w:r>
      <w:r w:rsidRPr="006B2D44">
        <w:rPr>
          <w:rFonts w:ascii="Times New Roman" w:hAnsi="Times New Roman"/>
          <w:sz w:val="25"/>
          <w:szCs w:val="25"/>
        </w:rPr>
        <w:t xml:space="preserve"> (1998 USF Report),</w:t>
      </w:r>
      <w:r w:rsidRPr="006B2D44">
        <w:rPr>
          <w:rStyle w:val="FootnoteReference"/>
          <w:sz w:val="25"/>
          <w:szCs w:val="25"/>
        </w:rPr>
        <w:footnoteReference w:id="24"/>
      </w:r>
      <w:r w:rsidRPr="006B2D44">
        <w:rPr>
          <w:rFonts w:ascii="Times New Roman" w:hAnsi="Times New Roman"/>
          <w:sz w:val="25"/>
          <w:szCs w:val="25"/>
        </w:rPr>
        <w:t xml:space="preserve"> the Commission proffered a series of recommendations, including the establishment of an explicit state universal service fund for all telephone lines in high-cost rural areas of the state.  In support, the Commission drafted request legislation</w:t>
      </w:r>
      <w:r w:rsidR="0091469F" w:rsidRPr="006B2D44">
        <w:rPr>
          <w:rFonts w:ascii="Times New Roman" w:hAnsi="Times New Roman"/>
          <w:sz w:val="25"/>
          <w:szCs w:val="25"/>
        </w:rPr>
        <w:t xml:space="preserve"> and proposed rules</w:t>
      </w:r>
      <w:r w:rsidRPr="006B2D44">
        <w:rPr>
          <w:rFonts w:ascii="Times New Roman" w:hAnsi="Times New Roman"/>
          <w:sz w:val="25"/>
          <w:szCs w:val="25"/>
        </w:rPr>
        <w:t>, which the Commission was prepared to implement had the Legislature authorized doing so.  It also recommended adoption of a revenue bench-mark as a targeted offset to such costs and a proposal to require contributions to a new state universal service support mechanism supported by all providers of telecommunications services in the state, including wireless carriers and those entities using newly emerging technologies as a means to compete with traditional wireline carriers.  Although legislation was introduced,</w:t>
      </w:r>
      <w:r w:rsidRPr="006B2D44">
        <w:rPr>
          <w:rStyle w:val="FootnoteReference"/>
          <w:sz w:val="25"/>
          <w:szCs w:val="25"/>
        </w:rPr>
        <w:footnoteReference w:id="25"/>
      </w:r>
      <w:r w:rsidRPr="006B2D44">
        <w:rPr>
          <w:rFonts w:ascii="Times New Roman" w:hAnsi="Times New Roman"/>
          <w:sz w:val="25"/>
          <w:szCs w:val="25"/>
        </w:rPr>
        <w:t xml:space="preserve"> none of the Commission’s recommendations or the “Model Universal Service Legislation” incorporated as Appendix H to the 1998 USF Report were adopted by the Washington Legislature.</w:t>
      </w:r>
    </w:p>
    <w:p w:rsidR="00462CE9" w:rsidRPr="006B2D44" w:rsidRDefault="00462CE9" w:rsidP="00DB3BB7">
      <w:pPr>
        <w:pStyle w:val="NoSpacing"/>
        <w:rPr>
          <w:rFonts w:ascii="Times New Roman" w:hAnsi="Times New Roman"/>
        </w:rPr>
      </w:pPr>
    </w:p>
    <w:p w:rsidR="00604097" w:rsidRPr="006B2D44" w:rsidRDefault="00E51533" w:rsidP="00E51533">
      <w:pPr>
        <w:pStyle w:val="Heading2"/>
        <w:spacing w:line="240" w:lineRule="auto"/>
        <w:ind w:left="720" w:hanging="360"/>
        <w:jc w:val="center"/>
        <w:rPr>
          <w:rFonts w:ascii="Times New Roman" w:hAnsi="Times New Roman" w:cs="Times New Roman"/>
          <w:color w:val="auto"/>
          <w:sz w:val="25"/>
          <w:szCs w:val="25"/>
          <w:u w:val="single"/>
        </w:rPr>
      </w:pPr>
      <w:bookmarkStart w:id="11" w:name="_Toc278792034"/>
      <w:r w:rsidRPr="006B2D44">
        <w:rPr>
          <w:rFonts w:ascii="Times New Roman" w:hAnsi="Times New Roman" w:cs="Times New Roman"/>
          <w:color w:val="auto"/>
          <w:sz w:val="25"/>
          <w:szCs w:val="25"/>
          <w:u w:val="single"/>
        </w:rPr>
        <w:t>II</w:t>
      </w:r>
      <w:r w:rsidRPr="006B2D44">
        <w:rPr>
          <w:rFonts w:ascii="Times New Roman" w:hAnsi="Times New Roman" w:cs="Times New Roman"/>
          <w:color w:val="auto"/>
          <w:sz w:val="25"/>
          <w:szCs w:val="25"/>
          <w:u w:val="single"/>
        </w:rPr>
        <w:tab/>
      </w:r>
      <w:r w:rsidR="000320D5" w:rsidRPr="006B2D44">
        <w:rPr>
          <w:rFonts w:ascii="Times New Roman" w:hAnsi="Times New Roman" w:cs="Times New Roman"/>
          <w:color w:val="auto"/>
          <w:sz w:val="25"/>
          <w:szCs w:val="25"/>
          <w:u w:val="single"/>
        </w:rPr>
        <w:t>Evolution of the Competitive Telecommunications Landscape in</w:t>
      </w:r>
      <w:bookmarkEnd w:id="11"/>
    </w:p>
    <w:p w:rsidR="00604097" w:rsidRPr="006B2D44" w:rsidRDefault="000320D5" w:rsidP="00E51533">
      <w:pPr>
        <w:pStyle w:val="Heading2"/>
        <w:spacing w:line="240" w:lineRule="auto"/>
        <w:jc w:val="center"/>
        <w:rPr>
          <w:rFonts w:ascii="Times New Roman" w:hAnsi="Times New Roman" w:cs="Times New Roman"/>
          <w:color w:val="auto"/>
          <w:sz w:val="25"/>
          <w:szCs w:val="25"/>
        </w:rPr>
      </w:pPr>
      <w:bookmarkStart w:id="12" w:name="_Toc278792035"/>
      <w:r w:rsidRPr="006B2D44">
        <w:rPr>
          <w:rFonts w:ascii="Times New Roman" w:hAnsi="Times New Roman" w:cs="Times New Roman"/>
          <w:color w:val="auto"/>
          <w:sz w:val="25"/>
          <w:szCs w:val="25"/>
          <w:u w:val="single"/>
        </w:rPr>
        <w:t>Washington - Factors Affecting Universal Service</w:t>
      </w:r>
      <w:bookmarkEnd w:id="12"/>
    </w:p>
    <w:p w:rsidR="00604097" w:rsidRPr="006B2D44" w:rsidRDefault="00604097" w:rsidP="00DB3BB7">
      <w:pPr>
        <w:pStyle w:val="NoSpacing"/>
        <w:rPr>
          <w:rFonts w:ascii="Times New Roman" w:hAnsi="Times New Roman"/>
        </w:rPr>
      </w:pPr>
    </w:p>
    <w:p w:rsidR="00604097" w:rsidRPr="006B2D44" w:rsidRDefault="000320D5" w:rsidP="00887D07">
      <w:pPr>
        <w:pStyle w:val="Heading3"/>
        <w:numPr>
          <w:ilvl w:val="0"/>
          <w:numId w:val="27"/>
        </w:numPr>
        <w:ind w:hanging="720"/>
        <w:rPr>
          <w:rFonts w:ascii="Times New Roman" w:hAnsi="Times New Roman" w:cs="Times New Roman"/>
          <w:color w:val="auto"/>
          <w:sz w:val="25"/>
          <w:szCs w:val="25"/>
        </w:rPr>
      </w:pPr>
      <w:bookmarkStart w:id="13" w:name="_Toc278792036"/>
      <w:r w:rsidRPr="006B2D44">
        <w:rPr>
          <w:rFonts w:ascii="Times New Roman" w:hAnsi="Times New Roman" w:cs="Times New Roman"/>
          <w:color w:val="auto"/>
          <w:sz w:val="25"/>
          <w:szCs w:val="25"/>
        </w:rPr>
        <w:t>Market Structure Changes</w:t>
      </w:r>
      <w:bookmarkEnd w:id="13"/>
    </w:p>
    <w:p w:rsidR="00887D07" w:rsidRPr="006B2D44" w:rsidRDefault="00887D07" w:rsidP="00887D07">
      <w:pPr>
        <w:pStyle w:val="NoSpacing"/>
        <w:rPr>
          <w:rFonts w:ascii="Times New Roman" w:hAnsi="Times New Roman"/>
          <w:sz w:val="25"/>
          <w:szCs w:val="25"/>
        </w:rPr>
      </w:pPr>
    </w:p>
    <w:p w:rsidR="00604097"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 xml:space="preserve">The telecommunications landscape has changed dramatically since the Commission issued its 1998 USF Report.  What once was expected to be a fierce competitive battle for local telephone customers between long distance carriers such as AT&amp;T and MCI, on the one hand, and the traditional </w:t>
      </w:r>
      <w:r w:rsidR="0091469F" w:rsidRPr="006B2D44">
        <w:rPr>
          <w:rFonts w:ascii="Times New Roman" w:hAnsi="Times New Roman"/>
          <w:sz w:val="25"/>
          <w:szCs w:val="25"/>
        </w:rPr>
        <w:t>B</w:t>
      </w:r>
      <w:r w:rsidRPr="006B2D44">
        <w:rPr>
          <w:rFonts w:ascii="Times New Roman" w:hAnsi="Times New Roman"/>
          <w:sz w:val="25"/>
          <w:szCs w:val="25"/>
        </w:rPr>
        <w:t xml:space="preserve">ell companies and larger independent telephone companies on the other, has not come to pass.  Instead, it is robust and well-funded competition from wireless, cable companies, and new technology providers such as those using voice over internet protocol (VoIP) platforms that have made significant and demonstrable inroads to the ILECs’ traditional wireline service offerings.  </w:t>
      </w:r>
    </w:p>
    <w:p w:rsidR="00604097" w:rsidRPr="006B2D44" w:rsidRDefault="00604097">
      <w:pPr>
        <w:autoSpaceDE w:val="0"/>
        <w:autoSpaceDN w:val="0"/>
        <w:adjustRightInd w:val="0"/>
        <w:spacing w:after="0" w:line="288" w:lineRule="auto"/>
        <w:rPr>
          <w:rFonts w:ascii="Times New Roman" w:hAnsi="Times New Roman"/>
          <w:sz w:val="25"/>
          <w:szCs w:val="25"/>
        </w:rPr>
      </w:pPr>
    </w:p>
    <w:p w:rsidR="000B4EBA" w:rsidRPr="006B2D44" w:rsidRDefault="000320D5" w:rsidP="000B4EBA">
      <w:pPr>
        <w:spacing w:after="0" w:line="288" w:lineRule="auto"/>
        <w:rPr>
          <w:rFonts w:ascii="Times New Roman" w:hAnsi="Times New Roman"/>
          <w:sz w:val="25"/>
          <w:szCs w:val="25"/>
        </w:rPr>
      </w:pPr>
      <w:r w:rsidRPr="006B2D44">
        <w:rPr>
          <w:rFonts w:ascii="Times New Roman" w:hAnsi="Times New Roman"/>
          <w:sz w:val="25"/>
          <w:szCs w:val="25"/>
        </w:rPr>
        <w:t>New telecommunications providers, be they wireless companies, cable TV providers</w:t>
      </w:r>
      <w:r w:rsidR="0091469F" w:rsidRPr="006B2D44">
        <w:rPr>
          <w:rFonts w:ascii="Times New Roman" w:hAnsi="Times New Roman"/>
          <w:sz w:val="25"/>
          <w:szCs w:val="25"/>
        </w:rPr>
        <w:t>,</w:t>
      </w:r>
      <w:r w:rsidRPr="006B2D44">
        <w:rPr>
          <w:rFonts w:ascii="Times New Roman" w:hAnsi="Times New Roman"/>
          <w:sz w:val="25"/>
          <w:szCs w:val="25"/>
        </w:rPr>
        <w:t xml:space="preserve"> or VoIP companies, typically offer end users compelling service alternatives at affordable prices that are often broader in scope than the services typically offered by local telephone </w:t>
      </w:r>
      <w:r w:rsidRPr="006B2D44">
        <w:rPr>
          <w:rFonts w:ascii="Times New Roman" w:hAnsi="Times New Roman"/>
          <w:sz w:val="25"/>
          <w:szCs w:val="25"/>
        </w:rPr>
        <w:lastRenderedPageBreak/>
        <w:t>companies.  Additionally, wireless service providers offer voice and data communications services using advanced networking technologies that provide mobility to Washington consumers.  Cable TV providers offer end users a suite of services that add voice service and broadband internet service on top of highly valued video entertainment services that, in many respects, “glue” an end user to a bundle of services.</w:t>
      </w:r>
    </w:p>
    <w:p w:rsidR="00604097" w:rsidRPr="006B2D44" w:rsidRDefault="00604097" w:rsidP="000B4EBA">
      <w:pPr>
        <w:spacing w:after="0" w:line="288" w:lineRule="auto"/>
        <w:rPr>
          <w:rFonts w:ascii="Times New Roman" w:hAnsi="Times New Roman"/>
          <w:sz w:val="25"/>
          <w:szCs w:val="25"/>
        </w:rPr>
      </w:pPr>
    </w:p>
    <w:p w:rsidR="00604097" w:rsidRPr="006B2D44" w:rsidRDefault="000320D5" w:rsidP="000B4EBA">
      <w:pPr>
        <w:spacing w:after="0" w:line="288" w:lineRule="auto"/>
        <w:rPr>
          <w:rFonts w:ascii="Times New Roman" w:hAnsi="Times New Roman"/>
          <w:sz w:val="25"/>
          <w:szCs w:val="25"/>
        </w:rPr>
      </w:pPr>
      <w:r w:rsidRPr="006B2D44">
        <w:rPr>
          <w:rFonts w:ascii="Times New Roman" w:hAnsi="Times New Roman"/>
          <w:sz w:val="25"/>
          <w:szCs w:val="25"/>
        </w:rPr>
        <w:t>While these competing services are distinct end user alternatives from those typically offered by traditional telephone companies, they rely, in varying degree, on the infrastructure that has been historically provided and managed by traditional local telephone providers.  As an example, when a wireless customer places a call using a cellular phone, that call uses not only the cell tower and wireless antennas provided by the cellular company, but also high capacity circuits and possibly switching resources owned and maintained by traditional incumbent telephone companies.  When a cable company’s customer places a voice call, if that call is destined for an end user who subscribes to a traditional telephone company, the call must traverse assets owned by the cable provider and then be interconnected to assets owned and maintained by a traditional wireline telephone company.  Therefore, while companies offering communications services over newer technologies compete vigorously with traditional telecom providers for end user revenues, they must, at some level and in varying degrees, purchase services from an underlying local telephone company to provide reliable service to their end users.  And while new service providers either lease or interconnect with assets owned by traditional phone companies, the relationships between these new providers and traditional wireline companies are not governed or regulated in the same manner as the relationship between local and traditional long distance providers.  These marketplace changes pose significant competitive challenges for the WITA companies, particularly its smaller members that do not have the economies of scale and scope of operations associated with Washington’s larger carriers to respond effectively to the new service providers and their bundled service offerings.</w:t>
      </w:r>
    </w:p>
    <w:p w:rsidR="00DB3BB7" w:rsidRPr="006B2D44" w:rsidRDefault="00DB3BB7">
      <w:pPr>
        <w:spacing w:after="0" w:line="240" w:lineRule="auto"/>
        <w:rPr>
          <w:rFonts w:ascii="Times New Roman" w:hAnsi="Times New Roman"/>
          <w:sz w:val="25"/>
          <w:szCs w:val="25"/>
        </w:rPr>
      </w:pPr>
      <w:r w:rsidRPr="006B2D44">
        <w:rPr>
          <w:rFonts w:ascii="Times New Roman" w:hAnsi="Times New Roman"/>
          <w:sz w:val="25"/>
          <w:szCs w:val="25"/>
        </w:rPr>
        <w:br w:type="page"/>
      </w:r>
    </w:p>
    <w:p w:rsidR="008A431F" w:rsidRPr="006B2D44" w:rsidRDefault="008A431F">
      <w:pPr>
        <w:autoSpaceDE w:val="0"/>
        <w:autoSpaceDN w:val="0"/>
        <w:adjustRightInd w:val="0"/>
        <w:spacing w:after="0" w:line="288" w:lineRule="auto"/>
        <w:rPr>
          <w:rFonts w:ascii="Times New Roman" w:hAnsi="Times New Roman"/>
          <w:sz w:val="25"/>
          <w:szCs w:val="25"/>
        </w:rPr>
      </w:pPr>
    </w:p>
    <w:p w:rsidR="00604097" w:rsidRPr="006B2D44" w:rsidRDefault="000320D5" w:rsidP="00887D07">
      <w:pPr>
        <w:pStyle w:val="Heading3"/>
        <w:numPr>
          <w:ilvl w:val="0"/>
          <w:numId w:val="27"/>
        </w:numPr>
        <w:ind w:hanging="720"/>
        <w:rPr>
          <w:rFonts w:ascii="Times New Roman" w:hAnsi="Times New Roman" w:cs="Times New Roman"/>
          <w:color w:val="auto"/>
          <w:sz w:val="25"/>
          <w:szCs w:val="25"/>
        </w:rPr>
      </w:pPr>
      <w:bookmarkStart w:id="14" w:name="_Toc278792037"/>
      <w:r w:rsidRPr="006B2D44">
        <w:rPr>
          <w:rFonts w:ascii="Times New Roman" w:hAnsi="Times New Roman" w:cs="Times New Roman"/>
          <w:color w:val="auto"/>
          <w:sz w:val="25"/>
          <w:szCs w:val="25"/>
        </w:rPr>
        <w:t>Weakening Revenue Streams</w:t>
      </w:r>
      <w:bookmarkEnd w:id="14"/>
    </w:p>
    <w:p w:rsidR="00887D07" w:rsidRPr="006B2D44" w:rsidRDefault="00887D07" w:rsidP="00887D07">
      <w:pPr>
        <w:pStyle w:val="NoSpacing"/>
        <w:rPr>
          <w:rFonts w:ascii="Times New Roman" w:hAnsi="Times New Roman"/>
          <w:sz w:val="25"/>
          <w:szCs w:val="25"/>
        </w:rPr>
      </w:pPr>
    </w:p>
    <w:p w:rsidR="00604097"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The narrowband voice services that ILECs provide in rural areas of Washington have been and continue to be supported by three principal revenue streams</w:t>
      </w:r>
      <w:r w:rsidR="0091469F" w:rsidRPr="006B2D44">
        <w:rPr>
          <w:rFonts w:ascii="Times New Roman" w:hAnsi="Times New Roman"/>
          <w:sz w:val="25"/>
          <w:szCs w:val="25"/>
        </w:rPr>
        <w:t>:</w:t>
      </w:r>
      <w:r w:rsidRPr="006B2D44">
        <w:rPr>
          <w:rFonts w:ascii="Times New Roman" w:hAnsi="Times New Roman"/>
          <w:sz w:val="25"/>
          <w:szCs w:val="25"/>
        </w:rPr>
        <w:t xml:space="preserve"> (1) the local revenues derived directly from telephone consumers within their respective service areas, (2) interstate and intrastate access charge revenues, and (3) significant federal subsidy support from the FUSF.</w:t>
      </w:r>
      <w:r w:rsidRPr="006B2D44">
        <w:rPr>
          <w:rStyle w:val="FootnoteReference"/>
          <w:sz w:val="25"/>
          <w:szCs w:val="25"/>
        </w:rPr>
        <w:footnoteReference w:id="26"/>
      </w:r>
      <w:r w:rsidRPr="006B2D44">
        <w:rPr>
          <w:rFonts w:ascii="Times New Roman" w:hAnsi="Times New Roman"/>
          <w:sz w:val="25"/>
          <w:szCs w:val="25"/>
        </w:rPr>
        <w:t xml:space="preserve">  All three “legs of the stool” are atrophying in varying degree.  Access lines, the basic element of the carrier’s local revenue stream are declining, as consumers “cut the cord” and go wireless, eliminate second lines, or even switch to the competitive offerings of other wireline carriers such as the cable companies.  Similarly, access revenues are declining as minutes, and the corresponding revenues associated with them, are shifted to other carriers and technological platforms.  As traditional long distance services have shifted from conventional telecommunications technologies to new platforms such as VoIP, the access charge revenues that ILECs have historically enjoyed have declined.  In fact, during the course of our proceeding, WITA companies provided tangible evidence surrounding the challenges facing their businesses, particularly the substantial declines in intercarrier compensation that its member companies are experiencing as a consequence of intercarrier compensation arbitrage, access avoidance (often referred to as phantom traffic), and dramatic declines in intrastate access charge usage as a result of minutes shifting to other technological platforms.  Finally, the FCC may adopt measures that curtail the level of FUSF support historically enjoyed by rural ILECs.  </w:t>
      </w:r>
    </w:p>
    <w:p w:rsidR="00604097" w:rsidRPr="006B2D44" w:rsidRDefault="00604097">
      <w:pPr>
        <w:autoSpaceDE w:val="0"/>
        <w:autoSpaceDN w:val="0"/>
        <w:adjustRightInd w:val="0"/>
        <w:spacing w:after="0" w:line="288" w:lineRule="auto"/>
        <w:rPr>
          <w:rFonts w:ascii="Times New Roman" w:hAnsi="Times New Roman"/>
          <w:sz w:val="25"/>
          <w:szCs w:val="25"/>
        </w:rPr>
      </w:pPr>
    </w:p>
    <w:p w:rsidR="00604097" w:rsidRPr="006B2D44" w:rsidRDefault="000320D5">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Indeed, as demonstrated in Table 1 below</w:t>
      </w:r>
      <w:r w:rsidR="00463AD0" w:rsidRPr="006B2D44">
        <w:rPr>
          <w:rFonts w:ascii="Times New Roman" w:hAnsi="Times New Roman"/>
          <w:sz w:val="25"/>
          <w:szCs w:val="25"/>
        </w:rPr>
        <w:t>,</w:t>
      </w:r>
      <w:r w:rsidRPr="006B2D44">
        <w:rPr>
          <w:rFonts w:ascii="Times New Roman" w:hAnsi="Times New Roman"/>
          <w:sz w:val="25"/>
          <w:szCs w:val="25"/>
        </w:rPr>
        <w:t xml:space="preserve"> which was produced by WITA, it appears that the decline in intrastate access minutes</w:t>
      </w:r>
      <w:r w:rsidR="00463AD0" w:rsidRPr="006B2D44">
        <w:rPr>
          <w:rFonts w:ascii="Times New Roman" w:hAnsi="Times New Roman"/>
          <w:sz w:val="25"/>
          <w:szCs w:val="25"/>
        </w:rPr>
        <w:t xml:space="preserve"> – </w:t>
      </w:r>
      <w:r w:rsidRPr="006B2D44">
        <w:rPr>
          <w:rFonts w:ascii="Times New Roman" w:hAnsi="Times New Roman"/>
          <w:sz w:val="25"/>
          <w:szCs w:val="25"/>
        </w:rPr>
        <w:t xml:space="preserve">the basis upon which access charge revenues flow to the companies and are used to support their rural operations – is the most pressing issue facing these companies.  Intrastate minutes have declined approximately 42 percent over the six year period (2004 – 2009).  </w:t>
      </w:r>
    </w:p>
    <w:p w:rsidR="00DB3BB7" w:rsidRPr="006B2D44" w:rsidRDefault="00DB3BB7">
      <w:pPr>
        <w:spacing w:after="0" w:line="240" w:lineRule="auto"/>
        <w:rPr>
          <w:rFonts w:ascii="Times New Roman" w:hAnsi="Times New Roman"/>
          <w:sz w:val="25"/>
          <w:szCs w:val="25"/>
        </w:rPr>
      </w:pPr>
      <w:r w:rsidRPr="006B2D44">
        <w:rPr>
          <w:rFonts w:ascii="Times New Roman" w:hAnsi="Times New Roman"/>
          <w:sz w:val="25"/>
          <w:szCs w:val="25"/>
        </w:rPr>
        <w:br w:type="page"/>
      </w:r>
    </w:p>
    <w:p w:rsidR="00604097" w:rsidRPr="006B2D44" w:rsidRDefault="00604097" w:rsidP="00462CE9">
      <w:pPr>
        <w:spacing w:after="0" w:line="240" w:lineRule="auto"/>
        <w:rPr>
          <w:rFonts w:ascii="Times New Roman" w:hAnsi="Times New Roman"/>
          <w:sz w:val="25"/>
          <w:szCs w:val="25"/>
        </w:rPr>
      </w:pPr>
    </w:p>
    <w:p w:rsidR="00604097" w:rsidRPr="006B2D44" w:rsidRDefault="000320D5">
      <w:pPr>
        <w:pStyle w:val="ListParagraph"/>
        <w:spacing w:before="240" w:line="288" w:lineRule="auto"/>
        <w:ind w:left="0"/>
        <w:jc w:val="center"/>
        <w:rPr>
          <w:rFonts w:ascii="Times New Roman" w:hAnsi="Times New Roman"/>
          <w:b/>
          <w:sz w:val="25"/>
          <w:szCs w:val="25"/>
          <w:u w:val="single"/>
        </w:rPr>
      </w:pPr>
      <w:r w:rsidRPr="006B2D44">
        <w:rPr>
          <w:rFonts w:ascii="Times New Roman" w:hAnsi="Times New Roman"/>
          <w:b/>
          <w:sz w:val="25"/>
          <w:szCs w:val="25"/>
          <w:u w:val="single"/>
        </w:rPr>
        <w:t>Table 1</w:t>
      </w:r>
    </w:p>
    <w:p w:rsidR="001164E8" w:rsidRPr="006B2D44" w:rsidRDefault="001164E8" w:rsidP="001164E8">
      <w:pPr>
        <w:pStyle w:val="ListParagraph"/>
        <w:spacing w:before="240"/>
        <w:ind w:left="0"/>
        <w:jc w:val="center"/>
        <w:rPr>
          <w:rFonts w:ascii="Times New Roman" w:hAnsi="Times New Roman"/>
          <w:sz w:val="24"/>
          <w:szCs w:val="24"/>
        </w:rPr>
      </w:pPr>
      <w:r w:rsidRPr="006B2D44">
        <w:rPr>
          <w:rFonts w:ascii="Times New Roman" w:hAnsi="Times New Roman"/>
          <w:sz w:val="24"/>
          <w:szCs w:val="24"/>
        </w:rPr>
        <w:t>WECA Member Companies</w:t>
      </w:r>
      <w:r w:rsidR="000E7AAA" w:rsidRPr="006B2D44">
        <w:rPr>
          <w:rStyle w:val="FootnoteReference"/>
          <w:szCs w:val="24"/>
        </w:rPr>
        <w:footnoteReference w:id="27"/>
      </w:r>
    </w:p>
    <w:p w:rsidR="001164E8" w:rsidRPr="006B2D44" w:rsidRDefault="001164E8" w:rsidP="001164E8">
      <w:pPr>
        <w:pStyle w:val="ListParagraph"/>
        <w:spacing w:before="240"/>
        <w:ind w:left="0"/>
        <w:jc w:val="center"/>
        <w:rPr>
          <w:rFonts w:ascii="Times New Roman" w:hAnsi="Times New Roman"/>
          <w:sz w:val="24"/>
          <w:szCs w:val="24"/>
        </w:rPr>
      </w:pPr>
      <w:r w:rsidRPr="006B2D44">
        <w:rPr>
          <w:rFonts w:ascii="Times New Roman" w:hAnsi="Times New Roman"/>
          <w:sz w:val="24"/>
          <w:szCs w:val="24"/>
        </w:rPr>
        <w:t>Percentage Intrastate Access Minute Loss</w:t>
      </w:r>
    </w:p>
    <w:p w:rsidR="001164E8" w:rsidRPr="006B2D44" w:rsidRDefault="001164E8" w:rsidP="001164E8">
      <w:pPr>
        <w:pStyle w:val="ListParagraph"/>
        <w:spacing w:before="240"/>
        <w:ind w:left="0"/>
        <w:jc w:val="center"/>
        <w:rPr>
          <w:rFonts w:ascii="Times New Roman" w:hAnsi="Times New Roman"/>
          <w:sz w:val="24"/>
          <w:szCs w:val="24"/>
        </w:rPr>
      </w:pPr>
      <w:r w:rsidRPr="006B2D44">
        <w:rPr>
          <w:rFonts w:ascii="Times New Roman" w:hAnsi="Times New Roman"/>
          <w:sz w:val="24"/>
          <w:szCs w:val="24"/>
        </w:rPr>
        <w:t>Total Minutes (2004-2009)</w:t>
      </w:r>
    </w:p>
    <w:p w:rsidR="001164E8" w:rsidRPr="006B2D44" w:rsidRDefault="001164E8" w:rsidP="001164E8">
      <w:pPr>
        <w:pStyle w:val="ListParagraph"/>
        <w:spacing w:before="240"/>
        <w:ind w:left="0"/>
        <w:jc w:val="center"/>
        <w:rPr>
          <w:rFonts w:ascii="Times New Roman" w:hAnsi="Times New Roman"/>
          <w:sz w:val="24"/>
          <w:szCs w:val="24"/>
        </w:rPr>
      </w:pPr>
      <w:r w:rsidRPr="006B2D44">
        <w:rPr>
          <w:rFonts w:ascii="Times New Roman" w:hAnsi="Times New Roman"/>
          <w:sz w:val="24"/>
          <w:szCs w:val="24"/>
        </w:rPr>
        <w:t>Average (All Companies):  42%</w:t>
      </w: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9F6CAE" w:rsidP="001164E8">
      <w:pPr>
        <w:autoSpaceDE w:val="0"/>
        <w:autoSpaceDN w:val="0"/>
        <w:adjustRightInd w:val="0"/>
        <w:spacing w:after="0"/>
        <w:rPr>
          <w:rFonts w:ascii="Times New Roman" w:hAnsi="Times New Roman"/>
          <w:sz w:val="24"/>
          <w:szCs w:val="24"/>
        </w:rPr>
      </w:pPr>
      <w:r w:rsidRPr="006B2D44">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161925</wp:posOffset>
            </wp:positionH>
            <wp:positionV relativeFrom="paragraph">
              <wp:posOffset>-678815</wp:posOffset>
            </wp:positionV>
            <wp:extent cx="5486400" cy="3314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486400" cy="3314700"/>
                    </a:xfrm>
                    <a:prstGeom prst="rect">
                      <a:avLst/>
                    </a:prstGeom>
                    <a:noFill/>
                    <a:ln w="9525">
                      <a:noFill/>
                      <a:miter lim="800000"/>
                      <a:headEnd/>
                      <a:tailEnd/>
                    </a:ln>
                  </pic:spPr>
                </pic:pic>
              </a:graphicData>
            </a:graphic>
          </wp:anchor>
        </w:drawing>
      </w: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rPr>
          <w:rFonts w:ascii="Times New Roman" w:hAnsi="Times New Roman"/>
          <w:sz w:val="24"/>
          <w:szCs w:val="24"/>
        </w:rPr>
      </w:pPr>
      <w:r w:rsidRPr="006B2D44">
        <w:rPr>
          <w:rFonts w:ascii="Times New Roman" w:hAnsi="Times New Roman"/>
          <w:sz w:val="24"/>
          <w:szCs w:val="24"/>
        </w:rPr>
        <w:t>As Table 1 demonstrates, virtually all of the ILECs in Washington are experiencing declines in intrastate access usage</w:t>
      </w:r>
      <w:r w:rsidR="0091469F" w:rsidRPr="006B2D44">
        <w:rPr>
          <w:rFonts w:ascii="Times New Roman" w:hAnsi="Times New Roman"/>
          <w:sz w:val="24"/>
          <w:szCs w:val="24"/>
        </w:rPr>
        <w:t>,</w:t>
      </w:r>
      <w:r w:rsidRPr="006B2D44">
        <w:rPr>
          <w:rFonts w:ascii="Times New Roman" w:hAnsi="Times New Roman"/>
          <w:sz w:val="24"/>
          <w:szCs w:val="24"/>
        </w:rPr>
        <w:t xml:space="preserve"> a result illustrated collectively in Table 2 below, which shows the overall decline in usage between 2005 and 2009 for all members of the Washington Exchange Carrier Association (WECA).  </w:t>
      </w:r>
    </w:p>
    <w:p w:rsidR="008A431F" w:rsidRPr="006B2D44" w:rsidRDefault="008A431F">
      <w:pPr>
        <w:spacing w:after="0" w:line="240" w:lineRule="auto"/>
        <w:rPr>
          <w:rFonts w:ascii="Times New Roman" w:hAnsi="Times New Roman"/>
          <w:sz w:val="24"/>
          <w:szCs w:val="24"/>
        </w:rPr>
      </w:pPr>
      <w:r w:rsidRPr="006B2D44">
        <w:rPr>
          <w:rFonts w:ascii="Times New Roman" w:hAnsi="Times New Roman"/>
          <w:sz w:val="24"/>
          <w:szCs w:val="24"/>
        </w:rPr>
        <w:br w:type="page"/>
      </w: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1164E8" w:rsidP="001164E8">
      <w:pPr>
        <w:autoSpaceDE w:val="0"/>
        <w:autoSpaceDN w:val="0"/>
        <w:adjustRightInd w:val="0"/>
        <w:spacing w:after="0"/>
        <w:jc w:val="center"/>
        <w:rPr>
          <w:rFonts w:ascii="Times New Roman" w:hAnsi="Times New Roman"/>
          <w:b/>
          <w:sz w:val="24"/>
          <w:szCs w:val="24"/>
          <w:u w:val="single"/>
        </w:rPr>
      </w:pPr>
      <w:r w:rsidRPr="006B2D44">
        <w:rPr>
          <w:rFonts w:ascii="Times New Roman" w:hAnsi="Times New Roman"/>
          <w:b/>
          <w:sz w:val="24"/>
          <w:szCs w:val="24"/>
          <w:u w:val="single"/>
        </w:rPr>
        <w:t>Table 2</w:t>
      </w:r>
    </w:p>
    <w:p w:rsidR="001164E8" w:rsidRPr="006B2D44" w:rsidRDefault="001164E8" w:rsidP="001164E8">
      <w:pPr>
        <w:autoSpaceDE w:val="0"/>
        <w:autoSpaceDN w:val="0"/>
        <w:adjustRightInd w:val="0"/>
        <w:spacing w:after="0"/>
        <w:jc w:val="center"/>
        <w:rPr>
          <w:rFonts w:ascii="Times New Roman" w:hAnsi="Times New Roman"/>
          <w:sz w:val="24"/>
          <w:szCs w:val="24"/>
        </w:rPr>
      </w:pPr>
      <w:r w:rsidRPr="006B2D44">
        <w:rPr>
          <w:rFonts w:ascii="Times New Roman" w:hAnsi="Times New Roman"/>
          <w:sz w:val="24"/>
          <w:szCs w:val="24"/>
        </w:rPr>
        <w:t>Total Intrastate Access Minutes of U</w:t>
      </w:r>
      <w:r w:rsidR="0091469F" w:rsidRPr="006B2D44">
        <w:rPr>
          <w:rFonts w:ascii="Times New Roman" w:hAnsi="Times New Roman"/>
          <w:sz w:val="24"/>
          <w:szCs w:val="24"/>
        </w:rPr>
        <w:t>se</w:t>
      </w:r>
      <w:r w:rsidRPr="006B2D44">
        <w:rPr>
          <w:rFonts w:ascii="Times New Roman" w:hAnsi="Times New Roman"/>
          <w:sz w:val="24"/>
          <w:szCs w:val="24"/>
        </w:rPr>
        <w:t xml:space="preserve"> </w:t>
      </w:r>
    </w:p>
    <w:p w:rsidR="001164E8" w:rsidRPr="006B2D44" w:rsidRDefault="001164E8" w:rsidP="001164E8">
      <w:pPr>
        <w:autoSpaceDE w:val="0"/>
        <w:autoSpaceDN w:val="0"/>
        <w:adjustRightInd w:val="0"/>
        <w:spacing w:after="0"/>
        <w:jc w:val="center"/>
        <w:rPr>
          <w:rFonts w:ascii="Times New Roman" w:hAnsi="Times New Roman"/>
          <w:sz w:val="24"/>
          <w:szCs w:val="24"/>
        </w:rPr>
      </w:pPr>
      <w:r w:rsidRPr="006B2D44">
        <w:rPr>
          <w:rFonts w:ascii="Times New Roman" w:hAnsi="Times New Roman"/>
          <w:sz w:val="24"/>
          <w:szCs w:val="24"/>
        </w:rPr>
        <w:t>WECA Members</w:t>
      </w:r>
    </w:p>
    <w:p w:rsidR="001164E8" w:rsidRPr="006B2D44" w:rsidRDefault="001164E8" w:rsidP="001164E8">
      <w:pPr>
        <w:autoSpaceDE w:val="0"/>
        <w:autoSpaceDN w:val="0"/>
        <w:adjustRightInd w:val="0"/>
        <w:spacing w:after="0"/>
        <w:rPr>
          <w:rFonts w:ascii="Times New Roman" w:hAnsi="Times New Roman"/>
          <w:sz w:val="24"/>
          <w:szCs w:val="24"/>
        </w:rPr>
      </w:pPr>
    </w:p>
    <w:p w:rsidR="001164E8" w:rsidRPr="006B2D44" w:rsidRDefault="009F6CAE" w:rsidP="001164E8">
      <w:pPr>
        <w:autoSpaceDE w:val="0"/>
        <w:autoSpaceDN w:val="0"/>
        <w:adjustRightInd w:val="0"/>
        <w:spacing w:after="0"/>
        <w:ind w:left="180"/>
        <w:rPr>
          <w:rFonts w:ascii="Times New Roman" w:hAnsi="Times New Roman"/>
          <w:sz w:val="24"/>
          <w:szCs w:val="24"/>
        </w:rPr>
      </w:pPr>
      <w:r w:rsidRPr="006B2D44">
        <w:rPr>
          <w:rFonts w:ascii="Times New Roman" w:hAnsi="Times New Roman"/>
          <w:noProof/>
          <w:sz w:val="24"/>
          <w:szCs w:val="24"/>
        </w:rPr>
        <w:drawing>
          <wp:inline distT="0" distB="0" distL="0" distR="0">
            <wp:extent cx="5426075" cy="303657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26075" cy="3036570"/>
                    </a:xfrm>
                    <a:prstGeom prst="rect">
                      <a:avLst/>
                    </a:prstGeom>
                    <a:noFill/>
                    <a:ln w="9525">
                      <a:noFill/>
                      <a:miter lim="800000"/>
                      <a:headEnd/>
                      <a:tailEnd/>
                    </a:ln>
                  </pic:spPr>
                </pic:pic>
              </a:graphicData>
            </a:graphic>
          </wp:inline>
        </w:drawing>
      </w:r>
    </w:p>
    <w:p w:rsidR="001164E8" w:rsidRPr="006B2D44" w:rsidRDefault="003B3CB8" w:rsidP="001164E8">
      <w:pPr>
        <w:autoSpaceDE w:val="0"/>
        <w:autoSpaceDN w:val="0"/>
        <w:adjustRightInd w:val="0"/>
        <w:spacing w:after="0"/>
        <w:rPr>
          <w:rFonts w:ascii="Times New Roman" w:hAnsi="Times New Roman"/>
          <w:sz w:val="20"/>
          <w:szCs w:val="20"/>
        </w:rPr>
      </w:pPr>
      <w:r w:rsidRPr="006B2D44">
        <w:rPr>
          <w:rFonts w:ascii="Times New Roman" w:hAnsi="Times New Roman"/>
          <w:sz w:val="20"/>
          <w:szCs w:val="20"/>
        </w:rPr>
        <w:t xml:space="preserve">Source:  WECA annual filings.  </w:t>
      </w:r>
    </w:p>
    <w:p w:rsidR="001164E8" w:rsidRPr="006B2D44" w:rsidRDefault="001164E8" w:rsidP="001164E8">
      <w:pPr>
        <w:autoSpaceDE w:val="0"/>
        <w:autoSpaceDN w:val="0"/>
        <w:adjustRightInd w:val="0"/>
        <w:spacing w:after="0"/>
        <w:rPr>
          <w:rFonts w:ascii="Times New Roman" w:hAnsi="Times New Roman"/>
          <w:sz w:val="24"/>
          <w:szCs w:val="24"/>
        </w:rPr>
      </w:pPr>
    </w:p>
    <w:p w:rsidR="00C53FD8" w:rsidRPr="006B2D44" w:rsidRDefault="001164E8" w:rsidP="001164E8">
      <w:pPr>
        <w:autoSpaceDE w:val="0"/>
        <w:autoSpaceDN w:val="0"/>
        <w:adjustRightInd w:val="0"/>
        <w:spacing w:after="0"/>
        <w:rPr>
          <w:rFonts w:ascii="Times New Roman" w:hAnsi="Times New Roman"/>
          <w:sz w:val="25"/>
          <w:szCs w:val="25"/>
        </w:rPr>
      </w:pPr>
      <w:r w:rsidRPr="006B2D44">
        <w:rPr>
          <w:rFonts w:ascii="Times New Roman" w:hAnsi="Times New Roman"/>
          <w:sz w:val="25"/>
          <w:szCs w:val="25"/>
        </w:rPr>
        <w:t>Although there are a variety of factors that are challenging the ILEC’s business models, it is the substantial and accelerating reduction to their intrastate access charge revenue streams that became the focus of discussion during our workshops</w:t>
      </w:r>
      <w:r w:rsidR="008F7066" w:rsidRPr="006B2D44">
        <w:rPr>
          <w:rFonts w:ascii="Times New Roman" w:hAnsi="Times New Roman"/>
          <w:sz w:val="25"/>
          <w:szCs w:val="25"/>
        </w:rPr>
        <w:t>.</w:t>
      </w:r>
    </w:p>
    <w:p w:rsidR="00E80581" w:rsidRPr="006B2D44" w:rsidRDefault="00E80581" w:rsidP="001164E8">
      <w:pPr>
        <w:autoSpaceDE w:val="0"/>
        <w:autoSpaceDN w:val="0"/>
        <w:adjustRightInd w:val="0"/>
        <w:spacing w:after="0"/>
        <w:rPr>
          <w:rFonts w:ascii="Times New Roman" w:hAnsi="Times New Roman"/>
          <w:sz w:val="25"/>
          <w:szCs w:val="25"/>
        </w:rPr>
      </w:pPr>
    </w:p>
    <w:p w:rsidR="00604097" w:rsidRPr="006B2D44" w:rsidRDefault="00C53FD8" w:rsidP="00887D07">
      <w:pPr>
        <w:pStyle w:val="Heading3"/>
        <w:numPr>
          <w:ilvl w:val="0"/>
          <w:numId w:val="27"/>
        </w:numPr>
        <w:ind w:hanging="720"/>
        <w:rPr>
          <w:rFonts w:ascii="Times New Roman" w:hAnsi="Times New Roman" w:cs="Times New Roman"/>
          <w:color w:val="auto"/>
          <w:sz w:val="25"/>
          <w:szCs w:val="25"/>
        </w:rPr>
      </w:pPr>
      <w:bookmarkStart w:id="15" w:name="_Toc278792038"/>
      <w:r w:rsidRPr="006B2D44">
        <w:rPr>
          <w:rFonts w:ascii="Times New Roman" w:hAnsi="Times New Roman" w:cs="Times New Roman"/>
          <w:color w:val="auto"/>
          <w:sz w:val="25"/>
          <w:szCs w:val="25"/>
        </w:rPr>
        <w:t xml:space="preserve">Potential </w:t>
      </w:r>
      <w:r w:rsidR="00656740" w:rsidRPr="006B2D44">
        <w:rPr>
          <w:rFonts w:ascii="Times New Roman" w:hAnsi="Times New Roman" w:cs="Times New Roman"/>
          <w:color w:val="auto"/>
          <w:sz w:val="25"/>
          <w:szCs w:val="25"/>
        </w:rPr>
        <w:t xml:space="preserve">Impact of the National Broadband Plan on </w:t>
      </w:r>
      <w:r w:rsidR="001E26F0" w:rsidRPr="006B2D44">
        <w:rPr>
          <w:rFonts w:ascii="Times New Roman" w:hAnsi="Times New Roman" w:cs="Times New Roman"/>
          <w:color w:val="auto"/>
          <w:sz w:val="25"/>
          <w:szCs w:val="25"/>
        </w:rPr>
        <w:t xml:space="preserve">the </w:t>
      </w:r>
      <w:r w:rsidR="00415E33" w:rsidRPr="006B2D44">
        <w:rPr>
          <w:rFonts w:ascii="Times New Roman" w:hAnsi="Times New Roman" w:cs="Times New Roman"/>
          <w:color w:val="auto"/>
          <w:sz w:val="25"/>
          <w:szCs w:val="25"/>
        </w:rPr>
        <w:t>FUSF</w:t>
      </w:r>
      <w:bookmarkEnd w:id="15"/>
      <w:r w:rsidR="00C354C3" w:rsidRPr="006B2D44">
        <w:rPr>
          <w:rFonts w:ascii="Times New Roman" w:hAnsi="Times New Roman" w:cs="Times New Roman"/>
          <w:color w:val="auto"/>
          <w:sz w:val="25"/>
          <w:szCs w:val="25"/>
        </w:rPr>
        <w:t xml:space="preserve"> </w:t>
      </w:r>
    </w:p>
    <w:p w:rsidR="00C53FD8" w:rsidRPr="006B2D44" w:rsidRDefault="00C53FD8" w:rsidP="00C53FD8">
      <w:pPr>
        <w:autoSpaceDE w:val="0"/>
        <w:autoSpaceDN w:val="0"/>
        <w:adjustRightInd w:val="0"/>
        <w:spacing w:after="0"/>
        <w:rPr>
          <w:rFonts w:ascii="Times New Roman" w:hAnsi="Times New Roman"/>
          <w:b/>
          <w:sz w:val="25"/>
          <w:szCs w:val="25"/>
        </w:rPr>
      </w:pPr>
    </w:p>
    <w:p w:rsidR="00FD0FEC" w:rsidRPr="006B2D44" w:rsidRDefault="00415E33" w:rsidP="004C432B">
      <w:pPr>
        <w:autoSpaceDE w:val="0"/>
        <w:autoSpaceDN w:val="0"/>
        <w:adjustRightInd w:val="0"/>
        <w:spacing w:after="0"/>
        <w:rPr>
          <w:rFonts w:ascii="Times New Roman" w:hAnsi="Times New Roman"/>
          <w:sz w:val="25"/>
          <w:szCs w:val="25"/>
        </w:rPr>
      </w:pPr>
      <w:r w:rsidRPr="006B2D44">
        <w:rPr>
          <w:rFonts w:ascii="Times New Roman" w:hAnsi="Times New Roman"/>
          <w:sz w:val="25"/>
          <w:szCs w:val="25"/>
        </w:rPr>
        <w:t xml:space="preserve">As discussed above, </w:t>
      </w:r>
      <w:r w:rsidR="00C53FD8" w:rsidRPr="006B2D44">
        <w:rPr>
          <w:rFonts w:ascii="Times New Roman" w:hAnsi="Times New Roman"/>
          <w:sz w:val="25"/>
          <w:szCs w:val="25"/>
        </w:rPr>
        <w:t xml:space="preserve">the </w:t>
      </w:r>
      <w:r w:rsidR="00656740" w:rsidRPr="006B2D44">
        <w:rPr>
          <w:rFonts w:ascii="Times New Roman" w:hAnsi="Times New Roman"/>
          <w:sz w:val="25"/>
          <w:szCs w:val="25"/>
        </w:rPr>
        <w:t>FCC contemplates</w:t>
      </w:r>
      <w:r w:rsidR="001E26F0" w:rsidRPr="006B2D44">
        <w:rPr>
          <w:rFonts w:ascii="Times New Roman" w:hAnsi="Times New Roman"/>
          <w:sz w:val="25"/>
          <w:szCs w:val="25"/>
        </w:rPr>
        <w:t xml:space="preserve"> </w:t>
      </w:r>
      <w:r w:rsidR="00656740" w:rsidRPr="006B2D44">
        <w:rPr>
          <w:rFonts w:ascii="Times New Roman" w:hAnsi="Times New Roman"/>
          <w:sz w:val="25"/>
          <w:szCs w:val="25"/>
        </w:rPr>
        <w:t>a</w:t>
      </w:r>
      <w:r w:rsidR="00C53FD8" w:rsidRPr="006B2D44">
        <w:rPr>
          <w:rFonts w:ascii="Times New Roman" w:hAnsi="Times New Roman"/>
          <w:sz w:val="25"/>
          <w:szCs w:val="25"/>
        </w:rPr>
        <w:t xml:space="preserve"> substantial overhaul</w:t>
      </w:r>
      <w:r w:rsidR="00656740" w:rsidRPr="006B2D44">
        <w:rPr>
          <w:rFonts w:ascii="Times New Roman" w:hAnsi="Times New Roman"/>
          <w:sz w:val="25"/>
          <w:szCs w:val="25"/>
        </w:rPr>
        <w:t xml:space="preserve"> for the FUSF</w:t>
      </w:r>
      <w:r w:rsidR="00C53FD8" w:rsidRPr="006B2D44">
        <w:rPr>
          <w:rFonts w:ascii="Times New Roman" w:hAnsi="Times New Roman"/>
          <w:sz w:val="25"/>
          <w:szCs w:val="25"/>
        </w:rPr>
        <w:t xml:space="preserve"> as a consequence of the nation’s shifting priority to support of broadband services</w:t>
      </w:r>
      <w:r w:rsidR="00A14996" w:rsidRPr="006B2D44">
        <w:rPr>
          <w:rFonts w:ascii="Times New Roman" w:hAnsi="Times New Roman"/>
          <w:sz w:val="25"/>
          <w:szCs w:val="25"/>
        </w:rPr>
        <w:t xml:space="preserve"> and implementation of the </w:t>
      </w:r>
      <w:r w:rsidR="00C53FD8" w:rsidRPr="006B2D44">
        <w:rPr>
          <w:rFonts w:ascii="Times New Roman" w:hAnsi="Times New Roman"/>
          <w:sz w:val="25"/>
          <w:szCs w:val="25"/>
        </w:rPr>
        <w:t xml:space="preserve">NBP.  </w:t>
      </w:r>
      <w:r w:rsidR="00A14996" w:rsidRPr="006B2D44">
        <w:rPr>
          <w:rFonts w:ascii="Times New Roman" w:hAnsi="Times New Roman"/>
          <w:sz w:val="25"/>
          <w:szCs w:val="25"/>
        </w:rPr>
        <w:t>On April 21, 2010</w:t>
      </w:r>
      <w:r w:rsidR="008F7066" w:rsidRPr="006B2D44">
        <w:rPr>
          <w:rFonts w:ascii="Times New Roman" w:hAnsi="Times New Roman"/>
          <w:sz w:val="25"/>
          <w:szCs w:val="25"/>
        </w:rPr>
        <w:t>,</w:t>
      </w:r>
      <w:r w:rsidR="00A14996" w:rsidRPr="006B2D44">
        <w:rPr>
          <w:rFonts w:ascii="Times New Roman" w:hAnsi="Times New Roman"/>
          <w:sz w:val="25"/>
          <w:szCs w:val="25"/>
        </w:rPr>
        <w:t xml:space="preserve"> the FCC released a Notice of Inquiry (NOI) and companion Notice of Proposed Rulemaking (NPRM) regarding use of an elaborate computer model to help determine universal service support levels in areas where there is no private sector business case to provide broadband and voice services. </w:t>
      </w:r>
      <w:r w:rsidR="008F7066" w:rsidRPr="006B2D44">
        <w:rPr>
          <w:rFonts w:ascii="Times New Roman" w:hAnsi="Times New Roman"/>
          <w:sz w:val="25"/>
          <w:szCs w:val="25"/>
        </w:rPr>
        <w:t xml:space="preserve"> </w:t>
      </w:r>
      <w:r w:rsidR="00A14996" w:rsidRPr="006B2D44">
        <w:rPr>
          <w:rFonts w:ascii="Times New Roman" w:hAnsi="Times New Roman"/>
          <w:sz w:val="25"/>
          <w:szCs w:val="25"/>
        </w:rPr>
        <w:t xml:space="preserve">The NOI also seeks comment on the best way to create an accelerated process to target funding toward new deployment of broadband networks in unserved areas as the FCC considers development of new rules to implement fully a new Connect America Fund (CAF) funding mechanism that </w:t>
      </w:r>
      <w:r w:rsidR="00A14996" w:rsidRPr="006B2D44">
        <w:rPr>
          <w:rFonts w:ascii="Times New Roman" w:hAnsi="Times New Roman"/>
          <w:sz w:val="25"/>
          <w:szCs w:val="25"/>
        </w:rPr>
        <w:lastRenderedPageBreak/>
        <w:t>would be aimed at ensur</w:t>
      </w:r>
      <w:r w:rsidR="00D93B96" w:rsidRPr="006B2D44">
        <w:rPr>
          <w:rFonts w:ascii="Times New Roman" w:hAnsi="Times New Roman"/>
          <w:sz w:val="25"/>
          <w:szCs w:val="25"/>
        </w:rPr>
        <w:t xml:space="preserve">ing </w:t>
      </w:r>
      <w:r w:rsidR="00A14996" w:rsidRPr="006B2D44">
        <w:rPr>
          <w:rFonts w:ascii="Times New Roman" w:hAnsi="Times New Roman"/>
          <w:sz w:val="25"/>
          <w:szCs w:val="25"/>
        </w:rPr>
        <w:t xml:space="preserve">universal access to broadband and voice services. </w:t>
      </w:r>
      <w:r w:rsidR="008F7066" w:rsidRPr="006B2D44">
        <w:rPr>
          <w:rFonts w:ascii="Times New Roman" w:hAnsi="Times New Roman"/>
          <w:sz w:val="25"/>
          <w:szCs w:val="25"/>
        </w:rPr>
        <w:t xml:space="preserve"> </w:t>
      </w:r>
      <w:r w:rsidR="00D93B96" w:rsidRPr="006B2D44">
        <w:rPr>
          <w:rFonts w:ascii="Times New Roman" w:hAnsi="Times New Roman"/>
          <w:sz w:val="25"/>
          <w:szCs w:val="25"/>
        </w:rPr>
        <w:t>Th</w:t>
      </w:r>
      <w:r w:rsidR="00A14996" w:rsidRPr="006B2D44">
        <w:rPr>
          <w:rFonts w:ascii="Times New Roman" w:hAnsi="Times New Roman"/>
          <w:sz w:val="25"/>
          <w:szCs w:val="25"/>
        </w:rPr>
        <w:t xml:space="preserve">e accompanying NPRM seeks comment on specific reforms to cap growth and cut inefficient funding in the </w:t>
      </w:r>
      <w:r w:rsidR="00D93B96" w:rsidRPr="006B2D44">
        <w:rPr>
          <w:rFonts w:ascii="Times New Roman" w:hAnsi="Times New Roman"/>
          <w:sz w:val="25"/>
          <w:szCs w:val="25"/>
        </w:rPr>
        <w:t>FUSF</w:t>
      </w:r>
      <w:r w:rsidR="00A14996" w:rsidRPr="006B2D44">
        <w:rPr>
          <w:rFonts w:ascii="Times New Roman" w:hAnsi="Times New Roman"/>
          <w:sz w:val="25"/>
          <w:szCs w:val="25"/>
        </w:rPr>
        <w:t xml:space="preserve"> and to shift </w:t>
      </w:r>
      <w:r w:rsidR="00D93B96" w:rsidRPr="006B2D44">
        <w:rPr>
          <w:rFonts w:ascii="Times New Roman" w:hAnsi="Times New Roman"/>
          <w:sz w:val="25"/>
          <w:szCs w:val="25"/>
        </w:rPr>
        <w:t xml:space="preserve">certain </w:t>
      </w:r>
      <w:r w:rsidR="00A14996" w:rsidRPr="006B2D44">
        <w:rPr>
          <w:rFonts w:ascii="Times New Roman" w:hAnsi="Times New Roman"/>
          <w:sz w:val="25"/>
          <w:szCs w:val="25"/>
        </w:rPr>
        <w:t xml:space="preserve">savings </w:t>
      </w:r>
      <w:r w:rsidR="00D93B96" w:rsidRPr="006B2D44">
        <w:rPr>
          <w:rFonts w:ascii="Times New Roman" w:hAnsi="Times New Roman"/>
          <w:sz w:val="25"/>
          <w:szCs w:val="25"/>
        </w:rPr>
        <w:t xml:space="preserve">associated with the revisions </w:t>
      </w:r>
      <w:r w:rsidR="00A14996" w:rsidRPr="006B2D44">
        <w:rPr>
          <w:rFonts w:ascii="Times New Roman" w:hAnsi="Times New Roman"/>
          <w:sz w:val="25"/>
          <w:szCs w:val="25"/>
        </w:rPr>
        <w:t xml:space="preserve">toward </w:t>
      </w:r>
      <w:r w:rsidR="00D93B96" w:rsidRPr="006B2D44">
        <w:rPr>
          <w:rFonts w:ascii="Times New Roman" w:hAnsi="Times New Roman"/>
          <w:sz w:val="25"/>
          <w:szCs w:val="25"/>
        </w:rPr>
        <w:t xml:space="preserve">support of </w:t>
      </w:r>
      <w:r w:rsidR="00A14996" w:rsidRPr="006B2D44">
        <w:rPr>
          <w:rFonts w:ascii="Times New Roman" w:hAnsi="Times New Roman"/>
          <w:sz w:val="25"/>
          <w:szCs w:val="25"/>
        </w:rPr>
        <w:t xml:space="preserve">broadband </w:t>
      </w:r>
      <w:r w:rsidR="00D93B96" w:rsidRPr="006B2D44">
        <w:rPr>
          <w:rFonts w:ascii="Times New Roman" w:hAnsi="Times New Roman"/>
          <w:sz w:val="25"/>
          <w:szCs w:val="25"/>
        </w:rPr>
        <w:t>service</w:t>
      </w:r>
      <w:r w:rsidR="00A14996" w:rsidRPr="006B2D44">
        <w:rPr>
          <w:rFonts w:ascii="Times New Roman" w:hAnsi="Times New Roman"/>
          <w:sz w:val="25"/>
          <w:szCs w:val="25"/>
        </w:rPr>
        <w:t>.</w:t>
      </w:r>
      <w:r w:rsidR="00D93B96" w:rsidRPr="006B2D44">
        <w:rPr>
          <w:rFonts w:ascii="Times New Roman" w:hAnsi="Times New Roman"/>
          <w:sz w:val="25"/>
          <w:szCs w:val="25"/>
        </w:rPr>
        <w:t xml:space="preserve">  The Commission understands that other FCC initiatives, in the form of additional NOIs and NPRMs aimed at reform of the FUSF</w:t>
      </w:r>
      <w:r w:rsidR="00656740" w:rsidRPr="006B2D44">
        <w:rPr>
          <w:rFonts w:ascii="Times New Roman" w:hAnsi="Times New Roman"/>
          <w:sz w:val="25"/>
          <w:szCs w:val="25"/>
        </w:rPr>
        <w:t>,</w:t>
      </w:r>
      <w:r w:rsidR="00D93B96" w:rsidRPr="006B2D44">
        <w:rPr>
          <w:rFonts w:ascii="Times New Roman" w:hAnsi="Times New Roman"/>
          <w:sz w:val="25"/>
          <w:szCs w:val="25"/>
        </w:rPr>
        <w:t xml:space="preserve"> may be </w:t>
      </w:r>
      <w:r w:rsidR="00656740" w:rsidRPr="006B2D44">
        <w:rPr>
          <w:rFonts w:ascii="Times New Roman" w:hAnsi="Times New Roman"/>
          <w:sz w:val="25"/>
          <w:szCs w:val="25"/>
        </w:rPr>
        <w:t>issued</w:t>
      </w:r>
      <w:r w:rsidR="00D93B96" w:rsidRPr="006B2D44">
        <w:rPr>
          <w:rFonts w:ascii="Times New Roman" w:hAnsi="Times New Roman"/>
          <w:sz w:val="25"/>
          <w:szCs w:val="25"/>
        </w:rPr>
        <w:t xml:space="preserve"> prior to the end of this year.  </w:t>
      </w:r>
    </w:p>
    <w:p w:rsidR="00462CE9" w:rsidRPr="006B2D44" w:rsidRDefault="00462CE9" w:rsidP="004C432B">
      <w:pPr>
        <w:autoSpaceDE w:val="0"/>
        <w:autoSpaceDN w:val="0"/>
        <w:adjustRightInd w:val="0"/>
        <w:spacing w:after="0"/>
        <w:rPr>
          <w:rFonts w:ascii="Times New Roman" w:hAnsi="Times New Roman"/>
          <w:sz w:val="25"/>
          <w:szCs w:val="25"/>
        </w:rPr>
      </w:pPr>
    </w:p>
    <w:p w:rsidR="00833E48" w:rsidRPr="006B2D44" w:rsidRDefault="00F23973" w:rsidP="00EE4D98">
      <w:pPr>
        <w:pStyle w:val="Heading2"/>
        <w:numPr>
          <w:ilvl w:val="0"/>
          <w:numId w:val="31"/>
        </w:numPr>
        <w:ind w:left="720" w:hanging="360"/>
        <w:jc w:val="center"/>
        <w:rPr>
          <w:rFonts w:ascii="Times New Roman" w:hAnsi="Times New Roman" w:cs="Times New Roman"/>
          <w:color w:val="auto"/>
          <w:sz w:val="25"/>
          <w:szCs w:val="25"/>
          <w:u w:val="single"/>
        </w:rPr>
      </w:pPr>
      <w:bookmarkStart w:id="16" w:name="_Toc278792039"/>
      <w:r>
        <w:rPr>
          <w:rFonts w:ascii="Times New Roman" w:hAnsi="Times New Roman" w:cs="Times New Roman"/>
          <w:color w:val="auto"/>
          <w:sz w:val="25"/>
          <w:szCs w:val="25"/>
          <w:u w:val="single"/>
        </w:rPr>
        <w:t xml:space="preserve">  </w:t>
      </w:r>
      <w:r w:rsidR="00833E48" w:rsidRPr="006B2D44">
        <w:rPr>
          <w:rFonts w:ascii="Times New Roman" w:hAnsi="Times New Roman" w:cs="Times New Roman"/>
          <w:color w:val="auto"/>
          <w:sz w:val="25"/>
          <w:szCs w:val="25"/>
          <w:u w:val="single"/>
        </w:rPr>
        <w:t>Overview of Commission Inquiry and Workshop Process</w:t>
      </w:r>
      <w:bookmarkEnd w:id="16"/>
    </w:p>
    <w:p w:rsidR="00833E48" w:rsidRPr="006B2D44" w:rsidRDefault="00833E48" w:rsidP="00833E48">
      <w:pPr>
        <w:pStyle w:val="NoSpacing"/>
        <w:spacing w:line="276" w:lineRule="auto"/>
        <w:ind w:left="720"/>
        <w:jc w:val="center"/>
        <w:rPr>
          <w:rFonts w:ascii="Times New Roman" w:hAnsi="Times New Roman"/>
          <w:b/>
          <w:sz w:val="25"/>
          <w:szCs w:val="25"/>
        </w:rPr>
      </w:pPr>
    </w:p>
    <w:p w:rsidR="00833E48" w:rsidRPr="006B2D44" w:rsidRDefault="003711D2" w:rsidP="00833E48">
      <w:pPr>
        <w:pStyle w:val="NoSpacing"/>
        <w:spacing w:line="276" w:lineRule="auto"/>
        <w:rPr>
          <w:rFonts w:ascii="Times New Roman" w:hAnsi="Times New Roman"/>
          <w:sz w:val="25"/>
          <w:szCs w:val="25"/>
        </w:rPr>
      </w:pPr>
      <w:r w:rsidRPr="006B2D44">
        <w:rPr>
          <w:rFonts w:ascii="Times New Roman" w:hAnsi="Times New Roman"/>
          <w:sz w:val="25"/>
          <w:szCs w:val="25"/>
        </w:rPr>
        <w:t>In response to the request from legislators, the Commission convened three workshops to address the issues we were requested to address.</w:t>
      </w:r>
    </w:p>
    <w:p w:rsidR="00833E48" w:rsidRPr="006B2D44" w:rsidRDefault="00833E48" w:rsidP="00833E48">
      <w:pPr>
        <w:pStyle w:val="NoSpacing"/>
        <w:spacing w:line="276" w:lineRule="auto"/>
        <w:rPr>
          <w:rFonts w:ascii="Times New Roman" w:hAnsi="Times New Roman"/>
          <w:sz w:val="25"/>
          <w:szCs w:val="25"/>
        </w:rPr>
      </w:pPr>
    </w:p>
    <w:p w:rsidR="00833E48" w:rsidRPr="006B2D44" w:rsidRDefault="00833E48" w:rsidP="00887D07">
      <w:pPr>
        <w:pStyle w:val="Heading3"/>
        <w:numPr>
          <w:ilvl w:val="0"/>
          <w:numId w:val="28"/>
        </w:numPr>
        <w:ind w:hanging="720"/>
        <w:rPr>
          <w:rFonts w:ascii="Times New Roman" w:hAnsi="Times New Roman" w:cs="Times New Roman"/>
          <w:color w:val="auto"/>
          <w:sz w:val="25"/>
          <w:szCs w:val="25"/>
        </w:rPr>
      </w:pPr>
      <w:bookmarkStart w:id="17" w:name="_Toc278792040"/>
      <w:r w:rsidRPr="006B2D44">
        <w:rPr>
          <w:rFonts w:ascii="Times New Roman" w:hAnsi="Times New Roman" w:cs="Times New Roman"/>
          <w:color w:val="auto"/>
          <w:sz w:val="25"/>
          <w:szCs w:val="25"/>
        </w:rPr>
        <w:t>First Workshop</w:t>
      </w:r>
      <w:bookmarkEnd w:id="17"/>
    </w:p>
    <w:p w:rsidR="00887D07" w:rsidRPr="006B2D44" w:rsidRDefault="00887D07" w:rsidP="00887D07">
      <w:pPr>
        <w:pStyle w:val="NoSpacing"/>
        <w:rPr>
          <w:rFonts w:ascii="Times New Roman" w:hAnsi="Times New Roman"/>
          <w:sz w:val="25"/>
          <w:szCs w:val="25"/>
        </w:rPr>
      </w:pPr>
    </w:p>
    <w:p w:rsidR="00833E48" w:rsidRPr="006B2D44" w:rsidRDefault="00833E48" w:rsidP="00833E48">
      <w:pPr>
        <w:pStyle w:val="NoSpacing"/>
        <w:spacing w:line="276" w:lineRule="auto"/>
        <w:rPr>
          <w:rFonts w:ascii="Times New Roman" w:hAnsi="Times New Roman"/>
          <w:sz w:val="25"/>
          <w:szCs w:val="25"/>
        </w:rPr>
      </w:pPr>
      <w:r w:rsidRPr="006B2D44">
        <w:rPr>
          <w:rFonts w:ascii="Times New Roman" w:hAnsi="Times New Roman"/>
          <w:sz w:val="25"/>
          <w:szCs w:val="25"/>
        </w:rPr>
        <w:t>The first workshop took place on May 5, 2010</w:t>
      </w:r>
      <w:r w:rsidR="008F7066" w:rsidRPr="006B2D44">
        <w:rPr>
          <w:rFonts w:ascii="Times New Roman" w:hAnsi="Times New Roman"/>
          <w:sz w:val="25"/>
          <w:szCs w:val="25"/>
        </w:rPr>
        <w:t>,</w:t>
      </w:r>
      <w:r w:rsidRPr="006B2D44">
        <w:rPr>
          <w:rFonts w:ascii="Times New Roman" w:hAnsi="Times New Roman"/>
          <w:sz w:val="25"/>
          <w:szCs w:val="25"/>
        </w:rPr>
        <w:t xml:space="preserve"> at the Commission’s office in Olympia, Washington.  Three panels were convened consisting of senior-level representatives from small or predominantly rural ILECs, larger ILECs, and wireline-based competitors that have significant telecommunications operations in Washington.</w:t>
      </w:r>
      <w:r w:rsidR="00A328BB" w:rsidRPr="006B2D44">
        <w:rPr>
          <w:rStyle w:val="FootnoteReference"/>
          <w:sz w:val="25"/>
          <w:szCs w:val="25"/>
        </w:rPr>
        <w:footnoteReference w:id="28"/>
      </w:r>
      <w:r w:rsidRPr="006B2D44">
        <w:rPr>
          <w:rFonts w:ascii="Times New Roman" w:hAnsi="Times New Roman"/>
          <w:sz w:val="25"/>
          <w:szCs w:val="25"/>
        </w:rPr>
        <w:t xml:space="preserve">  The panels and their participants were:</w:t>
      </w:r>
    </w:p>
    <w:p w:rsidR="00833E48" w:rsidRPr="006B2D44" w:rsidRDefault="00833E48" w:rsidP="00833E48">
      <w:pPr>
        <w:pStyle w:val="NoSpacing"/>
        <w:spacing w:line="276" w:lineRule="auto"/>
        <w:rPr>
          <w:rFonts w:ascii="Times New Roman" w:hAnsi="Times New Roman"/>
          <w:sz w:val="25"/>
          <w:szCs w:val="25"/>
        </w:rPr>
      </w:pPr>
    </w:p>
    <w:p w:rsidR="00833E48" w:rsidRPr="006B2D44" w:rsidRDefault="00833E48" w:rsidP="00833E48">
      <w:pPr>
        <w:rPr>
          <w:rFonts w:ascii="Times New Roman" w:hAnsi="Times New Roman"/>
          <w:b/>
          <w:sz w:val="25"/>
          <w:szCs w:val="25"/>
        </w:rPr>
      </w:pPr>
      <w:r w:rsidRPr="006B2D44">
        <w:rPr>
          <w:rFonts w:ascii="Times New Roman" w:hAnsi="Times New Roman"/>
          <w:sz w:val="25"/>
          <w:szCs w:val="25"/>
        </w:rPr>
        <w:tab/>
      </w:r>
      <w:r w:rsidRPr="006B2D44">
        <w:rPr>
          <w:rFonts w:ascii="Times New Roman" w:hAnsi="Times New Roman"/>
          <w:b/>
          <w:sz w:val="25"/>
          <w:szCs w:val="25"/>
        </w:rPr>
        <w:t>Universal Service – Rural Company Perspective</w:t>
      </w:r>
    </w:p>
    <w:p w:rsidR="00833E48" w:rsidRPr="006B2D44" w:rsidRDefault="00833E48" w:rsidP="00087A51">
      <w:pPr>
        <w:pStyle w:val="ListParagraph"/>
        <w:numPr>
          <w:ilvl w:val="0"/>
          <w:numId w:val="7"/>
        </w:numPr>
        <w:spacing w:after="0"/>
        <w:rPr>
          <w:rFonts w:ascii="Times New Roman" w:hAnsi="Times New Roman"/>
          <w:sz w:val="25"/>
          <w:szCs w:val="25"/>
        </w:rPr>
      </w:pPr>
      <w:r w:rsidRPr="006B2D44">
        <w:rPr>
          <w:rFonts w:ascii="Times New Roman" w:hAnsi="Times New Roman"/>
          <w:sz w:val="25"/>
          <w:szCs w:val="25"/>
        </w:rPr>
        <w:t>Bob Debroux, Director Federal Affairs and Public Policy – TDS Telecom</w:t>
      </w:r>
    </w:p>
    <w:p w:rsidR="00833E48" w:rsidRPr="006B2D44" w:rsidRDefault="00833E48" w:rsidP="00087A51">
      <w:pPr>
        <w:pStyle w:val="ListParagraph"/>
        <w:numPr>
          <w:ilvl w:val="0"/>
          <w:numId w:val="7"/>
        </w:numPr>
        <w:spacing w:after="0"/>
        <w:rPr>
          <w:rFonts w:ascii="Times New Roman" w:hAnsi="Times New Roman"/>
          <w:sz w:val="25"/>
          <w:szCs w:val="25"/>
        </w:rPr>
      </w:pPr>
      <w:r w:rsidRPr="006B2D44">
        <w:rPr>
          <w:rFonts w:ascii="Times New Roman" w:hAnsi="Times New Roman"/>
          <w:sz w:val="25"/>
          <w:szCs w:val="25"/>
        </w:rPr>
        <w:t>John Jones, Vice President State Government Affairs – CenturyLink</w:t>
      </w:r>
    </w:p>
    <w:p w:rsidR="00833E48" w:rsidRPr="006B2D44" w:rsidRDefault="00833E48" w:rsidP="00087A51">
      <w:pPr>
        <w:pStyle w:val="ListParagraph"/>
        <w:numPr>
          <w:ilvl w:val="0"/>
          <w:numId w:val="7"/>
        </w:numPr>
        <w:spacing w:after="0"/>
        <w:rPr>
          <w:rFonts w:ascii="Times New Roman" w:hAnsi="Times New Roman"/>
          <w:sz w:val="25"/>
          <w:szCs w:val="25"/>
        </w:rPr>
      </w:pPr>
      <w:r w:rsidRPr="006B2D44">
        <w:rPr>
          <w:rFonts w:ascii="Times New Roman" w:hAnsi="Times New Roman"/>
          <w:sz w:val="25"/>
          <w:szCs w:val="25"/>
        </w:rPr>
        <w:t>Robert Smith, Director of Government Relations and Regulatory Affairs – Kalama and Tenino Telecom</w:t>
      </w:r>
    </w:p>
    <w:p w:rsidR="00833E48" w:rsidRPr="006B2D44" w:rsidRDefault="00833E48" w:rsidP="00833E48">
      <w:pPr>
        <w:pStyle w:val="NoSpacing"/>
        <w:spacing w:line="276" w:lineRule="auto"/>
        <w:rPr>
          <w:rFonts w:ascii="Times New Roman" w:hAnsi="Times New Roman"/>
          <w:sz w:val="25"/>
          <w:szCs w:val="25"/>
        </w:rPr>
      </w:pPr>
    </w:p>
    <w:p w:rsidR="00833E48" w:rsidRPr="006B2D44" w:rsidRDefault="00833E48" w:rsidP="00833E48">
      <w:pPr>
        <w:ind w:firstLine="720"/>
        <w:rPr>
          <w:rFonts w:ascii="Times New Roman" w:hAnsi="Times New Roman"/>
          <w:sz w:val="25"/>
          <w:szCs w:val="25"/>
        </w:rPr>
      </w:pPr>
      <w:r w:rsidRPr="006B2D44">
        <w:rPr>
          <w:rFonts w:ascii="Times New Roman" w:hAnsi="Times New Roman"/>
          <w:b/>
          <w:sz w:val="25"/>
          <w:szCs w:val="25"/>
        </w:rPr>
        <w:t>Universal Service – Large Provider Perspective</w:t>
      </w:r>
    </w:p>
    <w:p w:rsidR="00833E48" w:rsidRPr="006B2D44" w:rsidRDefault="00833E48" w:rsidP="00087A51">
      <w:pPr>
        <w:pStyle w:val="ListParagraph"/>
        <w:numPr>
          <w:ilvl w:val="0"/>
          <w:numId w:val="8"/>
        </w:numPr>
        <w:spacing w:after="0"/>
        <w:rPr>
          <w:rFonts w:ascii="Times New Roman" w:hAnsi="Times New Roman"/>
          <w:sz w:val="25"/>
          <w:szCs w:val="25"/>
        </w:rPr>
      </w:pPr>
      <w:r w:rsidRPr="006B2D44">
        <w:rPr>
          <w:rFonts w:ascii="Times New Roman" w:hAnsi="Times New Roman"/>
          <w:sz w:val="25"/>
          <w:szCs w:val="25"/>
        </w:rPr>
        <w:t>Joel Lubin, Vice President – Public Policy, AT&amp;T</w:t>
      </w:r>
    </w:p>
    <w:p w:rsidR="00833E48" w:rsidRPr="006B2D44" w:rsidRDefault="00833E48" w:rsidP="00087A51">
      <w:pPr>
        <w:pStyle w:val="ListParagraph"/>
        <w:numPr>
          <w:ilvl w:val="0"/>
          <w:numId w:val="8"/>
        </w:numPr>
        <w:spacing w:after="0"/>
        <w:rPr>
          <w:rFonts w:ascii="Times New Roman" w:hAnsi="Times New Roman"/>
          <w:sz w:val="25"/>
          <w:szCs w:val="25"/>
        </w:rPr>
      </w:pPr>
      <w:r w:rsidRPr="006B2D44">
        <w:rPr>
          <w:rFonts w:ascii="Times New Roman" w:hAnsi="Times New Roman"/>
          <w:sz w:val="25"/>
          <w:szCs w:val="25"/>
        </w:rPr>
        <w:t>Steve Davis, Senior Vice President, Public Policy and Government Relations, Qwest Communications</w:t>
      </w:r>
    </w:p>
    <w:p w:rsidR="00833E48" w:rsidRPr="006B2D44" w:rsidRDefault="00833E48" w:rsidP="00833E48">
      <w:pPr>
        <w:pStyle w:val="NoSpacing"/>
        <w:spacing w:line="276" w:lineRule="auto"/>
        <w:rPr>
          <w:rFonts w:ascii="Times New Roman" w:hAnsi="Times New Roman"/>
          <w:sz w:val="25"/>
          <w:szCs w:val="25"/>
        </w:rPr>
      </w:pPr>
    </w:p>
    <w:p w:rsidR="00833E48" w:rsidRPr="006B2D44" w:rsidRDefault="00833E48" w:rsidP="00833E48">
      <w:pPr>
        <w:ind w:firstLine="720"/>
        <w:rPr>
          <w:rFonts w:ascii="Times New Roman" w:hAnsi="Times New Roman"/>
          <w:b/>
          <w:sz w:val="25"/>
          <w:szCs w:val="25"/>
        </w:rPr>
      </w:pPr>
      <w:r w:rsidRPr="006B2D44">
        <w:rPr>
          <w:rFonts w:ascii="Times New Roman" w:hAnsi="Times New Roman"/>
          <w:b/>
          <w:sz w:val="25"/>
          <w:szCs w:val="25"/>
        </w:rPr>
        <w:lastRenderedPageBreak/>
        <w:t>Universal Service – Wireline Competitor Perspective</w:t>
      </w:r>
    </w:p>
    <w:p w:rsidR="00833E48" w:rsidRPr="006B2D44" w:rsidRDefault="00833E48" w:rsidP="00087A51">
      <w:pPr>
        <w:pStyle w:val="ListParagraph"/>
        <w:numPr>
          <w:ilvl w:val="0"/>
          <w:numId w:val="9"/>
        </w:numPr>
        <w:spacing w:after="0"/>
        <w:rPr>
          <w:rFonts w:ascii="Times New Roman" w:hAnsi="Times New Roman"/>
          <w:sz w:val="25"/>
          <w:szCs w:val="25"/>
        </w:rPr>
      </w:pPr>
      <w:r w:rsidRPr="006B2D44">
        <w:rPr>
          <w:rFonts w:ascii="Times New Roman" w:hAnsi="Times New Roman"/>
          <w:sz w:val="25"/>
          <w:szCs w:val="25"/>
        </w:rPr>
        <w:t xml:space="preserve">Michael Pelcovits, </w:t>
      </w:r>
      <w:r w:rsidR="00A328BB" w:rsidRPr="006B2D44">
        <w:rPr>
          <w:rFonts w:ascii="Times New Roman" w:hAnsi="Times New Roman"/>
          <w:sz w:val="25"/>
          <w:szCs w:val="25"/>
        </w:rPr>
        <w:t>Industry Consultant</w:t>
      </w:r>
      <w:r w:rsidRPr="006B2D44">
        <w:rPr>
          <w:rFonts w:ascii="Times New Roman" w:hAnsi="Times New Roman"/>
          <w:sz w:val="25"/>
          <w:szCs w:val="25"/>
        </w:rPr>
        <w:t xml:space="preserve"> Comcast</w:t>
      </w:r>
    </w:p>
    <w:p w:rsidR="00833E48" w:rsidRPr="006B2D44" w:rsidRDefault="00833E48" w:rsidP="00087A51">
      <w:pPr>
        <w:pStyle w:val="ListParagraph"/>
        <w:numPr>
          <w:ilvl w:val="0"/>
          <w:numId w:val="9"/>
        </w:numPr>
        <w:spacing w:after="0"/>
        <w:rPr>
          <w:rFonts w:ascii="Times New Roman" w:hAnsi="Times New Roman"/>
          <w:sz w:val="25"/>
          <w:szCs w:val="25"/>
        </w:rPr>
      </w:pPr>
      <w:r w:rsidRPr="006B2D44">
        <w:rPr>
          <w:rFonts w:ascii="Times New Roman" w:hAnsi="Times New Roman"/>
          <w:sz w:val="25"/>
          <w:szCs w:val="25"/>
        </w:rPr>
        <w:t>Greg Kopta, Attorney, Davis Wright Tremaine – Competitive Local Exchange Carriers</w:t>
      </w:r>
    </w:p>
    <w:p w:rsidR="00833E48" w:rsidRPr="006B2D44" w:rsidRDefault="00833E48" w:rsidP="00087A51">
      <w:pPr>
        <w:pStyle w:val="ListParagraph"/>
        <w:numPr>
          <w:ilvl w:val="0"/>
          <w:numId w:val="9"/>
        </w:numPr>
        <w:spacing w:after="0"/>
        <w:rPr>
          <w:rFonts w:ascii="Times New Roman" w:hAnsi="Times New Roman"/>
          <w:sz w:val="25"/>
          <w:szCs w:val="25"/>
        </w:rPr>
      </w:pPr>
      <w:r w:rsidRPr="006B2D44">
        <w:rPr>
          <w:rFonts w:ascii="Times New Roman" w:hAnsi="Times New Roman"/>
          <w:sz w:val="25"/>
          <w:szCs w:val="25"/>
        </w:rPr>
        <w:t xml:space="preserve">Doug Denney, Director Costs and Policy – Integra Telecom </w:t>
      </w:r>
    </w:p>
    <w:p w:rsidR="00833E48" w:rsidRPr="006B2D44" w:rsidRDefault="00833E48" w:rsidP="00833E48">
      <w:pPr>
        <w:pStyle w:val="NoSpacing"/>
        <w:spacing w:line="276" w:lineRule="auto"/>
        <w:rPr>
          <w:rFonts w:ascii="Times New Roman" w:hAnsi="Times New Roman"/>
          <w:sz w:val="25"/>
          <w:szCs w:val="25"/>
        </w:rPr>
      </w:pPr>
    </w:p>
    <w:p w:rsidR="00833E48" w:rsidRPr="006B2D44" w:rsidRDefault="00833E48" w:rsidP="00833E48">
      <w:pPr>
        <w:pStyle w:val="NoSpacing"/>
        <w:spacing w:line="276" w:lineRule="auto"/>
        <w:rPr>
          <w:rFonts w:ascii="Times New Roman" w:hAnsi="Times New Roman"/>
          <w:sz w:val="25"/>
          <w:szCs w:val="25"/>
        </w:rPr>
      </w:pPr>
      <w:r w:rsidRPr="006B2D44">
        <w:rPr>
          <w:rFonts w:ascii="Times New Roman" w:hAnsi="Times New Roman"/>
          <w:sz w:val="25"/>
          <w:szCs w:val="25"/>
        </w:rPr>
        <w:t>Additionally, the Commission was fortunate to receive a comprehensive presentation from Ms. Carol Mattey, Deputy Chief</w:t>
      </w:r>
      <w:r w:rsidR="0091469F" w:rsidRPr="006B2D44">
        <w:rPr>
          <w:rFonts w:ascii="Times New Roman" w:hAnsi="Times New Roman"/>
          <w:sz w:val="25"/>
          <w:szCs w:val="25"/>
        </w:rPr>
        <w:t>,</w:t>
      </w:r>
      <w:r w:rsidR="00560038" w:rsidRPr="006B2D44">
        <w:rPr>
          <w:rFonts w:ascii="Times New Roman" w:hAnsi="Times New Roman"/>
          <w:sz w:val="25"/>
          <w:szCs w:val="25"/>
        </w:rPr>
        <w:t xml:space="preserve"> </w:t>
      </w:r>
      <w:r w:rsidRPr="006B2D44">
        <w:rPr>
          <w:rFonts w:ascii="Times New Roman" w:hAnsi="Times New Roman"/>
          <w:sz w:val="25"/>
          <w:szCs w:val="25"/>
        </w:rPr>
        <w:t xml:space="preserve">Wireline Competition Bureau of the FCC.  Her presentation provided a sweeping overview of the FCC’s National Broadband Plan including likely proceedings and issues her agency will be dealing with over the next few years as federal policy shifts from narrowband voice services to a broadband environment.  </w:t>
      </w:r>
    </w:p>
    <w:p w:rsidR="00833E48" w:rsidRPr="006B2D44" w:rsidRDefault="00833E48" w:rsidP="00833E48">
      <w:pPr>
        <w:pStyle w:val="NoSpacing"/>
        <w:spacing w:line="276" w:lineRule="auto"/>
        <w:rPr>
          <w:rFonts w:ascii="Times New Roman" w:hAnsi="Times New Roman"/>
          <w:sz w:val="25"/>
          <w:szCs w:val="25"/>
        </w:rPr>
      </w:pPr>
    </w:p>
    <w:p w:rsidR="00833E48" w:rsidRPr="006B2D44" w:rsidRDefault="00833E48" w:rsidP="00833E48">
      <w:pPr>
        <w:pStyle w:val="NoSpacing"/>
        <w:spacing w:line="276" w:lineRule="auto"/>
        <w:rPr>
          <w:rFonts w:ascii="Times New Roman" w:hAnsi="Times New Roman"/>
          <w:sz w:val="25"/>
          <w:szCs w:val="25"/>
        </w:rPr>
      </w:pPr>
      <w:r w:rsidRPr="006B2D44">
        <w:rPr>
          <w:rFonts w:ascii="Times New Roman" w:hAnsi="Times New Roman"/>
          <w:sz w:val="25"/>
          <w:szCs w:val="25"/>
        </w:rPr>
        <w:t>Finally, Mark Vasconi of the Commission Staff provided a detailed overview of existing state universal service mechanisms.</w:t>
      </w:r>
      <w:r w:rsidR="00705AE9" w:rsidRPr="006B2D44">
        <w:rPr>
          <w:rStyle w:val="FootnoteReference"/>
          <w:sz w:val="25"/>
          <w:szCs w:val="25"/>
        </w:rPr>
        <w:footnoteReference w:id="29"/>
      </w:r>
    </w:p>
    <w:p w:rsidR="00833E48" w:rsidRPr="006B2D44" w:rsidRDefault="00833E48" w:rsidP="00833E48">
      <w:pPr>
        <w:pStyle w:val="NoSpacing"/>
        <w:spacing w:line="276" w:lineRule="auto"/>
        <w:rPr>
          <w:rFonts w:ascii="Times New Roman" w:hAnsi="Times New Roman"/>
          <w:sz w:val="25"/>
          <w:szCs w:val="25"/>
        </w:rPr>
      </w:pPr>
    </w:p>
    <w:p w:rsidR="00833E48" w:rsidRPr="006B2D44" w:rsidRDefault="00833E48" w:rsidP="00887D07">
      <w:pPr>
        <w:pStyle w:val="Heading3"/>
        <w:numPr>
          <w:ilvl w:val="0"/>
          <w:numId w:val="28"/>
        </w:numPr>
        <w:ind w:hanging="720"/>
        <w:rPr>
          <w:rFonts w:ascii="Times New Roman" w:hAnsi="Times New Roman" w:cs="Times New Roman"/>
          <w:color w:val="auto"/>
          <w:sz w:val="25"/>
          <w:szCs w:val="25"/>
        </w:rPr>
      </w:pPr>
      <w:bookmarkStart w:id="18" w:name="_Toc278792041"/>
      <w:r w:rsidRPr="006B2D44">
        <w:rPr>
          <w:rFonts w:ascii="Times New Roman" w:hAnsi="Times New Roman" w:cs="Times New Roman"/>
          <w:color w:val="auto"/>
          <w:sz w:val="25"/>
          <w:szCs w:val="25"/>
        </w:rPr>
        <w:t>Written Comments – Questions Concerning Appropriate Universal Service Policies in Washington</w:t>
      </w:r>
      <w:bookmarkEnd w:id="18"/>
    </w:p>
    <w:p w:rsidR="00887D07" w:rsidRPr="006B2D44" w:rsidRDefault="00887D07" w:rsidP="00887D07">
      <w:pPr>
        <w:pStyle w:val="NoSpacing"/>
        <w:rPr>
          <w:rFonts w:ascii="Times New Roman" w:hAnsi="Times New Roman"/>
          <w:sz w:val="25"/>
          <w:szCs w:val="25"/>
        </w:rPr>
      </w:pPr>
    </w:p>
    <w:p w:rsidR="00833E48" w:rsidRPr="006B2D44" w:rsidRDefault="00833E48" w:rsidP="00833E48">
      <w:pPr>
        <w:rPr>
          <w:rFonts w:ascii="Times New Roman" w:hAnsi="Times New Roman"/>
          <w:sz w:val="25"/>
          <w:szCs w:val="25"/>
        </w:rPr>
      </w:pPr>
      <w:r w:rsidRPr="006B2D44">
        <w:rPr>
          <w:rFonts w:ascii="Times New Roman" w:hAnsi="Times New Roman"/>
          <w:sz w:val="25"/>
          <w:szCs w:val="25"/>
        </w:rPr>
        <w:t xml:space="preserve">At the close of the first workshop, interested parties were informed that the Commission would be releasing a set of questions regarding </w:t>
      </w:r>
      <w:r w:rsidR="008F7066" w:rsidRPr="006B2D44">
        <w:rPr>
          <w:rFonts w:ascii="Times New Roman" w:hAnsi="Times New Roman"/>
          <w:sz w:val="25"/>
          <w:szCs w:val="25"/>
        </w:rPr>
        <w:t xml:space="preserve">the </w:t>
      </w:r>
      <w:r w:rsidRPr="006B2D44">
        <w:rPr>
          <w:rFonts w:ascii="Times New Roman" w:hAnsi="Times New Roman"/>
          <w:sz w:val="25"/>
          <w:szCs w:val="25"/>
        </w:rPr>
        <w:t xml:space="preserve">various issues raised by presenters.  On May 26, 2010, the Commission issued a notice inviting responses to 16 policy questions and providing for two rounds of written comments (direct and reply) prior to the second workshop.  The questions posed by the Commission are included as Appendix </w:t>
      </w:r>
      <w:r w:rsidR="00705AE9" w:rsidRPr="006B2D44">
        <w:rPr>
          <w:rFonts w:ascii="Times New Roman" w:hAnsi="Times New Roman"/>
          <w:sz w:val="25"/>
          <w:szCs w:val="25"/>
        </w:rPr>
        <w:t>4</w:t>
      </w:r>
      <w:r w:rsidRPr="006B2D44">
        <w:rPr>
          <w:rFonts w:ascii="Times New Roman" w:hAnsi="Times New Roman"/>
          <w:sz w:val="25"/>
          <w:szCs w:val="25"/>
        </w:rPr>
        <w:t xml:space="preserve">.  </w:t>
      </w:r>
      <w:r w:rsidR="005551BD" w:rsidRPr="006B2D44">
        <w:rPr>
          <w:rFonts w:ascii="Times New Roman" w:hAnsi="Times New Roman"/>
          <w:sz w:val="25"/>
          <w:szCs w:val="25"/>
        </w:rPr>
        <w:t xml:space="preserve">The Commission made available to workshop participants </w:t>
      </w:r>
      <w:r w:rsidRPr="006B2D44">
        <w:rPr>
          <w:rFonts w:ascii="Times New Roman" w:hAnsi="Times New Roman"/>
          <w:sz w:val="25"/>
          <w:szCs w:val="25"/>
        </w:rPr>
        <w:t>a summary of the direct and reply comments provided by interested parties.</w:t>
      </w:r>
      <w:r w:rsidR="005551BD" w:rsidRPr="006B2D44">
        <w:rPr>
          <w:rStyle w:val="FootnoteReference"/>
          <w:sz w:val="25"/>
          <w:szCs w:val="25"/>
        </w:rPr>
        <w:footnoteReference w:id="30"/>
      </w:r>
      <w:r w:rsidRPr="006B2D44">
        <w:rPr>
          <w:rFonts w:ascii="Times New Roman" w:hAnsi="Times New Roman"/>
          <w:sz w:val="25"/>
          <w:szCs w:val="25"/>
        </w:rPr>
        <w:t xml:space="preserve">  Not surprisingly, the responding parties did not agree on the need for and potential structure of a state universal service fund.  Those likely to be able to receive financial support encouraged the Commission to recommend a fund. </w:t>
      </w:r>
      <w:r w:rsidR="008F7066" w:rsidRPr="006B2D44">
        <w:rPr>
          <w:rFonts w:ascii="Times New Roman" w:hAnsi="Times New Roman"/>
          <w:sz w:val="25"/>
          <w:szCs w:val="25"/>
        </w:rPr>
        <w:t xml:space="preserve"> </w:t>
      </w:r>
      <w:r w:rsidRPr="006B2D44">
        <w:rPr>
          <w:rFonts w:ascii="Times New Roman" w:hAnsi="Times New Roman"/>
          <w:sz w:val="25"/>
          <w:szCs w:val="25"/>
        </w:rPr>
        <w:t xml:space="preserve">On the other hand, those likely to be required to pay into a fund were generally opposed or would only support a fund as a last resort.  Even then, their support was conditioned upon a finding by the Commission that potential recipients of fund dollars were of actual need of such support.  Such need would have to be determined only after significantly scrutiny had </w:t>
      </w:r>
      <w:r w:rsidRPr="006B2D44">
        <w:rPr>
          <w:rFonts w:ascii="Times New Roman" w:hAnsi="Times New Roman"/>
          <w:sz w:val="25"/>
          <w:szCs w:val="25"/>
        </w:rPr>
        <w:lastRenderedPageBreak/>
        <w:t>been applied to the financial conditions of the fund’s potential recipients, including an analysis of other funding avenues.</w:t>
      </w:r>
      <w:r w:rsidRPr="006B2D44">
        <w:rPr>
          <w:rStyle w:val="FootnoteReference"/>
          <w:sz w:val="25"/>
          <w:szCs w:val="25"/>
        </w:rPr>
        <w:footnoteReference w:id="31"/>
      </w:r>
    </w:p>
    <w:p w:rsidR="00833E48" w:rsidRPr="006B2D44" w:rsidRDefault="00833E48" w:rsidP="00887D07">
      <w:pPr>
        <w:pStyle w:val="Heading3"/>
        <w:numPr>
          <w:ilvl w:val="0"/>
          <w:numId w:val="28"/>
        </w:numPr>
        <w:ind w:hanging="720"/>
        <w:rPr>
          <w:rFonts w:ascii="Times New Roman" w:hAnsi="Times New Roman" w:cs="Times New Roman"/>
          <w:color w:val="auto"/>
          <w:sz w:val="25"/>
          <w:szCs w:val="25"/>
        </w:rPr>
      </w:pPr>
      <w:bookmarkStart w:id="19" w:name="_Toc278792042"/>
      <w:r w:rsidRPr="006B2D44">
        <w:rPr>
          <w:rFonts w:ascii="Times New Roman" w:hAnsi="Times New Roman" w:cs="Times New Roman"/>
          <w:color w:val="auto"/>
          <w:sz w:val="25"/>
          <w:szCs w:val="25"/>
        </w:rPr>
        <w:t>Second Workshop</w:t>
      </w:r>
      <w:bookmarkEnd w:id="19"/>
    </w:p>
    <w:p w:rsidR="00887D07" w:rsidRPr="006B2D44" w:rsidRDefault="00887D07" w:rsidP="00887D07">
      <w:pPr>
        <w:pStyle w:val="NoSpacing"/>
        <w:rPr>
          <w:rFonts w:ascii="Times New Roman" w:hAnsi="Times New Roman"/>
          <w:sz w:val="25"/>
          <w:szCs w:val="25"/>
        </w:rPr>
      </w:pPr>
    </w:p>
    <w:p w:rsidR="00833E48" w:rsidRPr="006B2D44" w:rsidRDefault="00833E48" w:rsidP="0025422C">
      <w:pPr>
        <w:spacing w:after="120" w:line="288" w:lineRule="auto"/>
        <w:rPr>
          <w:rFonts w:ascii="Times New Roman" w:hAnsi="Times New Roman"/>
          <w:sz w:val="25"/>
          <w:szCs w:val="25"/>
        </w:rPr>
      </w:pPr>
      <w:r w:rsidRPr="006B2D44">
        <w:rPr>
          <w:rFonts w:ascii="Times New Roman" w:hAnsi="Times New Roman"/>
          <w:sz w:val="25"/>
          <w:szCs w:val="25"/>
        </w:rPr>
        <w:t>The Commission conducted a second workshop on July 27, 2010</w:t>
      </w:r>
      <w:r w:rsidR="008F7066" w:rsidRPr="006B2D44">
        <w:rPr>
          <w:rFonts w:ascii="Times New Roman" w:hAnsi="Times New Roman"/>
          <w:sz w:val="25"/>
          <w:szCs w:val="25"/>
        </w:rPr>
        <w:t>,</w:t>
      </w:r>
      <w:r w:rsidRPr="006B2D44">
        <w:rPr>
          <w:rFonts w:ascii="Times New Roman" w:hAnsi="Times New Roman"/>
          <w:sz w:val="25"/>
          <w:szCs w:val="25"/>
        </w:rPr>
        <w:t xml:space="preserve"> at which a panel of the following representatives for wireless carriers presented their views on state universal service policies:</w:t>
      </w:r>
    </w:p>
    <w:p w:rsidR="00833E48" w:rsidRPr="006B2D44" w:rsidRDefault="00833E48" w:rsidP="00833E48">
      <w:pPr>
        <w:rPr>
          <w:rFonts w:ascii="Times New Roman" w:hAnsi="Times New Roman"/>
          <w:b/>
          <w:sz w:val="25"/>
          <w:szCs w:val="25"/>
        </w:rPr>
      </w:pPr>
      <w:r w:rsidRPr="006B2D44">
        <w:rPr>
          <w:rFonts w:ascii="Times New Roman" w:hAnsi="Times New Roman"/>
          <w:sz w:val="25"/>
          <w:szCs w:val="25"/>
        </w:rPr>
        <w:t xml:space="preserve">  </w:t>
      </w:r>
      <w:r w:rsidRPr="006B2D44">
        <w:rPr>
          <w:rFonts w:ascii="Times New Roman" w:hAnsi="Times New Roman"/>
          <w:sz w:val="25"/>
          <w:szCs w:val="25"/>
        </w:rPr>
        <w:tab/>
      </w:r>
      <w:r w:rsidRPr="006B2D44">
        <w:rPr>
          <w:rFonts w:ascii="Times New Roman" w:hAnsi="Times New Roman"/>
          <w:b/>
          <w:sz w:val="25"/>
          <w:szCs w:val="25"/>
        </w:rPr>
        <w:t>Universal Service – Wireless Carrier Perspective</w:t>
      </w:r>
    </w:p>
    <w:p w:rsidR="00833E48" w:rsidRPr="006B2D44" w:rsidRDefault="00833E48" w:rsidP="00087A51">
      <w:pPr>
        <w:pStyle w:val="ListParagraph"/>
        <w:numPr>
          <w:ilvl w:val="0"/>
          <w:numId w:val="10"/>
        </w:numPr>
        <w:spacing w:after="0"/>
        <w:rPr>
          <w:rFonts w:ascii="Times New Roman" w:hAnsi="Times New Roman"/>
          <w:sz w:val="25"/>
          <w:szCs w:val="25"/>
        </w:rPr>
      </w:pPr>
      <w:r w:rsidRPr="006B2D44">
        <w:rPr>
          <w:rFonts w:ascii="Times New Roman" w:hAnsi="Times New Roman"/>
          <w:sz w:val="25"/>
          <w:szCs w:val="25"/>
        </w:rPr>
        <w:t xml:space="preserve">Dave Conn, National Director – State Regulatory, T-Mobile USA </w:t>
      </w:r>
    </w:p>
    <w:p w:rsidR="00833E48" w:rsidRPr="006B2D44" w:rsidRDefault="00833E48" w:rsidP="00087A51">
      <w:pPr>
        <w:pStyle w:val="ListParagraph"/>
        <w:numPr>
          <w:ilvl w:val="0"/>
          <w:numId w:val="10"/>
        </w:numPr>
        <w:spacing w:after="0"/>
        <w:rPr>
          <w:rFonts w:ascii="Times New Roman" w:hAnsi="Times New Roman"/>
          <w:sz w:val="25"/>
          <w:szCs w:val="25"/>
        </w:rPr>
      </w:pPr>
      <w:r w:rsidRPr="006B2D44">
        <w:rPr>
          <w:rFonts w:ascii="Times New Roman" w:hAnsi="Times New Roman"/>
          <w:sz w:val="25"/>
          <w:szCs w:val="25"/>
        </w:rPr>
        <w:t>Pete Sywenki, Director – Government Affairs, Sprint Nextel Corporation</w:t>
      </w:r>
    </w:p>
    <w:p w:rsidR="00833E48" w:rsidRPr="006B2D44" w:rsidRDefault="00833E48" w:rsidP="00087A51">
      <w:pPr>
        <w:pStyle w:val="ListParagraph"/>
        <w:numPr>
          <w:ilvl w:val="0"/>
          <w:numId w:val="10"/>
        </w:numPr>
        <w:spacing w:after="0"/>
        <w:rPr>
          <w:rFonts w:ascii="Times New Roman" w:hAnsi="Times New Roman"/>
          <w:sz w:val="25"/>
          <w:szCs w:val="25"/>
        </w:rPr>
      </w:pPr>
      <w:r w:rsidRPr="006B2D44">
        <w:rPr>
          <w:rFonts w:ascii="Times New Roman" w:hAnsi="Times New Roman"/>
          <w:sz w:val="25"/>
          <w:szCs w:val="25"/>
        </w:rPr>
        <w:t>Milt Doumit, Vice President – NW Governmental Affairs, Verizon Communications</w:t>
      </w:r>
    </w:p>
    <w:p w:rsidR="00833E48" w:rsidRPr="006B2D44" w:rsidRDefault="00833E48" w:rsidP="000B4EBA">
      <w:pPr>
        <w:spacing w:after="0" w:line="288" w:lineRule="auto"/>
        <w:rPr>
          <w:rFonts w:ascii="Times New Roman" w:hAnsi="Times New Roman"/>
          <w:sz w:val="25"/>
          <w:szCs w:val="25"/>
        </w:rPr>
      </w:pPr>
    </w:p>
    <w:p w:rsidR="00833E48" w:rsidRPr="006B2D44" w:rsidRDefault="00833E48" w:rsidP="000B4EBA">
      <w:pPr>
        <w:spacing w:after="0" w:line="288" w:lineRule="auto"/>
        <w:rPr>
          <w:rFonts w:ascii="Times New Roman" w:hAnsi="Times New Roman"/>
          <w:sz w:val="25"/>
          <w:szCs w:val="25"/>
        </w:rPr>
      </w:pPr>
      <w:r w:rsidRPr="006B2D44">
        <w:rPr>
          <w:rFonts w:ascii="Times New Roman" w:hAnsi="Times New Roman"/>
          <w:sz w:val="25"/>
          <w:szCs w:val="25"/>
        </w:rPr>
        <w:t>The second workshop also focused on a specific proposal offered by representatives of WITA.  That proposal, which eventually came to be known as the WITA Concept Paper (Concept Paper), reflected the establishment of a state universal service fund offering two funding approaches based on the relative size of the carrier seeking support.</w:t>
      </w:r>
      <w:r w:rsidR="00351D71" w:rsidRPr="006B2D44">
        <w:rPr>
          <w:rStyle w:val="FootnoteReference"/>
          <w:sz w:val="25"/>
          <w:szCs w:val="25"/>
        </w:rPr>
        <w:footnoteReference w:id="32"/>
      </w:r>
      <w:r w:rsidRPr="006B2D44">
        <w:rPr>
          <w:rFonts w:ascii="Times New Roman" w:hAnsi="Times New Roman"/>
          <w:sz w:val="25"/>
          <w:szCs w:val="25"/>
        </w:rPr>
        <w:t xml:space="preserve">  </w:t>
      </w:r>
    </w:p>
    <w:p w:rsidR="000B4EBA" w:rsidRPr="006B2D44" w:rsidRDefault="000B4EBA" w:rsidP="000B4EBA">
      <w:pPr>
        <w:spacing w:after="0" w:line="288" w:lineRule="auto"/>
        <w:rPr>
          <w:rFonts w:ascii="Times New Roman" w:hAnsi="Times New Roman"/>
          <w:sz w:val="25"/>
          <w:szCs w:val="25"/>
        </w:rPr>
      </w:pPr>
    </w:p>
    <w:p w:rsidR="00833E48" w:rsidRPr="006B2D44" w:rsidRDefault="00833E48" w:rsidP="000B4EBA">
      <w:pPr>
        <w:spacing w:after="0" w:line="288" w:lineRule="auto"/>
        <w:rPr>
          <w:rFonts w:ascii="Times New Roman" w:hAnsi="Times New Roman"/>
          <w:sz w:val="25"/>
          <w:szCs w:val="25"/>
        </w:rPr>
      </w:pPr>
      <w:r w:rsidRPr="006B2D44">
        <w:rPr>
          <w:rFonts w:ascii="Times New Roman" w:hAnsi="Times New Roman"/>
          <w:sz w:val="25"/>
          <w:szCs w:val="25"/>
        </w:rPr>
        <w:t>The first funding approach would provide state universal service support to those ILECs serving fewer than 2</w:t>
      </w:r>
      <w:r w:rsidR="008F7066" w:rsidRPr="006B2D44">
        <w:rPr>
          <w:rFonts w:ascii="Times New Roman" w:hAnsi="Times New Roman"/>
          <w:sz w:val="25"/>
          <w:szCs w:val="25"/>
        </w:rPr>
        <w:t xml:space="preserve"> percent</w:t>
      </w:r>
      <w:r w:rsidRPr="006B2D44">
        <w:rPr>
          <w:rFonts w:ascii="Times New Roman" w:hAnsi="Times New Roman"/>
          <w:sz w:val="25"/>
          <w:szCs w:val="25"/>
        </w:rPr>
        <w:t xml:space="preserve"> of the access lines in Washington.  State funding would be available to them for the financial effect of reducing their intrastate access charges to interstate levels minus the calculated difference between their existing local rates and a statewide benchmark local rate the Commission would be authorized to proscribe at some point in the future.</w:t>
      </w:r>
      <w:r w:rsidRPr="006B2D44">
        <w:rPr>
          <w:rStyle w:val="FootnoteReference"/>
          <w:sz w:val="25"/>
          <w:szCs w:val="25"/>
        </w:rPr>
        <w:footnoteReference w:id="33"/>
      </w:r>
      <w:r w:rsidRPr="006B2D44">
        <w:rPr>
          <w:rFonts w:ascii="Times New Roman" w:hAnsi="Times New Roman"/>
          <w:sz w:val="25"/>
          <w:szCs w:val="25"/>
        </w:rPr>
        <w:t xml:space="preserve">  To establish the financial need of these smaller carriers, WITA proposed a simplified earnings review</w:t>
      </w:r>
      <w:r w:rsidRPr="006B2D44">
        <w:rPr>
          <w:rStyle w:val="FootnoteReference"/>
          <w:sz w:val="25"/>
          <w:szCs w:val="25"/>
        </w:rPr>
        <w:footnoteReference w:id="34"/>
      </w:r>
      <w:r w:rsidRPr="006B2D44">
        <w:rPr>
          <w:rFonts w:ascii="Times New Roman" w:hAnsi="Times New Roman"/>
          <w:sz w:val="25"/>
          <w:szCs w:val="25"/>
        </w:rPr>
        <w:t xml:space="preserve"> </w:t>
      </w:r>
      <w:r w:rsidR="00F50FEC" w:rsidRPr="006B2D44">
        <w:rPr>
          <w:rFonts w:ascii="Times New Roman" w:hAnsi="Times New Roman"/>
          <w:sz w:val="25"/>
          <w:szCs w:val="25"/>
        </w:rPr>
        <w:t>the Commission would conduct</w:t>
      </w:r>
      <w:r w:rsidRPr="006B2D44">
        <w:rPr>
          <w:rFonts w:ascii="Times New Roman" w:hAnsi="Times New Roman"/>
          <w:sz w:val="25"/>
          <w:szCs w:val="25"/>
        </w:rPr>
        <w:t xml:space="preserve"> to determine eligibility for state funding.   </w:t>
      </w:r>
    </w:p>
    <w:p w:rsidR="000B4EBA" w:rsidRPr="006B2D44" w:rsidRDefault="000B4EBA" w:rsidP="000B4EBA">
      <w:pPr>
        <w:spacing w:after="0" w:line="288" w:lineRule="auto"/>
        <w:rPr>
          <w:rFonts w:ascii="Times New Roman" w:hAnsi="Times New Roman"/>
          <w:sz w:val="25"/>
          <w:szCs w:val="25"/>
        </w:rPr>
      </w:pPr>
    </w:p>
    <w:p w:rsidR="00833E48" w:rsidRPr="006B2D44" w:rsidRDefault="00833E48" w:rsidP="000B4EBA">
      <w:pPr>
        <w:spacing w:after="0" w:line="288" w:lineRule="auto"/>
        <w:rPr>
          <w:rFonts w:ascii="Times New Roman" w:hAnsi="Times New Roman"/>
          <w:sz w:val="25"/>
          <w:szCs w:val="25"/>
        </w:rPr>
      </w:pPr>
      <w:r w:rsidRPr="006B2D44">
        <w:rPr>
          <w:rFonts w:ascii="Times New Roman" w:hAnsi="Times New Roman"/>
          <w:sz w:val="25"/>
          <w:szCs w:val="25"/>
        </w:rPr>
        <w:t>WITA proposed a two-step approach for carriers serving more than 2</w:t>
      </w:r>
      <w:r w:rsidR="00F50FEC" w:rsidRPr="006B2D44">
        <w:rPr>
          <w:rFonts w:ascii="Times New Roman" w:hAnsi="Times New Roman"/>
          <w:sz w:val="25"/>
          <w:szCs w:val="25"/>
        </w:rPr>
        <w:t xml:space="preserve"> percent</w:t>
      </w:r>
      <w:r w:rsidRPr="006B2D44">
        <w:rPr>
          <w:rFonts w:ascii="Times New Roman" w:hAnsi="Times New Roman"/>
          <w:sz w:val="25"/>
          <w:szCs w:val="25"/>
        </w:rPr>
        <w:t xml:space="preserve"> of the access lines in the state.  Step 1 would require the Commission, presumably with the assistance of interested parties, to develop a “forward-looking cost model” to estimate the cost of providing service in high cost areas of the state.  The total modeled cost amount would be offset by all revenues derived from “supported services” to determine an initial level of available state universal service funding.  Step 2 is essentially the same as the approach proposed for the smaller carriers (i.e., those serving less than 2</w:t>
      </w:r>
      <w:r w:rsidR="00F50FEC" w:rsidRPr="006B2D44">
        <w:rPr>
          <w:rFonts w:ascii="Times New Roman" w:hAnsi="Times New Roman"/>
          <w:sz w:val="25"/>
          <w:szCs w:val="25"/>
        </w:rPr>
        <w:t xml:space="preserve"> percent</w:t>
      </w:r>
      <w:r w:rsidRPr="006B2D44">
        <w:rPr>
          <w:rFonts w:ascii="Times New Roman" w:hAnsi="Times New Roman"/>
          <w:sz w:val="25"/>
          <w:szCs w:val="25"/>
        </w:rPr>
        <w:t xml:space="preserve"> of the access lines in the state).  Carriers serving more than 2</w:t>
      </w:r>
      <w:r w:rsidR="00F50FEC" w:rsidRPr="006B2D44">
        <w:rPr>
          <w:rFonts w:ascii="Times New Roman" w:hAnsi="Times New Roman"/>
          <w:sz w:val="25"/>
          <w:szCs w:val="25"/>
        </w:rPr>
        <w:t xml:space="preserve"> percent</w:t>
      </w:r>
      <w:r w:rsidRPr="006B2D44">
        <w:rPr>
          <w:rFonts w:ascii="Times New Roman" w:hAnsi="Times New Roman"/>
          <w:sz w:val="25"/>
          <w:szCs w:val="25"/>
        </w:rPr>
        <w:t xml:space="preserve"> of the access lines in the state would calculate the financial effect of eliminating the difference between intrastate and interstate access rates minus a local rate benchmark.  Once determined, this amount would serve as a cap on any eligible amount determined pursuant to Step 1.  </w:t>
      </w:r>
    </w:p>
    <w:p w:rsidR="000B4EBA" w:rsidRPr="006B2D44" w:rsidRDefault="000B4EBA" w:rsidP="000B4EBA">
      <w:pPr>
        <w:spacing w:after="0" w:line="288" w:lineRule="auto"/>
        <w:rPr>
          <w:rFonts w:ascii="Times New Roman" w:hAnsi="Times New Roman"/>
          <w:sz w:val="25"/>
          <w:szCs w:val="25"/>
        </w:rPr>
      </w:pPr>
    </w:p>
    <w:p w:rsidR="00833E48" w:rsidRPr="006B2D44" w:rsidRDefault="00833E48" w:rsidP="000B4EBA">
      <w:pPr>
        <w:spacing w:after="0" w:line="288" w:lineRule="auto"/>
        <w:rPr>
          <w:rFonts w:ascii="Times New Roman" w:hAnsi="Times New Roman"/>
          <w:sz w:val="25"/>
          <w:szCs w:val="25"/>
        </w:rPr>
      </w:pPr>
      <w:r w:rsidRPr="006B2D44">
        <w:rPr>
          <w:rFonts w:ascii="Times New Roman" w:hAnsi="Times New Roman"/>
          <w:sz w:val="25"/>
          <w:szCs w:val="25"/>
        </w:rPr>
        <w:t xml:space="preserve">WITA also proposed, for both methods, a widening of the base of contributors that would be required to pay into any state universal service mechanism; relief from, or determination of continued carrier of last resort responsibilities, depending on whether the company received funds; establishment of certain narrowband and broadband service commitments; and formation of specific Commission rules to establish eligibility requirements, funding procedures, and enforcement abilities.  </w:t>
      </w:r>
    </w:p>
    <w:p w:rsidR="000B4EBA" w:rsidRPr="006B2D44" w:rsidRDefault="000B4EBA" w:rsidP="000B4EBA">
      <w:pPr>
        <w:spacing w:after="0" w:line="288" w:lineRule="auto"/>
        <w:rPr>
          <w:rFonts w:ascii="Times New Roman" w:hAnsi="Times New Roman"/>
          <w:sz w:val="25"/>
          <w:szCs w:val="25"/>
        </w:rPr>
      </w:pPr>
    </w:p>
    <w:p w:rsidR="00833E48" w:rsidRPr="006B2D44" w:rsidRDefault="00833E48" w:rsidP="000B4EBA">
      <w:pPr>
        <w:spacing w:after="0" w:line="288" w:lineRule="auto"/>
        <w:rPr>
          <w:rFonts w:ascii="Times New Roman" w:hAnsi="Times New Roman"/>
          <w:sz w:val="25"/>
          <w:szCs w:val="25"/>
        </w:rPr>
      </w:pPr>
      <w:r w:rsidRPr="006B2D44">
        <w:rPr>
          <w:rFonts w:ascii="Times New Roman" w:hAnsi="Times New Roman"/>
          <w:sz w:val="25"/>
          <w:szCs w:val="25"/>
        </w:rPr>
        <w:t>At the close of the second workshop, the Commission asked WITA to consider the feedback it received from interested parties and make adjustments to its Concept Paper, and submit a revised version, if any, to be subject to written comment prior to our third and final workshop.</w:t>
      </w:r>
      <w:r w:rsidRPr="006B2D44">
        <w:rPr>
          <w:rStyle w:val="FootnoteReference"/>
          <w:sz w:val="25"/>
          <w:szCs w:val="25"/>
        </w:rPr>
        <w:footnoteReference w:id="35"/>
      </w:r>
      <w:r w:rsidRPr="006B2D44">
        <w:rPr>
          <w:rFonts w:ascii="Times New Roman" w:hAnsi="Times New Roman"/>
          <w:sz w:val="25"/>
          <w:szCs w:val="25"/>
        </w:rPr>
        <w:t xml:space="preserve">  </w:t>
      </w:r>
    </w:p>
    <w:p w:rsidR="00DB3BB7" w:rsidRPr="006B2D44" w:rsidRDefault="00DB3BB7">
      <w:pPr>
        <w:spacing w:after="0" w:line="240" w:lineRule="auto"/>
        <w:rPr>
          <w:rFonts w:ascii="Times New Roman" w:hAnsi="Times New Roman"/>
          <w:sz w:val="25"/>
          <w:szCs w:val="25"/>
        </w:rPr>
      </w:pPr>
      <w:r w:rsidRPr="006B2D44">
        <w:rPr>
          <w:rFonts w:ascii="Times New Roman" w:hAnsi="Times New Roman"/>
          <w:sz w:val="25"/>
          <w:szCs w:val="25"/>
        </w:rPr>
        <w:br w:type="page"/>
      </w:r>
    </w:p>
    <w:p w:rsidR="0022411A" w:rsidRPr="006B2D44" w:rsidRDefault="0022411A" w:rsidP="000B4EBA">
      <w:pPr>
        <w:spacing w:after="0" w:line="288" w:lineRule="auto"/>
        <w:rPr>
          <w:rFonts w:ascii="Times New Roman" w:hAnsi="Times New Roman"/>
          <w:sz w:val="25"/>
          <w:szCs w:val="25"/>
        </w:rPr>
      </w:pPr>
    </w:p>
    <w:p w:rsidR="00833E48" w:rsidRPr="006B2D44" w:rsidRDefault="00833E48" w:rsidP="00887D07">
      <w:pPr>
        <w:pStyle w:val="Heading3"/>
        <w:numPr>
          <w:ilvl w:val="0"/>
          <w:numId w:val="28"/>
        </w:numPr>
        <w:ind w:hanging="720"/>
        <w:rPr>
          <w:rFonts w:ascii="Times New Roman" w:hAnsi="Times New Roman" w:cs="Times New Roman"/>
          <w:color w:val="auto"/>
          <w:sz w:val="25"/>
          <w:szCs w:val="25"/>
        </w:rPr>
      </w:pPr>
      <w:bookmarkStart w:id="20" w:name="_Toc278792043"/>
      <w:r w:rsidRPr="006B2D44">
        <w:rPr>
          <w:rFonts w:ascii="Times New Roman" w:hAnsi="Times New Roman" w:cs="Times New Roman"/>
          <w:color w:val="auto"/>
          <w:sz w:val="25"/>
          <w:szCs w:val="25"/>
        </w:rPr>
        <w:t>Third Workshop</w:t>
      </w:r>
      <w:bookmarkEnd w:id="20"/>
    </w:p>
    <w:p w:rsidR="00887D07" w:rsidRPr="006B2D44" w:rsidRDefault="00887D07" w:rsidP="00887D07">
      <w:pPr>
        <w:pStyle w:val="NoSpacing"/>
        <w:rPr>
          <w:rFonts w:ascii="Times New Roman" w:hAnsi="Times New Roman"/>
          <w:sz w:val="25"/>
          <w:szCs w:val="25"/>
        </w:rPr>
      </w:pPr>
    </w:p>
    <w:p w:rsidR="00833E48" w:rsidRPr="006B2D44" w:rsidRDefault="00833E48" w:rsidP="000B4EBA">
      <w:pPr>
        <w:spacing w:line="288" w:lineRule="auto"/>
        <w:rPr>
          <w:rFonts w:ascii="Times New Roman" w:hAnsi="Times New Roman"/>
          <w:sz w:val="25"/>
          <w:szCs w:val="25"/>
        </w:rPr>
      </w:pPr>
      <w:r w:rsidRPr="006B2D44">
        <w:rPr>
          <w:rFonts w:ascii="Times New Roman" w:hAnsi="Times New Roman"/>
          <w:sz w:val="25"/>
          <w:szCs w:val="25"/>
        </w:rPr>
        <w:t xml:space="preserve">The Commission scheduled a third workshop to focus less on details of WITA’s Concept Paper and more on possible areas of consensus.  The purpose was to allow the Commissioners and interested parties to engage in a frank discussion regarding any possible conditions under which a new state universal service mechanism could be embraced.  The result was such a frank exchange of views, but no consensus was reached, with interested parties generally holding fast to their initial positions either for or against establishment of a state universal service fund.  </w:t>
      </w:r>
    </w:p>
    <w:p w:rsidR="00626A74" w:rsidRPr="006B2D44" w:rsidRDefault="00E51533" w:rsidP="00E51533">
      <w:pPr>
        <w:pStyle w:val="Heading2"/>
        <w:spacing w:line="240" w:lineRule="auto"/>
        <w:ind w:left="900" w:hanging="540"/>
        <w:jc w:val="center"/>
        <w:rPr>
          <w:rFonts w:ascii="Times New Roman" w:hAnsi="Times New Roman" w:cs="Times New Roman"/>
          <w:color w:val="auto"/>
          <w:sz w:val="25"/>
          <w:szCs w:val="25"/>
          <w:u w:val="single"/>
        </w:rPr>
      </w:pPr>
      <w:bookmarkStart w:id="21" w:name="_Toc278792044"/>
      <w:r w:rsidRPr="006B2D44">
        <w:rPr>
          <w:rFonts w:ascii="Times New Roman" w:hAnsi="Times New Roman" w:cs="Times New Roman"/>
          <w:color w:val="auto"/>
          <w:sz w:val="25"/>
          <w:szCs w:val="25"/>
          <w:u w:val="single"/>
        </w:rPr>
        <w:t>IV.</w:t>
      </w:r>
      <w:r w:rsidRPr="006B2D44">
        <w:rPr>
          <w:rFonts w:ascii="Times New Roman" w:hAnsi="Times New Roman" w:cs="Times New Roman"/>
          <w:color w:val="auto"/>
          <w:sz w:val="25"/>
          <w:szCs w:val="25"/>
          <w:u w:val="single"/>
        </w:rPr>
        <w:tab/>
      </w:r>
      <w:r w:rsidR="00C11DD0" w:rsidRPr="006B2D44">
        <w:rPr>
          <w:rFonts w:ascii="Times New Roman" w:hAnsi="Times New Roman" w:cs="Times New Roman"/>
          <w:color w:val="auto"/>
          <w:sz w:val="25"/>
          <w:szCs w:val="25"/>
          <w:u w:val="single"/>
        </w:rPr>
        <w:t>Policy Options</w:t>
      </w:r>
      <w:r w:rsidR="00626A74" w:rsidRPr="006B2D44">
        <w:rPr>
          <w:rFonts w:ascii="Times New Roman" w:hAnsi="Times New Roman" w:cs="Times New Roman"/>
          <w:color w:val="auto"/>
          <w:sz w:val="25"/>
          <w:szCs w:val="25"/>
          <w:u w:val="single"/>
        </w:rPr>
        <w:t xml:space="preserve"> and Recommendations</w:t>
      </w:r>
      <w:bookmarkEnd w:id="21"/>
    </w:p>
    <w:p w:rsidR="00887D07" w:rsidRPr="006B2D44" w:rsidRDefault="00887D07" w:rsidP="00887D07">
      <w:pPr>
        <w:pStyle w:val="NoSpacing"/>
        <w:rPr>
          <w:rFonts w:ascii="Times New Roman" w:hAnsi="Times New Roman"/>
          <w:sz w:val="25"/>
          <w:szCs w:val="25"/>
        </w:rPr>
      </w:pPr>
    </w:p>
    <w:p w:rsidR="00626A74" w:rsidRPr="006B2D44" w:rsidRDefault="00626A74" w:rsidP="00887D07">
      <w:pPr>
        <w:pStyle w:val="Heading3"/>
        <w:numPr>
          <w:ilvl w:val="0"/>
          <w:numId w:val="29"/>
        </w:numPr>
        <w:ind w:hanging="720"/>
        <w:rPr>
          <w:rFonts w:ascii="Times New Roman" w:hAnsi="Times New Roman" w:cs="Times New Roman"/>
          <w:color w:val="auto"/>
          <w:sz w:val="25"/>
          <w:szCs w:val="25"/>
        </w:rPr>
      </w:pPr>
      <w:bookmarkStart w:id="22" w:name="_Toc278792045"/>
      <w:r w:rsidRPr="006B2D44">
        <w:rPr>
          <w:rFonts w:ascii="Times New Roman" w:hAnsi="Times New Roman" w:cs="Times New Roman"/>
          <w:color w:val="auto"/>
          <w:sz w:val="25"/>
          <w:szCs w:val="25"/>
        </w:rPr>
        <w:t>Initial Commission Observations</w:t>
      </w:r>
      <w:bookmarkEnd w:id="22"/>
    </w:p>
    <w:p w:rsidR="00887D07" w:rsidRPr="006B2D44" w:rsidRDefault="00887D07" w:rsidP="00887D07">
      <w:pPr>
        <w:pStyle w:val="NoSpacing"/>
        <w:rPr>
          <w:rFonts w:ascii="Times New Roman" w:hAnsi="Times New Roman"/>
          <w:sz w:val="25"/>
          <w:szCs w:val="25"/>
        </w:rPr>
      </w:pPr>
    </w:p>
    <w:p w:rsidR="002D27A8" w:rsidRPr="006B2D44" w:rsidRDefault="00626A74" w:rsidP="000B4EBA">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T</w:t>
      </w:r>
      <w:r w:rsidR="002D27A8" w:rsidRPr="006B2D44">
        <w:rPr>
          <w:rFonts w:ascii="Times New Roman" w:hAnsi="Times New Roman"/>
          <w:sz w:val="25"/>
          <w:szCs w:val="25"/>
        </w:rPr>
        <w:t xml:space="preserve">he substantial and accelerating reduction to ILECs’ intrastate access charge revenue streams became the primary focus of the universal service discussions that occurred during the Commission’s workshops. </w:t>
      </w:r>
      <w:r w:rsidR="00F50FEC" w:rsidRPr="006B2D44">
        <w:rPr>
          <w:rFonts w:ascii="Times New Roman" w:hAnsi="Times New Roman"/>
          <w:sz w:val="25"/>
          <w:szCs w:val="25"/>
        </w:rPr>
        <w:t xml:space="preserve"> </w:t>
      </w:r>
      <w:r w:rsidR="002D27A8" w:rsidRPr="006B2D44">
        <w:rPr>
          <w:rFonts w:ascii="Times New Roman" w:hAnsi="Times New Roman"/>
          <w:sz w:val="25"/>
          <w:szCs w:val="25"/>
        </w:rPr>
        <w:t xml:space="preserve">The issue served as the focal point for WITA and </w:t>
      </w:r>
      <w:r w:rsidR="001E26F0" w:rsidRPr="006B2D44">
        <w:rPr>
          <w:rFonts w:ascii="Times New Roman" w:hAnsi="Times New Roman"/>
          <w:sz w:val="25"/>
          <w:szCs w:val="25"/>
        </w:rPr>
        <w:t xml:space="preserve">AT&amp;T’s </w:t>
      </w:r>
      <w:r w:rsidR="002D27A8" w:rsidRPr="006B2D44">
        <w:rPr>
          <w:rFonts w:ascii="Times New Roman" w:hAnsi="Times New Roman"/>
          <w:sz w:val="25"/>
          <w:szCs w:val="25"/>
        </w:rPr>
        <w:t>contention that immediate action is required to address the declining financial condition of rural ILECs</w:t>
      </w:r>
      <w:r w:rsidR="006A33A7" w:rsidRPr="006B2D44">
        <w:rPr>
          <w:rFonts w:ascii="Times New Roman" w:hAnsi="Times New Roman"/>
          <w:sz w:val="25"/>
          <w:szCs w:val="25"/>
        </w:rPr>
        <w:t xml:space="preserve">. </w:t>
      </w:r>
      <w:r w:rsidR="002D27A8" w:rsidRPr="006B2D44">
        <w:rPr>
          <w:rFonts w:ascii="Times New Roman" w:hAnsi="Times New Roman"/>
          <w:sz w:val="25"/>
          <w:szCs w:val="25"/>
        </w:rPr>
        <w:t xml:space="preserve"> </w:t>
      </w:r>
      <w:r w:rsidR="00C354C3" w:rsidRPr="006B2D44">
        <w:rPr>
          <w:rFonts w:ascii="Times New Roman" w:hAnsi="Times New Roman"/>
          <w:sz w:val="25"/>
          <w:szCs w:val="25"/>
        </w:rPr>
        <w:t xml:space="preserve">During the course of our proceeding, WITA </w:t>
      </w:r>
      <w:r w:rsidR="00E80581" w:rsidRPr="006B2D44">
        <w:rPr>
          <w:rFonts w:ascii="Times New Roman" w:hAnsi="Times New Roman"/>
          <w:sz w:val="25"/>
          <w:szCs w:val="25"/>
        </w:rPr>
        <w:t xml:space="preserve">provided a specific proposal </w:t>
      </w:r>
      <w:r w:rsidR="00C354C3" w:rsidRPr="006B2D44">
        <w:rPr>
          <w:rFonts w:ascii="Times New Roman" w:hAnsi="Times New Roman"/>
          <w:sz w:val="25"/>
          <w:szCs w:val="25"/>
        </w:rPr>
        <w:t xml:space="preserve">to shore up the revenues associated with intrastate access </w:t>
      </w:r>
      <w:r w:rsidR="00656740" w:rsidRPr="006B2D44">
        <w:rPr>
          <w:rFonts w:ascii="Times New Roman" w:hAnsi="Times New Roman"/>
          <w:sz w:val="25"/>
          <w:szCs w:val="25"/>
        </w:rPr>
        <w:t xml:space="preserve">so that </w:t>
      </w:r>
      <w:r w:rsidR="00C354C3" w:rsidRPr="006B2D44">
        <w:rPr>
          <w:rFonts w:ascii="Times New Roman" w:hAnsi="Times New Roman"/>
          <w:sz w:val="25"/>
          <w:szCs w:val="25"/>
        </w:rPr>
        <w:t xml:space="preserve">recipients of state funding </w:t>
      </w:r>
      <w:r w:rsidR="00656740" w:rsidRPr="006B2D44">
        <w:rPr>
          <w:rFonts w:ascii="Times New Roman" w:hAnsi="Times New Roman"/>
          <w:sz w:val="25"/>
          <w:szCs w:val="25"/>
        </w:rPr>
        <w:t>could better</w:t>
      </w:r>
      <w:r w:rsidR="00C354C3" w:rsidRPr="006B2D44">
        <w:rPr>
          <w:rFonts w:ascii="Times New Roman" w:hAnsi="Times New Roman"/>
          <w:sz w:val="25"/>
          <w:szCs w:val="25"/>
        </w:rPr>
        <w:t xml:space="preserve"> maintain and operate the telecommunications network facilities </w:t>
      </w:r>
      <w:r w:rsidR="006A33A7" w:rsidRPr="006B2D44">
        <w:rPr>
          <w:rFonts w:ascii="Times New Roman" w:hAnsi="Times New Roman"/>
          <w:sz w:val="25"/>
          <w:szCs w:val="25"/>
        </w:rPr>
        <w:t>through which they meet their carrier of last resort responsibilities</w:t>
      </w:r>
      <w:r w:rsidR="0091469F" w:rsidRPr="006B2D44">
        <w:rPr>
          <w:rFonts w:ascii="Times New Roman" w:hAnsi="Times New Roman"/>
          <w:sz w:val="25"/>
          <w:szCs w:val="25"/>
        </w:rPr>
        <w:t>,</w:t>
      </w:r>
      <w:r w:rsidR="00C354C3" w:rsidRPr="006B2D44">
        <w:rPr>
          <w:rFonts w:ascii="Times New Roman" w:hAnsi="Times New Roman"/>
          <w:sz w:val="25"/>
          <w:szCs w:val="25"/>
        </w:rPr>
        <w:t xml:space="preserve"> an approach they contend embodies the preservation of universal service.  </w:t>
      </w:r>
      <w:r w:rsidR="002D27A8" w:rsidRPr="006B2D44">
        <w:rPr>
          <w:rFonts w:ascii="Times New Roman" w:hAnsi="Times New Roman"/>
          <w:sz w:val="25"/>
          <w:szCs w:val="25"/>
        </w:rPr>
        <w:t xml:space="preserve">In essence, the proponents of change advocated reducing intrastate access charges, </w:t>
      </w:r>
      <w:r w:rsidR="00174CD1" w:rsidRPr="006B2D44">
        <w:rPr>
          <w:rFonts w:ascii="Times New Roman" w:hAnsi="Times New Roman"/>
          <w:sz w:val="25"/>
          <w:szCs w:val="25"/>
        </w:rPr>
        <w:t>creating</w:t>
      </w:r>
      <w:r w:rsidR="00E80581" w:rsidRPr="006B2D44">
        <w:rPr>
          <w:rFonts w:ascii="Times New Roman" w:hAnsi="Times New Roman"/>
          <w:sz w:val="25"/>
          <w:szCs w:val="25"/>
        </w:rPr>
        <w:t xml:space="preserve"> </w:t>
      </w:r>
      <w:r w:rsidR="002D27A8" w:rsidRPr="006B2D44">
        <w:rPr>
          <w:rFonts w:ascii="Times New Roman" w:hAnsi="Times New Roman"/>
          <w:sz w:val="25"/>
          <w:szCs w:val="25"/>
        </w:rPr>
        <w:t xml:space="preserve">a </w:t>
      </w:r>
      <w:r w:rsidR="00E80581" w:rsidRPr="006B2D44">
        <w:rPr>
          <w:rFonts w:ascii="Times New Roman" w:hAnsi="Times New Roman"/>
          <w:sz w:val="25"/>
          <w:szCs w:val="25"/>
        </w:rPr>
        <w:t xml:space="preserve">state universal </w:t>
      </w:r>
      <w:r w:rsidR="002D27A8" w:rsidRPr="006B2D44">
        <w:rPr>
          <w:rFonts w:ascii="Times New Roman" w:hAnsi="Times New Roman"/>
          <w:sz w:val="25"/>
          <w:szCs w:val="25"/>
        </w:rPr>
        <w:t xml:space="preserve">fund to make up the difference (offset by a statewide local service rate benchmark), and </w:t>
      </w:r>
      <w:r w:rsidR="00174CD1" w:rsidRPr="006B2D44">
        <w:rPr>
          <w:rFonts w:ascii="Times New Roman" w:hAnsi="Times New Roman"/>
          <w:sz w:val="25"/>
          <w:szCs w:val="25"/>
        </w:rPr>
        <w:t xml:space="preserve">passing </w:t>
      </w:r>
      <w:r w:rsidR="002D27A8" w:rsidRPr="006B2D44">
        <w:rPr>
          <w:rFonts w:ascii="Times New Roman" w:hAnsi="Times New Roman"/>
          <w:sz w:val="25"/>
          <w:szCs w:val="25"/>
        </w:rPr>
        <w:t xml:space="preserve">potential savings to Washington consumers in the form of lower long distance rates.  </w:t>
      </w:r>
      <w:r w:rsidR="00707DFF" w:rsidRPr="006B2D44">
        <w:rPr>
          <w:rFonts w:ascii="Times New Roman" w:hAnsi="Times New Roman"/>
          <w:sz w:val="25"/>
          <w:szCs w:val="25"/>
        </w:rPr>
        <w:t xml:space="preserve">Before assessing </w:t>
      </w:r>
      <w:r w:rsidR="00D94CEE" w:rsidRPr="006B2D44">
        <w:rPr>
          <w:rFonts w:ascii="Times New Roman" w:hAnsi="Times New Roman"/>
          <w:sz w:val="25"/>
          <w:szCs w:val="25"/>
        </w:rPr>
        <w:t xml:space="preserve">the WITA proposal or </w:t>
      </w:r>
      <w:r w:rsidR="00254891" w:rsidRPr="006B2D44">
        <w:rPr>
          <w:rFonts w:ascii="Times New Roman" w:hAnsi="Times New Roman"/>
          <w:sz w:val="25"/>
          <w:szCs w:val="25"/>
        </w:rPr>
        <w:t xml:space="preserve">the range of </w:t>
      </w:r>
      <w:r w:rsidR="00D94CEE" w:rsidRPr="006B2D44">
        <w:rPr>
          <w:rFonts w:ascii="Times New Roman" w:hAnsi="Times New Roman"/>
          <w:sz w:val="25"/>
          <w:szCs w:val="25"/>
        </w:rPr>
        <w:t>policy options</w:t>
      </w:r>
      <w:r w:rsidR="00254891" w:rsidRPr="006B2D44">
        <w:rPr>
          <w:rFonts w:ascii="Times New Roman" w:hAnsi="Times New Roman"/>
          <w:sz w:val="25"/>
          <w:szCs w:val="25"/>
        </w:rPr>
        <w:t xml:space="preserve"> available to us</w:t>
      </w:r>
      <w:r w:rsidR="00D94CEE" w:rsidRPr="006B2D44">
        <w:rPr>
          <w:rFonts w:ascii="Times New Roman" w:hAnsi="Times New Roman"/>
          <w:sz w:val="25"/>
          <w:szCs w:val="25"/>
        </w:rPr>
        <w:t xml:space="preserve">, we believe several preliminary observations are warranted.  </w:t>
      </w:r>
    </w:p>
    <w:p w:rsidR="00C354C3" w:rsidRPr="006B2D44" w:rsidRDefault="00C354C3" w:rsidP="000B4EBA">
      <w:pPr>
        <w:autoSpaceDE w:val="0"/>
        <w:autoSpaceDN w:val="0"/>
        <w:adjustRightInd w:val="0"/>
        <w:spacing w:after="0" w:line="288" w:lineRule="auto"/>
        <w:rPr>
          <w:rFonts w:ascii="Times New Roman" w:hAnsi="Times New Roman"/>
          <w:sz w:val="25"/>
          <w:szCs w:val="25"/>
        </w:rPr>
      </w:pPr>
    </w:p>
    <w:p w:rsidR="00170BF2" w:rsidRPr="006B2D44" w:rsidRDefault="00D94CEE" w:rsidP="000B4EBA">
      <w:pPr>
        <w:pStyle w:val="ListParagraph"/>
        <w:spacing w:line="288" w:lineRule="auto"/>
        <w:ind w:left="0"/>
        <w:rPr>
          <w:rFonts w:ascii="Times New Roman" w:hAnsi="Times New Roman"/>
          <w:sz w:val="25"/>
          <w:szCs w:val="25"/>
        </w:rPr>
      </w:pPr>
      <w:r w:rsidRPr="006B2D44">
        <w:rPr>
          <w:rFonts w:ascii="Times New Roman" w:hAnsi="Times New Roman"/>
          <w:sz w:val="25"/>
          <w:szCs w:val="25"/>
        </w:rPr>
        <w:t xml:space="preserve">First, </w:t>
      </w:r>
      <w:r w:rsidR="00865E6E" w:rsidRPr="006B2D44">
        <w:rPr>
          <w:rFonts w:ascii="Times New Roman" w:hAnsi="Times New Roman"/>
          <w:sz w:val="25"/>
          <w:szCs w:val="25"/>
        </w:rPr>
        <w:t xml:space="preserve">the policy approach we </w:t>
      </w:r>
      <w:r w:rsidR="00512B0D" w:rsidRPr="006B2D44">
        <w:rPr>
          <w:rFonts w:ascii="Times New Roman" w:hAnsi="Times New Roman"/>
          <w:sz w:val="25"/>
          <w:szCs w:val="25"/>
        </w:rPr>
        <w:t xml:space="preserve">support here </w:t>
      </w:r>
      <w:r w:rsidR="00865E6E" w:rsidRPr="006B2D44">
        <w:rPr>
          <w:rFonts w:ascii="Times New Roman" w:hAnsi="Times New Roman"/>
          <w:sz w:val="25"/>
          <w:szCs w:val="25"/>
        </w:rPr>
        <w:t xml:space="preserve">must recognize that lower rates are in the public interest and that rates in remote and rural areas should be reasonably comparable to those assessed on consumers in more dense urban areas of the state.  </w:t>
      </w:r>
      <w:r w:rsidR="00512B0D" w:rsidRPr="006B2D44">
        <w:rPr>
          <w:rFonts w:ascii="Times New Roman" w:hAnsi="Times New Roman"/>
          <w:sz w:val="25"/>
          <w:szCs w:val="25"/>
        </w:rPr>
        <w:t xml:space="preserve">Furthermore, we must strive to </w:t>
      </w:r>
      <w:r w:rsidR="00865E6E" w:rsidRPr="006B2D44">
        <w:rPr>
          <w:rFonts w:ascii="Times New Roman" w:hAnsi="Times New Roman"/>
          <w:sz w:val="25"/>
          <w:szCs w:val="25"/>
        </w:rPr>
        <w:t>balanc</w:t>
      </w:r>
      <w:r w:rsidR="00512B0D" w:rsidRPr="006B2D44">
        <w:rPr>
          <w:rFonts w:ascii="Times New Roman" w:hAnsi="Times New Roman"/>
          <w:sz w:val="25"/>
          <w:szCs w:val="25"/>
        </w:rPr>
        <w:t xml:space="preserve">e the </w:t>
      </w:r>
      <w:r w:rsidR="002D27A8" w:rsidRPr="006B2D44">
        <w:rPr>
          <w:rFonts w:ascii="Times New Roman" w:hAnsi="Times New Roman"/>
          <w:sz w:val="25"/>
          <w:szCs w:val="25"/>
        </w:rPr>
        <w:t xml:space="preserve">inherent tension between the rates telecommunications carriers impose on each other for transporting and terminating calls and the rates that each carrier imposes on its own </w:t>
      </w:r>
      <w:r w:rsidR="002D27A8" w:rsidRPr="006B2D44">
        <w:rPr>
          <w:rFonts w:ascii="Times New Roman" w:hAnsi="Times New Roman"/>
          <w:sz w:val="25"/>
          <w:szCs w:val="25"/>
        </w:rPr>
        <w:lastRenderedPageBreak/>
        <w:t>end users</w:t>
      </w:r>
      <w:r w:rsidR="00174CD1" w:rsidRPr="006B2D44">
        <w:rPr>
          <w:rFonts w:ascii="Times New Roman" w:hAnsi="Times New Roman"/>
          <w:sz w:val="25"/>
          <w:szCs w:val="25"/>
        </w:rPr>
        <w:t>.</w:t>
      </w:r>
      <w:r w:rsidR="00E755E0" w:rsidRPr="006B2D44">
        <w:rPr>
          <w:rStyle w:val="FootnoteReference"/>
          <w:sz w:val="25"/>
          <w:szCs w:val="25"/>
        </w:rPr>
        <w:footnoteReference w:id="36"/>
      </w:r>
      <w:r w:rsidR="00CE665F" w:rsidRPr="006B2D44">
        <w:rPr>
          <w:rFonts w:ascii="Times New Roman" w:hAnsi="Times New Roman"/>
          <w:sz w:val="25"/>
          <w:szCs w:val="25"/>
        </w:rPr>
        <w:t xml:space="preserve"> </w:t>
      </w:r>
      <w:r w:rsidR="001E26F0" w:rsidRPr="006B2D44">
        <w:rPr>
          <w:rFonts w:ascii="Times New Roman" w:hAnsi="Times New Roman"/>
          <w:sz w:val="25"/>
          <w:szCs w:val="25"/>
        </w:rPr>
        <w:t xml:space="preserve"> </w:t>
      </w:r>
      <w:r w:rsidR="00512B0D" w:rsidRPr="006B2D44">
        <w:rPr>
          <w:rFonts w:ascii="Times New Roman" w:hAnsi="Times New Roman"/>
          <w:sz w:val="25"/>
          <w:szCs w:val="25"/>
        </w:rPr>
        <w:t>It is this balance</w:t>
      </w:r>
      <w:r w:rsidR="00170BF2" w:rsidRPr="006B2D44">
        <w:rPr>
          <w:rFonts w:ascii="Times New Roman" w:hAnsi="Times New Roman"/>
          <w:sz w:val="25"/>
          <w:szCs w:val="25"/>
        </w:rPr>
        <w:t xml:space="preserve"> </w:t>
      </w:r>
      <w:r w:rsidR="00512B0D" w:rsidRPr="006B2D44">
        <w:rPr>
          <w:rFonts w:ascii="Times New Roman" w:hAnsi="Times New Roman"/>
          <w:sz w:val="25"/>
          <w:szCs w:val="25"/>
        </w:rPr>
        <w:t xml:space="preserve">that has been </w:t>
      </w:r>
      <w:r w:rsidR="00174CD1" w:rsidRPr="006B2D44">
        <w:rPr>
          <w:rFonts w:ascii="Times New Roman" w:hAnsi="Times New Roman"/>
          <w:sz w:val="25"/>
          <w:szCs w:val="25"/>
        </w:rPr>
        <w:t xml:space="preserve">challenged by the dramatic emergence of local exchange competition across multiple market segments. </w:t>
      </w:r>
      <w:r w:rsidR="00170BF2" w:rsidRPr="006B2D44">
        <w:rPr>
          <w:rFonts w:ascii="Times New Roman" w:hAnsi="Times New Roman"/>
          <w:sz w:val="25"/>
          <w:szCs w:val="25"/>
        </w:rPr>
        <w:t xml:space="preserve"> </w:t>
      </w:r>
      <w:r w:rsidR="00DA265B" w:rsidRPr="006B2D44">
        <w:rPr>
          <w:rFonts w:ascii="Times New Roman" w:hAnsi="Times New Roman"/>
          <w:sz w:val="25"/>
          <w:szCs w:val="25"/>
        </w:rPr>
        <w:t>Furthermore, the goal of universal service has, by and large, become a reality</w:t>
      </w:r>
      <w:r w:rsidR="006F2A20" w:rsidRPr="006B2D44">
        <w:rPr>
          <w:rFonts w:ascii="Times New Roman" w:hAnsi="Times New Roman"/>
          <w:sz w:val="25"/>
          <w:szCs w:val="25"/>
        </w:rPr>
        <w:t xml:space="preserve">, and our success in achieving this result has irreversibly affected the policy objectives we see for the future. </w:t>
      </w:r>
      <w:r w:rsidR="00EA1FC1" w:rsidRPr="006B2D44">
        <w:rPr>
          <w:rFonts w:ascii="Times New Roman" w:hAnsi="Times New Roman"/>
          <w:sz w:val="25"/>
          <w:szCs w:val="25"/>
        </w:rPr>
        <w:t xml:space="preserve"> T</w:t>
      </w:r>
      <w:r w:rsidR="00DA265B" w:rsidRPr="006B2D44">
        <w:rPr>
          <w:rFonts w:ascii="Times New Roman" w:hAnsi="Times New Roman"/>
          <w:sz w:val="25"/>
          <w:szCs w:val="25"/>
        </w:rPr>
        <w:t xml:space="preserve">he relationship between local rates and intercarrier access charges was </w:t>
      </w:r>
      <w:r w:rsidR="00EA1FC1" w:rsidRPr="006B2D44">
        <w:rPr>
          <w:rFonts w:ascii="Times New Roman" w:hAnsi="Times New Roman"/>
          <w:sz w:val="25"/>
          <w:szCs w:val="25"/>
        </w:rPr>
        <w:t xml:space="preserve">originally defined by </w:t>
      </w:r>
      <w:r w:rsidR="00E755E0" w:rsidRPr="006B2D44">
        <w:rPr>
          <w:rFonts w:ascii="Times New Roman" w:hAnsi="Times New Roman"/>
          <w:sz w:val="25"/>
          <w:szCs w:val="25"/>
        </w:rPr>
        <w:t>t</w:t>
      </w:r>
      <w:r w:rsidR="00DA265B" w:rsidRPr="006B2D44">
        <w:rPr>
          <w:rFonts w:ascii="Times New Roman" w:hAnsi="Times New Roman"/>
          <w:sz w:val="25"/>
          <w:szCs w:val="25"/>
        </w:rPr>
        <w:t xml:space="preserve">he financial support required to achieve </w:t>
      </w:r>
      <w:r w:rsidR="006F2A20" w:rsidRPr="006B2D44">
        <w:rPr>
          <w:rFonts w:ascii="Times New Roman" w:hAnsi="Times New Roman"/>
          <w:sz w:val="25"/>
          <w:szCs w:val="25"/>
        </w:rPr>
        <w:t xml:space="preserve">the expansive goals of </w:t>
      </w:r>
      <w:r w:rsidR="00DA265B" w:rsidRPr="006B2D44">
        <w:rPr>
          <w:rFonts w:ascii="Times New Roman" w:hAnsi="Times New Roman"/>
          <w:sz w:val="25"/>
          <w:szCs w:val="25"/>
        </w:rPr>
        <w:t>universal service</w:t>
      </w:r>
      <w:r w:rsidR="00E755E0" w:rsidRPr="006B2D44">
        <w:rPr>
          <w:rFonts w:ascii="Times New Roman" w:hAnsi="Times New Roman"/>
          <w:sz w:val="25"/>
          <w:szCs w:val="25"/>
        </w:rPr>
        <w:t xml:space="preserve">. </w:t>
      </w:r>
      <w:r w:rsidR="00EA1FC1" w:rsidRPr="006B2D44">
        <w:rPr>
          <w:rFonts w:ascii="Times New Roman" w:hAnsi="Times New Roman"/>
          <w:sz w:val="25"/>
          <w:szCs w:val="25"/>
        </w:rPr>
        <w:t xml:space="preserve"> As telecommunication services are available to over 9</w:t>
      </w:r>
      <w:r w:rsidR="004D4044" w:rsidRPr="006B2D44">
        <w:rPr>
          <w:rFonts w:ascii="Times New Roman" w:hAnsi="Times New Roman"/>
          <w:sz w:val="25"/>
          <w:szCs w:val="25"/>
        </w:rPr>
        <w:t>9</w:t>
      </w:r>
      <w:r w:rsidR="004660F2" w:rsidRPr="006B2D44">
        <w:rPr>
          <w:rFonts w:ascii="Times New Roman" w:hAnsi="Times New Roman"/>
          <w:sz w:val="25"/>
          <w:szCs w:val="25"/>
        </w:rPr>
        <w:t xml:space="preserve"> percent</w:t>
      </w:r>
      <w:r w:rsidR="00EA1FC1" w:rsidRPr="006B2D44">
        <w:rPr>
          <w:rFonts w:ascii="Times New Roman" w:hAnsi="Times New Roman"/>
          <w:sz w:val="25"/>
          <w:szCs w:val="25"/>
        </w:rPr>
        <w:t xml:space="preserve"> of the state’s population</w:t>
      </w:r>
      <w:r w:rsidR="00656740" w:rsidRPr="006B2D44">
        <w:rPr>
          <w:rFonts w:ascii="Times New Roman" w:hAnsi="Times New Roman"/>
          <w:sz w:val="25"/>
          <w:szCs w:val="25"/>
        </w:rPr>
        <w:t>,</w:t>
      </w:r>
      <w:r w:rsidR="00707579" w:rsidRPr="006B2D44">
        <w:rPr>
          <w:rStyle w:val="FootnoteReference"/>
          <w:sz w:val="25"/>
          <w:szCs w:val="25"/>
        </w:rPr>
        <w:footnoteReference w:id="37"/>
      </w:r>
      <w:r w:rsidR="00EA1FC1" w:rsidRPr="006B2D44">
        <w:rPr>
          <w:rFonts w:ascii="Times New Roman" w:hAnsi="Times New Roman"/>
          <w:sz w:val="25"/>
          <w:szCs w:val="25"/>
        </w:rPr>
        <w:t xml:space="preserve"> w</w:t>
      </w:r>
      <w:r w:rsidR="006F2A20" w:rsidRPr="006B2D44">
        <w:rPr>
          <w:rFonts w:ascii="Times New Roman" w:hAnsi="Times New Roman"/>
          <w:sz w:val="25"/>
          <w:szCs w:val="25"/>
        </w:rPr>
        <w:t>e now face the task of maintaining the existing network</w:t>
      </w:r>
      <w:r w:rsidR="00DA265B" w:rsidRPr="006B2D44">
        <w:rPr>
          <w:rFonts w:ascii="Times New Roman" w:hAnsi="Times New Roman"/>
          <w:sz w:val="25"/>
          <w:szCs w:val="25"/>
        </w:rPr>
        <w:t xml:space="preserve"> while keeping </w:t>
      </w:r>
      <w:r w:rsidR="00170BF2" w:rsidRPr="006B2D44">
        <w:rPr>
          <w:rFonts w:ascii="Times New Roman" w:hAnsi="Times New Roman"/>
          <w:sz w:val="25"/>
          <w:szCs w:val="25"/>
        </w:rPr>
        <w:t>local telephone rates</w:t>
      </w:r>
      <w:r w:rsidR="00DA265B" w:rsidRPr="006B2D44">
        <w:rPr>
          <w:rFonts w:ascii="Times New Roman" w:hAnsi="Times New Roman"/>
          <w:sz w:val="25"/>
          <w:szCs w:val="25"/>
        </w:rPr>
        <w:t xml:space="preserve"> affordable for customers. </w:t>
      </w:r>
    </w:p>
    <w:p w:rsidR="00170BF2" w:rsidRPr="006B2D44" w:rsidRDefault="00170BF2" w:rsidP="000B4EBA">
      <w:pPr>
        <w:pStyle w:val="ListParagraph"/>
        <w:spacing w:line="288" w:lineRule="auto"/>
        <w:ind w:left="0"/>
        <w:rPr>
          <w:rFonts w:ascii="Times New Roman" w:hAnsi="Times New Roman"/>
          <w:sz w:val="25"/>
          <w:szCs w:val="25"/>
        </w:rPr>
      </w:pPr>
    </w:p>
    <w:p w:rsidR="002D27A8" w:rsidRPr="006B2D44" w:rsidRDefault="002D27A8" w:rsidP="000B4EBA">
      <w:pPr>
        <w:pStyle w:val="ListParagraph"/>
        <w:spacing w:after="0" w:line="288" w:lineRule="auto"/>
        <w:ind w:left="0"/>
        <w:rPr>
          <w:rFonts w:ascii="Times New Roman" w:hAnsi="Times New Roman"/>
          <w:sz w:val="25"/>
          <w:szCs w:val="25"/>
        </w:rPr>
      </w:pPr>
      <w:r w:rsidRPr="006B2D44">
        <w:rPr>
          <w:rFonts w:ascii="Times New Roman" w:hAnsi="Times New Roman"/>
          <w:sz w:val="25"/>
          <w:szCs w:val="25"/>
        </w:rPr>
        <w:t>Yet, high intercarrier compensation rates</w:t>
      </w:r>
      <w:r w:rsidR="00E755E0" w:rsidRPr="006B2D44">
        <w:rPr>
          <w:rFonts w:ascii="Times New Roman" w:hAnsi="Times New Roman"/>
          <w:sz w:val="25"/>
          <w:szCs w:val="25"/>
        </w:rPr>
        <w:t>,</w:t>
      </w:r>
      <w:r w:rsidRPr="006B2D44">
        <w:rPr>
          <w:rFonts w:ascii="Times New Roman" w:hAnsi="Times New Roman"/>
          <w:sz w:val="25"/>
          <w:szCs w:val="25"/>
        </w:rPr>
        <w:t xml:space="preserve"> such as intrastate access charges that have traditionally supported and promoted lower local telephone rates</w:t>
      </w:r>
      <w:r w:rsidR="004660F2" w:rsidRPr="006B2D44">
        <w:rPr>
          <w:rFonts w:ascii="Times New Roman" w:hAnsi="Times New Roman"/>
          <w:sz w:val="25"/>
          <w:szCs w:val="25"/>
        </w:rPr>
        <w:t>,</w:t>
      </w:r>
      <w:r w:rsidRPr="006B2D44">
        <w:rPr>
          <w:rFonts w:ascii="Times New Roman" w:hAnsi="Times New Roman"/>
          <w:sz w:val="25"/>
          <w:szCs w:val="25"/>
        </w:rPr>
        <w:t xml:space="preserve"> particularly in the more rural and remote operating areas served by the WITA companies</w:t>
      </w:r>
      <w:r w:rsidR="00E755E0" w:rsidRPr="006B2D44">
        <w:rPr>
          <w:rFonts w:ascii="Times New Roman" w:hAnsi="Times New Roman"/>
          <w:sz w:val="25"/>
          <w:szCs w:val="25"/>
        </w:rPr>
        <w:t>,</w:t>
      </w:r>
      <w:r w:rsidRPr="006B2D44">
        <w:rPr>
          <w:rFonts w:ascii="Times New Roman" w:hAnsi="Times New Roman"/>
          <w:sz w:val="25"/>
          <w:szCs w:val="25"/>
        </w:rPr>
        <w:t xml:space="preserve"> are no longer sustainable.  </w:t>
      </w:r>
      <w:r w:rsidR="00E755E0" w:rsidRPr="006B2D44">
        <w:rPr>
          <w:rFonts w:ascii="Times New Roman" w:hAnsi="Times New Roman"/>
          <w:sz w:val="25"/>
          <w:szCs w:val="25"/>
        </w:rPr>
        <w:t xml:space="preserve">If we were to </w:t>
      </w:r>
      <w:r w:rsidRPr="006B2D44">
        <w:rPr>
          <w:rFonts w:ascii="Times New Roman" w:hAnsi="Times New Roman"/>
          <w:sz w:val="25"/>
          <w:szCs w:val="25"/>
        </w:rPr>
        <w:t>lower</w:t>
      </w:r>
      <w:r w:rsidR="00E755E0" w:rsidRPr="006B2D44">
        <w:rPr>
          <w:rFonts w:ascii="Times New Roman" w:hAnsi="Times New Roman"/>
          <w:sz w:val="25"/>
          <w:szCs w:val="25"/>
        </w:rPr>
        <w:t xml:space="preserve">, </w:t>
      </w:r>
      <w:r w:rsidRPr="006B2D44">
        <w:rPr>
          <w:rFonts w:ascii="Times New Roman" w:hAnsi="Times New Roman"/>
          <w:sz w:val="25"/>
          <w:szCs w:val="25"/>
        </w:rPr>
        <w:t xml:space="preserve">or even eliminate intercarrier compensation rates, it </w:t>
      </w:r>
      <w:r w:rsidR="00E755E0" w:rsidRPr="006B2D44">
        <w:rPr>
          <w:rFonts w:ascii="Times New Roman" w:hAnsi="Times New Roman"/>
          <w:sz w:val="25"/>
          <w:szCs w:val="25"/>
        </w:rPr>
        <w:t xml:space="preserve">would </w:t>
      </w:r>
      <w:r w:rsidRPr="006B2D44">
        <w:rPr>
          <w:rFonts w:ascii="Times New Roman" w:hAnsi="Times New Roman"/>
          <w:sz w:val="25"/>
          <w:szCs w:val="25"/>
        </w:rPr>
        <w:t xml:space="preserve">become necessary to require carriers to recover more of their ongoing investment and operating costs from their own end users, a condition that is clearly necessary in an increasingly competitive market.  </w:t>
      </w:r>
      <w:r w:rsidR="00E16399" w:rsidRPr="006B2D44">
        <w:rPr>
          <w:rFonts w:ascii="Times New Roman" w:hAnsi="Times New Roman"/>
          <w:sz w:val="25"/>
          <w:szCs w:val="25"/>
        </w:rPr>
        <w:t>Thus, a</w:t>
      </w:r>
      <w:r w:rsidRPr="006B2D44">
        <w:rPr>
          <w:rFonts w:ascii="Times New Roman" w:hAnsi="Times New Roman"/>
          <w:sz w:val="25"/>
          <w:szCs w:val="25"/>
        </w:rPr>
        <w:t>s competition supplants traditional monopoly-based delivery of telecommunication services there is a compelling need to revisit this balance, particularly the intercarrier compensation rates that competing companies impose on each other.</w:t>
      </w:r>
    </w:p>
    <w:p w:rsidR="000B4EBA" w:rsidRPr="006B2D44" w:rsidRDefault="000B4EBA" w:rsidP="000B4EBA">
      <w:pPr>
        <w:pStyle w:val="ListParagraph"/>
        <w:spacing w:after="0" w:line="288" w:lineRule="auto"/>
        <w:ind w:left="0"/>
        <w:rPr>
          <w:rFonts w:ascii="Times New Roman" w:hAnsi="Times New Roman"/>
          <w:sz w:val="25"/>
          <w:szCs w:val="25"/>
        </w:rPr>
      </w:pPr>
    </w:p>
    <w:p w:rsidR="002E4EBE" w:rsidRPr="006B2D44" w:rsidRDefault="00D94CEE" w:rsidP="000B4EBA">
      <w:pPr>
        <w:pStyle w:val="ListParagraph"/>
        <w:spacing w:after="0" w:line="288" w:lineRule="auto"/>
        <w:ind w:left="0"/>
        <w:rPr>
          <w:rFonts w:ascii="Times New Roman" w:hAnsi="Times New Roman"/>
          <w:sz w:val="25"/>
          <w:szCs w:val="25"/>
        </w:rPr>
      </w:pPr>
      <w:r w:rsidRPr="006B2D44">
        <w:rPr>
          <w:rFonts w:ascii="Times New Roman" w:hAnsi="Times New Roman"/>
          <w:sz w:val="25"/>
          <w:szCs w:val="25"/>
        </w:rPr>
        <w:t xml:space="preserve">Second, </w:t>
      </w:r>
      <w:r w:rsidR="00E16399" w:rsidRPr="006B2D44">
        <w:rPr>
          <w:rFonts w:ascii="Times New Roman" w:hAnsi="Times New Roman"/>
          <w:sz w:val="25"/>
          <w:szCs w:val="25"/>
        </w:rPr>
        <w:t>given</w:t>
      </w:r>
      <w:r w:rsidR="003F6442" w:rsidRPr="006B2D44">
        <w:rPr>
          <w:rFonts w:ascii="Times New Roman" w:hAnsi="Times New Roman"/>
          <w:sz w:val="25"/>
          <w:szCs w:val="25"/>
        </w:rPr>
        <w:t xml:space="preserve"> th</w:t>
      </w:r>
      <w:r w:rsidR="00E16399" w:rsidRPr="006B2D44">
        <w:rPr>
          <w:rFonts w:ascii="Times New Roman" w:hAnsi="Times New Roman"/>
          <w:sz w:val="25"/>
          <w:szCs w:val="25"/>
        </w:rPr>
        <w:t>e</w:t>
      </w:r>
      <w:r w:rsidR="003F6442" w:rsidRPr="006B2D44">
        <w:rPr>
          <w:rFonts w:ascii="Times New Roman" w:hAnsi="Times New Roman"/>
          <w:sz w:val="25"/>
          <w:szCs w:val="25"/>
        </w:rPr>
        <w:t xml:space="preserve"> </w:t>
      </w:r>
      <w:r w:rsidR="00E16399" w:rsidRPr="006B2D44">
        <w:rPr>
          <w:rFonts w:ascii="Times New Roman" w:hAnsi="Times New Roman"/>
          <w:sz w:val="25"/>
          <w:szCs w:val="25"/>
        </w:rPr>
        <w:t>genuine erosio</w:t>
      </w:r>
      <w:r w:rsidR="003F6442" w:rsidRPr="006B2D44">
        <w:rPr>
          <w:rFonts w:ascii="Times New Roman" w:hAnsi="Times New Roman"/>
          <w:sz w:val="25"/>
          <w:szCs w:val="25"/>
        </w:rPr>
        <w:t xml:space="preserve">n in revenues associated with traditional </w:t>
      </w:r>
      <w:r w:rsidR="00E16399" w:rsidRPr="006B2D44">
        <w:rPr>
          <w:rFonts w:ascii="Times New Roman" w:hAnsi="Times New Roman"/>
          <w:sz w:val="25"/>
          <w:szCs w:val="25"/>
        </w:rPr>
        <w:t>local phone service</w:t>
      </w:r>
      <w:r w:rsidR="003F6442" w:rsidRPr="006B2D44">
        <w:rPr>
          <w:rFonts w:ascii="Times New Roman" w:hAnsi="Times New Roman"/>
          <w:sz w:val="25"/>
          <w:szCs w:val="25"/>
        </w:rPr>
        <w:t xml:space="preserve"> </w:t>
      </w:r>
      <w:r w:rsidR="00C930D3" w:rsidRPr="006B2D44">
        <w:rPr>
          <w:rFonts w:ascii="Times New Roman" w:hAnsi="Times New Roman"/>
          <w:sz w:val="25"/>
          <w:szCs w:val="25"/>
        </w:rPr>
        <w:t xml:space="preserve">and </w:t>
      </w:r>
      <w:r w:rsidR="00E16399" w:rsidRPr="006B2D44">
        <w:rPr>
          <w:rFonts w:ascii="Times New Roman" w:hAnsi="Times New Roman"/>
          <w:sz w:val="25"/>
          <w:szCs w:val="25"/>
        </w:rPr>
        <w:t xml:space="preserve">intrastate </w:t>
      </w:r>
      <w:r w:rsidR="003F6442" w:rsidRPr="006B2D44">
        <w:rPr>
          <w:rFonts w:ascii="Times New Roman" w:hAnsi="Times New Roman"/>
          <w:sz w:val="25"/>
          <w:szCs w:val="25"/>
        </w:rPr>
        <w:t xml:space="preserve">access charges, </w:t>
      </w:r>
      <w:r w:rsidR="00367686" w:rsidRPr="006B2D44">
        <w:rPr>
          <w:rFonts w:ascii="Times New Roman" w:hAnsi="Times New Roman"/>
          <w:sz w:val="25"/>
          <w:szCs w:val="25"/>
        </w:rPr>
        <w:t>the Commission is</w:t>
      </w:r>
      <w:r w:rsidR="00E16399" w:rsidRPr="006B2D44">
        <w:rPr>
          <w:rFonts w:ascii="Times New Roman" w:hAnsi="Times New Roman"/>
          <w:sz w:val="25"/>
          <w:szCs w:val="25"/>
        </w:rPr>
        <w:t xml:space="preserve"> sensitive to the ILECs</w:t>
      </w:r>
      <w:r w:rsidR="008C5A3C" w:rsidRPr="006B2D44">
        <w:rPr>
          <w:rFonts w:ascii="Times New Roman" w:hAnsi="Times New Roman"/>
          <w:sz w:val="25"/>
          <w:szCs w:val="25"/>
        </w:rPr>
        <w:t>’</w:t>
      </w:r>
      <w:r w:rsidR="00E16399" w:rsidRPr="006B2D44">
        <w:rPr>
          <w:rFonts w:ascii="Times New Roman" w:hAnsi="Times New Roman"/>
          <w:sz w:val="25"/>
          <w:szCs w:val="25"/>
        </w:rPr>
        <w:t xml:space="preserve"> </w:t>
      </w:r>
      <w:r w:rsidR="003F6442" w:rsidRPr="006B2D44">
        <w:rPr>
          <w:rFonts w:ascii="Times New Roman" w:hAnsi="Times New Roman"/>
          <w:sz w:val="25"/>
          <w:szCs w:val="25"/>
        </w:rPr>
        <w:t xml:space="preserve">claim that if left unaddressed, </w:t>
      </w:r>
      <w:r w:rsidR="00367686" w:rsidRPr="006B2D44">
        <w:rPr>
          <w:rFonts w:ascii="Times New Roman" w:hAnsi="Times New Roman"/>
          <w:sz w:val="25"/>
          <w:szCs w:val="25"/>
        </w:rPr>
        <w:t xml:space="preserve">a number of </w:t>
      </w:r>
      <w:r w:rsidR="003F6442" w:rsidRPr="006B2D44">
        <w:rPr>
          <w:rFonts w:ascii="Times New Roman" w:hAnsi="Times New Roman"/>
          <w:sz w:val="25"/>
          <w:szCs w:val="25"/>
        </w:rPr>
        <w:t>tradi</w:t>
      </w:r>
      <w:r w:rsidR="00E16399" w:rsidRPr="006B2D44">
        <w:rPr>
          <w:rFonts w:ascii="Times New Roman" w:hAnsi="Times New Roman"/>
          <w:sz w:val="25"/>
          <w:szCs w:val="25"/>
        </w:rPr>
        <w:t xml:space="preserve">tional telephone companies will, at some time in the future, </w:t>
      </w:r>
      <w:r w:rsidR="003F6442" w:rsidRPr="006B2D44">
        <w:rPr>
          <w:rFonts w:ascii="Times New Roman" w:hAnsi="Times New Roman"/>
          <w:sz w:val="25"/>
          <w:szCs w:val="25"/>
        </w:rPr>
        <w:t xml:space="preserve">be placed under financial </w:t>
      </w:r>
      <w:r w:rsidR="00254891" w:rsidRPr="006B2D44">
        <w:rPr>
          <w:rFonts w:ascii="Times New Roman" w:hAnsi="Times New Roman"/>
          <w:sz w:val="25"/>
          <w:szCs w:val="25"/>
        </w:rPr>
        <w:t>duress</w:t>
      </w:r>
      <w:r w:rsidR="003F6442" w:rsidRPr="006B2D44">
        <w:rPr>
          <w:rFonts w:ascii="Times New Roman" w:hAnsi="Times New Roman"/>
          <w:sz w:val="25"/>
          <w:szCs w:val="25"/>
        </w:rPr>
        <w:t xml:space="preserve"> which will</w:t>
      </w:r>
      <w:r w:rsidR="00E16399" w:rsidRPr="006B2D44">
        <w:rPr>
          <w:rFonts w:ascii="Times New Roman" w:hAnsi="Times New Roman"/>
          <w:sz w:val="25"/>
          <w:szCs w:val="25"/>
        </w:rPr>
        <w:t xml:space="preserve"> likely</w:t>
      </w:r>
      <w:r w:rsidR="003F6442" w:rsidRPr="006B2D44">
        <w:rPr>
          <w:rFonts w:ascii="Times New Roman" w:hAnsi="Times New Roman"/>
          <w:sz w:val="25"/>
          <w:szCs w:val="25"/>
        </w:rPr>
        <w:t xml:space="preserve"> limit their ability to </w:t>
      </w:r>
      <w:r w:rsidR="00E16399" w:rsidRPr="006B2D44">
        <w:rPr>
          <w:rFonts w:ascii="Times New Roman" w:hAnsi="Times New Roman"/>
          <w:sz w:val="25"/>
          <w:szCs w:val="25"/>
        </w:rPr>
        <w:t xml:space="preserve">maintain and </w:t>
      </w:r>
      <w:r w:rsidR="003F6442" w:rsidRPr="006B2D44">
        <w:rPr>
          <w:rFonts w:ascii="Times New Roman" w:hAnsi="Times New Roman"/>
          <w:sz w:val="25"/>
          <w:szCs w:val="25"/>
        </w:rPr>
        <w:t xml:space="preserve">invest in their </w:t>
      </w:r>
      <w:r w:rsidR="00E16399" w:rsidRPr="006B2D44">
        <w:rPr>
          <w:rFonts w:ascii="Times New Roman" w:hAnsi="Times New Roman"/>
          <w:sz w:val="25"/>
          <w:szCs w:val="25"/>
        </w:rPr>
        <w:t xml:space="preserve">telecommunications </w:t>
      </w:r>
      <w:r w:rsidR="003F6442" w:rsidRPr="006B2D44">
        <w:rPr>
          <w:rFonts w:ascii="Times New Roman" w:hAnsi="Times New Roman"/>
          <w:sz w:val="25"/>
          <w:szCs w:val="25"/>
        </w:rPr>
        <w:t>networks</w:t>
      </w:r>
      <w:r w:rsidR="00E16399" w:rsidRPr="006B2D44">
        <w:rPr>
          <w:rFonts w:ascii="Times New Roman" w:hAnsi="Times New Roman"/>
          <w:sz w:val="25"/>
          <w:szCs w:val="25"/>
        </w:rPr>
        <w:t xml:space="preserve">.  </w:t>
      </w:r>
    </w:p>
    <w:p w:rsidR="002E4EBE" w:rsidRPr="006B2D44" w:rsidRDefault="002E4EBE" w:rsidP="000B4EBA">
      <w:pPr>
        <w:autoSpaceDE w:val="0"/>
        <w:autoSpaceDN w:val="0"/>
        <w:adjustRightInd w:val="0"/>
        <w:spacing w:after="0" w:line="288" w:lineRule="auto"/>
        <w:rPr>
          <w:rFonts w:ascii="Times New Roman" w:hAnsi="Times New Roman"/>
          <w:sz w:val="25"/>
          <w:szCs w:val="25"/>
        </w:rPr>
      </w:pPr>
    </w:p>
    <w:p w:rsidR="00707DFF" w:rsidRPr="006B2D44" w:rsidRDefault="00626A74" w:rsidP="000B4EBA">
      <w:pPr>
        <w:pStyle w:val="ListParagraph"/>
        <w:spacing w:after="0" w:line="288" w:lineRule="auto"/>
        <w:ind w:left="0"/>
        <w:rPr>
          <w:rFonts w:ascii="Times New Roman" w:hAnsi="Times New Roman"/>
          <w:sz w:val="25"/>
          <w:szCs w:val="25"/>
        </w:rPr>
      </w:pPr>
      <w:r w:rsidRPr="006B2D44">
        <w:rPr>
          <w:rFonts w:ascii="Times New Roman" w:hAnsi="Times New Roman"/>
          <w:sz w:val="25"/>
          <w:szCs w:val="25"/>
        </w:rPr>
        <w:t xml:space="preserve">However, </w:t>
      </w:r>
      <w:r w:rsidR="00367686" w:rsidRPr="006B2D44">
        <w:rPr>
          <w:rFonts w:ascii="Times New Roman" w:hAnsi="Times New Roman"/>
          <w:sz w:val="25"/>
          <w:szCs w:val="25"/>
        </w:rPr>
        <w:t xml:space="preserve">a number of stakeholders have argued that </w:t>
      </w:r>
      <w:r w:rsidR="008C5A3C" w:rsidRPr="006B2D44">
        <w:rPr>
          <w:rFonts w:ascii="Times New Roman" w:hAnsi="Times New Roman"/>
          <w:sz w:val="25"/>
          <w:szCs w:val="25"/>
        </w:rPr>
        <w:t xml:space="preserve">before the Commission recommends </w:t>
      </w:r>
      <w:r w:rsidR="00367686" w:rsidRPr="006B2D44">
        <w:rPr>
          <w:rFonts w:ascii="Times New Roman" w:hAnsi="Times New Roman"/>
          <w:sz w:val="25"/>
          <w:szCs w:val="25"/>
        </w:rPr>
        <w:t xml:space="preserve">any specific </w:t>
      </w:r>
      <w:r w:rsidR="009D6D35" w:rsidRPr="006B2D44">
        <w:rPr>
          <w:rFonts w:ascii="Times New Roman" w:hAnsi="Times New Roman"/>
          <w:sz w:val="25"/>
          <w:szCs w:val="25"/>
        </w:rPr>
        <w:t xml:space="preserve">course of </w:t>
      </w:r>
      <w:r w:rsidR="00367686" w:rsidRPr="006B2D44">
        <w:rPr>
          <w:rFonts w:ascii="Times New Roman" w:hAnsi="Times New Roman"/>
          <w:sz w:val="25"/>
          <w:szCs w:val="25"/>
        </w:rPr>
        <w:t xml:space="preserve">action </w:t>
      </w:r>
      <w:r w:rsidR="001E26F0" w:rsidRPr="006B2D44">
        <w:rPr>
          <w:rFonts w:ascii="Times New Roman" w:hAnsi="Times New Roman"/>
          <w:sz w:val="25"/>
          <w:szCs w:val="25"/>
        </w:rPr>
        <w:t xml:space="preserve">to </w:t>
      </w:r>
      <w:r w:rsidR="00367686" w:rsidRPr="006B2D44">
        <w:rPr>
          <w:rFonts w:ascii="Times New Roman" w:hAnsi="Times New Roman"/>
          <w:sz w:val="25"/>
          <w:szCs w:val="25"/>
        </w:rPr>
        <w:t>the Legislature</w:t>
      </w:r>
      <w:r w:rsidR="008C5A3C" w:rsidRPr="006B2D44">
        <w:rPr>
          <w:rFonts w:ascii="Times New Roman" w:hAnsi="Times New Roman"/>
          <w:sz w:val="25"/>
          <w:szCs w:val="25"/>
        </w:rPr>
        <w:t xml:space="preserve">, the proposal </w:t>
      </w:r>
      <w:r w:rsidR="001E26F0" w:rsidRPr="006B2D44">
        <w:rPr>
          <w:rFonts w:ascii="Times New Roman" w:hAnsi="Times New Roman"/>
          <w:sz w:val="25"/>
          <w:szCs w:val="25"/>
        </w:rPr>
        <w:t xml:space="preserve">must </w:t>
      </w:r>
      <w:r w:rsidR="009D6D35" w:rsidRPr="006B2D44">
        <w:rPr>
          <w:rFonts w:ascii="Times New Roman" w:hAnsi="Times New Roman"/>
          <w:sz w:val="25"/>
          <w:szCs w:val="25"/>
        </w:rPr>
        <w:t xml:space="preserve">first </w:t>
      </w:r>
      <w:r w:rsidR="008C5A3C" w:rsidRPr="006B2D44">
        <w:rPr>
          <w:rFonts w:ascii="Times New Roman" w:hAnsi="Times New Roman"/>
          <w:sz w:val="25"/>
          <w:szCs w:val="25"/>
        </w:rPr>
        <w:t>involve</w:t>
      </w:r>
      <w:r w:rsidR="008C5A3C" w:rsidRPr="006B2D44" w:rsidDel="008C5A3C">
        <w:rPr>
          <w:rFonts w:ascii="Times New Roman" w:hAnsi="Times New Roman"/>
          <w:sz w:val="25"/>
          <w:szCs w:val="25"/>
        </w:rPr>
        <w:t xml:space="preserve"> </w:t>
      </w:r>
      <w:r w:rsidR="001E26F0" w:rsidRPr="006B2D44">
        <w:rPr>
          <w:rFonts w:ascii="Times New Roman" w:hAnsi="Times New Roman"/>
          <w:sz w:val="25"/>
          <w:szCs w:val="25"/>
        </w:rPr>
        <w:t>a</w:t>
      </w:r>
      <w:r w:rsidR="00E16399" w:rsidRPr="006B2D44">
        <w:rPr>
          <w:rFonts w:ascii="Times New Roman" w:hAnsi="Times New Roman"/>
          <w:sz w:val="25"/>
          <w:szCs w:val="25"/>
        </w:rPr>
        <w:t xml:space="preserve"> detailed </w:t>
      </w:r>
      <w:r w:rsidR="003F6442" w:rsidRPr="006B2D44">
        <w:rPr>
          <w:rFonts w:ascii="Times New Roman" w:hAnsi="Times New Roman"/>
          <w:sz w:val="25"/>
          <w:szCs w:val="25"/>
        </w:rPr>
        <w:t>examination</w:t>
      </w:r>
      <w:r w:rsidR="00E16399" w:rsidRPr="006B2D44">
        <w:rPr>
          <w:rFonts w:ascii="Times New Roman" w:hAnsi="Times New Roman"/>
          <w:sz w:val="25"/>
          <w:szCs w:val="25"/>
        </w:rPr>
        <w:t xml:space="preserve"> concerning the true financial condition of each ILEC subject to our jurisdiction.  </w:t>
      </w:r>
      <w:r w:rsidR="00367686" w:rsidRPr="006B2D44">
        <w:rPr>
          <w:rFonts w:ascii="Times New Roman" w:hAnsi="Times New Roman"/>
          <w:sz w:val="25"/>
          <w:szCs w:val="25"/>
        </w:rPr>
        <w:t>They argue that such an examination should take into account</w:t>
      </w:r>
      <w:r w:rsidR="00FD0FEC" w:rsidRPr="006B2D44">
        <w:rPr>
          <w:rFonts w:ascii="Times New Roman" w:hAnsi="Times New Roman"/>
          <w:sz w:val="25"/>
          <w:szCs w:val="25"/>
        </w:rPr>
        <w:t xml:space="preserve"> new revenue streams primarily associated with high speed internet </w:t>
      </w:r>
      <w:r w:rsidR="00494FDB" w:rsidRPr="006B2D44">
        <w:rPr>
          <w:rFonts w:ascii="Times New Roman" w:hAnsi="Times New Roman"/>
          <w:sz w:val="25"/>
          <w:szCs w:val="25"/>
        </w:rPr>
        <w:t xml:space="preserve">and video </w:t>
      </w:r>
      <w:r w:rsidR="00FD0FEC" w:rsidRPr="006B2D44">
        <w:rPr>
          <w:rFonts w:ascii="Times New Roman" w:hAnsi="Times New Roman"/>
          <w:sz w:val="25"/>
          <w:szCs w:val="25"/>
        </w:rPr>
        <w:t>services</w:t>
      </w:r>
      <w:r w:rsidR="0078008D" w:rsidRPr="006B2D44">
        <w:rPr>
          <w:rFonts w:ascii="Times New Roman" w:hAnsi="Times New Roman"/>
          <w:sz w:val="25"/>
          <w:szCs w:val="25"/>
        </w:rPr>
        <w:t xml:space="preserve"> which are not directly regulated by </w:t>
      </w:r>
      <w:r w:rsidR="00B8422A" w:rsidRPr="006B2D44">
        <w:rPr>
          <w:rFonts w:ascii="Times New Roman" w:hAnsi="Times New Roman"/>
          <w:sz w:val="25"/>
          <w:szCs w:val="25"/>
        </w:rPr>
        <w:t>the Commission</w:t>
      </w:r>
      <w:r w:rsidR="00367686" w:rsidRPr="006B2D44">
        <w:rPr>
          <w:rFonts w:ascii="Times New Roman" w:hAnsi="Times New Roman"/>
          <w:sz w:val="25"/>
          <w:szCs w:val="25"/>
        </w:rPr>
        <w:t>, and not just revenues associated with basic voice service.</w:t>
      </w:r>
      <w:r w:rsidR="00494FDB" w:rsidRPr="006B2D44">
        <w:rPr>
          <w:rFonts w:ascii="Times New Roman" w:hAnsi="Times New Roman"/>
          <w:sz w:val="25"/>
          <w:szCs w:val="25"/>
        </w:rPr>
        <w:t xml:space="preserve">  The extent to which </w:t>
      </w:r>
      <w:r w:rsidR="00FD0FEC" w:rsidRPr="006B2D44">
        <w:rPr>
          <w:rFonts w:ascii="Times New Roman" w:hAnsi="Times New Roman"/>
          <w:sz w:val="25"/>
          <w:szCs w:val="25"/>
        </w:rPr>
        <w:lastRenderedPageBreak/>
        <w:t>these additional revenues have offset</w:t>
      </w:r>
      <w:r w:rsidR="00494FDB" w:rsidRPr="006B2D44">
        <w:rPr>
          <w:rFonts w:ascii="Times New Roman" w:hAnsi="Times New Roman"/>
          <w:sz w:val="25"/>
          <w:szCs w:val="25"/>
        </w:rPr>
        <w:t>, in whole or in part,</w:t>
      </w:r>
      <w:r w:rsidR="00FD0FEC" w:rsidRPr="006B2D44">
        <w:rPr>
          <w:rFonts w:ascii="Times New Roman" w:hAnsi="Times New Roman"/>
          <w:sz w:val="25"/>
          <w:szCs w:val="25"/>
        </w:rPr>
        <w:t xml:space="preserve"> the weakening condition of their basic business</w:t>
      </w:r>
      <w:r w:rsidR="00494FDB" w:rsidRPr="006B2D44">
        <w:rPr>
          <w:rFonts w:ascii="Times New Roman" w:hAnsi="Times New Roman"/>
          <w:sz w:val="25"/>
          <w:szCs w:val="25"/>
        </w:rPr>
        <w:t xml:space="preserve"> is unclear at this point in time</w:t>
      </w:r>
      <w:r w:rsidR="00FD0FEC" w:rsidRPr="006B2D44">
        <w:rPr>
          <w:rFonts w:ascii="Times New Roman" w:hAnsi="Times New Roman"/>
          <w:sz w:val="25"/>
          <w:szCs w:val="25"/>
        </w:rPr>
        <w:t xml:space="preserve">.  </w:t>
      </w:r>
      <w:r w:rsidR="00B23366" w:rsidRPr="006B2D44">
        <w:rPr>
          <w:rFonts w:ascii="Times New Roman" w:hAnsi="Times New Roman"/>
          <w:sz w:val="25"/>
          <w:szCs w:val="25"/>
        </w:rPr>
        <w:t xml:space="preserve">Although WITA has presented the Commission with a snapshot of its member’s revenue streams and overall financial condition, only certain aspects of their members’ revenue streams and costs were represented in WITA’s disclosures.  As discussed in </w:t>
      </w:r>
      <w:r w:rsidR="00967378" w:rsidRPr="006B2D44">
        <w:rPr>
          <w:rFonts w:ascii="Times New Roman" w:hAnsi="Times New Roman"/>
          <w:sz w:val="25"/>
          <w:szCs w:val="25"/>
        </w:rPr>
        <w:t>Subsection B.</w:t>
      </w:r>
      <w:r w:rsidR="000043A5" w:rsidRPr="006B2D44">
        <w:rPr>
          <w:rFonts w:ascii="Times New Roman" w:hAnsi="Times New Roman"/>
          <w:sz w:val="25"/>
          <w:szCs w:val="25"/>
        </w:rPr>
        <w:t>4</w:t>
      </w:r>
      <w:r w:rsidR="00B23366" w:rsidRPr="006B2D44">
        <w:rPr>
          <w:rFonts w:ascii="Times New Roman" w:hAnsi="Times New Roman"/>
          <w:sz w:val="25"/>
          <w:szCs w:val="25"/>
        </w:rPr>
        <w:t xml:space="preserve"> below, the Commission believes the process for determining actual financial need entails a thorough and comprehensive review of a company’s revenues and costs</w:t>
      </w:r>
      <w:r w:rsidR="007358B9" w:rsidRPr="006B2D44">
        <w:rPr>
          <w:rFonts w:ascii="Times New Roman" w:hAnsi="Times New Roman"/>
          <w:sz w:val="25"/>
          <w:szCs w:val="25"/>
        </w:rPr>
        <w:t xml:space="preserve"> in some fashion</w:t>
      </w:r>
      <w:r w:rsidR="00B23366" w:rsidRPr="006B2D44">
        <w:rPr>
          <w:rFonts w:ascii="Times New Roman" w:hAnsi="Times New Roman"/>
          <w:sz w:val="25"/>
          <w:szCs w:val="25"/>
        </w:rPr>
        <w:t xml:space="preserve">.  The Commission is prepared to devote its resources to accomplish this task in a transparent and deliberate manner. </w:t>
      </w:r>
      <w:r w:rsidR="008C5A3C" w:rsidRPr="006B2D44">
        <w:rPr>
          <w:rFonts w:ascii="Times New Roman" w:hAnsi="Times New Roman"/>
          <w:sz w:val="25"/>
          <w:szCs w:val="25"/>
        </w:rPr>
        <w:t xml:space="preserve"> </w:t>
      </w:r>
      <w:r w:rsidR="00B23366" w:rsidRPr="006B2D44">
        <w:rPr>
          <w:rFonts w:ascii="Times New Roman" w:hAnsi="Times New Roman"/>
          <w:sz w:val="25"/>
          <w:szCs w:val="25"/>
        </w:rPr>
        <w:t xml:space="preserve">Until this objective is accomplished, the Commission is reluctant to recommend a </w:t>
      </w:r>
      <w:r w:rsidR="0078008D" w:rsidRPr="006B2D44">
        <w:rPr>
          <w:rFonts w:ascii="Times New Roman" w:hAnsi="Times New Roman"/>
          <w:sz w:val="25"/>
          <w:szCs w:val="25"/>
        </w:rPr>
        <w:t xml:space="preserve">state </w:t>
      </w:r>
      <w:r w:rsidR="00B23366" w:rsidRPr="006B2D44">
        <w:rPr>
          <w:rFonts w:ascii="Times New Roman" w:hAnsi="Times New Roman"/>
          <w:sz w:val="25"/>
          <w:szCs w:val="25"/>
        </w:rPr>
        <w:t xml:space="preserve">universal service </w:t>
      </w:r>
      <w:r w:rsidR="0078008D" w:rsidRPr="006B2D44">
        <w:rPr>
          <w:rFonts w:ascii="Times New Roman" w:hAnsi="Times New Roman"/>
          <w:sz w:val="25"/>
          <w:szCs w:val="25"/>
        </w:rPr>
        <w:t>fund.</w:t>
      </w:r>
      <w:r w:rsidR="000043A5" w:rsidRPr="006B2D44">
        <w:rPr>
          <w:rFonts w:ascii="Times New Roman" w:hAnsi="Times New Roman"/>
          <w:sz w:val="25"/>
          <w:szCs w:val="25"/>
        </w:rPr>
        <w:t xml:space="preserve">  </w:t>
      </w:r>
      <w:r w:rsidR="00B23366" w:rsidRPr="006B2D44">
        <w:rPr>
          <w:rFonts w:ascii="Times New Roman" w:hAnsi="Times New Roman"/>
          <w:sz w:val="25"/>
          <w:szCs w:val="25"/>
        </w:rPr>
        <w:t xml:space="preserve">Moreover, recognizing that telecommunications consumers already face a myriad of fees, taxes, and other surcharges on their monthly bills, we would not endorse yet another potential line item that is difficult to explain or even justify to consumers. </w:t>
      </w:r>
      <w:r w:rsidR="008C5A3C" w:rsidRPr="006B2D44">
        <w:rPr>
          <w:rFonts w:ascii="Times New Roman" w:hAnsi="Times New Roman"/>
          <w:sz w:val="25"/>
          <w:szCs w:val="25"/>
        </w:rPr>
        <w:t xml:space="preserve"> </w:t>
      </w:r>
      <w:r w:rsidR="00367686" w:rsidRPr="006B2D44">
        <w:rPr>
          <w:rFonts w:ascii="Times New Roman" w:hAnsi="Times New Roman"/>
          <w:sz w:val="25"/>
          <w:szCs w:val="25"/>
        </w:rPr>
        <w:t>A</w:t>
      </w:r>
      <w:r w:rsidR="007358B9" w:rsidRPr="006B2D44">
        <w:rPr>
          <w:rFonts w:ascii="Times New Roman" w:hAnsi="Times New Roman"/>
          <w:sz w:val="25"/>
          <w:szCs w:val="25"/>
        </w:rPr>
        <w:t>ccordingly, a</w:t>
      </w:r>
      <w:r w:rsidR="00367686" w:rsidRPr="006B2D44">
        <w:rPr>
          <w:rFonts w:ascii="Times New Roman" w:hAnsi="Times New Roman"/>
          <w:sz w:val="25"/>
          <w:szCs w:val="25"/>
        </w:rPr>
        <w:t xml:space="preserve">s articulated below in the discussion of various options, </w:t>
      </w:r>
      <w:r w:rsidR="00494FDB" w:rsidRPr="006B2D44">
        <w:rPr>
          <w:rFonts w:ascii="Times New Roman" w:hAnsi="Times New Roman"/>
          <w:sz w:val="25"/>
          <w:szCs w:val="25"/>
        </w:rPr>
        <w:t xml:space="preserve">the Commission </w:t>
      </w:r>
      <w:r w:rsidR="00367686" w:rsidRPr="006B2D44">
        <w:rPr>
          <w:rFonts w:ascii="Times New Roman" w:hAnsi="Times New Roman"/>
          <w:sz w:val="25"/>
          <w:szCs w:val="25"/>
        </w:rPr>
        <w:t>concurs that, for several of the options discussed, a</w:t>
      </w:r>
      <w:r w:rsidR="00494FDB" w:rsidRPr="006B2D44">
        <w:rPr>
          <w:rFonts w:ascii="Times New Roman" w:hAnsi="Times New Roman"/>
          <w:sz w:val="25"/>
          <w:szCs w:val="25"/>
        </w:rPr>
        <w:t xml:space="preserve"> m</w:t>
      </w:r>
      <w:r w:rsidR="00FD0FEC" w:rsidRPr="006B2D44">
        <w:rPr>
          <w:rFonts w:ascii="Times New Roman" w:hAnsi="Times New Roman"/>
          <w:sz w:val="25"/>
          <w:szCs w:val="25"/>
        </w:rPr>
        <w:t xml:space="preserve">ore detailed review of the companies’ books and records </w:t>
      </w:r>
      <w:r w:rsidR="00B8422A" w:rsidRPr="006B2D44">
        <w:rPr>
          <w:rFonts w:ascii="Times New Roman" w:hAnsi="Times New Roman"/>
          <w:sz w:val="25"/>
          <w:szCs w:val="25"/>
        </w:rPr>
        <w:t>(</w:t>
      </w:r>
      <w:r w:rsidR="0078008D" w:rsidRPr="006B2D44">
        <w:rPr>
          <w:rFonts w:ascii="Times New Roman" w:hAnsi="Times New Roman"/>
          <w:sz w:val="25"/>
          <w:szCs w:val="25"/>
        </w:rPr>
        <w:t>including all revenues and costs</w:t>
      </w:r>
      <w:r w:rsidR="00B8422A" w:rsidRPr="006B2D44">
        <w:rPr>
          <w:rFonts w:ascii="Times New Roman" w:hAnsi="Times New Roman"/>
          <w:sz w:val="25"/>
          <w:szCs w:val="25"/>
        </w:rPr>
        <w:t>)</w:t>
      </w:r>
      <w:r w:rsidR="0078008D" w:rsidRPr="006B2D44">
        <w:rPr>
          <w:rFonts w:ascii="Times New Roman" w:hAnsi="Times New Roman"/>
          <w:sz w:val="25"/>
          <w:szCs w:val="25"/>
        </w:rPr>
        <w:t xml:space="preserve"> </w:t>
      </w:r>
      <w:r w:rsidR="00367686" w:rsidRPr="006B2D44">
        <w:rPr>
          <w:rFonts w:ascii="Times New Roman" w:hAnsi="Times New Roman"/>
          <w:sz w:val="25"/>
          <w:szCs w:val="25"/>
        </w:rPr>
        <w:t>would be</w:t>
      </w:r>
      <w:r w:rsidR="00FD0FEC" w:rsidRPr="006B2D44">
        <w:rPr>
          <w:rFonts w:ascii="Times New Roman" w:hAnsi="Times New Roman"/>
          <w:sz w:val="25"/>
          <w:szCs w:val="25"/>
        </w:rPr>
        <w:t xml:space="preserve"> warranted.</w:t>
      </w:r>
      <w:r w:rsidR="00494FDB" w:rsidRPr="006B2D44">
        <w:rPr>
          <w:rStyle w:val="FootnoteReference"/>
          <w:sz w:val="25"/>
          <w:szCs w:val="25"/>
        </w:rPr>
        <w:footnoteReference w:id="38"/>
      </w:r>
      <w:r w:rsidR="00FD0FEC" w:rsidRPr="006B2D44">
        <w:rPr>
          <w:rFonts w:ascii="Times New Roman" w:hAnsi="Times New Roman"/>
          <w:sz w:val="25"/>
          <w:szCs w:val="25"/>
        </w:rPr>
        <w:t xml:space="preserve">  </w:t>
      </w:r>
    </w:p>
    <w:p w:rsidR="00707DFF" w:rsidRPr="006B2D44" w:rsidRDefault="00707DFF" w:rsidP="000B4EBA">
      <w:pPr>
        <w:autoSpaceDE w:val="0"/>
        <w:autoSpaceDN w:val="0"/>
        <w:adjustRightInd w:val="0"/>
        <w:spacing w:after="0" w:line="288" w:lineRule="auto"/>
        <w:rPr>
          <w:rFonts w:ascii="Times New Roman" w:hAnsi="Times New Roman"/>
          <w:sz w:val="25"/>
          <w:szCs w:val="25"/>
        </w:rPr>
      </w:pPr>
    </w:p>
    <w:p w:rsidR="00D94CEE" w:rsidRPr="006B2D44" w:rsidRDefault="00D94CEE" w:rsidP="000B4EBA">
      <w:pPr>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Third, f</w:t>
      </w:r>
      <w:r w:rsidR="003F6442" w:rsidRPr="006B2D44">
        <w:rPr>
          <w:rFonts w:ascii="Times New Roman" w:hAnsi="Times New Roman"/>
          <w:sz w:val="25"/>
          <w:szCs w:val="25"/>
        </w:rPr>
        <w:t xml:space="preserve">rom the Commission’s perspective, </w:t>
      </w:r>
      <w:r w:rsidR="00494FDB" w:rsidRPr="006B2D44">
        <w:rPr>
          <w:rFonts w:ascii="Times New Roman" w:hAnsi="Times New Roman"/>
          <w:sz w:val="25"/>
          <w:szCs w:val="25"/>
        </w:rPr>
        <w:t xml:space="preserve">potential state universal service policy options </w:t>
      </w:r>
      <w:r w:rsidR="003F6442" w:rsidRPr="006B2D44">
        <w:rPr>
          <w:rFonts w:ascii="Times New Roman" w:hAnsi="Times New Roman"/>
          <w:sz w:val="25"/>
          <w:szCs w:val="25"/>
        </w:rPr>
        <w:t>range from maintaining the “regulatory” status quo</w:t>
      </w:r>
      <w:r w:rsidR="00C930D3" w:rsidRPr="006B2D44">
        <w:rPr>
          <w:rFonts w:ascii="Times New Roman" w:hAnsi="Times New Roman"/>
          <w:sz w:val="25"/>
          <w:szCs w:val="25"/>
        </w:rPr>
        <w:t xml:space="preserve"> </w:t>
      </w:r>
      <w:r w:rsidR="003F6442" w:rsidRPr="006B2D44">
        <w:rPr>
          <w:rFonts w:ascii="Times New Roman" w:hAnsi="Times New Roman"/>
          <w:sz w:val="25"/>
          <w:szCs w:val="25"/>
        </w:rPr>
        <w:t>to developing an explicit Washington Universal Service Fund (WUSF)</w:t>
      </w:r>
      <w:r w:rsidR="00D7480A" w:rsidRPr="006B2D44">
        <w:rPr>
          <w:rFonts w:ascii="Times New Roman" w:hAnsi="Times New Roman"/>
          <w:sz w:val="25"/>
          <w:szCs w:val="25"/>
        </w:rPr>
        <w:t xml:space="preserve">. </w:t>
      </w:r>
      <w:r w:rsidR="009D6D35" w:rsidRPr="006B2D44">
        <w:rPr>
          <w:rFonts w:ascii="Times New Roman" w:hAnsi="Times New Roman"/>
          <w:sz w:val="25"/>
          <w:szCs w:val="25"/>
        </w:rPr>
        <w:t xml:space="preserve"> </w:t>
      </w:r>
      <w:r w:rsidR="00D7480A" w:rsidRPr="006B2D44">
        <w:rPr>
          <w:rFonts w:ascii="Times New Roman" w:hAnsi="Times New Roman"/>
          <w:sz w:val="25"/>
          <w:szCs w:val="25"/>
        </w:rPr>
        <w:t>The latter is</w:t>
      </w:r>
      <w:r w:rsidR="00707DFF" w:rsidRPr="006B2D44">
        <w:rPr>
          <w:rFonts w:ascii="Times New Roman" w:hAnsi="Times New Roman"/>
          <w:sz w:val="25"/>
          <w:szCs w:val="25"/>
        </w:rPr>
        <w:t xml:space="preserve"> an approach </w:t>
      </w:r>
      <w:r w:rsidR="003F6442" w:rsidRPr="006B2D44">
        <w:rPr>
          <w:rFonts w:ascii="Times New Roman" w:hAnsi="Times New Roman"/>
          <w:sz w:val="25"/>
          <w:szCs w:val="25"/>
        </w:rPr>
        <w:t xml:space="preserve">which could, at its extreme, compensate incumbent telephone companies for revenues lost due to further reductions in access charges as well as for the more extensive revenue reductions associated with competition from new providers using newer technology platforms. </w:t>
      </w:r>
      <w:r w:rsidR="008C5A3C" w:rsidRPr="006B2D44">
        <w:rPr>
          <w:rFonts w:ascii="Times New Roman" w:hAnsi="Times New Roman"/>
          <w:sz w:val="25"/>
          <w:szCs w:val="25"/>
        </w:rPr>
        <w:t xml:space="preserve"> </w:t>
      </w:r>
      <w:r w:rsidR="003F6442" w:rsidRPr="006B2D44">
        <w:rPr>
          <w:rFonts w:ascii="Times New Roman" w:hAnsi="Times New Roman"/>
          <w:sz w:val="25"/>
          <w:szCs w:val="25"/>
        </w:rPr>
        <w:t xml:space="preserve">Regardless of which option </w:t>
      </w:r>
      <w:r w:rsidR="002E4EBE" w:rsidRPr="006B2D44">
        <w:rPr>
          <w:rFonts w:ascii="Times New Roman" w:hAnsi="Times New Roman"/>
          <w:sz w:val="25"/>
          <w:szCs w:val="25"/>
        </w:rPr>
        <w:t>is embraced</w:t>
      </w:r>
      <w:r w:rsidR="003F6442" w:rsidRPr="006B2D44">
        <w:rPr>
          <w:rFonts w:ascii="Times New Roman" w:hAnsi="Times New Roman"/>
          <w:sz w:val="25"/>
          <w:szCs w:val="25"/>
        </w:rPr>
        <w:t xml:space="preserve">, it is indisputable that significant marketplace developments are challenging the existing environment in which Washington’s incumbent telephone companies operate.  </w:t>
      </w:r>
      <w:r w:rsidR="00707DFF" w:rsidRPr="006B2D44">
        <w:rPr>
          <w:rFonts w:ascii="Times New Roman" w:hAnsi="Times New Roman"/>
          <w:sz w:val="25"/>
          <w:szCs w:val="25"/>
        </w:rPr>
        <w:t>However, the Commission strongly believes that</w:t>
      </w:r>
      <w:r w:rsidR="003F6442" w:rsidRPr="006B2D44">
        <w:rPr>
          <w:rFonts w:ascii="Times New Roman" w:hAnsi="Times New Roman"/>
          <w:sz w:val="25"/>
          <w:szCs w:val="25"/>
        </w:rPr>
        <w:t xml:space="preserve"> any changes to state universal service policy that we embrace must take into account such evolving conditions</w:t>
      </w:r>
      <w:r w:rsidR="00C930D3" w:rsidRPr="006B2D44">
        <w:rPr>
          <w:rFonts w:ascii="Times New Roman" w:hAnsi="Times New Roman"/>
          <w:sz w:val="25"/>
          <w:szCs w:val="25"/>
        </w:rPr>
        <w:t xml:space="preserve">. </w:t>
      </w:r>
      <w:r w:rsidR="009D6D35" w:rsidRPr="006B2D44">
        <w:rPr>
          <w:rFonts w:ascii="Times New Roman" w:hAnsi="Times New Roman"/>
          <w:sz w:val="25"/>
          <w:szCs w:val="25"/>
        </w:rPr>
        <w:t xml:space="preserve"> </w:t>
      </w:r>
      <w:r w:rsidR="00C930D3" w:rsidRPr="006B2D44">
        <w:rPr>
          <w:rFonts w:ascii="Times New Roman" w:hAnsi="Times New Roman"/>
          <w:sz w:val="25"/>
          <w:szCs w:val="25"/>
        </w:rPr>
        <w:t xml:space="preserve">Furthermore, </w:t>
      </w:r>
      <w:r w:rsidR="003F6442" w:rsidRPr="006B2D44">
        <w:rPr>
          <w:rFonts w:ascii="Times New Roman" w:hAnsi="Times New Roman"/>
          <w:sz w:val="25"/>
          <w:szCs w:val="25"/>
        </w:rPr>
        <w:t xml:space="preserve">any </w:t>
      </w:r>
      <w:r w:rsidR="00C930D3" w:rsidRPr="006B2D44">
        <w:rPr>
          <w:rFonts w:ascii="Times New Roman" w:hAnsi="Times New Roman"/>
          <w:sz w:val="25"/>
          <w:szCs w:val="25"/>
        </w:rPr>
        <w:t xml:space="preserve">specific </w:t>
      </w:r>
      <w:r w:rsidR="003F6442" w:rsidRPr="006B2D44">
        <w:rPr>
          <w:rFonts w:ascii="Times New Roman" w:hAnsi="Times New Roman"/>
          <w:sz w:val="25"/>
          <w:szCs w:val="25"/>
        </w:rPr>
        <w:t>actions we</w:t>
      </w:r>
      <w:r w:rsidR="00C930D3" w:rsidRPr="006B2D44">
        <w:rPr>
          <w:rFonts w:ascii="Times New Roman" w:hAnsi="Times New Roman"/>
          <w:sz w:val="25"/>
          <w:szCs w:val="25"/>
        </w:rPr>
        <w:t xml:space="preserve"> would</w:t>
      </w:r>
      <w:r w:rsidR="003F6442" w:rsidRPr="006B2D44">
        <w:rPr>
          <w:rFonts w:ascii="Times New Roman" w:hAnsi="Times New Roman"/>
          <w:sz w:val="25"/>
          <w:szCs w:val="25"/>
        </w:rPr>
        <w:t xml:space="preserve"> recommend must seek to minimize possible marketplace distortions that could occur if users of one relatively new technology platform (e.g.</w:t>
      </w:r>
      <w:r w:rsidR="00D7480A" w:rsidRPr="006B2D44">
        <w:rPr>
          <w:rFonts w:ascii="Times New Roman" w:hAnsi="Times New Roman"/>
          <w:sz w:val="25"/>
          <w:szCs w:val="25"/>
        </w:rPr>
        <w:t>,</w:t>
      </w:r>
      <w:r w:rsidR="003F6442" w:rsidRPr="006B2D44">
        <w:rPr>
          <w:rFonts w:ascii="Times New Roman" w:hAnsi="Times New Roman"/>
          <w:sz w:val="25"/>
          <w:szCs w:val="25"/>
        </w:rPr>
        <w:t xml:space="preserve"> wireless or VoIP) are required to assist another technology platform such as wireline service offered through traditional telecom providers.  </w:t>
      </w:r>
    </w:p>
    <w:p w:rsidR="00626A74" w:rsidRPr="006B2D44" w:rsidRDefault="00626A74" w:rsidP="000B4EBA">
      <w:pPr>
        <w:autoSpaceDE w:val="0"/>
        <w:autoSpaceDN w:val="0"/>
        <w:adjustRightInd w:val="0"/>
        <w:spacing w:after="0" w:line="288" w:lineRule="auto"/>
        <w:rPr>
          <w:rFonts w:ascii="Times New Roman" w:hAnsi="Times New Roman"/>
          <w:sz w:val="25"/>
          <w:szCs w:val="25"/>
        </w:rPr>
      </w:pPr>
    </w:p>
    <w:p w:rsidR="00626A74" w:rsidRPr="006B2D44" w:rsidRDefault="00D94CEE" w:rsidP="000B4EBA">
      <w:pPr>
        <w:spacing w:after="0" w:line="288" w:lineRule="auto"/>
        <w:rPr>
          <w:rFonts w:ascii="Times New Roman" w:hAnsi="Times New Roman"/>
          <w:sz w:val="25"/>
          <w:szCs w:val="25"/>
        </w:rPr>
      </w:pPr>
      <w:r w:rsidRPr="006B2D44">
        <w:rPr>
          <w:rFonts w:ascii="Times New Roman" w:hAnsi="Times New Roman"/>
          <w:sz w:val="25"/>
          <w:szCs w:val="25"/>
        </w:rPr>
        <w:lastRenderedPageBreak/>
        <w:t>Finally, we note that a</w:t>
      </w:r>
      <w:r w:rsidR="003F6442" w:rsidRPr="006B2D44">
        <w:rPr>
          <w:rFonts w:ascii="Times New Roman" w:hAnsi="Times New Roman"/>
          <w:sz w:val="25"/>
          <w:szCs w:val="25"/>
        </w:rPr>
        <w:t xml:space="preserve">lthough the changes taking place in the telecommunications market have affected all incumbent telecommunications </w:t>
      </w:r>
      <w:r w:rsidR="00C354C3" w:rsidRPr="006B2D44">
        <w:rPr>
          <w:rFonts w:ascii="Times New Roman" w:hAnsi="Times New Roman"/>
          <w:sz w:val="25"/>
          <w:szCs w:val="25"/>
        </w:rPr>
        <w:t xml:space="preserve">providers </w:t>
      </w:r>
      <w:r w:rsidR="003F6442" w:rsidRPr="006B2D44">
        <w:rPr>
          <w:rFonts w:ascii="Times New Roman" w:hAnsi="Times New Roman"/>
          <w:sz w:val="25"/>
          <w:szCs w:val="25"/>
        </w:rPr>
        <w:t xml:space="preserve">in Washington, the highest risk to universal service is borne by those smaller rural telephone companies that have experienced dramatic declines in access charge revenue. While Washington’s larger telecom companies that serve both urban and rural locations are not immune to this risk, their deeper financial resources and more varied customer base and range of service offerings mitigates the risks posed to such companies by marketplace developments. </w:t>
      </w:r>
    </w:p>
    <w:p w:rsidR="00BC5029" w:rsidRPr="006B2D44" w:rsidRDefault="00BC5029" w:rsidP="000B4EBA">
      <w:pPr>
        <w:spacing w:after="0" w:line="288" w:lineRule="auto"/>
        <w:rPr>
          <w:rFonts w:ascii="Times New Roman" w:hAnsi="Times New Roman"/>
          <w:sz w:val="25"/>
          <w:szCs w:val="25"/>
        </w:rPr>
      </w:pPr>
    </w:p>
    <w:p w:rsidR="003F6442" w:rsidRPr="006B2D44" w:rsidRDefault="00626A74" w:rsidP="00532809">
      <w:pPr>
        <w:pStyle w:val="Heading3"/>
        <w:numPr>
          <w:ilvl w:val="0"/>
          <w:numId w:val="29"/>
        </w:numPr>
        <w:ind w:hanging="720"/>
        <w:rPr>
          <w:rFonts w:ascii="Times New Roman" w:hAnsi="Times New Roman" w:cs="Times New Roman"/>
          <w:color w:val="auto"/>
          <w:sz w:val="25"/>
          <w:szCs w:val="25"/>
        </w:rPr>
      </w:pPr>
      <w:bookmarkStart w:id="23" w:name="_Toc278792046"/>
      <w:r w:rsidRPr="006B2D44">
        <w:rPr>
          <w:rFonts w:ascii="Times New Roman" w:hAnsi="Times New Roman" w:cs="Times New Roman"/>
          <w:color w:val="auto"/>
          <w:sz w:val="25"/>
          <w:szCs w:val="25"/>
        </w:rPr>
        <w:t>The Range of State Universal Service Policy Options</w:t>
      </w:r>
      <w:bookmarkEnd w:id="23"/>
    </w:p>
    <w:p w:rsidR="00532809" w:rsidRPr="006B2D44" w:rsidRDefault="00532809" w:rsidP="00532809">
      <w:pPr>
        <w:pStyle w:val="NoSpacing"/>
        <w:rPr>
          <w:rFonts w:ascii="Times New Roman" w:hAnsi="Times New Roman"/>
          <w:sz w:val="25"/>
          <w:szCs w:val="25"/>
        </w:rPr>
      </w:pPr>
    </w:p>
    <w:p w:rsidR="003F6442" w:rsidRPr="006B2D44" w:rsidRDefault="003F6442" w:rsidP="000B4EBA">
      <w:pPr>
        <w:spacing w:line="288" w:lineRule="auto"/>
        <w:rPr>
          <w:rFonts w:ascii="Times New Roman" w:hAnsi="Times New Roman"/>
          <w:sz w:val="25"/>
          <w:szCs w:val="25"/>
        </w:rPr>
      </w:pPr>
      <w:r w:rsidRPr="006B2D44">
        <w:rPr>
          <w:rFonts w:ascii="Times New Roman" w:hAnsi="Times New Roman"/>
          <w:sz w:val="25"/>
          <w:szCs w:val="25"/>
        </w:rPr>
        <w:t>Given all these considerations</w:t>
      </w:r>
      <w:r w:rsidR="00C37CB1" w:rsidRPr="006B2D44">
        <w:rPr>
          <w:rFonts w:ascii="Times New Roman" w:hAnsi="Times New Roman"/>
          <w:sz w:val="25"/>
          <w:szCs w:val="25"/>
        </w:rPr>
        <w:t>,</w:t>
      </w:r>
      <w:r w:rsidRPr="006B2D44">
        <w:rPr>
          <w:rFonts w:ascii="Times New Roman" w:hAnsi="Times New Roman"/>
          <w:sz w:val="25"/>
          <w:szCs w:val="25"/>
        </w:rPr>
        <w:t xml:space="preserve"> we turn to the policy options </w:t>
      </w:r>
      <w:r w:rsidR="00C37CB1" w:rsidRPr="006B2D44">
        <w:rPr>
          <w:rFonts w:ascii="Times New Roman" w:hAnsi="Times New Roman"/>
          <w:sz w:val="25"/>
          <w:szCs w:val="25"/>
        </w:rPr>
        <w:t xml:space="preserve">that we see as </w:t>
      </w:r>
      <w:r w:rsidRPr="006B2D44">
        <w:rPr>
          <w:rFonts w:ascii="Times New Roman" w:hAnsi="Times New Roman"/>
          <w:sz w:val="25"/>
          <w:szCs w:val="25"/>
        </w:rPr>
        <w:t>arising from our workshops</w:t>
      </w:r>
      <w:r w:rsidR="00C37CB1" w:rsidRPr="006B2D44">
        <w:rPr>
          <w:rFonts w:ascii="Times New Roman" w:hAnsi="Times New Roman"/>
          <w:sz w:val="25"/>
          <w:szCs w:val="25"/>
        </w:rPr>
        <w:t xml:space="preserve">. </w:t>
      </w:r>
      <w:r w:rsidR="000B4EBA" w:rsidRPr="006B2D44">
        <w:rPr>
          <w:rFonts w:ascii="Times New Roman" w:hAnsi="Times New Roman"/>
          <w:sz w:val="25"/>
          <w:szCs w:val="25"/>
        </w:rPr>
        <w:t xml:space="preserve"> </w:t>
      </w:r>
      <w:r w:rsidR="00C37CB1" w:rsidRPr="006B2D44">
        <w:rPr>
          <w:rFonts w:ascii="Times New Roman" w:hAnsi="Times New Roman"/>
          <w:sz w:val="25"/>
          <w:szCs w:val="25"/>
        </w:rPr>
        <w:t>They are</w:t>
      </w:r>
      <w:r w:rsidRPr="006B2D44">
        <w:rPr>
          <w:rFonts w:ascii="Times New Roman" w:hAnsi="Times New Roman"/>
          <w:sz w:val="25"/>
          <w:szCs w:val="25"/>
        </w:rPr>
        <w:t>:</w:t>
      </w:r>
    </w:p>
    <w:p w:rsidR="00604097" w:rsidRPr="006B2D44" w:rsidRDefault="003F6442" w:rsidP="000B4EBA">
      <w:pPr>
        <w:pStyle w:val="ListParagraph"/>
        <w:numPr>
          <w:ilvl w:val="0"/>
          <w:numId w:val="18"/>
        </w:numPr>
        <w:spacing w:line="288" w:lineRule="auto"/>
        <w:ind w:left="1260" w:hanging="540"/>
        <w:rPr>
          <w:rFonts w:ascii="Times New Roman" w:hAnsi="Times New Roman"/>
          <w:sz w:val="25"/>
          <w:szCs w:val="25"/>
        </w:rPr>
      </w:pPr>
      <w:r w:rsidRPr="006B2D44">
        <w:rPr>
          <w:rFonts w:ascii="Times New Roman" w:hAnsi="Times New Roman"/>
          <w:sz w:val="25"/>
          <w:szCs w:val="25"/>
        </w:rPr>
        <w:t>Maintain the status quo;</w:t>
      </w:r>
    </w:p>
    <w:p w:rsidR="00604097" w:rsidRPr="006B2D44" w:rsidRDefault="003F6442" w:rsidP="000B4EBA">
      <w:pPr>
        <w:pStyle w:val="ListParagraph"/>
        <w:numPr>
          <w:ilvl w:val="0"/>
          <w:numId w:val="18"/>
        </w:numPr>
        <w:spacing w:line="288" w:lineRule="auto"/>
        <w:ind w:left="1260" w:hanging="540"/>
        <w:rPr>
          <w:rFonts w:ascii="Times New Roman" w:hAnsi="Times New Roman"/>
          <w:sz w:val="25"/>
          <w:szCs w:val="25"/>
        </w:rPr>
      </w:pPr>
      <w:r w:rsidRPr="006B2D44">
        <w:rPr>
          <w:rFonts w:ascii="Times New Roman" w:hAnsi="Times New Roman"/>
          <w:sz w:val="25"/>
          <w:szCs w:val="25"/>
        </w:rPr>
        <w:t>Require flash-cut or phased-in reductions of intrastate access charges to interstate access charge levels;</w:t>
      </w:r>
    </w:p>
    <w:p w:rsidR="00604097" w:rsidRPr="006B2D44" w:rsidRDefault="003F6442" w:rsidP="000B4EBA">
      <w:pPr>
        <w:pStyle w:val="ListParagraph"/>
        <w:numPr>
          <w:ilvl w:val="0"/>
          <w:numId w:val="18"/>
        </w:numPr>
        <w:spacing w:line="288" w:lineRule="auto"/>
        <w:ind w:left="1260" w:hanging="540"/>
        <w:rPr>
          <w:rFonts w:ascii="Times New Roman" w:hAnsi="Times New Roman"/>
          <w:sz w:val="25"/>
          <w:szCs w:val="25"/>
        </w:rPr>
      </w:pPr>
      <w:r w:rsidRPr="006B2D44">
        <w:rPr>
          <w:rFonts w:ascii="Times New Roman" w:hAnsi="Times New Roman"/>
          <w:sz w:val="25"/>
          <w:szCs w:val="25"/>
        </w:rPr>
        <w:t>Undertake selective examination of ILEC earnings for potential reductions to intrastate access charges;</w:t>
      </w:r>
    </w:p>
    <w:p w:rsidR="00604097" w:rsidRPr="006B2D44" w:rsidRDefault="003F6442" w:rsidP="000B4EBA">
      <w:pPr>
        <w:pStyle w:val="ListParagraph"/>
        <w:numPr>
          <w:ilvl w:val="0"/>
          <w:numId w:val="18"/>
        </w:numPr>
        <w:spacing w:line="288" w:lineRule="auto"/>
        <w:ind w:left="1260" w:hanging="540"/>
        <w:rPr>
          <w:rFonts w:ascii="Times New Roman" w:hAnsi="Times New Roman"/>
          <w:sz w:val="25"/>
          <w:szCs w:val="25"/>
        </w:rPr>
      </w:pPr>
      <w:r w:rsidRPr="006B2D44">
        <w:rPr>
          <w:rFonts w:ascii="Times New Roman" w:hAnsi="Times New Roman"/>
          <w:sz w:val="25"/>
          <w:szCs w:val="25"/>
        </w:rPr>
        <w:t>Create a targeted state universal service fund, with rigid funding criteria and of limited duration, for the transitional support of voice services;</w:t>
      </w:r>
      <w:r w:rsidR="00C37CB1" w:rsidRPr="006B2D44">
        <w:rPr>
          <w:rFonts w:ascii="Times New Roman" w:hAnsi="Times New Roman"/>
          <w:sz w:val="25"/>
          <w:szCs w:val="25"/>
        </w:rPr>
        <w:t xml:space="preserve"> and</w:t>
      </w:r>
    </w:p>
    <w:p w:rsidR="00604097" w:rsidRPr="006B2D44" w:rsidRDefault="003F6442" w:rsidP="000B4EBA">
      <w:pPr>
        <w:pStyle w:val="ListParagraph"/>
        <w:numPr>
          <w:ilvl w:val="0"/>
          <w:numId w:val="18"/>
        </w:numPr>
        <w:spacing w:line="288" w:lineRule="auto"/>
        <w:ind w:left="1260" w:hanging="540"/>
        <w:rPr>
          <w:rFonts w:ascii="Times New Roman" w:hAnsi="Times New Roman"/>
          <w:sz w:val="25"/>
          <w:szCs w:val="25"/>
        </w:rPr>
      </w:pPr>
      <w:r w:rsidRPr="006B2D44">
        <w:rPr>
          <w:rFonts w:ascii="Times New Roman" w:hAnsi="Times New Roman"/>
          <w:sz w:val="25"/>
          <w:szCs w:val="25"/>
        </w:rPr>
        <w:t>Create a broad state universal service fund that would support voice services for all ILECs serving rural areas of Washington, and which could be transitioned to support broadband services at some point in the future.</w:t>
      </w:r>
    </w:p>
    <w:p w:rsidR="003F6442" w:rsidRPr="006B2D44" w:rsidRDefault="003F6442" w:rsidP="00532809">
      <w:pPr>
        <w:pStyle w:val="Heading4"/>
        <w:numPr>
          <w:ilvl w:val="3"/>
          <w:numId w:val="18"/>
        </w:numPr>
        <w:ind w:left="1440" w:hanging="720"/>
        <w:rPr>
          <w:rFonts w:ascii="Times New Roman" w:hAnsi="Times New Roman" w:cs="Times New Roman"/>
          <w:i w:val="0"/>
          <w:color w:val="auto"/>
          <w:sz w:val="25"/>
          <w:szCs w:val="25"/>
        </w:rPr>
      </w:pPr>
      <w:bookmarkStart w:id="24" w:name="_Toc278792047"/>
      <w:r w:rsidRPr="006B2D44">
        <w:rPr>
          <w:rFonts w:ascii="Times New Roman" w:hAnsi="Times New Roman" w:cs="Times New Roman"/>
          <w:i w:val="0"/>
          <w:color w:val="auto"/>
          <w:sz w:val="25"/>
          <w:szCs w:val="25"/>
        </w:rPr>
        <w:t>Maintain Status Quo</w:t>
      </w:r>
      <w:bookmarkEnd w:id="24"/>
    </w:p>
    <w:p w:rsidR="00532809" w:rsidRPr="006B2D44" w:rsidRDefault="00532809" w:rsidP="00532809">
      <w:pPr>
        <w:pStyle w:val="NoSpacing"/>
        <w:rPr>
          <w:rFonts w:ascii="Times New Roman" w:hAnsi="Times New Roman"/>
          <w:sz w:val="25"/>
          <w:szCs w:val="25"/>
        </w:rPr>
      </w:pPr>
    </w:p>
    <w:p w:rsidR="003F6442" w:rsidRPr="006B2D44" w:rsidRDefault="003F6442" w:rsidP="000B4EBA">
      <w:pPr>
        <w:spacing w:after="0" w:line="288" w:lineRule="auto"/>
        <w:rPr>
          <w:rFonts w:ascii="Times New Roman" w:hAnsi="Times New Roman"/>
          <w:sz w:val="25"/>
          <w:szCs w:val="25"/>
        </w:rPr>
      </w:pPr>
      <w:r w:rsidRPr="006B2D44">
        <w:rPr>
          <w:rFonts w:ascii="Times New Roman" w:hAnsi="Times New Roman"/>
          <w:sz w:val="25"/>
          <w:szCs w:val="25"/>
        </w:rPr>
        <w:t xml:space="preserve">In maintaining the status quo, no state universal service fund </w:t>
      </w:r>
      <w:r w:rsidR="00D7480A" w:rsidRPr="006B2D44">
        <w:rPr>
          <w:rFonts w:ascii="Times New Roman" w:hAnsi="Times New Roman"/>
          <w:sz w:val="25"/>
          <w:szCs w:val="25"/>
        </w:rPr>
        <w:t>would be</w:t>
      </w:r>
      <w:r w:rsidR="00BC4983" w:rsidRPr="006B2D44">
        <w:rPr>
          <w:rFonts w:ascii="Times New Roman" w:hAnsi="Times New Roman"/>
          <w:sz w:val="25"/>
          <w:szCs w:val="25"/>
        </w:rPr>
        <w:t xml:space="preserve"> </w:t>
      </w:r>
      <w:r w:rsidRPr="006B2D44">
        <w:rPr>
          <w:rFonts w:ascii="Times New Roman" w:hAnsi="Times New Roman"/>
          <w:sz w:val="25"/>
          <w:szCs w:val="25"/>
        </w:rPr>
        <w:t xml:space="preserve">established, intrastate access charges </w:t>
      </w:r>
      <w:r w:rsidR="00D7480A" w:rsidRPr="006B2D44">
        <w:rPr>
          <w:rFonts w:ascii="Times New Roman" w:hAnsi="Times New Roman"/>
          <w:sz w:val="25"/>
          <w:szCs w:val="25"/>
        </w:rPr>
        <w:t>would</w:t>
      </w:r>
      <w:r w:rsidRPr="006B2D44">
        <w:rPr>
          <w:rFonts w:ascii="Times New Roman" w:hAnsi="Times New Roman"/>
          <w:sz w:val="25"/>
          <w:szCs w:val="25"/>
        </w:rPr>
        <w:t xml:space="preserve"> not </w:t>
      </w:r>
      <w:r w:rsidR="00D7480A" w:rsidRPr="006B2D44">
        <w:rPr>
          <w:rFonts w:ascii="Times New Roman" w:hAnsi="Times New Roman"/>
          <w:sz w:val="25"/>
          <w:szCs w:val="25"/>
        </w:rPr>
        <w:t xml:space="preserve">be </w:t>
      </w:r>
      <w:r w:rsidRPr="006B2D44">
        <w:rPr>
          <w:rFonts w:ascii="Times New Roman" w:hAnsi="Times New Roman"/>
          <w:sz w:val="25"/>
          <w:szCs w:val="25"/>
        </w:rPr>
        <w:t>reduced to interstate levels</w:t>
      </w:r>
      <w:r w:rsidR="00D7480A" w:rsidRPr="006B2D44">
        <w:rPr>
          <w:rFonts w:ascii="Times New Roman" w:hAnsi="Times New Roman"/>
          <w:sz w:val="25"/>
          <w:szCs w:val="25"/>
        </w:rPr>
        <w:t>,</w:t>
      </w:r>
      <w:r w:rsidRPr="006B2D44">
        <w:rPr>
          <w:rFonts w:ascii="Times New Roman" w:hAnsi="Times New Roman"/>
          <w:sz w:val="25"/>
          <w:szCs w:val="25"/>
        </w:rPr>
        <w:t xml:space="preserve"> and WITA’s member companies likely </w:t>
      </w:r>
      <w:r w:rsidR="00D7480A" w:rsidRPr="006B2D44">
        <w:rPr>
          <w:rFonts w:ascii="Times New Roman" w:hAnsi="Times New Roman"/>
          <w:sz w:val="25"/>
          <w:szCs w:val="25"/>
        </w:rPr>
        <w:t xml:space="preserve">would </w:t>
      </w:r>
      <w:r w:rsidRPr="006B2D44">
        <w:rPr>
          <w:rFonts w:ascii="Times New Roman" w:hAnsi="Times New Roman"/>
          <w:sz w:val="25"/>
          <w:szCs w:val="25"/>
        </w:rPr>
        <w:t xml:space="preserve">continue to experience declining intrastate access charge revenues as intrastate long distance minutes continue the pattern of erosion.  As </w:t>
      </w:r>
      <w:r w:rsidR="00C81B7E" w:rsidRPr="006B2D44">
        <w:rPr>
          <w:rFonts w:ascii="Times New Roman" w:hAnsi="Times New Roman"/>
          <w:sz w:val="25"/>
          <w:szCs w:val="25"/>
        </w:rPr>
        <w:t>is true today</w:t>
      </w:r>
      <w:r w:rsidRPr="006B2D44">
        <w:rPr>
          <w:rFonts w:ascii="Times New Roman" w:hAnsi="Times New Roman"/>
          <w:sz w:val="25"/>
          <w:szCs w:val="25"/>
        </w:rPr>
        <w:t xml:space="preserve">, </w:t>
      </w:r>
      <w:r w:rsidR="00C81B7E" w:rsidRPr="006B2D44">
        <w:rPr>
          <w:rFonts w:ascii="Times New Roman" w:hAnsi="Times New Roman"/>
          <w:sz w:val="25"/>
          <w:szCs w:val="25"/>
        </w:rPr>
        <w:t xml:space="preserve">any </w:t>
      </w:r>
      <w:r w:rsidRPr="006B2D44">
        <w:rPr>
          <w:rFonts w:ascii="Times New Roman" w:hAnsi="Times New Roman"/>
          <w:sz w:val="25"/>
          <w:szCs w:val="25"/>
        </w:rPr>
        <w:t>WITA compan</w:t>
      </w:r>
      <w:r w:rsidR="00C81B7E" w:rsidRPr="006B2D44">
        <w:rPr>
          <w:rFonts w:ascii="Times New Roman" w:hAnsi="Times New Roman"/>
          <w:sz w:val="25"/>
          <w:szCs w:val="25"/>
        </w:rPr>
        <w:t>y</w:t>
      </w:r>
      <w:r w:rsidRPr="006B2D44">
        <w:rPr>
          <w:rFonts w:ascii="Times New Roman" w:hAnsi="Times New Roman"/>
          <w:sz w:val="25"/>
          <w:szCs w:val="25"/>
        </w:rPr>
        <w:t xml:space="preserve"> </w:t>
      </w:r>
      <w:r w:rsidR="00BC4983" w:rsidRPr="006B2D44">
        <w:rPr>
          <w:rFonts w:ascii="Times New Roman" w:hAnsi="Times New Roman"/>
          <w:sz w:val="25"/>
          <w:szCs w:val="25"/>
        </w:rPr>
        <w:t>wo</w:t>
      </w:r>
      <w:r w:rsidRPr="006B2D44">
        <w:rPr>
          <w:rFonts w:ascii="Times New Roman" w:hAnsi="Times New Roman"/>
          <w:sz w:val="25"/>
          <w:szCs w:val="25"/>
        </w:rPr>
        <w:t xml:space="preserve">uld </w:t>
      </w:r>
      <w:r w:rsidR="00C81B7E" w:rsidRPr="006B2D44">
        <w:rPr>
          <w:rFonts w:ascii="Times New Roman" w:hAnsi="Times New Roman"/>
          <w:sz w:val="25"/>
          <w:szCs w:val="25"/>
        </w:rPr>
        <w:t xml:space="preserve">have the option of </w:t>
      </w:r>
      <w:r w:rsidRPr="006B2D44">
        <w:rPr>
          <w:rFonts w:ascii="Times New Roman" w:hAnsi="Times New Roman"/>
          <w:sz w:val="25"/>
          <w:szCs w:val="25"/>
        </w:rPr>
        <w:t>petition</w:t>
      </w:r>
      <w:r w:rsidR="00C81B7E" w:rsidRPr="006B2D44">
        <w:rPr>
          <w:rFonts w:ascii="Times New Roman" w:hAnsi="Times New Roman"/>
          <w:sz w:val="25"/>
          <w:szCs w:val="25"/>
        </w:rPr>
        <w:t>ing</w:t>
      </w:r>
      <w:r w:rsidRPr="006B2D44">
        <w:rPr>
          <w:rFonts w:ascii="Times New Roman" w:hAnsi="Times New Roman"/>
          <w:sz w:val="25"/>
          <w:szCs w:val="25"/>
        </w:rPr>
        <w:t xml:space="preserve"> the Commission </w:t>
      </w:r>
      <w:r w:rsidR="00C81B7E" w:rsidRPr="006B2D44">
        <w:rPr>
          <w:rFonts w:ascii="Times New Roman" w:hAnsi="Times New Roman"/>
          <w:sz w:val="25"/>
          <w:szCs w:val="25"/>
        </w:rPr>
        <w:t>to</w:t>
      </w:r>
      <w:r w:rsidRPr="006B2D44">
        <w:rPr>
          <w:rFonts w:ascii="Times New Roman" w:hAnsi="Times New Roman"/>
          <w:sz w:val="25"/>
          <w:szCs w:val="25"/>
        </w:rPr>
        <w:t xml:space="preserve"> establish </w:t>
      </w:r>
      <w:r w:rsidR="004C1B77" w:rsidRPr="006B2D44">
        <w:rPr>
          <w:rFonts w:ascii="Times New Roman" w:hAnsi="Times New Roman"/>
          <w:sz w:val="25"/>
          <w:szCs w:val="25"/>
        </w:rPr>
        <w:t xml:space="preserve">a </w:t>
      </w:r>
      <w:r w:rsidRPr="006B2D44">
        <w:rPr>
          <w:rFonts w:ascii="Times New Roman" w:hAnsi="Times New Roman"/>
          <w:sz w:val="25"/>
          <w:szCs w:val="25"/>
        </w:rPr>
        <w:t xml:space="preserve">new revenue objective </w:t>
      </w:r>
      <w:r w:rsidR="00BC4983" w:rsidRPr="006B2D44">
        <w:rPr>
          <w:rFonts w:ascii="Times New Roman" w:hAnsi="Times New Roman"/>
          <w:sz w:val="25"/>
          <w:szCs w:val="25"/>
        </w:rPr>
        <w:t xml:space="preserve">(i.e., intrastate access charge revenue target) </w:t>
      </w:r>
      <w:r w:rsidRPr="006B2D44">
        <w:rPr>
          <w:rFonts w:ascii="Times New Roman" w:hAnsi="Times New Roman"/>
          <w:sz w:val="25"/>
          <w:szCs w:val="25"/>
        </w:rPr>
        <w:t xml:space="preserve">based upon </w:t>
      </w:r>
      <w:r w:rsidR="00C81B7E" w:rsidRPr="006B2D44">
        <w:rPr>
          <w:rFonts w:ascii="Times New Roman" w:hAnsi="Times New Roman"/>
          <w:sz w:val="25"/>
          <w:szCs w:val="25"/>
        </w:rPr>
        <w:t xml:space="preserve">its </w:t>
      </w:r>
      <w:r w:rsidRPr="006B2D44">
        <w:rPr>
          <w:rFonts w:ascii="Times New Roman" w:hAnsi="Times New Roman"/>
          <w:sz w:val="25"/>
          <w:szCs w:val="25"/>
        </w:rPr>
        <w:t xml:space="preserve">current costs and intrastate access minute volumes.  If </w:t>
      </w:r>
      <w:r w:rsidR="00C81B7E" w:rsidRPr="006B2D44">
        <w:rPr>
          <w:rFonts w:ascii="Times New Roman" w:hAnsi="Times New Roman"/>
          <w:sz w:val="25"/>
          <w:szCs w:val="25"/>
        </w:rPr>
        <w:t>a company</w:t>
      </w:r>
      <w:r w:rsidRPr="006B2D44">
        <w:rPr>
          <w:rFonts w:ascii="Times New Roman" w:hAnsi="Times New Roman"/>
          <w:sz w:val="25"/>
          <w:szCs w:val="25"/>
        </w:rPr>
        <w:t xml:space="preserve"> were to proceed down this path, the Commission would </w:t>
      </w:r>
      <w:r w:rsidR="00BC4983" w:rsidRPr="006B2D44">
        <w:rPr>
          <w:rFonts w:ascii="Times New Roman" w:hAnsi="Times New Roman"/>
          <w:sz w:val="25"/>
          <w:szCs w:val="25"/>
        </w:rPr>
        <w:t>continue its practice of conducting moderate</w:t>
      </w:r>
      <w:r w:rsidRPr="006B2D44">
        <w:rPr>
          <w:rFonts w:ascii="Times New Roman" w:hAnsi="Times New Roman"/>
          <w:sz w:val="25"/>
          <w:szCs w:val="25"/>
        </w:rPr>
        <w:t xml:space="preserve"> earnings examination</w:t>
      </w:r>
      <w:r w:rsidR="00BC4983" w:rsidRPr="006B2D44">
        <w:rPr>
          <w:rFonts w:ascii="Times New Roman" w:hAnsi="Times New Roman"/>
          <w:sz w:val="25"/>
          <w:szCs w:val="25"/>
        </w:rPr>
        <w:t>s</w:t>
      </w:r>
      <w:r w:rsidRPr="006B2D44">
        <w:rPr>
          <w:rFonts w:ascii="Times New Roman" w:hAnsi="Times New Roman"/>
          <w:sz w:val="25"/>
          <w:szCs w:val="25"/>
        </w:rPr>
        <w:t xml:space="preserve"> including, </w:t>
      </w:r>
      <w:r w:rsidR="00BC4983" w:rsidRPr="006B2D44">
        <w:rPr>
          <w:rFonts w:ascii="Times New Roman" w:hAnsi="Times New Roman"/>
          <w:sz w:val="25"/>
          <w:szCs w:val="25"/>
        </w:rPr>
        <w:t>a</w:t>
      </w:r>
      <w:r w:rsidRPr="006B2D44">
        <w:rPr>
          <w:rFonts w:ascii="Times New Roman" w:hAnsi="Times New Roman"/>
          <w:sz w:val="25"/>
          <w:szCs w:val="25"/>
        </w:rPr>
        <w:t xml:space="preserve"> review of </w:t>
      </w:r>
      <w:r w:rsidR="00D7480A" w:rsidRPr="006B2D44">
        <w:rPr>
          <w:rFonts w:ascii="Times New Roman" w:hAnsi="Times New Roman"/>
          <w:sz w:val="25"/>
          <w:szCs w:val="25"/>
        </w:rPr>
        <w:t xml:space="preserve">the </w:t>
      </w:r>
      <w:r w:rsidRPr="006B2D44">
        <w:rPr>
          <w:rFonts w:ascii="Times New Roman" w:hAnsi="Times New Roman"/>
          <w:sz w:val="25"/>
          <w:szCs w:val="25"/>
        </w:rPr>
        <w:t>ILECs</w:t>
      </w:r>
      <w:r w:rsidR="00D7480A" w:rsidRPr="006B2D44">
        <w:rPr>
          <w:rFonts w:ascii="Times New Roman" w:hAnsi="Times New Roman"/>
          <w:sz w:val="25"/>
          <w:szCs w:val="25"/>
        </w:rPr>
        <w:t>’</w:t>
      </w:r>
      <w:r w:rsidRPr="006B2D44">
        <w:rPr>
          <w:rFonts w:ascii="Times New Roman" w:hAnsi="Times New Roman"/>
          <w:sz w:val="25"/>
          <w:szCs w:val="25"/>
        </w:rPr>
        <w:t xml:space="preserve"> </w:t>
      </w:r>
      <w:r w:rsidR="00BC4983" w:rsidRPr="006B2D44">
        <w:rPr>
          <w:rFonts w:ascii="Times New Roman" w:hAnsi="Times New Roman"/>
          <w:sz w:val="25"/>
          <w:szCs w:val="25"/>
        </w:rPr>
        <w:t xml:space="preserve">jurisdictional </w:t>
      </w:r>
      <w:r w:rsidRPr="006B2D44">
        <w:rPr>
          <w:rFonts w:ascii="Times New Roman" w:hAnsi="Times New Roman"/>
          <w:sz w:val="25"/>
          <w:szCs w:val="25"/>
        </w:rPr>
        <w:t xml:space="preserve">financial condition in order to determine their proper intrastate revenue objective and resulting intrastate access rates.  Given that intrastate minute volumes </w:t>
      </w:r>
      <w:r w:rsidRPr="006B2D44">
        <w:rPr>
          <w:rFonts w:ascii="Times New Roman" w:hAnsi="Times New Roman"/>
          <w:sz w:val="25"/>
          <w:szCs w:val="25"/>
        </w:rPr>
        <w:lastRenderedPageBreak/>
        <w:t>have declined by approximately 42</w:t>
      </w:r>
      <w:r w:rsidR="004C1B77" w:rsidRPr="006B2D44">
        <w:rPr>
          <w:rFonts w:ascii="Times New Roman" w:hAnsi="Times New Roman"/>
          <w:sz w:val="25"/>
          <w:szCs w:val="25"/>
        </w:rPr>
        <w:t xml:space="preserve"> percent</w:t>
      </w:r>
      <w:r w:rsidRPr="006B2D44">
        <w:rPr>
          <w:rFonts w:ascii="Times New Roman" w:hAnsi="Times New Roman"/>
          <w:sz w:val="25"/>
          <w:szCs w:val="25"/>
        </w:rPr>
        <w:t xml:space="preserve"> since 2004, it is</w:t>
      </w:r>
      <w:r w:rsidR="00C81B7E" w:rsidRPr="006B2D44">
        <w:rPr>
          <w:rFonts w:ascii="Times New Roman" w:hAnsi="Times New Roman"/>
          <w:sz w:val="25"/>
          <w:szCs w:val="25"/>
        </w:rPr>
        <w:t xml:space="preserve"> likely</w:t>
      </w:r>
      <w:r w:rsidRPr="006B2D44">
        <w:rPr>
          <w:rFonts w:ascii="Times New Roman" w:hAnsi="Times New Roman"/>
          <w:sz w:val="25"/>
          <w:szCs w:val="25"/>
        </w:rPr>
        <w:t xml:space="preserve"> that intrastate access rates would increase above current levels</w:t>
      </w:r>
      <w:r w:rsidR="00C81B7E" w:rsidRPr="006B2D44">
        <w:rPr>
          <w:rFonts w:ascii="Times New Roman" w:hAnsi="Times New Roman"/>
          <w:sz w:val="25"/>
          <w:szCs w:val="25"/>
        </w:rPr>
        <w:t>,</w:t>
      </w:r>
      <w:r w:rsidRPr="006B2D44">
        <w:rPr>
          <w:rFonts w:ascii="Times New Roman" w:hAnsi="Times New Roman"/>
          <w:sz w:val="25"/>
          <w:szCs w:val="25"/>
        </w:rPr>
        <w:t xml:space="preserve"> </w:t>
      </w:r>
      <w:r w:rsidR="00C81B7E" w:rsidRPr="006B2D44">
        <w:rPr>
          <w:rFonts w:ascii="Times New Roman" w:hAnsi="Times New Roman"/>
          <w:sz w:val="25"/>
          <w:szCs w:val="25"/>
        </w:rPr>
        <w:t>which would</w:t>
      </w:r>
      <w:r w:rsidR="00D7480A" w:rsidRPr="006B2D44">
        <w:rPr>
          <w:rFonts w:ascii="Times New Roman" w:hAnsi="Times New Roman"/>
          <w:sz w:val="25"/>
          <w:szCs w:val="25"/>
        </w:rPr>
        <w:t>,</w:t>
      </w:r>
      <w:r w:rsidR="00C81B7E" w:rsidRPr="006B2D44">
        <w:rPr>
          <w:rFonts w:ascii="Times New Roman" w:hAnsi="Times New Roman"/>
          <w:sz w:val="25"/>
          <w:szCs w:val="25"/>
        </w:rPr>
        <w:t xml:space="preserve"> in turn, increase interexchange carriers</w:t>
      </w:r>
      <w:r w:rsidR="009B74EC" w:rsidRPr="006B2D44">
        <w:rPr>
          <w:rFonts w:ascii="Times New Roman" w:hAnsi="Times New Roman"/>
          <w:sz w:val="25"/>
          <w:szCs w:val="25"/>
        </w:rPr>
        <w:t xml:space="preserve"> costs</w:t>
      </w:r>
      <w:r w:rsidR="00C81B7E" w:rsidRPr="006B2D44">
        <w:rPr>
          <w:rFonts w:ascii="Times New Roman" w:hAnsi="Times New Roman"/>
          <w:sz w:val="25"/>
          <w:szCs w:val="25"/>
        </w:rPr>
        <w:t xml:space="preserve">, and </w:t>
      </w:r>
      <w:r w:rsidR="002651F8" w:rsidRPr="006B2D44">
        <w:rPr>
          <w:rFonts w:ascii="Times New Roman" w:hAnsi="Times New Roman"/>
          <w:sz w:val="25"/>
          <w:szCs w:val="25"/>
        </w:rPr>
        <w:t xml:space="preserve">could lead to </w:t>
      </w:r>
      <w:r w:rsidRPr="006B2D44">
        <w:rPr>
          <w:rFonts w:ascii="Times New Roman" w:hAnsi="Times New Roman"/>
          <w:sz w:val="25"/>
          <w:szCs w:val="25"/>
        </w:rPr>
        <w:t xml:space="preserve">an increase in intrastate </w:t>
      </w:r>
      <w:r w:rsidR="00BC4983" w:rsidRPr="006B2D44">
        <w:rPr>
          <w:rFonts w:ascii="Times New Roman" w:hAnsi="Times New Roman"/>
          <w:sz w:val="25"/>
          <w:szCs w:val="25"/>
        </w:rPr>
        <w:t>long distance</w:t>
      </w:r>
      <w:r w:rsidRPr="006B2D44">
        <w:rPr>
          <w:rFonts w:ascii="Times New Roman" w:hAnsi="Times New Roman"/>
          <w:sz w:val="25"/>
          <w:szCs w:val="25"/>
        </w:rPr>
        <w:t xml:space="preserve"> rates.  </w:t>
      </w:r>
      <w:r w:rsidR="009B74EC" w:rsidRPr="006B2D44">
        <w:rPr>
          <w:rFonts w:ascii="Times New Roman" w:hAnsi="Times New Roman"/>
          <w:sz w:val="25"/>
          <w:szCs w:val="25"/>
        </w:rPr>
        <w:t xml:space="preserve">In today’s competitive telecommunications environment, a company </w:t>
      </w:r>
      <w:r w:rsidR="0093317B" w:rsidRPr="006B2D44">
        <w:rPr>
          <w:rFonts w:ascii="Times New Roman" w:hAnsi="Times New Roman"/>
          <w:sz w:val="25"/>
          <w:szCs w:val="25"/>
        </w:rPr>
        <w:t xml:space="preserve">subjects itself to increased competitive pressures when it </w:t>
      </w:r>
      <w:r w:rsidR="009B74EC" w:rsidRPr="006B2D44">
        <w:rPr>
          <w:rFonts w:ascii="Times New Roman" w:hAnsi="Times New Roman"/>
          <w:sz w:val="25"/>
          <w:szCs w:val="25"/>
        </w:rPr>
        <w:t>raises rates</w:t>
      </w:r>
      <w:r w:rsidR="0093317B" w:rsidRPr="006B2D44">
        <w:rPr>
          <w:rFonts w:ascii="Times New Roman" w:hAnsi="Times New Roman"/>
          <w:sz w:val="25"/>
          <w:szCs w:val="25"/>
        </w:rPr>
        <w:t xml:space="preserve">.  </w:t>
      </w:r>
      <w:r w:rsidR="007E63FD" w:rsidRPr="006B2D44">
        <w:rPr>
          <w:rFonts w:ascii="Times New Roman" w:hAnsi="Times New Roman"/>
          <w:sz w:val="25"/>
          <w:szCs w:val="25"/>
        </w:rPr>
        <w:t>L</w:t>
      </w:r>
      <w:r w:rsidR="0093317B" w:rsidRPr="006B2D44">
        <w:rPr>
          <w:rFonts w:ascii="Times New Roman" w:hAnsi="Times New Roman"/>
          <w:sz w:val="25"/>
          <w:szCs w:val="25"/>
        </w:rPr>
        <w:t xml:space="preserve">oathe to </w:t>
      </w:r>
      <w:r w:rsidR="00C37CB1" w:rsidRPr="006B2D44">
        <w:rPr>
          <w:rFonts w:ascii="Times New Roman" w:hAnsi="Times New Roman"/>
          <w:sz w:val="25"/>
          <w:szCs w:val="25"/>
        </w:rPr>
        <w:t xml:space="preserve">provide such an </w:t>
      </w:r>
      <w:r w:rsidR="0093317B" w:rsidRPr="006B2D44">
        <w:rPr>
          <w:rFonts w:ascii="Times New Roman" w:hAnsi="Times New Roman"/>
          <w:sz w:val="25"/>
          <w:szCs w:val="25"/>
        </w:rPr>
        <w:t xml:space="preserve">advantage </w:t>
      </w:r>
      <w:r w:rsidR="00560038" w:rsidRPr="006B2D44">
        <w:rPr>
          <w:rFonts w:ascii="Times New Roman" w:hAnsi="Times New Roman"/>
          <w:sz w:val="25"/>
          <w:szCs w:val="25"/>
        </w:rPr>
        <w:t>to</w:t>
      </w:r>
      <w:r w:rsidR="0093317B" w:rsidRPr="006B2D44">
        <w:rPr>
          <w:rFonts w:ascii="Times New Roman" w:hAnsi="Times New Roman"/>
          <w:sz w:val="25"/>
          <w:szCs w:val="25"/>
        </w:rPr>
        <w:t xml:space="preserve"> its competitors</w:t>
      </w:r>
      <w:r w:rsidR="007E63FD" w:rsidRPr="006B2D44">
        <w:rPr>
          <w:rFonts w:ascii="Times New Roman" w:hAnsi="Times New Roman"/>
          <w:sz w:val="25"/>
          <w:szCs w:val="25"/>
        </w:rPr>
        <w:t xml:space="preserve">, companies have not </w:t>
      </w:r>
      <w:r w:rsidR="006C6238" w:rsidRPr="006B2D44">
        <w:rPr>
          <w:rFonts w:ascii="Times New Roman" w:hAnsi="Times New Roman"/>
          <w:sz w:val="25"/>
          <w:szCs w:val="25"/>
        </w:rPr>
        <w:t>sought</w:t>
      </w:r>
      <w:r w:rsidR="007E63FD" w:rsidRPr="006B2D44">
        <w:rPr>
          <w:rFonts w:ascii="Times New Roman" w:hAnsi="Times New Roman"/>
          <w:sz w:val="25"/>
          <w:szCs w:val="25"/>
        </w:rPr>
        <w:t xml:space="preserve"> increase</w:t>
      </w:r>
      <w:r w:rsidR="006C6238" w:rsidRPr="006B2D44">
        <w:rPr>
          <w:rFonts w:ascii="Times New Roman" w:hAnsi="Times New Roman"/>
          <w:sz w:val="25"/>
          <w:szCs w:val="25"/>
        </w:rPr>
        <w:t>s to</w:t>
      </w:r>
      <w:r w:rsidR="007E63FD" w:rsidRPr="006B2D44">
        <w:rPr>
          <w:rFonts w:ascii="Times New Roman" w:hAnsi="Times New Roman"/>
          <w:sz w:val="25"/>
          <w:szCs w:val="25"/>
        </w:rPr>
        <w:t xml:space="preserve"> basic rates</w:t>
      </w:r>
      <w:r w:rsidR="00F5627E" w:rsidRPr="006B2D44">
        <w:rPr>
          <w:rFonts w:ascii="Times New Roman" w:hAnsi="Times New Roman"/>
          <w:sz w:val="25"/>
          <w:szCs w:val="25"/>
        </w:rPr>
        <w:t xml:space="preserve"> in order to </w:t>
      </w:r>
      <w:r w:rsidR="00C37CB1" w:rsidRPr="006B2D44">
        <w:rPr>
          <w:rFonts w:ascii="Times New Roman" w:hAnsi="Times New Roman"/>
          <w:sz w:val="25"/>
          <w:szCs w:val="25"/>
        </w:rPr>
        <w:t>minimize</w:t>
      </w:r>
      <w:r w:rsidRPr="006B2D44">
        <w:rPr>
          <w:rFonts w:ascii="Times New Roman" w:hAnsi="Times New Roman"/>
          <w:sz w:val="25"/>
          <w:szCs w:val="25"/>
        </w:rPr>
        <w:t xml:space="preserve"> the current trend of consumers to migrate </w:t>
      </w:r>
      <w:r w:rsidR="007E63FD" w:rsidRPr="006B2D44">
        <w:rPr>
          <w:rFonts w:ascii="Times New Roman" w:hAnsi="Times New Roman"/>
          <w:sz w:val="25"/>
          <w:szCs w:val="25"/>
        </w:rPr>
        <w:t xml:space="preserve">from </w:t>
      </w:r>
      <w:r w:rsidR="00F5627E" w:rsidRPr="006B2D44">
        <w:rPr>
          <w:rFonts w:ascii="Times New Roman" w:hAnsi="Times New Roman"/>
          <w:sz w:val="25"/>
          <w:szCs w:val="25"/>
        </w:rPr>
        <w:t xml:space="preserve">the </w:t>
      </w:r>
      <w:r w:rsidR="007E63FD" w:rsidRPr="006B2D44">
        <w:rPr>
          <w:rFonts w:ascii="Times New Roman" w:hAnsi="Times New Roman"/>
          <w:sz w:val="25"/>
          <w:szCs w:val="25"/>
        </w:rPr>
        <w:t>ILEC</w:t>
      </w:r>
      <w:r w:rsidR="00F5627E" w:rsidRPr="006B2D44">
        <w:rPr>
          <w:rFonts w:ascii="Times New Roman" w:hAnsi="Times New Roman"/>
          <w:sz w:val="25"/>
          <w:szCs w:val="25"/>
        </w:rPr>
        <w:t xml:space="preserve"> </w:t>
      </w:r>
      <w:r w:rsidRPr="006B2D44">
        <w:rPr>
          <w:rFonts w:ascii="Times New Roman" w:hAnsi="Times New Roman"/>
          <w:sz w:val="25"/>
          <w:szCs w:val="25"/>
        </w:rPr>
        <w:t>to</w:t>
      </w:r>
      <w:r w:rsidR="002651F8" w:rsidRPr="006B2D44">
        <w:rPr>
          <w:rFonts w:ascii="Times New Roman" w:hAnsi="Times New Roman"/>
          <w:sz w:val="25"/>
          <w:szCs w:val="25"/>
        </w:rPr>
        <w:t xml:space="preserve"> </w:t>
      </w:r>
      <w:r w:rsidRPr="006B2D44">
        <w:rPr>
          <w:rFonts w:ascii="Times New Roman" w:hAnsi="Times New Roman"/>
          <w:sz w:val="25"/>
          <w:szCs w:val="25"/>
        </w:rPr>
        <w:t>competitive alternatives to place intrastate long distance calls.</w:t>
      </w:r>
      <w:r w:rsidR="00F5627E" w:rsidRPr="006B2D44">
        <w:rPr>
          <w:rFonts w:ascii="Times New Roman" w:hAnsi="Times New Roman"/>
          <w:sz w:val="25"/>
          <w:szCs w:val="25"/>
        </w:rPr>
        <w:t xml:space="preserve"> </w:t>
      </w:r>
      <w:r w:rsidR="004C1B77" w:rsidRPr="006B2D44">
        <w:rPr>
          <w:rFonts w:ascii="Times New Roman" w:hAnsi="Times New Roman"/>
          <w:sz w:val="25"/>
          <w:szCs w:val="25"/>
        </w:rPr>
        <w:t xml:space="preserve"> </w:t>
      </w:r>
      <w:r w:rsidR="00F5627E" w:rsidRPr="006B2D44">
        <w:rPr>
          <w:rFonts w:ascii="Times New Roman" w:hAnsi="Times New Roman"/>
          <w:sz w:val="25"/>
          <w:szCs w:val="25"/>
        </w:rPr>
        <w:t xml:space="preserve">The WITA </w:t>
      </w:r>
      <w:r w:rsidR="001A7B40" w:rsidRPr="006B2D44">
        <w:rPr>
          <w:rFonts w:ascii="Times New Roman" w:hAnsi="Times New Roman"/>
          <w:sz w:val="25"/>
          <w:szCs w:val="25"/>
        </w:rPr>
        <w:t>companies’</w:t>
      </w:r>
      <w:r w:rsidR="00F5627E" w:rsidRPr="006B2D44">
        <w:rPr>
          <w:rFonts w:ascii="Times New Roman" w:hAnsi="Times New Roman"/>
          <w:sz w:val="25"/>
          <w:szCs w:val="25"/>
        </w:rPr>
        <w:t xml:space="preserve"> collective failure to address </w:t>
      </w:r>
      <w:r w:rsidR="001A7B40" w:rsidRPr="006B2D44">
        <w:rPr>
          <w:rFonts w:ascii="Times New Roman" w:hAnsi="Times New Roman"/>
          <w:sz w:val="25"/>
          <w:szCs w:val="25"/>
        </w:rPr>
        <w:t>access charge declines by increasing their customers</w:t>
      </w:r>
      <w:r w:rsidR="00D7480A" w:rsidRPr="006B2D44">
        <w:rPr>
          <w:rFonts w:ascii="Times New Roman" w:hAnsi="Times New Roman"/>
          <w:sz w:val="25"/>
          <w:szCs w:val="25"/>
        </w:rPr>
        <w:t>’</w:t>
      </w:r>
      <w:r w:rsidR="001A7B40" w:rsidRPr="006B2D44">
        <w:rPr>
          <w:rFonts w:ascii="Times New Roman" w:hAnsi="Times New Roman"/>
          <w:sz w:val="25"/>
          <w:szCs w:val="25"/>
        </w:rPr>
        <w:t xml:space="preserve"> rates is </w:t>
      </w:r>
      <w:r w:rsidR="00F5627E" w:rsidRPr="006B2D44">
        <w:rPr>
          <w:rFonts w:ascii="Times New Roman" w:hAnsi="Times New Roman"/>
          <w:sz w:val="25"/>
          <w:szCs w:val="25"/>
        </w:rPr>
        <w:t xml:space="preserve">one of the chief criticisms </w:t>
      </w:r>
      <w:r w:rsidR="00D7480A" w:rsidRPr="006B2D44">
        <w:rPr>
          <w:rFonts w:ascii="Times New Roman" w:hAnsi="Times New Roman"/>
          <w:sz w:val="25"/>
          <w:szCs w:val="25"/>
        </w:rPr>
        <w:t>expressed</w:t>
      </w:r>
      <w:r w:rsidR="001A7B40" w:rsidRPr="006B2D44">
        <w:rPr>
          <w:rFonts w:ascii="Times New Roman" w:hAnsi="Times New Roman"/>
          <w:sz w:val="25"/>
          <w:szCs w:val="25"/>
        </w:rPr>
        <w:t xml:space="preserve"> by other parties.  </w:t>
      </w:r>
    </w:p>
    <w:p w:rsidR="000B4EBA" w:rsidRPr="006B2D44" w:rsidRDefault="000B4EBA" w:rsidP="000B4EBA">
      <w:pPr>
        <w:spacing w:after="0" w:line="288" w:lineRule="auto"/>
        <w:rPr>
          <w:rFonts w:ascii="Times New Roman" w:hAnsi="Times New Roman"/>
          <w:sz w:val="25"/>
          <w:szCs w:val="25"/>
        </w:rPr>
      </w:pPr>
    </w:p>
    <w:p w:rsidR="00AE3436" w:rsidRPr="006B2D44" w:rsidRDefault="00D7480A" w:rsidP="000B4EBA">
      <w:pPr>
        <w:spacing w:after="0" w:line="288" w:lineRule="auto"/>
        <w:rPr>
          <w:rFonts w:ascii="Times New Roman" w:hAnsi="Times New Roman"/>
          <w:sz w:val="25"/>
          <w:szCs w:val="25"/>
        </w:rPr>
      </w:pPr>
      <w:r w:rsidRPr="006B2D44">
        <w:rPr>
          <w:rFonts w:ascii="Times New Roman" w:hAnsi="Times New Roman"/>
          <w:sz w:val="25"/>
          <w:szCs w:val="25"/>
        </w:rPr>
        <w:t xml:space="preserve">The </w:t>
      </w:r>
      <w:r w:rsidR="00973028" w:rsidRPr="006B2D44">
        <w:rPr>
          <w:rFonts w:ascii="Times New Roman" w:hAnsi="Times New Roman"/>
          <w:sz w:val="25"/>
          <w:szCs w:val="25"/>
        </w:rPr>
        <w:t xml:space="preserve">WITA </w:t>
      </w:r>
      <w:r w:rsidR="00AE3436" w:rsidRPr="006B2D44">
        <w:rPr>
          <w:rFonts w:ascii="Times New Roman" w:hAnsi="Times New Roman"/>
          <w:sz w:val="25"/>
          <w:szCs w:val="25"/>
        </w:rPr>
        <w:t xml:space="preserve">companies </w:t>
      </w:r>
      <w:r w:rsidR="00973028" w:rsidRPr="006B2D44">
        <w:rPr>
          <w:rFonts w:ascii="Times New Roman" w:hAnsi="Times New Roman"/>
          <w:sz w:val="25"/>
          <w:szCs w:val="25"/>
        </w:rPr>
        <w:t>have known for a considerable time that the dynamics of an increasingly competitive local telephone exchange marketplace</w:t>
      </w:r>
      <w:r w:rsidR="00254891" w:rsidRPr="006B2D44">
        <w:rPr>
          <w:rFonts w:ascii="Times New Roman" w:hAnsi="Times New Roman"/>
          <w:sz w:val="25"/>
          <w:szCs w:val="25"/>
        </w:rPr>
        <w:t xml:space="preserve"> </w:t>
      </w:r>
      <w:r w:rsidRPr="006B2D44">
        <w:rPr>
          <w:rFonts w:ascii="Times New Roman" w:hAnsi="Times New Roman"/>
          <w:sz w:val="25"/>
          <w:szCs w:val="25"/>
        </w:rPr>
        <w:t xml:space="preserve">could </w:t>
      </w:r>
      <w:r w:rsidR="00254891" w:rsidRPr="006B2D44">
        <w:rPr>
          <w:rFonts w:ascii="Times New Roman" w:hAnsi="Times New Roman"/>
          <w:sz w:val="25"/>
          <w:szCs w:val="25"/>
        </w:rPr>
        <w:t>jeopardize their historical role in delivering rural telecommunications services</w:t>
      </w:r>
      <w:r w:rsidR="00973028" w:rsidRPr="006B2D44">
        <w:rPr>
          <w:rFonts w:ascii="Times New Roman" w:hAnsi="Times New Roman"/>
          <w:sz w:val="25"/>
          <w:szCs w:val="25"/>
        </w:rPr>
        <w:t>.  Despite this, none of the WITA members has filed tariff revisions</w:t>
      </w:r>
      <w:r w:rsidRPr="006B2D44">
        <w:rPr>
          <w:rFonts w:ascii="Times New Roman" w:hAnsi="Times New Roman"/>
          <w:sz w:val="25"/>
          <w:szCs w:val="25"/>
        </w:rPr>
        <w:t>,</w:t>
      </w:r>
      <w:r w:rsidR="00973028" w:rsidRPr="006B2D44">
        <w:rPr>
          <w:rFonts w:ascii="Times New Roman" w:hAnsi="Times New Roman"/>
          <w:sz w:val="25"/>
          <w:szCs w:val="25"/>
        </w:rPr>
        <w:t xml:space="preserve"> or initiated a proceeding before the Commission, to address </w:t>
      </w:r>
      <w:r w:rsidR="00DF704B" w:rsidRPr="006B2D44">
        <w:rPr>
          <w:rFonts w:ascii="Times New Roman" w:hAnsi="Times New Roman"/>
          <w:sz w:val="25"/>
          <w:szCs w:val="25"/>
        </w:rPr>
        <w:t xml:space="preserve">specifically </w:t>
      </w:r>
      <w:r w:rsidR="00973028" w:rsidRPr="006B2D44">
        <w:rPr>
          <w:rFonts w:ascii="Times New Roman" w:hAnsi="Times New Roman"/>
          <w:sz w:val="25"/>
          <w:szCs w:val="25"/>
        </w:rPr>
        <w:t>the imbalance that exists in their intrastate rate structures (i.e., by seeking to decrease intrastate access charge rates and increase local rates to statewide or more market-based levels).</w:t>
      </w:r>
      <w:r w:rsidR="003549AE" w:rsidRPr="006B2D44">
        <w:rPr>
          <w:rStyle w:val="FootnoteReference"/>
          <w:sz w:val="25"/>
          <w:szCs w:val="25"/>
        </w:rPr>
        <w:footnoteReference w:id="39"/>
      </w:r>
      <w:r w:rsidR="00973028" w:rsidRPr="006B2D44">
        <w:rPr>
          <w:rFonts w:ascii="Times New Roman" w:hAnsi="Times New Roman"/>
          <w:sz w:val="25"/>
          <w:szCs w:val="25"/>
        </w:rPr>
        <w:t xml:space="preserve">  </w:t>
      </w:r>
      <w:r w:rsidR="00593CCE" w:rsidRPr="006B2D44">
        <w:rPr>
          <w:rFonts w:ascii="Times New Roman" w:hAnsi="Times New Roman"/>
          <w:sz w:val="25"/>
          <w:szCs w:val="25"/>
        </w:rPr>
        <w:t xml:space="preserve">This </w:t>
      </w:r>
      <w:r w:rsidR="00AE3436" w:rsidRPr="006B2D44">
        <w:rPr>
          <w:rFonts w:ascii="Times New Roman" w:hAnsi="Times New Roman"/>
          <w:sz w:val="25"/>
          <w:szCs w:val="25"/>
        </w:rPr>
        <w:t>apparent hesitancy or disinterest in proactively addressing some of the financial challenges associated with their businesses</w:t>
      </w:r>
      <w:r w:rsidR="00593CCE" w:rsidRPr="006B2D44">
        <w:rPr>
          <w:rFonts w:ascii="Times New Roman" w:hAnsi="Times New Roman"/>
          <w:sz w:val="25"/>
          <w:szCs w:val="25"/>
        </w:rPr>
        <w:t xml:space="preserve"> </w:t>
      </w:r>
      <w:r w:rsidRPr="006B2D44">
        <w:rPr>
          <w:rFonts w:ascii="Times New Roman" w:hAnsi="Times New Roman"/>
          <w:sz w:val="25"/>
          <w:szCs w:val="25"/>
        </w:rPr>
        <w:t xml:space="preserve">may </w:t>
      </w:r>
      <w:r w:rsidR="00593CCE" w:rsidRPr="006B2D44">
        <w:rPr>
          <w:rFonts w:ascii="Times New Roman" w:hAnsi="Times New Roman"/>
          <w:sz w:val="25"/>
          <w:szCs w:val="25"/>
        </w:rPr>
        <w:t>impl</w:t>
      </w:r>
      <w:r w:rsidRPr="006B2D44">
        <w:rPr>
          <w:rFonts w:ascii="Times New Roman" w:hAnsi="Times New Roman"/>
          <w:sz w:val="25"/>
          <w:szCs w:val="25"/>
        </w:rPr>
        <w:t>y</w:t>
      </w:r>
      <w:r w:rsidR="00593CCE" w:rsidRPr="006B2D44">
        <w:rPr>
          <w:rFonts w:ascii="Times New Roman" w:hAnsi="Times New Roman"/>
          <w:sz w:val="25"/>
          <w:szCs w:val="25"/>
        </w:rPr>
        <w:t xml:space="preserve"> that company revenues were sufficient to meet costs, plus provide a sufficient return on investment.  Said another way, one can surmise that the benefits of maintaining the status quo outweighed the risks associated with seeking rate relief. </w:t>
      </w:r>
      <w:r w:rsidR="004C1B77" w:rsidRPr="006B2D44">
        <w:rPr>
          <w:rFonts w:ascii="Times New Roman" w:hAnsi="Times New Roman"/>
          <w:sz w:val="25"/>
          <w:szCs w:val="25"/>
        </w:rPr>
        <w:t xml:space="preserve"> </w:t>
      </w:r>
      <w:r w:rsidR="00593CCE" w:rsidRPr="006B2D44">
        <w:rPr>
          <w:rFonts w:ascii="Times New Roman" w:hAnsi="Times New Roman"/>
          <w:sz w:val="25"/>
          <w:szCs w:val="25"/>
        </w:rPr>
        <w:t xml:space="preserve">At least for some companies, this calculation today leads them to propose a new course of action.  </w:t>
      </w:r>
    </w:p>
    <w:p w:rsidR="000B4EBA" w:rsidRPr="006B2D44" w:rsidRDefault="000B4EBA" w:rsidP="000B4EBA">
      <w:pPr>
        <w:spacing w:after="0" w:line="288" w:lineRule="auto"/>
        <w:rPr>
          <w:rFonts w:ascii="Times New Roman" w:hAnsi="Times New Roman"/>
          <w:sz w:val="25"/>
          <w:szCs w:val="25"/>
        </w:rPr>
      </w:pPr>
    </w:p>
    <w:p w:rsidR="00413297" w:rsidRPr="006B2D44" w:rsidRDefault="003549AE" w:rsidP="000B4EBA">
      <w:pPr>
        <w:spacing w:after="0" w:line="288" w:lineRule="auto"/>
        <w:rPr>
          <w:rFonts w:ascii="Times New Roman" w:hAnsi="Times New Roman"/>
          <w:sz w:val="25"/>
          <w:szCs w:val="25"/>
        </w:rPr>
      </w:pPr>
      <w:r w:rsidRPr="006B2D44">
        <w:rPr>
          <w:rFonts w:ascii="Times New Roman" w:hAnsi="Times New Roman"/>
          <w:sz w:val="25"/>
          <w:szCs w:val="25"/>
        </w:rPr>
        <w:lastRenderedPageBreak/>
        <w:t xml:space="preserve">On a related point, </w:t>
      </w:r>
      <w:r w:rsidR="001A7B40" w:rsidRPr="006B2D44">
        <w:rPr>
          <w:rFonts w:ascii="Times New Roman" w:hAnsi="Times New Roman"/>
          <w:sz w:val="25"/>
          <w:szCs w:val="25"/>
        </w:rPr>
        <w:t xml:space="preserve">the </w:t>
      </w:r>
      <w:r w:rsidRPr="006B2D44">
        <w:rPr>
          <w:rFonts w:ascii="Times New Roman" w:hAnsi="Times New Roman"/>
          <w:sz w:val="25"/>
          <w:szCs w:val="25"/>
        </w:rPr>
        <w:t xml:space="preserve">prospect of the </w:t>
      </w:r>
      <w:r w:rsidR="001A7B40" w:rsidRPr="006B2D44">
        <w:rPr>
          <w:rFonts w:ascii="Times New Roman" w:hAnsi="Times New Roman"/>
          <w:sz w:val="25"/>
          <w:szCs w:val="25"/>
        </w:rPr>
        <w:t xml:space="preserve">status quo </w:t>
      </w:r>
      <w:r w:rsidRPr="006B2D44">
        <w:rPr>
          <w:rFonts w:ascii="Times New Roman" w:hAnsi="Times New Roman"/>
          <w:sz w:val="25"/>
          <w:szCs w:val="25"/>
        </w:rPr>
        <w:t xml:space="preserve">would encourage </w:t>
      </w:r>
      <w:r w:rsidR="001A7B40" w:rsidRPr="006B2D44">
        <w:rPr>
          <w:rFonts w:ascii="Times New Roman" w:hAnsi="Times New Roman"/>
          <w:sz w:val="25"/>
          <w:szCs w:val="25"/>
        </w:rPr>
        <w:t xml:space="preserve">existing long distance providers to </w:t>
      </w:r>
      <w:r w:rsidR="00413297" w:rsidRPr="006B2D44">
        <w:rPr>
          <w:rFonts w:ascii="Times New Roman" w:hAnsi="Times New Roman"/>
          <w:sz w:val="25"/>
          <w:szCs w:val="25"/>
        </w:rPr>
        <w:t xml:space="preserve">continue to </w:t>
      </w:r>
      <w:r w:rsidR="001A7B40" w:rsidRPr="006B2D44">
        <w:rPr>
          <w:rFonts w:ascii="Times New Roman" w:hAnsi="Times New Roman"/>
          <w:sz w:val="25"/>
          <w:szCs w:val="25"/>
        </w:rPr>
        <w:t xml:space="preserve">file formal complaints against one or more ILECs to reduce intrastate access charges. </w:t>
      </w:r>
      <w:r w:rsidR="004C1B77" w:rsidRPr="006B2D44">
        <w:rPr>
          <w:rFonts w:ascii="Times New Roman" w:hAnsi="Times New Roman"/>
          <w:sz w:val="25"/>
          <w:szCs w:val="25"/>
        </w:rPr>
        <w:t xml:space="preserve"> </w:t>
      </w:r>
      <w:r w:rsidRPr="006B2D44">
        <w:rPr>
          <w:rFonts w:ascii="Times New Roman" w:hAnsi="Times New Roman"/>
          <w:sz w:val="25"/>
          <w:szCs w:val="25"/>
        </w:rPr>
        <w:t>Interestingly, successful complaints would likely result in increases to consumer rates</w:t>
      </w:r>
      <w:r w:rsidR="00413297" w:rsidRPr="006B2D44">
        <w:rPr>
          <w:rFonts w:ascii="Times New Roman" w:hAnsi="Times New Roman"/>
          <w:sz w:val="25"/>
          <w:szCs w:val="25"/>
        </w:rPr>
        <w:t xml:space="preserve"> – a form of “rate rebalancing” we describe below. </w:t>
      </w:r>
      <w:r w:rsidR="004C1B77" w:rsidRPr="006B2D44">
        <w:rPr>
          <w:rFonts w:ascii="Times New Roman" w:hAnsi="Times New Roman"/>
          <w:sz w:val="25"/>
          <w:szCs w:val="25"/>
        </w:rPr>
        <w:t xml:space="preserve"> </w:t>
      </w:r>
      <w:r w:rsidR="001A7B40" w:rsidRPr="006B2D44">
        <w:rPr>
          <w:rFonts w:ascii="Times New Roman" w:hAnsi="Times New Roman"/>
          <w:sz w:val="25"/>
          <w:szCs w:val="25"/>
        </w:rPr>
        <w:t xml:space="preserve">This type of action </w:t>
      </w:r>
      <w:r w:rsidR="00413297" w:rsidRPr="006B2D44">
        <w:rPr>
          <w:rFonts w:ascii="Times New Roman" w:hAnsi="Times New Roman"/>
          <w:sz w:val="25"/>
          <w:szCs w:val="25"/>
        </w:rPr>
        <w:t xml:space="preserve">was </w:t>
      </w:r>
      <w:r w:rsidR="001A7B40" w:rsidRPr="006B2D44">
        <w:rPr>
          <w:rFonts w:ascii="Times New Roman" w:hAnsi="Times New Roman"/>
          <w:sz w:val="25"/>
          <w:szCs w:val="25"/>
        </w:rPr>
        <w:t>used recently and aggressively by Verizon in a formal complaint filed against Embarq in 2008.</w:t>
      </w:r>
      <w:r w:rsidR="001A7B40" w:rsidRPr="006B2D44">
        <w:rPr>
          <w:rStyle w:val="FootnoteReference"/>
          <w:sz w:val="25"/>
          <w:szCs w:val="25"/>
        </w:rPr>
        <w:footnoteReference w:id="40"/>
      </w:r>
      <w:r w:rsidR="001A7B40" w:rsidRPr="006B2D44">
        <w:rPr>
          <w:rFonts w:ascii="Times New Roman" w:hAnsi="Times New Roman"/>
          <w:sz w:val="25"/>
          <w:szCs w:val="25"/>
        </w:rPr>
        <w:t xml:space="preserve">  That matter was resolved pursuant to Commission approval of a settlement agreement </w:t>
      </w:r>
      <w:r w:rsidR="00D7480A" w:rsidRPr="006B2D44">
        <w:rPr>
          <w:rFonts w:ascii="Times New Roman" w:hAnsi="Times New Roman"/>
          <w:sz w:val="25"/>
          <w:szCs w:val="25"/>
        </w:rPr>
        <w:t>among</w:t>
      </w:r>
      <w:r w:rsidR="001A7B40" w:rsidRPr="006B2D44">
        <w:rPr>
          <w:rFonts w:ascii="Times New Roman" w:hAnsi="Times New Roman"/>
          <w:sz w:val="25"/>
          <w:szCs w:val="25"/>
        </w:rPr>
        <w:t xml:space="preserve"> Verizon, Embarq, and other interested parties under which Embarq agreed to a phased-in reduction </w:t>
      </w:r>
      <w:r w:rsidR="004C1B77" w:rsidRPr="006B2D44">
        <w:rPr>
          <w:rFonts w:ascii="Times New Roman" w:hAnsi="Times New Roman"/>
          <w:sz w:val="25"/>
          <w:szCs w:val="25"/>
        </w:rPr>
        <w:t>of</w:t>
      </w:r>
      <w:r w:rsidR="001A7B40" w:rsidRPr="006B2D44">
        <w:rPr>
          <w:rFonts w:ascii="Times New Roman" w:hAnsi="Times New Roman"/>
          <w:sz w:val="25"/>
          <w:szCs w:val="25"/>
        </w:rPr>
        <w:t xml:space="preserve"> its intrastate access rates through 2012.</w:t>
      </w:r>
      <w:r w:rsidR="00413297" w:rsidRPr="006B2D44">
        <w:rPr>
          <w:rFonts w:ascii="Times New Roman" w:hAnsi="Times New Roman"/>
          <w:sz w:val="25"/>
          <w:szCs w:val="25"/>
        </w:rPr>
        <w:t xml:space="preserve"> </w:t>
      </w:r>
      <w:r w:rsidR="00A57ED2" w:rsidRPr="006B2D44">
        <w:rPr>
          <w:rFonts w:ascii="Times New Roman" w:hAnsi="Times New Roman"/>
          <w:sz w:val="25"/>
          <w:szCs w:val="25"/>
        </w:rPr>
        <w:t xml:space="preserve"> </w:t>
      </w:r>
      <w:r w:rsidR="00413297" w:rsidRPr="006B2D44">
        <w:rPr>
          <w:rFonts w:ascii="Times New Roman" w:hAnsi="Times New Roman"/>
          <w:sz w:val="25"/>
          <w:szCs w:val="25"/>
        </w:rPr>
        <w:t xml:space="preserve">Embarq, subject to a rate freeze expressly negotiated in its merger settlement, did not seek to rebalance its consumer rates to recover its access revenue shortfall. </w:t>
      </w:r>
      <w:r w:rsidR="00A57ED2" w:rsidRPr="006B2D44">
        <w:rPr>
          <w:rFonts w:ascii="Times New Roman" w:hAnsi="Times New Roman"/>
          <w:sz w:val="25"/>
          <w:szCs w:val="25"/>
        </w:rPr>
        <w:t xml:space="preserve"> </w:t>
      </w:r>
      <w:r w:rsidR="005D0534" w:rsidRPr="006B2D44">
        <w:rPr>
          <w:rFonts w:ascii="Times New Roman" w:hAnsi="Times New Roman"/>
          <w:sz w:val="25"/>
          <w:szCs w:val="25"/>
        </w:rPr>
        <w:t xml:space="preserve">In an earlier proceeding, AT&amp;T brought </w:t>
      </w:r>
      <w:r w:rsidR="00413297" w:rsidRPr="006B2D44">
        <w:rPr>
          <w:rFonts w:ascii="Times New Roman" w:hAnsi="Times New Roman"/>
          <w:sz w:val="25"/>
          <w:szCs w:val="25"/>
        </w:rPr>
        <w:t xml:space="preserve">a similar </w:t>
      </w:r>
      <w:r w:rsidR="005D0534" w:rsidRPr="006B2D44">
        <w:rPr>
          <w:rFonts w:ascii="Times New Roman" w:hAnsi="Times New Roman"/>
          <w:sz w:val="25"/>
          <w:szCs w:val="25"/>
        </w:rPr>
        <w:t>action against Verizon, which resulted in a $3</w:t>
      </w:r>
      <w:r w:rsidR="00492E1B" w:rsidRPr="006B2D44">
        <w:rPr>
          <w:rFonts w:ascii="Times New Roman" w:hAnsi="Times New Roman"/>
          <w:sz w:val="25"/>
          <w:szCs w:val="25"/>
        </w:rPr>
        <w:t>2</w:t>
      </w:r>
      <w:r w:rsidR="00D0555A" w:rsidRPr="006B2D44">
        <w:rPr>
          <w:rFonts w:ascii="Times New Roman" w:hAnsi="Times New Roman"/>
          <w:sz w:val="25"/>
          <w:szCs w:val="25"/>
        </w:rPr>
        <w:t xml:space="preserve"> million</w:t>
      </w:r>
      <w:r w:rsidR="005D0534" w:rsidRPr="006B2D44">
        <w:rPr>
          <w:rFonts w:ascii="Times New Roman" w:hAnsi="Times New Roman"/>
          <w:sz w:val="25"/>
          <w:szCs w:val="25"/>
        </w:rPr>
        <w:t xml:space="preserve"> decrease in Verizon’s</w:t>
      </w:r>
      <w:r w:rsidR="00413297" w:rsidRPr="006B2D44">
        <w:rPr>
          <w:rFonts w:ascii="Times New Roman" w:hAnsi="Times New Roman"/>
          <w:sz w:val="25"/>
          <w:szCs w:val="25"/>
        </w:rPr>
        <w:t xml:space="preserve"> </w:t>
      </w:r>
      <w:r w:rsidR="00D0555A" w:rsidRPr="006B2D44">
        <w:rPr>
          <w:rFonts w:ascii="Times New Roman" w:hAnsi="Times New Roman"/>
          <w:sz w:val="25"/>
          <w:szCs w:val="25"/>
        </w:rPr>
        <w:t xml:space="preserve">intrastate </w:t>
      </w:r>
      <w:r w:rsidR="00413297" w:rsidRPr="006B2D44">
        <w:rPr>
          <w:rFonts w:ascii="Times New Roman" w:hAnsi="Times New Roman"/>
          <w:sz w:val="25"/>
          <w:szCs w:val="25"/>
        </w:rPr>
        <w:t>access</w:t>
      </w:r>
      <w:r w:rsidR="005D0534" w:rsidRPr="006B2D44">
        <w:rPr>
          <w:rFonts w:ascii="Times New Roman" w:hAnsi="Times New Roman"/>
          <w:sz w:val="25"/>
          <w:szCs w:val="25"/>
        </w:rPr>
        <w:t xml:space="preserve"> revenues. </w:t>
      </w:r>
      <w:r w:rsidR="00D0555A" w:rsidRPr="006B2D44">
        <w:rPr>
          <w:rFonts w:ascii="Times New Roman" w:hAnsi="Times New Roman"/>
          <w:sz w:val="25"/>
          <w:szCs w:val="25"/>
        </w:rPr>
        <w:t xml:space="preserve"> </w:t>
      </w:r>
      <w:r w:rsidR="00413297" w:rsidRPr="006B2D44">
        <w:rPr>
          <w:rFonts w:ascii="Times New Roman" w:hAnsi="Times New Roman"/>
          <w:sz w:val="25"/>
          <w:szCs w:val="25"/>
        </w:rPr>
        <w:t>T</w:t>
      </w:r>
      <w:r w:rsidR="005D0534" w:rsidRPr="006B2D44">
        <w:rPr>
          <w:rFonts w:ascii="Times New Roman" w:hAnsi="Times New Roman"/>
          <w:sz w:val="25"/>
          <w:szCs w:val="25"/>
        </w:rPr>
        <w:t xml:space="preserve">his decision was followed by a rate case filed by Verizon to recover in part the lost revenues. </w:t>
      </w:r>
      <w:r w:rsidR="004C1B77" w:rsidRPr="006B2D44">
        <w:rPr>
          <w:rFonts w:ascii="Times New Roman" w:hAnsi="Times New Roman"/>
          <w:sz w:val="25"/>
          <w:szCs w:val="25"/>
        </w:rPr>
        <w:t xml:space="preserve"> </w:t>
      </w:r>
      <w:r w:rsidR="005D0534" w:rsidRPr="006B2D44">
        <w:rPr>
          <w:rFonts w:ascii="Times New Roman" w:hAnsi="Times New Roman"/>
          <w:sz w:val="25"/>
          <w:szCs w:val="25"/>
        </w:rPr>
        <w:t>This case eventually settled for $</w:t>
      </w:r>
      <w:r w:rsidR="00D26778" w:rsidRPr="006B2D44">
        <w:rPr>
          <w:rFonts w:ascii="Times New Roman" w:hAnsi="Times New Roman"/>
          <w:sz w:val="25"/>
          <w:szCs w:val="25"/>
        </w:rPr>
        <w:t>39 million</w:t>
      </w:r>
      <w:r w:rsidR="005D0534" w:rsidRPr="006B2D44">
        <w:rPr>
          <w:rFonts w:ascii="Times New Roman" w:hAnsi="Times New Roman"/>
          <w:sz w:val="25"/>
          <w:szCs w:val="25"/>
        </w:rPr>
        <w:t>, with customer rates increasing by $</w:t>
      </w:r>
      <w:r w:rsidR="00D26778" w:rsidRPr="006B2D44">
        <w:rPr>
          <w:rFonts w:ascii="Times New Roman" w:hAnsi="Times New Roman"/>
          <w:sz w:val="25"/>
          <w:szCs w:val="25"/>
        </w:rPr>
        <w:t>3.90 per month for most residential and business customers according to a two-year phase in period</w:t>
      </w:r>
      <w:r w:rsidR="005D0534" w:rsidRPr="006B2D44">
        <w:rPr>
          <w:rFonts w:ascii="Times New Roman" w:hAnsi="Times New Roman"/>
          <w:sz w:val="25"/>
          <w:szCs w:val="25"/>
        </w:rPr>
        <w:t>.</w:t>
      </w:r>
      <w:r w:rsidR="005D0534" w:rsidRPr="006B2D44">
        <w:rPr>
          <w:rStyle w:val="FootnoteReference"/>
          <w:sz w:val="25"/>
          <w:szCs w:val="25"/>
        </w:rPr>
        <w:footnoteReference w:id="41"/>
      </w:r>
      <w:r w:rsidR="001A7B40" w:rsidRPr="006B2D44">
        <w:rPr>
          <w:rFonts w:ascii="Times New Roman" w:hAnsi="Times New Roman"/>
          <w:sz w:val="25"/>
          <w:szCs w:val="25"/>
        </w:rPr>
        <w:t xml:space="preserve"> </w:t>
      </w:r>
      <w:r w:rsidR="004C1B77" w:rsidRPr="006B2D44">
        <w:rPr>
          <w:rFonts w:ascii="Times New Roman" w:hAnsi="Times New Roman"/>
          <w:sz w:val="25"/>
          <w:szCs w:val="25"/>
        </w:rPr>
        <w:t xml:space="preserve"> </w:t>
      </w:r>
      <w:r w:rsidR="00413297" w:rsidRPr="006B2D44">
        <w:rPr>
          <w:rFonts w:ascii="Times New Roman" w:hAnsi="Times New Roman"/>
          <w:sz w:val="25"/>
          <w:szCs w:val="25"/>
        </w:rPr>
        <w:t xml:space="preserve">While a </w:t>
      </w:r>
      <w:r w:rsidR="00491D5B" w:rsidRPr="006B2D44">
        <w:rPr>
          <w:rFonts w:ascii="Times New Roman" w:hAnsi="Times New Roman"/>
          <w:sz w:val="25"/>
          <w:szCs w:val="25"/>
        </w:rPr>
        <w:t>c</w:t>
      </w:r>
      <w:r w:rsidR="00413297" w:rsidRPr="006B2D44">
        <w:rPr>
          <w:rFonts w:ascii="Times New Roman" w:hAnsi="Times New Roman"/>
          <w:sz w:val="25"/>
          <w:szCs w:val="25"/>
        </w:rPr>
        <w:t>ase</w:t>
      </w:r>
      <w:r w:rsidR="004C1B77" w:rsidRPr="006B2D44">
        <w:rPr>
          <w:rFonts w:ascii="Times New Roman" w:hAnsi="Times New Roman"/>
          <w:sz w:val="25"/>
          <w:szCs w:val="25"/>
        </w:rPr>
        <w:t>-</w:t>
      </w:r>
      <w:r w:rsidR="00413297" w:rsidRPr="006B2D44">
        <w:rPr>
          <w:rFonts w:ascii="Times New Roman" w:hAnsi="Times New Roman"/>
          <w:sz w:val="25"/>
          <w:szCs w:val="25"/>
        </w:rPr>
        <w:t>by</w:t>
      </w:r>
      <w:r w:rsidR="004C1B77" w:rsidRPr="006B2D44">
        <w:rPr>
          <w:rFonts w:ascii="Times New Roman" w:hAnsi="Times New Roman"/>
          <w:sz w:val="25"/>
          <w:szCs w:val="25"/>
        </w:rPr>
        <w:t>-</w:t>
      </w:r>
      <w:r w:rsidR="00413297" w:rsidRPr="006B2D44">
        <w:rPr>
          <w:rFonts w:ascii="Times New Roman" w:hAnsi="Times New Roman"/>
          <w:sz w:val="25"/>
          <w:szCs w:val="25"/>
        </w:rPr>
        <w:t xml:space="preserve">case review of access charges would eventually result in </w:t>
      </w:r>
      <w:r w:rsidR="00491D5B" w:rsidRPr="006B2D44">
        <w:rPr>
          <w:rFonts w:ascii="Times New Roman" w:hAnsi="Times New Roman"/>
          <w:sz w:val="25"/>
          <w:szCs w:val="25"/>
        </w:rPr>
        <w:t>access charge reform, the process would take much longer to accomplish</w:t>
      </w:r>
      <w:r w:rsidR="006C6238" w:rsidRPr="006B2D44">
        <w:rPr>
          <w:rFonts w:ascii="Times New Roman" w:hAnsi="Times New Roman"/>
          <w:sz w:val="25"/>
          <w:szCs w:val="25"/>
        </w:rPr>
        <w:t xml:space="preserve">, is less straightforward from a policy standpoint, </w:t>
      </w:r>
      <w:r w:rsidR="00491D5B" w:rsidRPr="006B2D44">
        <w:rPr>
          <w:rFonts w:ascii="Times New Roman" w:hAnsi="Times New Roman"/>
          <w:sz w:val="25"/>
          <w:szCs w:val="25"/>
        </w:rPr>
        <w:t xml:space="preserve">and </w:t>
      </w:r>
      <w:r w:rsidR="006C6238" w:rsidRPr="006B2D44">
        <w:rPr>
          <w:rFonts w:ascii="Times New Roman" w:hAnsi="Times New Roman"/>
          <w:sz w:val="25"/>
          <w:szCs w:val="25"/>
        </w:rPr>
        <w:t>would not provide the timely resolution of the imbalance issues facing the smallest companies most likely in need of assistance.</w:t>
      </w:r>
    </w:p>
    <w:p w:rsidR="003F6442" w:rsidRPr="006B2D44" w:rsidRDefault="003F6442" w:rsidP="00532809">
      <w:pPr>
        <w:pStyle w:val="Heading4"/>
        <w:numPr>
          <w:ilvl w:val="3"/>
          <w:numId w:val="18"/>
        </w:numPr>
        <w:ind w:left="1440" w:hanging="720"/>
        <w:rPr>
          <w:rFonts w:ascii="Times New Roman" w:hAnsi="Times New Roman" w:cs="Times New Roman"/>
          <w:i w:val="0"/>
          <w:color w:val="auto"/>
          <w:sz w:val="25"/>
          <w:szCs w:val="25"/>
        </w:rPr>
      </w:pPr>
      <w:bookmarkStart w:id="25" w:name="_Toc278792048"/>
      <w:r w:rsidRPr="006B2D44">
        <w:rPr>
          <w:rFonts w:ascii="Times New Roman" w:hAnsi="Times New Roman" w:cs="Times New Roman"/>
          <w:i w:val="0"/>
          <w:color w:val="auto"/>
          <w:sz w:val="25"/>
          <w:szCs w:val="25"/>
        </w:rPr>
        <w:t>Lower Intrastate Access Charge Rates to Interstate Levels</w:t>
      </w:r>
      <w:bookmarkEnd w:id="25"/>
    </w:p>
    <w:p w:rsidR="00532809" w:rsidRPr="006B2D44" w:rsidRDefault="00532809" w:rsidP="00532809">
      <w:pPr>
        <w:pStyle w:val="NoSpacing"/>
        <w:rPr>
          <w:rFonts w:ascii="Times New Roman" w:hAnsi="Times New Roman"/>
          <w:sz w:val="25"/>
          <w:szCs w:val="25"/>
        </w:rPr>
      </w:pPr>
    </w:p>
    <w:p w:rsidR="00FE3CCD" w:rsidRPr="006B2D44" w:rsidRDefault="00491D5B" w:rsidP="000B4EBA">
      <w:pPr>
        <w:widowControl w:val="0"/>
        <w:autoSpaceDE w:val="0"/>
        <w:autoSpaceDN w:val="0"/>
        <w:adjustRightInd w:val="0"/>
        <w:spacing w:after="0" w:line="288" w:lineRule="auto"/>
        <w:rPr>
          <w:rFonts w:ascii="Times New Roman" w:hAnsi="Times New Roman"/>
          <w:sz w:val="25"/>
          <w:szCs w:val="25"/>
        </w:rPr>
      </w:pPr>
      <w:r w:rsidRPr="006B2D44">
        <w:rPr>
          <w:rFonts w:ascii="Times New Roman" w:hAnsi="Times New Roman"/>
          <w:sz w:val="25"/>
          <w:szCs w:val="25"/>
        </w:rPr>
        <w:t>This option would require all WITA companies to reduce their intrastate access charges to interstate levels, either immediately or over a pr</w:t>
      </w:r>
      <w:r w:rsidR="00967378" w:rsidRPr="006B2D44">
        <w:rPr>
          <w:rFonts w:ascii="Times New Roman" w:hAnsi="Times New Roman"/>
          <w:sz w:val="25"/>
          <w:szCs w:val="25"/>
        </w:rPr>
        <w:t>e</w:t>
      </w:r>
      <w:r w:rsidRPr="006B2D44">
        <w:rPr>
          <w:rFonts w:ascii="Times New Roman" w:hAnsi="Times New Roman"/>
          <w:sz w:val="25"/>
          <w:szCs w:val="25"/>
        </w:rPr>
        <w:t>scribed period in order to phase</w:t>
      </w:r>
      <w:r w:rsidR="007F7234" w:rsidRPr="006B2D44">
        <w:rPr>
          <w:rFonts w:ascii="Times New Roman" w:hAnsi="Times New Roman"/>
          <w:sz w:val="25"/>
          <w:szCs w:val="25"/>
        </w:rPr>
        <w:t xml:space="preserve"> </w:t>
      </w:r>
      <w:r w:rsidRPr="006B2D44">
        <w:rPr>
          <w:rFonts w:ascii="Times New Roman" w:hAnsi="Times New Roman"/>
          <w:sz w:val="25"/>
          <w:szCs w:val="25"/>
        </w:rPr>
        <w:t xml:space="preserve">in the effects of the reductions.  The Commission possesses the </w:t>
      </w:r>
      <w:r w:rsidR="00D8204C" w:rsidRPr="006B2D44">
        <w:rPr>
          <w:rFonts w:ascii="Times New Roman" w:hAnsi="Times New Roman"/>
          <w:sz w:val="25"/>
          <w:szCs w:val="25"/>
        </w:rPr>
        <w:t xml:space="preserve">statutory </w:t>
      </w:r>
      <w:r w:rsidRPr="006B2D44">
        <w:rPr>
          <w:rFonts w:ascii="Times New Roman" w:hAnsi="Times New Roman"/>
          <w:sz w:val="25"/>
          <w:szCs w:val="25"/>
        </w:rPr>
        <w:t>authority to order such a result</w:t>
      </w:r>
      <w:r w:rsidR="00D8204C" w:rsidRPr="006B2D44">
        <w:rPr>
          <w:rFonts w:ascii="Times New Roman" w:hAnsi="Times New Roman"/>
          <w:sz w:val="25"/>
          <w:szCs w:val="25"/>
        </w:rPr>
        <w:t>.</w:t>
      </w:r>
      <w:r w:rsidRPr="006B2D44">
        <w:rPr>
          <w:rStyle w:val="FootnoteReference"/>
          <w:sz w:val="25"/>
          <w:szCs w:val="25"/>
        </w:rPr>
        <w:footnoteReference w:id="42"/>
      </w:r>
      <w:r w:rsidRPr="006B2D44">
        <w:rPr>
          <w:rFonts w:ascii="Times New Roman" w:hAnsi="Times New Roman"/>
          <w:sz w:val="25"/>
          <w:szCs w:val="25"/>
        </w:rPr>
        <w:t xml:space="preserve">  </w:t>
      </w:r>
      <w:r w:rsidR="000B78F3" w:rsidRPr="006B2D44">
        <w:rPr>
          <w:rFonts w:ascii="Times New Roman" w:hAnsi="Times New Roman"/>
          <w:sz w:val="25"/>
          <w:szCs w:val="25"/>
        </w:rPr>
        <w:t xml:space="preserve">To </w:t>
      </w:r>
      <w:r w:rsidR="008A4429" w:rsidRPr="006B2D44">
        <w:rPr>
          <w:rFonts w:ascii="Times New Roman" w:hAnsi="Times New Roman"/>
          <w:sz w:val="25"/>
          <w:szCs w:val="25"/>
        </w:rPr>
        <w:t xml:space="preserve">make up for lost access revenues, </w:t>
      </w:r>
      <w:r w:rsidR="000B78F3" w:rsidRPr="006B2D44">
        <w:rPr>
          <w:rFonts w:ascii="Times New Roman" w:hAnsi="Times New Roman"/>
          <w:sz w:val="25"/>
          <w:szCs w:val="25"/>
        </w:rPr>
        <w:t xml:space="preserve">the Commission would </w:t>
      </w:r>
      <w:r w:rsidR="003F6442" w:rsidRPr="006B2D44">
        <w:rPr>
          <w:rFonts w:ascii="Times New Roman" w:hAnsi="Times New Roman"/>
          <w:sz w:val="25"/>
          <w:szCs w:val="25"/>
        </w:rPr>
        <w:t xml:space="preserve">establish a </w:t>
      </w:r>
      <w:r w:rsidR="003F6442" w:rsidRPr="006B2D44">
        <w:rPr>
          <w:rFonts w:ascii="Times New Roman" w:hAnsi="Times New Roman"/>
          <w:sz w:val="25"/>
          <w:szCs w:val="25"/>
        </w:rPr>
        <w:lastRenderedPageBreak/>
        <w:t>“benchmark” local exchange rate</w:t>
      </w:r>
      <w:r w:rsidR="00153223" w:rsidRPr="006B2D44">
        <w:rPr>
          <w:rFonts w:ascii="Times New Roman" w:hAnsi="Times New Roman"/>
          <w:sz w:val="25"/>
          <w:szCs w:val="25"/>
        </w:rPr>
        <w:t>, along the lines of the benchmark proposal set forth in the WITA Concept Paper,</w:t>
      </w:r>
      <w:r w:rsidR="003F6442" w:rsidRPr="006B2D44">
        <w:rPr>
          <w:rFonts w:ascii="Times New Roman" w:hAnsi="Times New Roman"/>
          <w:sz w:val="25"/>
          <w:szCs w:val="25"/>
        </w:rPr>
        <w:t xml:space="preserve"> and order those WITA companies whose local service rates are below the “benchmark” to increase their local rates to recover part of the revenues lost through the reduction in intrastate access rates. </w:t>
      </w:r>
      <w:r w:rsidR="00153223" w:rsidRPr="006B2D44">
        <w:rPr>
          <w:rFonts w:ascii="Times New Roman" w:hAnsi="Times New Roman"/>
          <w:sz w:val="25"/>
          <w:szCs w:val="25"/>
        </w:rPr>
        <w:t xml:space="preserve"> </w:t>
      </w:r>
      <w:r w:rsidR="003F6442" w:rsidRPr="006B2D44">
        <w:rPr>
          <w:rFonts w:ascii="Times New Roman" w:hAnsi="Times New Roman"/>
          <w:sz w:val="25"/>
          <w:szCs w:val="25"/>
        </w:rPr>
        <w:t>While this type of two-part movement</w:t>
      </w:r>
      <w:r w:rsidR="0068377F" w:rsidRPr="006B2D44">
        <w:rPr>
          <w:rFonts w:ascii="Times New Roman" w:hAnsi="Times New Roman"/>
          <w:sz w:val="25"/>
          <w:szCs w:val="25"/>
        </w:rPr>
        <w:t xml:space="preserve">, </w:t>
      </w:r>
      <w:r w:rsidR="003F6442" w:rsidRPr="006B2D44">
        <w:rPr>
          <w:rFonts w:ascii="Times New Roman" w:hAnsi="Times New Roman"/>
          <w:sz w:val="25"/>
          <w:szCs w:val="25"/>
        </w:rPr>
        <w:t>lowering intrastate access rates and increasing rates on local lines</w:t>
      </w:r>
      <w:r w:rsidR="0068377F" w:rsidRPr="006B2D44">
        <w:rPr>
          <w:rFonts w:ascii="Times New Roman" w:hAnsi="Times New Roman"/>
          <w:sz w:val="25"/>
          <w:szCs w:val="25"/>
        </w:rPr>
        <w:t>,</w:t>
      </w:r>
      <w:r w:rsidR="003F6442" w:rsidRPr="006B2D44">
        <w:rPr>
          <w:rFonts w:ascii="Times New Roman" w:hAnsi="Times New Roman"/>
          <w:sz w:val="25"/>
          <w:szCs w:val="25"/>
        </w:rPr>
        <w:t xml:space="preserve"> could equalize intrastate and interstate access charges and require that local service customers in rural areas shoulder more of the costs associated with local exchange servi</w:t>
      </w:r>
      <w:r w:rsidR="0068377F" w:rsidRPr="006B2D44">
        <w:rPr>
          <w:rFonts w:ascii="Times New Roman" w:hAnsi="Times New Roman"/>
          <w:sz w:val="25"/>
          <w:szCs w:val="25"/>
        </w:rPr>
        <w:t>c</w:t>
      </w:r>
      <w:r w:rsidR="003F6442" w:rsidRPr="006B2D44">
        <w:rPr>
          <w:rFonts w:ascii="Times New Roman" w:hAnsi="Times New Roman"/>
          <w:sz w:val="25"/>
          <w:szCs w:val="25"/>
        </w:rPr>
        <w:t xml:space="preserve">e, it could still result in a “gap” relative to revenues currently received through the combination of intrastate access charges and local rates. </w:t>
      </w:r>
      <w:r w:rsidR="007F7234" w:rsidRPr="006B2D44">
        <w:rPr>
          <w:rFonts w:ascii="Times New Roman" w:hAnsi="Times New Roman"/>
          <w:sz w:val="25"/>
          <w:szCs w:val="25"/>
        </w:rPr>
        <w:t xml:space="preserve"> </w:t>
      </w:r>
      <w:r w:rsidR="003F6442" w:rsidRPr="006B2D44">
        <w:rPr>
          <w:rFonts w:ascii="Times New Roman" w:hAnsi="Times New Roman"/>
          <w:sz w:val="25"/>
          <w:szCs w:val="25"/>
        </w:rPr>
        <w:t xml:space="preserve">Recovery of any remaining revenue gap would be left to each ILEC through further expansion into </w:t>
      </w:r>
      <w:r w:rsidR="0068377F" w:rsidRPr="006B2D44">
        <w:rPr>
          <w:rFonts w:ascii="Times New Roman" w:hAnsi="Times New Roman"/>
          <w:sz w:val="25"/>
          <w:szCs w:val="25"/>
        </w:rPr>
        <w:t>new non-r</w:t>
      </w:r>
      <w:r w:rsidR="003F6442" w:rsidRPr="006B2D44">
        <w:rPr>
          <w:rFonts w:ascii="Times New Roman" w:hAnsi="Times New Roman"/>
          <w:sz w:val="25"/>
          <w:szCs w:val="25"/>
        </w:rPr>
        <w:t xml:space="preserve">egulated lines of business or through </w:t>
      </w:r>
      <w:r w:rsidR="0068377F" w:rsidRPr="006B2D44">
        <w:rPr>
          <w:rFonts w:ascii="Times New Roman" w:hAnsi="Times New Roman"/>
          <w:sz w:val="25"/>
          <w:szCs w:val="25"/>
        </w:rPr>
        <w:t xml:space="preserve">further </w:t>
      </w:r>
      <w:r w:rsidR="003F6442" w:rsidRPr="006B2D44">
        <w:rPr>
          <w:rFonts w:ascii="Times New Roman" w:hAnsi="Times New Roman"/>
          <w:sz w:val="25"/>
          <w:szCs w:val="25"/>
        </w:rPr>
        <w:t>price increases on regulated and</w:t>
      </w:r>
      <w:r w:rsidR="0068377F" w:rsidRPr="006B2D44">
        <w:rPr>
          <w:rFonts w:ascii="Times New Roman" w:hAnsi="Times New Roman"/>
          <w:sz w:val="25"/>
          <w:szCs w:val="25"/>
        </w:rPr>
        <w:t>/</w:t>
      </w:r>
      <w:r w:rsidR="003F6442" w:rsidRPr="006B2D44">
        <w:rPr>
          <w:rFonts w:ascii="Times New Roman" w:hAnsi="Times New Roman"/>
          <w:sz w:val="25"/>
          <w:szCs w:val="25"/>
        </w:rPr>
        <w:t xml:space="preserve">or </w:t>
      </w:r>
      <w:r w:rsidR="0068377F" w:rsidRPr="006B2D44">
        <w:rPr>
          <w:rFonts w:ascii="Times New Roman" w:hAnsi="Times New Roman"/>
          <w:sz w:val="25"/>
          <w:szCs w:val="25"/>
        </w:rPr>
        <w:t>non-</w:t>
      </w:r>
      <w:r w:rsidR="003F6442" w:rsidRPr="006B2D44">
        <w:rPr>
          <w:rFonts w:ascii="Times New Roman" w:hAnsi="Times New Roman"/>
          <w:sz w:val="25"/>
          <w:szCs w:val="25"/>
        </w:rPr>
        <w:t xml:space="preserve">regulated services already offered by the ILECs.  </w:t>
      </w:r>
    </w:p>
    <w:p w:rsidR="00FE3CCD" w:rsidRPr="006B2D44" w:rsidRDefault="00FE3CCD" w:rsidP="000B4EBA">
      <w:pPr>
        <w:widowControl w:val="0"/>
        <w:autoSpaceDE w:val="0"/>
        <w:autoSpaceDN w:val="0"/>
        <w:adjustRightInd w:val="0"/>
        <w:spacing w:after="0" w:line="288" w:lineRule="auto"/>
        <w:jc w:val="both"/>
        <w:rPr>
          <w:rFonts w:ascii="Times New Roman" w:hAnsi="Times New Roman"/>
          <w:sz w:val="25"/>
          <w:szCs w:val="25"/>
        </w:rPr>
      </w:pPr>
    </w:p>
    <w:p w:rsidR="00FE3CCD" w:rsidRPr="006B2D44" w:rsidRDefault="00C21D20" w:rsidP="000B4EBA">
      <w:pPr>
        <w:widowControl w:val="0"/>
        <w:autoSpaceDE w:val="0"/>
        <w:autoSpaceDN w:val="0"/>
        <w:adjustRightInd w:val="0"/>
        <w:spacing w:after="0" w:line="288" w:lineRule="auto"/>
        <w:rPr>
          <w:rFonts w:ascii="Times New Roman" w:hAnsi="Times New Roman"/>
          <w:sz w:val="25"/>
          <w:szCs w:val="25"/>
        </w:rPr>
      </w:pPr>
      <w:r w:rsidRPr="006B2D44">
        <w:rPr>
          <w:rFonts w:ascii="Times New Roman" w:hAnsi="Times New Roman"/>
          <w:color w:val="000000"/>
          <w:sz w:val="25"/>
          <w:szCs w:val="25"/>
        </w:rPr>
        <w:t xml:space="preserve">To accomplish the rate revisions contemplated by this policy option, the Commission </w:t>
      </w:r>
      <w:r w:rsidR="00356EA1" w:rsidRPr="006B2D44">
        <w:rPr>
          <w:rFonts w:ascii="Times New Roman" w:hAnsi="Times New Roman"/>
          <w:color w:val="000000"/>
          <w:sz w:val="25"/>
          <w:szCs w:val="25"/>
        </w:rPr>
        <w:t>has two procedural</w:t>
      </w:r>
      <w:r w:rsidR="007F7234" w:rsidRPr="006B2D44">
        <w:rPr>
          <w:rFonts w:ascii="Times New Roman" w:hAnsi="Times New Roman"/>
          <w:color w:val="000000"/>
          <w:sz w:val="25"/>
          <w:szCs w:val="25"/>
        </w:rPr>
        <w:t xml:space="preserve"> alternatives</w:t>
      </w:r>
      <w:r w:rsidR="00356EA1" w:rsidRPr="006B2D44">
        <w:rPr>
          <w:rFonts w:ascii="Times New Roman" w:hAnsi="Times New Roman"/>
          <w:color w:val="000000"/>
          <w:sz w:val="25"/>
          <w:szCs w:val="25"/>
        </w:rPr>
        <w:t xml:space="preserve">.  First, it </w:t>
      </w:r>
      <w:r w:rsidRPr="006B2D44">
        <w:rPr>
          <w:rFonts w:ascii="Times New Roman" w:hAnsi="Times New Roman"/>
          <w:color w:val="000000"/>
          <w:sz w:val="25"/>
          <w:szCs w:val="25"/>
        </w:rPr>
        <w:t xml:space="preserve">could adopt revisions to </w:t>
      </w:r>
      <w:r w:rsidR="00C16A86" w:rsidRPr="006B2D44">
        <w:rPr>
          <w:rFonts w:ascii="Times New Roman" w:hAnsi="Times New Roman"/>
          <w:color w:val="000000"/>
          <w:sz w:val="25"/>
          <w:szCs w:val="25"/>
        </w:rPr>
        <w:t xml:space="preserve">the rule governing </w:t>
      </w:r>
      <w:r w:rsidR="00D8204C" w:rsidRPr="006B2D44">
        <w:rPr>
          <w:rFonts w:ascii="Times New Roman" w:hAnsi="Times New Roman"/>
          <w:color w:val="000000"/>
          <w:sz w:val="25"/>
          <w:szCs w:val="25"/>
        </w:rPr>
        <w:t>terminating access charges</w:t>
      </w:r>
      <w:r w:rsidR="00C16A86" w:rsidRPr="006B2D44">
        <w:rPr>
          <w:rFonts w:ascii="Times New Roman" w:hAnsi="Times New Roman"/>
          <w:color w:val="000000"/>
          <w:sz w:val="25"/>
          <w:szCs w:val="25"/>
        </w:rPr>
        <w:t>,</w:t>
      </w:r>
      <w:r w:rsidR="002D4560" w:rsidRPr="006B2D44">
        <w:rPr>
          <w:rFonts w:ascii="Times New Roman" w:hAnsi="Times New Roman"/>
          <w:color w:val="000000"/>
          <w:sz w:val="25"/>
          <w:szCs w:val="25"/>
        </w:rPr>
        <w:t xml:space="preserve"> </w:t>
      </w:r>
      <w:r w:rsidRPr="006B2D44">
        <w:rPr>
          <w:rFonts w:ascii="Times New Roman" w:hAnsi="Times New Roman"/>
          <w:color w:val="000000"/>
          <w:sz w:val="25"/>
          <w:szCs w:val="25"/>
        </w:rPr>
        <w:t>WAC 480-120-540</w:t>
      </w:r>
      <w:r w:rsidR="00C16A86" w:rsidRPr="006B2D44">
        <w:rPr>
          <w:rFonts w:ascii="Times New Roman" w:hAnsi="Times New Roman"/>
          <w:color w:val="000000"/>
          <w:sz w:val="25"/>
          <w:szCs w:val="25"/>
        </w:rPr>
        <w:t>,</w:t>
      </w:r>
      <w:r w:rsidRPr="006B2D44">
        <w:rPr>
          <w:rFonts w:ascii="Times New Roman" w:hAnsi="Times New Roman"/>
          <w:color w:val="000000"/>
          <w:sz w:val="25"/>
          <w:szCs w:val="25"/>
        </w:rPr>
        <w:t xml:space="preserve"> or otherwise promulgate new rules in f</w:t>
      </w:r>
      <w:r w:rsidR="00FE3CCD" w:rsidRPr="006B2D44">
        <w:rPr>
          <w:rFonts w:ascii="Times New Roman" w:hAnsi="Times New Roman"/>
          <w:color w:val="000000"/>
          <w:sz w:val="25"/>
          <w:szCs w:val="25"/>
        </w:rPr>
        <w:t>urther</w:t>
      </w:r>
      <w:r w:rsidRPr="006B2D44">
        <w:rPr>
          <w:rFonts w:ascii="Times New Roman" w:hAnsi="Times New Roman"/>
          <w:color w:val="000000"/>
          <w:sz w:val="25"/>
          <w:szCs w:val="25"/>
        </w:rPr>
        <w:t>ance of</w:t>
      </w:r>
      <w:r w:rsidR="00FE3CCD" w:rsidRPr="006B2D44">
        <w:rPr>
          <w:rFonts w:ascii="Times New Roman" w:hAnsi="Times New Roman"/>
          <w:color w:val="000000"/>
          <w:sz w:val="25"/>
          <w:szCs w:val="25"/>
        </w:rPr>
        <w:t xml:space="preserve"> the pro</w:t>
      </w:r>
      <w:r w:rsidRPr="006B2D44">
        <w:rPr>
          <w:rFonts w:ascii="Times New Roman" w:hAnsi="Times New Roman"/>
          <w:color w:val="000000"/>
          <w:sz w:val="25"/>
          <w:szCs w:val="25"/>
        </w:rPr>
        <w:t>-</w:t>
      </w:r>
      <w:r w:rsidR="00FE3CCD" w:rsidRPr="006B2D44">
        <w:rPr>
          <w:rFonts w:ascii="Times New Roman" w:hAnsi="Times New Roman"/>
          <w:color w:val="000000"/>
          <w:sz w:val="25"/>
          <w:szCs w:val="25"/>
        </w:rPr>
        <w:t>competiti</w:t>
      </w:r>
      <w:r w:rsidRPr="006B2D44">
        <w:rPr>
          <w:rFonts w:ascii="Times New Roman" w:hAnsi="Times New Roman"/>
          <w:color w:val="000000"/>
          <w:sz w:val="25"/>
          <w:szCs w:val="25"/>
        </w:rPr>
        <w:t>ve</w:t>
      </w:r>
      <w:r w:rsidR="00FE3CCD" w:rsidRPr="006B2D44">
        <w:rPr>
          <w:rFonts w:ascii="Times New Roman" w:hAnsi="Times New Roman"/>
          <w:color w:val="000000"/>
          <w:sz w:val="25"/>
          <w:szCs w:val="25"/>
        </w:rPr>
        <w:t xml:space="preserve"> goals of the state telecommunications act of 1985</w:t>
      </w:r>
      <w:r w:rsidR="00416FDF" w:rsidRPr="006B2D44">
        <w:rPr>
          <w:rStyle w:val="FootnoteReference"/>
          <w:sz w:val="25"/>
          <w:szCs w:val="25"/>
        </w:rPr>
        <w:footnoteReference w:id="43"/>
      </w:r>
      <w:r w:rsidR="00FE3CCD" w:rsidRPr="006B2D44">
        <w:rPr>
          <w:rFonts w:ascii="Times New Roman" w:hAnsi="Times New Roman"/>
          <w:color w:val="000000"/>
          <w:sz w:val="25"/>
          <w:szCs w:val="25"/>
        </w:rPr>
        <w:t xml:space="preserve"> and the 1996 Act by setting industry-wide </w:t>
      </w:r>
      <w:r w:rsidRPr="006B2D44">
        <w:rPr>
          <w:rFonts w:ascii="Times New Roman" w:hAnsi="Times New Roman"/>
          <w:color w:val="000000"/>
          <w:sz w:val="25"/>
          <w:szCs w:val="25"/>
        </w:rPr>
        <w:t xml:space="preserve">requirements applying to intrastate </w:t>
      </w:r>
      <w:r w:rsidR="00FE3CCD" w:rsidRPr="006B2D44">
        <w:rPr>
          <w:rFonts w:ascii="Times New Roman" w:hAnsi="Times New Roman"/>
          <w:color w:val="000000"/>
          <w:sz w:val="25"/>
          <w:szCs w:val="25"/>
        </w:rPr>
        <w:t>access charges</w:t>
      </w:r>
      <w:r w:rsidRPr="006B2D44">
        <w:rPr>
          <w:rFonts w:ascii="Times New Roman" w:hAnsi="Times New Roman"/>
          <w:color w:val="000000"/>
          <w:sz w:val="25"/>
          <w:szCs w:val="25"/>
        </w:rPr>
        <w:t>, particularly terminating access charges</w:t>
      </w:r>
      <w:r w:rsidR="00356EA1" w:rsidRPr="006B2D44">
        <w:rPr>
          <w:rFonts w:ascii="Times New Roman" w:hAnsi="Times New Roman"/>
          <w:color w:val="000000"/>
          <w:sz w:val="25"/>
          <w:szCs w:val="25"/>
        </w:rPr>
        <w:t>.  This</w:t>
      </w:r>
      <w:r w:rsidRPr="006B2D44">
        <w:rPr>
          <w:rFonts w:ascii="Times New Roman" w:hAnsi="Times New Roman"/>
          <w:color w:val="000000"/>
          <w:sz w:val="25"/>
          <w:szCs w:val="25"/>
        </w:rPr>
        <w:t xml:space="preserve"> result would be consistent with the authority </w:t>
      </w:r>
      <w:r w:rsidR="00356EA1" w:rsidRPr="006B2D44">
        <w:rPr>
          <w:rFonts w:ascii="Times New Roman" w:hAnsi="Times New Roman"/>
          <w:color w:val="000000"/>
          <w:sz w:val="25"/>
          <w:szCs w:val="25"/>
        </w:rPr>
        <w:t xml:space="preserve">the Commission </w:t>
      </w:r>
      <w:r w:rsidRPr="006B2D44">
        <w:rPr>
          <w:rFonts w:ascii="Times New Roman" w:hAnsi="Times New Roman"/>
          <w:color w:val="000000"/>
          <w:sz w:val="25"/>
          <w:szCs w:val="25"/>
        </w:rPr>
        <w:t>exercised</w:t>
      </w:r>
      <w:r w:rsidR="00356EA1" w:rsidRPr="006B2D44">
        <w:rPr>
          <w:rFonts w:ascii="Times New Roman" w:hAnsi="Times New Roman"/>
          <w:color w:val="000000"/>
          <w:sz w:val="25"/>
          <w:szCs w:val="25"/>
        </w:rPr>
        <w:t>,</w:t>
      </w:r>
      <w:r w:rsidRPr="006B2D44">
        <w:rPr>
          <w:rFonts w:ascii="Times New Roman" w:hAnsi="Times New Roman"/>
          <w:color w:val="000000"/>
          <w:sz w:val="25"/>
          <w:szCs w:val="25"/>
        </w:rPr>
        <w:t xml:space="preserve"> and that </w:t>
      </w:r>
      <w:r w:rsidR="00356EA1" w:rsidRPr="006B2D44">
        <w:rPr>
          <w:rFonts w:ascii="Times New Roman" w:hAnsi="Times New Roman"/>
          <w:color w:val="000000"/>
          <w:sz w:val="25"/>
          <w:szCs w:val="25"/>
        </w:rPr>
        <w:t xml:space="preserve">the courts </w:t>
      </w:r>
      <w:r w:rsidRPr="006B2D44">
        <w:rPr>
          <w:rFonts w:ascii="Times New Roman" w:hAnsi="Times New Roman"/>
          <w:color w:val="000000"/>
          <w:sz w:val="25"/>
          <w:szCs w:val="25"/>
        </w:rPr>
        <w:t>upheld</w:t>
      </w:r>
      <w:r w:rsidR="00356EA1" w:rsidRPr="006B2D44">
        <w:rPr>
          <w:rFonts w:ascii="Times New Roman" w:hAnsi="Times New Roman"/>
          <w:color w:val="000000"/>
          <w:sz w:val="25"/>
          <w:szCs w:val="25"/>
        </w:rPr>
        <w:t>,</w:t>
      </w:r>
      <w:r w:rsidRPr="006B2D44">
        <w:rPr>
          <w:rFonts w:ascii="Times New Roman" w:hAnsi="Times New Roman"/>
          <w:color w:val="000000"/>
          <w:sz w:val="25"/>
          <w:szCs w:val="25"/>
        </w:rPr>
        <w:t xml:space="preserve"> when </w:t>
      </w:r>
      <w:r w:rsidR="00356EA1" w:rsidRPr="006B2D44">
        <w:rPr>
          <w:rFonts w:ascii="Times New Roman" w:hAnsi="Times New Roman"/>
          <w:color w:val="000000"/>
          <w:sz w:val="25"/>
          <w:szCs w:val="25"/>
        </w:rPr>
        <w:t xml:space="preserve">the Commission initially adopted </w:t>
      </w:r>
      <w:r w:rsidRPr="006B2D44">
        <w:rPr>
          <w:rFonts w:ascii="Times New Roman" w:hAnsi="Times New Roman"/>
          <w:color w:val="000000"/>
          <w:sz w:val="25"/>
          <w:szCs w:val="25"/>
        </w:rPr>
        <w:t>WAC 480-120-540</w:t>
      </w:r>
      <w:r w:rsidR="00FE3CCD" w:rsidRPr="006B2D44">
        <w:rPr>
          <w:rFonts w:ascii="Times New Roman" w:hAnsi="Times New Roman"/>
          <w:color w:val="000000"/>
          <w:sz w:val="25"/>
          <w:szCs w:val="25"/>
        </w:rPr>
        <w:t>.</w:t>
      </w:r>
      <w:r w:rsidRPr="006B2D44">
        <w:rPr>
          <w:rStyle w:val="FootnoteReference"/>
          <w:sz w:val="25"/>
          <w:szCs w:val="25"/>
        </w:rPr>
        <w:footnoteReference w:id="44"/>
      </w:r>
      <w:r w:rsidR="00FE3CCD" w:rsidRPr="006B2D44">
        <w:rPr>
          <w:rFonts w:ascii="Times New Roman" w:hAnsi="Times New Roman"/>
          <w:color w:val="000000"/>
          <w:sz w:val="25"/>
          <w:szCs w:val="25"/>
        </w:rPr>
        <w:t xml:space="preserve"> </w:t>
      </w:r>
      <w:r w:rsidRPr="006B2D44">
        <w:rPr>
          <w:rFonts w:ascii="Times New Roman" w:hAnsi="Times New Roman"/>
          <w:color w:val="000000"/>
          <w:sz w:val="25"/>
          <w:szCs w:val="25"/>
        </w:rPr>
        <w:t xml:space="preserve"> </w:t>
      </w:r>
      <w:r w:rsidR="00356EA1" w:rsidRPr="006B2D44">
        <w:rPr>
          <w:rFonts w:ascii="Times New Roman" w:hAnsi="Times New Roman"/>
          <w:color w:val="000000"/>
          <w:sz w:val="25"/>
          <w:szCs w:val="25"/>
        </w:rPr>
        <w:t xml:space="preserve">Second, the Commission could effect the same result by filing complaints against the </w:t>
      </w:r>
      <w:r w:rsidR="00416FDF" w:rsidRPr="006B2D44">
        <w:rPr>
          <w:rFonts w:ascii="Times New Roman" w:hAnsi="Times New Roman"/>
          <w:color w:val="000000"/>
          <w:sz w:val="25"/>
          <w:szCs w:val="25"/>
        </w:rPr>
        <w:t>WITA companies</w:t>
      </w:r>
      <w:r w:rsidR="00356EA1" w:rsidRPr="006B2D44">
        <w:rPr>
          <w:rFonts w:ascii="Times New Roman" w:hAnsi="Times New Roman"/>
          <w:color w:val="000000"/>
          <w:sz w:val="25"/>
          <w:szCs w:val="25"/>
        </w:rPr>
        <w:t xml:space="preserve">, individually or collectively, to reset any </w:t>
      </w:r>
      <w:r w:rsidR="00416FDF" w:rsidRPr="006B2D44">
        <w:rPr>
          <w:rFonts w:ascii="Times New Roman" w:hAnsi="Times New Roman"/>
          <w:color w:val="000000"/>
          <w:sz w:val="25"/>
          <w:szCs w:val="25"/>
        </w:rPr>
        <w:t xml:space="preserve">excessive access charges even if they </w:t>
      </w:r>
      <w:r w:rsidR="00356EA1" w:rsidRPr="006B2D44">
        <w:rPr>
          <w:rFonts w:ascii="Times New Roman" w:hAnsi="Times New Roman"/>
          <w:color w:val="000000"/>
          <w:sz w:val="25"/>
          <w:szCs w:val="25"/>
        </w:rPr>
        <w:t xml:space="preserve">had been </w:t>
      </w:r>
      <w:r w:rsidR="00416FDF" w:rsidRPr="006B2D44">
        <w:rPr>
          <w:rFonts w:ascii="Times New Roman" w:hAnsi="Times New Roman"/>
          <w:color w:val="000000"/>
          <w:sz w:val="25"/>
          <w:szCs w:val="25"/>
        </w:rPr>
        <w:t>established in accordance with our existing rules.</w:t>
      </w:r>
    </w:p>
    <w:p w:rsidR="003F6442" w:rsidRPr="006B2D44" w:rsidRDefault="003F6442" w:rsidP="000B4EBA">
      <w:pPr>
        <w:spacing w:line="288" w:lineRule="auto"/>
        <w:rPr>
          <w:rFonts w:ascii="Times New Roman" w:hAnsi="Times New Roman"/>
          <w:sz w:val="25"/>
          <w:szCs w:val="25"/>
        </w:rPr>
      </w:pPr>
    </w:p>
    <w:p w:rsidR="003F6442" w:rsidRPr="006B2D44" w:rsidRDefault="003F6442" w:rsidP="00532809">
      <w:pPr>
        <w:pStyle w:val="Heading4"/>
        <w:numPr>
          <w:ilvl w:val="3"/>
          <w:numId w:val="18"/>
        </w:numPr>
        <w:ind w:left="1440" w:hanging="720"/>
        <w:rPr>
          <w:rFonts w:ascii="Times New Roman" w:hAnsi="Times New Roman" w:cs="Times New Roman"/>
          <w:i w:val="0"/>
          <w:color w:val="auto"/>
          <w:sz w:val="25"/>
          <w:szCs w:val="25"/>
        </w:rPr>
      </w:pPr>
      <w:bookmarkStart w:id="26" w:name="_Toc278792049"/>
      <w:r w:rsidRPr="006B2D44">
        <w:rPr>
          <w:rFonts w:ascii="Times New Roman" w:hAnsi="Times New Roman" w:cs="Times New Roman"/>
          <w:i w:val="0"/>
          <w:color w:val="auto"/>
          <w:sz w:val="25"/>
          <w:szCs w:val="25"/>
        </w:rPr>
        <w:t>Selective Examination of Certain ILECs</w:t>
      </w:r>
      <w:r w:rsidR="0056009A" w:rsidRPr="006B2D44">
        <w:rPr>
          <w:rFonts w:ascii="Times New Roman" w:hAnsi="Times New Roman" w:cs="Times New Roman"/>
          <w:i w:val="0"/>
          <w:color w:val="auto"/>
          <w:sz w:val="25"/>
          <w:szCs w:val="25"/>
        </w:rPr>
        <w:t xml:space="preserve"> for Potential Reductions of Intrastate Access Charges to Interstate Levels</w:t>
      </w:r>
      <w:bookmarkEnd w:id="26"/>
    </w:p>
    <w:p w:rsidR="00532809" w:rsidRPr="006B2D44" w:rsidRDefault="00532809" w:rsidP="00532809">
      <w:pPr>
        <w:pStyle w:val="NoSpacing"/>
        <w:rPr>
          <w:rFonts w:ascii="Times New Roman" w:hAnsi="Times New Roman"/>
          <w:sz w:val="25"/>
          <w:szCs w:val="25"/>
        </w:rPr>
      </w:pPr>
    </w:p>
    <w:p w:rsidR="003F6442" w:rsidRPr="006B2D44" w:rsidRDefault="005E249F" w:rsidP="000B4EBA">
      <w:pPr>
        <w:spacing w:after="0" w:line="288" w:lineRule="auto"/>
        <w:rPr>
          <w:rFonts w:ascii="Times New Roman" w:hAnsi="Times New Roman"/>
          <w:sz w:val="25"/>
          <w:szCs w:val="25"/>
        </w:rPr>
      </w:pPr>
      <w:r w:rsidRPr="006B2D44">
        <w:rPr>
          <w:rFonts w:ascii="Times New Roman" w:hAnsi="Times New Roman"/>
          <w:sz w:val="25"/>
          <w:szCs w:val="25"/>
        </w:rPr>
        <w:t xml:space="preserve">As with Policy Option </w:t>
      </w:r>
      <w:r w:rsidR="00C16A86" w:rsidRPr="006B2D44">
        <w:rPr>
          <w:rFonts w:ascii="Times New Roman" w:hAnsi="Times New Roman"/>
          <w:sz w:val="25"/>
          <w:szCs w:val="25"/>
        </w:rPr>
        <w:t>2</w:t>
      </w:r>
      <w:r w:rsidRPr="006B2D44">
        <w:rPr>
          <w:rFonts w:ascii="Times New Roman" w:hAnsi="Times New Roman"/>
          <w:sz w:val="25"/>
          <w:szCs w:val="25"/>
        </w:rPr>
        <w:t xml:space="preserve"> above, using</w:t>
      </w:r>
      <w:r w:rsidR="003F6442" w:rsidRPr="006B2D44">
        <w:rPr>
          <w:rFonts w:ascii="Times New Roman" w:hAnsi="Times New Roman"/>
          <w:sz w:val="25"/>
          <w:szCs w:val="25"/>
        </w:rPr>
        <w:t xml:space="preserve"> existing authority</w:t>
      </w:r>
      <w:r w:rsidRPr="006B2D44">
        <w:rPr>
          <w:rFonts w:ascii="Times New Roman" w:hAnsi="Times New Roman"/>
          <w:sz w:val="25"/>
          <w:szCs w:val="25"/>
        </w:rPr>
        <w:t xml:space="preserve"> pursuant to RCW 80.36.140</w:t>
      </w:r>
      <w:r w:rsidR="003F6442" w:rsidRPr="006B2D44">
        <w:rPr>
          <w:rFonts w:ascii="Times New Roman" w:hAnsi="Times New Roman"/>
          <w:sz w:val="25"/>
          <w:szCs w:val="25"/>
        </w:rPr>
        <w:t xml:space="preserve">, </w:t>
      </w:r>
      <w:r w:rsidR="00A21623" w:rsidRPr="006B2D44">
        <w:rPr>
          <w:rFonts w:ascii="Times New Roman" w:hAnsi="Times New Roman"/>
          <w:sz w:val="25"/>
          <w:szCs w:val="25"/>
        </w:rPr>
        <w:t xml:space="preserve">and without the need for further legislative authority, </w:t>
      </w:r>
      <w:r w:rsidR="00C16A86" w:rsidRPr="006B2D44">
        <w:rPr>
          <w:rFonts w:ascii="Times New Roman" w:hAnsi="Times New Roman"/>
          <w:sz w:val="25"/>
          <w:szCs w:val="25"/>
        </w:rPr>
        <w:t xml:space="preserve">under Option 3 </w:t>
      </w:r>
      <w:r w:rsidR="003F6442" w:rsidRPr="006B2D44">
        <w:rPr>
          <w:rFonts w:ascii="Times New Roman" w:hAnsi="Times New Roman"/>
          <w:sz w:val="25"/>
          <w:szCs w:val="25"/>
        </w:rPr>
        <w:t xml:space="preserve">the Commission </w:t>
      </w:r>
      <w:r w:rsidR="001F25F8" w:rsidRPr="006B2D44">
        <w:rPr>
          <w:rFonts w:ascii="Times New Roman" w:hAnsi="Times New Roman"/>
          <w:sz w:val="25"/>
          <w:szCs w:val="25"/>
        </w:rPr>
        <w:t>w</w:t>
      </w:r>
      <w:r w:rsidR="003F6442" w:rsidRPr="006B2D44">
        <w:rPr>
          <w:rFonts w:ascii="Times New Roman" w:hAnsi="Times New Roman"/>
          <w:sz w:val="25"/>
          <w:szCs w:val="25"/>
        </w:rPr>
        <w:t>ould</w:t>
      </w:r>
      <w:r w:rsidR="00A1527B" w:rsidRPr="006B2D44">
        <w:rPr>
          <w:rFonts w:ascii="Times New Roman" w:hAnsi="Times New Roman"/>
          <w:sz w:val="25"/>
          <w:szCs w:val="25"/>
        </w:rPr>
        <w:t xml:space="preserve"> </w:t>
      </w:r>
      <w:r w:rsidR="003F6442" w:rsidRPr="006B2D44">
        <w:rPr>
          <w:rFonts w:ascii="Times New Roman" w:hAnsi="Times New Roman"/>
          <w:sz w:val="25"/>
          <w:szCs w:val="25"/>
        </w:rPr>
        <w:t xml:space="preserve">selectively initiate earnings </w:t>
      </w:r>
      <w:r w:rsidR="0090176E" w:rsidRPr="006B2D44">
        <w:rPr>
          <w:rFonts w:ascii="Times New Roman" w:hAnsi="Times New Roman"/>
          <w:sz w:val="25"/>
          <w:szCs w:val="25"/>
        </w:rPr>
        <w:t>investigations</w:t>
      </w:r>
      <w:r w:rsidR="003F6442" w:rsidRPr="006B2D44">
        <w:rPr>
          <w:rFonts w:ascii="Times New Roman" w:hAnsi="Times New Roman"/>
          <w:sz w:val="25"/>
          <w:szCs w:val="25"/>
        </w:rPr>
        <w:t xml:space="preserve"> </w:t>
      </w:r>
      <w:r w:rsidR="00A1527B" w:rsidRPr="006B2D44">
        <w:rPr>
          <w:rFonts w:ascii="Times New Roman" w:hAnsi="Times New Roman"/>
          <w:sz w:val="25"/>
          <w:szCs w:val="25"/>
        </w:rPr>
        <w:t xml:space="preserve">of </w:t>
      </w:r>
      <w:r w:rsidRPr="006B2D44">
        <w:rPr>
          <w:rFonts w:ascii="Times New Roman" w:hAnsi="Times New Roman"/>
          <w:sz w:val="25"/>
          <w:szCs w:val="25"/>
        </w:rPr>
        <w:t xml:space="preserve">each </w:t>
      </w:r>
      <w:r w:rsidR="00A1527B" w:rsidRPr="006B2D44">
        <w:rPr>
          <w:rFonts w:ascii="Times New Roman" w:hAnsi="Times New Roman"/>
          <w:sz w:val="25"/>
          <w:szCs w:val="25"/>
        </w:rPr>
        <w:t>rural</w:t>
      </w:r>
      <w:r w:rsidRPr="006B2D44">
        <w:rPr>
          <w:rFonts w:ascii="Times New Roman" w:hAnsi="Times New Roman"/>
          <w:sz w:val="25"/>
          <w:szCs w:val="25"/>
        </w:rPr>
        <w:t xml:space="preserve"> </w:t>
      </w:r>
      <w:r w:rsidR="003F6442" w:rsidRPr="006B2D44">
        <w:rPr>
          <w:rFonts w:ascii="Times New Roman" w:hAnsi="Times New Roman"/>
          <w:sz w:val="25"/>
          <w:szCs w:val="25"/>
        </w:rPr>
        <w:t>ILEC</w:t>
      </w:r>
      <w:r w:rsidR="00A1527B" w:rsidRPr="006B2D44">
        <w:rPr>
          <w:rFonts w:ascii="Times New Roman" w:hAnsi="Times New Roman"/>
          <w:sz w:val="25"/>
          <w:szCs w:val="25"/>
        </w:rPr>
        <w:t>,</w:t>
      </w:r>
      <w:r w:rsidR="003F6442" w:rsidRPr="006B2D44">
        <w:rPr>
          <w:rFonts w:ascii="Times New Roman" w:hAnsi="Times New Roman"/>
          <w:sz w:val="25"/>
          <w:szCs w:val="25"/>
        </w:rPr>
        <w:t xml:space="preserve"> and, </w:t>
      </w:r>
      <w:r w:rsidR="00A1527B" w:rsidRPr="006B2D44">
        <w:rPr>
          <w:rFonts w:ascii="Times New Roman" w:hAnsi="Times New Roman"/>
          <w:sz w:val="25"/>
          <w:szCs w:val="25"/>
        </w:rPr>
        <w:t>upon a showing of need, reduce</w:t>
      </w:r>
      <w:r w:rsidR="003F6442" w:rsidRPr="006B2D44">
        <w:rPr>
          <w:rFonts w:ascii="Times New Roman" w:hAnsi="Times New Roman"/>
          <w:sz w:val="25"/>
          <w:szCs w:val="25"/>
        </w:rPr>
        <w:t xml:space="preserve"> intrastate access rates </w:t>
      </w:r>
      <w:r w:rsidR="00A1527B" w:rsidRPr="006B2D44">
        <w:rPr>
          <w:rFonts w:ascii="Times New Roman" w:hAnsi="Times New Roman"/>
          <w:sz w:val="25"/>
          <w:szCs w:val="25"/>
        </w:rPr>
        <w:t xml:space="preserve">while increasing </w:t>
      </w:r>
      <w:r w:rsidR="003F6442" w:rsidRPr="006B2D44">
        <w:rPr>
          <w:rFonts w:ascii="Times New Roman" w:hAnsi="Times New Roman"/>
          <w:sz w:val="25"/>
          <w:szCs w:val="25"/>
        </w:rPr>
        <w:t>local service rates</w:t>
      </w:r>
      <w:r w:rsidR="00A1527B" w:rsidRPr="006B2D44">
        <w:rPr>
          <w:rFonts w:ascii="Times New Roman" w:hAnsi="Times New Roman"/>
          <w:sz w:val="25"/>
          <w:szCs w:val="25"/>
        </w:rPr>
        <w:t xml:space="preserve"> to </w:t>
      </w:r>
      <w:r w:rsidR="009F4C50" w:rsidRPr="006B2D44">
        <w:rPr>
          <w:rFonts w:ascii="Times New Roman" w:hAnsi="Times New Roman"/>
          <w:sz w:val="25"/>
          <w:szCs w:val="25"/>
        </w:rPr>
        <w:t xml:space="preserve">compensate for all or part </w:t>
      </w:r>
      <w:r w:rsidR="009F4C50" w:rsidRPr="006B2D44">
        <w:rPr>
          <w:rFonts w:ascii="Times New Roman" w:hAnsi="Times New Roman"/>
          <w:sz w:val="25"/>
          <w:szCs w:val="25"/>
        </w:rPr>
        <w:lastRenderedPageBreak/>
        <w:t xml:space="preserve">of the access revenue reduction. </w:t>
      </w:r>
      <w:r w:rsidR="003F6442" w:rsidRPr="006B2D44">
        <w:rPr>
          <w:rFonts w:ascii="Times New Roman" w:hAnsi="Times New Roman"/>
          <w:sz w:val="25"/>
          <w:szCs w:val="25"/>
        </w:rPr>
        <w:t xml:space="preserve"> This type of action would, effectively, be a targeted variant of </w:t>
      </w:r>
      <w:r w:rsidRPr="006B2D44">
        <w:rPr>
          <w:rFonts w:ascii="Times New Roman" w:hAnsi="Times New Roman"/>
          <w:sz w:val="25"/>
          <w:szCs w:val="25"/>
        </w:rPr>
        <w:t>Policy O</w:t>
      </w:r>
      <w:r w:rsidR="003F6442" w:rsidRPr="006B2D44">
        <w:rPr>
          <w:rFonts w:ascii="Times New Roman" w:hAnsi="Times New Roman"/>
          <w:sz w:val="25"/>
          <w:szCs w:val="25"/>
        </w:rPr>
        <w:t xml:space="preserve">ption </w:t>
      </w:r>
      <w:r w:rsidR="00C16A86" w:rsidRPr="006B2D44">
        <w:rPr>
          <w:rFonts w:ascii="Times New Roman" w:hAnsi="Times New Roman"/>
          <w:sz w:val="25"/>
          <w:szCs w:val="25"/>
        </w:rPr>
        <w:t>2</w:t>
      </w:r>
      <w:r w:rsidR="003F6442" w:rsidRPr="006B2D44">
        <w:rPr>
          <w:rFonts w:ascii="Times New Roman" w:hAnsi="Times New Roman"/>
          <w:sz w:val="25"/>
          <w:szCs w:val="25"/>
        </w:rPr>
        <w:t xml:space="preserve"> above that would focus only on specific companies, examined independently from one another and </w:t>
      </w:r>
      <w:r w:rsidR="005D6225" w:rsidRPr="006B2D44">
        <w:rPr>
          <w:rFonts w:ascii="Times New Roman" w:hAnsi="Times New Roman"/>
          <w:sz w:val="25"/>
          <w:szCs w:val="25"/>
        </w:rPr>
        <w:t xml:space="preserve">performed </w:t>
      </w:r>
      <w:r w:rsidR="003F6442" w:rsidRPr="006B2D44">
        <w:rPr>
          <w:rFonts w:ascii="Times New Roman" w:hAnsi="Times New Roman"/>
          <w:sz w:val="25"/>
          <w:szCs w:val="25"/>
        </w:rPr>
        <w:t xml:space="preserve">sequentially, such that once the examination of one company is completed, examination of another could begin.  The Commission believes that under this approach, intrastate access charges </w:t>
      </w:r>
      <w:r w:rsidR="0090176E" w:rsidRPr="006B2D44">
        <w:rPr>
          <w:rFonts w:ascii="Times New Roman" w:hAnsi="Times New Roman"/>
          <w:sz w:val="25"/>
          <w:szCs w:val="25"/>
        </w:rPr>
        <w:t>c</w:t>
      </w:r>
      <w:r w:rsidR="003F6442" w:rsidRPr="006B2D44">
        <w:rPr>
          <w:rFonts w:ascii="Times New Roman" w:hAnsi="Times New Roman"/>
          <w:sz w:val="25"/>
          <w:szCs w:val="25"/>
        </w:rPr>
        <w:t>ould be reduced to interstate levels on a company-by-company basis over a three to five year period.</w:t>
      </w:r>
      <w:r w:rsidR="0056009A" w:rsidRPr="006B2D44">
        <w:rPr>
          <w:rStyle w:val="FootnoteReference"/>
          <w:sz w:val="25"/>
          <w:szCs w:val="25"/>
        </w:rPr>
        <w:footnoteReference w:id="45"/>
      </w:r>
      <w:r w:rsidR="005D6225" w:rsidRPr="006B2D44">
        <w:rPr>
          <w:rFonts w:ascii="Times New Roman" w:hAnsi="Times New Roman"/>
          <w:sz w:val="25"/>
          <w:szCs w:val="25"/>
        </w:rPr>
        <w:t xml:space="preserve">  </w:t>
      </w:r>
    </w:p>
    <w:p w:rsidR="003F6442" w:rsidRPr="006B2D44" w:rsidRDefault="003F6442" w:rsidP="000B4EBA">
      <w:pPr>
        <w:spacing w:after="0" w:line="288" w:lineRule="auto"/>
        <w:rPr>
          <w:rFonts w:ascii="Times New Roman" w:hAnsi="Times New Roman"/>
          <w:sz w:val="25"/>
          <w:szCs w:val="25"/>
        </w:rPr>
      </w:pPr>
    </w:p>
    <w:p w:rsidR="003F6442" w:rsidRPr="006B2D44" w:rsidRDefault="003F6442" w:rsidP="00532809">
      <w:pPr>
        <w:pStyle w:val="Heading4"/>
        <w:numPr>
          <w:ilvl w:val="3"/>
          <w:numId w:val="18"/>
        </w:numPr>
        <w:ind w:left="1440" w:hanging="720"/>
        <w:rPr>
          <w:rFonts w:ascii="Times New Roman" w:hAnsi="Times New Roman" w:cs="Times New Roman"/>
          <w:i w:val="0"/>
          <w:color w:val="auto"/>
          <w:sz w:val="25"/>
          <w:szCs w:val="25"/>
        </w:rPr>
      </w:pPr>
      <w:bookmarkStart w:id="27" w:name="_Toc278792050"/>
      <w:r w:rsidRPr="006B2D44">
        <w:rPr>
          <w:rFonts w:ascii="Times New Roman" w:hAnsi="Times New Roman" w:cs="Times New Roman"/>
          <w:i w:val="0"/>
          <w:color w:val="auto"/>
          <w:sz w:val="25"/>
          <w:szCs w:val="25"/>
        </w:rPr>
        <w:t>Targeted Washington Universal Service Fund</w:t>
      </w:r>
      <w:bookmarkEnd w:id="27"/>
    </w:p>
    <w:p w:rsidR="00532809" w:rsidRPr="006B2D44" w:rsidRDefault="00532809" w:rsidP="00532809">
      <w:pPr>
        <w:pStyle w:val="NoSpacing"/>
        <w:rPr>
          <w:rFonts w:ascii="Times New Roman" w:hAnsi="Times New Roman"/>
          <w:sz w:val="25"/>
          <w:szCs w:val="25"/>
        </w:rPr>
      </w:pPr>
    </w:p>
    <w:p w:rsidR="005369A3" w:rsidRPr="006B2D44" w:rsidRDefault="003F6442" w:rsidP="000B4EBA">
      <w:pPr>
        <w:spacing w:after="0" w:line="288" w:lineRule="auto"/>
        <w:rPr>
          <w:rFonts w:ascii="Times New Roman" w:hAnsi="Times New Roman"/>
          <w:sz w:val="25"/>
          <w:szCs w:val="25"/>
        </w:rPr>
      </w:pPr>
      <w:r w:rsidRPr="006B2D44">
        <w:rPr>
          <w:rFonts w:ascii="Times New Roman" w:hAnsi="Times New Roman"/>
          <w:sz w:val="25"/>
          <w:szCs w:val="25"/>
        </w:rPr>
        <w:t xml:space="preserve">Under this policy option, the Commission would oversee a </w:t>
      </w:r>
      <w:r w:rsidR="009F508B" w:rsidRPr="006B2D44">
        <w:rPr>
          <w:rFonts w:ascii="Times New Roman" w:hAnsi="Times New Roman"/>
          <w:sz w:val="25"/>
          <w:szCs w:val="25"/>
        </w:rPr>
        <w:t>limited universal service fund</w:t>
      </w:r>
      <w:r w:rsidR="00E9399A" w:rsidRPr="006B2D44">
        <w:rPr>
          <w:rFonts w:ascii="Times New Roman" w:hAnsi="Times New Roman"/>
          <w:sz w:val="25"/>
          <w:szCs w:val="25"/>
        </w:rPr>
        <w:t xml:space="preserve"> to be created by the Legislature</w:t>
      </w:r>
      <w:r w:rsidR="002F2A24" w:rsidRPr="006B2D44">
        <w:rPr>
          <w:rStyle w:val="FootnoteReference"/>
          <w:sz w:val="25"/>
          <w:szCs w:val="25"/>
        </w:rPr>
        <w:footnoteReference w:id="46"/>
      </w:r>
      <w:r w:rsidRPr="006B2D44">
        <w:rPr>
          <w:rFonts w:ascii="Times New Roman" w:hAnsi="Times New Roman"/>
          <w:sz w:val="25"/>
          <w:szCs w:val="25"/>
        </w:rPr>
        <w:t xml:space="preserve"> that would </w:t>
      </w:r>
      <w:r w:rsidR="009F508B" w:rsidRPr="006B2D44">
        <w:rPr>
          <w:rFonts w:ascii="Times New Roman" w:hAnsi="Times New Roman"/>
          <w:sz w:val="25"/>
          <w:szCs w:val="25"/>
        </w:rPr>
        <w:t xml:space="preserve">be targeted to those ILECs </w:t>
      </w:r>
      <w:r w:rsidRPr="006B2D44">
        <w:rPr>
          <w:rFonts w:ascii="Times New Roman" w:hAnsi="Times New Roman"/>
          <w:sz w:val="25"/>
          <w:szCs w:val="25"/>
        </w:rPr>
        <w:t>currently serv</w:t>
      </w:r>
      <w:r w:rsidR="009F508B" w:rsidRPr="006B2D44">
        <w:rPr>
          <w:rFonts w:ascii="Times New Roman" w:hAnsi="Times New Roman"/>
          <w:sz w:val="25"/>
          <w:szCs w:val="25"/>
        </w:rPr>
        <w:t>ing</w:t>
      </w:r>
      <w:r w:rsidRPr="006B2D44">
        <w:rPr>
          <w:rFonts w:ascii="Times New Roman" w:hAnsi="Times New Roman"/>
          <w:sz w:val="25"/>
          <w:szCs w:val="25"/>
        </w:rPr>
        <w:t xml:space="preserve"> less than 2</w:t>
      </w:r>
      <w:r w:rsidR="001300CA" w:rsidRPr="006B2D44">
        <w:rPr>
          <w:rFonts w:ascii="Times New Roman" w:hAnsi="Times New Roman"/>
          <w:sz w:val="25"/>
          <w:szCs w:val="25"/>
        </w:rPr>
        <w:t xml:space="preserve"> percent</w:t>
      </w:r>
      <w:r w:rsidRPr="006B2D44">
        <w:rPr>
          <w:rFonts w:ascii="Times New Roman" w:hAnsi="Times New Roman"/>
          <w:sz w:val="25"/>
          <w:szCs w:val="25"/>
        </w:rPr>
        <w:t xml:space="preserve"> of the total number of lines in the state and</w:t>
      </w:r>
      <w:r w:rsidR="009F552F" w:rsidRPr="006B2D44">
        <w:rPr>
          <w:rFonts w:ascii="Times New Roman" w:hAnsi="Times New Roman"/>
          <w:sz w:val="25"/>
          <w:szCs w:val="25"/>
        </w:rPr>
        <w:t xml:space="preserve"> </w:t>
      </w:r>
      <w:r w:rsidR="001300CA" w:rsidRPr="006B2D44">
        <w:rPr>
          <w:rFonts w:ascii="Times New Roman" w:hAnsi="Times New Roman"/>
          <w:sz w:val="25"/>
          <w:szCs w:val="25"/>
        </w:rPr>
        <w:t xml:space="preserve">which </w:t>
      </w:r>
      <w:r w:rsidRPr="006B2D44">
        <w:rPr>
          <w:rFonts w:ascii="Times New Roman" w:hAnsi="Times New Roman"/>
          <w:sz w:val="25"/>
          <w:szCs w:val="25"/>
        </w:rPr>
        <w:t xml:space="preserve">are deemed to be earning </w:t>
      </w:r>
      <w:r w:rsidR="009F552F" w:rsidRPr="006B2D44">
        <w:rPr>
          <w:rFonts w:ascii="Times New Roman" w:hAnsi="Times New Roman"/>
          <w:sz w:val="25"/>
          <w:szCs w:val="25"/>
        </w:rPr>
        <w:t xml:space="preserve">less than </w:t>
      </w:r>
      <w:r w:rsidRPr="006B2D44">
        <w:rPr>
          <w:rFonts w:ascii="Times New Roman" w:hAnsi="Times New Roman"/>
          <w:sz w:val="25"/>
          <w:szCs w:val="25"/>
        </w:rPr>
        <w:t>their authorized revenue requirement</w:t>
      </w:r>
      <w:r w:rsidR="009F552F" w:rsidRPr="006B2D44">
        <w:rPr>
          <w:rFonts w:ascii="Times New Roman" w:hAnsi="Times New Roman"/>
          <w:sz w:val="25"/>
          <w:szCs w:val="25"/>
        </w:rPr>
        <w:t xml:space="preserve">. </w:t>
      </w:r>
      <w:r w:rsidR="001300CA" w:rsidRPr="006B2D44">
        <w:rPr>
          <w:rFonts w:ascii="Times New Roman" w:hAnsi="Times New Roman"/>
          <w:sz w:val="25"/>
          <w:szCs w:val="25"/>
        </w:rPr>
        <w:t xml:space="preserve"> </w:t>
      </w:r>
      <w:r w:rsidR="005369A3" w:rsidRPr="006B2D44">
        <w:rPr>
          <w:rFonts w:ascii="Times New Roman" w:hAnsi="Times New Roman"/>
          <w:sz w:val="25"/>
          <w:szCs w:val="25"/>
        </w:rPr>
        <w:t>The fund would compensate the ILEC for reduced access revenues after increasing local service rates to a “benchmark” but would not make the ILEC “whole” relative to its overall shortfall relative to its total intrastate revenue requirement.</w:t>
      </w:r>
    </w:p>
    <w:p w:rsidR="000B4EBA" w:rsidRPr="006B2D44" w:rsidRDefault="000B4EBA" w:rsidP="000B4EBA">
      <w:pPr>
        <w:spacing w:after="0" w:line="288" w:lineRule="auto"/>
        <w:rPr>
          <w:rFonts w:ascii="Times New Roman" w:hAnsi="Times New Roman"/>
          <w:sz w:val="25"/>
          <w:szCs w:val="25"/>
        </w:rPr>
      </w:pPr>
    </w:p>
    <w:p w:rsidR="009F508B" w:rsidRPr="006B2D44" w:rsidRDefault="009F508B" w:rsidP="000B4EBA">
      <w:pPr>
        <w:spacing w:after="0" w:line="288" w:lineRule="auto"/>
        <w:rPr>
          <w:rFonts w:ascii="Times New Roman" w:hAnsi="Times New Roman"/>
          <w:sz w:val="25"/>
          <w:szCs w:val="25"/>
        </w:rPr>
      </w:pPr>
      <w:r w:rsidRPr="006B2D44">
        <w:rPr>
          <w:rFonts w:ascii="Times New Roman" w:hAnsi="Times New Roman"/>
          <w:sz w:val="25"/>
          <w:szCs w:val="25"/>
        </w:rPr>
        <w:t xml:space="preserve">The fund would be directed solely to support existing voice services currently offered by qualifying ILECs in order to give such companies and their customers a reasonable period of time to embrace the impending transition to a broadband era.  It would </w:t>
      </w:r>
      <w:r w:rsidR="003F6442" w:rsidRPr="006B2D44">
        <w:rPr>
          <w:rFonts w:ascii="Times New Roman" w:hAnsi="Times New Roman"/>
          <w:sz w:val="25"/>
          <w:szCs w:val="25"/>
        </w:rPr>
        <w:t>serve as a transitional mechanism during which ILECs could make the investments</w:t>
      </w:r>
      <w:r w:rsidR="009F552F" w:rsidRPr="006B2D44">
        <w:rPr>
          <w:rFonts w:ascii="Times New Roman" w:hAnsi="Times New Roman"/>
          <w:sz w:val="25"/>
          <w:szCs w:val="25"/>
        </w:rPr>
        <w:t xml:space="preserve"> and</w:t>
      </w:r>
      <w:r w:rsidR="003F6442" w:rsidRPr="006B2D44">
        <w:rPr>
          <w:rFonts w:ascii="Times New Roman" w:hAnsi="Times New Roman"/>
          <w:sz w:val="25"/>
          <w:szCs w:val="25"/>
        </w:rPr>
        <w:t xml:space="preserve"> operational adjustments </w:t>
      </w:r>
      <w:r w:rsidR="001C7CE0" w:rsidRPr="006B2D44">
        <w:rPr>
          <w:rFonts w:ascii="Times New Roman" w:hAnsi="Times New Roman"/>
          <w:sz w:val="25"/>
          <w:szCs w:val="25"/>
        </w:rPr>
        <w:t xml:space="preserve">necessary </w:t>
      </w:r>
      <w:r w:rsidR="003F6442" w:rsidRPr="006B2D44">
        <w:rPr>
          <w:rFonts w:ascii="Times New Roman" w:hAnsi="Times New Roman"/>
          <w:sz w:val="25"/>
          <w:szCs w:val="25"/>
        </w:rPr>
        <w:t xml:space="preserve">to further develop their networks and pursue business objectives and opportunities.  </w:t>
      </w:r>
      <w:r w:rsidRPr="006B2D44">
        <w:rPr>
          <w:rFonts w:ascii="Times New Roman" w:hAnsi="Times New Roman"/>
          <w:sz w:val="25"/>
          <w:szCs w:val="25"/>
        </w:rPr>
        <w:t xml:space="preserve">From its inception, the funding mechanism should expire in no more than five years.  </w:t>
      </w:r>
    </w:p>
    <w:p w:rsidR="003F6442" w:rsidRPr="006B2D44" w:rsidRDefault="009F508B" w:rsidP="000B4EBA">
      <w:pPr>
        <w:spacing w:after="0" w:line="288" w:lineRule="auto"/>
        <w:rPr>
          <w:rFonts w:ascii="Times New Roman" w:hAnsi="Times New Roman"/>
          <w:sz w:val="25"/>
          <w:szCs w:val="25"/>
        </w:rPr>
      </w:pPr>
      <w:r w:rsidRPr="006B2D44">
        <w:rPr>
          <w:rFonts w:ascii="Times New Roman" w:hAnsi="Times New Roman"/>
          <w:sz w:val="25"/>
          <w:szCs w:val="25"/>
        </w:rPr>
        <w:t>To determine the appropriate level of support, the Commission would conduct a detailed earnings examination, including a review of the financial impact of reducing intrastate access rates to interstate levels.  I</w:t>
      </w:r>
      <w:r w:rsidR="003F6442" w:rsidRPr="006B2D44">
        <w:rPr>
          <w:rFonts w:ascii="Times New Roman" w:hAnsi="Times New Roman"/>
          <w:sz w:val="25"/>
          <w:szCs w:val="25"/>
        </w:rPr>
        <w:t>f a “qualifying condition” regarding insufficiency of earnings is met, funding would be available</w:t>
      </w:r>
      <w:r w:rsidRPr="006B2D44">
        <w:rPr>
          <w:rFonts w:ascii="Times New Roman" w:hAnsi="Times New Roman"/>
          <w:sz w:val="25"/>
          <w:szCs w:val="25"/>
        </w:rPr>
        <w:t>.  However, support would be limited to the revenue gap resulting from lowe</w:t>
      </w:r>
      <w:r w:rsidR="003F6442" w:rsidRPr="006B2D44">
        <w:rPr>
          <w:rFonts w:ascii="Times New Roman" w:hAnsi="Times New Roman"/>
          <w:sz w:val="25"/>
          <w:szCs w:val="25"/>
        </w:rPr>
        <w:t>ring intrastate access rates to interstate levels</w:t>
      </w:r>
      <w:r w:rsidRPr="006B2D44">
        <w:rPr>
          <w:rFonts w:ascii="Times New Roman" w:hAnsi="Times New Roman"/>
          <w:sz w:val="25"/>
          <w:szCs w:val="25"/>
        </w:rPr>
        <w:t xml:space="preserve">, so long as the funding recipient has </w:t>
      </w:r>
      <w:r w:rsidR="003F6442" w:rsidRPr="006B2D44">
        <w:rPr>
          <w:rFonts w:ascii="Times New Roman" w:hAnsi="Times New Roman"/>
          <w:sz w:val="25"/>
          <w:szCs w:val="25"/>
        </w:rPr>
        <w:t>increas</w:t>
      </w:r>
      <w:r w:rsidRPr="006B2D44">
        <w:rPr>
          <w:rFonts w:ascii="Times New Roman" w:hAnsi="Times New Roman"/>
          <w:sz w:val="25"/>
          <w:szCs w:val="25"/>
        </w:rPr>
        <w:t>ed</w:t>
      </w:r>
      <w:r w:rsidR="003F6442" w:rsidRPr="006B2D44">
        <w:rPr>
          <w:rFonts w:ascii="Times New Roman" w:hAnsi="Times New Roman"/>
          <w:sz w:val="25"/>
          <w:szCs w:val="25"/>
        </w:rPr>
        <w:t xml:space="preserve"> local service rates to a Commission-determined statewide local service “benchmark” rate. </w:t>
      </w:r>
      <w:r w:rsidRPr="006B2D44">
        <w:rPr>
          <w:rFonts w:ascii="Times New Roman" w:hAnsi="Times New Roman"/>
          <w:sz w:val="25"/>
          <w:szCs w:val="25"/>
        </w:rPr>
        <w:t xml:space="preserve"> </w:t>
      </w:r>
      <w:r w:rsidR="003F6442" w:rsidRPr="006B2D44">
        <w:rPr>
          <w:rFonts w:ascii="Times New Roman" w:hAnsi="Times New Roman"/>
          <w:sz w:val="25"/>
          <w:szCs w:val="25"/>
        </w:rPr>
        <w:t xml:space="preserve">In other words, if a </w:t>
      </w:r>
      <w:r w:rsidR="001C7CE0" w:rsidRPr="006B2D44">
        <w:rPr>
          <w:rFonts w:ascii="Times New Roman" w:hAnsi="Times New Roman"/>
          <w:sz w:val="25"/>
          <w:szCs w:val="25"/>
        </w:rPr>
        <w:t xml:space="preserve">small ILEC is not achieving its revenue </w:t>
      </w:r>
      <w:r w:rsidR="001C7CE0" w:rsidRPr="006B2D44">
        <w:rPr>
          <w:rFonts w:ascii="Times New Roman" w:hAnsi="Times New Roman"/>
          <w:sz w:val="25"/>
          <w:szCs w:val="25"/>
        </w:rPr>
        <w:lastRenderedPageBreak/>
        <w:t xml:space="preserve">requirement </w:t>
      </w:r>
      <w:r w:rsidR="003F6442" w:rsidRPr="006B2D44">
        <w:rPr>
          <w:rFonts w:ascii="Times New Roman" w:hAnsi="Times New Roman"/>
          <w:sz w:val="25"/>
          <w:szCs w:val="25"/>
        </w:rPr>
        <w:t xml:space="preserve">after </w:t>
      </w:r>
      <w:r w:rsidR="001C7CE0" w:rsidRPr="006B2D44">
        <w:rPr>
          <w:rFonts w:ascii="Times New Roman" w:hAnsi="Times New Roman"/>
          <w:sz w:val="25"/>
          <w:szCs w:val="25"/>
        </w:rPr>
        <w:t xml:space="preserve">reducing </w:t>
      </w:r>
      <w:r w:rsidR="003F6442" w:rsidRPr="006B2D44">
        <w:rPr>
          <w:rFonts w:ascii="Times New Roman" w:hAnsi="Times New Roman"/>
          <w:sz w:val="25"/>
          <w:szCs w:val="25"/>
        </w:rPr>
        <w:t xml:space="preserve">intrastate access rates and </w:t>
      </w:r>
      <w:r w:rsidR="001C7CE0" w:rsidRPr="006B2D44">
        <w:rPr>
          <w:rFonts w:ascii="Times New Roman" w:hAnsi="Times New Roman"/>
          <w:sz w:val="25"/>
          <w:szCs w:val="25"/>
        </w:rPr>
        <w:t xml:space="preserve">increasing </w:t>
      </w:r>
      <w:r w:rsidR="003F6442" w:rsidRPr="006B2D44">
        <w:rPr>
          <w:rFonts w:ascii="Times New Roman" w:hAnsi="Times New Roman"/>
          <w:sz w:val="25"/>
          <w:szCs w:val="25"/>
        </w:rPr>
        <w:t xml:space="preserve">local service rates </w:t>
      </w:r>
      <w:r w:rsidR="001C7CE0" w:rsidRPr="006B2D44">
        <w:rPr>
          <w:rFonts w:ascii="Times New Roman" w:hAnsi="Times New Roman"/>
          <w:sz w:val="25"/>
          <w:szCs w:val="25"/>
        </w:rPr>
        <w:t>to the prescribed benchmark</w:t>
      </w:r>
      <w:r w:rsidR="003F6442" w:rsidRPr="006B2D44">
        <w:rPr>
          <w:rFonts w:ascii="Times New Roman" w:hAnsi="Times New Roman"/>
          <w:sz w:val="25"/>
          <w:szCs w:val="25"/>
        </w:rPr>
        <w:t xml:space="preserve">, </w:t>
      </w:r>
      <w:r w:rsidR="001C7CE0" w:rsidRPr="006B2D44">
        <w:rPr>
          <w:rFonts w:ascii="Times New Roman" w:hAnsi="Times New Roman"/>
          <w:sz w:val="25"/>
          <w:szCs w:val="25"/>
        </w:rPr>
        <w:t xml:space="preserve">then </w:t>
      </w:r>
      <w:r w:rsidR="003F6442" w:rsidRPr="006B2D44">
        <w:rPr>
          <w:rFonts w:ascii="Times New Roman" w:hAnsi="Times New Roman"/>
          <w:sz w:val="25"/>
          <w:szCs w:val="25"/>
        </w:rPr>
        <w:t>that company would be eligible to receive</w:t>
      </w:r>
      <w:r w:rsidR="005D6D8D" w:rsidRPr="006B2D44">
        <w:rPr>
          <w:rFonts w:ascii="Times New Roman" w:hAnsi="Times New Roman"/>
          <w:sz w:val="25"/>
          <w:szCs w:val="25"/>
        </w:rPr>
        <w:t xml:space="preserve"> </w:t>
      </w:r>
      <w:r w:rsidR="003F6442" w:rsidRPr="006B2D44">
        <w:rPr>
          <w:rFonts w:ascii="Times New Roman" w:hAnsi="Times New Roman"/>
          <w:sz w:val="25"/>
          <w:szCs w:val="25"/>
        </w:rPr>
        <w:t xml:space="preserve">an amount sufficient to recover the revenue </w:t>
      </w:r>
      <w:r w:rsidR="005369A3" w:rsidRPr="006B2D44">
        <w:rPr>
          <w:rFonts w:ascii="Times New Roman" w:hAnsi="Times New Roman"/>
          <w:sz w:val="25"/>
          <w:szCs w:val="25"/>
        </w:rPr>
        <w:t>lost from reducing its access charges</w:t>
      </w:r>
      <w:r w:rsidR="003F6442" w:rsidRPr="006B2D44">
        <w:rPr>
          <w:rFonts w:ascii="Times New Roman" w:hAnsi="Times New Roman"/>
          <w:sz w:val="25"/>
          <w:szCs w:val="25"/>
        </w:rPr>
        <w:t xml:space="preserve">.  </w:t>
      </w:r>
      <w:r w:rsidR="005369A3" w:rsidRPr="006B2D44">
        <w:rPr>
          <w:rFonts w:ascii="Times New Roman" w:hAnsi="Times New Roman"/>
          <w:sz w:val="25"/>
          <w:szCs w:val="25"/>
        </w:rPr>
        <w:t xml:space="preserve">It could not, however, use the </w:t>
      </w:r>
      <w:r w:rsidR="005D6D8D" w:rsidRPr="006B2D44">
        <w:rPr>
          <w:rFonts w:ascii="Times New Roman" w:hAnsi="Times New Roman"/>
          <w:sz w:val="25"/>
          <w:szCs w:val="25"/>
        </w:rPr>
        <w:t xml:space="preserve">fund </w:t>
      </w:r>
      <w:r w:rsidR="005369A3" w:rsidRPr="006B2D44">
        <w:rPr>
          <w:rFonts w:ascii="Times New Roman" w:hAnsi="Times New Roman"/>
          <w:sz w:val="25"/>
          <w:szCs w:val="25"/>
        </w:rPr>
        <w:t xml:space="preserve">to recover </w:t>
      </w:r>
      <w:r w:rsidR="003F6442" w:rsidRPr="006B2D44">
        <w:rPr>
          <w:rFonts w:ascii="Times New Roman" w:hAnsi="Times New Roman"/>
          <w:sz w:val="25"/>
          <w:szCs w:val="25"/>
        </w:rPr>
        <w:t xml:space="preserve">the total deficiency relative to </w:t>
      </w:r>
      <w:r w:rsidR="005369A3" w:rsidRPr="006B2D44">
        <w:rPr>
          <w:rFonts w:ascii="Times New Roman" w:hAnsi="Times New Roman"/>
          <w:sz w:val="25"/>
          <w:szCs w:val="25"/>
        </w:rPr>
        <w:t xml:space="preserve">its overall </w:t>
      </w:r>
      <w:r w:rsidR="003F6442" w:rsidRPr="006B2D44">
        <w:rPr>
          <w:rFonts w:ascii="Times New Roman" w:hAnsi="Times New Roman"/>
          <w:sz w:val="25"/>
          <w:szCs w:val="25"/>
        </w:rPr>
        <w:t>revenue requirement.</w:t>
      </w:r>
      <w:r w:rsidR="003F6442" w:rsidRPr="006B2D44">
        <w:rPr>
          <w:rStyle w:val="FootnoteReference"/>
          <w:sz w:val="25"/>
          <w:szCs w:val="25"/>
        </w:rPr>
        <w:footnoteReference w:id="47"/>
      </w:r>
      <w:r w:rsidR="003F6442" w:rsidRPr="006B2D44">
        <w:rPr>
          <w:rFonts w:ascii="Times New Roman" w:hAnsi="Times New Roman"/>
          <w:sz w:val="25"/>
          <w:szCs w:val="25"/>
        </w:rPr>
        <w:t xml:space="preserve">  </w:t>
      </w:r>
    </w:p>
    <w:p w:rsidR="000B4EBA" w:rsidRPr="006B2D44" w:rsidRDefault="000B4EBA" w:rsidP="000B4EBA">
      <w:pPr>
        <w:spacing w:after="0" w:line="288" w:lineRule="auto"/>
        <w:rPr>
          <w:rFonts w:ascii="Times New Roman" w:hAnsi="Times New Roman"/>
          <w:sz w:val="25"/>
          <w:szCs w:val="25"/>
        </w:rPr>
      </w:pPr>
    </w:p>
    <w:p w:rsidR="003F6442" w:rsidRPr="006B2D44" w:rsidRDefault="005D6D8D" w:rsidP="000B4EBA">
      <w:pPr>
        <w:spacing w:line="288" w:lineRule="auto"/>
        <w:rPr>
          <w:rFonts w:ascii="Times New Roman" w:hAnsi="Times New Roman"/>
          <w:sz w:val="25"/>
          <w:szCs w:val="25"/>
        </w:rPr>
      </w:pPr>
      <w:r w:rsidRPr="006B2D44">
        <w:rPr>
          <w:rFonts w:ascii="Times New Roman" w:hAnsi="Times New Roman"/>
          <w:sz w:val="25"/>
          <w:szCs w:val="25"/>
        </w:rPr>
        <w:t>The fund would be financed</w:t>
      </w:r>
      <w:r w:rsidR="003F6442" w:rsidRPr="006B2D44">
        <w:rPr>
          <w:rFonts w:ascii="Times New Roman" w:hAnsi="Times New Roman"/>
          <w:sz w:val="25"/>
          <w:szCs w:val="25"/>
        </w:rPr>
        <w:t xml:space="preserve"> through an explicit surcharge assessed on each retail customer’s monthly</w:t>
      </w:r>
      <w:r w:rsidR="00A374A4" w:rsidRPr="006B2D44">
        <w:rPr>
          <w:rFonts w:ascii="Times New Roman" w:hAnsi="Times New Roman"/>
          <w:sz w:val="25"/>
          <w:szCs w:val="25"/>
        </w:rPr>
        <w:t xml:space="preserve"> </w:t>
      </w:r>
      <w:r w:rsidR="003F6442" w:rsidRPr="006B2D44">
        <w:rPr>
          <w:rFonts w:ascii="Times New Roman" w:hAnsi="Times New Roman"/>
          <w:sz w:val="25"/>
          <w:szCs w:val="25"/>
        </w:rPr>
        <w:t>telephone bill</w:t>
      </w:r>
      <w:r w:rsidR="000A307F" w:rsidRPr="006B2D44">
        <w:rPr>
          <w:rFonts w:ascii="Times New Roman" w:hAnsi="Times New Roman"/>
          <w:sz w:val="25"/>
          <w:szCs w:val="25"/>
        </w:rPr>
        <w:t xml:space="preserve">, regardless of the </w:t>
      </w:r>
      <w:r w:rsidR="00462CE9" w:rsidRPr="006B2D44">
        <w:rPr>
          <w:rFonts w:ascii="Times New Roman" w:hAnsi="Times New Roman"/>
          <w:sz w:val="25"/>
          <w:szCs w:val="25"/>
        </w:rPr>
        <w:t>type of provider</w:t>
      </w:r>
      <w:r w:rsidR="00A374A4" w:rsidRPr="006B2D44">
        <w:rPr>
          <w:rFonts w:ascii="Times New Roman" w:hAnsi="Times New Roman"/>
          <w:sz w:val="25"/>
          <w:szCs w:val="25"/>
        </w:rPr>
        <w:t>.  The</w:t>
      </w:r>
      <w:r w:rsidR="003F6442" w:rsidRPr="006B2D44">
        <w:rPr>
          <w:rFonts w:ascii="Times New Roman" w:hAnsi="Times New Roman"/>
          <w:sz w:val="25"/>
          <w:szCs w:val="25"/>
        </w:rPr>
        <w:t xml:space="preserve"> surcharge could </w:t>
      </w:r>
      <w:r w:rsidR="00A374A4" w:rsidRPr="006B2D44">
        <w:rPr>
          <w:rFonts w:ascii="Times New Roman" w:hAnsi="Times New Roman"/>
          <w:sz w:val="25"/>
          <w:szCs w:val="25"/>
        </w:rPr>
        <w:t xml:space="preserve">represent </w:t>
      </w:r>
      <w:r w:rsidR="003F6442" w:rsidRPr="006B2D44">
        <w:rPr>
          <w:rFonts w:ascii="Times New Roman" w:hAnsi="Times New Roman"/>
          <w:sz w:val="25"/>
          <w:szCs w:val="25"/>
        </w:rPr>
        <w:t>a percentage of intrastate revenues</w:t>
      </w:r>
      <w:r w:rsidR="00A374A4" w:rsidRPr="006B2D44">
        <w:rPr>
          <w:rFonts w:ascii="Times New Roman" w:hAnsi="Times New Roman"/>
          <w:sz w:val="25"/>
          <w:szCs w:val="25"/>
        </w:rPr>
        <w:t xml:space="preserve"> or</w:t>
      </w:r>
      <w:r w:rsidR="003F6442" w:rsidRPr="006B2D44">
        <w:rPr>
          <w:rFonts w:ascii="Times New Roman" w:hAnsi="Times New Roman"/>
          <w:sz w:val="25"/>
          <w:szCs w:val="25"/>
        </w:rPr>
        <w:t xml:space="preserve"> an assessment per line.  </w:t>
      </w:r>
      <w:r w:rsidR="00A374A4" w:rsidRPr="006B2D44">
        <w:rPr>
          <w:rFonts w:ascii="Times New Roman" w:hAnsi="Times New Roman"/>
          <w:sz w:val="25"/>
          <w:szCs w:val="25"/>
        </w:rPr>
        <w:t xml:space="preserve">Should the </w:t>
      </w:r>
      <w:r w:rsidR="003F6442" w:rsidRPr="006B2D44">
        <w:rPr>
          <w:rFonts w:ascii="Times New Roman" w:hAnsi="Times New Roman"/>
          <w:sz w:val="25"/>
          <w:szCs w:val="25"/>
        </w:rPr>
        <w:t>assessable base expand from wireline telephone customer</w:t>
      </w:r>
      <w:r w:rsidR="00A374A4" w:rsidRPr="006B2D44">
        <w:rPr>
          <w:rFonts w:ascii="Times New Roman" w:hAnsi="Times New Roman"/>
          <w:sz w:val="25"/>
          <w:szCs w:val="25"/>
        </w:rPr>
        <w:t>s</w:t>
      </w:r>
      <w:r w:rsidR="003F6442" w:rsidRPr="006B2D44">
        <w:rPr>
          <w:rFonts w:ascii="Times New Roman" w:hAnsi="Times New Roman"/>
          <w:sz w:val="25"/>
          <w:szCs w:val="25"/>
        </w:rPr>
        <w:t xml:space="preserve"> to </w:t>
      </w:r>
      <w:r w:rsidR="00A374A4" w:rsidRPr="006B2D44">
        <w:rPr>
          <w:rFonts w:ascii="Times New Roman" w:hAnsi="Times New Roman"/>
          <w:sz w:val="25"/>
          <w:szCs w:val="25"/>
        </w:rPr>
        <w:t xml:space="preserve">include </w:t>
      </w:r>
      <w:r w:rsidR="003F6442" w:rsidRPr="006B2D44">
        <w:rPr>
          <w:rFonts w:ascii="Times New Roman" w:hAnsi="Times New Roman"/>
          <w:sz w:val="25"/>
          <w:szCs w:val="25"/>
        </w:rPr>
        <w:t xml:space="preserve">every working telephone number in use in Washington </w:t>
      </w:r>
      <w:r w:rsidR="00A374A4" w:rsidRPr="006B2D44">
        <w:rPr>
          <w:rFonts w:ascii="Times New Roman" w:hAnsi="Times New Roman"/>
          <w:sz w:val="25"/>
          <w:szCs w:val="25"/>
        </w:rPr>
        <w:t xml:space="preserve">regardless of technology </w:t>
      </w:r>
      <w:r w:rsidR="003F6442" w:rsidRPr="006B2D44">
        <w:rPr>
          <w:rFonts w:ascii="Times New Roman" w:hAnsi="Times New Roman"/>
          <w:sz w:val="25"/>
          <w:szCs w:val="25"/>
        </w:rPr>
        <w:t>(i.e.</w:t>
      </w:r>
      <w:r w:rsidR="00E9399A" w:rsidRPr="006B2D44">
        <w:rPr>
          <w:rFonts w:ascii="Times New Roman" w:hAnsi="Times New Roman"/>
          <w:sz w:val="25"/>
          <w:szCs w:val="25"/>
        </w:rPr>
        <w:t>,</w:t>
      </w:r>
      <w:r w:rsidR="003F6442" w:rsidRPr="006B2D44">
        <w:rPr>
          <w:rFonts w:ascii="Times New Roman" w:hAnsi="Times New Roman"/>
          <w:sz w:val="25"/>
          <w:szCs w:val="25"/>
        </w:rPr>
        <w:t xml:space="preserve"> wireline, wireless, and VoIP)</w:t>
      </w:r>
      <w:r w:rsidR="00B44B86" w:rsidRPr="006B2D44">
        <w:rPr>
          <w:rFonts w:ascii="Times New Roman" w:hAnsi="Times New Roman"/>
          <w:sz w:val="25"/>
          <w:szCs w:val="25"/>
        </w:rPr>
        <w:t>,</w:t>
      </w:r>
      <w:r w:rsidR="003F6442" w:rsidRPr="006B2D44">
        <w:rPr>
          <w:rFonts w:ascii="Times New Roman" w:hAnsi="Times New Roman"/>
          <w:sz w:val="25"/>
          <w:szCs w:val="25"/>
        </w:rPr>
        <w:t xml:space="preserve"> the assessment per retail customer would drop considerably</w:t>
      </w:r>
      <w:r w:rsidR="00040C28" w:rsidRPr="006B2D44">
        <w:rPr>
          <w:rFonts w:ascii="Times New Roman" w:hAnsi="Times New Roman"/>
          <w:sz w:val="25"/>
          <w:szCs w:val="25"/>
        </w:rPr>
        <w:t>.</w:t>
      </w:r>
      <w:r w:rsidR="00040C28" w:rsidRPr="006B2D44">
        <w:rPr>
          <w:rStyle w:val="FootnoteReference"/>
          <w:sz w:val="25"/>
          <w:szCs w:val="25"/>
        </w:rPr>
        <w:footnoteReference w:id="48"/>
      </w:r>
      <w:r w:rsidR="003F6442" w:rsidRPr="006B2D44">
        <w:rPr>
          <w:rFonts w:ascii="Times New Roman" w:hAnsi="Times New Roman"/>
          <w:sz w:val="25"/>
          <w:szCs w:val="25"/>
        </w:rPr>
        <w:t xml:space="preserve">  </w:t>
      </w:r>
    </w:p>
    <w:p w:rsidR="00A21623" w:rsidRPr="006B2D44" w:rsidRDefault="003F6442" w:rsidP="000B4EBA">
      <w:pPr>
        <w:spacing w:after="0" w:line="288" w:lineRule="auto"/>
        <w:rPr>
          <w:rFonts w:ascii="Times New Roman" w:hAnsi="Times New Roman"/>
          <w:sz w:val="25"/>
          <w:szCs w:val="25"/>
        </w:rPr>
      </w:pPr>
      <w:r w:rsidRPr="006B2D44">
        <w:rPr>
          <w:rFonts w:ascii="Times New Roman" w:hAnsi="Times New Roman"/>
          <w:sz w:val="25"/>
          <w:szCs w:val="25"/>
        </w:rPr>
        <w:t xml:space="preserve">At this juncture, it is premature to state definitively </w:t>
      </w:r>
      <w:r w:rsidR="00B44B86" w:rsidRPr="006B2D44">
        <w:rPr>
          <w:rFonts w:ascii="Times New Roman" w:hAnsi="Times New Roman"/>
          <w:sz w:val="25"/>
          <w:szCs w:val="25"/>
        </w:rPr>
        <w:t>the</w:t>
      </w:r>
      <w:r w:rsidRPr="006B2D44">
        <w:rPr>
          <w:rFonts w:ascii="Times New Roman" w:hAnsi="Times New Roman"/>
          <w:sz w:val="25"/>
          <w:szCs w:val="25"/>
        </w:rPr>
        <w:t xml:space="preserve"> total funding requirement</w:t>
      </w:r>
      <w:r w:rsidR="00D8204C" w:rsidRPr="006B2D44">
        <w:rPr>
          <w:rFonts w:ascii="Times New Roman" w:hAnsi="Times New Roman"/>
          <w:sz w:val="25"/>
          <w:szCs w:val="25"/>
        </w:rPr>
        <w:t xml:space="preserve"> </w:t>
      </w:r>
      <w:r w:rsidR="00B44B86" w:rsidRPr="006B2D44">
        <w:rPr>
          <w:rFonts w:ascii="Times New Roman" w:hAnsi="Times New Roman"/>
          <w:sz w:val="25"/>
          <w:szCs w:val="25"/>
        </w:rPr>
        <w:t>for this option</w:t>
      </w:r>
      <w:r w:rsidR="00A374A4" w:rsidRPr="006B2D44">
        <w:rPr>
          <w:rFonts w:ascii="Times New Roman" w:hAnsi="Times New Roman"/>
          <w:sz w:val="25"/>
          <w:szCs w:val="25"/>
        </w:rPr>
        <w:t>.</w:t>
      </w:r>
      <w:r w:rsidR="00A374A4" w:rsidRPr="006B2D44">
        <w:rPr>
          <w:rStyle w:val="FootnoteReference"/>
          <w:sz w:val="25"/>
          <w:szCs w:val="25"/>
        </w:rPr>
        <w:footnoteReference w:id="49"/>
      </w:r>
      <w:r w:rsidR="00A374A4" w:rsidRPr="006B2D44">
        <w:rPr>
          <w:rFonts w:ascii="Times New Roman" w:hAnsi="Times New Roman"/>
          <w:sz w:val="25"/>
          <w:szCs w:val="25"/>
        </w:rPr>
        <w:t xml:space="preserve">  </w:t>
      </w:r>
      <w:r w:rsidR="005369A3" w:rsidRPr="006B2D44">
        <w:rPr>
          <w:rFonts w:ascii="Times New Roman" w:hAnsi="Times New Roman"/>
          <w:sz w:val="25"/>
          <w:szCs w:val="25"/>
        </w:rPr>
        <w:t>To make this determination,</w:t>
      </w:r>
      <w:r w:rsidR="00B44B86" w:rsidRPr="006B2D44">
        <w:rPr>
          <w:rFonts w:ascii="Times New Roman" w:hAnsi="Times New Roman"/>
          <w:sz w:val="25"/>
          <w:szCs w:val="25"/>
        </w:rPr>
        <w:t xml:space="preserve"> the Commission would have to establish</w:t>
      </w:r>
      <w:r w:rsidR="005369A3" w:rsidRPr="006B2D44">
        <w:rPr>
          <w:rFonts w:ascii="Times New Roman" w:hAnsi="Times New Roman"/>
          <w:sz w:val="25"/>
          <w:szCs w:val="25"/>
        </w:rPr>
        <w:t xml:space="preserve"> </w:t>
      </w:r>
      <w:r w:rsidRPr="006B2D44">
        <w:rPr>
          <w:rFonts w:ascii="Times New Roman" w:hAnsi="Times New Roman"/>
          <w:sz w:val="25"/>
          <w:szCs w:val="25"/>
        </w:rPr>
        <w:t xml:space="preserve">a benchmark </w:t>
      </w:r>
      <w:r w:rsidR="005369A3" w:rsidRPr="006B2D44">
        <w:rPr>
          <w:rFonts w:ascii="Times New Roman" w:hAnsi="Times New Roman"/>
          <w:sz w:val="25"/>
          <w:szCs w:val="25"/>
        </w:rPr>
        <w:t xml:space="preserve">for </w:t>
      </w:r>
      <w:r w:rsidRPr="006B2D44">
        <w:rPr>
          <w:rFonts w:ascii="Times New Roman" w:hAnsi="Times New Roman"/>
          <w:sz w:val="25"/>
          <w:szCs w:val="25"/>
        </w:rPr>
        <w:t>local service rates</w:t>
      </w:r>
      <w:r w:rsidR="00FC65CF" w:rsidRPr="006B2D44">
        <w:rPr>
          <w:rFonts w:ascii="Times New Roman" w:hAnsi="Times New Roman"/>
          <w:sz w:val="25"/>
          <w:szCs w:val="25"/>
        </w:rPr>
        <w:t xml:space="preserve"> and </w:t>
      </w:r>
      <w:r w:rsidR="00B44B86" w:rsidRPr="006B2D44">
        <w:rPr>
          <w:rFonts w:ascii="Times New Roman" w:hAnsi="Times New Roman"/>
          <w:sz w:val="25"/>
          <w:szCs w:val="25"/>
        </w:rPr>
        <w:t xml:space="preserve">determine the </w:t>
      </w:r>
      <w:r w:rsidR="00A374A4" w:rsidRPr="006B2D44">
        <w:rPr>
          <w:rFonts w:ascii="Times New Roman" w:hAnsi="Times New Roman"/>
          <w:sz w:val="25"/>
          <w:szCs w:val="25"/>
        </w:rPr>
        <w:t>scope of the surcharge</w:t>
      </w:r>
      <w:r w:rsidRPr="006B2D44">
        <w:rPr>
          <w:rFonts w:ascii="Times New Roman" w:hAnsi="Times New Roman"/>
          <w:sz w:val="25"/>
          <w:szCs w:val="25"/>
        </w:rPr>
        <w:t xml:space="preserve"> (i.e.</w:t>
      </w:r>
      <w:r w:rsidR="00B44B86" w:rsidRPr="006B2D44">
        <w:rPr>
          <w:rFonts w:ascii="Times New Roman" w:hAnsi="Times New Roman"/>
          <w:sz w:val="25"/>
          <w:szCs w:val="25"/>
        </w:rPr>
        <w:t>,</w:t>
      </w:r>
      <w:r w:rsidRPr="006B2D44">
        <w:rPr>
          <w:rFonts w:ascii="Times New Roman" w:hAnsi="Times New Roman"/>
          <w:sz w:val="25"/>
          <w:szCs w:val="25"/>
        </w:rPr>
        <w:t xml:space="preserve"> wireline users or all telephone numbers in use for wireline, wireless and VoIP services).  However, written comments submitted by AT&amp;T on September 17, 2010, </w:t>
      </w:r>
      <w:r w:rsidR="00513809" w:rsidRPr="006B2D44">
        <w:rPr>
          <w:rFonts w:ascii="Times New Roman" w:hAnsi="Times New Roman"/>
          <w:sz w:val="25"/>
          <w:szCs w:val="25"/>
        </w:rPr>
        <w:t xml:space="preserve">provide a useful </w:t>
      </w:r>
      <w:r w:rsidRPr="006B2D44">
        <w:rPr>
          <w:rFonts w:ascii="Times New Roman" w:hAnsi="Times New Roman"/>
          <w:sz w:val="25"/>
          <w:szCs w:val="25"/>
        </w:rPr>
        <w:t xml:space="preserve">estimate </w:t>
      </w:r>
      <w:r w:rsidR="00F608E1" w:rsidRPr="006B2D44">
        <w:rPr>
          <w:rFonts w:ascii="Times New Roman" w:hAnsi="Times New Roman"/>
          <w:sz w:val="25"/>
          <w:szCs w:val="25"/>
        </w:rPr>
        <w:t xml:space="preserve">on </w:t>
      </w:r>
      <w:r w:rsidRPr="006B2D44">
        <w:rPr>
          <w:rFonts w:ascii="Times New Roman" w:hAnsi="Times New Roman"/>
          <w:sz w:val="25"/>
          <w:szCs w:val="25"/>
        </w:rPr>
        <w:t xml:space="preserve">the size of </w:t>
      </w:r>
      <w:r w:rsidR="00513809" w:rsidRPr="006B2D44">
        <w:rPr>
          <w:rFonts w:ascii="Times New Roman" w:hAnsi="Times New Roman"/>
          <w:sz w:val="25"/>
          <w:szCs w:val="25"/>
        </w:rPr>
        <w:t>such a</w:t>
      </w:r>
      <w:r w:rsidRPr="006B2D44">
        <w:rPr>
          <w:rFonts w:ascii="Times New Roman" w:hAnsi="Times New Roman"/>
          <w:sz w:val="25"/>
          <w:szCs w:val="25"/>
        </w:rPr>
        <w:t xml:space="preserve"> </w:t>
      </w:r>
      <w:r w:rsidR="00513809" w:rsidRPr="006B2D44">
        <w:rPr>
          <w:rFonts w:ascii="Times New Roman" w:hAnsi="Times New Roman"/>
          <w:sz w:val="25"/>
          <w:szCs w:val="25"/>
        </w:rPr>
        <w:t xml:space="preserve">fund </w:t>
      </w:r>
      <w:r w:rsidRPr="006B2D44">
        <w:rPr>
          <w:rFonts w:ascii="Times New Roman" w:hAnsi="Times New Roman"/>
          <w:sz w:val="25"/>
          <w:szCs w:val="25"/>
        </w:rPr>
        <w:t xml:space="preserve">depending on the local service rate “benchmark” adopted by the Commission.  </w:t>
      </w:r>
      <w:r w:rsidR="00513809" w:rsidRPr="006B2D44">
        <w:rPr>
          <w:rFonts w:ascii="Times New Roman" w:hAnsi="Times New Roman"/>
          <w:sz w:val="25"/>
          <w:szCs w:val="25"/>
        </w:rPr>
        <w:t xml:space="preserve">Specifically, </w:t>
      </w:r>
      <w:r w:rsidRPr="006B2D44">
        <w:rPr>
          <w:rFonts w:ascii="Times New Roman" w:hAnsi="Times New Roman"/>
          <w:sz w:val="25"/>
          <w:szCs w:val="25"/>
        </w:rPr>
        <w:t>AT&amp;T estimate</w:t>
      </w:r>
      <w:r w:rsidR="00513809" w:rsidRPr="006B2D44">
        <w:rPr>
          <w:rFonts w:ascii="Times New Roman" w:hAnsi="Times New Roman"/>
          <w:sz w:val="25"/>
          <w:szCs w:val="25"/>
        </w:rPr>
        <w:t>s</w:t>
      </w:r>
      <w:r w:rsidR="00B736F9" w:rsidRPr="006B2D44">
        <w:rPr>
          <w:rFonts w:ascii="Times New Roman" w:hAnsi="Times New Roman"/>
          <w:sz w:val="25"/>
          <w:szCs w:val="25"/>
        </w:rPr>
        <w:t xml:space="preserve"> the </w:t>
      </w:r>
      <w:r w:rsidR="00E911F6" w:rsidRPr="006B2D44">
        <w:rPr>
          <w:rFonts w:ascii="Times New Roman" w:hAnsi="Times New Roman"/>
          <w:sz w:val="25"/>
          <w:szCs w:val="25"/>
        </w:rPr>
        <w:t>fund size</w:t>
      </w:r>
      <w:r w:rsidR="00B736F9" w:rsidRPr="006B2D44">
        <w:rPr>
          <w:rFonts w:ascii="Times New Roman" w:hAnsi="Times New Roman"/>
          <w:sz w:val="25"/>
          <w:szCs w:val="25"/>
        </w:rPr>
        <w:t xml:space="preserve"> to range between $2 million</w:t>
      </w:r>
      <w:r w:rsidRPr="006B2D44">
        <w:rPr>
          <w:rFonts w:ascii="Times New Roman" w:hAnsi="Times New Roman"/>
          <w:sz w:val="25"/>
          <w:szCs w:val="25"/>
        </w:rPr>
        <w:t xml:space="preserve"> per year</w:t>
      </w:r>
      <w:r w:rsidR="00967378" w:rsidRPr="006B2D44">
        <w:rPr>
          <w:rFonts w:ascii="Times New Roman" w:hAnsi="Times New Roman"/>
          <w:sz w:val="25"/>
          <w:szCs w:val="25"/>
        </w:rPr>
        <w:t>,</w:t>
      </w:r>
      <w:r w:rsidRPr="006B2D44">
        <w:rPr>
          <w:rFonts w:ascii="Times New Roman" w:hAnsi="Times New Roman"/>
          <w:sz w:val="25"/>
          <w:szCs w:val="25"/>
        </w:rPr>
        <w:t xml:space="preserve"> using a local rate benchmark of $22.00 per line, to $5.6</w:t>
      </w:r>
      <w:r w:rsidR="00B736F9" w:rsidRPr="006B2D44">
        <w:rPr>
          <w:rFonts w:ascii="Times New Roman" w:hAnsi="Times New Roman"/>
          <w:sz w:val="25"/>
          <w:szCs w:val="25"/>
        </w:rPr>
        <w:t xml:space="preserve"> million</w:t>
      </w:r>
      <w:r w:rsidRPr="006B2D44">
        <w:rPr>
          <w:rFonts w:ascii="Times New Roman" w:hAnsi="Times New Roman"/>
          <w:sz w:val="25"/>
          <w:szCs w:val="25"/>
        </w:rPr>
        <w:t xml:space="preserve"> per year using a benchmark rate of </w:t>
      </w:r>
      <w:r w:rsidRPr="006B2D44">
        <w:rPr>
          <w:rFonts w:ascii="Times New Roman" w:hAnsi="Times New Roman"/>
          <w:sz w:val="25"/>
          <w:szCs w:val="25"/>
        </w:rPr>
        <w:lastRenderedPageBreak/>
        <w:t>$16.00 per line per month.</w:t>
      </w:r>
      <w:r w:rsidRPr="006B2D44">
        <w:rPr>
          <w:rStyle w:val="FootnoteReference"/>
          <w:sz w:val="25"/>
          <w:szCs w:val="25"/>
        </w:rPr>
        <w:footnoteReference w:id="50"/>
      </w:r>
      <w:r w:rsidRPr="006B2D44">
        <w:rPr>
          <w:rFonts w:ascii="Times New Roman" w:hAnsi="Times New Roman"/>
          <w:sz w:val="25"/>
          <w:szCs w:val="25"/>
        </w:rPr>
        <w:t xml:space="preserve">  </w:t>
      </w:r>
      <w:r w:rsidR="00E911F6" w:rsidRPr="006B2D44">
        <w:rPr>
          <w:rFonts w:ascii="Times New Roman" w:hAnsi="Times New Roman"/>
          <w:sz w:val="25"/>
          <w:szCs w:val="25"/>
        </w:rPr>
        <w:t xml:space="preserve">As there are approximately 2 million wireline telephone customers in Washington, the annual surcharge could range from $1.00 - $2.80 per customer.  Rounded up, the monthly charge could range from $.10 and $.25 per customer.  While </w:t>
      </w:r>
      <w:r w:rsidRPr="006B2D44">
        <w:rPr>
          <w:rFonts w:ascii="Times New Roman" w:hAnsi="Times New Roman"/>
          <w:sz w:val="25"/>
          <w:szCs w:val="25"/>
        </w:rPr>
        <w:t>AT&amp;T’s estimates</w:t>
      </w:r>
      <w:r w:rsidR="00E911F6" w:rsidRPr="006B2D44">
        <w:rPr>
          <w:rFonts w:ascii="Times New Roman" w:hAnsi="Times New Roman"/>
          <w:sz w:val="25"/>
          <w:szCs w:val="25"/>
        </w:rPr>
        <w:t xml:space="preserve"> are helpful</w:t>
      </w:r>
      <w:r w:rsidRPr="006B2D44">
        <w:rPr>
          <w:rFonts w:ascii="Times New Roman" w:hAnsi="Times New Roman"/>
          <w:sz w:val="25"/>
          <w:szCs w:val="25"/>
        </w:rPr>
        <w:t xml:space="preserve">, </w:t>
      </w:r>
      <w:r w:rsidR="00E911F6" w:rsidRPr="006B2D44">
        <w:rPr>
          <w:rFonts w:ascii="Times New Roman" w:hAnsi="Times New Roman"/>
          <w:sz w:val="25"/>
          <w:szCs w:val="25"/>
        </w:rPr>
        <w:t>the approximate size</w:t>
      </w:r>
      <w:r w:rsidRPr="006B2D44">
        <w:rPr>
          <w:rFonts w:ascii="Times New Roman" w:hAnsi="Times New Roman"/>
          <w:sz w:val="25"/>
          <w:szCs w:val="25"/>
        </w:rPr>
        <w:t xml:space="preserve"> of the </w:t>
      </w:r>
      <w:r w:rsidR="00E911F6" w:rsidRPr="006B2D44">
        <w:rPr>
          <w:rFonts w:ascii="Times New Roman" w:hAnsi="Times New Roman"/>
          <w:sz w:val="25"/>
          <w:szCs w:val="25"/>
        </w:rPr>
        <w:t>fund</w:t>
      </w:r>
      <w:r w:rsidRPr="006B2D44">
        <w:rPr>
          <w:rFonts w:ascii="Times New Roman" w:hAnsi="Times New Roman"/>
          <w:sz w:val="25"/>
          <w:szCs w:val="25"/>
        </w:rPr>
        <w:t xml:space="preserve"> and the related customer surcharge </w:t>
      </w:r>
      <w:r w:rsidR="00E911F6" w:rsidRPr="006B2D44">
        <w:rPr>
          <w:rFonts w:ascii="Times New Roman" w:hAnsi="Times New Roman"/>
          <w:sz w:val="25"/>
          <w:szCs w:val="25"/>
        </w:rPr>
        <w:t>will require</w:t>
      </w:r>
      <w:r w:rsidRPr="006B2D44">
        <w:rPr>
          <w:rFonts w:ascii="Times New Roman" w:hAnsi="Times New Roman"/>
          <w:sz w:val="25"/>
          <w:szCs w:val="25"/>
        </w:rPr>
        <w:t xml:space="preserve"> significantly more analysis by Commission Staff and industry participants.  </w:t>
      </w:r>
    </w:p>
    <w:p w:rsidR="000B4EBA" w:rsidRPr="006B2D44" w:rsidRDefault="000B4EBA" w:rsidP="000B4EBA">
      <w:pPr>
        <w:spacing w:after="0" w:line="288" w:lineRule="auto"/>
        <w:rPr>
          <w:rFonts w:ascii="Times New Roman" w:hAnsi="Times New Roman"/>
          <w:sz w:val="25"/>
          <w:szCs w:val="25"/>
        </w:rPr>
      </w:pPr>
    </w:p>
    <w:p w:rsidR="000D39F8" w:rsidRPr="006B2D44" w:rsidRDefault="003F6442" w:rsidP="000B4EBA">
      <w:pPr>
        <w:spacing w:after="0" w:line="288" w:lineRule="auto"/>
        <w:rPr>
          <w:rFonts w:ascii="Times New Roman" w:hAnsi="Times New Roman"/>
          <w:sz w:val="25"/>
          <w:szCs w:val="25"/>
        </w:rPr>
      </w:pPr>
      <w:r w:rsidRPr="006B2D44">
        <w:rPr>
          <w:rFonts w:ascii="Times New Roman" w:hAnsi="Times New Roman"/>
          <w:sz w:val="25"/>
          <w:szCs w:val="25"/>
        </w:rPr>
        <w:t xml:space="preserve">Should </w:t>
      </w:r>
      <w:r w:rsidR="00B44B86" w:rsidRPr="006B2D44">
        <w:rPr>
          <w:rFonts w:ascii="Times New Roman" w:hAnsi="Times New Roman"/>
          <w:sz w:val="25"/>
          <w:szCs w:val="25"/>
        </w:rPr>
        <w:t xml:space="preserve">the </w:t>
      </w:r>
      <w:r w:rsidR="00E9399A" w:rsidRPr="006B2D44">
        <w:rPr>
          <w:rFonts w:ascii="Times New Roman" w:hAnsi="Times New Roman"/>
          <w:sz w:val="25"/>
          <w:szCs w:val="25"/>
        </w:rPr>
        <w:t xml:space="preserve">Legislature direct the </w:t>
      </w:r>
      <w:r w:rsidR="00B44B86" w:rsidRPr="006B2D44">
        <w:rPr>
          <w:rFonts w:ascii="Times New Roman" w:hAnsi="Times New Roman"/>
          <w:sz w:val="25"/>
          <w:szCs w:val="25"/>
        </w:rPr>
        <w:t xml:space="preserve">Commission </w:t>
      </w:r>
      <w:r w:rsidR="00E9399A" w:rsidRPr="006B2D44">
        <w:rPr>
          <w:rFonts w:ascii="Times New Roman" w:hAnsi="Times New Roman"/>
          <w:sz w:val="25"/>
          <w:szCs w:val="25"/>
        </w:rPr>
        <w:t xml:space="preserve">to </w:t>
      </w:r>
      <w:r w:rsidR="00B44B86" w:rsidRPr="006B2D44">
        <w:rPr>
          <w:rFonts w:ascii="Times New Roman" w:hAnsi="Times New Roman"/>
          <w:sz w:val="25"/>
          <w:szCs w:val="25"/>
        </w:rPr>
        <w:t xml:space="preserve">pursue </w:t>
      </w:r>
      <w:r w:rsidRPr="006B2D44">
        <w:rPr>
          <w:rFonts w:ascii="Times New Roman" w:hAnsi="Times New Roman"/>
          <w:sz w:val="25"/>
          <w:szCs w:val="25"/>
        </w:rPr>
        <w:t xml:space="preserve">this policy option, </w:t>
      </w:r>
      <w:r w:rsidR="002F2A24" w:rsidRPr="006B2D44">
        <w:rPr>
          <w:rFonts w:ascii="Times New Roman" w:hAnsi="Times New Roman"/>
          <w:sz w:val="25"/>
          <w:szCs w:val="25"/>
        </w:rPr>
        <w:t>the Commission</w:t>
      </w:r>
      <w:r w:rsidR="00B44B86" w:rsidRPr="006B2D44">
        <w:rPr>
          <w:rFonts w:ascii="Times New Roman" w:hAnsi="Times New Roman"/>
          <w:sz w:val="25"/>
          <w:szCs w:val="25"/>
        </w:rPr>
        <w:t xml:space="preserve"> </w:t>
      </w:r>
      <w:r w:rsidR="00BC49CD" w:rsidRPr="006B2D44">
        <w:rPr>
          <w:rFonts w:ascii="Times New Roman" w:hAnsi="Times New Roman"/>
          <w:sz w:val="25"/>
          <w:szCs w:val="25"/>
        </w:rPr>
        <w:t xml:space="preserve">would </w:t>
      </w:r>
      <w:r w:rsidRPr="006B2D44">
        <w:rPr>
          <w:rFonts w:ascii="Times New Roman" w:hAnsi="Times New Roman"/>
          <w:sz w:val="25"/>
          <w:szCs w:val="25"/>
        </w:rPr>
        <w:t xml:space="preserve">engage in one or more rulemakings to define the mechanics for determining the size of the </w:t>
      </w:r>
      <w:r w:rsidR="009223E4" w:rsidRPr="006B2D44">
        <w:rPr>
          <w:rFonts w:ascii="Times New Roman" w:hAnsi="Times New Roman"/>
          <w:sz w:val="25"/>
          <w:szCs w:val="25"/>
        </w:rPr>
        <w:t>fund</w:t>
      </w:r>
      <w:r w:rsidRPr="006B2D44">
        <w:rPr>
          <w:rFonts w:ascii="Times New Roman" w:hAnsi="Times New Roman"/>
          <w:sz w:val="25"/>
          <w:szCs w:val="25"/>
        </w:rPr>
        <w:t>, the type and amount of a retail customer surcharge, and the specific procedures necessary for full and impartial administration of the fund.</w:t>
      </w:r>
      <w:r w:rsidR="00513809" w:rsidRPr="006B2D44">
        <w:rPr>
          <w:rFonts w:ascii="Times New Roman" w:hAnsi="Times New Roman"/>
          <w:sz w:val="25"/>
          <w:szCs w:val="25"/>
        </w:rPr>
        <w:t xml:space="preserve"> </w:t>
      </w:r>
      <w:r w:rsidR="002F2A24" w:rsidRPr="006B2D44">
        <w:rPr>
          <w:rFonts w:ascii="Times New Roman" w:hAnsi="Times New Roman"/>
          <w:sz w:val="25"/>
          <w:szCs w:val="25"/>
        </w:rPr>
        <w:t xml:space="preserve"> </w:t>
      </w:r>
      <w:r w:rsidR="00BC49CD" w:rsidRPr="006B2D44">
        <w:rPr>
          <w:rFonts w:ascii="Times New Roman" w:hAnsi="Times New Roman"/>
          <w:sz w:val="25"/>
          <w:szCs w:val="25"/>
        </w:rPr>
        <w:t>Further, t</w:t>
      </w:r>
      <w:r w:rsidR="002F2A24" w:rsidRPr="006B2D44">
        <w:rPr>
          <w:rFonts w:ascii="Times New Roman" w:hAnsi="Times New Roman"/>
          <w:sz w:val="25"/>
          <w:szCs w:val="25"/>
        </w:rPr>
        <w:t xml:space="preserve">he Legislature could direct the Commission to pursue one of two possible </w:t>
      </w:r>
      <w:r w:rsidR="00323BCE" w:rsidRPr="006B2D44">
        <w:rPr>
          <w:rFonts w:ascii="Times New Roman" w:hAnsi="Times New Roman"/>
          <w:sz w:val="25"/>
          <w:szCs w:val="25"/>
        </w:rPr>
        <w:t>approaches</w:t>
      </w:r>
      <w:r w:rsidR="00513809" w:rsidRPr="006B2D44">
        <w:rPr>
          <w:rFonts w:ascii="Times New Roman" w:hAnsi="Times New Roman"/>
          <w:sz w:val="25"/>
          <w:szCs w:val="25"/>
        </w:rPr>
        <w:t>.</w:t>
      </w:r>
      <w:r w:rsidR="00323BCE" w:rsidRPr="006B2D44">
        <w:rPr>
          <w:rFonts w:ascii="Times New Roman" w:hAnsi="Times New Roman"/>
          <w:sz w:val="25"/>
          <w:szCs w:val="25"/>
        </w:rPr>
        <w:t xml:space="preserve">  First, the </w:t>
      </w:r>
      <w:r w:rsidR="005E7167" w:rsidRPr="006B2D44">
        <w:rPr>
          <w:rFonts w:ascii="Times New Roman" w:hAnsi="Times New Roman"/>
          <w:sz w:val="25"/>
          <w:szCs w:val="25"/>
        </w:rPr>
        <w:t>Legislature</w:t>
      </w:r>
      <w:r w:rsidR="00323BCE" w:rsidRPr="006B2D44">
        <w:rPr>
          <w:rFonts w:ascii="Times New Roman" w:hAnsi="Times New Roman"/>
          <w:sz w:val="25"/>
          <w:szCs w:val="25"/>
        </w:rPr>
        <w:t xml:space="preserve"> </w:t>
      </w:r>
      <w:r w:rsidR="002F2A24" w:rsidRPr="006B2D44">
        <w:rPr>
          <w:rFonts w:ascii="Times New Roman" w:hAnsi="Times New Roman"/>
          <w:sz w:val="25"/>
          <w:szCs w:val="25"/>
        </w:rPr>
        <w:t xml:space="preserve">could </w:t>
      </w:r>
      <w:r w:rsidR="00323BCE" w:rsidRPr="006B2D44">
        <w:rPr>
          <w:rFonts w:ascii="Times New Roman" w:hAnsi="Times New Roman"/>
          <w:sz w:val="25"/>
          <w:szCs w:val="25"/>
        </w:rPr>
        <w:t>authorize a fund of no more than a predetermined size, reflecting a maximum</w:t>
      </w:r>
      <w:r w:rsidR="00513809" w:rsidRPr="006B2D44">
        <w:rPr>
          <w:rFonts w:ascii="Times New Roman" w:hAnsi="Times New Roman"/>
          <w:sz w:val="25"/>
          <w:szCs w:val="25"/>
        </w:rPr>
        <w:t xml:space="preserve"> </w:t>
      </w:r>
      <w:r w:rsidR="00323BCE" w:rsidRPr="006B2D44">
        <w:rPr>
          <w:rFonts w:ascii="Times New Roman" w:hAnsi="Times New Roman"/>
          <w:sz w:val="25"/>
          <w:szCs w:val="25"/>
        </w:rPr>
        <w:t>level that would be available to eligible companies after satisfaction of the access charge and local rate change procedures set forth above.  Alternatively</w:t>
      </w:r>
      <w:r w:rsidR="002F2A24" w:rsidRPr="006B2D44">
        <w:rPr>
          <w:rFonts w:ascii="Times New Roman" w:hAnsi="Times New Roman"/>
          <w:sz w:val="25"/>
          <w:szCs w:val="25"/>
        </w:rPr>
        <w:t xml:space="preserve">, rather than creating the fund immediately, </w:t>
      </w:r>
      <w:r w:rsidR="00323BCE" w:rsidRPr="006B2D44">
        <w:rPr>
          <w:rFonts w:ascii="Times New Roman" w:hAnsi="Times New Roman"/>
          <w:sz w:val="25"/>
          <w:szCs w:val="25"/>
        </w:rPr>
        <w:t xml:space="preserve">the </w:t>
      </w:r>
      <w:r w:rsidR="002F2A24" w:rsidRPr="006B2D44">
        <w:rPr>
          <w:rFonts w:ascii="Times New Roman" w:hAnsi="Times New Roman"/>
          <w:sz w:val="25"/>
          <w:szCs w:val="25"/>
        </w:rPr>
        <w:t xml:space="preserve">Legislature could require the Commission to </w:t>
      </w:r>
      <w:r w:rsidR="00D86C35" w:rsidRPr="006B2D44">
        <w:rPr>
          <w:rFonts w:ascii="Times New Roman" w:hAnsi="Times New Roman"/>
          <w:sz w:val="25"/>
          <w:szCs w:val="25"/>
        </w:rPr>
        <w:t xml:space="preserve">conduct the detailed analysis to determine the appropriate size of </w:t>
      </w:r>
      <w:r w:rsidR="002F2A24" w:rsidRPr="006B2D44">
        <w:rPr>
          <w:rFonts w:ascii="Times New Roman" w:hAnsi="Times New Roman"/>
          <w:sz w:val="25"/>
          <w:szCs w:val="25"/>
        </w:rPr>
        <w:t xml:space="preserve">the potential fund before it is created.  The Legislature could enact legislation </w:t>
      </w:r>
      <w:r w:rsidR="0078060F" w:rsidRPr="006B2D44">
        <w:rPr>
          <w:rFonts w:ascii="Times New Roman" w:hAnsi="Times New Roman"/>
          <w:sz w:val="25"/>
          <w:szCs w:val="25"/>
        </w:rPr>
        <w:t>that would</w:t>
      </w:r>
      <w:r w:rsidR="00323BCE" w:rsidRPr="006B2D44">
        <w:rPr>
          <w:rFonts w:ascii="Times New Roman" w:hAnsi="Times New Roman"/>
          <w:sz w:val="25"/>
          <w:szCs w:val="25"/>
        </w:rPr>
        <w:t xml:space="preserve"> direct those companies with fewer than </w:t>
      </w:r>
      <w:r w:rsidR="00560038" w:rsidRPr="006B2D44">
        <w:rPr>
          <w:rFonts w:ascii="Times New Roman" w:hAnsi="Times New Roman"/>
          <w:sz w:val="25"/>
          <w:szCs w:val="25"/>
        </w:rPr>
        <w:t>two</w:t>
      </w:r>
      <w:r w:rsidR="00B44B86" w:rsidRPr="006B2D44">
        <w:rPr>
          <w:rFonts w:ascii="Times New Roman" w:hAnsi="Times New Roman"/>
          <w:sz w:val="25"/>
          <w:szCs w:val="25"/>
        </w:rPr>
        <w:t xml:space="preserve"> percent</w:t>
      </w:r>
      <w:r w:rsidR="00323BCE" w:rsidRPr="006B2D44">
        <w:rPr>
          <w:rFonts w:ascii="Times New Roman" w:hAnsi="Times New Roman"/>
          <w:sz w:val="25"/>
          <w:szCs w:val="25"/>
        </w:rPr>
        <w:t xml:space="preserve"> of the </w:t>
      </w:r>
      <w:r w:rsidR="0078060F" w:rsidRPr="006B2D44">
        <w:rPr>
          <w:rFonts w:ascii="Times New Roman" w:hAnsi="Times New Roman"/>
          <w:sz w:val="25"/>
          <w:szCs w:val="25"/>
        </w:rPr>
        <w:t xml:space="preserve">access </w:t>
      </w:r>
      <w:r w:rsidR="00323BCE" w:rsidRPr="006B2D44">
        <w:rPr>
          <w:rFonts w:ascii="Times New Roman" w:hAnsi="Times New Roman"/>
          <w:sz w:val="25"/>
          <w:szCs w:val="25"/>
        </w:rPr>
        <w:t>lines in the state to</w:t>
      </w:r>
      <w:r w:rsidR="0078060F" w:rsidRPr="006B2D44">
        <w:rPr>
          <w:rFonts w:ascii="Times New Roman" w:hAnsi="Times New Roman"/>
          <w:sz w:val="25"/>
          <w:szCs w:val="25"/>
        </w:rPr>
        <w:t xml:space="preserve"> </w:t>
      </w:r>
      <w:r w:rsidR="00323BCE" w:rsidRPr="006B2D44">
        <w:rPr>
          <w:rFonts w:ascii="Times New Roman" w:hAnsi="Times New Roman"/>
          <w:sz w:val="25"/>
          <w:szCs w:val="25"/>
        </w:rPr>
        <w:t xml:space="preserve">provide </w:t>
      </w:r>
      <w:r w:rsidR="0078060F" w:rsidRPr="006B2D44">
        <w:rPr>
          <w:rFonts w:ascii="Times New Roman" w:hAnsi="Times New Roman"/>
          <w:sz w:val="25"/>
          <w:szCs w:val="25"/>
        </w:rPr>
        <w:t xml:space="preserve">all relevant financial and operational </w:t>
      </w:r>
      <w:r w:rsidR="00323BCE" w:rsidRPr="006B2D44">
        <w:rPr>
          <w:rFonts w:ascii="Times New Roman" w:hAnsi="Times New Roman"/>
          <w:sz w:val="25"/>
          <w:szCs w:val="25"/>
        </w:rPr>
        <w:t xml:space="preserve">information </w:t>
      </w:r>
      <w:r w:rsidR="0078060F" w:rsidRPr="006B2D44">
        <w:rPr>
          <w:rFonts w:ascii="Times New Roman" w:hAnsi="Times New Roman"/>
          <w:sz w:val="25"/>
          <w:szCs w:val="25"/>
        </w:rPr>
        <w:t xml:space="preserve">the Commission deems </w:t>
      </w:r>
      <w:r w:rsidR="00323BCE" w:rsidRPr="006B2D44">
        <w:rPr>
          <w:rFonts w:ascii="Times New Roman" w:hAnsi="Times New Roman"/>
          <w:sz w:val="25"/>
          <w:szCs w:val="25"/>
        </w:rPr>
        <w:t>necessary in order to review their earnings for the</w:t>
      </w:r>
      <w:r w:rsidR="0078060F" w:rsidRPr="006B2D44">
        <w:rPr>
          <w:rFonts w:ascii="Times New Roman" w:hAnsi="Times New Roman"/>
          <w:sz w:val="25"/>
          <w:szCs w:val="25"/>
        </w:rPr>
        <w:t xml:space="preserve"> specific</w:t>
      </w:r>
      <w:r w:rsidR="00323BCE" w:rsidRPr="006B2D44">
        <w:rPr>
          <w:rFonts w:ascii="Times New Roman" w:hAnsi="Times New Roman"/>
          <w:sz w:val="25"/>
          <w:szCs w:val="25"/>
        </w:rPr>
        <w:t xml:space="preserve"> purpose of determining which companies </w:t>
      </w:r>
      <w:r w:rsidR="0078060F" w:rsidRPr="006B2D44">
        <w:rPr>
          <w:rFonts w:ascii="Times New Roman" w:hAnsi="Times New Roman"/>
          <w:sz w:val="25"/>
          <w:szCs w:val="25"/>
        </w:rPr>
        <w:t xml:space="preserve">would be eligible to </w:t>
      </w:r>
      <w:r w:rsidR="00323BCE" w:rsidRPr="006B2D44">
        <w:rPr>
          <w:rFonts w:ascii="Times New Roman" w:hAnsi="Times New Roman"/>
          <w:sz w:val="25"/>
          <w:szCs w:val="25"/>
        </w:rPr>
        <w:t xml:space="preserve">receive monies from </w:t>
      </w:r>
      <w:r w:rsidR="0078060F" w:rsidRPr="006B2D44">
        <w:rPr>
          <w:rFonts w:ascii="Times New Roman" w:hAnsi="Times New Roman"/>
          <w:sz w:val="25"/>
          <w:szCs w:val="25"/>
        </w:rPr>
        <w:t xml:space="preserve">a state fund and to </w:t>
      </w:r>
      <w:r w:rsidR="00323BCE" w:rsidRPr="006B2D44">
        <w:rPr>
          <w:rFonts w:ascii="Times New Roman" w:hAnsi="Times New Roman"/>
          <w:sz w:val="25"/>
          <w:szCs w:val="25"/>
        </w:rPr>
        <w:t xml:space="preserve">determine the </w:t>
      </w:r>
      <w:r w:rsidR="0078060F" w:rsidRPr="006B2D44">
        <w:rPr>
          <w:rFonts w:ascii="Times New Roman" w:hAnsi="Times New Roman"/>
          <w:sz w:val="25"/>
          <w:szCs w:val="25"/>
        </w:rPr>
        <w:t xml:space="preserve">overall </w:t>
      </w:r>
      <w:r w:rsidR="00323BCE" w:rsidRPr="006B2D44">
        <w:rPr>
          <w:rFonts w:ascii="Times New Roman" w:hAnsi="Times New Roman"/>
          <w:sz w:val="25"/>
          <w:szCs w:val="25"/>
        </w:rPr>
        <w:t xml:space="preserve">size of </w:t>
      </w:r>
      <w:r w:rsidR="00B44B86" w:rsidRPr="006B2D44">
        <w:rPr>
          <w:rFonts w:ascii="Times New Roman" w:hAnsi="Times New Roman"/>
          <w:sz w:val="25"/>
          <w:szCs w:val="25"/>
        </w:rPr>
        <w:t>a</w:t>
      </w:r>
      <w:r w:rsidR="00323BCE" w:rsidRPr="006B2D44">
        <w:rPr>
          <w:rFonts w:ascii="Times New Roman" w:hAnsi="Times New Roman"/>
          <w:sz w:val="25"/>
          <w:szCs w:val="25"/>
        </w:rPr>
        <w:t xml:space="preserve"> </w:t>
      </w:r>
      <w:r w:rsidR="0078060F" w:rsidRPr="006B2D44">
        <w:rPr>
          <w:rFonts w:ascii="Times New Roman" w:hAnsi="Times New Roman"/>
          <w:sz w:val="25"/>
          <w:szCs w:val="25"/>
        </w:rPr>
        <w:t>fund</w:t>
      </w:r>
      <w:r w:rsidR="002F2A24" w:rsidRPr="006B2D44">
        <w:rPr>
          <w:rFonts w:ascii="Times New Roman" w:hAnsi="Times New Roman"/>
          <w:sz w:val="25"/>
          <w:szCs w:val="25"/>
        </w:rPr>
        <w:t xml:space="preserve">.  The Commission would then present that information, and a proposal for a specific size of fund, </w:t>
      </w:r>
      <w:r w:rsidR="0078060F" w:rsidRPr="006B2D44">
        <w:rPr>
          <w:rFonts w:ascii="Times New Roman" w:hAnsi="Times New Roman"/>
          <w:sz w:val="25"/>
          <w:szCs w:val="25"/>
        </w:rPr>
        <w:t>for approval in a subsequent legislative session.  Assuming full cooperation of the companies subject to the earnings examinations, the Commission believes that s</w:t>
      </w:r>
      <w:r w:rsidR="00323BCE" w:rsidRPr="006B2D44">
        <w:rPr>
          <w:rFonts w:ascii="Times New Roman" w:hAnsi="Times New Roman"/>
          <w:sz w:val="25"/>
          <w:szCs w:val="25"/>
        </w:rPr>
        <w:t xml:space="preserve">izing </w:t>
      </w:r>
      <w:r w:rsidR="0078060F" w:rsidRPr="006B2D44">
        <w:rPr>
          <w:rFonts w:ascii="Times New Roman" w:hAnsi="Times New Roman"/>
          <w:sz w:val="25"/>
          <w:szCs w:val="25"/>
        </w:rPr>
        <w:t xml:space="preserve">of </w:t>
      </w:r>
      <w:r w:rsidR="00323BCE" w:rsidRPr="006B2D44">
        <w:rPr>
          <w:rFonts w:ascii="Times New Roman" w:hAnsi="Times New Roman"/>
          <w:sz w:val="25"/>
          <w:szCs w:val="25"/>
        </w:rPr>
        <w:t xml:space="preserve">the fund </w:t>
      </w:r>
      <w:r w:rsidR="0078060F" w:rsidRPr="006B2D44">
        <w:rPr>
          <w:rFonts w:ascii="Times New Roman" w:hAnsi="Times New Roman"/>
          <w:sz w:val="25"/>
          <w:szCs w:val="25"/>
        </w:rPr>
        <w:t xml:space="preserve">could </w:t>
      </w:r>
      <w:r w:rsidR="00323BCE" w:rsidRPr="006B2D44">
        <w:rPr>
          <w:rFonts w:ascii="Times New Roman" w:hAnsi="Times New Roman"/>
          <w:sz w:val="25"/>
          <w:szCs w:val="25"/>
        </w:rPr>
        <w:t xml:space="preserve">be completed </w:t>
      </w:r>
      <w:r w:rsidR="00BC49CD" w:rsidRPr="006B2D44">
        <w:rPr>
          <w:rFonts w:ascii="Times New Roman" w:hAnsi="Times New Roman"/>
          <w:sz w:val="25"/>
          <w:szCs w:val="25"/>
        </w:rPr>
        <w:t>no later than October 1, 2012,</w:t>
      </w:r>
      <w:r w:rsidR="00323BCE" w:rsidRPr="006B2D44">
        <w:rPr>
          <w:rFonts w:ascii="Times New Roman" w:hAnsi="Times New Roman"/>
          <w:sz w:val="25"/>
          <w:szCs w:val="25"/>
        </w:rPr>
        <w:t xml:space="preserve"> </w:t>
      </w:r>
      <w:r w:rsidR="003974D6" w:rsidRPr="006B2D44">
        <w:rPr>
          <w:rFonts w:ascii="Times New Roman" w:hAnsi="Times New Roman"/>
          <w:sz w:val="25"/>
          <w:szCs w:val="25"/>
        </w:rPr>
        <w:t xml:space="preserve">followed by a concrete fund proposal during </w:t>
      </w:r>
      <w:r w:rsidR="00BC49CD" w:rsidRPr="006B2D44">
        <w:rPr>
          <w:rFonts w:ascii="Times New Roman" w:hAnsi="Times New Roman"/>
          <w:sz w:val="25"/>
          <w:szCs w:val="25"/>
        </w:rPr>
        <w:t>a subsequent</w:t>
      </w:r>
      <w:r w:rsidR="00323BCE" w:rsidRPr="006B2D44">
        <w:rPr>
          <w:rFonts w:ascii="Times New Roman" w:hAnsi="Times New Roman"/>
          <w:sz w:val="25"/>
          <w:szCs w:val="25"/>
        </w:rPr>
        <w:t xml:space="preserve"> legislative session</w:t>
      </w:r>
      <w:r w:rsidR="003974D6" w:rsidRPr="006B2D44">
        <w:rPr>
          <w:rFonts w:ascii="Times New Roman" w:hAnsi="Times New Roman"/>
          <w:sz w:val="25"/>
          <w:szCs w:val="25"/>
        </w:rPr>
        <w:t xml:space="preserve">.  </w:t>
      </w:r>
    </w:p>
    <w:p w:rsidR="00DB3BB7" w:rsidRPr="006B2D44" w:rsidRDefault="00DB3BB7">
      <w:pPr>
        <w:spacing w:after="0" w:line="240" w:lineRule="auto"/>
        <w:rPr>
          <w:rFonts w:ascii="Times New Roman" w:hAnsi="Times New Roman"/>
          <w:sz w:val="25"/>
          <w:szCs w:val="25"/>
        </w:rPr>
      </w:pPr>
      <w:r w:rsidRPr="006B2D44">
        <w:rPr>
          <w:rFonts w:ascii="Times New Roman" w:hAnsi="Times New Roman"/>
          <w:sz w:val="25"/>
          <w:szCs w:val="25"/>
        </w:rPr>
        <w:br w:type="page"/>
      </w:r>
    </w:p>
    <w:p w:rsidR="00462CE9" w:rsidRPr="006B2D44" w:rsidRDefault="00462CE9" w:rsidP="00334695">
      <w:pPr>
        <w:spacing w:after="0" w:line="288" w:lineRule="auto"/>
        <w:rPr>
          <w:rFonts w:ascii="Times New Roman" w:hAnsi="Times New Roman"/>
          <w:sz w:val="25"/>
          <w:szCs w:val="25"/>
        </w:rPr>
      </w:pPr>
    </w:p>
    <w:p w:rsidR="000D39F8" w:rsidRPr="006B2D44" w:rsidRDefault="000D39F8" w:rsidP="00532809">
      <w:pPr>
        <w:pStyle w:val="Heading4"/>
        <w:numPr>
          <w:ilvl w:val="3"/>
          <w:numId w:val="18"/>
        </w:numPr>
        <w:ind w:left="1440" w:hanging="720"/>
        <w:rPr>
          <w:rFonts w:ascii="Times New Roman" w:hAnsi="Times New Roman" w:cs="Times New Roman"/>
          <w:i w:val="0"/>
          <w:color w:val="auto"/>
          <w:sz w:val="25"/>
          <w:szCs w:val="25"/>
        </w:rPr>
      </w:pPr>
      <w:bookmarkStart w:id="28" w:name="_Toc278792051"/>
      <w:r w:rsidRPr="006B2D44">
        <w:rPr>
          <w:rFonts w:ascii="Times New Roman" w:hAnsi="Times New Roman" w:cs="Times New Roman"/>
          <w:i w:val="0"/>
          <w:color w:val="auto"/>
          <w:sz w:val="25"/>
          <w:szCs w:val="25"/>
        </w:rPr>
        <w:t>Comprehensive State Universal Service Fund</w:t>
      </w:r>
      <w:bookmarkEnd w:id="28"/>
    </w:p>
    <w:p w:rsidR="00532809" w:rsidRPr="006B2D44" w:rsidRDefault="00532809" w:rsidP="00532809">
      <w:pPr>
        <w:pStyle w:val="NoSpacing"/>
        <w:rPr>
          <w:rFonts w:ascii="Times New Roman" w:hAnsi="Times New Roman"/>
          <w:sz w:val="25"/>
          <w:szCs w:val="25"/>
        </w:rPr>
      </w:pPr>
    </w:p>
    <w:p w:rsidR="00334695" w:rsidRPr="006B2D44" w:rsidRDefault="000D39F8" w:rsidP="00334695">
      <w:pPr>
        <w:spacing w:after="0" w:line="288" w:lineRule="auto"/>
        <w:rPr>
          <w:rFonts w:ascii="Times New Roman" w:hAnsi="Times New Roman"/>
          <w:sz w:val="25"/>
          <w:szCs w:val="25"/>
        </w:rPr>
      </w:pPr>
      <w:r w:rsidRPr="006B2D44">
        <w:rPr>
          <w:rFonts w:ascii="Times New Roman" w:hAnsi="Times New Roman"/>
          <w:sz w:val="25"/>
          <w:szCs w:val="25"/>
        </w:rPr>
        <w:t xml:space="preserve">Unlike the targeted universal fund discussed in </w:t>
      </w:r>
      <w:r w:rsidR="00B44B86" w:rsidRPr="006B2D44">
        <w:rPr>
          <w:rFonts w:ascii="Times New Roman" w:hAnsi="Times New Roman"/>
          <w:sz w:val="25"/>
          <w:szCs w:val="25"/>
        </w:rPr>
        <w:t>O</w:t>
      </w:r>
      <w:r w:rsidRPr="006B2D44">
        <w:rPr>
          <w:rFonts w:ascii="Times New Roman" w:hAnsi="Times New Roman"/>
          <w:sz w:val="25"/>
          <w:szCs w:val="25"/>
        </w:rPr>
        <w:t xml:space="preserve">ption </w:t>
      </w:r>
      <w:r w:rsidR="00B44B86" w:rsidRPr="006B2D44">
        <w:rPr>
          <w:rFonts w:ascii="Times New Roman" w:hAnsi="Times New Roman"/>
          <w:sz w:val="25"/>
          <w:szCs w:val="25"/>
        </w:rPr>
        <w:t>4</w:t>
      </w:r>
      <w:r w:rsidRPr="006B2D44">
        <w:rPr>
          <w:rFonts w:ascii="Times New Roman" w:hAnsi="Times New Roman"/>
          <w:sz w:val="25"/>
          <w:szCs w:val="25"/>
        </w:rPr>
        <w:t xml:space="preserve"> that would be used solely to support voice services offered by small ILECs, a more comprehensive state universal service fund could be established to support the services offered</w:t>
      </w:r>
      <w:r w:rsidR="002F2A24" w:rsidRPr="006B2D44">
        <w:rPr>
          <w:rFonts w:ascii="Times New Roman" w:hAnsi="Times New Roman"/>
          <w:sz w:val="25"/>
          <w:szCs w:val="25"/>
        </w:rPr>
        <w:t xml:space="preserve"> not just by the </w:t>
      </w:r>
      <w:r w:rsidR="00067BB2" w:rsidRPr="006B2D44">
        <w:rPr>
          <w:rFonts w:ascii="Times New Roman" w:hAnsi="Times New Roman"/>
          <w:sz w:val="25"/>
          <w:szCs w:val="25"/>
        </w:rPr>
        <w:t xml:space="preserve">small </w:t>
      </w:r>
      <w:r w:rsidR="002F2A24" w:rsidRPr="006B2D44">
        <w:rPr>
          <w:rFonts w:ascii="Times New Roman" w:hAnsi="Times New Roman"/>
          <w:sz w:val="25"/>
          <w:szCs w:val="25"/>
        </w:rPr>
        <w:t>rural ILECs, but also</w:t>
      </w:r>
      <w:r w:rsidRPr="006B2D44">
        <w:rPr>
          <w:rFonts w:ascii="Times New Roman" w:hAnsi="Times New Roman"/>
          <w:sz w:val="25"/>
          <w:szCs w:val="25"/>
        </w:rPr>
        <w:t xml:space="preserve"> by larger ILECs and their competitors, including the delivery of broadband service. </w:t>
      </w:r>
    </w:p>
    <w:p w:rsidR="000D39F8" w:rsidRPr="006B2D44" w:rsidRDefault="000D39F8" w:rsidP="00334695">
      <w:pPr>
        <w:spacing w:after="0" w:line="288" w:lineRule="auto"/>
        <w:rPr>
          <w:rFonts w:ascii="Times New Roman" w:hAnsi="Times New Roman"/>
          <w:sz w:val="25"/>
          <w:szCs w:val="25"/>
        </w:rPr>
      </w:pPr>
    </w:p>
    <w:p w:rsidR="000D39F8" w:rsidRPr="006B2D44" w:rsidRDefault="000D39F8" w:rsidP="000B4EBA">
      <w:pPr>
        <w:spacing w:line="288" w:lineRule="auto"/>
        <w:rPr>
          <w:rFonts w:ascii="Times New Roman" w:hAnsi="Times New Roman"/>
          <w:sz w:val="25"/>
          <w:szCs w:val="25"/>
        </w:rPr>
      </w:pPr>
      <w:r w:rsidRPr="006B2D44">
        <w:rPr>
          <w:rFonts w:ascii="Times New Roman" w:hAnsi="Times New Roman"/>
          <w:sz w:val="25"/>
          <w:szCs w:val="25"/>
        </w:rPr>
        <w:t>Currently, expanding wireline-based broadband services in rural Washington is challenging because of low population density, high development costs and relatively low adoption or “take” rates.</w:t>
      </w:r>
      <w:r w:rsidR="00B44B86" w:rsidRPr="006B2D44">
        <w:rPr>
          <w:rFonts w:ascii="Times New Roman" w:hAnsi="Times New Roman"/>
          <w:sz w:val="25"/>
          <w:szCs w:val="25"/>
        </w:rPr>
        <w:t xml:space="preserve"> </w:t>
      </w:r>
      <w:r w:rsidRPr="006B2D44">
        <w:rPr>
          <w:rFonts w:ascii="Times New Roman" w:hAnsi="Times New Roman"/>
          <w:sz w:val="25"/>
          <w:szCs w:val="25"/>
        </w:rPr>
        <w:t xml:space="preserve"> When combined, these factors effectively limit broadband services to those areas of the state where broadband investments provide an opportunity for cost recovery plus a reasonable return on invested capital.  As broadband is a competitive service not subject to economic regulation, it is apparent that market forces have operated to exclude customers located in remote regions of the state or even those who live some distance from towns in rural Washington.  The Commission’s experience with expanding the broadband services of certain ILECs</w:t>
      </w:r>
      <w:r w:rsidRPr="006B2D44">
        <w:rPr>
          <w:rStyle w:val="FootnoteReference"/>
          <w:sz w:val="25"/>
          <w:szCs w:val="25"/>
        </w:rPr>
        <w:footnoteReference w:id="51"/>
      </w:r>
      <w:r w:rsidRPr="006B2D44">
        <w:rPr>
          <w:rFonts w:ascii="Times New Roman" w:hAnsi="Times New Roman"/>
          <w:sz w:val="25"/>
          <w:szCs w:val="25"/>
        </w:rPr>
        <w:t xml:space="preserve"> provides a glimpse into the significant capital necessary to build broadband capacity in rural Washington.</w:t>
      </w:r>
      <w:r w:rsidRPr="006B2D44">
        <w:rPr>
          <w:rStyle w:val="FootnoteReference"/>
          <w:sz w:val="25"/>
          <w:szCs w:val="25"/>
        </w:rPr>
        <w:footnoteReference w:id="52"/>
      </w:r>
      <w:r w:rsidRPr="006B2D44">
        <w:rPr>
          <w:rFonts w:ascii="Times New Roman" w:hAnsi="Times New Roman"/>
          <w:sz w:val="25"/>
          <w:szCs w:val="25"/>
        </w:rPr>
        <w:t xml:space="preserve">  Although the cost and subsidy issues are significant, perhaps </w:t>
      </w:r>
      <w:r w:rsidRPr="006B2D44">
        <w:rPr>
          <w:rFonts w:ascii="Times New Roman" w:hAnsi="Times New Roman"/>
          <w:sz w:val="25"/>
          <w:szCs w:val="25"/>
        </w:rPr>
        <w:lastRenderedPageBreak/>
        <w:t xml:space="preserve">the most complicated and controversial challenge would be deciding </w:t>
      </w:r>
      <w:r w:rsidR="00967378" w:rsidRPr="006B2D44">
        <w:rPr>
          <w:rFonts w:ascii="Times New Roman" w:hAnsi="Times New Roman"/>
          <w:sz w:val="25"/>
          <w:szCs w:val="25"/>
        </w:rPr>
        <w:t>which companies</w:t>
      </w:r>
      <w:r w:rsidRPr="006B2D44">
        <w:rPr>
          <w:rFonts w:ascii="Times New Roman" w:hAnsi="Times New Roman"/>
          <w:sz w:val="25"/>
          <w:szCs w:val="25"/>
        </w:rPr>
        <w:t xml:space="preserve"> would be permitted to draw from such a fund. </w:t>
      </w:r>
      <w:r w:rsidR="00B44B86" w:rsidRPr="006B2D44">
        <w:rPr>
          <w:rFonts w:ascii="Times New Roman" w:hAnsi="Times New Roman"/>
          <w:sz w:val="25"/>
          <w:szCs w:val="25"/>
        </w:rPr>
        <w:t xml:space="preserve"> </w:t>
      </w:r>
      <w:r w:rsidRPr="006B2D44">
        <w:rPr>
          <w:rFonts w:ascii="Times New Roman" w:hAnsi="Times New Roman"/>
          <w:sz w:val="25"/>
          <w:szCs w:val="25"/>
        </w:rPr>
        <w:t xml:space="preserve">The questions raised in our proceeding </w:t>
      </w:r>
      <w:r w:rsidR="002F2A24" w:rsidRPr="006B2D44">
        <w:rPr>
          <w:rFonts w:ascii="Times New Roman" w:hAnsi="Times New Roman"/>
          <w:sz w:val="25"/>
          <w:szCs w:val="25"/>
        </w:rPr>
        <w:t>include</w:t>
      </w:r>
      <w:r w:rsidRPr="006B2D44">
        <w:rPr>
          <w:rFonts w:ascii="Times New Roman" w:hAnsi="Times New Roman"/>
          <w:sz w:val="25"/>
          <w:szCs w:val="25"/>
        </w:rPr>
        <w:t xml:space="preserve">: </w:t>
      </w:r>
    </w:p>
    <w:p w:rsidR="000D39F8" w:rsidRPr="006B2D44" w:rsidRDefault="000D39F8" w:rsidP="000B4EBA">
      <w:pPr>
        <w:pStyle w:val="ListParagraph"/>
        <w:numPr>
          <w:ilvl w:val="0"/>
          <w:numId w:val="16"/>
        </w:numPr>
        <w:spacing w:line="288" w:lineRule="auto"/>
        <w:rPr>
          <w:rFonts w:ascii="Times New Roman" w:hAnsi="Times New Roman"/>
          <w:sz w:val="25"/>
          <w:szCs w:val="25"/>
        </w:rPr>
      </w:pPr>
      <w:r w:rsidRPr="006B2D44">
        <w:rPr>
          <w:rFonts w:ascii="Times New Roman" w:hAnsi="Times New Roman"/>
          <w:sz w:val="25"/>
          <w:szCs w:val="25"/>
        </w:rPr>
        <w:t xml:space="preserve">Would </w:t>
      </w:r>
      <w:r w:rsidR="00560038" w:rsidRPr="006B2D44">
        <w:rPr>
          <w:rFonts w:ascii="Times New Roman" w:hAnsi="Times New Roman"/>
          <w:sz w:val="25"/>
          <w:szCs w:val="25"/>
        </w:rPr>
        <w:t>any carrier</w:t>
      </w:r>
      <w:r w:rsidRPr="006B2D44">
        <w:rPr>
          <w:rFonts w:ascii="Times New Roman" w:hAnsi="Times New Roman"/>
          <w:sz w:val="25"/>
          <w:szCs w:val="25"/>
        </w:rPr>
        <w:t xml:space="preserve"> interested in serving </w:t>
      </w:r>
      <w:r w:rsidR="002F2A24" w:rsidRPr="006B2D44">
        <w:rPr>
          <w:rFonts w:ascii="Times New Roman" w:hAnsi="Times New Roman"/>
          <w:sz w:val="25"/>
          <w:szCs w:val="25"/>
        </w:rPr>
        <w:t xml:space="preserve">the high cost area in question </w:t>
      </w:r>
      <w:r w:rsidRPr="006B2D44">
        <w:rPr>
          <w:rFonts w:ascii="Times New Roman" w:hAnsi="Times New Roman"/>
          <w:sz w:val="25"/>
          <w:szCs w:val="25"/>
        </w:rPr>
        <w:t xml:space="preserve">be allowed to tap the fund? </w:t>
      </w:r>
    </w:p>
    <w:p w:rsidR="000D39F8" w:rsidRPr="006B2D44" w:rsidRDefault="000D39F8" w:rsidP="000B4EBA">
      <w:pPr>
        <w:pStyle w:val="ListParagraph"/>
        <w:numPr>
          <w:ilvl w:val="0"/>
          <w:numId w:val="16"/>
        </w:numPr>
        <w:spacing w:line="288" w:lineRule="auto"/>
        <w:rPr>
          <w:rFonts w:ascii="Times New Roman" w:hAnsi="Times New Roman"/>
          <w:sz w:val="25"/>
          <w:szCs w:val="25"/>
        </w:rPr>
      </w:pPr>
      <w:r w:rsidRPr="006B2D44">
        <w:rPr>
          <w:rFonts w:ascii="Times New Roman" w:hAnsi="Times New Roman"/>
          <w:sz w:val="25"/>
          <w:szCs w:val="25"/>
        </w:rPr>
        <w:t xml:space="preserve">Should </w:t>
      </w:r>
      <w:r w:rsidR="002F2A24" w:rsidRPr="006B2D44">
        <w:rPr>
          <w:rFonts w:ascii="Times New Roman" w:hAnsi="Times New Roman"/>
          <w:sz w:val="25"/>
          <w:szCs w:val="25"/>
        </w:rPr>
        <w:t>access to the fund</w:t>
      </w:r>
      <w:r w:rsidRPr="006B2D44">
        <w:rPr>
          <w:rFonts w:ascii="Times New Roman" w:hAnsi="Times New Roman"/>
          <w:sz w:val="25"/>
          <w:szCs w:val="25"/>
        </w:rPr>
        <w:t xml:space="preserve"> be restricted to existing ILECs, no matter what size? </w:t>
      </w:r>
    </w:p>
    <w:p w:rsidR="000D39F8" w:rsidRPr="006B2D44" w:rsidRDefault="000D39F8" w:rsidP="000B4EBA">
      <w:pPr>
        <w:pStyle w:val="ListParagraph"/>
        <w:numPr>
          <w:ilvl w:val="0"/>
          <w:numId w:val="16"/>
        </w:numPr>
        <w:spacing w:line="288" w:lineRule="auto"/>
        <w:rPr>
          <w:rFonts w:ascii="Times New Roman" w:hAnsi="Times New Roman"/>
          <w:sz w:val="25"/>
          <w:szCs w:val="25"/>
        </w:rPr>
      </w:pPr>
      <w:r w:rsidRPr="006B2D44">
        <w:rPr>
          <w:rFonts w:ascii="Times New Roman" w:hAnsi="Times New Roman"/>
          <w:sz w:val="25"/>
          <w:szCs w:val="25"/>
        </w:rPr>
        <w:t xml:space="preserve">What if two or more providers seek funding for the same area? </w:t>
      </w:r>
    </w:p>
    <w:p w:rsidR="000D39F8" w:rsidRPr="006B2D44" w:rsidRDefault="000D39F8" w:rsidP="000B4EBA">
      <w:pPr>
        <w:pStyle w:val="ListParagraph"/>
        <w:numPr>
          <w:ilvl w:val="0"/>
          <w:numId w:val="16"/>
        </w:numPr>
        <w:spacing w:line="288" w:lineRule="auto"/>
        <w:rPr>
          <w:rFonts w:ascii="Times New Roman" w:hAnsi="Times New Roman"/>
          <w:sz w:val="25"/>
          <w:szCs w:val="25"/>
        </w:rPr>
      </w:pPr>
      <w:r w:rsidRPr="006B2D44">
        <w:rPr>
          <w:rFonts w:ascii="Times New Roman" w:hAnsi="Times New Roman"/>
          <w:sz w:val="25"/>
          <w:szCs w:val="25"/>
        </w:rPr>
        <w:t xml:space="preserve">Is it good public policy to promote competition in areas that the free market has selected to ignore? </w:t>
      </w:r>
    </w:p>
    <w:p w:rsidR="000D39F8" w:rsidRPr="006B2D44" w:rsidRDefault="000D39F8" w:rsidP="000B4EBA">
      <w:pPr>
        <w:pStyle w:val="ListParagraph"/>
        <w:numPr>
          <w:ilvl w:val="0"/>
          <w:numId w:val="16"/>
        </w:numPr>
        <w:spacing w:line="288" w:lineRule="auto"/>
        <w:rPr>
          <w:rFonts w:ascii="Times New Roman" w:hAnsi="Times New Roman"/>
          <w:sz w:val="25"/>
          <w:szCs w:val="25"/>
        </w:rPr>
      </w:pPr>
      <w:r w:rsidRPr="006B2D44">
        <w:rPr>
          <w:rFonts w:ascii="Times New Roman" w:hAnsi="Times New Roman"/>
          <w:sz w:val="25"/>
          <w:szCs w:val="25"/>
        </w:rPr>
        <w:t xml:space="preserve">Is it good public policy to encourage significant investment (cost) to reach a few customers in a certain area? </w:t>
      </w:r>
    </w:p>
    <w:p w:rsidR="000D39F8" w:rsidRPr="006B2D44" w:rsidRDefault="000D39F8" w:rsidP="000B4EBA">
      <w:pPr>
        <w:pStyle w:val="ListParagraph"/>
        <w:numPr>
          <w:ilvl w:val="0"/>
          <w:numId w:val="16"/>
        </w:numPr>
        <w:spacing w:line="288" w:lineRule="auto"/>
        <w:rPr>
          <w:rFonts w:ascii="Times New Roman" w:hAnsi="Times New Roman"/>
          <w:sz w:val="25"/>
          <w:szCs w:val="25"/>
        </w:rPr>
      </w:pPr>
      <w:r w:rsidRPr="006B2D44">
        <w:rPr>
          <w:rFonts w:ascii="Times New Roman" w:hAnsi="Times New Roman"/>
          <w:sz w:val="25"/>
          <w:szCs w:val="25"/>
        </w:rPr>
        <w:t>What technology (e.g.</w:t>
      </w:r>
      <w:r w:rsidR="00B44B86" w:rsidRPr="006B2D44">
        <w:rPr>
          <w:rFonts w:ascii="Times New Roman" w:hAnsi="Times New Roman"/>
          <w:sz w:val="25"/>
          <w:szCs w:val="25"/>
        </w:rPr>
        <w:t>,</w:t>
      </w:r>
      <w:r w:rsidRPr="006B2D44">
        <w:rPr>
          <w:rFonts w:ascii="Times New Roman" w:hAnsi="Times New Roman"/>
          <w:sz w:val="25"/>
          <w:szCs w:val="25"/>
        </w:rPr>
        <w:t xml:space="preserve"> wireless, satellite, wireline, cable) should be favored or disfavored? </w:t>
      </w:r>
    </w:p>
    <w:p w:rsidR="000D39F8" w:rsidRPr="006B2D44" w:rsidRDefault="000D39F8" w:rsidP="000B4EBA">
      <w:pPr>
        <w:pStyle w:val="ListParagraph"/>
        <w:numPr>
          <w:ilvl w:val="0"/>
          <w:numId w:val="16"/>
        </w:numPr>
        <w:spacing w:line="288" w:lineRule="auto"/>
        <w:rPr>
          <w:rFonts w:ascii="Times New Roman" w:hAnsi="Times New Roman"/>
          <w:sz w:val="25"/>
          <w:szCs w:val="25"/>
        </w:rPr>
      </w:pPr>
      <w:r w:rsidRPr="006B2D44">
        <w:rPr>
          <w:rFonts w:ascii="Times New Roman" w:hAnsi="Times New Roman"/>
          <w:sz w:val="25"/>
          <w:szCs w:val="25"/>
        </w:rPr>
        <w:t xml:space="preserve">Should a preference be given to the speed of service? </w:t>
      </w:r>
    </w:p>
    <w:p w:rsidR="000D39F8" w:rsidRPr="006B2D44" w:rsidRDefault="000D39F8" w:rsidP="000B4EBA">
      <w:pPr>
        <w:pStyle w:val="ListParagraph"/>
        <w:numPr>
          <w:ilvl w:val="0"/>
          <w:numId w:val="16"/>
        </w:numPr>
        <w:spacing w:line="288" w:lineRule="auto"/>
        <w:rPr>
          <w:rFonts w:ascii="Times New Roman" w:hAnsi="Times New Roman"/>
          <w:sz w:val="25"/>
          <w:szCs w:val="25"/>
        </w:rPr>
      </w:pPr>
      <w:r w:rsidRPr="006B2D44">
        <w:rPr>
          <w:rFonts w:ascii="Times New Roman" w:hAnsi="Times New Roman"/>
          <w:sz w:val="25"/>
          <w:szCs w:val="25"/>
        </w:rPr>
        <w:t xml:space="preserve">Should a preference be given to the functionality inherent in the technology?  </w:t>
      </w:r>
    </w:p>
    <w:p w:rsidR="000D39F8" w:rsidRPr="006B2D44" w:rsidRDefault="000D39F8" w:rsidP="000B4EBA">
      <w:pPr>
        <w:pStyle w:val="ListParagraph"/>
        <w:numPr>
          <w:ilvl w:val="0"/>
          <w:numId w:val="16"/>
        </w:numPr>
        <w:spacing w:line="288" w:lineRule="auto"/>
        <w:rPr>
          <w:rFonts w:ascii="Times New Roman" w:hAnsi="Times New Roman"/>
          <w:sz w:val="25"/>
          <w:szCs w:val="25"/>
        </w:rPr>
      </w:pPr>
      <w:r w:rsidRPr="006B2D44">
        <w:rPr>
          <w:rFonts w:ascii="Times New Roman" w:hAnsi="Times New Roman"/>
          <w:sz w:val="25"/>
          <w:szCs w:val="25"/>
        </w:rPr>
        <w:t xml:space="preserve">Should the fund subsidize the subscriber’s monthly charges, either explicitly (lower monthly bill) or implicitly (by providing support to a service provider for operation and maintenance costs)?  </w:t>
      </w:r>
    </w:p>
    <w:p w:rsidR="000D39F8" w:rsidRPr="006B2D44" w:rsidRDefault="000D39F8" w:rsidP="000B4EBA">
      <w:pPr>
        <w:spacing w:line="288" w:lineRule="auto"/>
        <w:rPr>
          <w:rFonts w:ascii="Times New Roman" w:hAnsi="Times New Roman"/>
          <w:sz w:val="25"/>
          <w:szCs w:val="25"/>
        </w:rPr>
      </w:pPr>
      <w:r w:rsidRPr="006B2D44">
        <w:rPr>
          <w:rFonts w:ascii="Times New Roman" w:hAnsi="Times New Roman"/>
          <w:sz w:val="25"/>
          <w:szCs w:val="25"/>
        </w:rPr>
        <w:t xml:space="preserve">All of these issues and more would need to be addressed and settled before the Commission could recommend the Legislature implement this course of action. </w:t>
      </w:r>
    </w:p>
    <w:p w:rsidR="000D39F8" w:rsidRPr="006B2D44" w:rsidRDefault="000D39F8" w:rsidP="00334695">
      <w:pPr>
        <w:spacing w:after="0" w:line="288" w:lineRule="auto"/>
        <w:rPr>
          <w:rFonts w:ascii="Times New Roman" w:hAnsi="Times New Roman"/>
          <w:sz w:val="25"/>
          <w:szCs w:val="25"/>
        </w:rPr>
      </w:pPr>
      <w:r w:rsidRPr="006B2D44">
        <w:rPr>
          <w:rFonts w:ascii="Times New Roman" w:hAnsi="Times New Roman"/>
          <w:sz w:val="25"/>
          <w:szCs w:val="25"/>
        </w:rPr>
        <w:t xml:space="preserve">Finally, as with Policy Option </w:t>
      </w:r>
      <w:r w:rsidR="000F134B" w:rsidRPr="006B2D44">
        <w:rPr>
          <w:rFonts w:ascii="Times New Roman" w:hAnsi="Times New Roman"/>
          <w:sz w:val="25"/>
          <w:szCs w:val="25"/>
        </w:rPr>
        <w:t>4</w:t>
      </w:r>
      <w:r w:rsidRPr="006B2D44">
        <w:rPr>
          <w:rFonts w:ascii="Times New Roman" w:hAnsi="Times New Roman"/>
          <w:sz w:val="25"/>
          <w:szCs w:val="25"/>
        </w:rPr>
        <w:t xml:space="preserve"> above, </w:t>
      </w:r>
      <w:r w:rsidR="00CA252A" w:rsidRPr="006B2D44">
        <w:rPr>
          <w:rFonts w:ascii="Times New Roman" w:hAnsi="Times New Roman"/>
          <w:sz w:val="25"/>
          <w:szCs w:val="25"/>
        </w:rPr>
        <w:t>establish</w:t>
      </w:r>
      <w:r w:rsidR="000F134B" w:rsidRPr="006B2D44">
        <w:rPr>
          <w:rFonts w:ascii="Times New Roman" w:hAnsi="Times New Roman"/>
          <w:sz w:val="25"/>
          <w:szCs w:val="25"/>
        </w:rPr>
        <w:t>ing</w:t>
      </w:r>
      <w:r w:rsidR="00CA252A" w:rsidRPr="006B2D44">
        <w:rPr>
          <w:rFonts w:ascii="Times New Roman" w:hAnsi="Times New Roman"/>
          <w:sz w:val="25"/>
          <w:szCs w:val="25"/>
        </w:rPr>
        <w:t xml:space="preserve"> a comprehensive fund would requir</w:t>
      </w:r>
      <w:r w:rsidR="002F2A24" w:rsidRPr="006B2D44">
        <w:rPr>
          <w:rFonts w:ascii="Times New Roman" w:hAnsi="Times New Roman"/>
          <w:sz w:val="25"/>
          <w:szCs w:val="25"/>
        </w:rPr>
        <w:t>e</w:t>
      </w:r>
      <w:r w:rsidR="00CA252A" w:rsidRPr="006B2D44">
        <w:rPr>
          <w:rFonts w:ascii="Times New Roman" w:hAnsi="Times New Roman"/>
          <w:sz w:val="25"/>
          <w:szCs w:val="25"/>
        </w:rPr>
        <w:t xml:space="preserve"> legislative approval for implementation.  Similarly, p</w:t>
      </w:r>
      <w:r w:rsidRPr="006B2D44">
        <w:rPr>
          <w:rFonts w:ascii="Times New Roman" w:hAnsi="Times New Roman"/>
          <w:sz w:val="25"/>
          <w:szCs w:val="25"/>
        </w:rPr>
        <w:t xml:space="preserve">ayments into </w:t>
      </w:r>
      <w:r w:rsidR="00CA252A" w:rsidRPr="006B2D44">
        <w:rPr>
          <w:rFonts w:ascii="Times New Roman" w:hAnsi="Times New Roman"/>
          <w:sz w:val="25"/>
          <w:szCs w:val="25"/>
        </w:rPr>
        <w:t xml:space="preserve">such a </w:t>
      </w:r>
      <w:r w:rsidRPr="006B2D44">
        <w:rPr>
          <w:rFonts w:ascii="Times New Roman" w:hAnsi="Times New Roman"/>
          <w:sz w:val="25"/>
          <w:szCs w:val="25"/>
        </w:rPr>
        <w:t>fund would be accomplished through an explicit surcharge assessed on each Washington retail customer’s monthly telephone bill</w:t>
      </w:r>
      <w:r w:rsidR="00CA252A" w:rsidRPr="006B2D44">
        <w:rPr>
          <w:rFonts w:ascii="Times New Roman" w:hAnsi="Times New Roman"/>
          <w:sz w:val="25"/>
          <w:szCs w:val="25"/>
        </w:rPr>
        <w:t xml:space="preserve"> and t</w:t>
      </w:r>
      <w:r w:rsidRPr="006B2D44">
        <w:rPr>
          <w:rFonts w:ascii="Times New Roman" w:hAnsi="Times New Roman"/>
          <w:sz w:val="25"/>
          <w:szCs w:val="25"/>
        </w:rPr>
        <w:t xml:space="preserve">he surcharge itself could be a percentage of intrastate revenues, an assessment per line, or an assessment to each wireline, cable, wireless and VoIP telephone number in use in Washington.  </w:t>
      </w:r>
      <w:r w:rsidR="00CA252A" w:rsidRPr="006B2D44">
        <w:rPr>
          <w:rFonts w:ascii="Times New Roman" w:hAnsi="Times New Roman"/>
          <w:sz w:val="25"/>
          <w:szCs w:val="25"/>
        </w:rPr>
        <w:t>For this policy option, the Commission believes t</w:t>
      </w:r>
      <w:r w:rsidRPr="006B2D44">
        <w:rPr>
          <w:rFonts w:ascii="Times New Roman" w:hAnsi="Times New Roman"/>
          <w:sz w:val="25"/>
          <w:szCs w:val="25"/>
        </w:rPr>
        <w:t xml:space="preserve">he best </w:t>
      </w:r>
      <w:r w:rsidR="000F134B" w:rsidRPr="006B2D44">
        <w:rPr>
          <w:rFonts w:ascii="Times New Roman" w:hAnsi="Times New Roman"/>
          <w:sz w:val="25"/>
          <w:szCs w:val="25"/>
        </w:rPr>
        <w:t>approach</w:t>
      </w:r>
      <w:r w:rsidRPr="006B2D44">
        <w:rPr>
          <w:rFonts w:ascii="Times New Roman" w:hAnsi="Times New Roman"/>
          <w:sz w:val="25"/>
          <w:szCs w:val="25"/>
        </w:rPr>
        <w:t xml:space="preserve"> would be to require those that seek to draw from the fund to pay into the fund.  </w:t>
      </w:r>
    </w:p>
    <w:p w:rsidR="000D39F8" w:rsidRPr="006B2D44" w:rsidRDefault="000D39F8" w:rsidP="00334695">
      <w:pPr>
        <w:spacing w:after="0" w:line="288" w:lineRule="auto"/>
        <w:rPr>
          <w:rFonts w:ascii="Times New Roman" w:hAnsi="Times New Roman"/>
          <w:sz w:val="25"/>
          <w:szCs w:val="25"/>
        </w:rPr>
      </w:pPr>
    </w:p>
    <w:p w:rsidR="000D39F8" w:rsidRPr="006B2D44" w:rsidRDefault="000D39F8" w:rsidP="00532809">
      <w:pPr>
        <w:pStyle w:val="Heading3"/>
        <w:numPr>
          <w:ilvl w:val="0"/>
          <w:numId w:val="29"/>
        </w:numPr>
        <w:ind w:hanging="720"/>
        <w:rPr>
          <w:rFonts w:ascii="Times New Roman" w:hAnsi="Times New Roman" w:cs="Times New Roman"/>
          <w:color w:val="auto"/>
          <w:sz w:val="25"/>
          <w:szCs w:val="25"/>
        </w:rPr>
      </w:pPr>
      <w:bookmarkStart w:id="29" w:name="_Toc278792052"/>
      <w:r w:rsidRPr="006B2D44">
        <w:rPr>
          <w:rFonts w:ascii="Times New Roman" w:hAnsi="Times New Roman" w:cs="Times New Roman"/>
          <w:color w:val="auto"/>
          <w:sz w:val="25"/>
          <w:szCs w:val="25"/>
        </w:rPr>
        <w:t>Commission Recommendation</w:t>
      </w:r>
      <w:bookmarkEnd w:id="29"/>
    </w:p>
    <w:p w:rsidR="00532809" w:rsidRPr="006B2D44" w:rsidRDefault="00532809" w:rsidP="00532809">
      <w:pPr>
        <w:pStyle w:val="NoSpacing"/>
        <w:rPr>
          <w:rFonts w:ascii="Times New Roman" w:hAnsi="Times New Roman"/>
          <w:sz w:val="25"/>
          <w:szCs w:val="25"/>
        </w:rPr>
      </w:pPr>
    </w:p>
    <w:p w:rsidR="000D39F8" w:rsidRPr="006B2D44" w:rsidRDefault="000D39F8" w:rsidP="000B4EBA">
      <w:pPr>
        <w:spacing w:line="288" w:lineRule="auto"/>
        <w:rPr>
          <w:rFonts w:ascii="Times New Roman" w:hAnsi="Times New Roman"/>
          <w:sz w:val="25"/>
          <w:szCs w:val="25"/>
        </w:rPr>
      </w:pPr>
      <w:r w:rsidRPr="006B2D44">
        <w:rPr>
          <w:rFonts w:ascii="Times New Roman" w:hAnsi="Times New Roman"/>
          <w:sz w:val="25"/>
          <w:szCs w:val="25"/>
        </w:rPr>
        <w:t xml:space="preserve">The Commission recognizes the need for a small and targeted universal service funding mechanism of a limited duration and subject to phase-out.  From the materials provided by WITA, we can assume that the financial condition of some WITA companies is deteriorating and new funding would be necessary to support the provision of local telephone service in </w:t>
      </w:r>
      <w:r w:rsidRPr="006B2D44">
        <w:rPr>
          <w:rFonts w:ascii="Times New Roman" w:hAnsi="Times New Roman"/>
          <w:sz w:val="25"/>
          <w:szCs w:val="25"/>
        </w:rPr>
        <w:lastRenderedPageBreak/>
        <w:t>the state’s more rural and high cost areas.  It appears particularly true for the smallest WITA companies (i.e., those companies that provide service to fewer than 2</w:t>
      </w:r>
      <w:r w:rsidR="000F134B" w:rsidRPr="006B2D44">
        <w:rPr>
          <w:rFonts w:ascii="Times New Roman" w:hAnsi="Times New Roman"/>
          <w:sz w:val="25"/>
          <w:szCs w:val="25"/>
        </w:rPr>
        <w:t xml:space="preserve"> percent</w:t>
      </w:r>
      <w:r w:rsidRPr="006B2D44">
        <w:rPr>
          <w:rFonts w:ascii="Times New Roman" w:hAnsi="Times New Roman"/>
          <w:sz w:val="25"/>
          <w:szCs w:val="25"/>
        </w:rPr>
        <w:t xml:space="preserve"> of the total number of access lines in the state).  However, given the paucity of information presently made available by WITA, the scope and scale of such a fund cannot be accurately determined.  Therefore, the prudent course is to undertake a series of detailed earnings investigations of the fund’s recipients to determine its approximate size before recommending that the </w:t>
      </w:r>
      <w:r w:rsidR="000F134B" w:rsidRPr="006B2D44">
        <w:rPr>
          <w:rFonts w:ascii="Times New Roman" w:hAnsi="Times New Roman"/>
          <w:sz w:val="25"/>
          <w:szCs w:val="25"/>
        </w:rPr>
        <w:t>L</w:t>
      </w:r>
      <w:r w:rsidRPr="006B2D44">
        <w:rPr>
          <w:rFonts w:ascii="Times New Roman" w:hAnsi="Times New Roman"/>
          <w:sz w:val="25"/>
          <w:szCs w:val="25"/>
        </w:rPr>
        <w:t xml:space="preserve">egislature authorize a specific state universal service program in accordance with RCW 80.36.600 and </w:t>
      </w:r>
      <w:r w:rsidR="000F134B" w:rsidRPr="006B2D44">
        <w:rPr>
          <w:rFonts w:ascii="Times New Roman" w:hAnsi="Times New Roman"/>
          <w:sz w:val="25"/>
          <w:szCs w:val="25"/>
        </w:rPr>
        <w:t xml:space="preserve">RCW </w:t>
      </w:r>
      <w:r w:rsidRPr="006B2D44">
        <w:rPr>
          <w:rFonts w:ascii="Times New Roman" w:hAnsi="Times New Roman"/>
          <w:sz w:val="25"/>
          <w:szCs w:val="25"/>
        </w:rPr>
        <w:t xml:space="preserve">80.36.610.  In essence our approach is a blended </w:t>
      </w:r>
      <w:r w:rsidR="000F134B" w:rsidRPr="006B2D44">
        <w:rPr>
          <w:rFonts w:ascii="Times New Roman" w:hAnsi="Times New Roman"/>
          <w:sz w:val="25"/>
          <w:szCs w:val="25"/>
        </w:rPr>
        <w:t>one</w:t>
      </w:r>
      <w:r w:rsidRPr="006B2D44">
        <w:rPr>
          <w:rFonts w:ascii="Times New Roman" w:hAnsi="Times New Roman"/>
          <w:sz w:val="25"/>
          <w:szCs w:val="25"/>
        </w:rPr>
        <w:t xml:space="preserve"> reflecting aspects of Policy Options </w:t>
      </w:r>
      <w:r w:rsidR="000F134B" w:rsidRPr="006B2D44">
        <w:rPr>
          <w:rFonts w:ascii="Times New Roman" w:hAnsi="Times New Roman"/>
          <w:sz w:val="25"/>
          <w:szCs w:val="25"/>
        </w:rPr>
        <w:t>3</w:t>
      </w:r>
      <w:r w:rsidRPr="006B2D44">
        <w:rPr>
          <w:rFonts w:ascii="Times New Roman" w:hAnsi="Times New Roman"/>
          <w:sz w:val="25"/>
          <w:szCs w:val="25"/>
        </w:rPr>
        <w:t xml:space="preserve"> and </w:t>
      </w:r>
      <w:r w:rsidR="000F134B" w:rsidRPr="006B2D44">
        <w:rPr>
          <w:rFonts w:ascii="Times New Roman" w:hAnsi="Times New Roman"/>
          <w:sz w:val="25"/>
          <w:szCs w:val="25"/>
        </w:rPr>
        <w:t>4</w:t>
      </w:r>
      <w:r w:rsidRPr="006B2D44">
        <w:rPr>
          <w:rFonts w:ascii="Times New Roman" w:hAnsi="Times New Roman"/>
          <w:sz w:val="25"/>
          <w:szCs w:val="25"/>
        </w:rPr>
        <w:t xml:space="preserve"> above.</w:t>
      </w:r>
      <w:r w:rsidR="002F2A24" w:rsidRPr="006B2D44">
        <w:rPr>
          <w:rStyle w:val="FootnoteReference"/>
          <w:sz w:val="25"/>
          <w:szCs w:val="25"/>
        </w:rPr>
        <w:footnoteReference w:id="53"/>
      </w:r>
    </w:p>
    <w:p w:rsidR="00D86C35" w:rsidRPr="006B2D44" w:rsidRDefault="00F747C3" w:rsidP="00334695">
      <w:pPr>
        <w:spacing w:after="0" w:line="288" w:lineRule="auto"/>
        <w:rPr>
          <w:rFonts w:ascii="Times New Roman" w:hAnsi="Times New Roman"/>
          <w:sz w:val="25"/>
          <w:szCs w:val="25"/>
        </w:rPr>
      </w:pPr>
      <w:r w:rsidRPr="006B2D44">
        <w:rPr>
          <w:rFonts w:ascii="Times New Roman" w:hAnsi="Times New Roman"/>
          <w:sz w:val="25"/>
          <w:szCs w:val="25"/>
        </w:rPr>
        <w:t>A</w:t>
      </w:r>
      <w:r w:rsidR="000D39F8" w:rsidRPr="006B2D44">
        <w:rPr>
          <w:rFonts w:ascii="Times New Roman" w:hAnsi="Times New Roman"/>
          <w:sz w:val="25"/>
          <w:szCs w:val="25"/>
        </w:rPr>
        <w:t>s to a state fund supporting broadband service, the Commission observes that while the N</w:t>
      </w:r>
      <w:r w:rsidR="000F134B" w:rsidRPr="006B2D44">
        <w:rPr>
          <w:rFonts w:ascii="Times New Roman" w:hAnsi="Times New Roman"/>
          <w:sz w:val="25"/>
          <w:szCs w:val="25"/>
        </w:rPr>
        <w:t>ational Broadband Plan</w:t>
      </w:r>
      <w:r w:rsidR="000D39F8" w:rsidRPr="006B2D44">
        <w:rPr>
          <w:rFonts w:ascii="Times New Roman" w:hAnsi="Times New Roman"/>
          <w:sz w:val="25"/>
          <w:szCs w:val="25"/>
        </w:rPr>
        <w:t xml:space="preserve"> is a comprehensive examination of the nation’s broadband infrastructure and broadband needs, it reflects a dramatic shift in federal policy that has only just begun.  Among other things discussed in the plan is the estimated nationwide cost of achieving universal availability of broadband service which, using public information and a complex cost model, an FCC task force estimated would cost approximately $24 billion</w:t>
      </w:r>
      <w:r w:rsidR="000043A5" w:rsidRPr="006B2D44">
        <w:rPr>
          <w:rFonts w:ascii="Times New Roman" w:hAnsi="Times New Roman"/>
          <w:sz w:val="25"/>
          <w:szCs w:val="25"/>
        </w:rPr>
        <w:t>, net of the estimated broadband revenues that would be derived in such areas</w:t>
      </w:r>
      <w:r w:rsidR="000D39F8" w:rsidRPr="006B2D44">
        <w:rPr>
          <w:rFonts w:ascii="Times New Roman" w:hAnsi="Times New Roman"/>
          <w:sz w:val="25"/>
          <w:szCs w:val="25"/>
        </w:rPr>
        <w:t>.</w:t>
      </w:r>
      <w:r w:rsidR="000D39F8" w:rsidRPr="006B2D44">
        <w:rPr>
          <w:rStyle w:val="FootnoteReference"/>
          <w:sz w:val="25"/>
          <w:szCs w:val="25"/>
        </w:rPr>
        <w:footnoteReference w:id="54"/>
      </w:r>
      <w:r w:rsidR="000D39F8" w:rsidRPr="006B2D44">
        <w:rPr>
          <w:rFonts w:ascii="Times New Roman" w:hAnsi="Times New Roman"/>
          <w:sz w:val="25"/>
          <w:szCs w:val="25"/>
        </w:rPr>
        <w:t xml:space="preserve">  We certainly support the nation’s shifting focus towards support for broadband service and recognize there will be significant challenges and opportunities for providers of broadband service, including those ILECs that currently serve rural and high cost areas of Washington.  </w:t>
      </w:r>
      <w:r w:rsidR="00D411B0" w:rsidRPr="006B2D44">
        <w:rPr>
          <w:rFonts w:ascii="Times New Roman" w:hAnsi="Times New Roman"/>
          <w:sz w:val="25"/>
          <w:szCs w:val="25"/>
        </w:rPr>
        <w:t xml:space="preserve">There may well be sources for </w:t>
      </w:r>
      <w:r w:rsidR="000D39F8" w:rsidRPr="006B2D44">
        <w:rPr>
          <w:rFonts w:ascii="Times New Roman" w:hAnsi="Times New Roman"/>
          <w:sz w:val="25"/>
          <w:szCs w:val="25"/>
        </w:rPr>
        <w:t xml:space="preserve">substantial financial assistance </w:t>
      </w:r>
      <w:r w:rsidR="00D411B0" w:rsidRPr="006B2D44">
        <w:rPr>
          <w:rFonts w:ascii="Times New Roman" w:hAnsi="Times New Roman"/>
          <w:sz w:val="25"/>
          <w:szCs w:val="25"/>
        </w:rPr>
        <w:t xml:space="preserve">for Washington rural </w:t>
      </w:r>
      <w:r w:rsidR="000043A5" w:rsidRPr="006B2D44">
        <w:rPr>
          <w:rFonts w:ascii="Times New Roman" w:hAnsi="Times New Roman"/>
          <w:sz w:val="25"/>
          <w:szCs w:val="25"/>
        </w:rPr>
        <w:t>telecommunications</w:t>
      </w:r>
      <w:r w:rsidR="00D411B0" w:rsidRPr="006B2D44">
        <w:rPr>
          <w:rFonts w:ascii="Times New Roman" w:hAnsi="Times New Roman"/>
          <w:sz w:val="25"/>
          <w:szCs w:val="25"/>
        </w:rPr>
        <w:t xml:space="preserve"> carriers </w:t>
      </w:r>
      <w:r w:rsidR="000D39F8" w:rsidRPr="006B2D44">
        <w:rPr>
          <w:rFonts w:ascii="Times New Roman" w:hAnsi="Times New Roman"/>
          <w:sz w:val="25"/>
          <w:szCs w:val="25"/>
        </w:rPr>
        <w:t>as federal support mechanisms are revised.</w:t>
      </w:r>
      <w:r w:rsidR="00D411B0" w:rsidRPr="006B2D44">
        <w:rPr>
          <w:rStyle w:val="FootnoteReference"/>
          <w:sz w:val="25"/>
          <w:szCs w:val="25"/>
        </w:rPr>
        <w:footnoteReference w:id="55"/>
      </w:r>
      <w:r w:rsidR="000D39F8" w:rsidRPr="006B2D44">
        <w:rPr>
          <w:rFonts w:ascii="Times New Roman" w:hAnsi="Times New Roman"/>
          <w:sz w:val="25"/>
          <w:szCs w:val="25"/>
        </w:rPr>
        <w:t xml:space="preserve">  </w:t>
      </w:r>
    </w:p>
    <w:p w:rsidR="00334695" w:rsidRPr="006B2D44" w:rsidRDefault="00334695" w:rsidP="00334695">
      <w:pPr>
        <w:spacing w:after="0" w:line="288" w:lineRule="auto"/>
        <w:rPr>
          <w:rFonts w:ascii="Times New Roman" w:hAnsi="Times New Roman"/>
          <w:sz w:val="25"/>
          <w:szCs w:val="25"/>
        </w:rPr>
      </w:pPr>
    </w:p>
    <w:p w:rsidR="00604097" w:rsidRPr="006B2D44" w:rsidRDefault="000D39F8" w:rsidP="000B4EBA">
      <w:pPr>
        <w:spacing w:line="288" w:lineRule="auto"/>
        <w:rPr>
          <w:rFonts w:ascii="Times New Roman" w:hAnsi="Times New Roman"/>
          <w:b/>
          <w:sz w:val="25"/>
          <w:szCs w:val="25"/>
        </w:rPr>
      </w:pPr>
      <w:r w:rsidRPr="006B2D44">
        <w:rPr>
          <w:rFonts w:ascii="Times New Roman" w:hAnsi="Times New Roman"/>
          <w:sz w:val="25"/>
          <w:szCs w:val="25"/>
        </w:rPr>
        <w:t xml:space="preserve">Given the aspirations of the NBP, activities at the FCC, and the lack of information on Washington-specific broadband development costs in rural parts of the state, the Commission believes it is prudent </w:t>
      </w:r>
      <w:r w:rsidR="00D86C35" w:rsidRPr="006B2D44">
        <w:rPr>
          <w:rFonts w:ascii="Times New Roman" w:hAnsi="Times New Roman"/>
          <w:sz w:val="25"/>
          <w:szCs w:val="25"/>
        </w:rPr>
        <w:t xml:space="preserve">essentially </w:t>
      </w:r>
      <w:r w:rsidR="00560038" w:rsidRPr="006B2D44">
        <w:rPr>
          <w:rFonts w:ascii="Times New Roman" w:hAnsi="Times New Roman"/>
          <w:sz w:val="25"/>
          <w:szCs w:val="25"/>
        </w:rPr>
        <w:t xml:space="preserve">to </w:t>
      </w:r>
      <w:r w:rsidR="00D86C35" w:rsidRPr="006B2D44">
        <w:rPr>
          <w:rFonts w:ascii="Times New Roman" w:hAnsi="Times New Roman"/>
          <w:sz w:val="25"/>
          <w:szCs w:val="25"/>
        </w:rPr>
        <w:t>adopt a “wait-and-see” approach</w:t>
      </w:r>
      <w:r w:rsidR="00D411B0" w:rsidRPr="006B2D44">
        <w:rPr>
          <w:rFonts w:ascii="Times New Roman" w:hAnsi="Times New Roman"/>
          <w:sz w:val="25"/>
          <w:szCs w:val="25"/>
        </w:rPr>
        <w:t xml:space="preserve"> and </w:t>
      </w:r>
      <w:r w:rsidRPr="006B2D44">
        <w:rPr>
          <w:rFonts w:ascii="Times New Roman" w:hAnsi="Times New Roman"/>
          <w:sz w:val="25"/>
          <w:szCs w:val="25"/>
        </w:rPr>
        <w:t xml:space="preserve">move slowly with consideration of any comprehensive state universal service mechanism what would include support for broadband deployment as one of its objectives. </w:t>
      </w:r>
      <w:r w:rsidR="000F134B" w:rsidRPr="006B2D44">
        <w:rPr>
          <w:rFonts w:ascii="Times New Roman" w:hAnsi="Times New Roman"/>
          <w:sz w:val="25"/>
          <w:szCs w:val="25"/>
        </w:rPr>
        <w:t xml:space="preserve"> </w:t>
      </w:r>
      <w:r w:rsidRPr="006B2D44">
        <w:rPr>
          <w:rFonts w:ascii="Times New Roman" w:hAnsi="Times New Roman"/>
          <w:sz w:val="25"/>
          <w:szCs w:val="25"/>
        </w:rPr>
        <w:t xml:space="preserve">Federal efforts may supplant or obviate any measures that the </w:t>
      </w:r>
      <w:r w:rsidR="005E7167" w:rsidRPr="006B2D44">
        <w:rPr>
          <w:rFonts w:ascii="Times New Roman" w:hAnsi="Times New Roman"/>
          <w:sz w:val="25"/>
          <w:szCs w:val="25"/>
        </w:rPr>
        <w:t>Legislature</w:t>
      </w:r>
      <w:r w:rsidRPr="006B2D44">
        <w:rPr>
          <w:rFonts w:ascii="Times New Roman" w:hAnsi="Times New Roman"/>
          <w:sz w:val="25"/>
          <w:szCs w:val="25"/>
        </w:rPr>
        <w:t xml:space="preserve"> is asked to consider and may ultimately substantially fund broadband expansion </w:t>
      </w:r>
      <w:r w:rsidR="00560038" w:rsidRPr="006B2D44">
        <w:rPr>
          <w:rFonts w:ascii="Times New Roman" w:hAnsi="Times New Roman"/>
          <w:sz w:val="25"/>
          <w:szCs w:val="25"/>
        </w:rPr>
        <w:t xml:space="preserve">through revised </w:t>
      </w:r>
      <w:r w:rsidRPr="006B2D44">
        <w:rPr>
          <w:rFonts w:ascii="Times New Roman" w:hAnsi="Times New Roman"/>
          <w:sz w:val="25"/>
          <w:szCs w:val="25"/>
        </w:rPr>
        <w:t xml:space="preserve">national funding mechanisms. </w:t>
      </w:r>
      <w:r w:rsidR="000F134B" w:rsidRPr="006B2D44">
        <w:rPr>
          <w:rFonts w:ascii="Times New Roman" w:hAnsi="Times New Roman"/>
          <w:sz w:val="25"/>
          <w:szCs w:val="25"/>
        </w:rPr>
        <w:t xml:space="preserve"> </w:t>
      </w:r>
      <w:r w:rsidRPr="006B2D44">
        <w:rPr>
          <w:rFonts w:ascii="Times New Roman" w:hAnsi="Times New Roman"/>
          <w:sz w:val="25"/>
          <w:szCs w:val="25"/>
        </w:rPr>
        <w:t xml:space="preserve">Therefore, until there is more definition around </w:t>
      </w:r>
      <w:r w:rsidR="000F134B" w:rsidRPr="006B2D44">
        <w:rPr>
          <w:rFonts w:ascii="Times New Roman" w:hAnsi="Times New Roman"/>
          <w:sz w:val="25"/>
          <w:szCs w:val="25"/>
        </w:rPr>
        <w:t xml:space="preserve">the </w:t>
      </w:r>
      <w:r w:rsidRPr="006B2D44">
        <w:rPr>
          <w:rFonts w:ascii="Times New Roman" w:hAnsi="Times New Roman"/>
          <w:sz w:val="25"/>
          <w:szCs w:val="25"/>
        </w:rPr>
        <w:t xml:space="preserve">NBP and related FCC efforts, the Commission believes it is premature to establish a Washington fund intended to directly support broadband development in the state. </w:t>
      </w:r>
    </w:p>
    <w:sectPr w:rsidR="00604097" w:rsidRPr="006B2D44" w:rsidSect="00EF6A57">
      <w:pgSz w:w="12240" w:h="15840"/>
      <w:pgMar w:top="1440" w:right="1440" w:bottom="1440" w:left="1440" w:header="144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533" w:rsidRDefault="00E51533" w:rsidP="00731089">
      <w:pPr>
        <w:spacing w:after="0" w:line="240" w:lineRule="auto"/>
      </w:pPr>
      <w:r>
        <w:separator/>
      </w:r>
    </w:p>
  </w:endnote>
  <w:endnote w:type="continuationSeparator" w:id="0">
    <w:p w:rsidR="00E51533" w:rsidRDefault="00E51533" w:rsidP="00731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533" w:rsidRDefault="00E51533" w:rsidP="00731089">
      <w:pPr>
        <w:spacing w:after="0" w:line="240" w:lineRule="auto"/>
      </w:pPr>
      <w:r>
        <w:separator/>
      </w:r>
    </w:p>
  </w:footnote>
  <w:footnote w:type="continuationSeparator" w:id="0">
    <w:p w:rsidR="00E51533" w:rsidRDefault="00E51533" w:rsidP="00731089">
      <w:pPr>
        <w:spacing w:after="0" w:line="240" w:lineRule="auto"/>
      </w:pPr>
      <w:r>
        <w:continuationSeparator/>
      </w:r>
    </w:p>
  </w:footnote>
  <w:footnote w:id="1">
    <w:p w:rsidR="00E51533" w:rsidRPr="00D746F0" w:rsidRDefault="00E51533" w:rsidP="00462CE9">
      <w:pPr>
        <w:pStyle w:val="FootnoteText"/>
        <w:rPr>
          <w:sz w:val="22"/>
          <w:szCs w:val="22"/>
        </w:rPr>
      </w:pPr>
      <w:r w:rsidRPr="00D746F0">
        <w:rPr>
          <w:rStyle w:val="FootnoteReference"/>
          <w:szCs w:val="22"/>
        </w:rPr>
        <w:footnoteRef/>
      </w:r>
      <w:r w:rsidRPr="00D746F0">
        <w:rPr>
          <w:sz w:val="22"/>
          <w:szCs w:val="22"/>
        </w:rPr>
        <w:t xml:space="preserve"> The March 2, 201</w:t>
      </w:r>
      <w:r>
        <w:rPr>
          <w:sz w:val="22"/>
          <w:szCs w:val="22"/>
        </w:rPr>
        <w:t>0</w:t>
      </w:r>
      <w:r w:rsidRPr="00D746F0">
        <w:rPr>
          <w:sz w:val="22"/>
          <w:szCs w:val="22"/>
        </w:rPr>
        <w:t>, letter from Representatives McCoy and Crouse and Senators Rockefeller, Honeyford, Kastama and Zarelli to Chairman Goltz and Commissioners Oshie and Jones is attached to this report as Appendix 1.</w:t>
      </w:r>
    </w:p>
  </w:footnote>
  <w:footnote w:id="2">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While successful, the use of access charges in association with specific federal subsidy programs and objectives often resulted in disputes between local telephone companies and long distance providers.</w:t>
      </w:r>
    </w:p>
  </w:footnote>
  <w:footnote w:id="3">
    <w:p w:rsidR="00E51533" w:rsidRPr="00D744D7" w:rsidRDefault="00E51533" w:rsidP="00462CE9">
      <w:pPr>
        <w:autoSpaceDE w:val="0"/>
        <w:autoSpaceDN w:val="0"/>
        <w:adjustRightInd w:val="0"/>
        <w:spacing w:after="0" w:line="240" w:lineRule="auto"/>
        <w:rPr>
          <w:rFonts w:ascii="Times New Roman" w:hAnsi="Times New Roman"/>
        </w:rPr>
      </w:pPr>
      <w:r w:rsidRPr="00D744D7">
        <w:rPr>
          <w:rStyle w:val="FootnoteReference"/>
        </w:rPr>
        <w:footnoteRef/>
      </w:r>
      <w:r w:rsidRPr="000320D5">
        <w:rPr>
          <w:rFonts w:ascii="Times New Roman" w:hAnsi="Times New Roman"/>
        </w:rPr>
        <w:t xml:space="preserve"> </w:t>
      </w:r>
      <w:r w:rsidRPr="000320D5">
        <w:rPr>
          <w:rFonts w:ascii="Times New Roman" w:hAnsi="Times New Roman"/>
          <w:i/>
        </w:rPr>
        <w:t>Telecommunications Act of 1996</w:t>
      </w:r>
      <w:r w:rsidRPr="000320D5">
        <w:rPr>
          <w:rFonts w:ascii="Times New Roman" w:hAnsi="Times New Roman"/>
        </w:rPr>
        <w:t>, Pub. L. No. 104-104, 110 Stat. 56, 47 U.S.C. §§151 et seq.</w:t>
      </w:r>
    </w:p>
  </w:footnote>
  <w:footnote w:id="4">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In large measure, Washington was ahead of the curve in promoting local exchange competition prior to enactment of the 1996 Act.  The Washington Supreme Court ruled on a Commission decision regarding the registration and service offerings of a competitive local exchange carrier (Electric Lightwave, Inc.) and the extent to which the Commission’s authority to establish service area boundaries of telecommunications carriers conveys certain exclusive rights to provide service within such areas.  </w:t>
      </w:r>
      <w:r w:rsidRPr="000320D5">
        <w:rPr>
          <w:i/>
          <w:sz w:val="22"/>
          <w:szCs w:val="22"/>
        </w:rPr>
        <w:t xml:space="preserve">Electric Lightwave, Inc v. Washington Utils. &amp; Transp. Comm’n, </w:t>
      </w:r>
      <w:r w:rsidRPr="000320D5">
        <w:rPr>
          <w:sz w:val="22"/>
          <w:szCs w:val="22"/>
        </w:rPr>
        <w:t>123 Wn.2d</w:t>
      </w:r>
      <w:r w:rsidRPr="000320D5">
        <w:rPr>
          <w:sz w:val="22"/>
          <w:szCs w:val="22"/>
          <w:vertAlign w:val="superscript"/>
        </w:rPr>
        <w:t xml:space="preserve"> </w:t>
      </w:r>
      <w:r w:rsidRPr="000320D5">
        <w:rPr>
          <w:sz w:val="22"/>
          <w:szCs w:val="22"/>
        </w:rPr>
        <w:t xml:space="preserve">530, 869 P.2d 1045 (1994).  A subsequent Commission proceeding established rules concerning interconnection by new entrants to existing telecommunications providers in Washington.  </w:t>
      </w:r>
      <w:r w:rsidRPr="000320D5">
        <w:rPr>
          <w:i/>
          <w:sz w:val="22"/>
          <w:szCs w:val="22"/>
        </w:rPr>
        <w:t>See Washington Utils. &amp; Transp. Comm’n v. US West Communications, Inc.</w:t>
      </w:r>
      <w:r w:rsidRPr="000320D5">
        <w:rPr>
          <w:sz w:val="22"/>
          <w:szCs w:val="22"/>
        </w:rPr>
        <w:t>, Docket UT 941464, 1995 WL 735315 (4</w:t>
      </w:r>
      <w:r w:rsidRPr="000320D5">
        <w:rPr>
          <w:sz w:val="22"/>
          <w:szCs w:val="22"/>
          <w:vertAlign w:val="superscript"/>
        </w:rPr>
        <w:t>th</w:t>
      </w:r>
      <w:r w:rsidRPr="000320D5">
        <w:rPr>
          <w:sz w:val="22"/>
          <w:szCs w:val="22"/>
        </w:rPr>
        <w:t xml:space="preserve"> Supp. Order, Oct. 31, 1995).  There, the Commission stated:</w:t>
      </w:r>
    </w:p>
    <w:p w:rsidR="00E51533" w:rsidRPr="00D744D7" w:rsidRDefault="00E51533" w:rsidP="00462CE9">
      <w:pPr>
        <w:widowControl w:val="0"/>
        <w:autoSpaceDE w:val="0"/>
        <w:autoSpaceDN w:val="0"/>
        <w:adjustRightInd w:val="0"/>
        <w:spacing w:after="0" w:line="240" w:lineRule="auto"/>
        <w:ind w:left="720" w:right="720"/>
        <w:jc w:val="both"/>
        <w:rPr>
          <w:rFonts w:ascii="Times New Roman" w:hAnsi="Times New Roman"/>
          <w:color w:val="000000"/>
        </w:rPr>
      </w:pPr>
      <w:r w:rsidRPr="000320D5">
        <w:rPr>
          <w:rFonts w:ascii="Times New Roman" w:hAnsi="Times New Roman"/>
          <w:color w:val="000000"/>
        </w:rPr>
        <w:t>The record clearly establishes that unbundling of the local loop is essential to the rapid geographic dispersion of competitive benefits to consumers and is in the public interest. Unbundling allows customers greater opportunity to choose between a diversity of products, services, and companies. Unbundling also allows for efficient use of the public switched network, reduces the likelihood of inefficient network over-building, and ensures that competition is not held hostage by being bundled with bottleneck functions.</w:t>
      </w:r>
    </w:p>
    <w:p w:rsidR="00E51533" w:rsidRPr="00D744D7" w:rsidRDefault="00E51533" w:rsidP="00462CE9">
      <w:pPr>
        <w:pStyle w:val="FootnoteText"/>
        <w:ind w:right="720"/>
        <w:rPr>
          <w:sz w:val="22"/>
          <w:szCs w:val="22"/>
        </w:rPr>
      </w:pPr>
    </w:p>
    <w:p w:rsidR="00E51533" w:rsidRPr="00D744D7" w:rsidRDefault="00E51533" w:rsidP="00462CE9">
      <w:pPr>
        <w:pStyle w:val="FootnoteText"/>
        <w:rPr>
          <w:sz w:val="22"/>
          <w:szCs w:val="22"/>
        </w:rPr>
      </w:pPr>
      <w:r w:rsidRPr="000320D5">
        <w:rPr>
          <w:i/>
          <w:sz w:val="22"/>
          <w:szCs w:val="22"/>
        </w:rPr>
        <w:t>Id.</w:t>
      </w:r>
      <w:r w:rsidRPr="000320D5">
        <w:rPr>
          <w:sz w:val="22"/>
          <w:szCs w:val="22"/>
        </w:rPr>
        <w:t>, 1995 WL 735315, at 30.</w:t>
      </w:r>
    </w:p>
  </w:footnote>
  <w:footnote w:id="5">
    <w:p w:rsidR="00E51533" w:rsidRPr="008359F0" w:rsidRDefault="00E51533" w:rsidP="00462CE9">
      <w:pPr>
        <w:pStyle w:val="FootnoteText"/>
        <w:rPr>
          <w:sz w:val="22"/>
          <w:szCs w:val="22"/>
        </w:rPr>
      </w:pPr>
      <w:r w:rsidRPr="00D746F0">
        <w:rPr>
          <w:rStyle w:val="FootnoteReference"/>
          <w:szCs w:val="22"/>
        </w:rPr>
        <w:footnoteRef/>
      </w:r>
      <w:r>
        <w:rPr>
          <w:sz w:val="22"/>
          <w:szCs w:val="22"/>
        </w:rPr>
        <w:t xml:space="preserve">Notice of Inquiry and Notice of Proposed Rulemaking, </w:t>
      </w:r>
      <w:r>
        <w:rPr>
          <w:i/>
          <w:sz w:val="22"/>
          <w:szCs w:val="22"/>
        </w:rPr>
        <w:t>In the Matter of Connect America Fund, A National Broadband Plan for Our Future, High-Cost Universal Service Support (NOI and NPRM Connect America Fund)</w:t>
      </w:r>
      <w:r>
        <w:rPr>
          <w:sz w:val="22"/>
          <w:szCs w:val="22"/>
        </w:rPr>
        <w:t xml:space="preserve">, WC Docket No. 10-90, GN Docket No. 09-51, WC Docket No. 05-337, released April 21, 2010.  </w:t>
      </w:r>
    </w:p>
  </w:footnote>
  <w:footnote w:id="6">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However, many ILEC recipients of FUSF support in effect have used such funding to facilitate the offering of broadband service because the monies have been used to construct and maintain facilities that can be used by both narrowband voice and broadband services.  </w:t>
      </w:r>
    </w:p>
  </w:footnote>
  <w:footnote w:id="7">
    <w:p w:rsidR="00E51533" w:rsidRPr="00602E8D" w:rsidRDefault="00E51533" w:rsidP="00462CE9">
      <w:pPr>
        <w:pStyle w:val="FootnoteText"/>
        <w:rPr>
          <w:sz w:val="22"/>
          <w:szCs w:val="22"/>
        </w:rPr>
      </w:pPr>
      <w:r w:rsidRPr="00D746F0">
        <w:rPr>
          <w:rStyle w:val="FootnoteReference"/>
          <w:szCs w:val="22"/>
        </w:rPr>
        <w:footnoteRef/>
      </w:r>
      <w:r w:rsidRPr="00D746F0">
        <w:rPr>
          <w:sz w:val="22"/>
          <w:szCs w:val="22"/>
        </w:rPr>
        <w:t xml:space="preserve"> </w:t>
      </w:r>
      <w:r>
        <w:rPr>
          <w:i/>
          <w:sz w:val="22"/>
          <w:szCs w:val="22"/>
        </w:rPr>
        <w:t>See, e.g.</w:t>
      </w:r>
      <w:r>
        <w:rPr>
          <w:sz w:val="22"/>
          <w:szCs w:val="22"/>
        </w:rPr>
        <w:t xml:space="preserve">, Comments of AT&amp;T Corporation, Verizon and Verizon Wireless, Qwest Corporation, </w:t>
      </w:r>
      <w:r>
        <w:rPr>
          <w:i/>
          <w:sz w:val="22"/>
          <w:szCs w:val="22"/>
        </w:rPr>
        <w:t>NOI and NPRM Connect America Fund</w:t>
      </w:r>
      <w:r>
        <w:rPr>
          <w:sz w:val="22"/>
          <w:szCs w:val="22"/>
        </w:rPr>
        <w:t xml:space="preserve">, dated July 12, 2010.  </w:t>
      </w:r>
    </w:p>
  </w:footnote>
  <w:footnote w:id="8">
    <w:p w:rsidR="00E51533" w:rsidRPr="00D746F0" w:rsidRDefault="00E51533" w:rsidP="00462CE9">
      <w:pPr>
        <w:pStyle w:val="FootnoteText"/>
        <w:rPr>
          <w:sz w:val="22"/>
          <w:szCs w:val="22"/>
        </w:rPr>
      </w:pPr>
      <w:r w:rsidRPr="00D746F0">
        <w:rPr>
          <w:rStyle w:val="FootnoteReference"/>
          <w:szCs w:val="22"/>
        </w:rPr>
        <w:footnoteRef/>
      </w:r>
      <w:r w:rsidRPr="00D746F0">
        <w:rPr>
          <w:sz w:val="22"/>
          <w:szCs w:val="22"/>
        </w:rPr>
        <w:t xml:space="preserve"> </w:t>
      </w:r>
      <w:r w:rsidRPr="00F44ACE">
        <w:rPr>
          <w:i/>
          <w:sz w:val="22"/>
          <w:szCs w:val="22"/>
        </w:rPr>
        <w:t>See generally</w:t>
      </w:r>
      <w:r>
        <w:rPr>
          <w:sz w:val="22"/>
          <w:szCs w:val="22"/>
        </w:rPr>
        <w:t xml:space="preserve"> </w:t>
      </w:r>
      <w:r w:rsidRPr="000320D5">
        <w:rPr>
          <w:sz w:val="22"/>
          <w:szCs w:val="22"/>
        </w:rPr>
        <w:t>2009 FCC Universal Service Monitoring Report, CC Docket 98-202</w:t>
      </w:r>
      <w:r>
        <w:rPr>
          <w:sz w:val="22"/>
          <w:szCs w:val="22"/>
        </w:rPr>
        <w:t xml:space="preserve">.  </w:t>
      </w:r>
    </w:p>
  </w:footnote>
  <w:footnote w:id="9">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Although subject to strong debate among interested parties, wireless carriers have also been able to extend the reach of their networks using, in part, certain “special access” services offered by ILECs pursuant to federal and state tariffs.  The reach of wireless networks would not be as extensive but for the availability of such services from the ILECs.  </w:t>
      </w:r>
    </w:p>
  </w:footnote>
  <w:footnote w:id="10">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Section 706(c)(1)</w:t>
      </w:r>
      <w:r>
        <w:rPr>
          <w:sz w:val="22"/>
          <w:szCs w:val="22"/>
        </w:rPr>
        <w:t xml:space="preserve"> of the 1996 Act states: </w:t>
      </w:r>
      <w:r w:rsidRPr="000320D5">
        <w:rPr>
          <w:sz w:val="22"/>
          <w:szCs w:val="22"/>
        </w:rPr>
        <w:t xml:space="preserve"> “The term ‘advanced telecommunications capability’ is defined, without regard to any transmission media or technology, as high-speed, switched, broadband telecommunications capability that enables users to originate and receive high-quality voice, data, graphics, and video telecommunications using any technology.” </w:t>
      </w:r>
    </w:p>
  </w:footnote>
  <w:footnote w:id="11">
    <w:p w:rsidR="00E51533" w:rsidRDefault="00E51533" w:rsidP="002E1416">
      <w:pPr>
        <w:autoSpaceDE w:val="0"/>
        <w:autoSpaceDN w:val="0"/>
        <w:adjustRightInd w:val="0"/>
        <w:spacing w:after="120" w:line="240" w:lineRule="auto"/>
      </w:pPr>
      <w:r w:rsidRPr="00D746F0">
        <w:rPr>
          <w:rStyle w:val="FootnoteReference"/>
        </w:rPr>
        <w:footnoteRef/>
      </w:r>
      <w:r w:rsidRPr="00D746F0">
        <w:t xml:space="preserve"> </w:t>
      </w:r>
      <w:r w:rsidRPr="00602E8D">
        <w:rPr>
          <w:rFonts w:ascii="Times New Roman" w:hAnsi="Times New Roman"/>
          <w:i/>
          <w:iCs/>
        </w:rPr>
        <w:t xml:space="preserve"> </w:t>
      </w:r>
      <w:r>
        <w:rPr>
          <w:rFonts w:ascii="Times New Roman" w:hAnsi="Times New Roman"/>
          <w:i/>
          <w:iCs/>
        </w:rPr>
        <w:t>Access Charge Reform</w:t>
      </w:r>
      <w:r>
        <w:rPr>
          <w:rFonts w:ascii="Times New Roman" w:hAnsi="Times New Roman"/>
        </w:rPr>
        <w:t xml:space="preserve">, 12 FCC Rcd 15982, ¶¶ 31-32 (1997); </w:t>
      </w:r>
      <w:r>
        <w:rPr>
          <w:rFonts w:ascii="Times New Roman" w:hAnsi="Times New Roman"/>
          <w:i/>
          <w:iCs/>
        </w:rPr>
        <w:t>Developing a Unified Intercarrier Compensation Regime</w:t>
      </w:r>
      <w:r>
        <w:rPr>
          <w:rFonts w:ascii="Times New Roman" w:hAnsi="Times New Roman"/>
        </w:rPr>
        <w:t xml:space="preserve">, Notice of Proposed Rulemaking, 16 FCC Rcd 9610, ¶¶ 11-18 (2001); </w:t>
      </w:r>
      <w:r>
        <w:rPr>
          <w:rFonts w:ascii="Times New Roman" w:hAnsi="Times New Roman"/>
          <w:i/>
          <w:iCs/>
        </w:rPr>
        <w:t>Developing a Unified Intercarrier Compensation Regime</w:t>
      </w:r>
      <w:r>
        <w:rPr>
          <w:rFonts w:ascii="Times New Roman" w:hAnsi="Times New Roman"/>
        </w:rPr>
        <w:t xml:space="preserve">, Further Notice of Proposed Rulemaking, 20 FCC Rcd 4685, ¶ 3 (2005).  </w:t>
      </w:r>
    </w:p>
  </w:footnote>
  <w:footnote w:id="12">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American Recovery and Reinvestment Act of 2009, Pub. L. No. 111-5, 123 Stat. 115 (2009) (Recovery Act).  The Recovery Act was signed into law on February 17, 2009.</w:t>
      </w:r>
    </w:p>
  </w:footnote>
  <w:footnote w:id="13">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w:t>
      </w:r>
      <w:r w:rsidRPr="000320D5">
        <w:rPr>
          <w:i/>
          <w:sz w:val="22"/>
          <w:szCs w:val="22"/>
        </w:rPr>
        <w:t>Connecting America: The National Broadband Plan</w:t>
      </w:r>
      <w:r w:rsidRPr="000320D5">
        <w:rPr>
          <w:sz w:val="22"/>
          <w:szCs w:val="22"/>
        </w:rPr>
        <w:t xml:space="preserve">, (National Broadband Plan), Staff of the Federal Communications Commission, Released March 16, 2010.  </w:t>
      </w:r>
    </w:p>
  </w:footnote>
  <w:footnote w:id="14">
    <w:p w:rsidR="00E51533" w:rsidRPr="003546AC" w:rsidRDefault="00E51533" w:rsidP="00462CE9">
      <w:pPr>
        <w:pStyle w:val="FootnoteText"/>
        <w:rPr>
          <w:sz w:val="22"/>
          <w:szCs w:val="22"/>
        </w:rPr>
      </w:pPr>
      <w:r w:rsidRPr="003546AC">
        <w:rPr>
          <w:rStyle w:val="FootnoteReference"/>
          <w:szCs w:val="22"/>
        </w:rPr>
        <w:footnoteRef/>
      </w:r>
      <w:r w:rsidRPr="003546AC">
        <w:rPr>
          <w:sz w:val="22"/>
          <w:szCs w:val="22"/>
        </w:rPr>
        <w:t xml:space="preserve"> </w:t>
      </w:r>
      <w:r w:rsidRPr="003546AC">
        <w:rPr>
          <w:i/>
          <w:sz w:val="22"/>
          <w:szCs w:val="22"/>
        </w:rPr>
        <w:t>Id</w:t>
      </w:r>
      <w:r w:rsidRPr="003546AC">
        <w:rPr>
          <w:sz w:val="22"/>
          <w:szCs w:val="22"/>
        </w:rPr>
        <w:t>.</w:t>
      </w:r>
      <w:r>
        <w:rPr>
          <w:sz w:val="22"/>
          <w:szCs w:val="22"/>
        </w:rPr>
        <w:t>,</w:t>
      </w:r>
      <w:r w:rsidRPr="003546AC">
        <w:rPr>
          <w:sz w:val="22"/>
          <w:szCs w:val="22"/>
        </w:rPr>
        <w:t xml:space="preserve"> </w:t>
      </w:r>
      <w:r>
        <w:rPr>
          <w:sz w:val="22"/>
          <w:szCs w:val="22"/>
        </w:rPr>
        <w:t>Executive Summary, at XI.</w:t>
      </w:r>
    </w:p>
  </w:footnote>
  <w:footnote w:id="15">
    <w:p w:rsidR="00E51533" w:rsidRPr="00D744D7" w:rsidRDefault="00E51533" w:rsidP="00462CE9">
      <w:pPr>
        <w:pStyle w:val="NoSpacing"/>
        <w:rPr>
          <w:rFonts w:ascii="Times New Roman" w:hAnsi="Times New Roman"/>
        </w:rPr>
      </w:pPr>
      <w:r w:rsidRPr="00D744D7">
        <w:rPr>
          <w:rStyle w:val="FootnoteReference"/>
        </w:rPr>
        <w:footnoteRef/>
      </w:r>
      <w:r w:rsidRPr="000320D5">
        <w:rPr>
          <w:rFonts w:ascii="Times New Roman" w:hAnsi="Times New Roman"/>
        </w:rPr>
        <w:t xml:space="preserve"> Interstate access support (IAS) is a FUSF support mechanism that was established in 2000 for price-cap carriers to replace the “implicit” support previously collected through interstate access charges with a direct federal subsidy.  The purpose of this mechanism is to provide “explicit” support to ensure reasonably affordable interstate access charge rates.  Interstate Common Line Support (ICLS) is another FUSF support mechanism</w:t>
      </w:r>
      <w:r>
        <w:rPr>
          <w:rFonts w:ascii="Times New Roman" w:hAnsi="Times New Roman"/>
        </w:rPr>
        <w:t xml:space="preserve">. </w:t>
      </w:r>
      <w:r w:rsidRPr="000320D5">
        <w:rPr>
          <w:rFonts w:ascii="Times New Roman" w:hAnsi="Times New Roman"/>
        </w:rPr>
        <w:t xml:space="preserve"> In November 2001, the Commission created the ICLS mechanism for rate-of-return carriers to convert another level of “implicit” support in carrier’s interstate access rate structure to “explicit,</w:t>
      </w:r>
      <w:r>
        <w:rPr>
          <w:rFonts w:ascii="Times New Roman" w:hAnsi="Times New Roman"/>
        </w:rPr>
        <w:t>”</w:t>
      </w:r>
      <w:r w:rsidRPr="000320D5">
        <w:rPr>
          <w:rFonts w:ascii="Times New Roman" w:hAnsi="Times New Roman"/>
        </w:rPr>
        <w:t xml:space="preserve"> portable support.  ICLS recovers any shortfall between the allowed federal common line revenues of rate-of-return carriers and their subscriber line charge revenues and gradually replaces the carrier common line charge.  Finally, embedded High-Cost Loop Support (HCLS) is provided to all rural ILECs based on their embedded costs.  Such federal support provides assistance for non-traffic sensitive (NTS) local loop costs -- a term that refers to the costs of outside telephone wires, poles, and other facilities that link each telephone customer's premises to the public switched telephone network.  NTS costs are allocated between the state and interstate jurisdictions because all local loops can be used for making and receiving both intrastate and interstate telephone calls.  Historically, the interstate allocation was made using the Subscriber Plant Factor (SPF)</w:t>
      </w:r>
      <w:r>
        <w:rPr>
          <w:rFonts w:ascii="Times New Roman" w:hAnsi="Times New Roman"/>
        </w:rPr>
        <w:t>,</w:t>
      </w:r>
      <w:r w:rsidRPr="000320D5">
        <w:rPr>
          <w:rFonts w:ascii="Times New Roman" w:hAnsi="Times New Roman"/>
        </w:rPr>
        <w:t xml:space="preserve"> which is now 25 percent for all companies. </w:t>
      </w:r>
    </w:p>
  </w:footnote>
  <w:footnote w:id="16">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RCW 80.36.600 was adopted in 1998 pursuant to Engrossed Substitute Senate Bill 6622 (ESSB 6622).</w:t>
      </w:r>
    </w:p>
  </w:footnote>
  <w:footnote w:id="17">
    <w:p w:rsidR="00E51533" w:rsidRPr="003548C6" w:rsidRDefault="00E51533" w:rsidP="00462CE9">
      <w:pPr>
        <w:pStyle w:val="FootnoteText"/>
        <w:rPr>
          <w:sz w:val="22"/>
          <w:szCs w:val="22"/>
        </w:rPr>
      </w:pPr>
      <w:r w:rsidRPr="003548C6">
        <w:rPr>
          <w:rStyle w:val="FootnoteReference"/>
          <w:szCs w:val="22"/>
        </w:rPr>
        <w:footnoteRef/>
      </w:r>
      <w:r w:rsidRPr="003548C6">
        <w:rPr>
          <w:sz w:val="22"/>
          <w:szCs w:val="22"/>
        </w:rPr>
        <w:t xml:space="preserve"> The provisions of RCW 80.36.300, RCW 80.36.600, and RCW 80.36.610 are set forth in Appendix 2 to this report.</w:t>
      </w:r>
    </w:p>
  </w:footnote>
  <w:footnote w:id="18">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In 1991, the Commission established a “community calling fund” (CCF) administratively that was intended to provide financial support to certain ILECs for conversion of a number of long distance calling routes to local calling capability (commonly referred to as extended area service or EAS).  The CCF would have compensated ILECs for any direct revenue shortfalls associated with the financial effects of the conversions.  However, the Washington Court of Appeals invalidated that effort as being without statutory authority.  </w:t>
      </w:r>
      <w:r w:rsidRPr="000320D5">
        <w:rPr>
          <w:i/>
          <w:sz w:val="22"/>
          <w:szCs w:val="22"/>
        </w:rPr>
        <w:t>Washington Independent Telephone Ass’n v. Telecommunications Ratepayers Ass’n for Cost-Based and Equitable Rates</w:t>
      </w:r>
      <w:r w:rsidRPr="000320D5">
        <w:rPr>
          <w:sz w:val="22"/>
          <w:szCs w:val="22"/>
        </w:rPr>
        <w:t>, 75 Wn. App. 356, 880 P.2d 50 (1994).</w:t>
      </w:r>
    </w:p>
  </w:footnote>
  <w:footnote w:id="19">
    <w:p w:rsidR="00E51533" w:rsidRPr="00D744D7" w:rsidRDefault="00E51533" w:rsidP="00F44ACE">
      <w:pPr>
        <w:autoSpaceDE w:val="0"/>
        <w:autoSpaceDN w:val="0"/>
        <w:adjustRightInd w:val="0"/>
        <w:spacing w:after="120" w:line="240" w:lineRule="auto"/>
        <w:rPr>
          <w:rFonts w:ascii="Times New Roman" w:hAnsi="Times New Roman"/>
        </w:rPr>
      </w:pPr>
      <w:r w:rsidRPr="00D744D7">
        <w:rPr>
          <w:rStyle w:val="FootnoteReference"/>
        </w:rPr>
        <w:footnoteRef/>
      </w:r>
      <w:r w:rsidRPr="000320D5">
        <w:rPr>
          <w:rFonts w:ascii="Times New Roman" w:hAnsi="Times New Roman"/>
        </w:rPr>
        <w:t xml:space="preserve"> The state also has a subsidy mechanism, the Washington Telephone Assistance Plan (WTAP), which provides indirect financial assistance to low income telephone consumers in tandem with a federal funding mechanism known as the Federal Lifeline Assistance Program.  Together these programs provide a discount to wireline telephone consumers for a reduction to the prices assessed on their monthly telephone bills.  </w:t>
      </w:r>
    </w:p>
  </w:footnote>
  <w:footnote w:id="20">
    <w:p w:rsidR="00E51533" w:rsidRDefault="00E51533" w:rsidP="00462CE9">
      <w:pPr>
        <w:autoSpaceDE w:val="0"/>
        <w:autoSpaceDN w:val="0"/>
        <w:adjustRightInd w:val="0"/>
        <w:spacing w:after="120" w:line="240" w:lineRule="auto"/>
        <w:rPr>
          <w:rFonts w:ascii="Times New Roman" w:hAnsi="Times New Roman"/>
        </w:rPr>
      </w:pPr>
      <w:r w:rsidRPr="00D744D7">
        <w:rPr>
          <w:rStyle w:val="FootnoteReference"/>
        </w:rPr>
        <w:footnoteRef/>
      </w:r>
      <w:r w:rsidRPr="000320D5">
        <w:rPr>
          <w:rFonts w:ascii="Times New Roman" w:hAnsi="Times New Roman"/>
        </w:rPr>
        <w:t xml:space="preserve"> An excellent overview of these state subsidy mechanisms is contained in the presentation of Mark Vasconi of Commission Staff (see Appendix </w:t>
      </w:r>
      <w:r>
        <w:rPr>
          <w:rFonts w:ascii="Times New Roman" w:hAnsi="Times New Roman"/>
        </w:rPr>
        <w:t>3</w:t>
      </w:r>
      <w:r w:rsidRPr="000320D5">
        <w:rPr>
          <w:rFonts w:ascii="Times New Roman" w:hAnsi="Times New Roman"/>
        </w:rPr>
        <w:t xml:space="preserve"> to this report).  </w:t>
      </w:r>
    </w:p>
  </w:footnote>
  <w:footnote w:id="21">
    <w:p w:rsidR="00E51533" w:rsidRPr="00D744D7" w:rsidRDefault="00E51533" w:rsidP="00462CE9">
      <w:pPr>
        <w:spacing w:line="240" w:lineRule="auto"/>
        <w:rPr>
          <w:rFonts w:ascii="Times New Roman" w:hAnsi="Times New Roman"/>
        </w:rPr>
      </w:pPr>
      <w:r w:rsidRPr="00D744D7">
        <w:rPr>
          <w:rStyle w:val="FootnoteReference"/>
        </w:rPr>
        <w:footnoteRef/>
      </w:r>
      <w:r w:rsidRPr="00D744D7">
        <w:rPr>
          <w:rFonts w:ascii="Times New Roman" w:hAnsi="Times New Roman"/>
        </w:rPr>
        <w:t xml:space="preserve"> </w:t>
      </w:r>
      <w:r w:rsidRPr="000320D5">
        <w:rPr>
          <w:rFonts w:ascii="Times New Roman" w:hAnsi="Times New Roman"/>
          <w:i/>
        </w:rPr>
        <w:t>Washington Independent Telephone Ass’n v. Washington Utils. &amp; Transp. Comm’n</w:t>
      </w:r>
      <w:r w:rsidRPr="000320D5">
        <w:rPr>
          <w:rFonts w:ascii="Times New Roman" w:hAnsi="Times New Roman"/>
        </w:rPr>
        <w:t xml:space="preserve">, 148 Wn.2d 887, 64 P.3d 606 (2003). </w:t>
      </w:r>
      <w:r w:rsidRPr="000320D5">
        <w:rPr>
          <w:rFonts w:ascii="Times New Roman" w:hAnsi="Times New Roman"/>
          <w:color w:val="000000"/>
        </w:rPr>
        <w:t>The court’s ruling is important in light of the previous action involving the CCF where the Commission was found to have exceeded its statutory authority in establishing a fund to compensate ILECs for lost revenues associated with changes to long distance calling routes.</w:t>
      </w:r>
    </w:p>
  </w:footnote>
  <w:footnote w:id="22">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See Docket UT</w:t>
      </w:r>
      <w:r>
        <w:rPr>
          <w:sz w:val="22"/>
          <w:szCs w:val="22"/>
        </w:rPr>
        <w:t>-</w:t>
      </w:r>
      <w:r w:rsidRPr="000320D5">
        <w:rPr>
          <w:sz w:val="22"/>
          <w:szCs w:val="22"/>
        </w:rPr>
        <w:t>980311</w:t>
      </w:r>
      <w:r w:rsidR="002C6216">
        <w:rPr>
          <w:sz w:val="22"/>
          <w:szCs w:val="22"/>
        </w:rPr>
        <w:t xml:space="preserve">.  The documents in this docket are available on the Commission’s web site </w:t>
      </w:r>
      <w:hyperlink r:id="rId1" w:history="1">
        <w:r w:rsidR="002C6216" w:rsidRPr="00C1624D">
          <w:rPr>
            <w:rStyle w:val="Hyperlink"/>
            <w:sz w:val="22"/>
            <w:szCs w:val="22"/>
          </w:rPr>
          <w:t>www.utc.wa.gov</w:t>
        </w:r>
      </w:hyperlink>
      <w:r w:rsidR="002C6216">
        <w:rPr>
          <w:sz w:val="22"/>
          <w:szCs w:val="22"/>
        </w:rPr>
        <w:t xml:space="preserve">. </w:t>
      </w:r>
    </w:p>
  </w:footnote>
  <w:footnote w:id="23">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The Commission’s methodology compared the estimated cost of providing telephone service in rural areas with the revenues available to support universal service.</w:t>
      </w:r>
    </w:p>
  </w:footnote>
  <w:footnote w:id="24">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A copy of the report i</w:t>
      </w:r>
      <w:r w:rsidR="002C6216">
        <w:rPr>
          <w:sz w:val="22"/>
          <w:szCs w:val="22"/>
        </w:rPr>
        <w:t>n Docket UT-980311 i</w:t>
      </w:r>
      <w:r w:rsidRPr="000320D5">
        <w:rPr>
          <w:sz w:val="22"/>
          <w:szCs w:val="22"/>
        </w:rPr>
        <w:t>s available on the Commission’s website at</w:t>
      </w:r>
      <w:r w:rsidR="002C6216">
        <w:rPr>
          <w:sz w:val="22"/>
          <w:szCs w:val="22"/>
        </w:rPr>
        <w:t xml:space="preserve"> </w:t>
      </w:r>
      <w:hyperlink r:id="rId2" w:history="1">
        <w:r w:rsidR="002C6216" w:rsidRPr="00C1624D">
          <w:rPr>
            <w:rStyle w:val="Hyperlink"/>
            <w:sz w:val="22"/>
            <w:szCs w:val="22"/>
          </w:rPr>
          <w:t>www.utc.wa.gov</w:t>
        </w:r>
      </w:hyperlink>
      <w:r w:rsidR="002C6216">
        <w:rPr>
          <w:sz w:val="22"/>
          <w:szCs w:val="22"/>
        </w:rPr>
        <w:t xml:space="preserve">. </w:t>
      </w:r>
    </w:p>
  </w:footnote>
  <w:footnote w:id="25">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Senate Bill 5811, 56</w:t>
      </w:r>
      <w:r w:rsidRPr="000320D5">
        <w:rPr>
          <w:sz w:val="22"/>
          <w:szCs w:val="22"/>
          <w:vertAlign w:val="superscript"/>
        </w:rPr>
        <w:t>th</w:t>
      </w:r>
      <w:r w:rsidRPr="000320D5">
        <w:rPr>
          <w:sz w:val="22"/>
          <w:szCs w:val="22"/>
        </w:rPr>
        <w:t xml:space="preserve"> Legislature, 1999 Regular Session.  </w:t>
      </w:r>
    </w:p>
  </w:footnote>
  <w:footnote w:id="26">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In addition, all but one of the ILECs in Washington receive revenue derived from intrastate access charge rate elements, including subsidy elements, approved by the Commission.</w:t>
      </w:r>
    </w:p>
  </w:footnote>
  <w:footnote w:id="27">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w:t>
      </w:r>
      <w:r>
        <w:rPr>
          <w:sz w:val="22"/>
          <w:szCs w:val="22"/>
        </w:rPr>
        <w:t xml:space="preserve">All members of WITA, except for the company formerly known as Embarq, now part of Century Link, are members of the Washington Exchange Carrier Association (WECA).  </w:t>
      </w:r>
      <w:r w:rsidRPr="000320D5">
        <w:rPr>
          <w:sz w:val="22"/>
          <w:szCs w:val="22"/>
        </w:rPr>
        <w:t>WECA members include all ILECs in Washington except Qwest, Frontier, and Embarq.  For reasons of confidentiality</w:t>
      </w:r>
      <w:r>
        <w:rPr>
          <w:sz w:val="22"/>
          <w:szCs w:val="22"/>
        </w:rPr>
        <w:t>,</w:t>
      </w:r>
      <w:r w:rsidRPr="000320D5">
        <w:rPr>
          <w:sz w:val="22"/>
          <w:szCs w:val="22"/>
        </w:rPr>
        <w:t xml:space="preserve"> WITA assigned numbers to each company rather than providing the company’s name.  </w:t>
      </w:r>
    </w:p>
  </w:footnote>
  <w:footnote w:id="28">
    <w:p w:rsidR="00E51533" w:rsidRPr="00A328BB" w:rsidRDefault="00E51533" w:rsidP="00462CE9">
      <w:pPr>
        <w:pStyle w:val="FootnoteText"/>
        <w:rPr>
          <w:sz w:val="22"/>
          <w:szCs w:val="22"/>
        </w:rPr>
      </w:pPr>
      <w:r w:rsidRPr="00A328BB">
        <w:rPr>
          <w:rStyle w:val="FootnoteReference"/>
          <w:szCs w:val="22"/>
        </w:rPr>
        <w:footnoteRef/>
      </w:r>
      <w:r w:rsidRPr="00A328BB">
        <w:rPr>
          <w:sz w:val="22"/>
          <w:szCs w:val="22"/>
        </w:rPr>
        <w:t xml:space="preserve"> The presentations by panel participants are available from the Commission’s website at </w:t>
      </w:r>
      <w:hyperlink r:id="rId3" w:history="1">
        <w:r w:rsidR="00054B56" w:rsidRPr="00C1624D">
          <w:rPr>
            <w:rStyle w:val="Hyperlink"/>
            <w:sz w:val="22"/>
            <w:szCs w:val="22"/>
          </w:rPr>
          <w:t>www.utc.wa.gov/100562</w:t>
        </w:r>
      </w:hyperlink>
      <w:r w:rsidRPr="00A328BB">
        <w:rPr>
          <w:sz w:val="22"/>
          <w:szCs w:val="22"/>
        </w:rPr>
        <w:t>.</w:t>
      </w:r>
    </w:p>
  </w:footnote>
  <w:footnote w:id="29">
    <w:p w:rsidR="00E51533" w:rsidRPr="00705AE9" w:rsidRDefault="00E51533" w:rsidP="00462CE9">
      <w:pPr>
        <w:pStyle w:val="FootnoteText"/>
        <w:rPr>
          <w:sz w:val="22"/>
          <w:szCs w:val="22"/>
        </w:rPr>
      </w:pPr>
      <w:r w:rsidRPr="00705AE9">
        <w:rPr>
          <w:rStyle w:val="FootnoteReference"/>
          <w:szCs w:val="22"/>
        </w:rPr>
        <w:footnoteRef/>
      </w:r>
      <w:r w:rsidRPr="00705AE9">
        <w:rPr>
          <w:sz w:val="22"/>
          <w:szCs w:val="22"/>
        </w:rPr>
        <w:t xml:space="preserve"> A copy of Mr. Vasconi’s presentation is attached to this report as Appendix 3.</w:t>
      </w:r>
    </w:p>
  </w:footnote>
  <w:footnote w:id="30">
    <w:p w:rsidR="00E51533" w:rsidRPr="005551BD" w:rsidRDefault="00E51533" w:rsidP="00462CE9">
      <w:pPr>
        <w:pStyle w:val="FootnoteText"/>
        <w:rPr>
          <w:sz w:val="22"/>
          <w:szCs w:val="22"/>
        </w:rPr>
      </w:pPr>
      <w:r w:rsidRPr="005551BD">
        <w:rPr>
          <w:rStyle w:val="FootnoteReference"/>
          <w:szCs w:val="22"/>
        </w:rPr>
        <w:footnoteRef/>
      </w:r>
      <w:r w:rsidRPr="005551BD">
        <w:rPr>
          <w:sz w:val="22"/>
          <w:szCs w:val="22"/>
        </w:rPr>
        <w:t xml:space="preserve"> This summary is available on the Commission’s web site at</w:t>
      </w:r>
      <w:r w:rsidR="00054B56">
        <w:rPr>
          <w:sz w:val="22"/>
          <w:szCs w:val="22"/>
        </w:rPr>
        <w:t xml:space="preserve"> </w:t>
      </w:r>
      <w:hyperlink r:id="rId4" w:history="1">
        <w:r w:rsidR="00054B56" w:rsidRPr="00C1624D">
          <w:rPr>
            <w:rStyle w:val="Hyperlink"/>
            <w:sz w:val="22"/>
            <w:szCs w:val="22"/>
          </w:rPr>
          <w:t>www.utc.wa.gov/100562</w:t>
        </w:r>
      </w:hyperlink>
      <w:r w:rsidR="00054B56">
        <w:rPr>
          <w:sz w:val="22"/>
          <w:szCs w:val="22"/>
        </w:rPr>
        <w:t>.</w:t>
      </w:r>
    </w:p>
  </w:footnote>
  <w:footnote w:id="31">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Such funding sources could include: contributions from the federal universal service fund, wholesale revenues (if any), and increased local telephone service rates.  </w:t>
      </w:r>
    </w:p>
  </w:footnote>
  <w:footnote w:id="32">
    <w:p w:rsidR="00E51533" w:rsidRPr="00351D71" w:rsidRDefault="00E51533" w:rsidP="00462CE9">
      <w:pPr>
        <w:pStyle w:val="FootnoteText"/>
        <w:rPr>
          <w:sz w:val="22"/>
          <w:szCs w:val="22"/>
        </w:rPr>
      </w:pPr>
      <w:r w:rsidRPr="00351D71">
        <w:rPr>
          <w:rStyle w:val="FootnoteReference"/>
          <w:szCs w:val="22"/>
        </w:rPr>
        <w:footnoteRef/>
      </w:r>
      <w:r w:rsidRPr="00351D71">
        <w:rPr>
          <w:sz w:val="22"/>
          <w:szCs w:val="22"/>
        </w:rPr>
        <w:t xml:space="preserve"> A copy of the Concept Paper is attached as Appendix 5.</w:t>
      </w:r>
      <w:r>
        <w:rPr>
          <w:sz w:val="22"/>
          <w:szCs w:val="22"/>
        </w:rPr>
        <w:t xml:space="preserve"> </w:t>
      </w:r>
    </w:p>
  </w:footnote>
  <w:footnote w:id="33">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The Commission has not established such a benchmark for companies now receiving support.</w:t>
      </w:r>
      <w:r>
        <w:rPr>
          <w:sz w:val="22"/>
          <w:szCs w:val="22"/>
        </w:rPr>
        <w:t xml:space="preserve"> </w:t>
      </w:r>
      <w:r w:rsidRPr="000320D5">
        <w:rPr>
          <w:sz w:val="22"/>
          <w:szCs w:val="22"/>
        </w:rPr>
        <w:t xml:space="preserve"> The benchmark’s purpose is to set a price for basic telephone service for rural regulated telecommunications companies that is reasonably comparable to that paid by non-rural companies operating within the state. </w:t>
      </w:r>
    </w:p>
  </w:footnote>
  <w:footnote w:id="34">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The term “simplified earnings review” was the subject of extensive discussion among interested parties and the Commission.  Despite such discussions, at this time, there is no consensus regarding the scope of the process and the manner in which it would be conducted.  As discussed in Section </w:t>
      </w:r>
      <w:r>
        <w:rPr>
          <w:sz w:val="22"/>
          <w:szCs w:val="22"/>
        </w:rPr>
        <w:t>IV. B. 4</w:t>
      </w:r>
      <w:r w:rsidRPr="000320D5">
        <w:rPr>
          <w:sz w:val="22"/>
          <w:szCs w:val="22"/>
        </w:rPr>
        <w:t xml:space="preserve">, the Commission believes that eligibility for any state fund, should one be established at some point in the future, would require considerable examination of a number of financial matters of the companies seeking to participate in the fund.   </w:t>
      </w:r>
    </w:p>
  </w:footnote>
  <w:footnote w:id="35">
    <w:p w:rsidR="00E51533" w:rsidRPr="00D744D7" w:rsidRDefault="00E51533" w:rsidP="00462CE9">
      <w:pPr>
        <w:spacing w:line="240" w:lineRule="auto"/>
        <w:rPr>
          <w:rFonts w:ascii="Times New Roman" w:hAnsi="Times New Roman"/>
        </w:rPr>
      </w:pPr>
      <w:r w:rsidRPr="00D744D7">
        <w:rPr>
          <w:rStyle w:val="FootnoteReference"/>
        </w:rPr>
        <w:footnoteRef/>
      </w:r>
      <w:r w:rsidRPr="000320D5">
        <w:rPr>
          <w:rFonts w:ascii="Times New Roman" w:hAnsi="Times New Roman"/>
        </w:rPr>
        <w:t xml:space="preserve"> </w:t>
      </w:r>
      <w:r>
        <w:rPr>
          <w:rFonts w:ascii="Times New Roman" w:hAnsi="Times New Roman"/>
        </w:rPr>
        <w:t xml:space="preserve">As noted above, the latest version of the Concept Paper is attached to this report as Appendix 5.  </w:t>
      </w:r>
      <w:r w:rsidRPr="000320D5">
        <w:rPr>
          <w:rFonts w:ascii="Times New Roman" w:hAnsi="Times New Roman"/>
        </w:rPr>
        <w:t xml:space="preserve">A complete description of the WITA Concept Paper is presented in </w:t>
      </w:r>
      <w:r>
        <w:rPr>
          <w:rFonts w:ascii="Times New Roman" w:hAnsi="Times New Roman"/>
        </w:rPr>
        <w:t>Appendix 6</w:t>
      </w:r>
      <w:r w:rsidRPr="000320D5">
        <w:rPr>
          <w:rFonts w:ascii="Times New Roman" w:hAnsi="Times New Roman"/>
        </w:rPr>
        <w:t xml:space="preserve"> and a summary of the written comments of interested parties on the proposal </w:t>
      </w:r>
      <w:r>
        <w:rPr>
          <w:rFonts w:ascii="Times New Roman" w:hAnsi="Times New Roman"/>
        </w:rPr>
        <w:t>is</w:t>
      </w:r>
      <w:r w:rsidRPr="000320D5">
        <w:rPr>
          <w:rFonts w:ascii="Times New Roman" w:hAnsi="Times New Roman"/>
        </w:rPr>
        <w:t xml:space="preserve"> attached as Appendi</w:t>
      </w:r>
      <w:r>
        <w:rPr>
          <w:rFonts w:ascii="Times New Roman" w:hAnsi="Times New Roman"/>
        </w:rPr>
        <w:t>x 7</w:t>
      </w:r>
      <w:r w:rsidRPr="000320D5">
        <w:rPr>
          <w:rFonts w:ascii="Times New Roman" w:hAnsi="Times New Roman"/>
        </w:rPr>
        <w:t xml:space="preserve">.  </w:t>
      </w:r>
    </w:p>
  </w:footnote>
  <w:footnote w:id="36">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We also appreciate the historical context in which some intrastate access rate elements were established as “interim” support mechanisms intended directly to support state universal service objectives.</w:t>
      </w:r>
    </w:p>
  </w:footnote>
  <w:footnote w:id="37">
    <w:p w:rsidR="00E51533" w:rsidRPr="00D744D7" w:rsidRDefault="00E51533" w:rsidP="00462CE9">
      <w:pPr>
        <w:pStyle w:val="FootnoteText"/>
        <w:rPr>
          <w:sz w:val="22"/>
          <w:szCs w:val="22"/>
        </w:rPr>
      </w:pPr>
      <w:r w:rsidRPr="00D744D7">
        <w:rPr>
          <w:rStyle w:val="FootnoteReference"/>
          <w:szCs w:val="22"/>
        </w:rPr>
        <w:footnoteRef/>
      </w:r>
      <w:r>
        <w:rPr>
          <w:sz w:val="22"/>
          <w:szCs w:val="22"/>
        </w:rPr>
        <w:t xml:space="preserve"> </w:t>
      </w:r>
      <w:r w:rsidRPr="000320D5">
        <w:rPr>
          <w:sz w:val="22"/>
          <w:szCs w:val="22"/>
        </w:rPr>
        <w:t xml:space="preserve">2009 FCC Universal Service Monitoring Report, CC Docket 98-202, Table 6.9.  </w:t>
      </w:r>
    </w:p>
  </w:footnote>
  <w:footnote w:id="38">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As part of our proceeding, WITA provided some </w:t>
      </w:r>
      <w:r>
        <w:rPr>
          <w:sz w:val="22"/>
          <w:szCs w:val="22"/>
        </w:rPr>
        <w:t xml:space="preserve">general </w:t>
      </w:r>
      <w:r w:rsidRPr="000320D5">
        <w:rPr>
          <w:sz w:val="22"/>
          <w:szCs w:val="22"/>
        </w:rPr>
        <w:t xml:space="preserve">financial information to Commission Staff regarding the apparent financial condition of each of its members as a means to demonstrate, from their perspective, the deteriorating </w:t>
      </w:r>
      <w:r>
        <w:rPr>
          <w:sz w:val="22"/>
          <w:szCs w:val="22"/>
        </w:rPr>
        <w:t xml:space="preserve">revenue streams to </w:t>
      </w:r>
      <w:r w:rsidRPr="000320D5">
        <w:rPr>
          <w:sz w:val="22"/>
          <w:szCs w:val="22"/>
        </w:rPr>
        <w:t xml:space="preserve">their companies.  </w:t>
      </w:r>
    </w:p>
  </w:footnote>
  <w:footnote w:id="39">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In this vein we also note that</w:t>
      </w:r>
      <w:r>
        <w:rPr>
          <w:sz w:val="22"/>
          <w:szCs w:val="22"/>
        </w:rPr>
        <w:t>,</w:t>
      </w:r>
      <w:r w:rsidRPr="000320D5">
        <w:rPr>
          <w:sz w:val="22"/>
          <w:szCs w:val="22"/>
        </w:rPr>
        <w:t xml:space="preserve"> other than Qwest, no Washington ILEC has availed itself of existing opportunities under state law to pursue and establish an alternative form of regulation (AFOR) plan according to RCW 80.36.135</w:t>
      </w:r>
      <w:r>
        <w:rPr>
          <w:sz w:val="22"/>
          <w:szCs w:val="22"/>
        </w:rPr>
        <w:t>,</w:t>
      </w:r>
      <w:r w:rsidRPr="000320D5">
        <w:rPr>
          <w:sz w:val="22"/>
          <w:szCs w:val="22"/>
        </w:rPr>
        <w:t xml:space="preserve"> or sought to obtain competitive classification for its telecommunications operations or services pursuant to RCW 80.36.310 – 330. </w:t>
      </w:r>
      <w:r>
        <w:rPr>
          <w:sz w:val="22"/>
          <w:szCs w:val="22"/>
        </w:rPr>
        <w:t xml:space="preserve"> </w:t>
      </w:r>
      <w:r w:rsidRPr="000320D5">
        <w:rPr>
          <w:sz w:val="22"/>
          <w:szCs w:val="22"/>
        </w:rPr>
        <w:t>The Qwest proceedings involving these provisions of state law are:</w:t>
      </w:r>
    </w:p>
    <w:p w:rsidR="00E51533" w:rsidRPr="00D744D7" w:rsidRDefault="00E51533" w:rsidP="00087A51">
      <w:pPr>
        <w:pStyle w:val="ListParagraph"/>
        <w:numPr>
          <w:ilvl w:val="0"/>
          <w:numId w:val="11"/>
        </w:numPr>
        <w:autoSpaceDE w:val="0"/>
        <w:autoSpaceDN w:val="0"/>
        <w:adjustRightInd w:val="0"/>
        <w:spacing w:after="0" w:line="240" w:lineRule="auto"/>
        <w:ind w:left="720"/>
        <w:rPr>
          <w:rFonts w:ascii="Times New Roman" w:hAnsi="Times New Roman"/>
        </w:rPr>
      </w:pPr>
      <w:r>
        <w:rPr>
          <w:rFonts w:ascii="Times New Roman" w:hAnsi="Times New Roman"/>
        </w:rPr>
        <w:t xml:space="preserve">Docket </w:t>
      </w:r>
      <w:r w:rsidRPr="000320D5">
        <w:rPr>
          <w:rFonts w:ascii="Times New Roman" w:hAnsi="Times New Roman"/>
        </w:rPr>
        <w:t>UT-000883, Competitive Classification of Business Services,</w:t>
      </w:r>
    </w:p>
    <w:p w:rsidR="00E51533" w:rsidRPr="00D744D7" w:rsidRDefault="00E51533" w:rsidP="00087A51">
      <w:pPr>
        <w:pStyle w:val="ListParagraph"/>
        <w:numPr>
          <w:ilvl w:val="0"/>
          <w:numId w:val="11"/>
        </w:numPr>
        <w:autoSpaceDE w:val="0"/>
        <w:autoSpaceDN w:val="0"/>
        <w:adjustRightInd w:val="0"/>
        <w:spacing w:after="0" w:line="240" w:lineRule="auto"/>
        <w:ind w:left="720"/>
        <w:rPr>
          <w:rFonts w:ascii="Times New Roman" w:hAnsi="Times New Roman"/>
        </w:rPr>
      </w:pPr>
      <w:r>
        <w:rPr>
          <w:rFonts w:ascii="Times New Roman" w:hAnsi="Times New Roman"/>
        </w:rPr>
        <w:t xml:space="preserve">Docket </w:t>
      </w:r>
      <w:r w:rsidRPr="000320D5">
        <w:rPr>
          <w:rFonts w:ascii="Times New Roman" w:hAnsi="Times New Roman"/>
        </w:rPr>
        <w:t xml:space="preserve">UT-021257, Competitive Classification of Digital Switched Service, Integrated Digital Switched Network Services, and Uniform Access Solution, </w:t>
      </w:r>
    </w:p>
    <w:p w:rsidR="00E51533" w:rsidRPr="00D744D7" w:rsidRDefault="00E51533" w:rsidP="00087A51">
      <w:pPr>
        <w:pStyle w:val="ListParagraph"/>
        <w:numPr>
          <w:ilvl w:val="0"/>
          <w:numId w:val="11"/>
        </w:numPr>
        <w:autoSpaceDE w:val="0"/>
        <w:autoSpaceDN w:val="0"/>
        <w:adjustRightInd w:val="0"/>
        <w:spacing w:after="0" w:line="240" w:lineRule="auto"/>
        <w:ind w:left="720"/>
        <w:rPr>
          <w:rFonts w:ascii="Times New Roman" w:hAnsi="Times New Roman"/>
        </w:rPr>
      </w:pPr>
      <w:r>
        <w:rPr>
          <w:rFonts w:ascii="Times New Roman" w:hAnsi="Times New Roman"/>
        </w:rPr>
        <w:t xml:space="preserve">Docket </w:t>
      </w:r>
      <w:r w:rsidRPr="000320D5">
        <w:rPr>
          <w:rFonts w:ascii="Times New Roman" w:hAnsi="Times New Roman"/>
        </w:rPr>
        <w:t xml:space="preserve">UT-030614, Competitive Classification of Basic Business Exchange Telecommunications Services, </w:t>
      </w:r>
    </w:p>
    <w:p w:rsidR="00E51533" w:rsidRPr="00D744D7" w:rsidRDefault="00E51533" w:rsidP="00087A51">
      <w:pPr>
        <w:pStyle w:val="ListParagraph"/>
        <w:numPr>
          <w:ilvl w:val="0"/>
          <w:numId w:val="11"/>
        </w:numPr>
        <w:autoSpaceDE w:val="0"/>
        <w:autoSpaceDN w:val="0"/>
        <w:adjustRightInd w:val="0"/>
        <w:spacing w:after="0" w:line="240" w:lineRule="auto"/>
        <w:ind w:left="720"/>
        <w:rPr>
          <w:rFonts w:ascii="Times New Roman" w:hAnsi="Times New Roman"/>
        </w:rPr>
      </w:pPr>
      <w:r>
        <w:rPr>
          <w:rFonts w:ascii="Times New Roman" w:hAnsi="Times New Roman"/>
        </w:rPr>
        <w:t xml:space="preserve">Docket </w:t>
      </w:r>
      <w:r w:rsidRPr="000320D5">
        <w:rPr>
          <w:rFonts w:ascii="Times New Roman" w:hAnsi="Times New Roman"/>
        </w:rPr>
        <w:t xml:space="preserve">UT-050258, Competitive Classification of Digital Business Switched </w:t>
      </w:r>
      <w:r w:rsidRPr="000320D5">
        <w:rPr>
          <w:rFonts w:ascii="Times New Roman" w:hAnsi="Times New Roman"/>
          <w:bCs/>
        </w:rPr>
        <w:t>and Private Line Services,</w:t>
      </w:r>
    </w:p>
    <w:p w:rsidR="00E51533" w:rsidRDefault="00E51533" w:rsidP="00087A51">
      <w:pPr>
        <w:pStyle w:val="ListParagraph"/>
        <w:numPr>
          <w:ilvl w:val="0"/>
          <w:numId w:val="11"/>
        </w:numPr>
        <w:autoSpaceDE w:val="0"/>
        <w:autoSpaceDN w:val="0"/>
        <w:adjustRightInd w:val="0"/>
        <w:spacing w:after="120" w:line="240" w:lineRule="auto"/>
        <w:ind w:left="720"/>
      </w:pPr>
      <w:r>
        <w:rPr>
          <w:rFonts w:ascii="Times New Roman" w:hAnsi="Times New Roman"/>
        </w:rPr>
        <w:t xml:space="preserve">Docket </w:t>
      </w:r>
      <w:r w:rsidRPr="000320D5">
        <w:rPr>
          <w:rFonts w:ascii="Times New Roman" w:hAnsi="Times New Roman"/>
        </w:rPr>
        <w:t>UT-061625, Petition of Qwest Corporation For an Alternative Form of Regulation Pursuant to RCW 80.36.135.</w:t>
      </w:r>
    </w:p>
  </w:footnote>
  <w:footnote w:id="40">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w:t>
      </w:r>
      <w:r w:rsidRPr="00584CB3">
        <w:rPr>
          <w:i/>
          <w:sz w:val="22"/>
          <w:szCs w:val="22"/>
        </w:rPr>
        <w:t>See</w:t>
      </w:r>
      <w:r w:rsidRPr="000320D5">
        <w:rPr>
          <w:sz w:val="22"/>
          <w:szCs w:val="22"/>
        </w:rPr>
        <w:t xml:space="preserve"> </w:t>
      </w:r>
      <w:r w:rsidRPr="000320D5">
        <w:rPr>
          <w:i/>
          <w:sz w:val="22"/>
          <w:szCs w:val="22"/>
        </w:rPr>
        <w:t xml:space="preserve">Verizon Select Services, Inc.; MCIMetro Access Transmission Services, LLC; MCI Communications Services, Inc.; Teleconnect Long Distance Services and Systems Co. D/B/A Telecom USA; and TTI National, Inc. v. United Telephone Company of the Northwest, </w:t>
      </w:r>
      <w:r w:rsidRPr="000320D5">
        <w:rPr>
          <w:sz w:val="22"/>
          <w:szCs w:val="22"/>
        </w:rPr>
        <w:t>Docket UT-081393</w:t>
      </w:r>
      <w:r>
        <w:rPr>
          <w:sz w:val="22"/>
          <w:szCs w:val="22"/>
        </w:rPr>
        <w:t>, Complaint to Reduce Intrastate Switched Access Charges, filed July 25, 2008.</w:t>
      </w:r>
      <w:r w:rsidRPr="000320D5">
        <w:rPr>
          <w:sz w:val="22"/>
          <w:szCs w:val="22"/>
        </w:rPr>
        <w:t xml:space="preserve">  </w:t>
      </w:r>
    </w:p>
  </w:footnote>
  <w:footnote w:id="41">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w:t>
      </w:r>
      <w:r w:rsidRPr="00584CB3">
        <w:rPr>
          <w:i/>
          <w:sz w:val="22"/>
          <w:szCs w:val="22"/>
        </w:rPr>
        <w:t>See</w:t>
      </w:r>
      <w:r w:rsidRPr="000320D5">
        <w:rPr>
          <w:sz w:val="22"/>
          <w:szCs w:val="22"/>
        </w:rPr>
        <w:t xml:space="preserve"> </w:t>
      </w:r>
      <w:r w:rsidRPr="000320D5">
        <w:rPr>
          <w:i/>
          <w:sz w:val="22"/>
          <w:szCs w:val="22"/>
        </w:rPr>
        <w:t>AT&amp;T</w:t>
      </w:r>
      <w:r>
        <w:rPr>
          <w:i/>
          <w:sz w:val="22"/>
          <w:szCs w:val="22"/>
        </w:rPr>
        <w:t xml:space="preserve"> Communications of the Pacific Northwest, Inc.</w:t>
      </w:r>
      <w:r w:rsidRPr="000320D5">
        <w:rPr>
          <w:i/>
          <w:sz w:val="22"/>
          <w:szCs w:val="22"/>
        </w:rPr>
        <w:t xml:space="preserve"> v. Verizon</w:t>
      </w:r>
      <w:r>
        <w:rPr>
          <w:i/>
          <w:sz w:val="22"/>
          <w:szCs w:val="22"/>
        </w:rPr>
        <w:t xml:space="preserve"> Northwest Inc.</w:t>
      </w:r>
      <w:r w:rsidRPr="000320D5">
        <w:rPr>
          <w:i/>
          <w:sz w:val="22"/>
          <w:szCs w:val="22"/>
        </w:rPr>
        <w:t xml:space="preserve">, </w:t>
      </w:r>
      <w:r w:rsidRPr="000320D5">
        <w:rPr>
          <w:sz w:val="22"/>
          <w:szCs w:val="22"/>
        </w:rPr>
        <w:t>Docket UT-020406</w:t>
      </w:r>
      <w:r>
        <w:rPr>
          <w:sz w:val="22"/>
          <w:szCs w:val="22"/>
        </w:rPr>
        <w:t>, Eleventh Supplemental Order, Order Sustaining Complaint, Directing Filing of Revised Access Charge Rates (Aug. 12, 2003)</w:t>
      </w:r>
      <w:r w:rsidRPr="000320D5">
        <w:rPr>
          <w:sz w:val="22"/>
          <w:szCs w:val="22"/>
        </w:rPr>
        <w:t>.</w:t>
      </w:r>
    </w:p>
  </w:footnote>
  <w:footnote w:id="42">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See RCW 80.04.110</w:t>
      </w:r>
      <w:r>
        <w:rPr>
          <w:sz w:val="22"/>
          <w:szCs w:val="22"/>
        </w:rPr>
        <w:t>,</w:t>
      </w:r>
      <w:r w:rsidRPr="000320D5">
        <w:rPr>
          <w:sz w:val="22"/>
          <w:szCs w:val="22"/>
        </w:rPr>
        <w:t xml:space="preserve"> which empowers the Commission to review and set rates charged by telecommunications companies not classified as competitive carriers. </w:t>
      </w:r>
      <w:r>
        <w:rPr>
          <w:sz w:val="22"/>
          <w:szCs w:val="22"/>
        </w:rPr>
        <w:t xml:space="preserve"> </w:t>
      </w:r>
      <w:r w:rsidRPr="000320D5">
        <w:rPr>
          <w:sz w:val="22"/>
          <w:szCs w:val="22"/>
        </w:rPr>
        <w:t>Also, p</w:t>
      </w:r>
      <w:r w:rsidRPr="000320D5">
        <w:rPr>
          <w:color w:val="000000"/>
          <w:sz w:val="22"/>
          <w:szCs w:val="22"/>
        </w:rPr>
        <w:t>ursuant to RCW 80.36.140, the Commission has full authority to proceed on the basis that any particular company's practices affecting rates, including intrastate access rates, are unjust, unreasonable, discriminatory, preferential or in violation of law</w:t>
      </w:r>
    </w:p>
  </w:footnote>
  <w:footnote w:id="43">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Chapter 450, Laws of 1985.  </w:t>
      </w:r>
    </w:p>
  </w:footnote>
  <w:footnote w:id="44">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w:t>
      </w:r>
      <w:r w:rsidRPr="00D8204C">
        <w:rPr>
          <w:i/>
          <w:sz w:val="22"/>
          <w:szCs w:val="22"/>
        </w:rPr>
        <w:t>WITA</w:t>
      </w:r>
      <w:r>
        <w:rPr>
          <w:sz w:val="22"/>
          <w:szCs w:val="22"/>
        </w:rPr>
        <w:t>, 148 Wn.2d 887 (2003).</w:t>
      </w:r>
    </w:p>
  </w:footnote>
  <w:footnote w:id="45">
    <w:p w:rsidR="00E51533" w:rsidRPr="002F2A24" w:rsidRDefault="00E51533" w:rsidP="00462CE9">
      <w:pPr>
        <w:pStyle w:val="FootnoteText"/>
        <w:rPr>
          <w:sz w:val="22"/>
          <w:szCs w:val="22"/>
        </w:rPr>
      </w:pPr>
      <w:r w:rsidRPr="00D744D7">
        <w:rPr>
          <w:rStyle w:val="FootnoteReference"/>
          <w:szCs w:val="22"/>
        </w:rPr>
        <w:footnoteRef/>
      </w:r>
      <w:r w:rsidRPr="000320D5">
        <w:rPr>
          <w:sz w:val="22"/>
          <w:szCs w:val="22"/>
        </w:rPr>
        <w:t xml:space="preserve"> We note that existing Commission Staff workload issues on other proceedings as well as current budgetary restraints including scheduled </w:t>
      </w:r>
      <w:r>
        <w:rPr>
          <w:sz w:val="22"/>
          <w:szCs w:val="22"/>
        </w:rPr>
        <w:t>mandatory layoffs</w:t>
      </w:r>
      <w:r w:rsidRPr="000320D5">
        <w:rPr>
          <w:sz w:val="22"/>
          <w:szCs w:val="22"/>
        </w:rPr>
        <w:t xml:space="preserve"> of Commission employees could affect the pace at which individual company reviews could be conducted.  </w:t>
      </w:r>
    </w:p>
  </w:footnote>
  <w:footnote w:id="46">
    <w:p w:rsidR="00E51533" w:rsidRPr="002F2A24" w:rsidRDefault="00E51533" w:rsidP="00462CE9">
      <w:pPr>
        <w:pStyle w:val="FootnoteText"/>
        <w:rPr>
          <w:sz w:val="22"/>
          <w:szCs w:val="22"/>
        </w:rPr>
      </w:pPr>
      <w:r w:rsidRPr="002F2A24">
        <w:rPr>
          <w:rStyle w:val="FootnoteReference"/>
          <w:szCs w:val="22"/>
        </w:rPr>
        <w:footnoteRef/>
      </w:r>
      <w:r w:rsidRPr="000320D5">
        <w:rPr>
          <w:sz w:val="22"/>
          <w:szCs w:val="22"/>
        </w:rPr>
        <w:t xml:space="preserve"> This approach would trigger the provisions of RCW 80.36.600 and RCW 80.36.610 requiring legislative approval before it could be implemented.</w:t>
      </w:r>
    </w:p>
  </w:footnote>
  <w:footnote w:id="47">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As an example, if a small ILEC (i.e., a company that serves less than 2</w:t>
      </w:r>
      <w:r>
        <w:rPr>
          <w:sz w:val="22"/>
          <w:szCs w:val="22"/>
        </w:rPr>
        <w:t xml:space="preserve"> percent</w:t>
      </w:r>
      <w:r w:rsidRPr="000320D5">
        <w:rPr>
          <w:sz w:val="22"/>
          <w:szCs w:val="22"/>
        </w:rPr>
        <w:t xml:space="preserve"> of the access lines in Washington) was under earning its revenue requirement by $1,000,000 prior reducing access charges, the ILEC would be eligible for WUSF payments.</w:t>
      </w:r>
      <w:r>
        <w:rPr>
          <w:sz w:val="22"/>
          <w:szCs w:val="22"/>
        </w:rPr>
        <w:t xml:space="preserve"> </w:t>
      </w:r>
      <w:r w:rsidRPr="000320D5">
        <w:rPr>
          <w:sz w:val="22"/>
          <w:szCs w:val="22"/>
        </w:rPr>
        <w:t xml:space="preserve"> However, the payment from the WUSF would not be $1,000,000.  Instead, the payment to the ILEC from the WUSF would be the amount of revenue lost as a consequence of lowering its intrastate access rates to interstate levels while also increasing local service rates. </w:t>
      </w:r>
      <w:r>
        <w:rPr>
          <w:sz w:val="22"/>
          <w:szCs w:val="22"/>
        </w:rPr>
        <w:t xml:space="preserve"> </w:t>
      </w:r>
      <w:r w:rsidRPr="000320D5">
        <w:rPr>
          <w:sz w:val="22"/>
          <w:szCs w:val="22"/>
        </w:rPr>
        <w:t xml:space="preserve">Regardless of the fact that an ILEC was earning below its intrastate revenue requirement by $1,000,000, if the reduction in access rates to interstate levels forced a drop in revenues of $800,000 while its increase in local service rates generated $200,000, this option would only entitle the ILEC to seek recovery of the net revenue “gap” of $600,000, not the overall deficiency of $1,000,000. </w:t>
      </w:r>
    </w:p>
  </w:footnote>
  <w:footnote w:id="48">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The FCC recently adopted a Declaratory Ruling allowing state commissions to require providers of nomadic VoIP services to contribute to state universal service funds so long as any state requirements are consistent with federal law and policy.  </w:t>
      </w:r>
      <w:r w:rsidRPr="000320D5">
        <w:rPr>
          <w:i/>
          <w:sz w:val="22"/>
          <w:szCs w:val="22"/>
        </w:rPr>
        <w:t>In the Matter of Universal Service Contribution Methodology, Petition of Nebraska Public Service Commission and Kansas Corporation Commission for Declaratory Ruling or, in the Alternative, Adoption of Rule Declaring that State Universal Service Funds May Assess Nomadic VoIP Intrastate Revenues</w:t>
      </w:r>
      <w:r w:rsidRPr="000320D5">
        <w:rPr>
          <w:sz w:val="22"/>
          <w:szCs w:val="22"/>
        </w:rPr>
        <w:t xml:space="preserve">, WC Docket No. 06-122, Released November 5, 2010.  </w:t>
      </w:r>
    </w:p>
  </w:footnote>
  <w:footnote w:id="49">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Without knowing the actual size of the fund, the Commission cannot state the customer surcharge necessary to finance the fund.  </w:t>
      </w:r>
    </w:p>
  </w:footnote>
  <w:footnote w:id="50">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w:t>
      </w:r>
      <w:r w:rsidRPr="000320D5">
        <w:rPr>
          <w:i/>
          <w:sz w:val="22"/>
          <w:szCs w:val="22"/>
        </w:rPr>
        <w:t>See</w:t>
      </w:r>
      <w:r w:rsidRPr="000320D5">
        <w:rPr>
          <w:sz w:val="22"/>
          <w:szCs w:val="22"/>
        </w:rPr>
        <w:t xml:space="preserve">, AT&amp;T Comments on Washington Independent Telecommunications Association USF Concept Paper, Docket UT-100562, </w:t>
      </w:r>
      <w:r>
        <w:rPr>
          <w:sz w:val="22"/>
          <w:szCs w:val="22"/>
        </w:rPr>
        <w:t>at</w:t>
      </w:r>
      <w:r w:rsidRPr="000320D5">
        <w:rPr>
          <w:sz w:val="22"/>
          <w:szCs w:val="22"/>
        </w:rPr>
        <w:t xml:space="preserve"> 6</w:t>
      </w:r>
      <w:r>
        <w:rPr>
          <w:sz w:val="22"/>
          <w:szCs w:val="22"/>
        </w:rPr>
        <w:t>-</w:t>
      </w:r>
      <w:r w:rsidRPr="000320D5">
        <w:rPr>
          <w:sz w:val="22"/>
          <w:szCs w:val="22"/>
        </w:rPr>
        <w:t>7</w:t>
      </w:r>
      <w:r>
        <w:rPr>
          <w:sz w:val="22"/>
          <w:szCs w:val="22"/>
        </w:rPr>
        <w:t xml:space="preserve"> (September 17, 2010)</w:t>
      </w:r>
      <w:r w:rsidRPr="000320D5">
        <w:rPr>
          <w:sz w:val="22"/>
          <w:szCs w:val="22"/>
        </w:rPr>
        <w:t>.</w:t>
      </w:r>
    </w:p>
  </w:footnote>
  <w:footnote w:id="51">
    <w:p w:rsidR="00E51533" w:rsidRPr="00BC49CD" w:rsidRDefault="00E51533" w:rsidP="00462CE9">
      <w:pPr>
        <w:spacing w:line="240" w:lineRule="auto"/>
        <w:rPr>
          <w:bCs/>
          <w:sz w:val="25"/>
          <w:szCs w:val="25"/>
        </w:rPr>
      </w:pPr>
      <w:r w:rsidRPr="00D744D7">
        <w:rPr>
          <w:rStyle w:val="FootnoteReference"/>
        </w:rPr>
        <w:footnoteRef/>
      </w:r>
      <w:r w:rsidRPr="000320D5">
        <w:rPr>
          <w:rFonts w:ascii="Times New Roman" w:hAnsi="Times New Roman"/>
        </w:rPr>
        <w:t xml:space="preserve"> </w:t>
      </w:r>
      <w:r w:rsidRPr="000320D5">
        <w:rPr>
          <w:rFonts w:ascii="Times New Roman" w:hAnsi="Times New Roman"/>
          <w:i/>
        </w:rPr>
        <w:t>See</w:t>
      </w:r>
      <w:r w:rsidRPr="000320D5">
        <w:rPr>
          <w:rFonts w:ascii="Times New Roman" w:hAnsi="Times New Roman"/>
        </w:rPr>
        <w:t xml:space="preserve">  </w:t>
      </w:r>
      <w:r w:rsidRPr="00BC49CD">
        <w:rPr>
          <w:rFonts w:ascii="Times New Roman" w:hAnsi="Times New Roman"/>
          <w:bCs/>
          <w:i/>
        </w:rPr>
        <w:t xml:space="preserve">In the Matter of the Joint Application of </w:t>
      </w:r>
      <w:r>
        <w:rPr>
          <w:rFonts w:ascii="Times New Roman" w:hAnsi="Times New Roman"/>
          <w:bCs/>
          <w:i/>
        </w:rPr>
        <w:t>Embarq Corporation and CenturyT</w:t>
      </w:r>
      <w:r w:rsidRPr="00BC49CD">
        <w:rPr>
          <w:rFonts w:ascii="Times New Roman" w:hAnsi="Times New Roman"/>
          <w:bCs/>
          <w:i/>
        </w:rPr>
        <w:t>el, Inc. for Approval of Transfer of Control of United Telephone Company of the Northwest d/b/a Embarq and Embarq Communications, Inc.</w:t>
      </w:r>
      <w:r>
        <w:rPr>
          <w:rFonts w:ascii="Times New Roman" w:hAnsi="Times New Roman"/>
          <w:bCs/>
          <w:i/>
        </w:rPr>
        <w:t>,</w:t>
      </w:r>
      <w:r>
        <w:rPr>
          <w:rFonts w:ascii="Times New Roman" w:hAnsi="Times New Roman"/>
        </w:rPr>
        <w:t xml:space="preserve"> </w:t>
      </w:r>
      <w:r w:rsidRPr="000320D5">
        <w:rPr>
          <w:rFonts w:ascii="Times New Roman" w:hAnsi="Times New Roman"/>
        </w:rPr>
        <w:t>Docket UT-082119, Order 05</w:t>
      </w:r>
      <w:r>
        <w:rPr>
          <w:rFonts w:ascii="Times New Roman" w:hAnsi="Times New Roman"/>
        </w:rPr>
        <w:t>, Final Order Approving a</w:t>
      </w:r>
      <w:r w:rsidRPr="00BC49CD">
        <w:rPr>
          <w:rFonts w:ascii="Times New Roman" w:hAnsi="Times New Roman"/>
        </w:rPr>
        <w:t xml:space="preserve">nd Adopting Settlement Agreement </w:t>
      </w:r>
      <w:r>
        <w:rPr>
          <w:rFonts w:ascii="Times New Roman" w:hAnsi="Times New Roman"/>
        </w:rPr>
        <w:t>(May 28, 2009) (</w:t>
      </w:r>
      <w:r w:rsidRPr="000320D5">
        <w:rPr>
          <w:rFonts w:ascii="Times New Roman" w:hAnsi="Times New Roman"/>
        </w:rPr>
        <w:t>approv</w:t>
      </w:r>
      <w:r>
        <w:rPr>
          <w:rFonts w:ascii="Times New Roman" w:hAnsi="Times New Roman"/>
        </w:rPr>
        <w:t xml:space="preserve">ing </w:t>
      </w:r>
      <w:r w:rsidRPr="000320D5">
        <w:rPr>
          <w:rFonts w:ascii="Times New Roman" w:hAnsi="Times New Roman"/>
        </w:rPr>
        <w:t xml:space="preserve">a </w:t>
      </w:r>
      <w:r>
        <w:rPr>
          <w:rFonts w:ascii="Times New Roman" w:hAnsi="Times New Roman"/>
        </w:rPr>
        <w:t>s</w:t>
      </w:r>
      <w:r w:rsidRPr="000320D5">
        <w:rPr>
          <w:rFonts w:ascii="Times New Roman" w:hAnsi="Times New Roman"/>
        </w:rPr>
        <w:t xml:space="preserve">ettlement </w:t>
      </w:r>
      <w:r>
        <w:rPr>
          <w:rFonts w:ascii="Times New Roman" w:hAnsi="Times New Roman"/>
        </w:rPr>
        <w:t>a</w:t>
      </w:r>
      <w:r w:rsidRPr="000320D5">
        <w:rPr>
          <w:rFonts w:ascii="Times New Roman" w:hAnsi="Times New Roman"/>
        </w:rPr>
        <w:t>greement requiring Joint Applicants (CenturyTel and Embarq) to expand broadband to an additional 2,200 households within the Embarq service area over a three year period following the close of the merger</w:t>
      </w:r>
      <w:r>
        <w:rPr>
          <w:rFonts w:ascii="Times New Roman" w:hAnsi="Times New Roman"/>
        </w:rPr>
        <w:t xml:space="preserve">); </w:t>
      </w:r>
      <w:r w:rsidRPr="000320D5">
        <w:rPr>
          <w:rFonts w:ascii="Times New Roman" w:hAnsi="Times New Roman"/>
        </w:rPr>
        <w:t xml:space="preserve"> </w:t>
      </w:r>
      <w:r w:rsidRPr="00BC49CD">
        <w:rPr>
          <w:rFonts w:ascii="Times New Roman" w:hAnsi="Times New Roman"/>
          <w:i/>
        </w:rPr>
        <w:t>In the</w:t>
      </w:r>
      <w:r w:rsidRPr="00BC49CD">
        <w:rPr>
          <w:i/>
          <w:sz w:val="25"/>
          <w:szCs w:val="25"/>
        </w:rPr>
        <w:t xml:space="preserve"> </w:t>
      </w:r>
      <w:r w:rsidRPr="00BC49CD">
        <w:rPr>
          <w:rFonts w:ascii="Times New Roman" w:hAnsi="Times New Roman"/>
          <w:i/>
        </w:rPr>
        <w:t>Matter of the Joint Application of Verizon Communications, Inc., and Frontier Communications Corporation for an Order Declining to Assert Jurisdiction Over, or, in the Alternative, Approving the Indirect Transfer of Control of Verizon Northwest, Inc.,</w:t>
      </w:r>
      <w:r>
        <w:rPr>
          <w:rFonts w:ascii="Times New Roman" w:hAnsi="Times New Roman"/>
        </w:rPr>
        <w:t xml:space="preserve"> </w:t>
      </w:r>
      <w:r w:rsidRPr="000320D5">
        <w:rPr>
          <w:rFonts w:ascii="Times New Roman" w:hAnsi="Times New Roman"/>
        </w:rPr>
        <w:t xml:space="preserve">Docket UT-090842, Order 06, </w:t>
      </w:r>
      <w:r>
        <w:rPr>
          <w:rFonts w:ascii="Times New Roman" w:hAnsi="Times New Roman"/>
        </w:rPr>
        <w:t>Final Order Approving and Adopting, Subject t</w:t>
      </w:r>
      <w:r w:rsidRPr="00BC49CD">
        <w:rPr>
          <w:rFonts w:ascii="Times New Roman" w:hAnsi="Times New Roman"/>
        </w:rPr>
        <w:t>o Conditions, Mu</w:t>
      </w:r>
      <w:r>
        <w:rPr>
          <w:rFonts w:ascii="Times New Roman" w:hAnsi="Times New Roman"/>
        </w:rPr>
        <w:t>ltiparty Settlement Agreements a</w:t>
      </w:r>
      <w:r w:rsidRPr="00BC49CD">
        <w:rPr>
          <w:rFonts w:ascii="Times New Roman" w:hAnsi="Times New Roman"/>
        </w:rPr>
        <w:t>nd Authorizing Transaction</w:t>
      </w:r>
      <w:r>
        <w:rPr>
          <w:rFonts w:ascii="Times New Roman" w:hAnsi="Times New Roman"/>
        </w:rPr>
        <w:t xml:space="preserve"> (April 16, 2010) (approving</w:t>
      </w:r>
      <w:r w:rsidRPr="000320D5">
        <w:rPr>
          <w:rFonts w:ascii="Times New Roman" w:hAnsi="Times New Roman"/>
        </w:rPr>
        <w:t xml:space="preserve"> a </w:t>
      </w:r>
      <w:r>
        <w:rPr>
          <w:rFonts w:ascii="Times New Roman" w:hAnsi="Times New Roman"/>
        </w:rPr>
        <w:t>s</w:t>
      </w:r>
      <w:r w:rsidRPr="000320D5">
        <w:rPr>
          <w:rFonts w:ascii="Times New Roman" w:hAnsi="Times New Roman"/>
        </w:rPr>
        <w:t xml:space="preserve">ettlement </w:t>
      </w:r>
      <w:r>
        <w:rPr>
          <w:rFonts w:ascii="Times New Roman" w:hAnsi="Times New Roman"/>
        </w:rPr>
        <w:t>a</w:t>
      </w:r>
      <w:r w:rsidRPr="000320D5">
        <w:rPr>
          <w:rFonts w:ascii="Times New Roman" w:hAnsi="Times New Roman"/>
        </w:rPr>
        <w:t>greement requiring Frontier Corporation to spend at least $40 million on broadband deployment in Washington in order to deploy broadband service to no less than 95 percent of its Washington wire centers within two years of closing of the transaction and to approximately 89 percent of the households within the existing footprint of the Verizon NW service area by December 31, 2014</w:t>
      </w:r>
      <w:r>
        <w:rPr>
          <w:rFonts w:ascii="Times New Roman" w:hAnsi="Times New Roman"/>
        </w:rPr>
        <w:t>)</w:t>
      </w:r>
      <w:r w:rsidRPr="000320D5">
        <w:rPr>
          <w:rFonts w:ascii="Times New Roman" w:hAnsi="Times New Roman"/>
        </w:rPr>
        <w:t xml:space="preserve">.   </w:t>
      </w:r>
    </w:p>
  </w:footnote>
  <w:footnote w:id="52">
    <w:p w:rsidR="00E51533" w:rsidRPr="00D744D7" w:rsidRDefault="00E51533" w:rsidP="00462CE9">
      <w:pPr>
        <w:pStyle w:val="FootnoteText"/>
        <w:rPr>
          <w:i/>
          <w:sz w:val="22"/>
          <w:szCs w:val="22"/>
        </w:rPr>
      </w:pPr>
      <w:r w:rsidRPr="00D744D7">
        <w:rPr>
          <w:rStyle w:val="FootnoteReference"/>
          <w:szCs w:val="22"/>
        </w:rPr>
        <w:footnoteRef/>
      </w:r>
      <w:r>
        <w:rPr>
          <w:sz w:val="22"/>
          <w:szCs w:val="22"/>
        </w:rPr>
        <w:t xml:space="preserve"> </w:t>
      </w:r>
      <w:r w:rsidRPr="000320D5">
        <w:rPr>
          <w:sz w:val="22"/>
          <w:szCs w:val="22"/>
        </w:rPr>
        <w:t xml:space="preserve">The Commission is not aware of any estimates of cost to build broadband capacity throughout the state, however the FCC recently estimated that the cost of addressing the broadband “availability gap” (defined as the difference between the capital and operational costs of expanding the reach of broadband service to all Americans minus the available broadband revenues is approximately $24 billion nationwide.  </w:t>
      </w:r>
      <w:r w:rsidRPr="000320D5">
        <w:rPr>
          <w:i/>
          <w:sz w:val="22"/>
          <w:szCs w:val="22"/>
        </w:rPr>
        <w:t>See</w:t>
      </w:r>
      <w:r w:rsidRPr="000320D5">
        <w:rPr>
          <w:sz w:val="22"/>
          <w:szCs w:val="22"/>
        </w:rPr>
        <w:t xml:space="preserve"> National Broadband Plan, </w:t>
      </w:r>
      <w:r w:rsidRPr="00BC5029">
        <w:rPr>
          <w:i/>
          <w:sz w:val="22"/>
          <w:szCs w:val="22"/>
        </w:rPr>
        <w:t>supra</w:t>
      </w:r>
      <w:r>
        <w:rPr>
          <w:sz w:val="22"/>
          <w:szCs w:val="22"/>
        </w:rPr>
        <w:t xml:space="preserve"> note 13 at</w:t>
      </w:r>
      <w:r w:rsidRPr="000320D5">
        <w:rPr>
          <w:sz w:val="22"/>
          <w:szCs w:val="22"/>
        </w:rPr>
        <w:t xml:space="preserve"> 137.  </w:t>
      </w:r>
    </w:p>
  </w:footnote>
  <w:footnote w:id="53">
    <w:p w:rsidR="00E51533" w:rsidRDefault="00E51533" w:rsidP="00462CE9">
      <w:pPr>
        <w:spacing w:after="120" w:line="240" w:lineRule="auto"/>
      </w:pPr>
      <w:r w:rsidRPr="002F2A24">
        <w:rPr>
          <w:rStyle w:val="FootnoteReference"/>
        </w:rPr>
        <w:footnoteRef/>
      </w:r>
      <w:r w:rsidRPr="000320D5">
        <w:rPr>
          <w:rFonts w:ascii="Times New Roman" w:hAnsi="Times New Roman"/>
        </w:rPr>
        <w:t xml:space="preserve"> </w:t>
      </w:r>
      <w:r>
        <w:rPr>
          <w:rFonts w:ascii="Times New Roman" w:hAnsi="Times New Roman"/>
        </w:rPr>
        <w:t>W</w:t>
      </w:r>
      <w:r w:rsidRPr="000320D5">
        <w:rPr>
          <w:rFonts w:ascii="Times New Roman" w:hAnsi="Times New Roman"/>
        </w:rPr>
        <w:t>e do not recommend the approach set forth in the WITA Concept Paper.  We recognize it was merely a “straw-man” proposal</w:t>
      </w:r>
      <w:r>
        <w:rPr>
          <w:rFonts w:ascii="Times New Roman" w:hAnsi="Times New Roman"/>
        </w:rPr>
        <w:t>, and w</w:t>
      </w:r>
      <w:r w:rsidRPr="000320D5">
        <w:rPr>
          <w:rFonts w:ascii="Times New Roman" w:hAnsi="Times New Roman"/>
        </w:rPr>
        <w:t xml:space="preserve">e </w:t>
      </w:r>
      <w:r>
        <w:rPr>
          <w:rFonts w:ascii="Times New Roman" w:hAnsi="Times New Roman"/>
        </w:rPr>
        <w:t>appreciate the effort that W</w:t>
      </w:r>
      <w:r w:rsidRPr="000320D5">
        <w:rPr>
          <w:rFonts w:ascii="Times New Roman" w:hAnsi="Times New Roman"/>
        </w:rPr>
        <w:t xml:space="preserve">ITA </w:t>
      </w:r>
      <w:r>
        <w:rPr>
          <w:rFonts w:ascii="Times New Roman" w:hAnsi="Times New Roman"/>
        </w:rPr>
        <w:t xml:space="preserve">put in to that Paper.  It was </w:t>
      </w:r>
      <w:r w:rsidRPr="000320D5">
        <w:rPr>
          <w:rFonts w:ascii="Times New Roman" w:hAnsi="Times New Roman"/>
        </w:rPr>
        <w:t>intended as a means to generate a meaningful discussion of an appropriate way forward</w:t>
      </w:r>
      <w:r>
        <w:rPr>
          <w:rFonts w:ascii="Times New Roman" w:hAnsi="Times New Roman"/>
        </w:rPr>
        <w:t>, and, t</w:t>
      </w:r>
      <w:r w:rsidRPr="000320D5">
        <w:rPr>
          <w:rFonts w:ascii="Times New Roman" w:hAnsi="Times New Roman"/>
        </w:rPr>
        <w:t xml:space="preserve">o this end, it was successful.  Nevertheless, we do not support an approach that simply shifts the financial effect of access charge rate decreases to a state fund under the guise of supporting universal service.  While we agree that intrastate access charges must be reduced significantly we are not persuaded a fund is absolutely necessary to achieve such reductions over the near term.  </w:t>
      </w:r>
    </w:p>
  </w:footnote>
  <w:footnote w:id="54">
    <w:p w:rsidR="00E51533" w:rsidRPr="00D744D7" w:rsidRDefault="00E51533" w:rsidP="00462CE9">
      <w:pPr>
        <w:pStyle w:val="FootnoteText"/>
        <w:rPr>
          <w:sz w:val="22"/>
          <w:szCs w:val="22"/>
        </w:rPr>
      </w:pPr>
      <w:r w:rsidRPr="00D744D7">
        <w:rPr>
          <w:rStyle w:val="FootnoteReference"/>
          <w:szCs w:val="22"/>
        </w:rPr>
        <w:footnoteRef/>
      </w:r>
      <w:r w:rsidRPr="000320D5">
        <w:rPr>
          <w:sz w:val="22"/>
          <w:szCs w:val="22"/>
        </w:rPr>
        <w:t xml:space="preserve"> We note that the FCC is now engaged in issuing various rulemaking proceedings that will eventually establish regulations and procedures that will support the goal of universal availability and the means to fund it; however, the process of adopting and implementing such rules is likely to be lengthy and involve numerous procedural and legal challenges before implementation.  </w:t>
      </w:r>
    </w:p>
  </w:footnote>
  <w:footnote w:id="55">
    <w:p w:rsidR="00E51533" w:rsidRPr="00D411B0" w:rsidRDefault="00E51533" w:rsidP="00462CE9">
      <w:pPr>
        <w:pStyle w:val="FootnoteText"/>
        <w:rPr>
          <w:sz w:val="22"/>
          <w:szCs w:val="22"/>
        </w:rPr>
      </w:pPr>
      <w:r w:rsidRPr="00D411B0">
        <w:rPr>
          <w:rStyle w:val="FootnoteReference"/>
          <w:szCs w:val="22"/>
        </w:rPr>
        <w:footnoteRef/>
      </w:r>
      <w:r w:rsidRPr="00D411B0">
        <w:rPr>
          <w:sz w:val="22"/>
          <w:szCs w:val="22"/>
        </w:rPr>
        <w:t xml:space="preserve"> See note </w:t>
      </w:r>
      <w:r>
        <w:rPr>
          <w:sz w:val="22"/>
          <w:szCs w:val="22"/>
        </w:rPr>
        <w:t>15</w:t>
      </w:r>
      <w:r w:rsidRPr="00D411B0">
        <w:rPr>
          <w:sz w:val="22"/>
          <w:szCs w:val="22"/>
        </w:rPr>
        <w:t xml:space="preserve">, </w:t>
      </w:r>
      <w:r>
        <w:rPr>
          <w:sz w:val="22"/>
          <w:szCs w:val="22"/>
        </w:rPr>
        <w:t>sup</w:t>
      </w:r>
      <w:r w:rsidRPr="00D411B0">
        <w:rPr>
          <w:sz w:val="22"/>
          <w:szCs w:val="22"/>
        </w:rPr>
        <w:t>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533" w:rsidRDefault="00E51533">
    <w:pPr>
      <w:pStyle w:val="Header"/>
      <w:spacing w:after="0" w:line="240" w:lineRule="auto"/>
      <w:rPr>
        <w:rFonts w:ascii="Times New Roman" w:hAnsi="Times New Roman"/>
        <w:b/>
        <w:sz w:val="20"/>
        <w:szCs w:val="20"/>
      </w:rPr>
    </w:pPr>
    <w:r w:rsidRPr="000320D5">
      <w:rPr>
        <w:rFonts w:ascii="Times New Roman" w:hAnsi="Times New Roman"/>
        <w:b/>
        <w:sz w:val="20"/>
        <w:szCs w:val="20"/>
      </w:rPr>
      <w:t xml:space="preserve">Report </w:t>
    </w:r>
    <w:r>
      <w:rPr>
        <w:rFonts w:ascii="Times New Roman" w:hAnsi="Times New Roman"/>
        <w:b/>
        <w:sz w:val="20"/>
        <w:szCs w:val="20"/>
      </w:rPr>
      <w:t>Reviewing State Telecommunications Policies on Universal Service</w:t>
    </w:r>
    <w:r>
      <w:rPr>
        <w:rFonts w:ascii="Times New Roman" w:hAnsi="Times New Roman"/>
        <w:b/>
        <w:sz w:val="20"/>
        <w:szCs w:val="20"/>
      </w:rPr>
      <w:tab/>
      <w:t xml:space="preserve">Page </w:t>
    </w:r>
    <w:r w:rsidR="00900AA1" w:rsidRPr="00D744D7">
      <w:rPr>
        <w:rFonts w:ascii="Times New Roman" w:hAnsi="Times New Roman"/>
        <w:b/>
        <w:sz w:val="20"/>
        <w:szCs w:val="20"/>
      </w:rPr>
      <w:fldChar w:fldCharType="begin"/>
    </w:r>
    <w:r w:rsidRPr="00D744D7">
      <w:rPr>
        <w:rFonts w:ascii="Times New Roman" w:hAnsi="Times New Roman"/>
        <w:b/>
        <w:sz w:val="20"/>
        <w:szCs w:val="20"/>
      </w:rPr>
      <w:instrText xml:space="preserve"> PAGE   \* MERGEFORMAT </w:instrText>
    </w:r>
    <w:r w:rsidR="00900AA1" w:rsidRPr="00D744D7">
      <w:rPr>
        <w:rFonts w:ascii="Times New Roman" w:hAnsi="Times New Roman"/>
        <w:b/>
        <w:sz w:val="20"/>
        <w:szCs w:val="20"/>
      </w:rPr>
      <w:fldChar w:fldCharType="separate"/>
    </w:r>
    <w:r w:rsidR="00656AF2">
      <w:rPr>
        <w:rFonts w:ascii="Times New Roman" w:hAnsi="Times New Roman"/>
        <w:b/>
        <w:noProof/>
        <w:sz w:val="20"/>
        <w:szCs w:val="20"/>
      </w:rPr>
      <w:t>33</w:t>
    </w:r>
    <w:r w:rsidR="00900AA1" w:rsidRPr="00D744D7">
      <w:rPr>
        <w:rFonts w:ascii="Times New Roman" w:hAnsi="Times New Roman"/>
        <w:b/>
        <w:sz w:val="20"/>
        <w:szCs w:val="20"/>
      </w:rPr>
      <w:fldChar w:fldCharType="end"/>
    </w:r>
  </w:p>
  <w:p w:rsidR="00E51533" w:rsidRDefault="00E51533">
    <w:pPr>
      <w:pStyle w:val="Header"/>
      <w:spacing w:after="0" w:line="240" w:lineRule="auto"/>
      <w:rPr>
        <w:rFonts w:ascii="Times New Roman" w:hAnsi="Times New Roman"/>
        <w:b/>
        <w:sz w:val="20"/>
        <w:szCs w:val="20"/>
      </w:rPr>
    </w:pPr>
    <w:r w:rsidRPr="000320D5">
      <w:rPr>
        <w:rFonts w:ascii="Times New Roman" w:hAnsi="Times New Roman"/>
        <w:b/>
        <w:sz w:val="20"/>
        <w:szCs w:val="20"/>
      </w:rPr>
      <w:t xml:space="preserve">Docket </w:t>
    </w:r>
    <w:r>
      <w:rPr>
        <w:rFonts w:ascii="Times New Roman" w:hAnsi="Times New Roman"/>
        <w:b/>
        <w:sz w:val="20"/>
        <w:szCs w:val="20"/>
      </w:rPr>
      <w:t>UT-100562</w:t>
    </w:r>
  </w:p>
  <w:p w:rsidR="00E51533" w:rsidRDefault="00E51533">
    <w:pPr>
      <w:pStyle w:val="Header"/>
      <w:spacing w:after="0" w:line="240" w:lineRule="auto"/>
      <w:rPr>
        <w:rFonts w:ascii="Times New Roman" w:hAnsi="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19A8"/>
    <w:multiLevelType w:val="hybridMultilevel"/>
    <w:tmpl w:val="91CE1C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F2F63"/>
    <w:multiLevelType w:val="hybridMultilevel"/>
    <w:tmpl w:val="F15CE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64681"/>
    <w:multiLevelType w:val="hybridMultilevel"/>
    <w:tmpl w:val="1CE02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D4430"/>
    <w:multiLevelType w:val="hybridMultilevel"/>
    <w:tmpl w:val="AD261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862FF"/>
    <w:multiLevelType w:val="hybridMultilevel"/>
    <w:tmpl w:val="5C6ABC8C"/>
    <w:lvl w:ilvl="0" w:tplc="BFA84986">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C202BF"/>
    <w:multiLevelType w:val="multilevel"/>
    <w:tmpl w:val="1304BD52"/>
    <w:lvl w:ilvl="0">
      <w:start w:val="1"/>
      <w:numFmt w:val="upperLetter"/>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E9A210D"/>
    <w:multiLevelType w:val="multilevel"/>
    <w:tmpl w:val="515815B6"/>
    <w:styleLink w:val="Style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20493ABB"/>
    <w:multiLevelType w:val="multilevel"/>
    <w:tmpl w:val="C50844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05A43D6"/>
    <w:multiLevelType w:val="hybridMultilevel"/>
    <w:tmpl w:val="65D07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D25A9"/>
    <w:multiLevelType w:val="hybridMultilevel"/>
    <w:tmpl w:val="0EC04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ED03D1"/>
    <w:multiLevelType w:val="hybridMultilevel"/>
    <w:tmpl w:val="515815B6"/>
    <w:lvl w:ilvl="0" w:tplc="29FE81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8516C98"/>
    <w:multiLevelType w:val="hybridMultilevel"/>
    <w:tmpl w:val="8E4A3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0864CD"/>
    <w:multiLevelType w:val="hybridMultilevel"/>
    <w:tmpl w:val="5420C588"/>
    <w:lvl w:ilvl="0" w:tplc="76EEF97A">
      <w:start w:val="3"/>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6D76A6"/>
    <w:multiLevelType w:val="hybridMultilevel"/>
    <w:tmpl w:val="83E6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440D7"/>
    <w:multiLevelType w:val="hybridMultilevel"/>
    <w:tmpl w:val="5F522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E515D9"/>
    <w:multiLevelType w:val="multilevel"/>
    <w:tmpl w:val="1304BD52"/>
    <w:lvl w:ilvl="0">
      <w:start w:val="1"/>
      <w:numFmt w:val="upperLetter"/>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C89153A"/>
    <w:multiLevelType w:val="hybridMultilevel"/>
    <w:tmpl w:val="25C8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417192"/>
    <w:multiLevelType w:val="hybridMultilevel"/>
    <w:tmpl w:val="9D9A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3F7DCA"/>
    <w:multiLevelType w:val="hybridMultilevel"/>
    <w:tmpl w:val="4EAEE0D8"/>
    <w:lvl w:ilvl="0" w:tplc="4C548B82">
      <w:start w:val="1"/>
      <w:numFmt w:val="decimal"/>
      <w:lvlText w:val="(%1)"/>
      <w:lvlJc w:val="left"/>
      <w:pPr>
        <w:ind w:left="171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60B5FC0"/>
    <w:multiLevelType w:val="multilevel"/>
    <w:tmpl w:val="E13A27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7BD2663"/>
    <w:multiLevelType w:val="multilevel"/>
    <w:tmpl w:val="07E40C78"/>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1">
    <w:nsid w:val="5C43330A"/>
    <w:multiLevelType w:val="multilevel"/>
    <w:tmpl w:val="515815B6"/>
    <w:numStyleLink w:val="Style1"/>
  </w:abstractNum>
  <w:abstractNum w:abstractNumId="22">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3">
    <w:nsid w:val="66F51D8C"/>
    <w:multiLevelType w:val="hybridMultilevel"/>
    <w:tmpl w:val="81564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6766D8"/>
    <w:multiLevelType w:val="hybridMultilevel"/>
    <w:tmpl w:val="1B76073C"/>
    <w:lvl w:ilvl="0" w:tplc="48E623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9F5A36"/>
    <w:multiLevelType w:val="multilevel"/>
    <w:tmpl w:val="1304BD52"/>
    <w:lvl w:ilvl="0">
      <w:start w:val="1"/>
      <w:numFmt w:val="upperLetter"/>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84F4E7F"/>
    <w:multiLevelType w:val="multilevel"/>
    <w:tmpl w:val="1304BD52"/>
    <w:lvl w:ilvl="0">
      <w:start w:val="1"/>
      <w:numFmt w:val="upperLetter"/>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F4310EE"/>
    <w:multiLevelType w:val="hybridMultilevel"/>
    <w:tmpl w:val="67C68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7"/>
  </w:num>
  <w:num w:numId="4">
    <w:abstractNumId w:val="12"/>
  </w:num>
  <w:num w:numId="5">
    <w:abstractNumId w:val="20"/>
  </w:num>
  <w:num w:numId="6">
    <w:abstractNumId w:val="10"/>
  </w:num>
  <w:num w:numId="7">
    <w:abstractNumId w:val="14"/>
  </w:num>
  <w:num w:numId="8">
    <w:abstractNumId w:val="9"/>
  </w:num>
  <w:num w:numId="9">
    <w:abstractNumId w:val="11"/>
  </w:num>
  <w:num w:numId="10">
    <w:abstractNumId w:val="16"/>
  </w:num>
  <w:num w:numId="11">
    <w:abstractNumId w:val="18"/>
  </w:num>
  <w:num w:numId="12">
    <w:abstractNumId w:val="15"/>
  </w:num>
  <w:num w:numId="13">
    <w:abstractNumId w:val="26"/>
  </w:num>
  <w:num w:numId="14">
    <w:abstractNumId w:val="19"/>
  </w:num>
  <w:num w:numId="15">
    <w:abstractNumId w:val="25"/>
  </w:num>
  <w:num w:numId="16">
    <w:abstractNumId w:val="17"/>
  </w:num>
  <w:num w:numId="17">
    <w:abstractNumId w:val="6"/>
  </w:num>
  <w:num w:numId="18">
    <w:abstractNumId w:val="21"/>
  </w:num>
  <w:num w:numId="19">
    <w:abstractNumId w:val="22"/>
  </w:num>
  <w:num w:numId="20">
    <w:abstractNumId w:val="22"/>
  </w:num>
  <w:num w:numId="21">
    <w:abstractNumId w:val="22"/>
  </w:num>
  <w:num w:numId="22">
    <w:abstractNumId w:val="27"/>
  </w:num>
  <w:num w:numId="23">
    <w:abstractNumId w:val="0"/>
  </w:num>
  <w:num w:numId="24">
    <w:abstractNumId w:val="2"/>
  </w:num>
  <w:num w:numId="25">
    <w:abstractNumId w:val="13"/>
  </w:num>
  <w:num w:numId="26">
    <w:abstractNumId w:val="23"/>
  </w:num>
  <w:num w:numId="27">
    <w:abstractNumId w:val="8"/>
  </w:num>
  <w:num w:numId="28">
    <w:abstractNumId w:val="3"/>
  </w:num>
  <w:num w:numId="29">
    <w:abstractNumId w:val="1"/>
  </w:num>
  <w:num w:numId="30">
    <w:abstractNumId w:val="24"/>
  </w:num>
  <w:num w:numId="31">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9F48F5"/>
    <w:rsid w:val="00002F01"/>
    <w:rsid w:val="000043A5"/>
    <w:rsid w:val="00023797"/>
    <w:rsid w:val="00027D6E"/>
    <w:rsid w:val="00027E84"/>
    <w:rsid w:val="000320D5"/>
    <w:rsid w:val="0003509C"/>
    <w:rsid w:val="00040C28"/>
    <w:rsid w:val="00044BED"/>
    <w:rsid w:val="00050E8D"/>
    <w:rsid w:val="000541F3"/>
    <w:rsid w:val="00054B56"/>
    <w:rsid w:val="00056512"/>
    <w:rsid w:val="00061403"/>
    <w:rsid w:val="00067BB2"/>
    <w:rsid w:val="000715D4"/>
    <w:rsid w:val="00073A0E"/>
    <w:rsid w:val="00083239"/>
    <w:rsid w:val="00087A51"/>
    <w:rsid w:val="00087FD2"/>
    <w:rsid w:val="00090A35"/>
    <w:rsid w:val="00093A46"/>
    <w:rsid w:val="000A1064"/>
    <w:rsid w:val="000A2EE0"/>
    <w:rsid w:val="000A307F"/>
    <w:rsid w:val="000B4EBA"/>
    <w:rsid w:val="000B7317"/>
    <w:rsid w:val="000B78F3"/>
    <w:rsid w:val="000B7D33"/>
    <w:rsid w:val="000C587E"/>
    <w:rsid w:val="000C7168"/>
    <w:rsid w:val="000D1CC5"/>
    <w:rsid w:val="000D39F8"/>
    <w:rsid w:val="000D6F73"/>
    <w:rsid w:val="000E08B8"/>
    <w:rsid w:val="000E6466"/>
    <w:rsid w:val="000E7AAA"/>
    <w:rsid w:val="000E7DB9"/>
    <w:rsid w:val="000F03A5"/>
    <w:rsid w:val="000F134B"/>
    <w:rsid w:val="00102732"/>
    <w:rsid w:val="0011148E"/>
    <w:rsid w:val="00112B25"/>
    <w:rsid w:val="001164E8"/>
    <w:rsid w:val="00125931"/>
    <w:rsid w:val="001300CA"/>
    <w:rsid w:val="00130A1B"/>
    <w:rsid w:val="00130F95"/>
    <w:rsid w:val="00131AB7"/>
    <w:rsid w:val="00131FE3"/>
    <w:rsid w:val="00135407"/>
    <w:rsid w:val="00142810"/>
    <w:rsid w:val="00143012"/>
    <w:rsid w:val="0014315A"/>
    <w:rsid w:val="00145E60"/>
    <w:rsid w:val="00153223"/>
    <w:rsid w:val="001542F0"/>
    <w:rsid w:val="00157A12"/>
    <w:rsid w:val="00163373"/>
    <w:rsid w:val="001651C3"/>
    <w:rsid w:val="00170BF2"/>
    <w:rsid w:val="001712F5"/>
    <w:rsid w:val="00174CD1"/>
    <w:rsid w:val="001805CF"/>
    <w:rsid w:val="00185677"/>
    <w:rsid w:val="00186CC4"/>
    <w:rsid w:val="0019202F"/>
    <w:rsid w:val="001925D2"/>
    <w:rsid w:val="0019494B"/>
    <w:rsid w:val="001A24FF"/>
    <w:rsid w:val="001A779E"/>
    <w:rsid w:val="001A7B40"/>
    <w:rsid w:val="001C6E87"/>
    <w:rsid w:val="001C7CE0"/>
    <w:rsid w:val="001D0619"/>
    <w:rsid w:val="001D499B"/>
    <w:rsid w:val="001E26F0"/>
    <w:rsid w:val="001F03D6"/>
    <w:rsid w:val="001F115B"/>
    <w:rsid w:val="001F12A6"/>
    <w:rsid w:val="001F25F8"/>
    <w:rsid w:val="002017F4"/>
    <w:rsid w:val="00202813"/>
    <w:rsid w:val="0020332F"/>
    <w:rsid w:val="00222C9D"/>
    <w:rsid w:val="0022411A"/>
    <w:rsid w:val="0022557A"/>
    <w:rsid w:val="00226241"/>
    <w:rsid w:val="00230C81"/>
    <w:rsid w:val="00233F1A"/>
    <w:rsid w:val="002518D8"/>
    <w:rsid w:val="0025422C"/>
    <w:rsid w:val="00254891"/>
    <w:rsid w:val="00262172"/>
    <w:rsid w:val="00263346"/>
    <w:rsid w:val="002651F8"/>
    <w:rsid w:val="0027087D"/>
    <w:rsid w:val="00274105"/>
    <w:rsid w:val="00282A4B"/>
    <w:rsid w:val="002916FB"/>
    <w:rsid w:val="002922C5"/>
    <w:rsid w:val="00296679"/>
    <w:rsid w:val="002A6C9D"/>
    <w:rsid w:val="002C4136"/>
    <w:rsid w:val="002C6216"/>
    <w:rsid w:val="002C63B7"/>
    <w:rsid w:val="002D1F1F"/>
    <w:rsid w:val="002D27A8"/>
    <w:rsid w:val="002D2D7D"/>
    <w:rsid w:val="002D3D9C"/>
    <w:rsid w:val="002D4560"/>
    <w:rsid w:val="002E1416"/>
    <w:rsid w:val="002E4EBE"/>
    <w:rsid w:val="002E74BF"/>
    <w:rsid w:val="002F2A24"/>
    <w:rsid w:val="002F54F0"/>
    <w:rsid w:val="003020FB"/>
    <w:rsid w:val="003034DF"/>
    <w:rsid w:val="00304C6B"/>
    <w:rsid w:val="003063E9"/>
    <w:rsid w:val="003155FF"/>
    <w:rsid w:val="00323BCE"/>
    <w:rsid w:val="0032567E"/>
    <w:rsid w:val="0032741C"/>
    <w:rsid w:val="003329E1"/>
    <w:rsid w:val="00334695"/>
    <w:rsid w:val="00343317"/>
    <w:rsid w:val="0034556C"/>
    <w:rsid w:val="0035131C"/>
    <w:rsid w:val="00351D71"/>
    <w:rsid w:val="003546AC"/>
    <w:rsid w:val="003548C6"/>
    <w:rsid w:val="003549AE"/>
    <w:rsid w:val="00356EA1"/>
    <w:rsid w:val="00357B84"/>
    <w:rsid w:val="00360845"/>
    <w:rsid w:val="00361339"/>
    <w:rsid w:val="00367686"/>
    <w:rsid w:val="003711D2"/>
    <w:rsid w:val="0037251D"/>
    <w:rsid w:val="00372D2C"/>
    <w:rsid w:val="0037324A"/>
    <w:rsid w:val="00380802"/>
    <w:rsid w:val="003833E2"/>
    <w:rsid w:val="00383829"/>
    <w:rsid w:val="003872EE"/>
    <w:rsid w:val="00394683"/>
    <w:rsid w:val="003974D6"/>
    <w:rsid w:val="00397733"/>
    <w:rsid w:val="003A46A3"/>
    <w:rsid w:val="003A4E2A"/>
    <w:rsid w:val="003A5511"/>
    <w:rsid w:val="003A7B41"/>
    <w:rsid w:val="003B2200"/>
    <w:rsid w:val="003B3786"/>
    <w:rsid w:val="003B3CB8"/>
    <w:rsid w:val="003B55A6"/>
    <w:rsid w:val="003C0550"/>
    <w:rsid w:val="003C0BBD"/>
    <w:rsid w:val="003D22DE"/>
    <w:rsid w:val="003D2E4E"/>
    <w:rsid w:val="003D6BE5"/>
    <w:rsid w:val="003D7A7E"/>
    <w:rsid w:val="003F6442"/>
    <w:rsid w:val="003F7E8D"/>
    <w:rsid w:val="00400F6F"/>
    <w:rsid w:val="004044E1"/>
    <w:rsid w:val="00405D32"/>
    <w:rsid w:val="004063D9"/>
    <w:rsid w:val="00412770"/>
    <w:rsid w:val="00412B63"/>
    <w:rsid w:val="00413297"/>
    <w:rsid w:val="00415702"/>
    <w:rsid w:val="00415E33"/>
    <w:rsid w:val="00416FDF"/>
    <w:rsid w:val="00424A69"/>
    <w:rsid w:val="0043265F"/>
    <w:rsid w:val="0043401E"/>
    <w:rsid w:val="00441552"/>
    <w:rsid w:val="004452F3"/>
    <w:rsid w:val="00452EF8"/>
    <w:rsid w:val="00453096"/>
    <w:rsid w:val="00462CE9"/>
    <w:rsid w:val="0046305C"/>
    <w:rsid w:val="004633E5"/>
    <w:rsid w:val="00463AD0"/>
    <w:rsid w:val="004660F2"/>
    <w:rsid w:val="0046782F"/>
    <w:rsid w:val="00481C2D"/>
    <w:rsid w:val="00482E22"/>
    <w:rsid w:val="0048325D"/>
    <w:rsid w:val="00491D5B"/>
    <w:rsid w:val="00492E1B"/>
    <w:rsid w:val="00494FDB"/>
    <w:rsid w:val="004A22C5"/>
    <w:rsid w:val="004A268C"/>
    <w:rsid w:val="004A3AE5"/>
    <w:rsid w:val="004A48F4"/>
    <w:rsid w:val="004B1A94"/>
    <w:rsid w:val="004C1B77"/>
    <w:rsid w:val="004C432B"/>
    <w:rsid w:val="004C78C1"/>
    <w:rsid w:val="004D4044"/>
    <w:rsid w:val="004E178F"/>
    <w:rsid w:val="004E6337"/>
    <w:rsid w:val="004F0109"/>
    <w:rsid w:val="004F2533"/>
    <w:rsid w:val="004F5530"/>
    <w:rsid w:val="00504ADD"/>
    <w:rsid w:val="00507C76"/>
    <w:rsid w:val="00512B0D"/>
    <w:rsid w:val="005132D7"/>
    <w:rsid w:val="00513809"/>
    <w:rsid w:val="005146D7"/>
    <w:rsid w:val="00517FFC"/>
    <w:rsid w:val="00532809"/>
    <w:rsid w:val="00534B34"/>
    <w:rsid w:val="0053583A"/>
    <w:rsid w:val="005369A3"/>
    <w:rsid w:val="0054120D"/>
    <w:rsid w:val="00541483"/>
    <w:rsid w:val="005439C3"/>
    <w:rsid w:val="00551F4A"/>
    <w:rsid w:val="005551BD"/>
    <w:rsid w:val="005571C0"/>
    <w:rsid w:val="00560038"/>
    <w:rsid w:val="0056009A"/>
    <w:rsid w:val="00562637"/>
    <w:rsid w:val="0056315E"/>
    <w:rsid w:val="00566163"/>
    <w:rsid w:val="005663AE"/>
    <w:rsid w:val="00574221"/>
    <w:rsid w:val="005815A2"/>
    <w:rsid w:val="00584CB3"/>
    <w:rsid w:val="00593CCE"/>
    <w:rsid w:val="005A7C87"/>
    <w:rsid w:val="005B6365"/>
    <w:rsid w:val="005C5391"/>
    <w:rsid w:val="005C7BD3"/>
    <w:rsid w:val="005D0534"/>
    <w:rsid w:val="005D4230"/>
    <w:rsid w:val="005D48E0"/>
    <w:rsid w:val="005D5658"/>
    <w:rsid w:val="005D6225"/>
    <w:rsid w:val="005D655F"/>
    <w:rsid w:val="005D6D8D"/>
    <w:rsid w:val="005D72D2"/>
    <w:rsid w:val="005D74DD"/>
    <w:rsid w:val="005E08E2"/>
    <w:rsid w:val="005E249F"/>
    <w:rsid w:val="005E2E1C"/>
    <w:rsid w:val="005E7167"/>
    <w:rsid w:val="005F562B"/>
    <w:rsid w:val="005F6EF7"/>
    <w:rsid w:val="005F70B0"/>
    <w:rsid w:val="006001A6"/>
    <w:rsid w:val="00602E8D"/>
    <w:rsid w:val="00604097"/>
    <w:rsid w:val="00604E8E"/>
    <w:rsid w:val="00604FB6"/>
    <w:rsid w:val="00606766"/>
    <w:rsid w:val="00607696"/>
    <w:rsid w:val="0061712D"/>
    <w:rsid w:val="00624279"/>
    <w:rsid w:val="0062467B"/>
    <w:rsid w:val="00626A74"/>
    <w:rsid w:val="00626F58"/>
    <w:rsid w:val="00627580"/>
    <w:rsid w:val="00643DB6"/>
    <w:rsid w:val="00646DD4"/>
    <w:rsid w:val="00653914"/>
    <w:rsid w:val="00656740"/>
    <w:rsid w:val="00656AF2"/>
    <w:rsid w:val="00663940"/>
    <w:rsid w:val="00666EFC"/>
    <w:rsid w:val="00667CBB"/>
    <w:rsid w:val="00672917"/>
    <w:rsid w:val="0068377F"/>
    <w:rsid w:val="006A02AE"/>
    <w:rsid w:val="006A1FB1"/>
    <w:rsid w:val="006A33A7"/>
    <w:rsid w:val="006A5CE3"/>
    <w:rsid w:val="006B2D44"/>
    <w:rsid w:val="006B5277"/>
    <w:rsid w:val="006C0756"/>
    <w:rsid w:val="006C6238"/>
    <w:rsid w:val="006D2157"/>
    <w:rsid w:val="006E1F20"/>
    <w:rsid w:val="006E675E"/>
    <w:rsid w:val="006E6D4E"/>
    <w:rsid w:val="006E7C47"/>
    <w:rsid w:val="006F0315"/>
    <w:rsid w:val="006F2A20"/>
    <w:rsid w:val="006F7BE7"/>
    <w:rsid w:val="00705AE9"/>
    <w:rsid w:val="00707579"/>
    <w:rsid w:val="00707DFF"/>
    <w:rsid w:val="00707E10"/>
    <w:rsid w:val="00715CA1"/>
    <w:rsid w:val="00721F91"/>
    <w:rsid w:val="00723414"/>
    <w:rsid w:val="00724E20"/>
    <w:rsid w:val="00731089"/>
    <w:rsid w:val="0073190A"/>
    <w:rsid w:val="007325A3"/>
    <w:rsid w:val="007358B9"/>
    <w:rsid w:val="00741C7D"/>
    <w:rsid w:val="00742E92"/>
    <w:rsid w:val="007448D6"/>
    <w:rsid w:val="0077267A"/>
    <w:rsid w:val="00776320"/>
    <w:rsid w:val="0078008D"/>
    <w:rsid w:val="0078060F"/>
    <w:rsid w:val="007838A9"/>
    <w:rsid w:val="00790103"/>
    <w:rsid w:val="00794D1E"/>
    <w:rsid w:val="007B058D"/>
    <w:rsid w:val="007C7FB4"/>
    <w:rsid w:val="007D0884"/>
    <w:rsid w:val="007D12BE"/>
    <w:rsid w:val="007D1E4A"/>
    <w:rsid w:val="007D35DC"/>
    <w:rsid w:val="007D4E3A"/>
    <w:rsid w:val="007E2B0E"/>
    <w:rsid w:val="007E63FD"/>
    <w:rsid w:val="007F0273"/>
    <w:rsid w:val="007F3B34"/>
    <w:rsid w:val="007F7234"/>
    <w:rsid w:val="00802A61"/>
    <w:rsid w:val="00804B7E"/>
    <w:rsid w:val="008069EE"/>
    <w:rsid w:val="008134B7"/>
    <w:rsid w:val="00821AAF"/>
    <w:rsid w:val="008221A5"/>
    <w:rsid w:val="00823491"/>
    <w:rsid w:val="008249F0"/>
    <w:rsid w:val="008321E4"/>
    <w:rsid w:val="00833762"/>
    <w:rsid w:val="00833E48"/>
    <w:rsid w:val="00834ACB"/>
    <w:rsid w:val="008359F0"/>
    <w:rsid w:val="00843C30"/>
    <w:rsid w:val="00846AEE"/>
    <w:rsid w:val="00850CA5"/>
    <w:rsid w:val="00851240"/>
    <w:rsid w:val="00865E6E"/>
    <w:rsid w:val="00866F7E"/>
    <w:rsid w:val="00875F93"/>
    <w:rsid w:val="008808DF"/>
    <w:rsid w:val="00883D97"/>
    <w:rsid w:val="008873F6"/>
    <w:rsid w:val="00887D07"/>
    <w:rsid w:val="0089266E"/>
    <w:rsid w:val="00897171"/>
    <w:rsid w:val="008A11DB"/>
    <w:rsid w:val="008A1994"/>
    <w:rsid w:val="008A431F"/>
    <w:rsid w:val="008A4429"/>
    <w:rsid w:val="008A635E"/>
    <w:rsid w:val="008B0B08"/>
    <w:rsid w:val="008C172C"/>
    <w:rsid w:val="008C5A3C"/>
    <w:rsid w:val="008C6BFB"/>
    <w:rsid w:val="008C6C25"/>
    <w:rsid w:val="008C7B9C"/>
    <w:rsid w:val="008D260C"/>
    <w:rsid w:val="008D26E7"/>
    <w:rsid w:val="008D2A64"/>
    <w:rsid w:val="008D43F1"/>
    <w:rsid w:val="008F0C67"/>
    <w:rsid w:val="008F46E9"/>
    <w:rsid w:val="008F5828"/>
    <w:rsid w:val="008F7066"/>
    <w:rsid w:val="008F7CB3"/>
    <w:rsid w:val="00900AA1"/>
    <w:rsid w:val="0090176E"/>
    <w:rsid w:val="00901E1A"/>
    <w:rsid w:val="009074EC"/>
    <w:rsid w:val="00910D93"/>
    <w:rsid w:val="0091469F"/>
    <w:rsid w:val="00914C9E"/>
    <w:rsid w:val="0091771F"/>
    <w:rsid w:val="009223E4"/>
    <w:rsid w:val="0093317B"/>
    <w:rsid w:val="00934766"/>
    <w:rsid w:val="00934822"/>
    <w:rsid w:val="00943EF2"/>
    <w:rsid w:val="00946629"/>
    <w:rsid w:val="0095199F"/>
    <w:rsid w:val="00952DD2"/>
    <w:rsid w:val="00953F6A"/>
    <w:rsid w:val="00967378"/>
    <w:rsid w:val="00972404"/>
    <w:rsid w:val="00973028"/>
    <w:rsid w:val="00975DCB"/>
    <w:rsid w:val="00977756"/>
    <w:rsid w:val="009912D2"/>
    <w:rsid w:val="00991EF7"/>
    <w:rsid w:val="00997D94"/>
    <w:rsid w:val="009A0472"/>
    <w:rsid w:val="009A0FC9"/>
    <w:rsid w:val="009A42B8"/>
    <w:rsid w:val="009A4574"/>
    <w:rsid w:val="009B0165"/>
    <w:rsid w:val="009B28AB"/>
    <w:rsid w:val="009B4BA4"/>
    <w:rsid w:val="009B66D7"/>
    <w:rsid w:val="009B74EC"/>
    <w:rsid w:val="009C6127"/>
    <w:rsid w:val="009C6D1F"/>
    <w:rsid w:val="009D02AF"/>
    <w:rsid w:val="009D28A0"/>
    <w:rsid w:val="009D6D35"/>
    <w:rsid w:val="009F1FEE"/>
    <w:rsid w:val="009F3CF6"/>
    <w:rsid w:val="009F48F5"/>
    <w:rsid w:val="009F4C50"/>
    <w:rsid w:val="009F508B"/>
    <w:rsid w:val="009F552F"/>
    <w:rsid w:val="009F64B7"/>
    <w:rsid w:val="009F67ED"/>
    <w:rsid w:val="009F6CAE"/>
    <w:rsid w:val="009F7AAF"/>
    <w:rsid w:val="00A10F13"/>
    <w:rsid w:val="00A14996"/>
    <w:rsid w:val="00A1527B"/>
    <w:rsid w:val="00A1687A"/>
    <w:rsid w:val="00A178D5"/>
    <w:rsid w:val="00A205F7"/>
    <w:rsid w:val="00A21623"/>
    <w:rsid w:val="00A272FA"/>
    <w:rsid w:val="00A31ADD"/>
    <w:rsid w:val="00A328BB"/>
    <w:rsid w:val="00A330DD"/>
    <w:rsid w:val="00A374A4"/>
    <w:rsid w:val="00A42A99"/>
    <w:rsid w:val="00A559F9"/>
    <w:rsid w:val="00A57ED2"/>
    <w:rsid w:val="00A630E9"/>
    <w:rsid w:val="00A64A7A"/>
    <w:rsid w:val="00A708D8"/>
    <w:rsid w:val="00A719FA"/>
    <w:rsid w:val="00A844EF"/>
    <w:rsid w:val="00AA1A38"/>
    <w:rsid w:val="00AA57EF"/>
    <w:rsid w:val="00AB02A6"/>
    <w:rsid w:val="00AB1A60"/>
    <w:rsid w:val="00AB5554"/>
    <w:rsid w:val="00AD1A67"/>
    <w:rsid w:val="00AD29D2"/>
    <w:rsid w:val="00AD6947"/>
    <w:rsid w:val="00AE3436"/>
    <w:rsid w:val="00AF0B5C"/>
    <w:rsid w:val="00AF4304"/>
    <w:rsid w:val="00B11E08"/>
    <w:rsid w:val="00B13582"/>
    <w:rsid w:val="00B23366"/>
    <w:rsid w:val="00B24E8C"/>
    <w:rsid w:val="00B37686"/>
    <w:rsid w:val="00B43696"/>
    <w:rsid w:val="00B44B86"/>
    <w:rsid w:val="00B64D1B"/>
    <w:rsid w:val="00B664A4"/>
    <w:rsid w:val="00B736F9"/>
    <w:rsid w:val="00B77EF4"/>
    <w:rsid w:val="00B808D3"/>
    <w:rsid w:val="00B8422A"/>
    <w:rsid w:val="00B96AAD"/>
    <w:rsid w:val="00BB770E"/>
    <w:rsid w:val="00BC3FF5"/>
    <w:rsid w:val="00BC492F"/>
    <w:rsid w:val="00BC4983"/>
    <w:rsid w:val="00BC49CD"/>
    <w:rsid w:val="00BC5029"/>
    <w:rsid w:val="00BC7C2C"/>
    <w:rsid w:val="00BD0833"/>
    <w:rsid w:val="00BD6F99"/>
    <w:rsid w:val="00BD7C59"/>
    <w:rsid w:val="00BE351C"/>
    <w:rsid w:val="00BF587A"/>
    <w:rsid w:val="00BF7897"/>
    <w:rsid w:val="00C02139"/>
    <w:rsid w:val="00C0303D"/>
    <w:rsid w:val="00C047B7"/>
    <w:rsid w:val="00C103FB"/>
    <w:rsid w:val="00C10CA0"/>
    <w:rsid w:val="00C11DD0"/>
    <w:rsid w:val="00C13536"/>
    <w:rsid w:val="00C16A86"/>
    <w:rsid w:val="00C21D20"/>
    <w:rsid w:val="00C25177"/>
    <w:rsid w:val="00C32A6C"/>
    <w:rsid w:val="00C354C3"/>
    <w:rsid w:val="00C37CB1"/>
    <w:rsid w:val="00C501AA"/>
    <w:rsid w:val="00C50DD9"/>
    <w:rsid w:val="00C53FD8"/>
    <w:rsid w:val="00C55073"/>
    <w:rsid w:val="00C563E7"/>
    <w:rsid w:val="00C66A11"/>
    <w:rsid w:val="00C723AE"/>
    <w:rsid w:val="00C76003"/>
    <w:rsid w:val="00C76B50"/>
    <w:rsid w:val="00C76E21"/>
    <w:rsid w:val="00C779FF"/>
    <w:rsid w:val="00C8017B"/>
    <w:rsid w:val="00C810A4"/>
    <w:rsid w:val="00C8187C"/>
    <w:rsid w:val="00C81B7E"/>
    <w:rsid w:val="00C87F98"/>
    <w:rsid w:val="00C90F32"/>
    <w:rsid w:val="00C92282"/>
    <w:rsid w:val="00C930D3"/>
    <w:rsid w:val="00C95553"/>
    <w:rsid w:val="00CA252A"/>
    <w:rsid w:val="00CA2AA3"/>
    <w:rsid w:val="00CA5C70"/>
    <w:rsid w:val="00CA5EA0"/>
    <w:rsid w:val="00CB519C"/>
    <w:rsid w:val="00CB7C58"/>
    <w:rsid w:val="00CC2135"/>
    <w:rsid w:val="00CC2D11"/>
    <w:rsid w:val="00CC538A"/>
    <w:rsid w:val="00CD2767"/>
    <w:rsid w:val="00CE08EA"/>
    <w:rsid w:val="00CE665F"/>
    <w:rsid w:val="00CE68BC"/>
    <w:rsid w:val="00CF11EC"/>
    <w:rsid w:val="00CF6168"/>
    <w:rsid w:val="00CF7608"/>
    <w:rsid w:val="00D01DB7"/>
    <w:rsid w:val="00D0555A"/>
    <w:rsid w:val="00D11E21"/>
    <w:rsid w:val="00D202ED"/>
    <w:rsid w:val="00D26778"/>
    <w:rsid w:val="00D33A12"/>
    <w:rsid w:val="00D40FCE"/>
    <w:rsid w:val="00D411B0"/>
    <w:rsid w:val="00D52C99"/>
    <w:rsid w:val="00D57F54"/>
    <w:rsid w:val="00D63DF0"/>
    <w:rsid w:val="00D67C71"/>
    <w:rsid w:val="00D72D28"/>
    <w:rsid w:val="00D744D7"/>
    <w:rsid w:val="00D7455D"/>
    <w:rsid w:val="00D746F0"/>
    <w:rsid w:val="00D7480A"/>
    <w:rsid w:val="00D81FF1"/>
    <w:rsid w:val="00D8204C"/>
    <w:rsid w:val="00D8225F"/>
    <w:rsid w:val="00D856C2"/>
    <w:rsid w:val="00D86C35"/>
    <w:rsid w:val="00D86F3F"/>
    <w:rsid w:val="00D902A5"/>
    <w:rsid w:val="00D905C8"/>
    <w:rsid w:val="00D93728"/>
    <w:rsid w:val="00D93B96"/>
    <w:rsid w:val="00D94CEE"/>
    <w:rsid w:val="00DA265B"/>
    <w:rsid w:val="00DA6017"/>
    <w:rsid w:val="00DB0754"/>
    <w:rsid w:val="00DB3041"/>
    <w:rsid w:val="00DB3BB7"/>
    <w:rsid w:val="00DB4FCB"/>
    <w:rsid w:val="00DB648B"/>
    <w:rsid w:val="00DC3E77"/>
    <w:rsid w:val="00DD0112"/>
    <w:rsid w:val="00DD270B"/>
    <w:rsid w:val="00DD335C"/>
    <w:rsid w:val="00DD4F15"/>
    <w:rsid w:val="00DD53E8"/>
    <w:rsid w:val="00DE181C"/>
    <w:rsid w:val="00DE56C5"/>
    <w:rsid w:val="00DF6D50"/>
    <w:rsid w:val="00DF704B"/>
    <w:rsid w:val="00E00538"/>
    <w:rsid w:val="00E018DB"/>
    <w:rsid w:val="00E05329"/>
    <w:rsid w:val="00E15B4A"/>
    <w:rsid w:val="00E16399"/>
    <w:rsid w:val="00E30909"/>
    <w:rsid w:val="00E31BBE"/>
    <w:rsid w:val="00E33ADA"/>
    <w:rsid w:val="00E34732"/>
    <w:rsid w:val="00E36611"/>
    <w:rsid w:val="00E452A9"/>
    <w:rsid w:val="00E51533"/>
    <w:rsid w:val="00E51E9F"/>
    <w:rsid w:val="00E563FC"/>
    <w:rsid w:val="00E66034"/>
    <w:rsid w:val="00E71806"/>
    <w:rsid w:val="00E723F5"/>
    <w:rsid w:val="00E7258F"/>
    <w:rsid w:val="00E755E0"/>
    <w:rsid w:val="00E75CF6"/>
    <w:rsid w:val="00E80581"/>
    <w:rsid w:val="00E911F6"/>
    <w:rsid w:val="00E9399A"/>
    <w:rsid w:val="00EA15B5"/>
    <w:rsid w:val="00EA1FC1"/>
    <w:rsid w:val="00EB3E86"/>
    <w:rsid w:val="00EC3F42"/>
    <w:rsid w:val="00EC5E31"/>
    <w:rsid w:val="00ED5CB2"/>
    <w:rsid w:val="00EE4D98"/>
    <w:rsid w:val="00EE5E14"/>
    <w:rsid w:val="00EE794F"/>
    <w:rsid w:val="00EF0614"/>
    <w:rsid w:val="00EF0D29"/>
    <w:rsid w:val="00EF2532"/>
    <w:rsid w:val="00EF6A57"/>
    <w:rsid w:val="00EF748A"/>
    <w:rsid w:val="00F00301"/>
    <w:rsid w:val="00F06984"/>
    <w:rsid w:val="00F07120"/>
    <w:rsid w:val="00F15F24"/>
    <w:rsid w:val="00F23973"/>
    <w:rsid w:val="00F25E8F"/>
    <w:rsid w:val="00F2663A"/>
    <w:rsid w:val="00F27E9A"/>
    <w:rsid w:val="00F32072"/>
    <w:rsid w:val="00F33494"/>
    <w:rsid w:val="00F41F15"/>
    <w:rsid w:val="00F44ACE"/>
    <w:rsid w:val="00F506D4"/>
    <w:rsid w:val="00F50FEC"/>
    <w:rsid w:val="00F536F5"/>
    <w:rsid w:val="00F54728"/>
    <w:rsid w:val="00F5627E"/>
    <w:rsid w:val="00F57130"/>
    <w:rsid w:val="00F608E1"/>
    <w:rsid w:val="00F64CA8"/>
    <w:rsid w:val="00F747C3"/>
    <w:rsid w:val="00F7575C"/>
    <w:rsid w:val="00F76D21"/>
    <w:rsid w:val="00F81773"/>
    <w:rsid w:val="00F93CD0"/>
    <w:rsid w:val="00F9740E"/>
    <w:rsid w:val="00FA1CA3"/>
    <w:rsid w:val="00FA31B7"/>
    <w:rsid w:val="00FB0EC7"/>
    <w:rsid w:val="00FB3BA9"/>
    <w:rsid w:val="00FC4631"/>
    <w:rsid w:val="00FC4BB2"/>
    <w:rsid w:val="00FC4E86"/>
    <w:rsid w:val="00FC65CF"/>
    <w:rsid w:val="00FD0451"/>
    <w:rsid w:val="00FD0FEC"/>
    <w:rsid w:val="00FD4A4C"/>
    <w:rsid w:val="00FD71A1"/>
    <w:rsid w:val="00FD76CF"/>
    <w:rsid w:val="00FE0625"/>
    <w:rsid w:val="00FE0BF2"/>
    <w:rsid w:val="00FE31F1"/>
    <w:rsid w:val="00FE3CCD"/>
    <w:rsid w:val="00FE73FB"/>
    <w:rsid w:val="00FF29E0"/>
    <w:rsid w:val="00FF3C41"/>
    <w:rsid w:val="00FF6031"/>
    <w:rsid w:val="00FF7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CB"/>
    <w:pPr>
      <w:spacing w:after="200" w:line="276" w:lineRule="auto"/>
    </w:pPr>
    <w:rPr>
      <w:sz w:val="22"/>
      <w:szCs w:val="22"/>
    </w:rPr>
  </w:style>
  <w:style w:type="paragraph" w:styleId="Heading1">
    <w:name w:val="heading 1"/>
    <w:basedOn w:val="Normal"/>
    <w:next w:val="Normal"/>
    <w:link w:val="Heading1Char"/>
    <w:uiPriority w:val="9"/>
    <w:qFormat/>
    <w:rsid w:val="00EF6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6A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6A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6A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48F5"/>
    <w:rPr>
      <w:sz w:val="22"/>
      <w:szCs w:val="22"/>
    </w:rPr>
  </w:style>
  <w:style w:type="paragraph" w:customStyle="1" w:styleId="ParaNum">
    <w:name w:val="ParaNum"/>
    <w:basedOn w:val="Normal"/>
    <w:link w:val="ParaNumChar2"/>
    <w:rsid w:val="00731089"/>
    <w:pPr>
      <w:widowControl w:val="0"/>
      <w:numPr>
        <w:numId w:val="1"/>
      </w:numPr>
      <w:spacing w:after="120" w:line="240" w:lineRule="auto"/>
    </w:pPr>
    <w:rPr>
      <w:rFonts w:ascii="Times New Roman" w:eastAsia="Times New Roman" w:hAnsi="Times New Roman"/>
      <w:snapToGrid w:val="0"/>
      <w:kern w:val="28"/>
      <w:szCs w:val="20"/>
    </w:rPr>
  </w:style>
  <w:style w:type="character" w:customStyle="1" w:styleId="ParaNumChar2">
    <w:name w:val="ParaNum Char2"/>
    <w:basedOn w:val="DefaultParagraphFont"/>
    <w:link w:val="ParaNum"/>
    <w:rsid w:val="00731089"/>
    <w:rPr>
      <w:rFonts w:ascii="Times New Roman" w:eastAsia="Times New Roman" w:hAnsi="Times New Roman"/>
      <w:snapToGrid w:val="0"/>
      <w:kern w:val="28"/>
      <w:sz w:val="22"/>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ALTS FOOTNOTE,ft"/>
    <w:link w:val="FootnoteTextChar1"/>
    <w:uiPriority w:val="99"/>
    <w:semiHidden/>
    <w:rsid w:val="00731089"/>
    <w:pPr>
      <w:spacing w:after="120"/>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731089"/>
    <w:rPr>
      <w:sz w:val="20"/>
      <w:szCs w:val="20"/>
    </w:rPr>
  </w:style>
  <w:style w:type="character" w:customStyle="1" w:styleId="FootnoteTextChar1">
    <w:name w:val="Footnote Text Char1"/>
    <w:aliases w:val="ALTS FOOTNOTE Char Char,fn Char Char,Footnote Text Char2 Char Char,Footnote Text Char3 Char1 Char Char,Footnote Text Char2 Char1 Char1 Char Char,Footnote Text Char3 Char1 Char Char Char Char,fn Char2,fn Char1 Char,ALTS FOOTNOTE Char1"/>
    <w:basedOn w:val="DefaultParagraphFont"/>
    <w:link w:val="FootnoteText"/>
    <w:uiPriority w:val="99"/>
    <w:semiHidden/>
    <w:rsid w:val="00731089"/>
    <w:rPr>
      <w:rFonts w:ascii="Times New Roman" w:eastAsia="Times New Roman" w:hAnsi="Times New Roman"/>
      <w:lang w:val="en-US" w:eastAsia="en-US" w:bidi="ar-SA"/>
    </w:rPr>
  </w:style>
  <w:style w:type="character" w:styleId="FootnoteReference">
    <w:name w:val="footnote reference"/>
    <w:aliases w:val="Style 12,(NECG) Footnote Reference,Style 13,Appel note de bas de p,Style 124,fr,o,Style 3,FR,Style 6,Style 20,Style 17,Style 9,Footnote 1r,Style 5"/>
    <w:basedOn w:val="DefaultParagraphFont"/>
    <w:uiPriority w:val="99"/>
    <w:rsid w:val="00731089"/>
    <w:rPr>
      <w:rFonts w:ascii="Times New Roman" w:hAnsi="Times New Roman"/>
      <w:dstrike w:val="0"/>
      <w:color w:val="auto"/>
      <w:sz w:val="22"/>
      <w:vertAlign w:val="superscript"/>
    </w:rPr>
  </w:style>
  <w:style w:type="paragraph" w:styleId="ListParagraph">
    <w:name w:val="List Paragraph"/>
    <w:basedOn w:val="Normal"/>
    <w:uiPriority w:val="34"/>
    <w:qFormat/>
    <w:rsid w:val="00412770"/>
    <w:pPr>
      <w:ind w:left="720"/>
      <w:contextualSpacing/>
    </w:pPr>
  </w:style>
  <w:style w:type="character" w:styleId="CommentReference">
    <w:name w:val="annotation reference"/>
    <w:basedOn w:val="DefaultParagraphFont"/>
    <w:uiPriority w:val="99"/>
    <w:semiHidden/>
    <w:unhideWhenUsed/>
    <w:rsid w:val="00131AB7"/>
    <w:rPr>
      <w:sz w:val="16"/>
      <w:szCs w:val="16"/>
    </w:rPr>
  </w:style>
  <w:style w:type="paragraph" w:styleId="CommentText">
    <w:name w:val="annotation text"/>
    <w:basedOn w:val="Normal"/>
    <w:link w:val="CommentTextChar"/>
    <w:uiPriority w:val="99"/>
    <w:semiHidden/>
    <w:unhideWhenUsed/>
    <w:rsid w:val="00131AB7"/>
    <w:pPr>
      <w:spacing w:line="240" w:lineRule="auto"/>
    </w:pPr>
    <w:rPr>
      <w:sz w:val="20"/>
      <w:szCs w:val="20"/>
    </w:rPr>
  </w:style>
  <w:style w:type="character" w:customStyle="1" w:styleId="CommentTextChar">
    <w:name w:val="Comment Text Char"/>
    <w:basedOn w:val="DefaultParagraphFont"/>
    <w:link w:val="CommentText"/>
    <w:uiPriority w:val="99"/>
    <w:semiHidden/>
    <w:rsid w:val="00131AB7"/>
    <w:rPr>
      <w:sz w:val="20"/>
      <w:szCs w:val="20"/>
    </w:rPr>
  </w:style>
  <w:style w:type="paragraph" w:styleId="CommentSubject">
    <w:name w:val="annotation subject"/>
    <w:basedOn w:val="CommentText"/>
    <w:next w:val="CommentText"/>
    <w:link w:val="CommentSubjectChar"/>
    <w:uiPriority w:val="99"/>
    <w:semiHidden/>
    <w:unhideWhenUsed/>
    <w:rsid w:val="00131AB7"/>
    <w:rPr>
      <w:b/>
      <w:bCs/>
    </w:rPr>
  </w:style>
  <w:style w:type="character" w:customStyle="1" w:styleId="CommentSubjectChar">
    <w:name w:val="Comment Subject Char"/>
    <w:basedOn w:val="CommentTextChar"/>
    <w:link w:val="CommentSubject"/>
    <w:uiPriority w:val="99"/>
    <w:semiHidden/>
    <w:rsid w:val="00131AB7"/>
    <w:rPr>
      <w:b/>
      <w:bCs/>
    </w:rPr>
  </w:style>
  <w:style w:type="paragraph" w:styleId="BalloonText">
    <w:name w:val="Balloon Text"/>
    <w:basedOn w:val="Normal"/>
    <w:link w:val="BalloonTextChar"/>
    <w:uiPriority w:val="99"/>
    <w:semiHidden/>
    <w:unhideWhenUsed/>
    <w:rsid w:val="0013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AB7"/>
    <w:rPr>
      <w:rFonts w:ascii="Tahoma" w:hAnsi="Tahoma" w:cs="Tahoma"/>
      <w:sz w:val="16"/>
      <w:szCs w:val="16"/>
    </w:rPr>
  </w:style>
  <w:style w:type="paragraph" w:styleId="NormalWeb">
    <w:name w:val="Normal (Web)"/>
    <w:basedOn w:val="Normal"/>
    <w:uiPriority w:val="99"/>
    <w:unhideWhenUsed/>
    <w:rsid w:val="0077267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7267A"/>
    <w:rPr>
      <w:color w:val="2B674D"/>
      <w:u w:val="single"/>
    </w:rPr>
  </w:style>
  <w:style w:type="paragraph" w:customStyle="1" w:styleId="Default">
    <w:name w:val="Default"/>
    <w:rsid w:val="003F6442"/>
    <w:pPr>
      <w:autoSpaceDE w:val="0"/>
      <w:autoSpaceDN w:val="0"/>
      <w:adjustRightInd w:val="0"/>
    </w:pPr>
    <w:rPr>
      <w:rFonts w:ascii="Arial" w:hAnsi="Arial" w:cs="Arial"/>
      <w:color w:val="000000"/>
      <w:sz w:val="24"/>
      <w:szCs w:val="24"/>
    </w:rPr>
  </w:style>
  <w:style w:type="paragraph" w:customStyle="1" w:styleId="Answer">
    <w:name w:val="Answer"/>
    <w:basedOn w:val="Normal"/>
    <w:link w:val="AnswerChar"/>
    <w:uiPriority w:val="99"/>
    <w:rsid w:val="003F6442"/>
    <w:pPr>
      <w:spacing w:after="240" w:line="480" w:lineRule="auto"/>
      <w:ind w:left="720" w:hanging="720"/>
    </w:pPr>
    <w:rPr>
      <w:rFonts w:ascii="Times New Roman" w:eastAsia="Times New Roman" w:hAnsi="Times New Roman"/>
      <w:sz w:val="24"/>
      <w:szCs w:val="20"/>
    </w:rPr>
  </w:style>
  <w:style w:type="character" w:customStyle="1" w:styleId="AnswerChar">
    <w:name w:val="Answer Char"/>
    <w:basedOn w:val="DefaultParagraphFont"/>
    <w:link w:val="Answer"/>
    <w:uiPriority w:val="99"/>
    <w:locked/>
    <w:rsid w:val="003F6442"/>
    <w:rPr>
      <w:rFonts w:ascii="Times New Roman" w:eastAsia="Times New Roman" w:hAnsi="Times New Roman" w:cs="Times New Roman"/>
      <w:sz w:val="24"/>
      <w:szCs w:val="20"/>
    </w:rPr>
  </w:style>
  <w:style w:type="paragraph" w:customStyle="1" w:styleId="cover">
    <w:name w:val="cover"/>
    <w:basedOn w:val="Normal"/>
    <w:rsid w:val="00BC4983"/>
    <w:pPr>
      <w:spacing w:after="0" w:line="240" w:lineRule="auto"/>
    </w:pPr>
    <w:rPr>
      <w:rFonts w:ascii="Times New Roman" w:eastAsia="Times New Roman" w:hAnsi="Times New Roman"/>
      <w:b/>
      <w:caps/>
      <w:sz w:val="24"/>
      <w:szCs w:val="20"/>
    </w:rPr>
  </w:style>
  <w:style w:type="paragraph" w:styleId="Revision">
    <w:name w:val="Revision"/>
    <w:hidden/>
    <w:uiPriority w:val="99"/>
    <w:semiHidden/>
    <w:rsid w:val="00416FDF"/>
    <w:rPr>
      <w:sz w:val="22"/>
      <w:szCs w:val="22"/>
    </w:rPr>
  </w:style>
  <w:style w:type="paragraph" w:styleId="Header">
    <w:name w:val="header"/>
    <w:basedOn w:val="Normal"/>
    <w:link w:val="HeaderChar"/>
    <w:uiPriority w:val="99"/>
    <w:unhideWhenUsed/>
    <w:rsid w:val="00F64CA8"/>
    <w:pPr>
      <w:tabs>
        <w:tab w:val="center" w:pos="4680"/>
        <w:tab w:val="right" w:pos="9360"/>
      </w:tabs>
    </w:pPr>
  </w:style>
  <w:style w:type="character" w:customStyle="1" w:styleId="HeaderChar">
    <w:name w:val="Header Char"/>
    <w:basedOn w:val="DefaultParagraphFont"/>
    <w:link w:val="Header"/>
    <w:uiPriority w:val="99"/>
    <w:rsid w:val="00F64CA8"/>
    <w:rPr>
      <w:sz w:val="22"/>
      <w:szCs w:val="22"/>
    </w:rPr>
  </w:style>
  <w:style w:type="paragraph" w:styleId="Footer">
    <w:name w:val="footer"/>
    <w:basedOn w:val="Normal"/>
    <w:link w:val="FooterChar"/>
    <w:uiPriority w:val="99"/>
    <w:unhideWhenUsed/>
    <w:rsid w:val="00F64CA8"/>
    <w:pPr>
      <w:tabs>
        <w:tab w:val="center" w:pos="4680"/>
        <w:tab w:val="right" w:pos="9360"/>
      </w:tabs>
    </w:pPr>
  </w:style>
  <w:style w:type="character" w:customStyle="1" w:styleId="FooterChar">
    <w:name w:val="Footer Char"/>
    <w:basedOn w:val="DefaultParagraphFont"/>
    <w:link w:val="Footer"/>
    <w:uiPriority w:val="99"/>
    <w:rsid w:val="00F64CA8"/>
    <w:rPr>
      <w:sz w:val="22"/>
      <w:szCs w:val="22"/>
    </w:rPr>
  </w:style>
  <w:style w:type="character" w:customStyle="1" w:styleId="FootnoteTextChar3">
    <w:name w:val="Footnote Text Char3"/>
    <w:aliases w:val="Footnote Text Char1 Char,Footnote Text Char Char Char,Footnote Text Char2 Char Char Char,Footnote Text Char3 Char1 Char Char Char Char Char"/>
    <w:basedOn w:val="DefaultParagraphFont"/>
    <w:semiHidden/>
    <w:rsid w:val="002F54F0"/>
    <w:rPr>
      <w:lang w:val="en-US" w:eastAsia="en-US" w:bidi="ar-SA"/>
    </w:rPr>
  </w:style>
  <w:style w:type="numbering" w:customStyle="1" w:styleId="Style1">
    <w:name w:val="Style1"/>
    <w:uiPriority w:val="99"/>
    <w:rsid w:val="00BC5029"/>
    <w:pPr>
      <w:numPr>
        <w:numId w:val="17"/>
      </w:numPr>
    </w:pPr>
  </w:style>
  <w:style w:type="character" w:customStyle="1" w:styleId="Heading1Char">
    <w:name w:val="Heading 1 Char"/>
    <w:basedOn w:val="DefaultParagraphFont"/>
    <w:link w:val="Heading1"/>
    <w:uiPriority w:val="9"/>
    <w:rsid w:val="00EF6A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6A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6A5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EF6A57"/>
    <w:rPr>
      <w:rFonts w:asciiTheme="majorHAnsi" w:eastAsiaTheme="majorEastAsia" w:hAnsiTheme="majorHAnsi" w:cstheme="majorBidi"/>
      <w:b/>
      <w:bCs/>
      <w:i/>
      <w:iCs/>
      <w:color w:val="4F81BD" w:themeColor="accent1"/>
      <w:sz w:val="22"/>
      <w:szCs w:val="22"/>
    </w:rPr>
  </w:style>
  <w:style w:type="paragraph" w:styleId="TOC1">
    <w:name w:val="toc 1"/>
    <w:basedOn w:val="Normal"/>
    <w:next w:val="Normal"/>
    <w:autoRedefine/>
    <w:uiPriority w:val="39"/>
    <w:unhideWhenUsed/>
    <w:rsid w:val="00653914"/>
    <w:pPr>
      <w:spacing w:after="100"/>
    </w:pPr>
  </w:style>
  <w:style w:type="paragraph" w:styleId="TOC2">
    <w:name w:val="toc 2"/>
    <w:basedOn w:val="Normal"/>
    <w:next w:val="Normal"/>
    <w:autoRedefine/>
    <w:uiPriority w:val="39"/>
    <w:unhideWhenUsed/>
    <w:rsid w:val="00653914"/>
    <w:pPr>
      <w:spacing w:after="100"/>
      <w:ind w:left="220"/>
    </w:pPr>
  </w:style>
  <w:style w:type="paragraph" w:styleId="TOC3">
    <w:name w:val="toc 3"/>
    <w:basedOn w:val="Normal"/>
    <w:next w:val="Normal"/>
    <w:autoRedefine/>
    <w:uiPriority w:val="39"/>
    <w:unhideWhenUsed/>
    <w:rsid w:val="00653914"/>
    <w:pPr>
      <w:spacing w:after="100"/>
      <w:ind w:left="440"/>
    </w:pPr>
  </w:style>
  <w:style w:type="paragraph" w:styleId="TOC4">
    <w:name w:val="toc 4"/>
    <w:basedOn w:val="Normal"/>
    <w:next w:val="Normal"/>
    <w:autoRedefine/>
    <w:uiPriority w:val="39"/>
    <w:unhideWhenUsed/>
    <w:rsid w:val="00653914"/>
    <w:pPr>
      <w:spacing w:after="100"/>
      <w:ind w:left="660"/>
    </w:pPr>
  </w:style>
  <w:style w:type="character" w:styleId="FollowedHyperlink">
    <w:name w:val="FollowedHyperlink"/>
    <w:basedOn w:val="DefaultParagraphFont"/>
    <w:uiPriority w:val="99"/>
    <w:semiHidden/>
    <w:unhideWhenUsed/>
    <w:rsid w:val="00054B5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utc.wa.gov/100562" TargetMode="External"/><Relationship Id="rId2" Type="http://schemas.openxmlformats.org/officeDocument/2006/relationships/hyperlink" Target="http://www.utc.wa.gov" TargetMode="External"/><Relationship Id="rId1" Type="http://schemas.openxmlformats.org/officeDocument/2006/relationships/hyperlink" Target="http://www.utc.wa.gov" TargetMode="External"/><Relationship Id="rId4" Type="http://schemas.openxmlformats.org/officeDocument/2006/relationships/hyperlink" Target="http://www.utc.wa.gov/100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CFB75134C8974E85C00FB4D29BB1AC" ma:contentTypeVersion="131" ma:contentTypeDescription="" ma:contentTypeScope="" ma:versionID="b7b9907a3537b18e4795b786a84ba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2010-04-07T07:00:00+00:00</OpenedDate>
    <Date1 xmlns="dc463f71-b30c-4ab2-9473-d307f9d35888">2010-11-29T08:00:00+00:00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004E05B-C138-4055-9498-2797CEB5DF05}"/>
</file>

<file path=customXml/itemProps2.xml><?xml version="1.0" encoding="utf-8"?>
<ds:datastoreItem xmlns:ds="http://schemas.openxmlformats.org/officeDocument/2006/customXml" ds:itemID="{EBCEB8BF-6076-4D2E-B89E-BE9E717846D0}"/>
</file>

<file path=customXml/itemProps3.xml><?xml version="1.0" encoding="utf-8"?>
<ds:datastoreItem xmlns:ds="http://schemas.openxmlformats.org/officeDocument/2006/customXml" ds:itemID="{4B60A8B3-66E8-41DE-91E9-02B99B02AED2}"/>
</file>

<file path=customXml/itemProps4.xml><?xml version="1.0" encoding="utf-8"?>
<ds:datastoreItem xmlns:ds="http://schemas.openxmlformats.org/officeDocument/2006/customXml" ds:itemID="{E2C622FB-9D5A-4340-AF28-76C43EAA4B7C}"/>
</file>

<file path=customXml/itemProps5.xml><?xml version="1.0" encoding="utf-8"?>
<ds:datastoreItem xmlns:ds="http://schemas.openxmlformats.org/officeDocument/2006/customXml" ds:itemID="{A47828FB-97D0-47DB-989B-43FE9D6F4C15}"/>
</file>

<file path=docProps/app.xml><?xml version="1.0" encoding="utf-8"?>
<Properties xmlns="http://schemas.openxmlformats.org/officeDocument/2006/extended-properties" xmlns:vt="http://schemas.openxmlformats.org/officeDocument/2006/docPropsVTypes">
  <Template>Normal.dotm</Template>
  <TotalTime>225</TotalTime>
  <Pages>37</Pages>
  <Words>10407</Words>
  <Characters>59321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69589</CharactersWithSpaces>
  <SharedDoc>false</SharedDoc>
  <HLinks>
    <vt:vector size="6" baseType="variant">
      <vt:variant>
        <vt:i4>2949166</vt:i4>
      </vt:variant>
      <vt:variant>
        <vt:i4>0</vt:i4>
      </vt:variant>
      <vt:variant>
        <vt:i4>0</vt:i4>
      </vt:variant>
      <vt:variant>
        <vt:i4>5</vt:i4>
      </vt:variant>
      <vt:variant>
        <vt:lpwstr>http://apps.leg.wa.gov/rcw/default.aspx?cite=80.36.600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Kippi Walker</cp:lastModifiedBy>
  <cp:revision>20</cp:revision>
  <cp:lastPrinted>2010-11-29T21:16:00Z</cp:lastPrinted>
  <dcterms:created xsi:type="dcterms:W3CDTF">2010-11-29T15:31:00Z</dcterms:created>
  <dcterms:modified xsi:type="dcterms:W3CDTF">2010-11-29T21:28:00Z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0x0101006E56B4D1795A2E4DB2F0B01679ED314A00BACFB75134C8974E85C00FB4D29BB1AC</vt:lpwstr>
  </property>
  <property fmtid="{D5CDD505-2E9C-101B-9397-08002B2CF9AE}" pid="3" name="_docset_NoMedatataSyncRequired">
    <vt:lpwstr>False</vt:lpwstr>
  </property>
</Properties>
</file>