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1A418" w14:textId="77777777" w:rsidR="00C5481C" w:rsidRDefault="00C5481C" w:rsidP="00C5481C">
      <w:pPr>
        <w:pStyle w:val="NoSpacing"/>
        <w:jc w:val="center"/>
        <w:rPr>
          <w:sz w:val="14"/>
        </w:rPr>
      </w:pPr>
      <w:r>
        <w:rPr>
          <w:noProof/>
        </w:rPr>
        <w:drawing>
          <wp:inline distT="0" distB="0" distL="0" distR="0" wp14:anchorId="16B1A436" wp14:editId="16B1A43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16B1A419" w14:textId="77777777" w:rsidR="00C5481C" w:rsidRDefault="00C5481C" w:rsidP="00C5481C">
      <w:pPr>
        <w:pStyle w:val="NoSpacing"/>
        <w:jc w:val="center"/>
        <w:rPr>
          <w:rFonts w:ascii="Arial" w:hAnsi="Arial"/>
          <w:b/>
          <w:color w:val="008000"/>
          <w:sz w:val="18"/>
        </w:rPr>
      </w:pPr>
    </w:p>
    <w:p w14:paraId="16B1A41A" w14:textId="77777777" w:rsidR="00C5481C" w:rsidRDefault="00C5481C" w:rsidP="00C5481C">
      <w:pPr>
        <w:pStyle w:val="NoSpacing"/>
        <w:spacing w:after="80"/>
        <w:jc w:val="center"/>
        <w:rPr>
          <w:rFonts w:ascii="Arial" w:hAnsi="Arial"/>
          <w:b/>
          <w:color w:val="008000"/>
          <w:sz w:val="18"/>
        </w:rPr>
      </w:pPr>
      <w:r>
        <w:rPr>
          <w:rFonts w:ascii="Arial" w:hAnsi="Arial"/>
          <w:b/>
          <w:color w:val="008000"/>
          <w:sz w:val="18"/>
        </w:rPr>
        <w:t>STATE OF WASHINGTON</w:t>
      </w:r>
    </w:p>
    <w:p w14:paraId="16B1A41B" w14:textId="77777777" w:rsidR="00C5481C" w:rsidRDefault="00C5481C" w:rsidP="00C5481C">
      <w:pPr>
        <w:pStyle w:val="NoSpacing"/>
        <w:spacing w:after="80"/>
        <w:jc w:val="center"/>
        <w:rPr>
          <w:rFonts w:ascii="Arial" w:hAnsi="Arial"/>
          <w:color w:val="008000"/>
          <w:sz w:val="28"/>
        </w:rPr>
      </w:pPr>
      <w:r>
        <w:rPr>
          <w:rFonts w:ascii="Arial" w:hAnsi="Arial"/>
          <w:color w:val="008000"/>
          <w:sz w:val="28"/>
        </w:rPr>
        <w:t>UTILITIES AND TRANSPORTATION COMMISSION</w:t>
      </w:r>
    </w:p>
    <w:p w14:paraId="16B1A41C" w14:textId="77777777" w:rsidR="00C5481C" w:rsidRDefault="00C5481C" w:rsidP="00C5481C">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6B1A41D" w14:textId="77777777" w:rsidR="00C5481C" w:rsidRDefault="00C5481C" w:rsidP="00C5481C">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6B1A41E" w14:textId="46B06800" w:rsidR="0077373C" w:rsidRPr="00F32E3C" w:rsidRDefault="006B222D" w:rsidP="00F763F0">
      <w:pPr>
        <w:pStyle w:val="NoSpacing"/>
        <w:spacing w:line="264" w:lineRule="auto"/>
        <w:jc w:val="center"/>
        <w:rPr>
          <w:rFonts w:cs="Times New Roman"/>
          <w:sz w:val="24"/>
          <w:szCs w:val="24"/>
        </w:rPr>
      </w:pPr>
      <w:r>
        <w:rPr>
          <w:rFonts w:cs="Times New Roman"/>
          <w:sz w:val="24"/>
          <w:szCs w:val="24"/>
        </w:rPr>
        <w:t>September 14</w:t>
      </w:r>
      <w:r w:rsidR="00F763F0">
        <w:rPr>
          <w:rFonts w:cs="Times New Roman"/>
          <w:sz w:val="24"/>
          <w:szCs w:val="24"/>
        </w:rPr>
        <w:t>, 2015</w:t>
      </w:r>
    </w:p>
    <w:p w14:paraId="42ED2331" w14:textId="77777777" w:rsidR="00B31788" w:rsidRPr="00F32E3C" w:rsidRDefault="00B31788" w:rsidP="00F763F0">
      <w:pPr>
        <w:pStyle w:val="NoSpacing"/>
        <w:spacing w:line="264" w:lineRule="auto"/>
        <w:rPr>
          <w:rFonts w:cs="Times New Roman"/>
          <w:sz w:val="24"/>
          <w:szCs w:val="24"/>
        </w:rPr>
      </w:pPr>
    </w:p>
    <w:p w14:paraId="401F4431" w14:textId="77777777" w:rsidR="008B0544" w:rsidRDefault="0077373C" w:rsidP="00F763F0">
      <w:pPr>
        <w:pStyle w:val="NoSpacing"/>
        <w:spacing w:line="264" w:lineRule="auto"/>
        <w:jc w:val="center"/>
        <w:rPr>
          <w:rFonts w:cs="Times New Roman"/>
          <w:b/>
          <w:sz w:val="24"/>
          <w:szCs w:val="24"/>
        </w:rPr>
      </w:pPr>
      <w:r w:rsidRPr="00F32E3C">
        <w:rPr>
          <w:rFonts w:cs="Times New Roman"/>
          <w:b/>
          <w:sz w:val="24"/>
          <w:szCs w:val="24"/>
        </w:rPr>
        <w:t xml:space="preserve">NOTICE </w:t>
      </w:r>
      <w:r w:rsidR="008B0544">
        <w:rPr>
          <w:rFonts w:cs="Times New Roman"/>
          <w:b/>
          <w:sz w:val="24"/>
          <w:szCs w:val="24"/>
        </w:rPr>
        <w:t>REVISING PROCEDURAL SCHEDULE</w:t>
      </w:r>
    </w:p>
    <w:p w14:paraId="7892B099" w14:textId="77777777" w:rsidR="006B222D" w:rsidRDefault="006B222D" w:rsidP="00F763F0">
      <w:pPr>
        <w:pStyle w:val="NoSpacing"/>
        <w:spacing w:line="264" w:lineRule="auto"/>
        <w:jc w:val="center"/>
        <w:rPr>
          <w:rFonts w:cs="Times New Roman"/>
          <w:b/>
          <w:sz w:val="24"/>
          <w:szCs w:val="24"/>
        </w:rPr>
      </w:pPr>
    </w:p>
    <w:p w14:paraId="1E6BF874" w14:textId="1109D639" w:rsidR="00B31788" w:rsidRDefault="006B222D" w:rsidP="00F763F0">
      <w:pPr>
        <w:pStyle w:val="NoSpacing"/>
        <w:spacing w:line="264" w:lineRule="auto"/>
        <w:jc w:val="center"/>
        <w:rPr>
          <w:rFonts w:cs="Times New Roman"/>
          <w:b/>
          <w:sz w:val="24"/>
          <w:szCs w:val="24"/>
        </w:rPr>
      </w:pPr>
      <w:r>
        <w:rPr>
          <w:rFonts w:cs="Times New Roman"/>
          <w:b/>
          <w:sz w:val="24"/>
          <w:szCs w:val="24"/>
        </w:rPr>
        <w:t>NOTICE OF HEARING ON SETTLEMENT PROPOSAL</w:t>
      </w:r>
    </w:p>
    <w:p w14:paraId="2E8DCD4D" w14:textId="02236AD7" w:rsidR="006B222D" w:rsidRDefault="006B222D" w:rsidP="00F763F0">
      <w:pPr>
        <w:pStyle w:val="NoSpacing"/>
        <w:spacing w:line="264" w:lineRule="auto"/>
        <w:jc w:val="center"/>
        <w:rPr>
          <w:rFonts w:cs="Times New Roman"/>
          <w:b/>
          <w:sz w:val="24"/>
          <w:szCs w:val="24"/>
        </w:rPr>
      </w:pPr>
      <w:r>
        <w:rPr>
          <w:rFonts w:cs="Times New Roman"/>
          <w:b/>
          <w:sz w:val="24"/>
          <w:szCs w:val="24"/>
        </w:rPr>
        <w:t>(Set for January 12, 2016)</w:t>
      </w:r>
    </w:p>
    <w:p w14:paraId="63DF21E0" w14:textId="77777777" w:rsidR="006B222D" w:rsidRPr="00F32E3C" w:rsidRDefault="006B222D" w:rsidP="00F763F0">
      <w:pPr>
        <w:pStyle w:val="NoSpacing"/>
        <w:spacing w:line="264" w:lineRule="auto"/>
        <w:jc w:val="center"/>
        <w:rPr>
          <w:rFonts w:cs="Times New Roman"/>
          <w:b/>
          <w:sz w:val="24"/>
          <w:szCs w:val="24"/>
        </w:rPr>
      </w:pPr>
    </w:p>
    <w:p w14:paraId="16B1A426" w14:textId="21F3E0E2" w:rsidR="0077373C" w:rsidRPr="00F32E3C" w:rsidRDefault="0077373C" w:rsidP="00F763F0">
      <w:pPr>
        <w:spacing w:line="264" w:lineRule="auto"/>
        <w:ind w:left="630" w:hanging="630"/>
        <w:rPr>
          <w:rFonts w:ascii="Times New Roman" w:eastAsia="Calibri" w:hAnsi="Times New Roman"/>
        </w:rPr>
      </w:pPr>
      <w:r w:rsidRPr="00F32E3C">
        <w:rPr>
          <w:rFonts w:ascii="Times New Roman" w:hAnsi="Times New Roman"/>
        </w:rPr>
        <w:t>RE:</w:t>
      </w:r>
      <w:r w:rsidRPr="00F32E3C">
        <w:rPr>
          <w:rFonts w:ascii="Times New Roman" w:hAnsi="Times New Roman"/>
        </w:rPr>
        <w:tab/>
      </w:r>
      <w:r w:rsidR="00C31990" w:rsidRPr="00F32E3C">
        <w:rPr>
          <w:rFonts w:ascii="Times New Roman" w:eastAsia="Calibri" w:hAnsi="Times New Roman"/>
          <w:i/>
        </w:rPr>
        <w:t>Washington Utilities and Transportation Commission v. Qwest Corporation d/b/a CenturyLink QC</w:t>
      </w:r>
      <w:r w:rsidR="00D358E4" w:rsidRPr="00F32E3C">
        <w:rPr>
          <w:rFonts w:ascii="Times New Roman" w:eastAsia="Calibri" w:hAnsi="Times New Roman"/>
        </w:rPr>
        <w:t xml:space="preserve">, Docket </w:t>
      </w:r>
      <w:r w:rsidR="00C31990" w:rsidRPr="00F32E3C">
        <w:rPr>
          <w:rFonts w:ascii="Times New Roman" w:eastAsia="Calibri" w:hAnsi="Times New Roman"/>
        </w:rPr>
        <w:t>UT</w:t>
      </w:r>
      <w:r w:rsidR="003B1BD6" w:rsidRPr="00F32E3C">
        <w:rPr>
          <w:rFonts w:ascii="Times New Roman" w:eastAsia="Calibri" w:hAnsi="Times New Roman"/>
        </w:rPr>
        <w:t>-14</w:t>
      </w:r>
      <w:r w:rsidR="00C31990" w:rsidRPr="00F32E3C">
        <w:rPr>
          <w:rFonts w:ascii="Times New Roman" w:eastAsia="Calibri" w:hAnsi="Times New Roman"/>
        </w:rPr>
        <w:t>0597</w:t>
      </w:r>
    </w:p>
    <w:p w14:paraId="16B1A427" w14:textId="45B88FA7" w:rsidR="00C5481C" w:rsidRPr="00CC1D52" w:rsidRDefault="00C5481C" w:rsidP="00F763F0">
      <w:pPr>
        <w:spacing w:line="264" w:lineRule="auto"/>
        <w:rPr>
          <w:rFonts w:ascii="Times New Roman" w:hAnsi="Times New Roman"/>
        </w:rPr>
      </w:pPr>
    </w:p>
    <w:p w14:paraId="16B1A428" w14:textId="4CBF1AEA" w:rsidR="0077373C" w:rsidRPr="00F32E3C" w:rsidRDefault="0077373C" w:rsidP="00F763F0">
      <w:pPr>
        <w:pStyle w:val="NoSpacing"/>
        <w:spacing w:line="264" w:lineRule="auto"/>
        <w:ind w:left="720" w:hanging="720"/>
        <w:rPr>
          <w:rFonts w:cs="Times New Roman"/>
          <w:sz w:val="24"/>
          <w:szCs w:val="24"/>
        </w:rPr>
      </w:pPr>
      <w:r w:rsidRPr="00F32E3C">
        <w:rPr>
          <w:rFonts w:cs="Times New Roman"/>
          <w:sz w:val="24"/>
          <w:szCs w:val="24"/>
        </w:rPr>
        <w:t xml:space="preserve">TO ALL </w:t>
      </w:r>
      <w:r w:rsidR="00B31788">
        <w:rPr>
          <w:rFonts w:cs="Times New Roman"/>
          <w:sz w:val="24"/>
          <w:szCs w:val="24"/>
        </w:rPr>
        <w:t>PARTIES</w:t>
      </w:r>
      <w:r w:rsidRPr="00F32E3C">
        <w:rPr>
          <w:rFonts w:cs="Times New Roman"/>
          <w:sz w:val="24"/>
          <w:szCs w:val="24"/>
        </w:rPr>
        <w:t>:</w:t>
      </w:r>
    </w:p>
    <w:p w14:paraId="16B1A429" w14:textId="77777777" w:rsidR="0077373C" w:rsidRPr="00F32E3C" w:rsidRDefault="0077373C" w:rsidP="00F763F0">
      <w:pPr>
        <w:pStyle w:val="NoSpacing"/>
        <w:spacing w:line="264" w:lineRule="auto"/>
        <w:ind w:left="720" w:hanging="720"/>
        <w:rPr>
          <w:rFonts w:cs="Times New Roman"/>
          <w:sz w:val="24"/>
          <w:szCs w:val="24"/>
        </w:rPr>
      </w:pPr>
    </w:p>
    <w:p w14:paraId="564A0C6F" w14:textId="24239277" w:rsidR="00AA43AE" w:rsidRPr="00F32E3C" w:rsidRDefault="00AA43AE" w:rsidP="00F763F0">
      <w:pPr>
        <w:pStyle w:val="NoSpacing"/>
        <w:spacing w:line="264" w:lineRule="auto"/>
        <w:rPr>
          <w:sz w:val="24"/>
          <w:szCs w:val="24"/>
        </w:rPr>
      </w:pPr>
      <w:r w:rsidRPr="00F32E3C">
        <w:rPr>
          <w:sz w:val="24"/>
          <w:szCs w:val="24"/>
        </w:rPr>
        <w:t>On February 19, 2015, the Washington Utilities and Transportation Commission (Commission)</w:t>
      </w:r>
      <w:r w:rsidR="00111017" w:rsidRPr="00F32E3C">
        <w:rPr>
          <w:sz w:val="24"/>
          <w:szCs w:val="24"/>
        </w:rPr>
        <w:t>,</w:t>
      </w:r>
      <w:r w:rsidR="00361AF8" w:rsidRPr="00F32E3C">
        <w:rPr>
          <w:sz w:val="24"/>
          <w:szCs w:val="24"/>
        </w:rPr>
        <w:t xml:space="preserve"> on behalf of its Staff</w:t>
      </w:r>
      <w:r w:rsidR="00111017" w:rsidRPr="00F32E3C">
        <w:rPr>
          <w:sz w:val="24"/>
          <w:szCs w:val="24"/>
        </w:rPr>
        <w:t>,</w:t>
      </w:r>
      <w:r w:rsidRPr="00F32E3C">
        <w:rPr>
          <w:sz w:val="24"/>
          <w:szCs w:val="24"/>
        </w:rPr>
        <w:t xml:space="preserve"> initiated a complaint proceeding against Qwest Corporation d/b/a CenturyLink QC</w:t>
      </w:r>
      <w:r w:rsidR="00674BC8">
        <w:rPr>
          <w:sz w:val="24"/>
          <w:szCs w:val="24"/>
        </w:rPr>
        <w:t xml:space="preserve"> (CenturyLink)</w:t>
      </w:r>
      <w:r w:rsidR="00361AF8" w:rsidRPr="00F32E3C">
        <w:rPr>
          <w:sz w:val="24"/>
          <w:szCs w:val="24"/>
        </w:rPr>
        <w:t xml:space="preserve">. The complaint alleges violations of Commission rules arising from a 911 service outage affecting Washington residents on April 9-10, 2014. </w:t>
      </w:r>
      <w:r w:rsidR="008B0544">
        <w:rPr>
          <w:sz w:val="24"/>
          <w:szCs w:val="24"/>
        </w:rPr>
        <w:t xml:space="preserve">The Commission convened a prehearing conference in this docket on </w:t>
      </w:r>
      <w:r w:rsidR="00F763F0">
        <w:rPr>
          <w:sz w:val="24"/>
          <w:szCs w:val="24"/>
        </w:rPr>
        <w:t>April 22, 2015,</w:t>
      </w:r>
      <w:r w:rsidR="008B0544">
        <w:rPr>
          <w:sz w:val="24"/>
          <w:szCs w:val="24"/>
        </w:rPr>
        <w:t xml:space="preserve"> and adopted a procedural schedule</w:t>
      </w:r>
      <w:r w:rsidR="00BE2B65" w:rsidRPr="00F32E3C">
        <w:rPr>
          <w:sz w:val="24"/>
          <w:szCs w:val="24"/>
        </w:rPr>
        <w:t xml:space="preserve"> to resolve the issues presented i</w:t>
      </w:r>
      <w:r w:rsidR="00361AF8" w:rsidRPr="00F32E3C">
        <w:rPr>
          <w:sz w:val="24"/>
          <w:szCs w:val="24"/>
        </w:rPr>
        <w:t>n the complaint.</w:t>
      </w:r>
      <w:r w:rsidR="00674BC8">
        <w:rPr>
          <w:sz w:val="24"/>
          <w:szCs w:val="24"/>
        </w:rPr>
        <w:t xml:space="preserve"> On August </w:t>
      </w:r>
      <w:r w:rsidR="005D47B1">
        <w:rPr>
          <w:sz w:val="24"/>
          <w:szCs w:val="24"/>
        </w:rPr>
        <w:t>6</w:t>
      </w:r>
      <w:r w:rsidR="00674BC8">
        <w:rPr>
          <w:sz w:val="24"/>
          <w:szCs w:val="24"/>
        </w:rPr>
        <w:t xml:space="preserve">, 2015, the Commission </w:t>
      </w:r>
      <w:r w:rsidR="005D47B1">
        <w:rPr>
          <w:sz w:val="24"/>
          <w:szCs w:val="24"/>
        </w:rPr>
        <w:t>issued a notice granting</w:t>
      </w:r>
      <w:r w:rsidR="00674BC8">
        <w:rPr>
          <w:sz w:val="24"/>
          <w:szCs w:val="24"/>
        </w:rPr>
        <w:t xml:space="preserve"> the parties request to revise the procedural schedule.</w:t>
      </w:r>
    </w:p>
    <w:p w14:paraId="71CBD53D" w14:textId="77777777" w:rsidR="00AA43AE" w:rsidRDefault="00AA43AE" w:rsidP="00F763F0">
      <w:pPr>
        <w:pStyle w:val="NoSpacing"/>
        <w:spacing w:line="264" w:lineRule="auto"/>
        <w:rPr>
          <w:sz w:val="24"/>
          <w:szCs w:val="24"/>
        </w:rPr>
      </w:pPr>
    </w:p>
    <w:p w14:paraId="63BCD2F4" w14:textId="10F87AF8" w:rsidR="00674BC8" w:rsidRDefault="00674BC8" w:rsidP="00F763F0">
      <w:pPr>
        <w:pStyle w:val="NoSpacing"/>
        <w:spacing w:line="264" w:lineRule="auto"/>
        <w:rPr>
          <w:sz w:val="24"/>
          <w:szCs w:val="24"/>
        </w:rPr>
      </w:pPr>
      <w:r>
        <w:rPr>
          <w:sz w:val="24"/>
          <w:szCs w:val="24"/>
        </w:rPr>
        <w:t>On September 10, 2015, Commission Staff and CenturyLink jointly filed with the Commission Staff a multiparty settlement agreement</w:t>
      </w:r>
      <w:r w:rsidR="002A173A">
        <w:rPr>
          <w:sz w:val="24"/>
          <w:szCs w:val="24"/>
        </w:rPr>
        <w:t xml:space="preserve"> (Agreement)</w:t>
      </w:r>
      <w:r>
        <w:rPr>
          <w:sz w:val="24"/>
          <w:szCs w:val="24"/>
        </w:rPr>
        <w:t xml:space="preserve"> that would, if accepted, resolve all contested issues in this proceeding. The Public Counsel Unit is an intervenor in this docket but has not joined the Agreement.</w:t>
      </w:r>
      <w:r w:rsidR="005D47B1">
        <w:rPr>
          <w:sz w:val="24"/>
          <w:szCs w:val="24"/>
        </w:rPr>
        <w:t xml:space="preserve">  </w:t>
      </w:r>
    </w:p>
    <w:p w14:paraId="5DF5B7A0" w14:textId="77777777" w:rsidR="00674BC8" w:rsidRPr="00F32E3C" w:rsidRDefault="00674BC8" w:rsidP="00F763F0">
      <w:pPr>
        <w:pStyle w:val="NoSpacing"/>
        <w:spacing w:line="264" w:lineRule="auto"/>
        <w:rPr>
          <w:sz w:val="24"/>
          <w:szCs w:val="24"/>
        </w:rPr>
      </w:pPr>
    </w:p>
    <w:p w14:paraId="16B1A42F" w14:textId="4E689BAA" w:rsidR="00FE43B7" w:rsidRDefault="008B0544" w:rsidP="00F763F0">
      <w:pPr>
        <w:pStyle w:val="NoSpacing"/>
        <w:spacing w:line="264" w:lineRule="auto"/>
        <w:rPr>
          <w:rFonts w:cs="Times New Roman"/>
          <w:sz w:val="24"/>
          <w:szCs w:val="24"/>
        </w:rPr>
      </w:pPr>
      <w:r>
        <w:rPr>
          <w:rFonts w:cs="Times New Roman"/>
          <w:sz w:val="24"/>
          <w:szCs w:val="24"/>
        </w:rPr>
        <w:t xml:space="preserve">On </w:t>
      </w:r>
      <w:r w:rsidR="004F74FD">
        <w:rPr>
          <w:rFonts w:cs="Times New Roman"/>
          <w:sz w:val="24"/>
          <w:szCs w:val="24"/>
        </w:rPr>
        <w:t xml:space="preserve">September 10, 2015, </w:t>
      </w:r>
      <w:r>
        <w:rPr>
          <w:rFonts w:cs="Times New Roman"/>
          <w:sz w:val="24"/>
          <w:szCs w:val="24"/>
        </w:rPr>
        <w:t>Staff</w:t>
      </w:r>
      <w:r w:rsidR="004F74FD">
        <w:rPr>
          <w:rFonts w:cs="Times New Roman"/>
          <w:sz w:val="24"/>
          <w:szCs w:val="24"/>
        </w:rPr>
        <w:t xml:space="preserve">, </w:t>
      </w:r>
      <w:r>
        <w:rPr>
          <w:rFonts w:cs="Times New Roman"/>
          <w:sz w:val="24"/>
          <w:szCs w:val="24"/>
        </w:rPr>
        <w:t>filed with the Commission a request to modify the procedural schedule</w:t>
      </w:r>
      <w:r w:rsidR="00F57A6F">
        <w:rPr>
          <w:rFonts w:cs="Times New Roman"/>
          <w:sz w:val="24"/>
          <w:szCs w:val="24"/>
        </w:rPr>
        <w:t xml:space="preserve"> in this matter</w:t>
      </w:r>
      <w:r>
        <w:rPr>
          <w:rFonts w:cs="Times New Roman"/>
          <w:sz w:val="24"/>
          <w:szCs w:val="24"/>
        </w:rPr>
        <w:t xml:space="preserve">. </w:t>
      </w:r>
      <w:r w:rsidR="002A173A">
        <w:rPr>
          <w:rFonts w:cs="Times New Roman"/>
          <w:sz w:val="24"/>
          <w:szCs w:val="24"/>
        </w:rPr>
        <w:t xml:space="preserve">Staff states that all of the parties have agreed to the following </w:t>
      </w:r>
      <w:r w:rsidR="008C7F9C">
        <w:rPr>
          <w:rFonts w:cs="Times New Roman"/>
          <w:sz w:val="24"/>
          <w:szCs w:val="24"/>
        </w:rPr>
        <w:t>revised procedural schedule:</w:t>
      </w:r>
    </w:p>
    <w:p w14:paraId="42E83900" w14:textId="77777777" w:rsidR="008C7F9C" w:rsidRDefault="008C7F9C" w:rsidP="00F763F0">
      <w:pPr>
        <w:pStyle w:val="NoSpacing"/>
        <w:spacing w:line="264" w:lineRule="auto"/>
        <w:rPr>
          <w:rFonts w:cs="Times New Roman"/>
          <w:sz w:val="24"/>
          <w:szCs w:val="24"/>
        </w:rPr>
      </w:pPr>
    </w:p>
    <w:tbl>
      <w:tblPr>
        <w:tblStyle w:val="TableGrid"/>
        <w:tblW w:w="0" w:type="auto"/>
        <w:tblLook w:val="04A0" w:firstRow="1" w:lastRow="0" w:firstColumn="1" w:lastColumn="0" w:noHBand="0" w:noVBand="1"/>
      </w:tblPr>
      <w:tblGrid>
        <w:gridCol w:w="5485"/>
        <w:gridCol w:w="3060"/>
      </w:tblGrid>
      <w:tr w:rsidR="004F74FD" w14:paraId="5787F403" w14:textId="77777777" w:rsidTr="004F74FD">
        <w:tc>
          <w:tcPr>
            <w:tcW w:w="5485" w:type="dxa"/>
            <w:shd w:val="clear" w:color="auto" w:fill="F2F2F2" w:themeFill="background1" w:themeFillShade="F2"/>
          </w:tcPr>
          <w:p w14:paraId="2A181C39" w14:textId="15A8F3C7" w:rsidR="004F74FD" w:rsidRPr="00F763F0" w:rsidRDefault="004F74FD" w:rsidP="00F763F0">
            <w:pPr>
              <w:spacing w:line="264" w:lineRule="auto"/>
              <w:rPr>
                <w:rFonts w:ascii="Times New Roman" w:hAnsi="Times New Roman"/>
                <w:b/>
              </w:rPr>
            </w:pPr>
            <w:r w:rsidRPr="00F763F0">
              <w:rPr>
                <w:rFonts w:ascii="Times New Roman" w:hAnsi="Times New Roman"/>
                <w:b/>
              </w:rPr>
              <w:t>Event</w:t>
            </w:r>
          </w:p>
        </w:tc>
        <w:tc>
          <w:tcPr>
            <w:tcW w:w="3060" w:type="dxa"/>
            <w:shd w:val="clear" w:color="auto" w:fill="F2F2F2" w:themeFill="background1" w:themeFillShade="F2"/>
          </w:tcPr>
          <w:p w14:paraId="79FF7066" w14:textId="3C227822" w:rsidR="004F74FD" w:rsidRPr="00F763F0" w:rsidRDefault="004F74FD" w:rsidP="00F763F0">
            <w:pPr>
              <w:spacing w:line="264" w:lineRule="auto"/>
              <w:rPr>
                <w:rFonts w:ascii="Times New Roman" w:hAnsi="Times New Roman"/>
                <w:b/>
              </w:rPr>
            </w:pPr>
            <w:r w:rsidRPr="00F763F0">
              <w:rPr>
                <w:rFonts w:ascii="Times New Roman" w:hAnsi="Times New Roman"/>
                <w:b/>
              </w:rPr>
              <w:t>Deadline</w:t>
            </w:r>
          </w:p>
        </w:tc>
      </w:tr>
      <w:tr w:rsidR="004F74FD" w14:paraId="74786A31" w14:textId="77777777" w:rsidTr="004F74FD">
        <w:tc>
          <w:tcPr>
            <w:tcW w:w="5485" w:type="dxa"/>
          </w:tcPr>
          <w:p w14:paraId="4C5A7E68" w14:textId="3D9C8909" w:rsidR="004F74FD" w:rsidRPr="00F763F0" w:rsidRDefault="004F74FD" w:rsidP="004F74FD">
            <w:pPr>
              <w:spacing w:line="264" w:lineRule="auto"/>
              <w:rPr>
                <w:rFonts w:ascii="Times New Roman" w:hAnsi="Times New Roman"/>
              </w:rPr>
            </w:pPr>
            <w:r w:rsidRPr="00F763F0">
              <w:rPr>
                <w:rFonts w:ascii="Times New Roman" w:hAnsi="Times New Roman"/>
              </w:rPr>
              <w:t xml:space="preserve">Staff &amp; </w:t>
            </w:r>
            <w:r>
              <w:rPr>
                <w:rFonts w:ascii="Times New Roman" w:hAnsi="Times New Roman"/>
              </w:rPr>
              <w:t>Company testimony supporting settlement agreement</w:t>
            </w:r>
          </w:p>
        </w:tc>
        <w:tc>
          <w:tcPr>
            <w:tcW w:w="3060" w:type="dxa"/>
          </w:tcPr>
          <w:p w14:paraId="46B04CA0" w14:textId="4C0813B9" w:rsidR="004F74FD" w:rsidRPr="00F763F0" w:rsidRDefault="00F57A6F" w:rsidP="00F57A6F">
            <w:pPr>
              <w:spacing w:line="264" w:lineRule="auto"/>
              <w:rPr>
                <w:rFonts w:ascii="Times New Roman" w:hAnsi="Times New Roman"/>
              </w:rPr>
            </w:pPr>
            <w:r>
              <w:rPr>
                <w:rFonts w:ascii="Times New Roman" w:hAnsi="Times New Roman"/>
              </w:rPr>
              <w:t>October 13</w:t>
            </w:r>
            <w:r w:rsidR="004F74FD" w:rsidRPr="00F763F0">
              <w:rPr>
                <w:rFonts w:ascii="Times New Roman" w:hAnsi="Times New Roman"/>
              </w:rPr>
              <w:t>, 2015</w:t>
            </w:r>
          </w:p>
        </w:tc>
      </w:tr>
      <w:tr w:rsidR="004F74FD" w14:paraId="12A423AF" w14:textId="77777777" w:rsidTr="004F74FD">
        <w:tc>
          <w:tcPr>
            <w:tcW w:w="5485" w:type="dxa"/>
          </w:tcPr>
          <w:p w14:paraId="4A8ED25C" w14:textId="4F1D6CBB" w:rsidR="004F74FD" w:rsidRPr="00F763F0" w:rsidRDefault="004F74FD" w:rsidP="004F74FD">
            <w:pPr>
              <w:spacing w:line="264" w:lineRule="auto"/>
              <w:rPr>
                <w:rFonts w:ascii="Times New Roman" w:hAnsi="Times New Roman"/>
              </w:rPr>
            </w:pPr>
            <w:r>
              <w:rPr>
                <w:rFonts w:ascii="Times New Roman" w:hAnsi="Times New Roman"/>
              </w:rPr>
              <w:t>Public Counsel responsive testimony</w:t>
            </w:r>
          </w:p>
        </w:tc>
        <w:tc>
          <w:tcPr>
            <w:tcW w:w="3060" w:type="dxa"/>
          </w:tcPr>
          <w:p w14:paraId="6428F74D" w14:textId="242B86E8" w:rsidR="004F74FD" w:rsidRPr="00F763F0" w:rsidRDefault="004F74FD" w:rsidP="00F763F0">
            <w:pPr>
              <w:spacing w:line="264" w:lineRule="auto"/>
              <w:rPr>
                <w:rFonts w:ascii="Times New Roman" w:hAnsi="Times New Roman"/>
              </w:rPr>
            </w:pPr>
            <w:r w:rsidRPr="00F763F0">
              <w:rPr>
                <w:rFonts w:ascii="Times New Roman" w:hAnsi="Times New Roman"/>
              </w:rPr>
              <w:t>October 27, 2015</w:t>
            </w:r>
          </w:p>
        </w:tc>
      </w:tr>
      <w:tr w:rsidR="004F74FD" w14:paraId="6744B2D7" w14:textId="77777777" w:rsidTr="004F74FD">
        <w:tc>
          <w:tcPr>
            <w:tcW w:w="5485" w:type="dxa"/>
          </w:tcPr>
          <w:p w14:paraId="3DF9BAD4" w14:textId="33A87BFD" w:rsidR="004F74FD" w:rsidRPr="00F763F0" w:rsidRDefault="002A173A" w:rsidP="002A173A">
            <w:pPr>
              <w:spacing w:line="264" w:lineRule="auto"/>
              <w:rPr>
                <w:rFonts w:ascii="Times New Roman" w:hAnsi="Times New Roman"/>
              </w:rPr>
            </w:pPr>
            <w:r>
              <w:rPr>
                <w:rFonts w:ascii="Times New Roman" w:hAnsi="Times New Roman"/>
              </w:rPr>
              <w:t>Staff &amp; Company rebuttal testimony</w:t>
            </w:r>
          </w:p>
        </w:tc>
        <w:tc>
          <w:tcPr>
            <w:tcW w:w="3060" w:type="dxa"/>
          </w:tcPr>
          <w:p w14:paraId="30813115" w14:textId="7B23C81D" w:rsidR="004F74FD" w:rsidRPr="00F763F0" w:rsidRDefault="004F74FD" w:rsidP="00F763F0">
            <w:pPr>
              <w:spacing w:line="264" w:lineRule="auto"/>
              <w:rPr>
                <w:rFonts w:ascii="Times New Roman" w:hAnsi="Times New Roman"/>
              </w:rPr>
            </w:pPr>
            <w:r w:rsidRPr="00F763F0">
              <w:rPr>
                <w:rFonts w:ascii="Times New Roman" w:hAnsi="Times New Roman"/>
              </w:rPr>
              <w:t>December 8, 2015</w:t>
            </w:r>
          </w:p>
        </w:tc>
      </w:tr>
      <w:tr w:rsidR="004F74FD" w14:paraId="144BCB25" w14:textId="77777777" w:rsidTr="004F74FD">
        <w:tc>
          <w:tcPr>
            <w:tcW w:w="5485" w:type="dxa"/>
          </w:tcPr>
          <w:p w14:paraId="4DE3CC78" w14:textId="63661659" w:rsidR="004F74FD" w:rsidRPr="00F763F0" w:rsidRDefault="002A173A" w:rsidP="002A173A">
            <w:pPr>
              <w:spacing w:line="264" w:lineRule="auto"/>
              <w:rPr>
                <w:rFonts w:ascii="Times New Roman" w:hAnsi="Times New Roman"/>
              </w:rPr>
            </w:pPr>
            <w:r>
              <w:rPr>
                <w:rFonts w:ascii="Times New Roman" w:hAnsi="Times New Roman"/>
              </w:rPr>
              <w:t>Settlement</w:t>
            </w:r>
            <w:r w:rsidR="004F74FD" w:rsidRPr="00F763F0">
              <w:rPr>
                <w:rFonts w:ascii="Times New Roman" w:hAnsi="Times New Roman"/>
              </w:rPr>
              <w:t xml:space="preserve"> hearing</w:t>
            </w:r>
          </w:p>
        </w:tc>
        <w:tc>
          <w:tcPr>
            <w:tcW w:w="3060" w:type="dxa"/>
          </w:tcPr>
          <w:p w14:paraId="3727FE19" w14:textId="7531B0A1" w:rsidR="004F74FD" w:rsidRPr="00F763F0" w:rsidRDefault="004F74FD" w:rsidP="002A173A">
            <w:pPr>
              <w:spacing w:line="264" w:lineRule="auto"/>
              <w:rPr>
                <w:rFonts w:ascii="Times New Roman" w:hAnsi="Times New Roman"/>
              </w:rPr>
            </w:pPr>
            <w:r w:rsidRPr="00F763F0">
              <w:rPr>
                <w:rFonts w:ascii="Times New Roman" w:hAnsi="Times New Roman"/>
              </w:rPr>
              <w:t>January 12</w:t>
            </w:r>
            <w:r w:rsidR="002A173A">
              <w:rPr>
                <w:rFonts w:ascii="Times New Roman" w:hAnsi="Times New Roman"/>
              </w:rPr>
              <w:t>,</w:t>
            </w:r>
            <w:r w:rsidRPr="00F763F0">
              <w:rPr>
                <w:rFonts w:ascii="Times New Roman" w:hAnsi="Times New Roman"/>
              </w:rPr>
              <w:t xml:space="preserve"> 2016</w:t>
            </w:r>
          </w:p>
        </w:tc>
      </w:tr>
    </w:tbl>
    <w:p w14:paraId="573B6E01" w14:textId="77777777" w:rsidR="008C7F9C" w:rsidRDefault="008C7F9C" w:rsidP="00F763F0">
      <w:pPr>
        <w:pStyle w:val="NoSpacing"/>
        <w:spacing w:line="264" w:lineRule="auto"/>
        <w:rPr>
          <w:rFonts w:cs="Times New Roman"/>
          <w:sz w:val="24"/>
          <w:szCs w:val="24"/>
        </w:rPr>
      </w:pPr>
    </w:p>
    <w:p w14:paraId="1DF7EEB6" w14:textId="2F75496E" w:rsidR="008C7F9C" w:rsidRPr="00CB2E6B" w:rsidRDefault="008C7F9C" w:rsidP="00F763F0">
      <w:pPr>
        <w:pStyle w:val="NoSpacing"/>
        <w:spacing w:line="264" w:lineRule="auto"/>
        <w:rPr>
          <w:rFonts w:cs="Times New Roman"/>
          <w:sz w:val="24"/>
          <w:szCs w:val="24"/>
        </w:rPr>
      </w:pPr>
      <w:r>
        <w:rPr>
          <w:rFonts w:cs="Times New Roman"/>
          <w:sz w:val="24"/>
          <w:szCs w:val="24"/>
        </w:rPr>
        <w:t xml:space="preserve">The </w:t>
      </w:r>
      <w:r w:rsidR="00CB2E6B">
        <w:rPr>
          <w:rFonts w:cs="Times New Roman"/>
          <w:sz w:val="24"/>
          <w:szCs w:val="24"/>
        </w:rPr>
        <w:t xml:space="preserve">revised schedule is more protracted that the Commission prefers, but the parties explained that they need the time they propose because Public Counsel has not joined the settlement agreement. The parties thus believe they will need this time for Public Counsel to develop, and the other parties to examine, the evidence on which Public Counsel intends to rely to support its position. The </w:t>
      </w:r>
      <w:r>
        <w:rPr>
          <w:rFonts w:cs="Times New Roman"/>
          <w:sz w:val="24"/>
          <w:szCs w:val="24"/>
        </w:rPr>
        <w:t xml:space="preserve">Commission </w:t>
      </w:r>
      <w:r w:rsidR="00CB2E6B">
        <w:rPr>
          <w:rFonts w:cs="Times New Roman"/>
          <w:sz w:val="24"/>
          <w:szCs w:val="24"/>
        </w:rPr>
        <w:t xml:space="preserve">reluctantly </w:t>
      </w:r>
      <w:r>
        <w:rPr>
          <w:rFonts w:cs="Times New Roman"/>
          <w:sz w:val="24"/>
          <w:szCs w:val="24"/>
        </w:rPr>
        <w:t xml:space="preserve">finds that the parties have demonstrated good cause to </w:t>
      </w:r>
      <w:r w:rsidR="00F57A6F">
        <w:rPr>
          <w:rFonts w:cs="Times New Roman"/>
          <w:sz w:val="24"/>
          <w:szCs w:val="24"/>
        </w:rPr>
        <w:t>revise</w:t>
      </w:r>
      <w:r>
        <w:rPr>
          <w:rFonts w:cs="Times New Roman"/>
          <w:sz w:val="24"/>
          <w:szCs w:val="24"/>
        </w:rPr>
        <w:t xml:space="preserve"> the </w:t>
      </w:r>
      <w:r w:rsidR="00F57A6F">
        <w:rPr>
          <w:rFonts w:cs="Times New Roman"/>
          <w:sz w:val="24"/>
          <w:szCs w:val="24"/>
        </w:rPr>
        <w:t>procedural schedule</w:t>
      </w:r>
      <w:r w:rsidR="00CB2E6B">
        <w:rPr>
          <w:rFonts w:cs="Times New Roman"/>
          <w:sz w:val="24"/>
          <w:szCs w:val="24"/>
        </w:rPr>
        <w:t xml:space="preserve"> as they have proposed</w:t>
      </w:r>
      <w:r>
        <w:rPr>
          <w:rFonts w:cs="Times New Roman"/>
          <w:sz w:val="24"/>
          <w:szCs w:val="24"/>
        </w:rPr>
        <w:t xml:space="preserve"> and grants the request.</w:t>
      </w:r>
      <w:r w:rsidR="00CB2E6B">
        <w:rPr>
          <w:rFonts w:cs="Times New Roman"/>
          <w:sz w:val="24"/>
          <w:szCs w:val="24"/>
        </w:rPr>
        <w:t xml:space="preserve"> The Commission also requires </w:t>
      </w:r>
      <w:r w:rsidR="00CB2E6B" w:rsidRPr="00CB2E6B">
        <w:rPr>
          <w:rFonts w:cs="Times New Roman"/>
          <w:sz w:val="24"/>
          <w:szCs w:val="24"/>
        </w:rPr>
        <w:t xml:space="preserve">the parties </w:t>
      </w:r>
      <w:r w:rsidR="00CB2E6B">
        <w:rPr>
          <w:rFonts w:cs="Times New Roman"/>
          <w:sz w:val="24"/>
          <w:szCs w:val="24"/>
        </w:rPr>
        <w:t>to</w:t>
      </w:r>
      <w:r w:rsidR="00CB2E6B" w:rsidRPr="00CB2E6B">
        <w:rPr>
          <w:rFonts w:cs="Times New Roman"/>
          <w:sz w:val="24"/>
          <w:szCs w:val="24"/>
        </w:rPr>
        <w:t xml:space="preserve"> file all cross-examination exhibits and </w:t>
      </w:r>
      <w:r w:rsidR="00ED5A3C">
        <w:rPr>
          <w:rFonts w:cs="Times New Roman"/>
          <w:sz w:val="24"/>
          <w:szCs w:val="24"/>
        </w:rPr>
        <w:t xml:space="preserve">to </w:t>
      </w:r>
      <w:r w:rsidR="00CB2E6B" w:rsidRPr="00CB2E6B">
        <w:rPr>
          <w:rFonts w:cs="Times New Roman"/>
          <w:sz w:val="24"/>
          <w:szCs w:val="24"/>
        </w:rPr>
        <w:t xml:space="preserve">provide </w:t>
      </w:r>
      <w:r w:rsidR="00ED5A3C">
        <w:rPr>
          <w:rFonts w:cs="Times New Roman"/>
          <w:sz w:val="24"/>
          <w:szCs w:val="24"/>
        </w:rPr>
        <w:t xml:space="preserve">exhibit and </w:t>
      </w:r>
      <w:r w:rsidR="00CB2E6B" w:rsidRPr="00CB2E6B">
        <w:rPr>
          <w:rFonts w:cs="Times New Roman"/>
          <w:sz w:val="24"/>
          <w:szCs w:val="24"/>
        </w:rPr>
        <w:t xml:space="preserve">witness lists and cross-examination time estimates by January </w:t>
      </w:r>
      <w:r w:rsidR="006B0EF2">
        <w:rPr>
          <w:rFonts w:cs="Times New Roman"/>
          <w:sz w:val="24"/>
          <w:szCs w:val="24"/>
        </w:rPr>
        <w:t>7</w:t>
      </w:r>
      <w:r w:rsidR="00CB2E6B" w:rsidRPr="00CB2E6B">
        <w:rPr>
          <w:rFonts w:cs="Times New Roman"/>
          <w:sz w:val="24"/>
          <w:szCs w:val="24"/>
        </w:rPr>
        <w:t>, 2016</w:t>
      </w:r>
      <w:r w:rsidR="004A3EF7">
        <w:rPr>
          <w:rFonts w:cs="Times New Roman"/>
          <w:sz w:val="24"/>
          <w:szCs w:val="24"/>
        </w:rPr>
        <w:t>.</w:t>
      </w:r>
    </w:p>
    <w:p w14:paraId="28BCD7CD" w14:textId="77777777" w:rsidR="008B0544" w:rsidRPr="00F32E3C" w:rsidRDefault="008B0544" w:rsidP="00F763F0">
      <w:pPr>
        <w:pStyle w:val="NoSpacing"/>
        <w:spacing w:line="264" w:lineRule="auto"/>
        <w:rPr>
          <w:rFonts w:cs="Times New Roman"/>
          <w:sz w:val="24"/>
          <w:szCs w:val="24"/>
        </w:rPr>
      </w:pPr>
    </w:p>
    <w:p w14:paraId="16B1A430" w14:textId="7FB8555D" w:rsidR="00FE43B7" w:rsidRPr="00F32E3C" w:rsidRDefault="00522E76" w:rsidP="00F763F0">
      <w:pPr>
        <w:pStyle w:val="NoSpacing"/>
        <w:spacing w:line="264" w:lineRule="auto"/>
        <w:rPr>
          <w:rFonts w:cs="Times New Roman"/>
          <w:b/>
          <w:sz w:val="24"/>
          <w:szCs w:val="24"/>
        </w:rPr>
      </w:pPr>
      <w:r w:rsidRPr="00F32E3C">
        <w:rPr>
          <w:rFonts w:cs="Times New Roman"/>
          <w:b/>
          <w:sz w:val="24"/>
          <w:szCs w:val="24"/>
        </w:rPr>
        <w:t xml:space="preserve">THE COMMISSION GIVES NOTICE </w:t>
      </w:r>
      <w:r w:rsidR="00FE43B7" w:rsidRPr="00F32E3C">
        <w:rPr>
          <w:rFonts w:cs="Times New Roman"/>
          <w:b/>
          <w:sz w:val="24"/>
          <w:szCs w:val="24"/>
        </w:rPr>
        <w:t>That</w:t>
      </w:r>
      <w:r w:rsidR="008D6A74" w:rsidRPr="00F32E3C">
        <w:rPr>
          <w:rFonts w:cs="Times New Roman"/>
          <w:b/>
          <w:sz w:val="24"/>
          <w:szCs w:val="24"/>
        </w:rPr>
        <w:t xml:space="preserve"> </w:t>
      </w:r>
      <w:r w:rsidR="008C7F9C">
        <w:rPr>
          <w:rFonts w:cs="Times New Roman"/>
          <w:b/>
          <w:sz w:val="24"/>
          <w:szCs w:val="24"/>
        </w:rPr>
        <w:t>the Commission grants the parties’ request and adopts the revised procedural schedule they propose to govern this proceeding</w:t>
      </w:r>
      <w:r w:rsidR="00CB2E6B">
        <w:rPr>
          <w:rFonts w:cs="Times New Roman"/>
          <w:b/>
          <w:sz w:val="24"/>
          <w:szCs w:val="24"/>
        </w:rPr>
        <w:t xml:space="preserve"> with the addition that the parties must file all cross-examination exhibits and provide</w:t>
      </w:r>
      <w:r w:rsidR="006B0EF2">
        <w:rPr>
          <w:rFonts w:cs="Times New Roman"/>
          <w:b/>
          <w:sz w:val="24"/>
          <w:szCs w:val="24"/>
        </w:rPr>
        <w:t xml:space="preserve"> exhibit and</w:t>
      </w:r>
      <w:r w:rsidR="00CB2E6B">
        <w:rPr>
          <w:rFonts w:cs="Times New Roman"/>
          <w:b/>
          <w:sz w:val="24"/>
          <w:szCs w:val="24"/>
        </w:rPr>
        <w:t xml:space="preserve"> witness lists and cross-examination time estimates by January </w:t>
      </w:r>
      <w:r w:rsidR="006B0EF2">
        <w:rPr>
          <w:rFonts w:cs="Times New Roman"/>
          <w:b/>
          <w:sz w:val="24"/>
          <w:szCs w:val="24"/>
        </w:rPr>
        <w:t>7</w:t>
      </w:r>
      <w:r w:rsidR="00CB2E6B">
        <w:rPr>
          <w:rFonts w:cs="Times New Roman"/>
          <w:b/>
          <w:sz w:val="24"/>
          <w:szCs w:val="24"/>
        </w:rPr>
        <w:t>, 2016</w:t>
      </w:r>
      <w:r w:rsidR="008C7F9C">
        <w:rPr>
          <w:rFonts w:cs="Times New Roman"/>
          <w:b/>
          <w:sz w:val="24"/>
          <w:szCs w:val="24"/>
        </w:rPr>
        <w:t>.</w:t>
      </w:r>
    </w:p>
    <w:p w14:paraId="16B1A431" w14:textId="77777777" w:rsidR="00FE43B7" w:rsidRPr="00F32E3C" w:rsidRDefault="00FE43B7" w:rsidP="00F763F0">
      <w:pPr>
        <w:pStyle w:val="NoSpacing"/>
        <w:spacing w:line="264" w:lineRule="auto"/>
        <w:rPr>
          <w:rFonts w:cs="Times New Roman"/>
          <w:sz w:val="24"/>
          <w:szCs w:val="24"/>
        </w:rPr>
      </w:pPr>
    </w:p>
    <w:p w14:paraId="16B1A433" w14:textId="39C5E7DA" w:rsidR="00FE43B7" w:rsidRPr="00F57A6F" w:rsidRDefault="002A173A" w:rsidP="00F763F0">
      <w:pPr>
        <w:pStyle w:val="NoSpacing"/>
        <w:spacing w:line="264" w:lineRule="auto"/>
        <w:rPr>
          <w:rFonts w:cs="Times New Roman"/>
          <w:b/>
          <w:sz w:val="24"/>
          <w:szCs w:val="24"/>
        </w:rPr>
      </w:pPr>
      <w:r w:rsidRPr="00F57A6F">
        <w:rPr>
          <w:rFonts w:cs="Times New Roman"/>
          <w:b/>
          <w:sz w:val="24"/>
          <w:szCs w:val="24"/>
        </w:rPr>
        <w:t>THE COMMISSION GIVES FURTHER NOTICE That it will conduct a hearing on the proposed settlement agreement on January 12, 2016, beginning at 9:30 a.m., in Room 206, Richard Hemstad Building, 1300 S. Evergreen Park Drive S.W., Olympia, Washington.</w:t>
      </w:r>
    </w:p>
    <w:p w14:paraId="4DBF2028" w14:textId="77777777" w:rsidR="00CC1D52" w:rsidRDefault="00CC1D52" w:rsidP="00F763F0">
      <w:pPr>
        <w:pStyle w:val="NoSpacing"/>
        <w:spacing w:line="264" w:lineRule="auto"/>
        <w:rPr>
          <w:rFonts w:cs="Times New Roman"/>
          <w:sz w:val="24"/>
          <w:szCs w:val="24"/>
        </w:rPr>
      </w:pPr>
    </w:p>
    <w:p w14:paraId="785C56DB" w14:textId="77777777" w:rsidR="002A173A" w:rsidRDefault="002A173A" w:rsidP="00F763F0">
      <w:pPr>
        <w:pStyle w:val="NoSpacing"/>
        <w:spacing w:line="264" w:lineRule="auto"/>
        <w:rPr>
          <w:rFonts w:cs="Times New Roman"/>
          <w:sz w:val="24"/>
          <w:szCs w:val="24"/>
        </w:rPr>
      </w:pPr>
    </w:p>
    <w:p w14:paraId="097D0666" w14:textId="77777777" w:rsidR="002A173A" w:rsidRPr="00F32E3C" w:rsidRDefault="002A173A" w:rsidP="00F763F0">
      <w:pPr>
        <w:pStyle w:val="NoSpacing"/>
        <w:spacing w:line="264" w:lineRule="auto"/>
        <w:rPr>
          <w:rFonts w:cs="Times New Roman"/>
          <w:sz w:val="24"/>
          <w:szCs w:val="24"/>
        </w:rPr>
      </w:pPr>
    </w:p>
    <w:p w14:paraId="16B1A434" w14:textId="1396DAEC" w:rsidR="0094197B" w:rsidRPr="00F32E3C" w:rsidRDefault="0094197B" w:rsidP="00F763F0">
      <w:pPr>
        <w:pStyle w:val="NoSpacing"/>
        <w:spacing w:line="264" w:lineRule="auto"/>
        <w:rPr>
          <w:rFonts w:cs="Times New Roman"/>
          <w:sz w:val="24"/>
          <w:szCs w:val="24"/>
        </w:rPr>
      </w:pPr>
      <w:r w:rsidRPr="00F32E3C">
        <w:rPr>
          <w:rFonts w:cs="Times New Roman"/>
          <w:sz w:val="24"/>
          <w:szCs w:val="24"/>
        </w:rPr>
        <w:t>G</w:t>
      </w:r>
      <w:r w:rsidR="00361AF8" w:rsidRPr="00F32E3C">
        <w:rPr>
          <w:rFonts w:cs="Times New Roman"/>
          <w:sz w:val="24"/>
          <w:szCs w:val="24"/>
        </w:rPr>
        <w:t>REGORY J. KOPTA</w:t>
      </w:r>
    </w:p>
    <w:p w14:paraId="16B1A435" w14:textId="073A4059" w:rsidR="006C391D" w:rsidRPr="00F32E3C" w:rsidRDefault="00361AF8" w:rsidP="00F763F0">
      <w:pPr>
        <w:pStyle w:val="NoSpacing"/>
        <w:spacing w:line="264" w:lineRule="auto"/>
        <w:rPr>
          <w:sz w:val="24"/>
          <w:szCs w:val="24"/>
        </w:rPr>
      </w:pPr>
      <w:r w:rsidRPr="00F32E3C">
        <w:rPr>
          <w:rFonts w:cs="Times New Roman"/>
          <w:sz w:val="24"/>
          <w:szCs w:val="24"/>
        </w:rPr>
        <w:t>Administrative Law Judge</w:t>
      </w:r>
    </w:p>
    <w:sectPr w:rsidR="006C391D" w:rsidRPr="00F32E3C" w:rsidSect="003F39E4">
      <w:headerReference w:type="default" r:id="rId10"/>
      <w:headerReference w:type="first" r:id="rId11"/>
      <w:footerReference w:type="first" r:id="rId12"/>
      <w:pgSz w:w="12240" w:h="15840" w:code="1"/>
      <w:pgMar w:top="720" w:right="1440" w:bottom="1440" w:left="1800" w:header="576" w:footer="720" w:gutter="0"/>
      <w:paperSrc w:first="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02474" w14:textId="77777777" w:rsidR="003C6236" w:rsidRDefault="003C6236" w:rsidP="00AC653D">
      <w:r>
        <w:separator/>
      </w:r>
    </w:p>
  </w:endnote>
  <w:endnote w:type="continuationSeparator" w:id="0">
    <w:p w14:paraId="69B6389D" w14:textId="77777777" w:rsidR="003C6236" w:rsidRDefault="003C6236" w:rsidP="00A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D557" w14:textId="02B92821" w:rsidR="00CC1D52" w:rsidRDefault="00CC1D52" w:rsidP="00CC1D52">
    <w:pPr>
      <w:pStyle w:val="Footer"/>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31746" w14:textId="77777777" w:rsidR="003C6236" w:rsidRDefault="003C6236" w:rsidP="00AC653D">
      <w:r>
        <w:separator/>
      </w:r>
    </w:p>
  </w:footnote>
  <w:footnote w:type="continuationSeparator" w:id="0">
    <w:p w14:paraId="1CE0ECCB" w14:textId="77777777" w:rsidR="003C6236" w:rsidRDefault="003C6236" w:rsidP="00AC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19904" w14:textId="5522CDD3" w:rsidR="00CC1D52" w:rsidRPr="00CC1D52" w:rsidRDefault="00CC1D52" w:rsidP="00CC1D52">
    <w:pPr>
      <w:pStyle w:val="Header"/>
      <w:tabs>
        <w:tab w:val="clear" w:pos="4680"/>
        <w:tab w:val="clear" w:pos="9360"/>
        <w:tab w:val="right" w:pos="8730"/>
      </w:tabs>
      <w:rPr>
        <w:rFonts w:ascii="Times New Roman" w:hAnsi="Times New Roman"/>
        <w:b/>
        <w:noProof/>
        <w:sz w:val="20"/>
        <w:szCs w:val="20"/>
      </w:rPr>
    </w:pPr>
    <w:r w:rsidRPr="00CC1D52">
      <w:rPr>
        <w:rFonts w:ascii="Times New Roman" w:hAnsi="Times New Roman"/>
        <w:b/>
        <w:sz w:val="20"/>
        <w:szCs w:val="20"/>
      </w:rPr>
      <w:t>DOCKET UT-140596</w:t>
    </w:r>
    <w:r w:rsidRPr="00CC1D52">
      <w:rPr>
        <w:rFonts w:ascii="Times New Roman" w:hAnsi="Times New Roman"/>
        <w:b/>
        <w:sz w:val="20"/>
        <w:szCs w:val="20"/>
      </w:rPr>
      <w:tab/>
      <w:t xml:space="preserve">PAGE </w:t>
    </w:r>
    <w:r w:rsidRPr="00CC1D52">
      <w:rPr>
        <w:rFonts w:ascii="Times New Roman" w:hAnsi="Times New Roman"/>
        <w:b/>
        <w:sz w:val="20"/>
        <w:szCs w:val="20"/>
      </w:rPr>
      <w:fldChar w:fldCharType="begin"/>
    </w:r>
    <w:r w:rsidRPr="00CC1D52">
      <w:rPr>
        <w:rFonts w:ascii="Times New Roman" w:hAnsi="Times New Roman"/>
        <w:b/>
        <w:sz w:val="20"/>
        <w:szCs w:val="20"/>
      </w:rPr>
      <w:instrText xml:space="preserve"> PAGE   \* MERGEFORMAT </w:instrText>
    </w:r>
    <w:r w:rsidRPr="00CC1D52">
      <w:rPr>
        <w:rFonts w:ascii="Times New Roman" w:hAnsi="Times New Roman"/>
        <w:b/>
        <w:sz w:val="20"/>
        <w:szCs w:val="20"/>
      </w:rPr>
      <w:fldChar w:fldCharType="separate"/>
    </w:r>
    <w:r w:rsidR="00C836C8">
      <w:rPr>
        <w:rFonts w:ascii="Times New Roman" w:hAnsi="Times New Roman"/>
        <w:b/>
        <w:noProof/>
        <w:sz w:val="20"/>
        <w:szCs w:val="20"/>
      </w:rPr>
      <w:t>2</w:t>
    </w:r>
    <w:r w:rsidRPr="00CC1D52">
      <w:rPr>
        <w:rFonts w:ascii="Times New Roman" w:hAnsi="Times New Roman"/>
        <w:b/>
        <w:noProof/>
        <w:sz w:val="20"/>
        <w:szCs w:val="20"/>
      </w:rPr>
      <w:fldChar w:fldCharType="end"/>
    </w:r>
  </w:p>
  <w:p w14:paraId="333F07E5" w14:textId="77777777" w:rsidR="00CC1D52" w:rsidRPr="00CC1D52" w:rsidRDefault="00CC1D52" w:rsidP="00CC1D52">
    <w:pPr>
      <w:pStyle w:val="Header"/>
      <w:tabs>
        <w:tab w:val="clear" w:pos="4680"/>
        <w:tab w:val="clear" w:pos="9360"/>
        <w:tab w:val="right" w:pos="873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9D6E" w14:textId="0A1C708E" w:rsidR="003F39E4" w:rsidRPr="0010637A" w:rsidRDefault="003F39E4" w:rsidP="003F39E4">
    <w:pPr>
      <w:pStyle w:val="Header"/>
      <w:tabs>
        <w:tab w:val="clear" w:pos="4680"/>
      </w:tabs>
      <w:rPr>
        <w:rFonts w:ascii="Times New Roman" w:hAnsi="Times New Roman"/>
        <w:b/>
        <w:sz w:val="20"/>
        <w:szCs w:val="20"/>
      </w:rPr>
    </w:pPr>
    <w:r>
      <w:tab/>
    </w:r>
    <w:r w:rsidR="0010637A" w:rsidRPr="0010637A">
      <w:rPr>
        <w:rFonts w:ascii="Times New Roman" w:hAnsi="Times New Roman"/>
        <w:b/>
        <w:sz w:val="20"/>
        <w:szCs w:val="20"/>
      </w:rPr>
      <w:t>[Service Date September 14,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3C"/>
    <w:rsid w:val="00000817"/>
    <w:rsid w:val="00000D94"/>
    <w:rsid w:val="000039B8"/>
    <w:rsid w:val="00017492"/>
    <w:rsid w:val="00024FCC"/>
    <w:rsid w:val="00025066"/>
    <w:rsid w:val="00036A42"/>
    <w:rsid w:val="00054580"/>
    <w:rsid w:val="00063016"/>
    <w:rsid w:val="00091596"/>
    <w:rsid w:val="000A2C24"/>
    <w:rsid w:val="000A4CFE"/>
    <w:rsid w:val="000C159F"/>
    <w:rsid w:val="000E69A6"/>
    <w:rsid w:val="000F4700"/>
    <w:rsid w:val="000F4FEE"/>
    <w:rsid w:val="000F629A"/>
    <w:rsid w:val="0010637A"/>
    <w:rsid w:val="00111017"/>
    <w:rsid w:val="001140DB"/>
    <w:rsid w:val="00124765"/>
    <w:rsid w:val="00125DE3"/>
    <w:rsid w:val="0012797D"/>
    <w:rsid w:val="00134F21"/>
    <w:rsid w:val="0015105A"/>
    <w:rsid w:val="001605B2"/>
    <w:rsid w:val="00167D94"/>
    <w:rsid w:val="001703EB"/>
    <w:rsid w:val="001723BF"/>
    <w:rsid w:val="00196394"/>
    <w:rsid w:val="001B19C5"/>
    <w:rsid w:val="001B45F5"/>
    <w:rsid w:val="001C5C2C"/>
    <w:rsid w:val="0025477A"/>
    <w:rsid w:val="0025795B"/>
    <w:rsid w:val="00262124"/>
    <w:rsid w:val="00265E6A"/>
    <w:rsid w:val="00270B6C"/>
    <w:rsid w:val="00281C9A"/>
    <w:rsid w:val="002861A1"/>
    <w:rsid w:val="0028685A"/>
    <w:rsid w:val="00294823"/>
    <w:rsid w:val="002A173A"/>
    <w:rsid w:val="002C2B30"/>
    <w:rsid w:val="002E1A89"/>
    <w:rsid w:val="002E5203"/>
    <w:rsid w:val="003004E6"/>
    <w:rsid w:val="00320272"/>
    <w:rsid w:val="00325229"/>
    <w:rsid w:val="00326C72"/>
    <w:rsid w:val="00331826"/>
    <w:rsid w:val="00331DBD"/>
    <w:rsid w:val="00345D5E"/>
    <w:rsid w:val="0035370C"/>
    <w:rsid w:val="00361AF8"/>
    <w:rsid w:val="00371475"/>
    <w:rsid w:val="00387B18"/>
    <w:rsid w:val="003A7922"/>
    <w:rsid w:val="003B1BD6"/>
    <w:rsid w:val="003C6236"/>
    <w:rsid w:val="003F118C"/>
    <w:rsid w:val="003F39E4"/>
    <w:rsid w:val="003F43F9"/>
    <w:rsid w:val="00400A04"/>
    <w:rsid w:val="00430F78"/>
    <w:rsid w:val="00437E3F"/>
    <w:rsid w:val="004470D6"/>
    <w:rsid w:val="00466587"/>
    <w:rsid w:val="00487FD0"/>
    <w:rsid w:val="00497485"/>
    <w:rsid w:val="004A3EF7"/>
    <w:rsid w:val="004B13DF"/>
    <w:rsid w:val="004C00EA"/>
    <w:rsid w:val="004D03CC"/>
    <w:rsid w:val="004D5E7A"/>
    <w:rsid w:val="004E5924"/>
    <w:rsid w:val="004F4E18"/>
    <w:rsid w:val="004F74FD"/>
    <w:rsid w:val="00506508"/>
    <w:rsid w:val="00522E76"/>
    <w:rsid w:val="00546385"/>
    <w:rsid w:val="00571C63"/>
    <w:rsid w:val="0057556D"/>
    <w:rsid w:val="005811C7"/>
    <w:rsid w:val="005963E1"/>
    <w:rsid w:val="005970BC"/>
    <w:rsid w:val="005A4601"/>
    <w:rsid w:val="005D47B1"/>
    <w:rsid w:val="005E662A"/>
    <w:rsid w:val="005F6CB0"/>
    <w:rsid w:val="00625C28"/>
    <w:rsid w:val="00625F87"/>
    <w:rsid w:val="006328EE"/>
    <w:rsid w:val="00636DA8"/>
    <w:rsid w:val="00637028"/>
    <w:rsid w:val="00647468"/>
    <w:rsid w:val="00671E79"/>
    <w:rsid w:val="006725EB"/>
    <w:rsid w:val="00674BC8"/>
    <w:rsid w:val="00682AAC"/>
    <w:rsid w:val="006967D3"/>
    <w:rsid w:val="006A292C"/>
    <w:rsid w:val="006B0EF2"/>
    <w:rsid w:val="006B222D"/>
    <w:rsid w:val="006B51AE"/>
    <w:rsid w:val="006C391D"/>
    <w:rsid w:val="006E57AA"/>
    <w:rsid w:val="007442A7"/>
    <w:rsid w:val="00751967"/>
    <w:rsid w:val="00760467"/>
    <w:rsid w:val="0077373C"/>
    <w:rsid w:val="007765BE"/>
    <w:rsid w:val="007777F4"/>
    <w:rsid w:val="00782B25"/>
    <w:rsid w:val="007845B3"/>
    <w:rsid w:val="007A316D"/>
    <w:rsid w:val="007B1BB5"/>
    <w:rsid w:val="007D026E"/>
    <w:rsid w:val="007E4058"/>
    <w:rsid w:val="007E6723"/>
    <w:rsid w:val="007F7C8A"/>
    <w:rsid w:val="008067DA"/>
    <w:rsid w:val="008221C4"/>
    <w:rsid w:val="008312B2"/>
    <w:rsid w:val="008530CE"/>
    <w:rsid w:val="00857614"/>
    <w:rsid w:val="00860D9F"/>
    <w:rsid w:val="00863D19"/>
    <w:rsid w:val="00866E0A"/>
    <w:rsid w:val="00885F8D"/>
    <w:rsid w:val="008927D2"/>
    <w:rsid w:val="00894053"/>
    <w:rsid w:val="008A0BC8"/>
    <w:rsid w:val="008A2759"/>
    <w:rsid w:val="008B0544"/>
    <w:rsid w:val="008C4198"/>
    <w:rsid w:val="008C7F9C"/>
    <w:rsid w:val="008D6A74"/>
    <w:rsid w:val="008E6F70"/>
    <w:rsid w:val="008F56B3"/>
    <w:rsid w:val="008F5785"/>
    <w:rsid w:val="0091303D"/>
    <w:rsid w:val="009336B3"/>
    <w:rsid w:val="0094197B"/>
    <w:rsid w:val="00950B86"/>
    <w:rsid w:val="00956140"/>
    <w:rsid w:val="00976A7E"/>
    <w:rsid w:val="009931C1"/>
    <w:rsid w:val="009A5465"/>
    <w:rsid w:val="009A68EE"/>
    <w:rsid w:val="009B5279"/>
    <w:rsid w:val="009F2B54"/>
    <w:rsid w:val="009F41E3"/>
    <w:rsid w:val="00A06B24"/>
    <w:rsid w:val="00A06FCB"/>
    <w:rsid w:val="00A13853"/>
    <w:rsid w:val="00A25D45"/>
    <w:rsid w:val="00A30C4A"/>
    <w:rsid w:val="00A35B1C"/>
    <w:rsid w:val="00A6640F"/>
    <w:rsid w:val="00A82346"/>
    <w:rsid w:val="00AA1D38"/>
    <w:rsid w:val="00AA43AE"/>
    <w:rsid w:val="00AB33FE"/>
    <w:rsid w:val="00AC653D"/>
    <w:rsid w:val="00AE465D"/>
    <w:rsid w:val="00B01186"/>
    <w:rsid w:val="00B122C9"/>
    <w:rsid w:val="00B31788"/>
    <w:rsid w:val="00B35C60"/>
    <w:rsid w:val="00B4193F"/>
    <w:rsid w:val="00B4564F"/>
    <w:rsid w:val="00B6469B"/>
    <w:rsid w:val="00BA4723"/>
    <w:rsid w:val="00BC18E9"/>
    <w:rsid w:val="00BD4460"/>
    <w:rsid w:val="00BE0AD2"/>
    <w:rsid w:val="00BE2B65"/>
    <w:rsid w:val="00BE754D"/>
    <w:rsid w:val="00C02040"/>
    <w:rsid w:val="00C227FD"/>
    <w:rsid w:val="00C26AD2"/>
    <w:rsid w:val="00C30BF0"/>
    <w:rsid w:val="00C31990"/>
    <w:rsid w:val="00C32100"/>
    <w:rsid w:val="00C5481C"/>
    <w:rsid w:val="00C55CFC"/>
    <w:rsid w:val="00C77E1D"/>
    <w:rsid w:val="00C836C8"/>
    <w:rsid w:val="00C93A82"/>
    <w:rsid w:val="00CA4286"/>
    <w:rsid w:val="00CB2C63"/>
    <w:rsid w:val="00CB2E6B"/>
    <w:rsid w:val="00CB3798"/>
    <w:rsid w:val="00CB7F41"/>
    <w:rsid w:val="00CC1D52"/>
    <w:rsid w:val="00D0056C"/>
    <w:rsid w:val="00D04939"/>
    <w:rsid w:val="00D167FA"/>
    <w:rsid w:val="00D23952"/>
    <w:rsid w:val="00D358E4"/>
    <w:rsid w:val="00D36495"/>
    <w:rsid w:val="00D40D2B"/>
    <w:rsid w:val="00D417B8"/>
    <w:rsid w:val="00D5254D"/>
    <w:rsid w:val="00D6592D"/>
    <w:rsid w:val="00D77BC5"/>
    <w:rsid w:val="00D81A5D"/>
    <w:rsid w:val="00D87DE9"/>
    <w:rsid w:val="00D955D2"/>
    <w:rsid w:val="00D968B5"/>
    <w:rsid w:val="00DA4DDA"/>
    <w:rsid w:val="00DB12F0"/>
    <w:rsid w:val="00DB4A12"/>
    <w:rsid w:val="00DB53EA"/>
    <w:rsid w:val="00DE758E"/>
    <w:rsid w:val="00DF16E1"/>
    <w:rsid w:val="00DF6CB3"/>
    <w:rsid w:val="00E005E8"/>
    <w:rsid w:val="00E0525C"/>
    <w:rsid w:val="00E21AF0"/>
    <w:rsid w:val="00E43AD9"/>
    <w:rsid w:val="00E86AF3"/>
    <w:rsid w:val="00E94DEF"/>
    <w:rsid w:val="00E95080"/>
    <w:rsid w:val="00EA64C0"/>
    <w:rsid w:val="00EC7B52"/>
    <w:rsid w:val="00ED08AA"/>
    <w:rsid w:val="00ED5A3C"/>
    <w:rsid w:val="00EE4F4B"/>
    <w:rsid w:val="00F32E3C"/>
    <w:rsid w:val="00F35267"/>
    <w:rsid w:val="00F50B69"/>
    <w:rsid w:val="00F54581"/>
    <w:rsid w:val="00F558A0"/>
    <w:rsid w:val="00F57A6F"/>
    <w:rsid w:val="00F75379"/>
    <w:rsid w:val="00F763F0"/>
    <w:rsid w:val="00F763FB"/>
    <w:rsid w:val="00F80CD0"/>
    <w:rsid w:val="00F903F5"/>
    <w:rsid w:val="00FC344E"/>
    <w:rsid w:val="00FE1120"/>
    <w:rsid w:val="00FE3112"/>
    <w:rsid w:val="00F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B1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73C"/>
    <w:pPr>
      <w:spacing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ascii="Times New Roman" w:eastAsiaTheme="majorEastAsia" w:hAnsi="Times New Roman"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77373C"/>
    <w:pPr>
      <w:spacing w:line="240" w:lineRule="auto"/>
    </w:pPr>
  </w:style>
  <w:style w:type="character" w:styleId="Hyperlink">
    <w:name w:val="Hyperlink"/>
    <w:basedOn w:val="DefaultParagraphFont"/>
    <w:uiPriority w:val="99"/>
    <w:unhideWhenUsed/>
    <w:rsid w:val="0077373C"/>
    <w:rPr>
      <w:color w:val="0000FF" w:themeColor="hyperlink"/>
      <w:u w:val="single"/>
    </w:rPr>
  </w:style>
  <w:style w:type="paragraph" w:styleId="BalloonText">
    <w:name w:val="Balloon Text"/>
    <w:basedOn w:val="Normal"/>
    <w:link w:val="BalloonTextChar"/>
    <w:uiPriority w:val="99"/>
    <w:semiHidden/>
    <w:unhideWhenUsed/>
    <w:rsid w:val="00D358E4"/>
    <w:rPr>
      <w:rFonts w:ascii="Tahoma" w:hAnsi="Tahoma" w:cs="Tahoma"/>
      <w:sz w:val="16"/>
      <w:szCs w:val="16"/>
    </w:rPr>
  </w:style>
  <w:style w:type="character" w:customStyle="1" w:styleId="BalloonTextChar">
    <w:name w:val="Balloon Text Char"/>
    <w:basedOn w:val="DefaultParagraphFont"/>
    <w:link w:val="BalloonText"/>
    <w:uiPriority w:val="99"/>
    <w:semiHidden/>
    <w:rsid w:val="00D358E4"/>
    <w:rPr>
      <w:rFonts w:ascii="Tahoma" w:eastAsia="Times New Roman" w:hAnsi="Tahoma" w:cs="Tahoma"/>
      <w:sz w:val="16"/>
      <w:szCs w:val="16"/>
    </w:rPr>
  </w:style>
  <w:style w:type="paragraph" w:styleId="Header">
    <w:name w:val="header"/>
    <w:basedOn w:val="Normal"/>
    <w:link w:val="HeaderChar"/>
    <w:uiPriority w:val="99"/>
    <w:unhideWhenUsed/>
    <w:rsid w:val="007845B3"/>
    <w:pPr>
      <w:tabs>
        <w:tab w:val="center" w:pos="4680"/>
        <w:tab w:val="right" w:pos="9360"/>
      </w:tabs>
    </w:pPr>
  </w:style>
  <w:style w:type="character" w:customStyle="1" w:styleId="HeaderChar">
    <w:name w:val="Header Char"/>
    <w:basedOn w:val="DefaultParagraphFont"/>
    <w:link w:val="Header"/>
    <w:uiPriority w:val="99"/>
    <w:rsid w:val="007845B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845B3"/>
    <w:pPr>
      <w:tabs>
        <w:tab w:val="center" w:pos="4680"/>
        <w:tab w:val="right" w:pos="9360"/>
      </w:tabs>
    </w:pPr>
  </w:style>
  <w:style w:type="character" w:customStyle="1" w:styleId="FooterChar">
    <w:name w:val="Footer Char"/>
    <w:basedOn w:val="DefaultParagraphFont"/>
    <w:link w:val="Footer"/>
    <w:uiPriority w:val="99"/>
    <w:rsid w:val="007845B3"/>
    <w:rPr>
      <w:rFonts w:ascii="Palatino Linotype" w:eastAsia="Times New Roman" w:hAnsi="Palatino Linotype" w:cs="Times New Roman"/>
      <w:sz w:val="24"/>
      <w:szCs w:val="24"/>
    </w:rPr>
  </w:style>
  <w:style w:type="table" w:styleId="TableGrid">
    <w:name w:val="Table Grid"/>
    <w:basedOn w:val="TableNormal"/>
    <w:rsid w:val="008C7F9C"/>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2015-09-14T07:00:00+00:00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DBA506-269E-48D8-B62B-FB0F4E9199F0}"/>
</file>

<file path=customXml/itemProps2.xml><?xml version="1.0" encoding="utf-8"?>
<ds:datastoreItem xmlns:ds="http://schemas.openxmlformats.org/officeDocument/2006/customXml" ds:itemID="{2EAC1363-118D-464F-B84A-0C71AF6CDF15}"/>
</file>

<file path=customXml/itemProps3.xml><?xml version="1.0" encoding="utf-8"?>
<ds:datastoreItem xmlns:ds="http://schemas.openxmlformats.org/officeDocument/2006/customXml" ds:itemID="{FAD2F3B6-E13F-487F-ACC5-4792F509ACBC}"/>
</file>

<file path=customXml/itemProps4.xml><?xml version="1.0" encoding="utf-8"?>
<ds:datastoreItem xmlns:ds="http://schemas.openxmlformats.org/officeDocument/2006/customXml" ds:itemID="{670E53A8-CE72-4C80-91AB-EFA7DD105FCB}"/>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2015-09-14T21:02:00Z</dcterms:created>
  <dcterms:modified xsi:type="dcterms:W3CDTF">2015-09-14T21:02:00Z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