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B7E1E9" w14:textId="77777777" w:rsidR="00245AF9" w:rsidRPr="00D25403" w:rsidRDefault="00245AF9" w:rsidP="000B50AF">
      <w:pPr>
        <w:spacing w:line="276" w:lineRule="auto"/>
      </w:pPr>
    </w:p>
    <w:p w14:paraId="60D26B65" w14:textId="000B39AB" w:rsidR="000B50AF" w:rsidRPr="00D25403" w:rsidRDefault="002175AA" w:rsidP="000B50AF">
      <w:pPr>
        <w:spacing w:line="276" w:lineRule="auto"/>
      </w:pPr>
      <w:r>
        <w:t>May 9, 2017</w:t>
      </w:r>
    </w:p>
    <w:p w14:paraId="036EFADB" w14:textId="77777777" w:rsidR="000B50AF" w:rsidRPr="00D25403" w:rsidRDefault="000B50AF" w:rsidP="000B50AF">
      <w:pPr>
        <w:spacing w:line="276" w:lineRule="auto"/>
      </w:pPr>
    </w:p>
    <w:p w14:paraId="539A4C05" w14:textId="77777777" w:rsidR="000B50AF" w:rsidRPr="00D25403" w:rsidRDefault="000B50AF" w:rsidP="000B50AF">
      <w:pPr>
        <w:spacing w:line="276" w:lineRule="auto"/>
      </w:pPr>
    </w:p>
    <w:p w14:paraId="616338F3" w14:textId="77777777" w:rsidR="000B50AF" w:rsidRPr="00D25403" w:rsidRDefault="000B50AF" w:rsidP="000B50AF">
      <w:pPr>
        <w:spacing w:line="276" w:lineRule="auto"/>
      </w:pPr>
      <w:r w:rsidRPr="00D25403">
        <w:t>Steven V. King, Executive Director and Secretary</w:t>
      </w:r>
    </w:p>
    <w:p w14:paraId="368CBA03" w14:textId="77777777" w:rsidR="000B50AF" w:rsidRPr="00D25403" w:rsidRDefault="000B50AF" w:rsidP="000B50AF">
      <w:pPr>
        <w:spacing w:line="276" w:lineRule="auto"/>
      </w:pPr>
      <w:r w:rsidRPr="00D25403">
        <w:t>Washington Utilities and Transportation Commission</w:t>
      </w:r>
    </w:p>
    <w:p w14:paraId="4FC8E8F8" w14:textId="77777777" w:rsidR="000B50AF" w:rsidRPr="00D25403" w:rsidRDefault="000B50AF" w:rsidP="000B50AF">
      <w:pPr>
        <w:spacing w:line="276" w:lineRule="auto"/>
      </w:pPr>
      <w:r w:rsidRPr="00D25403">
        <w:t>1300 S. Evergreen Park Dr. SW</w:t>
      </w:r>
    </w:p>
    <w:p w14:paraId="699E50CD" w14:textId="77777777" w:rsidR="000B50AF" w:rsidRPr="00D25403" w:rsidRDefault="000B50AF" w:rsidP="000B50AF">
      <w:pPr>
        <w:spacing w:line="276" w:lineRule="auto"/>
      </w:pPr>
      <w:r w:rsidRPr="00D25403">
        <w:t xml:space="preserve">P. O. Box 47250 </w:t>
      </w:r>
    </w:p>
    <w:p w14:paraId="798EB916" w14:textId="77777777" w:rsidR="000B50AF" w:rsidRPr="00D25403" w:rsidRDefault="000B50AF" w:rsidP="000B50AF">
      <w:pPr>
        <w:spacing w:line="276" w:lineRule="auto"/>
      </w:pPr>
      <w:r w:rsidRPr="00D25403">
        <w:t>Olympia, Washington  98504-7250</w:t>
      </w:r>
    </w:p>
    <w:p w14:paraId="735F816B" w14:textId="77777777" w:rsidR="000B50AF" w:rsidRPr="00D25403" w:rsidRDefault="000B50AF" w:rsidP="000B50AF">
      <w:pPr>
        <w:spacing w:line="276" w:lineRule="auto"/>
      </w:pPr>
    </w:p>
    <w:p w14:paraId="23D94FCB" w14:textId="77777777" w:rsidR="002175AA" w:rsidRDefault="000B50AF" w:rsidP="00BB40AC">
      <w:pPr>
        <w:spacing w:line="276" w:lineRule="auto"/>
        <w:ind w:left="720" w:hanging="720"/>
        <w:rPr>
          <w:i/>
        </w:rPr>
      </w:pPr>
      <w:r w:rsidRPr="00D25403">
        <w:t xml:space="preserve">RE: </w:t>
      </w:r>
      <w:r w:rsidRPr="00D25403">
        <w:tab/>
      </w:r>
      <w:r w:rsidRPr="00D25403">
        <w:rPr>
          <w:i/>
        </w:rPr>
        <w:t xml:space="preserve">Washington Utilities and Transportation Commission v. </w:t>
      </w:r>
      <w:r w:rsidR="002175AA">
        <w:rPr>
          <w:i/>
        </w:rPr>
        <w:t>Right Turn Moving LLC</w:t>
      </w:r>
    </w:p>
    <w:p w14:paraId="1759E49F" w14:textId="5E0F2009" w:rsidR="000B50AF" w:rsidRPr="00D25403" w:rsidRDefault="000B50AF" w:rsidP="000B50AF">
      <w:pPr>
        <w:spacing w:line="276" w:lineRule="auto"/>
        <w:ind w:left="720"/>
      </w:pPr>
      <w:r w:rsidRPr="00D25403">
        <w:t xml:space="preserve">Commission Staff’s Response to </w:t>
      </w:r>
      <w:r w:rsidR="00BB40AC" w:rsidRPr="00D25403">
        <w:t>Proposed Payment Schedule</w:t>
      </w:r>
    </w:p>
    <w:p w14:paraId="6EA475D6" w14:textId="7B1A1BEE" w:rsidR="000B50AF" w:rsidRPr="00D25403" w:rsidRDefault="000B50AF" w:rsidP="000B50AF">
      <w:pPr>
        <w:spacing w:line="276" w:lineRule="auto"/>
        <w:ind w:left="720"/>
      </w:pPr>
      <w:r w:rsidRPr="00D25403">
        <w:t>Docket T</w:t>
      </w:r>
      <w:r w:rsidR="002175AA">
        <w:t>V-170178</w:t>
      </w:r>
    </w:p>
    <w:p w14:paraId="364976EC" w14:textId="77777777" w:rsidR="000B50AF" w:rsidRPr="00D25403" w:rsidRDefault="000B50AF" w:rsidP="000B50AF">
      <w:pPr>
        <w:spacing w:line="276" w:lineRule="auto"/>
      </w:pPr>
    </w:p>
    <w:p w14:paraId="3B641008" w14:textId="77777777" w:rsidR="000B50AF" w:rsidRPr="00D25403" w:rsidRDefault="000B50AF" w:rsidP="000B50AF">
      <w:pPr>
        <w:spacing w:line="276" w:lineRule="auto"/>
      </w:pPr>
      <w:r w:rsidRPr="00D25403">
        <w:t>Dear Mr. King:</w:t>
      </w:r>
    </w:p>
    <w:p w14:paraId="08C7C3A6" w14:textId="77777777" w:rsidR="000B50AF" w:rsidRPr="00D25403" w:rsidRDefault="000B50AF" w:rsidP="000B50AF">
      <w:pPr>
        <w:spacing w:line="276" w:lineRule="auto"/>
      </w:pPr>
    </w:p>
    <w:p w14:paraId="1D1F279B" w14:textId="77777777" w:rsidR="00F52311" w:rsidRDefault="000B50AF" w:rsidP="002175AA">
      <w:pPr>
        <w:pStyle w:val="Default"/>
      </w:pPr>
      <w:r w:rsidRPr="00D25403">
        <w:t xml:space="preserve">On </w:t>
      </w:r>
      <w:r w:rsidR="002175AA">
        <w:t>April 25, 2017</w:t>
      </w:r>
      <w:r w:rsidR="00BB40AC" w:rsidRPr="00D25403">
        <w:t xml:space="preserve">, </w:t>
      </w:r>
      <w:r w:rsidRPr="00D25403">
        <w:t xml:space="preserve">the Washington Utilities and Transportation Commission issued </w:t>
      </w:r>
      <w:r w:rsidR="002175AA">
        <w:t>Order 01</w:t>
      </w:r>
      <w:r w:rsidR="003D0CC2" w:rsidRPr="00D25403">
        <w:t xml:space="preserve"> in docket T</w:t>
      </w:r>
      <w:r w:rsidR="002175AA">
        <w:t xml:space="preserve">V-170178 which granted Right Turn Moving LLC’s (Right Turn Moving) request for mitigation of a $10,200 penalty to $3,200. </w:t>
      </w:r>
      <w:r w:rsidR="003D0CC2" w:rsidRPr="00D25403">
        <w:t xml:space="preserve"> </w:t>
      </w:r>
    </w:p>
    <w:p w14:paraId="4427D75D" w14:textId="77777777" w:rsidR="00F52311" w:rsidRDefault="00F52311" w:rsidP="002175AA">
      <w:pPr>
        <w:pStyle w:val="Default"/>
      </w:pPr>
    </w:p>
    <w:p w14:paraId="2CF1BC08" w14:textId="4F3F22D3" w:rsidR="003D0CC2" w:rsidRDefault="002175AA" w:rsidP="002175AA">
      <w:pPr>
        <w:pStyle w:val="Default"/>
      </w:pPr>
      <w:r>
        <w:t>On May 9, 2017</w:t>
      </w:r>
      <w:r w:rsidR="00F64812">
        <w:t xml:space="preserve">, Ms. Jennifer Tyler of </w:t>
      </w:r>
      <w:r>
        <w:t>Right Turn Moving contacted Commission Staff with a proposed penalty payment schedule consisting of 12 monthly payments of $267.</w:t>
      </w:r>
    </w:p>
    <w:p w14:paraId="00CC066D" w14:textId="77777777" w:rsidR="00F64812" w:rsidRDefault="00F64812" w:rsidP="002175AA">
      <w:pPr>
        <w:pStyle w:val="Default"/>
      </w:pPr>
    </w:p>
    <w:p w14:paraId="2E1F36ED" w14:textId="2AC32DDB" w:rsidR="00F64812" w:rsidRDefault="00F52311" w:rsidP="002175AA">
      <w:pPr>
        <w:pStyle w:val="Default"/>
      </w:pPr>
      <w:r>
        <w:t>Staff supports the pay</w:t>
      </w:r>
      <w:r w:rsidR="00F64812">
        <w:t xml:space="preserve">ment plan </w:t>
      </w:r>
      <w:r>
        <w:t xml:space="preserve">proposed </w:t>
      </w:r>
      <w:r w:rsidR="00F64812">
        <w:t>by Right Turn Moving, under the following conditions:</w:t>
      </w:r>
    </w:p>
    <w:p w14:paraId="477DD50A" w14:textId="77777777" w:rsidR="00F52311" w:rsidRDefault="00F52311" w:rsidP="002175AA">
      <w:pPr>
        <w:pStyle w:val="Default"/>
      </w:pPr>
    </w:p>
    <w:p w14:paraId="2EE485F8" w14:textId="018F3CBA" w:rsidR="00F64812" w:rsidRDefault="00F64812" w:rsidP="00F64812">
      <w:pPr>
        <w:pStyle w:val="Default"/>
        <w:numPr>
          <w:ilvl w:val="0"/>
          <w:numId w:val="11"/>
        </w:numPr>
      </w:pPr>
      <w:r>
        <w:t>The company will make eleven monthly installments of $267, and a final installment of $263, for a total of $3,200.</w:t>
      </w:r>
    </w:p>
    <w:p w14:paraId="2CE25035" w14:textId="77777777" w:rsidR="00F52311" w:rsidRDefault="00F52311" w:rsidP="00F52311">
      <w:pPr>
        <w:pStyle w:val="Default"/>
        <w:ind w:left="720"/>
      </w:pPr>
    </w:p>
    <w:p w14:paraId="53459DF6" w14:textId="1B50E7F2" w:rsidR="00F64812" w:rsidRDefault="00F64812" w:rsidP="00F64812">
      <w:pPr>
        <w:pStyle w:val="Default"/>
        <w:numPr>
          <w:ilvl w:val="0"/>
          <w:numId w:val="11"/>
        </w:numPr>
      </w:pPr>
      <w:r>
        <w:t>Each payment will be due and payable on the first day of each month, beginning June 1, 2017.</w:t>
      </w:r>
    </w:p>
    <w:p w14:paraId="012BC1C5" w14:textId="77777777" w:rsidR="00F52311" w:rsidRDefault="00F52311" w:rsidP="00F52311">
      <w:pPr>
        <w:pStyle w:val="Default"/>
        <w:ind w:left="720"/>
      </w:pPr>
    </w:p>
    <w:p w14:paraId="322A9B68" w14:textId="77777777" w:rsidR="00B36F17" w:rsidRDefault="00F64812" w:rsidP="00F64812">
      <w:pPr>
        <w:pStyle w:val="Default"/>
        <w:numPr>
          <w:ilvl w:val="0"/>
          <w:numId w:val="11"/>
        </w:numPr>
      </w:pPr>
      <w:r>
        <w:t>If the company fails to pay any insta</w:t>
      </w:r>
      <w:r w:rsidR="00B36F17">
        <w:t>llment by the due date, or fail</w:t>
      </w:r>
      <w:r>
        <w:t>s to pay at least the minimum amount due, the entire remaining balance of payments</w:t>
      </w:r>
      <w:r w:rsidR="00B36F17">
        <w:t xml:space="preserve"> </w:t>
      </w:r>
      <w:r>
        <w:t xml:space="preserve">will become immediately </w:t>
      </w:r>
      <w:r w:rsidR="00B36F17">
        <w:t>due and payable.</w:t>
      </w:r>
    </w:p>
    <w:p w14:paraId="79396A08" w14:textId="77777777" w:rsidR="00F52311" w:rsidRDefault="00F52311" w:rsidP="00F52311">
      <w:pPr>
        <w:pStyle w:val="ListParagraph"/>
      </w:pPr>
    </w:p>
    <w:p w14:paraId="77F47BAC" w14:textId="77777777" w:rsidR="00F52311" w:rsidRDefault="00F52311" w:rsidP="00F52311">
      <w:pPr>
        <w:pStyle w:val="Default"/>
        <w:ind w:left="720"/>
      </w:pPr>
    </w:p>
    <w:p w14:paraId="0071FB4F" w14:textId="77777777" w:rsidR="00B36F17" w:rsidRDefault="00B36F17" w:rsidP="00F52311">
      <w:pPr>
        <w:pStyle w:val="Default"/>
        <w:ind w:left="720"/>
      </w:pPr>
      <w:r>
        <w:lastRenderedPageBreak/>
        <w:t>The proposed payment scheduled is depicted below:</w:t>
      </w:r>
    </w:p>
    <w:p w14:paraId="3AD87577" w14:textId="77777777" w:rsidR="00F52311" w:rsidRDefault="00F52311" w:rsidP="00F52311">
      <w:pPr>
        <w:pStyle w:val="Default"/>
        <w:ind w:left="720"/>
      </w:pPr>
    </w:p>
    <w:tbl>
      <w:tblPr>
        <w:tblStyle w:val="TableGrid"/>
        <w:tblW w:w="0" w:type="auto"/>
        <w:tblInd w:w="2245" w:type="dxa"/>
        <w:tblLook w:val="04A0" w:firstRow="1" w:lastRow="0" w:firstColumn="1" w:lastColumn="0" w:noHBand="0" w:noVBand="1"/>
      </w:tblPr>
      <w:tblGrid>
        <w:gridCol w:w="2817"/>
        <w:gridCol w:w="2313"/>
      </w:tblGrid>
      <w:tr w:rsidR="00B36F17" w14:paraId="2C0A5C38" w14:textId="77777777" w:rsidTr="00F52311">
        <w:tc>
          <w:tcPr>
            <w:tcW w:w="2817" w:type="dxa"/>
          </w:tcPr>
          <w:p w14:paraId="264B7244" w14:textId="6E7216A2" w:rsidR="00B36F17" w:rsidRDefault="00B36F17" w:rsidP="00B36F17">
            <w:pPr>
              <w:pStyle w:val="Default"/>
              <w:jc w:val="center"/>
            </w:pPr>
            <w:r>
              <w:t>June 1, 2017</w:t>
            </w:r>
          </w:p>
        </w:tc>
        <w:tc>
          <w:tcPr>
            <w:tcW w:w="2313" w:type="dxa"/>
          </w:tcPr>
          <w:p w14:paraId="376B578C" w14:textId="29DB3A61" w:rsidR="00B36F17" w:rsidRDefault="00B36F17" w:rsidP="00B36F17">
            <w:pPr>
              <w:pStyle w:val="Default"/>
              <w:jc w:val="center"/>
            </w:pPr>
            <w:r>
              <w:t>$267</w:t>
            </w:r>
          </w:p>
        </w:tc>
      </w:tr>
      <w:tr w:rsidR="00B36F17" w14:paraId="74ACCD60" w14:textId="77777777" w:rsidTr="00F52311">
        <w:tc>
          <w:tcPr>
            <w:tcW w:w="2817" w:type="dxa"/>
          </w:tcPr>
          <w:p w14:paraId="24809953" w14:textId="70AA7617" w:rsidR="00B36F17" w:rsidRDefault="00F52311" w:rsidP="00B36F17">
            <w:pPr>
              <w:pStyle w:val="Default"/>
              <w:jc w:val="center"/>
            </w:pPr>
            <w:r>
              <w:t>July 1, 2017</w:t>
            </w:r>
          </w:p>
        </w:tc>
        <w:tc>
          <w:tcPr>
            <w:tcW w:w="2313" w:type="dxa"/>
          </w:tcPr>
          <w:p w14:paraId="7486DBD7" w14:textId="56813E6D" w:rsidR="00B36F17" w:rsidRDefault="00F52311" w:rsidP="00B36F17">
            <w:pPr>
              <w:pStyle w:val="Default"/>
              <w:jc w:val="center"/>
            </w:pPr>
            <w:r>
              <w:t>$267</w:t>
            </w:r>
          </w:p>
        </w:tc>
      </w:tr>
      <w:tr w:rsidR="00B36F17" w14:paraId="1E881871" w14:textId="77777777" w:rsidTr="00F52311">
        <w:tc>
          <w:tcPr>
            <w:tcW w:w="2817" w:type="dxa"/>
          </w:tcPr>
          <w:p w14:paraId="244FC8E6" w14:textId="3744AEFE" w:rsidR="00B36F17" w:rsidRDefault="00F52311" w:rsidP="00B36F17">
            <w:pPr>
              <w:pStyle w:val="Default"/>
              <w:jc w:val="center"/>
            </w:pPr>
            <w:r>
              <w:t>August 1, 2017</w:t>
            </w:r>
          </w:p>
        </w:tc>
        <w:tc>
          <w:tcPr>
            <w:tcW w:w="2313" w:type="dxa"/>
          </w:tcPr>
          <w:p w14:paraId="23DADE1F" w14:textId="47F15559" w:rsidR="00F52311" w:rsidRDefault="00F52311" w:rsidP="00F52311">
            <w:pPr>
              <w:pStyle w:val="Default"/>
              <w:jc w:val="center"/>
            </w:pPr>
            <w:r>
              <w:t>$267</w:t>
            </w:r>
          </w:p>
        </w:tc>
      </w:tr>
      <w:tr w:rsidR="00B36F17" w14:paraId="6ADF52D7" w14:textId="77777777" w:rsidTr="00F52311">
        <w:tc>
          <w:tcPr>
            <w:tcW w:w="2817" w:type="dxa"/>
          </w:tcPr>
          <w:p w14:paraId="661E5DF9" w14:textId="1064258E" w:rsidR="00B36F17" w:rsidRDefault="00F52311" w:rsidP="00B36F17">
            <w:pPr>
              <w:pStyle w:val="Default"/>
              <w:jc w:val="center"/>
            </w:pPr>
            <w:r>
              <w:t>September 1, 2017</w:t>
            </w:r>
          </w:p>
        </w:tc>
        <w:tc>
          <w:tcPr>
            <w:tcW w:w="2313" w:type="dxa"/>
          </w:tcPr>
          <w:p w14:paraId="3607F8C4" w14:textId="6D01737A" w:rsidR="00B36F17" w:rsidRDefault="00F52311" w:rsidP="00B36F17">
            <w:pPr>
              <w:pStyle w:val="Default"/>
              <w:jc w:val="center"/>
            </w:pPr>
            <w:r>
              <w:t>$267</w:t>
            </w:r>
          </w:p>
        </w:tc>
      </w:tr>
      <w:tr w:rsidR="00B36F17" w14:paraId="0318AD6D" w14:textId="77777777" w:rsidTr="00F52311">
        <w:tc>
          <w:tcPr>
            <w:tcW w:w="2817" w:type="dxa"/>
          </w:tcPr>
          <w:p w14:paraId="1479E191" w14:textId="6BB806AE" w:rsidR="00B36F17" w:rsidRDefault="00F52311" w:rsidP="00B36F17">
            <w:pPr>
              <w:pStyle w:val="Default"/>
              <w:jc w:val="center"/>
            </w:pPr>
            <w:r>
              <w:t>October 1, 2017</w:t>
            </w:r>
          </w:p>
        </w:tc>
        <w:tc>
          <w:tcPr>
            <w:tcW w:w="2313" w:type="dxa"/>
          </w:tcPr>
          <w:p w14:paraId="22CF3B0A" w14:textId="0DE528B1" w:rsidR="00B36F17" w:rsidRDefault="00F52311" w:rsidP="00B36F17">
            <w:pPr>
              <w:pStyle w:val="Default"/>
              <w:jc w:val="center"/>
            </w:pPr>
            <w:r>
              <w:t>$267</w:t>
            </w:r>
          </w:p>
        </w:tc>
      </w:tr>
      <w:tr w:rsidR="00F52311" w14:paraId="0365ABC6" w14:textId="77777777" w:rsidTr="00F52311">
        <w:tc>
          <w:tcPr>
            <w:tcW w:w="2817" w:type="dxa"/>
          </w:tcPr>
          <w:p w14:paraId="64C1EA50" w14:textId="22F4B7AC" w:rsidR="00F52311" w:rsidRDefault="00F52311" w:rsidP="00F52311">
            <w:pPr>
              <w:pStyle w:val="Default"/>
              <w:jc w:val="center"/>
            </w:pPr>
            <w:r>
              <w:t>November 1, 2017</w:t>
            </w:r>
          </w:p>
        </w:tc>
        <w:tc>
          <w:tcPr>
            <w:tcW w:w="2313" w:type="dxa"/>
          </w:tcPr>
          <w:p w14:paraId="7E46F659" w14:textId="3E0C4867" w:rsidR="00F52311" w:rsidRDefault="00F52311" w:rsidP="00F52311">
            <w:pPr>
              <w:pStyle w:val="Default"/>
              <w:jc w:val="center"/>
            </w:pPr>
            <w:r>
              <w:t>$267</w:t>
            </w:r>
          </w:p>
        </w:tc>
      </w:tr>
      <w:tr w:rsidR="00F52311" w14:paraId="6FCBF67B" w14:textId="77777777" w:rsidTr="00F52311">
        <w:tc>
          <w:tcPr>
            <w:tcW w:w="2817" w:type="dxa"/>
          </w:tcPr>
          <w:p w14:paraId="6E7B6CB8" w14:textId="21371628" w:rsidR="00F52311" w:rsidRDefault="00F52311" w:rsidP="00F52311">
            <w:pPr>
              <w:pStyle w:val="Default"/>
              <w:jc w:val="center"/>
            </w:pPr>
            <w:r>
              <w:t>December 1, 2017</w:t>
            </w:r>
          </w:p>
        </w:tc>
        <w:tc>
          <w:tcPr>
            <w:tcW w:w="2313" w:type="dxa"/>
          </w:tcPr>
          <w:p w14:paraId="1006CBFA" w14:textId="784271C7" w:rsidR="00F52311" w:rsidRDefault="00F52311" w:rsidP="00F52311">
            <w:pPr>
              <w:pStyle w:val="Default"/>
              <w:jc w:val="center"/>
            </w:pPr>
            <w:r>
              <w:t>$267</w:t>
            </w:r>
          </w:p>
        </w:tc>
      </w:tr>
      <w:tr w:rsidR="00F52311" w14:paraId="718D0D96" w14:textId="77777777" w:rsidTr="00F52311">
        <w:tc>
          <w:tcPr>
            <w:tcW w:w="2817" w:type="dxa"/>
          </w:tcPr>
          <w:p w14:paraId="7EBBC384" w14:textId="5959B9BF" w:rsidR="00F52311" w:rsidRDefault="00F52311" w:rsidP="00F52311">
            <w:pPr>
              <w:pStyle w:val="Default"/>
              <w:jc w:val="center"/>
            </w:pPr>
            <w:r>
              <w:t>January 1, 2018</w:t>
            </w:r>
          </w:p>
        </w:tc>
        <w:tc>
          <w:tcPr>
            <w:tcW w:w="2313" w:type="dxa"/>
          </w:tcPr>
          <w:p w14:paraId="0448A275" w14:textId="2813E1BF" w:rsidR="00F52311" w:rsidRDefault="00F52311" w:rsidP="00F52311">
            <w:pPr>
              <w:pStyle w:val="Default"/>
              <w:jc w:val="center"/>
            </w:pPr>
            <w:r>
              <w:t>$267</w:t>
            </w:r>
          </w:p>
        </w:tc>
      </w:tr>
      <w:tr w:rsidR="00F52311" w14:paraId="379E6A89" w14:textId="77777777" w:rsidTr="00F52311">
        <w:tc>
          <w:tcPr>
            <w:tcW w:w="2817" w:type="dxa"/>
          </w:tcPr>
          <w:p w14:paraId="4B4F1E57" w14:textId="6237BD96" w:rsidR="00F52311" w:rsidRDefault="00F52311" w:rsidP="00F52311">
            <w:pPr>
              <w:pStyle w:val="Default"/>
              <w:jc w:val="center"/>
            </w:pPr>
            <w:r>
              <w:t>February 1, 2018</w:t>
            </w:r>
          </w:p>
        </w:tc>
        <w:tc>
          <w:tcPr>
            <w:tcW w:w="2313" w:type="dxa"/>
          </w:tcPr>
          <w:p w14:paraId="354BCA58" w14:textId="1DC81902" w:rsidR="00F52311" w:rsidRDefault="00F52311" w:rsidP="00F52311">
            <w:pPr>
              <w:pStyle w:val="Default"/>
              <w:jc w:val="center"/>
            </w:pPr>
            <w:r>
              <w:t>$267</w:t>
            </w:r>
          </w:p>
        </w:tc>
      </w:tr>
      <w:tr w:rsidR="00B36F17" w14:paraId="080ABB33" w14:textId="77777777" w:rsidTr="00F52311">
        <w:tc>
          <w:tcPr>
            <w:tcW w:w="2817" w:type="dxa"/>
          </w:tcPr>
          <w:p w14:paraId="5369D812" w14:textId="0F70FE3C" w:rsidR="00B36F17" w:rsidRDefault="00F52311" w:rsidP="00B36F17">
            <w:pPr>
              <w:pStyle w:val="Default"/>
              <w:jc w:val="center"/>
            </w:pPr>
            <w:r>
              <w:t>March 1, 2018</w:t>
            </w:r>
          </w:p>
        </w:tc>
        <w:tc>
          <w:tcPr>
            <w:tcW w:w="2313" w:type="dxa"/>
          </w:tcPr>
          <w:p w14:paraId="1E92FD43" w14:textId="2074132E" w:rsidR="00B36F17" w:rsidRDefault="00F52311" w:rsidP="00B36F17">
            <w:pPr>
              <w:pStyle w:val="Default"/>
              <w:jc w:val="center"/>
            </w:pPr>
            <w:r>
              <w:t>$267</w:t>
            </w:r>
          </w:p>
        </w:tc>
      </w:tr>
      <w:tr w:rsidR="00B36F17" w14:paraId="1C0DFCD6" w14:textId="77777777" w:rsidTr="00F52311">
        <w:tc>
          <w:tcPr>
            <w:tcW w:w="2817" w:type="dxa"/>
          </w:tcPr>
          <w:p w14:paraId="1EBC4E6C" w14:textId="7CD5F5FF" w:rsidR="00B36F17" w:rsidRDefault="00F52311" w:rsidP="00B36F17">
            <w:pPr>
              <w:pStyle w:val="Default"/>
              <w:jc w:val="center"/>
            </w:pPr>
            <w:r>
              <w:t>April 1, 2018</w:t>
            </w:r>
          </w:p>
        </w:tc>
        <w:tc>
          <w:tcPr>
            <w:tcW w:w="2313" w:type="dxa"/>
          </w:tcPr>
          <w:p w14:paraId="3919563C" w14:textId="39D1D024" w:rsidR="00F52311" w:rsidRDefault="00F52311" w:rsidP="00F52311">
            <w:pPr>
              <w:pStyle w:val="Default"/>
              <w:jc w:val="center"/>
            </w:pPr>
            <w:r>
              <w:t>$267</w:t>
            </w:r>
          </w:p>
        </w:tc>
      </w:tr>
      <w:tr w:rsidR="00B36F17" w14:paraId="19084CAC" w14:textId="77777777" w:rsidTr="00F52311">
        <w:tc>
          <w:tcPr>
            <w:tcW w:w="2817" w:type="dxa"/>
          </w:tcPr>
          <w:p w14:paraId="5FA96AB1" w14:textId="374B2C4D" w:rsidR="00B36F17" w:rsidRDefault="00F52311" w:rsidP="00B36F17">
            <w:pPr>
              <w:pStyle w:val="Default"/>
              <w:jc w:val="center"/>
            </w:pPr>
            <w:r>
              <w:t>May 1, 2018</w:t>
            </w:r>
          </w:p>
        </w:tc>
        <w:tc>
          <w:tcPr>
            <w:tcW w:w="2313" w:type="dxa"/>
          </w:tcPr>
          <w:p w14:paraId="016EF70D" w14:textId="412AD330" w:rsidR="00B36F17" w:rsidRDefault="00F52311" w:rsidP="00B36F17">
            <w:pPr>
              <w:pStyle w:val="Default"/>
              <w:jc w:val="center"/>
            </w:pPr>
            <w:r>
              <w:t>$263</w:t>
            </w:r>
          </w:p>
        </w:tc>
      </w:tr>
    </w:tbl>
    <w:p w14:paraId="327F19C0" w14:textId="4E2D4C64" w:rsidR="00F64812" w:rsidRPr="00D25403" w:rsidRDefault="00F64812" w:rsidP="00F52311">
      <w:pPr>
        <w:pStyle w:val="Default"/>
        <w:ind w:left="720"/>
      </w:pPr>
    </w:p>
    <w:p w14:paraId="5551BB3D" w14:textId="77777777" w:rsidR="003D0CC2" w:rsidRPr="00D25403" w:rsidRDefault="003D0CC2" w:rsidP="000B50AF">
      <w:pPr>
        <w:spacing w:line="276" w:lineRule="auto"/>
      </w:pPr>
    </w:p>
    <w:p w14:paraId="7BE8728B" w14:textId="124DAF6A" w:rsidR="00F8486F" w:rsidRPr="00D25403" w:rsidRDefault="000B50AF" w:rsidP="000B50AF">
      <w:pPr>
        <w:pStyle w:val="BodyText"/>
        <w:widowControl/>
        <w:spacing w:line="276" w:lineRule="auto"/>
      </w:pPr>
      <w:r w:rsidRPr="00D25403">
        <w:t xml:space="preserve">If you have any questions, please contact </w:t>
      </w:r>
      <w:r w:rsidR="00F8486F" w:rsidRPr="00D25403">
        <w:t>Mike Turcott</w:t>
      </w:r>
      <w:r w:rsidRPr="00D25403">
        <w:t>, Compliance Investigator, Transportation Safety, at 360-664-1</w:t>
      </w:r>
      <w:r w:rsidR="00F8486F" w:rsidRPr="00D25403">
        <w:t>174</w:t>
      </w:r>
      <w:r w:rsidRPr="00D25403">
        <w:t xml:space="preserve">, or by e-mail at </w:t>
      </w:r>
      <w:hyperlink r:id="rId11" w:history="1"/>
      <w:hyperlink r:id="rId12" w:history="1">
        <w:r w:rsidR="00F8486F" w:rsidRPr="00D25403">
          <w:rPr>
            <w:rStyle w:val="Hyperlink"/>
          </w:rPr>
          <w:t>miturcot@utc.wa.gov</w:t>
        </w:r>
      </w:hyperlink>
      <w:r w:rsidR="00F8486F" w:rsidRPr="00D25403">
        <w:t>.</w:t>
      </w:r>
    </w:p>
    <w:p w14:paraId="0396E7CE" w14:textId="1F7F2813" w:rsidR="000B50AF" w:rsidRPr="00D25403" w:rsidRDefault="000B50AF" w:rsidP="000B50AF">
      <w:pPr>
        <w:pStyle w:val="BodyText"/>
        <w:widowControl/>
        <w:spacing w:line="276" w:lineRule="auto"/>
      </w:pPr>
      <w:r w:rsidRPr="00D25403">
        <w:t xml:space="preserve"> </w:t>
      </w:r>
    </w:p>
    <w:p w14:paraId="4F477B10" w14:textId="77777777" w:rsidR="000B50AF" w:rsidRPr="00D25403" w:rsidRDefault="000B50AF" w:rsidP="000B50AF">
      <w:pPr>
        <w:spacing w:line="276" w:lineRule="auto"/>
      </w:pPr>
    </w:p>
    <w:p w14:paraId="0448FB9E" w14:textId="77777777" w:rsidR="000B50AF" w:rsidRPr="00D25403" w:rsidRDefault="000B50AF" w:rsidP="000B50AF">
      <w:pPr>
        <w:spacing w:line="276" w:lineRule="auto"/>
      </w:pPr>
      <w:r w:rsidRPr="00D25403">
        <w:t>Sincerely,</w:t>
      </w:r>
    </w:p>
    <w:p w14:paraId="7EE997F7" w14:textId="77777777" w:rsidR="000B50AF" w:rsidRPr="00D25403" w:rsidRDefault="000B50AF" w:rsidP="000B50AF">
      <w:pPr>
        <w:spacing w:line="276" w:lineRule="auto"/>
      </w:pPr>
    </w:p>
    <w:p w14:paraId="6277C814" w14:textId="77777777" w:rsidR="000B50AF" w:rsidRPr="00D25403" w:rsidRDefault="000B50AF" w:rsidP="000B50AF">
      <w:pPr>
        <w:spacing w:line="276" w:lineRule="auto"/>
      </w:pPr>
    </w:p>
    <w:p w14:paraId="28439018" w14:textId="77777777" w:rsidR="000B50AF" w:rsidRPr="00D25403" w:rsidRDefault="000B50AF" w:rsidP="000B50AF">
      <w:pPr>
        <w:spacing w:line="276" w:lineRule="auto"/>
      </w:pPr>
    </w:p>
    <w:p w14:paraId="42FBA09E" w14:textId="77777777" w:rsidR="000B50AF" w:rsidRPr="00D25403" w:rsidRDefault="000B50AF" w:rsidP="000B50AF">
      <w:pPr>
        <w:spacing w:line="276" w:lineRule="auto"/>
      </w:pPr>
      <w:r w:rsidRPr="00D25403">
        <w:t>David Pratt</w:t>
      </w:r>
    </w:p>
    <w:p w14:paraId="6D568779" w14:textId="13660519" w:rsidR="0037579C" w:rsidRPr="00D25403" w:rsidRDefault="000B50AF" w:rsidP="00646817">
      <w:pPr>
        <w:spacing w:line="276" w:lineRule="auto"/>
      </w:pPr>
      <w:r w:rsidRPr="00D25403">
        <w:t>Assistant Director, Transportation Safety</w:t>
      </w:r>
      <w:bookmarkStart w:id="0" w:name="_GoBack"/>
      <w:bookmarkEnd w:id="0"/>
    </w:p>
    <w:sectPr w:rsidR="0037579C" w:rsidRPr="00D25403" w:rsidSect="00AB61BF">
      <w:head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30A0A0" w14:textId="77777777" w:rsidR="0083782A" w:rsidRDefault="0083782A" w:rsidP="00AB61BF">
      <w:r>
        <w:separator/>
      </w:r>
    </w:p>
  </w:endnote>
  <w:endnote w:type="continuationSeparator" w:id="0">
    <w:p w14:paraId="7A30A0A1" w14:textId="77777777" w:rsidR="0083782A" w:rsidRDefault="0083782A" w:rsidP="00AB6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77C8EA" w14:textId="77777777" w:rsidR="004847F9" w:rsidRPr="00417016" w:rsidRDefault="004847F9" w:rsidP="004847F9">
    <w:pPr>
      <w:pStyle w:val="NoSpacing"/>
      <w:spacing w:before="120"/>
      <w:jc w:val="center"/>
      <w:rPr>
        <w:rFonts w:ascii="Arial" w:hAnsi="Arial" w:cs="Arial"/>
        <w:color w:val="008000"/>
        <w:sz w:val="18"/>
      </w:rPr>
    </w:pPr>
    <w:r>
      <w:tab/>
    </w:r>
    <w:r>
      <w:rPr>
        <w:rFonts w:ascii="Arial" w:hAnsi="Arial" w:cs="Arial"/>
        <w:color w:val="008000"/>
        <w:sz w:val="18"/>
      </w:rPr>
      <w:t>Respect. Professionalism. Integrity. Accountability.</w:t>
    </w:r>
  </w:p>
  <w:p w14:paraId="11A7CAF6" w14:textId="4D791718" w:rsidR="004847F9" w:rsidRDefault="004847F9" w:rsidP="004847F9">
    <w:pPr>
      <w:pStyle w:val="Footer"/>
      <w:tabs>
        <w:tab w:val="clear" w:pos="4680"/>
        <w:tab w:val="clear" w:pos="9360"/>
        <w:tab w:val="left" w:pos="348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30A09E" w14:textId="77777777" w:rsidR="0083782A" w:rsidRDefault="0083782A" w:rsidP="00AB61BF">
      <w:r>
        <w:separator/>
      </w:r>
    </w:p>
  </w:footnote>
  <w:footnote w:type="continuationSeparator" w:id="0">
    <w:p w14:paraId="7A30A09F" w14:textId="77777777" w:rsidR="0083782A" w:rsidRDefault="0083782A" w:rsidP="00AB61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AC99D9" w14:textId="69893947" w:rsidR="00245AF9" w:rsidRPr="00D25403" w:rsidRDefault="00245AF9">
    <w:pPr>
      <w:pStyle w:val="Header"/>
    </w:pPr>
    <w:r w:rsidRPr="00D25403">
      <w:t>Steven King</w:t>
    </w:r>
  </w:p>
  <w:p w14:paraId="50675540" w14:textId="39140738" w:rsidR="00245AF9" w:rsidRPr="00D25403" w:rsidRDefault="00416903">
    <w:pPr>
      <w:pStyle w:val="Header"/>
    </w:pPr>
    <w:r w:rsidRPr="00D25403">
      <w:t>November 30, 2016</w:t>
    </w:r>
  </w:p>
  <w:p w14:paraId="77C3AACA" w14:textId="287C03EA" w:rsidR="0037579C" w:rsidRPr="00D25403" w:rsidRDefault="00245AF9">
    <w:pPr>
      <w:pStyle w:val="Header"/>
      <w:rPr>
        <w:noProof/>
      </w:rPr>
    </w:pPr>
    <w:r w:rsidRPr="00D25403">
      <w:t xml:space="preserve">Page </w:t>
    </w:r>
    <w:r w:rsidR="005C43E3" w:rsidRPr="00D25403">
      <w:fldChar w:fldCharType="begin"/>
    </w:r>
    <w:r w:rsidR="005C43E3" w:rsidRPr="00D25403">
      <w:instrText xml:space="preserve"> PAGE   \* MERGEFORMAT </w:instrText>
    </w:r>
    <w:r w:rsidR="005C43E3" w:rsidRPr="00D25403">
      <w:fldChar w:fldCharType="separate"/>
    </w:r>
    <w:r w:rsidR="00646817">
      <w:rPr>
        <w:noProof/>
      </w:rPr>
      <w:t>2</w:t>
    </w:r>
    <w:r w:rsidR="005C43E3" w:rsidRPr="00D25403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05A698" w14:textId="77777777" w:rsidR="004847F9" w:rsidRDefault="004847F9" w:rsidP="004847F9">
    <w:pPr>
      <w:jc w:val="center"/>
    </w:pPr>
    <w:r>
      <w:rPr>
        <w:noProof/>
      </w:rPr>
      <w:drawing>
        <wp:inline distT="0" distB="0" distL="0" distR="0" wp14:anchorId="5FF82C16" wp14:editId="4EC02AE6">
          <wp:extent cx="662940" cy="685800"/>
          <wp:effectExtent l="19050" t="0" r="381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94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2D4F774" w14:textId="77777777" w:rsidR="004847F9" w:rsidRDefault="004847F9" w:rsidP="004847F9">
    <w:pPr>
      <w:rPr>
        <w:sz w:val="14"/>
      </w:rPr>
    </w:pPr>
  </w:p>
  <w:p w14:paraId="3F25D5A3" w14:textId="77777777" w:rsidR="004847F9" w:rsidRDefault="004847F9" w:rsidP="004847F9">
    <w:pPr>
      <w:jc w:val="center"/>
      <w:rPr>
        <w:rFonts w:ascii="Arial" w:hAnsi="Arial"/>
        <w:b/>
        <w:color w:val="008000"/>
        <w:sz w:val="18"/>
      </w:rPr>
    </w:pPr>
    <w:r>
      <w:rPr>
        <w:rFonts w:ascii="Arial" w:hAnsi="Arial"/>
        <w:b/>
        <w:color w:val="008000"/>
        <w:sz w:val="18"/>
      </w:rPr>
      <w:t xml:space="preserve">STATE OF </w:t>
    </w:r>
    <w:smartTag w:uri="urn:schemas-microsoft-com:office:smarttags" w:element="State">
      <w:smartTag w:uri="urn:schemas-microsoft-com:office:smarttags" w:element="place">
        <w:r>
          <w:rPr>
            <w:rFonts w:ascii="Arial" w:hAnsi="Arial"/>
            <w:b/>
            <w:color w:val="008000"/>
            <w:sz w:val="18"/>
          </w:rPr>
          <w:t>WASHINGTON</w:t>
        </w:r>
      </w:smartTag>
    </w:smartTag>
  </w:p>
  <w:p w14:paraId="2981A669" w14:textId="77777777" w:rsidR="004847F9" w:rsidRDefault="004847F9" w:rsidP="004847F9">
    <w:pPr>
      <w:jc w:val="center"/>
      <w:rPr>
        <w:color w:val="008000"/>
        <w:sz w:val="8"/>
      </w:rPr>
    </w:pPr>
  </w:p>
  <w:p w14:paraId="6DD9CC9A" w14:textId="77777777" w:rsidR="004847F9" w:rsidRDefault="004847F9" w:rsidP="004847F9">
    <w:pPr>
      <w:jc w:val="center"/>
      <w:rPr>
        <w:rFonts w:ascii="Arial" w:hAnsi="Arial"/>
        <w:color w:val="008000"/>
        <w:sz w:val="28"/>
      </w:rPr>
    </w:pPr>
    <w:r>
      <w:rPr>
        <w:rFonts w:ascii="Arial" w:hAnsi="Arial"/>
        <w:color w:val="008000"/>
        <w:sz w:val="28"/>
      </w:rPr>
      <w:t xml:space="preserve">UTILITIES </w:t>
    </w:r>
    <w:smartTag w:uri="urn:schemas-microsoft-com:office:smarttags" w:element="stockticker">
      <w:r>
        <w:rPr>
          <w:rFonts w:ascii="Arial" w:hAnsi="Arial"/>
          <w:color w:val="008000"/>
          <w:sz w:val="28"/>
        </w:rPr>
        <w:t>AND</w:t>
      </w:r>
    </w:smartTag>
    <w:r>
      <w:rPr>
        <w:rFonts w:ascii="Arial" w:hAnsi="Arial"/>
        <w:color w:val="008000"/>
        <w:sz w:val="28"/>
      </w:rPr>
      <w:t xml:space="preserve"> TRANSPORTATION COMMISSION</w:t>
    </w:r>
  </w:p>
  <w:p w14:paraId="578B3491" w14:textId="77777777" w:rsidR="004847F9" w:rsidRDefault="004847F9" w:rsidP="004847F9">
    <w:pPr>
      <w:jc w:val="center"/>
      <w:rPr>
        <w:i/>
        <w:color w:val="008000"/>
        <w:sz w:val="8"/>
      </w:rPr>
    </w:pPr>
  </w:p>
  <w:p w14:paraId="126C8C00" w14:textId="77777777" w:rsidR="004847F9" w:rsidRDefault="004847F9" w:rsidP="004847F9">
    <w:pPr>
      <w:spacing w:line="360" w:lineRule="auto"/>
      <w:jc w:val="center"/>
      <w:rPr>
        <w:rFonts w:ascii="Arial" w:hAnsi="Arial"/>
        <w:b/>
        <w:i/>
        <w:color w:val="008000"/>
        <w:sz w:val="18"/>
      </w:rPr>
    </w:pPr>
    <w:smartTag w:uri="urn:schemas-microsoft-com:office:smarttags" w:element="Street">
      <w:smartTag w:uri="urn:schemas-microsoft-com:office:smarttags" w:element="address">
        <w:r>
          <w:rPr>
            <w:rFonts w:ascii="Arial" w:hAnsi="Arial"/>
            <w:b/>
            <w:i/>
            <w:color w:val="008000"/>
            <w:sz w:val="18"/>
          </w:rPr>
          <w:t>1300 S. Evergreen Park Dr. S.W., P.O. Box 47250</w:t>
        </w:r>
      </w:smartTag>
    </w:smartTag>
    <w:r>
      <w:rPr>
        <w:rFonts w:ascii="Arial" w:hAnsi="Arial"/>
        <w:b/>
        <w:i/>
        <w:color w:val="008000"/>
        <w:sz w:val="18"/>
      </w:rPr>
      <w:t xml:space="preserve"> </w:t>
    </w:r>
    <w:r>
      <w:rPr>
        <w:rFonts w:ascii="Arial" w:hAnsi="Arial" w:cs="Arial"/>
        <w:b/>
        <w:i/>
        <w:color w:val="008000"/>
        <w:sz w:val="18"/>
      </w:rPr>
      <w:t>●</w:t>
    </w:r>
    <w:r>
      <w:rPr>
        <w:rFonts w:ascii="Arial" w:hAnsi="Arial"/>
        <w:b/>
        <w:i/>
        <w:color w:val="008000"/>
        <w:sz w:val="18"/>
      </w:rPr>
      <w:t xml:space="preserve"> </w:t>
    </w:r>
    <w:smartTag w:uri="urn:schemas-microsoft-com:office:smarttags" w:element="place">
      <w:smartTag w:uri="urn:schemas-microsoft-com:office:smarttags" w:element="City">
        <w:r>
          <w:rPr>
            <w:rFonts w:ascii="Arial" w:hAnsi="Arial"/>
            <w:b/>
            <w:i/>
            <w:color w:val="008000"/>
            <w:sz w:val="18"/>
          </w:rPr>
          <w:t>Olympia</w:t>
        </w:r>
      </w:smartTag>
      <w:r>
        <w:rPr>
          <w:rFonts w:ascii="Arial" w:hAnsi="Arial"/>
          <w:b/>
          <w:i/>
          <w:color w:val="008000"/>
          <w:sz w:val="18"/>
        </w:rPr>
        <w:t xml:space="preserve">, </w:t>
      </w:r>
      <w:smartTag w:uri="urn:schemas-microsoft-com:office:smarttags" w:element="State">
        <w:r>
          <w:rPr>
            <w:rFonts w:ascii="Arial" w:hAnsi="Arial"/>
            <w:b/>
            <w:i/>
            <w:color w:val="008000"/>
            <w:sz w:val="18"/>
          </w:rPr>
          <w:t>Washington</w:t>
        </w:r>
      </w:smartTag>
      <w:r>
        <w:rPr>
          <w:rFonts w:ascii="Arial" w:hAnsi="Arial"/>
          <w:b/>
          <w:i/>
          <w:color w:val="008000"/>
          <w:sz w:val="18"/>
        </w:rPr>
        <w:t xml:space="preserve"> </w:t>
      </w:r>
      <w:smartTag w:uri="urn:schemas-microsoft-com:office:smarttags" w:element="PostalCode">
        <w:r>
          <w:rPr>
            <w:rFonts w:ascii="Arial" w:hAnsi="Arial"/>
            <w:b/>
            <w:i/>
            <w:color w:val="008000"/>
            <w:sz w:val="18"/>
          </w:rPr>
          <w:t>98504-7250</w:t>
        </w:r>
      </w:smartTag>
    </w:smartTag>
  </w:p>
  <w:p w14:paraId="69438FFF" w14:textId="77777777" w:rsidR="004847F9" w:rsidRPr="00A603E7" w:rsidRDefault="004847F9" w:rsidP="004847F9">
    <w:pPr>
      <w:jc w:val="center"/>
      <w:rPr>
        <w:rFonts w:ascii="Arial" w:hAnsi="Arial"/>
        <w:b/>
        <w:color w:val="008000"/>
        <w:sz w:val="18"/>
      </w:rPr>
    </w:pPr>
    <w:r w:rsidRPr="00A603E7">
      <w:rPr>
        <w:rFonts w:ascii="Arial" w:hAnsi="Arial"/>
        <w:b/>
        <w:color w:val="008000"/>
        <w:sz w:val="18"/>
      </w:rPr>
      <w:t xml:space="preserve">(360) 664-1160 </w:t>
    </w:r>
    <w:r w:rsidRPr="00A603E7">
      <w:rPr>
        <w:rFonts w:ascii="Arial" w:hAnsi="Arial" w:cs="Arial"/>
        <w:b/>
        <w:color w:val="008000"/>
        <w:sz w:val="18"/>
      </w:rPr>
      <w:t xml:space="preserve">● TTY </w:t>
    </w:r>
    <w:smartTag w:uri="urn:schemas-microsoft-com:office:smarttags" w:element="phone">
      <w:smartTagPr>
        <w:attr w:uri="urn:schemas-microsoft-com:office:office" w:name="ls" w:val="trans"/>
        <w:attr w:name="phonenumber" w:val="$6586$$$"/>
      </w:smartTagPr>
      <w:r w:rsidRPr="00A603E7">
        <w:rPr>
          <w:rFonts w:ascii="Arial" w:hAnsi="Arial" w:cs="Arial"/>
          <w:b/>
          <w:color w:val="008000"/>
          <w:sz w:val="18"/>
        </w:rPr>
        <w:t>(360) 586-8203</w:t>
      </w:r>
    </w:smartTag>
  </w:p>
  <w:p w14:paraId="52F95807" w14:textId="77777777" w:rsidR="004847F9" w:rsidRDefault="004847F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34858"/>
    <w:multiLevelType w:val="hybridMultilevel"/>
    <w:tmpl w:val="3B741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D3E8D"/>
    <w:multiLevelType w:val="hybridMultilevel"/>
    <w:tmpl w:val="6FB60B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B43B6"/>
    <w:multiLevelType w:val="hybridMultilevel"/>
    <w:tmpl w:val="13AC10CE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0FF42B25"/>
    <w:multiLevelType w:val="hybridMultilevel"/>
    <w:tmpl w:val="E42ADC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90755D"/>
    <w:multiLevelType w:val="hybridMultilevel"/>
    <w:tmpl w:val="A0960F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911E8A"/>
    <w:multiLevelType w:val="hybridMultilevel"/>
    <w:tmpl w:val="77A45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F24EFA"/>
    <w:multiLevelType w:val="hybridMultilevel"/>
    <w:tmpl w:val="EAF0AB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325A40"/>
    <w:multiLevelType w:val="hybridMultilevel"/>
    <w:tmpl w:val="3B325E3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62CA1AD5"/>
    <w:multiLevelType w:val="hybridMultilevel"/>
    <w:tmpl w:val="23305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78268F"/>
    <w:multiLevelType w:val="hybridMultilevel"/>
    <w:tmpl w:val="E1343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373AA4"/>
    <w:multiLevelType w:val="hybridMultilevel"/>
    <w:tmpl w:val="D51E9B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2"/>
  </w:num>
  <w:num w:numId="5">
    <w:abstractNumId w:val="5"/>
  </w:num>
  <w:num w:numId="6">
    <w:abstractNumId w:val="4"/>
  </w:num>
  <w:num w:numId="7">
    <w:abstractNumId w:val="10"/>
  </w:num>
  <w:num w:numId="8">
    <w:abstractNumId w:val="1"/>
  </w:num>
  <w:num w:numId="9">
    <w:abstractNumId w:val="7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2"/>
  <w:hideSpellingErrors/>
  <w:hideGrammaticalErrors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721"/>
    <w:rsid w:val="000143C4"/>
    <w:rsid w:val="00014C8D"/>
    <w:rsid w:val="00035109"/>
    <w:rsid w:val="00040682"/>
    <w:rsid w:val="000527DD"/>
    <w:rsid w:val="00055875"/>
    <w:rsid w:val="000637E3"/>
    <w:rsid w:val="00063930"/>
    <w:rsid w:val="000876F5"/>
    <w:rsid w:val="00096996"/>
    <w:rsid w:val="000B50AF"/>
    <w:rsid w:val="000B778A"/>
    <w:rsid w:val="000D3D22"/>
    <w:rsid w:val="000D603A"/>
    <w:rsid w:val="000E11BD"/>
    <w:rsid w:val="000E1E5B"/>
    <w:rsid w:val="000E4875"/>
    <w:rsid w:val="000E7251"/>
    <w:rsid w:val="000F02C6"/>
    <w:rsid w:val="001046F6"/>
    <w:rsid w:val="00111248"/>
    <w:rsid w:val="00121610"/>
    <w:rsid w:val="0013094C"/>
    <w:rsid w:val="00131730"/>
    <w:rsid w:val="0013536A"/>
    <w:rsid w:val="001353BD"/>
    <w:rsid w:val="00136FC8"/>
    <w:rsid w:val="0014327C"/>
    <w:rsid w:val="00147032"/>
    <w:rsid w:val="00147DB5"/>
    <w:rsid w:val="0015306D"/>
    <w:rsid w:val="00177005"/>
    <w:rsid w:val="001804DD"/>
    <w:rsid w:val="0018490A"/>
    <w:rsid w:val="001A38CA"/>
    <w:rsid w:val="001B14D3"/>
    <w:rsid w:val="001C449E"/>
    <w:rsid w:val="001C6369"/>
    <w:rsid w:val="001D1800"/>
    <w:rsid w:val="001E77EB"/>
    <w:rsid w:val="001F31D2"/>
    <w:rsid w:val="00213ED3"/>
    <w:rsid w:val="00216F02"/>
    <w:rsid w:val="002175AA"/>
    <w:rsid w:val="00233D33"/>
    <w:rsid w:val="00234A85"/>
    <w:rsid w:val="00237F30"/>
    <w:rsid w:val="00245AF9"/>
    <w:rsid w:val="00250E07"/>
    <w:rsid w:val="00257F34"/>
    <w:rsid w:val="002628CB"/>
    <w:rsid w:val="002640EA"/>
    <w:rsid w:val="002712B3"/>
    <w:rsid w:val="00273D2C"/>
    <w:rsid w:val="0027539A"/>
    <w:rsid w:val="00275591"/>
    <w:rsid w:val="002834FA"/>
    <w:rsid w:val="002B6420"/>
    <w:rsid w:val="002B6E16"/>
    <w:rsid w:val="002C67BA"/>
    <w:rsid w:val="002D2453"/>
    <w:rsid w:val="002D6081"/>
    <w:rsid w:val="003225B5"/>
    <w:rsid w:val="00353540"/>
    <w:rsid w:val="00355572"/>
    <w:rsid w:val="0035627B"/>
    <w:rsid w:val="0036446F"/>
    <w:rsid w:val="00364DA6"/>
    <w:rsid w:val="003669F5"/>
    <w:rsid w:val="0037579C"/>
    <w:rsid w:val="0038696B"/>
    <w:rsid w:val="003B477D"/>
    <w:rsid w:val="003B74A9"/>
    <w:rsid w:val="003C5AEE"/>
    <w:rsid w:val="003C5E08"/>
    <w:rsid w:val="003D0CC2"/>
    <w:rsid w:val="003E2E17"/>
    <w:rsid w:val="003E3CF5"/>
    <w:rsid w:val="003E63F7"/>
    <w:rsid w:val="00405161"/>
    <w:rsid w:val="004060AA"/>
    <w:rsid w:val="00414D74"/>
    <w:rsid w:val="00416903"/>
    <w:rsid w:val="00417016"/>
    <w:rsid w:val="004255B9"/>
    <w:rsid w:val="00430622"/>
    <w:rsid w:val="00433DFE"/>
    <w:rsid w:val="004436A8"/>
    <w:rsid w:val="00444A09"/>
    <w:rsid w:val="0045135A"/>
    <w:rsid w:val="00456BD7"/>
    <w:rsid w:val="00456D30"/>
    <w:rsid w:val="004621D8"/>
    <w:rsid w:val="004645CB"/>
    <w:rsid w:val="00465E32"/>
    <w:rsid w:val="00470F05"/>
    <w:rsid w:val="004847F9"/>
    <w:rsid w:val="004943B3"/>
    <w:rsid w:val="00497AE6"/>
    <w:rsid w:val="004A04C0"/>
    <w:rsid w:val="004A143B"/>
    <w:rsid w:val="004A1B53"/>
    <w:rsid w:val="004A20AB"/>
    <w:rsid w:val="004A59E3"/>
    <w:rsid w:val="004C18D8"/>
    <w:rsid w:val="004C1A29"/>
    <w:rsid w:val="004F68C9"/>
    <w:rsid w:val="00516521"/>
    <w:rsid w:val="00517073"/>
    <w:rsid w:val="00531C07"/>
    <w:rsid w:val="00533DD6"/>
    <w:rsid w:val="00534FE3"/>
    <w:rsid w:val="00535863"/>
    <w:rsid w:val="005431AE"/>
    <w:rsid w:val="0054755F"/>
    <w:rsid w:val="00572F1D"/>
    <w:rsid w:val="00575A54"/>
    <w:rsid w:val="005763F7"/>
    <w:rsid w:val="0058130D"/>
    <w:rsid w:val="00595A18"/>
    <w:rsid w:val="005B3230"/>
    <w:rsid w:val="005B4E86"/>
    <w:rsid w:val="005C3742"/>
    <w:rsid w:val="005C43E3"/>
    <w:rsid w:val="005C789C"/>
    <w:rsid w:val="005D7FF2"/>
    <w:rsid w:val="005E2C56"/>
    <w:rsid w:val="005E4873"/>
    <w:rsid w:val="005F2A13"/>
    <w:rsid w:val="005F32B2"/>
    <w:rsid w:val="006032AE"/>
    <w:rsid w:val="00603E96"/>
    <w:rsid w:val="006267CA"/>
    <w:rsid w:val="00637DAF"/>
    <w:rsid w:val="0064615A"/>
    <w:rsid w:val="00646817"/>
    <w:rsid w:val="006563B8"/>
    <w:rsid w:val="00660A2B"/>
    <w:rsid w:val="0067173B"/>
    <w:rsid w:val="00690AE6"/>
    <w:rsid w:val="00694401"/>
    <w:rsid w:val="00694800"/>
    <w:rsid w:val="006956BB"/>
    <w:rsid w:val="00697458"/>
    <w:rsid w:val="006A69FE"/>
    <w:rsid w:val="006B185E"/>
    <w:rsid w:val="006B1CF0"/>
    <w:rsid w:val="006B35DA"/>
    <w:rsid w:val="006D1375"/>
    <w:rsid w:val="006D5484"/>
    <w:rsid w:val="006D7297"/>
    <w:rsid w:val="006E4C7A"/>
    <w:rsid w:val="006E57A7"/>
    <w:rsid w:val="006F408A"/>
    <w:rsid w:val="006F76FD"/>
    <w:rsid w:val="006F79FF"/>
    <w:rsid w:val="00701C06"/>
    <w:rsid w:val="00702900"/>
    <w:rsid w:val="00715F88"/>
    <w:rsid w:val="00716032"/>
    <w:rsid w:val="007305EA"/>
    <w:rsid w:val="00732F07"/>
    <w:rsid w:val="007352B5"/>
    <w:rsid w:val="00745630"/>
    <w:rsid w:val="00755695"/>
    <w:rsid w:val="007571E6"/>
    <w:rsid w:val="00763902"/>
    <w:rsid w:val="007A2CAE"/>
    <w:rsid w:val="007A4CBE"/>
    <w:rsid w:val="007C5E20"/>
    <w:rsid w:val="007E3551"/>
    <w:rsid w:val="007F6D68"/>
    <w:rsid w:val="0080300E"/>
    <w:rsid w:val="008230E3"/>
    <w:rsid w:val="00826FEA"/>
    <w:rsid w:val="0083782A"/>
    <w:rsid w:val="00856CAA"/>
    <w:rsid w:val="008B525E"/>
    <w:rsid w:val="008C283E"/>
    <w:rsid w:val="008D4F02"/>
    <w:rsid w:val="008F1B59"/>
    <w:rsid w:val="009246E4"/>
    <w:rsid w:val="00944B34"/>
    <w:rsid w:val="0097341B"/>
    <w:rsid w:val="00974BF6"/>
    <w:rsid w:val="009765B2"/>
    <w:rsid w:val="00995243"/>
    <w:rsid w:val="009B5CB4"/>
    <w:rsid w:val="009D0F33"/>
    <w:rsid w:val="009D14CC"/>
    <w:rsid w:val="009E4818"/>
    <w:rsid w:val="009F0A9E"/>
    <w:rsid w:val="009F496B"/>
    <w:rsid w:val="009F69BF"/>
    <w:rsid w:val="009F6D8C"/>
    <w:rsid w:val="00A11808"/>
    <w:rsid w:val="00A22724"/>
    <w:rsid w:val="00A538E2"/>
    <w:rsid w:val="00A940E9"/>
    <w:rsid w:val="00A96DE4"/>
    <w:rsid w:val="00AA4E90"/>
    <w:rsid w:val="00AA5851"/>
    <w:rsid w:val="00AB4CAA"/>
    <w:rsid w:val="00AB61BF"/>
    <w:rsid w:val="00AC48BF"/>
    <w:rsid w:val="00AD48B2"/>
    <w:rsid w:val="00AE15E3"/>
    <w:rsid w:val="00B0438D"/>
    <w:rsid w:val="00B147A9"/>
    <w:rsid w:val="00B2703B"/>
    <w:rsid w:val="00B27BD0"/>
    <w:rsid w:val="00B36F17"/>
    <w:rsid w:val="00B52988"/>
    <w:rsid w:val="00B54BA4"/>
    <w:rsid w:val="00B6047C"/>
    <w:rsid w:val="00B639B4"/>
    <w:rsid w:val="00B706C6"/>
    <w:rsid w:val="00B92B3A"/>
    <w:rsid w:val="00B92E80"/>
    <w:rsid w:val="00BA381D"/>
    <w:rsid w:val="00BA7782"/>
    <w:rsid w:val="00BB40AC"/>
    <w:rsid w:val="00BC4229"/>
    <w:rsid w:val="00BC4721"/>
    <w:rsid w:val="00BD23F4"/>
    <w:rsid w:val="00BE1246"/>
    <w:rsid w:val="00BE3E85"/>
    <w:rsid w:val="00BF1089"/>
    <w:rsid w:val="00C00362"/>
    <w:rsid w:val="00C1387D"/>
    <w:rsid w:val="00C14192"/>
    <w:rsid w:val="00C27CEE"/>
    <w:rsid w:val="00C31482"/>
    <w:rsid w:val="00C36B9D"/>
    <w:rsid w:val="00C443C0"/>
    <w:rsid w:val="00C549D1"/>
    <w:rsid w:val="00C73FCA"/>
    <w:rsid w:val="00C905EF"/>
    <w:rsid w:val="00C959D1"/>
    <w:rsid w:val="00C9626E"/>
    <w:rsid w:val="00CA017A"/>
    <w:rsid w:val="00CA0B37"/>
    <w:rsid w:val="00CE37D5"/>
    <w:rsid w:val="00CF33A3"/>
    <w:rsid w:val="00CF7C80"/>
    <w:rsid w:val="00D25403"/>
    <w:rsid w:val="00D31F02"/>
    <w:rsid w:val="00D32561"/>
    <w:rsid w:val="00D53B59"/>
    <w:rsid w:val="00D57864"/>
    <w:rsid w:val="00D663F4"/>
    <w:rsid w:val="00D75EF6"/>
    <w:rsid w:val="00D9038D"/>
    <w:rsid w:val="00D91265"/>
    <w:rsid w:val="00D96A98"/>
    <w:rsid w:val="00DA4C9C"/>
    <w:rsid w:val="00DB7A1B"/>
    <w:rsid w:val="00DF64A3"/>
    <w:rsid w:val="00DF711D"/>
    <w:rsid w:val="00E142E7"/>
    <w:rsid w:val="00E228DB"/>
    <w:rsid w:val="00E7387A"/>
    <w:rsid w:val="00E95575"/>
    <w:rsid w:val="00EA03E9"/>
    <w:rsid w:val="00EA03FE"/>
    <w:rsid w:val="00EA385B"/>
    <w:rsid w:val="00EC14C3"/>
    <w:rsid w:val="00EC5D40"/>
    <w:rsid w:val="00ED1C3A"/>
    <w:rsid w:val="00EE231D"/>
    <w:rsid w:val="00EE5575"/>
    <w:rsid w:val="00EF79E8"/>
    <w:rsid w:val="00F0157C"/>
    <w:rsid w:val="00F20DAD"/>
    <w:rsid w:val="00F32A6D"/>
    <w:rsid w:val="00F40076"/>
    <w:rsid w:val="00F52311"/>
    <w:rsid w:val="00F64812"/>
    <w:rsid w:val="00F65ABE"/>
    <w:rsid w:val="00F8486F"/>
    <w:rsid w:val="00F84BFD"/>
    <w:rsid w:val="00FA2D09"/>
    <w:rsid w:val="00FA561C"/>
    <w:rsid w:val="00FB12F8"/>
    <w:rsid w:val="00FD04EB"/>
    <w:rsid w:val="00FE2FFC"/>
    <w:rsid w:val="00FE68D7"/>
    <w:rsid w:val="00FE6E9E"/>
    <w:rsid w:val="00FF463D"/>
    <w:rsid w:val="00FF7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place"/>
  <w:shapeDefaults>
    <o:shapedefaults v:ext="edit" spidmax="38913"/>
    <o:shapelayout v:ext="edit">
      <o:idmap v:ext="edit" data="1"/>
    </o:shapelayout>
  </w:shapeDefaults>
  <w:decimalSymbol w:val="."/>
  <w:listSeparator w:val=","/>
  <w14:docId w14:val="7A30A07E"/>
  <w15:docId w15:val="{F83CD4D3-3B67-414E-814D-2E2966FB0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7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456D30"/>
    <w:pPr>
      <w:keepNext/>
      <w:autoSpaceDE w:val="0"/>
      <w:autoSpaceDN w:val="0"/>
      <w:spacing w:before="240" w:after="60"/>
      <w:outlineLvl w:val="1"/>
    </w:pPr>
    <w:rPr>
      <w:rFonts w:ascii="Calibri Light" w:eastAsiaTheme="minorHAnsi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47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47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721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763F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B61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61B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B61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61BF"/>
    <w:rPr>
      <w:rFonts w:ascii="Times New Roman" w:eastAsia="Times New Roman" w:hAnsi="Times New Roman" w:cs="Times New Roman"/>
      <w:sz w:val="24"/>
      <w:szCs w:val="24"/>
    </w:rPr>
  </w:style>
  <w:style w:type="character" w:styleId="FootnoteReference">
    <w:name w:val="footnote reference"/>
    <w:uiPriority w:val="99"/>
    <w:semiHidden/>
    <w:rsid w:val="000B50AF"/>
  </w:style>
  <w:style w:type="paragraph" w:styleId="BodyText">
    <w:name w:val="Body Text"/>
    <w:basedOn w:val="Normal"/>
    <w:link w:val="BodyTextChar"/>
    <w:rsid w:val="000B50AF"/>
    <w:pPr>
      <w:widowControl w:val="0"/>
      <w:autoSpaceDE w:val="0"/>
      <w:autoSpaceDN w:val="0"/>
      <w:adjustRightInd w:val="0"/>
    </w:pPr>
  </w:style>
  <w:style w:type="character" w:customStyle="1" w:styleId="BodyTextChar">
    <w:name w:val="Body Text Char"/>
    <w:basedOn w:val="DefaultParagraphFont"/>
    <w:link w:val="BodyText"/>
    <w:rsid w:val="000B50AF"/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rsid w:val="000B50AF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B50AF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56D30"/>
    <w:rPr>
      <w:rFonts w:ascii="Calibri Light" w:hAnsi="Calibri Light" w:cs="Times New Roman"/>
      <w:b/>
      <w:bCs/>
      <w:i/>
      <w:iCs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67173B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E2FFC"/>
    <w:pPr>
      <w:ind w:left="720"/>
      <w:contextualSpacing/>
    </w:pPr>
  </w:style>
  <w:style w:type="paragraph" w:customStyle="1" w:styleId="Default">
    <w:name w:val="Default"/>
    <w:rsid w:val="003D0C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D0CC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D0CC2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D0CC2"/>
    <w:rPr>
      <w:vertAlign w:val="superscript"/>
    </w:rPr>
  </w:style>
  <w:style w:type="table" w:styleId="TableGrid">
    <w:name w:val="Table Grid"/>
    <w:basedOn w:val="TableNormal"/>
    <w:uiPriority w:val="59"/>
    <w:rsid w:val="00B36F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8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customXml" Target="../customXml/item5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iturcot@utc.wa.gov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p:properties xmlns:p="http://schemas.microsoft.com/office/2006/metadata/properties" xmlns:xsi="http://www.w3.org/2001/XMLSchema-instance">
  <documentManagement>
    <Prefix xmlns="dc463f71-b30c-4ab2-9473-d307f9d35888">TV</Prefix>
    <DocumentSetType xmlns="dc463f71-b30c-4ab2-9473-d307f9d35888">Letter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207</IndustryCode>
    <CaseStatus xmlns="dc463f71-b30c-4ab2-9473-d307f9d35888">Closed</CaseStatus>
    <OpenedDate xmlns="dc463f71-b30c-4ab2-9473-d307f9d35888">2017-03-15T07:00:00+00:00</OpenedDate>
    <Date1 xmlns="dc463f71-b30c-4ab2-9473-d307f9d35888">2017-05-10T18:58:29+00:00</Date1>
    <IsDocumentOrder xmlns="dc463f71-b30c-4ab2-9473-d307f9d35888" xsi:nil="true"/>
    <IsHighlyConfidential xmlns="dc463f71-b30c-4ab2-9473-d307f9d35888">false</IsHighlyConfidential>
    <CaseCompanyNames xmlns="dc463f71-b30c-4ab2-9473-d307f9d35888">Right Turn Moving LLC</CaseCompanyNames>
    <Nickname xmlns="http://schemas.microsoft.com/sharepoint/v3" xsi:nil="true"/>
    <DocketNumber xmlns="dc463f71-b30c-4ab2-9473-d307f9d35888">170178</DocketNumber>
    <DelegatedOrder xmlns="dc463f71-b30c-4ab2-9473-d307f9d35888">false</DelegatedOrder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934698C7B445542B63BE9478399C0EA" ma:contentTypeVersion="92" ma:contentTypeDescription="" ma:contentTypeScope="" ma:versionID="f8c108dc717b0eac8bc7469fd7264cf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26c2ae407b9b0feeaee7be0625273c8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3C0418-EAC1-4072-955F-6AD722EDD731}"/>
</file>

<file path=customXml/itemProps2.xml><?xml version="1.0" encoding="utf-8"?>
<ds:datastoreItem xmlns:ds="http://schemas.openxmlformats.org/officeDocument/2006/customXml" ds:itemID="{D4D21186-BB63-4DE9-8AF1-40396A9E1C44}">
  <ds:schemaRefs>
    <ds:schemaRef ds:uri="http://purl.org/dc/elements/1.1/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5eb6b57d-c27e-486f-894e-bc42e5e07d41"/>
    <ds:schemaRef ds:uri="http://schemas.microsoft.com/office/infopath/2007/PartnerControls"/>
    <ds:schemaRef ds:uri="http://schemas.microsoft.com/sharepoint/v3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2DC668A0-3BB1-4AF7-9B2A-82FC0E613E5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D7A9055-91D8-4151-B587-6A65B0AC2D7D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85E3155E-5705-4707-AC86-BA733D3069F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2014-7-9 UTC Letterhead Template - Values</vt:lpstr>
    </vt:vector>
  </TitlesOfParts>
  <Company>Washington Utilities and Transportation Commission</Company>
  <LinksUpToDate>false</LinksUpToDate>
  <CharactersWithSpaces>1861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2014-7-9 UTC Letterhead Template - Values</dc:title>
  <dc:creator>Information Services</dc:creator>
  <cp:lastModifiedBy>Turcott, Mike (UTC)</cp:lastModifiedBy>
  <cp:revision>3</cp:revision>
  <cp:lastPrinted>2017-05-09T20:33:00Z</cp:lastPrinted>
  <dcterms:created xsi:type="dcterms:W3CDTF">2017-05-09T19:58:00Z</dcterms:created>
  <dcterms:modified xsi:type="dcterms:W3CDTF">2017-05-09T20:40:00Z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0x0101006E56B4D1795A2E4DB2F0B01679ED314A00B934698C7B445542B63BE9478399C0EA</vt:lpwstr>
  </property>
  <property fmtid="{D5CDD505-2E9C-101B-9397-08002B2CF9AE}" pid="3" name="Status">
    <vt:lpwstr>Templates</vt:lpwstr>
  </property>
  <property fmtid="{D5CDD505-2E9C-101B-9397-08002B2CF9AE}" pid="4" name="_docset_NoMedatataSyncRequired">
    <vt:lpwstr>False</vt:lpwstr>
  </property>
  <property fmtid="{D5CDD505-2E9C-101B-9397-08002B2CF9AE}" pid="5" name="IsEFSEC">
    <vt:bool>false</vt:bool>
  </property>
</Properties>
</file>