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7E89" w14:textId="77777777" w:rsidR="004015DB" w:rsidRPr="001C4A08" w:rsidRDefault="004015DB" w:rsidP="00175CC4">
      <w:pPr>
        <w:spacing w:after="0" w:line="240" w:lineRule="auto"/>
        <w:rPr>
          <w:rFonts w:ascii="Times New Roman" w:hAnsi="Times New Roman" w:cs="Times New Roman"/>
          <w:b/>
          <w:sz w:val="24"/>
          <w:szCs w:val="24"/>
        </w:rPr>
      </w:pPr>
      <w:bookmarkStart w:id="0" w:name="_GoBack"/>
      <w:bookmarkEnd w:id="0"/>
    </w:p>
    <w:p w14:paraId="74187063" w14:textId="04AB27D7"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Agenda Date:</w:t>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4015DB" w:rsidRPr="001C4A08">
        <w:rPr>
          <w:rFonts w:ascii="Times New Roman" w:hAnsi="Times New Roman" w:cs="Times New Roman"/>
          <w:sz w:val="24"/>
          <w:szCs w:val="24"/>
        </w:rPr>
        <w:t>October 27, 2016</w:t>
      </w:r>
    </w:p>
    <w:p w14:paraId="74187064" w14:textId="1B08809F" w:rsidR="00175CC4" w:rsidRPr="001C4A08" w:rsidRDefault="00ED4245" w:rsidP="00175CC4">
      <w:pPr>
        <w:spacing w:after="0" w:line="240" w:lineRule="auto"/>
        <w:rPr>
          <w:rFonts w:ascii="Times New Roman" w:hAnsi="Times New Roman" w:cs="Times New Roman"/>
          <w:color w:val="FF0000"/>
          <w:sz w:val="24"/>
          <w:szCs w:val="24"/>
        </w:rPr>
      </w:pPr>
      <w:r w:rsidRPr="001C4A08">
        <w:rPr>
          <w:rFonts w:ascii="Times New Roman" w:hAnsi="Times New Roman" w:cs="Times New Roman"/>
          <w:sz w:val="24"/>
          <w:szCs w:val="24"/>
        </w:rPr>
        <w:t>Item Number</w:t>
      </w:r>
      <w:r w:rsidR="00C90F8D" w:rsidRPr="001C4A08">
        <w:rPr>
          <w:rFonts w:ascii="Times New Roman" w:hAnsi="Times New Roman" w:cs="Times New Roman"/>
          <w:sz w:val="24"/>
          <w:szCs w:val="24"/>
        </w:rPr>
        <w:t>s</w:t>
      </w:r>
      <w:r w:rsidRPr="001C4A08">
        <w:rPr>
          <w:rFonts w:ascii="Times New Roman" w:hAnsi="Times New Roman" w:cs="Times New Roman"/>
          <w:sz w:val="24"/>
          <w:szCs w:val="24"/>
        </w:rPr>
        <w:t>:</w:t>
      </w:r>
      <w:r w:rsidRPr="001C4A08">
        <w:rPr>
          <w:rFonts w:ascii="Times New Roman" w:hAnsi="Times New Roman" w:cs="Times New Roman"/>
          <w:sz w:val="24"/>
          <w:szCs w:val="24"/>
        </w:rPr>
        <w:tab/>
      </w:r>
      <w:r w:rsidR="00CB7B23">
        <w:rPr>
          <w:rFonts w:ascii="Times New Roman" w:hAnsi="Times New Roman" w:cs="Times New Roman"/>
          <w:sz w:val="24"/>
          <w:szCs w:val="24"/>
        </w:rPr>
        <w:t>A3</w:t>
      </w:r>
      <w:r w:rsidR="00892E20" w:rsidRPr="00CB7B23">
        <w:rPr>
          <w:rFonts w:ascii="Times New Roman" w:hAnsi="Times New Roman" w:cs="Times New Roman"/>
          <w:sz w:val="24"/>
          <w:szCs w:val="24"/>
        </w:rPr>
        <w:t xml:space="preserve"> &amp; A2</w:t>
      </w:r>
    </w:p>
    <w:p w14:paraId="74187065" w14:textId="77777777" w:rsidR="00175CC4" w:rsidRPr="001C4A08" w:rsidRDefault="00175CC4" w:rsidP="00175CC4">
      <w:pPr>
        <w:spacing w:after="0" w:line="240" w:lineRule="auto"/>
        <w:rPr>
          <w:rFonts w:ascii="Times New Roman" w:hAnsi="Times New Roman" w:cs="Times New Roman"/>
          <w:sz w:val="24"/>
          <w:szCs w:val="24"/>
        </w:rPr>
      </w:pPr>
    </w:p>
    <w:p w14:paraId="74187066" w14:textId="7681C86F"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Docket</w:t>
      </w:r>
      <w:r w:rsidR="00C90F8D" w:rsidRPr="001C4A08">
        <w:rPr>
          <w:rFonts w:ascii="Times New Roman" w:hAnsi="Times New Roman" w:cs="Times New Roman"/>
          <w:b/>
          <w:sz w:val="24"/>
          <w:szCs w:val="24"/>
        </w:rPr>
        <w:t>s</w:t>
      </w:r>
      <w:r w:rsidRPr="001C4A08">
        <w:rPr>
          <w:rFonts w:ascii="Times New Roman" w:hAnsi="Times New Roman" w:cs="Times New Roman"/>
          <w:b/>
          <w:sz w:val="24"/>
          <w:szCs w:val="24"/>
        </w:rPr>
        <w:t>:</w:t>
      </w:r>
      <w:r w:rsidRPr="001C4A08">
        <w:rPr>
          <w:rFonts w:ascii="Times New Roman" w:hAnsi="Times New Roman" w:cs="Times New Roman"/>
          <w:sz w:val="24"/>
          <w:szCs w:val="24"/>
        </w:rPr>
        <w:tab/>
      </w:r>
      <w:r w:rsidRPr="001C4A08">
        <w:rPr>
          <w:rFonts w:ascii="Times New Roman" w:hAnsi="Times New Roman" w:cs="Times New Roman"/>
          <w:sz w:val="24"/>
          <w:szCs w:val="24"/>
        </w:rPr>
        <w:tab/>
        <w:t>U</w:t>
      </w:r>
      <w:r w:rsidR="00EC4162" w:rsidRPr="001C4A08">
        <w:rPr>
          <w:rFonts w:ascii="Times New Roman" w:hAnsi="Times New Roman" w:cs="Times New Roman"/>
          <w:sz w:val="24"/>
          <w:szCs w:val="24"/>
        </w:rPr>
        <w:t>E-</w:t>
      </w:r>
      <w:r w:rsidR="004015DB" w:rsidRPr="001C4A08">
        <w:rPr>
          <w:rFonts w:ascii="Times New Roman" w:hAnsi="Times New Roman" w:cs="Times New Roman"/>
          <w:sz w:val="24"/>
          <w:szCs w:val="24"/>
        </w:rPr>
        <w:t>161096</w:t>
      </w:r>
      <w:r w:rsidR="00EC4162" w:rsidRPr="001C4A08">
        <w:rPr>
          <w:rFonts w:ascii="Times New Roman" w:hAnsi="Times New Roman" w:cs="Times New Roman"/>
          <w:sz w:val="24"/>
          <w:szCs w:val="24"/>
        </w:rPr>
        <w:t xml:space="preserve"> and U</w:t>
      </w:r>
      <w:r w:rsidRPr="001C4A08">
        <w:rPr>
          <w:rFonts w:ascii="Times New Roman" w:hAnsi="Times New Roman" w:cs="Times New Roman"/>
          <w:sz w:val="24"/>
          <w:szCs w:val="24"/>
        </w:rPr>
        <w:t>G-</w:t>
      </w:r>
      <w:r w:rsidR="004015DB" w:rsidRPr="001C4A08">
        <w:rPr>
          <w:rFonts w:ascii="Times New Roman" w:hAnsi="Times New Roman" w:cs="Times New Roman"/>
          <w:sz w:val="24"/>
          <w:szCs w:val="24"/>
        </w:rPr>
        <w:t>161094</w:t>
      </w:r>
    </w:p>
    <w:p w14:paraId="74187067" w14:textId="24BF3BAD"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Company Name:</w:t>
      </w:r>
      <w:r w:rsidR="00EC4162" w:rsidRPr="001C4A08">
        <w:rPr>
          <w:rFonts w:ascii="Times New Roman" w:hAnsi="Times New Roman" w:cs="Times New Roman"/>
          <w:sz w:val="24"/>
          <w:szCs w:val="24"/>
        </w:rPr>
        <w:tab/>
      </w:r>
      <w:r w:rsidR="004015DB" w:rsidRPr="001C4A08">
        <w:rPr>
          <w:rFonts w:ascii="Times New Roman" w:hAnsi="Times New Roman" w:cs="Times New Roman"/>
          <w:sz w:val="24"/>
          <w:szCs w:val="24"/>
        </w:rPr>
        <w:t xml:space="preserve">Avista Corporation </w:t>
      </w:r>
    </w:p>
    <w:p w14:paraId="74187068" w14:textId="77777777" w:rsidR="00175CC4" w:rsidRPr="001C4A08" w:rsidRDefault="00175CC4" w:rsidP="00175CC4">
      <w:pPr>
        <w:spacing w:after="0" w:line="240" w:lineRule="auto"/>
        <w:rPr>
          <w:rFonts w:ascii="Times New Roman" w:hAnsi="Times New Roman" w:cs="Times New Roman"/>
          <w:sz w:val="24"/>
          <w:szCs w:val="24"/>
        </w:rPr>
      </w:pPr>
    </w:p>
    <w:p w14:paraId="74187069" w14:textId="0F5F8BAC"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Staff:</w:t>
      </w: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CE707E" w:rsidRPr="001C4A08">
        <w:rPr>
          <w:rFonts w:ascii="Times New Roman" w:hAnsi="Times New Roman" w:cs="Times New Roman"/>
          <w:sz w:val="24"/>
          <w:szCs w:val="24"/>
        </w:rPr>
        <w:t>Jing Liu</w:t>
      </w:r>
      <w:r w:rsidRPr="001C4A08">
        <w:rPr>
          <w:rFonts w:ascii="Times New Roman" w:hAnsi="Times New Roman" w:cs="Times New Roman"/>
          <w:sz w:val="24"/>
          <w:szCs w:val="24"/>
        </w:rPr>
        <w:t>, Regulatory Analyst</w:t>
      </w:r>
    </w:p>
    <w:p w14:paraId="44E1C0B6" w14:textId="00C4EDB1" w:rsidR="00E06574" w:rsidRPr="001C4A08" w:rsidRDefault="00E06574"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t>Chris Mc</w:t>
      </w:r>
      <w:r w:rsidR="00513C0A">
        <w:rPr>
          <w:rFonts w:ascii="Times New Roman" w:hAnsi="Times New Roman" w:cs="Times New Roman"/>
          <w:sz w:val="24"/>
          <w:szCs w:val="24"/>
        </w:rPr>
        <w:t>G</w:t>
      </w:r>
      <w:r w:rsidRPr="001C4A08">
        <w:rPr>
          <w:rFonts w:ascii="Times New Roman" w:hAnsi="Times New Roman" w:cs="Times New Roman"/>
          <w:sz w:val="24"/>
          <w:szCs w:val="24"/>
        </w:rPr>
        <w:t>uire, Strategist – Energy Regulation</w:t>
      </w:r>
    </w:p>
    <w:p w14:paraId="0D367524" w14:textId="10F3B4D7" w:rsidR="007A0E43" w:rsidRPr="001C4A08" w:rsidRDefault="00EC4162"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7A0E43" w:rsidRPr="001C4A08">
        <w:rPr>
          <w:rFonts w:ascii="Times New Roman" w:hAnsi="Times New Roman" w:cs="Times New Roman"/>
          <w:sz w:val="24"/>
          <w:szCs w:val="24"/>
        </w:rPr>
        <w:t>Tom Schooley, Assistant Director – Energy Regulation</w:t>
      </w:r>
    </w:p>
    <w:p w14:paraId="7418706B" w14:textId="77777777" w:rsidR="009E2E64" w:rsidRPr="001C4A08" w:rsidRDefault="009E2E64" w:rsidP="00175CC4">
      <w:pPr>
        <w:spacing w:after="0" w:line="240" w:lineRule="auto"/>
        <w:rPr>
          <w:rFonts w:ascii="Times New Roman" w:hAnsi="Times New Roman" w:cs="Times New Roman"/>
          <w:sz w:val="24"/>
          <w:szCs w:val="24"/>
        </w:rPr>
      </w:pPr>
    </w:p>
    <w:p w14:paraId="7418706C" w14:textId="77777777" w:rsidR="00175CC4" w:rsidRPr="001C4A08" w:rsidRDefault="00175CC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Recommendation</w:t>
      </w:r>
    </w:p>
    <w:p w14:paraId="7418706D" w14:textId="77777777" w:rsidR="00175CC4" w:rsidRPr="001C4A08" w:rsidRDefault="00175CC4" w:rsidP="00175CC4">
      <w:pPr>
        <w:spacing w:after="0" w:line="240" w:lineRule="auto"/>
        <w:rPr>
          <w:rFonts w:ascii="Times New Roman" w:hAnsi="Times New Roman" w:cs="Times New Roman"/>
          <w:b/>
          <w:sz w:val="24"/>
          <w:szCs w:val="24"/>
          <w:u w:val="single"/>
        </w:rPr>
      </w:pPr>
    </w:p>
    <w:p w14:paraId="7418706E" w14:textId="6938ACC0"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Take no action, thereby allowing </w:t>
      </w:r>
      <w:r w:rsidR="00EC4162" w:rsidRPr="001C4A08">
        <w:rPr>
          <w:rFonts w:ascii="Times New Roman" w:hAnsi="Times New Roman" w:cs="Times New Roman"/>
          <w:sz w:val="24"/>
          <w:szCs w:val="24"/>
        </w:rPr>
        <w:t xml:space="preserve">the tariff sheets filed by </w:t>
      </w:r>
      <w:r w:rsidR="004015DB" w:rsidRPr="001C4A08">
        <w:rPr>
          <w:rFonts w:ascii="Times New Roman" w:hAnsi="Times New Roman" w:cs="Times New Roman"/>
          <w:sz w:val="24"/>
          <w:szCs w:val="24"/>
        </w:rPr>
        <w:t xml:space="preserve">Avista </w:t>
      </w:r>
      <w:r w:rsidR="00D17E49" w:rsidRPr="001C4A08">
        <w:rPr>
          <w:rFonts w:ascii="Times New Roman" w:hAnsi="Times New Roman" w:cs="Times New Roman"/>
          <w:sz w:val="24"/>
          <w:szCs w:val="24"/>
        </w:rPr>
        <w:t>Corporation</w:t>
      </w:r>
      <w:r w:rsidR="005357D9" w:rsidRPr="001C4A08">
        <w:rPr>
          <w:rFonts w:ascii="Times New Roman" w:hAnsi="Times New Roman" w:cs="Times New Roman"/>
          <w:sz w:val="24"/>
          <w:szCs w:val="24"/>
        </w:rPr>
        <w:t xml:space="preserve"> </w:t>
      </w:r>
      <w:r w:rsidR="00EC4162" w:rsidRPr="001C4A08">
        <w:rPr>
          <w:rFonts w:ascii="Times New Roman" w:hAnsi="Times New Roman" w:cs="Times New Roman"/>
          <w:sz w:val="24"/>
          <w:szCs w:val="24"/>
        </w:rPr>
        <w:t>in Dockets UE-</w:t>
      </w:r>
      <w:r w:rsidR="004015DB" w:rsidRPr="001C4A08">
        <w:rPr>
          <w:rFonts w:ascii="Times New Roman" w:hAnsi="Times New Roman" w:cs="Times New Roman"/>
          <w:sz w:val="24"/>
          <w:szCs w:val="24"/>
        </w:rPr>
        <w:t>161096</w:t>
      </w:r>
      <w:r w:rsidR="00EC4162" w:rsidRPr="001C4A08">
        <w:rPr>
          <w:rFonts w:ascii="Times New Roman" w:hAnsi="Times New Roman" w:cs="Times New Roman"/>
          <w:sz w:val="24"/>
          <w:szCs w:val="24"/>
        </w:rPr>
        <w:t xml:space="preserve"> and UG-</w:t>
      </w:r>
      <w:r w:rsidR="00CE707E" w:rsidRPr="001C4A08">
        <w:rPr>
          <w:rFonts w:ascii="Times New Roman" w:hAnsi="Times New Roman" w:cs="Times New Roman"/>
          <w:sz w:val="24"/>
          <w:szCs w:val="24"/>
        </w:rPr>
        <w:t>1</w:t>
      </w:r>
      <w:r w:rsidR="004015DB" w:rsidRPr="001C4A08">
        <w:rPr>
          <w:rFonts w:ascii="Times New Roman" w:hAnsi="Times New Roman" w:cs="Times New Roman"/>
          <w:sz w:val="24"/>
          <w:szCs w:val="24"/>
        </w:rPr>
        <w:t xml:space="preserve">61094 </w:t>
      </w:r>
      <w:r w:rsidRPr="001C4A08">
        <w:rPr>
          <w:rFonts w:ascii="Times New Roman" w:hAnsi="Times New Roman" w:cs="Times New Roman"/>
          <w:sz w:val="24"/>
          <w:szCs w:val="24"/>
        </w:rPr>
        <w:t xml:space="preserve">to become effective </w:t>
      </w:r>
      <w:r w:rsidR="004015DB" w:rsidRPr="001C4A08">
        <w:rPr>
          <w:rFonts w:ascii="Times New Roman" w:hAnsi="Times New Roman" w:cs="Times New Roman"/>
          <w:sz w:val="24"/>
          <w:szCs w:val="24"/>
        </w:rPr>
        <w:t>November</w:t>
      </w:r>
      <w:r w:rsidR="00EC4162" w:rsidRPr="001C4A08">
        <w:rPr>
          <w:rFonts w:ascii="Times New Roman" w:hAnsi="Times New Roman" w:cs="Times New Roman"/>
          <w:sz w:val="24"/>
          <w:szCs w:val="24"/>
        </w:rPr>
        <w:t xml:space="preserve"> 1, 201</w:t>
      </w:r>
      <w:r w:rsidR="004015DB" w:rsidRPr="001C4A08">
        <w:rPr>
          <w:rFonts w:ascii="Times New Roman" w:hAnsi="Times New Roman" w:cs="Times New Roman"/>
          <w:sz w:val="24"/>
          <w:szCs w:val="24"/>
        </w:rPr>
        <w:t>6</w:t>
      </w:r>
      <w:r w:rsidRPr="001C4A08">
        <w:rPr>
          <w:rFonts w:ascii="Times New Roman" w:hAnsi="Times New Roman" w:cs="Times New Roman"/>
          <w:sz w:val="24"/>
          <w:szCs w:val="24"/>
        </w:rPr>
        <w:t>, by operation of law.</w:t>
      </w:r>
    </w:p>
    <w:p w14:paraId="7418706F" w14:textId="77777777" w:rsidR="00673697" w:rsidRPr="001C4A08" w:rsidRDefault="00673697" w:rsidP="00175CC4">
      <w:pPr>
        <w:spacing w:after="0" w:line="240" w:lineRule="auto"/>
        <w:rPr>
          <w:rFonts w:ascii="Times New Roman" w:hAnsi="Times New Roman" w:cs="Times New Roman"/>
          <w:sz w:val="24"/>
          <w:szCs w:val="24"/>
        </w:rPr>
      </w:pPr>
    </w:p>
    <w:p w14:paraId="74187070" w14:textId="77777777" w:rsidR="00175CC4" w:rsidRPr="001C4A08" w:rsidRDefault="00175CC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Background</w:t>
      </w:r>
    </w:p>
    <w:p w14:paraId="74187071" w14:textId="77777777" w:rsidR="00EC4162" w:rsidRPr="001C4A08" w:rsidRDefault="00EC4162" w:rsidP="001F2E11">
      <w:pPr>
        <w:spacing w:after="0" w:line="240" w:lineRule="auto"/>
        <w:rPr>
          <w:rFonts w:ascii="Times New Roman" w:hAnsi="Times New Roman" w:cs="Times New Roman"/>
          <w:sz w:val="24"/>
          <w:szCs w:val="24"/>
        </w:rPr>
      </w:pPr>
    </w:p>
    <w:p w14:paraId="560532DB" w14:textId="4C2C2A3E" w:rsidR="00C255E1" w:rsidRPr="001C4A08" w:rsidRDefault="002D1C59" w:rsidP="002D1C59">
      <w:pPr>
        <w:spacing w:after="0" w:line="240" w:lineRule="auto"/>
        <w:rPr>
          <w:rFonts w:ascii="Times New Roman" w:eastAsia="Times New Roman" w:hAnsi="Times New Roman" w:cs="Times New Roman"/>
          <w:sz w:val="24"/>
          <w:szCs w:val="24"/>
        </w:rPr>
      </w:pPr>
      <w:r w:rsidRPr="001C4A08">
        <w:rPr>
          <w:rFonts w:ascii="Times New Roman" w:eastAsia="Times New Roman" w:hAnsi="Times New Roman" w:cs="Times New Roman"/>
          <w:sz w:val="24"/>
          <w:szCs w:val="24"/>
        </w:rPr>
        <w:t xml:space="preserve">On </w:t>
      </w:r>
      <w:r w:rsidR="00961D61" w:rsidRPr="001C4A08">
        <w:rPr>
          <w:rFonts w:ascii="Times New Roman" w:eastAsia="Times New Roman" w:hAnsi="Times New Roman" w:cs="Times New Roman"/>
          <w:sz w:val="24"/>
          <w:szCs w:val="24"/>
        </w:rPr>
        <w:t>August</w:t>
      </w:r>
      <w:r w:rsidRPr="001C4A08">
        <w:rPr>
          <w:rFonts w:ascii="Times New Roman" w:eastAsia="Times New Roman" w:hAnsi="Times New Roman" w:cs="Times New Roman"/>
          <w:sz w:val="24"/>
          <w:szCs w:val="24"/>
        </w:rPr>
        <w:t xml:space="preserve"> 31, 201</w:t>
      </w:r>
      <w:r w:rsidR="00961D61" w:rsidRPr="001C4A08">
        <w:rPr>
          <w:rFonts w:ascii="Times New Roman" w:eastAsia="Times New Roman" w:hAnsi="Times New Roman" w:cs="Times New Roman"/>
          <w:sz w:val="24"/>
          <w:szCs w:val="24"/>
        </w:rPr>
        <w:t>6</w:t>
      </w:r>
      <w:r w:rsidRPr="001C4A08">
        <w:rPr>
          <w:rFonts w:ascii="Times New Roman" w:eastAsia="Times New Roman" w:hAnsi="Times New Roman" w:cs="Times New Roman"/>
          <w:sz w:val="24"/>
          <w:szCs w:val="24"/>
        </w:rPr>
        <w:t xml:space="preserve">, </w:t>
      </w:r>
      <w:r w:rsidR="00961D61" w:rsidRPr="001C4A08">
        <w:rPr>
          <w:rFonts w:ascii="Times New Roman" w:eastAsia="Times New Roman" w:hAnsi="Times New Roman" w:cs="Times New Roman"/>
          <w:sz w:val="24"/>
          <w:szCs w:val="24"/>
        </w:rPr>
        <w:t xml:space="preserve">Avista Corporation </w:t>
      </w:r>
      <w:r w:rsidR="00CD5ED1" w:rsidRPr="001C4A08">
        <w:rPr>
          <w:rFonts w:ascii="Times New Roman" w:hAnsi="Times New Roman" w:cs="Times New Roman"/>
          <w:sz w:val="24"/>
          <w:szCs w:val="24"/>
        </w:rPr>
        <w:t>(</w:t>
      </w:r>
      <w:r w:rsidR="00961D61" w:rsidRPr="001C4A08">
        <w:rPr>
          <w:rFonts w:ascii="Times New Roman" w:hAnsi="Times New Roman" w:cs="Times New Roman"/>
          <w:sz w:val="24"/>
          <w:szCs w:val="24"/>
        </w:rPr>
        <w:t>Avista</w:t>
      </w:r>
      <w:r w:rsidR="00CD5ED1" w:rsidRPr="001C4A08">
        <w:rPr>
          <w:rFonts w:ascii="Times New Roman" w:hAnsi="Times New Roman" w:cs="Times New Roman"/>
          <w:sz w:val="24"/>
          <w:szCs w:val="24"/>
        </w:rPr>
        <w:t xml:space="preserve"> or company) </w:t>
      </w:r>
      <w:r w:rsidRPr="001C4A08">
        <w:rPr>
          <w:rFonts w:ascii="Times New Roman" w:eastAsia="Times New Roman" w:hAnsi="Times New Roman" w:cs="Times New Roman"/>
          <w:sz w:val="24"/>
          <w:szCs w:val="24"/>
        </w:rPr>
        <w:t>filed proposed revisions to Schedule</w:t>
      </w:r>
      <w:r w:rsidR="008915C8">
        <w:rPr>
          <w:rFonts w:ascii="Times New Roman" w:eastAsia="Times New Roman" w:hAnsi="Times New Roman" w:cs="Times New Roman"/>
          <w:sz w:val="24"/>
          <w:szCs w:val="24"/>
        </w:rPr>
        <w:t>s</w:t>
      </w:r>
      <w:r w:rsidRPr="001C4A08">
        <w:rPr>
          <w:rFonts w:ascii="Times New Roman" w:eastAsia="Times New Roman" w:hAnsi="Times New Roman" w:cs="Times New Roman"/>
          <w:sz w:val="24"/>
          <w:szCs w:val="24"/>
        </w:rPr>
        <w:t xml:space="preserve"> </w:t>
      </w:r>
      <w:r w:rsidR="00961D61" w:rsidRPr="001C4A08">
        <w:rPr>
          <w:rFonts w:ascii="Times New Roman" w:eastAsia="Times New Roman" w:hAnsi="Times New Roman" w:cs="Times New Roman"/>
          <w:sz w:val="24"/>
          <w:szCs w:val="24"/>
        </w:rPr>
        <w:t>75</w:t>
      </w:r>
      <w:r w:rsidR="002C11CF" w:rsidRPr="001C4A08">
        <w:rPr>
          <w:rFonts w:ascii="Times New Roman" w:eastAsia="Times New Roman" w:hAnsi="Times New Roman" w:cs="Times New Roman"/>
          <w:sz w:val="24"/>
          <w:szCs w:val="24"/>
        </w:rPr>
        <w:t xml:space="preserve"> and 175</w:t>
      </w:r>
      <w:r w:rsidR="00CD5ED1" w:rsidRPr="001C4A08">
        <w:rPr>
          <w:rFonts w:ascii="Times New Roman" w:eastAsia="Times New Roman" w:hAnsi="Times New Roman" w:cs="Times New Roman"/>
          <w:sz w:val="24"/>
          <w:szCs w:val="24"/>
        </w:rPr>
        <w:t>, Revenue Decoupling Adjustment Mechanism</w:t>
      </w:r>
      <w:r w:rsidRPr="001C4A08">
        <w:rPr>
          <w:rFonts w:ascii="Times New Roman" w:eastAsia="Times New Roman" w:hAnsi="Times New Roman" w:cs="Times New Roman"/>
          <w:sz w:val="24"/>
          <w:szCs w:val="24"/>
        </w:rPr>
        <w:t xml:space="preserve"> of its electric and natural gas tariffs</w:t>
      </w:r>
      <w:r w:rsidR="008915C8">
        <w:rPr>
          <w:rFonts w:ascii="Times New Roman" w:eastAsia="Times New Roman" w:hAnsi="Times New Roman" w:cs="Times New Roman"/>
          <w:sz w:val="24"/>
          <w:szCs w:val="24"/>
        </w:rPr>
        <w:t>, respectively</w:t>
      </w:r>
      <w:r w:rsidRPr="001C4A08">
        <w:rPr>
          <w:rFonts w:ascii="Times New Roman" w:eastAsia="Times New Roman" w:hAnsi="Times New Roman" w:cs="Times New Roman"/>
          <w:sz w:val="24"/>
          <w:szCs w:val="24"/>
        </w:rPr>
        <w:t xml:space="preserve">. The </w:t>
      </w:r>
      <w:r w:rsidR="00B62B61" w:rsidRPr="001C4A08">
        <w:rPr>
          <w:rFonts w:ascii="Times New Roman" w:eastAsia="Times New Roman" w:hAnsi="Times New Roman" w:cs="Times New Roman"/>
          <w:sz w:val="24"/>
          <w:szCs w:val="24"/>
        </w:rPr>
        <w:t>filing</w:t>
      </w:r>
      <w:r w:rsidRPr="001C4A08">
        <w:rPr>
          <w:rFonts w:ascii="Times New Roman" w:eastAsia="Times New Roman" w:hAnsi="Times New Roman" w:cs="Times New Roman"/>
          <w:sz w:val="24"/>
          <w:szCs w:val="24"/>
        </w:rPr>
        <w:t xml:space="preserve"> </w:t>
      </w:r>
      <w:r w:rsidR="00B62B61" w:rsidRPr="001C4A08">
        <w:rPr>
          <w:rFonts w:ascii="Times New Roman" w:eastAsia="Times New Roman" w:hAnsi="Times New Roman" w:cs="Times New Roman"/>
          <w:sz w:val="24"/>
          <w:szCs w:val="24"/>
        </w:rPr>
        <w:t xml:space="preserve">is </w:t>
      </w:r>
      <w:r w:rsidR="002C11CF" w:rsidRPr="001C4A08">
        <w:rPr>
          <w:rFonts w:ascii="Times New Roman" w:eastAsia="Times New Roman" w:hAnsi="Times New Roman" w:cs="Times New Roman"/>
          <w:sz w:val="24"/>
          <w:szCs w:val="24"/>
        </w:rPr>
        <w:t>the first</w:t>
      </w:r>
      <w:r w:rsidR="00B62B61" w:rsidRPr="001C4A08">
        <w:rPr>
          <w:rFonts w:ascii="Times New Roman" w:eastAsia="Times New Roman" w:hAnsi="Times New Roman" w:cs="Times New Roman"/>
          <w:sz w:val="24"/>
          <w:szCs w:val="24"/>
        </w:rPr>
        <w:t xml:space="preserve"> </w:t>
      </w:r>
      <w:r w:rsidR="00DE6FF8" w:rsidRPr="001C4A08">
        <w:rPr>
          <w:rFonts w:ascii="Times New Roman" w:eastAsia="Times New Roman" w:hAnsi="Times New Roman" w:cs="Times New Roman"/>
          <w:sz w:val="24"/>
          <w:szCs w:val="24"/>
        </w:rPr>
        <w:t>implementation</w:t>
      </w:r>
      <w:r w:rsidR="00B62B61" w:rsidRPr="001C4A08">
        <w:rPr>
          <w:rFonts w:ascii="Times New Roman" w:eastAsia="Times New Roman" w:hAnsi="Times New Roman" w:cs="Times New Roman"/>
          <w:sz w:val="24"/>
          <w:szCs w:val="24"/>
        </w:rPr>
        <w:t xml:space="preserve"> of </w:t>
      </w:r>
      <w:r w:rsidRPr="001C4A08">
        <w:rPr>
          <w:rFonts w:ascii="Times New Roman" w:eastAsia="Times New Roman" w:hAnsi="Times New Roman" w:cs="Times New Roman"/>
          <w:sz w:val="24"/>
          <w:szCs w:val="24"/>
        </w:rPr>
        <w:t xml:space="preserve">the </w:t>
      </w:r>
      <w:r w:rsidR="00CD5ED1" w:rsidRPr="001C4A08">
        <w:rPr>
          <w:rFonts w:ascii="Times New Roman" w:eastAsia="Times New Roman" w:hAnsi="Times New Roman" w:cs="Times New Roman"/>
          <w:sz w:val="24"/>
          <w:szCs w:val="24"/>
        </w:rPr>
        <w:t>decoupling mechanism</w:t>
      </w:r>
      <w:r w:rsidRPr="001C4A08">
        <w:rPr>
          <w:rFonts w:ascii="Times New Roman" w:eastAsia="Times New Roman" w:hAnsi="Times New Roman" w:cs="Times New Roman"/>
          <w:sz w:val="24"/>
          <w:szCs w:val="24"/>
        </w:rPr>
        <w:t xml:space="preserve"> established in </w:t>
      </w:r>
      <w:r w:rsidR="007E420F">
        <w:rPr>
          <w:rFonts w:ascii="Times New Roman" w:eastAsia="Times New Roman" w:hAnsi="Times New Roman" w:cs="Times New Roman"/>
          <w:sz w:val="24"/>
          <w:szCs w:val="24"/>
        </w:rPr>
        <w:t xml:space="preserve">Avista’s </w:t>
      </w:r>
      <w:r w:rsidR="002C11CF" w:rsidRPr="001C4A08">
        <w:rPr>
          <w:rFonts w:ascii="Times New Roman" w:eastAsia="Times New Roman" w:hAnsi="Times New Roman" w:cs="Times New Roman"/>
          <w:sz w:val="24"/>
          <w:szCs w:val="24"/>
        </w:rPr>
        <w:t>2014 general rate case</w:t>
      </w:r>
      <w:r w:rsidR="00C255E1" w:rsidRPr="001C4A08">
        <w:rPr>
          <w:rFonts w:ascii="Times New Roman" w:eastAsia="Times New Roman" w:hAnsi="Times New Roman" w:cs="Times New Roman"/>
          <w:sz w:val="24"/>
          <w:szCs w:val="24"/>
        </w:rPr>
        <w:t xml:space="preserve"> (GRC)</w:t>
      </w:r>
      <w:r w:rsidRPr="001C4A08">
        <w:rPr>
          <w:rFonts w:ascii="Times New Roman" w:eastAsia="Times New Roman" w:hAnsi="Times New Roman" w:cs="Times New Roman"/>
          <w:sz w:val="24"/>
          <w:szCs w:val="24"/>
        </w:rPr>
        <w:t xml:space="preserve">. </w:t>
      </w:r>
      <w:r w:rsidR="00D226E8" w:rsidRPr="001C4A08">
        <w:rPr>
          <w:rFonts w:ascii="Times New Roman" w:eastAsia="Times New Roman" w:hAnsi="Times New Roman" w:cs="Times New Roman"/>
          <w:sz w:val="24"/>
          <w:szCs w:val="24"/>
        </w:rPr>
        <w:t xml:space="preserve">The tariff revision will allow </w:t>
      </w:r>
      <w:r w:rsidR="002C11CF" w:rsidRPr="001C4A08">
        <w:rPr>
          <w:rFonts w:ascii="Times New Roman" w:eastAsia="Times New Roman" w:hAnsi="Times New Roman" w:cs="Times New Roman"/>
          <w:sz w:val="24"/>
          <w:szCs w:val="24"/>
        </w:rPr>
        <w:t>Avista</w:t>
      </w:r>
      <w:r w:rsidR="00D226E8" w:rsidRPr="001C4A08">
        <w:rPr>
          <w:rFonts w:ascii="Times New Roman" w:eastAsia="Times New Roman" w:hAnsi="Times New Roman" w:cs="Times New Roman"/>
          <w:sz w:val="24"/>
          <w:szCs w:val="24"/>
        </w:rPr>
        <w:t xml:space="preserve"> to collect $</w:t>
      </w:r>
      <w:r w:rsidR="00D64D6A" w:rsidRPr="001C4A08">
        <w:rPr>
          <w:rFonts w:ascii="Times New Roman" w:eastAsia="Times New Roman" w:hAnsi="Times New Roman" w:cs="Times New Roman"/>
          <w:sz w:val="24"/>
          <w:szCs w:val="24"/>
        </w:rPr>
        <w:t>3.4</w:t>
      </w:r>
      <w:r w:rsidR="00D226E8" w:rsidRPr="001C4A08">
        <w:rPr>
          <w:rFonts w:ascii="Times New Roman" w:eastAsia="Times New Roman" w:hAnsi="Times New Roman" w:cs="Times New Roman"/>
          <w:sz w:val="24"/>
          <w:szCs w:val="24"/>
        </w:rPr>
        <w:t xml:space="preserve"> million </w:t>
      </w:r>
      <w:r w:rsidR="00505685" w:rsidRPr="001C4A08">
        <w:rPr>
          <w:rFonts w:ascii="Times New Roman" w:eastAsia="Times New Roman" w:hAnsi="Times New Roman" w:cs="Times New Roman"/>
          <w:sz w:val="24"/>
          <w:szCs w:val="24"/>
        </w:rPr>
        <w:t xml:space="preserve">in </w:t>
      </w:r>
      <w:r w:rsidR="00D226E8" w:rsidRPr="001C4A08">
        <w:rPr>
          <w:rFonts w:ascii="Times New Roman" w:eastAsia="Times New Roman" w:hAnsi="Times New Roman" w:cs="Times New Roman"/>
          <w:sz w:val="24"/>
          <w:szCs w:val="24"/>
        </w:rPr>
        <w:t xml:space="preserve">electric revenue, </w:t>
      </w:r>
      <w:r w:rsidR="00402BA5" w:rsidRPr="001C4A08">
        <w:rPr>
          <w:rFonts w:ascii="Times New Roman" w:eastAsia="Times New Roman" w:hAnsi="Times New Roman" w:cs="Times New Roman"/>
          <w:sz w:val="24"/>
          <w:szCs w:val="24"/>
        </w:rPr>
        <w:t>0.8</w:t>
      </w:r>
      <w:r w:rsidR="00D226E8" w:rsidRPr="001C4A08">
        <w:rPr>
          <w:rFonts w:ascii="Times New Roman" w:eastAsia="Times New Roman" w:hAnsi="Times New Roman" w:cs="Times New Roman"/>
          <w:sz w:val="24"/>
          <w:szCs w:val="24"/>
        </w:rPr>
        <w:t xml:space="preserve"> percent of its total</w:t>
      </w:r>
      <w:r w:rsidR="00D64D6A" w:rsidRPr="001C4A08">
        <w:rPr>
          <w:rFonts w:ascii="Times New Roman" w:eastAsia="Times New Roman" w:hAnsi="Times New Roman" w:cs="Times New Roman"/>
          <w:sz w:val="24"/>
          <w:szCs w:val="24"/>
        </w:rPr>
        <w:t xml:space="preserve"> normalized</w:t>
      </w:r>
      <w:r w:rsidR="00D226E8" w:rsidRPr="001C4A08">
        <w:rPr>
          <w:rFonts w:ascii="Times New Roman" w:eastAsia="Times New Roman" w:hAnsi="Times New Roman" w:cs="Times New Roman"/>
          <w:sz w:val="24"/>
          <w:szCs w:val="24"/>
        </w:rPr>
        <w:t xml:space="preserve"> </w:t>
      </w:r>
      <w:r w:rsidR="00505685" w:rsidRPr="001C4A08">
        <w:rPr>
          <w:rFonts w:ascii="Times New Roman" w:eastAsia="Times New Roman" w:hAnsi="Times New Roman" w:cs="Times New Roman"/>
          <w:sz w:val="24"/>
          <w:szCs w:val="24"/>
        </w:rPr>
        <w:t xml:space="preserve">electric </w:t>
      </w:r>
      <w:r w:rsidR="00D226E8" w:rsidRPr="001C4A08">
        <w:rPr>
          <w:rFonts w:ascii="Times New Roman" w:eastAsia="Times New Roman" w:hAnsi="Times New Roman" w:cs="Times New Roman"/>
          <w:sz w:val="24"/>
          <w:szCs w:val="24"/>
        </w:rPr>
        <w:t>revenue, and $</w:t>
      </w:r>
      <w:r w:rsidR="002C11CF" w:rsidRPr="001C4A08">
        <w:rPr>
          <w:rFonts w:ascii="Times New Roman" w:eastAsia="Times New Roman" w:hAnsi="Times New Roman" w:cs="Times New Roman"/>
          <w:sz w:val="24"/>
          <w:szCs w:val="24"/>
        </w:rPr>
        <w:t>4.6</w:t>
      </w:r>
      <w:r w:rsidR="00D226E8" w:rsidRPr="001C4A08">
        <w:rPr>
          <w:rFonts w:ascii="Times New Roman" w:eastAsia="Times New Roman" w:hAnsi="Times New Roman" w:cs="Times New Roman"/>
          <w:sz w:val="24"/>
          <w:szCs w:val="24"/>
        </w:rPr>
        <w:t xml:space="preserve"> million </w:t>
      </w:r>
      <w:r w:rsidR="00505685" w:rsidRPr="001C4A08">
        <w:rPr>
          <w:rFonts w:ascii="Times New Roman" w:eastAsia="Times New Roman" w:hAnsi="Times New Roman" w:cs="Times New Roman"/>
          <w:sz w:val="24"/>
          <w:szCs w:val="24"/>
        </w:rPr>
        <w:t xml:space="preserve">in </w:t>
      </w:r>
      <w:r w:rsidR="00D226E8" w:rsidRPr="001C4A08">
        <w:rPr>
          <w:rFonts w:ascii="Times New Roman" w:eastAsia="Times New Roman" w:hAnsi="Times New Roman" w:cs="Times New Roman"/>
          <w:sz w:val="24"/>
          <w:szCs w:val="24"/>
        </w:rPr>
        <w:t xml:space="preserve">natural gas revenue, </w:t>
      </w:r>
      <w:r w:rsidR="002C11CF" w:rsidRPr="001C4A08">
        <w:rPr>
          <w:rFonts w:ascii="Times New Roman" w:eastAsia="Times New Roman" w:hAnsi="Times New Roman" w:cs="Times New Roman"/>
          <w:sz w:val="24"/>
          <w:szCs w:val="24"/>
        </w:rPr>
        <w:t>3</w:t>
      </w:r>
      <w:r w:rsidR="00D226E8" w:rsidRPr="001C4A08">
        <w:rPr>
          <w:rFonts w:ascii="Times New Roman" w:eastAsia="Times New Roman" w:hAnsi="Times New Roman" w:cs="Times New Roman"/>
          <w:sz w:val="24"/>
          <w:szCs w:val="24"/>
        </w:rPr>
        <w:t xml:space="preserve"> percent of its total </w:t>
      </w:r>
      <w:r w:rsidR="00D64D6A" w:rsidRPr="001C4A08">
        <w:rPr>
          <w:rFonts w:ascii="Times New Roman" w:eastAsia="Times New Roman" w:hAnsi="Times New Roman" w:cs="Times New Roman"/>
          <w:sz w:val="24"/>
          <w:szCs w:val="24"/>
        </w:rPr>
        <w:t xml:space="preserve">normalized </w:t>
      </w:r>
      <w:r w:rsidR="00505685" w:rsidRPr="001C4A08">
        <w:rPr>
          <w:rFonts w:ascii="Times New Roman" w:eastAsia="Times New Roman" w:hAnsi="Times New Roman" w:cs="Times New Roman"/>
          <w:sz w:val="24"/>
          <w:szCs w:val="24"/>
        </w:rPr>
        <w:t xml:space="preserve">natural gas </w:t>
      </w:r>
      <w:r w:rsidR="00D226E8" w:rsidRPr="001C4A08">
        <w:rPr>
          <w:rFonts w:ascii="Times New Roman" w:eastAsia="Times New Roman" w:hAnsi="Times New Roman" w:cs="Times New Roman"/>
          <w:sz w:val="24"/>
          <w:szCs w:val="24"/>
        </w:rPr>
        <w:t xml:space="preserve">revenue. </w:t>
      </w:r>
      <w:r w:rsidR="00C255E1" w:rsidRPr="001C4A08">
        <w:rPr>
          <w:rFonts w:ascii="Times New Roman" w:eastAsia="Times New Roman" w:hAnsi="Times New Roman" w:cs="Times New Roman"/>
          <w:sz w:val="24"/>
          <w:szCs w:val="24"/>
        </w:rPr>
        <w:t xml:space="preserve">On October 11, 2016, the company filed revisions to modify interest calculation and revenue sensitive expenses on the earnings sharing. </w:t>
      </w:r>
    </w:p>
    <w:p w14:paraId="01376956" w14:textId="77777777" w:rsidR="00CD5ED1" w:rsidRPr="001C4A08" w:rsidRDefault="00CD5ED1" w:rsidP="002D1C59">
      <w:pPr>
        <w:spacing w:after="0" w:line="240" w:lineRule="auto"/>
        <w:rPr>
          <w:rFonts w:ascii="Times New Roman" w:eastAsia="Times New Roman" w:hAnsi="Times New Roman" w:cs="Times New Roman"/>
          <w:sz w:val="24"/>
          <w:szCs w:val="24"/>
        </w:rPr>
      </w:pPr>
    </w:p>
    <w:p w14:paraId="14800642" w14:textId="4EB273F6" w:rsidR="00CD5ED1" w:rsidRPr="001C4A08" w:rsidRDefault="002D1C59" w:rsidP="002D1C59">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In </w:t>
      </w:r>
      <w:r w:rsidR="002C4747" w:rsidRPr="001C4A08">
        <w:rPr>
          <w:rFonts w:ascii="Times New Roman" w:hAnsi="Times New Roman" w:cs="Times New Roman"/>
          <w:sz w:val="24"/>
          <w:szCs w:val="24"/>
        </w:rPr>
        <w:t>August 2014</w:t>
      </w:r>
      <w:r w:rsidRPr="001C4A08">
        <w:rPr>
          <w:rFonts w:ascii="Times New Roman" w:hAnsi="Times New Roman" w:cs="Times New Roman"/>
          <w:sz w:val="24"/>
          <w:szCs w:val="24"/>
        </w:rPr>
        <w:t xml:space="preserve">, </w:t>
      </w:r>
      <w:r w:rsidR="00505685" w:rsidRPr="001C4A08">
        <w:rPr>
          <w:rFonts w:ascii="Times New Roman" w:hAnsi="Times New Roman" w:cs="Times New Roman"/>
          <w:sz w:val="24"/>
          <w:szCs w:val="24"/>
        </w:rPr>
        <w:t xml:space="preserve">the </w:t>
      </w:r>
      <w:r w:rsidRPr="001C4A08">
        <w:rPr>
          <w:rFonts w:ascii="Times New Roman" w:hAnsi="Times New Roman" w:cs="Times New Roman"/>
          <w:sz w:val="24"/>
          <w:szCs w:val="24"/>
        </w:rPr>
        <w:t xml:space="preserve">Washington Utilities and Transportation Commission (commission) </w:t>
      </w:r>
      <w:r w:rsidR="00505685" w:rsidRPr="001C4A08">
        <w:rPr>
          <w:rFonts w:ascii="Times New Roman" w:hAnsi="Times New Roman" w:cs="Times New Roman"/>
          <w:sz w:val="24"/>
          <w:szCs w:val="24"/>
        </w:rPr>
        <w:t xml:space="preserve">established </w:t>
      </w:r>
      <w:r w:rsidR="00A51BB4" w:rsidRPr="001C4A08">
        <w:rPr>
          <w:rFonts w:ascii="Times New Roman" w:hAnsi="Times New Roman" w:cs="Times New Roman"/>
          <w:sz w:val="24"/>
          <w:szCs w:val="24"/>
        </w:rPr>
        <w:t xml:space="preserve">full </w:t>
      </w:r>
      <w:r w:rsidRPr="001C4A08">
        <w:rPr>
          <w:rFonts w:ascii="Times New Roman" w:hAnsi="Times New Roman" w:cs="Times New Roman"/>
          <w:sz w:val="24"/>
          <w:szCs w:val="24"/>
        </w:rPr>
        <w:t xml:space="preserve">decoupling mechanisms for </w:t>
      </w:r>
      <w:r w:rsidR="002C4747" w:rsidRPr="001C4A08">
        <w:rPr>
          <w:rFonts w:ascii="Times New Roman" w:hAnsi="Times New Roman" w:cs="Times New Roman"/>
          <w:sz w:val="24"/>
          <w:szCs w:val="24"/>
        </w:rPr>
        <w:t>Avista</w:t>
      </w:r>
      <w:r w:rsidR="00402BA5" w:rsidRPr="001C4A08">
        <w:rPr>
          <w:rFonts w:ascii="Times New Roman" w:hAnsi="Times New Roman" w:cs="Times New Roman"/>
          <w:sz w:val="24"/>
          <w:szCs w:val="24"/>
        </w:rPr>
        <w:t xml:space="preserve"> based on revenue per customer targets</w:t>
      </w:r>
      <w:r w:rsidR="00B62B61" w:rsidRPr="001C4A08">
        <w:rPr>
          <w:rFonts w:ascii="Times New Roman" w:hAnsi="Times New Roman" w:cs="Times New Roman"/>
          <w:sz w:val="24"/>
          <w:szCs w:val="24"/>
        </w:rPr>
        <w:t>.</w:t>
      </w:r>
      <w:r w:rsidR="00B62B61" w:rsidRPr="001C4A08">
        <w:rPr>
          <w:rStyle w:val="FootnoteReference"/>
          <w:rFonts w:ascii="Times New Roman" w:hAnsi="Times New Roman" w:cs="Times New Roman"/>
          <w:sz w:val="24"/>
          <w:szCs w:val="24"/>
        </w:rPr>
        <w:footnoteReference w:id="1"/>
      </w:r>
      <w:r w:rsidRPr="001C4A08">
        <w:rPr>
          <w:rFonts w:ascii="Times New Roman" w:hAnsi="Times New Roman" w:cs="Times New Roman"/>
          <w:sz w:val="24"/>
          <w:szCs w:val="24"/>
        </w:rPr>
        <w:t xml:space="preserve"> Decoupling is a ratemaking and regulatory tool to break the link between a utility’s recovery of fixed </w:t>
      </w:r>
      <w:r w:rsidR="00B62B61" w:rsidRPr="001C4A08">
        <w:rPr>
          <w:rFonts w:ascii="Times New Roman" w:hAnsi="Times New Roman" w:cs="Times New Roman"/>
          <w:sz w:val="24"/>
          <w:szCs w:val="24"/>
        </w:rPr>
        <w:t xml:space="preserve">delivery </w:t>
      </w:r>
      <w:r w:rsidR="00F81478" w:rsidRPr="001C4A08">
        <w:rPr>
          <w:rFonts w:ascii="Times New Roman" w:hAnsi="Times New Roman" w:cs="Times New Roman"/>
          <w:sz w:val="24"/>
          <w:szCs w:val="24"/>
        </w:rPr>
        <w:t xml:space="preserve">costs and its </w:t>
      </w:r>
      <w:r w:rsidRPr="001C4A08">
        <w:rPr>
          <w:rFonts w:ascii="Times New Roman" w:hAnsi="Times New Roman" w:cs="Times New Roman"/>
          <w:sz w:val="24"/>
          <w:szCs w:val="24"/>
        </w:rPr>
        <w:t xml:space="preserve">energy </w:t>
      </w:r>
      <w:r w:rsidR="00F81478" w:rsidRPr="001C4A08">
        <w:rPr>
          <w:rFonts w:ascii="Times New Roman" w:hAnsi="Times New Roman" w:cs="Times New Roman"/>
          <w:sz w:val="24"/>
          <w:szCs w:val="24"/>
        </w:rPr>
        <w:t>sales</w:t>
      </w:r>
      <w:r w:rsidRPr="001C4A08">
        <w:rPr>
          <w:rFonts w:ascii="Times New Roman" w:hAnsi="Times New Roman" w:cs="Times New Roman"/>
          <w:sz w:val="24"/>
          <w:szCs w:val="24"/>
        </w:rPr>
        <w:t>.</w:t>
      </w:r>
      <w:r w:rsidR="008B471E" w:rsidRPr="001C4A08">
        <w:rPr>
          <w:rFonts w:ascii="Times New Roman" w:hAnsi="Times New Roman" w:cs="Times New Roman"/>
          <w:sz w:val="24"/>
          <w:szCs w:val="24"/>
        </w:rPr>
        <w:t xml:space="preserve">  </w:t>
      </w:r>
    </w:p>
    <w:p w14:paraId="6519F484" w14:textId="77777777" w:rsidR="00CD5ED1" w:rsidRPr="001C4A08" w:rsidRDefault="00CD5ED1" w:rsidP="002D1C59">
      <w:pPr>
        <w:spacing w:after="0" w:line="240" w:lineRule="auto"/>
        <w:rPr>
          <w:rFonts w:ascii="Times New Roman" w:hAnsi="Times New Roman" w:cs="Times New Roman"/>
          <w:sz w:val="24"/>
          <w:szCs w:val="24"/>
        </w:rPr>
      </w:pPr>
    </w:p>
    <w:p w14:paraId="74187074" w14:textId="24EF97C2" w:rsidR="00FA1897" w:rsidRPr="001C4A08" w:rsidRDefault="002C4747"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Avista</w:t>
      </w:r>
      <w:r w:rsidR="00402BA5" w:rsidRPr="001C4A08">
        <w:rPr>
          <w:rFonts w:ascii="Times New Roman" w:hAnsi="Times New Roman" w:cs="Times New Roman"/>
          <w:sz w:val="24"/>
          <w:szCs w:val="24"/>
        </w:rPr>
        <w:t>’s</w:t>
      </w:r>
      <w:r w:rsidR="002D1C59" w:rsidRPr="001C4A08">
        <w:rPr>
          <w:rFonts w:ascii="Times New Roman" w:hAnsi="Times New Roman" w:cs="Times New Roman"/>
          <w:sz w:val="24"/>
          <w:szCs w:val="24"/>
        </w:rPr>
        <w:t xml:space="preserve"> decou</w:t>
      </w:r>
      <w:r w:rsidR="00DD01BC" w:rsidRPr="001C4A08">
        <w:rPr>
          <w:rFonts w:ascii="Times New Roman" w:hAnsi="Times New Roman" w:cs="Times New Roman"/>
          <w:sz w:val="24"/>
          <w:szCs w:val="24"/>
        </w:rPr>
        <w:t xml:space="preserve">pling </w:t>
      </w:r>
      <w:r w:rsidRPr="001C4A08">
        <w:rPr>
          <w:rFonts w:ascii="Times New Roman" w:hAnsi="Times New Roman" w:cs="Times New Roman"/>
          <w:sz w:val="24"/>
          <w:szCs w:val="24"/>
        </w:rPr>
        <w:t xml:space="preserve">tariff reflects </w:t>
      </w:r>
      <w:r w:rsidR="00FA268B">
        <w:rPr>
          <w:rFonts w:ascii="Times New Roman" w:hAnsi="Times New Roman" w:cs="Times New Roman"/>
          <w:sz w:val="24"/>
          <w:szCs w:val="24"/>
        </w:rPr>
        <w:t xml:space="preserve">the </w:t>
      </w:r>
      <w:r w:rsidRPr="001C4A08">
        <w:rPr>
          <w:rFonts w:ascii="Times New Roman" w:hAnsi="Times New Roman" w:cs="Times New Roman"/>
          <w:sz w:val="24"/>
          <w:szCs w:val="24"/>
        </w:rPr>
        <w:t>true up between the</w:t>
      </w:r>
      <w:r w:rsidR="00FA268B">
        <w:rPr>
          <w:rFonts w:ascii="Times New Roman" w:hAnsi="Times New Roman" w:cs="Times New Roman"/>
          <w:sz w:val="24"/>
          <w:szCs w:val="24"/>
        </w:rPr>
        <w:t xml:space="preserve"> company’s</w:t>
      </w:r>
      <w:r w:rsidRPr="001C4A08">
        <w:rPr>
          <w:rFonts w:ascii="Times New Roman" w:hAnsi="Times New Roman" w:cs="Times New Roman"/>
          <w:sz w:val="24"/>
          <w:szCs w:val="24"/>
        </w:rPr>
        <w:t xml:space="preserve"> </w:t>
      </w:r>
      <w:r w:rsidR="00FA268B">
        <w:rPr>
          <w:rFonts w:ascii="Times New Roman" w:hAnsi="Times New Roman" w:cs="Times New Roman"/>
          <w:sz w:val="24"/>
          <w:szCs w:val="24"/>
        </w:rPr>
        <w:t>“</w:t>
      </w:r>
      <w:r w:rsidRPr="001C4A08">
        <w:rPr>
          <w:rFonts w:ascii="Times New Roman" w:hAnsi="Times New Roman" w:cs="Times New Roman"/>
          <w:sz w:val="24"/>
          <w:szCs w:val="24"/>
        </w:rPr>
        <w:t xml:space="preserve">Allowed </w:t>
      </w:r>
      <w:r w:rsidR="00211598">
        <w:rPr>
          <w:rFonts w:ascii="Times New Roman" w:hAnsi="Times New Roman" w:cs="Times New Roman"/>
          <w:sz w:val="24"/>
          <w:szCs w:val="24"/>
        </w:rPr>
        <w:t xml:space="preserve">Delivery </w:t>
      </w:r>
      <w:r w:rsidRPr="001C4A08">
        <w:rPr>
          <w:rFonts w:ascii="Times New Roman" w:hAnsi="Times New Roman" w:cs="Times New Roman"/>
          <w:sz w:val="24"/>
          <w:szCs w:val="24"/>
        </w:rPr>
        <w:t>Revenue</w:t>
      </w:r>
      <w:r w:rsidR="00FA268B">
        <w:rPr>
          <w:rFonts w:ascii="Times New Roman" w:hAnsi="Times New Roman" w:cs="Times New Roman"/>
          <w:sz w:val="24"/>
          <w:szCs w:val="24"/>
        </w:rPr>
        <w:t>”</w:t>
      </w:r>
      <w:r w:rsidRPr="001C4A08">
        <w:rPr>
          <w:rFonts w:ascii="Times New Roman" w:hAnsi="Times New Roman" w:cs="Times New Roman"/>
          <w:sz w:val="24"/>
          <w:szCs w:val="24"/>
        </w:rPr>
        <w:t xml:space="preserve"> and </w:t>
      </w:r>
      <w:r w:rsidR="00FA268B">
        <w:rPr>
          <w:rFonts w:ascii="Times New Roman" w:hAnsi="Times New Roman" w:cs="Times New Roman"/>
          <w:sz w:val="24"/>
          <w:szCs w:val="24"/>
        </w:rPr>
        <w:t>its</w:t>
      </w:r>
      <w:r w:rsidR="00402BA5" w:rsidRPr="001C4A08">
        <w:rPr>
          <w:rFonts w:ascii="Times New Roman" w:hAnsi="Times New Roman" w:cs="Times New Roman"/>
          <w:sz w:val="24"/>
          <w:szCs w:val="24"/>
        </w:rPr>
        <w:t xml:space="preserve"> </w:t>
      </w:r>
      <w:r w:rsidR="00211598">
        <w:rPr>
          <w:rFonts w:ascii="Times New Roman" w:hAnsi="Times New Roman" w:cs="Times New Roman"/>
          <w:sz w:val="24"/>
          <w:szCs w:val="24"/>
        </w:rPr>
        <w:t>a</w:t>
      </w:r>
      <w:r w:rsidR="00211598" w:rsidRPr="001C4A08">
        <w:rPr>
          <w:rFonts w:ascii="Times New Roman" w:hAnsi="Times New Roman" w:cs="Times New Roman"/>
          <w:sz w:val="24"/>
          <w:szCs w:val="24"/>
        </w:rPr>
        <w:t xml:space="preserve">ctual </w:t>
      </w:r>
      <w:r w:rsidR="00211598">
        <w:rPr>
          <w:rFonts w:ascii="Times New Roman" w:hAnsi="Times New Roman" w:cs="Times New Roman"/>
          <w:sz w:val="24"/>
          <w:szCs w:val="24"/>
        </w:rPr>
        <w:t>Collected R</w:t>
      </w:r>
      <w:r w:rsidRPr="001C4A08">
        <w:rPr>
          <w:rFonts w:ascii="Times New Roman" w:hAnsi="Times New Roman" w:cs="Times New Roman"/>
          <w:sz w:val="24"/>
          <w:szCs w:val="24"/>
        </w:rPr>
        <w:t>evenue</w:t>
      </w:r>
      <w:r w:rsidR="002D1C59" w:rsidRPr="001C4A08">
        <w:rPr>
          <w:rFonts w:ascii="Times New Roman" w:hAnsi="Times New Roman" w:cs="Times New Roman"/>
          <w:sz w:val="24"/>
          <w:szCs w:val="24"/>
        </w:rPr>
        <w:t xml:space="preserve">. To determine the deferral, </w:t>
      </w:r>
      <w:r w:rsidR="006B6D56" w:rsidRPr="001C4A08">
        <w:rPr>
          <w:rFonts w:ascii="Times New Roman" w:hAnsi="Times New Roman" w:cs="Times New Roman"/>
          <w:sz w:val="24"/>
          <w:szCs w:val="24"/>
        </w:rPr>
        <w:t>t</w:t>
      </w:r>
      <w:r w:rsidR="00FF4FB5" w:rsidRPr="001C4A08">
        <w:rPr>
          <w:rFonts w:ascii="Times New Roman" w:hAnsi="Times New Roman" w:cs="Times New Roman"/>
          <w:sz w:val="24"/>
          <w:szCs w:val="24"/>
        </w:rPr>
        <w:t xml:space="preserve">he company </w:t>
      </w:r>
      <w:r w:rsidR="002D1C59" w:rsidRPr="001C4A08">
        <w:rPr>
          <w:rFonts w:ascii="Times New Roman" w:hAnsi="Times New Roman" w:cs="Times New Roman"/>
          <w:sz w:val="24"/>
          <w:szCs w:val="24"/>
        </w:rPr>
        <w:t xml:space="preserve">first </w:t>
      </w:r>
      <w:r w:rsidR="00D94E82" w:rsidRPr="001C4A08">
        <w:rPr>
          <w:rFonts w:ascii="Times New Roman" w:hAnsi="Times New Roman" w:cs="Times New Roman"/>
          <w:sz w:val="24"/>
          <w:szCs w:val="24"/>
        </w:rPr>
        <w:t xml:space="preserve">establishes an annual </w:t>
      </w:r>
      <w:r w:rsidR="008915C8">
        <w:rPr>
          <w:rFonts w:ascii="Times New Roman" w:hAnsi="Times New Roman" w:cs="Times New Roman"/>
          <w:sz w:val="24"/>
          <w:szCs w:val="24"/>
        </w:rPr>
        <w:t xml:space="preserve">delivery </w:t>
      </w:r>
      <w:r w:rsidR="00D94E82" w:rsidRPr="001C4A08">
        <w:rPr>
          <w:rFonts w:ascii="Times New Roman" w:hAnsi="Times New Roman" w:cs="Times New Roman"/>
          <w:sz w:val="24"/>
          <w:szCs w:val="24"/>
        </w:rPr>
        <w:t>revenue requirement, also know</w:t>
      </w:r>
      <w:r w:rsidR="00804765" w:rsidRPr="001C4A08">
        <w:rPr>
          <w:rFonts w:ascii="Times New Roman" w:hAnsi="Times New Roman" w:cs="Times New Roman"/>
          <w:sz w:val="24"/>
          <w:szCs w:val="24"/>
        </w:rPr>
        <w:t>n as</w:t>
      </w:r>
      <w:r w:rsidR="00D94E82"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“Allowed </w:t>
      </w:r>
      <w:r w:rsidR="008915C8">
        <w:rPr>
          <w:rFonts w:ascii="Times New Roman" w:hAnsi="Times New Roman" w:cs="Times New Roman"/>
          <w:sz w:val="24"/>
          <w:szCs w:val="24"/>
        </w:rPr>
        <w:t xml:space="preserve">Delivery </w:t>
      </w:r>
      <w:r w:rsidR="00F6176B" w:rsidRPr="001C4A08">
        <w:rPr>
          <w:rFonts w:ascii="Times New Roman" w:hAnsi="Times New Roman" w:cs="Times New Roman"/>
          <w:sz w:val="24"/>
          <w:szCs w:val="24"/>
        </w:rPr>
        <w:t>Revenue</w:t>
      </w:r>
      <w:r w:rsidR="0037410E" w:rsidRPr="001C4A08">
        <w:rPr>
          <w:rFonts w:ascii="Times New Roman" w:hAnsi="Times New Roman" w:cs="Times New Roman"/>
          <w:sz w:val="24"/>
          <w:szCs w:val="24"/>
        </w:rPr>
        <w:t>,</w:t>
      </w:r>
      <w:r w:rsidR="00F6176B" w:rsidRPr="001C4A08">
        <w:rPr>
          <w:rFonts w:ascii="Times New Roman" w:hAnsi="Times New Roman" w:cs="Times New Roman"/>
          <w:sz w:val="24"/>
          <w:szCs w:val="24"/>
        </w:rPr>
        <w:t>”</w:t>
      </w:r>
      <w:r w:rsidR="00D94E82" w:rsidRPr="001C4A08">
        <w:rPr>
          <w:rFonts w:ascii="Times New Roman" w:hAnsi="Times New Roman" w:cs="Times New Roman"/>
          <w:sz w:val="24"/>
          <w:szCs w:val="24"/>
        </w:rPr>
        <w:t xml:space="preserve"> which is based on the fixed costs of delivering energy to end users </w:t>
      </w:r>
      <w:r w:rsidR="008915C8">
        <w:rPr>
          <w:rFonts w:ascii="Times New Roman" w:hAnsi="Times New Roman" w:cs="Times New Roman"/>
          <w:sz w:val="24"/>
          <w:szCs w:val="24"/>
        </w:rPr>
        <w:t>divided by</w:t>
      </w:r>
      <w:r w:rsidR="008915C8" w:rsidRPr="001C4A08">
        <w:rPr>
          <w:rFonts w:ascii="Times New Roman" w:hAnsi="Times New Roman" w:cs="Times New Roman"/>
          <w:sz w:val="24"/>
          <w:szCs w:val="24"/>
        </w:rPr>
        <w:t xml:space="preserve"> </w:t>
      </w:r>
      <w:r w:rsidR="00DD01BC" w:rsidRPr="001C4A08">
        <w:rPr>
          <w:rFonts w:ascii="Times New Roman" w:hAnsi="Times New Roman" w:cs="Times New Roman"/>
          <w:sz w:val="24"/>
          <w:szCs w:val="24"/>
        </w:rPr>
        <w:t>forecasted customer counts</w:t>
      </w:r>
      <w:r w:rsidR="009F3D45"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Allowed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w:t>
      </w:r>
      <w:r w:rsidR="00D94E82"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creates </w:t>
      </w:r>
      <w:r w:rsidR="00893DDF" w:rsidRPr="001C4A08">
        <w:rPr>
          <w:rFonts w:ascii="Times New Roman" w:hAnsi="Times New Roman" w:cs="Times New Roman"/>
          <w:sz w:val="24"/>
          <w:szCs w:val="24"/>
        </w:rPr>
        <w:t xml:space="preserve">an accounts receivable from the customers. </w:t>
      </w:r>
      <w:r w:rsidR="00D94E82" w:rsidRPr="001C4A08">
        <w:rPr>
          <w:rFonts w:ascii="Times New Roman" w:hAnsi="Times New Roman" w:cs="Times New Roman"/>
          <w:sz w:val="24"/>
          <w:szCs w:val="24"/>
        </w:rPr>
        <w:t xml:space="preserve">Throughout the course of the ensuing year, </w:t>
      </w:r>
      <w:r w:rsidR="00893DDF" w:rsidRPr="001C4A08">
        <w:rPr>
          <w:rFonts w:ascii="Times New Roman" w:hAnsi="Times New Roman" w:cs="Times New Roman"/>
          <w:sz w:val="24"/>
          <w:szCs w:val="24"/>
        </w:rPr>
        <w:t xml:space="preserve">customers are billed on a </w:t>
      </w:r>
      <w:r w:rsidR="001D529D" w:rsidRPr="001C4A08">
        <w:rPr>
          <w:rFonts w:ascii="Times New Roman" w:hAnsi="Times New Roman" w:cs="Times New Roman"/>
          <w:sz w:val="24"/>
          <w:szCs w:val="24"/>
        </w:rPr>
        <w:t>price</w:t>
      </w:r>
      <w:r w:rsidR="00893DDF" w:rsidRPr="001C4A08">
        <w:rPr>
          <w:rFonts w:ascii="Times New Roman" w:hAnsi="Times New Roman" w:cs="Times New Roman"/>
          <w:sz w:val="24"/>
          <w:szCs w:val="24"/>
        </w:rPr>
        <w:t xml:space="preserve"> per </w:t>
      </w:r>
      <w:r w:rsidR="00AA55A4" w:rsidRPr="001C4A08">
        <w:rPr>
          <w:rFonts w:ascii="Times New Roman" w:hAnsi="Times New Roman" w:cs="Times New Roman"/>
          <w:sz w:val="24"/>
          <w:szCs w:val="24"/>
        </w:rPr>
        <w:t>unit</w:t>
      </w:r>
      <w:r w:rsidR="00E04042" w:rsidRPr="001C4A08">
        <w:rPr>
          <w:rFonts w:ascii="Times New Roman" w:hAnsi="Times New Roman" w:cs="Times New Roman"/>
          <w:sz w:val="24"/>
          <w:szCs w:val="24"/>
        </w:rPr>
        <w:t xml:space="preserve"> </w:t>
      </w:r>
      <w:r w:rsidR="00410448" w:rsidRPr="001C4A08">
        <w:rPr>
          <w:rFonts w:ascii="Times New Roman" w:hAnsi="Times New Roman" w:cs="Times New Roman"/>
          <w:sz w:val="24"/>
          <w:szCs w:val="24"/>
        </w:rPr>
        <w:t>to</w:t>
      </w:r>
      <w:r w:rsidR="00893DDF" w:rsidRPr="001C4A08">
        <w:rPr>
          <w:rFonts w:ascii="Times New Roman" w:hAnsi="Times New Roman" w:cs="Times New Roman"/>
          <w:sz w:val="24"/>
          <w:szCs w:val="24"/>
        </w:rPr>
        <w:t xml:space="preserve"> pay off the receivable.</w:t>
      </w:r>
      <w:r w:rsidR="003F3B3C" w:rsidRPr="001C4A08">
        <w:rPr>
          <w:rStyle w:val="FootnoteReference"/>
          <w:rFonts w:ascii="Times New Roman" w:hAnsi="Times New Roman" w:cs="Times New Roman"/>
          <w:sz w:val="24"/>
          <w:szCs w:val="24"/>
        </w:rPr>
        <w:footnoteReference w:id="2"/>
      </w:r>
      <w:r w:rsidR="00893DDF"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 xml:space="preserve">Bill payments are 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 xml:space="preserve">Revenue. </w:t>
      </w:r>
      <w:r w:rsidR="00893DDF" w:rsidRPr="001C4A08">
        <w:rPr>
          <w:rFonts w:ascii="Times New Roman" w:hAnsi="Times New Roman" w:cs="Times New Roman"/>
          <w:sz w:val="24"/>
          <w:szCs w:val="24"/>
        </w:rPr>
        <w:t>T</w:t>
      </w:r>
      <w:r w:rsidR="00FF4FB5" w:rsidRPr="001C4A08">
        <w:rPr>
          <w:rFonts w:ascii="Times New Roman" w:hAnsi="Times New Roman" w:cs="Times New Roman"/>
          <w:sz w:val="24"/>
          <w:szCs w:val="24"/>
        </w:rPr>
        <w:t xml:space="preserve">he </w:t>
      </w:r>
      <w:r w:rsidR="008915C8">
        <w:rPr>
          <w:rFonts w:ascii="Times New Roman" w:hAnsi="Times New Roman" w:cs="Times New Roman"/>
          <w:sz w:val="24"/>
          <w:szCs w:val="24"/>
        </w:rPr>
        <w:t>vari</w:t>
      </w:r>
      <w:r w:rsidR="008915C8" w:rsidRPr="001C4A08">
        <w:rPr>
          <w:rFonts w:ascii="Times New Roman" w:hAnsi="Times New Roman" w:cs="Times New Roman"/>
          <w:sz w:val="24"/>
          <w:szCs w:val="24"/>
        </w:rPr>
        <w:t xml:space="preserve">ence </w:t>
      </w:r>
      <w:r w:rsidR="00FF4FB5" w:rsidRPr="001C4A08">
        <w:rPr>
          <w:rFonts w:ascii="Times New Roman" w:hAnsi="Times New Roman" w:cs="Times New Roman"/>
          <w:sz w:val="24"/>
          <w:szCs w:val="24"/>
        </w:rPr>
        <w:t xml:space="preserve">between </w:t>
      </w:r>
      <w:r w:rsidR="00893DDF" w:rsidRPr="001C4A08">
        <w:rPr>
          <w:rFonts w:ascii="Times New Roman" w:hAnsi="Times New Roman" w:cs="Times New Roman"/>
          <w:sz w:val="24"/>
          <w:szCs w:val="24"/>
        </w:rPr>
        <w:t>the</w:t>
      </w:r>
      <w:r w:rsidR="00FF4FB5"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A</w:t>
      </w:r>
      <w:r w:rsidR="00F6176B" w:rsidRPr="001C4A08">
        <w:rPr>
          <w:rFonts w:ascii="Times New Roman" w:hAnsi="Times New Roman" w:cs="Times New Roman"/>
          <w:sz w:val="24"/>
          <w:szCs w:val="24"/>
        </w:rPr>
        <w:t xml:space="preserve">llowed </w:t>
      </w:r>
      <w:r w:rsidR="0037410E"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w:t>
      </w:r>
      <w:r w:rsidR="00893DDF"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 xml:space="preserve">and 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 xml:space="preserve">Revenues </w:t>
      </w:r>
      <w:r w:rsidR="00E9179D">
        <w:rPr>
          <w:rFonts w:ascii="Times New Roman" w:hAnsi="Times New Roman" w:cs="Times New Roman"/>
          <w:sz w:val="24"/>
          <w:szCs w:val="24"/>
        </w:rPr>
        <w:t xml:space="preserve">received from customers </w:t>
      </w:r>
      <w:r w:rsidR="00DD01BC" w:rsidRPr="001C4A08">
        <w:rPr>
          <w:rFonts w:ascii="Times New Roman" w:hAnsi="Times New Roman" w:cs="Times New Roman"/>
          <w:sz w:val="24"/>
          <w:szCs w:val="24"/>
        </w:rPr>
        <w:t xml:space="preserve">is </w:t>
      </w:r>
      <w:r w:rsidR="00893DDF" w:rsidRPr="001C4A08">
        <w:rPr>
          <w:rFonts w:ascii="Times New Roman" w:hAnsi="Times New Roman" w:cs="Times New Roman"/>
          <w:sz w:val="24"/>
          <w:szCs w:val="24"/>
        </w:rPr>
        <w:t>deferred</w:t>
      </w:r>
      <w:r w:rsidR="00D94E82" w:rsidRPr="001C4A08">
        <w:rPr>
          <w:rFonts w:ascii="Times New Roman" w:hAnsi="Times New Roman" w:cs="Times New Roman"/>
          <w:sz w:val="24"/>
          <w:szCs w:val="24"/>
        </w:rPr>
        <w:t xml:space="preserve"> on a monthly basis and then </w:t>
      </w:r>
      <w:r w:rsidR="008966DF">
        <w:rPr>
          <w:rFonts w:ascii="Times New Roman" w:hAnsi="Times New Roman" w:cs="Times New Roman"/>
          <w:sz w:val="24"/>
          <w:szCs w:val="24"/>
        </w:rPr>
        <w:t xml:space="preserve">summed </w:t>
      </w:r>
      <w:r w:rsidR="002D5337" w:rsidRPr="001C4A08">
        <w:rPr>
          <w:rFonts w:ascii="Times New Roman" w:hAnsi="Times New Roman" w:cs="Times New Roman"/>
          <w:sz w:val="24"/>
          <w:szCs w:val="24"/>
        </w:rPr>
        <w:t>over the twelve month period.</w:t>
      </w:r>
      <w:r w:rsidR="00D94E82" w:rsidRPr="001C4A08">
        <w:rPr>
          <w:rFonts w:ascii="Times New Roman" w:hAnsi="Times New Roman" w:cs="Times New Roman"/>
          <w:sz w:val="24"/>
          <w:szCs w:val="24"/>
        </w:rPr>
        <w:t xml:space="preserve"> If, during the course of a year, ene</w:t>
      </w:r>
      <w:r w:rsidR="00F6176B" w:rsidRPr="001C4A08">
        <w:rPr>
          <w:rFonts w:ascii="Times New Roman" w:hAnsi="Times New Roman" w:cs="Times New Roman"/>
          <w:sz w:val="24"/>
          <w:szCs w:val="24"/>
        </w:rPr>
        <w:t>rgy sales are relatively low be</w:t>
      </w:r>
      <w:r w:rsidR="00D94E82" w:rsidRPr="001C4A08">
        <w:rPr>
          <w:rFonts w:ascii="Times New Roman" w:hAnsi="Times New Roman" w:cs="Times New Roman"/>
          <w:sz w:val="24"/>
          <w:szCs w:val="24"/>
        </w:rPr>
        <w:t xml:space="preserve">cause of </w:t>
      </w:r>
      <w:r w:rsidR="002D5337" w:rsidRPr="001C4A08">
        <w:rPr>
          <w:rFonts w:ascii="Times New Roman" w:hAnsi="Times New Roman" w:cs="Times New Roman"/>
          <w:sz w:val="24"/>
          <w:szCs w:val="24"/>
        </w:rPr>
        <w:t xml:space="preserve">a </w:t>
      </w:r>
      <w:r w:rsidR="00D94E82" w:rsidRPr="001C4A08">
        <w:rPr>
          <w:rFonts w:ascii="Times New Roman" w:hAnsi="Times New Roman" w:cs="Times New Roman"/>
          <w:sz w:val="24"/>
          <w:szCs w:val="24"/>
        </w:rPr>
        <w:t>warmer than normal winter, conservation</w:t>
      </w:r>
      <w:r w:rsidR="00F6176B" w:rsidRPr="001C4A08">
        <w:rPr>
          <w:rFonts w:ascii="Times New Roman" w:hAnsi="Times New Roman" w:cs="Times New Roman"/>
          <w:sz w:val="24"/>
          <w:szCs w:val="24"/>
        </w:rPr>
        <w:t xml:space="preserve">, or other factors, </w:t>
      </w:r>
      <w:r w:rsidR="00402BA5" w:rsidRPr="001C4A08">
        <w:rPr>
          <w:rFonts w:ascii="Times New Roman" w:hAnsi="Times New Roman" w:cs="Times New Roman"/>
          <w:sz w:val="24"/>
          <w:szCs w:val="24"/>
        </w:rPr>
        <w:t xml:space="preserve">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 xml:space="preserve">evenue will be less than </w:t>
      </w:r>
      <w:r w:rsidR="00402BA5" w:rsidRPr="001C4A08">
        <w:rPr>
          <w:rFonts w:ascii="Times New Roman" w:hAnsi="Times New Roman" w:cs="Times New Roman"/>
          <w:sz w:val="24"/>
          <w:szCs w:val="24"/>
        </w:rPr>
        <w:t>the A</w:t>
      </w:r>
      <w:r w:rsidR="00F6176B" w:rsidRPr="001C4A08">
        <w:rPr>
          <w:rFonts w:ascii="Times New Roman" w:hAnsi="Times New Roman" w:cs="Times New Roman"/>
          <w:sz w:val="24"/>
          <w:szCs w:val="24"/>
        </w:rPr>
        <w:t xml:space="preserve">llowed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 xml:space="preserve">evenue and the </w:t>
      </w:r>
      <w:r w:rsidR="00D94E82" w:rsidRPr="001C4A08">
        <w:rPr>
          <w:rFonts w:ascii="Times New Roman" w:hAnsi="Times New Roman" w:cs="Times New Roman"/>
          <w:sz w:val="24"/>
          <w:szCs w:val="24"/>
        </w:rPr>
        <w:t xml:space="preserve">deferred balance </w:t>
      </w:r>
      <w:r w:rsidR="008915C8">
        <w:rPr>
          <w:rFonts w:ascii="Times New Roman" w:hAnsi="Times New Roman" w:cs="Times New Roman"/>
          <w:sz w:val="24"/>
          <w:szCs w:val="24"/>
        </w:rPr>
        <w:t>represents</w:t>
      </w:r>
      <w:r w:rsidR="00F6176B" w:rsidRPr="001C4A08">
        <w:rPr>
          <w:rFonts w:ascii="Times New Roman" w:hAnsi="Times New Roman" w:cs="Times New Roman"/>
          <w:sz w:val="24"/>
          <w:szCs w:val="24"/>
        </w:rPr>
        <w:t xml:space="preserve"> a shortfall</w:t>
      </w:r>
      <w:r w:rsidR="00EA73DC" w:rsidRPr="001C4A08">
        <w:rPr>
          <w:rFonts w:ascii="Times New Roman" w:hAnsi="Times New Roman" w:cs="Times New Roman"/>
          <w:sz w:val="24"/>
          <w:szCs w:val="24"/>
        </w:rPr>
        <w:t xml:space="preserve"> in payments</w:t>
      </w:r>
      <w:r w:rsidR="00F6176B" w:rsidRPr="001C4A08">
        <w:rPr>
          <w:rFonts w:ascii="Times New Roman" w:hAnsi="Times New Roman" w:cs="Times New Roman"/>
          <w:sz w:val="24"/>
          <w:szCs w:val="24"/>
        </w:rPr>
        <w:t xml:space="preserve">. Alternatively, if energy sales are </w:t>
      </w:r>
      <w:r w:rsidR="002D5337" w:rsidRPr="001C4A08">
        <w:rPr>
          <w:rFonts w:ascii="Times New Roman" w:hAnsi="Times New Roman" w:cs="Times New Roman"/>
          <w:sz w:val="24"/>
          <w:szCs w:val="24"/>
        </w:rPr>
        <w:t>relatively high due to</w:t>
      </w:r>
      <w:r w:rsidR="00F6176B" w:rsidRPr="001C4A08">
        <w:rPr>
          <w:rFonts w:ascii="Times New Roman" w:hAnsi="Times New Roman" w:cs="Times New Roman"/>
          <w:sz w:val="24"/>
          <w:szCs w:val="24"/>
        </w:rPr>
        <w:t xml:space="preserve"> a relatively cold </w:t>
      </w:r>
      <w:r w:rsidR="00F6176B" w:rsidRPr="001C4A08">
        <w:rPr>
          <w:rFonts w:ascii="Times New Roman" w:hAnsi="Times New Roman" w:cs="Times New Roman"/>
          <w:sz w:val="24"/>
          <w:szCs w:val="24"/>
        </w:rPr>
        <w:lastRenderedPageBreak/>
        <w:t xml:space="preserve">winter or expanded economic activity, </w:t>
      </w:r>
      <w:r w:rsidR="00402BA5" w:rsidRPr="001C4A08">
        <w:rPr>
          <w:rFonts w:ascii="Times New Roman" w:hAnsi="Times New Roman" w:cs="Times New Roman"/>
          <w:sz w:val="24"/>
          <w:szCs w:val="24"/>
        </w:rPr>
        <w:t xml:space="preserve">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Revenue</w:t>
      </w:r>
      <w:r w:rsidR="00EA73DC"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will exceed </w:t>
      </w:r>
      <w:r w:rsidR="00402BA5" w:rsidRPr="001C4A08">
        <w:rPr>
          <w:rFonts w:ascii="Times New Roman" w:hAnsi="Times New Roman" w:cs="Times New Roman"/>
          <w:sz w:val="24"/>
          <w:szCs w:val="24"/>
        </w:rPr>
        <w:t xml:space="preserve">the </w:t>
      </w:r>
      <w:r w:rsidR="0037410E" w:rsidRPr="001C4A08">
        <w:rPr>
          <w:rFonts w:ascii="Times New Roman" w:hAnsi="Times New Roman" w:cs="Times New Roman"/>
          <w:sz w:val="24"/>
          <w:szCs w:val="24"/>
        </w:rPr>
        <w:t>A</w:t>
      </w:r>
      <w:r w:rsidR="00F6176B" w:rsidRPr="001C4A08">
        <w:rPr>
          <w:rFonts w:ascii="Times New Roman" w:hAnsi="Times New Roman" w:cs="Times New Roman"/>
          <w:sz w:val="24"/>
          <w:szCs w:val="24"/>
        </w:rPr>
        <w:t xml:space="preserve">llowed </w:t>
      </w:r>
      <w:r w:rsidR="0037410E"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 and the deferral balance will reflect</w:t>
      </w:r>
      <w:r w:rsidR="008915C8">
        <w:rPr>
          <w:rFonts w:ascii="Times New Roman" w:hAnsi="Times New Roman" w:cs="Times New Roman"/>
          <w:sz w:val="24"/>
          <w:szCs w:val="24"/>
        </w:rPr>
        <w:t xml:space="preserve"> an overpayment</w:t>
      </w:r>
      <w:r w:rsidR="00F6176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The deferred balances are</w:t>
      </w:r>
      <w:r w:rsidR="00F6176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trued</w:t>
      </w:r>
      <w:r w:rsidR="004E3B2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 xml:space="preserve">up annually </w:t>
      </w:r>
      <w:r w:rsidR="00893DDF" w:rsidRPr="001C4A08">
        <w:rPr>
          <w:rFonts w:ascii="Times New Roman" w:hAnsi="Times New Roman" w:cs="Times New Roman"/>
          <w:sz w:val="24"/>
          <w:szCs w:val="24"/>
        </w:rPr>
        <w:t xml:space="preserve">by </w:t>
      </w:r>
      <w:r w:rsidR="00FF4FB5" w:rsidRPr="001C4A08">
        <w:rPr>
          <w:rFonts w:ascii="Times New Roman" w:hAnsi="Times New Roman" w:cs="Times New Roman"/>
          <w:sz w:val="24"/>
          <w:szCs w:val="24"/>
        </w:rPr>
        <w:t>a surcharge</w:t>
      </w:r>
      <w:r w:rsidR="00F6176B" w:rsidRPr="001C4A08">
        <w:rPr>
          <w:rFonts w:ascii="Times New Roman" w:hAnsi="Times New Roman" w:cs="Times New Roman"/>
          <w:sz w:val="24"/>
          <w:szCs w:val="24"/>
        </w:rPr>
        <w:t xml:space="preserve"> (in the case of </w:t>
      </w:r>
      <w:r w:rsidR="00402BA5" w:rsidRPr="001C4A08">
        <w:rPr>
          <w:rFonts w:ascii="Times New Roman" w:hAnsi="Times New Roman" w:cs="Times New Roman"/>
          <w:sz w:val="24"/>
          <w:szCs w:val="24"/>
        </w:rPr>
        <w:t xml:space="preserve">a </w:t>
      </w:r>
      <w:r w:rsidR="00F6176B" w:rsidRPr="001C4A08">
        <w:rPr>
          <w:rFonts w:ascii="Times New Roman" w:hAnsi="Times New Roman" w:cs="Times New Roman"/>
          <w:sz w:val="24"/>
          <w:szCs w:val="24"/>
        </w:rPr>
        <w:t>deferral shortfall)</w:t>
      </w:r>
      <w:r w:rsidR="00FF4FB5" w:rsidRPr="001C4A08">
        <w:rPr>
          <w:rFonts w:ascii="Times New Roman" w:hAnsi="Times New Roman" w:cs="Times New Roman"/>
          <w:sz w:val="24"/>
          <w:szCs w:val="24"/>
        </w:rPr>
        <w:t xml:space="preserve"> or </w:t>
      </w:r>
      <w:r w:rsidR="008915C8">
        <w:rPr>
          <w:rFonts w:ascii="Times New Roman" w:hAnsi="Times New Roman" w:cs="Times New Roman"/>
          <w:sz w:val="24"/>
          <w:szCs w:val="24"/>
        </w:rPr>
        <w:t>rebate</w:t>
      </w:r>
      <w:r w:rsidR="008915C8"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(in the case of a deferral surplus) </w:t>
      </w:r>
      <w:r w:rsidR="00893DDF" w:rsidRPr="001C4A08">
        <w:rPr>
          <w:rFonts w:ascii="Times New Roman" w:hAnsi="Times New Roman" w:cs="Times New Roman"/>
          <w:sz w:val="24"/>
          <w:szCs w:val="24"/>
        </w:rPr>
        <w:t>captured in the next</w:t>
      </w:r>
      <w:r w:rsidR="00FF4FB5" w:rsidRPr="001C4A08">
        <w:rPr>
          <w:rFonts w:ascii="Times New Roman" w:hAnsi="Times New Roman" w:cs="Times New Roman"/>
          <w:sz w:val="24"/>
          <w:szCs w:val="24"/>
        </w:rPr>
        <w:t xml:space="preserve"> 12-month period. </w:t>
      </w:r>
    </w:p>
    <w:p w14:paraId="2DC80794" w14:textId="77777777" w:rsidR="002C4747" w:rsidRPr="001C4A08" w:rsidRDefault="002C4747" w:rsidP="00175CC4">
      <w:pPr>
        <w:spacing w:after="0" w:line="240" w:lineRule="auto"/>
        <w:rPr>
          <w:rFonts w:ascii="Times New Roman" w:hAnsi="Times New Roman" w:cs="Times New Roman"/>
          <w:sz w:val="24"/>
          <w:szCs w:val="24"/>
        </w:rPr>
      </w:pPr>
    </w:p>
    <w:p w14:paraId="6DD7821E" w14:textId="73119697" w:rsidR="002C4747" w:rsidRPr="001C4A08" w:rsidRDefault="002C4747"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Avista’s decoupling revenue recovery is subject to </w:t>
      </w:r>
      <w:r w:rsidR="00D17E49" w:rsidRPr="001C4A08">
        <w:rPr>
          <w:rFonts w:ascii="Times New Roman" w:hAnsi="Times New Roman" w:cs="Times New Roman"/>
          <w:sz w:val="24"/>
          <w:szCs w:val="24"/>
        </w:rPr>
        <w:t>several</w:t>
      </w:r>
      <w:r w:rsidRPr="001C4A08">
        <w:rPr>
          <w:rFonts w:ascii="Times New Roman" w:hAnsi="Times New Roman" w:cs="Times New Roman"/>
          <w:sz w:val="24"/>
          <w:szCs w:val="24"/>
        </w:rPr>
        <w:t xml:space="preserve"> </w:t>
      </w:r>
      <w:r w:rsidR="009316FD" w:rsidRPr="001C4A08">
        <w:rPr>
          <w:rFonts w:ascii="Times New Roman" w:hAnsi="Times New Roman" w:cs="Times New Roman"/>
          <w:sz w:val="24"/>
          <w:szCs w:val="24"/>
        </w:rPr>
        <w:t>conditions</w:t>
      </w:r>
      <w:r w:rsidRPr="001C4A08">
        <w:rPr>
          <w:rFonts w:ascii="Times New Roman" w:hAnsi="Times New Roman" w:cs="Times New Roman"/>
          <w:sz w:val="24"/>
          <w:szCs w:val="24"/>
        </w:rPr>
        <w:t>:</w:t>
      </w:r>
    </w:p>
    <w:p w14:paraId="7FAAF05E" w14:textId="169DBE8D"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If Avista achieves a </w:t>
      </w:r>
      <w:r w:rsidR="008205F5">
        <w:rPr>
          <w:rFonts w:ascii="Times New Roman" w:hAnsi="Times New Roman" w:cs="Times New Roman"/>
          <w:sz w:val="24"/>
          <w:szCs w:val="24"/>
        </w:rPr>
        <w:t xml:space="preserve">normalized </w:t>
      </w:r>
      <w:r w:rsidRPr="001C4A08">
        <w:rPr>
          <w:rFonts w:ascii="Times New Roman" w:hAnsi="Times New Roman" w:cs="Times New Roman"/>
          <w:sz w:val="24"/>
          <w:szCs w:val="24"/>
        </w:rPr>
        <w:t xml:space="preserve">rate of return higher than </w:t>
      </w:r>
      <w:r w:rsidR="00402BA5" w:rsidRPr="001C4A08">
        <w:rPr>
          <w:rFonts w:ascii="Times New Roman" w:hAnsi="Times New Roman" w:cs="Times New Roman"/>
          <w:sz w:val="24"/>
          <w:szCs w:val="24"/>
        </w:rPr>
        <w:t>the authorized in the latest GRC</w:t>
      </w:r>
      <w:r w:rsidRPr="001C4A08">
        <w:rPr>
          <w:rFonts w:ascii="Times New Roman" w:hAnsi="Times New Roman" w:cs="Times New Roman"/>
          <w:sz w:val="24"/>
          <w:szCs w:val="24"/>
        </w:rPr>
        <w:t xml:space="preserve">, it </w:t>
      </w:r>
      <w:r w:rsidR="00FD28D1">
        <w:rPr>
          <w:rFonts w:ascii="Times New Roman" w:hAnsi="Times New Roman" w:cs="Times New Roman"/>
          <w:sz w:val="24"/>
          <w:szCs w:val="24"/>
        </w:rPr>
        <w:t>will</w:t>
      </w:r>
      <w:r w:rsidRPr="001C4A08">
        <w:rPr>
          <w:rFonts w:ascii="Times New Roman" w:hAnsi="Times New Roman" w:cs="Times New Roman"/>
          <w:sz w:val="24"/>
          <w:szCs w:val="24"/>
        </w:rPr>
        <w:t xml:space="preserve"> rebate to customers half the revenue causing the excess rate of return.</w:t>
      </w:r>
    </w:p>
    <w:p w14:paraId="2980E119" w14:textId="3CA3EF3B" w:rsidR="00DB0605" w:rsidRPr="001C4A08" w:rsidRDefault="00DB0605"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 decoupling surcharge cannot exceed </w:t>
      </w:r>
      <w:r w:rsidR="00FD28D1">
        <w:rPr>
          <w:rFonts w:ascii="Times New Roman" w:hAnsi="Times New Roman" w:cs="Times New Roman"/>
          <w:sz w:val="24"/>
          <w:szCs w:val="24"/>
        </w:rPr>
        <w:t xml:space="preserve">a </w:t>
      </w:r>
      <w:r w:rsidRPr="001C4A08">
        <w:rPr>
          <w:rFonts w:ascii="Times New Roman" w:hAnsi="Times New Roman" w:cs="Times New Roman"/>
          <w:sz w:val="24"/>
          <w:szCs w:val="24"/>
        </w:rPr>
        <w:t>3</w:t>
      </w:r>
      <w:r w:rsidR="008966DF">
        <w:rPr>
          <w:rFonts w:ascii="Times New Roman" w:hAnsi="Times New Roman" w:cs="Times New Roman"/>
          <w:sz w:val="24"/>
          <w:szCs w:val="24"/>
        </w:rPr>
        <w:t xml:space="preserve"> percent</w:t>
      </w:r>
      <w:r w:rsidRPr="001C4A08">
        <w:rPr>
          <w:rFonts w:ascii="Times New Roman" w:hAnsi="Times New Roman" w:cs="Times New Roman"/>
          <w:sz w:val="24"/>
          <w:szCs w:val="24"/>
        </w:rPr>
        <w:t xml:space="preserve"> annual rate adjustment</w:t>
      </w:r>
      <w:r w:rsidR="00FD28D1">
        <w:rPr>
          <w:rFonts w:ascii="Times New Roman" w:hAnsi="Times New Roman" w:cs="Times New Roman"/>
          <w:sz w:val="24"/>
          <w:szCs w:val="24"/>
        </w:rPr>
        <w:t>;</w:t>
      </w:r>
      <w:r w:rsidRPr="001C4A08">
        <w:rPr>
          <w:rFonts w:ascii="Times New Roman" w:hAnsi="Times New Roman" w:cs="Times New Roman"/>
          <w:sz w:val="24"/>
          <w:szCs w:val="24"/>
        </w:rPr>
        <w:t xml:space="preserve"> any unrecovered balances will be carried forward to future years for recovery. </w:t>
      </w:r>
    </w:p>
    <w:p w14:paraId="047BD85D" w14:textId="37EAB76F"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 </w:t>
      </w:r>
      <w:r w:rsidR="00391D30" w:rsidRPr="001C4A08">
        <w:rPr>
          <w:rFonts w:ascii="Times New Roman" w:hAnsi="Times New Roman" w:cs="Times New Roman"/>
          <w:sz w:val="24"/>
          <w:szCs w:val="24"/>
        </w:rPr>
        <w:t>will</w:t>
      </w:r>
      <w:r w:rsidRPr="001C4A08">
        <w:rPr>
          <w:rFonts w:ascii="Times New Roman" w:hAnsi="Times New Roman" w:cs="Times New Roman"/>
          <w:sz w:val="24"/>
          <w:szCs w:val="24"/>
        </w:rPr>
        <w:t xml:space="preserve"> increase its electric conservation achievement by 5 percent over its biennial target.</w:t>
      </w:r>
    </w:p>
    <w:p w14:paraId="0218A0F6" w14:textId="1FF40FC5"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 will pay for a third-party evaluation </w:t>
      </w:r>
      <w:r w:rsidR="00391D30" w:rsidRPr="001C4A08">
        <w:rPr>
          <w:rFonts w:ascii="Times New Roman" w:hAnsi="Times New Roman" w:cs="Times New Roman"/>
          <w:sz w:val="24"/>
          <w:szCs w:val="24"/>
        </w:rPr>
        <w:t>on</w:t>
      </w:r>
      <w:r w:rsidRPr="001C4A08">
        <w:rPr>
          <w:rFonts w:ascii="Times New Roman" w:hAnsi="Times New Roman" w:cs="Times New Roman"/>
          <w:sz w:val="24"/>
          <w:szCs w:val="24"/>
        </w:rPr>
        <w:t xml:space="preserve"> the decoupling mechanism after three years.</w:t>
      </w:r>
    </w:p>
    <w:p w14:paraId="051E762B" w14:textId="77777777" w:rsidR="00D242F9" w:rsidRPr="001C4A08" w:rsidRDefault="00D242F9" w:rsidP="004D583A">
      <w:pPr>
        <w:spacing w:after="0" w:line="240" w:lineRule="auto"/>
        <w:rPr>
          <w:rFonts w:ascii="Times New Roman" w:hAnsi="Times New Roman" w:cs="Times New Roman"/>
          <w:sz w:val="24"/>
          <w:szCs w:val="24"/>
        </w:rPr>
      </w:pPr>
    </w:p>
    <w:p w14:paraId="74187081" w14:textId="058AEC84" w:rsidR="00BB08F5" w:rsidRPr="001C4A08" w:rsidRDefault="00BB08F5"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Discussion</w:t>
      </w:r>
    </w:p>
    <w:p w14:paraId="5C2412FA" w14:textId="77777777" w:rsidR="00840F7A" w:rsidRPr="001C4A08" w:rsidRDefault="00840F7A" w:rsidP="00175CC4">
      <w:pPr>
        <w:spacing w:after="0" w:line="240" w:lineRule="auto"/>
        <w:rPr>
          <w:rFonts w:ascii="Times New Roman" w:hAnsi="Times New Roman" w:cs="Times New Roman"/>
          <w:b/>
          <w:sz w:val="24"/>
          <w:szCs w:val="24"/>
          <w:u w:val="single"/>
        </w:rPr>
      </w:pPr>
    </w:p>
    <w:p w14:paraId="74187084" w14:textId="77777777" w:rsidR="00FF4FB5" w:rsidRPr="001C4A08" w:rsidRDefault="00FF4FB5" w:rsidP="00FF4FB5">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Electric Rates</w:t>
      </w:r>
    </w:p>
    <w:p w14:paraId="36481F0B" w14:textId="77777777" w:rsidR="00D34BE5" w:rsidRPr="001C4A08" w:rsidRDefault="00D34BE5" w:rsidP="00FF4FB5">
      <w:pPr>
        <w:spacing w:after="0" w:line="240" w:lineRule="auto"/>
        <w:rPr>
          <w:rFonts w:ascii="Times New Roman" w:hAnsi="Times New Roman" w:cs="Times New Roman"/>
          <w:sz w:val="24"/>
          <w:szCs w:val="24"/>
          <w:u w:val="single"/>
        </w:rPr>
      </w:pPr>
    </w:p>
    <w:p w14:paraId="315FBADC" w14:textId="737263AF" w:rsidR="00B56109" w:rsidRPr="001C4A08" w:rsidRDefault="00FB7B35"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For residential customers, </w:t>
      </w:r>
      <w:r w:rsidR="00F62C06" w:rsidRPr="001C4A08">
        <w:rPr>
          <w:rFonts w:ascii="Times New Roman" w:hAnsi="Times New Roman" w:cs="Times New Roman"/>
          <w:sz w:val="24"/>
          <w:szCs w:val="24"/>
        </w:rPr>
        <w:t xml:space="preserve">bill payments </w:t>
      </w:r>
      <w:r w:rsidR="008C7ACD" w:rsidRPr="001C4A08">
        <w:rPr>
          <w:rFonts w:ascii="Times New Roman" w:hAnsi="Times New Roman" w:cs="Times New Roman"/>
          <w:sz w:val="24"/>
          <w:szCs w:val="24"/>
        </w:rPr>
        <w:t xml:space="preserve">in </w:t>
      </w:r>
      <w:r w:rsidR="00D65A5F">
        <w:rPr>
          <w:rFonts w:ascii="Times New Roman" w:hAnsi="Times New Roman" w:cs="Times New Roman"/>
          <w:sz w:val="24"/>
          <w:szCs w:val="24"/>
        </w:rPr>
        <w:t xml:space="preserve">the </w:t>
      </w:r>
      <w:r w:rsidR="009316FD" w:rsidRPr="001C4A08">
        <w:rPr>
          <w:rFonts w:ascii="Times New Roman" w:hAnsi="Times New Roman" w:cs="Times New Roman"/>
          <w:sz w:val="24"/>
          <w:szCs w:val="24"/>
        </w:rPr>
        <w:t xml:space="preserve">2015 </w:t>
      </w:r>
      <w:r w:rsidR="00D17E49" w:rsidRPr="001C4A08">
        <w:rPr>
          <w:rFonts w:ascii="Times New Roman" w:hAnsi="Times New Roman" w:cs="Times New Roman"/>
          <w:sz w:val="24"/>
          <w:szCs w:val="24"/>
        </w:rPr>
        <w:t>calendar</w:t>
      </w:r>
      <w:r w:rsidR="009316FD" w:rsidRPr="001C4A08">
        <w:rPr>
          <w:rFonts w:ascii="Times New Roman" w:hAnsi="Times New Roman" w:cs="Times New Roman"/>
          <w:sz w:val="24"/>
          <w:szCs w:val="24"/>
        </w:rPr>
        <w:t xml:space="preserve"> year</w:t>
      </w:r>
      <w:r w:rsidR="008C7ACD" w:rsidRPr="001C4A08">
        <w:rPr>
          <w:rFonts w:ascii="Times New Roman" w:hAnsi="Times New Roman" w:cs="Times New Roman"/>
          <w:sz w:val="24"/>
          <w:szCs w:val="24"/>
        </w:rPr>
        <w:t xml:space="preserve"> </w:t>
      </w:r>
      <w:r w:rsidRPr="001C4A08">
        <w:rPr>
          <w:rFonts w:ascii="Times New Roman" w:hAnsi="Times New Roman" w:cs="Times New Roman"/>
          <w:sz w:val="24"/>
          <w:szCs w:val="24"/>
        </w:rPr>
        <w:t>collected</w:t>
      </w:r>
      <w:r w:rsidR="00927127" w:rsidRPr="001C4A08">
        <w:rPr>
          <w:rFonts w:ascii="Times New Roman" w:hAnsi="Times New Roman" w:cs="Times New Roman"/>
          <w:sz w:val="24"/>
          <w:szCs w:val="24"/>
        </w:rPr>
        <w:t xml:space="preserve"> $</w:t>
      </w:r>
      <w:r w:rsidR="009316FD" w:rsidRPr="001C4A08">
        <w:rPr>
          <w:rFonts w:ascii="Times New Roman" w:hAnsi="Times New Roman" w:cs="Times New Roman"/>
          <w:sz w:val="24"/>
          <w:szCs w:val="24"/>
        </w:rPr>
        <w:t>7.2</w:t>
      </w:r>
      <w:r w:rsidR="007F79ED" w:rsidRPr="001C4A08">
        <w:rPr>
          <w:rFonts w:ascii="Times New Roman" w:hAnsi="Times New Roman" w:cs="Times New Roman"/>
          <w:sz w:val="24"/>
          <w:szCs w:val="24"/>
        </w:rPr>
        <w:t xml:space="preserve"> million</w:t>
      </w:r>
      <w:r w:rsidR="00927127" w:rsidRPr="001C4A08">
        <w:rPr>
          <w:rFonts w:ascii="Times New Roman" w:hAnsi="Times New Roman" w:cs="Times New Roman"/>
          <w:sz w:val="24"/>
          <w:szCs w:val="24"/>
        </w:rPr>
        <w:t xml:space="preserve"> </w:t>
      </w:r>
      <w:r w:rsidR="008C7ACD" w:rsidRPr="001C4A08">
        <w:rPr>
          <w:rFonts w:ascii="Times New Roman" w:hAnsi="Times New Roman" w:cs="Times New Roman"/>
          <w:sz w:val="24"/>
          <w:szCs w:val="24"/>
        </w:rPr>
        <w:t>less</w:t>
      </w:r>
      <w:r w:rsidR="009316FD" w:rsidRPr="001C4A08">
        <w:rPr>
          <w:rFonts w:ascii="Times New Roman" w:hAnsi="Times New Roman" w:cs="Times New Roman"/>
          <w:sz w:val="24"/>
          <w:szCs w:val="24"/>
        </w:rPr>
        <w:t xml:space="preserve"> than the allowed decoupled </w:t>
      </w:r>
      <w:r w:rsidR="00927127" w:rsidRPr="001C4A08">
        <w:rPr>
          <w:rFonts w:ascii="Times New Roman" w:hAnsi="Times New Roman" w:cs="Times New Roman"/>
          <w:sz w:val="24"/>
          <w:szCs w:val="24"/>
        </w:rPr>
        <w:t>revenue</w:t>
      </w:r>
      <w:r w:rsidR="001C4A08" w:rsidRPr="001C4A08">
        <w:rPr>
          <w:rFonts w:ascii="Times New Roman" w:hAnsi="Times New Roman" w:cs="Times New Roman"/>
          <w:sz w:val="24"/>
          <w:szCs w:val="24"/>
        </w:rPr>
        <w:t xml:space="preserve">. This amount, with interest, </w:t>
      </w:r>
      <w:r w:rsidRPr="001C4A08">
        <w:rPr>
          <w:rFonts w:ascii="Times New Roman" w:hAnsi="Times New Roman" w:cs="Times New Roman"/>
          <w:sz w:val="24"/>
          <w:szCs w:val="24"/>
        </w:rPr>
        <w:t xml:space="preserve">will </w:t>
      </w:r>
      <w:r w:rsidR="00927127" w:rsidRPr="001C4A08">
        <w:rPr>
          <w:rFonts w:ascii="Times New Roman" w:hAnsi="Times New Roman" w:cs="Times New Roman"/>
          <w:sz w:val="24"/>
          <w:szCs w:val="24"/>
        </w:rPr>
        <w:t xml:space="preserve">be </w:t>
      </w:r>
      <w:r w:rsidR="007A0E43" w:rsidRPr="001C4A08">
        <w:rPr>
          <w:rFonts w:ascii="Times New Roman" w:hAnsi="Times New Roman" w:cs="Times New Roman"/>
          <w:sz w:val="24"/>
          <w:szCs w:val="24"/>
        </w:rPr>
        <w:t>asse</w:t>
      </w:r>
      <w:r w:rsidR="006167B8" w:rsidRPr="001C4A08">
        <w:rPr>
          <w:rFonts w:ascii="Times New Roman" w:hAnsi="Times New Roman" w:cs="Times New Roman"/>
          <w:sz w:val="24"/>
          <w:szCs w:val="24"/>
        </w:rPr>
        <w:t xml:space="preserve">ssed as a customer surcharge </w:t>
      </w:r>
      <w:r w:rsidR="007A0E43" w:rsidRPr="001C4A08">
        <w:rPr>
          <w:rFonts w:ascii="Times New Roman" w:hAnsi="Times New Roman" w:cs="Times New Roman"/>
          <w:sz w:val="24"/>
          <w:szCs w:val="24"/>
        </w:rPr>
        <w:t>in the upcoming rate year</w:t>
      </w:r>
      <w:r w:rsidR="009316FD" w:rsidRPr="001C4A08">
        <w:rPr>
          <w:rFonts w:ascii="Times New Roman" w:hAnsi="Times New Roman" w:cs="Times New Roman"/>
          <w:sz w:val="24"/>
          <w:szCs w:val="24"/>
        </w:rPr>
        <w:t xml:space="preserve">. </w:t>
      </w:r>
      <w:r w:rsidR="00B56109" w:rsidRPr="001C4A08">
        <w:rPr>
          <w:rFonts w:ascii="Times New Roman" w:hAnsi="Times New Roman" w:cs="Times New Roman"/>
          <w:sz w:val="24"/>
          <w:szCs w:val="24"/>
        </w:rPr>
        <w:t xml:space="preserve">The under-collection is primarily driven by the fact that the actual sales volume </w:t>
      </w:r>
      <w:r w:rsidR="00D65A5F">
        <w:rPr>
          <w:rFonts w:ascii="Times New Roman" w:hAnsi="Times New Roman" w:cs="Times New Roman"/>
          <w:sz w:val="24"/>
          <w:szCs w:val="24"/>
        </w:rPr>
        <w:t xml:space="preserve">was approximately </w:t>
      </w:r>
      <w:r w:rsidR="00B56109" w:rsidRPr="001C4A08">
        <w:rPr>
          <w:rFonts w:ascii="Times New Roman" w:hAnsi="Times New Roman" w:cs="Times New Roman"/>
          <w:sz w:val="24"/>
          <w:szCs w:val="24"/>
        </w:rPr>
        <w:t xml:space="preserve">5 percent </w:t>
      </w:r>
      <w:r w:rsidR="00866290">
        <w:rPr>
          <w:rFonts w:ascii="Times New Roman" w:hAnsi="Times New Roman" w:cs="Times New Roman"/>
          <w:sz w:val="24"/>
          <w:szCs w:val="24"/>
        </w:rPr>
        <w:t>below</w:t>
      </w:r>
      <w:r w:rsidR="00B56109" w:rsidRPr="001C4A08">
        <w:rPr>
          <w:rFonts w:ascii="Times New Roman" w:hAnsi="Times New Roman" w:cs="Times New Roman"/>
          <w:sz w:val="24"/>
          <w:szCs w:val="24"/>
        </w:rPr>
        <w:t xml:space="preserve"> the forecast </w:t>
      </w:r>
      <w:r w:rsidR="00866290">
        <w:rPr>
          <w:rFonts w:ascii="Times New Roman" w:hAnsi="Times New Roman" w:cs="Times New Roman"/>
          <w:sz w:val="24"/>
          <w:szCs w:val="24"/>
        </w:rPr>
        <w:t>from the</w:t>
      </w:r>
      <w:r w:rsidR="00B56109" w:rsidRPr="001C4A08">
        <w:rPr>
          <w:rFonts w:ascii="Times New Roman" w:hAnsi="Times New Roman" w:cs="Times New Roman"/>
          <w:sz w:val="24"/>
          <w:szCs w:val="24"/>
        </w:rPr>
        <w:t xml:space="preserve"> 2014 GRC. </w:t>
      </w:r>
      <w:r w:rsidR="00866290">
        <w:rPr>
          <w:rFonts w:ascii="Times New Roman" w:hAnsi="Times New Roman" w:cs="Times New Roman"/>
          <w:sz w:val="24"/>
          <w:szCs w:val="24"/>
        </w:rPr>
        <w:t>Both t</w:t>
      </w:r>
      <w:r w:rsidR="001C4A08" w:rsidRPr="001C4A08">
        <w:rPr>
          <w:rFonts w:ascii="Times New Roman" w:hAnsi="Times New Roman" w:cs="Times New Roman"/>
          <w:sz w:val="24"/>
          <w:szCs w:val="24"/>
        </w:rPr>
        <w:t xml:space="preserve">he total number of residential customers </w:t>
      </w:r>
      <w:r w:rsidR="00866290">
        <w:rPr>
          <w:rFonts w:ascii="Times New Roman" w:hAnsi="Times New Roman" w:cs="Times New Roman"/>
          <w:sz w:val="24"/>
          <w:szCs w:val="24"/>
        </w:rPr>
        <w:t xml:space="preserve">and the use per customer </w:t>
      </w:r>
      <w:r w:rsidR="001C4A08" w:rsidRPr="001C4A08">
        <w:rPr>
          <w:rFonts w:ascii="Times New Roman" w:hAnsi="Times New Roman" w:cs="Times New Roman"/>
          <w:sz w:val="24"/>
          <w:szCs w:val="24"/>
        </w:rPr>
        <w:t>ha</w:t>
      </w:r>
      <w:r w:rsidR="00866290">
        <w:rPr>
          <w:rFonts w:ascii="Times New Roman" w:hAnsi="Times New Roman" w:cs="Times New Roman"/>
          <w:sz w:val="24"/>
          <w:szCs w:val="24"/>
        </w:rPr>
        <w:t>ve</w:t>
      </w:r>
      <w:r w:rsidR="001C4A08" w:rsidRPr="001C4A08">
        <w:rPr>
          <w:rFonts w:ascii="Times New Roman" w:hAnsi="Times New Roman" w:cs="Times New Roman"/>
          <w:sz w:val="24"/>
          <w:szCs w:val="24"/>
        </w:rPr>
        <w:t xml:space="preserve"> declined </w:t>
      </w:r>
      <w:r w:rsidR="00866290">
        <w:rPr>
          <w:rFonts w:ascii="Times New Roman" w:hAnsi="Times New Roman" w:cs="Times New Roman"/>
          <w:sz w:val="24"/>
          <w:szCs w:val="24"/>
        </w:rPr>
        <w:t>relative to</w:t>
      </w:r>
      <w:r w:rsidR="001C4A08" w:rsidRPr="001C4A08">
        <w:rPr>
          <w:rFonts w:ascii="Times New Roman" w:hAnsi="Times New Roman" w:cs="Times New Roman"/>
          <w:sz w:val="24"/>
          <w:szCs w:val="24"/>
        </w:rPr>
        <w:t xml:space="preserve"> the 2014 GRC forecast</w:t>
      </w:r>
      <w:r w:rsidR="00866290">
        <w:rPr>
          <w:rFonts w:ascii="Times New Roman" w:hAnsi="Times New Roman" w:cs="Times New Roman"/>
          <w:sz w:val="24"/>
          <w:szCs w:val="24"/>
        </w:rPr>
        <w:t>.</w:t>
      </w:r>
      <w:r w:rsidR="001C4A08" w:rsidRPr="001C4A08">
        <w:rPr>
          <w:rFonts w:ascii="Times New Roman" w:hAnsi="Times New Roman" w:cs="Times New Roman"/>
          <w:sz w:val="24"/>
          <w:szCs w:val="24"/>
        </w:rPr>
        <w:t xml:space="preserve"> </w:t>
      </w:r>
    </w:p>
    <w:p w14:paraId="7E10C45A" w14:textId="77777777" w:rsidR="00B56109" w:rsidRPr="001C4A08" w:rsidRDefault="00B56109" w:rsidP="00FB7B35">
      <w:pPr>
        <w:spacing w:after="0" w:line="240" w:lineRule="auto"/>
        <w:rPr>
          <w:rFonts w:ascii="Times New Roman" w:hAnsi="Times New Roman" w:cs="Times New Roman"/>
          <w:sz w:val="24"/>
          <w:szCs w:val="24"/>
        </w:rPr>
      </w:pPr>
    </w:p>
    <w:p w14:paraId="6BA018DC" w14:textId="06671B80" w:rsidR="00C52084" w:rsidRPr="001C4A08" w:rsidRDefault="009316FD"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On the other hand, n</w:t>
      </w:r>
      <w:r w:rsidR="00FB7B35" w:rsidRPr="001C4A08">
        <w:rPr>
          <w:rFonts w:ascii="Times New Roman" w:hAnsi="Times New Roman" w:cs="Times New Roman"/>
          <w:sz w:val="24"/>
          <w:szCs w:val="24"/>
        </w:rPr>
        <w:t>on-residential</w:t>
      </w:r>
      <w:r w:rsidRPr="001C4A08">
        <w:rPr>
          <w:rFonts w:ascii="Times New Roman" w:hAnsi="Times New Roman" w:cs="Times New Roman"/>
          <w:sz w:val="24"/>
          <w:szCs w:val="24"/>
        </w:rPr>
        <w:t xml:space="preserve"> customers’ bill payments collected $2.4 million more than the allowed revenue</w:t>
      </w:r>
      <w:r w:rsidR="00C86838" w:rsidRPr="001C4A08">
        <w:rPr>
          <w:rFonts w:ascii="Times New Roman" w:hAnsi="Times New Roman" w:cs="Times New Roman"/>
          <w:sz w:val="24"/>
          <w:szCs w:val="24"/>
        </w:rPr>
        <w:t>, which will be reflected as a customer rebate in the next rate year</w:t>
      </w:r>
      <w:r w:rsidR="00FB7B35" w:rsidRPr="001C4A08">
        <w:rPr>
          <w:rFonts w:ascii="Times New Roman" w:hAnsi="Times New Roman" w:cs="Times New Roman"/>
          <w:sz w:val="24"/>
          <w:szCs w:val="24"/>
        </w:rPr>
        <w:t>.</w:t>
      </w:r>
      <w:r w:rsidR="00FF4FB5" w:rsidRPr="001C4A08">
        <w:rPr>
          <w:rFonts w:ascii="Times New Roman" w:hAnsi="Times New Roman" w:cs="Times New Roman"/>
          <w:sz w:val="24"/>
          <w:szCs w:val="24"/>
        </w:rPr>
        <w:t xml:space="preserve"> </w:t>
      </w:r>
      <w:r w:rsidR="00B56109" w:rsidRPr="001C4A08">
        <w:rPr>
          <w:rFonts w:ascii="Times New Roman" w:hAnsi="Times New Roman" w:cs="Times New Roman"/>
          <w:sz w:val="24"/>
          <w:szCs w:val="24"/>
        </w:rPr>
        <w:t>Even though the total number of non-residential customers decreased from 2014 GRC forecast, the usage per customer has increased. Overall, the total non-residential sales has increased from the forecast</w:t>
      </w:r>
      <w:r w:rsidR="00C52084" w:rsidRPr="001C4A08">
        <w:rPr>
          <w:rFonts w:ascii="Times New Roman" w:hAnsi="Times New Roman" w:cs="Times New Roman"/>
          <w:sz w:val="24"/>
          <w:szCs w:val="24"/>
        </w:rPr>
        <w:t xml:space="preserve"> by 29 million kWhs (1 percent)</w:t>
      </w:r>
      <w:r w:rsidR="001C4A08" w:rsidRPr="001C4A08">
        <w:rPr>
          <w:rFonts w:ascii="Times New Roman" w:hAnsi="Times New Roman" w:cs="Times New Roman"/>
          <w:sz w:val="24"/>
          <w:szCs w:val="24"/>
        </w:rPr>
        <w:t xml:space="preserve">. </w:t>
      </w:r>
    </w:p>
    <w:p w14:paraId="657BAA57" w14:textId="77777777" w:rsidR="00C52084" w:rsidRPr="001C4A08" w:rsidRDefault="00C52084" w:rsidP="00FB7B35">
      <w:pPr>
        <w:spacing w:after="0" w:line="240" w:lineRule="auto"/>
        <w:rPr>
          <w:rFonts w:ascii="Times New Roman" w:hAnsi="Times New Roman" w:cs="Times New Roman"/>
          <w:sz w:val="24"/>
          <w:szCs w:val="24"/>
        </w:rPr>
      </w:pPr>
    </w:p>
    <w:p w14:paraId="6CA57163" w14:textId="20513811" w:rsidR="00C86838" w:rsidRPr="001C4A08" w:rsidRDefault="00C52084"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T</w:t>
      </w:r>
      <w:r w:rsidR="008C7ACD" w:rsidRPr="001C4A08">
        <w:rPr>
          <w:rFonts w:ascii="Times New Roman" w:hAnsi="Times New Roman" w:cs="Times New Roman"/>
          <w:sz w:val="24"/>
          <w:szCs w:val="24"/>
        </w:rPr>
        <w:t>he total deferral balance</w:t>
      </w:r>
      <w:r w:rsidR="00DF6D1E" w:rsidRPr="001C4A08">
        <w:rPr>
          <w:rFonts w:ascii="Times New Roman" w:hAnsi="Times New Roman" w:cs="Times New Roman"/>
          <w:sz w:val="24"/>
          <w:szCs w:val="24"/>
        </w:rPr>
        <w:t xml:space="preserve"> of all schedules</w:t>
      </w:r>
      <w:r w:rsidR="008C7ACD" w:rsidRPr="001C4A08">
        <w:rPr>
          <w:rFonts w:ascii="Times New Roman" w:hAnsi="Times New Roman" w:cs="Times New Roman"/>
          <w:sz w:val="24"/>
          <w:szCs w:val="24"/>
        </w:rPr>
        <w:t xml:space="preserve"> </w:t>
      </w:r>
      <w:r w:rsidR="00DF7334" w:rsidRPr="001C4A08">
        <w:rPr>
          <w:rFonts w:ascii="Times New Roman" w:hAnsi="Times New Roman" w:cs="Times New Roman"/>
          <w:sz w:val="24"/>
          <w:szCs w:val="24"/>
        </w:rPr>
        <w:t xml:space="preserve">as of </w:t>
      </w:r>
      <w:r w:rsidR="00D17E49" w:rsidRPr="001C4A08">
        <w:rPr>
          <w:rFonts w:ascii="Times New Roman" w:hAnsi="Times New Roman" w:cs="Times New Roman"/>
          <w:sz w:val="24"/>
          <w:szCs w:val="24"/>
        </w:rPr>
        <w:t xml:space="preserve">the end of </w:t>
      </w:r>
      <w:r w:rsidR="009316FD" w:rsidRPr="001C4A08">
        <w:rPr>
          <w:rFonts w:ascii="Times New Roman" w:hAnsi="Times New Roman" w:cs="Times New Roman"/>
          <w:sz w:val="24"/>
          <w:szCs w:val="24"/>
        </w:rPr>
        <w:t>2015</w:t>
      </w:r>
      <w:r w:rsidR="00DF7334" w:rsidRPr="001C4A08">
        <w:rPr>
          <w:rFonts w:ascii="Times New Roman" w:hAnsi="Times New Roman" w:cs="Times New Roman"/>
          <w:sz w:val="24"/>
          <w:szCs w:val="24"/>
        </w:rPr>
        <w:t xml:space="preserve"> </w:t>
      </w:r>
      <w:r w:rsidR="008C7ACD" w:rsidRPr="001C4A08">
        <w:rPr>
          <w:rFonts w:ascii="Times New Roman" w:hAnsi="Times New Roman" w:cs="Times New Roman"/>
          <w:sz w:val="24"/>
          <w:szCs w:val="24"/>
        </w:rPr>
        <w:t>is $</w:t>
      </w:r>
      <w:r w:rsidR="009316FD" w:rsidRPr="001C4A08">
        <w:rPr>
          <w:rFonts w:ascii="Times New Roman" w:hAnsi="Times New Roman" w:cs="Times New Roman"/>
          <w:sz w:val="24"/>
          <w:szCs w:val="24"/>
        </w:rPr>
        <w:t>4.8</w:t>
      </w:r>
      <w:r w:rsidR="00E04042" w:rsidRPr="001C4A08">
        <w:rPr>
          <w:rFonts w:ascii="Times New Roman" w:hAnsi="Times New Roman" w:cs="Times New Roman"/>
          <w:sz w:val="24"/>
          <w:szCs w:val="24"/>
        </w:rPr>
        <w:t xml:space="preserve"> million</w:t>
      </w:r>
      <w:r w:rsidR="008C7ACD" w:rsidRPr="001C4A08">
        <w:rPr>
          <w:rFonts w:ascii="Times New Roman" w:hAnsi="Times New Roman" w:cs="Times New Roman"/>
          <w:sz w:val="24"/>
          <w:szCs w:val="24"/>
        </w:rPr>
        <w:t>.</w:t>
      </w:r>
      <w:r w:rsidR="00870766" w:rsidRPr="001C4A08">
        <w:rPr>
          <w:rFonts w:ascii="Times New Roman" w:hAnsi="Times New Roman" w:cs="Times New Roman"/>
          <w:sz w:val="24"/>
          <w:szCs w:val="24"/>
        </w:rPr>
        <w:t xml:space="preserve"> </w:t>
      </w:r>
    </w:p>
    <w:p w14:paraId="54C5B722" w14:textId="77777777" w:rsidR="00C86838" w:rsidRPr="001C4A08" w:rsidRDefault="00C86838" w:rsidP="00FB7B35">
      <w:pPr>
        <w:spacing w:after="0" w:line="240" w:lineRule="auto"/>
        <w:rPr>
          <w:rFonts w:ascii="Times New Roman" w:hAnsi="Times New Roman" w:cs="Times New Roman"/>
          <w:sz w:val="24"/>
          <w:szCs w:val="24"/>
        </w:rPr>
      </w:pPr>
    </w:p>
    <w:p w14:paraId="400F6B05" w14:textId="43BC624E" w:rsidR="00C86838" w:rsidRPr="001C4A08" w:rsidRDefault="00C86838"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Avista’s Commission Basis Report for 2015, the company earned 7.40</w:t>
      </w:r>
      <w:r w:rsidR="00B13AD0" w:rsidRPr="001C4A08">
        <w:rPr>
          <w:rFonts w:ascii="Times New Roman" w:hAnsi="Times New Roman" w:cs="Times New Roman"/>
          <w:sz w:val="24"/>
          <w:szCs w:val="24"/>
        </w:rPr>
        <w:t xml:space="preserve"> percent </w:t>
      </w:r>
      <w:r w:rsidRPr="001C4A08">
        <w:rPr>
          <w:rFonts w:ascii="Times New Roman" w:hAnsi="Times New Roman" w:cs="Times New Roman"/>
          <w:sz w:val="24"/>
          <w:szCs w:val="24"/>
        </w:rPr>
        <w:t>rate of return</w:t>
      </w:r>
      <w:r w:rsidR="00B13AD0" w:rsidRPr="001C4A08">
        <w:rPr>
          <w:rFonts w:ascii="Times New Roman" w:hAnsi="Times New Roman" w:cs="Times New Roman"/>
          <w:sz w:val="24"/>
          <w:szCs w:val="24"/>
        </w:rPr>
        <w:t>, higher than the authorized 7.32 percent</w:t>
      </w:r>
      <w:r w:rsidR="008966DF">
        <w:rPr>
          <w:rFonts w:ascii="Times New Roman" w:hAnsi="Times New Roman" w:cs="Times New Roman"/>
          <w:sz w:val="24"/>
          <w:szCs w:val="24"/>
        </w:rPr>
        <w:t xml:space="preserve">. </w:t>
      </w:r>
      <w:r w:rsidRPr="001C4A08">
        <w:rPr>
          <w:rFonts w:ascii="Times New Roman" w:hAnsi="Times New Roman" w:cs="Times New Roman"/>
          <w:sz w:val="24"/>
          <w:szCs w:val="24"/>
        </w:rPr>
        <w:t xml:space="preserve">The company </w:t>
      </w:r>
      <w:r w:rsidR="00B13AD0" w:rsidRPr="001C4A08">
        <w:rPr>
          <w:rFonts w:ascii="Times New Roman" w:hAnsi="Times New Roman" w:cs="Times New Roman"/>
          <w:sz w:val="24"/>
          <w:szCs w:val="24"/>
        </w:rPr>
        <w:t>will share</w:t>
      </w:r>
      <w:r w:rsidRPr="001C4A08">
        <w:rPr>
          <w:rFonts w:ascii="Times New Roman" w:hAnsi="Times New Roman" w:cs="Times New Roman"/>
          <w:sz w:val="24"/>
          <w:szCs w:val="24"/>
        </w:rPr>
        <w:t xml:space="preserve"> half of the </w:t>
      </w:r>
      <w:r w:rsidR="00E2797C">
        <w:rPr>
          <w:rFonts w:ascii="Times New Roman" w:hAnsi="Times New Roman" w:cs="Times New Roman"/>
          <w:sz w:val="24"/>
          <w:szCs w:val="24"/>
        </w:rPr>
        <w:t>$1.8</w:t>
      </w:r>
      <w:r w:rsidR="00B13AD0" w:rsidRPr="001C4A08">
        <w:rPr>
          <w:rFonts w:ascii="Times New Roman" w:hAnsi="Times New Roman" w:cs="Times New Roman"/>
          <w:sz w:val="24"/>
          <w:szCs w:val="24"/>
        </w:rPr>
        <w:t xml:space="preserve"> million net </w:t>
      </w:r>
      <w:r w:rsidRPr="001C4A08">
        <w:rPr>
          <w:rFonts w:ascii="Times New Roman" w:hAnsi="Times New Roman" w:cs="Times New Roman"/>
          <w:sz w:val="24"/>
          <w:szCs w:val="24"/>
        </w:rPr>
        <w:t>excess rev</w:t>
      </w:r>
      <w:r w:rsidR="00B13AD0" w:rsidRPr="001C4A08">
        <w:rPr>
          <w:rFonts w:ascii="Times New Roman" w:hAnsi="Times New Roman" w:cs="Times New Roman"/>
          <w:sz w:val="24"/>
          <w:szCs w:val="24"/>
        </w:rPr>
        <w:t xml:space="preserve">enue with rate payers as an offset to </w:t>
      </w:r>
      <w:r w:rsidR="00391D30" w:rsidRPr="001C4A08">
        <w:rPr>
          <w:rFonts w:ascii="Times New Roman" w:hAnsi="Times New Roman" w:cs="Times New Roman"/>
          <w:sz w:val="24"/>
          <w:szCs w:val="24"/>
        </w:rPr>
        <w:t>decoupling revenue requirement.</w:t>
      </w:r>
    </w:p>
    <w:p w14:paraId="3842C514" w14:textId="77777777" w:rsidR="00C86838" w:rsidRPr="001C4A08" w:rsidRDefault="00C86838" w:rsidP="00FB7B35">
      <w:pPr>
        <w:spacing w:after="0" w:line="240" w:lineRule="auto"/>
        <w:rPr>
          <w:rFonts w:ascii="Times New Roman" w:hAnsi="Times New Roman" w:cs="Times New Roman"/>
          <w:sz w:val="24"/>
          <w:szCs w:val="24"/>
        </w:rPr>
      </w:pPr>
    </w:p>
    <w:p w14:paraId="497B866E" w14:textId="21FBD276" w:rsidR="003D75AC" w:rsidRPr="001C4A08" w:rsidRDefault="00B0127F" w:rsidP="00FB7B35">
      <w:pPr>
        <w:spacing w:after="0" w:line="240" w:lineRule="auto"/>
        <w:rPr>
          <w:rFonts w:ascii="Times New Roman" w:hAnsi="Times New Roman" w:cs="Times New Roman"/>
        </w:rPr>
      </w:pPr>
      <w:r w:rsidRPr="001C4A08">
        <w:rPr>
          <w:rFonts w:ascii="Times New Roman" w:hAnsi="Times New Roman" w:cs="Times New Roman"/>
          <w:sz w:val="24"/>
          <w:szCs w:val="24"/>
        </w:rPr>
        <w:t>Table</w:t>
      </w:r>
      <w:r w:rsidR="00870766" w:rsidRPr="001C4A08">
        <w:rPr>
          <w:rFonts w:ascii="Times New Roman" w:hAnsi="Times New Roman" w:cs="Times New Roman"/>
          <w:sz w:val="24"/>
          <w:szCs w:val="24"/>
        </w:rPr>
        <w:t xml:space="preserve"> 1 shows the detailed components of deferral balances. </w:t>
      </w:r>
    </w:p>
    <w:p w14:paraId="5B877F79" w14:textId="77777777" w:rsidR="006B0431" w:rsidRPr="001C4A08" w:rsidRDefault="006B0431" w:rsidP="00FB7B35">
      <w:pPr>
        <w:spacing w:after="0" w:line="240" w:lineRule="auto"/>
        <w:rPr>
          <w:rFonts w:ascii="Times New Roman" w:hAnsi="Times New Roman" w:cs="Times New Roman"/>
        </w:rPr>
      </w:pPr>
    </w:p>
    <w:p w14:paraId="613F1F37" w14:textId="77777777" w:rsidR="001C4A08" w:rsidRPr="001C4A08" w:rsidRDefault="001C4A08" w:rsidP="00FB7B35">
      <w:pPr>
        <w:spacing w:after="0" w:line="240" w:lineRule="auto"/>
        <w:rPr>
          <w:rFonts w:ascii="Times New Roman" w:hAnsi="Times New Roman" w:cs="Times New Roman"/>
        </w:rPr>
      </w:pPr>
    </w:p>
    <w:p w14:paraId="1777096D" w14:textId="77777777" w:rsidR="001C1A20" w:rsidRDefault="001C1A20" w:rsidP="00B0127F">
      <w:pPr>
        <w:spacing w:after="0" w:line="240" w:lineRule="auto"/>
        <w:jc w:val="center"/>
        <w:rPr>
          <w:rFonts w:ascii="Times New Roman" w:hAnsi="Times New Roman" w:cs="Times New Roman"/>
          <w:b/>
          <w:sz w:val="24"/>
          <w:szCs w:val="24"/>
        </w:rPr>
      </w:pPr>
    </w:p>
    <w:p w14:paraId="4CB1508C" w14:textId="77777777" w:rsidR="001C1A20" w:rsidRDefault="001C1A20" w:rsidP="00B0127F">
      <w:pPr>
        <w:spacing w:after="0" w:line="240" w:lineRule="auto"/>
        <w:jc w:val="center"/>
        <w:rPr>
          <w:rFonts w:ascii="Times New Roman" w:hAnsi="Times New Roman" w:cs="Times New Roman"/>
          <w:b/>
          <w:sz w:val="24"/>
          <w:szCs w:val="24"/>
        </w:rPr>
      </w:pPr>
    </w:p>
    <w:p w14:paraId="496BDC4E" w14:textId="77777777" w:rsidR="001C1A20" w:rsidRDefault="001C1A20" w:rsidP="00B0127F">
      <w:pPr>
        <w:spacing w:after="0" w:line="240" w:lineRule="auto"/>
        <w:jc w:val="center"/>
        <w:rPr>
          <w:rFonts w:ascii="Times New Roman" w:hAnsi="Times New Roman" w:cs="Times New Roman"/>
          <w:b/>
          <w:sz w:val="24"/>
          <w:szCs w:val="24"/>
        </w:rPr>
      </w:pPr>
    </w:p>
    <w:p w14:paraId="49EF872F" w14:textId="77777777" w:rsidR="001C1A20" w:rsidRDefault="001C1A20" w:rsidP="00B0127F">
      <w:pPr>
        <w:spacing w:after="0" w:line="240" w:lineRule="auto"/>
        <w:jc w:val="center"/>
        <w:rPr>
          <w:rFonts w:ascii="Times New Roman" w:hAnsi="Times New Roman" w:cs="Times New Roman"/>
          <w:b/>
          <w:sz w:val="24"/>
          <w:szCs w:val="24"/>
        </w:rPr>
      </w:pPr>
    </w:p>
    <w:p w14:paraId="24CE8A0A" w14:textId="325C1EFC" w:rsidR="00B0127F" w:rsidRPr="001C4A08" w:rsidRDefault="00B0127F" w:rsidP="00B0127F">
      <w:pPr>
        <w:spacing w:after="0" w:line="240" w:lineRule="auto"/>
        <w:jc w:val="center"/>
        <w:rPr>
          <w:rFonts w:ascii="Times New Roman" w:hAnsi="Times New Roman" w:cs="Times New Roman"/>
          <w:sz w:val="24"/>
          <w:szCs w:val="24"/>
        </w:rPr>
      </w:pPr>
      <w:r w:rsidRPr="001C4A08">
        <w:rPr>
          <w:rFonts w:ascii="Times New Roman" w:hAnsi="Times New Roman" w:cs="Times New Roman"/>
          <w:b/>
          <w:sz w:val="24"/>
          <w:szCs w:val="24"/>
        </w:rPr>
        <w:t>Table 1. Decoupling Deferral Balances As of Year End 201</w:t>
      </w:r>
      <w:r w:rsidR="00C86838" w:rsidRPr="001C4A08">
        <w:rPr>
          <w:rFonts w:ascii="Times New Roman" w:hAnsi="Times New Roman" w:cs="Times New Roman"/>
          <w:b/>
          <w:sz w:val="24"/>
          <w:szCs w:val="24"/>
        </w:rPr>
        <w:t>5</w:t>
      </w:r>
      <w:r w:rsidRPr="001C4A08">
        <w:rPr>
          <w:rFonts w:ascii="Times New Roman" w:hAnsi="Times New Roman" w:cs="Times New Roman"/>
          <w:b/>
          <w:sz w:val="24"/>
          <w:szCs w:val="24"/>
        </w:rPr>
        <w:t xml:space="preserve"> (Electric)</w:t>
      </w:r>
    </w:p>
    <w:p w14:paraId="229254BC" w14:textId="77777777" w:rsidR="00B0127F" w:rsidRPr="001C4A08" w:rsidRDefault="00B0127F" w:rsidP="007C0117">
      <w:pPr>
        <w:tabs>
          <w:tab w:val="decimal" w:pos="8730"/>
        </w:tabs>
        <w:spacing w:after="0" w:line="240" w:lineRule="auto"/>
        <w:jc w:val="cente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605"/>
        <w:gridCol w:w="2070"/>
        <w:gridCol w:w="1980"/>
        <w:gridCol w:w="2160"/>
      </w:tblGrid>
      <w:tr w:rsidR="00C86838" w:rsidRPr="001C4A08" w14:paraId="24CD6E0C" w14:textId="56D9F2D1" w:rsidTr="00394FB6">
        <w:trPr>
          <w:jc w:val="center"/>
        </w:trPr>
        <w:tc>
          <w:tcPr>
            <w:tcW w:w="2605" w:type="dxa"/>
            <w:vAlign w:val="bottom"/>
          </w:tcPr>
          <w:p w14:paraId="62C9857D" w14:textId="77777777" w:rsidR="009316FD" w:rsidRPr="001C4A08" w:rsidRDefault="009316FD" w:rsidP="0029787A">
            <w:pPr>
              <w:jc w:val="center"/>
              <w:rPr>
                <w:rFonts w:ascii="Times New Roman" w:hAnsi="Times New Roman" w:cs="Times New Roman"/>
                <w:b/>
                <w:sz w:val="24"/>
                <w:szCs w:val="24"/>
              </w:rPr>
            </w:pPr>
          </w:p>
        </w:tc>
        <w:tc>
          <w:tcPr>
            <w:tcW w:w="2070" w:type="dxa"/>
            <w:vAlign w:val="bottom"/>
          </w:tcPr>
          <w:p w14:paraId="6812FA67" w14:textId="77777777"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Residential</w:t>
            </w:r>
          </w:p>
        </w:tc>
        <w:tc>
          <w:tcPr>
            <w:tcW w:w="1980" w:type="dxa"/>
            <w:vAlign w:val="bottom"/>
          </w:tcPr>
          <w:p w14:paraId="3B1D3422" w14:textId="77777777"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Non-Residential</w:t>
            </w:r>
          </w:p>
        </w:tc>
        <w:tc>
          <w:tcPr>
            <w:tcW w:w="2160" w:type="dxa"/>
            <w:vAlign w:val="bottom"/>
          </w:tcPr>
          <w:p w14:paraId="024527C0" w14:textId="7070C72C"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Total</w:t>
            </w:r>
          </w:p>
        </w:tc>
      </w:tr>
      <w:tr w:rsidR="00C86838" w:rsidRPr="001C4A08" w14:paraId="28A32571" w14:textId="3212B2D7" w:rsidTr="00394FB6">
        <w:trPr>
          <w:trHeight w:val="341"/>
          <w:jc w:val="center"/>
        </w:trPr>
        <w:tc>
          <w:tcPr>
            <w:tcW w:w="2605" w:type="dxa"/>
            <w:vAlign w:val="bottom"/>
          </w:tcPr>
          <w:p w14:paraId="7803851E" w14:textId="774F4B3D" w:rsidR="009316FD" w:rsidRPr="001C4A08" w:rsidRDefault="009316FD" w:rsidP="009316FD">
            <w:pPr>
              <w:rPr>
                <w:rFonts w:ascii="Times New Roman" w:hAnsi="Times New Roman" w:cs="Times New Roman"/>
                <w:sz w:val="24"/>
                <w:szCs w:val="24"/>
              </w:rPr>
            </w:pPr>
            <w:r w:rsidRPr="001C4A08">
              <w:rPr>
                <w:rFonts w:ascii="Times New Roman" w:hAnsi="Times New Roman" w:cs="Times New Roman"/>
                <w:sz w:val="24"/>
                <w:szCs w:val="24"/>
              </w:rPr>
              <w:t>2015 Deferral (net)</w:t>
            </w:r>
          </w:p>
        </w:tc>
        <w:tc>
          <w:tcPr>
            <w:tcW w:w="2070" w:type="dxa"/>
            <w:vAlign w:val="bottom"/>
          </w:tcPr>
          <w:p w14:paraId="3A16CA08" w14:textId="591DCD66"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$7,167,748</w:t>
            </w:r>
          </w:p>
        </w:tc>
        <w:tc>
          <w:tcPr>
            <w:tcW w:w="1980" w:type="dxa"/>
            <w:vAlign w:val="bottom"/>
          </w:tcPr>
          <w:p w14:paraId="175171BF" w14:textId="04D6F907"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($2,373,472)</w:t>
            </w:r>
          </w:p>
        </w:tc>
        <w:tc>
          <w:tcPr>
            <w:tcW w:w="2160" w:type="dxa"/>
            <w:vAlign w:val="bottom"/>
          </w:tcPr>
          <w:p w14:paraId="12639D87" w14:textId="4329333C"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$4,794,276</w:t>
            </w:r>
          </w:p>
        </w:tc>
      </w:tr>
      <w:tr w:rsidR="00C86838" w:rsidRPr="001C4A08" w14:paraId="5D6FC2F4" w14:textId="129F1019" w:rsidTr="00394FB6">
        <w:trPr>
          <w:trHeight w:val="350"/>
          <w:jc w:val="center"/>
        </w:trPr>
        <w:tc>
          <w:tcPr>
            <w:tcW w:w="2605" w:type="dxa"/>
            <w:vAlign w:val="bottom"/>
          </w:tcPr>
          <w:p w14:paraId="15E03865" w14:textId="12F4D42B"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Less Earnings Sharing</w:t>
            </w:r>
          </w:p>
        </w:tc>
        <w:tc>
          <w:tcPr>
            <w:tcW w:w="2070" w:type="dxa"/>
            <w:vAlign w:val="bottom"/>
          </w:tcPr>
          <w:p w14:paraId="55E03416" w14:textId="766C6EA2"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(424,638)</w:t>
            </w:r>
          </w:p>
        </w:tc>
        <w:tc>
          <w:tcPr>
            <w:tcW w:w="1980" w:type="dxa"/>
            <w:vAlign w:val="bottom"/>
          </w:tcPr>
          <w:p w14:paraId="153B0F14" w14:textId="351E3CEC"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(431,824)</w:t>
            </w:r>
          </w:p>
        </w:tc>
        <w:tc>
          <w:tcPr>
            <w:tcW w:w="2160" w:type="dxa"/>
            <w:vAlign w:val="bottom"/>
          </w:tcPr>
          <w:p w14:paraId="7B395091" w14:textId="1E9F654F"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(856,462)</w:t>
            </w:r>
          </w:p>
        </w:tc>
      </w:tr>
      <w:tr w:rsidR="009316FD" w:rsidRPr="001C4A08" w14:paraId="096F246C" w14:textId="77777777" w:rsidTr="00394FB6">
        <w:trPr>
          <w:trHeight w:val="350"/>
          <w:jc w:val="center"/>
        </w:trPr>
        <w:tc>
          <w:tcPr>
            <w:tcW w:w="2605" w:type="dxa"/>
            <w:vAlign w:val="bottom"/>
          </w:tcPr>
          <w:p w14:paraId="174A7EF8" w14:textId="1797B1E0"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Add Interest through Oct 31, 2017</w:t>
            </w:r>
          </w:p>
        </w:tc>
        <w:tc>
          <w:tcPr>
            <w:tcW w:w="2070" w:type="dxa"/>
            <w:vAlign w:val="bottom"/>
          </w:tcPr>
          <w:p w14:paraId="1FF5BDCC" w14:textId="38DD242E"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321,674</w:t>
            </w:r>
          </w:p>
        </w:tc>
        <w:tc>
          <w:tcPr>
            <w:tcW w:w="1980" w:type="dxa"/>
            <w:vAlign w:val="bottom"/>
          </w:tcPr>
          <w:p w14:paraId="317EFC73" w14:textId="6AC39F26"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(132,270)</w:t>
            </w:r>
          </w:p>
        </w:tc>
        <w:tc>
          <w:tcPr>
            <w:tcW w:w="2160" w:type="dxa"/>
            <w:vAlign w:val="bottom"/>
          </w:tcPr>
          <w:p w14:paraId="6FA78A3C" w14:textId="63FE3960"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189,404</w:t>
            </w:r>
          </w:p>
        </w:tc>
      </w:tr>
      <w:tr w:rsidR="00C86838" w:rsidRPr="001C4A08" w14:paraId="0F0FECDA" w14:textId="60D4C16F" w:rsidTr="00394FB6">
        <w:trPr>
          <w:trHeight w:val="269"/>
          <w:jc w:val="center"/>
        </w:trPr>
        <w:tc>
          <w:tcPr>
            <w:tcW w:w="2605" w:type="dxa"/>
            <w:tcBorders>
              <w:bottom w:val="single" w:sz="12" w:space="0" w:color="auto"/>
            </w:tcBorders>
            <w:vAlign w:val="bottom"/>
          </w:tcPr>
          <w:p w14:paraId="2396EC6D" w14:textId="468AD562"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Add Revenue Related Expense</w:t>
            </w:r>
          </w:p>
        </w:tc>
        <w:tc>
          <w:tcPr>
            <w:tcW w:w="2070" w:type="dxa"/>
            <w:tcBorders>
              <w:bottom w:val="single" w:sz="12" w:space="0" w:color="auto"/>
            </w:tcBorders>
            <w:vAlign w:val="bottom"/>
          </w:tcPr>
          <w:p w14:paraId="6FF8C6A5" w14:textId="778E8A3A"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295,894</w:t>
            </w:r>
          </w:p>
        </w:tc>
        <w:tc>
          <w:tcPr>
            <w:tcW w:w="1980" w:type="dxa"/>
            <w:tcBorders>
              <w:bottom w:val="single" w:sz="12" w:space="0" w:color="auto"/>
            </w:tcBorders>
            <w:vAlign w:val="bottom"/>
          </w:tcPr>
          <w:p w14:paraId="35E998DC" w14:textId="6DBD5217"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(143,683)</w:t>
            </w:r>
          </w:p>
        </w:tc>
        <w:tc>
          <w:tcPr>
            <w:tcW w:w="2160" w:type="dxa"/>
            <w:tcBorders>
              <w:bottom w:val="single" w:sz="12" w:space="0" w:color="auto"/>
            </w:tcBorders>
            <w:vAlign w:val="bottom"/>
          </w:tcPr>
          <w:p w14:paraId="5D0DBBC7" w14:textId="2AEC0220"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152,211</w:t>
            </w:r>
          </w:p>
        </w:tc>
      </w:tr>
      <w:tr w:rsidR="00C86838" w:rsidRPr="001C4A08" w14:paraId="1CFE9E77" w14:textId="72E9B62E" w:rsidTr="00394FB6">
        <w:trPr>
          <w:trHeight w:val="312"/>
          <w:jc w:val="center"/>
        </w:trPr>
        <w:tc>
          <w:tcPr>
            <w:tcW w:w="2605" w:type="dxa"/>
            <w:tcBorders>
              <w:top w:val="single" w:sz="12" w:space="0" w:color="auto"/>
              <w:bottom w:val="single" w:sz="12" w:space="0" w:color="auto"/>
            </w:tcBorders>
            <w:vAlign w:val="bottom"/>
          </w:tcPr>
          <w:p w14:paraId="70FE28E8" w14:textId="17D751B9" w:rsidR="009316FD" w:rsidRPr="001C4A08" w:rsidRDefault="009316FD" w:rsidP="00C86838">
            <w:pPr>
              <w:jc w:val="center"/>
              <w:rPr>
                <w:rFonts w:ascii="Times New Roman" w:hAnsi="Times New Roman" w:cs="Times New Roman"/>
                <w:b/>
                <w:sz w:val="24"/>
                <w:szCs w:val="24"/>
              </w:rPr>
            </w:pPr>
            <w:r w:rsidRPr="001C4A08">
              <w:rPr>
                <w:rFonts w:ascii="Times New Roman" w:hAnsi="Times New Roman" w:cs="Times New Roman"/>
                <w:b/>
                <w:sz w:val="24"/>
                <w:szCs w:val="24"/>
              </w:rPr>
              <w:t>Total</w:t>
            </w:r>
            <w:r w:rsidR="00C86838" w:rsidRPr="001C4A08">
              <w:rPr>
                <w:rFonts w:ascii="Times New Roman" w:hAnsi="Times New Roman" w:cs="Times New Roman"/>
                <w:b/>
                <w:sz w:val="24"/>
                <w:szCs w:val="24"/>
              </w:rPr>
              <w:t xml:space="preserve"> </w:t>
            </w:r>
          </w:p>
        </w:tc>
        <w:tc>
          <w:tcPr>
            <w:tcW w:w="2070" w:type="dxa"/>
            <w:tcBorders>
              <w:top w:val="single" w:sz="12" w:space="0" w:color="auto"/>
              <w:bottom w:val="single" w:sz="12" w:space="0" w:color="auto"/>
            </w:tcBorders>
            <w:vAlign w:val="bottom"/>
          </w:tcPr>
          <w:p w14:paraId="61743195" w14:textId="68ED6B52" w:rsidR="009316FD" w:rsidRPr="001C4A08" w:rsidRDefault="00C86838"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$7,360,678</w:t>
            </w:r>
          </w:p>
        </w:tc>
        <w:tc>
          <w:tcPr>
            <w:tcW w:w="1980" w:type="dxa"/>
            <w:tcBorders>
              <w:top w:val="single" w:sz="12" w:space="0" w:color="auto"/>
              <w:bottom w:val="single" w:sz="12" w:space="0" w:color="auto"/>
            </w:tcBorders>
            <w:vAlign w:val="bottom"/>
          </w:tcPr>
          <w:p w14:paraId="419F1126" w14:textId="79492464" w:rsidR="009316FD" w:rsidRPr="001C4A08" w:rsidRDefault="00C86838"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($3,081,249)</w:t>
            </w:r>
          </w:p>
        </w:tc>
        <w:tc>
          <w:tcPr>
            <w:tcW w:w="2160" w:type="dxa"/>
            <w:tcBorders>
              <w:top w:val="single" w:sz="12" w:space="0" w:color="auto"/>
              <w:bottom w:val="single" w:sz="12" w:space="0" w:color="auto"/>
            </w:tcBorders>
            <w:vAlign w:val="bottom"/>
          </w:tcPr>
          <w:p w14:paraId="0AFEEA57" w14:textId="3B1A4ED5" w:rsidR="009316FD" w:rsidRPr="001C4A08" w:rsidRDefault="00C86838" w:rsidP="00394FB6">
            <w:pPr>
              <w:tabs>
                <w:tab w:val="decimal" w:pos="1157"/>
              </w:tabs>
              <w:jc w:val="right"/>
              <w:rPr>
                <w:rFonts w:ascii="Times New Roman" w:hAnsi="Times New Roman" w:cs="Times New Roman"/>
                <w:b/>
                <w:sz w:val="24"/>
                <w:szCs w:val="24"/>
              </w:rPr>
            </w:pPr>
            <w:r w:rsidRPr="001C4A08">
              <w:rPr>
                <w:rFonts w:ascii="Times New Roman" w:hAnsi="Times New Roman" w:cs="Times New Roman"/>
                <w:b/>
                <w:sz w:val="24"/>
                <w:szCs w:val="24"/>
              </w:rPr>
              <w:t>$4,279,429</w:t>
            </w:r>
          </w:p>
        </w:tc>
      </w:tr>
      <w:tr w:rsidR="00C86838" w:rsidRPr="001C4A08" w14:paraId="38193992" w14:textId="77777777" w:rsidTr="00394FB6">
        <w:trPr>
          <w:trHeight w:val="312"/>
          <w:jc w:val="center"/>
        </w:trPr>
        <w:tc>
          <w:tcPr>
            <w:tcW w:w="2605" w:type="dxa"/>
            <w:tcBorders>
              <w:top w:val="single" w:sz="12" w:space="0" w:color="auto"/>
              <w:bottom w:val="single" w:sz="12" w:space="0" w:color="auto"/>
            </w:tcBorders>
            <w:vAlign w:val="bottom"/>
          </w:tcPr>
          <w:p w14:paraId="479D8927" w14:textId="0E79F656" w:rsidR="00C86838" w:rsidRPr="001C4A08" w:rsidRDefault="00C86838" w:rsidP="00C86838">
            <w:pPr>
              <w:rPr>
                <w:rFonts w:ascii="Times New Roman" w:hAnsi="Times New Roman" w:cs="Times New Roman"/>
                <w:sz w:val="24"/>
                <w:szCs w:val="24"/>
              </w:rPr>
            </w:pPr>
            <w:r w:rsidRPr="001C4A08">
              <w:rPr>
                <w:rFonts w:ascii="Times New Roman" w:hAnsi="Times New Roman" w:cs="Times New Roman"/>
                <w:sz w:val="24"/>
                <w:szCs w:val="24"/>
              </w:rPr>
              <w:t xml:space="preserve">Allowed Recovery Under 3% Cap </w:t>
            </w:r>
          </w:p>
        </w:tc>
        <w:tc>
          <w:tcPr>
            <w:tcW w:w="2070" w:type="dxa"/>
            <w:tcBorders>
              <w:top w:val="single" w:sz="12" w:space="0" w:color="auto"/>
              <w:bottom w:val="single" w:sz="12" w:space="0" w:color="auto"/>
            </w:tcBorders>
            <w:vAlign w:val="bottom"/>
          </w:tcPr>
          <w:p w14:paraId="01A376C9" w14:textId="77EC098B"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$6,485,021</w:t>
            </w:r>
          </w:p>
        </w:tc>
        <w:tc>
          <w:tcPr>
            <w:tcW w:w="1980" w:type="dxa"/>
            <w:tcBorders>
              <w:top w:val="single" w:sz="12" w:space="0" w:color="auto"/>
              <w:bottom w:val="single" w:sz="12" w:space="0" w:color="auto"/>
            </w:tcBorders>
            <w:vAlign w:val="bottom"/>
          </w:tcPr>
          <w:p w14:paraId="7710B9C9" w14:textId="06061627"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($3,081,249)</w:t>
            </w:r>
          </w:p>
        </w:tc>
        <w:tc>
          <w:tcPr>
            <w:tcW w:w="2160" w:type="dxa"/>
            <w:tcBorders>
              <w:top w:val="single" w:sz="12" w:space="0" w:color="auto"/>
              <w:bottom w:val="single" w:sz="12" w:space="0" w:color="auto"/>
            </w:tcBorders>
            <w:vAlign w:val="bottom"/>
          </w:tcPr>
          <w:p w14:paraId="57B439C6" w14:textId="21BD8895" w:rsidR="00C86838"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$3,403,772</w:t>
            </w:r>
          </w:p>
        </w:tc>
      </w:tr>
      <w:tr w:rsidR="00C86838" w:rsidRPr="001C4A08" w14:paraId="6237F5A3" w14:textId="77777777" w:rsidTr="00394FB6">
        <w:trPr>
          <w:trHeight w:val="312"/>
          <w:jc w:val="center"/>
        </w:trPr>
        <w:tc>
          <w:tcPr>
            <w:tcW w:w="2605" w:type="dxa"/>
            <w:tcBorders>
              <w:top w:val="single" w:sz="12" w:space="0" w:color="auto"/>
              <w:bottom w:val="single" w:sz="4" w:space="0" w:color="auto"/>
            </w:tcBorders>
            <w:vAlign w:val="bottom"/>
          </w:tcPr>
          <w:p w14:paraId="7BA9FBCB" w14:textId="24EB8100" w:rsidR="00C86838" w:rsidRPr="001C4A08" w:rsidRDefault="00C86838" w:rsidP="00C86838">
            <w:pPr>
              <w:rPr>
                <w:rFonts w:ascii="Times New Roman" w:hAnsi="Times New Roman" w:cs="Times New Roman"/>
                <w:sz w:val="24"/>
                <w:szCs w:val="24"/>
              </w:rPr>
            </w:pPr>
            <w:r w:rsidRPr="001C4A08">
              <w:rPr>
                <w:rFonts w:ascii="Times New Roman" w:hAnsi="Times New Roman" w:cs="Times New Roman"/>
                <w:sz w:val="24"/>
                <w:szCs w:val="24"/>
              </w:rPr>
              <w:t xml:space="preserve">Carryover </w:t>
            </w:r>
          </w:p>
        </w:tc>
        <w:tc>
          <w:tcPr>
            <w:tcW w:w="2070" w:type="dxa"/>
            <w:tcBorders>
              <w:top w:val="single" w:sz="12" w:space="0" w:color="auto"/>
              <w:bottom w:val="single" w:sz="4" w:space="0" w:color="auto"/>
            </w:tcBorders>
            <w:vAlign w:val="bottom"/>
          </w:tcPr>
          <w:p w14:paraId="432D958E" w14:textId="79C0B4AA"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$875,657</w:t>
            </w:r>
          </w:p>
        </w:tc>
        <w:tc>
          <w:tcPr>
            <w:tcW w:w="1980" w:type="dxa"/>
            <w:tcBorders>
              <w:top w:val="single" w:sz="12" w:space="0" w:color="auto"/>
              <w:bottom w:val="single" w:sz="4" w:space="0" w:color="auto"/>
            </w:tcBorders>
            <w:vAlign w:val="bottom"/>
          </w:tcPr>
          <w:p w14:paraId="46CF3756" w14:textId="328C9988"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2160" w:type="dxa"/>
            <w:tcBorders>
              <w:top w:val="single" w:sz="12" w:space="0" w:color="auto"/>
              <w:bottom w:val="single" w:sz="4" w:space="0" w:color="auto"/>
            </w:tcBorders>
            <w:vAlign w:val="bottom"/>
          </w:tcPr>
          <w:p w14:paraId="168AB46A" w14:textId="7F2D83FB" w:rsidR="00C86838"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$875,657</w:t>
            </w:r>
          </w:p>
        </w:tc>
      </w:tr>
    </w:tbl>
    <w:p w14:paraId="4AA14CBA" w14:textId="77777777" w:rsidR="00B0127F" w:rsidRPr="001C4A08" w:rsidRDefault="00B0127F" w:rsidP="00FB7B35">
      <w:pPr>
        <w:spacing w:after="0" w:line="240" w:lineRule="auto"/>
        <w:rPr>
          <w:rFonts w:ascii="Times New Roman" w:hAnsi="Times New Roman" w:cs="Times New Roman"/>
        </w:rPr>
      </w:pPr>
    </w:p>
    <w:p w14:paraId="7418708B" w14:textId="7C23E3C2" w:rsidR="00FB7B35" w:rsidRPr="001C4A08" w:rsidRDefault="00B0127F" w:rsidP="0006067B">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 xml:space="preserve">Impact on Customer Bill and Company </w:t>
      </w:r>
      <w:r w:rsidR="00FB7B35" w:rsidRPr="001C4A08">
        <w:rPr>
          <w:rFonts w:ascii="Times New Roman" w:hAnsi="Times New Roman" w:cs="Times New Roman"/>
          <w:sz w:val="24"/>
          <w:szCs w:val="24"/>
          <w:u w:val="single"/>
        </w:rPr>
        <w:t>Revenue</w:t>
      </w:r>
    </w:p>
    <w:p w14:paraId="6810BF8F" w14:textId="77777777" w:rsidR="00D34BE5" w:rsidRPr="001C4A08" w:rsidRDefault="00D34BE5" w:rsidP="00B0127F">
      <w:pPr>
        <w:spacing w:after="0" w:line="240" w:lineRule="auto"/>
        <w:rPr>
          <w:rFonts w:ascii="Times New Roman" w:hAnsi="Times New Roman" w:cs="Times New Roman"/>
          <w:sz w:val="24"/>
          <w:szCs w:val="24"/>
        </w:rPr>
      </w:pPr>
    </w:p>
    <w:p w14:paraId="6E14FD8E" w14:textId="0AE4F9E8" w:rsidR="000C1403" w:rsidRPr="001C4A08" w:rsidRDefault="00B13AD0" w:rsidP="00B0127F">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the calculation above, Avista will implement a decoupling surcharge of $0.00263 per kWh for residential customers (Sche</w:t>
      </w:r>
      <w:r w:rsidR="00391D30" w:rsidRPr="001C4A08">
        <w:rPr>
          <w:rFonts w:ascii="Times New Roman" w:hAnsi="Times New Roman" w:cs="Times New Roman"/>
          <w:sz w:val="24"/>
          <w:szCs w:val="24"/>
        </w:rPr>
        <w:t>dules 1 and 2) and a rebate of $0.00143</w:t>
      </w:r>
      <w:r w:rsidRPr="001C4A08">
        <w:rPr>
          <w:rFonts w:ascii="Times New Roman" w:hAnsi="Times New Roman" w:cs="Times New Roman"/>
          <w:sz w:val="24"/>
          <w:szCs w:val="24"/>
        </w:rPr>
        <w:t xml:space="preserve"> per kWh for non-residential customers (Schedules 11, 12, 21, 22, 31 and 32).</w:t>
      </w:r>
    </w:p>
    <w:p w14:paraId="3E2A3E98" w14:textId="77777777" w:rsidR="000C1403" w:rsidRPr="001C4A08" w:rsidRDefault="000C1403" w:rsidP="00B0127F">
      <w:pPr>
        <w:spacing w:after="0" w:line="240" w:lineRule="auto"/>
        <w:rPr>
          <w:rFonts w:ascii="Times New Roman" w:hAnsi="Times New Roman" w:cs="Times New Roman"/>
          <w:sz w:val="24"/>
          <w:szCs w:val="24"/>
        </w:rPr>
      </w:pPr>
    </w:p>
    <w:p w14:paraId="64FA376E" w14:textId="03D7A9D0" w:rsidR="00B13AD0" w:rsidRPr="001C4A08" w:rsidRDefault="000C1403" w:rsidP="00B0127F">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An average residential customer using 957 kWhs will see an increase of $2.52 on the monthly bill from $83.91 to $86.43, or 3 percent increase. </w:t>
      </w:r>
    </w:p>
    <w:p w14:paraId="6E2D6F71" w14:textId="77777777" w:rsidR="00B13AD0" w:rsidRPr="001C4A08" w:rsidRDefault="00B13AD0" w:rsidP="00B0127F">
      <w:pPr>
        <w:spacing w:after="0" w:line="240" w:lineRule="auto"/>
        <w:rPr>
          <w:rFonts w:ascii="Times New Roman" w:hAnsi="Times New Roman" w:cs="Times New Roman"/>
          <w:sz w:val="24"/>
          <w:szCs w:val="24"/>
        </w:rPr>
      </w:pPr>
    </w:p>
    <w:p w14:paraId="741870D4" w14:textId="77777777" w:rsidR="00822B5D" w:rsidRPr="001C4A08" w:rsidRDefault="00822B5D" w:rsidP="00175CC4">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Natural Gas</w:t>
      </w:r>
    </w:p>
    <w:p w14:paraId="2F67A595" w14:textId="77777777" w:rsidR="00D34BE5" w:rsidRPr="001C4A08" w:rsidRDefault="00D34BE5" w:rsidP="0006067B">
      <w:pPr>
        <w:spacing w:after="0" w:line="240" w:lineRule="auto"/>
        <w:rPr>
          <w:rFonts w:ascii="Times New Roman" w:hAnsi="Times New Roman" w:cs="Times New Roman"/>
          <w:sz w:val="24"/>
          <w:szCs w:val="24"/>
          <w:u w:val="single"/>
        </w:rPr>
      </w:pPr>
    </w:p>
    <w:p w14:paraId="741870D5" w14:textId="77777777" w:rsidR="00822B5D" w:rsidRPr="001C4A08" w:rsidRDefault="00822B5D" w:rsidP="0006067B">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Deferral</w:t>
      </w:r>
    </w:p>
    <w:p w14:paraId="4018DCD1" w14:textId="77777777" w:rsidR="00394FB6" w:rsidRPr="001C4A08" w:rsidRDefault="00394FB6" w:rsidP="00E53E62">
      <w:pPr>
        <w:spacing w:after="0" w:line="240" w:lineRule="auto"/>
        <w:rPr>
          <w:rFonts w:ascii="Times New Roman" w:hAnsi="Times New Roman" w:cs="Times New Roman"/>
          <w:color w:val="FF0000"/>
          <w:sz w:val="24"/>
          <w:szCs w:val="24"/>
        </w:rPr>
      </w:pPr>
    </w:p>
    <w:p w14:paraId="18B63EA8" w14:textId="61EF17CA" w:rsidR="00A04CA5" w:rsidRPr="001C4A08" w:rsidRDefault="00394FB6" w:rsidP="00A04CA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For residential customers, the bill payments in 2015 </w:t>
      </w:r>
      <w:r w:rsidR="00D17E49" w:rsidRPr="001C4A08">
        <w:rPr>
          <w:rFonts w:ascii="Times New Roman" w:hAnsi="Times New Roman" w:cs="Times New Roman"/>
          <w:sz w:val="24"/>
          <w:szCs w:val="24"/>
        </w:rPr>
        <w:t>calendar</w:t>
      </w:r>
      <w:r w:rsidRPr="001C4A08">
        <w:rPr>
          <w:rFonts w:ascii="Times New Roman" w:hAnsi="Times New Roman" w:cs="Times New Roman"/>
          <w:sz w:val="24"/>
          <w:szCs w:val="24"/>
        </w:rPr>
        <w:t xml:space="preserve"> year collected $5.3 million less than the allowed decoupled revenue, which will be assessed as a customer surcharge in the upcoming rate year. </w:t>
      </w:r>
      <w:r w:rsidR="00A04CA5" w:rsidRPr="001C4A08">
        <w:rPr>
          <w:rFonts w:ascii="Times New Roman" w:hAnsi="Times New Roman" w:cs="Times New Roman"/>
          <w:sz w:val="24"/>
          <w:szCs w:val="24"/>
        </w:rPr>
        <w:t xml:space="preserve">Despite a slight increase in the total number of </w:t>
      </w:r>
      <w:r w:rsidR="001C4A08" w:rsidRPr="001C4A08">
        <w:rPr>
          <w:rFonts w:ascii="Times New Roman" w:hAnsi="Times New Roman" w:cs="Times New Roman"/>
          <w:sz w:val="24"/>
          <w:szCs w:val="24"/>
        </w:rPr>
        <w:t xml:space="preserve">natural gas </w:t>
      </w:r>
      <w:r w:rsidR="00A04CA5" w:rsidRPr="001C4A08">
        <w:rPr>
          <w:rFonts w:ascii="Times New Roman" w:hAnsi="Times New Roman" w:cs="Times New Roman"/>
          <w:sz w:val="24"/>
          <w:szCs w:val="24"/>
        </w:rPr>
        <w:t xml:space="preserve">customers compared to the forecast in 2014 GRC, the usage per customer has </w:t>
      </w:r>
      <w:r w:rsidR="00B900CC" w:rsidRPr="001C4A08">
        <w:rPr>
          <w:rFonts w:ascii="Times New Roman" w:hAnsi="Times New Roman" w:cs="Times New Roman"/>
          <w:sz w:val="24"/>
          <w:szCs w:val="24"/>
        </w:rPr>
        <w:t>declined</w:t>
      </w:r>
      <w:r w:rsidR="00A04CA5" w:rsidRPr="001C4A08">
        <w:rPr>
          <w:rFonts w:ascii="Times New Roman" w:hAnsi="Times New Roman" w:cs="Times New Roman"/>
          <w:sz w:val="24"/>
          <w:szCs w:val="24"/>
        </w:rPr>
        <w:t xml:space="preserve"> from 65 therm</w:t>
      </w:r>
      <w:r w:rsidR="00E2797C">
        <w:rPr>
          <w:rFonts w:ascii="Times New Roman" w:hAnsi="Times New Roman" w:cs="Times New Roman"/>
          <w:sz w:val="24"/>
          <w:szCs w:val="24"/>
        </w:rPr>
        <w:t>s</w:t>
      </w:r>
      <w:r w:rsidR="00A04CA5" w:rsidRPr="001C4A08">
        <w:rPr>
          <w:rFonts w:ascii="Times New Roman" w:hAnsi="Times New Roman" w:cs="Times New Roman"/>
          <w:sz w:val="24"/>
          <w:szCs w:val="24"/>
        </w:rPr>
        <w:t xml:space="preserve"> to 57 therm</w:t>
      </w:r>
      <w:r w:rsidR="00E2797C">
        <w:rPr>
          <w:rFonts w:ascii="Times New Roman" w:hAnsi="Times New Roman" w:cs="Times New Roman"/>
          <w:sz w:val="24"/>
          <w:szCs w:val="24"/>
        </w:rPr>
        <w:t>s</w:t>
      </w:r>
      <w:r w:rsidR="00DE0C30" w:rsidRPr="001C4A08">
        <w:rPr>
          <w:rFonts w:ascii="Times New Roman" w:hAnsi="Times New Roman" w:cs="Times New Roman"/>
          <w:sz w:val="24"/>
          <w:szCs w:val="24"/>
        </w:rPr>
        <w:t xml:space="preserve"> per month. </w:t>
      </w:r>
      <w:r w:rsidR="00A04CA5" w:rsidRPr="001C4A08">
        <w:rPr>
          <w:rFonts w:ascii="Times New Roman" w:hAnsi="Times New Roman" w:cs="Times New Roman"/>
          <w:sz w:val="24"/>
          <w:szCs w:val="24"/>
        </w:rPr>
        <w:t xml:space="preserve">The overall residential sales </w:t>
      </w:r>
      <w:r w:rsidR="00B900CC" w:rsidRPr="001C4A08">
        <w:rPr>
          <w:rFonts w:ascii="Times New Roman" w:hAnsi="Times New Roman" w:cs="Times New Roman"/>
          <w:sz w:val="24"/>
          <w:szCs w:val="24"/>
        </w:rPr>
        <w:t>were</w:t>
      </w:r>
      <w:r w:rsidR="00A04CA5" w:rsidRPr="001C4A08">
        <w:rPr>
          <w:rFonts w:ascii="Times New Roman" w:hAnsi="Times New Roman" w:cs="Times New Roman"/>
          <w:sz w:val="24"/>
          <w:szCs w:val="24"/>
        </w:rPr>
        <w:t xml:space="preserve"> 11 percent </w:t>
      </w:r>
      <w:r w:rsidR="00B900CC" w:rsidRPr="001C4A08">
        <w:rPr>
          <w:rFonts w:ascii="Times New Roman" w:hAnsi="Times New Roman" w:cs="Times New Roman"/>
          <w:sz w:val="24"/>
          <w:szCs w:val="24"/>
        </w:rPr>
        <w:t>l</w:t>
      </w:r>
      <w:r w:rsidR="00D241ED">
        <w:rPr>
          <w:rFonts w:ascii="Times New Roman" w:hAnsi="Times New Roman" w:cs="Times New Roman"/>
          <w:sz w:val="24"/>
          <w:szCs w:val="24"/>
        </w:rPr>
        <w:t>ower</w:t>
      </w:r>
      <w:r w:rsidR="00B900CC" w:rsidRPr="001C4A08">
        <w:rPr>
          <w:rFonts w:ascii="Times New Roman" w:hAnsi="Times New Roman" w:cs="Times New Roman"/>
          <w:sz w:val="24"/>
          <w:szCs w:val="24"/>
        </w:rPr>
        <w:t xml:space="preserve"> than the forecast, </w:t>
      </w:r>
      <w:r w:rsidR="00A04CA5" w:rsidRPr="001C4A08">
        <w:rPr>
          <w:rFonts w:ascii="Times New Roman" w:hAnsi="Times New Roman" w:cs="Times New Roman"/>
          <w:sz w:val="24"/>
          <w:szCs w:val="24"/>
        </w:rPr>
        <w:t>leading to a shortfall in decoupled revenue</w:t>
      </w:r>
      <w:r w:rsidR="00DE0C30" w:rsidRPr="001C4A08">
        <w:rPr>
          <w:rFonts w:ascii="Times New Roman" w:hAnsi="Times New Roman" w:cs="Times New Roman"/>
          <w:sz w:val="24"/>
          <w:szCs w:val="24"/>
        </w:rPr>
        <w:t xml:space="preserve"> collection</w:t>
      </w:r>
      <w:r w:rsidR="00A04CA5" w:rsidRPr="001C4A08">
        <w:rPr>
          <w:rFonts w:ascii="Times New Roman" w:hAnsi="Times New Roman" w:cs="Times New Roman"/>
          <w:sz w:val="24"/>
          <w:szCs w:val="24"/>
        </w:rPr>
        <w:t xml:space="preserve">.  </w:t>
      </w:r>
    </w:p>
    <w:p w14:paraId="3D5A90A1" w14:textId="77777777" w:rsidR="00A04CA5" w:rsidRPr="001C4A08" w:rsidRDefault="00A04CA5" w:rsidP="00394FB6">
      <w:pPr>
        <w:spacing w:after="0" w:line="240" w:lineRule="auto"/>
        <w:rPr>
          <w:rFonts w:ascii="Times New Roman" w:hAnsi="Times New Roman" w:cs="Times New Roman"/>
          <w:sz w:val="24"/>
          <w:szCs w:val="24"/>
        </w:rPr>
      </w:pPr>
    </w:p>
    <w:p w14:paraId="0A13EB68" w14:textId="5EEBCF28" w:rsidR="00DE0C30"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Non-residential customers’ bill payments collected $1.7 million less than the allowed revenue, which will be also be assessed as a customer surcharge. </w:t>
      </w:r>
      <w:r w:rsidR="00DE0C30" w:rsidRPr="001C4A08">
        <w:rPr>
          <w:rFonts w:ascii="Times New Roman" w:hAnsi="Times New Roman" w:cs="Times New Roman"/>
          <w:sz w:val="24"/>
          <w:szCs w:val="24"/>
        </w:rPr>
        <w:t xml:space="preserve">Similar to the trend for residential gas customers, there is a slight increase in the total number of non-residential customers compared to the forecast in 2014 GRC, however, the usage per customer has decreased. The overall non-residential sales </w:t>
      </w:r>
      <w:r w:rsidR="00B900CC" w:rsidRPr="001C4A08">
        <w:rPr>
          <w:rFonts w:ascii="Times New Roman" w:hAnsi="Times New Roman" w:cs="Times New Roman"/>
          <w:sz w:val="24"/>
          <w:szCs w:val="24"/>
        </w:rPr>
        <w:t>were</w:t>
      </w:r>
      <w:r w:rsidR="00DE0C30" w:rsidRPr="001C4A08">
        <w:rPr>
          <w:rFonts w:ascii="Times New Roman" w:hAnsi="Times New Roman" w:cs="Times New Roman"/>
          <w:sz w:val="24"/>
          <w:szCs w:val="24"/>
        </w:rPr>
        <w:t xml:space="preserve"> 11 percent</w:t>
      </w:r>
      <w:r w:rsidR="00B900CC" w:rsidRPr="001C4A08">
        <w:rPr>
          <w:rFonts w:ascii="Times New Roman" w:hAnsi="Times New Roman" w:cs="Times New Roman"/>
          <w:sz w:val="24"/>
          <w:szCs w:val="24"/>
        </w:rPr>
        <w:t xml:space="preserve"> l</w:t>
      </w:r>
      <w:r w:rsidR="00D241ED">
        <w:rPr>
          <w:rFonts w:ascii="Times New Roman" w:hAnsi="Times New Roman" w:cs="Times New Roman"/>
          <w:sz w:val="24"/>
          <w:szCs w:val="24"/>
        </w:rPr>
        <w:t>ower</w:t>
      </w:r>
      <w:r w:rsidR="00B900CC" w:rsidRPr="001C4A08">
        <w:rPr>
          <w:rFonts w:ascii="Times New Roman" w:hAnsi="Times New Roman" w:cs="Times New Roman"/>
          <w:sz w:val="24"/>
          <w:szCs w:val="24"/>
        </w:rPr>
        <w:t xml:space="preserve"> than forecast</w:t>
      </w:r>
      <w:r w:rsidR="00D241ED">
        <w:rPr>
          <w:rFonts w:ascii="Times New Roman" w:hAnsi="Times New Roman" w:cs="Times New Roman"/>
          <w:sz w:val="24"/>
          <w:szCs w:val="24"/>
        </w:rPr>
        <w:t>ed</w:t>
      </w:r>
      <w:r w:rsidR="00DE0C30" w:rsidRPr="001C4A08">
        <w:rPr>
          <w:rFonts w:ascii="Times New Roman" w:hAnsi="Times New Roman" w:cs="Times New Roman"/>
          <w:sz w:val="24"/>
          <w:szCs w:val="24"/>
        </w:rPr>
        <w:t xml:space="preserve">, </w:t>
      </w:r>
      <w:r w:rsidR="00B900CC" w:rsidRPr="001C4A08">
        <w:rPr>
          <w:rFonts w:ascii="Times New Roman" w:hAnsi="Times New Roman" w:cs="Times New Roman"/>
          <w:sz w:val="24"/>
          <w:szCs w:val="24"/>
        </w:rPr>
        <w:t>resulting in</w:t>
      </w:r>
      <w:r w:rsidR="00DE0C30" w:rsidRPr="001C4A08">
        <w:rPr>
          <w:rFonts w:ascii="Times New Roman" w:hAnsi="Times New Roman" w:cs="Times New Roman"/>
          <w:sz w:val="24"/>
          <w:szCs w:val="24"/>
        </w:rPr>
        <w:t xml:space="preserve"> a </w:t>
      </w:r>
      <w:r w:rsidR="00D17E49" w:rsidRPr="001C4A08">
        <w:rPr>
          <w:rFonts w:ascii="Times New Roman" w:hAnsi="Times New Roman" w:cs="Times New Roman"/>
          <w:sz w:val="24"/>
          <w:szCs w:val="24"/>
        </w:rPr>
        <w:t>shortfall</w:t>
      </w:r>
      <w:r w:rsidR="00DE0C30" w:rsidRPr="001C4A08">
        <w:rPr>
          <w:rFonts w:ascii="Times New Roman" w:hAnsi="Times New Roman" w:cs="Times New Roman"/>
          <w:sz w:val="24"/>
          <w:szCs w:val="24"/>
        </w:rPr>
        <w:t xml:space="preserve"> in decoupled revenue collection. </w:t>
      </w:r>
    </w:p>
    <w:p w14:paraId="1CA5E302" w14:textId="77777777" w:rsidR="00DE0C30" w:rsidRPr="001C4A08" w:rsidRDefault="00DE0C30" w:rsidP="00394FB6">
      <w:pPr>
        <w:spacing w:after="0" w:line="240" w:lineRule="auto"/>
        <w:rPr>
          <w:rFonts w:ascii="Times New Roman" w:hAnsi="Times New Roman" w:cs="Times New Roman"/>
          <w:sz w:val="24"/>
          <w:szCs w:val="24"/>
        </w:rPr>
      </w:pPr>
    </w:p>
    <w:p w14:paraId="14DC197E" w14:textId="7AC4952C"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The total deferral balance of all </w:t>
      </w:r>
      <w:r w:rsidR="00D241ED">
        <w:rPr>
          <w:rFonts w:ascii="Times New Roman" w:hAnsi="Times New Roman" w:cs="Times New Roman"/>
          <w:sz w:val="24"/>
          <w:szCs w:val="24"/>
        </w:rPr>
        <w:t xml:space="preserve">natural gas </w:t>
      </w:r>
      <w:r w:rsidRPr="001C4A08">
        <w:rPr>
          <w:rFonts w:ascii="Times New Roman" w:hAnsi="Times New Roman" w:cs="Times New Roman"/>
          <w:sz w:val="24"/>
          <w:szCs w:val="24"/>
        </w:rPr>
        <w:t xml:space="preserve">schedules as of </w:t>
      </w:r>
      <w:r w:rsidR="00D17E49" w:rsidRPr="001C4A08">
        <w:rPr>
          <w:rFonts w:ascii="Times New Roman" w:hAnsi="Times New Roman" w:cs="Times New Roman"/>
          <w:sz w:val="24"/>
          <w:szCs w:val="24"/>
        </w:rPr>
        <w:t xml:space="preserve">the end of </w:t>
      </w:r>
      <w:r w:rsidRPr="001C4A08">
        <w:rPr>
          <w:rFonts w:ascii="Times New Roman" w:hAnsi="Times New Roman" w:cs="Times New Roman"/>
          <w:sz w:val="24"/>
          <w:szCs w:val="24"/>
        </w:rPr>
        <w:t xml:space="preserve">2015 is $7 million. </w:t>
      </w:r>
    </w:p>
    <w:p w14:paraId="5ACAA8E6" w14:textId="77777777" w:rsidR="00394FB6" w:rsidRPr="001C4A08" w:rsidRDefault="00394FB6" w:rsidP="00394FB6">
      <w:pPr>
        <w:spacing w:after="0" w:line="240" w:lineRule="auto"/>
        <w:rPr>
          <w:rFonts w:ascii="Times New Roman" w:hAnsi="Times New Roman" w:cs="Times New Roman"/>
          <w:sz w:val="24"/>
          <w:szCs w:val="24"/>
        </w:rPr>
      </w:pPr>
    </w:p>
    <w:p w14:paraId="2BBE6D40" w14:textId="7A073525"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Avista’s Commission Basis Report for 2015, the company earned 6.15 percent rate of return, lower tha</w:t>
      </w:r>
      <w:r w:rsidR="008966DF">
        <w:rPr>
          <w:rFonts w:ascii="Times New Roman" w:hAnsi="Times New Roman" w:cs="Times New Roman"/>
          <w:sz w:val="24"/>
          <w:szCs w:val="24"/>
        </w:rPr>
        <w:t xml:space="preserve">n the authorized 7.32 percent. </w:t>
      </w:r>
      <w:r w:rsidRPr="001C4A08">
        <w:rPr>
          <w:rFonts w:ascii="Times New Roman" w:hAnsi="Times New Roman" w:cs="Times New Roman"/>
          <w:sz w:val="24"/>
          <w:szCs w:val="24"/>
        </w:rPr>
        <w:t xml:space="preserve">There is no excess earnings to be shared with ratepayers in this decoupling filing. </w:t>
      </w:r>
    </w:p>
    <w:p w14:paraId="43720718" w14:textId="77777777" w:rsidR="00394FB6" w:rsidRPr="001C4A08" w:rsidRDefault="00394FB6" w:rsidP="00394FB6">
      <w:pPr>
        <w:spacing w:after="0" w:line="240" w:lineRule="auto"/>
        <w:rPr>
          <w:rFonts w:ascii="Times New Roman" w:hAnsi="Times New Roman" w:cs="Times New Roman"/>
          <w:sz w:val="24"/>
          <w:szCs w:val="24"/>
        </w:rPr>
      </w:pPr>
    </w:p>
    <w:p w14:paraId="0886EB34" w14:textId="5127CD78" w:rsidR="00394FB6" w:rsidRPr="001C4A08" w:rsidRDefault="00394FB6" w:rsidP="00394FB6">
      <w:pPr>
        <w:spacing w:after="0" w:line="240" w:lineRule="auto"/>
        <w:rPr>
          <w:rFonts w:ascii="Times New Roman" w:hAnsi="Times New Roman" w:cs="Times New Roman"/>
        </w:rPr>
      </w:pPr>
      <w:r w:rsidRPr="001C4A08">
        <w:rPr>
          <w:rFonts w:ascii="Times New Roman" w:hAnsi="Times New Roman" w:cs="Times New Roman"/>
          <w:sz w:val="24"/>
          <w:szCs w:val="24"/>
        </w:rPr>
        <w:t xml:space="preserve">Table 2 shows the detailed components of deferral balances. </w:t>
      </w:r>
    </w:p>
    <w:p w14:paraId="3AF9E84E" w14:textId="77777777" w:rsidR="00394FB6" w:rsidRPr="001C4A08" w:rsidRDefault="00394FB6" w:rsidP="00394FB6">
      <w:pPr>
        <w:spacing w:after="0" w:line="240" w:lineRule="auto"/>
        <w:rPr>
          <w:rFonts w:ascii="Times New Roman" w:hAnsi="Times New Roman" w:cs="Times New Roman"/>
        </w:rPr>
      </w:pPr>
    </w:p>
    <w:p w14:paraId="2051DDF1" w14:textId="6FF1A43B" w:rsidR="00394FB6" w:rsidRPr="001C4A08" w:rsidRDefault="00394FB6" w:rsidP="00394FB6">
      <w:pPr>
        <w:spacing w:after="0" w:line="240" w:lineRule="auto"/>
        <w:jc w:val="center"/>
        <w:rPr>
          <w:rFonts w:ascii="Times New Roman" w:hAnsi="Times New Roman" w:cs="Times New Roman"/>
          <w:sz w:val="24"/>
          <w:szCs w:val="24"/>
        </w:rPr>
      </w:pPr>
      <w:r w:rsidRPr="001C4A08">
        <w:rPr>
          <w:rFonts w:ascii="Times New Roman" w:hAnsi="Times New Roman" w:cs="Times New Roman"/>
          <w:b/>
          <w:sz w:val="24"/>
          <w:szCs w:val="24"/>
        </w:rPr>
        <w:t>Table 2. Decoupling Deferral Balances As of Year End 2015 (Natural Gas)</w:t>
      </w:r>
    </w:p>
    <w:p w14:paraId="7FBC25B6" w14:textId="77777777" w:rsidR="00394FB6" w:rsidRPr="001C4A08" w:rsidRDefault="00394FB6" w:rsidP="00394FB6">
      <w:pPr>
        <w:tabs>
          <w:tab w:val="decimal" w:pos="8730"/>
        </w:tabs>
        <w:spacing w:after="0" w:line="240" w:lineRule="auto"/>
        <w:jc w:val="cente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605"/>
        <w:gridCol w:w="2070"/>
        <w:gridCol w:w="1980"/>
        <w:gridCol w:w="2160"/>
      </w:tblGrid>
      <w:tr w:rsidR="00394FB6" w:rsidRPr="001C4A08" w14:paraId="4C8F0130" w14:textId="77777777" w:rsidTr="00B41FCC">
        <w:trPr>
          <w:jc w:val="center"/>
        </w:trPr>
        <w:tc>
          <w:tcPr>
            <w:tcW w:w="2605" w:type="dxa"/>
            <w:vAlign w:val="bottom"/>
          </w:tcPr>
          <w:p w14:paraId="6FFFBC0A" w14:textId="77777777" w:rsidR="00394FB6" w:rsidRPr="001C4A08" w:rsidRDefault="00394FB6" w:rsidP="00B41FCC">
            <w:pPr>
              <w:jc w:val="center"/>
              <w:rPr>
                <w:rFonts w:ascii="Times New Roman" w:hAnsi="Times New Roman" w:cs="Times New Roman"/>
                <w:b/>
                <w:sz w:val="24"/>
                <w:szCs w:val="24"/>
              </w:rPr>
            </w:pPr>
          </w:p>
        </w:tc>
        <w:tc>
          <w:tcPr>
            <w:tcW w:w="2070" w:type="dxa"/>
            <w:vAlign w:val="bottom"/>
          </w:tcPr>
          <w:p w14:paraId="40DDAE77"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Residential</w:t>
            </w:r>
          </w:p>
        </w:tc>
        <w:tc>
          <w:tcPr>
            <w:tcW w:w="1980" w:type="dxa"/>
            <w:vAlign w:val="bottom"/>
          </w:tcPr>
          <w:p w14:paraId="137AD530"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Non-Residential</w:t>
            </w:r>
          </w:p>
        </w:tc>
        <w:tc>
          <w:tcPr>
            <w:tcW w:w="2160" w:type="dxa"/>
            <w:vAlign w:val="bottom"/>
          </w:tcPr>
          <w:p w14:paraId="6A5150A0"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Total</w:t>
            </w:r>
          </w:p>
        </w:tc>
      </w:tr>
      <w:tr w:rsidR="00394FB6" w:rsidRPr="001C4A08" w14:paraId="21BA5243" w14:textId="77777777" w:rsidTr="00B41FCC">
        <w:trPr>
          <w:trHeight w:val="341"/>
          <w:jc w:val="center"/>
        </w:trPr>
        <w:tc>
          <w:tcPr>
            <w:tcW w:w="2605" w:type="dxa"/>
            <w:vAlign w:val="bottom"/>
          </w:tcPr>
          <w:p w14:paraId="252D59F8"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2015 Deferral (net)</w:t>
            </w:r>
          </w:p>
        </w:tc>
        <w:tc>
          <w:tcPr>
            <w:tcW w:w="2070" w:type="dxa"/>
            <w:vAlign w:val="bottom"/>
          </w:tcPr>
          <w:p w14:paraId="57E1362A" w14:textId="649765CA"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$5,317,198</w:t>
            </w:r>
          </w:p>
        </w:tc>
        <w:tc>
          <w:tcPr>
            <w:tcW w:w="1980" w:type="dxa"/>
            <w:vAlign w:val="bottom"/>
          </w:tcPr>
          <w:p w14:paraId="75E7D680" w14:textId="07A5827D"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1,736,736</w:t>
            </w:r>
          </w:p>
        </w:tc>
        <w:tc>
          <w:tcPr>
            <w:tcW w:w="2160" w:type="dxa"/>
            <w:vAlign w:val="bottom"/>
          </w:tcPr>
          <w:p w14:paraId="5A1CE642" w14:textId="6D045A4D"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$7,053,934</w:t>
            </w:r>
          </w:p>
        </w:tc>
      </w:tr>
      <w:tr w:rsidR="00394FB6" w:rsidRPr="001C4A08" w14:paraId="51EA1B85" w14:textId="77777777" w:rsidTr="00B41FCC">
        <w:trPr>
          <w:trHeight w:val="350"/>
          <w:jc w:val="center"/>
        </w:trPr>
        <w:tc>
          <w:tcPr>
            <w:tcW w:w="2605" w:type="dxa"/>
            <w:vAlign w:val="bottom"/>
          </w:tcPr>
          <w:p w14:paraId="03F2977B"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Less Earnings Sharing</w:t>
            </w:r>
          </w:p>
        </w:tc>
        <w:tc>
          <w:tcPr>
            <w:tcW w:w="2070" w:type="dxa"/>
            <w:vAlign w:val="bottom"/>
          </w:tcPr>
          <w:p w14:paraId="0CA9F392" w14:textId="7FB6FF1C"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1980" w:type="dxa"/>
            <w:vAlign w:val="bottom"/>
          </w:tcPr>
          <w:p w14:paraId="6EF1F01E" w14:textId="51EEA636"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2160" w:type="dxa"/>
            <w:vAlign w:val="bottom"/>
          </w:tcPr>
          <w:p w14:paraId="5295A50F" w14:textId="0CC956ED"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0</w:t>
            </w:r>
          </w:p>
        </w:tc>
      </w:tr>
      <w:tr w:rsidR="00394FB6" w:rsidRPr="001C4A08" w14:paraId="66C1EFFE" w14:textId="77777777" w:rsidTr="00B41FCC">
        <w:trPr>
          <w:trHeight w:val="350"/>
          <w:jc w:val="center"/>
        </w:trPr>
        <w:tc>
          <w:tcPr>
            <w:tcW w:w="2605" w:type="dxa"/>
            <w:vAlign w:val="bottom"/>
          </w:tcPr>
          <w:p w14:paraId="1D2EACD0"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Add Interest through Oct 31, 2017</w:t>
            </w:r>
          </w:p>
        </w:tc>
        <w:tc>
          <w:tcPr>
            <w:tcW w:w="2070" w:type="dxa"/>
            <w:vAlign w:val="bottom"/>
          </w:tcPr>
          <w:p w14:paraId="22A865D4" w14:textId="21F67BC2"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268,402</w:t>
            </w:r>
          </w:p>
        </w:tc>
        <w:tc>
          <w:tcPr>
            <w:tcW w:w="1980" w:type="dxa"/>
            <w:vAlign w:val="bottom"/>
          </w:tcPr>
          <w:p w14:paraId="31574DAF" w14:textId="34AE922E"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90,341</w:t>
            </w:r>
          </w:p>
        </w:tc>
        <w:tc>
          <w:tcPr>
            <w:tcW w:w="2160" w:type="dxa"/>
            <w:vAlign w:val="bottom"/>
          </w:tcPr>
          <w:p w14:paraId="7D4BF9FA" w14:textId="0AA28167"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358,743</w:t>
            </w:r>
          </w:p>
        </w:tc>
      </w:tr>
      <w:tr w:rsidR="00394FB6" w:rsidRPr="001C4A08" w14:paraId="5777B899" w14:textId="77777777" w:rsidTr="00B41FCC">
        <w:trPr>
          <w:trHeight w:val="269"/>
          <w:jc w:val="center"/>
        </w:trPr>
        <w:tc>
          <w:tcPr>
            <w:tcW w:w="2605" w:type="dxa"/>
            <w:tcBorders>
              <w:bottom w:val="single" w:sz="12" w:space="0" w:color="auto"/>
            </w:tcBorders>
            <w:vAlign w:val="bottom"/>
          </w:tcPr>
          <w:p w14:paraId="3920CCFF"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Add Revenue Related Expense</w:t>
            </w:r>
          </w:p>
        </w:tc>
        <w:tc>
          <w:tcPr>
            <w:tcW w:w="2070" w:type="dxa"/>
            <w:tcBorders>
              <w:bottom w:val="single" w:sz="12" w:space="0" w:color="auto"/>
            </w:tcBorders>
            <w:vAlign w:val="bottom"/>
          </w:tcPr>
          <w:p w14:paraId="3A6537CA" w14:textId="4345B413"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164,496</w:t>
            </w:r>
          </w:p>
        </w:tc>
        <w:tc>
          <w:tcPr>
            <w:tcW w:w="1980" w:type="dxa"/>
            <w:tcBorders>
              <w:bottom w:val="single" w:sz="12" w:space="0" w:color="auto"/>
            </w:tcBorders>
            <w:vAlign w:val="bottom"/>
          </w:tcPr>
          <w:p w14:paraId="581A2276" w14:textId="2F03B899"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52,075</w:t>
            </w:r>
          </w:p>
        </w:tc>
        <w:tc>
          <w:tcPr>
            <w:tcW w:w="2160" w:type="dxa"/>
            <w:tcBorders>
              <w:bottom w:val="single" w:sz="12" w:space="0" w:color="auto"/>
            </w:tcBorders>
            <w:vAlign w:val="bottom"/>
          </w:tcPr>
          <w:p w14:paraId="7DA90026" w14:textId="2C4BC52D"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216,571</w:t>
            </w:r>
          </w:p>
        </w:tc>
      </w:tr>
      <w:tr w:rsidR="00394FB6" w:rsidRPr="001C4A08" w14:paraId="27090FFE" w14:textId="77777777" w:rsidTr="00B41FCC">
        <w:trPr>
          <w:trHeight w:val="312"/>
          <w:jc w:val="center"/>
        </w:trPr>
        <w:tc>
          <w:tcPr>
            <w:tcW w:w="2605" w:type="dxa"/>
            <w:tcBorders>
              <w:top w:val="single" w:sz="12" w:space="0" w:color="auto"/>
              <w:bottom w:val="single" w:sz="12" w:space="0" w:color="auto"/>
            </w:tcBorders>
            <w:vAlign w:val="bottom"/>
          </w:tcPr>
          <w:p w14:paraId="26F1BD18"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 xml:space="preserve">Total </w:t>
            </w:r>
          </w:p>
        </w:tc>
        <w:tc>
          <w:tcPr>
            <w:tcW w:w="2070" w:type="dxa"/>
            <w:tcBorders>
              <w:top w:val="single" w:sz="12" w:space="0" w:color="auto"/>
              <w:bottom w:val="single" w:sz="12" w:space="0" w:color="auto"/>
            </w:tcBorders>
            <w:vAlign w:val="bottom"/>
          </w:tcPr>
          <w:p w14:paraId="22F010B2" w14:textId="7077270E" w:rsidR="00394FB6" w:rsidRPr="001C4A08" w:rsidRDefault="00394FB6"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$5,750,096</w:t>
            </w:r>
          </w:p>
        </w:tc>
        <w:tc>
          <w:tcPr>
            <w:tcW w:w="1980" w:type="dxa"/>
            <w:tcBorders>
              <w:top w:val="single" w:sz="12" w:space="0" w:color="auto"/>
              <w:bottom w:val="single" w:sz="12" w:space="0" w:color="auto"/>
            </w:tcBorders>
            <w:vAlign w:val="bottom"/>
          </w:tcPr>
          <w:p w14:paraId="6EBD415F" w14:textId="646CEA1D" w:rsidR="00394FB6" w:rsidRPr="001C4A08" w:rsidRDefault="00394FB6"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$1,879,152</w:t>
            </w:r>
          </w:p>
        </w:tc>
        <w:tc>
          <w:tcPr>
            <w:tcW w:w="2160" w:type="dxa"/>
            <w:tcBorders>
              <w:top w:val="single" w:sz="12" w:space="0" w:color="auto"/>
              <w:bottom w:val="single" w:sz="12" w:space="0" w:color="auto"/>
            </w:tcBorders>
            <w:vAlign w:val="bottom"/>
          </w:tcPr>
          <w:p w14:paraId="6D81C901" w14:textId="21256517" w:rsidR="00394FB6" w:rsidRPr="001C4A08" w:rsidRDefault="00394FB6" w:rsidP="00394FB6">
            <w:pPr>
              <w:tabs>
                <w:tab w:val="decimal" w:pos="1157"/>
              </w:tabs>
              <w:jc w:val="right"/>
              <w:rPr>
                <w:rFonts w:ascii="Times New Roman" w:hAnsi="Times New Roman" w:cs="Times New Roman"/>
                <w:b/>
                <w:sz w:val="24"/>
                <w:szCs w:val="24"/>
              </w:rPr>
            </w:pPr>
            <w:r w:rsidRPr="001C4A08">
              <w:rPr>
                <w:rFonts w:ascii="Times New Roman" w:hAnsi="Times New Roman" w:cs="Times New Roman"/>
                <w:b/>
                <w:sz w:val="24"/>
                <w:szCs w:val="24"/>
              </w:rPr>
              <w:t>$7,629,248</w:t>
            </w:r>
          </w:p>
        </w:tc>
      </w:tr>
      <w:tr w:rsidR="00394FB6" w:rsidRPr="001C4A08" w14:paraId="1E06700B" w14:textId="77777777" w:rsidTr="00B41FCC">
        <w:trPr>
          <w:trHeight w:val="312"/>
          <w:jc w:val="center"/>
        </w:trPr>
        <w:tc>
          <w:tcPr>
            <w:tcW w:w="2605" w:type="dxa"/>
            <w:tcBorders>
              <w:top w:val="single" w:sz="12" w:space="0" w:color="auto"/>
              <w:bottom w:val="single" w:sz="12" w:space="0" w:color="auto"/>
            </w:tcBorders>
            <w:vAlign w:val="bottom"/>
          </w:tcPr>
          <w:p w14:paraId="21B75B04"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 xml:space="preserve">Allowed Recovery Under 3% Cap </w:t>
            </w:r>
          </w:p>
        </w:tc>
        <w:tc>
          <w:tcPr>
            <w:tcW w:w="2070" w:type="dxa"/>
            <w:tcBorders>
              <w:top w:val="single" w:sz="12" w:space="0" w:color="auto"/>
              <w:bottom w:val="single" w:sz="12" w:space="0" w:color="auto"/>
            </w:tcBorders>
            <w:vAlign w:val="bottom"/>
          </w:tcPr>
          <w:p w14:paraId="122B76D5" w14:textId="7EEB44E9"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$3,488,984</w:t>
            </w:r>
          </w:p>
        </w:tc>
        <w:tc>
          <w:tcPr>
            <w:tcW w:w="1980" w:type="dxa"/>
            <w:tcBorders>
              <w:top w:val="single" w:sz="12" w:space="0" w:color="auto"/>
              <w:bottom w:val="single" w:sz="12" w:space="0" w:color="auto"/>
            </w:tcBorders>
            <w:vAlign w:val="bottom"/>
          </w:tcPr>
          <w:p w14:paraId="287A7CB5" w14:textId="2FE05504"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$1,108,839</w:t>
            </w:r>
          </w:p>
        </w:tc>
        <w:tc>
          <w:tcPr>
            <w:tcW w:w="2160" w:type="dxa"/>
            <w:tcBorders>
              <w:top w:val="single" w:sz="12" w:space="0" w:color="auto"/>
              <w:bottom w:val="single" w:sz="12" w:space="0" w:color="auto"/>
            </w:tcBorders>
            <w:vAlign w:val="bottom"/>
          </w:tcPr>
          <w:p w14:paraId="7E0EEF7C" w14:textId="1CA4F52E"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$4,597,823</w:t>
            </w:r>
          </w:p>
        </w:tc>
      </w:tr>
      <w:tr w:rsidR="00394FB6" w:rsidRPr="001C4A08" w14:paraId="4615318C" w14:textId="77777777" w:rsidTr="00B41FCC">
        <w:trPr>
          <w:trHeight w:val="312"/>
          <w:jc w:val="center"/>
        </w:trPr>
        <w:tc>
          <w:tcPr>
            <w:tcW w:w="2605" w:type="dxa"/>
            <w:tcBorders>
              <w:top w:val="single" w:sz="12" w:space="0" w:color="auto"/>
              <w:bottom w:val="single" w:sz="4" w:space="0" w:color="auto"/>
            </w:tcBorders>
            <w:vAlign w:val="bottom"/>
          </w:tcPr>
          <w:p w14:paraId="7805238B"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 xml:space="preserve">Carryover </w:t>
            </w:r>
          </w:p>
        </w:tc>
        <w:tc>
          <w:tcPr>
            <w:tcW w:w="2070" w:type="dxa"/>
            <w:tcBorders>
              <w:top w:val="single" w:sz="12" w:space="0" w:color="auto"/>
              <w:bottom w:val="single" w:sz="4" w:space="0" w:color="auto"/>
            </w:tcBorders>
            <w:vAlign w:val="bottom"/>
          </w:tcPr>
          <w:p w14:paraId="78318B9F" w14:textId="66EDB4D9"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$2,261,112</w:t>
            </w:r>
          </w:p>
        </w:tc>
        <w:tc>
          <w:tcPr>
            <w:tcW w:w="1980" w:type="dxa"/>
            <w:tcBorders>
              <w:top w:val="single" w:sz="12" w:space="0" w:color="auto"/>
              <w:bottom w:val="single" w:sz="4" w:space="0" w:color="auto"/>
            </w:tcBorders>
            <w:vAlign w:val="bottom"/>
          </w:tcPr>
          <w:p w14:paraId="1FC643FB" w14:textId="63D96541"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$770,314</w:t>
            </w:r>
          </w:p>
        </w:tc>
        <w:tc>
          <w:tcPr>
            <w:tcW w:w="2160" w:type="dxa"/>
            <w:tcBorders>
              <w:top w:val="single" w:sz="12" w:space="0" w:color="auto"/>
              <w:bottom w:val="single" w:sz="4" w:space="0" w:color="auto"/>
            </w:tcBorders>
            <w:vAlign w:val="bottom"/>
          </w:tcPr>
          <w:p w14:paraId="142AB958" w14:textId="005268E9"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$3,031,426</w:t>
            </w:r>
          </w:p>
        </w:tc>
      </w:tr>
    </w:tbl>
    <w:p w14:paraId="361A93C3" w14:textId="77777777" w:rsidR="00394FB6" w:rsidRPr="001C4A08" w:rsidRDefault="00394FB6" w:rsidP="00394FB6">
      <w:pPr>
        <w:spacing w:after="0" w:line="240" w:lineRule="auto"/>
        <w:rPr>
          <w:rFonts w:ascii="Times New Roman" w:hAnsi="Times New Roman" w:cs="Times New Roman"/>
        </w:rPr>
      </w:pPr>
    </w:p>
    <w:p w14:paraId="34A379C1" w14:textId="77777777" w:rsidR="00394FB6" w:rsidRPr="001C4A08" w:rsidRDefault="00394FB6" w:rsidP="00394FB6">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Impact on Customer Bill and Company Revenue</w:t>
      </w:r>
    </w:p>
    <w:p w14:paraId="7E82B9C0" w14:textId="77777777" w:rsidR="00394FB6" w:rsidRPr="001C4A08" w:rsidRDefault="00394FB6" w:rsidP="00394FB6">
      <w:pPr>
        <w:spacing w:after="0" w:line="240" w:lineRule="auto"/>
        <w:rPr>
          <w:rFonts w:ascii="Times New Roman" w:hAnsi="Times New Roman" w:cs="Times New Roman"/>
          <w:sz w:val="24"/>
          <w:szCs w:val="24"/>
        </w:rPr>
      </w:pPr>
    </w:p>
    <w:p w14:paraId="781CF661" w14:textId="5CBCBD5D"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the calculation above, Avista will implement a decoupling surcharge of $0</w:t>
      </w:r>
      <w:r w:rsidR="00851549" w:rsidRPr="001C4A08">
        <w:rPr>
          <w:rFonts w:ascii="Times New Roman" w:hAnsi="Times New Roman" w:cs="Times New Roman"/>
          <w:sz w:val="24"/>
          <w:szCs w:val="24"/>
        </w:rPr>
        <w:t xml:space="preserve">.02927 </w:t>
      </w:r>
      <w:r w:rsidRPr="001C4A08">
        <w:rPr>
          <w:rFonts w:ascii="Times New Roman" w:hAnsi="Times New Roman" w:cs="Times New Roman"/>
          <w:sz w:val="24"/>
          <w:szCs w:val="24"/>
        </w:rPr>
        <w:t xml:space="preserve">per </w:t>
      </w:r>
      <w:r w:rsidR="00851549" w:rsidRPr="001C4A08">
        <w:rPr>
          <w:rFonts w:ascii="Times New Roman" w:hAnsi="Times New Roman" w:cs="Times New Roman"/>
          <w:sz w:val="24"/>
          <w:szCs w:val="24"/>
        </w:rPr>
        <w:t>therm</w:t>
      </w:r>
      <w:r w:rsidRPr="001C4A08">
        <w:rPr>
          <w:rFonts w:ascii="Times New Roman" w:hAnsi="Times New Roman" w:cs="Times New Roman"/>
          <w:sz w:val="24"/>
          <w:szCs w:val="24"/>
        </w:rPr>
        <w:t xml:space="preserve"> for residential customers (Schedules 1</w:t>
      </w:r>
      <w:r w:rsidR="00851549" w:rsidRPr="001C4A08">
        <w:rPr>
          <w:rFonts w:ascii="Times New Roman" w:hAnsi="Times New Roman" w:cs="Times New Roman"/>
          <w:sz w:val="24"/>
          <w:szCs w:val="24"/>
        </w:rPr>
        <w:t>01</w:t>
      </w:r>
      <w:r w:rsidRPr="001C4A08">
        <w:rPr>
          <w:rFonts w:ascii="Times New Roman" w:hAnsi="Times New Roman" w:cs="Times New Roman"/>
          <w:sz w:val="24"/>
          <w:szCs w:val="24"/>
        </w:rPr>
        <w:t xml:space="preserve"> and </w:t>
      </w:r>
      <w:r w:rsidR="00851549" w:rsidRPr="001C4A08">
        <w:rPr>
          <w:rFonts w:ascii="Times New Roman" w:hAnsi="Times New Roman" w:cs="Times New Roman"/>
          <w:sz w:val="24"/>
          <w:szCs w:val="24"/>
        </w:rPr>
        <w:t>10</w:t>
      </w:r>
      <w:r w:rsidRPr="001C4A08">
        <w:rPr>
          <w:rFonts w:ascii="Times New Roman" w:hAnsi="Times New Roman" w:cs="Times New Roman"/>
          <w:sz w:val="24"/>
          <w:szCs w:val="24"/>
        </w:rPr>
        <w:t xml:space="preserve">2) and a </w:t>
      </w:r>
      <w:r w:rsidR="00851549" w:rsidRPr="001C4A08">
        <w:rPr>
          <w:rFonts w:ascii="Times New Roman" w:hAnsi="Times New Roman" w:cs="Times New Roman"/>
          <w:sz w:val="24"/>
          <w:szCs w:val="24"/>
        </w:rPr>
        <w:t>surcharge</w:t>
      </w:r>
      <w:r w:rsidRPr="001C4A08">
        <w:rPr>
          <w:rFonts w:ascii="Times New Roman" w:hAnsi="Times New Roman" w:cs="Times New Roman"/>
          <w:sz w:val="24"/>
          <w:szCs w:val="24"/>
        </w:rPr>
        <w:t xml:space="preserve"> of </w:t>
      </w:r>
      <w:r w:rsidR="00851549" w:rsidRPr="001C4A08">
        <w:rPr>
          <w:rFonts w:ascii="Times New Roman" w:hAnsi="Times New Roman" w:cs="Times New Roman"/>
          <w:sz w:val="24"/>
          <w:szCs w:val="24"/>
        </w:rPr>
        <w:t>$0.02108</w:t>
      </w:r>
      <w:r w:rsidRPr="001C4A08">
        <w:rPr>
          <w:rFonts w:ascii="Times New Roman" w:hAnsi="Times New Roman" w:cs="Times New Roman"/>
          <w:sz w:val="24"/>
          <w:szCs w:val="24"/>
        </w:rPr>
        <w:t xml:space="preserve"> per </w:t>
      </w:r>
      <w:r w:rsidR="007A1BDF">
        <w:rPr>
          <w:rFonts w:ascii="Times New Roman" w:hAnsi="Times New Roman" w:cs="Times New Roman"/>
          <w:sz w:val="24"/>
          <w:szCs w:val="24"/>
        </w:rPr>
        <w:t>therm</w:t>
      </w:r>
      <w:r w:rsidRPr="001C4A08">
        <w:rPr>
          <w:rFonts w:ascii="Times New Roman" w:hAnsi="Times New Roman" w:cs="Times New Roman"/>
          <w:sz w:val="24"/>
          <w:szCs w:val="24"/>
        </w:rPr>
        <w:t xml:space="preserve"> for non-residential customers (Schedules </w:t>
      </w:r>
      <w:r w:rsidR="00851549" w:rsidRPr="001C4A08">
        <w:rPr>
          <w:rFonts w:ascii="Times New Roman" w:hAnsi="Times New Roman" w:cs="Times New Roman"/>
          <w:sz w:val="24"/>
          <w:szCs w:val="24"/>
        </w:rPr>
        <w:t>1</w:t>
      </w:r>
      <w:r w:rsidRPr="001C4A08">
        <w:rPr>
          <w:rFonts w:ascii="Times New Roman" w:hAnsi="Times New Roman" w:cs="Times New Roman"/>
          <w:sz w:val="24"/>
          <w:szCs w:val="24"/>
        </w:rPr>
        <w:t xml:space="preserve">11, </w:t>
      </w:r>
      <w:r w:rsidR="00851549" w:rsidRPr="001C4A08">
        <w:rPr>
          <w:rFonts w:ascii="Times New Roman" w:hAnsi="Times New Roman" w:cs="Times New Roman"/>
          <w:sz w:val="24"/>
          <w:szCs w:val="24"/>
        </w:rPr>
        <w:t>121 and 131</w:t>
      </w:r>
      <w:r w:rsidRPr="001C4A08">
        <w:rPr>
          <w:rFonts w:ascii="Times New Roman" w:hAnsi="Times New Roman" w:cs="Times New Roman"/>
          <w:sz w:val="24"/>
          <w:szCs w:val="24"/>
        </w:rPr>
        <w:t>).</w:t>
      </w:r>
    </w:p>
    <w:p w14:paraId="0A24DC5B" w14:textId="77777777" w:rsidR="00394FB6" w:rsidRPr="001C4A08" w:rsidRDefault="00394FB6" w:rsidP="00394FB6">
      <w:pPr>
        <w:spacing w:after="0" w:line="240" w:lineRule="auto"/>
        <w:rPr>
          <w:rFonts w:ascii="Times New Roman" w:hAnsi="Times New Roman" w:cs="Times New Roman"/>
          <w:sz w:val="24"/>
          <w:szCs w:val="24"/>
        </w:rPr>
      </w:pPr>
    </w:p>
    <w:p w14:paraId="43263EF0" w14:textId="548C9267"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An average residential customer using </w:t>
      </w:r>
      <w:r w:rsidR="00851549" w:rsidRPr="001C4A08">
        <w:rPr>
          <w:rFonts w:ascii="Times New Roman" w:hAnsi="Times New Roman" w:cs="Times New Roman"/>
          <w:sz w:val="24"/>
          <w:szCs w:val="24"/>
        </w:rPr>
        <w:t>66 therms</w:t>
      </w:r>
      <w:r w:rsidRPr="001C4A08">
        <w:rPr>
          <w:rFonts w:ascii="Times New Roman" w:hAnsi="Times New Roman" w:cs="Times New Roman"/>
          <w:sz w:val="24"/>
          <w:szCs w:val="24"/>
        </w:rPr>
        <w:t xml:space="preserve"> will see an increase of $</w:t>
      </w:r>
      <w:r w:rsidR="00851549" w:rsidRPr="001C4A08">
        <w:rPr>
          <w:rFonts w:ascii="Times New Roman" w:hAnsi="Times New Roman" w:cs="Times New Roman"/>
          <w:sz w:val="24"/>
          <w:szCs w:val="24"/>
        </w:rPr>
        <w:t>1.93</w:t>
      </w:r>
      <w:r w:rsidRPr="001C4A08">
        <w:rPr>
          <w:rFonts w:ascii="Times New Roman" w:hAnsi="Times New Roman" w:cs="Times New Roman"/>
          <w:sz w:val="24"/>
          <w:szCs w:val="24"/>
        </w:rPr>
        <w:t xml:space="preserve"> on the monthly bill from $</w:t>
      </w:r>
      <w:r w:rsidR="00851549" w:rsidRPr="001C4A08">
        <w:rPr>
          <w:rFonts w:ascii="Times New Roman" w:hAnsi="Times New Roman" w:cs="Times New Roman"/>
          <w:sz w:val="24"/>
          <w:szCs w:val="24"/>
        </w:rPr>
        <w:t>61.85</w:t>
      </w:r>
      <w:r w:rsidRPr="001C4A08">
        <w:rPr>
          <w:rFonts w:ascii="Times New Roman" w:hAnsi="Times New Roman" w:cs="Times New Roman"/>
          <w:sz w:val="24"/>
          <w:szCs w:val="24"/>
        </w:rPr>
        <w:t xml:space="preserve"> to $</w:t>
      </w:r>
      <w:r w:rsidR="00851549" w:rsidRPr="001C4A08">
        <w:rPr>
          <w:rFonts w:ascii="Times New Roman" w:hAnsi="Times New Roman" w:cs="Times New Roman"/>
          <w:sz w:val="24"/>
          <w:szCs w:val="24"/>
        </w:rPr>
        <w:t>63.78</w:t>
      </w:r>
      <w:r w:rsidRPr="001C4A08">
        <w:rPr>
          <w:rFonts w:ascii="Times New Roman" w:hAnsi="Times New Roman" w:cs="Times New Roman"/>
          <w:sz w:val="24"/>
          <w:szCs w:val="24"/>
        </w:rPr>
        <w:t xml:space="preserve">, or 3 percent increase. </w:t>
      </w:r>
    </w:p>
    <w:p w14:paraId="2D4959A7" w14:textId="77777777" w:rsidR="00394FB6" w:rsidRPr="001C4A08" w:rsidRDefault="00394FB6" w:rsidP="00394FB6">
      <w:pPr>
        <w:spacing w:after="0" w:line="240" w:lineRule="auto"/>
        <w:rPr>
          <w:rFonts w:ascii="Times New Roman" w:hAnsi="Times New Roman" w:cs="Times New Roman"/>
          <w:sz w:val="24"/>
          <w:szCs w:val="24"/>
        </w:rPr>
      </w:pPr>
    </w:p>
    <w:p w14:paraId="7418711B" w14:textId="7B91924C" w:rsidR="00C925EB" w:rsidRPr="001C4A08" w:rsidRDefault="00435D68" w:rsidP="00E53E62">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 xml:space="preserve">Meeting </w:t>
      </w:r>
      <w:r w:rsidR="008E1255" w:rsidRPr="001C4A08">
        <w:rPr>
          <w:rFonts w:ascii="Times New Roman" w:hAnsi="Times New Roman" w:cs="Times New Roman"/>
          <w:b/>
          <w:sz w:val="24"/>
          <w:szCs w:val="24"/>
          <w:u w:val="single"/>
        </w:rPr>
        <w:t>the Conservation Requirement</w:t>
      </w:r>
    </w:p>
    <w:p w14:paraId="07DBC1A4" w14:textId="77777777" w:rsidR="00D34BE5" w:rsidRPr="001C4A08" w:rsidRDefault="00D34BE5" w:rsidP="00D57FF6">
      <w:pPr>
        <w:spacing w:after="0" w:line="240" w:lineRule="auto"/>
        <w:rPr>
          <w:rFonts w:ascii="Times New Roman" w:hAnsi="Times New Roman" w:cs="Times New Roman"/>
          <w:sz w:val="24"/>
          <w:szCs w:val="24"/>
        </w:rPr>
      </w:pPr>
    </w:p>
    <w:p w14:paraId="0212FDA3" w14:textId="5C341FCC" w:rsidR="00B900CC" w:rsidRPr="001C4A08" w:rsidRDefault="00D57FF6" w:rsidP="00D57FF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As part of </w:t>
      </w:r>
      <w:r w:rsidR="00870766" w:rsidRPr="001C4A08">
        <w:rPr>
          <w:rFonts w:ascii="Times New Roman" w:hAnsi="Times New Roman" w:cs="Times New Roman"/>
          <w:sz w:val="24"/>
          <w:szCs w:val="24"/>
        </w:rPr>
        <w:t xml:space="preserve">the decoupling settlement, </w:t>
      </w:r>
      <w:r w:rsidR="00F85F73" w:rsidRPr="001C4A08">
        <w:rPr>
          <w:rFonts w:ascii="Times New Roman" w:hAnsi="Times New Roman" w:cs="Times New Roman"/>
          <w:sz w:val="24"/>
          <w:szCs w:val="24"/>
        </w:rPr>
        <w:t>Avista</w:t>
      </w:r>
      <w:r w:rsidRPr="001C4A08">
        <w:rPr>
          <w:rFonts w:ascii="Times New Roman" w:hAnsi="Times New Roman" w:cs="Times New Roman"/>
          <w:sz w:val="24"/>
          <w:szCs w:val="24"/>
        </w:rPr>
        <w:t xml:space="preserve"> must achieve an additional five percent above its biennial conservation target. </w:t>
      </w:r>
      <w:r w:rsidR="00B900CC" w:rsidRPr="001C4A08">
        <w:rPr>
          <w:rFonts w:ascii="Times New Roman" w:hAnsi="Times New Roman" w:cs="Times New Roman"/>
          <w:sz w:val="24"/>
          <w:szCs w:val="24"/>
        </w:rPr>
        <w:t xml:space="preserve">On June 1, 2016, Avista filed its 2014-2015 Biennial Conservation Report, demonstrating that it has achieved savings during the 2014-2015 biennium </w:t>
      </w:r>
      <w:r w:rsidR="00D17E49" w:rsidRPr="001C4A08">
        <w:rPr>
          <w:rFonts w:ascii="Times New Roman" w:hAnsi="Times New Roman" w:cs="Times New Roman"/>
          <w:sz w:val="24"/>
          <w:szCs w:val="24"/>
        </w:rPr>
        <w:t>beyond</w:t>
      </w:r>
      <w:r w:rsidR="00B900CC" w:rsidRPr="001C4A08">
        <w:rPr>
          <w:rFonts w:ascii="Times New Roman" w:hAnsi="Times New Roman" w:cs="Times New Roman"/>
          <w:sz w:val="24"/>
          <w:szCs w:val="24"/>
        </w:rPr>
        <w:t xml:space="preserve"> its base target and its decoupling commitment. </w:t>
      </w:r>
      <w:r w:rsidR="008E1255" w:rsidRPr="001C4A08">
        <w:rPr>
          <w:rFonts w:ascii="Times New Roman" w:hAnsi="Times New Roman" w:cs="Times New Roman"/>
          <w:sz w:val="24"/>
          <w:szCs w:val="24"/>
        </w:rPr>
        <w:t xml:space="preserve">The </w:t>
      </w:r>
      <w:r w:rsidR="008966DF">
        <w:rPr>
          <w:rFonts w:ascii="Times New Roman" w:hAnsi="Times New Roman" w:cs="Times New Roman"/>
          <w:sz w:val="24"/>
          <w:szCs w:val="24"/>
        </w:rPr>
        <w:t>c</w:t>
      </w:r>
      <w:r w:rsidR="008E1255" w:rsidRPr="001C4A08">
        <w:rPr>
          <w:rFonts w:ascii="Times New Roman" w:hAnsi="Times New Roman" w:cs="Times New Roman"/>
          <w:sz w:val="24"/>
          <w:szCs w:val="24"/>
        </w:rPr>
        <w:t xml:space="preserve">ommission found that the company has complied with relevant </w:t>
      </w:r>
      <w:r w:rsidR="001C4A08" w:rsidRPr="001C4A08">
        <w:rPr>
          <w:rFonts w:ascii="Times New Roman" w:hAnsi="Times New Roman" w:cs="Times New Roman"/>
          <w:sz w:val="24"/>
          <w:szCs w:val="24"/>
        </w:rPr>
        <w:t>regulation and requirements</w:t>
      </w:r>
      <w:r w:rsidR="008E1255" w:rsidRPr="001C4A08">
        <w:rPr>
          <w:rFonts w:ascii="Times New Roman" w:hAnsi="Times New Roman" w:cs="Times New Roman"/>
          <w:sz w:val="24"/>
          <w:szCs w:val="24"/>
        </w:rPr>
        <w:t>.</w:t>
      </w:r>
      <w:r w:rsidR="001C4A08" w:rsidRPr="001C4A08">
        <w:rPr>
          <w:rStyle w:val="FootnoteReference"/>
          <w:rFonts w:ascii="Times New Roman" w:hAnsi="Times New Roman" w:cs="Times New Roman"/>
          <w:sz w:val="24"/>
          <w:szCs w:val="24"/>
        </w:rPr>
        <w:footnoteReference w:id="3"/>
      </w:r>
      <w:r w:rsidR="008E1255" w:rsidRPr="001C4A08">
        <w:rPr>
          <w:rFonts w:ascii="Times New Roman" w:hAnsi="Times New Roman" w:cs="Times New Roman"/>
          <w:sz w:val="24"/>
          <w:szCs w:val="24"/>
        </w:rPr>
        <w:t xml:space="preserve"> </w:t>
      </w:r>
    </w:p>
    <w:p w14:paraId="7418711D" w14:textId="77777777" w:rsidR="002A7914" w:rsidRPr="001C4A08" w:rsidRDefault="002A7914" w:rsidP="00D57FF6">
      <w:pPr>
        <w:spacing w:after="0" w:line="240" w:lineRule="auto"/>
        <w:rPr>
          <w:rFonts w:ascii="Times New Roman" w:hAnsi="Times New Roman" w:cs="Times New Roman"/>
          <w:strike/>
          <w:color w:val="FF0000"/>
          <w:sz w:val="24"/>
          <w:szCs w:val="24"/>
        </w:rPr>
      </w:pPr>
    </w:p>
    <w:p w14:paraId="7C5C2798" w14:textId="2177DE6A" w:rsidR="00650C56" w:rsidRPr="001C4A08" w:rsidRDefault="00650C56" w:rsidP="00650C56">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C</w:t>
      </w:r>
      <w:r w:rsidR="00DF6373" w:rsidRPr="001C4A08">
        <w:rPr>
          <w:rFonts w:ascii="Times New Roman" w:hAnsi="Times New Roman" w:cs="Times New Roman"/>
          <w:b/>
          <w:i/>
          <w:sz w:val="24"/>
          <w:szCs w:val="24"/>
        </w:rPr>
        <w:t>larification of Tariff Language</w:t>
      </w:r>
    </w:p>
    <w:p w14:paraId="318CA9D5" w14:textId="77777777" w:rsidR="00650C56" w:rsidRPr="001C4A08" w:rsidRDefault="00650C56" w:rsidP="00D57FF6">
      <w:pPr>
        <w:spacing w:after="0" w:line="240" w:lineRule="auto"/>
        <w:rPr>
          <w:rFonts w:ascii="Times New Roman" w:hAnsi="Times New Roman" w:cs="Times New Roman"/>
          <w:strike/>
          <w:color w:val="FF0000"/>
          <w:sz w:val="24"/>
          <w:szCs w:val="24"/>
        </w:rPr>
      </w:pPr>
    </w:p>
    <w:p w14:paraId="0E9C498D" w14:textId="2F60FF9A" w:rsidR="00DF6373" w:rsidRPr="001C4A08" w:rsidRDefault="00DF6373" w:rsidP="00D57FF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The company proposed a language change</w:t>
      </w:r>
      <w:r w:rsidR="008966DF">
        <w:rPr>
          <w:rFonts w:ascii="Times New Roman" w:hAnsi="Times New Roman" w:cs="Times New Roman"/>
          <w:sz w:val="24"/>
          <w:szCs w:val="24"/>
        </w:rPr>
        <w:t xml:space="preserve"> to Tariff Sheet 75E and 175E. </w:t>
      </w:r>
      <w:r w:rsidRPr="001C4A08">
        <w:rPr>
          <w:rFonts w:ascii="Times New Roman" w:hAnsi="Times New Roman" w:cs="Times New Roman"/>
          <w:sz w:val="24"/>
          <w:szCs w:val="24"/>
        </w:rPr>
        <w:t xml:space="preserve">It clarifies that the </w:t>
      </w:r>
      <w:r w:rsidR="00D17E49" w:rsidRPr="001C4A08">
        <w:rPr>
          <w:rFonts w:ascii="Times New Roman" w:hAnsi="Times New Roman" w:cs="Times New Roman"/>
          <w:sz w:val="24"/>
          <w:szCs w:val="24"/>
        </w:rPr>
        <w:t>reversal</w:t>
      </w:r>
      <w:r w:rsidRPr="001C4A08">
        <w:rPr>
          <w:rFonts w:ascii="Times New Roman" w:hAnsi="Times New Roman" w:cs="Times New Roman"/>
          <w:sz w:val="24"/>
          <w:szCs w:val="24"/>
        </w:rPr>
        <w:t xml:space="preserve"> of any decoupling rebate rate would not be included in the 3 percent incremental </w:t>
      </w:r>
      <w:r w:rsidR="008966DF">
        <w:rPr>
          <w:rFonts w:ascii="Times New Roman" w:hAnsi="Times New Roman" w:cs="Times New Roman"/>
          <w:sz w:val="24"/>
          <w:szCs w:val="24"/>
        </w:rPr>
        <w:t xml:space="preserve">surcharge test. </w:t>
      </w:r>
      <w:r w:rsidRPr="001C4A08">
        <w:rPr>
          <w:rFonts w:ascii="Times New Roman" w:hAnsi="Times New Roman" w:cs="Times New Roman"/>
          <w:sz w:val="24"/>
          <w:szCs w:val="24"/>
        </w:rPr>
        <w:t xml:space="preserve">Staff agrees with this clarification. </w:t>
      </w:r>
      <w:r w:rsidR="00601B5A" w:rsidRPr="001C4A08">
        <w:rPr>
          <w:rFonts w:ascii="Times New Roman" w:hAnsi="Times New Roman" w:cs="Times New Roman"/>
          <w:sz w:val="24"/>
          <w:szCs w:val="24"/>
        </w:rPr>
        <w:t xml:space="preserve">The decoupling rebate amount, if included, would skew the true revenue when benchmarking with the </w:t>
      </w:r>
      <w:r w:rsidRPr="001C4A08">
        <w:rPr>
          <w:rFonts w:ascii="Times New Roman" w:hAnsi="Times New Roman" w:cs="Times New Roman"/>
          <w:sz w:val="24"/>
          <w:szCs w:val="24"/>
        </w:rPr>
        <w:t>3 percent soft cap</w:t>
      </w:r>
      <w:r w:rsidR="00601B5A" w:rsidRPr="001C4A08">
        <w:rPr>
          <w:rFonts w:ascii="Times New Roman" w:hAnsi="Times New Roman" w:cs="Times New Roman"/>
          <w:sz w:val="24"/>
          <w:szCs w:val="24"/>
        </w:rPr>
        <w:t xml:space="preserve">.  </w:t>
      </w:r>
    </w:p>
    <w:p w14:paraId="7667DC8A" w14:textId="77777777" w:rsidR="00650C56" w:rsidRPr="001C4A08" w:rsidRDefault="00650C56" w:rsidP="00D57FF6">
      <w:pPr>
        <w:spacing w:after="0" w:line="240" w:lineRule="auto"/>
        <w:rPr>
          <w:rFonts w:ascii="Times New Roman" w:hAnsi="Times New Roman" w:cs="Times New Roman"/>
          <w:strike/>
          <w:color w:val="FF0000"/>
          <w:sz w:val="24"/>
          <w:szCs w:val="24"/>
        </w:rPr>
      </w:pPr>
    </w:p>
    <w:p w14:paraId="7418711E" w14:textId="77777777" w:rsidR="00014439" w:rsidRPr="001C4A08" w:rsidRDefault="00014439" w:rsidP="00343DD9">
      <w:pPr>
        <w:spacing w:after="0" w:line="240" w:lineRule="auto"/>
        <w:contextualSpacing/>
        <w:rPr>
          <w:rFonts w:ascii="Times New Roman" w:hAnsi="Times New Roman" w:cs="Times New Roman"/>
          <w:b/>
          <w:sz w:val="24"/>
          <w:szCs w:val="24"/>
          <w:u w:val="single"/>
        </w:rPr>
      </w:pPr>
      <w:r w:rsidRPr="001C4A08">
        <w:rPr>
          <w:rFonts w:ascii="Times New Roman" w:hAnsi="Times New Roman" w:cs="Times New Roman"/>
          <w:b/>
          <w:sz w:val="24"/>
          <w:szCs w:val="24"/>
          <w:u w:val="single"/>
        </w:rPr>
        <w:t>Customer Comments</w:t>
      </w:r>
    </w:p>
    <w:p w14:paraId="52FA651B" w14:textId="77777777" w:rsidR="002222E3" w:rsidRPr="001C4A08" w:rsidRDefault="002222E3" w:rsidP="00343DD9">
      <w:pPr>
        <w:spacing w:after="0" w:line="240" w:lineRule="auto"/>
        <w:contextualSpacing/>
        <w:rPr>
          <w:rFonts w:ascii="Times New Roman" w:hAnsi="Times New Roman" w:cs="Times New Roman"/>
          <w:b/>
          <w:color w:val="92D050"/>
          <w:sz w:val="24"/>
          <w:szCs w:val="24"/>
          <w:u w:val="single"/>
        </w:rPr>
      </w:pPr>
    </w:p>
    <w:p w14:paraId="0A81C3FD" w14:textId="789D155B" w:rsidR="002222E3" w:rsidRPr="001C4A08" w:rsidRDefault="002222E3" w:rsidP="002222E3">
      <w:pPr>
        <w:textAlignment w:val="top"/>
        <w:rPr>
          <w:rFonts w:ascii="Times New Roman" w:hAnsi="Times New Roman" w:cs="Times New Roman"/>
          <w:sz w:val="2"/>
          <w:szCs w:val="2"/>
        </w:rPr>
      </w:pPr>
      <w:r w:rsidRPr="001C4A08">
        <w:rPr>
          <w:rFonts w:ascii="Times New Roman" w:hAnsi="Times New Roman" w:cs="Times New Roman"/>
          <w:color w:val="000000"/>
          <w:sz w:val="24"/>
          <w:szCs w:val="24"/>
        </w:rPr>
        <w:t>Avista included a notice of the proposed tariff revision through bill inserts in its September billing cycle. Staff received three consumer comments regarding the proposed rate increase. All three comments are opposed to any rate increase. Customers were notified that they may access relevant documents about this tariff revision on the commission's website, and that they may contact commission staff, Andrew Roberts, with questions or concerns.</w:t>
      </w:r>
    </w:p>
    <w:p w14:paraId="7418712A" w14:textId="77777777" w:rsidR="00D61508" w:rsidRPr="001C4A08" w:rsidRDefault="002A791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Conclusion</w:t>
      </w:r>
    </w:p>
    <w:p w14:paraId="7418712B" w14:textId="77777777" w:rsidR="002A7914" w:rsidRPr="001C4A08" w:rsidRDefault="002A7914" w:rsidP="00175CC4">
      <w:pPr>
        <w:spacing w:after="0" w:line="240" w:lineRule="auto"/>
        <w:rPr>
          <w:rFonts w:ascii="Times New Roman" w:hAnsi="Times New Roman" w:cs="Times New Roman"/>
          <w:b/>
          <w:sz w:val="24"/>
          <w:szCs w:val="24"/>
          <w:u w:val="single"/>
        </w:rPr>
      </w:pPr>
    </w:p>
    <w:p w14:paraId="7418712E" w14:textId="4C153FE8" w:rsidR="00175CC4" w:rsidRPr="001C4A08" w:rsidRDefault="002A7914" w:rsidP="006167B8">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Staff recommends the commission take no action, thereby allowing </w:t>
      </w:r>
      <w:r w:rsidR="005357D9" w:rsidRPr="001C4A08">
        <w:rPr>
          <w:rFonts w:ascii="Times New Roman" w:hAnsi="Times New Roman" w:cs="Times New Roman"/>
          <w:sz w:val="24"/>
          <w:szCs w:val="24"/>
        </w:rPr>
        <w:t xml:space="preserve">the tariff sheets filed by </w:t>
      </w:r>
      <w:r w:rsidR="000C1403" w:rsidRPr="001C4A08">
        <w:rPr>
          <w:rFonts w:ascii="Times New Roman" w:hAnsi="Times New Roman" w:cs="Times New Roman"/>
          <w:sz w:val="24"/>
          <w:szCs w:val="24"/>
        </w:rPr>
        <w:t>Avista Corporation</w:t>
      </w:r>
      <w:r w:rsidR="005357D9" w:rsidRPr="001C4A08">
        <w:rPr>
          <w:rFonts w:ascii="Times New Roman" w:hAnsi="Times New Roman" w:cs="Times New Roman"/>
          <w:sz w:val="24"/>
          <w:szCs w:val="24"/>
        </w:rPr>
        <w:t xml:space="preserve"> in Dockets UE-</w:t>
      </w:r>
      <w:r w:rsidR="004015DB" w:rsidRPr="001C4A08">
        <w:rPr>
          <w:rFonts w:ascii="Times New Roman" w:hAnsi="Times New Roman" w:cs="Times New Roman"/>
          <w:sz w:val="24"/>
          <w:szCs w:val="24"/>
        </w:rPr>
        <w:t>161096</w:t>
      </w:r>
      <w:r w:rsidR="005357D9" w:rsidRPr="001C4A08">
        <w:rPr>
          <w:rFonts w:ascii="Times New Roman" w:hAnsi="Times New Roman" w:cs="Times New Roman"/>
          <w:sz w:val="24"/>
          <w:szCs w:val="24"/>
        </w:rPr>
        <w:t xml:space="preserve"> and UG-</w:t>
      </w:r>
      <w:r w:rsidR="004015DB" w:rsidRPr="001C4A08">
        <w:rPr>
          <w:rFonts w:ascii="Times New Roman" w:hAnsi="Times New Roman" w:cs="Times New Roman"/>
          <w:sz w:val="24"/>
          <w:szCs w:val="24"/>
        </w:rPr>
        <w:t>161094</w:t>
      </w:r>
      <w:r w:rsidR="00870766" w:rsidRPr="001C4A08">
        <w:rPr>
          <w:rFonts w:ascii="Times New Roman" w:hAnsi="Times New Roman" w:cs="Times New Roman"/>
          <w:sz w:val="24"/>
          <w:szCs w:val="24"/>
        </w:rPr>
        <w:t xml:space="preserve"> to become effective </w:t>
      </w:r>
      <w:r w:rsidR="004015DB" w:rsidRPr="001C4A08">
        <w:rPr>
          <w:rFonts w:ascii="Times New Roman" w:hAnsi="Times New Roman" w:cs="Times New Roman"/>
          <w:sz w:val="24"/>
          <w:szCs w:val="24"/>
        </w:rPr>
        <w:t>November</w:t>
      </w:r>
      <w:r w:rsidR="00870766" w:rsidRPr="001C4A08">
        <w:rPr>
          <w:rFonts w:ascii="Times New Roman" w:hAnsi="Times New Roman" w:cs="Times New Roman"/>
          <w:sz w:val="24"/>
          <w:szCs w:val="24"/>
        </w:rPr>
        <w:t xml:space="preserve"> 1, 201</w:t>
      </w:r>
      <w:r w:rsidR="004015DB" w:rsidRPr="001C4A08">
        <w:rPr>
          <w:rFonts w:ascii="Times New Roman" w:hAnsi="Times New Roman" w:cs="Times New Roman"/>
          <w:sz w:val="24"/>
          <w:szCs w:val="24"/>
        </w:rPr>
        <w:t>6</w:t>
      </w:r>
      <w:r w:rsidR="005357D9" w:rsidRPr="001C4A08">
        <w:rPr>
          <w:rFonts w:ascii="Times New Roman" w:hAnsi="Times New Roman" w:cs="Times New Roman"/>
          <w:sz w:val="24"/>
          <w:szCs w:val="24"/>
        </w:rPr>
        <w:t>, by operation of law.</w:t>
      </w:r>
    </w:p>
    <w:sectPr w:rsidR="00175CC4" w:rsidRPr="001C4A08" w:rsidSect="005E2D9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A887" w14:textId="77777777" w:rsidR="00DF2199" w:rsidRDefault="00DF2199" w:rsidP="00426B44">
      <w:pPr>
        <w:spacing w:after="0" w:line="240" w:lineRule="auto"/>
      </w:pPr>
      <w:r>
        <w:separator/>
      </w:r>
    </w:p>
  </w:endnote>
  <w:endnote w:type="continuationSeparator" w:id="0">
    <w:p w14:paraId="3A8FD7A3" w14:textId="77777777" w:rsidR="00DF2199" w:rsidRDefault="00DF2199" w:rsidP="004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6A10" w14:textId="77777777" w:rsidR="00DF2199" w:rsidRDefault="00DF2199" w:rsidP="00426B44">
      <w:pPr>
        <w:spacing w:after="0" w:line="240" w:lineRule="auto"/>
      </w:pPr>
      <w:r>
        <w:separator/>
      </w:r>
    </w:p>
  </w:footnote>
  <w:footnote w:type="continuationSeparator" w:id="0">
    <w:p w14:paraId="753AEBF8" w14:textId="77777777" w:rsidR="00DF2199" w:rsidRDefault="00DF2199" w:rsidP="00426B44">
      <w:pPr>
        <w:spacing w:after="0" w:line="240" w:lineRule="auto"/>
      </w:pPr>
      <w:r>
        <w:continuationSeparator/>
      </w:r>
    </w:p>
  </w:footnote>
  <w:footnote w:id="1">
    <w:p w14:paraId="60AF5C48" w14:textId="31DE93E5" w:rsidR="00B62B61" w:rsidRPr="001C4A08" w:rsidRDefault="00B62B61">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Consolidated Dockets UE-</w:t>
      </w:r>
      <w:r w:rsidR="002C4747" w:rsidRPr="001C4A08">
        <w:rPr>
          <w:rFonts w:ascii="Times New Roman" w:hAnsi="Times New Roman" w:cs="Times New Roman"/>
        </w:rPr>
        <w:t>140188</w:t>
      </w:r>
      <w:r w:rsidRPr="001C4A08">
        <w:rPr>
          <w:rFonts w:ascii="Times New Roman" w:hAnsi="Times New Roman" w:cs="Times New Roman"/>
        </w:rPr>
        <w:t xml:space="preserve"> and UG-</w:t>
      </w:r>
      <w:r w:rsidR="002C4747" w:rsidRPr="001C4A08">
        <w:rPr>
          <w:rFonts w:ascii="Times New Roman" w:hAnsi="Times New Roman" w:cs="Times New Roman"/>
        </w:rPr>
        <w:t>140189</w:t>
      </w:r>
      <w:r w:rsidRPr="001C4A08">
        <w:rPr>
          <w:rFonts w:ascii="Times New Roman" w:hAnsi="Times New Roman" w:cs="Times New Roman"/>
        </w:rPr>
        <w:t>, Order 0</w:t>
      </w:r>
      <w:r w:rsidR="002C4747" w:rsidRPr="001C4A08">
        <w:rPr>
          <w:rFonts w:ascii="Times New Roman" w:hAnsi="Times New Roman" w:cs="Times New Roman"/>
        </w:rPr>
        <w:t>5</w:t>
      </w:r>
      <w:r w:rsidRPr="001C4A08">
        <w:rPr>
          <w:rFonts w:ascii="Times New Roman" w:hAnsi="Times New Roman" w:cs="Times New Roman"/>
        </w:rPr>
        <w:t xml:space="preserve">. </w:t>
      </w:r>
      <w:r w:rsidR="002C4747" w:rsidRPr="001C4A08">
        <w:rPr>
          <w:rFonts w:ascii="Times New Roman" w:hAnsi="Times New Roman" w:cs="Times New Roman"/>
        </w:rPr>
        <w:t>August 18</w:t>
      </w:r>
      <w:r w:rsidRPr="001C4A08">
        <w:rPr>
          <w:rFonts w:ascii="Times New Roman" w:hAnsi="Times New Roman" w:cs="Times New Roman"/>
        </w:rPr>
        <w:t>, 201</w:t>
      </w:r>
      <w:r w:rsidR="002C4747" w:rsidRPr="001C4A08">
        <w:rPr>
          <w:rFonts w:ascii="Times New Roman" w:hAnsi="Times New Roman" w:cs="Times New Roman"/>
        </w:rPr>
        <w:t>4</w:t>
      </w:r>
      <w:r w:rsidRPr="001C4A08">
        <w:rPr>
          <w:rFonts w:ascii="Times New Roman" w:hAnsi="Times New Roman" w:cs="Times New Roman"/>
        </w:rPr>
        <w:t>.</w:t>
      </w:r>
    </w:p>
  </w:footnote>
  <w:footnote w:id="2">
    <w:p w14:paraId="72E94AFD" w14:textId="46A1B8D8" w:rsidR="003F3B3C" w:rsidRPr="001C4A08" w:rsidRDefault="003F3B3C" w:rsidP="003F3B3C">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A unit can be</w:t>
      </w:r>
      <w:r w:rsidR="00505685" w:rsidRPr="001C4A08">
        <w:rPr>
          <w:rFonts w:ascii="Times New Roman" w:hAnsi="Times New Roman" w:cs="Times New Roman"/>
        </w:rPr>
        <w:t xml:space="preserve"> a </w:t>
      </w:r>
      <w:r w:rsidRPr="001C4A08">
        <w:rPr>
          <w:rFonts w:ascii="Times New Roman" w:hAnsi="Times New Roman" w:cs="Times New Roman"/>
        </w:rPr>
        <w:t>kilowatt-hour, kilowatt, or therm.</w:t>
      </w:r>
    </w:p>
  </w:footnote>
  <w:footnote w:id="3">
    <w:p w14:paraId="2422A4AF" w14:textId="33BBCE02" w:rsidR="001C4A08" w:rsidRPr="001C4A08" w:rsidRDefault="001C4A08">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Docket UE-132045.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7133" w14:textId="77677F3C"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Dockets UE</w:t>
    </w:r>
    <w:r w:rsidRPr="009D69A9">
      <w:rPr>
        <w:rFonts w:ascii="Times New Roman" w:hAnsi="Times New Roman" w:cs="Times New Roman"/>
        <w:sz w:val="20"/>
        <w:szCs w:val="20"/>
      </w:rPr>
      <w:t>-</w:t>
    </w:r>
    <w:r w:rsidR="00BA1913">
      <w:rPr>
        <w:rFonts w:ascii="Times New Roman" w:hAnsi="Times New Roman" w:cs="Times New Roman"/>
        <w:sz w:val="20"/>
        <w:szCs w:val="20"/>
      </w:rPr>
      <w:t>161096</w:t>
    </w:r>
    <w:r>
      <w:rPr>
        <w:rFonts w:ascii="Times New Roman" w:hAnsi="Times New Roman" w:cs="Times New Roman"/>
        <w:sz w:val="20"/>
        <w:szCs w:val="20"/>
      </w:rPr>
      <w:t xml:space="preserve"> and UG-</w:t>
    </w:r>
    <w:r w:rsidR="00BA1913">
      <w:rPr>
        <w:rFonts w:ascii="Times New Roman" w:hAnsi="Times New Roman" w:cs="Times New Roman"/>
        <w:sz w:val="20"/>
        <w:szCs w:val="20"/>
      </w:rPr>
      <w:t>161094</w:t>
    </w:r>
  </w:p>
  <w:p w14:paraId="74187134" w14:textId="7367508B" w:rsidR="00195A46" w:rsidRPr="009D69A9" w:rsidRDefault="008E1255">
    <w:pPr>
      <w:pStyle w:val="Header"/>
      <w:rPr>
        <w:rFonts w:ascii="Times New Roman" w:hAnsi="Times New Roman" w:cs="Times New Roman"/>
        <w:sz w:val="20"/>
        <w:szCs w:val="20"/>
      </w:rPr>
    </w:pPr>
    <w:r>
      <w:rPr>
        <w:rFonts w:ascii="Times New Roman" w:hAnsi="Times New Roman" w:cs="Times New Roman"/>
        <w:sz w:val="20"/>
        <w:szCs w:val="20"/>
      </w:rPr>
      <w:t>October 27</w:t>
    </w:r>
    <w:r w:rsidR="00195A46">
      <w:rPr>
        <w:rFonts w:ascii="Times New Roman" w:hAnsi="Times New Roman" w:cs="Times New Roman"/>
        <w:sz w:val="20"/>
        <w:szCs w:val="20"/>
      </w:rPr>
      <w:t>, 201</w:t>
    </w:r>
    <w:r w:rsidR="00BA1913">
      <w:rPr>
        <w:rFonts w:ascii="Times New Roman" w:hAnsi="Times New Roman" w:cs="Times New Roman"/>
        <w:sz w:val="20"/>
        <w:szCs w:val="20"/>
      </w:rPr>
      <w:t>6</w:t>
    </w:r>
  </w:p>
  <w:p w14:paraId="74187135" w14:textId="77777777" w:rsidR="00195A46" w:rsidRPr="009D69A9" w:rsidRDefault="00195A46">
    <w:pPr>
      <w:pStyle w:val="Header"/>
      <w:rPr>
        <w:rFonts w:ascii="Times New Roman" w:hAnsi="Times New Roman" w:cs="Times New Roman"/>
        <w:noProof/>
        <w:sz w:val="20"/>
        <w:szCs w:val="20"/>
      </w:rPr>
    </w:pPr>
    <w:r w:rsidRPr="009D69A9">
      <w:rPr>
        <w:rFonts w:ascii="Times New Roman" w:hAnsi="Times New Roman" w:cs="Times New Roman"/>
        <w:sz w:val="20"/>
        <w:szCs w:val="20"/>
      </w:rPr>
      <w:t xml:space="preserve">Page </w:t>
    </w:r>
    <w:r w:rsidRPr="009D69A9">
      <w:rPr>
        <w:rFonts w:ascii="Times New Roman" w:hAnsi="Times New Roman" w:cs="Times New Roman"/>
        <w:sz w:val="20"/>
        <w:szCs w:val="20"/>
      </w:rPr>
      <w:fldChar w:fldCharType="begin"/>
    </w:r>
    <w:r w:rsidRPr="009D69A9">
      <w:rPr>
        <w:rFonts w:ascii="Times New Roman" w:hAnsi="Times New Roman" w:cs="Times New Roman"/>
        <w:sz w:val="20"/>
        <w:szCs w:val="20"/>
      </w:rPr>
      <w:instrText xml:space="preserve"> PAGE   \* MERGEFORMAT </w:instrText>
    </w:r>
    <w:r w:rsidRPr="009D69A9">
      <w:rPr>
        <w:rFonts w:ascii="Times New Roman" w:hAnsi="Times New Roman" w:cs="Times New Roman"/>
        <w:sz w:val="20"/>
        <w:szCs w:val="20"/>
      </w:rPr>
      <w:fldChar w:fldCharType="separate"/>
    </w:r>
    <w:r w:rsidR="007705A1">
      <w:rPr>
        <w:rFonts w:ascii="Times New Roman" w:hAnsi="Times New Roman" w:cs="Times New Roman"/>
        <w:noProof/>
        <w:sz w:val="20"/>
        <w:szCs w:val="20"/>
      </w:rPr>
      <w:t>2</w:t>
    </w:r>
    <w:r w:rsidRPr="009D69A9">
      <w:rPr>
        <w:rFonts w:ascii="Times New Roman" w:hAnsi="Times New Roman" w:cs="Times New Roman"/>
        <w:noProof/>
        <w:sz w:val="20"/>
        <w:szCs w:val="20"/>
      </w:rPr>
      <w:fldChar w:fldCharType="end"/>
    </w:r>
  </w:p>
  <w:p w14:paraId="74187136" w14:textId="77777777" w:rsidR="00195A46" w:rsidRPr="002847BD" w:rsidRDefault="00195A46">
    <w:pPr>
      <w:pStyle w:val="Header"/>
      <w:rPr>
        <w:noProof/>
        <w:sz w:val="20"/>
        <w:szCs w:val="20"/>
      </w:rPr>
    </w:pPr>
  </w:p>
  <w:p w14:paraId="74187137" w14:textId="77777777" w:rsidR="00195A46" w:rsidRPr="002847BD" w:rsidRDefault="00195A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12A"/>
    <w:multiLevelType w:val="hybridMultilevel"/>
    <w:tmpl w:val="5448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074A"/>
    <w:multiLevelType w:val="hybridMultilevel"/>
    <w:tmpl w:val="98E2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894327"/>
    <w:multiLevelType w:val="hybridMultilevel"/>
    <w:tmpl w:val="E68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0AC4"/>
    <w:multiLevelType w:val="hybridMultilevel"/>
    <w:tmpl w:val="441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E10DD"/>
    <w:multiLevelType w:val="hybridMultilevel"/>
    <w:tmpl w:val="4ECEB9A8"/>
    <w:lvl w:ilvl="0" w:tplc="22F2E8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3BF3"/>
    <w:multiLevelType w:val="hybridMultilevel"/>
    <w:tmpl w:val="79449090"/>
    <w:lvl w:ilvl="0" w:tplc="EF22ABB2">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4A5863"/>
    <w:multiLevelType w:val="hybridMultilevel"/>
    <w:tmpl w:val="285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53A5"/>
    <w:multiLevelType w:val="hybridMultilevel"/>
    <w:tmpl w:val="042E9800"/>
    <w:lvl w:ilvl="0" w:tplc="22F2E8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F7630"/>
    <w:multiLevelType w:val="hybridMultilevel"/>
    <w:tmpl w:val="CC2E7EE0"/>
    <w:lvl w:ilvl="0" w:tplc="A882F348">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C4"/>
    <w:rsid w:val="00002360"/>
    <w:rsid w:val="000040E5"/>
    <w:rsid w:val="00014439"/>
    <w:rsid w:val="00016312"/>
    <w:rsid w:val="00016F64"/>
    <w:rsid w:val="000262EC"/>
    <w:rsid w:val="0002747A"/>
    <w:rsid w:val="000327E2"/>
    <w:rsid w:val="000342BF"/>
    <w:rsid w:val="00037338"/>
    <w:rsid w:val="00044BDB"/>
    <w:rsid w:val="0005245C"/>
    <w:rsid w:val="0006067B"/>
    <w:rsid w:val="000616AA"/>
    <w:rsid w:val="000631DE"/>
    <w:rsid w:val="00066157"/>
    <w:rsid w:val="00075DE8"/>
    <w:rsid w:val="00076AD1"/>
    <w:rsid w:val="00080406"/>
    <w:rsid w:val="00081744"/>
    <w:rsid w:val="000832FA"/>
    <w:rsid w:val="00083332"/>
    <w:rsid w:val="0008628E"/>
    <w:rsid w:val="000916EE"/>
    <w:rsid w:val="00091859"/>
    <w:rsid w:val="00097ED7"/>
    <w:rsid w:val="000A4AC8"/>
    <w:rsid w:val="000A617D"/>
    <w:rsid w:val="000B5CD9"/>
    <w:rsid w:val="000C1403"/>
    <w:rsid w:val="000C4192"/>
    <w:rsid w:val="000C55CD"/>
    <w:rsid w:val="000D523D"/>
    <w:rsid w:val="000D58AA"/>
    <w:rsid w:val="000D6771"/>
    <w:rsid w:val="000E4682"/>
    <w:rsid w:val="000E640C"/>
    <w:rsid w:val="000F1E3C"/>
    <w:rsid w:val="000F5A48"/>
    <w:rsid w:val="00104338"/>
    <w:rsid w:val="0010537B"/>
    <w:rsid w:val="00106693"/>
    <w:rsid w:val="00114019"/>
    <w:rsid w:val="001231CA"/>
    <w:rsid w:val="00123447"/>
    <w:rsid w:val="00123AC1"/>
    <w:rsid w:val="00136F37"/>
    <w:rsid w:val="00143B3C"/>
    <w:rsid w:val="001476C1"/>
    <w:rsid w:val="001546B7"/>
    <w:rsid w:val="0015493F"/>
    <w:rsid w:val="00160A13"/>
    <w:rsid w:val="001617D7"/>
    <w:rsid w:val="001626B9"/>
    <w:rsid w:val="00165347"/>
    <w:rsid w:val="001658F9"/>
    <w:rsid w:val="001679B1"/>
    <w:rsid w:val="00170C9C"/>
    <w:rsid w:val="00171BBB"/>
    <w:rsid w:val="00175CC4"/>
    <w:rsid w:val="00182724"/>
    <w:rsid w:val="00183E45"/>
    <w:rsid w:val="00185F30"/>
    <w:rsid w:val="00195A46"/>
    <w:rsid w:val="00195B3C"/>
    <w:rsid w:val="001A3B8F"/>
    <w:rsid w:val="001A7F76"/>
    <w:rsid w:val="001B180C"/>
    <w:rsid w:val="001B6B37"/>
    <w:rsid w:val="001C05E3"/>
    <w:rsid w:val="001C10C0"/>
    <w:rsid w:val="001C1A20"/>
    <w:rsid w:val="001C4A08"/>
    <w:rsid w:val="001C5AB1"/>
    <w:rsid w:val="001C6511"/>
    <w:rsid w:val="001C686F"/>
    <w:rsid w:val="001D0659"/>
    <w:rsid w:val="001D1CCD"/>
    <w:rsid w:val="001D3D0C"/>
    <w:rsid w:val="001D529D"/>
    <w:rsid w:val="001D5EFD"/>
    <w:rsid w:val="001E131E"/>
    <w:rsid w:val="001E1D7A"/>
    <w:rsid w:val="001E1F62"/>
    <w:rsid w:val="001E3030"/>
    <w:rsid w:val="001E344F"/>
    <w:rsid w:val="001F2E11"/>
    <w:rsid w:val="00211598"/>
    <w:rsid w:val="0021768F"/>
    <w:rsid w:val="002222E3"/>
    <w:rsid w:val="00222461"/>
    <w:rsid w:val="00232097"/>
    <w:rsid w:val="00243CF4"/>
    <w:rsid w:val="00245399"/>
    <w:rsid w:val="00247ED0"/>
    <w:rsid w:val="002554EA"/>
    <w:rsid w:val="00262A5F"/>
    <w:rsid w:val="0026435F"/>
    <w:rsid w:val="00270BB1"/>
    <w:rsid w:val="00271ABC"/>
    <w:rsid w:val="00272A9B"/>
    <w:rsid w:val="002748F2"/>
    <w:rsid w:val="00276399"/>
    <w:rsid w:val="002847BD"/>
    <w:rsid w:val="002859B6"/>
    <w:rsid w:val="002874D8"/>
    <w:rsid w:val="00296CD2"/>
    <w:rsid w:val="0029787A"/>
    <w:rsid w:val="002A0C0C"/>
    <w:rsid w:val="002A11B7"/>
    <w:rsid w:val="002A1C76"/>
    <w:rsid w:val="002A1F03"/>
    <w:rsid w:val="002A436E"/>
    <w:rsid w:val="002A447C"/>
    <w:rsid w:val="002A7914"/>
    <w:rsid w:val="002B59A9"/>
    <w:rsid w:val="002C0194"/>
    <w:rsid w:val="002C039A"/>
    <w:rsid w:val="002C11CF"/>
    <w:rsid w:val="002C46C8"/>
    <w:rsid w:val="002C4747"/>
    <w:rsid w:val="002C61F6"/>
    <w:rsid w:val="002D1C59"/>
    <w:rsid w:val="002D2075"/>
    <w:rsid w:val="002D23B5"/>
    <w:rsid w:val="002D3848"/>
    <w:rsid w:val="002D5337"/>
    <w:rsid w:val="002D7392"/>
    <w:rsid w:val="002E03A3"/>
    <w:rsid w:val="002E7571"/>
    <w:rsid w:val="002F4587"/>
    <w:rsid w:val="00303BD3"/>
    <w:rsid w:val="00305B49"/>
    <w:rsid w:val="00306AA0"/>
    <w:rsid w:val="0031171E"/>
    <w:rsid w:val="00316B90"/>
    <w:rsid w:val="0032042A"/>
    <w:rsid w:val="00320A18"/>
    <w:rsid w:val="003218AF"/>
    <w:rsid w:val="003248AF"/>
    <w:rsid w:val="0032773E"/>
    <w:rsid w:val="00336AEC"/>
    <w:rsid w:val="003377CA"/>
    <w:rsid w:val="00340D57"/>
    <w:rsid w:val="00340DBD"/>
    <w:rsid w:val="00343DD9"/>
    <w:rsid w:val="00345A36"/>
    <w:rsid w:val="00346158"/>
    <w:rsid w:val="003544D2"/>
    <w:rsid w:val="003564AB"/>
    <w:rsid w:val="00365A1A"/>
    <w:rsid w:val="00365B44"/>
    <w:rsid w:val="0036663C"/>
    <w:rsid w:val="00367FFB"/>
    <w:rsid w:val="00371890"/>
    <w:rsid w:val="0037410E"/>
    <w:rsid w:val="0038232F"/>
    <w:rsid w:val="0038314B"/>
    <w:rsid w:val="00383A06"/>
    <w:rsid w:val="003848AA"/>
    <w:rsid w:val="003851D1"/>
    <w:rsid w:val="00391D30"/>
    <w:rsid w:val="00394FB6"/>
    <w:rsid w:val="00395246"/>
    <w:rsid w:val="003A42F5"/>
    <w:rsid w:val="003A7BEC"/>
    <w:rsid w:val="003B47A5"/>
    <w:rsid w:val="003B4A34"/>
    <w:rsid w:val="003B629B"/>
    <w:rsid w:val="003B678A"/>
    <w:rsid w:val="003B7059"/>
    <w:rsid w:val="003D17FF"/>
    <w:rsid w:val="003D75AC"/>
    <w:rsid w:val="003E5D52"/>
    <w:rsid w:val="003F1A49"/>
    <w:rsid w:val="003F2FA4"/>
    <w:rsid w:val="003F3B3C"/>
    <w:rsid w:val="003F5BAD"/>
    <w:rsid w:val="003F6C02"/>
    <w:rsid w:val="004011FB"/>
    <w:rsid w:val="00401566"/>
    <w:rsid w:val="004015DB"/>
    <w:rsid w:val="00401787"/>
    <w:rsid w:val="00402BA5"/>
    <w:rsid w:val="00404795"/>
    <w:rsid w:val="00405EF8"/>
    <w:rsid w:val="00406925"/>
    <w:rsid w:val="00406D60"/>
    <w:rsid w:val="00410448"/>
    <w:rsid w:val="0041400E"/>
    <w:rsid w:val="0041527E"/>
    <w:rsid w:val="004205D7"/>
    <w:rsid w:val="00421117"/>
    <w:rsid w:val="0042479B"/>
    <w:rsid w:val="00424C68"/>
    <w:rsid w:val="00426B44"/>
    <w:rsid w:val="004311B6"/>
    <w:rsid w:val="00431DCF"/>
    <w:rsid w:val="004355D6"/>
    <w:rsid w:val="00435D68"/>
    <w:rsid w:val="00436981"/>
    <w:rsid w:val="004478E3"/>
    <w:rsid w:val="00451346"/>
    <w:rsid w:val="00456835"/>
    <w:rsid w:val="00456A8E"/>
    <w:rsid w:val="00463CA7"/>
    <w:rsid w:val="00464BCE"/>
    <w:rsid w:val="004702E4"/>
    <w:rsid w:val="0047376E"/>
    <w:rsid w:val="00476869"/>
    <w:rsid w:val="00481B18"/>
    <w:rsid w:val="00481C20"/>
    <w:rsid w:val="00491656"/>
    <w:rsid w:val="004956CC"/>
    <w:rsid w:val="004A42B8"/>
    <w:rsid w:val="004A68EE"/>
    <w:rsid w:val="004C3746"/>
    <w:rsid w:val="004D09E2"/>
    <w:rsid w:val="004D322C"/>
    <w:rsid w:val="004D33F0"/>
    <w:rsid w:val="004D583A"/>
    <w:rsid w:val="004E0B86"/>
    <w:rsid w:val="004E2B53"/>
    <w:rsid w:val="004E3757"/>
    <w:rsid w:val="004E3B2B"/>
    <w:rsid w:val="004E4B0D"/>
    <w:rsid w:val="004E4BE9"/>
    <w:rsid w:val="004E767F"/>
    <w:rsid w:val="004F1448"/>
    <w:rsid w:val="004F1C47"/>
    <w:rsid w:val="0050102B"/>
    <w:rsid w:val="00501881"/>
    <w:rsid w:val="00505685"/>
    <w:rsid w:val="00506415"/>
    <w:rsid w:val="00510799"/>
    <w:rsid w:val="0051333E"/>
    <w:rsid w:val="005139B6"/>
    <w:rsid w:val="00513C0A"/>
    <w:rsid w:val="00522B1D"/>
    <w:rsid w:val="0052400D"/>
    <w:rsid w:val="00524514"/>
    <w:rsid w:val="00525026"/>
    <w:rsid w:val="00530E37"/>
    <w:rsid w:val="00534180"/>
    <w:rsid w:val="00534E25"/>
    <w:rsid w:val="005357D9"/>
    <w:rsid w:val="00535F8A"/>
    <w:rsid w:val="00543026"/>
    <w:rsid w:val="00545D0C"/>
    <w:rsid w:val="00552600"/>
    <w:rsid w:val="00557DC3"/>
    <w:rsid w:val="005620A3"/>
    <w:rsid w:val="005634F3"/>
    <w:rsid w:val="00564118"/>
    <w:rsid w:val="00565F0B"/>
    <w:rsid w:val="00570FF7"/>
    <w:rsid w:val="00571672"/>
    <w:rsid w:val="005749E9"/>
    <w:rsid w:val="0057600A"/>
    <w:rsid w:val="00586619"/>
    <w:rsid w:val="005907A4"/>
    <w:rsid w:val="00592CDA"/>
    <w:rsid w:val="00594AE7"/>
    <w:rsid w:val="005A03B0"/>
    <w:rsid w:val="005A1E25"/>
    <w:rsid w:val="005A324F"/>
    <w:rsid w:val="005A326C"/>
    <w:rsid w:val="005A3548"/>
    <w:rsid w:val="005A3974"/>
    <w:rsid w:val="005A551C"/>
    <w:rsid w:val="005A65F5"/>
    <w:rsid w:val="005A6C74"/>
    <w:rsid w:val="005B5CB4"/>
    <w:rsid w:val="005B615C"/>
    <w:rsid w:val="005B6B45"/>
    <w:rsid w:val="005B746E"/>
    <w:rsid w:val="005C0DF6"/>
    <w:rsid w:val="005C3D58"/>
    <w:rsid w:val="005D08D2"/>
    <w:rsid w:val="005D1074"/>
    <w:rsid w:val="005D1457"/>
    <w:rsid w:val="005D34D2"/>
    <w:rsid w:val="005D37B7"/>
    <w:rsid w:val="005D3D6B"/>
    <w:rsid w:val="005E1B5F"/>
    <w:rsid w:val="005E2694"/>
    <w:rsid w:val="005E2D98"/>
    <w:rsid w:val="005E2E3D"/>
    <w:rsid w:val="005E7069"/>
    <w:rsid w:val="005F3A75"/>
    <w:rsid w:val="005F3D25"/>
    <w:rsid w:val="005F5A8A"/>
    <w:rsid w:val="005F625C"/>
    <w:rsid w:val="005F6A4E"/>
    <w:rsid w:val="0060068B"/>
    <w:rsid w:val="00601B5A"/>
    <w:rsid w:val="00610348"/>
    <w:rsid w:val="00611AF1"/>
    <w:rsid w:val="00615D88"/>
    <w:rsid w:val="006167B8"/>
    <w:rsid w:val="00616805"/>
    <w:rsid w:val="006312F4"/>
    <w:rsid w:val="00637276"/>
    <w:rsid w:val="00637DC9"/>
    <w:rsid w:val="006414B4"/>
    <w:rsid w:val="006424E3"/>
    <w:rsid w:val="00643AC2"/>
    <w:rsid w:val="00644B63"/>
    <w:rsid w:val="006478CB"/>
    <w:rsid w:val="00650C56"/>
    <w:rsid w:val="00652DFB"/>
    <w:rsid w:val="006561F6"/>
    <w:rsid w:val="00661479"/>
    <w:rsid w:val="006665D8"/>
    <w:rsid w:val="006670EA"/>
    <w:rsid w:val="00667B03"/>
    <w:rsid w:val="006729EE"/>
    <w:rsid w:val="00672F7B"/>
    <w:rsid w:val="00673697"/>
    <w:rsid w:val="00685EA2"/>
    <w:rsid w:val="00692A75"/>
    <w:rsid w:val="006971BE"/>
    <w:rsid w:val="006A17F8"/>
    <w:rsid w:val="006A19DF"/>
    <w:rsid w:val="006A1DD8"/>
    <w:rsid w:val="006A41EE"/>
    <w:rsid w:val="006A49BD"/>
    <w:rsid w:val="006B00B9"/>
    <w:rsid w:val="006B0431"/>
    <w:rsid w:val="006B0DB5"/>
    <w:rsid w:val="006B648D"/>
    <w:rsid w:val="006B6D56"/>
    <w:rsid w:val="006C378D"/>
    <w:rsid w:val="006C5085"/>
    <w:rsid w:val="006D1660"/>
    <w:rsid w:val="006D260A"/>
    <w:rsid w:val="006D79B1"/>
    <w:rsid w:val="006E3687"/>
    <w:rsid w:val="006F02E0"/>
    <w:rsid w:val="006F4A6F"/>
    <w:rsid w:val="0070376C"/>
    <w:rsid w:val="00704051"/>
    <w:rsid w:val="00713EEA"/>
    <w:rsid w:val="007158C7"/>
    <w:rsid w:val="00716C68"/>
    <w:rsid w:val="0072171F"/>
    <w:rsid w:val="0072770D"/>
    <w:rsid w:val="00730F5C"/>
    <w:rsid w:val="007376CF"/>
    <w:rsid w:val="00737A60"/>
    <w:rsid w:val="00737C04"/>
    <w:rsid w:val="00744F5C"/>
    <w:rsid w:val="00746645"/>
    <w:rsid w:val="00750901"/>
    <w:rsid w:val="00751F65"/>
    <w:rsid w:val="00753EF8"/>
    <w:rsid w:val="0075530A"/>
    <w:rsid w:val="00757F84"/>
    <w:rsid w:val="00761E55"/>
    <w:rsid w:val="00765645"/>
    <w:rsid w:val="00765D90"/>
    <w:rsid w:val="00765ED6"/>
    <w:rsid w:val="007669DC"/>
    <w:rsid w:val="007705A1"/>
    <w:rsid w:val="0077169D"/>
    <w:rsid w:val="00771BBC"/>
    <w:rsid w:val="00771E64"/>
    <w:rsid w:val="007731CF"/>
    <w:rsid w:val="007768FF"/>
    <w:rsid w:val="007814DD"/>
    <w:rsid w:val="00782DBC"/>
    <w:rsid w:val="00784C41"/>
    <w:rsid w:val="00784E22"/>
    <w:rsid w:val="00795A1F"/>
    <w:rsid w:val="00795A67"/>
    <w:rsid w:val="00796A39"/>
    <w:rsid w:val="00796A64"/>
    <w:rsid w:val="007A07B4"/>
    <w:rsid w:val="007A0E43"/>
    <w:rsid w:val="007A1BDF"/>
    <w:rsid w:val="007A41BD"/>
    <w:rsid w:val="007B0CB7"/>
    <w:rsid w:val="007B1B1A"/>
    <w:rsid w:val="007B2DFB"/>
    <w:rsid w:val="007C0117"/>
    <w:rsid w:val="007C059F"/>
    <w:rsid w:val="007C2573"/>
    <w:rsid w:val="007D00BB"/>
    <w:rsid w:val="007D0D52"/>
    <w:rsid w:val="007D486E"/>
    <w:rsid w:val="007D64C5"/>
    <w:rsid w:val="007D7AFE"/>
    <w:rsid w:val="007E156E"/>
    <w:rsid w:val="007E1E9D"/>
    <w:rsid w:val="007E420F"/>
    <w:rsid w:val="007E4D11"/>
    <w:rsid w:val="007E7E6B"/>
    <w:rsid w:val="007F419A"/>
    <w:rsid w:val="007F79ED"/>
    <w:rsid w:val="00802AE9"/>
    <w:rsid w:val="00802F28"/>
    <w:rsid w:val="00804765"/>
    <w:rsid w:val="00805404"/>
    <w:rsid w:val="00811A38"/>
    <w:rsid w:val="0081340C"/>
    <w:rsid w:val="008205F5"/>
    <w:rsid w:val="00820D6E"/>
    <w:rsid w:val="00822B5D"/>
    <w:rsid w:val="00825421"/>
    <w:rsid w:val="0082756C"/>
    <w:rsid w:val="00833A4F"/>
    <w:rsid w:val="00840F7A"/>
    <w:rsid w:val="008479E0"/>
    <w:rsid w:val="00847D23"/>
    <w:rsid w:val="00851549"/>
    <w:rsid w:val="00854143"/>
    <w:rsid w:val="0085420B"/>
    <w:rsid w:val="0085533E"/>
    <w:rsid w:val="00856E2F"/>
    <w:rsid w:val="00860D5F"/>
    <w:rsid w:val="008624B7"/>
    <w:rsid w:val="00862A2F"/>
    <w:rsid w:val="00866290"/>
    <w:rsid w:val="00866891"/>
    <w:rsid w:val="008669A1"/>
    <w:rsid w:val="00866D06"/>
    <w:rsid w:val="00870766"/>
    <w:rsid w:val="00871C02"/>
    <w:rsid w:val="008766D4"/>
    <w:rsid w:val="008767DF"/>
    <w:rsid w:val="008829D8"/>
    <w:rsid w:val="008834F4"/>
    <w:rsid w:val="00886DFA"/>
    <w:rsid w:val="008905C1"/>
    <w:rsid w:val="008915C8"/>
    <w:rsid w:val="00892B89"/>
    <w:rsid w:val="00892E20"/>
    <w:rsid w:val="00893DDF"/>
    <w:rsid w:val="00894571"/>
    <w:rsid w:val="00894B2A"/>
    <w:rsid w:val="0089527C"/>
    <w:rsid w:val="0089559A"/>
    <w:rsid w:val="008966DF"/>
    <w:rsid w:val="00897BA7"/>
    <w:rsid w:val="008A5A7D"/>
    <w:rsid w:val="008A5B48"/>
    <w:rsid w:val="008A64E6"/>
    <w:rsid w:val="008B03FE"/>
    <w:rsid w:val="008B471E"/>
    <w:rsid w:val="008B4FA1"/>
    <w:rsid w:val="008C3C59"/>
    <w:rsid w:val="008C4D9C"/>
    <w:rsid w:val="008C6647"/>
    <w:rsid w:val="008C7739"/>
    <w:rsid w:val="008C7ACD"/>
    <w:rsid w:val="008D7418"/>
    <w:rsid w:val="008E1255"/>
    <w:rsid w:val="008E5C82"/>
    <w:rsid w:val="008E7D3E"/>
    <w:rsid w:val="008F383A"/>
    <w:rsid w:val="0090017B"/>
    <w:rsid w:val="00900811"/>
    <w:rsid w:val="00904FAD"/>
    <w:rsid w:val="00907122"/>
    <w:rsid w:val="00907A9E"/>
    <w:rsid w:val="0091048C"/>
    <w:rsid w:val="00911161"/>
    <w:rsid w:val="00912A8F"/>
    <w:rsid w:val="00914669"/>
    <w:rsid w:val="0092408A"/>
    <w:rsid w:val="009255E1"/>
    <w:rsid w:val="00927127"/>
    <w:rsid w:val="00927C5B"/>
    <w:rsid w:val="009302CD"/>
    <w:rsid w:val="009316FD"/>
    <w:rsid w:val="00934762"/>
    <w:rsid w:val="00937F30"/>
    <w:rsid w:val="00941201"/>
    <w:rsid w:val="009423C3"/>
    <w:rsid w:val="00944FFC"/>
    <w:rsid w:val="00953492"/>
    <w:rsid w:val="00961348"/>
    <w:rsid w:val="00961D61"/>
    <w:rsid w:val="00964CDE"/>
    <w:rsid w:val="009710AF"/>
    <w:rsid w:val="0097543A"/>
    <w:rsid w:val="00980AAF"/>
    <w:rsid w:val="009824E4"/>
    <w:rsid w:val="00986BF4"/>
    <w:rsid w:val="00991C7F"/>
    <w:rsid w:val="00992A51"/>
    <w:rsid w:val="009A0770"/>
    <w:rsid w:val="009A323A"/>
    <w:rsid w:val="009A445F"/>
    <w:rsid w:val="009A5BDD"/>
    <w:rsid w:val="009A6CAE"/>
    <w:rsid w:val="009A7C9B"/>
    <w:rsid w:val="009B151D"/>
    <w:rsid w:val="009B2908"/>
    <w:rsid w:val="009B2EA9"/>
    <w:rsid w:val="009B5560"/>
    <w:rsid w:val="009B57F8"/>
    <w:rsid w:val="009B608F"/>
    <w:rsid w:val="009B6BB8"/>
    <w:rsid w:val="009B7F74"/>
    <w:rsid w:val="009C29C2"/>
    <w:rsid w:val="009C55C2"/>
    <w:rsid w:val="009D3F84"/>
    <w:rsid w:val="009D69A9"/>
    <w:rsid w:val="009D6BD9"/>
    <w:rsid w:val="009E1927"/>
    <w:rsid w:val="009E2E64"/>
    <w:rsid w:val="009E3A11"/>
    <w:rsid w:val="009E4DD3"/>
    <w:rsid w:val="009E564F"/>
    <w:rsid w:val="009F2F67"/>
    <w:rsid w:val="009F3D45"/>
    <w:rsid w:val="009F7E4E"/>
    <w:rsid w:val="00A04CA5"/>
    <w:rsid w:val="00A05A1B"/>
    <w:rsid w:val="00A07C8D"/>
    <w:rsid w:val="00A10276"/>
    <w:rsid w:val="00A13E09"/>
    <w:rsid w:val="00A14626"/>
    <w:rsid w:val="00A228C6"/>
    <w:rsid w:val="00A236F9"/>
    <w:rsid w:val="00A3541C"/>
    <w:rsid w:val="00A35E5A"/>
    <w:rsid w:val="00A37037"/>
    <w:rsid w:val="00A377D0"/>
    <w:rsid w:val="00A41B84"/>
    <w:rsid w:val="00A46B56"/>
    <w:rsid w:val="00A51BB4"/>
    <w:rsid w:val="00A528F2"/>
    <w:rsid w:val="00A56A4B"/>
    <w:rsid w:val="00A579D0"/>
    <w:rsid w:val="00A64E40"/>
    <w:rsid w:val="00A67CBB"/>
    <w:rsid w:val="00A72356"/>
    <w:rsid w:val="00A8121D"/>
    <w:rsid w:val="00A84C2A"/>
    <w:rsid w:val="00A851D6"/>
    <w:rsid w:val="00A922AB"/>
    <w:rsid w:val="00AA55A4"/>
    <w:rsid w:val="00AB1FE6"/>
    <w:rsid w:val="00AB7D63"/>
    <w:rsid w:val="00AC124C"/>
    <w:rsid w:val="00AC45C2"/>
    <w:rsid w:val="00AD3312"/>
    <w:rsid w:val="00AD484A"/>
    <w:rsid w:val="00AD54E6"/>
    <w:rsid w:val="00AD6046"/>
    <w:rsid w:val="00AD7EC0"/>
    <w:rsid w:val="00AE273E"/>
    <w:rsid w:val="00AE369D"/>
    <w:rsid w:val="00AE7F1C"/>
    <w:rsid w:val="00AF6CF1"/>
    <w:rsid w:val="00B0127F"/>
    <w:rsid w:val="00B0564B"/>
    <w:rsid w:val="00B0619E"/>
    <w:rsid w:val="00B11F2C"/>
    <w:rsid w:val="00B13041"/>
    <w:rsid w:val="00B13583"/>
    <w:rsid w:val="00B13AD0"/>
    <w:rsid w:val="00B17818"/>
    <w:rsid w:val="00B2380E"/>
    <w:rsid w:val="00B2647F"/>
    <w:rsid w:val="00B3213E"/>
    <w:rsid w:val="00B34BCF"/>
    <w:rsid w:val="00B40C4A"/>
    <w:rsid w:val="00B439D6"/>
    <w:rsid w:val="00B47C54"/>
    <w:rsid w:val="00B5434D"/>
    <w:rsid w:val="00B56109"/>
    <w:rsid w:val="00B60E0C"/>
    <w:rsid w:val="00B62B61"/>
    <w:rsid w:val="00B64C99"/>
    <w:rsid w:val="00B6783B"/>
    <w:rsid w:val="00B745E9"/>
    <w:rsid w:val="00B7505A"/>
    <w:rsid w:val="00B757A8"/>
    <w:rsid w:val="00B900CC"/>
    <w:rsid w:val="00B90172"/>
    <w:rsid w:val="00B94AAA"/>
    <w:rsid w:val="00BA15A1"/>
    <w:rsid w:val="00BA1913"/>
    <w:rsid w:val="00BA226E"/>
    <w:rsid w:val="00BA3257"/>
    <w:rsid w:val="00BA65FA"/>
    <w:rsid w:val="00BA7E47"/>
    <w:rsid w:val="00BB08F5"/>
    <w:rsid w:val="00BB4950"/>
    <w:rsid w:val="00BD06AF"/>
    <w:rsid w:val="00BD0797"/>
    <w:rsid w:val="00BD3ABD"/>
    <w:rsid w:val="00BD4F63"/>
    <w:rsid w:val="00BD6E88"/>
    <w:rsid w:val="00BE3446"/>
    <w:rsid w:val="00BE67CD"/>
    <w:rsid w:val="00BE69DD"/>
    <w:rsid w:val="00BF04EA"/>
    <w:rsid w:val="00BF2C47"/>
    <w:rsid w:val="00BF344A"/>
    <w:rsid w:val="00BF6C6D"/>
    <w:rsid w:val="00C01A9E"/>
    <w:rsid w:val="00C04165"/>
    <w:rsid w:val="00C13C4F"/>
    <w:rsid w:val="00C1557B"/>
    <w:rsid w:val="00C231A1"/>
    <w:rsid w:val="00C2487D"/>
    <w:rsid w:val="00C255E1"/>
    <w:rsid w:val="00C26C75"/>
    <w:rsid w:val="00C35DEB"/>
    <w:rsid w:val="00C47C48"/>
    <w:rsid w:val="00C52084"/>
    <w:rsid w:val="00C553A7"/>
    <w:rsid w:val="00C6237D"/>
    <w:rsid w:val="00C64273"/>
    <w:rsid w:val="00C66DFB"/>
    <w:rsid w:val="00C71B1A"/>
    <w:rsid w:val="00C80716"/>
    <w:rsid w:val="00C824AA"/>
    <w:rsid w:val="00C86838"/>
    <w:rsid w:val="00C90F8D"/>
    <w:rsid w:val="00C925EB"/>
    <w:rsid w:val="00C94531"/>
    <w:rsid w:val="00C963F9"/>
    <w:rsid w:val="00C97453"/>
    <w:rsid w:val="00CA63E1"/>
    <w:rsid w:val="00CA71A7"/>
    <w:rsid w:val="00CA7746"/>
    <w:rsid w:val="00CB04A6"/>
    <w:rsid w:val="00CB745A"/>
    <w:rsid w:val="00CB7B23"/>
    <w:rsid w:val="00CC3790"/>
    <w:rsid w:val="00CC4DBA"/>
    <w:rsid w:val="00CC51DC"/>
    <w:rsid w:val="00CC5822"/>
    <w:rsid w:val="00CC6904"/>
    <w:rsid w:val="00CD3F1E"/>
    <w:rsid w:val="00CD5EC1"/>
    <w:rsid w:val="00CD5ED1"/>
    <w:rsid w:val="00CD6517"/>
    <w:rsid w:val="00CD7793"/>
    <w:rsid w:val="00CE707E"/>
    <w:rsid w:val="00CF4B60"/>
    <w:rsid w:val="00CF5D9C"/>
    <w:rsid w:val="00D02D2D"/>
    <w:rsid w:val="00D0709D"/>
    <w:rsid w:val="00D125D7"/>
    <w:rsid w:val="00D12CE7"/>
    <w:rsid w:val="00D13771"/>
    <w:rsid w:val="00D171DB"/>
    <w:rsid w:val="00D17E49"/>
    <w:rsid w:val="00D20C65"/>
    <w:rsid w:val="00D217EF"/>
    <w:rsid w:val="00D2245B"/>
    <w:rsid w:val="00D226E8"/>
    <w:rsid w:val="00D241ED"/>
    <w:rsid w:val="00D242F9"/>
    <w:rsid w:val="00D25AA3"/>
    <w:rsid w:val="00D2675B"/>
    <w:rsid w:val="00D328A5"/>
    <w:rsid w:val="00D32C4B"/>
    <w:rsid w:val="00D33C71"/>
    <w:rsid w:val="00D34BE5"/>
    <w:rsid w:val="00D359F0"/>
    <w:rsid w:val="00D36B0A"/>
    <w:rsid w:val="00D4063C"/>
    <w:rsid w:val="00D42009"/>
    <w:rsid w:val="00D43A7A"/>
    <w:rsid w:val="00D47330"/>
    <w:rsid w:val="00D5115A"/>
    <w:rsid w:val="00D52419"/>
    <w:rsid w:val="00D5490F"/>
    <w:rsid w:val="00D57FF6"/>
    <w:rsid w:val="00D60C64"/>
    <w:rsid w:val="00D61508"/>
    <w:rsid w:val="00D64D6A"/>
    <w:rsid w:val="00D65A5F"/>
    <w:rsid w:val="00D6703B"/>
    <w:rsid w:val="00D705EF"/>
    <w:rsid w:val="00D70DDE"/>
    <w:rsid w:val="00D70FDC"/>
    <w:rsid w:val="00D737D9"/>
    <w:rsid w:val="00D744BE"/>
    <w:rsid w:val="00D756F5"/>
    <w:rsid w:val="00D76FF5"/>
    <w:rsid w:val="00D87E23"/>
    <w:rsid w:val="00D93889"/>
    <w:rsid w:val="00D94E82"/>
    <w:rsid w:val="00D96E9C"/>
    <w:rsid w:val="00DA0276"/>
    <w:rsid w:val="00DA1B86"/>
    <w:rsid w:val="00DA453D"/>
    <w:rsid w:val="00DA525C"/>
    <w:rsid w:val="00DB0605"/>
    <w:rsid w:val="00DB18B3"/>
    <w:rsid w:val="00DB24C9"/>
    <w:rsid w:val="00DB2EE5"/>
    <w:rsid w:val="00DC0DF6"/>
    <w:rsid w:val="00DC1438"/>
    <w:rsid w:val="00DC6BFF"/>
    <w:rsid w:val="00DD01BC"/>
    <w:rsid w:val="00DD2A47"/>
    <w:rsid w:val="00DD3791"/>
    <w:rsid w:val="00DD719B"/>
    <w:rsid w:val="00DD77EA"/>
    <w:rsid w:val="00DE0C30"/>
    <w:rsid w:val="00DE15CA"/>
    <w:rsid w:val="00DE451E"/>
    <w:rsid w:val="00DE6FF8"/>
    <w:rsid w:val="00DF2199"/>
    <w:rsid w:val="00DF373D"/>
    <w:rsid w:val="00DF6373"/>
    <w:rsid w:val="00DF6D1E"/>
    <w:rsid w:val="00DF7334"/>
    <w:rsid w:val="00E002D5"/>
    <w:rsid w:val="00E02D8C"/>
    <w:rsid w:val="00E03285"/>
    <w:rsid w:val="00E03CDC"/>
    <w:rsid w:val="00E04042"/>
    <w:rsid w:val="00E06574"/>
    <w:rsid w:val="00E07061"/>
    <w:rsid w:val="00E0740E"/>
    <w:rsid w:val="00E10102"/>
    <w:rsid w:val="00E10D33"/>
    <w:rsid w:val="00E129C0"/>
    <w:rsid w:val="00E1598D"/>
    <w:rsid w:val="00E159C4"/>
    <w:rsid w:val="00E27066"/>
    <w:rsid w:val="00E2797C"/>
    <w:rsid w:val="00E35794"/>
    <w:rsid w:val="00E36D9B"/>
    <w:rsid w:val="00E406F7"/>
    <w:rsid w:val="00E43383"/>
    <w:rsid w:val="00E43875"/>
    <w:rsid w:val="00E45894"/>
    <w:rsid w:val="00E516F4"/>
    <w:rsid w:val="00E53E62"/>
    <w:rsid w:val="00E6037B"/>
    <w:rsid w:val="00E603BF"/>
    <w:rsid w:val="00E609CE"/>
    <w:rsid w:val="00E61E85"/>
    <w:rsid w:val="00E677F0"/>
    <w:rsid w:val="00E67D1C"/>
    <w:rsid w:val="00E704C6"/>
    <w:rsid w:val="00E7489D"/>
    <w:rsid w:val="00E76E22"/>
    <w:rsid w:val="00E77F21"/>
    <w:rsid w:val="00E819C9"/>
    <w:rsid w:val="00E821ED"/>
    <w:rsid w:val="00E853E4"/>
    <w:rsid w:val="00E85779"/>
    <w:rsid w:val="00E9179D"/>
    <w:rsid w:val="00E93E9A"/>
    <w:rsid w:val="00E9516E"/>
    <w:rsid w:val="00EA4536"/>
    <w:rsid w:val="00EA73DC"/>
    <w:rsid w:val="00EB4CB2"/>
    <w:rsid w:val="00EC1495"/>
    <w:rsid w:val="00EC2110"/>
    <w:rsid w:val="00EC4162"/>
    <w:rsid w:val="00ED4245"/>
    <w:rsid w:val="00ED45A9"/>
    <w:rsid w:val="00EE13B1"/>
    <w:rsid w:val="00EE1BBF"/>
    <w:rsid w:val="00EE3022"/>
    <w:rsid w:val="00EE3E46"/>
    <w:rsid w:val="00EE4399"/>
    <w:rsid w:val="00EE64F7"/>
    <w:rsid w:val="00EE6646"/>
    <w:rsid w:val="00EE7587"/>
    <w:rsid w:val="00EF4701"/>
    <w:rsid w:val="00EF75BE"/>
    <w:rsid w:val="00F00771"/>
    <w:rsid w:val="00F00B84"/>
    <w:rsid w:val="00F04E57"/>
    <w:rsid w:val="00F0631A"/>
    <w:rsid w:val="00F10A38"/>
    <w:rsid w:val="00F10F5C"/>
    <w:rsid w:val="00F12BF3"/>
    <w:rsid w:val="00F130C1"/>
    <w:rsid w:val="00F15888"/>
    <w:rsid w:val="00F1631C"/>
    <w:rsid w:val="00F21B68"/>
    <w:rsid w:val="00F302FA"/>
    <w:rsid w:val="00F45BD3"/>
    <w:rsid w:val="00F473D0"/>
    <w:rsid w:val="00F52C62"/>
    <w:rsid w:val="00F52CC3"/>
    <w:rsid w:val="00F52DBD"/>
    <w:rsid w:val="00F54D7B"/>
    <w:rsid w:val="00F6176B"/>
    <w:rsid w:val="00F622D9"/>
    <w:rsid w:val="00F62C06"/>
    <w:rsid w:val="00F64FBC"/>
    <w:rsid w:val="00F65EDD"/>
    <w:rsid w:val="00F71CB4"/>
    <w:rsid w:val="00F75C36"/>
    <w:rsid w:val="00F81478"/>
    <w:rsid w:val="00F81614"/>
    <w:rsid w:val="00F8197B"/>
    <w:rsid w:val="00F85F73"/>
    <w:rsid w:val="00F877E3"/>
    <w:rsid w:val="00F90286"/>
    <w:rsid w:val="00F911EA"/>
    <w:rsid w:val="00F922E8"/>
    <w:rsid w:val="00F9270F"/>
    <w:rsid w:val="00F93D0B"/>
    <w:rsid w:val="00F963F1"/>
    <w:rsid w:val="00FA1897"/>
    <w:rsid w:val="00FA268B"/>
    <w:rsid w:val="00FB2F1F"/>
    <w:rsid w:val="00FB7B35"/>
    <w:rsid w:val="00FC30FA"/>
    <w:rsid w:val="00FC5175"/>
    <w:rsid w:val="00FC5C7C"/>
    <w:rsid w:val="00FD0BFB"/>
    <w:rsid w:val="00FD28D1"/>
    <w:rsid w:val="00FD302C"/>
    <w:rsid w:val="00FD7D27"/>
    <w:rsid w:val="00FF32C7"/>
    <w:rsid w:val="00FF47E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187063"/>
  <w15:docId w15:val="{EECF0014-06A1-4E0E-9516-8A3B55DD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 w:type="character" w:styleId="PlaceholderText">
    <w:name w:val="Placeholder Text"/>
    <w:basedOn w:val="DefaultParagraphFont"/>
    <w:uiPriority w:val="99"/>
    <w:semiHidden/>
    <w:rsid w:val="00EF4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161">
      <w:bodyDiv w:val="1"/>
      <w:marLeft w:val="0"/>
      <w:marRight w:val="0"/>
      <w:marTop w:val="0"/>
      <w:marBottom w:val="0"/>
      <w:divBdr>
        <w:top w:val="none" w:sz="0" w:space="0" w:color="auto"/>
        <w:left w:val="none" w:sz="0" w:space="0" w:color="auto"/>
        <w:bottom w:val="none" w:sz="0" w:space="0" w:color="auto"/>
        <w:right w:val="none" w:sz="0" w:space="0" w:color="auto"/>
      </w:divBdr>
    </w:div>
    <w:div w:id="85271159">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1799906952">
      <w:bodyDiv w:val="1"/>
      <w:marLeft w:val="0"/>
      <w:marRight w:val="0"/>
      <w:marTop w:val="0"/>
      <w:marBottom w:val="0"/>
      <w:divBdr>
        <w:top w:val="none" w:sz="0" w:space="0" w:color="auto"/>
        <w:left w:val="none" w:sz="0" w:space="0" w:color="auto"/>
        <w:bottom w:val="none" w:sz="0" w:space="0" w:color="auto"/>
        <w:right w:val="none" w:sz="0" w:space="0" w:color="auto"/>
      </w:divBdr>
    </w:div>
    <w:div w:id="1947226327">
      <w:bodyDiv w:val="1"/>
      <w:marLeft w:val="0"/>
      <w:marRight w:val="0"/>
      <w:marTop w:val="0"/>
      <w:marBottom w:val="0"/>
      <w:divBdr>
        <w:top w:val="none" w:sz="0" w:space="0" w:color="auto"/>
        <w:left w:val="none" w:sz="0" w:space="0" w:color="auto"/>
        <w:bottom w:val="none" w:sz="0" w:space="0" w:color="auto"/>
        <w:right w:val="none" w:sz="0" w:space="0" w:color="auto"/>
      </w:divBdr>
    </w:div>
    <w:div w:id="21283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13FC3A81C2CD44A99CD31300D2572E" ma:contentTypeVersion="96" ma:contentTypeDescription="" ma:contentTypeScope="" ma:versionID="a968cb0fa342d5a48189f7c4b5164c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2016-10-27T07:00:00+00:00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544C97-C7E4-4501-A32D-190C9055A6F5}"/>
</file>

<file path=customXml/itemProps2.xml><?xml version="1.0" encoding="utf-8"?>
<ds:datastoreItem xmlns:ds="http://schemas.openxmlformats.org/officeDocument/2006/customXml" ds:itemID="{5F2EB31C-90D4-4D0C-9C7D-066975524A43}">
  <ds:schemaRefs>
    <ds:schemaRef ds:uri="http://purl.org/dc/terms/"/>
    <ds:schemaRef ds:uri="http://www.w3.org/XML/1998/namespace"/>
    <ds:schemaRef ds:uri="http://schemas.microsoft.com/office/infopath/2007/PartnerControls"/>
    <ds:schemaRef ds:uri="http://schemas.microsoft.com/office/2006/metadata/properties"/>
    <ds:schemaRef ds:uri="751276d0-61bc-4dad-b75c-21dfd12630ad"/>
    <ds:schemaRef ds:uri="http://purl.org/dc/dcmitype/"/>
    <ds:schemaRef ds:uri="http://purl.org/dc/elements/1.1/"/>
    <ds:schemaRef ds:uri="http://schemas.microsoft.com/office/2006/documentManagement/types"/>
    <ds:schemaRef ds:uri="http://schemas.openxmlformats.org/package/2006/metadata/core-properties"/>
    <ds:schemaRef ds:uri="108F46F6-B98C-48D9-824E-8EB7BC87E26A"/>
  </ds:schemaRefs>
</ds:datastoreItem>
</file>

<file path=customXml/itemProps3.xml><?xml version="1.0" encoding="utf-8"?>
<ds:datastoreItem xmlns:ds="http://schemas.openxmlformats.org/officeDocument/2006/customXml" ds:itemID="{E52FF9AF-B69F-4A3D-880A-9985CAC7B5E8}">
  <ds:schemaRefs>
    <ds:schemaRef ds:uri="http://schemas.microsoft.com/sharepoint/v3/contenttype/forms"/>
  </ds:schemaRefs>
</ds:datastoreItem>
</file>

<file path=customXml/itemProps4.xml><?xml version="1.0" encoding="utf-8"?>
<ds:datastoreItem xmlns:ds="http://schemas.openxmlformats.org/officeDocument/2006/customXml" ds:itemID="{8C446771-D38E-4ACB-8F53-33CA0A8705F0}">
  <ds:schemaRefs>
    <ds:schemaRef ds:uri="http://schemas.openxmlformats.org/officeDocument/2006/bibliography"/>
  </ds:schemaRefs>
</ds:datastoreItem>
</file>

<file path=customXml/itemProps5.xml><?xml version="1.0" encoding="utf-8"?>
<ds:datastoreItem xmlns:ds="http://schemas.openxmlformats.org/officeDocument/2006/customXml" ds:itemID="{55F27A10-689A-4CDE-AF3D-9FE1D2CCFD4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8157</Characters>
  <Application>Microsoft Office Word</Application>
  <DocSecurity>0</DocSecurity>
  <Lines>271</Lines>
  <Paragraphs>157</Paragraphs>
  <ScaleCrop>false</ScaleCrop>
  <HeadingPairs>
    <vt:vector size="2" baseType="variant">
      <vt:variant>
        <vt:lpstr>Title</vt:lpstr>
      </vt:variant>
      <vt:variant>
        <vt:i4>1</vt:i4>
      </vt:variant>
    </vt:vector>
  </HeadingPairs>
  <TitlesOfParts>
    <vt:vector size="1" baseType="lpstr">
      <vt:lpstr>UE-150524 UG-150525 Memo</vt:lpstr>
    </vt:vector>
  </TitlesOfParts>
  <Company>Washington Utilities and Transportation Commission</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UE-150524 UG-150525 Memo</dc:title>
  <dc:creator>EJ Keating</dc:creator>
  <cp:lastModifiedBy>Wyse, Lisa (UTC)</cp:lastModifiedBy>
  <cp:revision>2</cp:revision>
  <cp:lastPrinted>2016-10-13T23:24:00Z</cp:lastPrinted>
  <dcterms:created xsi:type="dcterms:W3CDTF">2016-10-25T17:30:00Z</dcterms:created>
  <dcterms:modified xsi:type="dcterms:W3CDTF">2016-10-25T17:30:00Z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0x0101006E56B4D1795A2E4DB2F0B01679ED314A009A13FC3A81C2CD44A99CD31300D2572E</vt:lpwstr>
  </property>
  <property fmtid="{D5CDD505-2E9C-101B-9397-08002B2CF9AE}" pid="3" name="_docset_NoMedatataSyncRequired">
    <vt:lpwstr>False</vt:lpwstr>
  </property>
</Properties>
</file>