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B2184" w14:textId="576A4F18" w:rsidR="006E3B58" w:rsidRDefault="00154718" w:rsidP="00793FC2">
      <w:pPr>
        <w:spacing w:line="320" w:lineRule="atLeast"/>
      </w:pPr>
      <w:bookmarkStart w:id="0" w:name="_GoBack"/>
      <w:bookmarkEnd w:id="0"/>
      <w:r w:rsidRPr="00EB4CE3">
        <w:t xml:space="preserve">Agenda Date: </w:t>
      </w:r>
      <w:r w:rsidRPr="00EB4CE3">
        <w:tab/>
      </w:r>
      <w:r w:rsidRPr="00EB4CE3">
        <w:tab/>
      </w:r>
      <w:r w:rsidR="00332CA1">
        <w:t xml:space="preserve">July </w:t>
      </w:r>
      <w:r w:rsidR="00F44151">
        <w:t>21</w:t>
      </w:r>
      <w:r w:rsidRPr="00EB4CE3">
        <w:t xml:space="preserve">, </w:t>
      </w:r>
      <w:r w:rsidR="00E44A3D">
        <w:t>2016</w:t>
      </w:r>
      <w:r w:rsidR="004456FB">
        <w:tab/>
      </w:r>
      <w:r w:rsidR="004456FB">
        <w:tab/>
      </w:r>
    </w:p>
    <w:p w14:paraId="0A3196B4" w14:textId="52F0D36C" w:rsidR="00154718" w:rsidRDefault="00154718" w:rsidP="00793FC2">
      <w:pPr>
        <w:spacing w:line="320" w:lineRule="atLeast"/>
      </w:pPr>
      <w:r w:rsidRPr="00EB4CE3">
        <w:t>Item Number:</w:t>
      </w:r>
      <w:r w:rsidRPr="00EB4CE3">
        <w:tab/>
      </w:r>
      <w:r w:rsidR="000536A2">
        <w:tab/>
      </w:r>
      <w:r w:rsidR="00BF22A4">
        <w:t>A</w:t>
      </w:r>
      <w:r w:rsidR="00FD53DA">
        <w:t>3</w:t>
      </w:r>
    </w:p>
    <w:p w14:paraId="2B6F3163" w14:textId="77777777" w:rsidR="006E3B58" w:rsidRPr="00EB4CE3" w:rsidRDefault="006E3B58" w:rsidP="00793FC2">
      <w:pPr>
        <w:spacing w:line="320" w:lineRule="atLeast"/>
      </w:pPr>
    </w:p>
    <w:p w14:paraId="63C66D11" w14:textId="04B5F8D8" w:rsidR="00154718" w:rsidRPr="00EB4CE3" w:rsidRDefault="00154718" w:rsidP="00793FC2">
      <w:pPr>
        <w:spacing w:line="320" w:lineRule="atLeast"/>
      </w:pPr>
      <w:r w:rsidRPr="00EB4CE3">
        <w:t xml:space="preserve">Docket: </w:t>
      </w:r>
      <w:r w:rsidRPr="00EB4CE3">
        <w:tab/>
      </w:r>
      <w:r w:rsidRPr="00EB4CE3">
        <w:tab/>
        <w:t>UW-</w:t>
      </w:r>
      <w:r w:rsidR="00C63776">
        <w:t>16</w:t>
      </w:r>
      <w:r w:rsidR="000E12FD">
        <w:t>0</w:t>
      </w:r>
      <w:r w:rsidR="00BF22A4">
        <w:t>839</w:t>
      </w:r>
    </w:p>
    <w:p w14:paraId="24691EE4" w14:textId="77777777" w:rsidR="00F44151" w:rsidRDefault="00A41C23" w:rsidP="00E44A3D">
      <w:pPr>
        <w:spacing w:line="320" w:lineRule="atLeast"/>
      </w:pPr>
      <w:r w:rsidRPr="00EB4CE3">
        <w:t>Company Name</w:t>
      </w:r>
      <w:r w:rsidR="00332CA1">
        <w:t>s</w:t>
      </w:r>
      <w:r w:rsidRPr="00EB4CE3">
        <w:t>:</w:t>
      </w:r>
      <w:r w:rsidRPr="00EB4CE3">
        <w:tab/>
      </w:r>
      <w:r w:rsidR="00F44151">
        <w:t xml:space="preserve">Iliad Water Company, LLC </w:t>
      </w:r>
    </w:p>
    <w:p w14:paraId="3DE5E55D" w14:textId="25D35F60" w:rsidR="00332CA1" w:rsidRDefault="0072131C" w:rsidP="00F44151">
      <w:pPr>
        <w:spacing w:line="320" w:lineRule="atLeast"/>
        <w:ind w:left="1440" w:firstLine="720"/>
      </w:pPr>
      <w:r>
        <w:t>f</w:t>
      </w:r>
      <w:r w:rsidR="00F44151">
        <w:t xml:space="preserve">ka </w:t>
      </w:r>
      <w:r w:rsidR="00332CA1">
        <w:t>Iliad Water Services, Inc.</w:t>
      </w:r>
    </w:p>
    <w:p w14:paraId="379CF7ED" w14:textId="77777777" w:rsidR="00154718" w:rsidRPr="00EB4CE3" w:rsidRDefault="00154718" w:rsidP="00793FC2">
      <w:pPr>
        <w:spacing w:line="320" w:lineRule="atLeast"/>
      </w:pPr>
    </w:p>
    <w:p w14:paraId="1BE02275" w14:textId="77777777" w:rsidR="00154718" w:rsidRDefault="00595023" w:rsidP="00793FC2">
      <w:pPr>
        <w:spacing w:line="320" w:lineRule="atLeast"/>
      </w:pPr>
      <w:r w:rsidRPr="00EB4CE3">
        <w:t xml:space="preserve">Staff: </w:t>
      </w:r>
      <w:r w:rsidRPr="00EB4CE3">
        <w:tab/>
      </w:r>
      <w:r w:rsidRPr="00EB4CE3">
        <w:tab/>
      </w:r>
      <w:r w:rsidRPr="00EB4CE3">
        <w:tab/>
        <w:t>Jim Ward</w:t>
      </w:r>
      <w:r w:rsidR="00154718" w:rsidRPr="00EB4CE3">
        <w:t>, Regulatory Analyst</w:t>
      </w:r>
    </w:p>
    <w:p w14:paraId="00969070" w14:textId="77777777" w:rsidR="00154718" w:rsidRPr="00EB4CE3" w:rsidRDefault="00103755" w:rsidP="00793FC2">
      <w:pPr>
        <w:spacing w:line="320" w:lineRule="atLeast"/>
        <w:ind w:left="1440" w:firstLine="720"/>
      </w:pPr>
      <w:r>
        <w:t>John Cupp</w:t>
      </w:r>
      <w:r w:rsidR="00154718" w:rsidRPr="00EB4CE3">
        <w:t>, Consumer Protection Staff</w:t>
      </w:r>
    </w:p>
    <w:p w14:paraId="2B2FD96D" w14:textId="77777777" w:rsidR="00154718" w:rsidRPr="00EB4CE3" w:rsidRDefault="00154718" w:rsidP="00793FC2">
      <w:pPr>
        <w:spacing w:line="320" w:lineRule="atLeast"/>
      </w:pPr>
    </w:p>
    <w:p w14:paraId="65B5020A" w14:textId="399C53E3" w:rsidR="00154718" w:rsidRPr="00935AF2" w:rsidRDefault="00154718" w:rsidP="00BE5610">
      <w:pPr>
        <w:rPr>
          <w:b/>
          <w:u w:val="single"/>
        </w:rPr>
      </w:pPr>
      <w:r w:rsidRPr="00935AF2">
        <w:rPr>
          <w:b/>
          <w:u w:val="single"/>
        </w:rPr>
        <w:t>Recommendation</w:t>
      </w:r>
      <w:r w:rsidR="004C3FA6">
        <w:rPr>
          <w:b/>
          <w:u w:val="single"/>
        </w:rPr>
        <w:t>s</w:t>
      </w:r>
    </w:p>
    <w:p w14:paraId="65C8ABD4" w14:textId="77777777" w:rsidR="004C3FA6" w:rsidRDefault="004C3FA6" w:rsidP="00CD5A05">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320" w:lineRule="atLeast"/>
      </w:pPr>
    </w:p>
    <w:p w14:paraId="7D9F6F4E" w14:textId="17F3A15B" w:rsidR="004C3FA6" w:rsidRDefault="00FF519F" w:rsidP="00050DCD">
      <w:pPr>
        <w:pStyle w:val="ListParagraph"/>
        <w:widowControl w:val="0"/>
        <w:numPr>
          <w:ilvl w:val="0"/>
          <w:numId w:val="33"/>
        </w:numPr>
        <w:autoSpaceDE w:val="0"/>
        <w:autoSpaceDN w:val="0"/>
        <w:adjustRightInd w:val="0"/>
        <w:spacing w:line="288" w:lineRule="auto"/>
      </w:pPr>
      <w:r>
        <w:rPr>
          <w:rFonts w:eastAsia="Times New Roman"/>
          <w:color w:val="000000"/>
          <w:lang w:bidi="ar-SA"/>
        </w:rPr>
        <w:t>Take no action a</w:t>
      </w:r>
      <w:r w:rsidR="004C3FA6" w:rsidRPr="004C3FA6">
        <w:rPr>
          <w:rFonts w:eastAsia="Times New Roman"/>
          <w:color w:val="000000"/>
          <w:lang w:bidi="ar-SA"/>
        </w:rPr>
        <w:t>llow</w:t>
      </w:r>
      <w:r>
        <w:rPr>
          <w:rFonts w:eastAsia="Times New Roman"/>
          <w:color w:val="000000"/>
          <w:lang w:bidi="ar-SA"/>
        </w:rPr>
        <w:t>ing</w:t>
      </w:r>
      <w:r w:rsidR="004C3FA6" w:rsidRPr="004C3FA6">
        <w:rPr>
          <w:rFonts w:eastAsia="Times New Roman"/>
          <w:color w:val="000000"/>
          <w:lang w:bidi="ar-SA"/>
        </w:rPr>
        <w:t xml:space="preserve"> the tariff revisions filed by</w:t>
      </w:r>
      <w:r w:rsidR="004C3FA6" w:rsidRPr="004D7E01">
        <w:t xml:space="preserve"> </w:t>
      </w:r>
      <w:r w:rsidR="004C3FA6">
        <w:t xml:space="preserve">Iliad Water </w:t>
      </w:r>
      <w:r w:rsidR="00BF22A4">
        <w:t>Company</w:t>
      </w:r>
      <w:r w:rsidR="00FE4EB0">
        <w:t>, LLC</w:t>
      </w:r>
      <w:r w:rsidR="004C3FA6">
        <w:t xml:space="preserve"> on </w:t>
      </w:r>
      <w:r w:rsidR="00AB3B49">
        <w:t xml:space="preserve">    </w:t>
      </w:r>
      <w:r w:rsidR="004C3FA6">
        <w:t>June 24, 2016, to become effective August 1, 2016, by operation of law.</w:t>
      </w:r>
    </w:p>
    <w:p w14:paraId="14C8D14C" w14:textId="77777777" w:rsidR="003C2385" w:rsidRDefault="003C2385" w:rsidP="003C2385">
      <w:pPr>
        <w:pStyle w:val="ListParagraph"/>
        <w:widowControl w:val="0"/>
        <w:autoSpaceDE w:val="0"/>
        <w:autoSpaceDN w:val="0"/>
        <w:adjustRightInd w:val="0"/>
        <w:spacing w:line="288" w:lineRule="auto"/>
      </w:pPr>
    </w:p>
    <w:p w14:paraId="3633ECAB" w14:textId="3E25CA16" w:rsidR="004C3FA6" w:rsidRPr="006D62FC" w:rsidRDefault="00BF22A4" w:rsidP="00050DCD">
      <w:pPr>
        <w:pStyle w:val="ListParagraph"/>
        <w:numPr>
          <w:ilvl w:val="0"/>
          <w:numId w:val="33"/>
        </w:num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288" w:lineRule="auto"/>
      </w:pPr>
      <w:r>
        <w:t>Grant</w:t>
      </w:r>
      <w:r w:rsidR="004C3FA6">
        <w:t xml:space="preserve"> the request for </w:t>
      </w:r>
      <w:r w:rsidR="00BE5680">
        <w:t>exemption from</w:t>
      </w:r>
      <w:r w:rsidR="004C3FA6">
        <w:t xml:space="preserve"> WAC 480-07-530(4) ‘Work Papers’ supporting the tariff filing by Iliad Water </w:t>
      </w:r>
      <w:r>
        <w:t>Company</w:t>
      </w:r>
      <w:r w:rsidR="004C3FA6">
        <w:t xml:space="preserve">, </w:t>
      </w:r>
      <w:r w:rsidR="00FE4EB0">
        <w:t xml:space="preserve">LLC </w:t>
      </w:r>
      <w:r w:rsidR="004C3FA6">
        <w:t>for the Marbello water system.</w:t>
      </w:r>
    </w:p>
    <w:p w14:paraId="5C2AD994" w14:textId="77777777" w:rsidR="00A271A6" w:rsidRPr="00B1586B" w:rsidRDefault="00A271A6" w:rsidP="00050DCD">
      <w:pPr>
        <w:widowControl w:val="0"/>
        <w:autoSpaceDE w:val="0"/>
        <w:autoSpaceDN w:val="0"/>
        <w:adjustRightInd w:val="0"/>
        <w:spacing w:line="288" w:lineRule="auto"/>
      </w:pPr>
    </w:p>
    <w:p w14:paraId="72E9F481" w14:textId="77777777" w:rsidR="00154718" w:rsidRPr="00935AF2" w:rsidRDefault="00154718" w:rsidP="00050DCD">
      <w:pPr>
        <w:spacing w:line="288" w:lineRule="auto"/>
        <w:rPr>
          <w:b/>
          <w:u w:val="single"/>
        </w:rPr>
      </w:pPr>
      <w:r w:rsidRPr="00935AF2">
        <w:rPr>
          <w:b/>
          <w:u w:val="single"/>
        </w:rPr>
        <w:t>Discussion</w:t>
      </w:r>
    </w:p>
    <w:p w14:paraId="1455EEBA" w14:textId="77777777" w:rsidR="00154718" w:rsidRPr="00EB4CE3" w:rsidRDefault="00154718" w:rsidP="00050DCD">
      <w:pPr>
        <w:spacing w:line="288" w:lineRule="auto"/>
      </w:pPr>
    </w:p>
    <w:p w14:paraId="3FB424C5" w14:textId="263BB5FD" w:rsidR="0098123F" w:rsidRPr="00095EB9" w:rsidRDefault="0098123F" w:rsidP="00050DCD">
      <w:pPr>
        <w:spacing w:line="288" w:lineRule="auto"/>
      </w:pPr>
      <w:r w:rsidRPr="00095EB9">
        <w:t xml:space="preserve">On </w:t>
      </w:r>
      <w:r w:rsidR="00E44A3D">
        <w:t>June</w:t>
      </w:r>
      <w:r w:rsidRPr="00095EB9">
        <w:t xml:space="preserve"> 2</w:t>
      </w:r>
      <w:r w:rsidR="00E44A3D">
        <w:t>4</w:t>
      </w:r>
      <w:r w:rsidRPr="00095EB9">
        <w:t xml:space="preserve">, </w:t>
      </w:r>
      <w:r w:rsidR="00E44A3D">
        <w:t>2016</w:t>
      </w:r>
      <w:r w:rsidRPr="00095EB9">
        <w:t>,</w:t>
      </w:r>
      <w:r w:rsidRPr="00095EB9">
        <w:rPr>
          <w:b/>
          <w:bCs/>
        </w:rPr>
        <w:t xml:space="preserve"> </w:t>
      </w:r>
      <w:r w:rsidR="00E44A3D" w:rsidRPr="00095EB9">
        <w:rPr>
          <w:bCs/>
        </w:rPr>
        <w:t xml:space="preserve">Iliad Water </w:t>
      </w:r>
      <w:r w:rsidR="00BF22A4">
        <w:rPr>
          <w:bCs/>
        </w:rPr>
        <w:t>Company</w:t>
      </w:r>
      <w:r w:rsidR="00E44A3D" w:rsidRPr="00095EB9">
        <w:rPr>
          <w:bCs/>
        </w:rPr>
        <w:t xml:space="preserve">, </w:t>
      </w:r>
      <w:r w:rsidR="00FE4EB0">
        <w:rPr>
          <w:bCs/>
        </w:rPr>
        <w:t>LLC (Iliad Water</w:t>
      </w:r>
      <w:r w:rsidR="003C2385">
        <w:rPr>
          <w:bCs/>
        </w:rPr>
        <w:t xml:space="preserve"> or company</w:t>
      </w:r>
      <w:r w:rsidR="00FE4EB0">
        <w:rPr>
          <w:bCs/>
        </w:rPr>
        <w:t>)</w:t>
      </w:r>
      <w:r w:rsidR="00E44A3D">
        <w:rPr>
          <w:bCs/>
        </w:rPr>
        <w:t xml:space="preserve"> </w:t>
      </w:r>
      <w:r w:rsidR="00E44A3D" w:rsidRPr="00095EB9">
        <w:t>filed with the Washington Utilities and Transportation Commission (</w:t>
      </w:r>
      <w:r w:rsidR="00E44A3D">
        <w:t>c</w:t>
      </w:r>
      <w:r w:rsidR="00E44A3D" w:rsidRPr="00095EB9">
        <w:t>ommission)</w:t>
      </w:r>
      <w:r w:rsidR="00E44A3D">
        <w:t xml:space="preserve"> an</w:t>
      </w:r>
      <w:r w:rsidR="00E44A3D">
        <w:rPr>
          <w:bCs/>
        </w:rPr>
        <w:t xml:space="preserve"> increase to the usage rates for </w:t>
      </w:r>
      <w:r w:rsidR="004A2926">
        <w:rPr>
          <w:bCs/>
        </w:rPr>
        <w:t xml:space="preserve">the </w:t>
      </w:r>
      <w:r w:rsidRPr="00095EB9">
        <w:t xml:space="preserve">Marbello </w:t>
      </w:r>
      <w:r w:rsidR="004A2926">
        <w:t>w</w:t>
      </w:r>
      <w:r w:rsidRPr="00095EB9">
        <w:t xml:space="preserve">ater </w:t>
      </w:r>
      <w:r w:rsidR="00E44A3D">
        <w:t>system</w:t>
      </w:r>
      <w:r w:rsidRPr="00095EB9">
        <w:t xml:space="preserve">. </w:t>
      </w:r>
      <w:r w:rsidR="008830E4">
        <w:t>The revised rates would generate $63,460 (90.4 percent)</w:t>
      </w:r>
      <w:r w:rsidR="00FE4EB0">
        <w:t xml:space="preserve"> of additional annual revenue</w:t>
      </w:r>
      <w:r w:rsidR="008830E4">
        <w:t xml:space="preserve">. </w:t>
      </w:r>
      <w:r w:rsidR="00E44A3D">
        <w:t>Additionally, the company is requesting a</w:t>
      </w:r>
      <w:r w:rsidR="00AD1FA3">
        <w:t>n</w:t>
      </w:r>
      <w:r w:rsidR="00E44A3D">
        <w:t xml:space="preserve"> </w:t>
      </w:r>
      <w:r w:rsidR="00AD1FA3">
        <w:t>exemption from</w:t>
      </w:r>
      <w:r w:rsidR="00E44A3D">
        <w:t xml:space="preserve"> WAC 480-07-530(4)</w:t>
      </w:r>
      <w:r w:rsidRPr="00095EB9">
        <w:t xml:space="preserve"> </w:t>
      </w:r>
      <w:r w:rsidR="00E44A3D">
        <w:t>su</w:t>
      </w:r>
      <w:r w:rsidR="00050DCD">
        <w:t>pporting work</w:t>
      </w:r>
      <w:r w:rsidR="005A6674">
        <w:t xml:space="preserve"> </w:t>
      </w:r>
      <w:r w:rsidR="00E44A3D">
        <w:t>papers</w:t>
      </w:r>
      <w:r w:rsidRPr="00095EB9">
        <w:t>.</w:t>
      </w:r>
      <w:r w:rsidR="002A0EFC">
        <w:t xml:space="preserve"> </w:t>
      </w:r>
      <w:r w:rsidR="004C3FA6" w:rsidRPr="00095EB9">
        <w:t xml:space="preserve">The proposed tariff </w:t>
      </w:r>
      <w:r w:rsidR="004C3FA6">
        <w:t>filing</w:t>
      </w:r>
      <w:r w:rsidR="004C3FA6" w:rsidRPr="00095EB9">
        <w:t xml:space="preserve"> will have an effective date of August 1, </w:t>
      </w:r>
      <w:r w:rsidR="004C3FA6">
        <w:t xml:space="preserve">2016. </w:t>
      </w:r>
      <w:r w:rsidR="002A0EFC">
        <w:t xml:space="preserve">The Marbello water system received its last rate increase effective March 1, 2010. At that time the Marbello water system was separately owned and operated as Marbello Water Co., Inc. </w:t>
      </w:r>
      <w:r w:rsidR="00E57C21">
        <w:t>In July</w:t>
      </w:r>
      <w:r w:rsidR="00FE4EB0">
        <w:t xml:space="preserve"> of 2015, Marbello and several other companies were </w:t>
      </w:r>
      <w:r w:rsidR="00E57C21">
        <w:t xml:space="preserve">transferred and </w:t>
      </w:r>
      <w:r w:rsidR="00FE4EB0">
        <w:t xml:space="preserve">merged in Iliad Water Services, Inc. </w:t>
      </w:r>
      <w:r w:rsidR="004A2926">
        <w:t xml:space="preserve">The </w:t>
      </w:r>
      <w:r w:rsidR="002A0EFC">
        <w:t>Marbello water system serv</w:t>
      </w:r>
      <w:r w:rsidR="004A2926">
        <w:t>es</w:t>
      </w:r>
      <w:r w:rsidR="002A0EFC">
        <w:t xml:space="preserve"> </w:t>
      </w:r>
      <w:r w:rsidR="00311BC7">
        <w:t>about 98 cu</w:t>
      </w:r>
      <w:r w:rsidR="002A0EFC">
        <w:t>s</w:t>
      </w:r>
      <w:r w:rsidR="00311BC7">
        <w:t>to</w:t>
      </w:r>
      <w:r w:rsidR="002A0EFC">
        <w:t>mers near Monroe in Snohomish County.</w:t>
      </w:r>
    </w:p>
    <w:p w14:paraId="22968ED8" w14:textId="77777777" w:rsidR="0098123F" w:rsidRPr="00095EB9" w:rsidRDefault="0098123F" w:rsidP="00050DCD">
      <w:pPr>
        <w:spacing w:line="288" w:lineRule="auto"/>
      </w:pPr>
    </w:p>
    <w:p w14:paraId="04F2B3F0" w14:textId="5BC18220" w:rsidR="0098123F" w:rsidRPr="00793FC2" w:rsidRDefault="0098123F" w:rsidP="00050DCD">
      <w:pPr>
        <w:pStyle w:val="FindingsConclusions"/>
        <w:spacing w:line="288" w:lineRule="auto"/>
      </w:pPr>
      <w:r w:rsidRPr="00793FC2">
        <w:t xml:space="preserve">The requested </w:t>
      </w:r>
      <w:r w:rsidR="00C37CB2">
        <w:t>filing</w:t>
      </w:r>
      <w:r w:rsidRPr="00793FC2">
        <w:t xml:space="preserve"> is presented in two parts. The first </w:t>
      </w:r>
      <w:r w:rsidR="00C37CB2">
        <w:t xml:space="preserve">part is for an increase </w:t>
      </w:r>
      <w:r w:rsidR="009A1DC2">
        <w:t>to</w:t>
      </w:r>
      <w:r w:rsidR="00C37CB2">
        <w:t xml:space="preserve"> the usage rates charged to </w:t>
      </w:r>
      <w:r w:rsidR="00FF519F">
        <w:t xml:space="preserve">the Marbello water </w:t>
      </w:r>
      <w:r w:rsidR="00C37CB2">
        <w:t>customers</w:t>
      </w:r>
      <w:r w:rsidR="00FF519F">
        <w:t xml:space="preserve"> only</w:t>
      </w:r>
      <w:r w:rsidR="00C37CB2">
        <w:t>.</w:t>
      </w:r>
      <w:r w:rsidRPr="00793FC2">
        <w:t xml:space="preserve"> The second </w:t>
      </w:r>
      <w:r w:rsidR="00C37CB2">
        <w:t>part</w:t>
      </w:r>
      <w:r w:rsidRPr="00793FC2">
        <w:t xml:space="preserve"> </w:t>
      </w:r>
      <w:r w:rsidR="00C37CB2">
        <w:t>is for a</w:t>
      </w:r>
      <w:r w:rsidR="00AD1FA3">
        <w:t>n</w:t>
      </w:r>
      <w:r w:rsidR="00050DCD">
        <w:t xml:space="preserve"> </w:t>
      </w:r>
      <w:r w:rsidR="00AD1FA3">
        <w:t>exemption</w:t>
      </w:r>
      <w:r w:rsidR="00050DCD">
        <w:t xml:space="preserve"> </w:t>
      </w:r>
      <w:r w:rsidR="00AD1FA3">
        <w:t>from</w:t>
      </w:r>
      <w:r w:rsidR="00050DCD">
        <w:t xml:space="preserve"> provid</w:t>
      </w:r>
      <w:r w:rsidR="00AD1FA3">
        <w:t>ing</w:t>
      </w:r>
      <w:r w:rsidR="00050DCD">
        <w:t xml:space="preserve"> work</w:t>
      </w:r>
      <w:r w:rsidR="00AD1FA3">
        <w:t xml:space="preserve"> </w:t>
      </w:r>
      <w:r w:rsidR="00C37CB2">
        <w:t>papers</w:t>
      </w:r>
      <w:r w:rsidR="00AD1FA3">
        <w:t xml:space="preserve"> normally required for a </w:t>
      </w:r>
      <w:r w:rsidR="005A6674">
        <w:t xml:space="preserve">general </w:t>
      </w:r>
      <w:r w:rsidR="00AD1FA3">
        <w:t>rate increase filing</w:t>
      </w:r>
      <w:r w:rsidR="00C37CB2">
        <w:t>.</w:t>
      </w:r>
      <w:r w:rsidRPr="00793FC2">
        <w:t xml:space="preserve"> Iliad Water </w:t>
      </w:r>
      <w:r w:rsidR="002A0EFC">
        <w:t xml:space="preserve">states the purpose of this filing is to </w:t>
      </w:r>
      <w:r w:rsidR="00C37CB2">
        <w:t>pass</w:t>
      </w:r>
      <w:r w:rsidR="00FE4EB0">
        <w:t>-</w:t>
      </w:r>
      <w:r w:rsidR="00C37CB2">
        <w:t>through</w:t>
      </w:r>
      <w:r w:rsidR="002A0EFC">
        <w:t xml:space="preserve"> an increase in water rates from the City of Monroe to the company</w:t>
      </w:r>
      <w:r w:rsidR="00FF519F">
        <w:t xml:space="preserve"> and then to the Marbello water customers</w:t>
      </w:r>
      <w:r w:rsidR="002A0EFC">
        <w:t>.</w:t>
      </w:r>
    </w:p>
    <w:p w14:paraId="4D634847" w14:textId="77777777" w:rsidR="00F44151" w:rsidRDefault="00F44151" w:rsidP="00050DCD">
      <w:pPr>
        <w:spacing w:line="288" w:lineRule="auto"/>
      </w:pPr>
    </w:p>
    <w:p w14:paraId="3AC29F8F" w14:textId="77670D73" w:rsidR="004C3FA6" w:rsidRDefault="008830E4" w:rsidP="00050DCD">
      <w:pPr>
        <w:spacing w:line="288" w:lineRule="auto"/>
      </w:pPr>
      <w:r>
        <w:t xml:space="preserve">The company has </w:t>
      </w:r>
      <w:r w:rsidR="0072131C">
        <w:t>previously</w:t>
      </w:r>
      <w:r>
        <w:t xml:space="preserve"> charged </w:t>
      </w:r>
      <w:r w:rsidR="00FF519F">
        <w:t>the Marbello water</w:t>
      </w:r>
      <w:r>
        <w:t xml:space="preserve"> customers the same rate for water as the City of Monroe charges the</w:t>
      </w:r>
      <w:r w:rsidR="00FF519F">
        <w:t xml:space="preserve"> company</w:t>
      </w:r>
      <w:r>
        <w:t xml:space="preserve">. The company has considered this expense to simply be a pass-through </w:t>
      </w:r>
      <w:r w:rsidR="00AD1FA3">
        <w:t>cost</w:t>
      </w:r>
      <w:r>
        <w:t>. In the past</w:t>
      </w:r>
      <w:r w:rsidR="00FF519F">
        <w:t>,</w:t>
      </w:r>
      <w:r>
        <w:t xml:space="preserve"> staff has agreed and </w:t>
      </w:r>
      <w:r w:rsidR="00E95E93">
        <w:t xml:space="preserve">the tariff rate for usage has matched the rate </w:t>
      </w:r>
      <w:r w:rsidR="00E95E93">
        <w:lastRenderedPageBreak/>
        <w:t>charged by the City of Monroe</w:t>
      </w:r>
      <w:r>
        <w:t>. The most recent tariff revision of this type was in 2010 when the City of Monroe raised their rates to $3.51 per 100 cubic feet.</w:t>
      </w:r>
    </w:p>
    <w:p w14:paraId="0A75832F" w14:textId="77777777" w:rsidR="003C2385" w:rsidRPr="00095EB9" w:rsidRDefault="003C2385" w:rsidP="00050DCD">
      <w:pPr>
        <w:spacing w:line="288" w:lineRule="auto"/>
      </w:pPr>
    </w:p>
    <w:p w14:paraId="0C8C4C64" w14:textId="77777777" w:rsidR="00F44151" w:rsidRDefault="00F44151" w:rsidP="00F441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7D5B6161" w14:textId="77777777" w:rsidR="00F44151" w:rsidRPr="00A8749C" w:rsidRDefault="00F44151" w:rsidP="00F441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4D01E5A3" w14:textId="77777777" w:rsidR="00FF5582" w:rsidRDefault="00FF5582" w:rsidP="00050DCD">
      <w:pPr>
        <w:spacing w:line="288" w:lineRule="auto"/>
        <w:rPr>
          <w:sz w:val="20"/>
          <w:szCs w:val="20"/>
          <w:lang w:bidi="ar-SA"/>
        </w:rPr>
      </w:pPr>
      <w:r>
        <w:rPr>
          <w:color w:val="000000"/>
        </w:rPr>
        <w:t>On June 24, 2016, the company notified its customers by mail of the proposed rate increase. Customers were notified that they may access relevant documents about this rate increase on the commission’s website, and that they may contact John Cupp at 1-888-333-9882 or jcupp@utc.wa.gov with questions or concerns. Staff received five consumer comments, all opposed to the rate increase.</w:t>
      </w:r>
    </w:p>
    <w:p w14:paraId="5CD37AFA" w14:textId="77777777" w:rsidR="00FF5582" w:rsidRDefault="00FF5582" w:rsidP="00050DCD">
      <w:pPr>
        <w:spacing w:line="288" w:lineRule="auto"/>
      </w:pPr>
    </w:p>
    <w:p w14:paraId="38219DB7" w14:textId="77777777" w:rsidR="00FF5582" w:rsidRDefault="00FF5582" w:rsidP="00050DCD">
      <w:pPr>
        <w:spacing w:line="288" w:lineRule="auto"/>
        <w:rPr>
          <w:b/>
          <w:color w:val="000000"/>
        </w:rPr>
      </w:pPr>
      <w:r>
        <w:rPr>
          <w:b/>
          <w:color w:val="000000"/>
        </w:rPr>
        <w:t>General Comments</w:t>
      </w:r>
    </w:p>
    <w:p w14:paraId="75AD797E" w14:textId="77777777" w:rsidR="003C2385" w:rsidRDefault="003C2385" w:rsidP="00050DCD">
      <w:pPr>
        <w:spacing w:line="288" w:lineRule="auto"/>
      </w:pPr>
    </w:p>
    <w:p w14:paraId="7CAC4799" w14:textId="77777777" w:rsidR="00FF5582" w:rsidRDefault="00FF5582" w:rsidP="00050DCD">
      <w:pPr>
        <w:numPr>
          <w:ilvl w:val="0"/>
          <w:numId w:val="35"/>
        </w:numPr>
        <w:spacing w:line="288" w:lineRule="auto"/>
        <w:ind w:left="720" w:hanging="360"/>
      </w:pPr>
      <w:r>
        <w:rPr>
          <w:color w:val="000000"/>
        </w:rPr>
        <w:t xml:space="preserve">The amount of the increase is mentioned in all comments received. They feel the proposed increase is excessive. Two customers expressed concerns about water pressure and sediment issues. </w:t>
      </w:r>
    </w:p>
    <w:p w14:paraId="7843BBC7" w14:textId="77777777" w:rsidR="00FF5582" w:rsidRDefault="00FF5582" w:rsidP="00050DCD">
      <w:pPr>
        <w:spacing w:line="288" w:lineRule="auto"/>
      </w:pPr>
    </w:p>
    <w:p w14:paraId="5987C398" w14:textId="77777777" w:rsidR="00FF5582" w:rsidRDefault="00FF5582" w:rsidP="00050DCD">
      <w:pPr>
        <w:spacing w:line="288" w:lineRule="auto"/>
        <w:ind w:left="719"/>
      </w:pPr>
      <w:r>
        <w:rPr>
          <w:b/>
          <w:color w:val="000000"/>
        </w:rPr>
        <w:t>Staff Response</w:t>
      </w:r>
    </w:p>
    <w:p w14:paraId="48677343" w14:textId="77777777" w:rsidR="00FF5582" w:rsidRDefault="00FF5582" w:rsidP="00050DCD">
      <w:pPr>
        <w:spacing w:line="288" w:lineRule="auto"/>
        <w:ind w:left="719"/>
        <w:rPr>
          <w:color w:val="000000"/>
        </w:rPr>
      </w:pPr>
      <w:r>
        <w:rPr>
          <w:color w:val="000000"/>
        </w:rPr>
        <w:t>Staff explained that the company requested the increase to recover the increased price of     water from the City of Monroe.</w:t>
      </w:r>
    </w:p>
    <w:p w14:paraId="43BDB166" w14:textId="77777777" w:rsidR="00FF5582" w:rsidRDefault="00FF5582" w:rsidP="00050DCD">
      <w:pPr>
        <w:spacing w:line="288" w:lineRule="auto"/>
        <w:ind w:left="719"/>
        <w:rPr>
          <w:color w:val="000000"/>
        </w:rPr>
      </w:pPr>
    </w:p>
    <w:p w14:paraId="35B3CA43" w14:textId="5F4B6AA6" w:rsidR="00F44151" w:rsidRDefault="00FF5582" w:rsidP="00050DCD">
      <w:pPr>
        <w:spacing w:line="288" w:lineRule="auto"/>
        <w:rPr>
          <w:sz w:val="20"/>
          <w:szCs w:val="20"/>
          <w:lang w:bidi="ar-SA"/>
        </w:rPr>
      </w:pPr>
      <w:r>
        <w:rPr>
          <w:color w:val="000000"/>
        </w:rPr>
        <w:t>Staff explained to the customers with water quality and quantity concerns how to contact the Department of Health for assistance.</w:t>
      </w:r>
    </w:p>
    <w:p w14:paraId="0B640935" w14:textId="77777777" w:rsidR="00F44151" w:rsidRDefault="00F44151" w:rsidP="00050DCD">
      <w:pPr>
        <w:spacing w:line="288" w:lineRule="auto"/>
        <w:rPr>
          <w:b/>
          <w:u w:val="single"/>
        </w:rPr>
      </w:pPr>
    </w:p>
    <w:p w14:paraId="17C1FFFC" w14:textId="77777777" w:rsidR="00F44151" w:rsidRDefault="00F44151" w:rsidP="00F44151">
      <w:pPr>
        <w:jc w:val="center"/>
        <w:rPr>
          <w:b/>
          <w:u w:val="single"/>
        </w:rPr>
      </w:pPr>
      <w:r w:rsidRPr="00450175">
        <w:rPr>
          <w:b/>
          <w:u w:val="single"/>
        </w:rPr>
        <w:t>Rate Comparison</w:t>
      </w:r>
    </w:p>
    <w:p w14:paraId="08863633" w14:textId="77777777" w:rsidR="00F44151" w:rsidRDefault="00F44151" w:rsidP="00F44151">
      <w:pPr>
        <w:jc w:val="center"/>
        <w:rPr>
          <w:b/>
          <w:u w:val="single"/>
        </w:rPr>
      </w:pPr>
    </w:p>
    <w:tbl>
      <w:tblPr>
        <w:tblW w:w="3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4"/>
        <w:gridCol w:w="1834"/>
        <w:gridCol w:w="2212"/>
      </w:tblGrid>
      <w:tr w:rsidR="00890406" w:rsidRPr="009270B9" w14:paraId="48E4B961" w14:textId="77777777" w:rsidTr="00A232B5">
        <w:trPr>
          <w:trHeight w:val="413"/>
          <w:jc w:val="center"/>
        </w:trPr>
        <w:tc>
          <w:tcPr>
            <w:tcW w:w="2167" w:type="pct"/>
            <w:vAlign w:val="center"/>
          </w:tcPr>
          <w:p w14:paraId="1FD9F93A" w14:textId="77777777" w:rsidR="00890406" w:rsidRPr="009270B9" w:rsidRDefault="00890406" w:rsidP="00E36680">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Monthly Rate</w:t>
            </w:r>
          </w:p>
        </w:tc>
        <w:tc>
          <w:tcPr>
            <w:tcW w:w="1284" w:type="pct"/>
            <w:vAlign w:val="center"/>
          </w:tcPr>
          <w:p w14:paraId="083AF07A" w14:textId="77777777" w:rsidR="00890406" w:rsidRPr="009270B9" w:rsidRDefault="00890406" w:rsidP="00E36680">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549" w:type="pct"/>
            <w:vAlign w:val="center"/>
          </w:tcPr>
          <w:p w14:paraId="582839F5" w14:textId="77777777" w:rsidR="00890406" w:rsidRPr="009270B9" w:rsidRDefault="00890406" w:rsidP="00E36680">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890406" w:rsidRPr="009270B9" w14:paraId="775263C1" w14:textId="77777777" w:rsidTr="00A232B5">
        <w:trPr>
          <w:jc w:val="center"/>
        </w:trPr>
        <w:tc>
          <w:tcPr>
            <w:tcW w:w="2167" w:type="pct"/>
          </w:tcPr>
          <w:p w14:paraId="09A8ACE9" w14:textId="677F73B5" w:rsidR="00890406" w:rsidRDefault="00890406" w:rsidP="00890406">
            <w:pPr>
              <w:widowControl w:val="0"/>
              <w:autoSpaceDE w:val="0"/>
              <w:autoSpaceDN w:val="0"/>
              <w:adjustRightInd w:val="0"/>
              <w:rPr>
                <w:rFonts w:eastAsia="Times New Roman"/>
                <w:lang w:bidi="ar-SA"/>
              </w:rPr>
            </w:pPr>
            <w:r>
              <w:rPr>
                <w:rFonts w:eastAsia="Times New Roman"/>
                <w:lang w:bidi="ar-SA"/>
              </w:rPr>
              <w:t>Usage per 100 Cubic Feet</w:t>
            </w:r>
          </w:p>
        </w:tc>
        <w:tc>
          <w:tcPr>
            <w:tcW w:w="1284" w:type="pct"/>
          </w:tcPr>
          <w:p w14:paraId="26FE24FD" w14:textId="3BC8544F" w:rsidR="00890406" w:rsidRDefault="00890406" w:rsidP="00B645A7">
            <w:pPr>
              <w:widowControl w:val="0"/>
              <w:tabs>
                <w:tab w:val="decimal" w:pos="433"/>
              </w:tabs>
              <w:autoSpaceDE w:val="0"/>
              <w:autoSpaceDN w:val="0"/>
              <w:adjustRightInd w:val="0"/>
              <w:jc w:val="center"/>
              <w:rPr>
                <w:rFonts w:eastAsia="Times New Roman"/>
                <w:lang w:bidi="ar-SA"/>
              </w:rPr>
            </w:pPr>
            <w:r>
              <w:rPr>
                <w:rFonts w:eastAsia="Times New Roman"/>
                <w:lang w:bidi="ar-SA"/>
              </w:rPr>
              <w:t>$</w:t>
            </w:r>
            <w:r w:rsidR="00B645A7">
              <w:rPr>
                <w:rFonts w:eastAsia="Times New Roman"/>
                <w:lang w:bidi="ar-SA"/>
              </w:rPr>
              <w:t>3</w:t>
            </w:r>
            <w:r>
              <w:rPr>
                <w:rFonts w:eastAsia="Times New Roman"/>
                <w:lang w:bidi="ar-SA"/>
              </w:rPr>
              <w:t>.</w:t>
            </w:r>
            <w:r w:rsidR="00B645A7">
              <w:rPr>
                <w:rFonts w:eastAsia="Times New Roman"/>
                <w:lang w:bidi="ar-SA"/>
              </w:rPr>
              <w:t>5</w:t>
            </w:r>
            <w:r>
              <w:rPr>
                <w:rFonts w:eastAsia="Times New Roman"/>
                <w:lang w:bidi="ar-SA"/>
              </w:rPr>
              <w:t>1</w:t>
            </w:r>
          </w:p>
        </w:tc>
        <w:tc>
          <w:tcPr>
            <w:tcW w:w="1549" w:type="pct"/>
          </w:tcPr>
          <w:p w14:paraId="7EDDB62E" w14:textId="54F5C75A" w:rsidR="00890406" w:rsidRPr="009270B9" w:rsidRDefault="00890406" w:rsidP="00890406">
            <w:pPr>
              <w:widowControl w:val="0"/>
              <w:tabs>
                <w:tab w:val="decimal" w:pos="1074"/>
              </w:tabs>
              <w:autoSpaceDE w:val="0"/>
              <w:autoSpaceDN w:val="0"/>
              <w:adjustRightInd w:val="0"/>
              <w:rPr>
                <w:rFonts w:eastAsia="Times New Roman"/>
                <w:lang w:bidi="ar-SA"/>
              </w:rPr>
            </w:pPr>
            <w:r>
              <w:rPr>
                <w:rFonts w:eastAsia="Times New Roman"/>
                <w:lang w:bidi="ar-SA"/>
              </w:rPr>
              <w:t>$8.34</w:t>
            </w:r>
          </w:p>
        </w:tc>
      </w:tr>
    </w:tbl>
    <w:p w14:paraId="393F6047" w14:textId="77777777" w:rsidR="00F44151" w:rsidRPr="006C714F" w:rsidRDefault="00F44151" w:rsidP="00F44151">
      <w:pPr>
        <w:widowControl w:val="0"/>
        <w:autoSpaceDE w:val="0"/>
        <w:autoSpaceDN w:val="0"/>
        <w:adjustRightInd w:val="0"/>
        <w:jc w:val="center"/>
        <w:rPr>
          <w:rFonts w:eastAsia="Times New Roman"/>
          <w:lang w:bidi="ar-SA"/>
        </w:rPr>
      </w:pPr>
    </w:p>
    <w:p w14:paraId="4F5D5384" w14:textId="77777777" w:rsidR="00F44151" w:rsidRPr="009270B9" w:rsidRDefault="00F44151" w:rsidP="00F44151">
      <w:pPr>
        <w:jc w:val="center"/>
        <w:rPr>
          <w:rFonts w:eastAsia="Times New Roman"/>
          <w:b/>
          <w:u w:val="single"/>
          <w:lang w:bidi="ar-SA"/>
        </w:rPr>
      </w:pPr>
      <w:r w:rsidRPr="009270B9">
        <w:rPr>
          <w:rFonts w:eastAsia="Times New Roman"/>
          <w:b/>
          <w:u w:val="single"/>
          <w:lang w:bidi="ar-SA"/>
        </w:rPr>
        <w:t>Average Bill Comparison</w:t>
      </w:r>
    </w:p>
    <w:p w14:paraId="4A59D2FB" w14:textId="77777777" w:rsidR="00F44151" w:rsidRPr="009270B9" w:rsidRDefault="00F44151" w:rsidP="00F441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tbl>
      <w:tblPr>
        <w:tblW w:w="3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1845"/>
        <w:gridCol w:w="2196"/>
      </w:tblGrid>
      <w:tr w:rsidR="00890406" w:rsidRPr="009270B9" w14:paraId="424C98E3" w14:textId="77777777" w:rsidTr="00A232B5">
        <w:trPr>
          <w:jc w:val="center"/>
        </w:trPr>
        <w:tc>
          <w:tcPr>
            <w:tcW w:w="2168" w:type="pct"/>
          </w:tcPr>
          <w:p w14:paraId="72FFD3D4" w14:textId="77777777" w:rsidR="00890406" w:rsidRPr="003C2385" w:rsidRDefault="00890406" w:rsidP="00E36680">
            <w:pPr>
              <w:keepNext/>
              <w:widowControl w:val="0"/>
              <w:autoSpaceDE w:val="0"/>
              <w:autoSpaceDN w:val="0"/>
              <w:adjustRightInd w:val="0"/>
              <w:jc w:val="center"/>
              <w:outlineLvl w:val="0"/>
              <w:rPr>
                <w:rFonts w:eastAsia="Times New Roman"/>
                <w:b/>
                <w:lang w:bidi="ar-SA"/>
              </w:rPr>
            </w:pPr>
            <w:r w:rsidRPr="003C2385">
              <w:rPr>
                <w:rFonts w:eastAsia="Times New Roman"/>
                <w:b/>
                <w:lang w:bidi="ar-SA"/>
              </w:rPr>
              <w:t>Average Monthly Usage</w:t>
            </w:r>
          </w:p>
          <w:p w14:paraId="5B6E5464" w14:textId="45A27E49" w:rsidR="00890406" w:rsidRPr="003C2385" w:rsidRDefault="000034A3" w:rsidP="000034A3">
            <w:pPr>
              <w:keepNext/>
              <w:widowControl w:val="0"/>
              <w:autoSpaceDE w:val="0"/>
              <w:autoSpaceDN w:val="0"/>
              <w:adjustRightInd w:val="0"/>
              <w:jc w:val="center"/>
              <w:outlineLvl w:val="0"/>
              <w:rPr>
                <w:rFonts w:eastAsia="Times New Roman"/>
                <w:b/>
                <w:lang w:bidi="ar-SA"/>
              </w:rPr>
            </w:pPr>
            <w:r w:rsidRPr="003C2385">
              <w:t>(68</w:t>
            </w:r>
            <w:r w:rsidR="00890406" w:rsidRPr="003C2385">
              <w:t>0 Cubic Feet)</w:t>
            </w:r>
          </w:p>
        </w:tc>
        <w:tc>
          <w:tcPr>
            <w:tcW w:w="1293" w:type="pct"/>
            <w:vAlign w:val="center"/>
          </w:tcPr>
          <w:p w14:paraId="32A85B38" w14:textId="77777777" w:rsidR="00890406" w:rsidRPr="009270B9" w:rsidRDefault="00890406" w:rsidP="00E36680">
            <w:pPr>
              <w:widowControl w:val="0"/>
              <w:autoSpaceDE w:val="0"/>
              <w:autoSpaceDN w:val="0"/>
              <w:adjustRightInd w:val="0"/>
              <w:jc w:val="center"/>
              <w:rPr>
                <w:rFonts w:eastAsia="Times New Roman"/>
                <w:b/>
                <w:lang w:bidi="ar-SA"/>
              </w:rPr>
            </w:pPr>
          </w:p>
          <w:p w14:paraId="7FC0337B" w14:textId="77777777" w:rsidR="00890406" w:rsidRPr="009270B9" w:rsidRDefault="00890406" w:rsidP="00E36680">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539" w:type="pct"/>
          </w:tcPr>
          <w:p w14:paraId="0B83E21C" w14:textId="77777777" w:rsidR="00890406" w:rsidRPr="009270B9" w:rsidRDefault="00890406" w:rsidP="00E36680">
            <w:pPr>
              <w:widowControl w:val="0"/>
              <w:autoSpaceDE w:val="0"/>
              <w:autoSpaceDN w:val="0"/>
              <w:adjustRightInd w:val="0"/>
              <w:jc w:val="center"/>
              <w:rPr>
                <w:rFonts w:eastAsia="Times New Roman"/>
                <w:b/>
                <w:lang w:bidi="ar-SA"/>
              </w:rPr>
            </w:pPr>
          </w:p>
          <w:p w14:paraId="5D85F95A" w14:textId="77777777" w:rsidR="00890406" w:rsidRPr="009270B9" w:rsidRDefault="00890406" w:rsidP="00E36680">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890406" w:rsidRPr="009270B9" w14:paraId="1A492EF4" w14:textId="77777777" w:rsidTr="00A232B5">
        <w:trPr>
          <w:jc w:val="center"/>
        </w:trPr>
        <w:tc>
          <w:tcPr>
            <w:tcW w:w="2168" w:type="pct"/>
          </w:tcPr>
          <w:p w14:paraId="0F92042D" w14:textId="77777777" w:rsidR="00890406" w:rsidRPr="003C2385" w:rsidRDefault="00890406" w:rsidP="00E36680">
            <w:pPr>
              <w:keepNext/>
              <w:widowControl w:val="0"/>
              <w:autoSpaceDE w:val="0"/>
              <w:autoSpaceDN w:val="0"/>
              <w:adjustRightInd w:val="0"/>
              <w:outlineLvl w:val="0"/>
              <w:rPr>
                <w:rFonts w:eastAsia="Times New Roman"/>
                <w:lang w:bidi="ar-SA"/>
              </w:rPr>
            </w:pPr>
            <w:r w:rsidRPr="003C2385">
              <w:rPr>
                <w:rFonts w:eastAsia="Times New Roman"/>
                <w:lang w:bidi="ar-SA"/>
              </w:rPr>
              <w:t>Base Rate (3/4 inch meter)</w:t>
            </w:r>
          </w:p>
        </w:tc>
        <w:tc>
          <w:tcPr>
            <w:tcW w:w="1293" w:type="pct"/>
          </w:tcPr>
          <w:p w14:paraId="6FB6DF4D" w14:textId="65044F43" w:rsidR="00890406" w:rsidRPr="009270B9" w:rsidRDefault="00890406" w:rsidP="00890406">
            <w:pPr>
              <w:widowControl w:val="0"/>
              <w:tabs>
                <w:tab w:val="decimal" w:pos="960"/>
              </w:tabs>
              <w:autoSpaceDE w:val="0"/>
              <w:autoSpaceDN w:val="0"/>
              <w:adjustRightInd w:val="0"/>
              <w:rPr>
                <w:rFonts w:eastAsia="Times New Roman"/>
                <w:lang w:bidi="ar-SA"/>
              </w:rPr>
            </w:pPr>
            <w:r w:rsidRPr="009270B9">
              <w:rPr>
                <w:rFonts w:eastAsia="Times New Roman"/>
                <w:lang w:bidi="ar-SA"/>
              </w:rPr>
              <w:t>$</w:t>
            </w:r>
            <w:r>
              <w:rPr>
                <w:rFonts w:eastAsia="Times New Roman"/>
                <w:lang w:bidi="ar-SA"/>
              </w:rPr>
              <w:t>30.00</w:t>
            </w:r>
          </w:p>
        </w:tc>
        <w:tc>
          <w:tcPr>
            <w:tcW w:w="1539" w:type="pct"/>
          </w:tcPr>
          <w:p w14:paraId="55A18C93" w14:textId="18A8875A" w:rsidR="00890406" w:rsidRPr="009270B9" w:rsidRDefault="00890406" w:rsidP="00890406">
            <w:pPr>
              <w:widowControl w:val="0"/>
              <w:tabs>
                <w:tab w:val="decimal" w:pos="1062"/>
              </w:tabs>
              <w:autoSpaceDE w:val="0"/>
              <w:autoSpaceDN w:val="0"/>
              <w:adjustRightInd w:val="0"/>
              <w:rPr>
                <w:rFonts w:eastAsia="Times New Roman"/>
                <w:lang w:bidi="ar-SA"/>
              </w:rPr>
            </w:pPr>
            <w:r w:rsidRPr="009270B9">
              <w:rPr>
                <w:rFonts w:eastAsia="Times New Roman"/>
                <w:lang w:bidi="ar-SA"/>
              </w:rPr>
              <w:t>$</w:t>
            </w:r>
            <w:r>
              <w:rPr>
                <w:rFonts w:eastAsia="Times New Roman"/>
                <w:lang w:bidi="ar-SA"/>
              </w:rPr>
              <w:t>30.00</w:t>
            </w:r>
          </w:p>
        </w:tc>
      </w:tr>
      <w:tr w:rsidR="00890406" w:rsidRPr="009270B9" w14:paraId="28D8FE05" w14:textId="77777777" w:rsidTr="00A232B5">
        <w:trPr>
          <w:jc w:val="center"/>
        </w:trPr>
        <w:tc>
          <w:tcPr>
            <w:tcW w:w="2168" w:type="pct"/>
          </w:tcPr>
          <w:p w14:paraId="049B0DC0" w14:textId="095695E1" w:rsidR="00890406" w:rsidRPr="003C2385" w:rsidRDefault="00890406" w:rsidP="000034A3">
            <w:pPr>
              <w:widowControl w:val="0"/>
              <w:autoSpaceDE w:val="0"/>
              <w:autoSpaceDN w:val="0"/>
              <w:adjustRightInd w:val="0"/>
              <w:rPr>
                <w:rFonts w:eastAsia="Times New Roman"/>
                <w:lang w:bidi="ar-SA"/>
              </w:rPr>
            </w:pPr>
            <w:r w:rsidRPr="003C2385">
              <w:rPr>
                <w:rFonts w:eastAsia="Times New Roman"/>
                <w:lang w:bidi="ar-SA"/>
              </w:rPr>
              <w:t>6</w:t>
            </w:r>
            <w:r w:rsidR="000034A3" w:rsidRPr="003C2385">
              <w:rPr>
                <w:rFonts w:eastAsia="Times New Roman"/>
                <w:lang w:bidi="ar-SA"/>
              </w:rPr>
              <w:t>8</w:t>
            </w:r>
            <w:r w:rsidRPr="003C2385">
              <w:rPr>
                <w:rFonts w:eastAsia="Times New Roman"/>
                <w:lang w:bidi="ar-SA"/>
              </w:rPr>
              <w:t>0 Cubic Feet</w:t>
            </w:r>
          </w:p>
        </w:tc>
        <w:tc>
          <w:tcPr>
            <w:tcW w:w="1293" w:type="pct"/>
          </w:tcPr>
          <w:p w14:paraId="4B6B40B0" w14:textId="3B81C9C2" w:rsidR="00890406" w:rsidRPr="003C2385" w:rsidRDefault="00890406" w:rsidP="00E36680">
            <w:pPr>
              <w:widowControl w:val="0"/>
              <w:tabs>
                <w:tab w:val="decimal" w:pos="960"/>
              </w:tabs>
              <w:autoSpaceDE w:val="0"/>
              <w:autoSpaceDN w:val="0"/>
              <w:adjustRightInd w:val="0"/>
              <w:rPr>
                <w:rFonts w:eastAsia="Times New Roman"/>
                <w:lang w:bidi="ar-SA"/>
              </w:rPr>
            </w:pPr>
            <w:r w:rsidRPr="003C2385">
              <w:rPr>
                <w:rFonts w:eastAsia="Times New Roman"/>
                <w:lang w:bidi="ar-SA"/>
              </w:rPr>
              <w:t>$</w:t>
            </w:r>
            <w:r w:rsidR="00B32C92" w:rsidRPr="003C2385">
              <w:rPr>
                <w:rFonts w:eastAsia="Times New Roman"/>
                <w:lang w:bidi="ar-SA"/>
              </w:rPr>
              <w:t>23.86</w:t>
            </w:r>
          </w:p>
        </w:tc>
        <w:tc>
          <w:tcPr>
            <w:tcW w:w="1539" w:type="pct"/>
          </w:tcPr>
          <w:p w14:paraId="6C9D73C8" w14:textId="4DCD4580" w:rsidR="00890406" w:rsidRPr="003C2385" w:rsidRDefault="00B32C92" w:rsidP="00E36680">
            <w:pPr>
              <w:widowControl w:val="0"/>
              <w:tabs>
                <w:tab w:val="decimal" w:pos="1062"/>
              </w:tabs>
              <w:autoSpaceDE w:val="0"/>
              <w:autoSpaceDN w:val="0"/>
              <w:adjustRightInd w:val="0"/>
              <w:rPr>
                <w:rFonts w:eastAsia="Times New Roman"/>
                <w:lang w:bidi="ar-SA"/>
              </w:rPr>
            </w:pPr>
            <w:r w:rsidRPr="003C2385">
              <w:rPr>
                <w:rFonts w:eastAsia="Times New Roman"/>
                <w:lang w:bidi="ar-SA"/>
              </w:rPr>
              <w:t>$56.70</w:t>
            </w:r>
          </w:p>
        </w:tc>
      </w:tr>
      <w:tr w:rsidR="00890406" w:rsidRPr="009270B9" w14:paraId="355A5AC2" w14:textId="77777777" w:rsidTr="00A232B5">
        <w:trPr>
          <w:jc w:val="center"/>
        </w:trPr>
        <w:tc>
          <w:tcPr>
            <w:tcW w:w="2168" w:type="pct"/>
          </w:tcPr>
          <w:p w14:paraId="2C8B35F8" w14:textId="77777777" w:rsidR="00890406" w:rsidRPr="009270B9" w:rsidRDefault="00890406" w:rsidP="00E36680">
            <w:pPr>
              <w:widowControl w:val="0"/>
              <w:autoSpaceDE w:val="0"/>
              <w:autoSpaceDN w:val="0"/>
              <w:adjustRightInd w:val="0"/>
              <w:rPr>
                <w:rFonts w:eastAsia="Times New Roman"/>
                <w:lang w:bidi="ar-SA"/>
              </w:rPr>
            </w:pPr>
            <w:r w:rsidRPr="009270B9">
              <w:rPr>
                <w:rFonts w:eastAsia="Times New Roman"/>
                <w:lang w:bidi="ar-SA"/>
              </w:rPr>
              <w:t>Average Monthly Bill</w:t>
            </w:r>
          </w:p>
        </w:tc>
        <w:tc>
          <w:tcPr>
            <w:tcW w:w="1293" w:type="pct"/>
            <w:tcBorders>
              <w:top w:val="single" w:sz="18" w:space="0" w:color="auto"/>
              <w:bottom w:val="single" w:sz="18" w:space="0" w:color="auto"/>
            </w:tcBorders>
          </w:tcPr>
          <w:p w14:paraId="73A226CF" w14:textId="32824F4A" w:rsidR="00890406" w:rsidRPr="003C2385" w:rsidRDefault="00B32C92" w:rsidP="00E36680">
            <w:pPr>
              <w:widowControl w:val="0"/>
              <w:tabs>
                <w:tab w:val="decimal" w:pos="960"/>
              </w:tabs>
              <w:autoSpaceDE w:val="0"/>
              <w:autoSpaceDN w:val="0"/>
              <w:adjustRightInd w:val="0"/>
              <w:rPr>
                <w:rFonts w:eastAsia="Times New Roman"/>
                <w:lang w:bidi="ar-SA"/>
              </w:rPr>
            </w:pPr>
            <w:r w:rsidRPr="003C2385">
              <w:rPr>
                <w:rFonts w:eastAsia="Times New Roman"/>
                <w:lang w:bidi="ar-SA"/>
              </w:rPr>
              <w:t>$53.86</w:t>
            </w:r>
          </w:p>
        </w:tc>
        <w:tc>
          <w:tcPr>
            <w:tcW w:w="1539" w:type="pct"/>
            <w:tcBorders>
              <w:top w:val="single" w:sz="18" w:space="0" w:color="auto"/>
              <w:bottom w:val="single" w:sz="18" w:space="0" w:color="auto"/>
            </w:tcBorders>
          </w:tcPr>
          <w:p w14:paraId="2EB7CA7D" w14:textId="54033089" w:rsidR="00890406" w:rsidRPr="003C2385" w:rsidRDefault="00B32C92" w:rsidP="00E36680">
            <w:pPr>
              <w:widowControl w:val="0"/>
              <w:tabs>
                <w:tab w:val="decimal" w:pos="1062"/>
              </w:tabs>
              <w:autoSpaceDE w:val="0"/>
              <w:autoSpaceDN w:val="0"/>
              <w:adjustRightInd w:val="0"/>
              <w:rPr>
                <w:rFonts w:eastAsia="Times New Roman"/>
                <w:lang w:bidi="ar-SA"/>
              </w:rPr>
            </w:pPr>
            <w:r w:rsidRPr="003C2385">
              <w:rPr>
                <w:rFonts w:eastAsia="Times New Roman"/>
                <w:lang w:bidi="ar-SA"/>
              </w:rPr>
              <w:t>$86.70</w:t>
            </w:r>
          </w:p>
        </w:tc>
      </w:tr>
      <w:tr w:rsidR="00890406" w:rsidRPr="009270B9" w14:paraId="377ACBE1" w14:textId="77777777" w:rsidTr="00A232B5">
        <w:trPr>
          <w:jc w:val="center"/>
        </w:trPr>
        <w:tc>
          <w:tcPr>
            <w:tcW w:w="2168" w:type="pct"/>
          </w:tcPr>
          <w:p w14:paraId="66588C7B" w14:textId="77777777" w:rsidR="00890406" w:rsidRPr="009270B9" w:rsidRDefault="00890406" w:rsidP="00E36680">
            <w:pPr>
              <w:widowControl w:val="0"/>
              <w:autoSpaceDE w:val="0"/>
              <w:autoSpaceDN w:val="0"/>
              <w:adjustRightInd w:val="0"/>
              <w:rPr>
                <w:rFonts w:eastAsia="Times New Roman"/>
                <w:lang w:bidi="ar-SA"/>
              </w:rPr>
            </w:pPr>
            <w:r w:rsidRPr="007C07AE">
              <w:t>Increase From Current Rates</w:t>
            </w:r>
          </w:p>
        </w:tc>
        <w:tc>
          <w:tcPr>
            <w:tcW w:w="1293" w:type="pct"/>
            <w:tcBorders>
              <w:top w:val="single" w:sz="18" w:space="0" w:color="auto"/>
              <w:bottom w:val="double" w:sz="4" w:space="0" w:color="auto"/>
            </w:tcBorders>
          </w:tcPr>
          <w:p w14:paraId="6E1239E0" w14:textId="77777777" w:rsidR="00890406" w:rsidRPr="003C2385" w:rsidRDefault="00890406" w:rsidP="00E36680">
            <w:pPr>
              <w:widowControl w:val="0"/>
              <w:autoSpaceDE w:val="0"/>
              <w:autoSpaceDN w:val="0"/>
              <w:adjustRightInd w:val="0"/>
              <w:jc w:val="center"/>
              <w:rPr>
                <w:rFonts w:eastAsia="Times New Roman"/>
                <w:lang w:bidi="ar-SA"/>
              </w:rPr>
            </w:pPr>
          </w:p>
        </w:tc>
        <w:tc>
          <w:tcPr>
            <w:tcW w:w="1539" w:type="pct"/>
            <w:tcBorders>
              <w:top w:val="single" w:sz="18" w:space="0" w:color="auto"/>
              <w:bottom w:val="double" w:sz="4" w:space="0" w:color="auto"/>
            </w:tcBorders>
          </w:tcPr>
          <w:p w14:paraId="4C43357E" w14:textId="57F4306A" w:rsidR="00890406" w:rsidRPr="003C2385" w:rsidRDefault="00B32C92" w:rsidP="00B32C92">
            <w:pPr>
              <w:widowControl w:val="0"/>
              <w:autoSpaceDE w:val="0"/>
              <w:autoSpaceDN w:val="0"/>
              <w:adjustRightInd w:val="0"/>
              <w:jc w:val="center"/>
              <w:rPr>
                <w:rFonts w:eastAsia="Times New Roman"/>
                <w:lang w:bidi="ar-SA"/>
              </w:rPr>
            </w:pPr>
            <w:r w:rsidRPr="003C2385">
              <w:rPr>
                <w:rFonts w:eastAsia="Times New Roman"/>
                <w:lang w:bidi="ar-SA"/>
              </w:rPr>
              <w:t>$32.83</w:t>
            </w:r>
            <w:r w:rsidR="00890406" w:rsidRPr="003C2385">
              <w:rPr>
                <w:rFonts w:eastAsia="Times New Roman"/>
                <w:lang w:bidi="ar-SA"/>
              </w:rPr>
              <w:t xml:space="preserve">    </w:t>
            </w:r>
            <w:r w:rsidRPr="003C2385">
              <w:rPr>
                <w:rFonts w:eastAsia="Times New Roman"/>
                <w:lang w:bidi="ar-SA"/>
              </w:rPr>
              <w:t>61</w:t>
            </w:r>
            <w:r w:rsidR="00890406" w:rsidRPr="003C2385">
              <w:rPr>
                <w:rFonts w:eastAsia="Times New Roman"/>
                <w:lang w:bidi="ar-SA"/>
              </w:rPr>
              <w:t>%</w:t>
            </w:r>
          </w:p>
        </w:tc>
      </w:tr>
    </w:tbl>
    <w:p w14:paraId="183CC74D" w14:textId="77777777" w:rsidR="00723DEF" w:rsidRDefault="00723DEF" w:rsidP="00723DEF">
      <w:pPr>
        <w:spacing w:line="320" w:lineRule="exact"/>
      </w:pPr>
    </w:p>
    <w:p w14:paraId="75BD7D9B" w14:textId="77777777" w:rsidR="005A6674" w:rsidRDefault="005A6674">
      <w:pPr>
        <w:rPr>
          <w:b/>
          <w:u w:val="single"/>
        </w:rPr>
      </w:pPr>
      <w:r>
        <w:rPr>
          <w:b/>
          <w:u w:val="single"/>
        </w:rPr>
        <w:br w:type="page"/>
      </w:r>
    </w:p>
    <w:p w14:paraId="77C7735E" w14:textId="477BDC41" w:rsidR="00EA6EF6" w:rsidRDefault="00EA6EF6" w:rsidP="00EA6EF6">
      <w:pPr>
        <w:rPr>
          <w:b/>
          <w:u w:val="single"/>
        </w:rPr>
      </w:pPr>
      <w:r>
        <w:rPr>
          <w:b/>
          <w:u w:val="single"/>
        </w:rPr>
        <w:t>Conclus</w:t>
      </w:r>
      <w:r w:rsidRPr="00935AF2">
        <w:rPr>
          <w:b/>
          <w:u w:val="single"/>
        </w:rPr>
        <w:t>ion</w:t>
      </w:r>
    </w:p>
    <w:p w14:paraId="39A1DF26" w14:textId="77777777" w:rsidR="00E22E73" w:rsidRDefault="00E22E73" w:rsidP="00E22E73">
      <w:pPr>
        <w:spacing w:line="320" w:lineRule="exact"/>
      </w:pPr>
    </w:p>
    <w:p w14:paraId="1CD4BB9B" w14:textId="77777777" w:rsidR="00B645A7" w:rsidRDefault="00B645A7" w:rsidP="00050DCD">
      <w:pPr>
        <w:spacing w:line="288" w:lineRule="auto"/>
      </w:pPr>
      <w:r>
        <w:t>Staff agrees that pass-through treatment of this expense is appropriate. The City of Monroe charges the company the proposed rate and the company will charge the customers the proposed rate. The company does not add any markups or other expenses to this direct cost. This is the same rate being charged by the City of Monroe to any other water user outside the city limits.</w:t>
      </w:r>
    </w:p>
    <w:p w14:paraId="282DF643" w14:textId="77777777" w:rsidR="00B645A7" w:rsidRDefault="00B645A7" w:rsidP="00050DCD">
      <w:pPr>
        <w:spacing w:line="288" w:lineRule="auto"/>
      </w:pPr>
    </w:p>
    <w:p w14:paraId="5DA4C21C" w14:textId="77777777" w:rsidR="00B32C92" w:rsidRDefault="00B32C92" w:rsidP="00050DCD">
      <w:pPr>
        <w:spacing w:line="288" w:lineRule="auto"/>
      </w:pPr>
      <w:r>
        <w:t>The proposed tariff rate for water usage is the same as the company pays to the City of Monroe and is appropriate for pass-through treatment in this filing.</w:t>
      </w:r>
    </w:p>
    <w:p w14:paraId="14B78304" w14:textId="77777777" w:rsidR="00B32C92" w:rsidRDefault="00B32C92" w:rsidP="00050DCD">
      <w:pPr>
        <w:spacing w:line="288" w:lineRule="auto"/>
      </w:pPr>
    </w:p>
    <w:p w14:paraId="01714890" w14:textId="7881DD7F" w:rsidR="00CD5A05" w:rsidRDefault="00A5247C" w:rsidP="00050DCD">
      <w:pPr>
        <w:spacing w:line="288" w:lineRule="auto"/>
      </w:pPr>
      <w:r w:rsidRPr="00095EB9">
        <w:t xml:space="preserve">After reviewing the </w:t>
      </w:r>
      <w:r w:rsidR="00E44A3D">
        <w:t xml:space="preserve">request for </w:t>
      </w:r>
      <w:r w:rsidR="00BE5680">
        <w:t>exemption from</w:t>
      </w:r>
      <w:r w:rsidR="00E44A3D">
        <w:t xml:space="preserve"> WAC 480-07-530(4)</w:t>
      </w:r>
      <w:r w:rsidRPr="00095EB9">
        <w:t xml:space="preserve"> </w:t>
      </w:r>
      <w:r w:rsidRPr="00A6081A">
        <w:rPr>
          <w:bCs/>
        </w:rPr>
        <w:t>filed</w:t>
      </w:r>
      <w:r w:rsidRPr="00095EB9">
        <w:t xml:space="preserve"> in Docket </w:t>
      </w:r>
      <w:r w:rsidR="00AB3B49">
        <w:t xml:space="preserve">            </w:t>
      </w:r>
      <w:r w:rsidRPr="00095EB9">
        <w:t>UW-16</w:t>
      </w:r>
      <w:r w:rsidR="00CD5A05">
        <w:t>0839</w:t>
      </w:r>
      <w:r w:rsidRPr="00095EB9">
        <w:t xml:space="preserve"> on </w:t>
      </w:r>
      <w:r w:rsidR="00CD5A05">
        <w:t xml:space="preserve">June </w:t>
      </w:r>
      <w:r w:rsidRPr="00095EB9">
        <w:t>2</w:t>
      </w:r>
      <w:r w:rsidR="00CD5A05">
        <w:t>4</w:t>
      </w:r>
      <w:r w:rsidRPr="00095EB9">
        <w:t xml:space="preserve">, </w:t>
      </w:r>
      <w:r w:rsidR="00E44A3D">
        <w:t>2016</w:t>
      </w:r>
      <w:r w:rsidRPr="00095EB9">
        <w:t xml:space="preserve">, </w:t>
      </w:r>
      <w:r>
        <w:t>staff</w:t>
      </w:r>
      <w:r w:rsidRPr="00095EB9">
        <w:t xml:space="preserve"> </w:t>
      </w:r>
      <w:r>
        <w:t>believes</w:t>
      </w:r>
      <w:r w:rsidRPr="00095EB9">
        <w:t xml:space="preserve"> that the </w:t>
      </w:r>
      <w:r w:rsidR="00FE4EB0">
        <w:t>r</w:t>
      </w:r>
      <w:r w:rsidR="00E44A3D">
        <w:t xml:space="preserve">equest </w:t>
      </w:r>
      <w:r w:rsidR="00BE5E93">
        <w:t xml:space="preserve">is </w:t>
      </w:r>
      <w:r>
        <w:t>in</w:t>
      </w:r>
      <w:r w:rsidRPr="00095EB9">
        <w:t xml:space="preserve"> the public interest and should be </w:t>
      </w:r>
      <w:r w:rsidR="00BE5680">
        <w:t>granted</w:t>
      </w:r>
      <w:r w:rsidR="009A1DC2" w:rsidRPr="00095EB9">
        <w:t>.</w:t>
      </w:r>
      <w:r w:rsidR="009A1DC2">
        <w:t xml:space="preserve"> </w:t>
      </w:r>
      <w:r w:rsidR="003C2385">
        <w:t xml:space="preserve">The purpose of the work paper filing requirements in </w:t>
      </w:r>
      <w:hyperlink r:id="rId12" w:history="1">
        <w:r w:rsidR="003C2385" w:rsidRPr="003C2385">
          <w:t>WAC 480-07-530</w:t>
        </w:r>
      </w:hyperlink>
      <w:r w:rsidR="003C2385" w:rsidRPr="003C2385">
        <w:t xml:space="preserve">(4) </w:t>
      </w:r>
      <w:r w:rsidR="003C2385">
        <w:t xml:space="preserve">is to provide the commission with information to determine whether a proposed rate increase is fair, just, reasonable, and sufficient. Here, the company has provided sufficient information to enable the commission to make that determination, and providing the additional information </w:t>
      </w:r>
      <w:r w:rsidR="00BE5680">
        <w:t xml:space="preserve">required by </w:t>
      </w:r>
      <w:r w:rsidR="003C2385">
        <w:t xml:space="preserve">the rule would be unnecessary and unduly burdensome in light of the fact that the rate increase reflects only a pass-through charge, and will not result in any additional </w:t>
      </w:r>
      <w:r w:rsidR="00BE5680">
        <w:t>earnings</w:t>
      </w:r>
      <w:r w:rsidR="003C2385">
        <w:t xml:space="preserve"> for the company.</w:t>
      </w:r>
    </w:p>
    <w:p w14:paraId="3829BC3C" w14:textId="77777777" w:rsidR="00E22E73" w:rsidRPr="00095EB9" w:rsidRDefault="00E22E73" w:rsidP="00050DCD">
      <w:pPr>
        <w:spacing w:line="288" w:lineRule="auto"/>
      </w:pPr>
    </w:p>
    <w:p w14:paraId="72EAEAD3" w14:textId="131780E2" w:rsidR="00B402B4" w:rsidRDefault="00B402B4" w:rsidP="00050DCD">
      <w:pPr>
        <w:spacing w:line="288" w:lineRule="auto"/>
        <w:rPr>
          <w:b/>
          <w:u w:val="single"/>
        </w:rPr>
      </w:pPr>
      <w:r>
        <w:rPr>
          <w:b/>
          <w:u w:val="single"/>
        </w:rPr>
        <w:t>Recommendat</w:t>
      </w:r>
      <w:r w:rsidRPr="00935AF2">
        <w:rPr>
          <w:b/>
          <w:u w:val="single"/>
        </w:rPr>
        <w:t>ion</w:t>
      </w:r>
      <w:r w:rsidR="00FE4EB0">
        <w:rPr>
          <w:b/>
          <w:u w:val="single"/>
        </w:rPr>
        <w:t>s</w:t>
      </w:r>
    </w:p>
    <w:p w14:paraId="723E155B" w14:textId="77777777" w:rsidR="00B32C92" w:rsidRDefault="00B32C92" w:rsidP="00050DCD">
      <w:pPr>
        <w:spacing w:line="288" w:lineRule="auto"/>
        <w:rPr>
          <w:b/>
          <w:u w:val="single"/>
        </w:rPr>
      </w:pPr>
    </w:p>
    <w:p w14:paraId="70A2BC34" w14:textId="4AE1CD0C" w:rsidR="00B32C92" w:rsidRDefault="00FF519F" w:rsidP="00050DCD">
      <w:pPr>
        <w:pStyle w:val="ListParagraph"/>
        <w:widowControl w:val="0"/>
        <w:numPr>
          <w:ilvl w:val="0"/>
          <w:numId w:val="34"/>
        </w:numPr>
        <w:autoSpaceDE w:val="0"/>
        <w:autoSpaceDN w:val="0"/>
        <w:adjustRightInd w:val="0"/>
        <w:spacing w:line="288" w:lineRule="auto"/>
      </w:pPr>
      <w:r>
        <w:rPr>
          <w:rFonts w:eastAsia="Times New Roman"/>
          <w:color w:val="000000"/>
          <w:lang w:bidi="ar-SA"/>
        </w:rPr>
        <w:t>Take no action a</w:t>
      </w:r>
      <w:r w:rsidR="00B32C92" w:rsidRPr="004C3FA6">
        <w:rPr>
          <w:rFonts w:eastAsia="Times New Roman"/>
          <w:color w:val="000000"/>
          <w:lang w:bidi="ar-SA"/>
        </w:rPr>
        <w:t>llow</w:t>
      </w:r>
      <w:r>
        <w:rPr>
          <w:rFonts w:eastAsia="Times New Roman"/>
          <w:color w:val="000000"/>
          <w:lang w:bidi="ar-SA"/>
        </w:rPr>
        <w:t>ing</w:t>
      </w:r>
      <w:r w:rsidR="00B32C92" w:rsidRPr="004C3FA6">
        <w:rPr>
          <w:rFonts w:eastAsia="Times New Roman"/>
          <w:color w:val="000000"/>
          <w:lang w:bidi="ar-SA"/>
        </w:rPr>
        <w:t xml:space="preserve"> the tariff revisions filed by</w:t>
      </w:r>
      <w:r w:rsidR="00B32C92" w:rsidRPr="004D7E01">
        <w:t xml:space="preserve"> </w:t>
      </w:r>
      <w:r w:rsidR="00B32C92">
        <w:t xml:space="preserve">Iliad Water Company, LLC on </w:t>
      </w:r>
      <w:r w:rsidR="00745581">
        <w:t xml:space="preserve">    </w:t>
      </w:r>
      <w:r w:rsidR="00B32C92">
        <w:t>June 24, 2016, to become effective August 1, 2016, by operation of law.</w:t>
      </w:r>
    </w:p>
    <w:p w14:paraId="73581274" w14:textId="77777777" w:rsidR="003C2385" w:rsidRDefault="003C2385" w:rsidP="003C2385">
      <w:pPr>
        <w:pStyle w:val="ListParagraph"/>
        <w:widowControl w:val="0"/>
        <w:autoSpaceDE w:val="0"/>
        <w:autoSpaceDN w:val="0"/>
        <w:adjustRightInd w:val="0"/>
        <w:spacing w:line="288" w:lineRule="auto"/>
      </w:pPr>
    </w:p>
    <w:p w14:paraId="21CF1106" w14:textId="21E77650" w:rsidR="00A20D9B" w:rsidRPr="00B32C92" w:rsidRDefault="00B32C92" w:rsidP="00050DCD">
      <w:pPr>
        <w:pStyle w:val="ListParagraph"/>
        <w:numPr>
          <w:ilvl w:val="0"/>
          <w:numId w:val="34"/>
        </w:num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288" w:lineRule="auto"/>
      </w:pPr>
      <w:r>
        <w:t xml:space="preserve">Grant the request for </w:t>
      </w:r>
      <w:r w:rsidR="00BE5680">
        <w:t>exemption from</w:t>
      </w:r>
      <w:r>
        <w:t xml:space="preserve"> WAC 480-07-530(4) ‘Work Papers’ supporting the tariff filing by Iliad Water Company, LLC for the Marbello water system.</w:t>
      </w:r>
    </w:p>
    <w:sectPr w:rsidR="00A20D9B" w:rsidRPr="00B32C92" w:rsidSect="00A20D9B">
      <w:headerReference w:type="default" r:id="rId13"/>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7628D" w14:textId="77777777" w:rsidR="00AA69A8" w:rsidRDefault="00AA69A8" w:rsidP="00BE5610">
      <w:r>
        <w:separator/>
      </w:r>
    </w:p>
  </w:endnote>
  <w:endnote w:type="continuationSeparator" w:id="0">
    <w:p w14:paraId="3FB7861F" w14:textId="77777777" w:rsidR="00AA69A8" w:rsidRDefault="00AA69A8" w:rsidP="00BE5610">
      <w:r>
        <w:continuationSeparator/>
      </w:r>
    </w:p>
  </w:endnote>
  <w:endnote w:type="continuationNotice" w:id="1">
    <w:p w14:paraId="06C521B6" w14:textId="77777777" w:rsidR="00AA69A8" w:rsidRDefault="00AA6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3C975" w14:textId="77777777" w:rsidR="00AA69A8" w:rsidRDefault="00AA69A8" w:rsidP="00BE5610">
      <w:r>
        <w:separator/>
      </w:r>
    </w:p>
  </w:footnote>
  <w:footnote w:type="continuationSeparator" w:id="0">
    <w:p w14:paraId="01582322" w14:textId="77777777" w:rsidR="00AA69A8" w:rsidRDefault="00AA69A8" w:rsidP="00BE5610">
      <w:r>
        <w:continuationSeparator/>
      </w:r>
    </w:p>
  </w:footnote>
  <w:footnote w:type="continuationNotice" w:id="1">
    <w:p w14:paraId="4EF89168" w14:textId="77777777" w:rsidR="00AA69A8" w:rsidRDefault="00AA69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89146" w14:textId="6EC06F01" w:rsidR="00AF0B54" w:rsidRPr="00296F3B" w:rsidRDefault="00AF0B54" w:rsidP="00BE5610">
    <w:pPr>
      <w:pStyle w:val="Header"/>
      <w:rPr>
        <w:sz w:val="20"/>
        <w:szCs w:val="20"/>
      </w:rPr>
    </w:pPr>
    <w:r w:rsidRPr="00296F3B">
      <w:rPr>
        <w:sz w:val="20"/>
        <w:szCs w:val="20"/>
      </w:rPr>
      <w:t>Docket</w:t>
    </w:r>
    <w:r>
      <w:rPr>
        <w:sz w:val="20"/>
        <w:szCs w:val="20"/>
      </w:rPr>
      <w:t xml:space="preserve"> UW-</w:t>
    </w:r>
    <w:r w:rsidR="00C63776">
      <w:rPr>
        <w:sz w:val="20"/>
        <w:szCs w:val="20"/>
      </w:rPr>
      <w:t>16</w:t>
    </w:r>
    <w:r w:rsidR="000E12FD">
      <w:rPr>
        <w:sz w:val="20"/>
        <w:szCs w:val="20"/>
      </w:rPr>
      <w:t>0</w:t>
    </w:r>
    <w:r w:rsidR="00890406">
      <w:rPr>
        <w:sz w:val="20"/>
        <w:szCs w:val="20"/>
      </w:rPr>
      <w:t>839</w:t>
    </w:r>
  </w:p>
  <w:p w14:paraId="526A0086" w14:textId="0A97F970" w:rsidR="00AF0B54" w:rsidRPr="00296F3B" w:rsidRDefault="00332CA1" w:rsidP="00BE5610">
    <w:pPr>
      <w:pStyle w:val="Header"/>
      <w:rPr>
        <w:sz w:val="20"/>
        <w:szCs w:val="20"/>
      </w:rPr>
    </w:pPr>
    <w:r>
      <w:rPr>
        <w:sz w:val="20"/>
        <w:szCs w:val="20"/>
      </w:rPr>
      <w:t>July</w:t>
    </w:r>
    <w:r w:rsidR="00C52FAF">
      <w:rPr>
        <w:sz w:val="20"/>
        <w:szCs w:val="20"/>
      </w:rPr>
      <w:t xml:space="preserve"> </w:t>
    </w:r>
    <w:r w:rsidR="00890406">
      <w:rPr>
        <w:sz w:val="20"/>
        <w:szCs w:val="20"/>
      </w:rPr>
      <w:t>21</w:t>
    </w:r>
    <w:r w:rsidR="00AF0B54" w:rsidRPr="00296F3B">
      <w:rPr>
        <w:sz w:val="20"/>
        <w:szCs w:val="20"/>
      </w:rPr>
      <w:t xml:space="preserve">, </w:t>
    </w:r>
    <w:r w:rsidR="00E44A3D">
      <w:rPr>
        <w:sz w:val="20"/>
        <w:szCs w:val="20"/>
      </w:rPr>
      <w:t>2016</w:t>
    </w:r>
  </w:p>
  <w:p w14:paraId="47A2E334" w14:textId="77777777" w:rsidR="00AF0B54" w:rsidRDefault="00AF0B54"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246790">
      <w:rPr>
        <w:noProof/>
        <w:sz w:val="20"/>
        <w:szCs w:val="20"/>
      </w:rPr>
      <w:t>2</w:t>
    </w:r>
    <w:r w:rsidRPr="00296F3B">
      <w:rPr>
        <w:sz w:val="20"/>
        <w:szCs w:val="20"/>
      </w:rPr>
      <w:fldChar w:fldCharType="end"/>
    </w:r>
  </w:p>
  <w:p w14:paraId="4EF32984" w14:textId="77777777" w:rsidR="00AF0B54" w:rsidRPr="00296F3B" w:rsidRDefault="00AF0B54" w:rsidP="00BE5610">
    <w:pPr>
      <w:pStyle w:val="Header"/>
      <w:rPr>
        <w:sz w:val="20"/>
        <w:szCs w:val="20"/>
      </w:rPr>
    </w:pPr>
  </w:p>
  <w:p w14:paraId="618C8ECF" w14:textId="77777777" w:rsidR="00AF0B54" w:rsidRDefault="00AF0B54"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15:restartNumberingAfterBreak="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90DE9"/>
    <w:multiLevelType w:val="hybridMultilevel"/>
    <w:tmpl w:val="F6D63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A5E234C"/>
    <w:multiLevelType w:val="hybridMultilevel"/>
    <w:tmpl w:val="4AC6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03D39"/>
    <w:multiLevelType w:val="hybridMultilevel"/>
    <w:tmpl w:val="3B76A1B4"/>
    <w:lvl w:ilvl="0" w:tplc="C6FA0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C2A3724"/>
    <w:multiLevelType w:val="hybridMultilevel"/>
    <w:tmpl w:val="F684CF9A"/>
    <w:lvl w:ilvl="0" w:tplc="7918E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2F70F3"/>
    <w:multiLevelType w:val="hybridMultilevel"/>
    <w:tmpl w:val="009818A4"/>
    <w:lvl w:ilvl="0" w:tplc="ADC28680">
      <w:start w:val="1"/>
      <w:numFmt w:val="decimal"/>
      <w:lvlText w:val="%1"/>
      <w:lvlJc w:val="left"/>
      <w:pPr>
        <w:tabs>
          <w:tab w:val="num" w:pos="0"/>
        </w:tabs>
        <w:ind w:left="0" w:hanging="720"/>
      </w:pPr>
      <w:rPr>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9C471FB"/>
    <w:multiLevelType w:val="hybridMultilevel"/>
    <w:tmpl w:val="4AC6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8" w15:restartNumberingAfterBreak="0">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23"/>
  </w:num>
  <w:num w:numId="4">
    <w:abstractNumId w:val="25"/>
  </w:num>
  <w:num w:numId="5">
    <w:abstractNumId w:val="1"/>
  </w:num>
  <w:num w:numId="6">
    <w:abstractNumId w:val="3"/>
  </w:num>
  <w:num w:numId="7">
    <w:abstractNumId w:val="15"/>
  </w:num>
  <w:num w:numId="8">
    <w:abstractNumId w:val="26"/>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9"/>
  </w:num>
  <w:num w:numId="15">
    <w:abstractNumId w:val="9"/>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6"/>
  </w:num>
  <w:num w:numId="19">
    <w:abstractNumId w:val="17"/>
  </w:num>
  <w:num w:numId="20">
    <w:abstractNumId w:val="8"/>
  </w:num>
  <w:num w:numId="21">
    <w:abstractNumId w:val="3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 w:numId="25">
    <w:abstractNumId w:val="14"/>
  </w:num>
  <w:num w:numId="26">
    <w:abstractNumId w:val="11"/>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8"/>
  </w:num>
  <w:num w:numId="3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7"/>
  </w:num>
  <w:num w:numId="33">
    <w:abstractNumId w:val="22"/>
  </w:num>
  <w:num w:numId="34">
    <w:abstractNumId w:val="10"/>
  </w:num>
  <w:num w:numId="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defaultTabStop w:val="720"/>
  <w:drawingGridHorizontalSpacing w:val="120"/>
  <w:displayHorizontalDrawingGridEvery w:val="2"/>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34A3"/>
    <w:rsid w:val="00005828"/>
    <w:rsid w:val="00011AA6"/>
    <w:rsid w:val="00015DD8"/>
    <w:rsid w:val="00015E3C"/>
    <w:rsid w:val="0002774D"/>
    <w:rsid w:val="00030B4E"/>
    <w:rsid w:val="0003714D"/>
    <w:rsid w:val="00043899"/>
    <w:rsid w:val="000458AC"/>
    <w:rsid w:val="00050DCD"/>
    <w:rsid w:val="0005270D"/>
    <w:rsid w:val="00053628"/>
    <w:rsid w:val="000536A2"/>
    <w:rsid w:val="00054CC9"/>
    <w:rsid w:val="00055945"/>
    <w:rsid w:val="000625B1"/>
    <w:rsid w:val="0006481C"/>
    <w:rsid w:val="00066C40"/>
    <w:rsid w:val="0006708E"/>
    <w:rsid w:val="00070C76"/>
    <w:rsid w:val="00070E98"/>
    <w:rsid w:val="00072280"/>
    <w:rsid w:val="0008268C"/>
    <w:rsid w:val="00082892"/>
    <w:rsid w:val="00083D7B"/>
    <w:rsid w:val="00085451"/>
    <w:rsid w:val="00087D28"/>
    <w:rsid w:val="000908F4"/>
    <w:rsid w:val="000909CD"/>
    <w:rsid w:val="00090B62"/>
    <w:rsid w:val="00091DE4"/>
    <w:rsid w:val="00094B8B"/>
    <w:rsid w:val="00095EB9"/>
    <w:rsid w:val="00097E35"/>
    <w:rsid w:val="000A3B98"/>
    <w:rsid w:val="000B0C16"/>
    <w:rsid w:val="000B23B0"/>
    <w:rsid w:val="000B78DD"/>
    <w:rsid w:val="000C1B0B"/>
    <w:rsid w:val="000C2481"/>
    <w:rsid w:val="000C3CFE"/>
    <w:rsid w:val="000C3D4F"/>
    <w:rsid w:val="000D01D2"/>
    <w:rsid w:val="000D3B16"/>
    <w:rsid w:val="000D3CE0"/>
    <w:rsid w:val="000D6DAF"/>
    <w:rsid w:val="000D706D"/>
    <w:rsid w:val="000E12FD"/>
    <w:rsid w:val="000E1DFC"/>
    <w:rsid w:val="000E50DD"/>
    <w:rsid w:val="000E640C"/>
    <w:rsid w:val="000E714E"/>
    <w:rsid w:val="000F29ED"/>
    <w:rsid w:val="000F6251"/>
    <w:rsid w:val="000F6CA6"/>
    <w:rsid w:val="00103755"/>
    <w:rsid w:val="0010556E"/>
    <w:rsid w:val="00111EF9"/>
    <w:rsid w:val="00112670"/>
    <w:rsid w:val="0011477E"/>
    <w:rsid w:val="00114B3D"/>
    <w:rsid w:val="00116BC6"/>
    <w:rsid w:val="00116FB7"/>
    <w:rsid w:val="00123114"/>
    <w:rsid w:val="0012342E"/>
    <w:rsid w:val="00124C0B"/>
    <w:rsid w:val="00126930"/>
    <w:rsid w:val="0013089B"/>
    <w:rsid w:val="00130B3D"/>
    <w:rsid w:val="0013149D"/>
    <w:rsid w:val="001318AD"/>
    <w:rsid w:val="0013280A"/>
    <w:rsid w:val="0013423A"/>
    <w:rsid w:val="00136DD9"/>
    <w:rsid w:val="001375A5"/>
    <w:rsid w:val="00140589"/>
    <w:rsid w:val="00141434"/>
    <w:rsid w:val="001423FE"/>
    <w:rsid w:val="00142B36"/>
    <w:rsid w:val="00143CDB"/>
    <w:rsid w:val="0014659D"/>
    <w:rsid w:val="00154718"/>
    <w:rsid w:val="001603B0"/>
    <w:rsid w:val="0016055D"/>
    <w:rsid w:val="0016348F"/>
    <w:rsid w:val="001648E7"/>
    <w:rsid w:val="001649E3"/>
    <w:rsid w:val="0016545B"/>
    <w:rsid w:val="00171102"/>
    <w:rsid w:val="00173A9E"/>
    <w:rsid w:val="00173F60"/>
    <w:rsid w:val="00175369"/>
    <w:rsid w:val="00177491"/>
    <w:rsid w:val="001824D0"/>
    <w:rsid w:val="00184151"/>
    <w:rsid w:val="00187E0D"/>
    <w:rsid w:val="00190825"/>
    <w:rsid w:val="00191627"/>
    <w:rsid w:val="001A0A16"/>
    <w:rsid w:val="001A1500"/>
    <w:rsid w:val="001B1EB5"/>
    <w:rsid w:val="001C30BF"/>
    <w:rsid w:val="001C438A"/>
    <w:rsid w:val="001C5AB1"/>
    <w:rsid w:val="001C7DFD"/>
    <w:rsid w:val="001D2A48"/>
    <w:rsid w:val="001D2F7A"/>
    <w:rsid w:val="001D4BFC"/>
    <w:rsid w:val="001E0047"/>
    <w:rsid w:val="001E0702"/>
    <w:rsid w:val="001E11F9"/>
    <w:rsid w:val="001E1BE5"/>
    <w:rsid w:val="001F30F9"/>
    <w:rsid w:val="001F3D7A"/>
    <w:rsid w:val="001F465E"/>
    <w:rsid w:val="002027E0"/>
    <w:rsid w:val="00204D11"/>
    <w:rsid w:val="00212D43"/>
    <w:rsid w:val="0021363E"/>
    <w:rsid w:val="0022116C"/>
    <w:rsid w:val="002218EF"/>
    <w:rsid w:val="00226657"/>
    <w:rsid w:val="002277F9"/>
    <w:rsid w:val="00227DC0"/>
    <w:rsid w:val="00241B80"/>
    <w:rsid w:val="00244A84"/>
    <w:rsid w:val="00245114"/>
    <w:rsid w:val="00246790"/>
    <w:rsid w:val="0025784E"/>
    <w:rsid w:val="00260D57"/>
    <w:rsid w:val="002622A8"/>
    <w:rsid w:val="002632B7"/>
    <w:rsid w:val="00266104"/>
    <w:rsid w:val="00283AD9"/>
    <w:rsid w:val="00285152"/>
    <w:rsid w:val="002863C0"/>
    <w:rsid w:val="002871BB"/>
    <w:rsid w:val="00291958"/>
    <w:rsid w:val="00292F9A"/>
    <w:rsid w:val="00294AE3"/>
    <w:rsid w:val="00295745"/>
    <w:rsid w:val="002964A1"/>
    <w:rsid w:val="00296620"/>
    <w:rsid w:val="00296F3B"/>
    <w:rsid w:val="002A0343"/>
    <w:rsid w:val="002A0EFC"/>
    <w:rsid w:val="002A17FD"/>
    <w:rsid w:val="002A190E"/>
    <w:rsid w:val="002A4E8A"/>
    <w:rsid w:val="002A70D7"/>
    <w:rsid w:val="002B5724"/>
    <w:rsid w:val="002C039A"/>
    <w:rsid w:val="002C20B0"/>
    <w:rsid w:val="002C23B9"/>
    <w:rsid w:val="002C6110"/>
    <w:rsid w:val="002C786B"/>
    <w:rsid w:val="002D048F"/>
    <w:rsid w:val="002D0666"/>
    <w:rsid w:val="002D33FC"/>
    <w:rsid w:val="002E4689"/>
    <w:rsid w:val="002E50C7"/>
    <w:rsid w:val="002E6D5F"/>
    <w:rsid w:val="002F0BC8"/>
    <w:rsid w:val="002F3890"/>
    <w:rsid w:val="002F61E4"/>
    <w:rsid w:val="002F70BE"/>
    <w:rsid w:val="00300789"/>
    <w:rsid w:val="00300D92"/>
    <w:rsid w:val="00301106"/>
    <w:rsid w:val="00303AEC"/>
    <w:rsid w:val="00305DB3"/>
    <w:rsid w:val="00311BC7"/>
    <w:rsid w:val="003219B9"/>
    <w:rsid w:val="00323034"/>
    <w:rsid w:val="00324289"/>
    <w:rsid w:val="00330C32"/>
    <w:rsid w:val="00332CA1"/>
    <w:rsid w:val="00333221"/>
    <w:rsid w:val="00334A7C"/>
    <w:rsid w:val="00337C05"/>
    <w:rsid w:val="00337E6C"/>
    <w:rsid w:val="00340C02"/>
    <w:rsid w:val="00354852"/>
    <w:rsid w:val="00355F2E"/>
    <w:rsid w:val="003624C2"/>
    <w:rsid w:val="00366F19"/>
    <w:rsid w:val="00367ED5"/>
    <w:rsid w:val="00385F54"/>
    <w:rsid w:val="00392579"/>
    <w:rsid w:val="00396F67"/>
    <w:rsid w:val="003A5258"/>
    <w:rsid w:val="003B4D1C"/>
    <w:rsid w:val="003B5083"/>
    <w:rsid w:val="003B700C"/>
    <w:rsid w:val="003C166B"/>
    <w:rsid w:val="003C16E8"/>
    <w:rsid w:val="003C2385"/>
    <w:rsid w:val="003C4EB8"/>
    <w:rsid w:val="003C73AC"/>
    <w:rsid w:val="003D0238"/>
    <w:rsid w:val="003D1E26"/>
    <w:rsid w:val="003D2276"/>
    <w:rsid w:val="003D25A3"/>
    <w:rsid w:val="003D3146"/>
    <w:rsid w:val="003D717F"/>
    <w:rsid w:val="003D79BC"/>
    <w:rsid w:val="003E6D45"/>
    <w:rsid w:val="003F0972"/>
    <w:rsid w:val="004054A0"/>
    <w:rsid w:val="00405F3D"/>
    <w:rsid w:val="00411F64"/>
    <w:rsid w:val="004130B4"/>
    <w:rsid w:val="00424794"/>
    <w:rsid w:val="00426C82"/>
    <w:rsid w:val="00430880"/>
    <w:rsid w:val="00433FDC"/>
    <w:rsid w:val="004456FB"/>
    <w:rsid w:val="004470C3"/>
    <w:rsid w:val="00450175"/>
    <w:rsid w:val="00450267"/>
    <w:rsid w:val="00451AF9"/>
    <w:rsid w:val="0045370F"/>
    <w:rsid w:val="004540AF"/>
    <w:rsid w:val="0045498E"/>
    <w:rsid w:val="00454D15"/>
    <w:rsid w:val="00455301"/>
    <w:rsid w:val="00456888"/>
    <w:rsid w:val="00456EC7"/>
    <w:rsid w:val="004653F7"/>
    <w:rsid w:val="00466174"/>
    <w:rsid w:val="0046632D"/>
    <w:rsid w:val="0046783B"/>
    <w:rsid w:val="00470AE0"/>
    <w:rsid w:val="00470DFC"/>
    <w:rsid w:val="00472DF2"/>
    <w:rsid w:val="00473F57"/>
    <w:rsid w:val="00482338"/>
    <w:rsid w:val="004838E1"/>
    <w:rsid w:val="00487BA4"/>
    <w:rsid w:val="004944F2"/>
    <w:rsid w:val="00495B71"/>
    <w:rsid w:val="00496744"/>
    <w:rsid w:val="00497530"/>
    <w:rsid w:val="004A2926"/>
    <w:rsid w:val="004A5C6A"/>
    <w:rsid w:val="004A691E"/>
    <w:rsid w:val="004B1AA8"/>
    <w:rsid w:val="004B3B65"/>
    <w:rsid w:val="004B7D5F"/>
    <w:rsid w:val="004C36DF"/>
    <w:rsid w:val="004C3FA6"/>
    <w:rsid w:val="004C50D0"/>
    <w:rsid w:val="004C5605"/>
    <w:rsid w:val="004D4EF6"/>
    <w:rsid w:val="004D5E19"/>
    <w:rsid w:val="004D736E"/>
    <w:rsid w:val="004D7E01"/>
    <w:rsid w:val="004E0141"/>
    <w:rsid w:val="004E70C5"/>
    <w:rsid w:val="004F009E"/>
    <w:rsid w:val="004F127E"/>
    <w:rsid w:val="004F25D5"/>
    <w:rsid w:val="00504DB9"/>
    <w:rsid w:val="005123FF"/>
    <w:rsid w:val="005131DE"/>
    <w:rsid w:val="00515B98"/>
    <w:rsid w:val="00527487"/>
    <w:rsid w:val="00527CF8"/>
    <w:rsid w:val="00533DBE"/>
    <w:rsid w:val="00544DDE"/>
    <w:rsid w:val="00552600"/>
    <w:rsid w:val="00552E11"/>
    <w:rsid w:val="005561C1"/>
    <w:rsid w:val="00557E18"/>
    <w:rsid w:val="0056400F"/>
    <w:rsid w:val="005642D2"/>
    <w:rsid w:val="005663D1"/>
    <w:rsid w:val="0056751B"/>
    <w:rsid w:val="0057047C"/>
    <w:rsid w:val="00570F2C"/>
    <w:rsid w:val="005710F7"/>
    <w:rsid w:val="00587079"/>
    <w:rsid w:val="005912C3"/>
    <w:rsid w:val="00591D1D"/>
    <w:rsid w:val="00595023"/>
    <w:rsid w:val="0059540A"/>
    <w:rsid w:val="00596D05"/>
    <w:rsid w:val="00597882"/>
    <w:rsid w:val="005A0421"/>
    <w:rsid w:val="005A6674"/>
    <w:rsid w:val="005A6C74"/>
    <w:rsid w:val="005A71C6"/>
    <w:rsid w:val="005B4C72"/>
    <w:rsid w:val="005B6246"/>
    <w:rsid w:val="005C15D1"/>
    <w:rsid w:val="005C440D"/>
    <w:rsid w:val="005C4415"/>
    <w:rsid w:val="005D4CA4"/>
    <w:rsid w:val="005D555B"/>
    <w:rsid w:val="005D7925"/>
    <w:rsid w:val="005F059A"/>
    <w:rsid w:val="005F136C"/>
    <w:rsid w:val="005F51F2"/>
    <w:rsid w:val="00603AF9"/>
    <w:rsid w:val="006070AC"/>
    <w:rsid w:val="006073FE"/>
    <w:rsid w:val="00616813"/>
    <w:rsid w:val="00617F14"/>
    <w:rsid w:val="006213AB"/>
    <w:rsid w:val="0062191D"/>
    <w:rsid w:val="00623885"/>
    <w:rsid w:val="0062474A"/>
    <w:rsid w:val="00626264"/>
    <w:rsid w:val="006308C7"/>
    <w:rsid w:val="00631C8E"/>
    <w:rsid w:val="00641A44"/>
    <w:rsid w:val="00642AC3"/>
    <w:rsid w:val="0064326E"/>
    <w:rsid w:val="006449EA"/>
    <w:rsid w:val="00645A0C"/>
    <w:rsid w:val="00647ECD"/>
    <w:rsid w:val="00653050"/>
    <w:rsid w:val="00653A10"/>
    <w:rsid w:val="00654D5A"/>
    <w:rsid w:val="00656E56"/>
    <w:rsid w:val="00661F4F"/>
    <w:rsid w:val="00666EDE"/>
    <w:rsid w:val="006700B0"/>
    <w:rsid w:val="00671E46"/>
    <w:rsid w:val="00672F7B"/>
    <w:rsid w:val="00673B06"/>
    <w:rsid w:val="00683780"/>
    <w:rsid w:val="0068432F"/>
    <w:rsid w:val="00684C49"/>
    <w:rsid w:val="00695625"/>
    <w:rsid w:val="006A021F"/>
    <w:rsid w:val="006A41EE"/>
    <w:rsid w:val="006A4887"/>
    <w:rsid w:val="006A4895"/>
    <w:rsid w:val="006B4513"/>
    <w:rsid w:val="006B495A"/>
    <w:rsid w:val="006B51B8"/>
    <w:rsid w:val="006B6D42"/>
    <w:rsid w:val="006B795B"/>
    <w:rsid w:val="006C013C"/>
    <w:rsid w:val="006C3712"/>
    <w:rsid w:val="006C714F"/>
    <w:rsid w:val="006C7E3F"/>
    <w:rsid w:val="006D0B53"/>
    <w:rsid w:val="006D15C2"/>
    <w:rsid w:val="006D22CE"/>
    <w:rsid w:val="006D52E1"/>
    <w:rsid w:val="006E0F8C"/>
    <w:rsid w:val="006E1B69"/>
    <w:rsid w:val="006E3B58"/>
    <w:rsid w:val="006E60BA"/>
    <w:rsid w:val="006F113F"/>
    <w:rsid w:val="006F6487"/>
    <w:rsid w:val="006F6EE1"/>
    <w:rsid w:val="00704124"/>
    <w:rsid w:val="00704631"/>
    <w:rsid w:val="00705164"/>
    <w:rsid w:val="0071402F"/>
    <w:rsid w:val="00715204"/>
    <w:rsid w:val="00716E8B"/>
    <w:rsid w:val="007207CD"/>
    <w:rsid w:val="007210FE"/>
    <w:rsid w:val="0072131C"/>
    <w:rsid w:val="007228E4"/>
    <w:rsid w:val="00723388"/>
    <w:rsid w:val="00723DEF"/>
    <w:rsid w:val="00724BB0"/>
    <w:rsid w:val="007261E5"/>
    <w:rsid w:val="00727399"/>
    <w:rsid w:val="007335C6"/>
    <w:rsid w:val="00734BC8"/>
    <w:rsid w:val="00736F89"/>
    <w:rsid w:val="00743A51"/>
    <w:rsid w:val="00745581"/>
    <w:rsid w:val="00746397"/>
    <w:rsid w:val="00751B5E"/>
    <w:rsid w:val="00751E73"/>
    <w:rsid w:val="00754ED6"/>
    <w:rsid w:val="00760472"/>
    <w:rsid w:val="007611CF"/>
    <w:rsid w:val="0076679B"/>
    <w:rsid w:val="007677E4"/>
    <w:rsid w:val="00767BDD"/>
    <w:rsid w:val="00772F17"/>
    <w:rsid w:val="00773CAD"/>
    <w:rsid w:val="00774275"/>
    <w:rsid w:val="00774540"/>
    <w:rsid w:val="00776D6C"/>
    <w:rsid w:val="00776E58"/>
    <w:rsid w:val="00790020"/>
    <w:rsid w:val="00790302"/>
    <w:rsid w:val="007913E9"/>
    <w:rsid w:val="00793FC2"/>
    <w:rsid w:val="00795178"/>
    <w:rsid w:val="0079709F"/>
    <w:rsid w:val="007A0BDB"/>
    <w:rsid w:val="007A1DFE"/>
    <w:rsid w:val="007A1F5C"/>
    <w:rsid w:val="007A59D5"/>
    <w:rsid w:val="007B0BE0"/>
    <w:rsid w:val="007B29CE"/>
    <w:rsid w:val="007D55AE"/>
    <w:rsid w:val="007E489C"/>
    <w:rsid w:val="007E5B2C"/>
    <w:rsid w:val="007E71A3"/>
    <w:rsid w:val="007F13D3"/>
    <w:rsid w:val="007F26EF"/>
    <w:rsid w:val="007F60C5"/>
    <w:rsid w:val="008001DC"/>
    <w:rsid w:val="0080117F"/>
    <w:rsid w:val="008020A5"/>
    <w:rsid w:val="008111DE"/>
    <w:rsid w:val="008138E1"/>
    <w:rsid w:val="008165AD"/>
    <w:rsid w:val="00816612"/>
    <w:rsid w:val="00816F41"/>
    <w:rsid w:val="00823690"/>
    <w:rsid w:val="00825773"/>
    <w:rsid w:val="00826C0C"/>
    <w:rsid w:val="00826F11"/>
    <w:rsid w:val="00827BE3"/>
    <w:rsid w:val="00832CE0"/>
    <w:rsid w:val="00853B63"/>
    <w:rsid w:val="0085598E"/>
    <w:rsid w:val="00857446"/>
    <w:rsid w:val="008630EA"/>
    <w:rsid w:val="00863543"/>
    <w:rsid w:val="00864F6E"/>
    <w:rsid w:val="0087483A"/>
    <w:rsid w:val="00877282"/>
    <w:rsid w:val="008830E4"/>
    <w:rsid w:val="008871CF"/>
    <w:rsid w:val="00890406"/>
    <w:rsid w:val="00893BBF"/>
    <w:rsid w:val="00894BC9"/>
    <w:rsid w:val="0089542B"/>
    <w:rsid w:val="008A20BF"/>
    <w:rsid w:val="008A350E"/>
    <w:rsid w:val="008A6E88"/>
    <w:rsid w:val="008B0C20"/>
    <w:rsid w:val="008B479D"/>
    <w:rsid w:val="008B4AA0"/>
    <w:rsid w:val="008B52CF"/>
    <w:rsid w:val="008B762F"/>
    <w:rsid w:val="008C168F"/>
    <w:rsid w:val="008C1A57"/>
    <w:rsid w:val="008C1E17"/>
    <w:rsid w:val="008C26CE"/>
    <w:rsid w:val="008C7E6D"/>
    <w:rsid w:val="008D0AAC"/>
    <w:rsid w:val="008E2364"/>
    <w:rsid w:val="008E5A4E"/>
    <w:rsid w:val="00901675"/>
    <w:rsid w:val="00901E60"/>
    <w:rsid w:val="00915BD4"/>
    <w:rsid w:val="009206A2"/>
    <w:rsid w:val="00924E13"/>
    <w:rsid w:val="0092593B"/>
    <w:rsid w:val="00926924"/>
    <w:rsid w:val="009270B9"/>
    <w:rsid w:val="0093048B"/>
    <w:rsid w:val="00935AF2"/>
    <w:rsid w:val="0094358B"/>
    <w:rsid w:val="00947779"/>
    <w:rsid w:val="009506B9"/>
    <w:rsid w:val="00950E12"/>
    <w:rsid w:val="00951306"/>
    <w:rsid w:val="00952AA0"/>
    <w:rsid w:val="00960675"/>
    <w:rsid w:val="00962F41"/>
    <w:rsid w:val="00967F91"/>
    <w:rsid w:val="009768A1"/>
    <w:rsid w:val="0098123F"/>
    <w:rsid w:val="00983416"/>
    <w:rsid w:val="00983543"/>
    <w:rsid w:val="00984AEE"/>
    <w:rsid w:val="00992790"/>
    <w:rsid w:val="00996E2E"/>
    <w:rsid w:val="009A01B8"/>
    <w:rsid w:val="009A1DC2"/>
    <w:rsid w:val="009B0B34"/>
    <w:rsid w:val="009B2F83"/>
    <w:rsid w:val="009B5DCE"/>
    <w:rsid w:val="009B696D"/>
    <w:rsid w:val="009C1F16"/>
    <w:rsid w:val="009D109C"/>
    <w:rsid w:val="009D2A93"/>
    <w:rsid w:val="009D6766"/>
    <w:rsid w:val="009E0D5C"/>
    <w:rsid w:val="009E4F48"/>
    <w:rsid w:val="009E69D5"/>
    <w:rsid w:val="00A01C65"/>
    <w:rsid w:val="00A0210E"/>
    <w:rsid w:val="00A04699"/>
    <w:rsid w:val="00A06A46"/>
    <w:rsid w:val="00A10E54"/>
    <w:rsid w:val="00A201C0"/>
    <w:rsid w:val="00A20D9B"/>
    <w:rsid w:val="00A232B5"/>
    <w:rsid w:val="00A26FD3"/>
    <w:rsid w:val="00A271A6"/>
    <w:rsid w:val="00A274A1"/>
    <w:rsid w:val="00A2758F"/>
    <w:rsid w:val="00A32222"/>
    <w:rsid w:val="00A33CC3"/>
    <w:rsid w:val="00A33CED"/>
    <w:rsid w:val="00A41C23"/>
    <w:rsid w:val="00A42E8D"/>
    <w:rsid w:val="00A5145E"/>
    <w:rsid w:val="00A5247C"/>
    <w:rsid w:val="00A52858"/>
    <w:rsid w:val="00A6009F"/>
    <w:rsid w:val="00A60613"/>
    <w:rsid w:val="00A631C7"/>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A2503"/>
    <w:rsid w:val="00AA69A8"/>
    <w:rsid w:val="00AB3B49"/>
    <w:rsid w:val="00AC6F3A"/>
    <w:rsid w:val="00AD0599"/>
    <w:rsid w:val="00AD059D"/>
    <w:rsid w:val="00AD0897"/>
    <w:rsid w:val="00AD1752"/>
    <w:rsid w:val="00AD1824"/>
    <w:rsid w:val="00AD1FA3"/>
    <w:rsid w:val="00AD2297"/>
    <w:rsid w:val="00AD3312"/>
    <w:rsid w:val="00AD3CC0"/>
    <w:rsid w:val="00AD3DD8"/>
    <w:rsid w:val="00AD4B87"/>
    <w:rsid w:val="00AD5338"/>
    <w:rsid w:val="00AE0092"/>
    <w:rsid w:val="00AE0900"/>
    <w:rsid w:val="00AF0B54"/>
    <w:rsid w:val="00AF1D42"/>
    <w:rsid w:val="00AF2A4F"/>
    <w:rsid w:val="00AF5800"/>
    <w:rsid w:val="00AF6B3F"/>
    <w:rsid w:val="00B00171"/>
    <w:rsid w:val="00B03361"/>
    <w:rsid w:val="00B13041"/>
    <w:rsid w:val="00B131E1"/>
    <w:rsid w:val="00B1586B"/>
    <w:rsid w:val="00B32C92"/>
    <w:rsid w:val="00B33485"/>
    <w:rsid w:val="00B34845"/>
    <w:rsid w:val="00B35380"/>
    <w:rsid w:val="00B360DD"/>
    <w:rsid w:val="00B402B4"/>
    <w:rsid w:val="00B42AD0"/>
    <w:rsid w:val="00B43FA6"/>
    <w:rsid w:val="00B451F0"/>
    <w:rsid w:val="00B45CF2"/>
    <w:rsid w:val="00B47288"/>
    <w:rsid w:val="00B51910"/>
    <w:rsid w:val="00B5220D"/>
    <w:rsid w:val="00B5241C"/>
    <w:rsid w:val="00B55CD3"/>
    <w:rsid w:val="00B56E98"/>
    <w:rsid w:val="00B603AA"/>
    <w:rsid w:val="00B639FC"/>
    <w:rsid w:val="00B645A7"/>
    <w:rsid w:val="00B71DC1"/>
    <w:rsid w:val="00B726EF"/>
    <w:rsid w:val="00B7757B"/>
    <w:rsid w:val="00B84E56"/>
    <w:rsid w:val="00B93044"/>
    <w:rsid w:val="00B96622"/>
    <w:rsid w:val="00B97113"/>
    <w:rsid w:val="00BA0EB0"/>
    <w:rsid w:val="00BA2C54"/>
    <w:rsid w:val="00BA3D1B"/>
    <w:rsid w:val="00BB2331"/>
    <w:rsid w:val="00BC03F3"/>
    <w:rsid w:val="00BC6A49"/>
    <w:rsid w:val="00BD138F"/>
    <w:rsid w:val="00BD39EF"/>
    <w:rsid w:val="00BD7812"/>
    <w:rsid w:val="00BD7932"/>
    <w:rsid w:val="00BE1CB5"/>
    <w:rsid w:val="00BE5610"/>
    <w:rsid w:val="00BE5680"/>
    <w:rsid w:val="00BE5E93"/>
    <w:rsid w:val="00BF22A4"/>
    <w:rsid w:val="00BF2510"/>
    <w:rsid w:val="00C011D5"/>
    <w:rsid w:val="00C02F07"/>
    <w:rsid w:val="00C03AA9"/>
    <w:rsid w:val="00C04668"/>
    <w:rsid w:val="00C04B51"/>
    <w:rsid w:val="00C04FF5"/>
    <w:rsid w:val="00C0624C"/>
    <w:rsid w:val="00C062C0"/>
    <w:rsid w:val="00C07C24"/>
    <w:rsid w:val="00C250F7"/>
    <w:rsid w:val="00C36001"/>
    <w:rsid w:val="00C36CE0"/>
    <w:rsid w:val="00C36D30"/>
    <w:rsid w:val="00C37CB2"/>
    <w:rsid w:val="00C41982"/>
    <w:rsid w:val="00C41B31"/>
    <w:rsid w:val="00C4224C"/>
    <w:rsid w:val="00C42A41"/>
    <w:rsid w:val="00C45EB9"/>
    <w:rsid w:val="00C52FAF"/>
    <w:rsid w:val="00C62DC4"/>
    <w:rsid w:val="00C63776"/>
    <w:rsid w:val="00C647EB"/>
    <w:rsid w:val="00C67BCA"/>
    <w:rsid w:val="00C71EF8"/>
    <w:rsid w:val="00C92705"/>
    <w:rsid w:val="00C9274A"/>
    <w:rsid w:val="00CA04A7"/>
    <w:rsid w:val="00CA22AF"/>
    <w:rsid w:val="00CA3026"/>
    <w:rsid w:val="00CA50F7"/>
    <w:rsid w:val="00CA6007"/>
    <w:rsid w:val="00CA7F2A"/>
    <w:rsid w:val="00CB0525"/>
    <w:rsid w:val="00CB1B63"/>
    <w:rsid w:val="00CC3EE4"/>
    <w:rsid w:val="00CC4FE2"/>
    <w:rsid w:val="00CD27F0"/>
    <w:rsid w:val="00CD43F1"/>
    <w:rsid w:val="00CD5A05"/>
    <w:rsid w:val="00CD758B"/>
    <w:rsid w:val="00CE1DDD"/>
    <w:rsid w:val="00CE7267"/>
    <w:rsid w:val="00CE788D"/>
    <w:rsid w:val="00CF0CB9"/>
    <w:rsid w:val="00CF1AA4"/>
    <w:rsid w:val="00CF4EB3"/>
    <w:rsid w:val="00CF66D8"/>
    <w:rsid w:val="00D00B3A"/>
    <w:rsid w:val="00D0403B"/>
    <w:rsid w:val="00D108C7"/>
    <w:rsid w:val="00D10C98"/>
    <w:rsid w:val="00D12988"/>
    <w:rsid w:val="00D12B32"/>
    <w:rsid w:val="00D30196"/>
    <w:rsid w:val="00D31072"/>
    <w:rsid w:val="00D31B70"/>
    <w:rsid w:val="00D327D0"/>
    <w:rsid w:val="00D33FD2"/>
    <w:rsid w:val="00D4166C"/>
    <w:rsid w:val="00D44D58"/>
    <w:rsid w:val="00D47789"/>
    <w:rsid w:val="00D53F2F"/>
    <w:rsid w:val="00D57ADC"/>
    <w:rsid w:val="00D6298E"/>
    <w:rsid w:val="00D62F0D"/>
    <w:rsid w:val="00D65C0A"/>
    <w:rsid w:val="00D662D4"/>
    <w:rsid w:val="00D70105"/>
    <w:rsid w:val="00D7596F"/>
    <w:rsid w:val="00D764C7"/>
    <w:rsid w:val="00D7659F"/>
    <w:rsid w:val="00D7684A"/>
    <w:rsid w:val="00D77A03"/>
    <w:rsid w:val="00D80776"/>
    <w:rsid w:val="00D84E69"/>
    <w:rsid w:val="00D93349"/>
    <w:rsid w:val="00D96246"/>
    <w:rsid w:val="00D96F9A"/>
    <w:rsid w:val="00DA1B86"/>
    <w:rsid w:val="00DA64A1"/>
    <w:rsid w:val="00DB145D"/>
    <w:rsid w:val="00DB3767"/>
    <w:rsid w:val="00DB46DB"/>
    <w:rsid w:val="00DC0566"/>
    <w:rsid w:val="00DC12EE"/>
    <w:rsid w:val="00DD2A47"/>
    <w:rsid w:val="00DD65A6"/>
    <w:rsid w:val="00DD6714"/>
    <w:rsid w:val="00DE29E0"/>
    <w:rsid w:val="00DE5C7D"/>
    <w:rsid w:val="00DF2E8D"/>
    <w:rsid w:val="00E001DD"/>
    <w:rsid w:val="00E01425"/>
    <w:rsid w:val="00E02017"/>
    <w:rsid w:val="00E06470"/>
    <w:rsid w:val="00E14742"/>
    <w:rsid w:val="00E16AEF"/>
    <w:rsid w:val="00E21E65"/>
    <w:rsid w:val="00E22E73"/>
    <w:rsid w:val="00E24838"/>
    <w:rsid w:val="00E256DF"/>
    <w:rsid w:val="00E26DE6"/>
    <w:rsid w:val="00E273D7"/>
    <w:rsid w:val="00E3025E"/>
    <w:rsid w:val="00E3132D"/>
    <w:rsid w:val="00E3247F"/>
    <w:rsid w:val="00E35D9D"/>
    <w:rsid w:val="00E37996"/>
    <w:rsid w:val="00E4351B"/>
    <w:rsid w:val="00E44A3D"/>
    <w:rsid w:val="00E50A27"/>
    <w:rsid w:val="00E50D5F"/>
    <w:rsid w:val="00E53B48"/>
    <w:rsid w:val="00E55F48"/>
    <w:rsid w:val="00E57C21"/>
    <w:rsid w:val="00E60353"/>
    <w:rsid w:val="00E62E77"/>
    <w:rsid w:val="00E66F48"/>
    <w:rsid w:val="00E7669C"/>
    <w:rsid w:val="00E76CBF"/>
    <w:rsid w:val="00E8562C"/>
    <w:rsid w:val="00E864B6"/>
    <w:rsid w:val="00E86CD8"/>
    <w:rsid w:val="00E941B2"/>
    <w:rsid w:val="00E95E93"/>
    <w:rsid w:val="00E96BCC"/>
    <w:rsid w:val="00EA52A5"/>
    <w:rsid w:val="00EA6EF6"/>
    <w:rsid w:val="00EB024F"/>
    <w:rsid w:val="00EB3A93"/>
    <w:rsid w:val="00EB41E4"/>
    <w:rsid w:val="00EB4CE3"/>
    <w:rsid w:val="00EB6042"/>
    <w:rsid w:val="00EC31F5"/>
    <w:rsid w:val="00EC3B3F"/>
    <w:rsid w:val="00EC4599"/>
    <w:rsid w:val="00EC5118"/>
    <w:rsid w:val="00EC6C2D"/>
    <w:rsid w:val="00ED3FED"/>
    <w:rsid w:val="00ED4CC8"/>
    <w:rsid w:val="00EE074C"/>
    <w:rsid w:val="00EE6798"/>
    <w:rsid w:val="00EE7659"/>
    <w:rsid w:val="00EF0944"/>
    <w:rsid w:val="00EF436B"/>
    <w:rsid w:val="00F00111"/>
    <w:rsid w:val="00F00561"/>
    <w:rsid w:val="00F007DA"/>
    <w:rsid w:val="00F00B7C"/>
    <w:rsid w:val="00F04C34"/>
    <w:rsid w:val="00F06CFA"/>
    <w:rsid w:val="00F121C0"/>
    <w:rsid w:val="00F12D5F"/>
    <w:rsid w:val="00F13FCD"/>
    <w:rsid w:val="00F148CB"/>
    <w:rsid w:val="00F167E4"/>
    <w:rsid w:val="00F21B68"/>
    <w:rsid w:val="00F23F28"/>
    <w:rsid w:val="00F242BD"/>
    <w:rsid w:val="00F25EB4"/>
    <w:rsid w:val="00F27C98"/>
    <w:rsid w:val="00F3018E"/>
    <w:rsid w:val="00F330AF"/>
    <w:rsid w:val="00F35DB6"/>
    <w:rsid w:val="00F40EE9"/>
    <w:rsid w:val="00F435A5"/>
    <w:rsid w:val="00F44151"/>
    <w:rsid w:val="00F469E5"/>
    <w:rsid w:val="00F5268D"/>
    <w:rsid w:val="00F52BF2"/>
    <w:rsid w:val="00F541D0"/>
    <w:rsid w:val="00F56219"/>
    <w:rsid w:val="00F56F2B"/>
    <w:rsid w:val="00F57BC4"/>
    <w:rsid w:val="00F700D9"/>
    <w:rsid w:val="00F713A4"/>
    <w:rsid w:val="00F72E59"/>
    <w:rsid w:val="00F759F9"/>
    <w:rsid w:val="00F7764C"/>
    <w:rsid w:val="00F8306C"/>
    <w:rsid w:val="00F83084"/>
    <w:rsid w:val="00F83144"/>
    <w:rsid w:val="00F87B48"/>
    <w:rsid w:val="00F87C81"/>
    <w:rsid w:val="00F90612"/>
    <w:rsid w:val="00F92193"/>
    <w:rsid w:val="00F93D9C"/>
    <w:rsid w:val="00F96ED4"/>
    <w:rsid w:val="00FA015B"/>
    <w:rsid w:val="00FA19D0"/>
    <w:rsid w:val="00FA58E0"/>
    <w:rsid w:val="00FB699B"/>
    <w:rsid w:val="00FB741F"/>
    <w:rsid w:val="00FC239F"/>
    <w:rsid w:val="00FC2FF9"/>
    <w:rsid w:val="00FC797F"/>
    <w:rsid w:val="00FD53DA"/>
    <w:rsid w:val="00FE2453"/>
    <w:rsid w:val="00FE4EB0"/>
    <w:rsid w:val="00FE5608"/>
    <w:rsid w:val="00FF1670"/>
    <w:rsid w:val="00FF2762"/>
    <w:rsid w:val="00FF42B0"/>
    <w:rsid w:val="00FF519F"/>
    <w:rsid w:val="00FF5582"/>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C4B33AE"/>
  <w15:docId w15:val="{51274A6B-CCB7-4C0A-BB70-8C73F0E9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semiHidden/>
    <w:unhideWhenUsed/>
    <w:rsid w:val="00430880"/>
    <w:rPr>
      <w:sz w:val="20"/>
      <w:szCs w:val="20"/>
    </w:rPr>
  </w:style>
  <w:style w:type="character" w:customStyle="1" w:styleId="FootnoteTextChar">
    <w:name w:val="Footnote Text Char"/>
    <w:basedOn w:val="DefaultParagraphFont"/>
    <w:link w:val="FootnoteText"/>
    <w:semiHidden/>
    <w:rsid w:val="00430880"/>
    <w:rPr>
      <w:rFonts w:ascii="Times New Roman" w:hAnsi="Times New Roman"/>
      <w:lang w:bidi="en-US"/>
    </w:rPr>
  </w:style>
  <w:style w:type="character" w:styleId="FootnoteReference">
    <w:name w:val="footnote reference"/>
    <w:basedOn w:val="DefaultParagraphFont"/>
    <w:semiHidden/>
    <w:unhideWhenUsed/>
    <w:rsid w:val="00430880"/>
    <w:rPr>
      <w:vertAlign w:val="superscript"/>
    </w:rPr>
  </w:style>
  <w:style w:type="paragraph" w:customStyle="1" w:styleId="FindingsConclusions">
    <w:name w:val="Findings &amp; Conclusions"/>
    <w:basedOn w:val="Normal"/>
    <w:autoRedefine/>
    <w:rsid w:val="00793FC2"/>
    <w:pPr>
      <w:tabs>
        <w:tab w:val="left" w:pos="0"/>
      </w:tabs>
      <w:spacing w:line="320" w:lineRule="exact"/>
    </w:pPr>
    <w:rPr>
      <w:rFonts w:eastAsia="Times New Roman"/>
      <w:lang w:bidi="ar-SA"/>
    </w:rPr>
  </w:style>
  <w:style w:type="character" w:styleId="Hyperlink">
    <w:name w:val="Hyperlink"/>
    <w:semiHidden/>
    <w:unhideWhenUsed/>
    <w:rsid w:val="003C2385"/>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4151">
      <w:bodyDiv w:val="1"/>
      <w:marLeft w:val="0"/>
      <w:marRight w:val="0"/>
      <w:marTop w:val="0"/>
      <w:marBottom w:val="0"/>
      <w:divBdr>
        <w:top w:val="none" w:sz="0" w:space="0" w:color="auto"/>
        <w:left w:val="none" w:sz="0" w:space="0" w:color="auto"/>
        <w:bottom w:val="none" w:sz="0" w:space="0" w:color="auto"/>
        <w:right w:val="none" w:sz="0" w:space="0" w:color="auto"/>
      </w:divBdr>
      <w:divsChild>
        <w:div w:id="1699744865">
          <w:marLeft w:val="0"/>
          <w:marRight w:val="0"/>
          <w:marTop w:val="0"/>
          <w:marBottom w:val="0"/>
          <w:divBdr>
            <w:top w:val="none" w:sz="0" w:space="0" w:color="auto"/>
            <w:left w:val="none" w:sz="0" w:space="0" w:color="auto"/>
            <w:bottom w:val="none" w:sz="0" w:space="0" w:color="auto"/>
            <w:right w:val="none" w:sz="0" w:space="0" w:color="auto"/>
          </w:divBdr>
          <w:divsChild>
            <w:div w:id="6541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096">
      <w:bodyDiv w:val="1"/>
      <w:marLeft w:val="0"/>
      <w:marRight w:val="0"/>
      <w:marTop w:val="0"/>
      <w:marBottom w:val="0"/>
      <w:divBdr>
        <w:top w:val="none" w:sz="0" w:space="0" w:color="auto"/>
        <w:left w:val="none" w:sz="0" w:space="0" w:color="auto"/>
        <w:bottom w:val="none" w:sz="0" w:space="0" w:color="auto"/>
        <w:right w:val="none" w:sz="0" w:space="0" w:color="auto"/>
      </w:divBdr>
    </w:div>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 w:id="17659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pps.leg.wa.gov/WAC/default.aspx?cite=480-07-520" TargetMode="Externa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2016-06-24T07:00:00+00:00</OpenedDate>
    <Date1 xmlns="dc463f71-b30c-4ab2-9473-d307f9d35888">2016-07-21T07:00:00+00:00</Date1>
    <IsDocumentOrder xmlns="dc463f71-b30c-4ab2-9473-d307f9d35888" xsi:nil="true"/>
    <IsHighlyConfidential xmlns="dc463f71-b30c-4ab2-9473-d307f9d35888">false</IsHighlyConfidential>
    <CaseCompanyNames xmlns="dc463f71-b30c-4ab2-9473-d307f9d35888">Iliad Water Service, Inc.</CaseCompanyNames>
    <DocketNumber xmlns="dc463f71-b30c-4ab2-9473-d307f9d35888">160839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1BFEA6829CF46B1DB9D26AD2E75BC" ma:contentTypeVersion="104" ma:contentTypeDescription="" ma:contentTypeScope="" ma:versionID="3607d88e0256d770bab041de9c9706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B954-FF01-4AC3-A890-9CD4ADD13D9B}"/>
</file>

<file path=customXml/itemProps2.xml><?xml version="1.0" encoding="utf-8"?>
<ds:datastoreItem xmlns:ds="http://schemas.openxmlformats.org/officeDocument/2006/customXml" ds:itemID="{55B89C35-4DB2-4B11-863A-E32F1BC314F6}"/>
</file>

<file path=customXml/itemProps3.xml><?xml version="1.0" encoding="utf-8"?>
<ds:datastoreItem xmlns:ds="http://schemas.openxmlformats.org/officeDocument/2006/customXml" ds:itemID="{45227816-F000-4174-9D2D-0767F5EBBD00}"/>
</file>

<file path=customXml/itemProps4.xml><?xml version="1.0" encoding="utf-8"?>
<ds:datastoreItem xmlns:ds="http://schemas.openxmlformats.org/officeDocument/2006/customXml" ds:itemID="{BE0D59E8-735C-44E0-B896-1C94250E5510}"/>
</file>

<file path=customXml/itemProps5.xml><?xml version="1.0" encoding="utf-8"?>
<ds:datastoreItem xmlns:ds="http://schemas.openxmlformats.org/officeDocument/2006/customXml" ds:itemID="{64496F97-BB38-448A-80B4-D5F5AE94CA0B}"/>
</file>

<file path=customXml/itemProps6.xml><?xml version="1.0" encoding="utf-8"?>
<ds:datastoreItem xmlns:ds="http://schemas.openxmlformats.org/officeDocument/2006/customXml" ds:itemID="{C76CF5F7-6692-421E-BBA1-5C38173B39C3}"/>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4437</Characters>
  <Application>Microsoft Office Word</Application>
  <DocSecurity>0</DocSecurity>
  <Lines>85</Lines>
  <Paragraphs>25</Paragraphs>
  <ScaleCrop>false</ScaleCrop>
  <HeadingPairs>
    <vt:vector size="2" baseType="variant">
      <vt:variant>
        <vt:lpstr>Title</vt:lpstr>
      </vt:variant>
      <vt:variant>
        <vt:i4>1</vt:i4>
      </vt:variant>
    </vt:vector>
  </HeadingPairs>
  <TitlesOfParts>
    <vt:vector size="1" baseType="lpstr">
      <vt:lpstr>Iliad Water Services Memo to allow rate increase</vt:lpstr>
    </vt:vector>
  </TitlesOfParts>
  <Company>Washington Utilities and Transportation Commission</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Iliad Water Services Memo to allow rate increase</dc:title>
  <dc:creator>JWard</dc:creator>
  <cp:lastModifiedBy>Wyse, Lisa (UTC)</cp:lastModifiedBy>
  <cp:revision>2</cp:revision>
  <cp:lastPrinted>2016-07-01T19:11:00Z</cp:lastPrinted>
  <dcterms:created xsi:type="dcterms:W3CDTF">2016-07-19T17:32:00Z</dcterms:created>
  <dcterms:modified xsi:type="dcterms:W3CDTF">2016-07-19T17:32:00Z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0x0101006E56B4D1795A2E4DB2F0B01679ED314A00B3F1BFEA6829CF46B1DB9D26AD2E75BC</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