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680B6" w14:textId="77777777" w:rsidR="006E3B58" w:rsidRDefault="00154718" w:rsidP="00BE5610">
      <w:bookmarkStart w:id="0" w:name="_GoBack"/>
      <w:bookmarkEnd w:id="0"/>
      <w:r w:rsidRPr="00EB4CE3">
        <w:t xml:space="preserve">Agenda Date: </w:t>
      </w:r>
      <w:r w:rsidRPr="00EB4CE3">
        <w:tab/>
      </w:r>
      <w:r w:rsidRPr="00EB4CE3">
        <w:tab/>
      </w:r>
      <w:r w:rsidR="002D041D">
        <w:t>June 9, 2016</w:t>
      </w:r>
      <w:r w:rsidR="004456FB">
        <w:tab/>
      </w:r>
      <w:r w:rsidR="004456FB">
        <w:tab/>
      </w:r>
    </w:p>
    <w:p w14:paraId="4F2680B7" w14:textId="65C4B55A" w:rsidR="00154718" w:rsidRDefault="00154718" w:rsidP="00BE5610">
      <w:r w:rsidRPr="00EB4CE3">
        <w:t>Item Number:</w:t>
      </w:r>
      <w:r w:rsidRPr="00EB4CE3">
        <w:tab/>
      </w:r>
      <w:r w:rsidRPr="00EB4CE3">
        <w:tab/>
      </w:r>
      <w:r w:rsidR="002C6110" w:rsidRPr="00EB4CE3">
        <w:t>A</w:t>
      </w:r>
      <w:r w:rsidR="004B1D51">
        <w:t>2</w:t>
      </w:r>
    </w:p>
    <w:p w14:paraId="4F2680B8" w14:textId="77777777" w:rsidR="006E3B58" w:rsidRPr="00EB4CE3" w:rsidRDefault="006E3B58" w:rsidP="00BE5610"/>
    <w:p w14:paraId="4F2680B9" w14:textId="77777777" w:rsidR="00154718" w:rsidRPr="00EB4CE3" w:rsidRDefault="00154718" w:rsidP="00BE5610">
      <w:r w:rsidRPr="00EB4CE3">
        <w:t xml:space="preserve">Docket: </w:t>
      </w:r>
      <w:r w:rsidRPr="00EB4CE3">
        <w:tab/>
      </w:r>
      <w:r w:rsidRPr="00EB4CE3">
        <w:tab/>
        <w:t>UW-</w:t>
      </w:r>
      <w:r w:rsidR="002D041D">
        <w:t>160502</w:t>
      </w:r>
    </w:p>
    <w:p w14:paraId="4F2680BA" w14:textId="77777777" w:rsidR="00154718" w:rsidRPr="00EB4CE3" w:rsidRDefault="00A41C23" w:rsidP="00BE5610">
      <w:r w:rsidRPr="00EB4CE3">
        <w:t>Company Name:</w:t>
      </w:r>
      <w:r w:rsidRPr="00EB4CE3">
        <w:tab/>
      </w:r>
      <w:r w:rsidR="00527CF8">
        <w:t>Deer Meadows Water Company, Incorporated</w:t>
      </w:r>
    </w:p>
    <w:p w14:paraId="4F2680BB" w14:textId="77777777" w:rsidR="00154718" w:rsidRPr="00EB4CE3" w:rsidRDefault="00154718" w:rsidP="00BE5610"/>
    <w:p w14:paraId="4F2680BC"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4F2680BD" w14:textId="77777777" w:rsidR="00154718" w:rsidRPr="00EB4CE3" w:rsidRDefault="002D041D" w:rsidP="00705164">
      <w:pPr>
        <w:ind w:left="1440" w:firstLine="720"/>
      </w:pPr>
      <w:r>
        <w:t>John Cupp</w:t>
      </w:r>
      <w:r w:rsidR="00154718" w:rsidRPr="00EB4CE3">
        <w:t>, Consumer Protection Staff</w:t>
      </w:r>
    </w:p>
    <w:p w14:paraId="4F2680BE" w14:textId="77777777" w:rsidR="00154718" w:rsidRPr="00EB4CE3" w:rsidRDefault="00154718" w:rsidP="00BE5610"/>
    <w:p w14:paraId="4F2680BF" w14:textId="77777777" w:rsidR="00154718" w:rsidRPr="00935AF2" w:rsidRDefault="00154718" w:rsidP="00BE5610">
      <w:pPr>
        <w:rPr>
          <w:b/>
          <w:u w:val="single"/>
        </w:rPr>
      </w:pPr>
      <w:r w:rsidRPr="00935AF2">
        <w:rPr>
          <w:b/>
          <w:u w:val="single"/>
        </w:rPr>
        <w:t>Recommendation</w:t>
      </w:r>
    </w:p>
    <w:p w14:paraId="4F2680C0" w14:textId="77777777" w:rsidR="00154718" w:rsidRPr="00EB4CE3" w:rsidRDefault="00154718" w:rsidP="00BE5610"/>
    <w:p w14:paraId="4F2680C1" w14:textId="747B236A" w:rsidR="006E3B58" w:rsidRDefault="00747DE2" w:rsidP="006E3B58">
      <w:pPr>
        <w:widowControl w:val="0"/>
        <w:autoSpaceDE w:val="0"/>
        <w:autoSpaceDN w:val="0"/>
        <w:adjustRightInd w:val="0"/>
      </w:pPr>
      <w:r>
        <w:rPr>
          <w:rFonts w:eastAsia="Times New Roman"/>
          <w:color w:val="000000"/>
          <w:lang w:bidi="ar-SA"/>
        </w:rPr>
        <w:t xml:space="preserve">Allow </w:t>
      </w:r>
      <w:r w:rsidR="004D7E01" w:rsidRPr="004D7E01">
        <w:rPr>
          <w:rFonts w:eastAsia="Times New Roman"/>
          <w:color w:val="000000"/>
          <w:lang w:bidi="ar-SA"/>
        </w:rPr>
        <w:t xml:space="preserve">the </w:t>
      </w:r>
      <w:r w:rsidR="00B25F6C">
        <w:rPr>
          <w:rFonts w:eastAsia="Times New Roman"/>
          <w:color w:val="000000"/>
          <w:lang w:bidi="ar-SA"/>
        </w:rPr>
        <w:t>t</w:t>
      </w:r>
      <w:r w:rsidR="004D7E01" w:rsidRPr="004D7E01">
        <w:rPr>
          <w:rFonts w:eastAsia="Times New Roman"/>
          <w:color w:val="000000"/>
          <w:lang w:bidi="ar-SA"/>
        </w:rPr>
        <w:t xml:space="preserve">ariff </w:t>
      </w:r>
      <w:r w:rsidR="00B25F6C">
        <w:rPr>
          <w:rFonts w:eastAsia="Times New Roman"/>
          <w:color w:val="000000"/>
          <w:lang w:bidi="ar-SA"/>
        </w:rPr>
        <w:t>r</w:t>
      </w:r>
      <w:r w:rsidR="004D7E01" w:rsidRPr="004D7E01">
        <w:rPr>
          <w:rFonts w:eastAsia="Times New Roman"/>
          <w:color w:val="000000"/>
          <w:lang w:bidi="ar-SA"/>
        </w:rPr>
        <w:t>evision</w:t>
      </w:r>
      <w:r w:rsidR="006E3B58">
        <w:rPr>
          <w:rFonts w:eastAsia="Times New Roman"/>
          <w:color w:val="000000"/>
          <w:lang w:bidi="ar-SA"/>
        </w:rPr>
        <w:t>s</w:t>
      </w:r>
      <w:r w:rsidR="004D7E01" w:rsidRPr="004D7E01">
        <w:rPr>
          <w:rFonts w:eastAsia="Times New Roman"/>
          <w:color w:val="000000"/>
          <w:lang w:bidi="ar-SA"/>
        </w:rPr>
        <w:t xml:space="preserve"> filed by</w:t>
      </w:r>
      <w:r w:rsidR="004D7E01" w:rsidRPr="004D7E01">
        <w:t xml:space="preserve"> </w:t>
      </w:r>
      <w:r w:rsidR="00527CF8">
        <w:t>Deer Meadows Water Company, Incorporated</w:t>
      </w:r>
      <w:r w:rsidR="000D01D2">
        <w:t xml:space="preserve"> on </w:t>
      </w:r>
      <w:r w:rsidR="002D041D">
        <w:t>May 12, 2016</w:t>
      </w:r>
      <w:r w:rsidR="003E6D45">
        <w:t xml:space="preserve">, </w:t>
      </w:r>
      <w:r w:rsidR="00A21B67">
        <w:t xml:space="preserve">and revised on June </w:t>
      </w:r>
      <w:r w:rsidR="000E4506">
        <w:t>3</w:t>
      </w:r>
      <w:r w:rsidR="00A21B67">
        <w:t xml:space="preserve">, 2016, </w:t>
      </w:r>
      <w:r w:rsidR="002D041D">
        <w:t>to become effective June 21, 2016</w:t>
      </w:r>
      <w:r w:rsidR="00B25F6C">
        <w:t>, by operation of law</w:t>
      </w:r>
      <w:r w:rsidR="002D041D">
        <w:t>.</w:t>
      </w:r>
    </w:p>
    <w:p w14:paraId="4F2680C2" w14:textId="1401327F" w:rsidR="004D7E01" w:rsidRPr="004D7E01" w:rsidRDefault="004D7E01" w:rsidP="006E3B58">
      <w:pPr>
        <w:widowControl w:val="0"/>
        <w:autoSpaceDE w:val="0"/>
        <w:autoSpaceDN w:val="0"/>
        <w:adjustRightInd w:val="0"/>
        <w:ind w:left="360"/>
        <w:rPr>
          <w:color w:val="000000"/>
          <w:sz w:val="22"/>
          <w:szCs w:val="22"/>
          <w:lang w:bidi="ar-SA"/>
        </w:rPr>
      </w:pPr>
    </w:p>
    <w:p w14:paraId="4F2680C3" w14:textId="77777777" w:rsidR="00154718" w:rsidRPr="00935AF2" w:rsidRDefault="00154718" w:rsidP="00BE5610">
      <w:pPr>
        <w:rPr>
          <w:b/>
          <w:u w:val="single"/>
        </w:rPr>
      </w:pPr>
      <w:r w:rsidRPr="00935AF2">
        <w:rPr>
          <w:b/>
          <w:u w:val="single"/>
        </w:rPr>
        <w:t>Discussion</w:t>
      </w:r>
    </w:p>
    <w:p w14:paraId="4F2680C4" w14:textId="77777777" w:rsidR="00154718" w:rsidRPr="00EB4CE3" w:rsidRDefault="00154718" w:rsidP="00BE5610"/>
    <w:p w14:paraId="4F2680C5" w14:textId="1664CFD3" w:rsidR="002D041D" w:rsidRDefault="00DD65A6" w:rsidP="008C168F">
      <w:r>
        <w:rPr>
          <w:color w:val="000000"/>
        </w:rPr>
        <w:t xml:space="preserve">On </w:t>
      </w:r>
      <w:r w:rsidR="002D041D">
        <w:t>May 12, 2016</w:t>
      </w:r>
      <w:r>
        <w:rPr>
          <w:color w:val="000000"/>
        </w:rPr>
        <w:t xml:space="preserve">, </w:t>
      </w:r>
      <w:r w:rsidR="00527CF8">
        <w:t>Deer Meadows Water Company, Incorporated</w:t>
      </w:r>
      <w:r>
        <w:t>, (</w:t>
      </w:r>
      <w:r w:rsidR="00527CF8">
        <w:t>Deer Meadows</w:t>
      </w:r>
      <w:r>
        <w:t xml:space="preserve"> or company</w:t>
      </w:r>
      <w:r w:rsidR="00A201C0">
        <w:t>)</w:t>
      </w:r>
      <w:r w:rsidR="00D0403B">
        <w:t>,</w:t>
      </w:r>
      <w:r w:rsidR="00A201C0">
        <w:t xml:space="preserve"> filed</w:t>
      </w:r>
      <w:r>
        <w:t xml:space="preserve"> </w:t>
      </w:r>
      <w:r w:rsidR="008C168F">
        <w:t>t</w:t>
      </w:r>
      <w:r w:rsidR="008C168F" w:rsidRPr="008C168F">
        <w:rPr>
          <w:rFonts w:eastAsia="Times New Roman"/>
          <w:lang w:bidi="ar-SA"/>
        </w:rPr>
        <w:t>ariff revision</w:t>
      </w:r>
      <w:r w:rsidR="006E3B58">
        <w:rPr>
          <w:rFonts w:eastAsia="Times New Roman"/>
          <w:lang w:bidi="ar-SA"/>
        </w:rPr>
        <w:t>s</w:t>
      </w:r>
      <w:r w:rsidR="008C168F" w:rsidRPr="008C168F">
        <w:rPr>
          <w:rFonts w:eastAsia="Times New Roman"/>
          <w:lang w:bidi="ar-SA"/>
        </w:rPr>
        <w:t xml:space="preserve">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2D041D">
        <w:t>21,750</w:t>
      </w:r>
      <w:r w:rsidR="00CC4FE2" w:rsidRPr="00407C80">
        <w:t xml:space="preserve"> (</w:t>
      </w:r>
      <w:r w:rsidR="002D041D">
        <w:t>15.6</w:t>
      </w:r>
      <w:r w:rsidR="00CC4FE2" w:rsidRPr="00407C80">
        <w:t xml:space="preserve"> percent) </w:t>
      </w:r>
      <w:r w:rsidR="008B479D">
        <w:t xml:space="preserve">in </w:t>
      </w:r>
      <w:r w:rsidR="00863543">
        <w:t>additional annual revenue</w:t>
      </w:r>
      <w:r w:rsidR="00CC4FE2" w:rsidRPr="00407C80">
        <w:t xml:space="preserve">. </w:t>
      </w:r>
      <w:r w:rsidR="00451AF9">
        <w:t xml:space="preserve">The proposed effective date is </w:t>
      </w:r>
      <w:r w:rsidR="002D041D">
        <w:t>June</w:t>
      </w:r>
      <w:r w:rsidR="00451AF9">
        <w:t xml:space="preserve"> 21, 201</w:t>
      </w:r>
      <w:r w:rsidR="00747DE2">
        <w:t>6</w:t>
      </w:r>
      <w:r w:rsidR="00451AF9">
        <w:t xml:space="preserve">. </w:t>
      </w:r>
      <w:r w:rsidR="00747DE2">
        <w:t xml:space="preserve">The filing also establishes new ancillary charges. </w:t>
      </w:r>
      <w:r w:rsidR="005561C1">
        <w:t xml:space="preserve">On </w:t>
      </w:r>
      <w:r w:rsidR="00A21B67" w:rsidRPr="00B25F6C">
        <w:t>June</w:t>
      </w:r>
      <w:r w:rsidR="000E4506">
        <w:t xml:space="preserve"> 3,</w:t>
      </w:r>
      <w:r w:rsidR="005561C1">
        <w:t xml:space="preserve"> 201</w:t>
      </w:r>
      <w:r w:rsidR="002D041D">
        <w:t>6</w:t>
      </w:r>
      <w:r w:rsidR="00773CAD">
        <w:t>,</w:t>
      </w:r>
      <w:r w:rsidR="005561C1">
        <w:t xml:space="preserve"> the company submitted replacement </w:t>
      </w:r>
      <w:r w:rsidR="00747DE2">
        <w:t xml:space="preserve">tariff </w:t>
      </w:r>
      <w:r w:rsidR="005561C1">
        <w:t xml:space="preserve">sheets </w:t>
      </w:r>
      <w:r w:rsidR="003E6D45">
        <w:t xml:space="preserve">that </w:t>
      </w:r>
      <w:r w:rsidR="002D041D">
        <w:t>provided revised rates</w:t>
      </w:r>
      <w:r w:rsidR="005561C1">
        <w:t>.</w:t>
      </w:r>
      <w:r w:rsidR="002D041D">
        <w:t xml:space="preserve"> </w:t>
      </w:r>
      <w:r w:rsidR="00A21B67">
        <w:t>The revised rates would generate $3,875 (2.8 percent).</w:t>
      </w:r>
    </w:p>
    <w:p w14:paraId="4F2680C6" w14:textId="77777777" w:rsidR="002D041D" w:rsidRDefault="002D041D" w:rsidP="008C168F"/>
    <w:p w14:paraId="4F2680C7" w14:textId="77777777" w:rsidR="008C168F" w:rsidRDefault="00451AF9" w:rsidP="008C168F">
      <w:r>
        <w:t>The filing was prompted by increases in</w:t>
      </w:r>
      <w:r w:rsidRPr="00E96BCC">
        <w:t xml:space="preserve"> </w:t>
      </w:r>
      <w:r>
        <w:t>property tax,</w:t>
      </w:r>
      <w:r w:rsidR="00385F74">
        <w:t xml:space="preserve"> power, repairs and other costs. </w:t>
      </w:r>
      <w:r w:rsidR="006D22CE" w:rsidRPr="00CD2C06">
        <w:t>The company serves 35</w:t>
      </w:r>
      <w:r w:rsidR="002D041D">
        <w:t>7</w:t>
      </w:r>
      <w:r w:rsidR="006D22CE" w:rsidRPr="00CD2C06">
        <w:t xml:space="preserve"> customers</w:t>
      </w:r>
      <w:r w:rsidR="006D22CE">
        <w:t>: 2</w:t>
      </w:r>
      <w:r w:rsidR="002D041D">
        <w:t>16</w:t>
      </w:r>
      <w:r w:rsidR="006D22CE">
        <w:t xml:space="preserve"> residential customers</w:t>
      </w:r>
      <w:r w:rsidR="00E96BCC">
        <w:t xml:space="preserve"> and </w:t>
      </w:r>
      <w:r w:rsidR="006D22CE">
        <w:t>1</w:t>
      </w:r>
      <w:r w:rsidR="002D041D">
        <w:t>31</w:t>
      </w:r>
      <w:r w:rsidR="006D22CE">
        <w:t xml:space="preserve"> ready-to-use residential customers</w:t>
      </w:r>
      <w:r w:rsidR="00E96BCC">
        <w:t xml:space="preserve"> on a single water system </w:t>
      </w:r>
      <w:r w:rsidR="006D22CE">
        <w:t xml:space="preserve">located northwest of Davenport in Lincoln County. </w:t>
      </w:r>
      <w:r w:rsidR="006E3B58">
        <w:t xml:space="preserve">The company’s last rate increase was </w:t>
      </w:r>
      <w:r w:rsidR="00E96BCC">
        <w:t xml:space="preserve">effective </w:t>
      </w:r>
      <w:r w:rsidR="008B479D">
        <w:t xml:space="preserve">in </w:t>
      </w:r>
      <w:r w:rsidR="002D041D">
        <w:t>December 10,</w:t>
      </w:r>
      <w:r w:rsidR="006E3B58">
        <w:t xml:space="preserve"> 20</w:t>
      </w:r>
      <w:r w:rsidR="002D041D">
        <w:t>10</w:t>
      </w:r>
      <w:r w:rsidR="006E3B58">
        <w:t>.</w:t>
      </w:r>
    </w:p>
    <w:p w14:paraId="52172BF1" w14:textId="77777777" w:rsidR="00B25F6C" w:rsidRDefault="00B25F6C" w:rsidP="008C168F"/>
    <w:p w14:paraId="5DFD8D52" w14:textId="2D07DA2A" w:rsidR="00B25F6C" w:rsidRDefault="00B25F6C" w:rsidP="008C168F">
      <w:r>
        <w:t>Staff found in its review that the company had included in expenses loan payments and interest charges on the company credit card. Both of these items were removed and correctly allocated per regulatory practices.</w:t>
      </w:r>
    </w:p>
    <w:p w14:paraId="4F2680C8" w14:textId="77777777" w:rsidR="00385F74" w:rsidRDefault="00385F74" w:rsidP="008C168F"/>
    <w:p w14:paraId="4F2680C9" w14:textId="58F26061" w:rsidR="00385F74" w:rsidRPr="008C168F" w:rsidRDefault="00A21B67" w:rsidP="008C168F">
      <w:pPr>
        <w:rPr>
          <w:rFonts w:eastAsia="Times New Roman"/>
          <w:lang w:bidi="ar-SA"/>
        </w:rPr>
      </w:pPr>
      <w:r>
        <w:t xml:space="preserve">Several ancillary charges are also being updated to allow for cost causer recovery of expenses. They are </w:t>
      </w:r>
      <w:r w:rsidR="00747DE2">
        <w:t>Disconnection Visit Charge of $25.00</w:t>
      </w:r>
      <w:r w:rsidR="00463F9B">
        <w:t xml:space="preserve"> per visit to post notice and accept payments</w:t>
      </w:r>
      <w:r w:rsidR="00747DE2">
        <w:t>.</w:t>
      </w:r>
      <w:r w:rsidR="00385F74">
        <w:t xml:space="preserve"> </w:t>
      </w:r>
      <w:r w:rsidR="00747DE2">
        <w:t>A</w:t>
      </w:r>
      <w:r w:rsidR="00385F74">
        <w:t xml:space="preserve"> new site visit charge of $</w:t>
      </w:r>
      <w:r w:rsidR="00747DE2">
        <w:t>2</w:t>
      </w:r>
      <w:r w:rsidR="00385F74">
        <w:t>5.00</w:t>
      </w:r>
      <w:r w:rsidR="00463F9B">
        <w:t xml:space="preserve"> when the customer request</w:t>
      </w:r>
      <w:r>
        <w:t xml:space="preserve"> on-site company assistance</w:t>
      </w:r>
      <w:r w:rsidR="00747DE2">
        <w:t>.</w:t>
      </w:r>
      <w:r w:rsidR="00747DE2" w:rsidRPr="00747DE2">
        <w:t xml:space="preserve"> </w:t>
      </w:r>
      <w:r w:rsidR="00463F9B">
        <w:t xml:space="preserve">Account Set-up Charge for new customers of $10.00. </w:t>
      </w:r>
      <w:r w:rsidR="00747DE2">
        <w:t>Non-Sufficient Fund (NSF) check charge of $5.00</w:t>
      </w:r>
      <w:r w:rsidR="00385F74">
        <w:t xml:space="preserve"> and </w:t>
      </w:r>
      <w:r w:rsidR="00463F9B">
        <w:t>Water Availability Letter Charge of</w:t>
      </w:r>
      <w:r w:rsidR="00385F74">
        <w:t xml:space="preserve"> $25.00.</w:t>
      </w:r>
    </w:p>
    <w:p w14:paraId="4F2680CA" w14:textId="77777777" w:rsidR="00DD65A6" w:rsidRDefault="00DD65A6" w:rsidP="00BE5610"/>
    <w:p w14:paraId="4F2680CB"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4F2680CC"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1A5FE499" w14:textId="77777777" w:rsidR="00C0396F" w:rsidRDefault="00C0396F" w:rsidP="00C0396F">
      <w:pPr>
        <w:rPr>
          <w:sz w:val="20"/>
          <w:szCs w:val="20"/>
          <w:lang w:bidi="ar-SA"/>
        </w:rPr>
      </w:pPr>
      <w:r>
        <w:rPr>
          <w:color w:val="000000"/>
        </w:rPr>
        <w:t>On May 20, 2016, 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three consumer comments, all opposed to the rate increase.</w:t>
      </w:r>
    </w:p>
    <w:p w14:paraId="6BD17D5F" w14:textId="77777777" w:rsidR="00C0396F" w:rsidRDefault="00C0396F" w:rsidP="00C0396F"/>
    <w:p w14:paraId="17F0A603" w14:textId="77777777" w:rsidR="00C0396F" w:rsidRDefault="00C0396F">
      <w:pPr>
        <w:rPr>
          <w:b/>
          <w:color w:val="000000"/>
        </w:rPr>
      </w:pPr>
      <w:r>
        <w:rPr>
          <w:b/>
          <w:color w:val="000000"/>
        </w:rPr>
        <w:br w:type="page"/>
      </w:r>
    </w:p>
    <w:p w14:paraId="5EC3A3C4" w14:textId="0BCECF3A" w:rsidR="00C0396F" w:rsidRDefault="00C0396F" w:rsidP="00C0396F">
      <w:r>
        <w:rPr>
          <w:b/>
          <w:color w:val="000000"/>
        </w:rPr>
        <w:lastRenderedPageBreak/>
        <w:t>General Comments</w:t>
      </w:r>
    </w:p>
    <w:p w14:paraId="126E7298" w14:textId="77777777" w:rsidR="00C0396F" w:rsidRDefault="00C0396F" w:rsidP="00C0396F">
      <w:pPr>
        <w:numPr>
          <w:ilvl w:val="0"/>
          <w:numId w:val="11"/>
        </w:numPr>
        <w:ind w:left="720" w:hanging="360"/>
      </w:pPr>
      <w:r>
        <w:rPr>
          <w:color w:val="000000"/>
        </w:rPr>
        <w:t>Staff received three comments from customers on fixed incomes. All three believe proposed increase is excessive.</w:t>
      </w:r>
    </w:p>
    <w:p w14:paraId="322EE346" w14:textId="77777777" w:rsidR="00C0396F" w:rsidRDefault="00C0396F" w:rsidP="00C0396F">
      <w:pPr>
        <w:ind w:left="360"/>
      </w:pPr>
    </w:p>
    <w:p w14:paraId="4BD1B4CB" w14:textId="77777777" w:rsidR="00C0396F" w:rsidRDefault="00C0396F" w:rsidP="00C0396F">
      <w:pPr>
        <w:ind w:left="719"/>
      </w:pPr>
      <w:r>
        <w:rPr>
          <w:b/>
          <w:color w:val="000000"/>
        </w:rPr>
        <w:t>Staff Response</w:t>
      </w:r>
    </w:p>
    <w:p w14:paraId="4711AAB5" w14:textId="77777777" w:rsidR="00C0396F" w:rsidRDefault="00C0396F" w:rsidP="00C0396F">
      <w:pPr>
        <w:ind w:left="719"/>
      </w:pPr>
      <w: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4F2680D5" w14:textId="77777777" w:rsidR="00A8749C" w:rsidRPr="00A8749C" w:rsidRDefault="00A8749C" w:rsidP="00A8749C"/>
    <w:p w14:paraId="4F2680D6" w14:textId="4D4B815A" w:rsidR="0080117F" w:rsidRPr="0080117F" w:rsidRDefault="0080117F"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rFonts w:eastAsia="Times New Roman"/>
          <w:lang w:bidi="ar-SA"/>
        </w:rPr>
        <w:t>A customer using</w:t>
      </w:r>
      <w:r w:rsidR="00505FD3">
        <w:rPr>
          <w:rFonts w:eastAsia="Times New Roman"/>
          <w:lang w:bidi="ar-SA"/>
        </w:rPr>
        <w:t xml:space="preserve"> 14,040</w:t>
      </w:r>
      <w:r w:rsidRPr="0080117F">
        <w:rPr>
          <w:rFonts w:eastAsia="Times New Roman"/>
          <w:lang w:bidi="ar-SA"/>
        </w:rPr>
        <w:t xml:space="preserve"> </w:t>
      </w:r>
      <w:r w:rsidR="00D31072">
        <w:rPr>
          <w:rFonts w:eastAsia="Times New Roman"/>
          <w:lang w:bidi="ar-SA"/>
        </w:rPr>
        <w:t>gallons</w:t>
      </w:r>
      <w:r w:rsidRPr="0080117F">
        <w:rPr>
          <w:rFonts w:eastAsia="Times New Roman"/>
          <w:lang w:bidi="ar-SA"/>
        </w:rPr>
        <w:t xml:space="preserve"> of water per month (the calculated company-wide average water usage) would pay $</w:t>
      </w:r>
      <w:r w:rsidR="00D31072" w:rsidRPr="000E4506">
        <w:rPr>
          <w:rFonts w:eastAsia="Times New Roman"/>
          <w:lang w:bidi="ar-SA"/>
        </w:rPr>
        <w:t>2</w:t>
      </w:r>
      <w:r w:rsidR="00505FD3" w:rsidRPr="000E4506">
        <w:rPr>
          <w:rFonts w:eastAsia="Times New Roman"/>
          <w:lang w:bidi="ar-SA"/>
        </w:rPr>
        <w:t>.43</w:t>
      </w:r>
      <w:r w:rsidRPr="000E4506">
        <w:rPr>
          <w:rFonts w:eastAsia="Times New Roman"/>
          <w:lang w:bidi="ar-SA"/>
        </w:rPr>
        <w:t xml:space="preserve"> (</w:t>
      </w:r>
      <w:r w:rsidR="00505FD3" w:rsidRPr="000E4506">
        <w:rPr>
          <w:rFonts w:eastAsia="Times New Roman"/>
          <w:lang w:bidi="ar-SA"/>
        </w:rPr>
        <w:t>6.8</w:t>
      </w:r>
      <w:r w:rsidRPr="000E4506">
        <w:rPr>
          <w:rFonts w:eastAsia="Times New Roman"/>
          <w:lang w:bidi="ar-SA"/>
        </w:rPr>
        <w:t xml:space="preserve"> percent</w:t>
      </w:r>
      <w:r w:rsidRPr="0080117F">
        <w:rPr>
          <w:rFonts w:eastAsia="Times New Roman"/>
          <w:lang w:bidi="ar-SA"/>
        </w:rPr>
        <w:t xml:space="preserve">) more per month using the </w:t>
      </w:r>
      <w:r w:rsidR="003C4EB8">
        <w:rPr>
          <w:rFonts w:eastAsia="Times New Roman"/>
          <w:lang w:bidi="ar-SA"/>
        </w:rPr>
        <w:t>r</w:t>
      </w:r>
      <w:r w:rsidR="00B25F6C">
        <w:rPr>
          <w:rFonts w:eastAsia="Times New Roman"/>
          <w:lang w:bidi="ar-SA"/>
        </w:rPr>
        <w:t>evi</w:t>
      </w:r>
      <w:r w:rsidR="003C4EB8">
        <w:rPr>
          <w:rFonts w:eastAsia="Times New Roman"/>
          <w:lang w:bidi="ar-SA"/>
        </w:rPr>
        <w:t>sed</w:t>
      </w:r>
      <w:r w:rsidRPr="0080117F">
        <w:rPr>
          <w:rFonts w:eastAsia="Times New Roman"/>
          <w:lang w:bidi="ar-SA"/>
        </w:rPr>
        <w:t xml:space="preserve"> rates</w:t>
      </w:r>
      <w:r w:rsidR="00B25F6C">
        <w:rPr>
          <w:rFonts w:eastAsia="Times New Roman"/>
          <w:lang w:bidi="ar-SA"/>
        </w:rPr>
        <w:t>,</w:t>
      </w:r>
      <w:r w:rsidRPr="0080117F">
        <w:rPr>
          <w:rFonts w:eastAsia="Times New Roman"/>
          <w:lang w:bidi="ar-SA"/>
        </w:rPr>
        <w:t xml:space="preserve"> </w:t>
      </w:r>
      <w:r w:rsidR="003C4EB8">
        <w:rPr>
          <w:rFonts w:eastAsia="Times New Roman"/>
          <w:lang w:bidi="ar-SA"/>
        </w:rPr>
        <w:t>than</w:t>
      </w:r>
      <w:r w:rsidRPr="0080117F">
        <w:rPr>
          <w:rFonts w:eastAsia="Times New Roman"/>
          <w:lang w:bidi="ar-SA"/>
        </w:rPr>
        <w:t xml:space="preserve"> using the </w:t>
      </w:r>
      <w:r w:rsidR="003C4EB8">
        <w:rPr>
          <w:rFonts w:eastAsia="Times New Roman"/>
          <w:lang w:bidi="ar-SA"/>
        </w:rPr>
        <w:t>current</w:t>
      </w:r>
      <w:r w:rsidRPr="0080117F">
        <w:rPr>
          <w:rFonts w:eastAsia="Times New Roman"/>
          <w:lang w:bidi="ar-SA"/>
        </w:rPr>
        <w:t xml:space="preserve"> rates (see “Average Bill Comparison” table below).</w:t>
      </w:r>
    </w:p>
    <w:p w14:paraId="4F2680D8" w14:textId="77777777" w:rsidR="00D31072" w:rsidRDefault="00D31072" w:rsidP="0080117F">
      <w:pPr>
        <w:rPr>
          <w:b/>
          <w:u w:val="single"/>
        </w:rPr>
      </w:pPr>
    </w:p>
    <w:p w14:paraId="4F2680D9" w14:textId="77777777" w:rsidR="009270B9" w:rsidRDefault="00832CE0" w:rsidP="009270B9">
      <w:pPr>
        <w:jc w:val="center"/>
        <w:rPr>
          <w:b/>
          <w:u w:val="single"/>
        </w:rPr>
      </w:pPr>
      <w:r w:rsidRPr="00450175">
        <w:rPr>
          <w:b/>
          <w:u w:val="single"/>
        </w:rPr>
        <w:t>Rate Comparison</w:t>
      </w:r>
    </w:p>
    <w:p w14:paraId="4F2680DA" w14:textId="77777777" w:rsidR="00CA3026" w:rsidRDefault="00CA3026" w:rsidP="009270B9">
      <w:pPr>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1834"/>
        <w:gridCol w:w="2212"/>
        <w:gridCol w:w="2210"/>
      </w:tblGrid>
      <w:tr w:rsidR="00A21B67" w:rsidRPr="009270B9" w14:paraId="4F2680DE" w14:textId="06DFDA37" w:rsidTr="00CF3E8C">
        <w:trPr>
          <w:trHeight w:val="413"/>
        </w:trPr>
        <w:tc>
          <w:tcPr>
            <w:tcW w:w="1654" w:type="pct"/>
            <w:vAlign w:val="center"/>
          </w:tcPr>
          <w:p w14:paraId="4F2680DB" w14:textId="77777777" w:rsidR="00A21B67" w:rsidRPr="009270B9" w:rsidRDefault="00A21B67" w:rsidP="00CF3E8C">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981" w:type="pct"/>
            <w:vAlign w:val="center"/>
          </w:tcPr>
          <w:p w14:paraId="4F2680DC" w14:textId="77777777" w:rsidR="00A21B67" w:rsidRPr="009270B9" w:rsidRDefault="00A21B67" w:rsidP="00CF3E8C">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83" w:type="pct"/>
            <w:vAlign w:val="center"/>
          </w:tcPr>
          <w:p w14:paraId="4F2680DD" w14:textId="77777777" w:rsidR="00A21B67" w:rsidRPr="009270B9" w:rsidRDefault="00A21B67" w:rsidP="00CF3E8C">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82" w:type="pct"/>
            <w:vAlign w:val="center"/>
          </w:tcPr>
          <w:p w14:paraId="202A85EE" w14:textId="7C02AFE2" w:rsidR="00A21B67" w:rsidRPr="009270B9" w:rsidRDefault="00F41D77" w:rsidP="00CF3E8C">
            <w:pPr>
              <w:widowControl w:val="0"/>
              <w:autoSpaceDE w:val="0"/>
              <w:autoSpaceDN w:val="0"/>
              <w:adjustRightInd w:val="0"/>
              <w:jc w:val="center"/>
              <w:rPr>
                <w:rFonts w:eastAsia="Times New Roman"/>
                <w:b/>
                <w:lang w:bidi="ar-SA"/>
              </w:rPr>
            </w:pPr>
            <w:r>
              <w:rPr>
                <w:rFonts w:eastAsia="Times New Roman"/>
                <w:b/>
                <w:lang w:bidi="ar-SA"/>
              </w:rPr>
              <w:t>Revi</w:t>
            </w:r>
            <w:r w:rsidR="00A21B67" w:rsidRPr="009270B9">
              <w:rPr>
                <w:rFonts w:eastAsia="Times New Roman"/>
                <w:b/>
                <w:lang w:bidi="ar-SA"/>
              </w:rPr>
              <w:t>sed Rate</w:t>
            </w:r>
          </w:p>
        </w:tc>
      </w:tr>
      <w:tr w:rsidR="00A21B67" w:rsidRPr="009270B9" w14:paraId="4F2680E2" w14:textId="5FCD833C" w:rsidTr="00A21B67">
        <w:tc>
          <w:tcPr>
            <w:tcW w:w="1654" w:type="pct"/>
          </w:tcPr>
          <w:p w14:paraId="4F2680DF" w14:textId="77777777" w:rsidR="00A21B67" w:rsidRDefault="00A21B67" w:rsidP="00A21B67">
            <w:pPr>
              <w:widowControl w:val="0"/>
              <w:autoSpaceDE w:val="0"/>
              <w:autoSpaceDN w:val="0"/>
              <w:adjustRightInd w:val="0"/>
              <w:rPr>
                <w:rFonts w:eastAsia="Times New Roman"/>
                <w:lang w:bidi="ar-SA"/>
              </w:rPr>
            </w:pPr>
            <w:r>
              <w:rPr>
                <w:rFonts w:eastAsia="Times New Roman"/>
                <w:lang w:bidi="ar-SA"/>
              </w:rPr>
              <w:t>Ready to Serve</w:t>
            </w:r>
          </w:p>
        </w:tc>
        <w:tc>
          <w:tcPr>
            <w:tcW w:w="981" w:type="pct"/>
          </w:tcPr>
          <w:p w14:paraId="4F2680E0" w14:textId="77777777" w:rsidR="00A21B67" w:rsidRDefault="00A21B67" w:rsidP="00070AC5">
            <w:pPr>
              <w:widowControl w:val="0"/>
              <w:tabs>
                <w:tab w:val="decimal" w:pos="433"/>
              </w:tabs>
              <w:autoSpaceDE w:val="0"/>
              <w:autoSpaceDN w:val="0"/>
              <w:adjustRightInd w:val="0"/>
              <w:jc w:val="center"/>
              <w:rPr>
                <w:rFonts w:eastAsia="Times New Roman"/>
                <w:lang w:bidi="ar-SA"/>
              </w:rPr>
            </w:pPr>
            <w:r>
              <w:rPr>
                <w:rFonts w:eastAsia="Times New Roman"/>
                <w:lang w:bidi="ar-SA"/>
              </w:rPr>
              <w:t>$24.00</w:t>
            </w:r>
          </w:p>
        </w:tc>
        <w:tc>
          <w:tcPr>
            <w:tcW w:w="1183" w:type="pct"/>
          </w:tcPr>
          <w:p w14:paraId="4F2680E1" w14:textId="68A40B2A" w:rsidR="00A21B67" w:rsidRPr="009270B9" w:rsidRDefault="00F41D77" w:rsidP="00070AC5">
            <w:pPr>
              <w:widowControl w:val="0"/>
              <w:tabs>
                <w:tab w:val="decimal" w:pos="1074"/>
              </w:tabs>
              <w:autoSpaceDE w:val="0"/>
              <w:autoSpaceDN w:val="0"/>
              <w:adjustRightInd w:val="0"/>
              <w:rPr>
                <w:rFonts w:eastAsia="Times New Roman"/>
                <w:lang w:bidi="ar-SA"/>
              </w:rPr>
            </w:pPr>
            <w:r>
              <w:rPr>
                <w:rFonts w:eastAsia="Times New Roman"/>
                <w:lang w:bidi="ar-SA"/>
              </w:rPr>
              <w:t>$28.00</w:t>
            </w:r>
          </w:p>
        </w:tc>
        <w:tc>
          <w:tcPr>
            <w:tcW w:w="1182" w:type="pct"/>
          </w:tcPr>
          <w:p w14:paraId="0EEF67A4" w14:textId="29A1C8BF" w:rsidR="00A21B67" w:rsidRDefault="00A21B67" w:rsidP="003510DA">
            <w:pPr>
              <w:widowControl w:val="0"/>
              <w:tabs>
                <w:tab w:val="decimal" w:pos="1058"/>
              </w:tabs>
              <w:autoSpaceDE w:val="0"/>
              <w:autoSpaceDN w:val="0"/>
              <w:adjustRightInd w:val="0"/>
              <w:rPr>
                <w:rFonts w:eastAsia="Times New Roman"/>
                <w:lang w:bidi="ar-SA"/>
              </w:rPr>
            </w:pPr>
            <w:r>
              <w:rPr>
                <w:rFonts w:eastAsia="Times New Roman"/>
                <w:lang w:bidi="ar-SA"/>
              </w:rPr>
              <w:t>$</w:t>
            </w:r>
            <w:r w:rsidR="00F41D77">
              <w:rPr>
                <w:rFonts w:eastAsia="Times New Roman"/>
                <w:lang w:bidi="ar-SA"/>
              </w:rPr>
              <w:t>26.00</w:t>
            </w:r>
          </w:p>
        </w:tc>
      </w:tr>
      <w:tr w:rsidR="00A21B67" w:rsidRPr="009270B9" w14:paraId="4F2680E6" w14:textId="62A06BE3" w:rsidTr="00A21B67">
        <w:tc>
          <w:tcPr>
            <w:tcW w:w="1654" w:type="pct"/>
          </w:tcPr>
          <w:p w14:paraId="4F2680E3" w14:textId="77777777" w:rsidR="00A21B67" w:rsidRPr="009270B9" w:rsidRDefault="00A21B67" w:rsidP="00A21B67">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Pr="009270B9">
              <w:rPr>
                <w:rFonts w:eastAsia="Times New Roman"/>
                <w:lang w:bidi="ar-SA"/>
              </w:rPr>
              <w:t>inch meter)</w:t>
            </w:r>
          </w:p>
        </w:tc>
        <w:tc>
          <w:tcPr>
            <w:tcW w:w="981" w:type="pct"/>
          </w:tcPr>
          <w:p w14:paraId="4F2680E4" w14:textId="54BAD144" w:rsidR="00A21B67" w:rsidRPr="009270B9" w:rsidRDefault="00A21B67" w:rsidP="00070AC5">
            <w:pPr>
              <w:widowControl w:val="0"/>
              <w:tabs>
                <w:tab w:val="decimal" w:pos="433"/>
              </w:tabs>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w:t>
            </w:r>
            <w:r w:rsidR="00850633">
              <w:rPr>
                <w:rFonts w:eastAsia="Times New Roman"/>
                <w:lang w:bidi="ar-SA"/>
              </w:rPr>
              <w:t>4</w:t>
            </w:r>
            <w:r w:rsidRPr="009270B9">
              <w:rPr>
                <w:rFonts w:eastAsia="Times New Roman"/>
                <w:lang w:bidi="ar-SA"/>
              </w:rPr>
              <w:t>.</w:t>
            </w:r>
            <w:r>
              <w:rPr>
                <w:rFonts w:eastAsia="Times New Roman"/>
                <w:lang w:bidi="ar-SA"/>
              </w:rPr>
              <w:t>00</w:t>
            </w:r>
          </w:p>
        </w:tc>
        <w:tc>
          <w:tcPr>
            <w:tcW w:w="1183" w:type="pct"/>
          </w:tcPr>
          <w:p w14:paraId="4F2680E5" w14:textId="788A5192" w:rsidR="00A21B67" w:rsidRPr="009270B9" w:rsidRDefault="00A21B67" w:rsidP="00070AC5">
            <w:pPr>
              <w:widowControl w:val="0"/>
              <w:tabs>
                <w:tab w:val="decimal" w:pos="1074"/>
              </w:tabs>
              <w:autoSpaceDE w:val="0"/>
              <w:autoSpaceDN w:val="0"/>
              <w:adjustRightInd w:val="0"/>
              <w:rPr>
                <w:rFonts w:eastAsia="Times New Roman"/>
                <w:lang w:bidi="ar-SA"/>
              </w:rPr>
            </w:pPr>
            <w:r w:rsidRPr="009270B9">
              <w:rPr>
                <w:rFonts w:eastAsia="Times New Roman"/>
                <w:lang w:bidi="ar-SA"/>
              </w:rPr>
              <w:t>$</w:t>
            </w:r>
            <w:r w:rsidR="00850633">
              <w:rPr>
                <w:rFonts w:eastAsia="Times New Roman"/>
                <w:lang w:bidi="ar-SA"/>
              </w:rPr>
              <w:t>2</w:t>
            </w:r>
            <w:r>
              <w:rPr>
                <w:rFonts w:eastAsia="Times New Roman"/>
                <w:lang w:bidi="ar-SA"/>
              </w:rPr>
              <w:t>8.</w:t>
            </w:r>
            <w:r w:rsidR="00850633">
              <w:rPr>
                <w:rFonts w:eastAsia="Times New Roman"/>
                <w:lang w:bidi="ar-SA"/>
              </w:rPr>
              <w:t>00</w:t>
            </w:r>
          </w:p>
        </w:tc>
        <w:tc>
          <w:tcPr>
            <w:tcW w:w="1182" w:type="pct"/>
          </w:tcPr>
          <w:p w14:paraId="52D5ECDE" w14:textId="64C96326" w:rsidR="00A21B67" w:rsidRPr="009270B9" w:rsidRDefault="00A21B67" w:rsidP="003510DA">
            <w:pPr>
              <w:widowControl w:val="0"/>
              <w:tabs>
                <w:tab w:val="decimal" w:pos="1058"/>
              </w:tabs>
              <w:autoSpaceDE w:val="0"/>
              <w:autoSpaceDN w:val="0"/>
              <w:adjustRightInd w:val="0"/>
              <w:rPr>
                <w:rFonts w:eastAsia="Times New Roman"/>
                <w:lang w:bidi="ar-SA"/>
              </w:rPr>
            </w:pPr>
            <w:r w:rsidRPr="009270B9">
              <w:rPr>
                <w:rFonts w:eastAsia="Times New Roman"/>
                <w:lang w:bidi="ar-SA"/>
              </w:rPr>
              <w:t>$</w:t>
            </w:r>
            <w:r w:rsidR="00850633">
              <w:rPr>
                <w:rFonts w:eastAsia="Times New Roman"/>
                <w:lang w:bidi="ar-SA"/>
              </w:rPr>
              <w:t>26.00</w:t>
            </w:r>
          </w:p>
        </w:tc>
      </w:tr>
      <w:tr w:rsidR="00F41D77" w:rsidRPr="009270B9" w14:paraId="68BF22DD" w14:textId="77777777" w:rsidTr="00A21B67">
        <w:tc>
          <w:tcPr>
            <w:tcW w:w="1654" w:type="pct"/>
          </w:tcPr>
          <w:p w14:paraId="547A16F2" w14:textId="35E145E9" w:rsidR="00F41D77" w:rsidRDefault="00850633" w:rsidP="00A21B67">
            <w:pPr>
              <w:widowControl w:val="0"/>
              <w:autoSpaceDE w:val="0"/>
              <w:autoSpaceDN w:val="0"/>
              <w:adjustRightInd w:val="0"/>
            </w:pPr>
            <w:r>
              <w:t>0 – 4,600 Gallons</w:t>
            </w:r>
          </w:p>
        </w:tc>
        <w:tc>
          <w:tcPr>
            <w:tcW w:w="981" w:type="pct"/>
          </w:tcPr>
          <w:p w14:paraId="6ACF11A3" w14:textId="6779E1F8" w:rsidR="00F41D77" w:rsidRDefault="00850633" w:rsidP="00070AC5">
            <w:pPr>
              <w:widowControl w:val="0"/>
              <w:tabs>
                <w:tab w:val="decimal" w:pos="433"/>
              </w:tabs>
              <w:autoSpaceDE w:val="0"/>
              <w:autoSpaceDN w:val="0"/>
              <w:adjustRightInd w:val="0"/>
              <w:jc w:val="center"/>
              <w:rPr>
                <w:rFonts w:eastAsia="Times New Roman"/>
                <w:lang w:bidi="ar-SA"/>
              </w:rPr>
            </w:pPr>
            <w:r>
              <w:rPr>
                <w:rFonts w:eastAsia="Times New Roman"/>
                <w:lang w:bidi="ar-SA"/>
              </w:rPr>
              <w:t>$.50</w:t>
            </w:r>
          </w:p>
        </w:tc>
        <w:tc>
          <w:tcPr>
            <w:tcW w:w="1183" w:type="pct"/>
          </w:tcPr>
          <w:p w14:paraId="24E47E3F" w14:textId="49DECE0C" w:rsidR="00F41D77" w:rsidRPr="009270B9" w:rsidRDefault="00850633" w:rsidP="00070AC5">
            <w:pPr>
              <w:widowControl w:val="0"/>
              <w:tabs>
                <w:tab w:val="decimal" w:pos="1074"/>
              </w:tabs>
              <w:autoSpaceDE w:val="0"/>
              <w:autoSpaceDN w:val="0"/>
              <w:adjustRightInd w:val="0"/>
              <w:rPr>
                <w:rFonts w:eastAsia="Times New Roman"/>
                <w:lang w:bidi="ar-SA"/>
              </w:rPr>
            </w:pPr>
            <w:r>
              <w:rPr>
                <w:rFonts w:eastAsia="Times New Roman"/>
                <w:lang w:bidi="ar-SA"/>
              </w:rPr>
              <w:t>$1.00</w:t>
            </w:r>
          </w:p>
        </w:tc>
        <w:tc>
          <w:tcPr>
            <w:tcW w:w="1182" w:type="pct"/>
          </w:tcPr>
          <w:p w14:paraId="6CCBFD3E" w14:textId="03936BDE" w:rsidR="00F41D77" w:rsidRPr="009270B9" w:rsidRDefault="00850633" w:rsidP="003510DA">
            <w:pPr>
              <w:widowControl w:val="0"/>
              <w:tabs>
                <w:tab w:val="decimal" w:pos="1058"/>
              </w:tabs>
              <w:autoSpaceDE w:val="0"/>
              <w:autoSpaceDN w:val="0"/>
              <w:adjustRightInd w:val="0"/>
              <w:rPr>
                <w:rFonts w:eastAsia="Times New Roman"/>
                <w:lang w:bidi="ar-SA"/>
              </w:rPr>
            </w:pPr>
            <w:r>
              <w:rPr>
                <w:rFonts w:eastAsia="Times New Roman"/>
                <w:lang w:bidi="ar-SA"/>
              </w:rPr>
              <w:t>$.50</w:t>
            </w:r>
          </w:p>
        </w:tc>
      </w:tr>
      <w:tr w:rsidR="00F41D77" w:rsidRPr="009270B9" w14:paraId="336157AF" w14:textId="77777777" w:rsidTr="00A21B67">
        <w:tc>
          <w:tcPr>
            <w:tcW w:w="1654" w:type="pct"/>
          </w:tcPr>
          <w:p w14:paraId="19830A60" w14:textId="1EE58DB4" w:rsidR="00F41D77" w:rsidRDefault="00850633" w:rsidP="00A21B67">
            <w:pPr>
              <w:widowControl w:val="0"/>
              <w:autoSpaceDE w:val="0"/>
              <w:autoSpaceDN w:val="0"/>
              <w:adjustRightInd w:val="0"/>
            </w:pPr>
            <w:r>
              <w:t>4,601 – 17,500 Gallons</w:t>
            </w:r>
          </w:p>
        </w:tc>
        <w:tc>
          <w:tcPr>
            <w:tcW w:w="981" w:type="pct"/>
          </w:tcPr>
          <w:p w14:paraId="5331D6C5" w14:textId="499DDE64" w:rsidR="00F41D77" w:rsidRDefault="00850633" w:rsidP="00070AC5">
            <w:pPr>
              <w:widowControl w:val="0"/>
              <w:tabs>
                <w:tab w:val="decimal" w:pos="433"/>
              </w:tabs>
              <w:autoSpaceDE w:val="0"/>
              <w:autoSpaceDN w:val="0"/>
              <w:adjustRightInd w:val="0"/>
              <w:jc w:val="center"/>
              <w:rPr>
                <w:rFonts w:eastAsia="Times New Roman"/>
                <w:lang w:bidi="ar-SA"/>
              </w:rPr>
            </w:pPr>
            <w:r>
              <w:rPr>
                <w:rFonts w:eastAsia="Times New Roman"/>
                <w:lang w:bidi="ar-SA"/>
              </w:rPr>
              <w:t>$1.00</w:t>
            </w:r>
          </w:p>
        </w:tc>
        <w:tc>
          <w:tcPr>
            <w:tcW w:w="1183" w:type="pct"/>
          </w:tcPr>
          <w:p w14:paraId="3A0931DD" w14:textId="48698BC1" w:rsidR="00F41D77" w:rsidRPr="009270B9" w:rsidRDefault="00850633" w:rsidP="00070AC5">
            <w:pPr>
              <w:widowControl w:val="0"/>
              <w:tabs>
                <w:tab w:val="decimal" w:pos="1074"/>
              </w:tabs>
              <w:autoSpaceDE w:val="0"/>
              <w:autoSpaceDN w:val="0"/>
              <w:adjustRightInd w:val="0"/>
              <w:rPr>
                <w:rFonts w:eastAsia="Times New Roman"/>
                <w:lang w:bidi="ar-SA"/>
              </w:rPr>
            </w:pPr>
            <w:r>
              <w:rPr>
                <w:rFonts w:eastAsia="Times New Roman"/>
                <w:lang w:bidi="ar-SA"/>
              </w:rPr>
              <w:t>$1.50</w:t>
            </w:r>
          </w:p>
        </w:tc>
        <w:tc>
          <w:tcPr>
            <w:tcW w:w="1182" w:type="pct"/>
          </w:tcPr>
          <w:p w14:paraId="0DCAAD27" w14:textId="14233465" w:rsidR="00F41D77" w:rsidRPr="009270B9" w:rsidRDefault="00850633" w:rsidP="003510DA">
            <w:pPr>
              <w:widowControl w:val="0"/>
              <w:tabs>
                <w:tab w:val="decimal" w:pos="1058"/>
              </w:tabs>
              <w:autoSpaceDE w:val="0"/>
              <w:autoSpaceDN w:val="0"/>
              <w:adjustRightInd w:val="0"/>
              <w:rPr>
                <w:rFonts w:eastAsia="Times New Roman"/>
                <w:lang w:bidi="ar-SA"/>
              </w:rPr>
            </w:pPr>
            <w:r>
              <w:rPr>
                <w:rFonts w:eastAsia="Times New Roman"/>
                <w:lang w:bidi="ar-SA"/>
              </w:rPr>
              <w:t>$1.15</w:t>
            </w:r>
          </w:p>
        </w:tc>
      </w:tr>
      <w:tr w:rsidR="00A21B67" w:rsidRPr="009270B9" w14:paraId="4F2680EA" w14:textId="29670D10" w:rsidTr="00A21B67">
        <w:tc>
          <w:tcPr>
            <w:tcW w:w="1654" w:type="pct"/>
          </w:tcPr>
          <w:p w14:paraId="4F2680E7" w14:textId="7E5BB2C1" w:rsidR="00A21B67" w:rsidRPr="009270B9" w:rsidRDefault="00850633" w:rsidP="00850633">
            <w:pPr>
              <w:widowControl w:val="0"/>
              <w:autoSpaceDE w:val="0"/>
              <w:autoSpaceDN w:val="0"/>
              <w:adjustRightInd w:val="0"/>
              <w:rPr>
                <w:rFonts w:eastAsia="Times New Roman"/>
                <w:lang w:bidi="ar-SA"/>
              </w:rPr>
            </w:pPr>
            <w:r>
              <w:t xml:space="preserve">Over </w:t>
            </w:r>
            <w:r w:rsidR="00A21B67" w:rsidRPr="009442FC">
              <w:t>1</w:t>
            </w:r>
            <w:r>
              <w:t>7</w:t>
            </w:r>
            <w:r w:rsidR="00A21B67" w:rsidRPr="009442FC">
              <w:t>,</w:t>
            </w:r>
            <w:r>
              <w:t>5</w:t>
            </w:r>
            <w:r w:rsidR="00A21B67" w:rsidRPr="009442FC">
              <w:t>00 Gallons</w:t>
            </w:r>
          </w:p>
        </w:tc>
        <w:tc>
          <w:tcPr>
            <w:tcW w:w="981" w:type="pct"/>
          </w:tcPr>
          <w:p w14:paraId="4F2680E8" w14:textId="17B64795" w:rsidR="00A21B67" w:rsidRPr="009270B9" w:rsidRDefault="00A21B67" w:rsidP="00070AC5">
            <w:pPr>
              <w:widowControl w:val="0"/>
              <w:tabs>
                <w:tab w:val="decimal" w:pos="433"/>
              </w:tabs>
              <w:autoSpaceDE w:val="0"/>
              <w:autoSpaceDN w:val="0"/>
              <w:adjustRightInd w:val="0"/>
              <w:jc w:val="center"/>
              <w:rPr>
                <w:rFonts w:eastAsia="Times New Roman"/>
                <w:lang w:bidi="ar-SA"/>
              </w:rPr>
            </w:pPr>
            <w:r>
              <w:rPr>
                <w:rFonts w:eastAsia="Times New Roman"/>
                <w:lang w:bidi="ar-SA"/>
              </w:rPr>
              <w:t>$</w:t>
            </w:r>
            <w:r w:rsidR="00850633">
              <w:rPr>
                <w:rFonts w:eastAsia="Times New Roman"/>
                <w:lang w:bidi="ar-SA"/>
              </w:rPr>
              <w:t>1.60</w:t>
            </w:r>
          </w:p>
        </w:tc>
        <w:tc>
          <w:tcPr>
            <w:tcW w:w="1183" w:type="pct"/>
          </w:tcPr>
          <w:p w14:paraId="4F2680E9" w14:textId="58C06CC5" w:rsidR="00A21B67" w:rsidRPr="009270B9" w:rsidRDefault="00A21B67" w:rsidP="00070AC5">
            <w:pPr>
              <w:widowControl w:val="0"/>
              <w:tabs>
                <w:tab w:val="decimal" w:pos="1074"/>
              </w:tabs>
              <w:autoSpaceDE w:val="0"/>
              <w:autoSpaceDN w:val="0"/>
              <w:adjustRightInd w:val="0"/>
              <w:rPr>
                <w:rFonts w:eastAsia="Times New Roman"/>
                <w:lang w:bidi="ar-SA"/>
              </w:rPr>
            </w:pPr>
            <w:r w:rsidRPr="009270B9">
              <w:rPr>
                <w:rFonts w:eastAsia="Times New Roman"/>
                <w:lang w:bidi="ar-SA"/>
              </w:rPr>
              <w:t>$</w:t>
            </w:r>
            <w:r w:rsidR="00850633">
              <w:rPr>
                <w:rFonts w:eastAsia="Times New Roman"/>
                <w:lang w:bidi="ar-SA"/>
              </w:rPr>
              <w:t>2.00</w:t>
            </w:r>
          </w:p>
        </w:tc>
        <w:tc>
          <w:tcPr>
            <w:tcW w:w="1182" w:type="pct"/>
          </w:tcPr>
          <w:p w14:paraId="6307C23E" w14:textId="34F6F78E" w:rsidR="00A21B67" w:rsidRPr="009270B9" w:rsidRDefault="00A21B67" w:rsidP="003510DA">
            <w:pPr>
              <w:widowControl w:val="0"/>
              <w:tabs>
                <w:tab w:val="decimal" w:pos="1058"/>
              </w:tabs>
              <w:autoSpaceDE w:val="0"/>
              <w:autoSpaceDN w:val="0"/>
              <w:adjustRightInd w:val="0"/>
              <w:rPr>
                <w:rFonts w:eastAsia="Times New Roman"/>
                <w:lang w:bidi="ar-SA"/>
              </w:rPr>
            </w:pPr>
            <w:r w:rsidRPr="009270B9">
              <w:rPr>
                <w:rFonts w:eastAsia="Times New Roman"/>
                <w:lang w:bidi="ar-SA"/>
              </w:rPr>
              <w:t>$</w:t>
            </w:r>
            <w:r>
              <w:rPr>
                <w:rFonts w:eastAsia="Times New Roman"/>
                <w:lang w:bidi="ar-SA"/>
              </w:rPr>
              <w:t>1</w:t>
            </w:r>
            <w:r w:rsidRPr="009270B9">
              <w:rPr>
                <w:rFonts w:eastAsia="Times New Roman"/>
                <w:lang w:bidi="ar-SA"/>
              </w:rPr>
              <w:t>.</w:t>
            </w:r>
            <w:r w:rsidR="00850633">
              <w:rPr>
                <w:rFonts w:eastAsia="Times New Roman"/>
                <w:lang w:bidi="ar-SA"/>
              </w:rPr>
              <w:t>85</w:t>
            </w:r>
          </w:p>
        </w:tc>
      </w:tr>
      <w:tr w:rsidR="00A21B67" w:rsidRPr="009270B9" w14:paraId="4F2680EE" w14:textId="79DCEF3F" w:rsidTr="00A21B67">
        <w:tc>
          <w:tcPr>
            <w:tcW w:w="1654" w:type="pct"/>
          </w:tcPr>
          <w:p w14:paraId="4F2680EB" w14:textId="77777777" w:rsidR="00A21B67" w:rsidRPr="009270B9" w:rsidRDefault="00A21B67" w:rsidP="00A21B67">
            <w:pPr>
              <w:widowControl w:val="0"/>
              <w:autoSpaceDE w:val="0"/>
              <w:autoSpaceDN w:val="0"/>
              <w:adjustRightInd w:val="0"/>
              <w:rPr>
                <w:rFonts w:eastAsia="Times New Roman"/>
                <w:lang w:bidi="ar-SA"/>
              </w:rPr>
            </w:pPr>
            <w:r>
              <w:rPr>
                <w:rFonts w:eastAsia="Times New Roman"/>
                <w:lang w:bidi="ar-SA"/>
              </w:rPr>
              <w:t>NSF Check Charge</w:t>
            </w:r>
          </w:p>
        </w:tc>
        <w:tc>
          <w:tcPr>
            <w:tcW w:w="981" w:type="pct"/>
          </w:tcPr>
          <w:p w14:paraId="4F2680EC" w14:textId="77777777" w:rsidR="00A21B67" w:rsidRPr="009270B9" w:rsidRDefault="00A21B67" w:rsidP="00070AC5">
            <w:pPr>
              <w:widowControl w:val="0"/>
              <w:tabs>
                <w:tab w:val="decimal" w:pos="757"/>
              </w:tabs>
              <w:autoSpaceDE w:val="0"/>
              <w:autoSpaceDN w:val="0"/>
              <w:adjustRightInd w:val="0"/>
              <w:jc w:val="center"/>
              <w:rPr>
                <w:rFonts w:eastAsia="Times New Roman"/>
                <w:lang w:bidi="ar-SA"/>
              </w:rPr>
            </w:pPr>
            <w:r>
              <w:rPr>
                <w:rFonts w:eastAsia="Times New Roman"/>
                <w:lang w:bidi="ar-SA"/>
              </w:rPr>
              <w:t>NA</w:t>
            </w:r>
          </w:p>
        </w:tc>
        <w:tc>
          <w:tcPr>
            <w:tcW w:w="1183" w:type="pct"/>
          </w:tcPr>
          <w:p w14:paraId="4F2680ED" w14:textId="77777777" w:rsidR="00A21B67" w:rsidRPr="009270B9" w:rsidRDefault="00A21B67" w:rsidP="00070AC5">
            <w:pPr>
              <w:widowControl w:val="0"/>
              <w:tabs>
                <w:tab w:val="decimal" w:pos="1074"/>
              </w:tabs>
              <w:autoSpaceDE w:val="0"/>
              <w:autoSpaceDN w:val="0"/>
              <w:adjustRightInd w:val="0"/>
              <w:rPr>
                <w:rFonts w:eastAsia="Times New Roman"/>
                <w:lang w:bidi="ar-SA"/>
              </w:rPr>
            </w:pPr>
            <w:r w:rsidRPr="009270B9">
              <w:rPr>
                <w:rFonts w:eastAsia="Times New Roman"/>
                <w:lang w:bidi="ar-SA"/>
              </w:rPr>
              <w:t>$</w:t>
            </w:r>
            <w:r>
              <w:rPr>
                <w:rFonts w:eastAsia="Times New Roman"/>
                <w:lang w:bidi="ar-SA"/>
              </w:rPr>
              <w:t>25.00</w:t>
            </w:r>
          </w:p>
        </w:tc>
        <w:tc>
          <w:tcPr>
            <w:tcW w:w="1182" w:type="pct"/>
          </w:tcPr>
          <w:p w14:paraId="7502E520" w14:textId="3FCE5C7D" w:rsidR="00A21B67" w:rsidRPr="009270B9" w:rsidRDefault="00A21B67" w:rsidP="003510DA">
            <w:pPr>
              <w:widowControl w:val="0"/>
              <w:tabs>
                <w:tab w:val="decimal" w:pos="1058"/>
              </w:tabs>
              <w:autoSpaceDE w:val="0"/>
              <w:autoSpaceDN w:val="0"/>
              <w:adjustRightInd w:val="0"/>
              <w:rPr>
                <w:rFonts w:eastAsia="Times New Roman"/>
                <w:lang w:bidi="ar-SA"/>
              </w:rPr>
            </w:pPr>
            <w:r w:rsidRPr="009270B9">
              <w:rPr>
                <w:rFonts w:eastAsia="Times New Roman"/>
                <w:lang w:bidi="ar-SA"/>
              </w:rPr>
              <w:t>$</w:t>
            </w:r>
            <w:r>
              <w:rPr>
                <w:rFonts w:eastAsia="Times New Roman"/>
                <w:lang w:bidi="ar-SA"/>
              </w:rPr>
              <w:t>25.00</w:t>
            </w:r>
          </w:p>
        </w:tc>
      </w:tr>
      <w:tr w:rsidR="00A21B67" w:rsidRPr="009270B9" w14:paraId="4F2680F2" w14:textId="60F98E58" w:rsidTr="00A21B67">
        <w:tc>
          <w:tcPr>
            <w:tcW w:w="1654" w:type="pct"/>
          </w:tcPr>
          <w:p w14:paraId="4F2680EF" w14:textId="77777777" w:rsidR="00A21B67" w:rsidRPr="009270B9" w:rsidRDefault="00A21B67" w:rsidP="00A21B67">
            <w:pPr>
              <w:widowControl w:val="0"/>
              <w:autoSpaceDE w:val="0"/>
              <w:autoSpaceDN w:val="0"/>
              <w:adjustRightInd w:val="0"/>
              <w:rPr>
                <w:rFonts w:eastAsia="Times New Roman"/>
                <w:lang w:bidi="ar-SA"/>
              </w:rPr>
            </w:pPr>
            <w:r>
              <w:rPr>
                <w:rFonts w:eastAsia="Times New Roman"/>
                <w:lang w:bidi="ar-SA"/>
              </w:rPr>
              <w:t>Service Visit Charge</w:t>
            </w:r>
          </w:p>
        </w:tc>
        <w:tc>
          <w:tcPr>
            <w:tcW w:w="981" w:type="pct"/>
          </w:tcPr>
          <w:p w14:paraId="4F2680F0" w14:textId="77777777" w:rsidR="00A21B67" w:rsidRPr="009270B9" w:rsidRDefault="00A21B67" w:rsidP="00070AC5">
            <w:pPr>
              <w:widowControl w:val="0"/>
              <w:tabs>
                <w:tab w:val="decimal" w:pos="757"/>
              </w:tabs>
              <w:autoSpaceDE w:val="0"/>
              <w:autoSpaceDN w:val="0"/>
              <w:adjustRightInd w:val="0"/>
              <w:jc w:val="center"/>
              <w:rPr>
                <w:rFonts w:eastAsia="Times New Roman"/>
                <w:lang w:bidi="ar-SA"/>
              </w:rPr>
            </w:pPr>
            <w:r>
              <w:rPr>
                <w:rFonts w:eastAsia="Times New Roman"/>
                <w:lang w:bidi="ar-SA"/>
              </w:rPr>
              <w:t>NA</w:t>
            </w:r>
          </w:p>
        </w:tc>
        <w:tc>
          <w:tcPr>
            <w:tcW w:w="1183" w:type="pct"/>
          </w:tcPr>
          <w:p w14:paraId="4F2680F1" w14:textId="77777777" w:rsidR="00A21B67" w:rsidRPr="009270B9" w:rsidRDefault="00A21B67" w:rsidP="00070AC5">
            <w:pPr>
              <w:widowControl w:val="0"/>
              <w:tabs>
                <w:tab w:val="decimal" w:pos="1074"/>
              </w:tabs>
              <w:autoSpaceDE w:val="0"/>
              <w:autoSpaceDN w:val="0"/>
              <w:adjustRightInd w:val="0"/>
              <w:rPr>
                <w:rFonts w:eastAsia="Times New Roman"/>
                <w:lang w:bidi="ar-SA"/>
              </w:rPr>
            </w:pPr>
            <w:r>
              <w:rPr>
                <w:rFonts w:eastAsia="Times New Roman"/>
                <w:lang w:bidi="ar-SA"/>
              </w:rPr>
              <w:t>$25.00</w:t>
            </w:r>
          </w:p>
        </w:tc>
        <w:tc>
          <w:tcPr>
            <w:tcW w:w="1182" w:type="pct"/>
          </w:tcPr>
          <w:p w14:paraId="726C9F23" w14:textId="6ABEEB85" w:rsidR="00A21B67" w:rsidRDefault="00A21B67" w:rsidP="003510DA">
            <w:pPr>
              <w:widowControl w:val="0"/>
              <w:tabs>
                <w:tab w:val="decimal" w:pos="1058"/>
              </w:tabs>
              <w:autoSpaceDE w:val="0"/>
              <w:autoSpaceDN w:val="0"/>
              <w:adjustRightInd w:val="0"/>
              <w:rPr>
                <w:rFonts w:eastAsia="Times New Roman"/>
                <w:lang w:bidi="ar-SA"/>
              </w:rPr>
            </w:pPr>
            <w:r>
              <w:rPr>
                <w:rFonts w:eastAsia="Times New Roman"/>
                <w:lang w:bidi="ar-SA"/>
              </w:rPr>
              <w:t>$25.00</w:t>
            </w:r>
          </w:p>
        </w:tc>
      </w:tr>
      <w:tr w:rsidR="00A21B67" w:rsidRPr="009270B9" w14:paraId="4F2680F6" w14:textId="28750F11" w:rsidTr="00A21B67">
        <w:tc>
          <w:tcPr>
            <w:tcW w:w="1654" w:type="pct"/>
          </w:tcPr>
          <w:p w14:paraId="4F2680F3" w14:textId="77777777" w:rsidR="00A21B67" w:rsidRPr="009270B9" w:rsidRDefault="00A21B67" w:rsidP="00A21B67">
            <w:pPr>
              <w:keepNext/>
              <w:widowControl w:val="0"/>
              <w:autoSpaceDE w:val="0"/>
              <w:autoSpaceDN w:val="0"/>
              <w:adjustRightInd w:val="0"/>
              <w:outlineLvl w:val="0"/>
              <w:rPr>
                <w:rFonts w:eastAsia="Times New Roman"/>
                <w:lang w:bidi="ar-SA"/>
              </w:rPr>
            </w:pPr>
            <w:r>
              <w:rPr>
                <w:rFonts w:eastAsia="Times New Roman"/>
                <w:lang w:bidi="ar-SA"/>
              </w:rPr>
              <w:t>Reconnection Charge</w:t>
            </w:r>
          </w:p>
        </w:tc>
        <w:tc>
          <w:tcPr>
            <w:tcW w:w="981" w:type="pct"/>
          </w:tcPr>
          <w:p w14:paraId="4F2680F4" w14:textId="77777777" w:rsidR="00A21B67" w:rsidRPr="009270B9" w:rsidRDefault="00A21B67" w:rsidP="00070AC5">
            <w:pPr>
              <w:widowControl w:val="0"/>
              <w:tabs>
                <w:tab w:val="decimal" w:pos="757"/>
              </w:tabs>
              <w:autoSpaceDE w:val="0"/>
              <w:autoSpaceDN w:val="0"/>
              <w:adjustRightInd w:val="0"/>
              <w:jc w:val="center"/>
              <w:rPr>
                <w:rFonts w:eastAsia="Times New Roman"/>
                <w:lang w:bidi="ar-SA"/>
              </w:rPr>
            </w:pPr>
            <w:r>
              <w:rPr>
                <w:rFonts w:eastAsia="Times New Roman"/>
                <w:lang w:bidi="ar-SA"/>
              </w:rPr>
              <w:t>NA</w:t>
            </w:r>
          </w:p>
        </w:tc>
        <w:tc>
          <w:tcPr>
            <w:tcW w:w="1183" w:type="pct"/>
          </w:tcPr>
          <w:p w14:paraId="4F2680F5" w14:textId="77777777" w:rsidR="00A21B67" w:rsidRPr="009270B9" w:rsidRDefault="00A21B67" w:rsidP="00070AC5">
            <w:pPr>
              <w:widowControl w:val="0"/>
              <w:tabs>
                <w:tab w:val="decimal" w:pos="1074"/>
              </w:tabs>
              <w:autoSpaceDE w:val="0"/>
              <w:autoSpaceDN w:val="0"/>
              <w:adjustRightInd w:val="0"/>
              <w:rPr>
                <w:rFonts w:eastAsia="Times New Roman"/>
                <w:lang w:bidi="ar-SA"/>
              </w:rPr>
            </w:pPr>
            <w:r>
              <w:rPr>
                <w:rFonts w:eastAsia="Times New Roman"/>
                <w:lang w:bidi="ar-SA"/>
              </w:rPr>
              <w:t>$25.00</w:t>
            </w:r>
          </w:p>
        </w:tc>
        <w:tc>
          <w:tcPr>
            <w:tcW w:w="1182" w:type="pct"/>
          </w:tcPr>
          <w:p w14:paraId="509EFB75" w14:textId="395E2B6D" w:rsidR="00A21B67" w:rsidRDefault="00A21B67" w:rsidP="003510DA">
            <w:pPr>
              <w:widowControl w:val="0"/>
              <w:tabs>
                <w:tab w:val="decimal" w:pos="1058"/>
              </w:tabs>
              <w:autoSpaceDE w:val="0"/>
              <w:autoSpaceDN w:val="0"/>
              <w:adjustRightInd w:val="0"/>
              <w:rPr>
                <w:rFonts w:eastAsia="Times New Roman"/>
                <w:lang w:bidi="ar-SA"/>
              </w:rPr>
            </w:pPr>
            <w:r>
              <w:rPr>
                <w:rFonts w:eastAsia="Times New Roman"/>
                <w:lang w:bidi="ar-SA"/>
              </w:rPr>
              <w:t>$25.00</w:t>
            </w:r>
          </w:p>
        </w:tc>
      </w:tr>
    </w:tbl>
    <w:p w14:paraId="4F2680F7" w14:textId="77777777" w:rsidR="006C714F" w:rsidRPr="006C714F" w:rsidRDefault="006C714F" w:rsidP="006C714F">
      <w:pPr>
        <w:widowControl w:val="0"/>
        <w:autoSpaceDE w:val="0"/>
        <w:autoSpaceDN w:val="0"/>
        <w:adjustRightInd w:val="0"/>
        <w:jc w:val="center"/>
        <w:rPr>
          <w:rFonts w:eastAsia="Times New Roman"/>
          <w:lang w:bidi="ar-SA"/>
        </w:rPr>
      </w:pPr>
    </w:p>
    <w:p w14:paraId="4F2680F8" w14:textId="77777777" w:rsidR="009270B9" w:rsidRPr="009270B9" w:rsidRDefault="009270B9" w:rsidP="003F0972">
      <w:pPr>
        <w:jc w:val="center"/>
        <w:rPr>
          <w:rFonts w:eastAsia="Times New Roman"/>
          <w:b/>
          <w:u w:val="single"/>
          <w:lang w:bidi="ar-SA"/>
        </w:rPr>
      </w:pPr>
      <w:r w:rsidRPr="009270B9">
        <w:rPr>
          <w:rFonts w:eastAsia="Times New Roman"/>
          <w:b/>
          <w:u w:val="single"/>
          <w:lang w:bidi="ar-SA"/>
        </w:rPr>
        <w:t>Average Bill Comparison</w:t>
      </w:r>
    </w:p>
    <w:p w14:paraId="4F2680F9" w14:textId="77777777"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1846"/>
        <w:gridCol w:w="2197"/>
        <w:gridCol w:w="2214"/>
      </w:tblGrid>
      <w:tr w:rsidR="00A21B67" w:rsidRPr="009270B9" w14:paraId="4F268100" w14:textId="478F7D85" w:rsidTr="00F41D77">
        <w:tc>
          <w:tcPr>
            <w:tcW w:w="1654" w:type="pct"/>
          </w:tcPr>
          <w:p w14:paraId="4F2680FA" w14:textId="77777777" w:rsidR="00A21B67" w:rsidRPr="009270B9" w:rsidRDefault="00A21B67"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14:paraId="4F2680FB" w14:textId="34150CF4" w:rsidR="00A21B67" w:rsidRPr="009270B9" w:rsidRDefault="00A21B67" w:rsidP="00850633">
            <w:pPr>
              <w:keepNext/>
              <w:widowControl w:val="0"/>
              <w:autoSpaceDE w:val="0"/>
              <w:autoSpaceDN w:val="0"/>
              <w:adjustRightInd w:val="0"/>
              <w:jc w:val="center"/>
              <w:outlineLvl w:val="0"/>
              <w:rPr>
                <w:rFonts w:eastAsia="Times New Roman"/>
                <w:b/>
                <w:lang w:bidi="ar-SA"/>
              </w:rPr>
            </w:pPr>
            <w:r>
              <w:t>(</w:t>
            </w:r>
            <w:r w:rsidR="00850633">
              <w:t>14,040 Gallons</w:t>
            </w:r>
            <w:r>
              <w:t>)</w:t>
            </w:r>
          </w:p>
        </w:tc>
        <w:tc>
          <w:tcPr>
            <w:tcW w:w="987" w:type="pct"/>
            <w:vAlign w:val="center"/>
          </w:tcPr>
          <w:p w14:paraId="4F2680FC" w14:textId="77777777" w:rsidR="00A21B67" w:rsidRPr="009270B9" w:rsidRDefault="00A21B67" w:rsidP="009270B9">
            <w:pPr>
              <w:widowControl w:val="0"/>
              <w:autoSpaceDE w:val="0"/>
              <w:autoSpaceDN w:val="0"/>
              <w:adjustRightInd w:val="0"/>
              <w:jc w:val="center"/>
              <w:rPr>
                <w:rFonts w:eastAsia="Times New Roman"/>
                <w:b/>
                <w:lang w:bidi="ar-SA"/>
              </w:rPr>
            </w:pPr>
          </w:p>
          <w:p w14:paraId="4F2680FD" w14:textId="77777777" w:rsidR="00A21B67" w:rsidRPr="009270B9" w:rsidRDefault="00A21B67"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75" w:type="pct"/>
          </w:tcPr>
          <w:p w14:paraId="4F2680FE" w14:textId="77777777" w:rsidR="00A21B67" w:rsidRPr="009270B9" w:rsidRDefault="00A21B67" w:rsidP="009270B9">
            <w:pPr>
              <w:widowControl w:val="0"/>
              <w:autoSpaceDE w:val="0"/>
              <w:autoSpaceDN w:val="0"/>
              <w:adjustRightInd w:val="0"/>
              <w:jc w:val="center"/>
              <w:rPr>
                <w:rFonts w:eastAsia="Times New Roman"/>
                <w:b/>
                <w:lang w:bidi="ar-SA"/>
              </w:rPr>
            </w:pPr>
          </w:p>
          <w:p w14:paraId="4F2680FF" w14:textId="77777777" w:rsidR="00A21B67" w:rsidRPr="009270B9" w:rsidRDefault="00A21B67"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84" w:type="pct"/>
          </w:tcPr>
          <w:p w14:paraId="588FE408" w14:textId="77777777" w:rsidR="00F41D77" w:rsidRDefault="00F41D77" w:rsidP="009270B9">
            <w:pPr>
              <w:widowControl w:val="0"/>
              <w:autoSpaceDE w:val="0"/>
              <w:autoSpaceDN w:val="0"/>
              <w:adjustRightInd w:val="0"/>
              <w:jc w:val="center"/>
              <w:rPr>
                <w:rFonts w:eastAsia="Times New Roman"/>
                <w:b/>
                <w:lang w:bidi="ar-SA"/>
              </w:rPr>
            </w:pPr>
          </w:p>
          <w:p w14:paraId="66CF3DBE" w14:textId="0E22652B" w:rsidR="00A21B67" w:rsidRPr="009270B9" w:rsidRDefault="00F41D77" w:rsidP="009270B9">
            <w:pPr>
              <w:widowControl w:val="0"/>
              <w:autoSpaceDE w:val="0"/>
              <w:autoSpaceDN w:val="0"/>
              <w:adjustRightInd w:val="0"/>
              <w:jc w:val="center"/>
              <w:rPr>
                <w:rFonts w:eastAsia="Times New Roman"/>
                <w:b/>
                <w:lang w:bidi="ar-SA"/>
              </w:rPr>
            </w:pPr>
            <w:r>
              <w:rPr>
                <w:rFonts w:eastAsia="Times New Roman"/>
                <w:b/>
                <w:lang w:bidi="ar-SA"/>
              </w:rPr>
              <w:t>Revised Rate</w:t>
            </w:r>
          </w:p>
        </w:tc>
      </w:tr>
      <w:tr w:rsidR="00A21B67" w:rsidRPr="009270B9" w14:paraId="4F268104" w14:textId="3780877A" w:rsidTr="00F41D77">
        <w:tc>
          <w:tcPr>
            <w:tcW w:w="1654" w:type="pct"/>
          </w:tcPr>
          <w:p w14:paraId="4F268101" w14:textId="77777777" w:rsidR="00A21B67" w:rsidRPr="009270B9" w:rsidRDefault="00A21B67" w:rsidP="00A10E54">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Pr="009270B9">
              <w:rPr>
                <w:rFonts w:eastAsia="Times New Roman"/>
                <w:lang w:bidi="ar-SA"/>
              </w:rPr>
              <w:t>inch meter)</w:t>
            </w:r>
          </w:p>
        </w:tc>
        <w:tc>
          <w:tcPr>
            <w:tcW w:w="987" w:type="pct"/>
          </w:tcPr>
          <w:p w14:paraId="4F268102" w14:textId="48376CD0" w:rsidR="00A21B67" w:rsidRPr="009270B9" w:rsidRDefault="00A21B67" w:rsidP="00070AC5">
            <w:pPr>
              <w:widowControl w:val="0"/>
              <w:tabs>
                <w:tab w:val="decimal" w:pos="960"/>
              </w:tabs>
              <w:autoSpaceDE w:val="0"/>
              <w:autoSpaceDN w:val="0"/>
              <w:adjustRightInd w:val="0"/>
              <w:rPr>
                <w:rFonts w:eastAsia="Times New Roman"/>
                <w:lang w:bidi="ar-SA"/>
              </w:rPr>
            </w:pPr>
            <w:r w:rsidRPr="009270B9">
              <w:rPr>
                <w:rFonts w:eastAsia="Times New Roman"/>
                <w:lang w:bidi="ar-SA"/>
              </w:rPr>
              <w:t>$</w:t>
            </w:r>
            <w:r w:rsidR="00850633">
              <w:rPr>
                <w:rFonts w:eastAsia="Times New Roman"/>
                <w:lang w:bidi="ar-SA"/>
              </w:rPr>
              <w:t>24.00</w:t>
            </w:r>
          </w:p>
        </w:tc>
        <w:tc>
          <w:tcPr>
            <w:tcW w:w="1175" w:type="pct"/>
          </w:tcPr>
          <w:p w14:paraId="4F268103" w14:textId="368C1D61" w:rsidR="00A21B67" w:rsidRPr="009270B9" w:rsidRDefault="00A21B67" w:rsidP="00070AC5">
            <w:pPr>
              <w:widowControl w:val="0"/>
              <w:tabs>
                <w:tab w:val="decimal" w:pos="1062"/>
              </w:tabs>
              <w:autoSpaceDE w:val="0"/>
              <w:autoSpaceDN w:val="0"/>
              <w:adjustRightInd w:val="0"/>
              <w:rPr>
                <w:rFonts w:eastAsia="Times New Roman"/>
                <w:lang w:bidi="ar-SA"/>
              </w:rPr>
            </w:pPr>
            <w:r w:rsidRPr="009270B9">
              <w:rPr>
                <w:rFonts w:eastAsia="Times New Roman"/>
                <w:lang w:bidi="ar-SA"/>
              </w:rPr>
              <w:t>$</w:t>
            </w:r>
            <w:r w:rsidR="00850633">
              <w:rPr>
                <w:rFonts w:eastAsia="Times New Roman"/>
                <w:lang w:bidi="ar-SA"/>
              </w:rPr>
              <w:t>28.00</w:t>
            </w:r>
          </w:p>
        </w:tc>
        <w:tc>
          <w:tcPr>
            <w:tcW w:w="1184" w:type="pct"/>
          </w:tcPr>
          <w:p w14:paraId="58DA2AE9" w14:textId="384FF286" w:rsidR="00A21B67" w:rsidRPr="009270B9" w:rsidRDefault="00850633" w:rsidP="00070AC5">
            <w:pPr>
              <w:widowControl w:val="0"/>
              <w:tabs>
                <w:tab w:val="decimal" w:pos="162"/>
              </w:tabs>
              <w:autoSpaceDE w:val="0"/>
              <w:autoSpaceDN w:val="0"/>
              <w:adjustRightInd w:val="0"/>
              <w:jc w:val="center"/>
              <w:rPr>
                <w:rFonts w:eastAsia="Times New Roman"/>
                <w:lang w:bidi="ar-SA"/>
              </w:rPr>
            </w:pPr>
            <w:r>
              <w:rPr>
                <w:rFonts w:eastAsia="Times New Roman"/>
                <w:lang w:bidi="ar-SA"/>
              </w:rPr>
              <w:t>26.00</w:t>
            </w:r>
          </w:p>
        </w:tc>
      </w:tr>
      <w:tr w:rsidR="00850633" w:rsidRPr="009270B9" w14:paraId="007E7BF2" w14:textId="77777777" w:rsidTr="00F41D77">
        <w:tc>
          <w:tcPr>
            <w:tcW w:w="1654" w:type="pct"/>
          </w:tcPr>
          <w:p w14:paraId="24F2072B" w14:textId="6E17C1D0" w:rsidR="00850633" w:rsidRDefault="00850633" w:rsidP="00853B63">
            <w:pPr>
              <w:widowControl w:val="0"/>
              <w:autoSpaceDE w:val="0"/>
              <w:autoSpaceDN w:val="0"/>
              <w:adjustRightInd w:val="0"/>
              <w:rPr>
                <w:rFonts w:eastAsia="Times New Roman"/>
                <w:lang w:bidi="ar-SA"/>
              </w:rPr>
            </w:pPr>
            <w:r>
              <w:rPr>
                <w:rFonts w:eastAsia="Times New Roman"/>
                <w:lang w:bidi="ar-SA"/>
              </w:rPr>
              <w:t>4,600 Gallons</w:t>
            </w:r>
          </w:p>
        </w:tc>
        <w:tc>
          <w:tcPr>
            <w:tcW w:w="987" w:type="pct"/>
          </w:tcPr>
          <w:p w14:paraId="7409B317" w14:textId="300498A6" w:rsidR="00850633" w:rsidRDefault="00850633" w:rsidP="00070AC5">
            <w:pPr>
              <w:widowControl w:val="0"/>
              <w:tabs>
                <w:tab w:val="decimal" w:pos="960"/>
              </w:tabs>
              <w:autoSpaceDE w:val="0"/>
              <w:autoSpaceDN w:val="0"/>
              <w:adjustRightInd w:val="0"/>
              <w:rPr>
                <w:rFonts w:eastAsia="Times New Roman"/>
                <w:lang w:bidi="ar-SA"/>
              </w:rPr>
            </w:pPr>
            <w:r>
              <w:rPr>
                <w:rFonts w:eastAsia="Times New Roman"/>
                <w:lang w:bidi="ar-SA"/>
              </w:rPr>
              <w:t>$2.30</w:t>
            </w:r>
          </w:p>
        </w:tc>
        <w:tc>
          <w:tcPr>
            <w:tcW w:w="1175" w:type="pct"/>
          </w:tcPr>
          <w:p w14:paraId="33287B95" w14:textId="728A1EB6" w:rsidR="00850633" w:rsidRPr="009270B9" w:rsidRDefault="00850633" w:rsidP="00070AC5">
            <w:pPr>
              <w:widowControl w:val="0"/>
              <w:tabs>
                <w:tab w:val="decimal" w:pos="1062"/>
              </w:tabs>
              <w:autoSpaceDE w:val="0"/>
              <w:autoSpaceDN w:val="0"/>
              <w:adjustRightInd w:val="0"/>
              <w:rPr>
                <w:rFonts w:eastAsia="Times New Roman"/>
                <w:lang w:bidi="ar-SA"/>
              </w:rPr>
            </w:pPr>
            <w:r>
              <w:rPr>
                <w:rFonts w:eastAsia="Times New Roman"/>
                <w:lang w:bidi="ar-SA"/>
              </w:rPr>
              <w:t>$4.60</w:t>
            </w:r>
          </w:p>
        </w:tc>
        <w:tc>
          <w:tcPr>
            <w:tcW w:w="1184" w:type="pct"/>
          </w:tcPr>
          <w:p w14:paraId="3319D148" w14:textId="0F2DFE86" w:rsidR="00850633" w:rsidRPr="009270B9" w:rsidRDefault="00850633" w:rsidP="00070AC5">
            <w:pPr>
              <w:widowControl w:val="0"/>
              <w:tabs>
                <w:tab w:val="decimal" w:pos="162"/>
              </w:tabs>
              <w:autoSpaceDE w:val="0"/>
              <w:autoSpaceDN w:val="0"/>
              <w:adjustRightInd w:val="0"/>
              <w:jc w:val="center"/>
              <w:rPr>
                <w:rFonts w:eastAsia="Times New Roman"/>
                <w:lang w:bidi="ar-SA"/>
              </w:rPr>
            </w:pPr>
            <w:r>
              <w:rPr>
                <w:rFonts w:eastAsia="Times New Roman"/>
                <w:lang w:bidi="ar-SA"/>
              </w:rPr>
              <w:t>$2.30</w:t>
            </w:r>
          </w:p>
        </w:tc>
      </w:tr>
      <w:tr w:rsidR="00A21B67" w:rsidRPr="009270B9" w14:paraId="4F268108" w14:textId="44AD1372" w:rsidTr="00F41D77">
        <w:tc>
          <w:tcPr>
            <w:tcW w:w="1654" w:type="pct"/>
          </w:tcPr>
          <w:p w14:paraId="4F268105" w14:textId="4AFF1125" w:rsidR="00A21B67" w:rsidRPr="009270B9" w:rsidRDefault="00850633" w:rsidP="00853B63">
            <w:pPr>
              <w:widowControl w:val="0"/>
              <w:autoSpaceDE w:val="0"/>
              <w:autoSpaceDN w:val="0"/>
              <w:adjustRightInd w:val="0"/>
              <w:rPr>
                <w:rFonts w:eastAsia="Times New Roman"/>
                <w:lang w:bidi="ar-SA"/>
              </w:rPr>
            </w:pPr>
            <w:r>
              <w:rPr>
                <w:rFonts w:eastAsia="Times New Roman"/>
                <w:lang w:bidi="ar-SA"/>
              </w:rPr>
              <w:t>9,440</w:t>
            </w:r>
            <w:r w:rsidR="00A21B67">
              <w:rPr>
                <w:rFonts w:eastAsia="Times New Roman"/>
                <w:lang w:bidi="ar-SA"/>
              </w:rPr>
              <w:t xml:space="preserve"> Gallons</w:t>
            </w:r>
          </w:p>
        </w:tc>
        <w:tc>
          <w:tcPr>
            <w:tcW w:w="987" w:type="pct"/>
          </w:tcPr>
          <w:p w14:paraId="4F268106" w14:textId="3B4E9C31" w:rsidR="00A21B67" w:rsidRPr="009270B9" w:rsidRDefault="00A21B67" w:rsidP="00070AC5">
            <w:pPr>
              <w:widowControl w:val="0"/>
              <w:tabs>
                <w:tab w:val="decimal" w:pos="960"/>
              </w:tabs>
              <w:autoSpaceDE w:val="0"/>
              <w:autoSpaceDN w:val="0"/>
              <w:adjustRightInd w:val="0"/>
              <w:rPr>
                <w:rFonts w:eastAsia="Times New Roman"/>
                <w:lang w:bidi="ar-SA"/>
              </w:rPr>
            </w:pPr>
            <w:r>
              <w:rPr>
                <w:rFonts w:eastAsia="Times New Roman"/>
                <w:lang w:bidi="ar-SA"/>
              </w:rPr>
              <w:t>$</w:t>
            </w:r>
            <w:r w:rsidR="00850633">
              <w:rPr>
                <w:rFonts w:eastAsia="Times New Roman"/>
                <w:lang w:bidi="ar-SA"/>
              </w:rPr>
              <w:t>9.44</w:t>
            </w:r>
          </w:p>
        </w:tc>
        <w:tc>
          <w:tcPr>
            <w:tcW w:w="1175" w:type="pct"/>
          </w:tcPr>
          <w:p w14:paraId="4F268107" w14:textId="6A903999" w:rsidR="00A21B67" w:rsidRPr="009270B9" w:rsidRDefault="00A21B67" w:rsidP="00070AC5">
            <w:pPr>
              <w:widowControl w:val="0"/>
              <w:tabs>
                <w:tab w:val="decimal" w:pos="1062"/>
              </w:tabs>
              <w:autoSpaceDE w:val="0"/>
              <w:autoSpaceDN w:val="0"/>
              <w:adjustRightInd w:val="0"/>
              <w:rPr>
                <w:rFonts w:eastAsia="Times New Roman"/>
                <w:lang w:bidi="ar-SA"/>
              </w:rPr>
            </w:pPr>
            <w:r w:rsidRPr="009270B9">
              <w:rPr>
                <w:rFonts w:eastAsia="Times New Roman"/>
                <w:lang w:bidi="ar-SA"/>
              </w:rPr>
              <w:t>$</w:t>
            </w:r>
            <w:r w:rsidR="00850633">
              <w:rPr>
                <w:rFonts w:eastAsia="Times New Roman"/>
                <w:lang w:bidi="ar-SA"/>
              </w:rPr>
              <w:t>14.16</w:t>
            </w:r>
          </w:p>
        </w:tc>
        <w:tc>
          <w:tcPr>
            <w:tcW w:w="1184" w:type="pct"/>
          </w:tcPr>
          <w:p w14:paraId="3ECFDE59" w14:textId="39FE8D0E" w:rsidR="00A21B67" w:rsidRPr="009270B9" w:rsidRDefault="00850633" w:rsidP="00070AC5">
            <w:pPr>
              <w:widowControl w:val="0"/>
              <w:tabs>
                <w:tab w:val="decimal" w:pos="162"/>
              </w:tabs>
              <w:autoSpaceDE w:val="0"/>
              <w:autoSpaceDN w:val="0"/>
              <w:adjustRightInd w:val="0"/>
              <w:jc w:val="center"/>
              <w:rPr>
                <w:rFonts w:eastAsia="Times New Roman"/>
                <w:lang w:bidi="ar-SA"/>
              </w:rPr>
            </w:pPr>
            <w:r>
              <w:rPr>
                <w:rFonts w:eastAsia="Times New Roman"/>
                <w:lang w:bidi="ar-SA"/>
              </w:rPr>
              <w:t>$9.87</w:t>
            </w:r>
          </w:p>
        </w:tc>
      </w:tr>
      <w:tr w:rsidR="00A21B67" w:rsidRPr="009270B9" w14:paraId="4F26810C" w14:textId="4791BF51" w:rsidTr="00F41D77">
        <w:tc>
          <w:tcPr>
            <w:tcW w:w="1654" w:type="pct"/>
          </w:tcPr>
          <w:p w14:paraId="4F268109" w14:textId="77777777" w:rsidR="00A21B67" w:rsidRPr="009270B9" w:rsidRDefault="00A21B67" w:rsidP="009270B9">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987" w:type="pct"/>
            <w:tcBorders>
              <w:top w:val="single" w:sz="18" w:space="0" w:color="auto"/>
              <w:bottom w:val="single" w:sz="18" w:space="0" w:color="auto"/>
            </w:tcBorders>
          </w:tcPr>
          <w:p w14:paraId="4F26810A" w14:textId="672D8673" w:rsidR="00A21B67" w:rsidRPr="009270B9" w:rsidRDefault="00A21B67" w:rsidP="00070AC5">
            <w:pPr>
              <w:widowControl w:val="0"/>
              <w:tabs>
                <w:tab w:val="decimal" w:pos="960"/>
              </w:tabs>
              <w:autoSpaceDE w:val="0"/>
              <w:autoSpaceDN w:val="0"/>
              <w:adjustRightInd w:val="0"/>
              <w:rPr>
                <w:rFonts w:eastAsia="Times New Roman"/>
                <w:lang w:bidi="ar-SA"/>
              </w:rPr>
            </w:pPr>
            <w:r w:rsidRPr="009270B9">
              <w:rPr>
                <w:rFonts w:eastAsia="Times New Roman"/>
                <w:lang w:bidi="ar-SA"/>
              </w:rPr>
              <w:t>$</w:t>
            </w:r>
            <w:r w:rsidR="009D1CEF">
              <w:rPr>
                <w:rFonts w:eastAsia="Times New Roman"/>
                <w:lang w:bidi="ar-SA"/>
              </w:rPr>
              <w:t>35.74</w:t>
            </w:r>
          </w:p>
        </w:tc>
        <w:tc>
          <w:tcPr>
            <w:tcW w:w="1175" w:type="pct"/>
            <w:tcBorders>
              <w:top w:val="single" w:sz="18" w:space="0" w:color="auto"/>
              <w:bottom w:val="single" w:sz="18" w:space="0" w:color="auto"/>
            </w:tcBorders>
          </w:tcPr>
          <w:p w14:paraId="4F26810B" w14:textId="43955279" w:rsidR="00A21B67" w:rsidRPr="009270B9" w:rsidRDefault="00A21B67" w:rsidP="00070AC5">
            <w:pPr>
              <w:widowControl w:val="0"/>
              <w:tabs>
                <w:tab w:val="decimal" w:pos="1062"/>
              </w:tabs>
              <w:autoSpaceDE w:val="0"/>
              <w:autoSpaceDN w:val="0"/>
              <w:adjustRightInd w:val="0"/>
              <w:rPr>
                <w:rFonts w:eastAsia="Times New Roman"/>
                <w:lang w:bidi="ar-SA"/>
              </w:rPr>
            </w:pPr>
            <w:r w:rsidRPr="009270B9">
              <w:rPr>
                <w:rFonts w:eastAsia="Times New Roman"/>
                <w:lang w:bidi="ar-SA"/>
              </w:rPr>
              <w:t>$</w:t>
            </w:r>
            <w:r w:rsidR="009D1CEF">
              <w:rPr>
                <w:rFonts w:eastAsia="Times New Roman"/>
                <w:lang w:bidi="ar-SA"/>
              </w:rPr>
              <w:t>46.76</w:t>
            </w:r>
          </w:p>
        </w:tc>
        <w:tc>
          <w:tcPr>
            <w:tcW w:w="1184" w:type="pct"/>
            <w:tcBorders>
              <w:top w:val="single" w:sz="18" w:space="0" w:color="auto"/>
              <w:bottom w:val="single" w:sz="18" w:space="0" w:color="auto"/>
            </w:tcBorders>
          </w:tcPr>
          <w:p w14:paraId="3D656F1A" w14:textId="09847FA6" w:rsidR="00A21B67" w:rsidRPr="009270B9" w:rsidRDefault="009D1CEF" w:rsidP="00070AC5">
            <w:pPr>
              <w:widowControl w:val="0"/>
              <w:tabs>
                <w:tab w:val="decimal" w:pos="162"/>
              </w:tabs>
              <w:autoSpaceDE w:val="0"/>
              <w:autoSpaceDN w:val="0"/>
              <w:adjustRightInd w:val="0"/>
              <w:jc w:val="center"/>
              <w:rPr>
                <w:rFonts w:eastAsia="Times New Roman"/>
                <w:lang w:bidi="ar-SA"/>
              </w:rPr>
            </w:pPr>
            <w:r>
              <w:rPr>
                <w:rFonts w:eastAsia="Times New Roman"/>
                <w:lang w:bidi="ar-SA"/>
              </w:rPr>
              <w:t>$38.17</w:t>
            </w:r>
          </w:p>
        </w:tc>
      </w:tr>
      <w:tr w:rsidR="00A21B67" w:rsidRPr="009270B9" w14:paraId="4F268110" w14:textId="776408C4" w:rsidTr="00F41D77">
        <w:tc>
          <w:tcPr>
            <w:tcW w:w="1654" w:type="pct"/>
          </w:tcPr>
          <w:p w14:paraId="4F26810D" w14:textId="77777777" w:rsidR="00A21B67" w:rsidRPr="009270B9" w:rsidRDefault="00A21B67" w:rsidP="009270B9">
            <w:pPr>
              <w:widowControl w:val="0"/>
              <w:autoSpaceDE w:val="0"/>
              <w:autoSpaceDN w:val="0"/>
              <w:adjustRightInd w:val="0"/>
              <w:rPr>
                <w:rFonts w:eastAsia="Times New Roman"/>
                <w:lang w:bidi="ar-SA"/>
              </w:rPr>
            </w:pPr>
            <w:r w:rsidRPr="007C07AE">
              <w:t>Increase From Current Rates</w:t>
            </w:r>
          </w:p>
        </w:tc>
        <w:tc>
          <w:tcPr>
            <w:tcW w:w="987" w:type="pct"/>
            <w:tcBorders>
              <w:top w:val="single" w:sz="18" w:space="0" w:color="auto"/>
              <w:bottom w:val="double" w:sz="4" w:space="0" w:color="auto"/>
            </w:tcBorders>
          </w:tcPr>
          <w:p w14:paraId="4F26810E" w14:textId="77777777" w:rsidR="00A21B67" w:rsidRPr="009270B9" w:rsidRDefault="00A21B67" w:rsidP="009270B9">
            <w:pPr>
              <w:widowControl w:val="0"/>
              <w:autoSpaceDE w:val="0"/>
              <w:autoSpaceDN w:val="0"/>
              <w:adjustRightInd w:val="0"/>
              <w:jc w:val="center"/>
              <w:rPr>
                <w:rFonts w:eastAsia="Times New Roman"/>
                <w:lang w:bidi="ar-SA"/>
              </w:rPr>
            </w:pPr>
          </w:p>
        </w:tc>
        <w:tc>
          <w:tcPr>
            <w:tcW w:w="1175" w:type="pct"/>
            <w:tcBorders>
              <w:top w:val="single" w:sz="18" w:space="0" w:color="auto"/>
              <w:bottom w:val="double" w:sz="4" w:space="0" w:color="auto"/>
            </w:tcBorders>
          </w:tcPr>
          <w:p w14:paraId="4F26810F" w14:textId="14229DAD" w:rsidR="00A21B67" w:rsidRPr="009270B9" w:rsidRDefault="009D1CEF" w:rsidP="00992790">
            <w:pPr>
              <w:widowControl w:val="0"/>
              <w:autoSpaceDE w:val="0"/>
              <w:autoSpaceDN w:val="0"/>
              <w:adjustRightInd w:val="0"/>
              <w:jc w:val="center"/>
              <w:rPr>
                <w:rFonts w:eastAsia="Times New Roman"/>
                <w:lang w:bidi="ar-SA"/>
              </w:rPr>
            </w:pPr>
            <w:r>
              <w:rPr>
                <w:rFonts w:eastAsia="Times New Roman"/>
                <w:lang w:bidi="ar-SA"/>
              </w:rPr>
              <w:t>$11.02    30.8%</w:t>
            </w:r>
          </w:p>
        </w:tc>
        <w:tc>
          <w:tcPr>
            <w:tcW w:w="1184" w:type="pct"/>
            <w:tcBorders>
              <w:top w:val="single" w:sz="18" w:space="0" w:color="auto"/>
              <w:bottom w:val="double" w:sz="4" w:space="0" w:color="auto"/>
            </w:tcBorders>
          </w:tcPr>
          <w:p w14:paraId="53B13C9D" w14:textId="37C05B3E" w:rsidR="00A21B67" w:rsidRDefault="009D1CEF" w:rsidP="00992790">
            <w:pPr>
              <w:widowControl w:val="0"/>
              <w:autoSpaceDE w:val="0"/>
              <w:autoSpaceDN w:val="0"/>
              <w:adjustRightInd w:val="0"/>
              <w:jc w:val="center"/>
              <w:rPr>
                <w:rFonts w:eastAsia="Times New Roman"/>
                <w:lang w:bidi="ar-SA"/>
              </w:rPr>
            </w:pPr>
            <w:r>
              <w:rPr>
                <w:rFonts w:eastAsia="Times New Roman"/>
                <w:lang w:bidi="ar-SA"/>
              </w:rPr>
              <w:t>$2.43      6.8%</w:t>
            </w:r>
          </w:p>
        </w:tc>
      </w:tr>
    </w:tbl>
    <w:p w14:paraId="4F268111" w14:textId="77777777"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14:paraId="4F268112" w14:textId="77777777" w:rsidR="000B0C16" w:rsidRDefault="00A6009F" w:rsidP="00BE5610">
      <w:r w:rsidRPr="00A6009F">
        <w:rPr>
          <w:bCs/>
        </w:rPr>
        <w:t xml:space="preserve">The company has </w:t>
      </w:r>
      <w:r w:rsidR="002D041D">
        <w:rPr>
          <w:bCs/>
        </w:rPr>
        <w:t xml:space="preserve">provided answers to </w:t>
      </w:r>
      <w:r w:rsidR="009E4F48">
        <w:rPr>
          <w:bCs/>
        </w:rPr>
        <w:t>s</w:t>
      </w:r>
      <w:r w:rsidR="009E4F48" w:rsidRPr="00A6009F">
        <w:rPr>
          <w:bCs/>
        </w:rPr>
        <w:t>taff’s</w:t>
      </w:r>
      <w:r w:rsidRPr="00A6009F">
        <w:rPr>
          <w:bCs/>
        </w:rPr>
        <w:t xml:space="preserve"> data requests. </w:t>
      </w:r>
      <w:r w:rsidR="002D041D">
        <w:rPr>
          <w:bCs/>
        </w:rPr>
        <w:t>The company has supported the revised revenue and r</w:t>
      </w:r>
      <w:r w:rsidR="00E053BF">
        <w:rPr>
          <w:bCs/>
        </w:rPr>
        <w:t>a</w:t>
      </w:r>
      <w:r w:rsidR="002D041D">
        <w:rPr>
          <w:bCs/>
        </w:rPr>
        <w:t xml:space="preserve">ised rates. </w:t>
      </w:r>
      <w:r w:rsidR="00F40EE9">
        <w:rPr>
          <w:bCs/>
        </w:rPr>
        <w:t>T</w:t>
      </w:r>
      <w:r w:rsidR="00863543">
        <w:rPr>
          <w:bCs/>
        </w:rPr>
        <w:t>he</w:t>
      </w:r>
      <w:r>
        <w:rPr>
          <w:bCs/>
        </w:rPr>
        <w:t>refore, the</w:t>
      </w:r>
      <w:r w:rsidR="00863543">
        <w:rPr>
          <w:bCs/>
        </w:rPr>
        <w:t xml:space="preserve"> company has </w:t>
      </w:r>
      <w:r w:rsidR="00F40EE9">
        <w:rPr>
          <w:bCs/>
        </w:rPr>
        <w:t>justified the need</w:t>
      </w:r>
      <w:r w:rsidR="00295745" w:rsidRPr="00407C80">
        <w:t xml:space="preserve"> </w:t>
      </w:r>
      <w:r w:rsidR="00295745">
        <w:t xml:space="preserve">for the </w:t>
      </w:r>
      <w:r w:rsidR="00EE7659">
        <w:t>rate increase</w:t>
      </w:r>
      <w:r>
        <w:t xml:space="preserve"> and </w:t>
      </w:r>
      <w:r w:rsidR="00D0403B">
        <w:t xml:space="preserve">has demonstrated the proposed rates are fair, just, </w:t>
      </w:r>
      <w:r w:rsidR="00CA3026">
        <w:t>reasonable</w:t>
      </w:r>
      <w:r w:rsidR="00D0403B">
        <w:t xml:space="preserve"> and sufficient.</w:t>
      </w:r>
    </w:p>
    <w:p w14:paraId="4F268113" w14:textId="77777777" w:rsidR="000B0C16" w:rsidRPr="00EB4CE3" w:rsidRDefault="000B0C16" w:rsidP="00BE5610"/>
    <w:p w14:paraId="4F268114" w14:textId="77777777" w:rsidR="003B700C" w:rsidRDefault="003B700C" w:rsidP="00BE5610">
      <w:pPr>
        <w:rPr>
          <w:b/>
          <w:u w:val="single"/>
        </w:rPr>
      </w:pPr>
      <w:r w:rsidRPr="00935AF2">
        <w:rPr>
          <w:b/>
          <w:u w:val="single"/>
        </w:rPr>
        <w:t xml:space="preserve">Conclusion </w:t>
      </w:r>
    </w:p>
    <w:p w14:paraId="273592BF" w14:textId="77777777" w:rsidR="00B25F6C" w:rsidRDefault="00B25F6C" w:rsidP="00B25F6C">
      <w:pPr>
        <w:widowControl w:val="0"/>
        <w:autoSpaceDE w:val="0"/>
        <w:autoSpaceDN w:val="0"/>
        <w:adjustRightInd w:val="0"/>
        <w:rPr>
          <w:rFonts w:eastAsia="Times New Roman"/>
          <w:color w:val="000000"/>
          <w:lang w:bidi="ar-SA"/>
        </w:rPr>
      </w:pPr>
    </w:p>
    <w:p w14:paraId="4F268115" w14:textId="0581446D" w:rsidR="00EE7659" w:rsidRPr="00C0396F" w:rsidRDefault="00B25F6C" w:rsidP="00C0396F">
      <w:pPr>
        <w:widowControl w:val="0"/>
        <w:autoSpaceDE w:val="0"/>
        <w:autoSpaceDN w:val="0"/>
        <w:adjustRightInd w:val="0"/>
      </w:pPr>
      <w:r>
        <w:rPr>
          <w:rFonts w:eastAsia="Times New Roman"/>
          <w:color w:val="000000"/>
          <w:lang w:bidi="ar-SA"/>
        </w:rPr>
        <w:t xml:space="preserve">Allow </w:t>
      </w:r>
      <w:r w:rsidRPr="004D7E01">
        <w:rPr>
          <w:rFonts w:eastAsia="Times New Roman"/>
          <w:color w:val="000000"/>
          <w:lang w:bidi="ar-SA"/>
        </w:rPr>
        <w:t xml:space="preserve">the </w:t>
      </w:r>
      <w:r>
        <w:rPr>
          <w:rFonts w:eastAsia="Times New Roman"/>
          <w:color w:val="000000"/>
          <w:lang w:bidi="ar-SA"/>
        </w:rPr>
        <w:t>t</w:t>
      </w:r>
      <w:r w:rsidRPr="004D7E01">
        <w:rPr>
          <w:rFonts w:eastAsia="Times New Roman"/>
          <w:color w:val="000000"/>
          <w:lang w:bidi="ar-SA"/>
        </w:rPr>
        <w:t xml:space="preserve">ariff </w:t>
      </w:r>
      <w:r>
        <w:rPr>
          <w:rFonts w:eastAsia="Times New Roman"/>
          <w:color w:val="000000"/>
          <w:lang w:bidi="ar-SA"/>
        </w:rPr>
        <w:t>r</w:t>
      </w:r>
      <w:r w:rsidRPr="004D7E01">
        <w:rPr>
          <w:rFonts w:eastAsia="Times New Roman"/>
          <w:color w:val="000000"/>
          <w:lang w:bidi="ar-SA"/>
        </w:rPr>
        <w:t>evision</w:t>
      </w:r>
      <w:r>
        <w:rPr>
          <w:rFonts w:eastAsia="Times New Roman"/>
          <w:color w:val="000000"/>
          <w:lang w:bidi="ar-SA"/>
        </w:rPr>
        <w:t>s</w:t>
      </w:r>
      <w:r w:rsidRPr="004D7E01">
        <w:rPr>
          <w:rFonts w:eastAsia="Times New Roman"/>
          <w:color w:val="000000"/>
          <w:lang w:bidi="ar-SA"/>
        </w:rPr>
        <w:t xml:space="preserve"> filed by</w:t>
      </w:r>
      <w:r w:rsidRPr="004D7E01">
        <w:t xml:space="preserve"> </w:t>
      </w:r>
      <w:r>
        <w:t>Deer Meadows Water Company, Incorporated on May 12, 2016, and revised on June</w:t>
      </w:r>
      <w:r w:rsidR="000E4506">
        <w:t>3</w:t>
      </w:r>
      <w:r>
        <w:t>, 2016, to become effective June 21, 2016, by operation of law.</w:t>
      </w:r>
    </w:p>
    <w:sectPr w:rsidR="00EE7659" w:rsidRPr="00C0396F" w:rsidSect="003B700C">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68118" w14:textId="77777777" w:rsidR="00F87B48" w:rsidRDefault="00F87B48" w:rsidP="00BE5610">
      <w:r>
        <w:separator/>
      </w:r>
    </w:p>
  </w:endnote>
  <w:endnote w:type="continuationSeparator" w:id="0">
    <w:p w14:paraId="4F268119" w14:textId="77777777" w:rsidR="00F87B48" w:rsidRDefault="00F87B48" w:rsidP="00B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68116" w14:textId="77777777" w:rsidR="00F87B48" w:rsidRDefault="00F87B48" w:rsidP="00BE5610">
      <w:r>
        <w:separator/>
      </w:r>
    </w:p>
  </w:footnote>
  <w:footnote w:type="continuationSeparator" w:id="0">
    <w:p w14:paraId="4F268117" w14:textId="77777777" w:rsidR="00F87B48" w:rsidRDefault="00F87B48" w:rsidP="00BE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811A" w14:textId="77777777" w:rsidR="00F87B48" w:rsidRPr="00DA2B8D" w:rsidRDefault="00F87B48" w:rsidP="00BE5610">
    <w:pPr>
      <w:pStyle w:val="Header"/>
      <w:rPr>
        <w:sz w:val="20"/>
        <w:szCs w:val="20"/>
      </w:rPr>
    </w:pPr>
    <w:r w:rsidRPr="00DA2B8D">
      <w:rPr>
        <w:sz w:val="20"/>
        <w:szCs w:val="20"/>
      </w:rPr>
      <w:t>Docket UW-</w:t>
    </w:r>
    <w:r w:rsidR="002D041D" w:rsidRPr="00DA2B8D">
      <w:rPr>
        <w:sz w:val="20"/>
        <w:szCs w:val="20"/>
      </w:rPr>
      <w:t>160502</w:t>
    </w:r>
  </w:p>
  <w:p w14:paraId="4F26811B" w14:textId="77777777" w:rsidR="00F87B48" w:rsidRPr="00DA2B8D" w:rsidRDefault="002D041D" w:rsidP="00BE5610">
    <w:pPr>
      <w:pStyle w:val="Header"/>
      <w:rPr>
        <w:sz w:val="20"/>
        <w:szCs w:val="20"/>
      </w:rPr>
    </w:pPr>
    <w:r w:rsidRPr="00DA2B8D">
      <w:rPr>
        <w:sz w:val="20"/>
        <w:szCs w:val="20"/>
      </w:rPr>
      <w:t>June 9, 2016</w:t>
    </w:r>
  </w:p>
  <w:p w14:paraId="4F26811C" w14:textId="77777777" w:rsidR="00F87B48" w:rsidRPr="00DA2B8D" w:rsidRDefault="00F87B48" w:rsidP="00BE5610">
    <w:pPr>
      <w:pStyle w:val="Header"/>
      <w:rPr>
        <w:sz w:val="20"/>
        <w:szCs w:val="20"/>
      </w:rPr>
    </w:pPr>
    <w:r w:rsidRPr="00DA2B8D">
      <w:rPr>
        <w:sz w:val="20"/>
        <w:szCs w:val="20"/>
      </w:rPr>
      <w:t xml:space="preserve">Page </w:t>
    </w:r>
    <w:r w:rsidR="00463F9B" w:rsidRPr="00DA2B8D">
      <w:rPr>
        <w:sz w:val="20"/>
        <w:szCs w:val="20"/>
      </w:rPr>
      <w:fldChar w:fldCharType="begin"/>
    </w:r>
    <w:r w:rsidR="00463F9B" w:rsidRPr="00DA2B8D">
      <w:rPr>
        <w:sz w:val="20"/>
        <w:szCs w:val="20"/>
      </w:rPr>
      <w:instrText xml:space="preserve"> PAGE   \* MERGEFORMAT </w:instrText>
    </w:r>
    <w:r w:rsidR="00463F9B" w:rsidRPr="00DA2B8D">
      <w:rPr>
        <w:sz w:val="20"/>
        <w:szCs w:val="20"/>
      </w:rPr>
      <w:fldChar w:fldCharType="separate"/>
    </w:r>
    <w:r w:rsidR="0029216F">
      <w:rPr>
        <w:noProof/>
        <w:sz w:val="20"/>
        <w:szCs w:val="20"/>
      </w:rPr>
      <w:t>2</w:t>
    </w:r>
    <w:r w:rsidR="00463F9B" w:rsidRPr="00DA2B8D">
      <w:rPr>
        <w:noProof/>
        <w:sz w:val="20"/>
        <w:szCs w:val="20"/>
      </w:rPr>
      <w:fldChar w:fldCharType="end"/>
    </w:r>
  </w:p>
  <w:p w14:paraId="4F26811D" w14:textId="77777777" w:rsidR="00F87B48" w:rsidRDefault="00F87B48"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1"/>
  </w:num>
  <w:num w:numId="6">
    <w:abstractNumId w:val="2"/>
  </w:num>
  <w:num w:numId="7">
    <w:abstractNumId w:val="5"/>
  </w:num>
  <w:num w:numId="8">
    <w:abstractNumId w:val="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defaultTabStop w:val="720"/>
  <w:drawingGridHorizontalSpacing w:val="12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15DD8"/>
    <w:rsid w:val="0003714D"/>
    <w:rsid w:val="000458AC"/>
    <w:rsid w:val="00053628"/>
    <w:rsid w:val="00054CC9"/>
    <w:rsid w:val="00055945"/>
    <w:rsid w:val="000625B1"/>
    <w:rsid w:val="0006481C"/>
    <w:rsid w:val="00066C40"/>
    <w:rsid w:val="0006708E"/>
    <w:rsid w:val="00070AC5"/>
    <w:rsid w:val="0008268C"/>
    <w:rsid w:val="00082892"/>
    <w:rsid w:val="000908F4"/>
    <w:rsid w:val="000909CD"/>
    <w:rsid w:val="00097E35"/>
    <w:rsid w:val="000B0C16"/>
    <w:rsid w:val="000B2C01"/>
    <w:rsid w:val="000C2481"/>
    <w:rsid w:val="000C3D4F"/>
    <w:rsid w:val="000D01D2"/>
    <w:rsid w:val="000D3B16"/>
    <w:rsid w:val="000D3CE0"/>
    <w:rsid w:val="000D6DAF"/>
    <w:rsid w:val="000D706D"/>
    <w:rsid w:val="000E4506"/>
    <w:rsid w:val="000E640C"/>
    <w:rsid w:val="000E714E"/>
    <w:rsid w:val="000F29ED"/>
    <w:rsid w:val="00111EF9"/>
    <w:rsid w:val="00126930"/>
    <w:rsid w:val="0013089B"/>
    <w:rsid w:val="00130B3D"/>
    <w:rsid w:val="00140589"/>
    <w:rsid w:val="00141434"/>
    <w:rsid w:val="001423FE"/>
    <w:rsid w:val="00142B36"/>
    <w:rsid w:val="00143CDB"/>
    <w:rsid w:val="0014659D"/>
    <w:rsid w:val="00154718"/>
    <w:rsid w:val="001603B0"/>
    <w:rsid w:val="0016055D"/>
    <w:rsid w:val="0016348F"/>
    <w:rsid w:val="0016545B"/>
    <w:rsid w:val="00173A9E"/>
    <w:rsid w:val="00173F60"/>
    <w:rsid w:val="00177491"/>
    <w:rsid w:val="00190825"/>
    <w:rsid w:val="001A0A16"/>
    <w:rsid w:val="001C5AB1"/>
    <w:rsid w:val="001C7DFD"/>
    <w:rsid w:val="001D2A48"/>
    <w:rsid w:val="001E0047"/>
    <w:rsid w:val="001E0702"/>
    <w:rsid w:val="001E1BE5"/>
    <w:rsid w:val="001F30F9"/>
    <w:rsid w:val="001F3D7A"/>
    <w:rsid w:val="001F465E"/>
    <w:rsid w:val="002027E0"/>
    <w:rsid w:val="0021363E"/>
    <w:rsid w:val="0022116C"/>
    <w:rsid w:val="002218EF"/>
    <w:rsid w:val="00226657"/>
    <w:rsid w:val="002277F9"/>
    <w:rsid w:val="00227DC0"/>
    <w:rsid w:val="00241B80"/>
    <w:rsid w:val="00244A84"/>
    <w:rsid w:val="00260D57"/>
    <w:rsid w:val="002622A8"/>
    <w:rsid w:val="00283AD9"/>
    <w:rsid w:val="00285152"/>
    <w:rsid w:val="002863C0"/>
    <w:rsid w:val="00291958"/>
    <w:rsid w:val="0029216F"/>
    <w:rsid w:val="00294AE3"/>
    <w:rsid w:val="00295745"/>
    <w:rsid w:val="002A70D7"/>
    <w:rsid w:val="002B5724"/>
    <w:rsid w:val="002C039A"/>
    <w:rsid w:val="002C6110"/>
    <w:rsid w:val="002D041D"/>
    <w:rsid w:val="002E50C7"/>
    <w:rsid w:val="002F70BE"/>
    <w:rsid w:val="00300789"/>
    <w:rsid w:val="00300D92"/>
    <w:rsid w:val="003219B9"/>
    <w:rsid w:val="00324289"/>
    <w:rsid w:val="00330C32"/>
    <w:rsid w:val="00333221"/>
    <w:rsid w:val="00334A7C"/>
    <w:rsid w:val="00337C05"/>
    <w:rsid w:val="00340C02"/>
    <w:rsid w:val="003510DA"/>
    <w:rsid w:val="00355F2E"/>
    <w:rsid w:val="00367ED5"/>
    <w:rsid w:val="00385F54"/>
    <w:rsid w:val="00385F74"/>
    <w:rsid w:val="00392579"/>
    <w:rsid w:val="00396F67"/>
    <w:rsid w:val="003B4D1C"/>
    <w:rsid w:val="003B700C"/>
    <w:rsid w:val="003C166B"/>
    <w:rsid w:val="003C16E8"/>
    <w:rsid w:val="003C4EB8"/>
    <w:rsid w:val="003D1E26"/>
    <w:rsid w:val="003D2276"/>
    <w:rsid w:val="003D25A3"/>
    <w:rsid w:val="003D717F"/>
    <w:rsid w:val="003E2078"/>
    <w:rsid w:val="003E6D45"/>
    <w:rsid w:val="003F0972"/>
    <w:rsid w:val="00405F3D"/>
    <w:rsid w:val="00411F64"/>
    <w:rsid w:val="00424794"/>
    <w:rsid w:val="004456FB"/>
    <w:rsid w:val="00450175"/>
    <w:rsid w:val="00450267"/>
    <w:rsid w:val="00451AF9"/>
    <w:rsid w:val="0045370F"/>
    <w:rsid w:val="00455301"/>
    <w:rsid w:val="00463F9B"/>
    <w:rsid w:val="0046632D"/>
    <w:rsid w:val="00472DF2"/>
    <w:rsid w:val="00482338"/>
    <w:rsid w:val="004838E1"/>
    <w:rsid w:val="00495B71"/>
    <w:rsid w:val="00496744"/>
    <w:rsid w:val="00497530"/>
    <w:rsid w:val="004A5C6A"/>
    <w:rsid w:val="004A691E"/>
    <w:rsid w:val="004B1D51"/>
    <w:rsid w:val="004C5605"/>
    <w:rsid w:val="004D4EF6"/>
    <w:rsid w:val="004D5E19"/>
    <w:rsid w:val="004D7E01"/>
    <w:rsid w:val="004E0141"/>
    <w:rsid w:val="004F009E"/>
    <w:rsid w:val="00504DB9"/>
    <w:rsid w:val="00505FD3"/>
    <w:rsid w:val="005131DE"/>
    <w:rsid w:val="00527CF8"/>
    <w:rsid w:val="00533DBE"/>
    <w:rsid w:val="00552600"/>
    <w:rsid w:val="005561C1"/>
    <w:rsid w:val="0056400F"/>
    <w:rsid w:val="0056751B"/>
    <w:rsid w:val="00591D1D"/>
    <w:rsid w:val="00595023"/>
    <w:rsid w:val="00597882"/>
    <w:rsid w:val="005A6C74"/>
    <w:rsid w:val="005B4C72"/>
    <w:rsid w:val="005C15D1"/>
    <w:rsid w:val="005D4CA4"/>
    <w:rsid w:val="005D7925"/>
    <w:rsid w:val="005F51F2"/>
    <w:rsid w:val="00616813"/>
    <w:rsid w:val="0062191D"/>
    <w:rsid w:val="0062474A"/>
    <w:rsid w:val="00626264"/>
    <w:rsid w:val="006308C7"/>
    <w:rsid w:val="00631C8E"/>
    <w:rsid w:val="00641A44"/>
    <w:rsid w:val="00642AC3"/>
    <w:rsid w:val="006449EA"/>
    <w:rsid w:val="00645A0C"/>
    <w:rsid w:val="00647ECD"/>
    <w:rsid w:val="00654D5A"/>
    <w:rsid w:val="00661F4F"/>
    <w:rsid w:val="006700B0"/>
    <w:rsid w:val="00672F7B"/>
    <w:rsid w:val="00683780"/>
    <w:rsid w:val="0068432F"/>
    <w:rsid w:val="00684C49"/>
    <w:rsid w:val="00695625"/>
    <w:rsid w:val="006A021F"/>
    <w:rsid w:val="006A41EE"/>
    <w:rsid w:val="006A4895"/>
    <w:rsid w:val="006B495A"/>
    <w:rsid w:val="006B51B8"/>
    <w:rsid w:val="006B6D42"/>
    <w:rsid w:val="006C013C"/>
    <w:rsid w:val="006C3712"/>
    <w:rsid w:val="006C714F"/>
    <w:rsid w:val="006D15C2"/>
    <w:rsid w:val="006D22CE"/>
    <w:rsid w:val="006D52E1"/>
    <w:rsid w:val="006E3B58"/>
    <w:rsid w:val="00705164"/>
    <w:rsid w:val="0071402F"/>
    <w:rsid w:val="007228E4"/>
    <w:rsid w:val="007261E5"/>
    <w:rsid w:val="007335C6"/>
    <w:rsid w:val="00734BC8"/>
    <w:rsid w:val="00746397"/>
    <w:rsid w:val="00747DE2"/>
    <w:rsid w:val="00751B5E"/>
    <w:rsid w:val="00754ED6"/>
    <w:rsid w:val="0076679B"/>
    <w:rsid w:val="00767BDD"/>
    <w:rsid w:val="00772F17"/>
    <w:rsid w:val="00773CAD"/>
    <w:rsid w:val="00774275"/>
    <w:rsid w:val="00790302"/>
    <w:rsid w:val="007913E9"/>
    <w:rsid w:val="0079709F"/>
    <w:rsid w:val="007A0BDB"/>
    <w:rsid w:val="007E5B2C"/>
    <w:rsid w:val="007F26EF"/>
    <w:rsid w:val="0080117F"/>
    <w:rsid w:val="008020A5"/>
    <w:rsid w:val="008111DE"/>
    <w:rsid w:val="008165AD"/>
    <w:rsid w:val="00816612"/>
    <w:rsid w:val="00825773"/>
    <w:rsid w:val="00826F11"/>
    <w:rsid w:val="00827BE3"/>
    <w:rsid w:val="00832CE0"/>
    <w:rsid w:val="00850633"/>
    <w:rsid w:val="00853B63"/>
    <w:rsid w:val="0085598E"/>
    <w:rsid w:val="008630EA"/>
    <w:rsid w:val="00863543"/>
    <w:rsid w:val="00877282"/>
    <w:rsid w:val="008871CF"/>
    <w:rsid w:val="008A350E"/>
    <w:rsid w:val="008A6E88"/>
    <w:rsid w:val="008B479D"/>
    <w:rsid w:val="008B4AA0"/>
    <w:rsid w:val="008C168F"/>
    <w:rsid w:val="008C1E17"/>
    <w:rsid w:val="008C26CE"/>
    <w:rsid w:val="008D0AAC"/>
    <w:rsid w:val="008D1667"/>
    <w:rsid w:val="00901675"/>
    <w:rsid w:val="00901E60"/>
    <w:rsid w:val="00915BD4"/>
    <w:rsid w:val="009206A2"/>
    <w:rsid w:val="009270B9"/>
    <w:rsid w:val="0093048B"/>
    <w:rsid w:val="00935AF2"/>
    <w:rsid w:val="009768A1"/>
    <w:rsid w:val="00983416"/>
    <w:rsid w:val="00984AEE"/>
    <w:rsid w:val="00992790"/>
    <w:rsid w:val="009B2F83"/>
    <w:rsid w:val="009B5DCE"/>
    <w:rsid w:val="009B696D"/>
    <w:rsid w:val="009D109C"/>
    <w:rsid w:val="009D1CEF"/>
    <w:rsid w:val="009E4F48"/>
    <w:rsid w:val="00A10E54"/>
    <w:rsid w:val="00A201C0"/>
    <w:rsid w:val="00A21B67"/>
    <w:rsid w:val="00A26FD3"/>
    <w:rsid w:val="00A2758F"/>
    <w:rsid w:val="00A41C23"/>
    <w:rsid w:val="00A42E8D"/>
    <w:rsid w:val="00A5145E"/>
    <w:rsid w:val="00A52858"/>
    <w:rsid w:val="00A6009F"/>
    <w:rsid w:val="00A67402"/>
    <w:rsid w:val="00A7048A"/>
    <w:rsid w:val="00A70E29"/>
    <w:rsid w:val="00A726C4"/>
    <w:rsid w:val="00A73C46"/>
    <w:rsid w:val="00A8090E"/>
    <w:rsid w:val="00A822CA"/>
    <w:rsid w:val="00A84C2A"/>
    <w:rsid w:val="00A85688"/>
    <w:rsid w:val="00A8749C"/>
    <w:rsid w:val="00A902E8"/>
    <w:rsid w:val="00AC6F3A"/>
    <w:rsid w:val="00AD0897"/>
    <w:rsid w:val="00AD3312"/>
    <w:rsid w:val="00AD3DD8"/>
    <w:rsid w:val="00AD4B87"/>
    <w:rsid w:val="00AE0900"/>
    <w:rsid w:val="00AF1D42"/>
    <w:rsid w:val="00AF5800"/>
    <w:rsid w:val="00B00171"/>
    <w:rsid w:val="00B03361"/>
    <w:rsid w:val="00B13041"/>
    <w:rsid w:val="00B25F6C"/>
    <w:rsid w:val="00B34845"/>
    <w:rsid w:val="00B35380"/>
    <w:rsid w:val="00B360DD"/>
    <w:rsid w:val="00B451F0"/>
    <w:rsid w:val="00B45CF2"/>
    <w:rsid w:val="00B5241C"/>
    <w:rsid w:val="00B55CD3"/>
    <w:rsid w:val="00B56E98"/>
    <w:rsid w:val="00B603AA"/>
    <w:rsid w:val="00B639FC"/>
    <w:rsid w:val="00B71DC1"/>
    <w:rsid w:val="00B84E56"/>
    <w:rsid w:val="00B97113"/>
    <w:rsid w:val="00BA0EB0"/>
    <w:rsid w:val="00BB2331"/>
    <w:rsid w:val="00BE1CA6"/>
    <w:rsid w:val="00BE5610"/>
    <w:rsid w:val="00BF2510"/>
    <w:rsid w:val="00C011D5"/>
    <w:rsid w:val="00C0396F"/>
    <w:rsid w:val="00C03AA9"/>
    <w:rsid w:val="00C04FF5"/>
    <w:rsid w:val="00C0624C"/>
    <w:rsid w:val="00C062C0"/>
    <w:rsid w:val="00C07C24"/>
    <w:rsid w:val="00C36001"/>
    <w:rsid w:val="00C36D30"/>
    <w:rsid w:val="00C41B31"/>
    <w:rsid w:val="00C42A41"/>
    <w:rsid w:val="00C647EB"/>
    <w:rsid w:val="00C71EF8"/>
    <w:rsid w:val="00C92705"/>
    <w:rsid w:val="00C9274A"/>
    <w:rsid w:val="00CA22AF"/>
    <w:rsid w:val="00CA3026"/>
    <w:rsid w:val="00CA50F7"/>
    <w:rsid w:val="00CA6007"/>
    <w:rsid w:val="00CC4FE2"/>
    <w:rsid w:val="00CD43F1"/>
    <w:rsid w:val="00CD758B"/>
    <w:rsid w:val="00CF1AA4"/>
    <w:rsid w:val="00CF3E8C"/>
    <w:rsid w:val="00CF66D8"/>
    <w:rsid w:val="00D00B3A"/>
    <w:rsid w:val="00D0403B"/>
    <w:rsid w:val="00D108C7"/>
    <w:rsid w:val="00D12988"/>
    <w:rsid w:val="00D31072"/>
    <w:rsid w:val="00D33FD2"/>
    <w:rsid w:val="00D44D58"/>
    <w:rsid w:val="00D47789"/>
    <w:rsid w:val="00D53F2F"/>
    <w:rsid w:val="00D65C0A"/>
    <w:rsid w:val="00D662D4"/>
    <w:rsid w:val="00D70105"/>
    <w:rsid w:val="00D7596F"/>
    <w:rsid w:val="00D7659F"/>
    <w:rsid w:val="00D77A03"/>
    <w:rsid w:val="00D96F9A"/>
    <w:rsid w:val="00DA1B86"/>
    <w:rsid w:val="00DA2B8D"/>
    <w:rsid w:val="00DB145D"/>
    <w:rsid w:val="00DB3767"/>
    <w:rsid w:val="00DD2A47"/>
    <w:rsid w:val="00DD65A6"/>
    <w:rsid w:val="00DD6714"/>
    <w:rsid w:val="00E02017"/>
    <w:rsid w:val="00E053BF"/>
    <w:rsid w:val="00E21E65"/>
    <w:rsid w:val="00E256DF"/>
    <w:rsid w:val="00E26DE6"/>
    <w:rsid w:val="00E35D9D"/>
    <w:rsid w:val="00E37996"/>
    <w:rsid w:val="00E50A27"/>
    <w:rsid w:val="00E53B48"/>
    <w:rsid w:val="00E60353"/>
    <w:rsid w:val="00E8562C"/>
    <w:rsid w:val="00E864B6"/>
    <w:rsid w:val="00E941B2"/>
    <w:rsid w:val="00E96BCC"/>
    <w:rsid w:val="00EA52A5"/>
    <w:rsid w:val="00EB3A93"/>
    <w:rsid w:val="00EB41E4"/>
    <w:rsid w:val="00EB4CE3"/>
    <w:rsid w:val="00EB6042"/>
    <w:rsid w:val="00EC3B3F"/>
    <w:rsid w:val="00EC5118"/>
    <w:rsid w:val="00ED3FED"/>
    <w:rsid w:val="00ED4CC8"/>
    <w:rsid w:val="00EE6798"/>
    <w:rsid w:val="00EE7659"/>
    <w:rsid w:val="00EF436B"/>
    <w:rsid w:val="00F00561"/>
    <w:rsid w:val="00F167E4"/>
    <w:rsid w:val="00F21B68"/>
    <w:rsid w:val="00F27C98"/>
    <w:rsid w:val="00F3018E"/>
    <w:rsid w:val="00F330AF"/>
    <w:rsid w:val="00F35DB6"/>
    <w:rsid w:val="00F40EE9"/>
    <w:rsid w:val="00F41D77"/>
    <w:rsid w:val="00F435A5"/>
    <w:rsid w:val="00F469E5"/>
    <w:rsid w:val="00F541D0"/>
    <w:rsid w:val="00F700D9"/>
    <w:rsid w:val="00F8306C"/>
    <w:rsid w:val="00F87B48"/>
    <w:rsid w:val="00F90612"/>
    <w:rsid w:val="00F93D9C"/>
    <w:rsid w:val="00F96ED4"/>
    <w:rsid w:val="00FB741F"/>
    <w:rsid w:val="00FC239F"/>
    <w:rsid w:val="00FE2453"/>
    <w:rsid w:val="00FE5608"/>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4F2680B6"/>
  <w15:docId w15:val="{754D68DB-5259-42AE-A7D4-19559F9F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0489">
      <w:bodyDiv w:val="1"/>
      <w:marLeft w:val="0"/>
      <w:marRight w:val="0"/>
      <w:marTop w:val="0"/>
      <w:marBottom w:val="0"/>
      <w:divBdr>
        <w:top w:val="none" w:sz="0" w:space="0" w:color="auto"/>
        <w:left w:val="none" w:sz="0" w:space="0" w:color="auto"/>
        <w:bottom w:val="none" w:sz="0" w:space="0" w:color="auto"/>
        <w:right w:val="none" w:sz="0" w:space="0" w:color="auto"/>
      </w:divBdr>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2016-05-12T07:00:00+00:00</OpenedDate>
    <Date1 xmlns="dc463f71-b30c-4ab2-9473-d307f9d35888">2016-06-09T07:00:00+00:00</Date1>
    <IsDocumentOrder xmlns="dc463f71-b30c-4ab2-9473-d307f9d35888" xsi:nil="true"/>
    <IsHighlyConfidential xmlns="dc463f71-b30c-4ab2-9473-d307f9d35888">false</IsHighlyConfidential>
    <CaseCompanyNames xmlns="dc463f71-b30c-4ab2-9473-d307f9d35888">Deer Meadows Water Company, Incorporated</CaseCompanyNames>
    <DocketNumber xmlns="dc463f71-b30c-4ab2-9473-d307f9d35888">160502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17013F4D30A44D800AE89300D42F45" ma:contentTypeVersion="104" ma:contentTypeDescription="" ma:contentTypeScope="" ma:versionID="09fc6c4bfd198c40ff67cd03be89b8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777D9-2ADC-4ADA-801E-27F1D8FB1B76}"/>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06D4B000-C55C-446C-BA12-9744D4652FC9}"/>
</file>

<file path=customXml/itemProps5.xml><?xml version="1.0" encoding="utf-8"?>
<ds:datastoreItem xmlns:ds="http://schemas.openxmlformats.org/officeDocument/2006/customXml" ds:itemID="{55B89C35-4DB2-4B11-863A-E32F1BC314F6}"/>
</file>

<file path=customXml/itemProps6.xml><?xml version="1.0" encoding="utf-8"?>
<ds:datastoreItem xmlns:ds="http://schemas.openxmlformats.org/officeDocument/2006/customXml" ds:itemID="{EB8ECE8F-E49B-4447-AB76-04FD322E560B}"/>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Deer Meadows Memo June 9 2016</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 Meadows Memo June 9 2016</dc:title>
  <dc:subject/>
  <dc:creator>JWard</dc:creator>
  <cp:keywords/>
  <dc:description/>
  <cp:lastModifiedBy>Wyse, Lisa (UTC)</cp:lastModifiedBy>
  <cp:revision>2</cp:revision>
  <cp:lastPrinted>2010-05-10T20:07:00Z</cp:lastPrinted>
  <dcterms:created xsi:type="dcterms:W3CDTF">2016-06-07T16:17:00Z</dcterms:created>
  <dcterms:modified xsi:type="dcterms:W3CDTF">2016-06-07T16:17:00Z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0x0101006E56B4D1795A2E4DB2F0B01679ED314A003417013F4D30A44D800AE89300D42F45</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