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69C0D4D5" w:rsidR="006E3B58" w:rsidRDefault="00154718" w:rsidP="00BE5610">
      <w:bookmarkStart w:id="0" w:name="_GoBack"/>
      <w:bookmarkEnd w:id="0"/>
      <w:r w:rsidRPr="00EB4CE3">
        <w:t xml:space="preserve">Agenda Date: </w:t>
      </w:r>
      <w:r w:rsidRPr="00EB4CE3">
        <w:tab/>
      </w:r>
      <w:r w:rsidRPr="00EB4CE3">
        <w:tab/>
      </w:r>
      <w:r w:rsidR="009A21D4">
        <w:t>April 28</w:t>
      </w:r>
      <w:r w:rsidRPr="00EB4CE3">
        <w:t xml:space="preserve">, </w:t>
      </w:r>
      <w:r w:rsidR="00103755">
        <w:t>201</w:t>
      </w:r>
      <w:r w:rsidR="009A21D4">
        <w:t>6</w:t>
      </w:r>
      <w:r w:rsidR="004456FB">
        <w:tab/>
      </w:r>
      <w:r w:rsidR="004456FB">
        <w:tab/>
      </w:r>
    </w:p>
    <w:p w14:paraId="1F03FD72" w14:textId="5DEBA938" w:rsidR="00154718" w:rsidRDefault="00154718" w:rsidP="00BE5610">
      <w:r w:rsidRPr="00EB4CE3">
        <w:t>Item Number:</w:t>
      </w:r>
      <w:r w:rsidRPr="00EB4CE3">
        <w:tab/>
      </w:r>
      <w:r w:rsidR="000536A2">
        <w:tab/>
      </w:r>
      <w:r w:rsidR="00C04B51" w:rsidRPr="00C04B51">
        <w:t>A</w:t>
      </w:r>
      <w:r w:rsidR="003E3C02">
        <w:t>7</w:t>
      </w:r>
    </w:p>
    <w:p w14:paraId="1F03FD73" w14:textId="77777777" w:rsidR="006E3B58" w:rsidRPr="00EB4CE3" w:rsidRDefault="006E3B58" w:rsidP="00BE5610"/>
    <w:p w14:paraId="1F03FD74" w14:textId="3554D2BB" w:rsidR="00154718" w:rsidRPr="00EB4CE3" w:rsidRDefault="00154718" w:rsidP="00BE5610">
      <w:r w:rsidRPr="00EB4CE3">
        <w:t xml:space="preserve">Docket: </w:t>
      </w:r>
      <w:r w:rsidRPr="00EB4CE3">
        <w:tab/>
      </w:r>
      <w:r w:rsidRPr="00EB4CE3">
        <w:tab/>
        <w:t>UW-</w:t>
      </w:r>
      <w:r w:rsidR="00705164">
        <w:t>1</w:t>
      </w:r>
      <w:r w:rsidR="009A21D4">
        <w:t>6</w:t>
      </w:r>
      <w:r w:rsidR="00213220">
        <w:t>0381</w:t>
      </w:r>
    </w:p>
    <w:p w14:paraId="1F03FD75" w14:textId="381AC799" w:rsidR="00154718" w:rsidRPr="00EB4CE3" w:rsidRDefault="00A41C23" w:rsidP="00BE5610">
      <w:r w:rsidRPr="00EB4CE3">
        <w:t>Company Name:</w:t>
      </w:r>
      <w:r w:rsidRPr="00EB4CE3">
        <w:tab/>
      </w:r>
      <w:r w:rsidR="00353F90">
        <w:t>Rainier View Water Company,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47E5DE84" w:rsidR="00154718" w:rsidRPr="00935AF2" w:rsidRDefault="00154718" w:rsidP="00BE5610">
      <w:pPr>
        <w:rPr>
          <w:b/>
          <w:u w:val="single"/>
        </w:rPr>
      </w:pPr>
      <w:r w:rsidRPr="00935AF2">
        <w:rPr>
          <w:b/>
          <w:u w:val="single"/>
        </w:rPr>
        <w:t>Recommendation</w:t>
      </w:r>
    </w:p>
    <w:p w14:paraId="3E33493B" w14:textId="77777777" w:rsidR="00C1691C" w:rsidRDefault="00C1691C" w:rsidP="00C1691C">
      <w:pPr>
        <w:widowControl w:val="0"/>
        <w:autoSpaceDE w:val="0"/>
        <w:autoSpaceDN w:val="0"/>
        <w:adjustRightInd w:val="0"/>
        <w:rPr>
          <w:rFonts w:eastAsia="Times New Roman"/>
          <w:color w:val="000000"/>
          <w:lang w:bidi="ar-SA"/>
        </w:rPr>
      </w:pPr>
    </w:p>
    <w:p w14:paraId="3424F61D" w14:textId="4E641011" w:rsidR="00C1691C" w:rsidRDefault="00F5623C" w:rsidP="00213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Take no action and a</w:t>
      </w:r>
      <w:r w:rsidR="00C1691C" w:rsidRPr="00AA4488">
        <w:t>llow the rates and tariff revision</w:t>
      </w:r>
      <w:r w:rsidR="007A75F8">
        <w:t>s</w:t>
      </w:r>
      <w:r w:rsidR="00C1691C" w:rsidRPr="00AA4488">
        <w:t xml:space="preserve"> filed by </w:t>
      </w:r>
      <w:r w:rsidR="007B716E">
        <w:t>Rainier View Water Company, Inc.,</w:t>
      </w:r>
      <w:r w:rsidR="0068197A">
        <w:t xml:space="preserve"> on</w:t>
      </w:r>
      <w:r w:rsidR="001F3323">
        <w:t xml:space="preserve"> </w:t>
      </w:r>
      <w:r w:rsidR="00EF3692">
        <w:t>April 1</w:t>
      </w:r>
      <w:r w:rsidR="007B716E">
        <w:t>, 201</w:t>
      </w:r>
      <w:r w:rsidR="00EF3692">
        <w:t>6</w:t>
      </w:r>
      <w:r w:rsidR="00C1691C">
        <w:t xml:space="preserve">, </w:t>
      </w:r>
      <w:r w:rsidR="00C1691C" w:rsidRPr="00AA4488">
        <w:t xml:space="preserve">to become effective </w:t>
      </w:r>
      <w:r w:rsidR="00EF3692">
        <w:t>May</w:t>
      </w:r>
      <w:r w:rsidR="00C1691C">
        <w:t xml:space="preserve"> </w:t>
      </w:r>
      <w:r w:rsidR="00EF3692">
        <w:t>2</w:t>
      </w:r>
      <w:r w:rsidR="00C1691C" w:rsidRPr="00AA4488">
        <w:t>, 201</w:t>
      </w:r>
      <w:r w:rsidR="00EF3692">
        <w:t>6</w:t>
      </w:r>
      <w:r>
        <w:t xml:space="preserve"> by operation of law</w:t>
      </w:r>
      <w:r w:rsidR="00C1691C" w:rsidRPr="00AA4488">
        <w:t>.</w:t>
      </w:r>
    </w:p>
    <w:p w14:paraId="090287E9" w14:textId="77777777" w:rsidR="00C1691C" w:rsidRPr="00B1586B" w:rsidRDefault="00C1691C" w:rsidP="00C1691C">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73043C4C" w14:textId="2291D446" w:rsidR="00EF3692" w:rsidRDefault="00DD65A6" w:rsidP="00074E85">
      <w:r w:rsidRPr="007A59D5">
        <w:rPr>
          <w:szCs w:val="32"/>
        </w:rPr>
        <w:t xml:space="preserve">On </w:t>
      </w:r>
      <w:r w:rsidR="00213220">
        <w:rPr>
          <w:szCs w:val="32"/>
        </w:rPr>
        <w:t>April 1</w:t>
      </w:r>
      <w:r w:rsidRPr="007A59D5">
        <w:rPr>
          <w:szCs w:val="32"/>
        </w:rPr>
        <w:t xml:space="preserve">, </w:t>
      </w:r>
      <w:r w:rsidR="00705164" w:rsidRPr="007A59D5">
        <w:rPr>
          <w:szCs w:val="32"/>
        </w:rPr>
        <w:t>201</w:t>
      </w:r>
      <w:r w:rsidR="00213220">
        <w:rPr>
          <w:szCs w:val="32"/>
        </w:rPr>
        <w:t>6</w:t>
      </w:r>
      <w:r w:rsidRPr="007A59D5">
        <w:rPr>
          <w:szCs w:val="32"/>
        </w:rPr>
        <w:t xml:space="preserve">, </w:t>
      </w:r>
      <w:r w:rsidR="00353F90">
        <w:rPr>
          <w:szCs w:val="32"/>
        </w:rPr>
        <w:t>Rainier View Water Company, Inc.</w:t>
      </w:r>
      <w:r w:rsidR="006F6487" w:rsidRPr="007A59D5">
        <w:rPr>
          <w:szCs w:val="32"/>
        </w:rPr>
        <w:t xml:space="preserve"> </w:t>
      </w:r>
      <w:r w:rsidRPr="007A59D5">
        <w:rPr>
          <w:szCs w:val="32"/>
        </w:rPr>
        <w:t>(</w:t>
      </w:r>
      <w:r w:rsidR="00353F90">
        <w:rPr>
          <w:szCs w:val="32"/>
        </w:rPr>
        <w:t>Rainier View</w:t>
      </w:r>
      <w:r w:rsidR="00187E0D" w:rsidRPr="007A59D5">
        <w:rPr>
          <w:szCs w:val="32"/>
        </w:rPr>
        <w:t xml:space="preserve">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EF3692">
        <w:t>conservation tariff rate for the Shaw Cove water system that proposes an additional $7,118 1 per year</w:t>
      </w:r>
      <w:r w:rsidR="00E44ADD">
        <w:t xml:space="preserve"> in revenue which is less than a 1 percent increase in annual revenue</w:t>
      </w:r>
      <w:r w:rsidR="00EF3692">
        <w:t>. The company is requesting to increase the block three usage rate to $5.00 per 100 cubic feet for water usage in excess of 3,000 cubic feet per billing period. This increased block three usage rate would only apply from May 1 to September 30 of each year. The company notes the filing is due to increased water usage on the Shaw Cove water system, resulting in a reduction of storage tank capacity which is used for fire flow. The company serves approximately 80 customers on Shaw Cove water system and a</w:t>
      </w:r>
      <w:r w:rsidR="00213220">
        <w:t xml:space="preserve">bout 17,500 </w:t>
      </w:r>
      <w:r w:rsidR="00EF3692">
        <w:t xml:space="preserve">customers on 26 water systems in Pierce County and on two water systems in Kitsap County. The company’s last general rate increase was January 1, 2015. </w:t>
      </w:r>
    </w:p>
    <w:p w14:paraId="441C700C" w14:textId="77777777" w:rsidR="00EF3692" w:rsidRDefault="00EF3692" w:rsidP="007A59D5">
      <w:pPr>
        <w:rPr>
          <w:szCs w:val="32"/>
        </w:rPr>
      </w:pPr>
    </w:p>
    <w:p w14:paraId="5577D563" w14:textId="41703FD5" w:rsidR="00C623B4" w:rsidRDefault="005C0568" w:rsidP="007A59D5">
      <w:pPr>
        <w:rPr>
          <w:rFonts w:eastAsia="Times New Roman"/>
        </w:rPr>
      </w:pPr>
      <w:r w:rsidRPr="00E04176">
        <w:rPr>
          <w:rFonts w:eastAsia="Times New Roman"/>
        </w:rPr>
        <w:t xml:space="preserve">Staff </w:t>
      </w:r>
      <w:r>
        <w:rPr>
          <w:rFonts w:eastAsia="Times New Roman"/>
        </w:rPr>
        <w:t xml:space="preserve">has completed its review </w:t>
      </w:r>
      <w:r w:rsidR="00C623B4">
        <w:rPr>
          <w:rFonts w:eastAsia="Times New Roman"/>
        </w:rPr>
        <w:t xml:space="preserve">and supports the company’s efforts to reduce water usage to maintain fire-flow storage. Along with the </w:t>
      </w:r>
      <w:r w:rsidR="00074E85">
        <w:rPr>
          <w:rFonts w:eastAsia="Times New Roman"/>
        </w:rPr>
        <w:t>proposed</w:t>
      </w:r>
      <w:r w:rsidR="00C623B4">
        <w:rPr>
          <w:rFonts w:eastAsia="Times New Roman"/>
        </w:rPr>
        <w:t xml:space="preserve"> conservation rate the company will be increasing its efforts to educate customers about water usage and promote </w:t>
      </w:r>
      <w:r w:rsidR="00074E85">
        <w:rPr>
          <w:rFonts w:eastAsia="Times New Roman"/>
        </w:rPr>
        <w:t>conservation</w:t>
      </w:r>
      <w:r w:rsidR="00C623B4">
        <w:rPr>
          <w:rFonts w:eastAsia="Times New Roman"/>
        </w:rPr>
        <w:t xml:space="preserve">. </w:t>
      </w:r>
    </w:p>
    <w:p w14:paraId="12B310A9" w14:textId="77777777" w:rsidR="00C623B4" w:rsidRDefault="00C623B4" w:rsidP="007A59D5">
      <w:pPr>
        <w:rPr>
          <w:rFonts w:eastAsia="Times New Roman"/>
        </w:rPr>
      </w:pPr>
    </w:p>
    <w:p w14:paraId="7A3A1B12" w14:textId="68E0B901" w:rsidR="005C0568" w:rsidRDefault="00C623B4" w:rsidP="007A59D5">
      <w:pPr>
        <w:rPr>
          <w:rFonts w:eastAsia="Times New Roman"/>
        </w:rPr>
      </w:pPr>
      <w:r>
        <w:rPr>
          <w:rFonts w:eastAsia="Times New Roman"/>
        </w:rPr>
        <w:t>Staff has review</w:t>
      </w:r>
      <w:r w:rsidR="00F5623C">
        <w:rPr>
          <w:rFonts w:eastAsia="Times New Roman"/>
        </w:rPr>
        <w:t>ed</w:t>
      </w:r>
      <w:r>
        <w:rPr>
          <w:rFonts w:eastAsia="Times New Roman"/>
        </w:rPr>
        <w:t xml:space="preserve"> the company’s calculation to </w:t>
      </w:r>
      <w:r w:rsidR="005C0568" w:rsidRPr="00E04176">
        <w:rPr>
          <w:rFonts w:eastAsia="Times New Roman"/>
        </w:rPr>
        <w:t>support</w:t>
      </w:r>
      <w:r w:rsidR="005C0568">
        <w:rPr>
          <w:rFonts w:eastAsia="Times New Roman"/>
        </w:rPr>
        <w:t xml:space="preserve"> the </w:t>
      </w:r>
      <w:r w:rsidR="009A21D4">
        <w:rPr>
          <w:rFonts w:eastAsia="Times New Roman"/>
        </w:rPr>
        <w:t xml:space="preserve">additional </w:t>
      </w:r>
      <w:r w:rsidR="005C0568" w:rsidRPr="00E04176">
        <w:rPr>
          <w:rFonts w:eastAsia="Times New Roman"/>
        </w:rPr>
        <w:t xml:space="preserve">revenue </w:t>
      </w:r>
      <w:r w:rsidR="009A21D4">
        <w:rPr>
          <w:rFonts w:eastAsia="Times New Roman"/>
        </w:rPr>
        <w:t xml:space="preserve">generation </w:t>
      </w:r>
      <w:r w:rsidR="005C0568" w:rsidRPr="00E04176">
        <w:rPr>
          <w:rFonts w:eastAsia="Times New Roman"/>
        </w:rPr>
        <w:t xml:space="preserve">of </w:t>
      </w:r>
      <w:r w:rsidR="005C0568" w:rsidRPr="00811645">
        <w:rPr>
          <w:rFonts w:eastAsia="Times New Roman"/>
        </w:rPr>
        <w:t>$</w:t>
      </w:r>
      <w:r w:rsidR="009A21D4">
        <w:rPr>
          <w:rFonts w:eastAsia="Times New Roman"/>
        </w:rPr>
        <w:t>7,118</w:t>
      </w:r>
      <w:r w:rsidR="005C0568" w:rsidRPr="00811645">
        <w:rPr>
          <w:rFonts w:eastAsia="Times New Roman"/>
        </w:rPr>
        <w:t xml:space="preserve"> </w:t>
      </w:r>
      <w:r w:rsidR="00E44ADD">
        <w:rPr>
          <w:rFonts w:eastAsia="Times New Roman"/>
        </w:rPr>
        <w:t xml:space="preserve">in </w:t>
      </w:r>
      <w:r>
        <w:rPr>
          <w:rFonts w:eastAsia="Times New Roman"/>
        </w:rPr>
        <w:t>additional annual revenue. This additional revenue will only exist if the customers continue to use the same amount of water as previously recorded. Rainier View believes that with the conservation rate in place, customers will use less and the actual revenue generation will be less</w:t>
      </w:r>
      <w:r w:rsidR="00F5623C">
        <w:rPr>
          <w:rFonts w:eastAsia="Times New Roman"/>
        </w:rPr>
        <w:t>, and actual bills will be lower than projected</w:t>
      </w:r>
      <w:r>
        <w:rPr>
          <w:rFonts w:eastAsia="Times New Roman"/>
        </w:rPr>
        <w:t>.</w:t>
      </w:r>
    </w:p>
    <w:p w14:paraId="46728C39" w14:textId="77777777" w:rsidR="005C0568" w:rsidRDefault="005C0568" w:rsidP="007A59D5">
      <w:pPr>
        <w:rPr>
          <w:rFonts w:eastAsia="Times New Roman"/>
        </w:rPr>
      </w:pPr>
    </w:p>
    <w:p w14:paraId="185AE827" w14:textId="511078C8" w:rsidR="00EA1079" w:rsidRPr="00EF3692" w:rsidRDefault="00E50801" w:rsidP="00EF3692">
      <w:pPr>
        <w:rPr>
          <w:color w:val="000000"/>
        </w:rPr>
      </w:pPr>
      <w:r>
        <w:rPr>
          <w:color w:val="000000"/>
        </w:rPr>
        <w:t>The revi</w:t>
      </w:r>
      <w:r w:rsidR="00E03508">
        <w:rPr>
          <w:color w:val="000000"/>
        </w:rPr>
        <w:t xml:space="preserve">sed </w:t>
      </w:r>
      <w:r w:rsidR="00566AD5">
        <w:rPr>
          <w:color w:val="000000"/>
        </w:rPr>
        <w:t xml:space="preserve">rate design </w:t>
      </w:r>
      <w:r w:rsidR="0069302C">
        <w:rPr>
          <w:color w:val="000000"/>
        </w:rPr>
        <w:t>would</w:t>
      </w:r>
      <w:r w:rsidR="00EF3692">
        <w:rPr>
          <w:color w:val="000000"/>
        </w:rPr>
        <w:t xml:space="preserve"> i</w:t>
      </w:r>
      <w:r w:rsidR="00EA1079" w:rsidRPr="00EF3692">
        <w:rPr>
          <w:color w:val="000000"/>
        </w:rPr>
        <w:t>ncrease third block (more than 3,000 cubic feet per month</w:t>
      </w:r>
      <w:r w:rsidR="00EA1079">
        <w:rPr>
          <w:rStyle w:val="FootnoteReference"/>
          <w:color w:val="000000"/>
        </w:rPr>
        <w:footnoteReference w:id="2"/>
      </w:r>
      <w:r w:rsidR="00EA1079" w:rsidRPr="00EF3692">
        <w:rPr>
          <w:color w:val="000000"/>
        </w:rPr>
        <w:t>) usage rate from $2.</w:t>
      </w:r>
      <w:r w:rsidR="009A21D4">
        <w:rPr>
          <w:color w:val="000000"/>
        </w:rPr>
        <w:t>42</w:t>
      </w:r>
      <w:r w:rsidR="00EA1079" w:rsidRPr="00EF3692">
        <w:rPr>
          <w:color w:val="000000"/>
        </w:rPr>
        <w:t xml:space="preserve"> per 100 cubic feet</w:t>
      </w:r>
      <w:r w:rsidR="00EA1079" w:rsidRPr="00EF3692" w:rsidDel="00EA1079">
        <w:rPr>
          <w:color w:val="000000"/>
        </w:rPr>
        <w:t xml:space="preserve"> </w:t>
      </w:r>
      <w:r w:rsidR="00EA1079" w:rsidRPr="00EF3692">
        <w:rPr>
          <w:color w:val="000000"/>
        </w:rPr>
        <w:t>to $</w:t>
      </w:r>
      <w:r w:rsidR="009A21D4">
        <w:rPr>
          <w:color w:val="000000"/>
        </w:rPr>
        <w:t>5.00</w:t>
      </w:r>
      <w:r w:rsidR="00EA1079" w:rsidRPr="00EF3692">
        <w:rPr>
          <w:color w:val="000000"/>
        </w:rPr>
        <w:t xml:space="preserve"> per 100 cubic feet.</w:t>
      </w:r>
    </w:p>
    <w:p w14:paraId="41809EB8" w14:textId="776826CD" w:rsidR="006F0C2F" w:rsidRDefault="006F0C2F">
      <w:pPr>
        <w:rPr>
          <w:rFonts w:eastAsia="Times New Roman"/>
          <w:b/>
          <w:u w:val="single"/>
          <w:lang w:bidi="ar-SA"/>
        </w:rPr>
      </w:pPr>
    </w:p>
    <w:p w14:paraId="34C7AB20" w14:textId="77777777" w:rsidR="003E3C02" w:rsidRDefault="003E3C02">
      <w:pPr>
        <w:rPr>
          <w:rFonts w:eastAsia="Times New Roman"/>
          <w:b/>
          <w:u w:val="single"/>
          <w:lang w:bidi="ar-SA"/>
        </w:rPr>
      </w:pPr>
    </w:p>
    <w:p w14:paraId="6AFCC609" w14:textId="77777777" w:rsidR="003E3C02" w:rsidRDefault="003E3C02">
      <w:pPr>
        <w:rPr>
          <w:rFonts w:eastAsia="Times New Roman"/>
          <w:b/>
          <w:u w:val="single"/>
          <w:lang w:bidi="ar-SA"/>
        </w:rPr>
      </w:pPr>
    </w:p>
    <w:p w14:paraId="7E46382F" w14:textId="77777777" w:rsidR="003E3C02" w:rsidRDefault="003E3C02">
      <w:pPr>
        <w:rPr>
          <w:rFonts w:eastAsia="Times New Roman"/>
          <w:b/>
          <w:u w:val="single"/>
          <w:lang w:bidi="ar-SA"/>
        </w:rPr>
      </w:pPr>
    </w:p>
    <w:p w14:paraId="1F03FDA6" w14:textId="48856BAD"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lastRenderedPageBreak/>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5850452D" w14:textId="3923A040" w:rsidR="007B435C" w:rsidRDefault="00894BC9" w:rsidP="007B435C">
      <w:pPr>
        <w:rPr>
          <w:color w:val="000000"/>
        </w:rPr>
      </w:pPr>
      <w:r>
        <w:rPr>
          <w:color w:val="000000"/>
        </w:rPr>
        <w:t xml:space="preserve">On </w:t>
      </w:r>
      <w:r w:rsidR="00EF3692">
        <w:rPr>
          <w:color w:val="000000"/>
        </w:rPr>
        <w:t>April 1</w:t>
      </w:r>
      <w:r w:rsidR="0010556E">
        <w:rPr>
          <w:color w:val="000000"/>
        </w:rPr>
        <w:t>, 201</w:t>
      </w:r>
      <w:r w:rsidR="00EF3692">
        <w:rPr>
          <w:color w:val="000000"/>
        </w:rPr>
        <w:t>6</w:t>
      </w:r>
      <w:r w:rsidR="0010556E">
        <w:rPr>
          <w:color w:val="000000"/>
        </w:rPr>
        <w:t>,</w:t>
      </w:r>
      <w:r w:rsidR="00D37B53" w:rsidRPr="00D37B53">
        <w:rPr>
          <w:color w:val="000000"/>
        </w:rPr>
        <w:t xml:space="preserve"> </w:t>
      </w:r>
      <w:r w:rsidR="00D37B53">
        <w:rPr>
          <w:color w:val="000000"/>
        </w:rPr>
        <w:t xml:space="preserve">the company notified </w:t>
      </w:r>
      <w:r w:rsidR="00EF3692">
        <w:rPr>
          <w:color w:val="000000"/>
        </w:rPr>
        <w:t xml:space="preserve">the Shaw Cove </w:t>
      </w:r>
      <w:r w:rsidR="00D37B53">
        <w:rPr>
          <w:color w:val="000000"/>
        </w:rPr>
        <w:t xml:space="preserve">customers by mail of the proposed rate increase. </w:t>
      </w:r>
      <w:r w:rsidR="00870624">
        <w:rPr>
          <w:color w:val="000000"/>
        </w:rPr>
        <w:t>No comments have been received.</w:t>
      </w:r>
    </w:p>
    <w:p w14:paraId="70DB8F89" w14:textId="77777777" w:rsidR="007B435C" w:rsidRDefault="007B435C" w:rsidP="007B435C">
      <w:pPr>
        <w:rPr>
          <w:color w:val="000000"/>
        </w:rPr>
      </w:pPr>
    </w:p>
    <w:p w14:paraId="7C143837" w14:textId="3709FD4A" w:rsidR="00FA19D0" w:rsidRDefault="00FA19D0" w:rsidP="0067486D">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895" w:type="dxa"/>
        <w:tblLook w:val="04A0" w:firstRow="1" w:lastRow="0" w:firstColumn="1" w:lastColumn="0" w:noHBand="0" w:noVBand="1"/>
      </w:tblPr>
      <w:tblGrid>
        <w:gridCol w:w="3960"/>
        <w:gridCol w:w="1707"/>
        <w:gridCol w:w="1800"/>
      </w:tblGrid>
      <w:tr w:rsidR="00074E85" w:rsidRPr="006B166F" w14:paraId="52866DE0" w14:textId="77777777" w:rsidTr="00FC20AA">
        <w:tc>
          <w:tcPr>
            <w:tcW w:w="3960" w:type="dxa"/>
            <w:tcBorders>
              <w:bottom w:val="single" w:sz="4" w:space="0" w:color="auto"/>
            </w:tcBorders>
            <w:vAlign w:val="center"/>
          </w:tcPr>
          <w:p w14:paraId="3879CECB" w14:textId="77777777" w:rsidR="00074E85" w:rsidRPr="006B166F" w:rsidRDefault="00074E85" w:rsidP="00E03508">
            <w:pPr>
              <w:jc w:val="center"/>
              <w:rPr>
                <w:b/>
              </w:rPr>
            </w:pPr>
            <w:r w:rsidRPr="006B166F">
              <w:rPr>
                <w:b/>
              </w:rPr>
              <w:t>Monthly Rate</w:t>
            </w:r>
          </w:p>
        </w:tc>
        <w:tc>
          <w:tcPr>
            <w:tcW w:w="1707" w:type="dxa"/>
            <w:shd w:val="pct10" w:color="auto" w:fill="auto"/>
            <w:vAlign w:val="center"/>
          </w:tcPr>
          <w:p w14:paraId="33FF0DB9" w14:textId="77777777" w:rsidR="00074E85" w:rsidRPr="006B166F" w:rsidRDefault="00074E85" w:rsidP="00E03508">
            <w:pPr>
              <w:jc w:val="center"/>
              <w:rPr>
                <w:b/>
              </w:rPr>
            </w:pPr>
            <w:r w:rsidRPr="006B166F">
              <w:rPr>
                <w:b/>
              </w:rPr>
              <w:t>Current Rate</w:t>
            </w:r>
          </w:p>
        </w:tc>
        <w:tc>
          <w:tcPr>
            <w:tcW w:w="1800" w:type="dxa"/>
            <w:shd w:val="pct10" w:color="auto" w:fill="auto"/>
          </w:tcPr>
          <w:p w14:paraId="79734A18" w14:textId="3ED2B2FA" w:rsidR="00074E85" w:rsidRPr="006B166F" w:rsidRDefault="00074E85" w:rsidP="00E03508">
            <w:pPr>
              <w:jc w:val="center"/>
              <w:rPr>
                <w:b/>
              </w:rPr>
            </w:pPr>
            <w:r>
              <w:rPr>
                <w:b/>
              </w:rPr>
              <w:t>Proposed Rate</w:t>
            </w:r>
          </w:p>
        </w:tc>
      </w:tr>
      <w:tr w:rsidR="00074E85" w:rsidRPr="006B166F" w14:paraId="7115BD51" w14:textId="77777777" w:rsidTr="00FC20AA">
        <w:tc>
          <w:tcPr>
            <w:tcW w:w="3960" w:type="dxa"/>
            <w:shd w:val="clear" w:color="auto" w:fill="auto"/>
          </w:tcPr>
          <w:p w14:paraId="0A320006" w14:textId="7F0EF527" w:rsidR="00074E85" w:rsidRPr="006B166F" w:rsidRDefault="00074E85" w:rsidP="00E03508">
            <w:r>
              <w:t>Base Rate, 3/4–Inch Meter</w:t>
            </w:r>
            <w:r w:rsidRPr="00570F2C">
              <w:rPr>
                <w:vertAlign w:val="superscript"/>
              </w:rPr>
              <w:t>1</w:t>
            </w:r>
          </w:p>
        </w:tc>
        <w:tc>
          <w:tcPr>
            <w:tcW w:w="1707" w:type="dxa"/>
          </w:tcPr>
          <w:p w14:paraId="3B378AE5" w14:textId="3497FAF2" w:rsidR="00074E85" w:rsidRPr="006B166F" w:rsidRDefault="00074E85" w:rsidP="00E55F48">
            <w:pPr>
              <w:jc w:val="center"/>
            </w:pPr>
            <w:r>
              <w:t>$13.90</w:t>
            </w:r>
          </w:p>
        </w:tc>
        <w:tc>
          <w:tcPr>
            <w:tcW w:w="1800" w:type="dxa"/>
          </w:tcPr>
          <w:p w14:paraId="140017BA" w14:textId="470D0FD5" w:rsidR="00074E85" w:rsidRPr="00362D86" w:rsidRDefault="00074E85" w:rsidP="00074E85">
            <w:pPr>
              <w:jc w:val="center"/>
            </w:pPr>
            <w:r>
              <w:t>$13.90</w:t>
            </w:r>
          </w:p>
        </w:tc>
      </w:tr>
      <w:tr w:rsidR="00074E85" w:rsidRPr="006B166F" w14:paraId="0CB0151E" w14:textId="77777777" w:rsidTr="00FC20AA">
        <w:tc>
          <w:tcPr>
            <w:tcW w:w="3960" w:type="dxa"/>
          </w:tcPr>
          <w:p w14:paraId="6A0CC3EF" w14:textId="162F4A8C" w:rsidR="00074E85" w:rsidRPr="006B166F" w:rsidRDefault="00074E85" w:rsidP="001925EF">
            <w:r>
              <w:t>0 – 600 CF</w:t>
            </w:r>
            <w:r w:rsidRPr="00F04C34">
              <w:rPr>
                <w:vertAlign w:val="superscript"/>
              </w:rPr>
              <w:t>2</w:t>
            </w:r>
            <w:r>
              <w:t>, Per CCF</w:t>
            </w:r>
            <w:r w:rsidRPr="00F04C34">
              <w:rPr>
                <w:vertAlign w:val="superscript"/>
              </w:rPr>
              <w:t>3</w:t>
            </w:r>
          </w:p>
        </w:tc>
        <w:tc>
          <w:tcPr>
            <w:tcW w:w="1707" w:type="dxa"/>
          </w:tcPr>
          <w:p w14:paraId="06C59D3E" w14:textId="1F43D9A0" w:rsidR="00074E85" w:rsidRPr="006B166F" w:rsidRDefault="00074E85" w:rsidP="001925EF">
            <w:pPr>
              <w:jc w:val="center"/>
            </w:pPr>
            <w:r>
              <w:t>$.94</w:t>
            </w:r>
          </w:p>
        </w:tc>
        <w:tc>
          <w:tcPr>
            <w:tcW w:w="1800" w:type="dxa"/>
          </w:tcPr>
          <w:p w14:paraId="70628939" w14:textId="3A6A9445" w:rsidR="00074E85" w:rsidRDefault="00074E85" w:rsidP="001925EF">
            <w:pPr>
              <w:jc w:val="center"/>
            </w:pPr>
            <w:r>
              <w:t>$.94</w:t>
            </w:r>
          </w:p>
        </w:tc>
      </w:tr>
      <w:tr w:rsidR="00074E85" w:rsidRPr="006B166F" w14:paraId="119D0AB1" w14:textId="77777777" w:rsidTr="00FC20AA">
        <w:tc>
          <w:tcPr>
            <w:tcW w:w="3960" w:type="dxa"/>
          </w:tcPr>
          <w:p w14:paraId="5A26DE8A" w14:textId="0FD103B8" w:rsidR="00074E85" w:rsidRPr="006B166F" w:rsidRDefault="00074E85" w:rsidP="001925EF">
            <w:r>
              <w:t>601</w:t>
            </w:r>
            <w:r w:rsidRPr="006B166F">
              <w:t xml:space="preserve"> </w:t>
            </w:r>
            <w:r>
              <w:t>–</w:t>
            </w:r>
            <w:r w:rsidRPr="006B166F">
              <w:t xml:space="preserve"> </w:t>
            </w:r>
            <w:r>
              <w:t>3,000</w:t>
            </w:r>
            <w:r w:rsidRPr="006B166F">
              <w:t xml:space="preserve"> CF, Per CCF</w:t>
            </w:r>
          </w:p>
        </w:tc>
        <w:tc>
          <w:tcPr>
            <w:tcW w:w="1707" w:type="dxa"/>
          </w:tcPr>
          <w:p w14:paraId="20342848" w14:textId="3EF80999" w:rsidR="00074E85" w:rsidRPr="006B166F" w:rsidRDefault="00074E85" w:rsidP="00074E85">
            <w:pPr>
              <w:jc w:val="center"/>
            </w:pPr>
            <w:r>
              <w:t>$1.15</w:t>
            </w:r>
          </w:p>
        </w:tc>
        <w:tc>
          <w:tcPr>
            <w:tcW w:w="1800" w:type="dxa"/>
          </w:tcPr>
          <w:p w14:paraId="54BCF4F3" w14:textId="7823B9B7" w:rsidR="00074E85" w:rsidRPr="006B166F" w:rsidRDefault="00074E85" w:rsidP="00074E85">
            <w:pPr>
              <w:jc w:val="center"/>
            </w:pPr>
            <w:r>
              <w:t>$1.15</w:t>
            </w:r>
          </w:p>
        </w:tc>
      </w:tr>
      <w:tr w:rsidR="00074E85" w:rsidRPr="006B166F" w14:paraId="7A79C9D2" w14:textId="77777777" w:rsidTr="00FC20AA">
        <w:tc>
          <w:tcPr>
            <w:tcW w:w="3960" w:type="dxa"/>
          </w:tcPr>
          <w:p w14:paraId="50AFDA0D" w14:textId="219759D1" w:rsidR="00074E85" w:rsidRPr="006B166F" w:rsidRDefault="00074E85" w:rsidP="001925EF">
            <w:r>
              <w:t>Over 3,000</w:t>
            </w:r>
            <w:r w:rsidRPr="006B166F">
              <w:t xml:space="preserve"> CF</w:t>
            </w:r>
            <w:r>
              <w:t>,</w:t>
            </w:r>
            <w:r w:rsidRPr="006B166F">
              <w:t xml:space="preserve"> Per CCF </w:t>
            </w:r>
          </w:p>
        </w:tc>
        <w:tc>
          <w:tcPr>
            <w:tcW w:w="1707" w:type="dxa"/>
          </w:tcPr>
          <w:p w14:paraId="054D15F1" w14:textId="0BD9AA9E" w:rsidR="00074E85" w:rsidRPr="006B166F" w:rsidRDefault="00074E85" w:rsidP="001925EF">
            <w:pPr>
              <w:jc w:val="center"/>
            </w:pPr>
            <w:r w:rsidRPr="006B166F">
              <w:t>$</w:t>
            </w:r>
            <w:r>
              <w:t>2.42</w:t>
            </w:r>
          </w:p>
        </w:tc>
        <w:tc>
          <w:tcPr>
            <w:tcW w:w="1800" w:type="dxa"/>
          </w:tcPr>
          <w:p w14:paraId="61FBA825" w14:textId="4DFD6E6B" w:rsidR="00074E85" w:rsidRDefault="00074E85" w:rsidP="00074E85">
            <w:pPr>
              <w:jc w:val="center"/>
            </w:pPr>
            <w:r>
              <w:t>$5.00</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52B90333"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353F90">
        <w:rPr>
          <w:rFonts w:eastAsia="Times New Roman"/>
          <w:sz w:val="18"/>
          <w:szCs w:val="18"/>
        </w:rPr>
        <w:t xml:space="preserve"> - 100 Cubic Feet.</w:t>
      </w:r>
    </w:p>
    <w:p w14:paraId="1BEB8C98" w14:textId="77777777" w:rsidR="00135480" w:rsidRDefault="00135480" w:rsidP="00135480"/>
    <w:p w14:paraId="3F90FE53" w14:textId="7AD59A15" w:rsidR="00FA19D0" w:rsidRPr="00F13BA9" w:rsidRDefault="00FA19D0" w:rsidP="00135480">
      <w:pPr>
        <w:jc w:val="center"/>
      </w:pPr>
      <w:r>
        <w:rPr>
          <w:b/>
          <w:u w:val="single"/>
        </w:rPr>
        <w:t xml:space="preserve">Monthly </w:t>
      </w:r>
      <w:r w:rsidRPr="00F13BA9">
        <w:rPr>
          <w:b/>
          <w:u w:val="single"/>
        </w:rPr>
        <w:t>Bill Comparison</w:t>
      </w:r>
    </w:p>
    <w:p w14:paraId="387982CE"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865"/>
        <w:gridCol w:w="1717"/>
        <w:gridCol w:w="1848"/>
      </w:tblGrid>
      <w:tr w:rsidR="00074E85" w:rsidRPr="00F13BA9" w14:paraId="64ADFE1F" w14:textId="77777777" w:rsidTr="00FC20AA">
        <w:trPr>
          <w:jc w:val="center"/>
        </w:trPr>
        <w:tc>
          <w:tcPr>
            <w:tcW w:w="3865" w:type="dxa"/>
            <w:tcBorders>
              <w:bottom w:val="single" w:sz="4" w:space="0" w:color="auto"/>
            </w:tcBorders>
            <w:shd w:val="clear" w:color="auto" w:fill="auto"/>
          </w:tcPr>
          <w:p w14:paraId="289BEBB5" w14:textId="642A7DFA" w:rsidR="00074E85" w:rsidRPr="00F13BA9" w:rsidRDefault="00074E85" w:rsidP="00FC20AA">
            <w:pPr>
              <w:rPr>
                <w:b/>
              </w:rPr>
            </w:pPr>
            <w:r w:rsidRPr="00F13BA9">
              <w:rPr>
                <w:b/>
              </w:rPr>
              <w:t xml:space="preserve">Monthly </w:t>
            </w:r>
            <w:r>
              <w:rPr>
                <w:b/>
              </w:rPr>
              <w:t xml:space="preserve">Average </w:t>
            </w:r>
            <w:r w:rsidR="00FC20AA">
              <w:rPr>
                <w:b/>
              </w:rPr>
              <w:t>3,617</w:t>
            </w:r>
            <w:r>
              <w:rPr>
                <w:b/>
              </w:rPr>
              <w:t xml:space="preserve"> Cubic Feet</w:t>
            </w:r>
          </w:p>
        </w:tc>
        <w:tc>
          <w:tcPr>
            <w:tcW w:w="1717" w:type="dxa"/>
            <w:shd w:val="pct10" w:color="auto" w:fill="auto"/>
          </w:tcPr>
          <w:p w14:paraId="00AE548D" w14:textId="77777777" w:rsidR="00074E85" w:rsidRPr="00F13BA9" w:rsidRDefault="00074E85" w:rsidP="00E03508">
            <w:pPr>
              <w:jc w:val="center"/>
              <w:rPr>
                <w:b/>
              </w:rPr>
            </w:pPr>
            <w:r w:rsidRPr="00F13BA9">
              <w:rPr>
                <w:b/>
              </w:rPr>
              <w:t>Current Rate</w:t>
            </w:r>
          </w:p>
        </w:tc>
        <w:tc>
          <w:tcPr>
            <w:tcW w:w="1848" w:type="dxa"/>
            <w:shd w:val="pct10" w:color="auto" w:fill="auto"/>
          </w:tcPr>
          <w:p w14:paraId="37E28602" w14:textId="346021C4" w:rsidR="00074E85" w:rsidRPr="00F13BA9" w:rsidRDefault="00074E85" w:rsidP="00E03508">
            <w:pPr>
              <w:jc w:val="center"/>
              <w:rPr>
                <w:b/>
              </w:rPr>
            </w:pPr>
            <w:r>
              <w:rPr>
                <w:b/>
              </w:rPr>
              <w:t>Proposed Rate</w:t>
            </w:r>
          </w:p>
        </w:tc>
      </w:tr>
      <w:tr w:rsidR="00074E85" w:rsidRPr="00F13BA9" w14:paraId="0E08ACC7" w14:textId="77777777" w:rsidTr="00FC20AA">
        <w:trPr>
          <w:jc w:val="center"/>
        </w:trPr>
        <w:tc>
          <w:tcPr>
            <w:tcW w:w="3865" w:type="dxa"/>
          </w:tcPr>
          <w:p w14:paraId="01FAD716" w14:textId="0F4A6246" w:rsidR="00074E85" w:rsidRPr="00F13BA9" w:rsidRDefault="00074E85" w:rsidP="00570F2C">
            <w:r>
              <w:t xml:space="preserve">3/4-Inch Metered Base </w:t>
            </w:r>
          </w:p>
        </w:tc>
        <w:tc>
          <w:tcPr>
            <w:tcW w:w="1717" w:type="dxa"/>
          </w:tcPr>
          <w:p w14:paraId="0F1A2915" w14:textId="32F9A161" w:rsidR="00074E85" w:rsidRPr="00F13BA9" w:rsidRDefault="00074E85" w:rsidP="00E03508">
            <w:pPr>
              <w:jc w:val="center"/>
            </w:pPr>
            <w:r w:rsidRPr="00F13BA9">
              <w:t>$</w:t>
            </w:r>
            <w:r>
              <w:t>13.90</w:t>
            </w:r>
          </w:p>
        </w:tc>
        <w:tc>
          <w:tcPr>
            <w:tcW w:w="1848" w:type="dxa"/>
          </w:tcPr>
          <w:p w14:paraId="799E989F" w14:textId="785C4A4F" w:rsidR="00074E85" w:rsidRPr="00362D86" w:rsidRDefault="00074E85" w:rsidP="002747EF">
            <w:pPr>
              <w:jc w:val="center"/>
            </w:pPr>
            <w:r>
              <w:t>$13.90</w:t>
            </w:r>
          </w:p>
        </w:tc>
      </w:tr>
      <w:tr w:rsidR="00074E85" w:rsidRPr="00F13BA9" w14:paraId="723BD24E" w14:textId="77777777" w:rsidTr="00FC20AA">
        <w:trPr>
          <w:jc w:val="center"/>
        </w:trPr>
        <w:tc>
          <w:tcPr>
            <w:tcW w:w="3865" w:type="dxa"/>
          </w:tcPr>
          <w:p w14:paraId="7DD90FDA" w14:textId="0B64135D" w:rsidR="00074E85" w:rsidRDefault="00074E85" w:rsidP="0091589C">
            <w:r>
              <w:t>600 Cubic Feet</w:t>
            </w:r>
          </w:p>
        </w:tc>
        <w:tc>
          <w:tcPr>
            <w:tcW w:w="1717" w:type="dxa"/>
          </w:tcPr>
          <w:p w14:paraId="0B421BEE" w14:textId="23DECD33" w:rsidR="00074E85" w:rsidRDefault="00074E85" w:rsidP="00570F2C">
            <w:pPr>
              <w:jc w:val="center"/>
            </w:pPr>
            <w:r>
              <w:t>$5.64</w:t>
            </w:r>
          </w:p>
        </w:tc>
        <w:tc>
          <w:tcPr>
            <w:tcW w:w="1848" w:type="dxa"/>
          </w:tcPr>
          <w:p w14:paraId="69D89D87" w14:textId="079BBA1B" w:rsidR="00074E85" w:rsidRDefault="00074E85" w:rsidP="0091589C">
            <w:pPr>
              <w:jc w:val="center"/>
            </w:pPr>
            <w:r>
              <w:t>$5.64</w:t>
            </w:r>
          </w:p>
        </w:tc>
      </w:tr>
      <w:tr w:rsidR="00074E85" w:rsidRPr="00F13BA9" w14:paraId="4F0CF0A5" w14:textId="77777777" w:rsidTr="00FC20AA">
        <w:trPr>
          <w:jc w:val="center"/>
        </w:trPr>
        <w:tc>
          <w:tcPr>
            <w:tcW w:w="3865" w:type="dxa"/>
          </w:tcPr>
          <w:p w14:paraId="64996E1C" w14:textId="187A5CE1" w:rsidR="00074E85" w:rsidRDefault="00FC20AA" w:rsidP="00970C51">
            <w:r>
              <w:t>2,400</w:t>
            </w:r>
            <w:r w:rsidR="00074E85">
              <w:t xml:space="preserve"> Cubic Feet</w:t>
            </w:r>
          </w:p>
        </w:tc>
        <w:tc>
          <w:tcPr>
            <w:tcW w:w="1717" w:type="dxa"/>
          </w:tcPr>
          <w:p w14:paraId="6D221E8E" w14:textId="0231DBFC" w:rsidR="00074E85" w:rsidRDefault="00FC20AA" w:rsidP="00970C51">
            <w:pPr>
              <w:jc w:val="center"/>
            </w:pPr>
            <w:r>
              <w:t>$27.60</w:t>
            </w:r>
          </w:p>
        </w:tc>
        <w:tc>
          <w:tcPr>
            <w:tcW w:w="1848" w:type="dxa"/>
          </w:tcPr>
          <w:p w14:paraId="0D1DEB20" w14:textId="35EBA0F9" w:rsidR="00074E85" w:rsidRDefault="00074E85" w:rsidP="00FC20AA">
            <w:pPr>
              <w:jc w:val="center"/>
            </w:pPr>
            <w:r>
              <w:t>$27</w:t>
            </w:r>
            <w:r w:rsidR="00FC20AA">
              <w:t>.60</w:t>
            </w:r>
          </w:p>
        </w:tc>
      </w:tr>
      <w:tr w:rsidR="00074E85" w:rsidRPr="00F13BA9" w14:paraId="5400DF0B" w14:textId="77777777" w:rsidTr="00FC20AA">
        <w:trPr>
          <w:jc w:val="center"/>
        </w:trPr>
        <w:tc>
          <w:tcPr>
            <w:tcW w:w="3865" w:type="dxa"/>
          </w:tcPr>
          <w:p w14:paraId="62ACF3C2" w14:textId="00F0A213" w:rsidR="00074E85" w:rsidRPr="00F13BA9" w:rsidRDefault="00FC20AA" w:rsidP="00FC20AA">
            <w:r>
              <w:t>617 Cubic Feet</w:t>
            </w:r>
          </w:p>
        </w:tc>
        <w:tc>
          <w:tcPr>
            <w:tcW w:w="1717" w:type="dxa"/>
          </w:tcPr>
          <w:p w14:paraId="20104394" w14:textId="2B8B3AF0" w:rsidR="00074E85" w:rsidRPr="00F13BA9" w:rsidRDefault="00FC20AA" w:rsidP="00E03508">
            <w:pPr>
              <w:jc w:val="center"/>
            </w:pPr>
            <w:r>
              <w:t>$14.93</w:t>
            </w:r>
          </w:p>
        </w:tc>
        <w:tc>
          <w:tcPr>
            <w:tcW w:w="1848" w:type="dxa"/>
          </w:tcPr>
          <w:p w14:paraId="41A6F897" w14:textId="1760D1CC" w:rsidR="00074E85" w:rsidRPr="00F13BA9" w:rsidRDefault="00FC20AA" w:rsidP="00E03508">
            <w:pPr>
              <w:jc w:val="center"/>
            </w:pPr>
            <w:r>
              <w:t>$30.85</w:t>
            </w:r>
          </w:p>
        </w:tc>
      </w:tr>
      <w:tr w:rsidR="00074E85" w:rsidRPr="00F13BA9" w14:paraId="5367F8F3" w14:textId="77777777" w:rsidTr="00FC20AA">
        <w:trPr>
          <w:jc w:val="center"/>
        </w:trPr>
        <w:tc>
          <w:tcPr>
            <w:tcW w:w="3865" w:type="dxa"/>
          </w:tcPr>
          <w:p w14:paraId="40797C9E" w14:textId="77777777" w:rsidR="00074E85" w:rsidRPr="00F13BA9" w:rsidRDefault="00074E85" w:rsidP="00E03508">
            <w:r w:rsidRPr="00F13BA9">
              <w:t xml:space="preserve">Water Bill Total </w:t>
            </w:r>
          </w:p>
        </w:tc>
        <w:tc>
          <w:tcPr>
            <w:tcW w:w="1717" w:type="dxa"/>
            <w:tcBorders>
              <w:bottom w:val="single" w:sz="18" w:space="0" w:color="auto"/>
            </w:tcBorders>
          </w:tcPr>
          <w:p w14:paraId="0FAE8827" w14:textId="2A78D585" w:rsidR="00074E85" w:rsidRPr="00F13BA9" w:rsidRDefault="00FC20AA" w:rsidP="00E03508">
            <w:pPr>
              <w:jc w:val="center"/>
            </w:pPr>
            <w:r>
              <w:t>$62.07</w:t>
            </w:r>
          </w:p>
        </w:tc>
        <w:tc>
          <w:tcPr>
            <w:tcW w:w="1848" w:type="dxa"/>
            <w:tcBorders>
              <w:bottom w:val="single" w:sz="18" w:space="0" w:color="auto"/>
            </w:tcBorders>
          </w:tcPr>
          <w:p w14:paraId="15A7D935" w14:textId="137EE1A4" w:rsidR="00074E85" w:rsidRDefault="00074E85" w:rsidP="00FC20AA">
            <w:pPr>
              <w:jc w:val="center"/>
            </w:pPr>
            <w:r>
              <w:t>$</w:t>
            </w:r>
            <w:r w:rsidR="00FC20AA">
              <w:t>77.99</w:t>
            </w:r>
          </w:p>
        </w:tc>
      </w:tr>
      <w:tr w:rsidR="00074E85" w:rsidRPr="00F13BA9" w14:paraId="7E32E257" w14:textId="77777777" w:rsidTr="00FC20AA">
        <w:trPr>
          <w:jc w:val="center"/>
        </w:trPr>
        <w:tc>
          <w:tcPr>
            <w:tcW w:w="3865" w:type="dxa"/>
          </w:tcPr>
          <w:p w14:paraId="56C665C8" w14:textId="5330E22D" w:rsidR="00074E85" w:rsidRPr="00F13BA9" w:rsidRDefault="00074E85" w:rsidP="00353F90">
            <w:r>
              <w:t>Increase From Current Rates</w:t>
            </w:r>
            <w:r w:rsidRPr="00F13BA9">
              <w:t xml:space="preserve"> </w:t>
            </w:r>
          </w:p>
        </w:tc>
        <w:tc>
          <w:tcPr>
            <w:tcW w:w="1717" w:type="dxa"/>
            <w:tcBorders>
              <w:top w:val="single" w:sz="18" w:space="0" w:color="auto"/>
              <w:bottom w:val="single" w:sz="4" w:space="0" w:color="auto"/>
            </w:tcBorders>
          </w:tcPr>
          <w:p w14:paraId="143B8BE4" w14:textId="77777777" w:rsidR="00074E85" w:rsidRPr="00F13BA9" w:rsidRDefault="00074E85" w:rsidP="00E03508">
            <w:pPr>
              <w:jc w:val="center"/>
            </w:pPr>
          </w:p>
        </w:tc>
        <w:tc>
          <w:tcPr>
            <w:tcW w:w="1848" w:type="dxa"/>
            <w:tcBorders>
              <w:top w:val="single" w:sz="18" w:space="0" w:color="auto"/>
              <w:bottom w:val="single" w:sz="4" w:space="0" w:color="auto"/>
            </w:tcBorders>
          </w:tcPr>
          <w:p w14:paraId="5768D0CD" w14:textId="7725E1EF" w:rsidR="00074E85" w:rsidRDefault="00FC20AA" w:rsidP="00FC20AA">
            <w:pPr>
              <w:jc w:val="center"/>
            </w:pPr>
            <w:r>
              <w:t>$15.92</w:t>
            </w:r>
            <w:r w:rsidR="00074E85">
              <w:t xml:space="preserve">     </w:t>
            </w:r>
            <w:r>
              <w:t>25.6</w:t>
            </w:r>
            <w:r w:rsidR="00074E85">
              <w:t>%</w:t>
            </w:r>
          </w:p>
        </w:tc>
      </w:tr>
    </w:tbl>
    <w:p w14:paraId="6E4E0CF4" w14:textId="77777777" w:rsidR="00353F90" w:rsidRDefault="00353F90" w:rsidP="00B402B4">
      <w:pPr>
        <w:rPr>
          <w:b/>
          <w:u w:val="single"/>
        </w:rPr>
      </w:pPr>
    </w:p>
    <w:p w14:paraId="3B03968A" w14:textId="32E07247" w:rsidR="00EA2626" w:rsidRDefault="00EA2626" w:rsidP="00B402B4">
      <w:pPr>
        <w:rPr>
          <w:b/>
          <w:u w:val="single"/>
        </w:rPr>
      </w:pPr>
      <w:r>
        <w:rPr>
          <w:b/>
          <w:u w:val="single"/>
        </w:rPr>
        <w:t>Conclusion</w:t>
      </w:r>
    </w:p>
    <w:p w14:paraId="5768E293" w14:textId="77777777" w:rsidR="00EA2626" w:rsidRPr="00EA2626" w:rsidRDefault="00EA2626" w:rsidP="00B402B4"/>
    <w:p w14:paraId="7EB48A7E" w14:textId="7134F7F6" w:rsidR="00576269" w:rsidRDefault="00576269">
      <w:r w:rsidRPr="00AA4488">
        <w:t>Commission staff has completed its review of the company’s supporting financia</w:t>
      </w:r>
      <w:r>
        <w:t xml:space="preserve">l </w:t>
      </w:r>
      <w:r w:rsidR="00074E85">
        <w:t>calculations</w:t>
      </w:r>
      <w:r>
        <w:t xml:space="preserve"> and records</w:t>
      </w:r>
      <w:r w:rsidR="00A60D96">
        <w:t>.</w:t>
      </w:r>
      <w:r>
        <w:t xml:space="preserve"> </w:t>
      </w:r>
      <w:r w:rsidR="00A60D96" w:rsidRPr="00AA4488">
        <w:t xml:space="preserve">Staff’s review shows that the </w:t>
      </w:r>
      <w:r w:rsidR="00EF3692">
        <w:t>need for conservation is</w:t>
      </w:r>
      <w:r w:rsidR="00A60D96" w:rsidRPr="00AA4488">
        <w:t xml:space="preserve"> reasonable and required as part of the company’s operation.</w:t>
      </w:r>
    </w:p>
    <w:p w14:paraId="6F320D90" w14:textId="77777777" w:rsidR="00576269" w:rsidRDefault="00576269" w:rsidP="00576269"/>
    <w:p w14:paraId="1F03FDB7" w14:textId="7D7C7C96" w:rsidR="00B402B4" w:rsidRDefault="00B402B4" w:rsidP="00B402B4">
      <w:pPr>
        <w:rPr>
          <w:b/>
          <w:u w:val="single"/>
        </w:rPr>
      </w:pPr>
      <w:r>
        <w:rPr>
          <w:b/>
          <w:u w:val="single"/>
        </w:rPr>
        <w:t>Recommendat</w:t>
      </w:r>
      <w:r w:rsidRPr="00935AF2">
        <w:rPr>
          <w:b/>
          <w:u w:val="single"/>
        </w:rPr>
        <w:t>ion</w:t>
      </w:r>
      <w:r w:rsidR="003A5256">
        <w:rPr>
          <w:b/>
          <w:u w:val="single"/>
        </w:rPr>
        <w:t>s</w:t>
      </w:r>
      <w:r w:rsidRPr="00935AF2">
        <w:rPr>
          <w:b/>
          <w:u w:val="single"/>
        </w:rPr>
        <w:t xml:space="preserve"> </w:t>
      </w:r>
    </w:p>
    <w:p w14:paraId="19202659" w14:textId="77777777" w:rsidR="002A7813" w:rsidRDefault="002A7813" w:rsidP="002A7813">
      <w:pPr>
        <w:widowControl w:val="0"/>
        <w:autoSpaceDE w:val="0"/>
        <w:autoSpaceDN w:val="0"/>
        <w:adjustRightInd w:val="0"/>
        <w:rPr>
          <w:rFonts w:eastAsia="Times New Roman"/>
          <w:color w:val="000000"/>
          <w:lang w:bidi="ar-SA"/>
        </w:rPr>
      </w:pPr>
    </w:p>
    <w:p w14:paraId="1CEAE4B7" w14:textId="0154BB34" w:rsidR="00BB491B" w:rsidRPr="00074E85" w:rsidRDefault="00F5623C" w:rsidP="00074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Take no action and a</w:t>
      </w:r>
      <w:r w:rsidR="00074E85" w:rsidRPr="00AA4488">
        <w:t>llow the rates and tariff revision</w:t>
      </w:r>
      <w:r w:rsidR="00074E85">
        <w:t>s</w:t>
      </w:r>
      <w:r w:rsidR="00074E85" w:rsidRPr="00AA4488">
        <w:t xml:space="preserve"> filed by </w:t>
      </w:r>
      <w:r w:rsidR="00074E85">
        <w:t xml:space="preserve">Rainier View Water Company, Inc., on April 1, 2016, </w:t>
      </w:r>
      <w:r w:rsidR="00074E85" w:rsidRPr="00AA4488">
        <w:t xml:space="preserve">to become effective </w:t>
      </w:r>
      <w:r w:rsidR="00074E85">
        <w:t>May 2</w:t>
      </w:r>
      <w:r w:rsidR="00074E85" w:rsidRPr="00AA4488">
        <w:t>, 201</w:t>
      </w:r>
      <w:r w:rsidR="00074E85">
        <w:t>6</w:t>
      </w:r>
      <w:r>
        <w:t>, by operation of law</w:t>
      </w:r>
      <w:r w:rsidR="00074E85" w:rsidRPr="00AA4488">
        <w:t>.</w:t>
      </w:r>
    </w:p>
    <w:sectPr w:rsidR="00BB491B" w:rsidRPr="00074E85"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D72E" w14:textId="77777777" w:rsidR="006A0C2F" w:rsidRDefault="006A0C2F" w:rsidP="00BE5610">
      <w:r>
        <w:separator/>
      </w:r>
    </w:p>
  </w:endnote>
  <w:endnote w:type="continuationSeparator" w:id="0">
    <w:p w14:paraId="7C23CF05" w14:textId="77777777" w:rsidR="006A0C2F" w:rsidRDefault="006A0C2F" w:rsidP="00BE5610">
      <w:r>
        <w:continuationSeparator/>
      </w:r>
    </w:p>
  </w:endnote>
  <w:endnote w:type="continuationNotice" w:id="1">
    <w:p w14:paraId="52E453E8" w14:textId="77777777" w:rsidR="006A0C2F" w:rsidRDefault="006A0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843D5" w14:textId="77777777" w:rsidR="006A0C2F" w:rsidRDefault="006A0C2F" w:rsidP="00BE5610">
      <w:r>
        <w:separator/>
      </w:r>
    </w:p>
  </w:footnote>
  <w:footnote w:type="continuationSeparator" w:id="0">
    <w:p w14:paraId="56C9123D" w14:textId="77777777" w:rsidR="006A0C2F" w:rsidRDefault="006A0C2F" w:rsidP="00BE5610">
      <w:r>
        <w:continuationSeparator/>
      </w:r>
    </w:p>
  </w:footnote>
  <w:footnote w:type="continuationNotice" w:id="1">
    <w:p w14:paraId="393AC16F" w14:textId="77777777" w:rsidR="006A0C2F" w:rsidRDefault="006A0C2F"/>
  </w:footnote>
  <w:footnote w:id="2">
    <w:p w14:paraId="505D77AF" w14:textId="77777777" w:rsidR="006A0C2F" w:rsidRDefault="006A0C2F" w:rsidP="00EA1079">
      <w:pPr>
        <w:pStyle w:val="FootnoteText"/>
      </w:pPr>
      <w:r>
        <w:rPr>
          <w:rStyle w:val="FootnoteReference"/>
        </w:rPr>
        <w:footnoteRef/>
      </w:r>
      <w:r>
        <w:t xml:space="preserve"> 3,000 cubic feet third block applies to 3/4-inch or smaller meter size. Other third block usage amounts are based on meter size factors established by the American Water Works Association and available in the proposed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483A2197" w:rsidR="006A0C2F" w:rsidRPr="00296F3B" w:rsidRDefault="006A0C2F" w:rsidP="00BE5610">
    <w:pPr>
      <w:pStyle w:val="Header"/>
      <w:rPr>
        <w:sz w:val="20"/>
        <w:szCs w:val="20"/>
      </w:rPr>
    </w:pPr>
    <w:r w:rsidRPr="00296F3B">
      <w:rPr>
        <w:sz w:val="20"/>
        <w:szCs w:val="20"/>
      </w:rPr>
      <w:t>Docket</w:t>
    </w:r>
    <w:r>
      <w:rPr>
        <w:sz w:val="20"/>
        <w:szCs w:val="20"/>
      </w:rPr>
      <w:t xml:space="preserve"> UW-16</w:t>
    </w:r>
    <w:r w:rsidR="00213220">
      <w:rPr>
        <w:sz w:val="20"/>
        <w:szCs w:val="20"/>
      </w:rPr>
      <w:t>0381</w:t>
    </w:r>
  </w:p>
  <w:p w14:paraId="1F03FDC3" w14:textId="44D56403" w:rsidR="006A0C2F" w:rsidRPr="00296F3B" w:rsidRDefault="009A21D4" w:rsidP="00BE5610">
    <w:pPr>
      <w:pStyle w:val="Header"/>
      <w:rPr>
        <w:sz w:val="20"/>
        <w:szCs w:val="20"/>
      </w:rPr>
    </w:pPr>
    <w:r>
      <w:rPr>
        <w:sz w:val="20"/>
        <w:szCs w:val="20"/>
      </w:rPr>
      <w:t>April 28</w:t>
    </w:r>
    <w:r w:rsidR="006A0C2F" w:rsidRPr="00296F3B">
      <w:rPr>
        <w:sz w:val="20"/>
        <w:szCs w:val="20"/>
      </w:rPr>
      <w:t>, 201</w:t>
    </w:r>
    <w:r>
      <w:rPr>
        <w:sz w:val="20"/>
        <w:szCs w:val="20"/>
      </w:rPr>
      <w:t>6</w:t>
    </w:r>
  </w:p>
  <w:p w14:paraId="1F03FDC4" w14:textId="77777777" w:rsidR="006A0C2F" w:rsidRDefault="006A0C2F"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FB2C24">
      <w:rPr>
        <w:noProof/>
        <w:sz w:val="20"/>
        <w:szCs w:val="20"/>
      </w:rPr>
      <w:t>2</w:t>
    </w:r>
    <w:r w:rsidRPr="00296F3B">
      <w:rPr>
        <w:sz w:val="20"/>
        <w:szCs w:val="20"/>
      </w:rPr>
      <w:fldChar w:fldCharType="end"/>
    </w:r>
  </w:p>
  <w:p w14:paraId="1F03FDC5" w14:textId="77777777" w:rsidR="006A0C2F" w:rsidRPr="00296F3B" w:rsidRDefault="006A0C2F" w:rsidP="00BE5610">
    <w:pPr>
      <w:pStyle w:val="Header"/>
      <w:rPr>
        <w:sz w:val="20"/>
        <w:szCs w:val="20"/>
      </w:rPr>
    </w:pPr>
  </w:p>
  <w:p w14:paraId="1F03FDC6" w14:textId="77777777" w:rsidR="006A0C2F" w:rsidRDefault="006A0C2F"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0B257AB"/>
    <w:multiLevelType w:val="hybridMultilevel"/>
    <w:tmpl w:val="C29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43A1837"/>
    <w:multiLevelType w:val="hybridMultilevel"/>
    <w:tmpl w:val="6DD8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AF1132E"/>
    <w:multiLevelType w:val="hybridMultilevel"/>
    <w:tmpl w:val="ED18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735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160C2"/>
    <w:multiLevelType w:val="hybridMultilevel"/>
    <w:tmpl w:val="8D88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F2327D"/>
    <w:multiLevelType w:val="hybridMultilevel"/>
    <w:tmpl w:val="5230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6088C"/>
    <w:multiLevelType w:val="hybridMultilevel"/>
    <w:tmpl w:val="15C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6968FC"/>
    <w:multiLevelType w:val="hybridMultilevel"/>
    <w:tmpl w:val="5ED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15:restartNumberingAfterBreak="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4" w15:restartNumberingAfterBreak="0">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5"/>
  </w:num>
  <w:num w:numId="4">
    <w:abstractNumId w:val="28"/>
  </w:num>
  <w:num w:numId="5">
    <w:abstractNumId w:val="2"/>
  </w:num>
  <w:num w:numId="6">
    <w:abstractNumId w:val="4"/>
  </w:num>
  <w:num w:numId="7">
    <w:abstractNumId w:val="16"/>
  </w:num>
  <w:num w:numId="8">
    <w:abstractNumId w:val="29"/>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1"/>
  </w:num>
  <w:num w:numId="15">
    <w:abstractNumId w:val="10"/>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9"/>
  </w:num>
  <w:num w:numId="19">
    <w:abstractNumId w:val="20"/>
  </w:num>
  <w:num w:numId="20">
    <w:abstractNumId w:val="9"/>
  </w:num>
  <w:num w:numId="21">
    <w:abstractNumId w:val="3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num>
  <w:num w:numId="25">
    <w:abstractNumId w:val="15"/>
  </w:num>
  <w:num w:numId="26">
    <w:abstractNumId w:val="12"/>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7"/>
  </w:num>
  <w:num w:numId="30">
    <w:abstractNumId w:val="13"/>
  </w:num>
  <w:num w:numId="31">
    <w:abstractNumId w:val="27"/>
  </w:num>
  <w:num w:numId="32">
    <w:abstractNumId w:val="32"/>
  </w:num>
  <w:num w:numId="33">
    <w:abstractNumId w:val="24"/>
  </w:num>
  <w:num w:numId="34">
    <w:abstractNumId w:val="18"/>
  </w:num>
  <w:num w:numId="35">
    <w:abstractNumId w:val="6"/>
  </w:num>
  <w:num w:numId="36">
    <w:abstractNumId w:val="1"/>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defaultTabStop w:val="720"/>
  <w:drawingGridHorizontalSpacing w:val="120"/>
  <w:displayHorizontalDrawingGridEvery w:val="2"/>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5EB3"/>
    <w:rsid w:val="00006192"/>
    <w:rsid w:val="0000789A"/>
    <w:rsid w:val="00015DD8"/>
    <w:rsid w:val="0002544E"/>
    <w:rsid w:val="0002774D"/>
    <w:rsid w:val="00030B4E"/>
    <w:rsid w:val="0003714D"/>
    <w:rsid w:val="00043899"/>
    <w:rsid w:val="000458AC"/>
    <w:rsid w:val="0005270D"/>
    <w:rsid w:val="00053628"/>
    <w:rsid w:val="000536A2"/>
    <w:rsid w:val="00054CC9"/>
    <w:rsid w:val="00055945"/>
    <w:rsid w:val="00061746"/>
    <w:rsid w:val="000625B1"/>
    <w:rsid w:val="0006481C"/>
    <w:rsid w:val="00066C40"/>
    <w:rsid w:val="0006708E"/>
    <w:rsid w:val="00070C76"/>
    <w:rsid w:val="00070E98"/>
    <w:rsid w:val="0007123D"/>
    <w:rsid w:val="00072280"/>
    <w:rsid w:val="00074E85"/>
    <w:rsid w:val="0008268C"/>
    <w:rsid w:val="00082892"/>
    <w:rsid w:val="00083B1B"/>
    <w:rsid w:val="00083D7B"/>
    <w:rsid w:val="00085451"/>
    <w:rsid w:val="00087D28"/>
    <w:rsid w:val="000908F4"/>
    <w:rsid w:val="000909CD"/>
    <w:rsid w:val="00090B62"/>
    <w:rsid w:val="00091DE4"/>
    <w:rsid w:val="00094B8B"/>
    <w:rsid w:val="00095127"/>
    <w:rsid w:val="00097E35"/>
    <w:rsid w:val="000B0C16"/>
    <w:rsid w:val="000B47FC"/>
    <w:rsid w:val="000B78DD"/>
    <w:rsid w:val="000C1B0B"/>
    <w:rsid w:val="000C2481"/>
    <w:rsid w:val="000C3CFE"/>
    <w:rsid w:val="000C3D4F"/>
    <w:rsid w:val="000D01D2"/>
    <w:rsid w:val="000D2D58"/>
    <w:rsid w:val="000D3B16"/>
    <w:rsid w:val="000D3CE0"/>
    <w:rsid w:val="000D6199"/>
    <w:rsid w:val="000D6DAF"/>
    <w:rsid w:val="000D706D"/>
    <w:rsid w:val="000D73B1"/>
    <w:rsid w:val="000E1DFC"/>
    <w:rsid w:val="000E25EF"/>
    <w:rsid w:val="000E3081"/>
    <w:rsid w:val="000E50DD"/>
    <w:rsid w:val="000E640C"/>
    <w:rsid w:val="000E714E"/>
    <w:rsid w:val="000F29ED"/>
    <w:rsid w:val="000F6251"/>
    <w:rsid w:val="00103755"/>
    <w:rsid w:val="001047F2"/>
    <w:rsid w:val="0010556E"/>
    <w:rsid w:val="00106D72"/>
    <w:rsid w:val="00111EF9"/>
    <w:rsid w:val="0011233C"/>
    <w:rsid w:val="00112670"/>
    <w:rsid w:val="0011477E"/>
    <w:rsid w:val="00114B3D"/>
    <w:rsid w:val="00116BC6"/>
    <w:rsid w:val="00116FB7"/>
    <w:rsid w:val="0012342E"/>
    <w:rsid w:val="00124C0B"/>
    <w:rsid w:val="00125753"/>
    <w:rsid w:val="00126930"/>
    <w:rsid w:val="0013089B"/>
    <w:rsid w:val="00130B3D"/>
    <w:rsid w:val="0013149D"/>
    <w:rsid w:val="0013280A"/>
    <w:rsid w:val="0013423A"/>
    <w:rsid w:val="00135480"/>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677A6"/>
    <w:rsid w:val="00170B1B"/>
    <w:rsid w:val="00171102"/>
    <w:rsid w:val="00173A9E"/>
    <w:rsid w:val="00173F60"/>
    <w:rsid w:val="00175369"/>
    <w:rsid w:val="00177491"/>
    <w:rsid w:val="001824D0"/>
    <w:rsid w:val="00184151"/>
    <w:rsid w:val="00186DB5"/>
    <w:rsid w:val="00187393"/>
    <w:rsid w:val="00187E0D"/>
    <w:rsid w:val="00190825"/>
    <w:rsid w:val="00191627"/>
    <w:rsid w:val="0019202D"/>
    <w:rsid w:val="001925EF"/>
    <w:rsid w:val="001A0A16"/>
    <w:rsid w:val="001A1500"/>
    <w:rsid w:val="001C15EF"/>
    <w:rsid w:val="001C30BF"/>
    <w:rsid w:val="001C438A"/>
    <w:rsid w:val="001C5AB1"/>
    <w:rsid w:val="001C7DFD"/>
    <w:rsid w:val="001D2A48"/>
    <w:rsid w:val="001D2F7A"/>
    <w:rsid w:val="001D4BFC"/>
    <w:rsid w:val="001E0047"/>
    <w:rsid w:val="001E0702"/>
    <w:rsid w:val="001E11F9"/>
    <w:rsid w:val="001E1BE5"/>
    <w:rsid w:val="001F30F9"/>
    <w:rsid w:val="001F3323"/>
    <w:rsid w:val="001F3D7A"/>
    <w:rsid w:val="001F465E"/>
    <w:rsid w:val="002027E0"/>
    <w:rsid w:val="00204D11"/>
    <w:rsid w:val="00207F8D"/>
    <w:rsid w:val="00212D43"/>
    <w:rsid w:val="00213220"/>
    <w:rsid w:val="0021363E"/>
    <w:rsid w:val="0022116C"/>
    <w:rsid w:val="002218EF"/>
    <w:rsid w:val="002257DF"/>
    <w:rsid w:val="00226657"/>
    <w:rsid w:val="002277F9"/>
    <w:rsid w:val="00227DC0"/>
    <w:rsid w:val="00241B80"/>
    <w:rsid w:val="00244A84"/>
    <w:rsid w:val="00246192"/>
    <w:rsid w:val="00260D57"/>
    <w:rsid w:val="002622A8"/>
    <w:rsid w:val="002632B7"/>
    <w:rsid w:val="002633A1"/>
    <w:rsid w:val="00266104"/>
    <w:rsid w:val="002747EF"/>
    <w:rsid w:val="002763F6"/>
    <w:rsid w:val="00277380"/>
    <w:rsid w:val="00280915"/>
    <w:rsid w:val="00283AD9"/>
    <w:rsid w:val="00285152"/>
    <w:rsid w:val="002863C0"/>
    <w:rsid w:val="00291958"/>
    <w:rsid w:val="00292F9A"/>
    <w:rsid w:val="00294AE3"/>
    <w:rsid w:val="00294B74"/>
    <w:rsid w:val="00295745"/>
    <w:rsid w:val="00296F3B"/>
    <w:rsid w:val="00297CF8"/>
    <w:rsid w:val="002A17FD"/>
    <w:rsid w:val="002A4E8A"/>
    <w:rsid w:val="002A70D7"/>
    <w:rsid w:val="002A7813"/>
    <w:rsid w:val="002B5724"/>
    <w:rsid w:val="002B5EB2"/>
    <w:rsid w:val="002C039A"/>
    <w:rsid w:val="002C20B0"/>
    <w:rsid w:val="002C23B9"/>
    <w:rsid w:val="002C6110"/>
    <w:rsid w:val="002C786B"/>
    <w:rsid w:val="002D013F"/>
    <w:rsid w:val="002D0666"/>
    <w:rsid w:val="002D1B3F"/>
    <w:rsid w:val="002D33FC"/>
    <w:rsid w:val="002E14D4"/>
    <w:rsid w:val="002E50C7"/>
    <w:rsid w:val="002F0BC8"/>
    <w:rsid w:val="002F3890"/>
    <w:rsid w:val="002F70BE"/>
    <w:rsid w:val="00300789"/>
    <w:rsid w:val="00300D92"/>
    <w:rsid w:val="00301106"/>
    <w:rsid w:val="00305DB3"/>
    <w:rsid w:val="00311C54"/>
    <w:rsid w:val="003202A6"/>
    <w:rsid w:val="003219B9"/>
    <w:rsid w:val="00323034"/>
    <w:rsid w:val="00324289"/>
    <w:rsid w:val="00325AE5"/>
    <w:rsid w:val="00330C32"/>
    <w:rsid w:val="00333221"/>
    <w:rsid w:val="00334A7C"/>
    <w:rsid w:val="0033585C"/>
    <w:rsid w:val="00336E17"/>
    <w:rsid w:val="00337C05"/>
    <w:rsid w:val="00337E6C"/>
    <w:rsid w:val="00340C02"/>
    <w:rsid w:val="00353F90"/>
    <w:rsid w:val="00354852"/>
    <w:rsid w:val="003555E4"/>
    <w:rsid w:val="00355F2E"/>
    <w:rsid w:val="0036038B"/>
    <w:rsid w:val="00364890"/>
    <w:rsid w:val="00367ED5"/>
    <w:rsid w:val="00382420"/>
    <w:rsid w:val="003835E6"/>
    <w:rsid w:val="00384A19"/>
    <w:rsid w:val="00385F54"/>
    <w:rsid w:val="00392579"/>
    <w:rsid w:val="0039291C"/>
    <w:rsid w:val="00396F67"/>
    <w:rsid w:val="003A3419"/>
    <w:rsid w:val="003A5256"/>
    <w:rsid w:val="003A5258"/>
    <w:rsid w:val="003B4D1C"/>
    <w:rsid w:val="003B5083"/>
    <w:rsid w:val="003B700C"/>
    <w:rsid w:val="003C166B"/>
    <w:rsid w:val="003C16E8"/>
    <w:rsid w:val="003C3EC8"/>
    <w:rsid w:val="003C4EB8"/>
    <w:rsid w:val="003C73AC"/>
    <w:rsid w:val="003D0238"/>
    <w:rsid w:val="003D1E26"/>
    <w:rsid w:val="003D2276"/>
    <w:rsid w:val="003D25A3"/>
    <w:rsid w:val="003D3146"/>
    <w:rsid w:val="003D717F"/>
    <w:rsid w:val="003D79BC"/>
    <w:rsid w:val="003E0403"/>
    <w:rsid w:val="003E3C02"/>
    <w:rsid w:val="003E6D45"/>
    <w:rsid w:val="003F0972"/>
    <w:rsid w:val="004054A0"/>
    <w:rsid w:val="00405F3D"/>
    <w:rsid w:val="00411F64"/>
    <w:rsid w:val="00412BB9"/>
    <w:rsid w:val="004130B4"/>
    <w:rsid w:val="00424794"/>
    <w:rsid w:val="00426C82"/>
    <w:rsid w:val="00430880"/>
    <w:rsid w:val="00433FDC"/>
    <w:rsid w:val="00441C74"/>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0F19"/>
    <w:rsid w:val="00472DF2"/>
    <w:rsid w:val="00473F57"/>
    <w:rsid w:val="00481178"/>
    <w:rsid w:val="00482338"/>
    <w:rsid w:val="004838E1"/>
    <w:rsid w:val="00487BA4"/>
    <w:rsid w:val="00491963"/>
    <w:rsid w:val="004944F2"/>
    <w:rsid w:val="00495B71"/>
    <w:rsid w:val="00496744"/>
    <w:rsid w:val="00497530"/>
    <w:rsid w:val="004A4C9C"/>
    <w:rsid w:val="004A5C6A"/>
    <w:rsid w:val="004A691E"/>
    <w:rsid w:val="004B1AA8"/>
    <w:rsid w:val="004B7D5F"/>
    <w:rsid w:val="004C0811"/>
    <w:rsid w:val="004C36DF"/>
    <w:rsid w:val="004C5605"/>
    <w:rsid w:val="004C7A3E"/>
    <w:rsid w:val="004D4EF6"/>
    <w:rsid w:val="004D5E19"/>
    <w:rsid w:val="004D736E"/>
    <w:rsid w:val="004D7E01"/>
    <w:rsid w:val="004E0141"/>
    <w:rsid w:val="004F009E"/>
    <w:rsid w:val="004F127E"/>
    <w:rsid w:val="004F25D5"/>
    <w:rsid w:val="00500DE6"/>
    <w:rsid w:val="00504DB9"/>
    <w:rsid w:val="00507302"/>
    <w:rsid w:val="005123FF"/>
    <w:rsid w:val="005131DE"/>
    <w:rsid w:val="005153B7"/>
    <w:rsid w:val="00515B98"/>
    <w:rsid w:val="00527CF8"/>
    <w:rsid w:val="00533DBE"/>
    <w:rsid w:val="005370FF"/>
    <w:rsid w:val="00543E8C"/>
    <w:rsid w:val="00544DDE"/>
    <w:rsid w:val="005512A7"/>
    <w:rsid w:val="00552600"/>
    <w:rsid w:val="00552E11"/>
    <w:rsid w:val="005561C1"/>
    <w:rsid w:val="00557E18"/>
    <w:rsid w:val="00562B0E"/>
    <w:rsid w:val="0056400F"/>
    <w:rsid w:val="005642D2"/>
    <w:rsid w:val="005663D1"/>
    <w:rsid w:val="00566AD5"/>
    <w:rsid w:val="0056751B"/>
    <w:rsid w:val="00567B46"/>
    <w:rsid w:val="0057047C"/>
    <w:rsid w:val="00570F2C"/>
    <w:rsid w:val="005710F7"/>
    <w:rsid w:val="00576269"/>
    <w:rsid w:val="0058025E"/>
    <w:rsid w:val="00587079"/>
    <w:rsid w:val="0059122B"/>
    <w:rsid w:val="005912C3"/>
    <w:rsid w:val="00591A12"/>
    <w:rsid w:val="00591D1D"/>
    <w:rsid w:val="00593B58"/>
    <w:rsid w:val="00595023"/>
    <w:rsid w:val="0059540A"/>
    <w:rsid w:val="00595B75"/>
    <w:rsid w:val="00596D05"/>
    <w:rsid w:val="00597882"/>
    <w:rsid w:val="005A6C74"/>
    <w:rsid w:val="005A71C6"/>
    <w:rsid w:val="005B04F4"/>
    <w:rsid w:val="005B4C72"/>
    <w:rsid w:val="005B6246"/>
    <w:rsid w:val="005B6F3C"/>
    <w:rsid w:val="005C0568"/>
    <w:rsid w:val="005C15D1"/>
    <w:rsid w:val="005C1C4B"/>
    <w:rsid w:val="005C440D"/>
    <w:rsid w:val="005C4415"/>
    <w:rsid w:val="005D4CA4"/>
    <w:rsid w:val="005D7925"/>
    <w:rsid w:val="005E3FC7"/>
    <w:rsid w:val="005F059A"/>
    <w:rsid w:val="005F136C"/>
    <w:rsid w:val="005F222C"/>
    <w:rsid w:val="005F2C6B"/>
    <w:rsid w:val="005F51F2"/>
    <w:rsid w:val="00603AE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6E56"/>
    <w:rsid w:val="00656F93"/>
    <w:rsid w:val="006618F0"/>
    <w:rsid w:val="00661F4F"/>
    <w:rsid w:val="00666EDE"/>
    <w:rsid w:val="006700B0"/>
    <w:rsid w:val="00671E46"/>
    <w:rsid w:val="00672F7B"/>
    <w:rsid w:val="00673B06"/>
    <w:rsid w:val="0067486D"/>
    <w:rsid w:val="0068197A"/>
    <w:rsid w:val="00682BE7"/>
    <w:rsid w:val="00683780"/>
    <w:rsid w:val="0068432F"/>
    <w:rsid w:val="00684C49"/>
    <w:rsid w:val="0069302C"/>
    <w:rsid w:val="00693188"/>
    <w:rsid w:val="00695625"/>
    <w:rsid w:val="006A021F"/>
    <w:rsid w:val="006A0C2F"/>
    <w:rsid w:val="006A41EE"/>
    <w:rsid w:val="006A4887"/>
    <w:rsid w:val="006A4895"/>
    <w:rsid w:val="006A4CB0"/>
    <w:rsid w:val="006B4513"/>
    <w:rsid w:val="006B495A"/>
    <w:rsid w:val="006B51B8"/>
    <w:rsid w:val="006B6D42"/>
    <w:rsid w:val="006B795B"/>
    <w:rsid w:val="006C013C"/>
    <w:rsid w:val="006C3712"/>
    <w:rsid w:val="006C714F"/>
    <w:rsid w:val="006D0B53"/>
    <w:rsid w:val="006D15C2"/>
    <w:rsid w:val="006D22CE"/>
    <w:rsid w:val="006D3CEA"/>
    <w:rsid w:val="006D52E1"/>
    <w:rsid w:val="006E0F8C"/>
    <w:rsid w:val="006E0FA9"/>
    <w:rsid w:val="006E1B69"/>
    <w:rsid w:val="006E3B58"/>
    <w:rsid w:val="006E60BA"/>
    <w:rsid w:val="006E610A"/>
    <w:rsid w:val="006F0C2F"/>
    <w:rsid w:val="006F113F"/>
    <w:rsid w:val="006F6487"/>
    <w:rsid w:val="006F6D87"/>
    <w:rsid w:val="006F6EE1"/>
    <w:rsid w:val="00704124"/>
    <w:rsid w:val="00704631"/>
    <w:rsid w:val="00705164"/>
    <w:rsid w:val="00705BBD"/>
    <w:rsid w:val="0071402F"/>
    <w:rsid w:val="00715204"/>
    <w:rsid w:val="007152C4"/>
    <w:rsid w:val="00716E8B"/>
    <w:rsid w:val="007207CD"/>
    <w:rsid w:val="007210FE"/>
    <w:rsid w:val="007228E4"/>
    <w:rsid w:val="00723388"/>
    <w:rsid w:val="00724BB0"/>
    <w:rsid w:val="007261E5"/>
    <w:rsid w:val="00727399"/>
    <w:rsid w:val="007335C6"/>
    <w:rsid w:val="00734BC8"/>
    <w:rsid w:val="00736FD7"/>
    <w:rsid w:val="00743A51"/>
    <w:rsid w:val="00746397"/>
    <w:rsid w:val="00751B5E"/>
    <w:rsid w:val="00751E73"/>
    <w:rsid w:val="00754ED6"/>
    <w:rsid w:val="00760472"/>
    <w:rsid w:val="007611CF"/>
    <w:rsid w:val="0076679B"/>
    <w:rsid w:val="00767BDD"/>
    <w:rsid w:val="00767DEC"/>
    <w:rsid w:val="00772F17"/>
    <w:rsid w:val="00773CAD"/>
    <w:rsid w:val="00774275"/>
    <w:rsid w:val="00774540"/>
    <w:rsid w:val="00776D6C"/>
    <w:rsid w:val="00776E58"/>
    <w:rsid w:val="00784726"/>
    <w:rsid w:val="007878B5"/>
    <w:rsid w:val="00790302"/>
    <w:rsid w:val="007913E9"/>
    <w:rsid w:val="0079365D"/>
    <w:rsid w:val="00795178"/>
    <w:rsid w:val="0079709F"/>
    <w:rsid w:val="007A0BDB"/>
    <w:rsid w:val="007A1DFE"/>
    <w:rsid w:val="007A59D5"/>
    <w:rsid w:val="007A75F8"/>
    <w:rsid w:val="007B0BE0"/>
    <w:rsid w:val="007B29CE"/>
    <w:rsid w:val="007B435C"/>
    <w:rsid w:val="007B716E"/>
    <w:rsid w:val="007C75D8"/>
    <w:rsid w:val="007D3777"/>
    <w:rsid w:val="007D55AE"/>
    <w:rsid w:val="007E489C"/>
    <w:rsid w:val="007E5B2C"/>
    <w:rsid w:val="007E71A3"/>
    <w:rsid w:val="007F13D3"/>
    <w:rsid w:val="007F26EF"/>
    <w:rsid w:val="007F30B1"/>
    <w:rsid w:val="007F60C5"/>
    <w:rsid w:val="008001DC"/>
    <w:rsid w:val="0080117F"/>
    <w:rsid w:val="008020A5"/>
    <w:rsid w:val="008111DE"/>
    <w:rsid w:val="00811645"/>
    <w:rsid w:val="008116D0"/>
    <w:rsid w:val="008138E1"/>
    <w:rsid w:val="00815B53"/>
    <w:rsid w:val="008165AD"/>
    <w:rsid w:val="00816612"/>
    <w:rsid w:val="00816F41"/>
    <w:rsid w:val="00823690"/>
    <w:rsid w:val="00825773"/>
    <w:rsid w:val="00826C0C"/>
    <w:rsid w:val="00826F11"/>
    <w:rsid w:val="00827BE3"/>
    <w:rsid w:val="00832CE0"/>
    <w:rsid w:val="00853B63"/>
    <w:rsid w:val="00854110"/>
    <w:rsid w:val="0085598E"/>
    <w:rsid w:val="008630EA"/>
    <w:rsid w:val="00863543"/>
    <w:rsid w:val="00864F6E"/>
    <w:rsid w:val="00870624"/>
    <w:rsid w:val="0087483A"/>
    <w:rsid w:val="00877282"/>
    <w:rsid w:val="008801B8"/>
    <w:rsid w:val="008871C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5A41"/>
    <w:rsid w:val="008C6A5A"/>
    <w:rsid w:val="008C7E6D"/>
    <w:rsid w:val="008D0AAC"/>
    <w:rsid w:val="008E2364"/>
    <w:rsid w:val="008E5A4E"/>
    <w:rsid w:val="008E5CD6"/>
    <w:rsid w:val="00901675"/>
    <w:rsid w:val="00901E60"/>
    <w:rsid w:val="0090640F"/>
    <w:rsid w:val="009116F3"/>
    <w:rsid w:val="0091589C"/>
    <w:rsid w:val="00915BD4"/>
    <w:rsid w:val="009206A2"/>
    <w:rsid w:val="009247A3"/>
    <w:rsid w:val="00924E13"/>
    <w:rsid w:val="0092593B"/>
    <w:rsid w:val="00926924"/>
    <w:rsid w:val="009270B9"/>
    <w:rsid w:val="0093048B"/>
    <w:rsid w:val="00935AF2"/>
    <w:rsid w:val="0094358B"/>
    <w:rsid w:val="009506B9"/>
    <w:rsid w:val="00951306"/>
    <w:rsid w:val="00952AA0"/>
    <w:rsid w:val="00955792"/>
    <w:rsid w:val="009603D1"/>
    <w:rsid w:val="00960675"/>
    <w:rsid w:val="00962F41"/>
    <w:rsid w:val="00967F91"/>
    <w:rsid w:val="00970C51"/>
    <w:rsid w:val="00972C39"/>
    <w:rsid w:val="00972EE7"/>
    <w:rsid w:val="009768A1"/>
    <w:rsid w:val="00983416"/>
    <w:rsid w:val="00983543"/>
    <w:rsid w:val="00984AEE"/>
    <w:rsid w:val="00987DB6"/>
    <w:rsid w:val="00991C5B"/>
    <w:rsid w:val="00992790"/>
    <w:rsid w:val="00992914"/>
    <w:rsid w:val="009A01B8"/>
    <w:rsid w:val="009A21D4"/>
    <w:rsid w:val="009B2F83"/>
    <w:rsid w:val="009B5DCE"/>
    <w:rsid w:val="009B696D"/>
    <w:rsid w:val="009C1F16"/>
    <w:rsid w:val="009D109C"/>
    <w:rsid w:val="009D2A93"/>
    <w:rsid w:val="009D6766"/>
    <w:rsid w:val="009D716A"/>
    <w:rsid w:val="009E0D5C"/>
    <w:rsid w:val="009E4F48"/>
    <w:rsid w:val="009F2F5A"/>
    <w:rsid w:val="00A01C65"/>
    <w:rsid w:val="00A0210E"/>
    <w:rsid w:val="00A04699"/>
    <w:rsid w:val="00A06A46"/>
    <w:rsid w:val="00A10E54"/>
    <w:rsid w:val="00A11045"/>
    <w:rsid w:val="00A201C0"/>
    <w:rsid w:val="00A26FD3"/>
    <w:rsid w:val="00A271A6"/>
    <w:rsid w:val="00A274A1"/>
    <w:rsid w:val="00A2758F"/>
    <w:rsid w:val="00A32222"/>
    <w:rsid w:val="00A33CC3"/>
    <w:rsid w:val="00A33CED"/>
    <w:rsid w:val="00A34715"/>
    <w:rsid w:val="00A41C23"/>
    <w:rsid w:val="00A427EC"/>
    <w:rsid w:val="00A42E8D"/>
    <w:rsid w:val="00A5145E"/>
    <w:rsid w:val="00A52858"/>
    <w:rsid w:val="00A54FAB"/>
    <w:rsid w:val="00A6009F"/>
    <w:rsid w:val="00A60613"/>
    <w:rsid w:val="00A60D96"/>
    <w:rsid w:val="00A631C7"/>
    <w:rsid w:val="00A64CC7"/>
    <w:rsid w:val="00A67402"/>
    <w:rsid w:val="00A7048A"/>
    <w:rsid w:val="00A70E29"/>
    <w:rsid w:val="00A726C4"/>
    <w:rsid w:val="00A73C46"/>
    <w:rsid w:val="00A77152"/>
    <w:rsid w:val="00A8090E"/>
    <w:rsid w:val="00A813D0"/>
    <w:rsid w:val="00A822CA"/>
    <w:rsid w:val="00A82CAE"/>
    <w:rsid w:val="00A84C2A"/>
    <w:rsid w:val="00A85688"/>
    <w:rsid w:val="00A86F90"/>
    <w:rsid w:val="00A8749C"/>
    <w:rsid w:val="00A902E8"/>
    <w:rsid w:val="00A9538D"/>
    <w:rsid w:val="00AA2503"/>
    <w:rsid w:val="00AC0C97"/>
    <w:rsid w:val="00AC6F3A"/>
    <w:rsid w:val="00AD0599"/>
    <w:rsid w:val="00AD059D"/>
    <w:rsid w:val="00AD0897"/>
    <w:rsid w:val="00AD1824"/>
    <w:rsid w:val="00AD2297"/>
    <w:rsid w:val="00AD3312"/>
    <w:rsid w:val="00AD3DD8"/>
    <w:rsid w:val="00AD4B87"/>
    <w:rsid w:val="00AE0092"/>
    <w:rsid w:val="00AE0900"/>
    <w:rsid w:val="00AF0B54"/>
    <w:rsid w:val="00AF1904"/>
    <w:rsid w:val="00AF1D42"/>
    <w:rsid w:val="00AF5800"/>
    <w:rsid w:val="00AF6993"/>
    <w:rsid w:val="00AF6B3F"/>
    <w:rsid w:val="00B00171"/>
    <w:rsid w:val="00B03361"/>
    <w:rsid w:val="00B06ED2"/>
    <w:rsid w:val="00B07BCB"/>
    <w:rsid w:val="00B13041"/>
    <w:rsid w:val="00B131E1"/>
    <w:rsid w:val="00B14362"/>
    <w:rsid w:val="00B14973"/>
    <w:rsid w:val="00B1586B"/>
    <w:rsid w:val="00B23AFE"/>
    <w:rsid w:val="00B26620"/>
    <w:rsid w:val="00B33485"/>
    <w:rsid w:val="00B34845"/>
    <w:rsid w:val="00B35380"/>
    <w:rsid w:val="00B360DD"/>
    <w:rsid w:val="00B3778D"/>
    <w:rsid w:val="00B402B4"/>
    <w:rsid w:val="00B425D9"/>
    <w:rsid w:val="00B42AD0"/>
    <w:rsid w:val="00B451F0"/>
    <w:rsid w:val="00B45CF2"/>
    <w:rsid w:val="00B46C5C"/>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B491B"/>
    <w:rsid w:val="00BB5FB8"/>
    <w:rsid w:val="00BC03F3"/>
    <w:rsid w:val="00BD138F"/>
    <w:rsid w:val="00BD39EF"/>
    <w:rsid w:val="00BD3C85"/>
    <w:rsid w:val="00BD7D8F"/>
    <w:rsid w:val="00BE1CB5"/>
    <w:rsid w:val="00BE5610"/>
    <w:rsid w:val="00BE7775"/>
    <w:rsid w:val="00BF2510"/>
    <w:rsid w:val="00BF6BCD"/>
    <w:rsid w:val="00C011D5"/>
    <w:rsid w:val="00C015E1"/>
    <w:rsid w:val="00C02F07"/>
    <w:rsid w:val="00C03AA9"/>
    <w:rsid w:val="00C04668"/>
    <w:rsid w:val="00C04B51"/>
    <w:rsid w:val="00C04FF5"/>
    <w:rsid w:val="00C05DD3"/>
    <w:rsid w:val="00C0624C"/>
    <w:rsid w:val="00C062C0"/>
    <w:rsid w:val="00C07C24"/>
    <w:rsid w:val="00C1289B"/>
    <w:rsid w:val="00C1691C"/>
    <w:rsid w:val="00C250F7"/>
    <w:rsid w:val="00C30070"/>
    <w:rsid w:val="00C34261"/>
    <w:rsid w:val="00C36001"/>
    <w:rsid w:val="00C36CE0"/>
    <w:rsid w:val="00C36D30"/>
    <w:rsid w:val="00C41982"/>
    <w:rsid w:val="00C41B31"/>
    <w:rsid w:val="00C4224C"/>
    <w:rsid w:val="00C42A41"/>
    <w:rsid w:val="00C45EB9"/>
    <w:rsid w:val="00C623B4"/>
    <w:rsid w:val="00C62DC4"/>
    <w:rsid w:val="00C647EB"/>
    <w:rsid w:val="00C664C2"/>
    <w:rsid w:val="00C71EF8"/>
    <w:rsid w:val="00C9197F"/>
    <w:rsid w:val="00C92705"/>
    <w:rsid w:val="00C9274A"/>
    <w:rsid w:val="00CA04A7"/>
    <w:rsid w:val="00CA22AF"/>
    <w:rsid w:val="00CA3026"/>
    <w:rsid w:val="00CA50F7"/>
    <w:rsid w:val="00CA6007"/>
    <w:rsid w:val="00CA6D70"/>
    <w:rsid w:val="00CB0525"/>
    <w:rsid w:val="00CB1B63"/>
    <w:rsid w:val="00CB4A5F"/>
    <w:rsid w:val="00CC3EE4"/>
    <w:rsid w:val="00CC4FE2"/>
    <w:rsid w:val="00CD43F1"/>
    <w:rsid w:val="00CD758B"/>
    <w:rsid w:val="00CE1DDD"/>
    <w:rsid w:val="00CE7267"/>
    <w:rsid w:val="00CE7D56"/>
    <w:rsid w:val="00CF014F"/>
    <w:rsid w:val="00CF0CB9"/>
    <w:rsid w:val="00CF1AA4"/>
    <w:rsid w:val="00CF4EB3"/>
    <w:rsid w:val="00CF66D8"/>
    <w:rsid w:val="00D00B3A"/>
    <w:rsid w:val="00D0403B"/>
    <w:rsid w:val="00D04D37"/>
    <w:rsid w:val="00D108C7"/>
    <w:rsid w:val="00D10C98"/>
    <w:rsid w:val="00D12988"/>
    <w:rsid w:val="00D12B32"/>
    <w:rsid w:val="00D30196"/>
    <w:rsid w:val="00D304AE"/>
    <w:rsid w:val="00D30C52"/>
    <w:rsid w:val="00D31072"/>
    <w:rsid w:val="00D31B70"/>
    <w:rsid w:val="00D327D0"/>
    <w:rsid w:val="00D33FD2"/>
    <w:rsid w:val="00D37B53"/>
    <w:rsid w:val="00D4160B"/>
    <w:rsid w:val="00D4166C"/>
    <w:rsid w:val="00D44D58"/>
    <w:rsid w:val="00D47789"/>
    <w:rsid w:val="00D53F2F"/>
    <w:rsid w:val="00D56595"/>
    <w:rsid w:val="00D57ADC"/>
    <w:rsid w:val="00D6298E"/>
    <w:rsid w:val="00D62F0D"/>
    <w:rsid w:val="00D63193"/>
    <w:rsid w:val="00D65C0A"/>
    <w:rsid w:val="00D662D4"/>
    <w:rsid w:val="00D70105"/>
    <w:rsid w:val="00D7092F"/>
    <w:rsid w:val="00D7596F"/>
    <w:rsid w:val="00D764C7"/>
    <w:rsid w:val="00D7659F"/>
    <w:rsid w:val="00D7684A"/>
    <w:rsid w:val="00D77A03"/>
    <w:rsid w:val="00D80776"/>
    <w:rsid w:val="00D84E69"/>
    <w:rsid w:val="00D93349"/>
    <w:rsid w:val="00D96246"/>
    <w:rsid w:val="00D96F9A"/>
    <w:rsid w:val="00DA0C11"/>
    <w:rsid w:val="00DA1B86"/>
    <w:rsid w:val="00DA64A1"/>
    <w:rsid w:val="00DB145D"/>
    <w:rsid w:val="00DB187D"/>
    <w:rsid w:val="00DB3767"/>
    <w:rsid w:val="00DB46DB"/>
    <w:rsid w:val="00DC12EE"/>
    <w:rsid w:val="00DD27FE"/>
    <w:rsid w:val="00DD2A47"/>
    <w:rsid w:val="00DD5876"/>
    <w:rsid w:val="00DD65A6"/>
    <w:rsid w:val="00DD6714"/>
    <w:rsid w:val="00DE29E0"/>
    <w:rsid w:val="00DF2E8D"/>
    <w:rsid w:val="00E001DD"/>
    <w:rsid w:val="00E01425"/>
    <w:rsid w:val="00E02017"/>
    <w:rsid w:val="00E03508"/>
    <w:rsid w:val="00E06470"/>
    <w:rsid w:val="00E070E1"/>
    <w:rsid w:val="00E16AEF"/>
    <w:rsid w:val="00E21E65"/>
    <w:rsid w:val="00E2394B"/>
    <w:rsid w:val="00E24838"/>
    <w:rsid w:val="00E256DF"/>
    <w:rsid w:val="00E26DE6"/>
    <w:rsid w:val="00E273D7"/>
    <w:rsid w:val="00E3025E"/>
    <w:rsid w:val="00E3132D"/>
    <w:rsid w:val="00E35D9D"/>
    <w:rsid w:val="00E37996"/>
    <w:rsid w:val="00E4351B"/>
    <w:rsid w:val="00E44ADD"/>
    <w:rsid w:val="00E47492"/>
    <w:rsid w:val="00E47FD4"/>
    <w:rsid w:val="00E50801"/>
    <w:rsid w:val="00E50A27"/>
    <w:rsid w:val="00E50D5F"/>
    <w:rsid w:val="00E53B48"/>
    <w:rsid w:val="00E55F48"/>
    <w:rsid w:val="00E60353"/>
    <w:rsid w:val="00E62E77"/>
    <w:rsid w:val="00E7669C"/>
    <w:rsid w:val="00E76CBF"/>
    <w:rsid w:val="00E80A28"/>
    <w:rsid w:val="00E8562C"/>
    <w:rsid w:val="00E864B6"/>
    <w:rsid w:val="00E941B2"/>
    <w:rsid w:val="00E96BCC"/>
    <w:rsid w:val="00EA1079"/>
    <w:rsid w:val="00EA2626"/>
    <w:rsid w:val="00EA52A5"/>
    <w:rsid w:val="00EB024F"/>
    <w:rsid w:val="00EB1092"/>
    <w:rsid w:val="00EB3A93"/>
    <w:rsid w:val="00EB41E4"/>
    <w:rsid w:val="00EB4CE3"/>
    <w:rsid w:val="00EB6042"/>
    <w:rsid w:val="00EC31F5"/>
    <w:rsid w:val="00EC3B3F"/>
    <w:rsid w:val="00EC4359"/>
    <w:rsid w:val="00EC4599"/>
    <w:rsid w:val="00EC5118"/>
    <w:rsid w:val="00EC62E6"/>
    <w:rsid w:val="00EC6C2D"/>
    <w:rsid w:val="00ED229D"/>
    <w:rsid w:val="00ED332D"/>
    <w:rsid w:val="00ED3FED"/>
    <w:rsid w:val="00ED4CC8"/>
    <w:rsid w:val="00EE074C"/>
    <w:rsid w:val="00EE6798"/>
    <w:rsid w:val="00EE7659"/>
    <w:rsid w:val="00EF0944"/>
    <w:rsid w:val="00EF3692"/>
    <w:rsid w:val="00EF436B"/>
    <w:rsid w:val="00F000B4"/>
    <w:rsid w:val="00F00111"/>
    <w:rsid w:val="00F00561"/>
    <w:rsid w:val="00F007DA"/>
    <w:rsid w:val="00F00B7C"/>
    <w:rsid w:val="00F04C34"/>
    <w:rsid w:val="00F06CFA"/>
    <w:rsid w:val="00F121C0"/>
    <w:rsid w:val="00F12D5F"/>
    <w:rsid w:val="00F148CB"/>
    <w:rsid w:val="00F14E94"/>
    <w:rsid w:val="00F167E4"/>
    <w:rsid w:val="00F21B68"/>
    <w:rsid w:val="00F23F28"/>
    <w:rsid w:val="00F242BD"/>
    <w:rsid w:val="00F27C98"/>
    <w:rsid w:val="00F3018E"/>
    <w:rsid w:val="00F330AF"/>
    <w:rsid w:val="00F35DB6"/>
    <w:rsid w:val="00F40EE9"/>
    <w:rsid w:val="00F435A5"/>
    <w:rsid w:val="00F469E5"/>
    <w:rsid w:val="00F52BF2"/>
    <w:rsid w:val="00F541D0"/>
    <w:rsid w:val="00F56052"/>
    <w:rsid w:val="00F56219"/>
    <w:rsid w:val="00F5623C"/>
    <w:rsid w:val="00F57BC4"/>
    <w:rsid w:val="00F700D9"/>
    <w:rsid w:val="00F713A4"/>
    <w:rsid w:val="00F72E59"/>
    <w:rsid w:val="00F759F9"/>
    <w:rsid w:val="00F7764C"/>
    <w:rsid w:val="00F80513"/>
    <w:rsid w:val="00F81FF0"/>
    <w:rsid w:val="00F82E46"/>
    <w:rsid w:val="00F8306C"/>
    <w:rsid w:val="00F83084"/>
    <w:rsid w:val="00F83144"/>
    <w:rsid w:val="00F83EF1"/>
    <w:rsid w:val="00F87B48"/>
    <w:rsid w:val="00F90612"/>
    <w:rsid w:val="00F92193"/>
    <w:rsid w:val="00F93D9C"/>
    <w:rsid w:val="00F96ED4"/>
    <w:rsid w:val="00FA015B"/>
    <w:rsid w:val="00FA19D0"/>
    <w:rsid w:val="00FA4D40"/>
    <w:rsid w:val="00FA58E0"/>
    <w:rsid w:val="00FB11ED"/>
    <w:rsid w:val="00FB2C24"/>
    <w:rsid w:val="00FB699B"/>
    <w:rsid w:val="00FB741F"/>
    <w:rsid w:val="00FC20AA"/>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1F03FD71"/>
  <w15:docId w15:val="{43C491BE-E40C-4BEC-8315-CCEF17D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759643184">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2016-04-01T07:00:00+00:00</OpenedDate>
    <Date1 xmlns="dc463f71-b30c-4ab2-9473-d307f9d35888">2016-04-28T07:00:00+00:00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160381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0C15C672A1854EB0AB1293B668F617" ma:contentTypeVersion="104" ma:contentTypeDescription="" ma:contentTypeScope="" ma:versionID="a8fe8e5f4bd9a756abb57cdb2e377b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9C35-4DB2-4B11-863A-E32F1BC314F6}"/>
</file>

<file path=customXml/itemProps2.xml><?xml version="1.0" encoding="utf-8"?>
<ds:datastoreItem xmlns:ds="http://schemas.openxmlformats.org/officeDocument/2006/customXml" ds:itemID="{45227816-F000-4174-9D2D-0767F5EBBD00}"/>
</file>

<file path=customXml/itemProps3.xml><?xml version="1.0" encoding="utf-8"?>
<ds:datastoreItem xmlns:ds="http://schemas.openxmlformats.org/officeDocument/2006/customXml" ds:itemID="{69A2B954-FF01-4AC3-A890-9CD4ADD13D9B}"/>
</file>

<file path=customXml/itemProps4.xml><?xml version="1.0" encoding="utf-8"?>
<ds:datastoreItem xmlns:ds="http://schemas.openxmlformats.org/officeDocument/2006/customXml" ds:itemID="{9F08C408-0AE7-4A65-B2E2-41C68A360B30}"/>
</file>

<file path=customXml/itemProps5.xml><?xml version="1.0" encoding="utf-8"?>
<ds:datastoreItem xmlns:ds="http://schemas.openxmlformats.org/officeDocument/2006/customXml" ds:itemID="{6BF7C773-3979-467B-9F3F-DAEDFADCC9A7}"/>
</file>

<file path=customXml/itemProps6.xml><?xml version="1.0" encoding="utf-8"?>
<ds:datastoreItem xmlns:ds="http://schemas.openxmlformats.org/officeDocument/2006/customXml" ds:itemID="{A7835D72-B6EF-4269-8C47-DDCA4E7D09C6}"/>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2918</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UW-160381 Rainier View Memo to Allow</vt:lpstr>
    </vt:vector>
  </TitlesOfParts>
  <Company>Washington Utilities and Transportation Commission</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UW-160381 Rainier View Memo to Allow</dc:title>
  <dc:subject/>
  <dc:creator>JWard</dc:creator>
  <cp:keywords/>
  <dc:description/>
  <cp:lastModifiedBy>Wyse, Lisa (UTC)</cp:lastModifiedBy>
  <cp:revision>2</cp:revision>
  <cp:lastPrinted>2014-11-06T23:56:00Z</cp:lastPrinted>
  <dcterms:created xsi:type="dcterms:W3CDTF">2016-04-25T23:59:00Z</dcterms:created>
  <dcterms:modified xsi:type="dcterms:W3CDTF">2016-04-25T23:59:00Z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0x0101006E56B4D1795A2E4DB2F0B01679ED314A00E30C15C672A1854EB0AB1293B668F617</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