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49DE" w14:textId="77777777" w:rsidR="00297D0E" w:rsidRPr="00845D86" w:rsidRDefault="00297D0E" w:rsidP="00235B7B">
      <w:pPr>
        <w:pStyle w:val="BodyText"/>
        <w:keepLines/>
        <w:jc w:val="left"/>
      </w:pPr>
      <w:r w:rsidRPr="00845D86">
        <w:t>BEFORE THE WASHINGTON UTILITIES AND TRANSPORTATION COMMISSION</w:t>
      </w:r>
    </w:p>
    <w:p w14:paraId="040FC5F5" w14:textId="77777777" w:rsidR="00141B47" w:rsidRPr="00845D86" w:rsidRDefault="00141B47" w:rsidP="00141B47">
      <w:pPr>
        <w:jc w:val="both"/>
      </w:pPr>
    </w:p>
    <w:p w14:paraId="6C2A08AA" w14:textId="77777777" w:rsidR="00141B47" w:rsidRPr="00845D86" w:rsidRDefault="00141B47" w:rsidP="00141B47">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141B47" w:rsidRPr="00845D86" w14:paraId="75A02DF6" w14:textId="77777777" w:rsidTr="00141B47">
        <w:tc>
          <w:tcPr>
            <w:tcW w:w="4590" w:type="dxa"/>
            <w:tcBorders>
              <w:top w:val="single" w:sz="6" w:space="0" w:color="FFFFFF"/>
              <w:left w:val="single" w:sz="6" w:space="0" w:color="FFFFFF"/>
              <w:bottom w:val="single" w:sz="7" w:space="0" w:color="000000"/>
              <w:right w:val="single" w:sz="6" w:space="0" w:color="FFFFFF"/>
            </w:tcBorders>
          </w:tcPr>
          <w:p w14:paraId="239B5899" w14:textId="77777777" w:rsidR="00641C00" w:rsidRPr="00845D86" w:rsidRDefault="00641C00" w:rsidP="00641C00">
            <w:pPr>
              <w:spacing w:line="264" w:lineRule="auto"/>
            </w:pPr>
            <w:r w:rsidRPr="00845D86">
              <w:t>In the Matter of Determining the Proper Carrier Classification of, and Complaint</w:t>
            </w:r>
          </w:p>
          <w:p w14:paraId="19A29C5B" w14:textId="77777777" w:rsidR="00641C00" w:rsidRPr="00845D86" w:rsidRDefault="00641C00" w:rsidP="00641C00">
            <w:pPr>
              <w:spacing w:line="264" w:lineRule="auto"/>
            </w:pPr>
            <w:r w:rsidRPr="00845D86">
              <w:t>for Penalties against:</w:t>
            </w:r>
          </w:p>
          <w:p w14:paraId="0E55206F" w14:textId="77777777" w:rsidR="00641C00" w:rsidRPr="00845D86" w:rsidRDefault="00641C00" w:rsidP="00641C00">
            <w:pPr>
              <w:spacing w:line="264" w:lineRule="auto"/>
            </w:pPr>
          </w:p>
          <w:p w14:paraId="09F1AE04" w14:textId="77777777" w:rsidR="006A7573" w:rsidRPr="006A7573" w:rsidRDefault="006A7573" w:rsidP="006A7573">
            <w:pPr>
              <w:keepLines/>
            </w:pPr>
            <w:r w:rsidRPr="006A7573">
              <w:t xml:space="preserve">TOPSOIL INC. D/B/A UNITED RECYCLING &amp; CONTAINER </w:t>
            </w:r>
          </w:p>
          <w:p w14:paraId="4A68B9D1" w14:textId="77777777" w:rsidR="00141B47" w:rsidRPr="00845D86" w:rsidRDefault="00141B47" w:rsidP="00141B47">
            <w:pPr>
              <w:spacing w:after="19"/>
            </w:pPr>
          </w:p>
        </w:tc>
        <w:tc>
          <w:tcPr>
            <w:tcW w:w="4590" w:type="dxa"/>
            <w:tcBorders>
              <w:top w:val="single" w:sz="6" w:space="0" w:color="FFFFFF"/>
              <w:left w:val="single" w:sz="7" w:space="0" w:color="000000"/>
              <w:bottom w:val="single" w:sz="6" w:space="0" w:color="FFFFFF"/>
              <w:right w:val="single" w:sz="6" w:space="0" w:color="FFFFFF"/>
            </w:tcBorders>
          </w:tcPr>
          <w:p w14:paraId="2EAD512E" w14:textId="60B7E751" w:rsidR="00141B47" w:rsidRPr="00845D86" w:rsidRDefault="00141B47" w:rsidP="00141B47">
            <w:pPr>
              <w:ind w:firstLine="720"/>
            </w:pPr>
            <w:r w:rsidRPr="00845D86">
              <w:t xml:space="preserve">DOCKET </w:t>
            </w:r>
            <w:r w:rsidR="00F71DFE" w:rsidRPr="00845D86">
              <w:t>TG-</w:t>
            </w:r>
            <w:r w:rsidR="006A7573" w:rsidRPr="006A7573">
              <w:t>150233</w:t>
            </w:r>
          </w:p>
          <w:p w14:paraId="4A102BC6" w14:textId="77777777" w:rsidR="00141B47" w:rsidRPr="00845D86" w:rsidRDefault="00141B47" w:rsidP="00141B47"/>
          <w:p w14:paraId="696C3181" w14:textId="77777777" w:rsidR="007830C4" w:rsidRPr="00845D86" w:rsidRDefault="007830C4" w:rsidP="00141B47"/>
          <w:p w14:paraId="76B41540" w14:textId="77777777" w:rsidR="00141B47" w:rsidRPr="00845D86" w:rsidRDefault="00141B47" w:rsidP="00141B47">
            <w:pPr>
              <w:spacing w:after="19"/>
              <w:ind w:left="720"/>
            </w:pPr>
            <w:r w:rsidRPr="00845D86">
              <w:t>NARRATIVE SUPPORTING SETTLEMENT AGREEMENT</w:t>
            </w:r>
          </w:p>
        </w:tc>
      </w:tr>
    </w:tbl>
    <w:p w14:paraId="1D101DFF" w14:textId="77777777" w:rsidR="000408BA" w:rsidRPr="00845D86" w:rsidRDefault="000408BA">
      <w:pPr>
        <w:pStyle w:val="BodyTextIndent2"/>
        <w:spacing w:line="240" w:lineRule="auto"/>
        <w:ind w:firstLine="0"/>
      </w:pPr>
    </w:p>
    <w:p w14:paraId="0E5B7B35" w14:textId="77777777" w:rsidR="000408BA" w:rsidRPr="00845D86" w:rsidRDefault="000408BA">
      <w:pPr>
        <w:pStyle w:val="Heading7"/>
        <w:numPr>
          <w:ilvl w:val="0"/>
          <w:numId w:val="1"/>
        </w:numPr>
        <w:tabs>
          <w:tab w:val="clear" w:pos="1440"/>
        </w:tabs>
        <w:spacing w:line="240" w:lineRule="auto"/>
        <w:ind w:left="0" w:firstLine="0"/>
      </w:pPr>
      <w:r w:rsidRPr="00845D86">
        <w:t>INTRODUCTION</w:t>
      </w:r>
    </w:p>
    <w:p w14:paraId="6692633D" w14:textId="77777777" w:rsidR="000408BA" w:rsidRPr="00845D86" w:rsidRDefault="000408BA"/>
    <w:p w14:paraId="0F00D948" w14:textId="4DEB7CC5" w:rsidR="006A7573" w:rsidRPr="00845D86" w:rsidRDefault="000408BA" w:rsidP="006A7573">
      <w:pPr>
        <w:numPr>
          <w:ilvl w:val="0"/>
          <w:numId w:val="10"/>
        </w:numPr>
        <w:spacing w:line="480" w:lineRule="auto"/>
      </w:pPr>
      <w:r w:rsidRPr="00845D86">
        <w:tab/>
        <w:t xml:space="preserve">This Narrative Supporting Settlement </w:t>
      </w:r>
      <w:r w:rsidR="00141B47" w:rsidRPr="00845D86">
        <w:t>Agreement</w:t>
      </w:r>
      <w:r w:rsidRPr="00845D86">
        <w:t xml:space="preserve"> (</w:t>
      </w:r>
      <w:r w:rsidR="006A7573">
        <w:t>“</w:t>
      </w:r>
      <w:r w:rsidRPr="00845D86">
        <w:t>Narrative</w:t>
      </w:r>
      <w:r w:rsidR="006A7573">
        <w:t>”</w:t>
      </w:r>
      <w:r w:rsidRPr="00845D86">
        <w:t xml:space="preserve">) is filed pursuant to WAC 480-07-740(2)(a) on behalf of both </w:t>
      </w:r>
      <w:r w:rsidR="006A7573" w:rsidRPr="006A7573">
        <w:t>Topsoil Inc. d/b/a United Recycling &amp; Container, (“United Recycling” or “Company”) and staff of the Washington Utilities and Transportation Commission (“Staff”) (hereinafter collectively referred to as “Parties” and individually as a “Party”).</w:t>
      </w:r>
      <w:r w:rsidR="006A7573">
        <w:t xml:space="preserve">  </w:t>
      </w:r>
      <w:r w:rsidRPr="00845D86">
        <w:t xml:space="preserve">This Narrative summarizes the </w:t>
      </w:r>
      <w:r w:rsidR="00141B47" w:rsidRPr="00845D86">
        <w:t>Settlement Agreement</w:t>
      </w:r>
      <w:r w:rsidR="006A7573">
        <w:t xml:space="preserve"> </w:t>
      </w:r>
      <w:r w:rsidR="006A7573" w:rsidRPr="006A7573">
        <w:t>(“Settlement”)</w:t>
      </w:r>
      <w:r w:rsidRPr="00845D86">
        <w:t xml:space="preserve">.  It is not intended to modify any terms of the </w:t>
      </w:r>
      <w:r w:rsidR="00141B47" w:rsidRPr="00845D86">
        <w:t>Settlement</w:t>
      </w:r>
      <w:r w:rsidRPr="00845D86">
        <w:t>.</w:t>
      </w:r>
    </w:p>
    <w:p w14:paraId="30FDF911" w14:textId="77777777" w:rsidR="000408BA" w:rsidRPr="00845D86" w:rsidRDefault="000408BA">
      <w:pPr>
        <w:spacing w:before="120" w:line="480" w:lineRule="auto"/>
        <w:jc w:val="center"/>
        <w:rPr>
          <w:b/>
        </w:rPr>
      </w:pPr>
      <w:r w:rsidRPr="00845D86">
        <w:rPr>
          <w:b/>
        </w:rPr>
        <w:t>II.</w:t>
      </w:r>
      <w:r w:rsidRPr="00845D86">
        <w:rPr>
          <w:b/>
        </w:rPr>
        <w:tab/>
        <w:t>PROPOSALS FOR REVIEW PROCEDURE</w:t>
      </w:r>
    </w:p>
    <w:p w14:paraId="5E1E6FD3" w14:textId="77777777" w:rsidR="006A7573" w:rsidRDefault="000408BA" w:rsidP="006A7573">
      <w:pPr>
        <w:numPr>
          <w:ilvl w:val="0"/>
          <w:numId w:val="10"/>
        </w:numPr>
        <w:tabs>
          <w:tab w:val="clear" w:pos="0"/>
          <w:tab w:val="num" w:pos="720"/>
        </w:tabs>
        <w:spacing w:line="480" w:lineRule="auto"/>
      </w:pPr>
      <w:r w:rsidRPr="00845D86">
        <w:tab/>
      </w:r>
      <w:r w:rsidR="006A7573" w:rsidRPr="006307EA">
        <w:t xml:space="preserve">The Parties do not request a hearing </w:t>
      </w:r>
      <w:r w:rsidR="006A7573">
        <w:t>to</w:t>
      </w:r>
      <w:r w:rsidR="006A7573" w:rsidRPr="006307EA">
        <w:t xml:space="preserve"> p</w:t>
      </w:r>
      <w:r w:rsidR="006A7573">
        <w:t xml:space="preserve">resent the Settlement. </w:t>
      </w:r>
      <w:r w:rsidR="006A7573" w:rsidRPr="006307EA">
        <w:t xml:space="preserve">The Parties </w:t>
      </w:r>
      <w:r w:rsidR="006A7573">
        <w:t xml:space="preserve">instead respectfully </w:t>
      </w:r>
      <w:r w:rsidR="006A7573" w:rsidRPr="006307EA">
        <w:t xml:space="preserve">request a streamlined review of the proposed </w:t>
      </w:r>
      <w:r w:rsidR="006A7573">
        <w:t xml:space="preserve">Settlement on a paper record. If the Commission requires a hearing, the Parties are prepared to present one or more witnesses to testify in support of the Settlement. In addition, counsel for each Party will be available to respond to any legal questions that the Commission may have regarding the proposed Settlement.  </w:t>
      </w:r>
    </w:p>
    <w:p w14:paraId="6DF773B2" w14:textId="77777777" w:rsidR="000408BA" w:rsidRPr="00845D86" w:rsidRDefault="000408BA">
      <w:pPr>
        <w:pStyle w:val="Heading7"/>
        <w:keepNext w:val="0"/>
        <w:numPr>
          <w:ilvl w:val="2"/>
          <w:numId w:val="10"/>
        </w:numPr>
        <w:tabs>
          <w:tab w:val="clear" w:pos="2700"/>
        </w:tabs>
        <w:spacing w:before="120" w:line="240" w:lineRule="auto"/>
        <w:ind w:left="0" w:firstLine="0"/>
      </w:pPr>
      <w:r w:rsidRPr="00845D86">
        <w:t>SCOPE OF THE UNDERLYING DISPUTE</w:t>
      </w:r>
    </w:p>
    <w:p w14:paraId="491E6F12" w14:textId="77777777" w:rsidR="000408BA" w:rsidRPr="00845D86" w:rsidRDefault="000408BA"/>
    <w:p w14:paraId="2F97E5AC" w14:textId="7DA693DA" w:rsidR="00DD13B4" w:rsidRPr="00845D86" w:rsidRDefault="007830C4" w:rsidP="00D72902">
      <w:pPr>
        <w:numPr>
          <w:ilvl w:val="0"/>
          <w:numId w:val="10"/>
        </w:numPr>
        <w:spacing w:line="480" w:lineRule="auto"/>
      </w:pPr>
      <w:r w:rsidRPr="00845D86">
        <w:t xml:space="preserve"> </w:t>
      </w:r>
      <w:r w:rsidRPr="00845D86">
        <w:tab/>
      </w:r>
      <w:r w:rsidR="000408BA" w:rsidRPr="00845D86">
        <w:t xml:space="preserve">The underlying dispute concerns </w:t>
      </w:r>
      <w:r w:rsidR="006A7573">
        <w:t xml:space="preserve">advertisements and </w:t>
      </w:r>
      <w:r w:rsidR="00DD13B4" w:rsidRPr="00845D86">
        <w:t>offers</w:t>
      </w:r>
      <w:r w:rsidR="00C66065" w:rsidRPr="00845D86">
        <w:t xml:space="preserve"> by </w:t>
      </w:r>
      <w:r w:rsidR="006A7573">
        <w:t>United Recycling</w:t>
      </w:r>
      <w:r w:rsidR="00A170DF" w:rsidRPr="00845D86">
        <w:t xml:space="preserve"> </w:t>
      </w:r>
      <w:r w:rsidR="00DD13B4" w:rsidRPr="00845D86">
        <w:t xml:space="preserve">to haul solid waste for compensation without a Commission-issued certificate of convenience </w:t>
      </w:r>
      <w:r w:rsidR="00DD13B4" w:rsidRPr="00845D86">
        <w:lastRenderedPageBreak/>
        <w:t>and necessity.</w:t>
      </w:r>
      <w:r w:rsidR="000A346E">
        <w:t xml:space="preserve"> </w:t>
      </w:r>
      <w:r w:rsidR="00DD13B4" w:rsidRPr="00845D86">
        <w:t xml:space="preserve"> </w:t>
      </w:r>
      <w:r w:rsidR="00D72902" w:rsidRPr="00845D86">
        <w:t>In general, persons or entities may not advertise, solicit, offer, or enter into an agreement to transport solid waste for compensation without first obtaining a solid waste certificate from the Commission.  RCW 81.77.040.  Common carriers, whose primary business is not the collection of solid waste, normally will also need to obtain a certificate of public convenience and necessity if they transport solid waste to a disposal site on more than an occasional basis, or if they hold themselves out to the public as providing solid waste collection</w:t>
      </w:r>
      <w:r w:rsidR="00A170DF" w:rsidRPr="00845D86">
        <w:t xml:space="preserve"> service.  WAC 480-70-016(1).  </w:t>
      </w:r>
      <w:r w:rsidR="006A7573">
        <w:t>United Recycling</w:t>
      </w:r>
      <w:r w:rsidR="00A170DF" w:rsidRPr="00845D86">
        <w:t xml:space="preserve"> </w:t>
      </w:r>
      <w:r w:rsidR="00D72902" w:rsidRPr="00845D86">
        <w:t xml:space="preserve">holds a common carrier permit from the Commission and is registered with the Washington Department of Ecology as a Transporter of Recyclable Materials. </w:t>
      </w:r>
    </w:p>
    <w:p w14:paraId="3005DD62" w14:textId="6EA9B8A4" w:rsidR="00B25A9E" w:rsidRPr="00B25A9E" w:rsidRDefault="00132BF6" w:rsidP="00B25A9E">
      <w:pPr>
        <w:numPr>
          <w:ilvl w:val="0"/>
          <w:numId w:val="10"/>
        </w:numPr>
        <w:tabs>
          <w:tab w:val="clear" w:pos="0"/>
          <w:tab w:val="num" w:pos="810"/>
        </w:tabs>
        <w:spacing w:line="480" w:lineRule="auto"/>
      </w:pPr>
      <w:r w:rsidRPr="00845D86">
        <w:t xml:space="preserve"> </w:t>
      </w:r>
      <w:r w:rsidRPr="00845D86">
        <w:tab/>
      </w:r>
      <w:r w:rsidR="00B25A9E" w:rsidRPr="00B25A9E">
        <w:t xml:space="preserve">Staff began an investigation into United Recycling in January 2015 after receiving an informal complaint </w:t>
      </w:r>
      <w:r w:rsidR="00BE5C3C">
        <w:t>a</w:t>
      </w:r>
      <w:r w:rsidR="00B25A9E" w:rsidRPr="00B25A9E">
        <w:t>lleg</w:t>
      </w:r>
      <w:r w:rsidR="00BE5C3C">
        <w:t>ing</w:t>
      </w:r>
      <w:r w:rsidR="00B25A9E" w:rsidRPr="00B25A9E">
        <w:t xml:space="preserve"> that the Company was offering services that required a solid waste certificate.  On January 29, 2015, Staff reviewed the Company’s advertising on its website.  The website stated, in part: “We provide recycling container service for homeowners, construction projects, manufacturing and industrial uses . . . .”  The website also featured a “Frequently Asked Questions” tab. Under the heading of “Container Service,” one question posed: “Can you help load the container at my home/job site?” The answer provided stated: “All containers have doors that open at one end, making loading much simpler. We provide drop off and pick up of the container, however all loading must be handled by you.” Another question posed: “How high can I load my container?” The answer stated: “Please only load to the top edge of your container. Also, the weight of the material you load into the container should not exceed 10 tons or 20,000 lbs. (no matter the size of the container) . . . .”  </w:t>
      </w:r>
    </w:p>
    <w:p w14:paraId="6C0AD476" w14:textId="77777777" w:rsidR="00B25A9E" w:rsidRPr="00B25A9E" w:rsidRDefault="00B25A9E" w:rsidP="00B25A9E">
      <w:pPr>
        <w:numPr>
          <w:ilvl w:val="0"/>
          <w:numId w:val="10"/>
        </w:numPr>
        <w:tabs>
          <w:tab w:val="clear" w:pos="0"/>
          <w:tab w:val="num" w:pos="810"/>
        </w:tabs>
        <w:spacing w:line="480" w:lineRule="auto"/>
      </w:pPr>
      <w:r w:rsidRPr="00B25A9E">
        <w:lastRenderedPageBreak/>
        <w:t xml:space="preserve"> </w:t>
      </w:r>
      <w:r w:rsidRPr="00B25A9E">
        <w:tab/>
        <w:t xml:space="preserve">On January 29, 2015, Staff, posing as a customer named Rachel, also filled out a contact form on the Company’s website.  In the contact form, Staff explained that she was cleaning out a garage and would like a container delivered on a Thursday. She indicated that she would load the container herself and would like it removed the following Monday. On February 12, 2015, Morgan Aggers of United Recycling responded via email, stating in part: “I’m sure we can help. Just for simplicities sake we can happily take the contents of your garage.” The email also provided pricing information for container delivery and debris removal per ton. </w:t>
      </w:r>
    </w:p>
    <w:p w14:paraId="7685A73A" w14:textId="0ADCEFFD" w:rsidR="00B25A9E" w:rsidRPr="00B25A9E" w:rsidRDefault="00B25A9E" w:rsidP="00B25A9E">
      <w:pPr>
        <w:numPr>
          <w:ilvl w:val="0"/>
          <w:numId w:val="10"/>
        </w:numPr>
        <w:tabs>
          <w:tab w:val="clear" w:pos="0"/>
          <w:tab w:val="num" w:pos="810"/>
        </w:tabs>
        <w:spacing w:line="480" w:lineRule="auto"/>
      </w:pPr>
      <w:r w:rsidRPr="00B25A9E">
        <w:t xml:space="preserve"> </w:t>
      </w:r>
      <w:r w:rsidRPr="00B25A9E">
        <w:tab/>
        <w:t>On April 9, 2015, the Commission served on United Recycling an Order Instituting Special Proceeding and Notice of Hearing; Complaint Seeking to Impose Penalties, and Notice of Hearing (“Order 01”).  Order 01 alleged that United Recycling violated RCW 81.77.040 on two (2) occasions by advertising and offering to haul solid waste for compensation without first having obtained from the Commission a certificate of public convenience and necessity.  With Order 01, the Commission sent a Subpoena and Subp</w:t>
      </w:r>
      <w:r w:rsidR="00BE5C3C">
        <w:t>oena Duces Tecum (“Order 02”) and</w:t>
      </w:r>
      <w:r w:rsidRPr="00B25A9E">
        <w:t xml:space="preserve"> a copy of Staff’s investigation report.  The Commission scheduled the matter for hearing on May 29, 2015.  </w:t>
      </w:r>
    </w:p>
    <w:p w14:paraId="454BA439" w14:textId="4272E71C" w:rsidR="00132BF6" w:rsidRPr="00845D86" w:rsidRDefault="00B25A9E" w:rsidP="00B25A9E">
      <w:pPr>
        <w:numPr>
          <w:ilvl w:val="0"/>
          <w:numId w:val="10"/>
        </w:numPr>
        <w:tabs>
          <w:tab w:val="clear" w:pos="0"/>
          <w:tab w:val="num" w:pos="810"/>
        </w:tabs>
        <w:spacing w:line="480" w:lineRule="auto"/>
      </w:pPr>
      <w:r>
        <w:t xml:space="preserve"> </w:t>
      </w:r>
      <w:r>
        <w:tab/>
      </w:r>
      <w:r w:rsidRPr="00B25A9E">
        <w:t xml:space="preserve">The Parties subsequently engaged in settlement discussions, which resulted in a full settlement. The Parties’ agreement is reflected in </w:t>
      </w:r>
      <w:r w:rsidR="00BE5C3C">
        <w:t>the</w:t>
      </w:r>
      <w:r w:rsidRPr="00B25A9E">
        <w:t xml:space="preserve"> Settlement</w:t>
      </w:r>
      <w:r w:rsidR="00BE5C3C">
        <w:t xml:space="preserve"> document</w:t>
      </w:r>
      <w:r w:rsidRPr="00B25A9E">
        <w:t>, which was entered into voluntarily to resolve all matters that were in dispute.</w:t>
      </w:r>
      <w:r w:rsidR="00A170DF" w:rsidRPr="00845D86">
        <w:t xml:space="preserve"> </w:t>
      </w:r>
    </w:p>
    <w:p w14:paraId="1DE92C65" w14:textId="1EEAE5CB" w:rsidR="000408BA" w:rsidRPr="00845D86" w:rsidRDefault="000850FE" w:rsidP="00D93E34">
      <w:pPr>
        <w:spacing w:line="480" w:lineRule="auto"/>
        <w:jc w:val="center"/>
        <w:rPr>
          <w:b/>
        </w:rPr>
      </w:pPr>
      <w:r w:rsidRPr="00845D86">
        <w:rPr>
          <w:b/>
        </w:rPr>
        <w:t>IV.</w:t>
      </w:r>
      <w:r w:rsidRPr="00845D86">
        <w:rPr>
          <w:b/>
        </w:rPr>
        <w:tab/>
        <w:t>SUMMARY</w:t>
      </w:r>
      <w:r w:rsidR="000408BA" w:rsidRPr="00845D86">
        <w:rPr>
          <w:b/>
        </w:rPr>
        <w:t xml:space="preserve"> OF PROPOSED SETTLEMENT</w:t>
      </w:r>
    </w:p>
    <w:p w14:paraId="5FF3A54D" w14:textId="77777777" w:rsidR="00B25A9E" w:rsidRPr="00B25A9E" w:rsidRDefault="00130F57" w:rsidP="00B25A9E">
      <w:pPr>
        <w:numPr>
          <w:ilvl w:val="0"/>
          <w:numId w:val="10"/>
        </w:numPr>
        <w:spacing w:line="480" w:lineRule="auto"/>
      </w:pPr>
      <w:r w:rsidRPr="00845D86">
        <w:t xml:space="preserve"> </w:t>
      </w:r>
      <w:r w:rsidRPr="00845D86">
        <w:tab/>
      </w:r>
      <w:r w:rsidR="000408BA" w:rsidRPr="00845D86">
        <w:t xml:space="preserve">The </w:t>
      </w:r>
      <w:r w:rsidR="00843753" w:rsidRPr="00845D86">
        <w:t xml:space="preserve">Settlement </w:t>
      </w:r>
      <w:r w:rsidR="000408BA" w:rsidRPr="00845D86">
        <w:t xml:space="preserve">resolves all </w:t>
      </w:r>
      <w:r w:rsidR="00236C0F" w:rsidRPr="00845D86">
        <w:t xml:space="preserve">of the </w:t>
      </w:r>
      <w:r w:rsidR="000408BA" w:rsidRPr="00845D86">
        <w:t>issues in dispute</w:t>
      </w:r>
      <w:r w:rsidR="00E03691" w:rsidRPr="00845D86">
        <w:t xml:space="preserve"> between the Parties</w:t>
      </w:r>
      <w:r w:rsidR="000408BA" w:rsidRPr="00845D86">
        <w:t xml:space="preserve">.  </w:t>
      </w:r>
      <w:r w:rsidR="00B25A9E" w:rsidRPr="00B25A9E">
        <w:t xml:space="preserve">The Parties agree that United Recycling should be directed to cease and desist from providing all forms of solid waste collection services that require a certificate from the Commission pursuant to </w:t>
      </w:r>
      <w:r w:rsidR="00B25A9E" w:rsidRPr="00B25A9E">
        <w:lastRenderedPageBreak/>
        <w:t>RCW 81.04.510.  This includes, but is not limited to, delivering containers or drop-boxes to a customer’s residence for the customer to fill with solid waste or recyclable materials unless the Company first obtains a solid waste certificate from the Commission.</w:t>
      </w:r>
    </w:p>
    <w:p w14:paraId="09EAF48B" w14:textId="4B1982F4" w:rsidR="00B25A9E" w:rsidRDefault="00B25A9E" w:rsidP="00B25A9E">
      <w:pPr>
        <w:numPr>
          <w:ilvl w:val="0"/>
          <w:numId w:val="10"/>
        </w:numPr>
        <w:spacing w:line="480" w:lineRule="auto"/>
      </w:pPr>
      <w:r w:rsidRPr="00B25A9E">
        <w:t xml:space="preserve"> </w:t>
      </w:r>
      <w:r w:rsidRPr="00B25A9E">
        <w:tab/>
        <w:t xml:space="preserve">United Recycling admits that two (2) violations of RCW 81.77.040 occurred, as alleged in Order 01.  The Parties agree that the Commission should assess a total penalty in the amount of $2,000.  The amount shall be ordered due and payable </w:t>
      </w:r>
      <w:r w:rsidR="00BE5C3C">
        <w:t>no later than</w:t>
      </w:r>
      <w:r w:rsidRPr="00B25A9E">
        <w:t xml:space="preserve"> ten (10) days after the Commission issues </w:t>
      </w:r>
      <w:r w:rsidR="00BE5C3C">
        <w:t>a final</w:t>
      </w:r>
      <w:r w:rsidRPr="00B25A9E">
        <w:t xml:space="preserve"> order approving this Settlement. </w:t>
      </w:r>
      <w:r w:rsidRPr="00B25A9E">
        <w:tab/>
      </w:r>
    </w:p>
    <w:p w14:paraId="76B8117D" w14:textId="77777777" w:rsidR="00417960" w:rsidRDefault="000408BA" w:rsidP="00417960">
      <w:pPr>
        <w:jc w:val="center"/>
        <w:rPr>
          <w:b/>
          <w:lang w:val="x-none"/>
        </w:rPr>
      </w:pPr>
      <w:r w:rsidRPr="00B25A9E">
        <w:rPr>
          <w:b/>
        </w:rPr>
        <w:t>V.</w:t>
      </w:r>
      <w:r w:rsidRPr="00B25A9E">
        <w:rPr>
          <w:b/>
        </w:rPr>
        <w:tab/>
      </w:r>
      <w:r w:rsidR="00B25A9E" w:rsidRPr="00B25A9E">
        <w:rPr>
          <w:b/>
          <w:lang w:val="x-none"/>
        </w:rPr>
        <w:t xml:space="preserve">STATEMENT OF </w:t>
      </w:r>
      <w:r w:rsidR="00B25A9E" w:rsidRPr="00B25A9E">
        <w:rPr>
          <w:b/>
        </w:rPr>
        <w:t>THE PARTIES</w:t>
      </w:r>
      <w:r w:rsidR="00B25A9E" w:rsidRPr="00B25A9E">
        <w:rPr>
          <w:b/>
          <w:lang w:val="x-none"/>
        </w:rPr>
        <w:t xml:space="preserve"> THAT THE</w:t>
      </w:r>
      <w:r w:rsidR="00B25A9E" w:rsidRPr="00B25A9E">
        <w:rPr>
          <w:b/>
        </w:rPr>
        <w:t xml:space="preserve"> </w:t>
      </w:r>
      <w:r w:rsidR="00B25A9E" w:rsidRPr="00B25A9E">
        <w:rPr>
          <w:b/>
          <w:lang w:val="x-none"/>
        </w:rPr>
        <w:t>SETTLEMENT</w:t>
      </w:r>
      <w:r w:rsidR="00B25A9E" w:rsidRPr="00B25A9E">
        <w:rPr>
          <w:b/>
        </w:rPr>
        <w:t xml:space="preserve"> </w:t>
      </w:r>
      <w:r w:rsidR="00B25A9E" w:rsidRPr="00B25A9E">
        <w:rPr>
          <w:b/>
          <w:lang w:val="x-none"/>
        </w:rPr>
        <w:t xml:space="preserve">AGREEMENT SATISFIES </w:t>
      </w:r>
      <w:r w:rsidR="00B25A9E" w:rsidRPr="00B25A9E">
        <w:rPr>
          <w:b/>
        </w:rPr>
        <w:t xml:space="preserve">THEIR </w:t>
      </w:r>
      <w:r w:rsidR="00B25A9E" w:rsidRPr="00B25A9E">
        <w:rPr>
          <w:b/>
          <w:lang w:val="x-none"/>
        </w:rPr>
        <w:t>INTERESTS</w:t>
      </w:r>
    </w:p>
    <w:p w14:paraId="60CC7A49" w14:textId="46CA0ABB" w:rsidR="000A346E" w:rsidRDefault="00B25A9E" w:rsidP="00417960">
      <w:pPr>
        <w:jc w:val="center"/>
        <w:rPr>
          <w:b/>
          <w:lang w:val="x-none"/>
        </w:rPr>
      </w:pPr>
      <w:r w:rsidRPr="00B25A9E">
        <w:rPr>
          <w:b/>
          <w:lang w:val="x-none"/>
        </w:rPr>
        <w:t>AND THE PUBLIC INTEREST</w:t>
      </w:r>
    </w:p>
    <w:p w14:paraId="0AFD336D" w14:textId="77777777" w:rsidR="00417960" w:rsidRPr="001D257C" w:rsidRDefault="00417960" w:rsidP="00417960">
      <w:pPr>
        <w:jc w:val="center"/>
      </w:pPr>
    </w:p>
    <w:p w14:paraId="0E11948B" w14:textId="3D073788" w:rsidR="008938C7" w:rsidRDefault="000408BA" w:rsidP="000A346E">
      <w:pPr>
        <w:pStyle w:val="BodyTextIndent2"/>
        <w:numPr>
          <w:ilvl w:val="0"/>
          <w:numId w:val="10"/>
        </w:numPr>
        <w:spacing w:line="480" w:lineRule="auto"/>
      </w:pPr>
      <w:r w:rsidRPr="00845D86">
        <w:tab/>
      </w:r>
      <w:r w:rsidR="008938C7">
        <w:t>T</w:t>
      </w:r>
      <w:r w:rsidRPr="00845D86">
        <w:t xml:space="preserve">he </w:t>
      </w:r>
      <w:r w:rsidR="00141B47" w:rsidRPr="00845D86">
        <w:t>Settlement</w:t>
      </w:r>
      <w:r w:rsidR="008938C7">
        <w:t xml:space="preserve"> </w:t>
      </w:r>
      <w:r w:rsidRPr="00845D86">
        <w:t>represents a compromi</w:t>
      </w:r>
      <w:r w:rsidR="00A55FF6">
        <w:t>se of the positions of the two P</w:t>
      </w:r>
      <w:r w:rsidRPr="00845D86">
        <w:t xml:space="preserve">arties.  The </w:t>
      </w:r>
      <w:r w:rsidR="000850FE" w:rsidRPr="00845D86">
        <w:t>P</w:t>
      </w:r>
      <w:r w:rsidRPr="00845D86">
        <w:t xml:space="preserve">arties find it is in their best interests to avoid the </w:t>
      </w:r>
      <w:r w:rsidR="007A0C47" w:rsidRPr="00845D86">
        <w:t xml:space="preserve">expense, inconvenience, uncertainty, and delay </w:t>
      </w:r>
      <w:r w:rsidR="008145CA" w:rsidRPr="00845D86">
        <w:t>inherent</w:t>
      </w:r>
      <w:r w:rsidR="007F7C50" w:rsidRPr="00845D86">
        <w:t xml:space="preserve"> in a </w:t>
      </w:r>
      <w:r w:rsidR="008145CA" w:rsidRPr="00845D86">
        <w:t>litigated</w:t>
      </w:r>
      <w:r w:rsidR="007F7C50" w:rsidRPr="00845D86">
        <w:t xml:space="preserve"> outcome</w:t>
      </w:r>
      <w:r w:rsidR="008938C7">
        <w:t xml:space="preserve">. </w:t>
      </w:r>
      <w:r w:rsidR="008938C7" w:rsidRPr="008938C7">
        <w:t>Likewise, the public interest is served by concluding this dispute</w:t>
      </w:r>
      <w:r w:rsidRPr="00845D86">
        <w:t xml:space="preserve"> without the further expenditure of public resources on litigation</w:t>
      </w:r>
      <w:r w:rsidR="007F7C50" w:rsidRPr="00845D86">
        <w:t xml:space="preserve"> expenses</w:t>
      </w:r>
      <w:r w:rsidRPr="00845D86">
        <w:t>.</w:t>
      </w:r>
      <w:r w:rsidR="008938C7">
        <w:t xml:space="preserve"> </w:t>
      </w:r>
    </w:p>
    <w:p w14:paraId="000C345B" w14:textId="58EA30ED" w:rsidR="00224C00" w:rsidRPr="00845D86" w:rsidRDefault="008938C7" w:rsidP="001A26AC">
      <w:pPr>
        <w:pStyle w:val="BodyTextIndent2"/>
        <w:numPr>
          <w:ilvl w:val="0"/>
          <w:numId w:val="10"/>
        </w:numPr>
        <w:spacing w:line="480" w:lineRule="auto"/>
      </w:pPr>
      <w:r>
        <w:t xml:space="preserve"> </w:t>
      </w:r>
      <w:r>
        <w:tab/>
      </w:r>
      <w:r w:rsidRPr="008938C7">
        <w:t xml:space="preserve">The Settlement satisfies both Staff’s interest and the public interest because </w:t>
      </w:r>
      <w:r>
        <w:t xml:space="preserve">United Recycling admits to its violations, and commits </w:t>
      </w:r>
      <w:r w:rsidR="00A55FF6">
        <w:t xml:space="preserve">to </w:t>
      </w:r>
      <w:r w:rsidR="00A55FF6" w:rsidRPr="00A55FF6">
        <w:t>cease and desist from providing all forms of solid waste collection services that require a certificate from the Commission</w:t>
      </w:r>
      <w:r w:rsidR="00A55FF6">
        <w:t>.  Additionally, t</w:t>
      </w:r>
      <w:r w:rsidR="005D2DA0" w:rsidRPr="00845D86">
        <w:t xml:space="preserve">he Commission will receive the </w:t>
      </w:r>
      <w:r w:rsidR="00DD27EE" w:rsidRPr="00845D86">
        <w:t>$</w:t>
      </w:r>
      <w:r w:rsidR="00EC1E6F" w:rsidRPr="00845D86">
        <w:t>2,0</w:t>
      </w:r>
      <w:r w:rsidR="00DD27EE" w:rsidRPr="00845D86">
        <w:t xml:space="preserve">00 </w:t>
      </w:r>
      <w:r w:rsidR="005D2DA0" w:rsidRPr="00845D86">
        <w:t xml:space="preserve">penalty </w:t>
      </w:r>
      <w:r w:rsidR="00DD27EE" w:rsidRPr="00845D86">
        <w:t xml:space="preserve">amount </w:t>
      </w:r>
      <w:r w:rsidR="005D2DA0" w:rsidRPr="00845D86">
        <w:t xml:space="preserve">without expending </w:t>
      </w:r>
      <w:r w:rsidR="00A55FF6">
        <w:t xml:space="preserve">further </w:t>
      </w:r>
      <w:r w:rsidR="005D2DA0" w:rsidRPr="00845D86">
        <w:t>resources on litigation</w:t>
      </w:r>
      <w:r w:rsidR="006C54A4">
        <w:t>.</w:t>
      </w:r>
    </w:p>
    <w:p w14:paraId="3A4A322A" w14:textId="721B3AED" w:rsidR="00761A54" w:rsidRPr="00845D86" w:rsidRDefault="00224C00" w:rsidP="00761A54">
      <w:pPr>
        <w:pStyle w:val="BodyTextIndent2"/>
        <w:numPr>
          <w:ilvl w:val="0"/>
          <w:numId w:val="10"/>
        </w:numPr>
        <w:spacing w:line="480" w:lineRule="auto"/>
      </w:pPr>
      <w:r w:rsidRPr="00845D86">
        <w:t xml:space="preserve"> </w:t>
      </w:r>
      <w:r w:rsidRPr="00845D86">
        <w:tab/>
      </w:r>
      <w:r w:rsidR="00A55FF6" w:rsidRPr="00A55FF6">
        <w:t xml:space="preserve">The Settlement </w:t>
      </w:r>
      <w:r w:rsidR="00A55FF6">
        <w:t xml:space="preserve">also </w:t>
      </w:r>
      <w:r w:rsidR="00A55FF6" w:rsidRPr="00A55FF6">
        <w:t>satisfies the public interest</w:t>
      </w:r>
      <w:r w:rsidR="00A55FF6">
        <w:t xml:space="preserve"> and</w:t>
      </w:r>
      <w:r w:rsidR="00A55FF6" w:rsidRPr="00A55FF6">
        <w:t xml:space="preserve"> the interests of the Parties </w:t>
      </w:r>
      <w:r w:rsidR="00A55FF6">
        <w:t xml:space="preserve">because </w:t>
      </w:r>
      <w:r w:rsidR="00B25A9E">
        <w:t>United Recycling</w:t>
      </w:r>
      <w:r w:rsidR="00EC1E6F" w:rsidRPr="00845D86">
        <w:t xml:space="preserve"> </w:t>
      </w:r>
      <w:r w:rsidR="006530C0" w:rsidRPr="00845D86">
        <w:t xml:space="preserve">has </w:t>
      </w:r>
      <w:r w:rsidR="00A55FF6">
        <w:t>taken steps</w:t>
      </w:r>
      <w:r w:rsidR="006530C0" w:rsidRPr="00845D86">
        <w:t xml:space="preserve"> to conform to </w:t>
      </w:r>
      <w:r w:rsidR="00D93E34" w:rsidRPr="00845D86">
        <w:t>state laws and regulations</w:t>
      </w:r>
      <w:r w:rsidR="008938C7">
        <w:t>.  The Company</w:t>
      </w:r>
      <w:r w:rsidR="006530C0" w:rsidRPr="00845D86">
        <w:t xml:space="preserve"> engaged in further technical assistance discussions with Staff to ensure </w:t>
      </w:r>
      <w:r w:rsidR="00FE037F" w:rsidRPr="00845D86">
        <w:t>an understanding of compliance standards.</w:t>
      </w:r>
      <w:r w:rsidR="00821561" w:rsidRPr="00845D86">
        <w:t xml:space="preserve"> </w:t>
      </w:r>
      <w:r w:rsidR="008938C7">
        <w:t>As a result of th</w:t>
      </w:r>
      <w:r w:rsidR="001D257C">
        <w:t>e</w:t>
      </w:r>
      <w:r w:rsidR="008938C7">
        <w:t xml:space="preserve"> technical assistance, United Recycling revised its website to clarify the services that it provides.</w:t>
      </w:r>
    </w:p>
    <w:p w14:paraId="1B94FFAC" w14:textId="4DD41573" w:rsidR="00DD27EE" w:rsidRPr="00845D86" w:rsidRDefault="00784ACE" w:rsidP="00023251">
      <w:pPr>
        <w:pStyle w:val="BodyTextIndent2"/>
        <w:numPr>
          <w:ilvl w:val="0"/>
          <w:numId w:val="10"/>
        </w:numPr>
        <w:spacing w:line="480" w:lineRule="auto"/>
      </w:pPr>
      <w:r w:rsidRPr="00845D86">
        <w:lastRenderedPageBreak/>
        <w:t xml:space="preserve"> </w:t>
      </w:r>
      <w:r w:rsidRPr="00845D86">
        <w:tab/>
      </w:r>
      <w:r w:rsidR="00DD27EE" w:rsidRPr="00845D86">
        <w:t xml:space="preserve">For </w:t>
      </w:r>
      <w:r w:rsidR="008938C7">
        <w:t xml:space="preserve">these reasons, </w:t>
      </w:r>
      <w:r w:rsidR="00DD27EE" w:rsidRPr="00845D86">
        <w:t>the Settlement as a whole</w:t>
      </w:r>
      <w:r w:rsidR="008938C7">
        <w:t xml:space="preserve"> is</w:t>
      </w:r>
      <w:r w:rsidR="00DD27EE" w:rsidRPr="00845D86">
        <w:t xml:space="preserve"> in the public interest, as well</w:t>
      </w:r>
      <w:r w:rsidR="00643862" w:rsidRPr="00845D86">
        <w:t xml:space="preserve"> as the</w:t>
      </w:r>
      <w:r w:rsidR="00DD27EE" w:rsidRPr="00845D86">
        <w:t xml:space="preserve"> interests of the Parties.  Staff and </w:t>
      </w:r>
      <w:r w:rsidR="008938C7">
        <w:t>United Recycling</w:t>
      </w:r>
      <w:r w:rsidR="00DD27EE" w:rsidRPr="00845D86">
        <w:t>, therefore, recommend that the Commission approve the Settlement in its entirety.</w:t>
      </w:r>
    </w:p>
    <w:p w14:paraId="3E2129A0" w14:textId="77777777" w:rsidR="000408BA" w:rsidRPr="00845D86" w:rsidRDefault="009B5FAA">
      <w:pPr>
        <w:pStyle w:val="Heading2"/>
        <w:spacing w:line="240" w:lineRule="auto"/>
        <w:jc w:val="center"/>
      </w:pPr>
      <w:r w:rsidRPr="00845D86">
        <w:t>VI.</w:t>
      </w:r>
      <w:r w:rsidRPr="00845D86">
        <w:tab/>
      </w:r>
      <w:r w:rsidR="000408BA" w:rsidRPr="00845D86">
        <w:t>LEGAL POINTS THAT BEAR ON PROPOSED SETTLEMENT</w:t>
      </w:r>
    </w:p>
    <w:p w14:paraId="1946A530" w14:textId="77777777" w:rsidR="000408BA" w:rsidRPr="00845D86" w:rsidRDefault="000408BA">
      <w:pPr>
        <w:pStyle w:val="BodyTextIndent2"/>
        <w:spacing w:line="240" w:lineRule="auto"/>
        <w:ind w:firstLine="0"/>
      </w:pPr>
    </w:p>
    <w:p w14:paraId="463BCF8B" w14:textId="77777777" w:rsidR="00235B7B" w:rsidRPr="00845D86" w:rsidRDefault="000408BA" w:rsidP="00130F57">
      <w:pPr>
        <w:pStyle w:val="BodyTextIndent2"/>
        <w:numPr>
          <w:ilvl w:val="0"/>
          <w:numId w:val="10"/>
        </w:numPr>
        <w:tabs>
          <w:tab w:val="left" w:pos="720"/>
        </w:tabs>
        <w:spacing w:line="480" w:lineRule="auto"/>
      </w:pPr>
      <w:r w:rsidRPr="00845D86">
        <w:tab/>
        <w:t xml:space="preserve">In WAC 480-07-700, the Commission </w:t>
      </w:r>
      <w:r w:rsidR="00DC2548" w:rsidRPr="00845D86">
        <w:t>states</w:t>
      </w:r>
      <w:r w:rsidRPr="00845D86">
        <w:t xml:space="preserve"> its support for parties’ informal efforts to resolve disputes without the need for contested hearings when doing so is lawful and consistent with the public interest.</w:t>
      </w:r>
      <w:r w:rsidR="00F57279" w:rsidRPr="00845D86">
        <w:t xml:space="preserve">  </w:t>
      </w:r>
      <w:r w:rsidRPr="00845D86">
        <w:t xml:space="preserve">The </w:t>
      </w:r>
      <w:r w:rsidR="000850FE" w:rsidRPr="00845D86">
        <w:t>P</w:t>
      </w:r>
      <w:r w:rsidRPr="00845D86">
        <w:t>arties have resolved all of the issues in dispute between them, and their resolution complies with Commission rules and, as explained above, is consistent with the public interest.</w:t>
      </w:r>
    </w:p>
    <w:p w14:paraId="7F95EEAB" w14:textId="77777777" w:rsidR="000408BA" w:rsidRPr="00845D86" w:rsidRDefault="009B5FAA" w:rsidP="00FF4B35">
      <w:pPr>
        <w:pStyle w:val="BodyTextIndent2"/>
        <w:keepNext/>
        <w:keepLines/>
        <w:spacing w:before="120" w:line="240" w:lineRule="auto"/>
        <w:ind w:firstLine="0"/>
        <w:jc w:val="center"/>
        <w:rPr>
          <w:b/>
        </w:rPr>
      </w:pPr>
      <w:r w:rsidRPr="00845D86">
        <w:rPr>
          <w:b/>
        </w:rPr>
        <w:t>VII.</w:t>
      </w:r>
      <w:r w:rsidRPr="00845D86">
        <w:rPr>
          <w:b/>
        </w:rPr>
        <w:tab/>
      </w:r>
      <w:r w:rsidR="000408BA" w:rsidRPr="00845D86">
        <w:rPr>
          <w:b/>
        </w:rPr>
        <w:t>CONCLUSION</w:t>
      </w:r>
    </w:p>
    <w:p w14:paraId="35F21AE5" w14:textId="77777777" w:rsidR="000408BA" w:rsidRPr="00845D86" w:rsidRDefault="000408BA" w:rsidP="00FF4B35">
      <w:pPr>
        <w:keepNext/>
        <w:keepLines/>
      </w:pPr>
    </w:p>
    <w:p w14:paraId="23FE97F0" w14:textId="0EE55970" w:rsidR="000408BA" w:rsidRPr="00845D86" w:rsidRDefault="00761A54" w:rsidP="00FF4B35">
      <w:pPr>
        <w:keepNext/>
        <w:keepLines/>
        <w:numPr>
          <w:ilvl w:val="0"/>
          <w:numId w:val="10"/>
        </w:numPr>
        <w:spacing w:line="480" w:lineRule="auto"/>
      </w:pPr>
      <w:r w:rsidRPr="00845D86">
        <w:tab/>
        <w:t>Because the P</w:t>
      </w:r>
      <w:r w:rsidR="000408BA" w:rsidRPr="00845D86">
        <w:t xml:space="preserve">arties have negotiated a compromise on all of the issues in this dispute and because the settlement is in the public interest, both </w:t>
      </w:r>
      <w:r w:rsidR="000850FE" w:rsidRPr="00845D86">
        <w:t>P</w:t>
      </w:r>
      <w:r w:rsidR="000408BA" w:rsidRPr="00845D86">
        <w:t>arties request that the Commission</w:t>
      </w:r>
      <w:r w:rsidR="00F66A03" w:rsidRPr="00845D86">
        <w:t xml:space="preserve"> issue an order</w:t>
      </w:r>
      <w:r w:rsidR="000408BA" w:rsidRPr="00845D86">
        <w:t xml:space="preserve"> approv</w:t>
      </w:r>
      <w:r w:rsidR="00F66A03" w:rsidRPr="00845D86">
        <w:t>ing</w:t>
      </w:r>
      <w:r w:rsidR="000408BA" w:rsidRPr="00845D86">
        <w:t xml:space="preserve"> the </w:t>
      </w:r>
      <w:r w:rsidR="00141B47" w:rsidRPr="00845D86">
        <w:t xml:space="preserve">Settlement </w:t>
      </w:r>
      <w:r w:rsidR="00F66A03" w:rsidRPr="00845D86">
        <w:t>in full</w:t>
      </w:r>
      <w:r w:rsidR="000408BA" w:rsidRPr="00845D86">
        <w:t>.</w:t>
      </w:r>
    </w:p>
    <w:p w14:paraId="28D623FD" w14:textId="4337F505" w:rsidR="001D257C" w:rsidRPr="000066F4" w:rsidRDefault="001D257C" w:rsidP="0091016D">
      <w:pPr>
        <w:pStyle w:val="ListParagraph"/>
        <w:ind w:left="0"/>
      </w:pPr>
      <w:bookmarkStart w:id="0" w:name="_GoBack"/>
      <w:bookmarkEnd w:id="0"/>
      <w:r w:rsidRPr="000066F4">
        <w:tab/>
        <w:t xml:space="preserve">Respectfully submitted this _____ day of </w:t>
      </w:r>
      <w:r w:rsidR="004144C6">
        <w:t>May</w:t>
      </w:r>
      <w:r w:rsidRPr="000066F4">
        <w:t>, 2015.</w:t>
      </w:r>
    </w:p>
    <w:p w14:paraId="3A2F5908" w14:textId="77777777" w:rsidR="001D257C" w:rsidRPr="00D9488E" w:rsidRDefault="001D257C" w:rsidP="001D257C">
      <w:pPr>
        <w:pStyle w:val="ListParagraph"/>
        <w:spacing w:line="480" w:lineRule="auto"/>
        <w:ind w:left="0"/>
      </w:pPr>
    </w:p>
    <w:tbl>
      <w:tblPr>
        <w:tblW w:w="9378" w:type="dxa"/>
        <w:tblLook w:val="00A0" w:firstRow="1" w:lastRow="0" w:firstColumn="1" w:lastColumn="0" w:noHBand="0" w:noVBand="0"/>
      </w:tblPr>
      <w:tblGrid>
        <w:gridCol w:w="4878"/>
        <w:gridCol w:w="4500"/>
      </w:tblGrid>
      <w:tr w:rsidR="001D257C" w:rsidRPr="00D9488E" w14:paraId="597B1F5C" w14:textId="77777777" w:rsidTr="00991C9A">
        <w:tc>
          <w:tcPr>
            <w:tcW w:w="4878" w:type="dxa"/>
          </w:tcPr>
          <w:p w14:paraId="4577639E" w14:textId="77777777" w:rsidR="001D257C" w:rsidRPr="00D9488E" w:rsidRDefault="001D257C" w:rsidP="00417960">
            <w:pPr>
              <w:spacing w:line="240" w:lineRule="exact"/>
            </w:pPr>
            <w:r w:rsidRPr="00D9488E">
              <w:t>WASHINGTON UTILITIES AND</w:t>
            </w:r>
          </w:p>
          <w:p w14:paraId="10358AD4" w14:textId="77777777" w:rsidR="001D257C" w:rsidRPr="00D9488E" w:rsidRDefault="001D257C" w:rsidP="00417960">
            <w:pPr>
              <w:spacing w:line="240" w:lineRule="exact"/>
            </w:pPr>
            <w:r w:rsidRPr="00D9488E">
              <w:t>TRANSPORTATION COMMISSION</w:t>
            </w:r>
          </w:p>
          <w:p w14:paraId="711BA61A" w14:textId="77777777" w:rsidR="001D257C" w:rsidRPr="00D9488E" w:rsidRDefault="001D257C" w:rsidP="00417960">
            <w:pPr>
              <w:spacing w:line="240" w:lineRule="exact"/>
            </w:pPr>
          </w:p>
        </w:tc>
        <w:tc>
          <w:tcPr>
            <w:tcW w:w="4500" w:type="dxa"/>
          </w:tcPr>
          <w:p w14:paraId="4CC03166" w14:textId="77777777" w:rsidR="001D257C" w:rsidRPr="0015130B" w:rsidRDefault="001D257C" w:rsidP="00417960">
            <w:pPr>
              <w:keepLines/>
              <w:spacing w:line="240" w:lineRule="exact"/>
            </w:pPr>
            <w:r w:rsidRPr="0015130B">
              <w:t xml:space="preserve">TOPSOIL INC. D/B/A UNITED RECYCLING &amp; CONTAINER </w:t>
            </w:r>
          </w:p>
          <w:p w14:paraId="0433FCEF" w14:textId="77777777" w:rsidR="001D257C" w:rsidRPr="00D9488E" w:rsidRDefault="001D257C" w:rsidP="00417960">
            <w:pPr>
              <w:keepLines/>
              <w:spacing w:line="240" w:lineRule="exact"/>
              <w:rPr>
                <w:caps/>
              </w:rPr>
            </w:pPr>
          </w:p>
        </w:tc>
      </w:tr>
      <w:tr w:rsidR="001D257C" w:rsidRPr="00D9488E" w14:paraId="3FFC7221" w14:textId="77777777" w:rsidTr="00991C9A">
        <w:tc>
          <w:tcPr>
            <w:tcW w:w="4878" w:type="dxa"/>
          </w:tcPr>
          <w:p w14:paraId="636EF1A6" w14:textId="77777777" w:rsidR="001D257C" w:rsidRPr="00D9488E" w:rsidRDefault="001D257C" w:rsidP="00417960">
            <w:pPr>
              <w:spacing w:line="240" w:lineRule="exact"/>
            </w:pPr>
            <w:r w:rsidRPr="00D9488E">
              <w:t>ROBERT W. FERGUSON</w:t>
            </w:r>
          </w:p>
          <w:p w14:paraId="3239565B" w14:textId="77777777" w:rsidR="001D257C" w:rsidRPr="00D9488E" w:rsidRDefault="001D257C" w:rsidP="00417960">
            <w:pPr>
              <w:spacing w:line="240" w:lineRule="exact"/>
            </w:pPr>
            <w:r w:rsidRPr="00D9488E">
              <w:t>Attorney General</w:t>
            </w:r>
          </w:p>
          <w:p w14:paraId="5CB2ADDC" w14:textId="77777777" w:rsidR="001D257C" w:rsidRPr="00D9488E" w:rsidRDefault="001D257C" w:rsidP="00417960">
            <w:pPr>
              <w:spacing w:line="240" w:lineRule="exact"/>
            </w:pPr>
          </w:p>
          <w:p w14:paraId="4DC4B1BB" w14:textId="77777777" w:rsidR="001D257C" w:rsidRPr="00D9488E" w:rsidRDefault="001D257C" w:rsidP="00417960">
            <w:pPr>
              <w:spacing w:line="240" w:lineRule="exact"/>
            </w:pPr>
          </w:p>
          <w:p w14:paraId="0DE3207D" w14:textId="77777777" w:rsidR="001D257C" w:rsidRPr="00D9488E" w:rsidRDefault="001D257C" w:rsidP="00417960">
            <w:pPr>
              <w:spacing w:line="240" w:lineRule="exact"/>
            </w:pPr>
            <w:r w:rsidRPr="004144C6">
              <w:rPr>
                <w:u w:val="single"/>
              </w:rPr>
              <w:t>______________________________</w:t>
            </w:r>
            <w:r w:rsidRPr="00D9488E">
              <w:t>_____</w:t>
            </w:r>
            <w:r w:rsidRPr="00D9488E">
              <w:tab/>
            </w:r>
          </w:p>
          <w:p w14:paraId="5D620ECF" w14:textId="77777777" w:rsidR="001D257C" w:rsidRPr="00D9488E" w:rsidRDefault="001D257C" w:rsidP="00417960">
            <w:pPr>
              <w:spacing w:line="240" w:lineRule="exact"/>
            </w:pPr>
            <w:r w:rsidRPr="00D9488E">
              <w:t>CHRISTOPHER M. CASEY</w:t>
            </w:r>
          </w:p>
          <w:p w14:paraId="15DF0C45" w14:textId="77777777" w:rsidR="001D257C" w:rsidRPr="00D9488E" w:rsidRDefault="001D257C" w:rsidP="00417960">
            <w:pPr>
              <w:spacing w:line="240" w:lineRule="exact"/>
            </w:pPr>
            <w:r w:rsidRPr="00D9488E">
              <w:t>Assistant Attorney General</w:t>
            </w:r>
          </w:p>
          <w:p w14:paraId="28E66A37" w14:textId="77777777" w:rsidR="001D257C" w:rsidRPr="00D9488E" w:rsidRDefault="001D257C" w:rsidP="00417960">
            <w:pPr>
              <w:spacing w:line="240" w:lineRule="exact"/>
            </w:pPr>
            <w:r w:rsidRPr="00D9488E">
              <w:t xml:space="preserve">Counsel for the Utilities and </w:t>
            </w:r>
          </w:p>
          <w:p w14:paraId="2A858DD5" w14:textId="77777777" w:rsidR="001D257C" w:rsidRPr="00D9488E" w:rsidRDefault="001D257C" w:rsidP="00417960">
            <w:pPr>
              <w:spacing w:line="240" w:lineRule="exact"/>
            </w:pPr>
            <w:r w:rsidRPr="00D9488E">
              <w:t>Transportation Commission Staff</w:t>
            </w:r>
          </w:p>
          <w:p w14:paraId="609EF3A7" w14:textId="77777777" w:rsidR="001D257C" w:rsidRPr="00D9488E" w:rsidRDefault="001D257C" w:rsidP="00417960">
            <w:pPr>
              <w:spacing w:line="240" w:lineRule="exact"/>
            </w:pPr>
          </w:p>
          <w:p w14:paraId="4CF62E40" w14:textId="77777777" w:rsidR="001D257C" w:rsidRPr="00D9488E" w:rsidRDefault="001D257C" w:rsidP="00417960">
            <w:pPr>
              <w:spacing w:line="240" w:lineRule="exact"/>
            </w:pPr>
            <w:r w:rsidRPr="00D9488E">
              <w:t xml:space="preserve">Dated: </w:t>
            </w:r>
            <w:r w:rsidRPr="004144C6">
              <w:rPr>
                <w:u w:val="single"/>
              </w:rPr>
              <w:t>___________________</w:t>
            </w:r>
            <w:r w:rsidRPr="00D9488E">
              <w:t>, 2015</w:t>
            </w:r>
          </w:p>
          <w:p w14:paraId="1B592C43" w14:textId="77777777" w:rsidR="001D257C" w:rsidRPr="00D9488E" w:rsidRDefault="001D257C" w:rsidP="00417960">
            <w:pPr>
              <w:spacing w:line="240" w:lineRule="exact"/>
            </w:pPr>
          </w:p>
          <w:p w14:paraId="4703C61B" w14:textId="77777777" w:rsidR="001D257C" w:rsidRPr="00D9488E" w:rsidRDefault="001D257C" w:rsidP="00417960">
            <w:pPr>
              <w:spacing w:line="240" w:lineRule="exact"/>
            </w:pPr>
          </w:p>
          <w:p w14:paraId="76D3C363" w14:textId="77777777" w:rsidR="001D257C" w:rsidRPr="00D9488E" w:rsidRDefault="001D257C" w:rsidP="00417960">
            <w:pPr>
              <w:spacing w:line="240" w:lineRule="exact"/>
            </w:pPr>
          </w:p>
        </w:tc>
        <w:tc>
          <w:tcPr>
            <w:tcW w:w="4500" w:type="dxa"/>
          </w:tcPr>
          <w:p w14:paraId="34FB950B" w14:textId="77777777" w:rsidR="001D257C" w:rsidRPr="00D9488E" w:rsidRDefault="001D257C" w:rsidP="00417960">
            <w:pPr>
              <w:spacing w:line="240" w:lineRule="exact"/>
            </w:pPr>
          </w:p>
          <w:p w14:paraId="32918603" w14:textId="77777777" w:rsidR="001D257C" w:rsidRPr="0015130B" w:rsidRDefault="001D257C" w:rsidP="00417960">
            <w:pPr>
              <w:spacing w:line="240" w:lineRule="exact"/>
            </w:pPr>
            <w:r w:rsidRPr="004144C6">
              <w:rPr>
                <w:u w:val="single"/>
              </w:rPr>
              <w:t>______________________________</w:t>
            </w:r>
            <w:r w:rsidRPr="0015130B">
              <w:t>_____</w:t>
            </w:r>
          </w:p>
          <w:p w14:paraId="13CEF1B7" w14:textId="77777777" w:rsidR="001D257C" w:rsidRDefault="001D257C" w:rsidP="00417960">
            <w:pPr>
              <w:spacing w:line="240" w:lineRule="exact"/>
            </w:pPr>
            <w:r w:rsidRPr="0015130B">
              <w:t>DAN MCAULIFFE</w:t>
            </w:r>
          </w:p>
          <w:p w14:paraId="051BBE0B" w14:textId="77777777" w:rsidR="001D257C" w:rsidRPr="0015130B" w:rsidRDefault="001D257C" w:rsidP="00417960">
            <w:pPr>
              <w:spacing w:line="240" w:lineRule="exact"/>
            </w:pPr>
            <w:r>
              <w:t>Owner</w:t>
            </w:r>
            <w:r w:rsidRPr="0015130B">
              <w:t xml:space="preserve"> </w:t>
            </w:r>
          </w:p>
          <w:p w14:paraId="14566731" w14:textId="77777777" w:rsidR="001D257C" w:rsidRPr="0015130B" w:rsidRDefault="001D257C" w:rsidP="00417960">
            <w:pPr>
              <w:spacing w:line="240" w:lineRule="exact"/>
            </w:pPr>
          </w:p>
          <w:p w14:paraId="51C1894F" w14:textId="77777777" w:rsidR="001D257C" w:rsidRPr="0015130B" w:rsidRDefault="001D257C" w:rsidP="00417960">
            <w:pPr>
              <w:spacing w:line="240" w:lineRule="exact"/>
            </w:pPr>
            <w:r w:rsidRPr="0015130B">
              <w:t>Dated:</w:t>
            </w:r>
            <w:r w:rsidRPr="004144C6">
              <w:rPr>
                <w:u w:val="single"/>
              </w:rPr>
              <w:t xml:space="preserve"> ___________________</w:t>
            </w:r>
            <w:r w:rsidRPr="0015130B">
              <w:t>, 2015</w:t>
            </w:r>
          </w:p>
          <w:p w14:paraId="08BD729F" w14:textId="77777777" w:rsidR="001D257C" w:rsidRPr="0015130B" w:rsidRDefault="001D257C" w:rsidP="00417960">
            <w:pPr>
              <w:spacing w:line="240" w:lineRule="exact"/>
            </w:pPr>
          </w:p>
          <w:p w14:paraId="5DD21F63" w14:textId="77777777" w:rsidR="001D257C" w:rsidRPr="0015130B" w:rsidRDefault="001D257C" w:rsidP="00417960">
            <w:pPr>
              <w:spacing w:line="240" w:lineRule="exact"/>
            </w:pPr>
            <w:r w:rsidRPr="00BD4D9A">
              <w:t>DAVIS WRIGHT TREMAINE</w:t>
            </w:r>
            <w:r w:rsidRPr="00695628">
              <w:rPr>
                <w:bCs/>
              </w:rPr>
              <w:t xml:space="preserve"> LLP</w:t>
            </w:r>
          </w:p>
          <w:p w14:paraId="610AFAF8" w14:textId="77777777" w:rsidR="001D257C" w:rsidRPr="0015130B" w:rsidRDefault="001D257C" w:rsidP="00417960">
            <w:pPr>
              <w:spacing w:line="240" w:lineRule="exact"/>
            </w:pPr>
          </w:p>
          <w:p w14:paraId="3E5C5CB3" w14:textId="77777777" w:rsidR="001D257C" w:rsidRPr="0015130B" w:rsidRDefault="001D257C" w:rsidP="00417960">
            <w:pPr>
              <w:spacing w:line="240" w:lineRule="exact"/>
            </w:pPr>
            <w:r w:rsidRPr="004144C6">
              <w:rPr>
                <w:u w:val="single"/>
              </w:rPr>
              <w:t>______________________________</w:t>
            </w:r>
            <w:r w:rsidRPr="0015130B">
              <w:t>_____</w:t>
            </w:r>
          </w:p>
          <w:p w14:paraId="785D0FDF" w14:textId="77777777" w:rsidR="001D257C" w:rsidRDefault="001D257C" w:rsidP="00417960">
            <w:pPr>
              <w:spacing w:line="240" w:lineRule="exact"/>
            </w:pPr>
            <w:r w:rsidRPr="00BD4D9A">
              <w:t xml:space="preserve">Mark Bartlett </w:t>
            </w:r>
          </w:p>
          <w:p w14:paraId="2536DDD7" w14:textId="77777777" w:rsidR="001D257C" w:rsidRPr="00BD4D9A" w:rsidRDefault="001D257C" w:rsidP="00417960">
            <w:pPr>
              <w:spacing w:line="240" w:lineRule="exact"/>
            </w:pPr>
            <w:r w:rsidRPr="0015130B">
              <w:t xml:space="preserve">Counsel for </w:t>
            </w:r>
            <w:r w:rsidRPr="00BD4D9A">
              <w:t xml:space="preserve">Topsoil Inc. d/b/a United Recycling &amp; Container </w:t>
            </w:r>
          </w:p>
          <w:p w14:paraId="44E95673" w14:textId="77777777" w:rsidR="001D257C" w:rsidRPr="0015130B" w:rsidRDefault="001D257C" w:rsidP="00417960">
            <w:pPr>
              <w:spacing w:line="240" w:lineRule="exact"/>
            </w:pPr>
          </w:p>
          <w:p w14:paraId="055C462A" w14:textId="1BC06237" w:rsidR="001D257C" w:rsidRPr="00D9488E" w:rsidRDefault="001D257C" w:rsidP="00417960">
            <w:pPr>
              <w:spacing w:line="240" w:lineRule="exact"/>
            </w:pPr>
            <w:r w:rsidRPr="0015130B">
              <w:t>Dated:</w:t>
            </w:r>
            <w:r w:rsidRPr="004144C6">
              <w:rPr>
                <w:u w:val="single"/>
              </w:rPr>
              <w:t xml:space="preserve"> ___________________</w:t>
            </w:r>
            <w:r w:rsidRPr="004144C6">
              <w:t xml:space="preserve">, </w:t>
            </w:r>
            <w:r w:rsidRPr="0015130B">
              <w:t>2015</w:t>
            </w:r>
          </w:p>
        </w:tc>
      </w:tr>
    </w:tbl>
    <w:p w14:paraId="78C48692" w14:textId="77777777" w:rsidR="000408BA" w:rsidRPr="00FF4B35" w:rsidRDefault="000408BA" w:rsidP="004144C6">
      <w:pPr>
        <w:keepNext/>
        <w:keepLines/>
      </w:pPr>
    </w:p>
    <w:sectPr w:rsidR="000408BA" w:rsidRPr="00FF4B35" w:rsidSect="00FF4B35">
      <w:footerReference w:type="default" r:id="rId12"/>
      <w:pgSz w:w="12240" w:h="15840" w:code="1"/>
      <w:pgMar w:top="1440" w:right="1440" w:bottom="1008" w:left="1872"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B240D" w14:textId="77777777" w:rsidR="00EC1E6F" w:rsidRDefault="00EC1E6F">
      <w:r>
        <w:separator/>
      </w:r>
    </w:p>
  </w:endnote>
  <w:endnote w:type="continuationSeparator" w:id="0">
    <w:p w14:paraId="579280BD" w14:textId="77777777" w:rsidR="00EC1E6F" w:rsidRDefault="00EC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A74FD" w14:textId="77777777" w:rsidR="00EC1E6F" w:rsidRDefault="00EC1E6F">
    <w:pPr>
      <w:pStyle w:val="Footer"/>
      <w:rPr>
        <w:sz w:val="22"/>
        <w:szCs w:val="22"/>
      </w:rPr>
    </w:pPr>
  </w:p>
  <w:p w14:paraId="71B6D23E" w14:textId="77777777" w:rsidR="00EC1E6F" w:rsidRPr="00CA6D4C" w:rsidRDefault="00EC1E6F">
    <w:pPr>
      <w:pStyle w:val="Footer"/>
      <w:rPr>
        <w:sz w:val="22"/>
        <w:szCs w:val="22"/>
      </w:rPr>
    </w:pPr>
    <w:r w:rsidRPr="00CA6D4C">
      <w:rPr>
        <w:sz w:val="22"/>
        <w:szCs w:val="22"/>
      </w:rPr>
      <w:t>NARRATIVE SUPPORTING</w:t>
    </w:r>
  </w:p>
  <w:p w14:paraId="0DAC878B" w14:textId="77777777" w:rsidR="00EC1E6F" w:rsidRDefault="00EC1E6F">
    <w:pPr>
      <w:pStyle w:val="Footer"/>
      <w:rPr>
        <w:rStyle w:val="PageNumber"/>
        <w:sz w:val="22"/>
        <w:szCs w:val="22"/>
      </w:rPr>
    </w:pPr>
    <w:r w:rsidRPr="00CA6D4C">
      <w:rPr>
        <w:sz w:val="22"/>
        <w:szCs w:val="22"/>
      </w:rPr>
      <w:t xml:space="preserve">SETTLEMENT </w:t>
    </w:r>
    <w:r>
      <w:rPr>
        <w:sz w:val="22"/>
        <w:szCs w:val="22"/>
      </w:rPr>
      <w:t>AGREEMENT</w:t>
    </w:r>
    <w:r w:rsidRPr="00CA6D4C">
      <w:rPr>
        <w:sz w:val="22"/>
        <w:szCs w:val="22"/>
      </w:rPr>
      <w:t xml:space="preserve"> - Page </w:t>
    </w:r>
    <w:r w:rsidRPr="00CA6D4C">
      <w:rPr>
        <w:rStyle w:val="PageNumber"/>
        <w:sz w:val="22"/>
        <w:szCs w:val="22"/>
      </w:rPr>
      <w:fldChar w:fldCharType="begin"/>
    </w:r>
    <w:r w:rsidRPr="00CA6D4C">
      <w:rPr>
        <w:rStyle w:val="PageNumber"/>
        <w:sz w:val="22"/>
        <w:szCs w:val="22"/>
      </w:rPr>
      <w:instrText xml:space="preserve"> PAGE </w:instrText>
    </w:r>
    <w:r w:rsidRPr="00CA6D4C">
      <w:rPr>
        <w:rStyle w:val="PageNumber"/>
        <w:sz w:val="22"/>
        <w:szCs w:val="22"/>
      </w:rPr>
      <w:fldChar w:fldCharType="separate"/>
    </w:r>
    <w:r w:rsidR="0091016D">
      <w:rPr>
        <w:rStyle w:val="PageNumber"/>
        <w:noProof/>
        <w:sz w:val="22"/>
        <w:szCs w:val="22"/>
      </w:rPr>
      <w:t>4</w:t>
    </w:r>
    <w:r w:rsidRPr="00CA6D4C">
      <w:rPr>
        <w:rStyle w:val="PageNumber"/>
        <w:sz w:val="22"/>
        <w:szCs w:val="22"/>
      </w:rPr>
      <w:fldChar w:fldCharType="end"/>
    </w:r>
    <w:r w:rsidRPr="00CA6D4C">
      <w:rPr>
        <w:rStyle w:val="PageNumber"/>
        <w:sz w:val="22"/>
        <w:szCs w:val="22"/>
      </w:rPr>
      <w:t xml:space="preserve"> of </w:t>
    </w:r>
    <w:r w:rsidRPr="00CA6D4C">
      <w:rPr>
        <w:rStyle w:val="PageNumber"/>
        <w:sz w:val="22"/>
        <w:szCs w:val="22"/>
      </w:rPr>
      <w:fldChar w:fldCharType="begin"/>
    </w:r>
    <w:r w:rsidRPr="00CA6D4C">
      <w:rPr>
        <w:rStyle w:val="PageNumber"/>
        <w:sz w:val="22"/>
        <w:szCs w:val="22"/>
      </w:rPr>
      <w:instrText xml:space="preserve"> NUMPAGES </w:instrText>
    </w:r>
    <w:r w:rsidRPr="00CA6D4C">
      <w:rPr>
        <w:rStyle w:val="PageNumber"/>
        <w:sz w:val="22"/>
        <w:szCs w:val="22"/>
      </w:rPr>
      <w:fldChar w:fldCharType="separate"/>
    </w:r>
    <w:r w:rsidR="0091016D">
      <w:rPr>
        <w:rStyle w:val="PageNumber"/>
        <w:noProof/>
        <w:sz w:val="22"/>
        <w:szCs w:val="22"/>
      </w:rPr>
      <w:t>5</w:t>
    </w:r>
    <w:r w:rsidRPr="00CA6D4C">
      <w:rPr>
        <w:rStyle w:val="PageNumber"/>
        <w:sz w:val="22"/>
        <w:szCs w:val="22"/>
      </w:rPr>
      <w:fldChar w:fldCharType="end"/>
    </w:r>
  </w:p>
  <w:p w14:paraId="2ED88C14" w14:textId="77777777" w:rsidR="00EC1E6F" w:rsidRDefault="00EC1E6F" w:rsidP="00DF33A4">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B7C10" w14:textId="77777777" w:rsidR="00EC1E6F" w:rsidRDefault="00EC1E6F">
      <w:r>
        <w:separator/>
      </w:r>
    </w:p>
  </w:footnote>
  <w:footnote w:type="continuationSeparator" w:id="0">
    <w:p w14:paraId="37E3C66A" w14:textId="77777777" w:rsidR="00EC1E6F" w:rsidRDefault="00EC1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43062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D450C6"/>
    <w:multiLevelType w:val="hybridMultilevel"/>
    <w:tmpl w:val="71680402"/>
    <w:lvl w:ilvl="0" w:tplc="3FD2AFD4">
      <w:start w:val="1"/>
      <w:numFmt w:val="decimal"/>
      <w:lvlText w:val="%1"/>
      <w:lvlJc w:val="left"/>
      <w:pPr>
        <w:ind w:hanging="720"/>
      </w:pPr>
      <w:rPr>
        <w:rFonts w:ascii="Times New Roman" w:hAnsi="Times New Roman" w:cs="Times New Roman" w:hint="default"/>
        <w:b w:val="0"/>
        <w:i/>
        <w:sz w:val="24"/>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31566BB"/>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5273508E"/>
    <w:multiLevelType w:val="hybridMultilevel"/>
    <w:tmpl w:val="7EBC5758"/>
    <w:lvl w:ilvl="0" w:tplc="9D66DD98">
      <w:start w:val="1"/>
      <w:numFmt w:val="upperRoman"/>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B043FCF"/>
    <w:multiLevelType w:val="hybridMultilevel"/>
    <w:tmpl w:val="C4300E98"/>
    <w:lvl w:ilvl="0" w:tplc="426A518C">
      <w:start w:val="1"/>
      <w:numFmt w:val="decimal"/>
      <w:lvlText w:val="%1"/>
      <w:lvlJc w:val="left"/>
      <w:pPr>
        <w:tabs>
          <w:tab w:val="num" w:pos="0"/>
        </w:tabs>
        <w:ind w:left="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EA0869"/>
    <w:multiLevelType w:val="hybridMultilevel"/>
    <w:tmpl w:val="9C4446C8"/>
    <w:lvl w:ilvl="0" w:tplc="5ACCBA0C">
      <w:start w:val="1"/>
      <w:numFmt w:val="decimal"/>
      <w:lvlText w:val="%1"/>
      <w:lvlJc w:val="left"/>
      <w:pPr>
        <w:tabs>
          <w:tab w:val="num" w:pos="0"/>
        </w:tabs>
        <w:ind w:left="0" w:hanging="720"/>
      </w:pPr>
      <w:rPr>
        <w:rFonts w:ascii="Times New Roman" w:hAnsi="Times New Roman"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21"/>
  </w:num>
  <w:num w:numId="4">
    <w:abstractNumId w:val="4"/>
  </w:num>
  <w:num w:numId="5">
    <w:abstractNumId w:val="9"/>
  </w:num>
  <w:num w:numId="6">
    <w:abstractNumId w:val="7"/>
  </w:num>
  <w:num w:numId="7">
    <w:abstractNumId w:val="5"/>
  </w:num>
  <w:num w:numId="8">
    <w:abstractNumId w:val="10"/>
  </w:num>
  <w:num w:numId="9">
    <w:abstractNumId w:val="16"/>
  </w:num>
  <w:num w:numId="10">
    <w:abstractNumId w:val="20"/>
  </w:num>
  <w:num w:numId="11">
    <w:abstractNumId w:val="3"/>
  </w:num>
  <w:num w:numId="12">
    <w:abstractNumId w:val="2"/>
  </w:num>
  <w:num w:numId="13">
    <w:abstractNumId w:val="6"/>
  </w:num>
  <w:num w:numId="14">
    <w:abstractNumId w:val="15"/>
  </w:num>
  <w:num w:numId="15">
    <w:abstractNumId w:val="18"/>
  </w:num>
  <w:num w:numId="16">
    <w:abstractNumId w:val="19"/>
  </w:num>
  <w:num w:numId="17">
    <w:abstractNumId w:val="17"/>
  </w:num>
  <w:num w:numId="18">
    <w:abstractNumId w:val="13"/>
  </w:num>
  <w:num w:numId="19">
    <w:abstractNumId w:val="12"/>
  </w:num>
  <w:num w:numId="20">
    <w:abstractNumId w:val="8"/>
  </w:num>
  <w:num w:numId="21">
    <w:abstractNumId w:val="22"/>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E5"/>
    <w:rsid w:val="00003044"/>
    <w:rsid w:val="0001635D"/>
    <w:rsid w:val="0002005E"/>
    <w:rsid w:val="00023251"/>
    <w:rsid w:val="00031176"/>
    <w:rsid w:val="00032F59"/>
    <w:rsid w:val="000408BA"/>
    <w:rsid w:val="00041E24"/>
    <w:rsid w:val="00047182"/>
    <w:rsid w:val="00057BED"/>
    <w:rsid w:val="000603F9"/>
    <w:rsid w:val="00082EF5"/>
    <w:rsid w:val="000850FE"/>
    <w:rsid w:val="000856C7"/>
    <w:rsid w:val="000A1870"/>
    <w:rsid w:val="000A1D06"/>
    <w:rsid w:val="000A346E"/>
    <w:rsid w:val="000A7BC8"/>
    <w:rsid w:val="000C784F"/>
    <w:rsid w:val="000C7EEA"/>
    <w:rsid w:val="000D1966"/>
    <w:rsid w:val="000F0A81"/>
    <w:rsid w:val="001040F5"/>
    <w:rsid w:val="0011149C"/>
    <w:rsid w:val="00126F1A"/>
    <w:rsid w:val="00130F57"/>
    <w:rsid w:val="00132BF6"/>
    <w:rsid w:val="001363C4"/>
    <w:rsid w:val="00141B47"/>
    <w:rsid w:val="00161E54"/>
    <w:rsid w:val="00162D3E"/>
    <w:rsid w:val="00162E94"/>
    <w:rsid w:val="001708C2"/>
    <w:rsid w:val="001829C0"/>
    <w:rsid w:val="0019190B"/>
    <w:rsid w:val="00196FA7"/>
    <w:rsid w:val="001B7B90"/>
    <w:rsid w:val="001D1A65"/>
    <w:rsid w:val="001D257C"/>
    <w:rsid w:val="001E2811"/>
    <w:rsid w:val="00204059"/>
    <w:rsid w:val="00210812"/>
    <w:rsid w:val="00223A6A"/>
    <w:rsid w:val="00224C00"/>
    <w:rsid w:val="00235B7B"/>
    <w:rsid w:val="00235E5A"/>
    <w:rsid w:val="00236C0F"/>
    <w:rsid w:val="00240FE7"/>
    <w:rsid w:val="00242FE3"/>
    <w:rsid w:val="00245DE0"/>
    <w:rsid w:val="00247261"/>
    <w:rsid w:val="00247621"/>
    <w:rsid w:val="00254C54"/>
    <w:rsid w:val="002662BB"/>
    <w:rsid w:val="002907A1"/>
    <w:rsid w:val="00297D0E"/>
    <w:rsid w:val="002A3535"/>
    <w:rsid w:val="002B173A"/>
    <w:rsid w:val="002B3F21"/>
    <w:rsid w:val="002B7E97"/>
    <w:rsid w:val="002E0AAA"/>
    <w:rsid w:val="002E48E2"/>
    <w:rsid w:val="002E56A5"/>
    <w:rsid w:val="0031311A"/>
    <w:rsid w:val="00316224"/>
    <w:rsid w:val="00316A03"/>
    <w:rsid w:val="0032757A"/>
    <w:rsid w:val="00333BBF"/>
    <w:rsid w:val="0034370E"/>
    <w:rsid w:val="003550F2"/>
    <w:rsid w:val="00377F24"/>
    <w:rsid w:val="00380F4F"/>
    <w:rsid w:val="003B4F4B"/>
    <w:rsid w:val="003C631D"/>
    <w:rsid w:val="003E2E45"/>
    <w:rsid w:val="003E32EF"/>
    <w:rsid w:val="003E3F6F"/>
    <w:rsid w:val="004144C6"/>
    <w:rsid w:val="00414C8B"/>
    <w:rsid w:val="00417960"/>
    <w:rsid w:val="00424815"/>
    <w:rsid w:val="00427224"/>
    <w:rsid w:val="004277F5"/>
    <w:rsid w:val="0044158A"/>
    <w:rsid w:val="00451D70"/>
    <w:rsid w:val="00455C72"/>
    <w:rsid w:val="00487783"/>
    <w:rsid w:val="0048792E"/>
    <w:rsid w:val="00494475"/>
    <w:rsid w:val="004972AC"/>
    <w:rsid w:val="004A1B4E"/>
    <w:rsid w:val="004C26CF"/>
    <w:rsid w:val="004C54B1"/>
    <w:rsid w:val="004E1FAD"/>
    <w:rsid w:val="005163EE"/>
    <w:rsid w:val="00555BFA"/>
    <w:rsid w:val="00561DF6"/>
    <w:rsid w:val="00564AF9"/>
    <w:rsid w:val="005678AB"/>
    <w:rsid w:val="0057423A"/>
    <w:rsid w:val="00583089"/>
    <w:rsid w:val="005B6083"/>
    <w:rsid w:val="005C5041"/>
    <w:rsid w:val="005D2DA0"/>
    <w:rsid w:val="005D626E"/>
    <w:rsid w:val="00600AFB"/>
    <w:rsid w:val="006018C8"/>
    <w:rsid w:val="00603077"/>
    <w:rsid w:val="00603DB2"/>
    <w:rsid w:val="00613CCC"/>
    <w:rsid w:val="00616667"/>
    <w:rsid w:val="00624E9F"/>
    <w:rsid w:val="00633087"/>
    <w:rsid w:val="00634412"/>
    <w:rsid w:val="00641C00"/>
    <w:rsid w:val="00643862"/>
    <w:rsid w:val="00644E0C"/>
    <w:rsid w:val="006530C0"/>
    <w:rsid w:val="00657C32"/>
    <w:rsid w:val="00693B71"/>
    <w:rsid w:val="006A7573"/>
    <w:rsid w:val="006C54A4"/>
    <w:rsid w:val="006D39F5"/>
    <w:rsid w:val="006E1ABE"/>
    <w:rsid w:val="006F1224"/>
    <w:rsid w:val="006F36FE"/>
    <w:rsid w:val="00712449"/>
    <w:rsid w:val="00720203"/>
    <w:rsid w:val="00724B4F"/>
    <w:rsid w:val="00734C6B"/>
    <w:rsid w:val="0074731E"/>
    <w:rsid w:val="0075298B"/>
    <w:rsid w:val="00761A54"/>
    <w:rsid w:val="00770651"/>
    <w:rsid w:val="007830C4"/>
    <w:rsid w:val="00784ACE"/>
    <w:rsid w:val="00792899"/>
    <w:rsid w:val="007A0C47"/>
    <w:rsid w:val="007A2187"/>
    <w:rsid w:val="007C29BD"/>
    <w:rsid w:val="007F3994"/>
    <w:rsid w:val="007F5F18"/>
    <w:rsid w:val="007F7C50"/>
    <w:rsid w:val="00800975"/>
    <w:rsid w:val="008145CA"/>
    <w:rsid w:val="008167D9"/>
    <w:rsid w:val="00821003"/>
    <w:rsid w:val="00821561"/>
    <w:rsid w:val="00827E73"/>
    <w:rsid w:val="00842458"/>
    <w:rsid w:val="00843753"/>
    <w:rsid w:val="00845D86"/>
    <w:rsid w:val="00852563"/>
    <w:rsid w:val="00855AE5"/>
    <w:rsid w:val="00892EC3"/>
    <w:rsid w:val="008938C7"/>
    <w:rsid w:val="008973A4"/>
    <w:rsid w:val="0089793E"/>
    <w:rsid w:val="008A5DA1"/>
    <w:rsid w:val="008D2CF7"/>
    <w:rsid w:val="008E5CDC"/>
    <w:rsid w:val="008F45BA"/>
    <w:rsid w:val="009005DB"/>
    <w:rsid w:val="0091016D"/>
    <w:rsid w:val="00933D20"/>
    <w:rsid w:val="00973E8A"/>
    <w:rsid w:val="0099672C"/>
    <w:rsid w:val="009B5FAA"/>
    <w:rsid w:val="009E37F0"/>
    <w:rsid w:val="00A02F4F"/>
    <w:rsid w:val="00A170DF"/>
    <w:rsid w:val="00A26590"/>
    <w:rsid w:val="00A265C1"/>
    <w:rsid w:val="00A466D7"/>
    <w:rsid w:val="00A55FF6"/>
    <w:rsid w:val="00A93674"/>
    <w:rsid w:val="00AA09A0"/>
    <w:rsid w:val="00AA1D5B"/>
    <w:rsid w:val="00AA7832"/>
    <w:rsid w:val="00AB6E28"/>
    <w:rsid w:val="00AC2770"/>
    <w:rsid w:val="00AD0A3A"/>
    <w:rsid w:val="00B014B2"/>
    <w:rsid w:val="00B0633E"/>
    <w:rsid w:val="00B14A7D"/>
    <w:rsid w:val="00B25A9E"/>
    <w:rsid w:val="00B5345B"/>
    <w:rsid w:val="00B671CE"/>
    <w:rsid w:val="00B72126"/>
    <w:rsid w:val="00BA5B3F"/>
    <w:rsid w:val="00BB65A3"/>
    <w:rsid w:val="00BE15FF"/>
    <w:rsid w:val="00BE5C3C"/>
    <w:rsid w:val="00C13890"/>
    <w:rsid w:val="00C16B02"/>
    <w:rsid w:val="00C2479C"/>
    <w:rsid w:val="00C421DD"/>
    <w:rsid w:val="00C50684"/>
    <w:rsid w:val="00C50983"/>
    <w:rsid w:val="00C66065"/>
    <w:rsid w:val="00C86991"/>
    <w:rsid w:val="00C94752"/>
    <w:rsid w:val="00CA6D4C"/>
    <w:rsid w:val="00CB26F5"/>
    <w:rsid w:val="00CB4418"/>
    <w:rsid w:val="00CD62E7"/>
    <w:rsid w:val="00CE55A9"/>
    <w:rsid w:val="00D237A8"/>
    <w:rsid w:val="00D3462D"/>
    <w:rsid w:val="00D35107"/>
    <w:rsid w:val="00D40E48"/>
    <w:rsid w:val="00D46828"/>
    <w:rsid w:val="00D50A0D"/>
    <w:rsid w:val="00D7281D"/>
    <w:rsid w:val="00D72902"/>
    <w:rsid w:val="00D917FC"/>
    <w:rsid w:val="00D93E34"/>
    <w:rsid w:val="00DA201A"/>
    <w:rsid w:val="00DB6CC9"/>
    <w:rsid w:val="00DB769C"/>
    <w:rsid w:val="00DC2548"/>
    <w:rsid w:val="00DD13B4"/>
    <w:rsid w:val="00DD27EE"/>
    <w:rsid w:val="00DD39A6"/>
    <w:rsid w:val="00DD5934"/>
    <w:rsid w:val="00DF33A4"/>
    <w:rsid w:val="00E03691"/>
    <w:rsid w:val="00E474FF"/>
    <w:rsid w:val="00E47539"/>
    <w:rsid w:val="00E6220B"/>
    <w:rsid w:val="00E71519"/>
    <w:rsid w:val="00E91136"/>
    <w:rsid w:val="00EA6AF1"/>
    <w:rsid w:val="00EC1E6F"/>
    <w:rsid w:val="00ED7AE1"/>
    <w:rsid w:val="00EE34CA"/>
    <w:rsid w:val="00EF57C3"/>
    <w:rsid w:val="00EF65CB"/>
    <w:rsid w:val="00F012A3"/>
    <w:rsid w:val="00F0457C"/>
    <w:rsid w:val="00F111D7"/>
    <w:rsid w:val="00F32567"/>
    <w:rsid w:val="00F409AF"/>
    <w:rsid w:val="00F443CB"/>
    <w:rsid w:val="00F44D02"/>
    <w:rsid w:val="00F50CB2"/>
    <w:rsid w:val="00F57279"/>
    <w:rsid w:val="00F66A03"/>
    <w:rsid w:val="00F71DFE"/>
    <w:rsid w:val="00F85058"/>
    <w:rsid w:val="00FA43E7"/>
    <w:rsid w:val="00FB25FA"/>
    <w:rsid w:val="00FB5573"/>
    <w:rsid w:val="00FC1549"/>
    <w:rsid w:val="00FD7822"/>
    <w:rsid w:val="00FE037F"/>
    <w:rsid w:val="00FE04E7"/>
    <w:rsid w:val="00FF4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91509"/>
  <w15:docId w15:val="{51061719-7CB0-4104-82DD-94C81B91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spacing w:line="360" w:lineRule="auto"/>
      <w:outlineLvl w:val="1"/>
    </w:pPr>
    <w:rPr>
      <w:b/>
      <w:bCs/>
    </w:rPr>
  </w:style>
  <w:style w:type="paragraph" w:styleId="Heading6">
    <w:name w:val="heading 6"/>
    <w:basedOn w:val="Normal"/>
    <w:next w:val="Normal"/>
    <w:qFormat/>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left="720"/>
    </w:pPr>
  </w:style>
  <w:style w:type="paragraph" w:styleId="BodyText">
    <w:name w:val="Body Text"/>
    <w:basedOn w:val="Normal"/>
    <w:pPr>
      <w:tabs>
        <w:tab w:val="center" w:pos="4680"/>
      </w:tabs>
      <w:jc w:val="center"/>
    </w:pPr>
  </w:style>
  <w:style w:type="paragraph" w:styleId="BodyTextIndent2">
    <w:name w:val="Body Text Indent 2"/>
    <w:basedOn w:val="Normal"/>
    <w:pPr>
      <w:spacing w:line="360" w:lineRule="auto"/>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3">
    <w:name w:val="Body Text Indent 3"/>
    <w:basedOn w:val="Normal"/>
    <w:pPr>
      <w:ind w:left="1440"/>
    </w:pPr>
  </w:style>
  <w:style w:type="character" w:customStyle="1" w:styleId="zzmpTrailerItem">
    <w:name w:val="zzmpTrailerItem"/>
    <w:rsid w:val="00DF33A4"/>
    <w:rPr>
      <w:rFonts w:ascii="Arial" w:hAnsi="Arial" w:cs="Times New Roman"/>
      <w:dstrike w:val="0"/>
      <w:noProof/>
      <w:color w:val="auto"/>
      <w:spacing w:val="0"/>
      <w:position w:val="0"/>
      <w:sz w:val="16"/>
      <w:szCs w:val="16"/>
      <w:u w:val="none"/>
      <w:effect w:val="none"/>
      <w:vertAlign w:val="baseline"/>
    </w:rPr>
  </w:style>
  <w:style w:type="paragraph" w:styleId="BalloonText">
    <w:name w:val="Balloon Text"/>
    <w:basedOn w:val="Normal"/>
    <w:semiHidden/>
    <w:rPr>
      <w:rFonts w:ascii="Tahoma" w:hAnsi="Tahoma" w:cs="Tahoma"/>
      <w:sz w:val="16"/>
      <w:szCs w:val="16"/>
    </w:rPr>
  </w:style>
  <w:style w:type="paragraph" w:customStyle="1" w:styleId="Numberedparagraph">
    <w:name w:val="Numbered paragraph"/>
    <w:basedOn w:val="Normal"/>
    <w:qFormat/>
    <w:rsid w:val="00141B47"/>
    <w:pPr>
      <w:tabs>
        <w:tab w:val="num" w:pos="0"/>
      </w:tabs>
      <w:spacing w:after="240"/>
      <w:ind w:hanging="720"/>
    </w:pPr>
  </w:style>
  <w:style w:type="paragraph" w:styleId="ListParagraph">
    <w:name w:val="List Paragraph"/>
    <w:basedOn w:val="Normal"/>
    <w:uiPriority w:val="72"/>
    <w:rsid w:val="001D2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37964">
      <w:bodyDiv w:val="1"/>
      <w:marLeft w:val="0"/>
      <w:marRight w:val="0"/>
      <w:marTop w:val="0"/>
      <w:marBottom w:val="0"/>
      <w:divBdr>
        <w:top w:val="none" w:sz="0" w:space="0" w:color="auto"/>
        <w:left w:val="none" w:sz="0" w:space="0" w:color="auto"/>
        <w:bottom w:val="none" w:sz="0" w:space="0" w:color="auto"/>
        <w:right w:val="none" w:sz="0" w:space="0" w:color="auto"/>
      </w:divBdr>
    </w:div>
    <w:div w:id="394738509">
      <w:bodyDiv w:val="1"/>
      <w:marLeft w:val="0"/>
      <w:marRight w:val="0"/>
      <w:marTop w:val="0"/>
      <w:marBottom w:val="0"/>
      <w:divBdr>
        <w:top w:val="none" w:sz="0" w:space="0" w:color="auto"/>
        <w:left w:val="none" w:sz="0" w:space="0" w:color="auto"/>
        <w:bottom w:val="none" w:sz="0" w:space="0" w:color="auto"/>
        <w:right w:val="none" w:sz="0" w:space="0" w:color="auto"/>
      </w:divBdr>
    </w:div>
    <w:div w:id="428430778">
      <w:bodyDiv w:val="1"/>
      <w:marLeft w:val="0"/>
      <w:marRight w:val="0"/>
      <w:marTop w:val="0"/>
      <w:marBottom w:val="0"/>
      <w:divBdr>
        <w:top w:val="none" w:sz="0" w:space="0" w:color="auto"/>
        <w:left w:val="none" w:sz="0" w:space="0" w:color="auto"/>
        <w:bottom w:val="none" w:sz="0" w:space="0" w:color="auto"/>
        <w:right w:val="none" w:sz="0" w:space="0" w:color="auto"/>
      </w:divBdr>
    </w:div>
    <w:div w:id="187441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2015-02-12T08:00:00+00:00</OpenedDate>
    <Date1 xmlns="dc463f71-b30c-4ab2-9473-d307f9d35888">2015-05-19T22:00:53+00:00</Date1>
    <IsDocumentOrder xmlns="dc463f71-b30c-4ab2-9473-d307f9d35888" xsi:nil="true"/>
    <IsHighlyConfidential xmlns="dc463f71-b30c-4ab2-9473-d307f9d35888">false</IsHighlyConfidential>
    <CaseCompanyNames xmlns="dc463f71-b30c-4ab2-9473-d307f9d35888">Topsoils, Inc.</CaseCompanyNames>
    <DocketNumber xmlns="dc463f71-b30c-4ab2-9473-d307f9d35888">150233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3736B69EB0514D91E5C7D8E4EF86CA" ma:contentTypeVersion="119" ma:contentTypeDescription="" ma:contentTypeScope="" ma:versionID="77d5feb575572b9b585e24989c4e7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C06B0-A056-4535-95A2-89447FF4111B}"/>
</file>

<file path=customXml/itemProps2.xml><?xml version="1.0" encoding="utf-8"?>
<ds:datastoreItem xmlns:ds="http://schemas.openxmlformats.org/officeDocument/2006/customXml" ds:itemID="{53D17BB5-FEB9-41AF-A578-8D0DEC58C8A0}"/>
</file>

<file path=customXml/itemProps3.xml><?xml version="1.0" encoding="utf-8"?>
<ds:datastoreItem xmlns:ds="http://schemas.openxmlformats.org/officeDocument/2006/customXml" ds:itemID="{85C972FE-A374-4D4A-9AD8-3B8B8DF2026F}"/>
</file>

<file path=customXml/itemProps4.xml><?xml version="1.0" encoding="utf-8"?>
<ds:datastoreItem xmlns:ds="http://schemas.openxmlformats.org/officeDocument/2006/customXml" ds:itemID="{79369380-EA1C-4FD4-B9E8-D399EDE6586B}"/>
</file>

<file path=customXml/itemProps5.xml><?xml version="1.0" encoding="utf-8"?>
<ds:datastoreItem xmlns:ds="http://schemas.openxmlformats.org/officeDocument/2006/customXml" ds:itemID="{0005958E-E612-4387-8541-1E817736C537}"/>
</file>

<file path=customXml/itemProps6.xml><?xml version="1.0" encoding="utf-8"?>
<ds:datastoreItem xmlns:ds="http://schemas.openxmlformats.org/officeDocument/2006/customXml" ds:itemID="{2A79E01E-184D-4B85-94B5-D78508E61E18}"/>
</file>

<file path=docProps/app.xml><?xml version="1.0" encoding="utf-8"?>
<Properties xmlns="http://schemas.openxmlformats.org/officeDocument/2006/extended-properties" xmlns:vt="http://schemas.openxmlformats.org/officeDocument/2006/docPropsVTypes">
  <Template>Normal.dotm</Template>
  <TotalTime>74</TotalTime>
  <Pages>5</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Graham &amp; Dunn</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Young, Betty (UTC)</dc:creator>
  <cp:keywords> </cp:keywords>
  <dc:description/>
  <cp:lastModifiedBy>DeMarco, Betsy (UTC)</cp:lastModifiedBy>
  <cp:revision>8</cp:revision>
  <cp:lastPrinted>2015-01-14T20:50:00Z</cp:lastPrinted>
  <dcterms:created xsi:type="dcterms:W3CDTF">2015-04-21T22:56:00Z</dcterms:created>
  <dcterms:modified xsi:type="dcterms:W3CDTF">2015-05-14T22:44:00Z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6M7kQngaMoFWzyG12agM4DybOkDEktvMdK+opdeK6s2FEgE7GvF6aNxjGPd_x000d_
VqsljsEYmYrBLF7XHKMaRmwH69HpggU3ofwltA==</vt:lpwstr>
  </property>
  <property fmtid="{D5CDD505-2E9C-101B-9397-08002B2CF9AE}" pid="3" name="RESPONSE_SENDER_NAME">
    <vt:lpwstr>sAAAE34RQVAK31kghHf/uhccKWed0ch1kQzDCsw6ufXTfNQ=</vt:lpwstr>
  </property>
  <property fmtid="{D5CDD505-2E9C-101B-9397-08002B2CF9AE}" pid="4" name="MAIL_MSG_ID1">
    <vt:lpwstr>sAAAE34RQVAK31nQC3xE/vcxIEbihGzYi5WIRNTNk5INNJs=</vt:lpwstr>
  </property>
  <property fmtid="{D5CDD505-2E9C-101B-9397-08002B2CF9AE}" pid="5" name="EMAIL_OWNER_ADDRESS">
    <vt:lpwstr>sAAAE34RQVAK31m+OrUq6tBc4Iak7Nh5EZSf/siWEMcLYuU=</vt:lpwstr>
  </property>
  <property fmtid="{D5CDD505-2E9C-101B-9397-08002B2CF9AE}" pid="6" name="EmailFrom">
    <vt:lpwstr/>
  </property>
  <property fmtid="{D5CDD505-2E9C-101B-9397-08002B2CF9AE}" pid="7" name="display_urn:schemas-microsoft-com:office:office#Editor">
    <vt:lpwstr>Young, Betty (UTC)</vt:lpwstr>
  </property>
  <property fmtid="{D5CDD505-2E9C-101B-9397-08002B2CF9AE}" pid="8" name="display_urn:schemas-microsoft-com:office:office#Author">
    <vt:lpwstr>Young, Betty (UTC)</vt:lpwstr>
  </property>
  <property fmtid="{D5CDD505-2E9C-101B-9397-08002B2CF9AE}" pid="9" name="EmailSender">
    <vt:lpwstr/>
  </property>
  <property fmtid="{D5CDD505-2E9C-101B-9397-08002B2CF9AE}" pid="10" name="EmailTo">
    <vt:lpwstr/>
  </property>
  <property fmtid="{D5CDD505-2E9C-101B-9397-08002B2CF9AE}" pid="11" name="EmailCc">
    <vt:lpwstr/>
  </property>
  <property fmtid="{D5CDD505-2E9C-101B-9397-08002B2CF9AE}" pid="12" name="EmailSubject">
    <vt:lpwstr/>
  </property>
  <property fmtid="{D5CDD505-2E9C-101B-9397-08002B2CF9AE}" pid="13" name="IsHighlyConfidential">
    <vt:lpwstr>0</vt:lpwstr>
  </property>
  <property fmtid="{D5CDD505-2E9C-101B-9397-08002B2CF9AE}" pid="14" name="IsConfidential">
    <vt:lpwstr>0</vt:lpwstr>
  </property>
  <property fmtid="{D5CDD505-2E9C-101B-9397-08002B2CF9AE}" pid="15" name="_docset_NoMedatataSyncRequired">
    <vt:lpwstr>False</vt:lpwstr>
  </property>
  <property fmtid="{D5CDD505-2E9C-101B-9397-08002B2CF9AE}" pid="16" name="DocumentSetType">
    <vt:lpwstr>Document</vt:lpwstr>
  </property>
  <property fmtid="{D5CDD505-2E9C-101B-9397-08002B2CF9AE}" pid="17" name="DocketNumber">
    <vt:lpwstr>141380</vt:lpwstr>
  </property>
  <property fmtid="{D5CDD505-2E9C-101B-9397-08002B2CF9AE}" pid="18" name="Date1">
    <vt:lpwstr>2014-10-03T14:18:22Z</vt:lpwstr>
  </property>
  <property fmtid="{D5CDD505-2E9C-101B-9397-08002B2CF9AE}" pid="19" name="CaseType">
    <vt:lpwstr>Staff Investigation</vt:lpwstr>
  </property>
  <property fmtid="{D5CDD505-2E9C-101B-9397-08002B2CF9AE}" pid="20" name="OpenedDate">
    <vt:lpwstr>2014-07-03T00:00:00Z</vt:lpwstr>
  </property>
  <property fmtid="{D5CDD505-2E9C-101B-9397-08002B2CF9AE}" pid="21" name="Prefix">
    <vt:lpwstr>TG</vt:lpwstr>
  </property>
  <property fmtid="{D5CDD505-2E9C-101B-9397-08002B2CF9AE}" pid="22" name="CaseCompanyNames">
    <vt:lpwstr>PRICE, DARRELL</vt:lpwstr>
  </property>
  <property fmtid="{D5CDD505-2E9C-101B-9397-08002B2CF9AE}" pid="23" name="IndustryCode">
    <vt:lpwstr>227</vt:lpwstr>
  </property>
  <property fmtid="{D5CDD505-2E9C-101B-9397-08002B2CF9AE}" pid="24" name="CaseStatus">
    <vt:lpwstr>Closed</vt:lpwstr>
  </property>
  <property fmtid="{D5CDD505-2E9C-101B-9397-08002B2CF9AE}" pid="25" name="AgendaOrder">
    <vt:lpwstr>0</vt:lpwstr>
  </property>
  <property fmtid="{D5CDD505-2E9C-101B-9397-08002B2CF9AE}" pid="26" name="IsDocumentOrder">
    <vt:lpwstr>0</vt:lpwstr>
  </property>
  <property fmtid="{D5CDD505-2E9C-101B-9397-08002B2CF9AE}" pid="27" name="DelegatedOrder">
    <vt:lpwstr>0</vt:lpwstr>
  </property>
  <property fmtid="{D5CDD505-2E9C-101B-9397-08002B2CF9AE}" pid="28" name="DocType">
    <vt:lpwstr/>
  </property>
  <property fmtid="{D5CDD505-2E9C-101B-9397-08002B2CF9AE}" pid="29" name="ContentTypeId">
    <vt:lpwstr>0x0101006E56B4D1795A2E4DB2F0B01679ED314A002A3736B69EB0514D91E5C7D8E4EF86CA</vt:lpwstr>
  </property>
</Properties>
</file>