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Default="00CC6F40" w:rsidP="00433057">
      <w:pPr>
        <w:jc w:val="both"/>
      </w:pPr>
      <w:bookmarkStart w:id="0" w:name="_GoBack"/>
      <w:bookmarkEnd w:id="0"/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 wp14:anchorId="3701596A" wp14:editId="49D000CA">
            <wp:simplePos x="0" y="0"/>
            <wp:positionH relativeFrom="column">
              <wp:posOffset>-409575</wp:posOffset>
            </wp:positionH>
            <wp:positionV relativeFrom="page">
              <wp:posOffset>619125</wp:posOffset>
            </wp:positionV>
            <wp:extent cx="6578600" cy="457200"/>
            <wp:effectExtent l="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4D08B5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June</w:t>
      </w:r>
      <w:r w:rsidR="006C722F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6215CF" w:rsidRPr="00A52D1D">
        <w:rPr>
          <w:rFonts w:ascii="Times New Roman" w:hAnsi="Times New Roman" w:cs="Times New Roman"/>
          <w:sz w:val="24"/>
          <w:szCs w:val="24"/>
        </w:rPr>
        <w:t>1</w:t>
      </w:r>
      <w:r w:rsidRPr="00A52D1D">
        <w:rPr>
          <w:rFonts w:ascii="Times New Roman" w:hAnsi="Times New Roman" w:cs="Times New Roman"/>
          <w:sz w:val="24"/>
          <w:szCs w:val="24"/>
        </w:rPr>
        <w:t>9</w:t>
      </w:r>
      <w:r w:rsidR="00D24FE7" w:rsidRPr="00A52D1D">
        <w:rPr>
          <w:rFonts w:ascii="Times New Roman" w:hAnsi="Times New Roman" w:cs="Times New Roman"/>
          <w:sz w:val="24"/>
          <w:szCs w:val="24"/>
        </w:rPr>
        <w:t>, 201</w:t>
      </w:r>
      <w:r w:rsidR="00EA70A1" w:rsidRPr="00A52D1D">
        <w:rPr>
          <w:rFonts w:ascii="Times New Roman" w:hAnsi="Times New Roman" w:cs="Times New Roman"/>
          <w:sz w:val="24"/>
          <w:szCs w:val="24"/>
        </w:rPr>
        <w:t>4</w:t>
      </w:r>
    </w:p>
    <w:p w:rsidR="00D24FE7" w:rsidRPr="00A52D1D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A52D1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A52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Olympia, WA</w:t>
      </w:r>
      <w:r w:rsidR="00FA03A1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A52D1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Attention:</w:t>
      </w:r>
      <w:r w:rsidRPr="00A52D1D">
        <w:rPr>
          <w:rFonts w:ascii="Times New Roman" w:hAnsi="Times New Roman" w:cs="Times New Roman"/>
          <w:sz w:val="24"/>
          <w:szCs w:val="24"/>
        </w:rPr>
        <w:tab/>
      </w:r>
      <w:r w:rsidR="001110A2" w:rsidRPr="00A52D1D">
        <w:rPr>
          <w:rFonts w:ascii="Times New Roman" w:hAnsi="Times New Roman" w:cs="Times New Roman"/>
          <w:sz w:val="24"/>
          <w:szCs w:val="24"/>
        </w:rPr>
        <w:t>Steven V. King</w:t>
      </w:r>
    </w:p>
    <w:p w:rsidR="00D24FE7" w:rsidRPr="00A52D1D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3793D" w:rsidRPr="00A52D1D" w:rsidRDefault="00F82EB2" w:rsidP="00F82EB2">
      <w:pPr>
        <w:spacing w:before="100" w:beforeAutospacing="1" w:after="100" w:afterAutospacing="1" w:line="22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RE:</w:t>
      </w:r>
      <w:r w:rsidRPr="00A52D1D">
        <w:rPr>
          <w:rFonts w:ascii="Times New Roman" w:hAnsi="Times New Roman" w:cs="Times New Roman"/>
          <w:sz w:val="24"/>
          <w:szCs w:val="24"/>
        </w:rPr>
        <w:tab/>
      </w:r>
      <w:r w:rsidR="00C96199" w:rsidRPr="00A52D1D">
        <w:rPr>
          <w:rFonts w:ascii="Times New Roman" w:hAnsi="Times New Roman" w:cs="Times New Roman"/>
          <w:sz w:val="24"/>
          <w:szCs w:val="24"/>
        </w:rPr>
        <w:t>Docket UE-140761 R</w:t>
      </w:r>
      <w:r w:rsidR="00594413" w:rsidRPr="00A52D1D">
        <w:rPr>
          <w:rFonts w:ascii="Times New Roman" w:hAnsi="Times New Roman" w:cs="Times New Roman"/>
          <w:sz w:val="24"/>
          <w:szCs w:val="24"/>
        </w:rPr>
        <w:t>EVISED</w:t>
      </w:r>
      <w:r w:rsidR="00C96199" w:rsidRPr="00A52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22F" w:rsidRPr="00A52D1D">
        <w:rPr>
          <w:rFonts w:ascii="Times New Roman" w:hAnsi="Times New Roman" w:cs="Times New Roman"/>
          <w:sz w:val="24"/>
          <w:szCs w:val="24"/>
        </w:rPr>
        <w:t>S</w:t>
      </w:r>
      <w:r w:rsidR="00D14B80" w:rsidRPr="00A52D1D">
        <w:rPr>
          <w:rFonts w:ascii="Times New Roman" w:hAnsi="Times New Roman" w:cs="Times New Roman"/>
          <w:sz w:val="24"/>
          <w:szCs w:val="24"/>
        </w:rPr>
        <w:t>chedule 191 – System Benefits Charge Adjustment</w:t>
      </w:r>
    </w:p>
    <w:p w:rsidR="00D24FE7" w:rsidRPr="00A52D1D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 xml:space="preserve">Mr. </w:t>
      </w:r>
      <w:r w:rsidR="001110A2" w:rsidRPr="00A52D1D">
        <w:rPr>
          <w:rFonts w:ascii="Times New Roman" w:hAnsi="Times New Roman" w:cs="Times New Roman"/>
          <w:sz w:val="24"/>
          <w:szCs w:val="24"/>
        </w:rPr>
        <w:t>King</w:t>
      </w:r>
      <w:r w:rsidR="00752C17" w:rsidRPr="00A52D1D">
        <w:rPr>
          <w:rFonts w:ascii="Times New Roman" w:hAnsi="Times New Roman" w:cs="Times New Roman"/>
          <w:sz w:val="24"/>
          <w:szCs w:val="24"/>
        </w:rPr>
        <w:t>:</w:t>
      </w:r>
    </w:p>
    <w:p w:rsidR="00C96199" w:rsidRPr="00A52D1D" w:rsidRDefault="00C96199" w:rsidP="00456742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On May 1, 2014</w:t>
      </w:r>
      <w:r w:rsidR="00594413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i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n accordance with </w:t>
      </w:r>
      <w:r w:rsidR="003C4B55" w:rsidRPr="00A52D1D">
        <w:rPr>
          <w:rFonts w:ascii="Times New Roman" w:hAnsi="Times New Roman" w:cs="Times New Roman"/>
          <w:sz w:val="24"/>
          <w:szCs w:val="24"/>
        </w:rPr>
        <w:t>RCW 80.28.050, RCW 80.28.060, WAC 480-80-121(1)</w:t>
      </w:r>
      <w:r w:rsidR="00CC6F40" w:rsidRPr="00A52D1D">
        <w:rPr>
          <w:rFonts w:ascii="Times New Roman" w:hAnsi="Times New Roman" w:cs="Times New Roman"/>
          <w:sz w:val="24"/>
          <w:szCs w:val="24"/>
        </w:rPr>
        <w:t>,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and 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Order 01 </w:t>
      </w:r>
      <w:r w:rsidR="0067291D" w:rsidRPr="00A52D1D">
        <w:rPr>
          <w:rFonts w:ascii="Times New Roman" w:hAnsi="Times New Roman" w:cs="Times New Roman"/>
          <w:sz w:val="24"/>
          <w:szCs w:val="24"/>
        </w:rPr>
        <w:t>in Docket UE-</w:t>
      </w:r>
      <w:r w:rsidR="00EA70A1" w:rsidRPr="00A52D1D">
        <w:rPr>
          <w:rFonts w:ascii="Times New Roman" w:hAnsi="Times New Roman" w:cs="Times New Roman"/>
          <w:sz w:val="24"/>
          <w:szCs w:val="24"/>
        </w:rPr>
        <w:t>132047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, 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2E349C" w:rsidRPr="00A52D1D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A52D1D">
        <w:rPr>
          <w:rFonts w:ascii="Times New Roman" w:hAnsi="Times New Roman" w:cs="Times New Roman"/>
          <w:sz w:val="24"/>
          <w:szCs w:val="24"/>
        </w:rPr>
        <w:t>(Pacifi</w:t>
      </w:r>
      <w:r w:rsidR="002D712B" w:rsidRPr="00A52D1D">
        <w:rPr>
          <w:rFonts w:ascii="Times New Roman" w:hAnsi="Times New Roman" w:cs="Times New Roman"/>
          <w:sz w:val="24"/>
          <w:szCs w:val="24"/>
        </w:rPr>
        <w:t>c Power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 or Company),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CC6F40" w:rsidRPr="00A52D1D">
        <w:rPr>
          <w:rFonts w:ascii="Times New Roman" w:hAnsi="Times New Roman" w:cs="Times New Roman"/>
          <w:sz w:val="24"/>
          <w:szCs w:val="24"/>
        </w:rPr>
        <w:t>a division of PacifiCorp,</w:t>
      </w:r>
      <w:r w:rsidR="00C62C90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>submit</w:t>
      </w:r>
      <w:r w:rsidRPr="00A52D1D">
        <w:rPr>
          <w:rFonts w:ascii="Times New Roman" w:hAnsi="Times New Roman" w:cs="Times New Roman"/>
          <w:sz w:val="24"/>
          <w:szCs w:val="24"/>
        </w:rPr>
        <w:t>ted</w:t>
      </w:r>
      <w:r w:rsidR="009B745C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 w:rsidRPr="00A52D1D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 w:rsidRPr="00A52D1D">
        <w:rPr>
          <w:rFonts w:ascii="Times New Roman" w:hAnsi="Times New Roman" w:cs="Times New Roman"/>
          <w:sz w:val="24"/>
          <w:szCs w:val="24"/>
        </w:rPr>
        <w:t xml:space="preserve">to </w:t>
      </w:r>
      <w:r w:rsidR="00C62C90" w:rsidRPr="00A52D1D">
        <w:rPr>
          <w:rFonts w:ascii="Times New Roman" w:hAnsi="Times New Roman" w:cs="Times New Roman"/>
          <w:sz w:val="24"/>
          <w:szCs w:val="24"/>
        </w:rPr>
        <w:t>Schedule 191</w:t>
      </w:r>
      <w:r w:rsidR="00B772DE" w:rsidRPr="00A52D1D">
        <w:rPr>
          <w:rFonts w:ascii="Times New Roman" w:hAnsi="Times New Roman" w:cs="Times New Roman"/>
          <w:sz w:val="24"/>
          <w:szCs w:val="24"/>
        </w:rPr>
        <w:t>—</w:t>
      </w:r>
      <w:r w:rsidR="00C62C90" w:rsidRPr="00A52D1D">
        <w:rPr>
          <w:rFonts w:ascii="Times New Roman" w:hAnsi="Times New Roman" w:cs="Times New Roman"/>
          <w:sz w:val="24"/>
          <w:szCs w:val="24"/>
        </w:rPr>
        <w:t>System Benefits Charge Adjustment</w:t>
      </w:r>
      <w:r w:rsidR="00991522" w:rsidRPr="00A52D1D">
        <w:rPr>
          <w:rFonts w:ascii="Times New Roman" w:hAnsi="Times New Roman" w:cs="Times New Roman"/>
          <w:sz w:val="24"/>
          <w:szCs w:val="24"/>
        </w:rPr>
        <w:t xml:space="preserve"> (SBC)</w:t>
      </w:r>
      <w:r w:rsidRPr="00A52D1D">
        <w:rPr>
          <w:rFonts w:ascii="Times New Roman" w:hAnsi="Times New Roman" w:cs="Times New Roman"/>
          <w:sz w:val="24"/>
          <w:szCs w:val="24"/>
        </w:rPr>
        <w:t xml:space="preserve"> with an effective date of July 1, 2014</w:t>
      </w:r>
      <w:r w:rsidR="009876D1"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A52D1D">
        <w:rPr>
          <w:rFonts w:ascii="Times New Roman" w:hAnsi="Times New Roman" w:cs="Times New Roman"/>
          <w:sz w:val="24"/>
          <w:szCs w:val="24"/>
        </w:rPr>
        <w:t>T</w:t>
      </w:r>
      <w:r w:rsidR="009B745C" w:rsidRPr="00A52D1D">
        <w:rPr>
          <w:rFonts w:ascii="Times New Roman" w:hAnsi="Times New Roman" w:cs="Times New Roman"/>
          <w:sz w:val="24"/>
          <w:szCs w:val="24"/>
        </w:rPr>
        <w:t>he</w:t>
      </w:r>
      <w:r w:rsidR="005655F9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A52D1D">
        <w:rPr>
          <w:rFonts w:ascii="Times New Roman" w:hAnsi="Times New Roman" w:cs="Times New Roman"/>
          <w:sz w:val="24"/>
          <w:szCs w:val="24"/>
        </w:rPr>
        <w:t>filing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proposed an annual increase to Washington customers of approximately $60,000 to </w:t>
      </w:r>
      <w:r w:rsidR="002E3637" w:rsidRPr="00A52D1D">
        <w:rPr>
          <w:rFonts w:ascii="Times New Roman" w:hAnsi="Times New Roman" w:cs="Times New Roman"/>
          <w:sz w:val="24"/>
          <w:szCs w:val="24"/>
        </w:rPr>
        <w:t>align</w:t>
      </w:r>
      <w:r w:rsidR="004D1444" w:rsidRPr="00A52D1D">
        <w:rPr>
          <w:rFonts w:ascii="Times New Roman" w:hAnsi="Times New Roman" w:cs="Times New Roman"/>
          <w:sz w:val="24"/>
          <w:szCs w:val="24"/>
        </w:rPr>
        <w:t xml:space="preserve"> the Company’s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 SBC balancing account revenues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with projected </w:t>
      </w:r>
      <w:r w:rsidR="002E3637" w:rsidRPr="00A52D1D">
        <w:rPr>
          <w:rFonts w:ascii="Times New Roman" w:hAnsi="Times New Roman" w:cs="Times New Roman"/>
          <w:sz w:val="24"/>
          <w:szCs w:val="24"/>
        </w:rPr>
        <w:t>expenses</w:t>
      </w:r>
      <w:r w:rsidR="00F82EB2" w:rsidRPr="00A52D1D">
        <w:rPr>
          <w:rFonts w:ascii="Times New Roman" w:hAnsi="Times New Roman" w:cs="Times New Roman"/>
          <w:sz w:val="24"/>
          <w:szCs w:val="24"/>
        </w:rPr>
        <w:t>.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The filing was docketed as UE-140761.</w:t>
      </w:r>
    </w:p>
    <w:p w:rsidR="008A65E8" w:rsidRPr="00A52D1D" w:rsidRDefault="00C96199" w:rsidP="008A65E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On June 17, 2014</w:t>
      </w:r>
      <w:r w:rsidR="00DF5D57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Washington Utilities and Transportation Commission staff notified </w:t>
      </w:r>
      <w:r w:rsidRPr="00A52D1D">
        <w:rPr>
          <w:rFonts w:ascii="Times New Roman" w:hAnsi="Times New Roman" w:cs="Times New Roman"/>
          <w:sz w:val="24"/>
          <w:szCs w:val="24"/>
        </w:rPr>
        <w:t xml:space="preserve">the Company that </w:t>
      </w:r>
      <w:r w:rsidR="00F82EB2" w:rsidRPr="00A52D1D">
        <w:rPr>
          <w:rFonts w:ascii="Times New Roman" w:hAnsi="Times New Roman" w:cs="Times New Roman"/>
          <w:sz w:val="24"/>
          <w:szCs w:val="24"/>
        </w:rPr>
        <w:t>t</w:t>
      </w:r>
      <w:r w:rsidRPr="00A52D1D">
        <w:rPr>
          <w:rFonts w:ascii="Times New Roman" w:hAnsi="Times New Roman" w:cs="Times New Roman"/>
          <w:sz w:val="24"/>
          <w:szCs w:val="24"/>
        </w:rPr>
        <w:t>he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customer notice 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that </w:t>
      </w:r>
      <w:r w:rsidR="00F82EB2" w:rsidRPr="00A52D1D">
        <w:rPr>
          <w:rFonts w:ascii="Times New Roman" w:hAnsi="Times New Roman" w:cs="Times New Roman"/>
          <w:sz w:val="24"/>
          <w:szCs w:val="24"/>
        </w:rPr>
        <w:t>was</w:t>
      </w:r>
      <w:r w:rsidRPr="00A52D1D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F82EB2" w:rsidRPr="00A52D1D">
        <w:rPr>
          <w:rFonts w:ascii="Times New Roman" w:hAnsi="Times New Roman" w:cs="Times New Roman"/>
          <w:sz w:val="24"/>
          <w:szCs w:val="24"/>
        </w:rPr>
        <w:t>in the</w:t>
      </w:r>
      <w:r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4D1444" w:rsidRPr="00A52D1D">
        <w:rPr>
          <w:rFonts w:ascii="Times New Roman" w:hAnsi="Times New Roman" w:cs="Times New Roman"/>
          <w:sz w:val="24"/>
          <w:szCs w:val="24"/>
        </w:rPr>
        <w:t>tarif</w:t>
      </w:r>
      <w:r w:rsidRPr="00A52D1D">
        <w:rPr>
          <w:rFonts w:ascii="Times New Roman" w:hAnsi="Times New Roman" w:cs="Times New Roman"/>
          <w:sz w:val="24"/>
          <w:szCs w:val="24"/>
        </w:rPr>
        <w:t>f filing</w:t>
      </w:r>
      <w:r w:rsidR="006E474E" w:rsidRPr="00A52D1D">
        <w:rPr>
          <w:rFonts w:ascii="Times New Roman" w:hAnsi="Times New Roman" w:cs="Times New Roman"/>
          <w:sz w:val="24"/>
          <w:szCs w:val="24"/>
        </w:rPr>
        <w:t xml:space="preserve"> did</w:t>
      </w:r>
      <w:r w:rsidRPr="00A52D1D">
        <w:rPr>
          <w:rFonts w:ascii="Times New Roman" w:hAnsi="Times New Roman" w:cs="Times New Roman"/>
          <w:sz w:val="24"/>
          <w:szCs w:val="24"/>
        </w:rPr>
        <w:t xml:space="preserve"> not meet the requirements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under WAC 480-100-194</w:t>
      </w:r>
      <w:r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6E474E" w:rsidRPr="00A52D1D">
        <w:rPr>
          <w:rFonts w:ascii="Times New Roman" w:hAnsi="Times New Roman" w:cs="Times New Roman"/>
          <w:sz w:val="24"/>
          <w:szCs w:val="24"/>
        </w:rPr>
        <w:t>it did</w:t>
      </w:r>
      <w:r w:rsidRPr="00A52D1D">
        <w:rPr>
          <w:rFonts w:ascii="Times New Roman" w:hAnsi="Times New Roman" w:cs="Times New Roman"/>
          <w:sz w:val="24"/>
          <w:szCs w:val="24"/>
        </w:rPr>
        <w:t xml:space="preserve"> not provide the impact on the a</w:t>
      </w:r>
      <w:r w:rsidR="005715E5" w:rsidRPr="00A52D1D">
        <w:rPr>
          <w:rFonts w:ascii="Times New Roman" w:hAnsi="Times New Roman" w:cs="Times New Roman"/>
          <w:sz w:val="24"/>
          <w:szCs w:val="24"/>
        </w:rPr>
        <w:t>verage monthly residential bill and would need to be modified to include that information</w:t>
      </w:r>
      <w:r w:rsidR="00DF5D57" w:rsidRPr="00A52D1D">
        <w:rPr>
          <w:rFonts w:ascii="Times New Roman" w:hAnsi="Times New Roman" w:cs="Times New Roman"/>
          <w:sz w:val="24"/>
          <w:szCs w:val="24"/>
        </w:rPr>
        <w:t>.  Such a modification would necessitate an extension of</w:t>
      </w:r>
      <w:r w:rsidR="005715E5" w:rsidRPr="00A52D1D">
        <w:rPr>
          <w:rFonts w:ascii="Times New Roman" w:hAnsi="Times New Roman" w:cs="Times New Roman"/>
          <w:sz w:val="24"/>
          <w:szCs w:val="24"/>
        </w:rPr>
        <w:t xml:space="preserve"> the tariff effective date</w:t>
      </w:r>
      <w:r w:rsidR="00B772DE" w:rsidRPr="00A52D1D">
        <w:rPr>
          <w:rFonts w:ascii="Times New Roman" w:hAnsi="Times New Roman" w:cs="Times New Roman"/>
          <w:sz w:val="24"/>
          <w:szCs w:val="24"/>
        </w:rPr>
        <w:t>,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 in order to provide the customer notice required by rule.</w:t>
      </w:r>
    </w:p>
    <w:p w:rsidR="00F82EB2" w:rsidRPr="00A52D1D" w:rsidRDefault="008A65E8" w:rsidP="008A65E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As a result, the Company reassessed the need for the adjustment in relation to the cost of re-noticing customers and</w:t>
      </w:r>
      <w:r w:rsidR="00DF5D57" w:rsidRPr="00A52D1D">
        <w:rPr>
          <w:rFonts w:ascii="Times New Roman" w:hAnsi="Times New Roman" w:cs="Times New Roman"/>
          <w:sz w:val="24"/>
          <w:szCs w:val="24"/>
        </w:rPr>
        <w:t>,</w:t>
      </w:r>
      <w:r w:rsidRPr="00A52D1D">
        <w:rPr>
          <w:rFonts w:ascii="Times New Roman" w:hAnsi="Times New Roman" w:cs="Times New Roman"/>
          <w:sz w:val="24"/>
          <w:szCs w:val="24"/>
        </w:rPr>
        <w:t xml:space="preserve"> given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the </w:t>
      </w:r>
      <w:r w:rsidRPr="00A52D1D">
        <w:rPr>
          <w:rFonts w:ascii="Times New Roman" w:hAnsi="Times New Roman" w:cs="Times New Roman"/>
          <w:sz w:val="24"/>
          <w:szCs w:val="24"/>
        </w:rPr>
        <w:t>small magnitude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of the originally proposed rate change</w:t>
      </w:r>
      <w:r w:rsidRPr="00A52D1D">
        <w:rPr>
          <w:rFonts w:ascii="Times New Roman" w:hAnsi="Times New Roman" w:cs="Times New Roman"/>
          <w:sz w:val="24"/>
          <w:szCs w:val="24"/>
        </w:rPr>
        <w:t>, is now requesting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that no change</w:t>
      </w:r>
      <w:r w:rsidRPr="00A52D1D">
        <w:rPr>
          <w:rFonts w:ascii="Times New Roman" w:hAnsi="Times New Roman" w:cs="Times New Roman"/>
          <w:sz w:val="24"/>
          <w:szCs w:val="24"/>
        </w:rPr>
        <w:t xml:space="preserve"> be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 made to </w:t>
      </w:r>
      <w:r w:rsidR="00B772DE" w:rsidRPr="00A52D1D">
        <w:rPr>
          <w:rFonts w:ascii="Times New Roman" w:hAnsi="Times New Roman" w:cs="Times New Roman"/>
          <w:sz w:val="24"/>
          <w:szCs w:val="24"/>
        </w:rPr>
        <w:t>current rates</w:t>
      </w:r>
      <w:r w:rsidR="00F82EB2" w:rsidRPr="00A52D1D">
        <w:rPr>
          <w:rFonts w:ascii="Times New Roman" w:hAnsi="Times New Roman" w:cs="Times New Roman"/>
          <w:sz w:val="24"/>
          <w:szCs w:val="24"/>
        </w:rPr>
        <w:t xml:space="preserve">. </w:t>
      </w:r>
      <w:r w:rsidR="00B772DE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F82EB2" w:rsidRPr="00A52D1D">
        <w:rPr>
          <w:rFonts w:ascii="Times New Roman" w:hAnsi="Times New Roman"/>
          <w:sz w:val="24"/>
          <w:szCs w:val="24"/>
        </w:rPr>
        <w:t xml:space="preserve">This is similar to the </w:t>
      </w:r>
      <w:r w:rsidR="00B772DE" w:rsidRPr="00A52D1D">
        <w:rPr>
          <w:rFonts w:ascii="Times New Roman" w:hAnsi="Times New Roman"/>
          <w:sz w:val="24"/>
          <w:szCs w:val="24"/>
        </w:rPr>
        <w:t xml:space="preserve">Company’s </w:t>
      </w:r>
      <w:r w:rsidR="00F82EB2" w:rsidRPr="00A52D1D">
        <w:rPr>
          <w:rFonts w:ascii="Times New Roman" w:hAnsi="Times New Roman"/>
          <w:sz w:val="24"/>
          <w:szCs w:val="24"/>
        </w:rPr>
        <w:t xml:space="preserve">April 29, 2011 filing </w:t>
      </w:r>
      <w:r w:rsidR="00B772DE" w:rsidRPr="00A52D1D">
        <w:rPr>
          <w:rFonts w:ascii="Times New Roman" w:hAnsi="Times New Roman"/>
          <w:sz w:val="24"/>
          <w:szCs w:val="24"/>
        </w:rPr>
        <w:t>(</w:t>
      </w:r>
      <w:r w:rsidR="00F82EB2" w:rsidRPr="00A52D1D">
        <w:rPr>
          <w:rFonts w:ascii="Times New Roman" w:hAnsi="Times New Roman"/>
          <w:sz w:val="24"/>
          <w:szCs w:val="24"/>
        </w:rPr>
        <w:t>Docket UE-100170</w:t>
      </w:r>
      <w:r w:rsidR="00B772DE" w:rsidRPr="00A52D1D">
        <w:rPr>
          <w:rFonts w:ascii="Times New Roman" w:hAnsi="Times New Roman"/>
          <w:sz w:val="24"/>
          <w:szCs w:val="24"/>
        </w:rPr>
        <w:t>)</w:t>
      </w:r>
      <w:r w:rsidR="00F82EB2" w:rsidRPr="00A52D1D">
        <w:rPr>
          <w:rFonts w:ascii="Times New Roman" w:hAnsi="Times New Roman"/>
          <w:sz w:val="24"/>
          <w:szCs w:val="24"/>
        </w:rPr>
        <w:t xml:space="preserve">, in which the Company submitted a compliance filing and recommended no adjustment to </w:t>
      </w:r>
      <w:r w:rsidR="00B772DE" w:rsidRPr="00A52D1D">
        <w:rPr>
          <w:rFonts w:ascii="Times New Roman" w:hAnsi="Times New Roman"/>
          <w:sz w:val="24"/>
          <w:szCs w:val="24"/>
        </w:rPr>
        <w:t>Schedule 191</w:t>
      </w:r>
      <w:r w:rsidR="00F82EB2" w:rsidRPr="00A52D1D">
        <w:rPr>
          <w:rFonts w:ascii="Times New Roman" w:hAnsi="Times New Roman"/>
          <w:sz w:val="24"/>
          <w:szCs w:val="24"/>
        </w:rPr>
        <w:t>.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37" w:rsidRPr="00A52D1D" w:rsidRDefault="00B772DE" w:rsidP="00456742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Accordingly, t</w:t>
      </w:r>
      <w:r w:rsidR="00922E85" w:rsidRPr="00A52D1D">
        <w:rPr>
          <w:rFonts w:ascii="Times New Roman" w:hAnsi="Times New Roman" w:cs="Times New Roman"/>
          <w:sz w:val="24"/>
          <w:szCs w:val="24"/>
        </w:rPr>
        <w:t>he Company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has amended the tariff sheet </w:t>
      </w:r>
      <w:r w:rsidR="00F37FEB" w:rsidRPr="00A52D1D">
        <w:rPr>
          <w:rFonts w:ascii="Times New Roman" w:hAnsi="Times New Roman" w:cs="Times New Roman"/>
          <w:sz w:val="24"/>
          <w:szCs w:val="24"/>
        </w:rPr>
        <w:t>filed on May 1, 2014</w:t>
      </w:r>
      <w:r w:rsidR="00DF5D57" w:rsidRPr="00A52D1D">
        <w:rPr>
          <w:rFonts w:ascii="Times New Roman" w:hAnsi="Times New Roman" w:cs="Times New Roman"/>
          <w:sz w:val="24"/>
          <w:szCs w:val="24"/>
        </w:rPr>
        <w:t xml:space="preserve">, 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to show </w:t>
      </w:r>
      <w:r w:rsidRPr="00A52D1D">
        <w:rPr>
          <w:rFonts w:ascii="Times New Roman" w:hAnsi="Times New Roman" w:cs="Times New Roman"/>
          <w:sz w:val="24"/>
          <w:szCs w:val="24"/>
        </w:rPr>
        <w:t>no change to the currently approved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rates</w:t>
      </w:r>
      <w:r w:rsidRPr="00A52D1D">
        <w:rPr>
          <w:rFonts w:ascii="Times New Roman" w:hAnsi="Times New Roman" w:cs="Times New Roman"/>
          <w:sz w:val="24"/>
          <w:szCs w:val="24"/>
        </w:rPr>
        <w:t>,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with an</w:t>
      </w:r>
      <w:r w:rsidR="005655F9" w:rsidRPr="00A52D1D">
        <w:rPr>
          <w:rFonts w:ascii="Times New Roman" w:hAnsi="Times New Roman" w:cs="Times New Roman"/>
          <w:sz w:val="24"/>
          <w:szCs w:val="24"/>
        </w:rPr>
        <w:t xml:space="preserve"> effective date</w:t>
      </w:r>
      <w:r w:rsidR="00CD465D" w:rsidRPr="00A52D1D">
        <w:rPr>
          <w:rFonts w:ascii="Times New Roman" w:hAnsi="Times New Roman" w:cs="Times New Roman"/>
          <w:sz w:val="24"/>
          <w:szCs w:val="24"/>
        </w:rPr>
        <w:t xml:space="preserve"> of July 1, 2014</w:t>
      </w:r>
      <w:r w:rsidR="00922E85" w:rsidRPr="00A52D1D">
        <w:rPr>
          <w:rFonts w:ascii="Times New Roman" w:hAnsi="Times New Roman" w:cs="Times New Roman"/>
          <w:sz w:val="24"/>
          <w:szCs w:val="24"/>
        </w:rPr>
        <w:t>:</w:t>
      </w:r>
    </w:p>
    <w:p w:rsidR="002E3637" w:rsidRPr="00A52D1D" w:rsidRDefault="00FF157E" w:rsidP="0067291D">
      <w:pPr>
        <w:spacing w:before="100" w:beforeAutospacing="1"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Third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8A0857" w:rsidRPr="00A52D1D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A52D1D">
        <w:rPr>
          <w:rFonts w:ascii="Times New Roman" w:hAnsi="Times New Roman" w:cs="Times New Roman"/>
          <w:sz w:val="24"/>
          <w:szCs w:val="24"/>
        </w:rPr>
        <w:t xml:space="preserve"> Sheet No. 191.1</w:t>
      </w:r>
      <w:r w:rsidR="002E3637" w:rsidRPr="00A52D1D">
        <w:rPr>
          <w:rFonts w:ascii="Times New Roman" w:hAnsi="Times New Roman" w:cs="Times New Roman"/>
          <w:sz w:val="24"/>
          <w:szCs w:val="24"/>
        </w:rPr>
        <w:tab/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67291D" w:rsidRPr="00A52D1D">
        <w:rPr>
          <w:rFonts w:ascii="Times New Roman" w:hAnsi="Times New Roman" w:cs="Times New Roman"/>
          <w:sz w:val="24"/>
          <w:szCs w:val="24"/>
        </w:rPr>
        <w:tab/>
      </w:r>
      <w:r w:rsidR="002E3637" w:rsidRPr="00A52D1D">
        <w:rPr>
          <w:rFonts w:ascii="Times New Roman" w:hAnsi="Times New Roman" w:cs="Times New Roman"/>
          <w:sz w:val="24"/>
          <w:szCs w:val="24"/>
        </w:rPr>
        <w:t>Schedule 191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- </w:t>
      </w:r>
      <w:r w:rsidR="002E3637" w:rsidRPr="00A52D1D">
        <w:rPr>
          <w:rFonts w:ascii="Times New Roman" w:hAnsi="Times New Roman" w:cs="Times New Roman"/>
          <w:sz w:val="24"/>
          <w:szCs w:val="24"/>
        </w:rPr>
        <w:t>System Benefits Charge</w:t>
      </w:r>
      <w:r w:rsidR="0067291D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A52D1D">
        <w:rPr>
          <w:rFonts w:ascii="Times New Roman" w:hAnsi="Times New Roman" w:cs="Times New Roman"/>
          <w:sz w:val="24"/>
          <w:szCs w:val="24"/>
        </w:rPr>
        <w:t>Adjustment</w:t>
      </w:r>
    </w:p>
    <w:p w:rsidR="00D32841" w:rsidRDefault="002D712B" w:rsidP="00C846EE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>The current SBC collection rate is approximately $10.2 million on an annual basis and was approved in Docket UE-</w:t>
      </w:r>
      <w:r w:rsidR="006B7B45" w:rsidRPr="00A52D1D">
        <w:rPr>
          <w:rFonts w:ascii="Times New Roman" w:hAnsi="Times New Roman" w:cs="Times New Roman"/>
          <w:sz w:val="24"/>
          <w:szCs w:val="24"/>
        </w:rPr>
        <w:t xml:space="preserve">130668 </w:t>
      </w:r>
      <w:r w:rsidRPr="00A52D1D">
        <w:rPr>
          <w:rFonts w:ascii="Times New Roman" w:hAnsi="Times New Roman" w:cs="Times New Roman"/>
          <w:sz w:val="24"/>
          <w:szCs w:val="24"/>
        </w:rPr>
        <w:t xml:space="preserve">with an effective date of July 1, 2013. </w:t>
      </w:r>
      <w:r w:rsidR="00CC6F40" w:rsidRPr="00A52D1D">
        <w:rPr>
          <w:rFonts w:ascii="Times New Roman" w:hAnsi="Times New Roman" w:cs="Times New Roman"/>
          <w:sz w:val="24"/>
          <w:szCs w:val="24"/>
        </w:rPr>
        <w:t xml:space="preserve"> </w:t>
      </w:r>
      <w:r w:rsidRPr="00A52D1D">
        <w:rPr>
          <w:rFonts w:ascii="Times New Roman" w:hAnsi="Times New Roman" w:cs="Times New Roman"/>
          <w:sz w:val="24"/>
          <w:szCs w:val="24"/>
        </w:rPr>
        <w:t xml:space="preserve">As of March 31, 2014, </w:t>
      </w:r>
      <w:r w:rsidRPr="00A52D1D">
        <w:rPr>
          <w:rFonts w:ascii="Times New Roman" w:hAnsi="Times New Roman" w:cs="Times New Roman"/>
          <w:sz w:val="24"/>
          <w:szCs w:val="24"/>
        </w:rPr>
        <w:lastRenderedPageBreak/>
        <w:t xml:space="preserve">the SBC collection rate represents approximately 3.2 percent </w:t>
      </w:r>
      <w:r w:rsidR="00D32841" w:rsidRPr="00A52D1D">
        <w:rPr>
          <w:rFonts w:ascii="Times New Roman" w:hAnsi="Times New Roman" w:cs="Times New Roman"/>
          <w:sz w:val="24"/>
          <w:szCs w:val="24"/>
        </w:rPr>
        <w:t xml:space="preserve">of Washington electric revenues. </w:t>
      </w:r>
      <w:r w:rsidR="00D32841" w:rsidRPr="00A52D1D">
        <w:rPr>
          <w:rFonts w:ascii="Times New Roman" w:hAnsi="Times New Roman"/>
          <w:sz w:val="24"/>
          <w:szCs w:val="24"/>
        </w:rPr>
        <w:t xml:space="preserve">The forecast for </w:t>
      </w:r>
      <w:r w:rsidR="002C1CE0" w:rsidRPr="00A52D1D">
        <w:rPr>
          <w:rFonts w:ascii="Times New Roman" w:hAnsi="Times New Roman"/>
          <w:sz w:val="24"/>
          <w:szCs w:val="24"/>
        </w:rPr>
        <w:t>June 30</w:t>
      </w:r>
      <w:r w:rsidR="00D32841" w:rsidRPr="00A52D1D">
        <w:rPr>
          <w:rFonts w:ascii="Times New Roman" w:hAnsi="Times New Roman"/>
          <w:sz w:val="24"/>
          <w:szCs w:val="24"/>
        </w:rPr>
        <w:t>, 2015</w:t>
      </w:r>
      <w:r w:rsidR="006B7B45" w:rsidRPr="00A52D1D">
        <w:rPr>
          <w:rFonts w:ascii="Times New Roman" w:hAnsi="Times New Roman"/>
          <w:sz w:val="24"/>
          <w:szCs w:val="24"/>
        </w:rPr>
        <w:t>,</w:t>
      </w:r>
      <w:r w:rsidR="00D32841" w:rsidRPr="00A52D1D">
        <w:rPr>
          <w:rFonts w:ascii="Times New Roman" w:hAnsi="Times New Roman"/>
          <w:sz w:val="24"/>
          <w:szCs w:val="24"/>
        </w:rPr>
        <w:t xml:space="preserve"> shows the balance </w:t>
      </w:r>
      <w:r w:rsidR="00C846EE" w:rsidRPr="00A52D1D">
        <w:rPr>
          <w:rFonts w:ascii="Times New Roman" w:hAnsi="Times New Roman"/>
          <w:sz w:val="24"/>
          <w:szCs w:val="24"/>
        </w:rPr>
        <w:t xml:space="preserve">is </w:t>
      </w:r>
      <w:r w:rsidR="00D32841" w:rsidRPr="00A52D1D">
        <w:rPr>
          <w:rFonts w:ascii="Times New Roman" w:hAnsi="Times New Roman"/>
          <w:sz w:val="24"/>
          <w:szCs w:val="24"/>
        </w:rPr>
        <w:t xml:space="preserve">projected to be </w:t>
      </w:r>
      <w:r w:rsidR="002C1CE0" w:rsidRPr="00A52D1D">
        <w:rPr>
          <w:rFonts w:ascii="Times New Roman" w:hAnsi="Times New Roman"/>
          <w:sz w:val="24"/>
          <w:szCs w:val="24"/>
        </w:rPr>
        <w:t>under</w:t>
      </w:r>
      <w:r w:rsidR="006B7B45" w:rsidRPr="00A52D1D">
        <w:rPr>
          <w:rFonts w:ascii="Times New Roman" w:hAnsi="Times New Roman"/>
          <w:sz w:val="24"/>
          <w:szCs w:val="24"/>
        </w:rPr>
        <w:t>-</w:t>
      </w:r>
      <w:r w:rsidR="002C1CE0" w:rsidRPr="00A52D1D">
        <w:rPr>
          <w:rFonts w:ascii="Times New Roman" w:hAnsi="Times New Roman"/>
          <w:sz w:val="24"/>
          <w:szCs w:val="24"/>
        </w:rPr>
        <w:t>collected by</w:t>
      </w:r>
      <w:r w:rsidR="002C1CE0">
        <w:rPr>
          <w:rFonts w:ascii="Times New Roman" w:hAnsi="Times New Roman"/>
          <w:sz w:val="24"/>
          <w:szCs w:val="24"/>
        </w:rPr>
        <w:t xml:space="preserve"> </w:t>
      </w:r>
      <w:r w:rsidR="00C846EE">
        <w:rPr>
          <w:rFonts w:ascii="Times New Roman" w:hAnsi="Times New Roman"/>
          <w:sz w:val="24"/>
          <w:szCs w:val="24"/>
        </w:rPr>
        <w:t>approximately</w:t>
      </w:r>
      <w:r w:rsidR="00D32841" w:rsidRPr="00D32841">
        <w:rPr>
          <w:rFonts w:ascii="Times New Roman" w:hAnsi="Times New Roman"/>
          <w:sz w:val="24"/>
          <w:szCs w:val="24"/>
        </w:rPr>
        <w:t xml:space="preserve"> $</w:t>
      </w:r>
      <w:r w:rsidR="002C1CE0">
        <w:rPr>
          <w:rFonts w:ascii="Times New Roman" w:hAnsi="Times New Roman"/>
          <w:sz w:val="24"/>
          <w:szCs w:val="24"/>
        </w:rPr>
        <w:t xml:space="preserve">60,000, </w:t>
      </w:r>
      <w:r w:rsidR="00D32841" w:rsidRPr="00D32841">
        <w:rPr>
          <w:rFonts w:ascii="Times New Roman" w:hAnsi="Times New Roman"/>
          <w:sz w:val="24"/>
          <w:szCs w:val="24"/>
        </w:rPr>
        <w:t>includ</w:t>
      </w:r>
      <w:r w:rsidR="002C1CE0">
        <w:rPr>
          <w:rFonts w:ascii="Times New Roman" w:hAnsi="Times New Roman"/>
          <w:sz w:val="24"/>
          <w:szCs w:val="24"/>
        </w:rPr>
        <w:t>ing</w:t>
      </w:r>
      <w:r w:rsidR="00D32841" w:rsidRPr="00D32841">
        <w:rPr>
          <w:rFonts w:ascii="Times New Roman" w:hAnsi="Times New Roman"/>
          <w:sz w:val="24"/>
          <w:szCs w:val="24"/>
        </w:rPr>
        <w:t xml:space="preserve"> approved programs</w:t>
      </w:r>
      <w:r w:rsidR="002C1CE0">
        <w:rPr>
          <w:rFonts w:ascii="Times New Roman" w:hAnsi="Times New Roman"/>
          <w:sz w:val="24"/>
          <w:szCs w:val="24"/>
        </w:rPr>
        <w:t xml:space="preserve"> only</w:t>
      </w:r>
      <w:r w:rsidR="00D32841" w:rsidRPr="00D32841">
        <w:rPr>
          <w:rFonts w:ascii="Times New Roman" w:hAnsi="Times New Roman"/>
          <w:sz w:val="24"/>
          <w:szCs w:val="24"/>
        </w:rPr>
        <w:t>.</w:t>
      </w:r>
      <w:r w:rsidR="00D32841" w:rsidRPr="00D32841">
        <w:rPr>
          <w:rFonts w:ascii="Times New Roman" w:hAnsi="Times New Roman" w:cs="Times New Roman"/>
          <w:sz w:val="24"/>
          <w:szCs w:val="24"/>
        </w:rPr>
        <w:t xml:space="preserve"> </w:t>
      </w:r>
      <w:r w:rsidR="00C846EE">
        <w:rPr>
          <w:rFonts w:ascii="Times New Roman" w:hAnsi="Times New Roman" w:cs="Times New Roman"/>
          <w:sz w:val="24"/>
          <w:szCs w:val="24"/>
        </w:rPr>
        <w:t xml:space="preserve"> </w:t>
      </w:r>
      <w:r w:rsidR="00D32841">
        <w:rPr>
          <w:rFonts w:ascii="Times New Roman" w:hAnsi="Times New Roman" w:cs="Times New Roman"/>
          <w:sz w:val="24"/>
          <w:szCs w:val="24"/>
        </w:rPr>
        <w:t>Due to the relatively small magnitude of the increase</w:t>
      </w:r>
      <w:r w:rsidR="002C1CE0">
        <w:rPr>
          <w:rFonts w:ascii="Times New Roman" w:hAnsi="Times New Roman" w:cs="Times New Roman"/>
          <w:sz w:val="24"/>
          <w:szCs w:val="24"/>
        </w:rPr>
        <w:t>,</w:t>
      </w:r>
      <w:r w:rsidR="00D32841">
        <w:rPr>
          <w:rFonts w:ascii="Times New Roman" w:hAnsi="Times New Roman" w:cs="Times New Roman"/>
          <w:sz w:val="24"/>
          <w:szCs w:val="24"/>
        </w:rPr>
        <w:t xml:space="preserve"> the Company believes it is appropriate to leave the rates unchanged and avoid the additional costs to prep</w:t>
      </w:r>
      <w:r w:rsidR="0060070B">
        <w:rPr>
          <w:rFonts w:ascii="Times New Roman" w:hAnsi="Times New Roman" w:cs="Times New Roman"/>
          <w:sz w:val="24"/>
          <w:szCs w:val="24"/>
        </w:rPr>
        <w:t>are another notice to customers.</w:t>
      </w:r>
      <w:r w:rsidR="00D32841">
        <w:rPr>
          <w:rFonts w:ascii="Times New Roman" w:hAnsi="Times New Roman" w:cs="Times New Roman"/>
          <w:sz w:val="24"/>
          <w:szCs w:val="24"/>
        </w:rPr>
        <w:t xml:space="preserve"> </w:t>
      </w:r>
      <w:r w:rsidR="00C846EE">
        <w:rPr>
          <w:rFonts w:ascii="Times New Roman" w:hAnsi="Times New Roman"/>
          <w:sz w:val="24"/>
          <w:szCs w:val="24"/>
        </w:rPr>
        <w:t xml:space="preserve"> </w:t>
      </w:r>
      <w:r w:rsidR="00D32841">
        <w:rPr>
          <w:rFonts w:ascii="Times New Roman" w:hAnsi="Times New Roman" w:cs="Times New Roman"/>
          <w:sz w:val="24"/>
          <w:szCs w:val="24"/>
        </w:rPr>
        <w:t>If the current tariff leads to an underfunded or overfunded balance at the end of the next twelve month period, the Company will request a</w:t>
      </w:r>
      <w:r w:rsidR="00C846EE">
        <w:rPr>
          <w:rFonts w:ascii="Times New Roman" w:hAnsi="Times New Roman" w:cs="Times New Roman"/>
          <w:sz w:val="24"/>
          <w:szCs w:val="24"/>
        </w:rPr>
        <w:t xml:space="preserve">n appropriate rate </w:t>
      </w:r>
      <w:r w:rsidR="00D32841">
        <w:rPr>
          <w:rFonts w:ascii="Times New Roman" w:hAnsi="Times New Roman" w:cs="Times New Roman"/>
          <w:sz w:val="24"/>
          <w:szCs w:val="24"/>
        </w:rPr>
        <w:t xml:space="preserve">revision in its May 1, 2015 filing. </w:t>
      </w:r>
    </w:p>
    <w:p w:rsidR="00D24FE7" w:rsidRPr="00F82EB2" w:rsidRDefault="00D24FE7" w:rsidP="0045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F82EB2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F82EB2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F82EB2">
        <w:rPr>
          <w:rFonts w:ascii="Times New Roman" w:hAnsi="Times New Roman" w:cs="Times New Roman"/>
          <w:sz w:val="24"/>
          <w:szCs w:val="24"/>
        </w:rPr>
        <w:t xml:space="preserve"> </w:t>
      </w:r>
      <w:r w:rsidR="004D08B5" w:rsidRPr="00F82EB2">
        <w:rPr>
          <w:rFonts w:ascii="Times New Roman" w:hAnsi="Times New Roman" w:cs="Times New Roman"/>
          <w:sz w:val="24"/>
          <w:szCs w:val="24"/>
        </w:rPr>
        <w:t>Natasha Siores</w:t>
      </w:r>
      <w:r w:rsidR="002D712B" w:rsidRPr="00F82EB2">
        <w:rPr>
          <w:rFonts w:ascii="Times New Roman" w:hAnsi="Times New Roman" w:cs="Times New Roman"/>
          <w:sz w:val="24"/>
          <w:szCs w:val="24"/>
        </w:rPr>
        <w:t xml:space="preserve">, </w:t>
      </w:r>
      <w:r w:rsidR="004D08B5" w:rsidRPr="00F82EB2">
        <w:rPr>
          <w:rFonts w:ascii="Times New Roman" w:hAnsi="Times New Roman" w:cs="Times New Roman"/>
          <w:sz w:val="24"/>
          <w:szCs w:val="24"/>
        </w:rPr>
        <w:t>Director</w:t>
      </w:r>
      <w:r w:rsidR="002D712B" w:rsidRPr="00F82EB2">
        <w:rPr>
          <w:rFonts w:ascii="Times New Roman" w:hAnsi="Times New Roman" w:cs="Times New Roman"/>
          <w:sz w:val="24"/>
          <w:szCs w:val="24"/>
        </w:rPr>
        <w:t>, Regulatory Affairs</w:t>
      </w:r>
      <w:r w:rsidR="004D08B5" w:rsidRPr="00F82EB2">
        <w:rPr>
          <w:rFonts w:ascii="Times New Roman" w:hAnsi="Times New Roman" w:cs="Times New Roman"/>
          <w:sz w:val="24"/>
          <w:szCs w:val="24"/>
        </w:rPr>
        <w:t xml:space="preserve"> and Revenue Requirement</w:t>
      </w:r>
      <w:r w:rsidR="00D74D11" w:rsidRPr="00F82EB2">
        <w:rPr>
          <w:rFonts w:ascii="Times New Roman" w:hAnsi="Times New Roman" w:cs="Times New Roman"/>
          <w:sz w:val="24"/>
          <w:szCs w:val="24"/>
        </w:rPr>
        <w:t xml:space="preserve"> at (503) 813-</w:t>
      </w:r>
      <w:r w:rsidR="002D712B" w:rsidRPr="00F82EB2">
        <w:rPr>
          <w:rFonts w:ascii="Times New Roman" w:hAnsi="Times New Roman" w:cs="Times New Roman"/>
          <w:sz w:val="24"/>
          <w:szCs w:val="24"/>
        </w:rPr>
        <w:t>6</w:t>
      </w:r>
      <w:r w:rsidR="004D08B5" w:rsidRPr="00F82EB2">
        <w:rPr>
          <w:rFonts w:ascii="Times New Roman" w:hAnsi="Times New Roman" w:cs="Times New Roman"/>
          <w:sz w:val="24"/>
          <w:szCs w:val="24"/>
        </w:rPr>
        <w:t>583</w:t>
      </w:r>
      <w:r w:rsidR="00D74D11" w:rsidRPr="00F82EB2">
        <w:rPr>
          <w:rFonts w:ascii="Times New Roman" w:hAnsi="Times New Roman" w:cs="Times New Roman"/>
          <w:sz w:val="24"/>
          <w:szCs w:val="24"/>
        </w:rPr>
        <w:t>.</w:t>
      </w:r>
    </w:p>
    <w:p w:rsidR="00DD3AB7" w:rsidRPr="00F82EB2" w:rsidRDefault="00DD3AB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1CA" w:rsidRPr="00F82EB2" w:rsidRDefault="002E61CA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F82EB2" w:rsidRDefault="002D712B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R. Bryce Dalley</w:t>
      </w:r>
    </w:p>
    <w:p w:rsidR="00D24FE7" w:rsidRPr="00F82EB2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B2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F82EB2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F83550" w:rsidRPr="00F82EB2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F82EB2">
        <w:t>Enclosure</w:t>
      </w:r>
      <w:r w:rsidR="00704D35" w:rsidRPr="00F82EB2">
        <w:t>s</w:t>
      </w:r>
    </w:p>
    <w:sectPr w:rsidR="00F83550" w:rsidRPr="00F82EB2" w:rsidSect="00704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3C" w:rsidRDefault="0037103C" w:rsidP="00D24FE7">
      <w:pPr>
        <w:spacing w:after="0" w:line="240" w:lineRule="auto"/>
      </w:pPr>
      <w:r>
        <w:separator/>
      </w:r>
    </w:p>
  </w:endnote>
  <w:endnote w:type="continuationSeparator" w:id="0">
    <w:p w:rsidR="0037103C" w:rsidRDefault="0037103C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3C" w:rsidRDefault="0037103C" w:rsidP="00D24FE7">
      <w:pPr>
        <w:spacing w:after="0" w:line="240" w:lineRule="auto"/>
      </w:pPr>
      <w:r>
        <w:separator/>
      </w:r>
    </w:p>
  </w:footnote>
  <w:footnote w:type="continuationSeparator" w:id="0">
    <w:p w:rsidR="0037103C" w:rsidRDefault="0037103C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6B7B45">
    <w:pPr>
      <w:pStyle w:val="Header"/>
    </w:pPr>
    <w:r>
      <w:t>June 19</w:t>
    </w:r>
    <w:r w:rsidR="00540874" w:rsidRPr="00B27F6A">
      <w:t>, 201</w:t>
    </w:r>
    <w:r w:rsidR="002D712B">
      <w:t>4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1322EE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EE" w:rsidRDefault="00132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540D"/>
    <w:rsid w:val="000371C9"/>
    <w:rsid w:val="00061A33"/>
    <w:rsid w:val="00075B22"/>
    <w:rsid w:val="000858CC"/>
    <w:rsid w:val="000876D5"/>
    <w:rsid w:val="000D1BEB"/>
    <w:rsid w:val="000E18BB"/>
    <w:rsid w:val="000F34FA"/>
    <w:rsid w:val="00101E27"/>
    <w:rsid w:val="001110A2"/>
    <w:rsid w:val="00111A17"/>
    <w:rsid w:val="001322EE"/>
    <w:rsid w:val="00140944"/>
    <w:rsid w:val="00146CAE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5306"/>
    <w:rsid w:val="001B6F57"/>
    <w:rsid w:val="001C60C6"/>
    <w:rsid w:val="002211FF"/>
    <w:rsid w:val="002220DB"/>
    <w:rsid w:val="00222196"/>
    <w:rsid w:val="00225BCE"/>
    <w:rsid w:val="00240528"/>
    <w:rsid w:val="00243598"/>
    <w:rsid w:val="00251B31"/>
    <w:rsid w:val="0025412B"/>
    <w:rsid w:val="00260628"/>
    <w:rsid w:val="00296970"/>
    <w:rsid w:val="002C1CE0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7103C"/>
    <w:rsid w:val="003A0696"/>
    <w:rsid w:val="003A19AA"/>
    <w:rsid w:val="003A3099"/>
    <w:rsid w:val="003B0CA5"/>
    <w:rsid w:val="003C270E"/>
    <w:rsid w:val="003C4B55"/>
    <w:rsid w:val="003D62D1"/>
    <w:rsid w:val="003E356B"/>
    <w:rsid w:val="003F66A2"/>
    <w:rsid w:val="00410B1B"/>
    <w:rsid w:val="00433057"/>
    <w:rsid w:val="00445B9D"/>
    <w:rsid w:val="00456742"/>
    <w:rsid w:val="00463136"/>
    <w:rsid w:val="00464317"/>
    <w:rsid w:val="00466C2F"/>
    <w:rsid w:val="00492A6E"/>
    <w:rsid w:val="004A1B30"/>
    <w:rsid w:val="004B7E3A"/>
    <w:rsid w:val="004C1391"/>
    <w:rsid w:val="004D08B5"/>
    <w:rsid w:val="004D1444"/>
    <w:rsid w:val="004D2C6A"/>
    <w:rsid w:val="004F7FFE"/>
    <w:rsid w:val="00532E99"/>
    <w:rsid w:val="00540874"/>
    <w:rsid w:val="0054798B"/>
    <w:rsid w:val="005655F9"/>
    <w:rsid w:val="0056782C"/>
    <w:rsid w:val="005715E5"/>
    <w:rsid w:val="005910E7"/>
    <w:rsid w:val="00592392"/>
    <w:rsid w:val="00594413"/>
    <w:rsid w:val="005A59B2"/>
    <w:rsid w:val="005B27D2"/>
    <w:rsid w:val="005B3C81"/>
    <w:rsid w:val="005C58DD"/>
    <w:rsid w:val="0060070B"/>
    <w:rsid w:val="00611D3E"/>
    <w:rsid w:val="00613431"/>
    <w:rsid w:val="00620B0B"/>
    <w:rsid w:val="006215CF"/>
    <w:rsid w:val="006322EA"/>
    <w:rsid w:val="00646C76"/>
    <w:rsid w:val="006554DC"/>
    <w:rsid w:val="0066300C"/>
    <w:rsid w:val="00664E73"/>
    <w:rsid w:val="0067291D"/>
    <w:rsid w:val="006903F0"/>
    <w:rsid w:val="006A42C7"/>
    <w:rsid w:val="006A4CC8"/>
    <w:rsid w:val="006B4B26"/>
    <w:rsid w:val="006B7B45"/>
    <w:rsid w:val="006C0CF2"/>
    <w:rsid w:val="006C722F"/>
    <w:rsid w:val="006D4AB7"/>
    <w:rsid w:val="006E474E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D362D"/>
    <w:rsid w:val="007D7D89"/>
    <w:rsid w:val="007E2C0D"/>
    <w:rsid w:val="007E77ED"/>
    <w:rsid w:val="0080411E"/>
    <w:rsid w:val="00827637"/>
    <w:rsid w:val="00851D44"/>
    <w:rsid w:val="00860438"/>
    <w:rsid w:val="00874B01"/>
    <w:rsid w:val="00877480"/>
    <w:rsid w:val="00896DB4"/>
    <w:rsid w:val="008A0857"/>
    <w:rsid w:val="008A1473"/>
    <w:rsid w:val="008A3D3B"/>
    <w:rsid w:val="008A65E8"/>
    <w:rsid w:val="008B76E4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52D1D"/>
    <w:rsid w:val="00A63E29"/>
    <w:rsid w:val="00AA2CCD"/>
    <w:rsid w:val="00AB1B44"/>
    <w:rsid w:val="00AB4144"/>
    <w:rsid w:val="00AB4AFF"/>
    <w:rsid w:val="00AB5994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772DE"/>
    <w:rsid w:val="00B809E6"/>
    <w:rsid w:val="00B83C2E"/>
    <w:rsid w:val="00B900F6"/>
    <w:rsid w:val="00BB4466"/>
    <w:rsid w:val="00BC7498"/>
    <w:rsid w:val="00BE0CEB"/>
    <w:rsid w:val="00BE7268"/>
    <w:rsid w:val="00BF0027"/>
    <w:rsid w:val="00C01B01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846EE"/>
    <w:rsid w:val="00C91974"/>
    <w:rsid w:val="00C96199"/>
    <w:rsid w:val="00CA7762"/>
    <w:rsid w:val="00CC21D8"/>
    <w:rsid w:val="00CC6F40"/>
    <w:rsid w:val="00CD1CE1"/>
    <w:rsid w:val="00CD465D"/>
    <w:rsid w:val="00CD68D2"/>
    <w:rsid w:val="00CF1223"/>
    <w:rsid w:val="00D14235"/>
    <w:rsid w:val="00D14B80"/>
    <w:rsid w:val="00D24FE7"/>
    <w:rsid w:val="00D32841"/>
    <w:rsid w:val="00D35FCE"/>
    <w:rsid w:val="00D3793D"/>
    <w:rsid w:val="00D45B05"/>
    <w:rsid w:val="00D46C27"/>
    <w:rsid w:val="00D637F5"/>
    <w:rsid w:val="00D74D11"/>
    <w:rsid w:val="00D8336C"/>
    <w:rsid w:val="00D87698"/>
    <w:rsid w:val="00D878FB"/>
    <w:rsid w:val="00D9621A"/>
    <w:rsid w:val="00DA1692"/>
    <w:rsid w:val="00DD3AB7"/>
    <w:rsid w:val="00DE1970"/>
    <w:rsid w:val="00DF5D57"/>
    <w:rsid w:val="00DF644B"/>
    <w:rsid w:val="00E01434"/>
    <w:rsid w:val="00E2640A"/>
    <w:rsid w:val="00E421D0"/>
    <w:rsid w:val="00E42CF2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E4E56"/>
    <w:rsid w:val="00F0638C"/>
    <w:rsid w:val="00F20169"/>
    <w:rsid w:val="00F37FEB"/>
    <w:rsid w:val="00F566F3"/>
    <w:rsid w:val="00F77E6D"/>
    <w:rsid w:val="00F82EB2"/>
    <w:rsid w:val="00F83550"/>
    <w:rsid w:val="00FA02B0"/>
    <w:rsid w:val="00FA03A1"/>
    <w:rsid w:val="00FC6EFD"/>
    <w:rsid w:val="00FF157E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A620B0-5905-4DCA-80F6-CDD3C29B0C85}"/>
</file>

<file path=customXml/itemProps2.xml><?xml version="1.0" encoding="utf-8"?>
<ds:datastoreItem xmlns:ds="http://schemas.openxmlformats.org/officeDocument/2006/customXml" ds:itemID="{A7471636-DE9A-482E-98CD-CA94744A7E14}"/>
</file>

<file path=customXml/itemProps3.xml><?xml version="1.0" encoding="utf-8"?>
<ds:datastoreItem xmlns:ds="http://schemas.openxmlformats.org/officeDocument/2006/customXml" ds:itemID="{ACCA96DE-9ED7-4CF6-B646-E86CD81FEDCC}"/>
</file>

<file path=customXml/itemProps4.xml><?xml version="1.0" encoding="utf-8"?>
<ds:datastoreItem xmlns:ds="http://schemas.openxmlformats.org/officeDocument/2006/customXml" ds:itemID="{A010F11A-7E55-4F7C-BA87-3BB5BEE38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2014-06-19T17:16:00Z</dcterms:created>
  <dcterms:modified xsi:type="dcterms:W3CDTF">2014-06-19T17:16:00Z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