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A19" w:rsidRDefault="00046A19" w:rsidP="00046A19">
      <w:r w:rsidRPr="00EB4CE3">
        <w:t xml:space="preserve">Agenda Date: </w:t>
      </w:r>
      <w:r w:rsidRPr="00EB4CE3">
        <w:tab/>
      </w:r>
      <w:r w:rsidRPr="00EB4CE3">
        <w:tab/>
      </w:r>
      <w:r>
        <w:t>January 27</w:t>
      </w:r>
      <w:r w:rsidRPr="00EB4CE3">
        <w:t xml:space="preserve">, </w:t>
      </w:r>
      <w:r>
        <w:t>2011</w:t>
      </w:r>
      <w:r>
        <w:tab/>
      </w:r>
      <w:r>
        <w:tab/>
      </w:r>
    </w:p>
    <w:p w:rsidR="00046A19" w:rsidRDefault="00046A19" w:rsidP="00046A19">
      <w:r w:rsidRPr="00EB4CE3">
        <w:t>Item Number:</w:t>
      </w:r>
      <w:r w:rsidRPr="00EB4CE3">
        <w:tab/>
      </w:r>
      <w:r w:rsidRPr="00EB4CE3">
        <w:tab/>
        <w:t>A</w:t>
      </w:r>
      <w:r w:rsidR="00D23EA5">
        <w:t>3</w:t>
      </w:r>
    </w:p>
    <w:p w:rsidR="00046A19" w:rsidRPr="00EB4CE3" w:rsidRDefault="00046A19" w:rsidP="00046A19"/>
    <w:p w:rsidR="00046A19" w:rsidRPr="00EB4CE3" w:rsidRDefault="00046A19" w:rsidP="00046A19">
      <w:r w:rsidRPr="00EB4CE3">
        <w:t xml:space="preserve">Docket: </w:t>
      </w:r>
      <w:r w:rsidRPr="00EB4CE3">
        <w:tab/>
      </w:r>
      <w:r w:rsidRPr="00EB4CE3">
        <w:tab/>
        <w:t>UW-</w:t>
      </w:r>
      <w:r>
        <w:t>110054</w:t>
      </w:r>
    </w:p>
    <w:p w:rsidR="00046A19" w:rsidRPr="00EB4CE3" w:rsidRDefault="00046A19" w:rsidP="00046A19">
      <w:r w:rsidRPr="00EB4CE3">
        <w:t>Company Name:</w:t>
      </w:r>
      <w:r w:rsidRPr="00EB4CE3">
        <w:tab/>
      </w:r>
      <w:r>
        <w:t>Rainier View Water Co., Inc.</w:t>
      </w:r>
    </w:p>
    <w:p w:rsidR="00046A19" w:rsidRPr="00EB4CE3" w:rsidRDefault="00046A19" w:rsidP="00046A19"/>
    <w:p w:rsidR="00046A19" w:rsidRDefault="00046A19" w:rsidP="00046A19">
      <w:r>
        <w:t xml:space="preserve">Staff: </w:t>
      </w:r>
      <w:r>
        <w:tab/>
      </w:r>
      <w:r>
        <w:tab/>
      </w:r>
      <w:r>
        <w:tab/>
        <w:t>Amy White</w:t>
      </w:r>
      <w:r w:rsidRPr="00EB4CE3">
        <w:t>, Regulatory Analyst</w:t>
      </w:r>
    </w:p>
    <w:p w:rsidR="00046A19" w:rsidRPr="00EB4CE3" w:rsidRDefault="00046A19" w:rsidP="00046A19">
      <w:pPr>
        <w:ind w:left="1440" w:firstLine="720"/>
      </w:pPr>
      <w:r w:rsidRPr="00EB4CE3">
        <w:t>Dennis Shutler, Consumer Protection Staff</w:t>
      </w:r>
    </w:p>
    <w:p w:rsidR="00046A19" w:rsidRPr="00EB4CE3" w:rsidRDefault="00046A19" w:rsidP="00046A19"/>
    <w:p w:rsidR="00046A19" w:rsidRPr="00935AF2" w:rsidRDefault="00046A19" w:rsidP="00046A19">
      <w:pPr>
        <w:rPr>
          <w:b/>
          <w:u w:val="single"/>
        </w:rPr>
      </w:pPr>
      <w:r w:rsidRPr="00935AF2">
        <w:rPr>
          <w:b/>
          <w:u w:val="single"/>
        </w:rPr>
        <w:t>Recommendation</w:t>
      </w:r>
    </w:p>
    <w:p w:rsidR="00046A19" w:rsidRDefault="00046A19" w:rsidP="00046A19">
      <w:pPr>
        <w:widowControl w:val="0"/>
        <w:autoSpaceDE w:val="0"/>
        <w:autoSpaceDN w:val="0"/>
        <w:adjustRightInd w:val="0"/>
        <w:rPr>
          <w:rFonts w:eastAsia="Times New Roman"/>
          <w:color w:val="000000"/>
          <w:lang w:bidi="ar-SA"/>
        </w:rPr>
      </w:pPr>
    </w:p>
    <w:p w:rsidR="00046A19" w:rsidRPr="006E3B58" w:rsidRDefault="00D6775B" w:rsidP="00046A1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  <w:lang w:bidi="ar-SA"/>
        </w:rPr>
      </w:pPr>
      <w:r>
        <w:rPr>
          <w:rFonts w:eastAsia="Times New Roman"/>
          <w:color w:val="000000"/>
          <w:lang w:bidi="ar-SA"/>
        </w:rPr>
        <w:t xml:space="preserve">Take no action, thereby allowing the revised </w:t>
      </w:r>
      <w:r w:rsidR="00046A19">
        <w:rPr>
          <w:rFonts w:eastAsia="Times New Roman"/>
          <w:color w:val="000000"/>
          <w:lang w:bidi="ar-SA"/>
        </w:rPr>
        <w:t>tariff revisions</w:t>
      </w:r>
      <w:r w:rsidR="00046A19" w:rsidRPr="004D7E01">
        <w:rPr>
          <w:rFonts w:eastAsia="Times New Roman"/>
          <w:color w:val="000000"/>
          <w:lang w:bidi="ar-SA"/>
        </w:rPr>
        <w:t xml:space="preserve"> filed by</w:t>
      </w:r>
      <w:r w:rsidR="00046A19" w:rsidRPr="004D7E01">
        <w:t xml:space="preserve"> </w:t>
      </w:r>
      <w:r w:rsidR="00046A19">
        <w:t xml:space="preserve">Rainier View Water Co., Inc., on January </w:t>
      </w:r>
      <w:r>
        <w:t>2</w:t>
      </w:r>
      <w:r w:rsidR="00046A19">
        <w:t>4, 2011</w:t>
      </w:r>
      <w:r>
        <w:t>,</w:t>
      </w:r>
      <w:r w:rsidR="00700919">
        <w:rPr>
          <w:rFonts w:eastAsia="Times New Roman"/>
          <w:color w:val="000000"/>
          <w:lang w:bidi="ar-SA"/>
        </w:rPr>
        <w:t xml:space="preserve"> to become effective</w:t>
      </w:r>
      <w:r w:rsidR="00272E16">
        <w:rPr>
          <w:rFonts w:eastAsia="Times New Roman"/>
          <w:color w:val="000000"/>
          <w:lang w:bidi="ar-SA"/>
        </w:rPr>
        <w:t xml:space="preserve"> on February 4, 2011,</w:t>
      </w:r>
      <w:r w:rsidR="00700919">
        <w:rPr>
          <w:rFonts w:eastAsia="Times New Roman"/>
          <w:color w:val="000000"/>
          <w:lang w:bidi="ar-SA"/>
        </w:rPr>
        <w:t xml:space="preserve"> by operation of law. </w:t>
      </w:r>
    </w:p>
    <w:p w:rsidR="00046A19" w:rsidRPr="004D7E01" w:rsidRDefault="00046A19" w:rsidP="00046A1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  <w:lang w:bidi="ar-SA"/>
        </w:rPr>
      </w:pPr>
    </w:p>
    <w:p w:rsidR="00046A19" w:rsidRPr="00935AF2" w:rsidRDefault="00046A19" w:rsidP="00046A19">
      <w:pPr>
        <w:rPr>
          <w:b/>
          <w:u w:val="single"/>
        </w:rPr>
      </w:pPr>
      <w:r w:rsidRPr="00935AF2">
        <w:rPr>
          <w:b/>
          <w:u w:val="single"/>
        </w:rPr>
        <w:t>Discussion</w:t>
      </w:r>
    </w:p>
    <w:p w:rsidR="00046A19" w:rsidRPr="00EB4CE3" w:rsidRDefault="00046A19" w:rsidP="00046A19"/>
    <w:p w:rsidR="00046A19" w:rsidRDefault="00046A19" w:rsidP="00046A19">
      <w:r>
        <w:rPr>
          <w:color w:val="000000"/>
        </w:rPr>
        <w:t xml:space="preserve">On January 4, 2011, </w:t>
      </w:r>
      <w:r>
        <w:t>Rainier View Water Co., Inc., (Rainier View or company), filed tariff revisions adding new facilities charge</w:t>
      </w:r>
      <w:r w:rsidR="001E2713">
        <w:t>s</w:t>
      </w:r>
      <w:r>
        <w:t xml:space="preserve">. The stated effective date is February 4, 2011. The filing was prompted by </w:t>
      </w:r>
      <w:r w:rsidR="00F02C2A">
        <w:t xml:space="preserve">staff’s request that the </w:t>
      </w:r>
      <w:r>
        <w:t>company</w:t>
      </w:r>
      <w:r w:rsidR="00F02C2A">
        <w:t xml:space="preserve"> publish its facilities charges in its tariff to eliminate the need for a separate contract with each new customer. </w:t>
      </w:r>
      <w:r w:rsidRPr="00CD2C06">
        <w:t xml:space="preserve">The company serves </w:t>
      </w:r>
      <w:r>
        <w:t>about 16,650 residential and upsize meter customers in Pierce County.</w:t>
      </w:r>
    </w:p>
    <w:p w:rsidR="00046A19" w:rsidRDefault="00046A19" w:rsidP="00046A19">
      <w:pPr>
        <w:pStyle w:val="NoSpacing"/>
      </w:pPr>
    </w:p>
    <w:p w:rsidR="00D568C6" w:rsidRDefault="00F02C2A" w:rsidP="00D568C6">
      <w:r>
        <w:t>F</w:t>
      </w:r>
      <w:r w:rsidR="00182A1D">
        <w:t xml:space="preserve">or many years, </w:t>
      </w:r>
      <w:r>
        <w:t xml:space="preserve">the company has </w:t>
      </w:r>
      <w:r w:rsidR="00182A1D">
        <w:t xml:space="preserve">collected facilities charges from new customers by contract. </w:t>
      </w:r>
      <w:r w:rsidR="000D37C4">
        <w:t xml:space="preserve">Facilities charges are charged to new customers so that new customers pay water system costs associated with growth, such as new source, additional storage and treatment, etc. </w:t>
      </w:r>
      <w:r w:rsidR="00D568C6">
        <w:t>Facilities charges are treated as contributions-in-aid-of-construction (CIAC).</w:t>
      </w:r>
      <w:r w:rsidR="00D568C6" w:rsidRPr="00D568C6">
        <w:t xml:space="preserve"> </w:t>
      </w:r>
      <w:r w:rsidR="00D568C6">
        <w:t xml:space="preserve">The company currently has </w:t>
      </w:r>
      <w:r w:rsidR="00793227">
        <w:t xml:space="preserve">approximately </w:t>
      </w:r>
      <w:r w:rsidR="00D568C6">
        <w:t>$</w:t>
      </w:r>
      <w:r w:rsidR="00793227">
        <w:t>2.5 million</w:t>
      </w:r>
      <w:r w:rsidR="00D568C6">
        <w:t xml:space="preserve"> in </w:t>
      </w:r>
      <w:r w:rsidR="00793227">
        <w:t xml:space="preserve">uncommitted </w:t>
      </w:r>
      <w:r w:rsidR="00D568C6">
        <w:t>CIAC funds.</w:t>
      </w:r>
    </w:p>
    <w:p w:rsidR="000D37C4" w:rsidRDefault="000D37C4" w:rsidP="00DF363D"/>
    <w:p w:rsidR="00543717" w:rsidRDefault="00D6775B">
      <w:r>
        <w:t xml:space="preserve">The </w:t>
      </w:r>
      <w:r w:rsidR="00CA429B">
        <w:t xml:space="preserve">proposed rates </w:t>
      </w:r>
      <w:r>
        <w:t xml:space="preserve">are higher than the facilities charges that the company has been charging by contract. </w:t>
      </w:r>
      <w:r w:rsidR="00CA429B">
        <w:t>Therefore, s</w:t>
      </w:r>
      <w:r>
        <w:t xml:space="preserve">taff viewed the proposed </w:t>
      </w:r>
      <w:r w:rsidR="00CA429B">
        <w:t>rates</w:t>
      </w:r>
      <w:r>
        <w:t xml:space="preserve"> as an increase</w:t>
      </w:r>
      <w:r w:rsidR="00CA429B">
        <w:t xml:space="preserve">. </w:t>
      </w:r>
      <w:r>
        <w:t>On January 24, 2011, the company filed revised rates at the same level of recent contract facilities charges, as follows</w:t>
      </w:r>
      <w:r w:rsidR="000D2500">
        <w:t>:</w:t>
      </w:r>
      <w:r w:rsidDel="00D6775B">
        <w:t xml:space="preserve"> </w:t>
      </w:r>
    </w:p>
    <w:p w:rsidR="001C6E68" w:rsidDel="001C6E68" w:rsidRDefault="001C6E68" w:rsidP="00DF363D"/>
    <w:tbl>
      <w:tblPr>
        <w:tblStyle w:val="TableGrid"/>
        <w:tblW w:w="10008" w:type="dxa"/>
        <w:tblLook w:val="04A0"/>
      </w:tblPr>
      <w:tblGrid>
        <w:gridCol w:w="4068"/>
        <w:gridCol w:w="2070"/>
        <w:gridCol w:w="1980"/>
        <w:gridCol w:w="1890"/>
      </w:tblGrid>
      <w:tr w:rsidR="00E80DC5" w:rsidTr="00E51CAE">
        <w:tc>
          <w:tcPr>
            <w:tcW w:w="4068" w:type="dxa"/>
          </w:tcPr>
          <w:p w:rsidR="00D6775B" w:rsidRDefault="00D6775B" w:rsidP="00E51CAE">
            <w:pPr>
              <w:jc w:val="center"/>
            </w:pPr>
          </w:p>
          <w:p w:rsidR="00E80DC5" w:rsidRDefault="00E80DC5" w:rsidP="00E51CAE">
            <w:pPr>
              <w:jc w:val="center"/>
            </w:pPr>
            <w:r>
              <w:t>Fee</w:t>
            </w:r>
          </w:p>
        </w:tc>
        <w:tc>
          <w:tcPr>
            <w:tcW w:w="2070" w:type="dxa"/>
          </w:tcPr>
          <w:p w:rsidR="00E80DC5" w:rsidRDefault="00E80DC5" w:rsidP="00E51CAE">
            <w:pPr>
              <w:jc w:val="center"/>
            </w:pPr>
            <w:r>
              <w:t>Recent Contract Facilities Charge</w:t>
            </w:r>
          </w:p>
        </w:tc>
        <w:tc>
          <w:tcPr>
            <w:tcW w:w="1980" w:type="dxa"/>
          </w:tcPr>
          <w:p w:rsidR="00E80DC5" w:rsidRDefault="00E80DC5" w:rsidP="00E51CAE">
            <w:pPr>
              <w:jc w:val="center"/>
            </w:pPr>
            <w:r>
              <w:t>Proposed Tariff Facilities Charge</w:t>
            </w:r>
          </w:p>
        </w:tc>
        <w:tc>
          <w:tcPr>
            <w:tcW w:w="1890" w:type="dxa"/>
          </w:tcPr>
          <w:p w:rsidR="00E80DC5" w:rsidRDefault="00E80DC5" w:rsidP="00E51CAE">
            <w:pPr>
              <w:jc w:val="center"/>
            </w:pPr>
            <w:r>
              <w:t>Revised Tariff Facilities Charge</w:t>
            </w:r>
          </w:p>
        </w:tc>
      </w:tr>
      <w:tr w:rsidR="00E80DC5" w:rsidTr="00E51CAE">
        <w:tc>
          <w:tcPr>
            <w:tcW w:w="4068" w:type="dxa"/>
          </w:tcPr>
          <w:p w:rsidR="00E80DC5" w:rsidRPr="00B174B8" w:rsidRDefault="00E80DC5" w:rsidP="00E51CAE">
            <w:pPr>
              <w:rPr>
                <w:b/>
              </w:rPr>
            </w:pPr>
            <w:r w:rsidRPr="00B174B8">
              <w:rPr>
                <w:b/>
              </w:rPr>
              <w:t xml:space="preserve">All Systems Other than Southwood / Sound </w:t>
            </w:r>
          </w:p>
        </w:tc>
        <w:tc>
          <w:tcPr>
            <w:tcW w:w="2070" w:type="dxa"/>
          </w:tcPr>
          <w:p w:rsidR="00E80DC5" w:rsidRDefault="00E80DC5" w:rsidP="00E51CAE">
            <w:pPr>
              <w:jc w:val="center"/>
            </w:pPr>
          </w:p>
        </w:tc>
        <w:tc>
          <w:tcPr>
            <w:tcW w:w="1980" w:type="dxa"/>
          </w:tcPr>
          <w:p w:rsidR="00E80DC5" w:rsidRDefault="00E80DC5" w:rsidP="00E51CAE">
            <w:pPr>
              <w:jc w:val="center"/>
            </w:pPr>
          </w:p>
        </w:tc>
        <w:tc>
          <w:tcPr>
            <w:tcW w:w="1890" w:type="dxa"/>
          </w:tcPr>
          <w:p w:rsidR="00E80DC5" w:rsidRDefault="00E80DC5" w:rsidP="00E51CAE">
            <w:pPr>
              <w:jc w:val="center"/>
            </w:pPr>
          </w:p>
        </w:tc>
      </w:tr>
      <w:tr w:rsidR="00E80DC5" w:rsidRPr="00646D97" w:rsidTr="00E51CAE">
        <w:tc>
          <w:tcPr>
            <w:tcW w:w="4068" w:type="dxa"/>
          </w:tcPr>
          <w:p w:rsidR="00E80DC5" w:rsidRDefault="00E80DC5" w:rsidP="00E51CAE">
            <w:r>
              <w:t xml:space="preserve">Developer Contingency Charge  </w:t>
            </w:r>
          </w:p>
        </w:tc>
        <w:tc>
          <w:tcPr>
            <w:tcW w:w="2070" w:type="dxa"/>
          </w:tcPr>
          <w:p w:rsidR="00E80DC5" w:rsidRPr="00646D97" w:rsidRDefault="00E80DC5" w:rsidP="00E51CAE">
            <w:pPr>
              <w:jc w:val="center"/>
            </w:pPr>
            <w:r w:rsidRPr="00646D97">
              <w:t>$1,210</w:t>
            </w:r>
          </w:p>
        </w:tc>
        <w:tc>
          <w:tcPr>
            <w:tcW w:w="1980" w:type="dxa"/>
          </w:tcPr>
          <w:p w:rsidR="00E80DC5" w:rsidRPr="00646D97" w:rsidRDefault="00E80DC5" w:rsidP="00E51CAE">
            <w:pPr>
              <w:jc w:val="center"/>
            </w:pPr>
            <w:r w:rsidRPr="00646D97">
              <w:t>$1</w:t>
            </w:r>
            <w:r>
              <w:t>,</w:t>
            </w:r>
            <w:r w:rsidRPr="00646D97">
              <w:t>702</w:t>
            </w:r>
          </w:p>
        </w:tc>
        <w:tc>
          <w:tcPr>
            <w:tcW w:w="1890" w:type="dxa"/>
          </w:tcPr>
          <w:p w:rsidR="00E80DC5" w:rsidRPr="00646D97" w:rsidRDefault="00E80DC5" w:rsidP="00E51CAE">
            <w:pPr>
              <w:jc w:val="center"/>
            </w:pPr>
            <w:r w:rsidRPr="00646D97">
              <w:t>$1</w:t>
            </w:r>
            <w:r>
              <w:t>,</w:t>
            </w:r>
            <w:r w:rsidRPr="00646D97">
              <w:t>210</w:t>
            </w:r>
          </w:p>
        </w:tc>
      </w:tr>
      <w:tr w:rsidR="00E80DC5" w:rsidRPr="00646D97" w:rsidTr="00E51CAE">
        <w:tc>
          <w:tcPr>
            <w:tcW w:w="4068" w:type="dxa"/>
          </w:tcPr>
          <w:p w:rsidR="00E80DC5" w:rsidRPr="00B174B8" w:rsidRDefault="00E80DC5" w:rsidP="00E51CAE">
            <w:pPr>
              <w:rPr>
                <w:b/>
              </w:rPr>
            </w:pPr>
            <w:r>
              <w:rPr>
                <w:b/>
              </w:rPr>
              <w:t xml:space="preserve">Total Facilities Charges, All Systems Other than Southwood / Sound </w:t>
            </w:r>
          </w:p>
        </w:tc>
        <w:tc>
          <w:tcPr>
            <w:tcW w:w="2070" w:type="dxa"/>
          </w:tcPr>
          <w:p w:rsidR="00E80DC5" w:rsidRPr="00646D97" w:rsidRDefault="00E80DC5" w:rsidP="00E51CAE">
            <w:pPr>
              <w:jc w:val="center"/>
            </w:pPr>
            <w:r w:rsidRPr="00646D97">
              <w:t>$1,210</w:t>
            </w:r>
          </w:p>
        </w:tc>
        <w:tc>
          <w:tcPr>
            <w:tcW w:w="1980" w:type="dxa"/>
          </w:tcPr>
          <w:p w:rsidR="00E80DC5" w:rsidRPr="00646D97" w:rsidRDefault="00E80DC5" w:rsidP="00E51CAE">
            <w:pPr>
              <w:jc w:val="center"/>
            </w:pPr>
            <w:r w:rsidRPr="00646D97">
              <w:t>$1,702</w:t>
            </w:r>
          </w:p>
        </w:tc>
        <w:tc>
          <w:tcPr>
            <w:tcW w:w="1890" w:type="dxa"/>
          </w:tcPr>
          <w:p w:rsidR="00E80DC5" w:rsidRPr="00646D97" w:rsidRDefault="00E80DC5" w:rsidP="00E51CAE">
            <w:pPr>
              <w:jc w:val="center"/>
            </w:pPr>
            <w:r w:rsidRPr="00646D97">
              <w:t>$1,210</w:t>
            </w:r>
          </w:p>
        </w:tc>
      </w:tr>
      <w:tr w:rsidR="00E80DC5" w:rsidRPr="00646D97" w:rsidTr="00E51CAE">
        <w:tc>
          <w:tcPr>
            <w:tcW w:w="4068" w:type="dxa"/>
          </w:tcPr>
          <w:p w:rsidR="00E80DC5" w:rsidRDefault="00E80DC5" w:rsidP="00E51CAE">
            <w:pPr>
              <w:rPr>
                <w:b/>
              </w:rPr>
            </w:pPr>
          </w:p>
        </w:tc>
        <w:tc>
          <w:tcPr>
            <w:tcW w:w="2070" w:type="dxa"/>
          </w:tcPr>
          <w:p w:rsidR="00E80DC5" w:rsidRPr="00646D97" w:rsidRDefault="00E80DC5" w:rsidP="00E51CAE">
            <w:pPr>
              <w:jc w:val="center"/>
            </w:pPr>
          </w:p>
        </w:tc>
        <w:tc>
          <w:tcPr>
            <w:tcW w:w="1980" w:type="dxa"/>
          </w:tcPr>
          <w:p w:rsidR="00E80DC5" w:rsidRPr="00646D97" w:rsidRDefault="00E80DC5" w:rsidP="00E51CAE">
            <w:pPr>
              <w:jc w:val="center"/>
            </w:pPr>
          </w:p>
        </w:tc>
        <w:tc>
          <w:tcPr>
            <w:tcW w:w="1890" w:type="dxa"/>
          </w:tcPr>
          <w:p w:rsidR="00E80DC5" w:rsidRPr="00646D97" w:rsidRDefault="00E80DC5" w:rsidP="00E51CAE">
            <w:pPr>
              <w:jc w:val="center"/>
            </w:pPr>
          </w:p>
        </w:tc>
      </w:tr>
      <w:tr w:rsidR="00E80DC5" w:rsidRPr="00646D97" w:rsidTr="00E51CAE">
        <w:tc>
          <w:tcPr>
            <w:tcW w:w="4068" w:type="dxa"/>
          </w:tcPr>
          <w:p w:rsidR="00E80DC5" w:rsidRPr="00B174B8" w:rsidRDefault="00E80DC5" w:rsidP="00E51CAE">
            <w:pPr>
              <w:rPr>
                <w:b/>
              </w:rPr>
            </w:pPr>
            <w:r>
              <w:rPr>
                <w:b/>
              </w:rPr>
              <w:t xml:space="preserve">Southwood / Sound System </w:t>
            </w:r>
          </w:p>
        </w:tc>
        <w:tc>
          <w:tcPr>
            <w:tcW w:w="2070" w:type="dxa"/>
          </w:tcPr>
          <w:p w:rsidR="00E80DC5" w:rsidRPr="00646D97" w:rsidRDefault="00E80DC5" w:rsidP="00E51CAE">
            <w:pPr>
              <w:jc w:val="center"/>
            </w:pPr>
          </w:p>
        </w:tc>
        <w:tc>
          <w:tcPr>
            <w:tcW w:w="1980" w:type="dxa"/>
          </w:tcPr>
          <w:p w:rsidR="00E80DC5" w:rsidRPr="00646D97" w:rsidRDefault="00E80DC5" w:rsidP="00E51CAE">
            <w:pPr>
              <w:jc w:val="center"/>
            </w:pPr>
          </w:p>
        </w:tc>
        <w:tc>
          <w:tcPr>
            <w:tcW w:w="1890" w:type="dxa"/>
          </w:tcPr>
          <w:p w:rsidR="00E80DC5" w:rsidRPr="00646D97" w:rsidRDefault="00E80DC5" w:rsidP="00E51CAE">
            <w:pPr>
              <w:jc w:val="center"/>
            </w:pPr>
          </w:p>
        </w:tc>
      </w:tr>
      <w:tr w:rsidR="00E80DC5" w:rsidRPr="00646D97" w:rsidTr="00E51CAE">
        <w:tc>
          <w:tcPr>
            <w:tcW w:w="4068" w:type="dxa"/>
          </w:tcPr>
          <w:p w:rsidR="00E80DC5" w:rsidRDefault="00E80DC5" w:rsidP="00E51CAE">
            <w:r>
              <w:t xml:space="preserve">Developer Contingency Charge  </w:t>
            </w:r>
          </w:p>
        </w:tc>
        <w:tc>
          <w:tcPr>
            <w:tcW w:w="2070" w:type="dxa"/>
          </w:tcPr>
          <w:p w:rsidR="00E80DC5" w:rsidRPr="00646D97" w:rsidRDefault="00E80DC5" w:rsidP="00E51CAE">
            <w:pPr>
              <w:jc w:val="center"/>
            </w:pPr>
            <w:r w:rsidRPr="00646D97">
              <w:t>$1,210</w:t>
            </w:r>
          </w:p>
        </w:tc>
        <w:tc>
          <w:tcPr>
            <w:tcW w:w="1980" w:type="dxa"/>
          </w:tcPr>
          <w:p w:rsidR="00E80DC5" w:rsidRPr="00646D97" w:rsidRDefault="00E80DC5" w:rsidP="00E51CAE">
            <w:pPr>
              <w:jc w:val="center"/>
            </w:pPr>
            <w:r w:rsidRPr="00646D97">
              <w:t>$1,702</w:t>
            </w:r>
          </w:p>
        </w:tc>
        <w:tc>
          <w:tcPr>
            <w:tcW w:w="1890" w:type="dxa"/>
          </w:tcPr>
          <w:p w:rsidR="00E80DC5" w:rsidRPr="00646D97" w:rsidRDefault="00E80DC5" w:rsidP="00E51CAE">
            <w:pPr>
              <w:jc w:val="center"/>
            </w:pPr>
            <w:r w:rsidRPr="00646D97">
              <w:t>$1,210</w:t>
            </w:r>
          </w:p>
        </w:tc>
      </w:tr>
      <w:tr w:rsidR="00E80DC5" w:rsidRPr="00646D97" w:rsidTr="00E51CAE">
        <w:tc>
          <w:tcPr>
            <w:tcW w:w="4068" w:type="dxa"/>
          </w:tcPr>
          <w:p w:rsidR="00E80DC5" w:rsidRDefault="00E80DC5" w:rsidP="00E51CAE">
            <w:r>
              <w:t xml:space="preserve">Supplemental Developer’s Fee </w:t>
            </w:r>
          </w:p>
        </w:tc>
        <w:tc>
          <w:tcPr>
            <w:tcW w:w="2070" w:type="dxa"/>
          </w:tcPr>
          <w:p w:rsidR="00E80DC5" w:rsidRPr="00646D97" w:rsidRDefault="00E80DC5" w:rsidP="00E51CAE">
            <w:pPr>
              <w:jc w:val="center"/>
            </w:pPr>
            <w:r w:rsidRPr="00646D97">
              <w:t>$5,270</w:t>
            </w:r>
          </w:p>
        </w:tc>
        <w:tc>
          <w:tcPr>
            <w:tcW w:w="1980" w:type="dxa"/>
          </w:tcPr>
          <w:p w:rsidR="00E80DC5" w:rsidRPr="00646D97" w:rsidRDefault="00E80DC5" w:rsidP="00E51CAE">
            <w:pPr>
              <w:jc w:val="center"/>
            </w:pPr>
            <w:r w:rsidRPr="00646D97">
              <w:t>NA</w:t>
            </w:r>
          </w:p>
        </w:tc>
        <w:tc>
          <w:tcPr>
            <w:tcW w:w="1890" w:type="dxa"/>
          </w:tcPr>
          <w:p w:rsidR="00E80DC5" w:rsidRPr="00646D97" w:rsidRDefault="00E80DC5" w:rsidP="00E51CAE">
            <w:pPr>
              <w:jc w:val="center"/>
            </w:pPr>
            <w:r w:rsidRPr="00646D97">
              <w:t>NA</w:t>
            </w:r>
          </w:p>
        </w:tc>
      </w:tr>
      <w:tr w:rsidR="00E80DC5" w:rsidRPr="00646D97" w:rsidTr="00E51CAE">
        <w:tc>
          <w:tcPr>
            <w:tcW w:w="4068" w:type="dxa"/>
          </w:tcPr>
          <w:p w:rsidR="00E80DC5" w:rsidRDefault="00E80DC5" w:rsidP="00E51CAE">
            <w:r>
              <w:t xml:space="preserve">Facilities Charge – Southwood / Sound System </w:t>
            </w:r>
          </w:p>
        </w:tc>
        <w:tc>
          <w:tcPr>
            <w:tcW w:w="2070" w:type="dxa"/>
          </w:tcPr>
          <w:p w:rsidR="00E80DC5" w:rsidRPr="00646D97" w:rsidRDefault="00E80DC5" w:rsidP="00E51CAE">
            <w:pPr>
              <w:jc w:val="center"/>
            </w:pPr>
            <w:r w:rsidRPr="00646D97">
              <w:t>NA</w:t>
            </w:r>
          </w:p>
        </w:tc>
        <w:tc>
          <w:tcPr>
            <w:tcW w:w="1980" w:type="dxa"/>
          </w:tcPr>
          <w:p w:rsidR="00E80DC5" w:rsidRPr="00646D97" w:rsidRDefault="00E80DC5" w:rsidP="00E51CAE">
            <w:pPr>
              <w:jc w:val="center"/>
            </w:pPr>
            <w:r w:rsidRPr="00646D97">
              <w:t>$6,938</w:t>
            </w:r>
          </w:p>
        </w:tc>
        <w:tc>
          <w:tcPr>
            <w:tcW w:w="1890" w:type="dxa"/>
          </w:tcPr>
          <w:p w:rsidR="00E80DC5" w:rsidRPr="00646D97" w:rsidRDefault="00E80DC5" w:rsidP="00E51CAE">
            <w:pPr>
              <w:jc w:val="center"/>
            </w:pPr>
            <w:r w:rsidRPr="00646D97">
              <w:t>$5,270</w:t>
            </w:r>
          </w:p>
        </w:tc>
      </w:tr>
      <w:tr w:rsidR="00E80DC5" w:rsidRPr="00646D97" w:rsidTr="00E51CAE">
        <w:tc>
          <w:tcPr>
            <w:tcW w:w="4068" w:type="dxa"/>
          </w:tcPr>
          <w:p w:rsidR="00E80DC5" w:rsidRPr="00B174B8" w:rsidRDefault="00E80DC5" w:rsidP="00E51CAE">
            <w:pPr>
              <w:rPr>
                <w:b/>
              </w:rPr>
            </w:pPr>
            <w:r>
              <w:rPr>
                <w:b/>
              </w:rPr>
              <w:t>Total Facilities Charges, Southwood / Sound System</w:t>
            </w:r>
          </w:p>
        </w:tc>
        <w:tc>
          <w:tcPr>
            <w:tcW w:w="2070" w:type="dxa"/>
          </w:tcPr>
          <w:p w:rsidR="00E80DC5" w:rsidRPr="00646D97" w:rsidRDefault="00E80DC5" w:rsidP="00E51CAE">
            <w:pPr>
              <w:jc w:val="center"/>
            </w:pPr>
            <w:r w:rsidRPr="00646D97">
              <w:t>$6,480</w:t>
            </w:r>
          </w:p>
        </w:tc>
        <w:tc>
          <w:tcPr>
            <w:tcW w:w="1980" w:type="dxa"/>
          </w:tcPr>
          <w:p w:rsidR="00E80DC5" w:rsidRPr="00646D97" w:rsidRDefault="00E80DC5" w:rsidP="00E51CAE">
            <w:pPr>
              <w:jc w:val="center"/>
            </w:pPr>
            <w:r w:rsidRPr="00646D97">
              <w:t>$8,640</w:t>
            </w:r>
          </w:p>
        </w:tc>
        <w:tc>
          <w:tcPr>
            <w:tcW w:w="1890" w:type="dxa"/>
          </w:tcPr>
          <w:p w:rsidR="00E80DC5" w:rsidRPr="00646D97" w:rsidRDefault="00E80DC5" w:rsidP="00E51CAE">
            <w:pPr>
              <w:jc w:val="center"/>
            </w:pPr>
            <w:r w:rsidRPr="00646D97">
              <w:t>$6,480</w:t>
            </w:r>
          </w:p>
        </w:tc>
      </w:tr>
    </w:tbl>
    <w:p w:rsidR="00046A19" w:rsidRDefault="00046A19" w:rsidP="00046A1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20" w:lineRule="auto"/>
        <w:rPr>
          <w:rFonts w:eastAsia="Times New Roman"/>
          <w:b/>
          <w:u w:val="single"/>
          <w:lang w:bidi="ar-SA"/>
        </w:rPr>
      </w:pPr>
      <w:r w:rsidRPr="00A8749C">
        <w:rPr>
          <w:rFonts w:eastAsia="Times New Roman"/>
          <w:b/>
          <w:u w:val="single"/>
          <w:lang w:bidi="ar-SA"/>
        </w:rPr>
        <w:lastRenderedPageBreak/>
        <w:t xml:space="preserve">Customer Comments </w:t>
      </w:r>
    </w:p>
    <w:p w:rsidR="00046A19" w:rsidRPr="00DB7B59" w:rsidRDefault="00046A19" w:rsidP="00046A1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20" w:lineRule="auto"/>
        <w:rPr>
          <w:rFonts w:eastAsia="Times New Roman"/>
          <w:u w:val="single"/>
          <w:lang w:bidi="ar-SA"/>
        </w:rPr>
      </w:pPr>
    </w:p>
    <w:p w:rsidR="00046A19" w:rsidRPr="00DB7B59" w:rsidRDefault="00046A19" w:rsidP="00046A19">
      <w:r w:rsidRPr="00DB7B59">
        <w:t>Since this contract involve</w:t>
      </w:r>
      <w:r>
        <w:t>s</w:t>
      </w:r>
      <w:r w:rsidRPr="00DB7B59">
        <w:t xml:space="preserve"> </w:t>
      </w:r>
      <w:r>
        <w:t xml:space="preserve">only </w:t>
      </w:r>
      <w:r w:rsidR="004676B0">
        <w:t>future</w:t>
      </w:r>
      <w:r w:rsidRPr="00DB7B59">
        <w:t xml:space="preserve"> customer</w:t>
      </w:r>
      <w:r w:rsidR="004676B0">
        <w:t xml:space="preserve">s who are developing new property not currently served by the company, the company states it is not possible to know in advance who is affected by the filing. Therefore, </w:t>
      </w:r>
      <w:r w:rsidRPr="00DB7B59">
        <w:t xml:space="preserve">no </w:t>
      </w:r>
      <w:r w:rsidR="004676B0">
        <w:t xml:space="preserve">customer </w:t>
      </w:r>
      <w:r w:rsidRPr="00DB7B59">
        <w:t xml:space="preserve">notice was </w:t>
      </w:r>
      <w:r w:rsidR="004676B0">
        <w:t>prepared or s</w:t>
      </w:r>
      <w:r w:rsidRPr="00DB7B59">
        <w:t xml:space="preserve">ent to any other customers. </w:t>
      </w:r>
    </w:p>
    <w:p w:rsidR="00046A19" w:rsidRPr="00DB7B59" w:rsidRDefault="00046A19" w:rsidP="00046A1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25" w:lineRule="auto"/>
        <w:rPr>
          <w:rFonts w:eastAsia="Times New Roman"/>
          <w:lang w:bidi="ar-SA"/>
        </w:rPr>
      </w:pPr>
    </w:p>
    <w:p w:rsidR="00046A19" w:rsidRDefault="00046A19" w:rsidP="00046A19">
      <w:pPr>
        <w:rPr>
          <w:b/>
          <w:u w:val="single"/>
        </w:rPr>
      </w:pPr>
      <w:r w:rsidRPr="00935AF2">
        <w:rPr>
          <w:b/>
          <w:u w:val="single"/>
        </w:rPr>
        <w:t xml:space="preserve">Conclusion </w:t>
      </w:r>
    </w:p>
    <w:p w:rsidR="00046A19" w:rsidRDefault="00046A19" w:rsidP="00046A19">
      <w:pPr>
        <w:widowControl w:val="0"/>
        <w:autoSpaceDE w:val="0"/>
        <w:autoSpaceDN w:val="0"/>
        <w:adjustRightInd w:val="0"/>
        <w:rPr>
          <w:rFonts w:eastAsia="Times New Roman"/>
          <w:color w:val="000000"/>
          <w:lang w:bidi="ar-SA"/>
        </w:rPr>
      </w:pPr>
    </w:p>
    <w:p w:rsidR="000D2500" w:rsidRPr="006E3B58" w:rsidRDefault="000D2500" w:rsidP="000D2500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  <w:lang w:bidi="ar-SA"/>
        </w:rPr>
      </w:pPr>
      <w:r>
        <w:rPr>
          <w:rFonts w:eastAsia="Times New Roman"/>
          <w:color w:val="000000"/>
          <w:lang w:bidi="ar-SA"/>
        </w:rPr>
        <w:t>Take no action, thereby allowing the revised tariff revisions</w:t>
      </w:r>
      <w:r w:rsidRPr="004D7E01">
        <w:rPr>
          <w:rFonts w:eastAsia="Times New Roman"/>
          <w:color w:val="000000"/>
          <w:lang w:bidi="ar-SA"/>
        </w:rPr>
        <w:t xml:space="preserve"> filed by</w:t>
      </w:r>
      <w:r w:rsidRPr="004D7E01">
        <w:t xml:space="preserve"> </w:t>
      </w:r>
      <w:r>
        <w:t>Rainier View Water Co., Inc., on January 24, 2011,</w:t>
      </w:r>
      <w:r>
        <w:rPr>
          <w:rFonts w:eastAsia="Times New Roman"/>
          <w:color w:val="000000"/>
          <w:lang w:bidi="ar-SA"/>
        </w:rPr>
        <w:t xml:space="preserve"> to become effective on February 4, 2011, by operation of law. </w:t>
      </w:r>
    </w:p>
    <w:p w:rsidR="00046A19" w:rsidRPr="00702FA4" w:rsidRDefault="00046A19" w:rsidP="00046A1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25" w:lineRule="auto"/>
        <w:rPr>
          <w:rFonts w:eastAsia="Times New Roman"/>
        </w:rPr>
      </w:pPr>
    </w:p>
    <w:p w:rsidR="002C039A" w:rsidRPr="00046A19" w:rsidRDefault="002C039A" w:rsidP="00046A19"/>
    <w:sectPr w:rsidR="002C039A" w:rsidRPr="00046A19" w:rsidSect="001E2713"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713" w:rsidRDefault="001E2713" w:rsidP="00E5657A">
      <w:r>
        <w:separator/>
      </w:r>
    </w:p>
  </w:endnote>
  <w:endnote w:type="continuationSeparator" w:id="0">
    <w:p w:rsidR="001E2713" w:rsidRDefault="001E2713" w:rsidP="00E56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713" w:rsidRDefault="001E2713" w:rsidP="00E5657A">
      <w:r>
        <w:separator/>
      </w:r>
    </w:p>
  </w:footnote>
  <w:footnote w:type="continuationSeparator" w:id="0">
    <w:p w:rsidR="001E2713" w:rsidRDefault="001E2713" w:rsidP="00E565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713" w:rsidRPr="00296F3B" w:rsidRDefault="001E2713" w:rsidP="001E2713">
    <w:pPr>
      <w:pStyle w:val="Header"/>
      <w:rPr>
        <w:sz w:val="20"/>
        <w:szCs w:val="20"/>
      </w:rPr>
    </w:pPr>
    <w:r w:rsidRPr="00296F3B">
      <w:rPr>
        <w:sz w:val="20"/>
        <w:szCs w:val="20"/>
      </w:rPr>
      <w:t>Docket UW-1</w:t>
    </w:r>
    <w:r w:rsidR="0062310E">
      <w:rPr>
        <w:sz w:val="20"/>
        <w:szCs w:val="20"/>
      </w:rPr>
      <w:t>10054</w:t>
    </w:r>
  </w:p>
  <w:p w:rsidR="001E2713" w:rsidRPr="00296F3B" w:rsidRDefault="0062310E" w:rsidP="001E2713">
    <w:pPr>
      <w:pStyle w:val="Header"/>
      <w:rPr>
        <w:sz w:val="20"/>
        <w:szCs w:val="20"/>
      </w:rPr>
    </w:pPr>
    <w:r>
      <w:rPr>
        <w:sz w:val="20"/>
        <w:szCs w:val="20"/>
      </w:rPr>
      <w:t>January 27</w:t>
    </w:r>
    <w:r w:rsidR="001E2713" w:rsidRPr="00296F3B">
      <w:rPr>
        <w:sz w:val="20"/>
        <w:szCs w:val="20"/>
      </w:rPr>
      <w:t xml:space="preserve">, </w:t>
    </w:r>
    <w:r w:rsidR="001E2713">
      <w:rPr>
        <w:sz w:val="20"/>
        <w:szCs w:val="20"/>
      </w:rPr>
      <w:t>2011</w:t>
    </w:r>
  </w:p>
  <w:p w:rsidR="001E2713" w:rsidRDefault="001E2713" w:rsidP="001E2713">
    <w:pPr>
      <w:pStyle w:val="Header"/>
      <w:rPr>
        <w:sz w:val="20"/>
        <w:szCs w:val="20"/>
      </w:rPr>
    </w:pPr>
    <w:r w:rsidRPr="00296F3B">
      <w:rPr>
        <w:sz w:val="20"/>
        <w:szCs w:val="20"/>
      </w:rPr>
      <w:t xml:space="preserve">Page </w:t>
    </w:r>
    <w:r w:rsidR="00EC5341" w:rsidRPr="00296F3B">
      <w:rPr>
        <w:sz w:val="20"/>
        <w:szCs w:val="20"/>
      </w:rPr>
      <w:fldChar w:fldCharType="begin"/>
    </w:r>
    <w:r w:rsidRPr="00296F3B">
      <w:rPr>
        <w:sz w:val="20"/>
        <w:szCs w:val="20"/>
      </w:rPr>
      <w:instrText xml:space="preserve"> PAGE   \* MERGEFORMAT </w:instrText>
    </w:r>
    <w:r w:rsidR="00EC5341" w:rsidRPr="00296F3B">
      <w:rPr>
        <w:sz w:val="20"/>
        <w:szCs w:val="20"/>
      </w:rPr>
      <w:fldChar w:fldCharType="separate"/>
    </w:r>
    <w:r w:rsidR="00742F7F">
      <w:rPr>
        <w:noProof/>
        <w:sz w:val="20"/>
        <w:szCs w:val="20"/>
      </w:rPr>
      <w:t>2</w:t>
    </w:r>
    <w:r w:rsidR="00EC5341" w:rsidRPr="00296F3B">
      <w:rPr>
        <w:sz w:val="20"/>
        <w:szCs w:val="20"/>
      </w:rPr>
      <w:fldChar w:fldCharType="end"/>
    </w:r>
  </w:p>
  <w:p w:rsidR="001E2713" w:rsidRPr="00296F3B" w:rsidRDefault="001E2713" w:rsidP="001E2713">
    <w:pPr>
      <w:pStyle w:val="Header"/>
      <w:rPr>
        <w:sz w:val="20"/>
        <w:szCs w:val="20"/>
      </w:rPr>
    </w:pPr>
  </w:p>
  <w:p w:rsidR="001E2713" w:rsidRDefault="001E2713" w:rsidP="001E271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A19"/>
    <w:rsid w:val="00046A19"/>
    <w:rsid w:val="000D2500"/>
    <w:rsid w:val="000D37C4"/>
    <w:rsid w:val="000E640C"/>
    <w:rsid w:val="00140595"/>
    <w:rsid w:val="00182A1D"/>
    <w:rsid w:val="001C5AB1"/>
    <w:rsid w:val="001C6E68"/>
    <w:rsid w:val="001E1D7A"/>
    <w:rsid w:val="001E2713"/>
    <w:rsid w:val="00225208"/>
    <w:rsid w:val="00272E16"/>
    <w:rsid w:val="002C039A"/>
    <w:rsid w:val="00323AED"/>
    <w:rsid w:val="0035584C"/>
    <w:rsid w:val="003B6BE1"/>
    <w:rsid w:val="004518CD"/>
    <w:rsid w:val="004676B0"/>
    <w:rsid w:val="00485438"/>
    <w:rsid w:val="00495488"/>
    <w:rsid w:val="0050769C"/>
    <w:rsid w:val="00543717"/>
    <w:rsid w:val="00552600"/>
    <w:rsid w:val="00554747"/>
    <w:rsid w:val="00577E5D"/>
    <w:rsid w:val="005A343E"/>
    <w:rsid w:val="005A6C74"/>
    <w:rsid w:val="00621606"/>
    <w:rsid w:val="0062310E"/>
    <w:rsid w:val="00637B69"/>
    <w:rsid w:val="00672F7B"/>
    <w:rsid w:val="006A41EE"/>
    <w:rsid w:val="006D7A58"/>
    <w:rsid w:val="006F41DA"/>
    <w:rsid w:val="00700919"/>
    <w:rsid w:val="00717FD6"/>
    <w:rsid w:val="0072504A"/>
    <w:rsid w:val="00742F7F"/>
    <w:rsid w:val="007458F8"/>
    <w:rsid w:val="00793227"/>
    <w:rsid w:val="007D2573"/>
    <w:rsid w:val="00817FF7"/>
    <w:rsid w:val="00870BB6"/>
    <w:rsid w:val="008A4BE5"/>
    <w:rsid w:val="008B7991"/>
    <w:rsid w:val="0093429A"/>
    <w:rsid w:val="00963EDA"/>
    <w:rsid w:val="00964470"/>
    <w:rsid w:val="009A47E4"/>
    <w:rsid w:val="009B0311"/>
    <w:rsid w:val="009B79A8"/>
    <w:rsid w:val="00A61F9F"/>
    <w:rsid w:val="00A77CD8"/>
    <w:rsid w:val="00A80CB3"/>
    <w:rsid w:val="00A84C2A"/>
    <w:rsid w:val="00AA7F14"/>
    <w:rsid w:val="00AD3312"/>
    <w:rsid w:val="00AE273E"/>
    <w:rsid w:val="00B13041"/>
    <w:rsid w:val="00BB3AF4"/>
    <w:rsid w:val="00C9285A"/>
    <w:rsid w:val="00CA429B"/>
    <w:rsid w:val="00CF36EC"/>
    <w:rsid w:val="00D23EA5"/>
    <w:rsid w:val="00D568C6"/>
    <w:rsid w:val="00D61A4B"/>
    <w:rsid w:val="00D6775B"/>
    <w:rsid w:val="00D8448A"/>
    <w:rsid w:val="00DA1B86"/>
    <w:rsid w:val="00DD2A47"/>
    <w:rsid w:val="00DF363D"/>
    <w:rsid w:val="00DF5E47"/>
    <w:rsid w:val="00E5657A"/>
    <w:rsid w:val="00E60EB2"/>
    <w:rsid w:val="00E67789"/>
    <w:rsid w:val="00E761D5"/>
    <w:rsid w:val="00E80DC5"/>
    <w:rsid w:val="00EC5341"/>
    <w:rsid w:val="00F02C2A"/>
    <w:rsid w:val="00F21B68"/>
    <w:rsid w:val="00F3565A"/>
    <w:rsid w:val="00F97111"/>
    <w:rsid w:val="00FA5576"/>
    <w:rsid w:val="00FB7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A1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basedOn w:val="Normal"/>
    <w:uiPriority w:val="1"/>
    <w:qFormat/>
    <w:rsid w:val="00046A19"/>
    <w:rPr>
      <w:szCs w:val="32"/>
    </w:rPr>
  </w:style>
  <w:style w:type="paragraph" w:styleId="Header">
    <w:name w:val="header"/>
    <w:basedOn w:val="Normal"/>
    <w:link w:val="HeaderChar"/>
    <w:uiPriority w:val="99"/>
    <w:unhideWhenUsed/>
    <w:rsid w:val="00046A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6A19"/>
    <w:rPr>
      <w:rFonts w:ascii="Times New Roman" w:eastAsia="Calibri" w:hAnsi="Times New Roman" w:cs="Times New Roman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C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C2A"/>
    <w:rPr>
      <w:rFonts w:ascii="Tahoma" w:eastAsia="Calibri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59"/>
    <w:rsid w:val="001C6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6231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310E"/>
    <w:rPr>
      <w:rFonts w:ascii="Times New Roman" w:eastAsia="Calibri" w:hAnsi="Times New Roman" w:cs="Times New Roman"/>
      <w:sz w:val="24"/>
      <w:szCs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B6AF541BA1A154CB1BD3E6CD891F4F4" ma:contentTypeVersion="143" ma:contentTypeDescription="" ma:contentTypeScope="" ma:versionID="37608c5e803661e0284a992effba8ec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refix xmlns="dc463f71-b30c-4ab2-9473-d307f9d35888">UW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2011-01-04T08:00:00+00:00</OpenedDate>
    <Date1 xmlns="dc463f71-b30c-4ab2-9473-d307f9d35888">2011-01-27T08:00:00+00:00</Date1>
    <IsDocumentOrder xmlns="dc463f71-b30c-4ab2-9473-d307f9d35888" xsi:nil="true"/>
    <IsHighlyConfidential xmlns="dc463f71-b30c-4ab2-9473-d307f9d35888">false</IsHighlyConfidential>
    <CaseCompanyNames xmlns="dc463f71-b30c-4ab2-9473-d307f9d35888">Rainier View Water Company, Inc.</CaseCompanyNames>
    <DocketNumber xmlns="dc463f71-b30c-4ab2-9473-d307f9d35888">110054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611FDDC-8190-48A9-8937-01B2F33C71D5}"/>
</file>

<file path=customXml/itemProps2.xml><?xml version="1.0" encoding="utf-8"?>
<ds:datastoreItem xmlns:ds="http://schemas.openxmlformats.org/officeDocument/2006/customXml" ds:itemID="{5DAA61BB-FCDD-45E0-B765-82820505CE2C}"/>
</file>

<file path=customXml/itemProps3.xml><?xml version="1.0" encoding="utf-8"?>
<ds:datastoreItem xmlns:ds="http://schemas.openxmlformats.org/officeDocument/2006/customXml" ds:itemID="{D3630B3D-7A61-4250-AC79-E615B32A51E4}"/>
</file>

<file path=customXml/itemProps4.xml><?xml version="1.0" encoding="utf-8"?>
<ds:datastoreItem xmlns:ds="http://schemas.openxmlformats.org/officeDocument/2006/customXml" ds:itemID="{5D508F9C-D8AA-4D6C-AB99-7C4E100C1A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Amy White</dc:creator>
  <cp:lastModifiedBy>Lisa Wyse, Records Manager</cp:lastModifiedBy>
  <cp:revision>2</cp:revision>
  <cp:lastPrinted>2011-01-25T00:41:00Z</cp:lastPrinted>
  <dcterms:created xsi:type="dcterms:W3CDTF">2011-01-25T17:46:00Z</dcterms:created>
  <dcterms:modified xsi:type="dcterms:W3CDTF">2011-01-25T17:46:00Z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0x0101006E56B4D1795A2E4DB2F0B01679ED314A001B6AF541BA1A154CB1BD3E6CD891F4F4</vt:lpwstr>
  </property>
  <property fmtid="{D5CDD505-2E9C-101B-9397-08002B2CF9AE}" pid="3" name="_docset_NoMedatataSyncRequired">
    <vt:lpwstr>False</vt:lpwstr>
  </property>
</Properties>
</file>