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D39" w:rsidRPr="0064749C" w:rsidRDefault="00576D39">
      <w:pPr>
        <w:pStyle w:val="Heading3"/>
        <w:rPr>
          <w:b w:val="0"/>
        </w:rPr>
      </w:pPr>
      <w:r>
        <w:t>WN U-2</w:t>
      </w:r>
    </w:p>
    <w:p w:rsidR="00576D39" w:rsidRDefault="00576D39" w:rsidP="00CD43B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Arial" w:hAnsi="Arial"/>
        </w:rPr>
      </w:pPr>
    </w:p>
    <w:p w:rsidR="00576D39" w:rsidRDefault="00576D39" w:rsidP="00CD43B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Arial" w:hAnsi="Arial"/>
        </w:rPr>
      </w:pPr>
    </w:p>
    <w:p w:rsidR="00576D39" w:rsidRDefault="00576D39" w:rsidP="00CD43B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Arial" w:hAnsi="Arial"/>
        </w:rPr>
      </w:pPr>
      <w:r>
        <w:rPr>
          <w:rFonts w:ascii="Arial" w:hAnsi="Arial"/>
        </w:rPr>
        <w:t>Original Sheet No. 1139-G</w:t>
      </w:r>
    </w:p>
    <w:p w:rsidR="00576D39" w:rsidRDefault="00576D3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888"/>
        <w:rPr>
          <w:rFonts w:ascii="Arial" w:hAnsi="Arial"/>
        </w:rPr>
      </w:pPr>
    </w:p>
    <w:p w:rsidR="00576D39" w:rsidRDefault="00CE20A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19" w:lineRule="exact"/>
        <w:rPr>
          <w:rFonts w:ascii="Arial" w:hAnsi="Arial"/>
        </w:rPr>
      </w:pPr>
      <w:r>
        <w:rPr>
          <w:noProof/>
        </w:rPr>
        <w:pict>
          <v:rect id="_x0000_s1026" style="position:absolute;margin-left:1in;margin-top:0;width:7in;height:.95pt;z-index:-251658240;mso-position-horizontal-relative:page" o:allowincell="f" fillcolor="black" stroked="f" strokeweight="0">
            <v:fill color2="black"/>
            <w10:wrap anchorx="page"/>
            <w10:anchorlock/>
          </v:rect>
        </w:pict>
      </w:r>
    </w:p>
    <w:p w:rsidR="00576D39" w:rsidRDefault="00576D3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19" w:lineRule="exact"/>
        <w:rPr>
          <w:rFonts w:ascii="Arial" w:hAnsi="Arial"/>
        </w:rPr>
        <w:sectPr w:rsidR="00576D39">
          <w:endnotePr>
            <w:numFmt w:val="decimal"/>
          </w:endnotePr>
          <w:pgSz w:w="12240" w:h="15840"/>
          <w:pgMar w:top="1080" w:right="720" w:bottom="720" w:left="1440" w:header="1080" w:footer="720" w:gutter="0"/>
          <w:cols w:space="720"/>
          <w:noEndnote/>
        </w:sectPr>
      </w:pPr>
    </w:p>
    <w:p w:rsidR="00576D39" w:rsidRPr="007D3E3E" w:rsidRDefault="00576D39">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before="120"/>
        <w:jc w:val="both"/>
        <w:rPr>
          <w:rFonts w:ascii="Arial" w:hAnsi="Arial" w:cs="Arial"/>
        </w:rPr>
      </w:pPr>
      <w:r w:rsidRPr="007D3E3E">
        <w:rPr>
          <w:rFonts w:ascii="Arial" w:hAnsi="Arial" w:cs="Arial"/>
          <w:b/>
        </w:rPr>
        <w:lastRenderedPageBreak/>
        <w:tab/>
      </w:r>
      <w:r w:rsidRPr="007D3E3E">
        <w:rPr>
          <w:rFonts w:ascii="Arial" w:hAnsi="Arial" w:cs="Arial"/>
        </w:rPr>
        <w:t>PUGET SOUND ENERGY</w:t>
      </w:r>
      <w:r>
        <w:rPr>
          <w:rFonts w:ascii="Arial" w:hAnsi="Arial" w:cs="Arial"/>
        </w:rPr>
        <w:t>, INC.</w:t>
      </w:r>
    </w:p>
    <w:p w:rsidR="00576D39" w:rsidRPr="007D3E3E" w:rsidRDefault="00576D3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Arial" w:hAnsi="Arial" w:cs="Arial"/>
        </w:rPr>
      </w:pPr>
      <w:proofErr w:type="gramStart"/>
      <w:r w:rsidRPr="007D3E3E">
        <w:rPr>
          <w:rFonts w:ascii="Arial" w:hAnsi="Arial" w:cs="Arial"/>
        </w:rPr>
        <w:t xml:space="preserve">NATURAL GAS </w:t>
      </w:r>
      <w:r>
        <w:rPr>
          <w:rFonts w:ascii="Arial" w:hAnsi="Arial" w:cs="Arial"/>
        </w:rPr>
        <w:t xml:space="preserve">SUPPLEMENTAL </w:t>
      </w:r>
      <w:r w:rsidRPr="007D3E3E">
        <w:rPr>
          <w:rFonts w:ascii="Arial" w:hAnsi="Arial" w:cs="Arial"/>
        </w:rPr>
        <w:t>SCHEDULE NO.</w:t>
      </w:r>
      <w:proofErr w:type="gramEnd"/>
      <w:r w:rsidRPr="007D3E3E">
        <w:rPr>
          <w:rFonts w:ascii="Arial" w:hAnsi="Arial" w:cs="Arial"/>
        </w:rPr>
        <w:t xml:space="preserve"> </w:t>
      </w:r>
      <w:r>
        <w:rPr>
          <w:rFonts w:ascii="Arial" w:hAnsi="Arial" w:cs="Arial"/>
        </w:rPr>
        <w:t>1</w:t>
      </w:r>
      <w:r w:rsidRPr="007D3E3E">
        <w:rPr>
          <w:rFonts w:ascii="Arial" w:hAnsi="Arial" w:cs="Arial"/>
        </w:rPr>
        <w:t>3</w:t>
      </w:r>
      <w:r>
        <w:rPr>
          <w:rFonts w:ascii="Arial" w:hAnsi="Arial" w:cs="Arial"/>
        </w:rPr>
        <w:t>9</w:t>
      </w:r>
    </w:p>
    <w:p w:rsidR="00576D39" w:rsidRDefault="00576D39">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sidRPr="007D3E3E">
        <w:rPr>
          <w:rFonts w:ascii="Arial" w:hAnsi="Arial" w:cs="Arial"/>
        </w:rPr>
        <w:tab/>
      </w:r>
      <w:r>
        <w:rPr>
          <w:rFonts w:ascii="Arial" w:hAnsi="Arial" w:cs="Arial"/>
        </w:rPr>
        <w:t>Revenue Decoupling Adjustment Mechanism</w:t>
      </w:r>
    </w:p>
    <w:p w:rsidR="00576D39" w:rsidRDefault="00576D39" w:rsidP="00BE13FA">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Pr>
          <w:rFonts w:ascii="Arial" w:hAnsi="Arial" w:cs="Arial"/>
        </w:rPr>
        <w:tab/>
        <w:t>(Continued)</w:t>
      </w:r>
    </w:p>
    <w:p w:rsidR="00576D39" w:rsidRDefault="00576D39" w:rsidP="00BE13FA">
      <w:pPr>
        <w:spacing w:line="286" w:lineRule="exact"/>
        <w:rPr>
          <w:rFonts w:ascii="Arial" w:hAnsi="Arial" w:cs="Arial"/>
        </w:rPr>
      </w:pPr>
    </w:p>
    <w:p w:rsidR="00682EE2" w:rsidRPr="00C27ADC" w:rsidRDefault="00682EE2" w:rsidP="00682EE2">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Arial" w:hAnsi="Arial" w:cs="Arial"/>
        </w:rPr>
      </w:pPr>
      <w:r w:rsidRPr="00C27ADC">
        <w:rPr>
          <w:rFonts w:ascii="Arial" w:hAnsi="Arial" w:cs="Arial"/>
        </w:rPr>
        <w:t xml:space="preserve">Section </w:t>
      </w:r>
      <w:r>
        <w:rPr>
          <w:rFonts w:ascii="Arial" w:hAnsi="Arial" w:cs="Arial"/>
        </w:rPr>
        <w:t>7: Monthly Surcharge for Rate Plan Customers (Continued):</w:t>
      </w:r>
    </w:p>
    <w:p w:rsidR="00682EE2" w:rsidRDefault="00682EE2" w:rsidP="00200A61">
      <w:pPr>
        <w:spacing w:line="286" w:lineRule="exact"/>
        <w:jc w:val="center"/>
        <w:rPr>
          <w:rFonts w:ascii="Arial" w:hAnsi="Arial" w:cs="Arial"/>
        </w:rPr>
      </w:pPr>
    </w:p>
    <w:p w:rsidR="00682EE2" w:rsidRPr="00CD262F" w:rsidRDefault="00682EE2" w:rsidP="00682EE2">
      <w:pPr>
        <w:pStyle w:val="ListParagraph"/>
        <w:tabs>
          <w:tab w:val="left" w:pos="720"/>
        </w:tabs>
        <w:spacing w:after="120" w:line="286" w:lineRule="exact"/>
        <w:ind w:hanging="360"/>
        <w:jc w:val="center"/>
        <w:rPr>
          <w:rFonts w:ascii="Arial" w:hAnsi="Arial" w:cs="Arial"/>
          <w:b/>
          <w:sz w:val="20"/>
          <w:szCs w:val="20"/>
        </w:rPr>
      </w:pPr>
      <w:r>
        <w:rPr>
          <w:rFonts w:ascii="Arial" w:hAnsi="Arial" w:cs="Arial"/>
          <w:b/>
          <w:sz w:val="20"/>
          <w:szCs w:val="20"/>
        </w:rPr>
        <w:t xml:space="preserve">Schedule 74 – Gas Conversion Burner </w:t>
      </w:r>
      <w:r w:rsidRPr="00CD262F">
        <w:rPr>
          <w:rFonts w:ascii="Arial" w:hAnsi="Arial" w:cs="Arial"/>
          <w:b/>
          <w:sz w:val="20"/>
          <w:szCs w:val="20"/>
        </w:rPr>
        <w:t>Rental Service</w:t>
      </w:r>
    </w:p>
    <w:tbl>
      <w:tblPr>
        <w:tblW w:w="8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53"/>
        <w:gridCol w:w="1102"/>
        <w:gridCol w:w="1102"/>
        <w:gridCol w:w="1102"/>
        <w:gridCol w:w="1102"/>
        <w:gridCol w:w="1102"/>
      </w:tblGrid>
      <w:tr w:rsidR="00682EE2" w:rsidRPr="00CD262F" w:rsidTr="00700D86">
        <w:trPr>
          <w:trHeight w:val="291"/>
        </w:trPr>
        <w:tc>
          <w:tcPr>
            <w:tcW w:w="3153" w:type="dxa"/>
          </w:tcPr>
          <w:p w:rsidR="00682EE2" w:rsidRPr="00CD262F" w:rsidRDefault="00682EE2" w:rsidP="00700D86">
            <w:pPr>
              <w:tabs>
                <w:tab w:val="left" w:pos="1080"/>
              </w:tabs>
              <w:spacing w:line="286" w:lineRule="exact"/>
              <w:contextualSpacing/>
              <w:jc w:val="center"/>
              <w:rPr>
                <w:rFonts w:ascii="Arial" w:hAnsi="Arial" w:cs="Arial"/>
                <w:b/>
              </w:rPr>
            </w:pPr>
          </w:p>
        </w:tc>
        <w:tc>
          <w:tcPr>
            <w:tcW w:w="1102" w:type="dxa"/>
          </w:tcPr>
          <w:p w:rsidR="00682EE2" w:rsidRPr="00CD262F" w:rsidRDefault="00682EE2" w:rsidP="00700D86">
            <w:pPr>
              <w:tabs>
                <w:tab w:val="left" w:pos="1080"/>
              </w:tabs>
              <w:spacing w:line="286" w:lineRule="exact"/>
              <w:contextualSpacing/>
              <w:jc w:val="center"/>
              <w:rPr>
                <w:rFonts w:ascii="Arial" w:hAnsi="Arial" w:cs="Arial"/>
                <w:b/>
              </w:rPr>
            </w:pPr>
            <w:r w:rsidRPr="00CD262F">
              <w:rPr>
                <w:rFonts w:ascii="Arial" w:hAnsi="Arial" w:cs="Arial"/>
                <w:b/>
              </w:rPr>
              <w:t>2013</w:t>
            </w:r>
          </w:p>
        </w:tc>
        <w:tc>
          <w:tcPr>
            <w:tcW w:w="1102" w:type="dxa"/>
          </w:tcPr>
          <w:p w:rsidR="00682EE2" w:rsidRPr="00CD262F" w:rsidRDefault="00682EE2" w:rsidP="00700D86">
            <w:pPr>
              <w:tabs>
                <w:tab w:val="left" w:pos="1080"/>
              </w:tabs>
              <w:spacing w:line="286" w:lineRule="exact"/>
              <w:contextualSpacing/>
              <w:jc w:val="center"/>
              <w:rPr>
                <w:rFonts w:ascii="Arial" w:hAnsi="Arial" w:cs="Arial"/>
                <w:b/>
              </w:rPr>
            </w:pPr>
            <w:r w:rsidRPr="00CD262F">
              <w:rPr>
                <w:rFonts w:ascii="Arial" w:hAnsi="Arial" w:cs="Arial"/>
                <w:b/>
              </w:rPr>
              <w:t>2014</w:t>
            </w:r>
          </w:p>
        </w:tc>
        <w:tc>
          <w:tcPr>
            <w:tcW w:w="1102" w:type="dxa"/>
          </w:tcPr>
          <w:p w:rsidR="00682EE2" w:rsidRPr="00CD262F" w:rsidRDefault="00682EE2" w:rsidP="00700D86">
            <w:pPr>
              <w:tabs>
                <w:tab w:val="left" w:pos="1080"/>
              </w:tabs>
              <w:spacing w:line="286" w:lineRule="exact"/>
              <w:contextualSpacing/>
              <w:jc w:val="center"/>
              <w:rPr>
                <w:rFonts w:ascii="Arial" w:hAnsi="Arial" w:cs="Arial"/>
                <w:b/>
              </w:rPr>
            </w:pPr>
            <w:r w:rsidRPr="00CD262F">
              <w:rPr>
                <w:rFonts w:ascii="Arial" w:hAnsi="Arial" w:cs="Arial"/>
                <w:b/>
              </w:rPr>
              <w:t>2015</w:t>
            </w:r>
          </w:p>
        </w:tc>
        <w:tc>
          <w:tcPr>
            <w:tcW w:w="1102" w:type="dxa"/>
          </w:tcPr>
          <w:p w:rsidR="00682EE2" w:rsidRPr="00CD262F" w:rsidRDefault="00682EE2" w:rsidP="00700D86">
            <w:pPr>
              <w:tabs>
                <w:tab w:val="left" w:pos="1080"/>
              </w:tabs>
              <w:spacing w:line="286" w:lineRule="exact"/>
              <w:contextualSpacing/>
              <w:jc w:val="center"/>
              <w:rPr>
                <w:rFonts w:ascii="Arial" w:hAnsi="Arial" w:cs="Arial"/>
                <w:b/>
              </w:rPr>
            </w:pPr>
            <w:r w:rsidRPr="00CD262F">
              <w:rPr>
                <w:rFonts w:ascii="Arial" w:hAnsi="Arial" w:cs="Arial"/>
                <w:b/>
              </w:rPr>
              <w:t>2016</w:t>
            </w:r>
          </w:p>
        </w:tc>
        <w:tc>
          <w:tcPr>
            <w:tcW w:w="1102" w:type="dxa"/>
          </w:tcPr>
          <w:p w:rsidR="00682EE2" w:rsidRPr="00CD262F" w:rsidRDefault="00682EE2" w:rsidP="00700D86">
            <w:pPr>
              <w:tabs>
                <w:tab w:val="left" w:pos="1080"/>
              </w:tabs>
              <w:spacing w:line="286" w:lineRule="exact"/>
              <w:contextualSpacing/>
              <w:jc w:val="center"/>
              <w:rPr>
                <w:rFonts w:ascii="Arial" w:hAnsi="Arial" w:cs="Arial"/>
                <w:b/>
              </w:rPr>
            </w:pPr>
            <w:r w:rsidRPr="00CD262F">
              <w:rPr>
                <w:rFonts w:ascii="Arial" w:hAnsi="Arial" w:cs="Arial"/>
                <w:b/>
              </w:rPr>
              <w:t>2017</w:t>
            </w:r>
          </w:p>
        </w:tc>
      </w:tr>
      <w:tr w:rsidR="00682EE2" w:rsidRPr="00CD262F" w:rsidTr="00700D86">
        <w:trPr>
          <w:trHeight w:val="291"/>
        </w:trPr>
        <w:tc>
          <w:tcPr>
            <w:tcW w:w="3153" w:type="dxa"/>
          </w:tcPr>
          <w:p w:rsidR="00682EE2" w:rsidRPr="00CD262F" w:rsidRDefault="005430A9" w:rsidP="001C212B">
            <w:pPr>
              <w:numPr>
                <w:ilvl w:val="0"/>
                <w:numId w:val="8"/>
              </w:numPr>
              <w:tabs>
                <w:tab w:val="left" w:pos="1080"/>
              </w:tabs>
              <w:spacing w:line="286" w:lineRule="exact"/>
              <w:ind w:left="317" w:hanging="317"/>
              <w:contextualSpacing/>
              <w:rPr>
                <w:rFonts w:ascii="Arial" w:hAnsi="Arial" w:cs="Arial"/>
              </w:rPr>
            </w:pPr>
            <w:r>
              <w:rPr>
                <w:rFonts w:ascii="Arial" w:hAnsi="Arial" w:cs="Arial"/>
              </w:rPr>
              <w:t xml:space="preserve">  45,000 to 400,000 Btu Standard Model</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$0.23</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$0.46</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$0.70</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$0.94</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$1.19</w:t>
            </w:r>
          </w:p>
        </w:tc>
      </w:tr>
      <w:tr w:rsidR="00682EE2" w:rsidRPr="00CD262F" w:rsidTr="00700D86">
        <w:trPr>
          <w:trHeight w:val="291"/>
        </w:trPr>
        <w:tc>
          <w:tcPr>
            <w:tcW w:w="3153" w:type="dxa"/>
          </w:tcPr>
          <w:p w:rsidR="00682EE2" w:rsidRPr="00CD262F" w:rsidRDefault="001C212B" w:rsidP="001C212B">
            <w:pPr>
              <w:numPr>
                <w:ilvl w:val="0"/>
                <w:numId w:val="8"/>
              </w:numPr>
              <w:tabs>
                <w:tab w:val="left" w:pos="1080"/>
              </w:tabs>
              <w:spacing w:line="286" w:lineRule="exact"/>
              <w:ind w:left="317" w:hanging="317"/>
              <w:contextualSpacing/>
              <w:rPr>
                <w:rFonts w:ascii="Arial" w:hAnsi="Arial" w:cs="Arial"/>
              </w:rPr>
            </w:pPr>
            <w:r>
              <w:rPr>
                <w:rFonts w:ascii="Arial" w:hAnsi="Arial" w:cs="Arial"/>
              </w:rPr>
              <w:t xml:space="preserve">  </w:t>
            </w:r>
            <w:r w:rsidR="005430A9">
              <w:rPr>
                <w:rFonts w:ascii="Arial" w:hAnsi="Arial" w:cs="Arial"/>
              </w:rPr>
              <w:t>45,000 to 400,000 Btu Conservation</w:t>
            </w:r>
            <w:r w:rsidR="005430A9" w:rsidRPr="005430A9">
              <w:rPr>
                <w:rFonts w:ascii="Arial" w:hAnsi="Arial" w:cs="Arial"/>
              </w:rPr>
              <w:t xml:space="preserve"> Model</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$0.</w:t>
            </w:r>
            <w:r w:rsidR="00CE20AA">
              <w:rPr>
                <w:rFonts w:ascii="Arial" w:hAnsi="Arial" w:cs="Arial"/>
                <w:color w:val="000000"/>
              </w:rPr>
              <w:t>35</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w:t>
            </w:r>
            <w:r w:rsidR="00CE20AA">
              <w:rPr>
                <w:rFonts w:ascii="Arial" w:hAnsi="Arial" w:cs="Arial"/>
                <w:color w:val="000000"/>
              </w:rPr>
              <w:t>0.70</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$1.</w:t>
            </w:r>
            <w:r w:rsidR="00CE20AA">
              <w:rPr>
                <w:rFonts w:ascii="Arial" w:hAnsi="Arial" w:cs="Arial"/>
                <w:color w:val="000000"/>
              </w:rPr>
              <w:t>06</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w:t>
            </w:r>
            <w:r w:rsidR="00CE20AA">
              <w:rPr>
                <w:rFonts w:ascii="Arial" w:hAnsi="Arial" w:cs="Arial"/>
                <w:color w:val="000000"/>
              </w:rPr>
              <w:t>1.43</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w:t>
            </w:r>
            <w:r w:rsidR="00CE20AA">
              <w:rPr>
                <w:rFonts w:ascii="Arial" w:hAnsi="Arial" w:cs="Arial"/>
                <w:color w:val="000000"/>
              </w:rPr>
              <w:t>1.81</w:t>
            </w:r>
          </w:p>
        </w:tc>
      </w:tr>
      <w:tr w:rsidR="00682EE2" w:rsidRPr="00CD262F" w:rsidTr="00700D86">
        <w:trPr>
          <w:trHeight w:val="291"/>
        </w:trPr>
        <w:tc>
          <w:tcPr>
            <w:tcW w:w="3153" w:type="dxa"/>
          </w:tcPr>
          <w:p w:rsidR="00682EE2" w:rsidRPr="00CD262F" w:rsidRDefault="001C212B" w:rsidP="001C212B">
            <w:pPr>
              <w:numPr>
                <w:ilvl w:val="0"/>
                <w:numId w:val="8"/>
              </w:numPr>
              <w:tabs>
                <w:tab w:val="left" w:pos="1080"/>
              </w:tabs>
              <w:spacing w:line="286" w:lineRule="exact"/>
              <w:contextualSpacing/>
              <w:rPr>
                <w:rFonts w:ascii="Arial" w:hAnsi="Arial" w:cs="Arial"/>
              </w:rPr>
            </w:pPr>
            <w:r>
              <w:rPr>
                <w:rFonts w:ascii="Arial" w:hAnsi="Arial" w:cs="Arial"/>
              </w:rPr>
              <w:t xml:space="preserve">  </w:t>
            </w:r>
            <w:r w:rsidR="005430A9">
              <w:rPr>
                <w:rFonts w:ascii="Arial" w:hAnsi="Arial" w:cs="Arial"/>
              </w:rPr>
              <w:t>401,000 to 7</w:t>
            </w:r>
            <w:r w:rsidR="005430A9" w:rsidRPr="005430A9">
              <w:rPr>
                <w:rFonts w:ascii="Arial" w:hAnsi="Arial" w:cs="Arial"/>
              </w:rPr>
              <w:t>00,000 Btu</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$0.</w:t>
            </w:r>
            <w:r w:rsidR="00CE20AA">
              <w:rPr>
                <w:rFonts w:ascii="Arial" w:hAnsi="Arial" w:cs="Arial"/>
                <w:color w:val="000000"/>
              </w:rPr>
              <w:t>62</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w:t>
            </w:r>
            <w:r w:rsidR="00CE20AA">
              <w:rPr>
                <w:rFonts w:ascii="Arial" w:hAnsi="Arial" w:cs="Arial"/>
                <w:color w:val="000000"/>
              </w:rPr>
              <w:t>1.25</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w:t>
            </w:r>
            <w:r w:rsidR="00CE20AA">
              <w:rPr>
                <w:rFonts w:ascii="Arial" w:hAnsi="Arial" w:cs="Arial"/>
                <w:color w:val="000000"/>
              </w:rPr>
              <w:t>1.90</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w:t>
            </w:r>
            <w:r w:rsidR="00CE20AA">
              <w:rPr>
                <w:rFonts w:ascii="Arial" w:hAnsi="Arial" w:cs="Arial"/>
                <w:color w:val="000000"/>
              </w:rPr>
              <w:t>2.56</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w:t>
            </w:r>
            <w:r w:rsidR="00CE20AA">
              <w:rPr>
                <w:rFonts w:ascii="Arial" w:hAnsi="Arial" w:cs="Arial"/>
                <w:color w:val="000000"/>
              </w:rPr>
              <w:t>3.23</w:t>
            </w:r>
          </w:p>
        </w:tc>
      </w:tr>
      <w:tr w:rsidR="00682EE2" w:rsidRPr="00CD262F" w:rsidTr="00700D86">
        <w:trPr>
          <w:trHeight w:val="291"/>
        </w:trPr>
        <w:tc>
          <w:tcPr>
            <w:tcW w:w="3153" w:type="dxa"/>
          </w:tcPr>
          <w:p w:rsidR="00682EE2" w:rsidRPr="00CD262F" w:rsidRDefault="001C212B" w:rsidP="001C212B">
            <w:pPr>
              <w:numPr>
                <w:ilvl w:val="0"/>
                <w:numId w:val="8"/>
              </w:numPr>
              <w:tabs>
                <w:tab w:val="left" w:pos="1080"/>
              </w:tabs>
              <w:spacing w:line="286" w:lineRule="exact"/>
              <w:contextualSpacing/>
              <w:rPr>
                <w:rFonts w:ascii="Arial" w:hAnsi="Arial" w:cs="Arial"/>
              </w:rPr>
            </w:pPr>
            <w:r>
              <w:rPr>
                <w:rFonts w:ascii="Arial" w:hAnsi="Arial" w:cs="Arial"/>
              </w:rPr>
              <w:t xml:space="preserve">  </w:t>
            </w:r>
            <w:r w:rsidR="005430A9">
              <w:rPr>
                <w:rFonts w:ascii="Arial" w:hAnsi="Arial" w:cs="Arial"/>
              </w:rPr>
              <w:t>701</w:t>
            </w:r>
            <w:r w:rsidR="005430A9" w:rsidRPr="005430A9">
              <w:rPr>
                <w:rFonts w:ascii="Arial" w:hAnsi="Arial" w:cs="Arial"/>
              </w:rPr>
              <w:t xml:space="preserve">,000 to </w:t>
            </w:r>
            <w:r w:rsidR="005430A9">
              <w:rPr>
                <w:rFonts w:ascii="Arial" w:hAnsi="Arial" w:cs="Arial"/>
              </w:rPr>
              <w:t>1,3</w:t>
            </w:r>
            <w:r w:rsidR="005430A9" w:rsidRPr="005430A9">
              <w:rPr>
                <w:rFonts w:ascii="Arial" w:hAnsi="Arial" w:cs="Arial"/>
              </w:rPr>
              <w:t>00,000 Btu</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$0.</w:t>
            </w:r>
            <w:r w:rsidR="00CE20AA">
              <w:rPr>
                <w:rFonts w:ascii="Arial" w:hAnsi="Arial" w:cs="Arial"/>
                <w:color w:val="000000"/>
              </w:rPr>
              <w:t>84</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w:t>
            </w:r>
            <w:r w:rsidR="00CE20AA">
              <w:rPr>
                <w:rFonts w:ascii="Arial" w:hAnsi="Arial" w:cs="Arial"/>
                <w:color w:val="000000"/>
              </w:rPr>
              <w:t>1.70</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w:t>
            </w:r>
            <w:r w:rsidR="00CE20AA">
              <w:rPr>
                <w:rFonts w:ascii="Arial" w:hAnsi="Arial" w:cs="Arial"/>
                <w:color w:val="000000"/>
              </w:rPr>
              <w:t>2.58</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w:t>
            </w:r>
            <w:r w:rsidR="00CE20AA">
              <w:rPr>
                <w:rFonts w:ascii="Arial" w:hAnsi="Arial" w:cs="Arial"/>
                <w:color w:val="000000"/>
              </w:rPr>
              <w:t>3.47</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w:t>
            </w:r>
            <w:r w:rsidR="00CE20AA">
              <w:rPr>
                <w:rFonts w:ascii="Arial" w:hAnsi="Arial" w:cs="Arial"/>
                <w:color w:val="000000"/>
              </w:rPr>
              <w:t>4.38</w:t>
            </w:r>
          </w:p>
        </w:tc>
      </w:tr>
    </w:tbl>
    <w:p w:rsidR="00682EE2" w:rsidRDefault="00682EE2" w:rsidP="00682EE2">
      <w:pPr>
        <w:spacing w:line="286" w:lineRule="exact"/>
        <w:rPr>
          <w:rFonts w:ascii="Arial" w:hAnsi="Arial" w:cs="Arial"/>
        </w:rPr>
      </w:pPr>
    </w:p>
    <w:p w:rsidR="00576D39" w:rsidRDefault="00576D39" w:rsidP="00200A61">
      <w:pPr>
        <w:spacing w:line="286" w:lineRule="exact"/>
        <w:jc w:val="center"/>
        <w:rPr>
          <w:rFonts w:ascii="Arial" w:hAnsi="Arial" w:cs="Arial"/>
        </w:rPr>
      </w:pPr>
      <w:r w:rsidRPr="00C27ADC">
        <w:rPr>
          <w:rFonts w:ascii="Arial" w:hAnsi="Arial" w:cs="Arial"/>
        </w:rPr>
        <w:t xml:space="preserve">Section </w:t>
      </w:r>
      <w:r>
        <w:rPr>
          <w:rFonts w:ascii="Arial" w:hAnsi="Arial" w:cs="Arial"/>
        </w:rPr>
        <w:t>8</w:t>
      </w:r>
      <w:r w:rsidRPr="00C27ADC">
        <w:rPr>
          <w:rFonts w:ascii="Arial" w:hAnsi="Arial" w:cs="Arial"/>
        </w:rPr>
        <w:t xml:space="preserve">:  </w:t>
      </w:r>
      <w:r>
        <w:rPr>
          <w:rFonts w:ascii="Arial" w:hAnsi="Arial" w:cs="Arial"/>
        </w:rPr>
        <w:t>Adjustments</w:t>
      </w:r>
    </w:p>
    <w:p w:rsidR="00576D39" w:rsidRDefault="00576D39" w:rsidP="00200A61">
      <w:pPr>
        <w:spacing w:line="286" w:lineRule="exact"/>
        <w:rPr>
          <w:rFonts w:ascii="Arial" w:hAnsi="Arial" w:cs="Arial"/>
        </w:rPr>
      </w:pPr>
    </w:p>
    <w:p w:rsidR="00576D39" w:rsidRDefault="00576D39" w:rsidP="00200A61">
      <w:pPr>
        <w:tabs>
          <w:tab w:val="left" w:pos="360"/>
        </w:tabs>
        <w:spacing w:line="286" w:lineRule="exact"/>
        <w:rPr>
          <w:rFonts w:ascii="Arial" w:hAnsi="Arial" w:cs="Arial"/>
        </w:rPr>
      </w:pPr>
      <w:r>
        <w:rPr>
          <w:rFonts w:ascii="Arial" w:hAnsi="Arial" w:cs="Arial"/>
        </w:rPr>
        <w:t>Rates in this schedule and those rates reflected in the schedules for natural gas service to which this mechanism applies, as listed in the Applicability section above, are subject to adjustment by such other schedules in this tariff as may apply.</w:t>
      </w:r>
    </w:p>
    <w:p w:rsidR="00576D39" w:rsidRDefault="00576D39" w:rsidP="00200A61">
      <w:pPr>
        <w:tabs>
          <w:tab w:val="left" w:pos="360"/>
        </w:tabs>
        <w:spacing w:line="286" w:lineRule="exact"/>
        <w:rPr>
          <w:rFonts w:ascii="Arial" w:hAnsi="Arial" w:cs="Arial"/>
        </w:rPr>
      </w:pPr>
    </w:p>
    <w:p w:rsidR="00576D39" w:rsidRDefault="00576D39" w:rsidP="00200A61">
      <w:pPr>
        <w:spacing w:line="286" w:lineRule="exact"/>
        <w:jc w:val="center"/>
        <w:rPr>
          <w:rFonts w:ascii="Arial" w:hAnsi="Arial" w:cs="Arial"/>
        </w:rPr>
      </w:pPr>
      <w:r w:rsidRPr="00C27ADC">
        <w:rPr>
          <w:rFonts w:ascii="Arial" w:hAnsi="Arial" w:cs="Arial"/>
        </w:rPr>
        <w:t xml:space="preserve">Section </w:t>
      </w:r>
      <w:r>
        <w:rPr>
          <w:rFonts w:ascii="Arial" w:hAnsi="Arial" w:cs="Arial"/>
        </w:rPr>
        <w:t>9</w:t>
      </w:r>
      <w:r w:rsidRPr="00C27ADC">
        <w:rPr>
          <w:rFonts w:ascii="Arial" w:hAnsi="Arial" w:cs="Arial"/>
        </w:rPr>
        <w:t xml:space="preserve">:  </w:t>
      </w:r>
      <w:r>
        <w:rPr>
          <w:rFonts w:ascii="Arial" w:hAnsi="Arial" w:cs="Arial"/>
        </w:rPr>
        <w:t>General Rules and Regulations</w:t>
      </w:r>
    </w:p>
    <w:p w:rsidR="00576D39" w:rsidRDefault="00576D39" w:rsidP="00200A61">
      <w:pPr>
        <w:tabs>
          <w:tab w:val="left" w:pos="360"/>
        </w:tabs>
        <w:spacing w:line="286" w:lineRule="exact"/>
        <w:rPr>
          <w:rFonts w:ascii="Arial" w:hAnsi="Arial" w:cs="Arial"/>
        </w:rPr>
      </w:pPr>
      <w:bookmarkStart w:id="0" w:name="_GoBack"/>
      <w:bookmarkEnd w:id="0"/>
    </w:p>
    <w:p w:rsidR="00576D39" w:rsidRPr="00502CFA" w:rsidRDefault="00576D39" w:rsidP="00200A61">
      <w:pPr>
        <w:tabs>
          <w:tab w:val="left" w:pos="0"/>
        </w:tabs>
        <w:spacing w:line="286" w:lineRule="exact"/>
        <w:rPr>
          <w:rFonts w:ascii="Arial" w:hAnsi="Arial" w:cs="Arial"/>
        </w:rPr>
      </w:pPr>
      <w:r>
        <w:rPr>
          <w:rFonts w:ascii="Arial" w:hAnsi="Arial" w:cs="Arial"/>
        </w:rPr>
        <w:t>Service under this schedule is subject to the General Rules and Regulations contained in this tariff as they may be modified from time to time and other schedules of such tariff that may apply as they may be modified from time to time.</w:t>
      </w:r>
    </w:p>
    <w:p w:rsidR="00576D39" w:rsidRPr="007D3E3E" w:rsidRDefault="00576D39">
      <w:pPr>
        <w:widowControl w:val="0"/>
        <w:tabs>
          <w:tab w:val="center" w:pos="4233"/>
          <w:tab w:val="left" w:pos="4435"/>
          <w:tab w:val="left" w:pos="4752"/>
          <w:tab w:val="left" w:pos="5241"/>
          <w:tab w:val="left" w:pos="5616"/>
          <w:tab w:val="right" w:pos="5940"/>
          <w:tab w:val="left" w:pos="6048"/>
          <w:tab w:val="left" w:pos="6300"/>
          <w:tab w:val="left" w:pos="6480"/>
          <w:tab w:val="left" w:pos="7344"/>
          <w:tab w:val="left" w:pos="7776"/>
          <w:tab w:val="left" w:pos="8208"/>
          <w:tab w:val="left" w:pos="8640"/>
          <w:tab w:val="left" w:pos="9072"/>
          <w:tab w:val="left" w:pos="9504"/>
          <w:tab w:val="left" w:pos="9990"/>
        </w:tabs>
        <w:rPr>
          <w:rFonts w:ascii="Arial" w:hAnsi="Arial" w:cs="Arial"/>
        </w:rPr>
      </w:pPr>
    </w:p>
    <w:p w:rsidR="00576D39" w:rsidRPr="007D3E3E" w:rsidRDefault="00576D39">
      <w:pPr>
        <w:widowControl w:val="0"/>
        <w:tabs>
          <w:tab w:val="center" w:pos="4233"/>
          <w:tab w:val="left" w:pos="4435"/>
          <w:tab w:val="left" w:pos="4752"/>
          <w:tab w:val="left" w:pos="5241"/>
          <w:tab w:val="left" w:pos="5616"/>
          <w:tab w:val="right" w:pos="5940"/>
          <w:tab w:val="left" w:pos="6048"/>
          <w:tab w:val="left" w:pos="6300"/>
          <w:tab w:val="left" w:pos="6480"/>
          <w:tab w:val="left" w:pos="7344"/>
          <w:tab w:val="left" w:pos="7776"/>
          <w:tab w:val="left" w:pos="8208"/>
          <w:tab w:val="left" w:pos="8640"/>
          <w:tab w:val="left" w:pos="9072"/>
          <w:tab w:val="left" w:pos="9504"/>
          <w:tab w:val="left" w:pos="9990"/>
        </w:tabs>
        <w:rPr>
          <w:rFonts w:ascii="Arial" w:hAnsi="Arial" w:cs="Arial"/>
          <w:b/>
        </w:rPr>
      </w:pPr>
    </w:p>
    <w:p w:rsidR="00576D39" w:rsidRDefault="00576D39" w:rsidP="00F72CB0">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sidRPr="007D3E3E">
        <w:rPr>
          <w:rFonts w:ascii="Arial" w:hAnsi="Arial" w:cs="Arial"/>
        </w:rPr>
        <w:br w:type="column"/>
      </w:r>
    </w:p>
    <w:p w:rsidR="00576D39" w:rsidRPr="007D3E3E"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spacing w:before="120"/>
        <w:rPr>
          <w:rFonts w:ascii="Arial" w:hAnsi="Arial" w:cs="Arial"/>
          <w:vanish/>
        </w:rPr>
      </w:pP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spacing w:before="120"/>
        <w:rPr>
          <w:rFonts w:ascii="Arial" w:hAnsi="Arial" w:cs="Arial"/>
        </w:rPr>
      </w:pPr>
      <w:r>
        <w:rPr>
          <w:rFonts w:ascii="Arial" w:hAnsi="Arial" w:cs="Arial"/>
        </w:rPr>
        <w:t>(N)</w:t>
      </w: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76D39"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76D39"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76D39"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76D39" w:rsidRDefault="00576D39"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76D39" w:rsidRDefault="00576D39"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(N)</w:t>
      </w:r>
    </w:p>
    <w:p w:rsidR="00576D39" w:rsidRPr="007D3E3E" w:rsidRDefault="00576D39">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p>
    <w:p w:rsidR="00576D39" w:rsidRPr="007D3E3E" w:rsidRDefault="00576D39">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jc w:val="both"/>
        <w:rPr>
          <w:rFonts w:ascii="Arial" w:hAnsi="Arial" w:cs="Arial"/>
        </w:rPr>
        <w:sectPr w:rsidR="00576D39" w:rsidRPr="007D3E3E">
          <w:endnotePr>
            <w:numFmt w:val="decimal"/>
          </w:endnotePr>
          <w:type w:val="continuous"/>
          <w:pgSz w:w="12240" w:h="15840" w:code="1"/>
          <w:pgMar w:top="1080" w:right="720" w:bottom="720" w:left="1440" w:header="432" w:footer="720" w:gutter="0"/>
          <w:cols w:num="2" w:space="720" w:equalWidth="0">
            <w:col w:w="8467" w:space="720"/>
            <w:col w:w="892"/>
          </w:cols>
          <w:noEndnote/>
        </w:sectPr>
      </w:pPr>
    </w:p>
    <w:p w:rsidR="00576D39" w:rsidRPr="007D3E3E" w:rsidRDefault="00CE20AA">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spacing w:line="19" w:lineRule="exact"/>
        <w:rPr>
          <w:rFonts w:ascii="Arial" w:hAnsi="Arial" w:cs="Arial"/>
        </w:rPr>
      </w:pPr>
      <w:r>
        <w:rPr>
          <w:noProof/>
        </w:rPr>
        <w:lastRenderedPageBreak/>
        <w:pict>
          <v:rect id="_x0000_s1027" style="position:absolute;margin-left:1in;margin-top:0;width:7in;height:.95pt;z-index:-251657216;mso-position-horizontal-relative:page" o:allowincell="f" fillcolor="black" stroked="f" strokeweight="0">
            <v:fill color2="black"/>
            <w10:wrap anchorx="page"/>
            <w10:anchorlock/>
          </v:rect>
        </w:pict>
      </w:r>
    </w:p>
    <w:p w:rsidR="00576D39" w:rsidRDefault="00576D39" w:rsidP="009542F0">
      <w:pPr>
        <w:widowControl w:val="0"/>
        <w:tabs>
          <w:tab w:val="left" w:pos="0"/>
          <w:tab w:val="left" w:pos="432"/>
          <w:tab w:val="left" w:pos="864"/>
          <w:tab w:val="left" w:pos="126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Arial" w:hAnsi="Arial"/>
          <w:b/>
        </w:rPr>
      </w:pPr>
      <w:r w:rsidRPr="007A2526">
        <w:rPr>
          <w:rFonts w:ascii="Arial" w:hAnsi="Arial"/>
          <w:b/>
        </w:rPr>
        <w:t>Issued</w:t>
      </w:r>
      <w:r>
        <w:rPr>
          <w:rFonts w:ascii="Arial" w:hAnsi="Arial"/>
        </w:rPr>
        <w:t>:  Month XX</w:t>
      </w:r>
      <w:r w:rsidRPr="007A2526">
        <w:rPr>
          <w:rFonts w:ascii="Arial" w:hAnsi="Arial"/>
        </w:rPr>
        <w:t>, 20</w:t>
      </w:r>
      <w:r>
        <w:rPr>
          <w:rFonts w:ascii="Arial" w:hAnsi="Arial"/>
        </w:rPr>
        <w:t>13</w:t>
      </w:r>
      <w:r w:rsidRPr="007A2526">
        <w:rPr>
          <w:rFonts w:ascii="Arial" w:hAnsi="Arial"/>
        </w:rPr>
        <w:tab/>
      </w:r>
      <w:r w:rsidRPr="007A2526">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7A2526">
        <w:rPr>
          <w:rFonts w:ascii="Arial" w:hAnsi="Arial"/>
          <w:b/>
        </w:rPr>
        <w:t>Effective</w:t>
      </w:r>
      <w:r w:rsidRPr="007A2526">
        <w:rPr>
          <w:rFonts w:ascii="Arial" w:hAnsi="Arial"/>
        </w:rPr>
        <w:t xml:space="preserve">:   </w:t>
      </w:r>
      <w:r>
        <w:rPr>
          <w:rFonts w:ascii="Arial" w:hAnsi="Arial"/>
        </w:rPr>
        <w:t xml:space="preserve">May 1, </w:t>
      </w:r>
      <w:r w:rsidRPr="007A2526">
        <w:rPr>
          <w:rFonts w:ascii="Arial" w:hAnsi="Arial"/>
        </w:rPr>
        <w:t>20</w:t>
      </w:r>
      <w:r>
        <w:rPr>
          <w:rFonts w:ascii="Arial" w:hAnsi="Arial"/>
        </w:rPr>
        <w:t>13</w:t>
      </w:r>
    </w:p>
    <w:p w:rsidR="00576D39" w:rsidRDefault="00576D39" w:rsidP="009542F0">
      <w:pPr>
        <w:widowControl w:val="0"/>
        <w:tabs>
          <w:tab w:val="left" w:pos="0"/>
          <w:tab w:val="left" w:pos="432"/>
          <w:tab w:val="left" w:pos="864"/>
          <w:tab w:val="left" w:pos="126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Arial" w:hAnsi="Arial"/>
        </w:rPr>
      </w:pPr>
      <w:r>
        <w:rPr>
          <w:rFonts w:ascii="Arial" w:hAnsi="Arial"/>
          <w:b/>
        </w:rPr>
        <w:t>Docket No</w:t>
      </w:r>
      <w:r>
        <w:rPr>
          <w:rFonts w:ascii="Arial" w:hAnsi="Arial"/>
        </w:rPr>
        <w:t>.:   UG-121705</w:t>
      </w:r>
    </w:p>
    <w:p w:rsidR="00576D39" w:rsidRPr="00E36E9D" w:rsidRDefault="00576D39" w:rsidP="009542F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Arial" w:hAnsi="Arial" w:cs="Arial"/>
          <w:b/>
        </w:rPr>
      </w:pPr>
      <w:proofErr w:type="gramStart"/>
      <w:r w:rsidRPr="00E36E9D">
        <w:rPr>
          <w:rFonts w:ascii="Arial" w:hAnsi="Arial" w:cs="Arial"/>
          <w:b/>
        </w:rPr>
        <w:t>Issued By Puget Sound Energy</w:t>
      </w:r>
      <w:r>
        <w:rPr>
          <w:rFonts w:ascii="Arial" w:hAnsi="Arial" w:cs="Arial"/>
          <w:b/>
        </w:rPr>
        <w:t>, Inc.</w:t>
      </w:r>
      <w:proofErr w:type="gramEnd"/>
    </w:p>
    <w:tbl>
      <w:tblPr>
        <w:tblW w:w="0" w:type="auto"/>
        <w:tblLayout w:type="fixed"/>
        <w:tblLook w:val="0000" w:firstRow="0" w:lastRow="0" w:firstColumn="0" w:lastColumn="0" w:noHBand="0" w:noVBand="0"/>
      </w:tblPr>
      <w:tblGrid>
        <w:gridCol w:w="828"/>
        <w:gridCol w:w="2610"/>
        <w:gridCol w:w="6858"/>
      </w:tblGrid>
      <w:tr w:rsidR="00576D39" w:rsidRPr="00E36E9D" w:rsidTr="00395D8B">
        <w:trPr>
          <w:trHeight w:val="612"/>
        </w:trPr>
        <w:tc>
          <w:tcPr>
            <w:tcW w:w="828" w:type="dxa"/>
          </w:tcPr>
          <w:p w:rsidR="00576D39" w:rsidRPr="00E36E9D" w:rsidRDefault="00CE20AA" w:rsidP="00395D8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Pr>
                <w:noProof/>
              </w:rPr>
              <w:pict>
                <v:line id="_x0000_s1028" style="position:absolute;left:0;text-align:left;z-index:251660288" from="38pt,22.4pt" to="164.3pt,22.4pt" o:allowincell="f"/>
              </w:pict>
            </w:r>
          </w:p>
          <w:p w:rsidR="00576D39" w:rsidRPr="00E36E9D" w:rsidRDefault="00576D39" w:rsidP="00395D8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sidRPr="00E36E9D">
              <w:rPr>
                <w:rFonts w:ascii="Arial" w:hAnsi="Arial" w:cs="Arial"/>
              </w:rPr>
              <w:t>By:</w:t>
            </w:r>
            <w:r w:rsidRPr="00E36E9D">
              <w:rPr>
                <w:rFonts w:ascii="Arial" w:hAnsi="Arial" w:cs="Arial"/>
              </w:rPr>
              <w:tab/>
            </w:r>
          </w:p>
        </w:tc>
        <w:tc>
          <w:tcPr>
            <w:tcW w:w="2610" w:type="dxa"/>
          </w:tcPr>
          <w:p w:rsidR="00576D39" w:rsidRPr="00E36E9D" w:rsidRDefault="00576D39" w:rsidP="00395D8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p>
        </w:tc>
        <w:tc>
          <w:tcPr>
            <w:tcW w:w="6858" w:type="dxa"/>
          </w:tcPr>
          <w:p w:rsidR="00576D39" w:rsidRPr="00E36E9D" w:rsidRDefault="00576D39" w:rsidP="00395D8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p>
          <w:p w:rsidR="00576D39" w:rsidRPr="00E36E9D" w:rsidRDefault="00576D39" w:rsidP="00395D8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Pr>
                <w:rFonts w:ascii="Arial" w:hAnsi="Arial" w:cs="Arial"/>
              </w:rPr>
              <w:t>Ken Johnson</w:t>
            </w:r>
            <w:r w:rsidRPr="00E36E9D">
              <w:rPr>
                <w:rFonts w:ascii="Arial" w:hAnsi="Arial" w:cs="Arial"/>
              </w:rPr>
              <w:t xml:space="preserve">                </w:t>
            </w:r>
            <w:r w:rsidRPr="00E36E9D">
              <w:rPr>
                <w:rFonts w:ascii="Arial" w:hAnsi="Arial" w:cs="Arial"/>
                <w:b/>
              </w:rPr>
              <w:t>Title</w:t>
            </w:r>
            <w:r w:rsidRPr="00E36E9D">
              <w:rPr>
                <w:rFonts w:ascii="Arial" w:hAnsi="Arial" w:cs="Arial"/>
              </w:rPr>
              <w:t xml:space="preserve">:  Director, </w:t>
            </w:r>
            <w:r>
              <w:rPr>
                <w:rFonts w:ascii="Arial" w:hAnsi="Arial" w:cs="Arial"/>
              </w:rPr>
              <w:t xml:space="preserve">State Regulatory </w:t>
            </w:r>
            <w:r w:rsidRPr="00E36E9D">
              <w:rPr>
                <w:rFonts w:ascii="Arial" w:hAnsi="Arial" w:cs="Arial"/>
              </w:rPr>
              <w:t>Affairs</w:t>
            </w:r>
          </w:p>
        </w:tc>
      </w:tr>
    </w:tbl>
    <w:p w:rsidR="00576D39" w:rsidRPr="009542F0" w:rsidRDefault="00576D39" w:rsidP="00106A69">
      <w:pPr>
        <w:pStyle w:val="Heading2"/>
        <w:tabs>
          <w:tab w:val="right" w:pos="-270"/>
          <w:tab w:val="left" w:pos="1260"/>
          <w:tab w:val="left" w:pos="6300"/>
        </w:tabs>
        <w:jc w:val="right"/>
        <w:rPr>
          <w:b/>
          <w:u w:val="none"/>
        </w:rPr>
      </w:pPr>
    </w:p>
    <w:sectPr w:rsidR="00576D39" w:rsidRPr="009542F0" w:rsidSect="00795F81">
      <w:endnotePr>
        <w:numFmt w:val="decimal"/>
      </w:endnotePr>
      <w:type w:val="continuous"/>
      <w:pgSz w:w="12240" w:h="15840"/>
      <w:pgMar w:top="1080" w:right="720" w:bottom="720" w:left="1440" w:header="108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D39" w:rsidRDefault="00576D39">
      <w:r>
        <w:separator/>
      </w:r>
    </w:p>
  </w:endnote>
  <w:endnote w:type="continuationSeparator" w:id="0">
    <w:p w:rsidR="00576D39" w:rsidRDefault="0057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D39" w:rsidRDefault="00576D39">
      <w:r>
        <w:separator/>
      </w:r>
    </w:p>
  </w:footnote>
  <w:footnote w:type="continuationSeparator" w:id="0">
    <w:p w:rsidR="00576D39" w:rsidRDefault="00576D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25F2A"/>
    <w:multiLevelType w:val="hybridMultilevel"/>
    <w:tmpl w:val="1F14C4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3B2A82"/>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nsid w:val="41B21155"/>
    <w:multiLevelType w:val="multilevel"/>
    <w:tmpl w:val="9150266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4AA73A75"/>
    <w:multiLevelType w:val="hybridMultilevel"/>
    <w:tmpl w:val="E5DCDF84"/>
    <w:lvl w:ilvl="0" w:tplc="48066E96">
      <w:start w:val="4"/>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0333F1A"/>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5">
    <w:nsid w:val="677D0571"/>
    <w:multiLevelType w:val="hybridMultilevel"/>
    <w:tmpl w:val="CB0C2FC6"/>
    <w:lvl w:ilvl="0" w:tplc="EDFC8D22">
      <w:start w:val="1"/>
      <w:numFmt w:val="lowerLetter"/>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E3E060B"/>
    <w:multiLevelType w:val="hybridMultilevel"/>
    <w:tmpl w:val="84F42024"/>
    <w:lvl w:ilvl="0" w:tplc="82CC37A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7C995664"/>
    <w:multiLevelType w:val="hybridMultilevel"/>
    <w:tmpl w:val="0DE45844"/>
    <w:lvl w:ilvl="0" w:tplc="B9F21174">
      <w:start w:val="1"/>
      <w:numFmt w:val="lowerLetter"/>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9B3"/>
    <w:rsid w:val="00000E89"/>
    <w:rsid w:val="00003078"/>
    <w:rsid w:val="000126DD"/>
    <w:rsid w:val="00042B2C"/>
    <w:rsid w:val="00043D5C"/>
    <w:rsid w:val="00063877"/>
    <w:rsid w:val="00070CD7"/>
    <w:rsid w:val="0007756F"/>
    <w:rsid w:val="00086D1D"/>
    <w:rsid w:val="00092301"/>
    <w:rsid w:val="00097DF1"/>
    <w:rsid w:val="000A54EE"/>
    <w:rsid w:val="000B0A4E"/>
    <w:rsid w:val="000B0D5F"/>
    <w:rsid w:val="00106563"/>
    <w:rsid w:val="00106A69"/>
    <w:rsid w:val="00106AE2"/>
    <w:rsid w:val="00122EAE"/>
    <w:rsid w:val="0012490E"/>
    <w:rsid w:val="00173E07"/>
    <w:rsid w:val="00180CB4"/>
    <w:rsid w:val="00183C9E"/>
    <w:rsid w:val="001926BA"/>
    <w:rsid w:val="0019294F"/>
    <w:rsid w:val="00194251"/>
    <w:rsid w:val="00194937"/>
    <w:rsid w:val="001978CF"/>
    <w:rsid w:val="001A0380"/>
    <w:rsid w:val="001B6953"/>
    <w:rsid w:val="001C212B"/>
    <w:rsid w:val="00200A61"/>
    <w:rsid w:val="00216338"/>
    <w:rsid w:val="00222C4F"/>
    <w:rsid w:val="00225818"/>
    <w:rsid w:val="00231A26"/>
    <w:rsid w:val="0023379F"/>
    <w:rsid w:val="002422D5"/>
    <w:rsid w:val="002459B3"/>
    <w:rsid w:val="00280B9B"/>
    <w:rsid w:val="00283CBB"/>
    <w:rsid w:val="002B06AB"/>
    <w:rsid w:val="002B60AC"/>
    <w:rsid w:val="002C373C"/>
    <w:rsid w:val="002F076B"/>
    <w:rsid w:val="00332215"/>
    <w:rsid w:val="00336F46"/>
    <w:rsid w:val="00356FC3"/>
    <w:rsid w:val="0036174C"/>
    <w:rsid w:val="00362FC5"/>
    <w:rsid w:val="003808B6"/>
    <w:rsid w:val="003907FA"/>
    <w:rsid w:val="00392D44"/>
    <w:rsid w:val="00395173"/>
    <w:rsid w:val="00395D8B"/>
    <w:rsid w:val="003A255E"/>
    <w:rsid w:val="003B20EC"/>
    <w:rsid w:val="003B4AE1"/>
    <w:rsid w:val="003B6DD4"/>
    <w:rsid w:val="003D02DD"/>
    <w:rsid w:val="003E09A3"/>
    <w:rsid w:val="003F7170"/>
    <w:rsid w:val="0041417C"/>
    <w:rsid w:val="004156E6"/>
    <w:rsid w:val="004434F0"/>
    <w:rsid w:val="00446154"/>
    <w:rsid w:val="00467AF4"/>
    <w:rsid w:val="00476884"/>
    <w:rsid w:val="004C095B"/>
    <w:rsid w:val="004E4095"/>
    <w:rsid w:val="004E7211"/>
    <w:rsid w:val="004E7BAD"/>
    <w:rsid w:val="00500E2E"/>
    <w:rsid w:val="00501D56"/>
    <w:rsid w:val="00502CFA"/>
    <w:rsid w:val="00526C74"/>
    <w:rsid w:val="005334DC"/>
    <w:rsid w:val="0054011A"/>
    <w:rsid w:val="005430A9"/>
    <w:rsid w:val="00576D39"/>
    <w:rsid w:val="00584C78"/>
    <w:rsid w:val="00596296"/>
    <w:rsid w:val="005B2D7A"/>
    <w:rsid w:val="005F3CAA"/>
    <w:rsid w:val="006201BC"/>
    <w:rsid w:val="00622BA2"/>
    <w:rsid w:val="00637E48"/>
    <w:rsid w:val="006462CD"/>
    <w:rsid w:val="0064749C"/>
    <w:rsid w:val="006474DB"/>
    <w:rsid w:val="00677556"/>
    <w:rsid w:val="006778E0"/>
    <w:rsid w:val="006803FD"/>
    <w:rsid w:val="006828E1"/>
    <w:rsid w:val="00682EE2"/>
    <w:rsid w:val="006838D8"/>
    <w:rsid w:val="00684F13"/>
    <w:rsid w:val="006948B0"/>
    <w:rsid w:val="006B4D47"/>
    <w:rsid w:val="006C1DAD"/>
    <w:rsid w:val="006D6A24"/>
    <w:rsid w:val="006D726D"/>
    <w:rsid w:val="006D7BA1"/>
    <w:rsid w:val="006E33F3"/>
    <w:rsid w:val="007026D7"/>
    <w:rsid w:val="00702C3A"/>
    <w:rsid w:val="00706618"/>
    <w:rsid w:val="0071324D"/>
    <w:rsid w:val="007232FA"/>
    <w:rsid w:val="00727860"/>
    <w:rsid w:val="007345F1"/>
    <w:rsid w:val="00736503"/>
    <w:rsid w:val="00744A20"/>
    <w:rsid w:val="007536E1"/>
    <w:rsid w:val="00756816"/>
    <w:rsid w:val="0077149F"/>
    <w:rsid w:val="00795F81"/>
    <w:rsid w:val="00796DA6"/>
    <w:rsid w:val="007A2526"/>
    <w:rsid w:val="007D3E3E"/>
    <w:rsid w:val="007E271A"/>
    <w:rsid w:val="007F35FA"/>
    <w:rsid w:val="0083095A"/>
    <w:rsid w:val="0084318C"/>
    <w:rsid w:val="00843DB5"/>
    <w:rsid w:val="00857FBB"/>
    <w:rsid w:val="00870E61"/>
    <w:rsid w:val="008723B7"/>
    <w:rsid w:val="008A3B30"/>
    <w:rsid w:val="008A607E"/>
    <w:rsid w:val="008D4C40"/>
    <w:rsid w:val="008E6D08"/>
    <w:rsid w:val="008F073A"/>
    <w:rsid w:val="0092788B"/>
    <w:rsid w:val="00946289"/>
    <w:rsid w:val="00951B40"/>
    <w:rsid w:val="009542F0"/>
    <w:rsid w:val="00974F4F"/>
    <w:rsid w:val="0098544A"/>
    <w:rsid w:val="00990577"/>
    <w:rsid w:val="009912F8"/>
    <w:rsid w:val="00995171"/>
    <w:rsid w:val="009D1762"/>
    <w:rsid w:val="009E0616"/>
    <w:rsid w:val="00A030B6"/>
    <w:rsid w:val="00A126CE"/>
    <w:rsid w:val="00A22F1C"/>
    <w:rsid w:val="00A23C6A"/>
    <w:rsid w:val="00A246E7"/>
    <w:rsid w:val="00A302A6"/>
    <w:rsid w:val="00A340B1"/>
    <w:rsid w:val="00A35964"/>
    <w:rsid w:val="00A41E46"/>
    <w:rsid w:val="00A420DA"/>
    <w:rsid w:val="00A612E7"/>
    <w:rsid w:val="00A81200"/>
    <w:rsid w:val="00AA30E4"/>
    <w:rsid w:val="00AA7F6D"/>
    <w:rsid w:val="00AD1D3D"/>
    <w:rsid w:val="00AF3404"/>
    <w:rsid w:val="00AF4AA0"/>
    <w:rsid w:val="00B24546"/>
    <w:rsid w:val="00B252FA"/>
    <w:rsid w:val="00B27E1B"/>
    <w:rsid w:val="00B31B72"/>
    <w:rsid w:val="00B40D0C"/>
    <w:rsid w:val="00B513C0"/>
    <w:rsid w:val="00B56EB4"/>
    <w:rsid w:val="00B73527"/>
    <w:rsid w:val="00B76DB5"/>
    <w:rsid w:val="00B95E92"/>
    <w:rsid w:val="00B96495"/>
    <w:rsid w:val="00BA08F7"/>
    <w:rsid w:val="00BA0A54"/>
    <w:rsid w:val="00BA0F8D"/>
    <w:rsid w:val="00BD6218"/>
    <w:rsid w:val="00BE13FA"/>
    <w:rsid w:val="00BE559A"/>
    <w:rsid w:val="00BF485D"/>
    <w:rsid w:val="00C037A5"/>
    <w:rsid w:val="00C20562"/>
    <w:rsid w:val="00C256F9"/>
    <w:rsid w:val="00C27ADC"/>
    <w:rsid w:val="00C422B5"/>
    <w:rsid w:val="00C4313C"/>
    <w:rsid w:val="00C51F6D"/>
    <w:rsid w:val="00C537D6"/>
    <w:rsid w:val="00C54878"/>
    <w:rsid w:val="00C62627"/>
    <w:rsid w:val="00C803EC"/>
    <w:rsid w:val="00C8344C"/>
    <w:rsid w:val="00CC31A0"/>
    <w:rsid w:val="00CC5000"/>
    <w:rsid w:val="00CD43BF"/>
    <w:rsid w:val="00CE0A3A"/>
    <w:rsid w:val="00CE18DC"/>
    <w:rsid w:val="00CE20AA"/>
    <w:rsid w:val="00CE24BA"/>
    <w:rsid w:val="00D45500"/>
    <w:rsid w:val="00D51DED"/>
    <w:rsid w:val="00D60808"/>
    <w:rsid w:val="00D6784A"/>
    <w:rsid w:val="00D811D8"/>
    <w:rsid w:val="00D82AEF"/>
    <w:rsid w:val="00DA57CF"/>
    <w:rsid w:val="00DB3290"/>
    <w:rsid w:val="00DB53D1"/>
    <w:rsid w:val="00DC02E3"/>
    <w:rsid w:val="00DC29E8"/>
    <w:rsid w:val="00DD0527"/>
    <w:rsid w:val="00DE28C5"/>
    <w:rsid w:val="00DE4708"/>
    <w:rsid w:val="00DF00BB"/>
    <w:rsid w:val="00DF7785"/>
    <w:rsid w:val="00E0561F"/>
    <w:rsid w:val="00E22FEC"/>
    <w:rsid w:val="00E246B7"/>
    <w:rsid w:val="00E33923"/>
    <w:rsid w:val="00E342F1"/>
    <w:rsid w:val="00E36E9D"/>
    <w:rsid w:val="00E40B5A"/>
    <w:rsid w:val="00E410DE"/>
    <w:rsid w:val="00E4605E"/>
    <w:rsid w:val="00E6472A"/>
    <w:rsid w:val="00E91B60"/>
    <w:rsid w:val="00E95A52"/>
    <w:rsid w:val="00EA5E64"/>
    <w:rsid w:val="00EB2B57"/>
    <w:rsid w:val="00EF1B20"/>
    <w:rsid w:val="00EF5F9A"/>
    <w:rsid w:val="00F03D69"/>
    <w:rsid w:val="00F30D96"/>
    <w:rsid w:val="00F35B32"/>
    <w:rsid w:val="00F461A9"/>
    <w:rsid w:val="00F50863"/>
    <w:rsid w:val="00F66844"/>
    <w:rsid w:val="00F72CB0"/>
    <w:rsid w:val="00F835C7"/>
    <w:rsid w:val="00F90C2A"/>
    <w:rsid w:val="00F9588F"/>
    <w:rsid w:val="00FD2E99"/>
    <w:rsid w:val="00FD4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F81"/>
    <w:rPr>
      <w:sz w:val="20"/>
      <w:szCs w:val="20"/>
    </w:rPr>
  </w:style>
  <w:style w:type="paragraph" w:styleId="Heading1">
    <w:name w:val="heading 1"/>
    <w:basedOn w:val="Normal"/>
    <w:next w:val="Normal"/>
    <w:link w:val="Heading1Char"/>
    <w:uiPriority w:val="99"/>
    <w:qFormat/>
    <w:rsid w:val="00795F81"/>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outlineLvl w:val="0"/>
    </w:pPr>
    <w:rPr>
      <w:sz w:val="22"/>
      <w:u w:val="single"/>
    </w:rPr>
  </w:style>
  <w:style w:type="paragraph" w:styleId="Heading2">
    <w:name w:val="heading 2"/>
    <w:basedOn w:val="Normal"/>
    <w:next w:val="Normal"/>
    <w:link w:val="Heading2Char"/>
    <w:uiPriority w:val="99"/>
    <w:qFormat/>
    <w:rsid w:val="00795F81"/>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outlineLvl w:val="1"/>
    </w:pPr>
    <w:rPr>
      <w:sz w:val="22"/>
      <w:u w:val="single"/>
    </w:rPr>
  </w:style>
  <w:style w:type="paragraph" w:styleId="Heading3">
    <w:name w:val="heading 3"/>
    <w:basedOn w:val="Normal"/>
    <w:next w:val="Normal"/>
    <w:link w:val="Heading3Char"/>
    <w:uiPriority w:val="99"/>
    <w:qFormat/>
    <w:rsid w:val="00795F81"/>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outlineLvl w:val="2"/>
    </w:pPr>
    <w:rPr>
      <w:rFonts w:ascii="Arial" w:hAnsi="Arial"/>
      <w:b/>
    </w:rPr>
  </w:style>
  <w:style w:type="paragraph" w:styleId="Heading4">
    <w:name w:val="heading 4"/>
    <w:basedOn w:val="Normal"/>
    <w:next w:val="Normal"/>
    <w:link w:val="Heading4Char"/>
    <w:uiPriority w:val="99"/>
    <w:qFormat/>
    <w:rsid w:val="00795F81"/>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AC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65AC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65AC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65AC4"/>
    <w:rPr>
      <w:rFonts w:asciiTheme="minorHAnsi" w:eastAsiaTheme="minorEastAsia" w:hAnsiTheme="minorHAnsi" w:cstheme="minorBidi"/>
      <w:b/>
      <w:bCs/>
      <w:sz w:val="28"/>
      <w:szCs w:val="28"/>
    </w:rPr>
  </w:style>
  <w:style w:type="character" w:styleId="FootnoteReference">
    <w:name w:val="footnote reference"/>
    <w:basedOn w:val="DefaultParagraphFont"/>
    <w:uiPriority w:val="99"/>
    <w:semiHidden/>
    <w:rsid w:val="00795F81"/>
    <w:rPr>
      <w:rFonts w:cs="Times New Roman"/>
    </w:rPr>
  </w:style>
  <w:style w:type="paragraph" w:styleId="BodyTextIndent">
    <w:name w:val="Body Text Indent"/>
    <w:basedOn w:val="Normal"/>
    <w:link w:val="BodyTextIndentChar"/>
    <w:uiPriority w:val="99"/>
    <w:rsid w:val="00795F8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Pr>
      <w:sz w:val="22"/>
    </w:rPr>
  </w:style>
  <w:style w:type="character" w:customStyle="1" w:styleId="BodyTextIndentChar">
    <w:name w:val="Body Text Indent Char"/>
    <w:basedOn w:val="DefaultParagraphFont"/>
    <w:link w:val="BodyTextIndent"/>
    <w:uiPriority w:val="99"/>
    <w:semiHidden/>
    <w:rsid w:val="00A65AC4"/>
    <w:rPr>
      <w:sz w:val="20"/>
      <w:szCs w:val="20"/>
    </w:rPr>
  </w:style>
  <w:style w:type="paragraph" w:styleId="BodyText">
    <w:name w:val="Body Text"/>
    <w:basedOn w:val="Normal"/>
    <w:link w:val="BodyTextChar"/>
    <w:uiPriority w:val="99"/>
    <w:rsid w:val="00795F8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pPr>
  </w:style>
  <w:style w:type="character" w:customStyle="1" w:styleId="BodyTextChar">
    <w:name w:val="Body Text Char"/>
    <w:basedOn w:val="DefaultParagraphFont"/>
    <w:link w:val="BodyText"/>
    <w:uiPriority w:val="99"/>
    <w:semiHidden/>
    <w:rsid w:val="00A65AC4"/>
    <w:rPr>
      <w:sz w:val="20"/>
      <w:szCs w:val="20"/>
    </w:rPr>
  </w:style>
  <w:style w:type="paragraph" w:styleId="Header">
    <w:name w:val="header"/>
    <w:basedOn w:val="Normal"/>
    <w:link w:val="HeaderChar"/>
    <w:uiPriority w:val="99"/>
    <w:rsid w:val="00795F81"/>
    <w:pPr>
      <w:tabs>
        <w:tab w:val="center" w:pos="4320"/>
        <w:tab w:val="right" w:pos="8640"/>
      </w:tabs>
    </w:pPr>
  </w:style>
  <w:style w:type="character" w:customStyle="1" w:styleId="HeaderChar">
    <w:name w:val="Header Char"/>
    <w:basedOn w:val="DefaultParagraphFont"/>
    <w:link w:val="Header"/>
    <w:uiPriority w:val="99"/>
    <w:semiHidden/>
    <w:rsid w:val="00A65AC4"/>
    <w:rPr>
      <w:sz w:val="20"/>
      <w:szCs w:val="20"/>
    </w:rPr>
  </w:style>
  <w:style w:type="paragraph" w:styleId="Footer">
    <w:name w:val="footer"/>
    <w:basedOn w:val="Normal"/>
    <w:link w:val="FooterChar"/>
    <w:uiPriority w:val="99"/>
    <w:rsid w:val="00795F81"/>
    <w:pPr>
      <w:tabs>
        <w:tab w:val="center" w:pos="4320"/>
        <w:tab w:val="right" w:pos="8640"/>
      </w:tabs>
    </w:pPr>
  </w:style>
  <w:style w:type="character" w:customStyle="1" w:styleId="FooterChar">
    <w:name w:val="Footer Char"/>
    <w:basedOn w:val="DefaultParagraphFont"/>
    <w:link w:val="Footer"/>
    <w:uiPriority w:val="99"/>
    <w:semiHidden/>
    <w:rsid w:val="00A65AC4"/>
    <w:rPr>
      <w:sz w:val="20"/>
      <w:szCs w:val="20"/>
    </w:rPr>
  </w:style>
  <w:style w:type="paragraph" w:styleId="BalloonText">
    <w:name w:val="Balloon Text"/>
    <w:basedOn w:val="Normal"/>
    <w:link w:val="BalloonTextChar"/>
    <w:uiPriority w:val="99"/>
    <w:semiHidden/>
    <w:rsid w:val="008A3B30"/>
    <w:rPr>
      <w:rFonts w:ascii="Tahoma" w:hAnsi="Tahoma" w:cs="Tahoma"/>
      <w:sz w:val="16"/>
      <w:szCs w:val="16"/>
    </w:rPr>
  </w:style>
  <w:style w:type="character" w:customStyle="1" w:styleId="BalloonTextChar">
    <w:name w:val="Balloon Text Char"/>
    <w:basedOn w:val="DefaultParagraphFont"/>
    <w:link w:val="BalloonText"/>
    <w:uiPriority w:val="99"/>
    <w:semiHidden/>
    <w:rsid w:val="00A65AC4"/>
    <w:rPr>
      <w:sz w:val="0"/>
      <w:szCs w:val="0"/>
    </w:rPr>
  </w:style>
  <w:style w:type="character" w:styleId="CommentReference">
    <w:name w:val="annotation reference"/>
    <w:basedOn w:val="DefaultParagraphFont"/>
    <w:uiPriority w:val="99"/>
    <w:semiHidden/>
    <w:rsid w:val="00C20562"/>
    <w:rPr>
      <w:rFonts w:cs="Times New Roman"/>
      <w:sz w:val="16"/>
      <w:szCs w:val="16"/>
    </w:rPr>
  </w:style>
  <w:style w:type="paragraph" w:styleId="CommentText">
    <w:name w:val="annotation text"/>
    <w:basedOn w:val="Normal"/>
    <w:link w:val="CommentTextChar"/>
    <w:uiPriority w:val="99"/>
    <w:semiHidden/>
    <w:rsid w:val="00C20562"/>
  </w:style>
  <w:style w:type="character" w:customStyle="1" w:styleId="CommentTextChar">
    <w:name w:val="Comment Text Char"/>
    <w:basedOn w:val="DefaultParagraphFont"/>
    <w:link w:val="CommentText"/>
    <w:uiPriority w:val="99"/>
    <w:semiHidden/>
    <w:rsid w:val="00A65AC4"/>
    <w:rPr>
      <w:sz w:val="20"/>
      <w:szCs w:val="20"/>
    </w:rPr>
  </w:style>
  <w:style w:type="character" w:customStyle="1" w:styleId="Custom2">
    <w:name w:val="Custom2"/>
    <w:basedOn w:val="DefaultParagraphFont"/>
    <w:uiPriority w:val="99"/>
    <w:rsid w:val="00526C74"/>
    <w:rPr>
      <w:rFonts w:ascii="Arial" w:hAnsi="Arial" w:cs="Times New Roman"/>
      <w:color w:val="auto"/>
      <w:sz w:val="20"/>
    </w:rPr>
  </w:style>
  <w:style w:type="paragraph" w:styleId="ListParagraph">
    <w:name w:val="List Paragraph"/>
    <w:basedOn w:val="Normal"/>
    <w:uiPriority w:val="99"/>
    <w:qFormat/>
    <w:rsid w:val="00526C74"/>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434858">
      <w:marLeft w:val="0"/>
      <w:marRight w:val="0"/>
      <w:marTop w:val="0"/>
      <w:marBottom w:val="0"/>
      <w:divBdr>
        <w:top w:val="none" w:sz="0" w:space="0" w:color="auto"/>
        <w:left w:val="none" w:sz="0" w:space="0" w:color="auto"/>
        <w:bottom w:val="none" w:sz="0" w:space="0" w:color="auto"/>
        <w:right w:val="none" w:sz="0" w:space="0" w:color="auto"/>
      </w:divBdr>
      <w:divsChild>
        <w:div w:id="1718434859">
          <w:marLeft w:val="0"/>
          <w:marRight w:val="0"/>
          <w:marTop w:val="0"/>
          <w:marBottom w:val="0"/>
          <w:divBdr>
            <w:top w:val="none" w:sz="0" w:space="0" w:color="auto"/>
            <w:left w:val="none" w:sz="0" w:space="0" w:color="auto"/>
            <w:bottom w:val="none" w:sz="0" w:space="0" w:color="auto"/>
            <w:right w:val="none" w:sz="0" w:space="0" w:color="auto"/>
          </w:divBdr>
          <w:divsChild>
            <w:div w:id="17184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FA46109-77CD-4FA6-AEB2-75D80B264740}"/>
</file>

<file path=customXml/itemProps2.xml><?xml version="1.0" encoding="utf-8"?>
<ds:datastoreItem xmlns:ds="http://schemas.openxmlformats.org/officeDocument/2006/customXml" ds:itemID="{BDC743CB-726F-45BC-BA6C-A13293DC0739}"/>
</file>

<file path=customXml/itemProps3.xml><?xml version="1.0" encoding="utf-8"?>
<ds:datastoreItem xmlns:ds="http://schemas.openxmlformats.org/officeDocument/2006/customXml" ds:itemID="{5B707C35-0BFF-4E52-BEA8-B3224C37080F}"/>
</file>

<file path=customXml/itemProps4.xml><?xml version="1.0" encoding="utf-8"?>
<ds:datastoreItem xmlns:ds="http://schemas.openxmlformats.org/officeDocument/2006/customXml" ds:itemID="{490F30EE-AC40-4B90-85F5-4368F7A09728}"/>
</file>

<file path=docProps/app.xml><?xml version="1.0" encoding="utf-8"?>
<Properties xmlns="http://schemas.openxmlformats.org/officeDocument/2006/extended-properties" xmlns:vt="http://schemas.openxmlformats.org/officeDocument/2006/docPropsVTypes">
  <Template>Normal.dotm</Template>
  <TotalTime>7</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Paul</dc:creator>
  <cp:lastModifiedBy>Puget Sound Energy</cp:lastModifiedBy>
  <cp:revision>4</cp:revision>
  <dcterms:created xsi:type="dcterms:W3CDTF">2013-03-01T19:34:00Z</dcterms:created>
  <dcterms:modified xsi:type="dcterms:W3CDTF">2013-03-01T19:59:00Z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gFAAsdpvfP9KDXKgdrArZwuALImCw8VJqOZSXWIhK5JCVtehBs9YWoG49hEgWySGlZRZGnZmT22ZWg2mvJRkoIqGvOrnt/noNNZKConfPU8GR3fB7XSNg60KJHO5Q/iOy27Pr6qKFOwa5nUXrDgg8OAS/nyRo24nQjc9PHF21sSrXpPH4ITJticMMyoZpx+WIhEXqMsS/1ggNPoG0BFYEluHtCjrOV7P2ITORmgwH15CtUlrCVwAnUBVy</vt:lpwstr>
  </property>
  <property fmtid="{D5CDD505-2E9C-101B-9397-08002B2CF9AE}" pid="3" name="MAIL_MSG_ID2">
    <vt:lpwstr>xC3/e9IWWbZ36jby9cwrj09YeenvmAAnsQ76j/OrOWCEaUgzD0CkU0lk3jSAsCYDVAB7MmQQkgEKo7fgBcRbFn4MG8UssatcQ==</vt:lpwstr>
  </property>
  <property fmtid="{D5CDD505-2E9C-101B-9397-08002B2CF9AE}" pid="4" name="RESPONSE_SENDER_NAME">
    <vt:lpwstr>sAAA4E8dREqJqIre+Csh2KcHtNjV/ujN4iopw9MigEfSPQc=</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