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06" w:rsidRPr="00DF6683" w:rsidRDefault="009517D0" w:rsidP="00410E06">
      <w:pPr>
        <w:pStyle w:val="No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January 10, 2011]</w:t>
      </w:r>
      <w:bookmarkStart w:id="0" w:name="_GoBack"/>
      <w:bookmarkEnd w:id="0"/>
    </w:p>
    <w:p w:rsidR="00410E06" w:rsidRPr="00DF6683" w:rsidRDefault="00410E06" w:rsidP="00410E06">
      <w:pPr>
        <w:pStyle w:val="NoSpacing"/>
        <w:rPr>
          <w:b/>
          <w:sz w:val="20"/>
          <w:szCs w:val="20"/>
        </w:rPr>
      </w:pPr>
    </w:p>
    <w:p w:rsidR="00410E06" w:rsidRPr="00410E06" w:rsidRDefault="00410E06" w:rsidP="00410E06">
      <w:pPr>
        <w:pStyle w:val="NoSpacing"/>
      </w:pPr>
    </w:p>
    <w:p w:rsidR="00410E06" w:rsidRPr="00410E06" w:rsidRDefault="00410E06" w:rsidP="00410E06">
      <w:pPr>
        <w:pStyle w:val="NoSpacing"/>
      </w:pPr>
    </w:p>
    <w:p w:rsidR="00410E06" w:rsidRPr="00410E06" w:rsidRDefault="00410E06" w:rsidP="00410E06">
      <w:pPr>
        <w:pStyle w:val="NoSpacing"/>
      </w:pPr>
    </w:p>
    <w:p w:rsidR="00410E06" w:rsidRPr="00410E06" w:rsidRDefault="00410E06" w:rsidP="00410E06">
      <w:pPr>
        <w:pStyle w:val="NoSpacing"/>
      </w:pPr>
    </w:p>
    <w:p w:rsidR="00054B4C" w:rsidRPr="00410E06" w:rsidRDefault="00D8226F" w:rsidP="00410E06">
      <w:pPr>
        <w:pStyle w:val="NoSpacing"/>
        <w:jc w:val="center"/>
      </w:pPr>
      <w:r>
        <w:t>January 10, 2011</w:t>
      </w:r>
    </w:p>
    <w:p w:rsidR="00410E06" w:rsidRPr="00410E06" w:rsidRDefault="00410E06" w:rsidP="00410E06">
      <w:pPr>
        <w:pStyle w:val="NoSpacing"/>
        <w:rPr>
          <w:b/>
        </w:rPr>
      </w:pPr>
    </w:p>
    <w:p w:rsidR="00410E06" w:rsidRPr="00410E06" w:rsidRDefault="00410E06" w:rsidP="00410E06">
      <w:pPr>
        <w:pStyle w:val="NoSpacing"/>
        <w:jc w:val="center"/>
        <w:rPr>
          <w:b/>
        </w:rPr>
      </w:pPr>
    </w:p>
    <w:p w:rsidR="00054B4C" w:rsidRPr="00410E06" w:rsidRDefault="00054B4C" w:rsidP="00410E06">
      <w:pPr>
        <w:pStyle w:val="NoSpacing"/>
        <w:jc w:val="center"/>
        <w:rPr>
          <w:b/>
        </w:rPr>
      </w:pPr>
      <w:r w:rsidRPr="00410E06">
        <w:rPr>
          <w:b/>
        </w:rPr>
        <w:t>NOTICE OF WORKSHOP</w:t>
      </w:r>
    </w:p>
    <w:p w:rsidR="00054B4C" w:rsidRPr="00410E06" w:rsidRDefault="00054B4C" w:rsidP="00410E06">
      <w:pPr>
        <w:pStyle w:val="NoSpacing"/>
        <w:jc w:val="center"/>
        <w:rPr>
          <w:b/>
        </w:rPr>
      </w:pPr>
      <w:r w:rsidRPr="00410E06">
        <w:rPr>
          <w:b/>
        </w:rPr>
        <w:t xml:space="preserve">(Set for </w:t>
      </w:r>
      <w:r w:rsidR="00D8226F">
        <w:rPr>
          <w:b/>
        </w:rPr>
        <w:t>Thursday, January 20, 2011, at 9:30 a.m.</w:t>
      </w:r>
      <w:r w:rsidRPr="00410E06">
        <w:rPr>
          <w:b/>
        </w:rPr>
        <w:t>)</w:t>
      </w:r>
    </w:p>
    <w:p w:rsidR="00D8226F" w:rsidRPr="00410E06" w:rsidRDefault="00D8226F" w:rsidP="00410E06">
      <w:pPr>
        <w:pStyle w:val="NoSpacing"/>
        <w:rPr>
          <w:b/>
        </w:rPr>
      </w:pPr>
    </w:p>
    <w:p w:rsidR="009F42D9" w:rsidRDefault="00054B4C" w:rsidP="00410E06">
      <w:pPr>
        <w:pStyle w:val="NoSpacing"/>
        <w:ind w:left="720" w:hanging="720"/>
      </w:pPr>
      <w:r w:rsidRPr="00410E06">
        <w:t>RE:</w:t>
      </w:r>
      <w:r w:rsidRPr="00410E06">
        <w:tab/>
      </w:r>
      <w:r w:rsidR="00BD2544">
        <w:t>Fuel Surcharge Inquiry</w:t>
      </w:r>
    </w:p>
    <w:p w:rsidR="00054B4C" w:rsidRPr="00410E06" w:rsidRDefault="00054B4C" w:rsidP="009F42D9">
      <w:pPr>
        <w:pStyle w:val="NoSpacing"/>
        <w:ind w:left="720"/>
      </w:pPr>
      <w:r w:rsidRPr="00410E06">
        <w:t>Docket T-101661</w:t>
      </w:r>
    </w:p>
    <w:p w:rsidR="00054B4C" w:rsidRPr="00410E06" w:rsidRDefault="00054B4C" w:rsidP="00410E06">
      <w:pPr>
        <w:pStyle w:val="NoSpacing"/>
        <w:rPr>
          <w:b/>
        </w:rPr>
      </w:pPr>
    </w:p>
    <w:p w:rsidR="00054B4C" w:rsidRDefault="00054B4C" w:rsidP="00410E06">
      <w:pPr>
        <w:pStyle w:val="NoSpacing"/>
      </w:pPr>
      <w:r w:rsidRPr="00410E06">
        <w:t>TO INTERESTED PERSONS:</w:t>
      </w:r>
    </w:p>
    <w:p w:rsidR="00B02282" w:rsidRPr="00410E06" w:rsidRDefault="00B02282" w:rsidP="00410E06">
      <w:pPr>
        <w:pStyle w:val="NoSpacing"/>
      </w:pPr>
    </w:p>
    <w:p w:rsidR="00344C45" w:rsidRPr="00410E06" w:rsidRDefault="00054B4C" w:rsidP="00410E06">
      <w:pPr>
        <w:pStyle w:val="NoSpacing"/>
      </w:pPr>
      <w:r w:rsidRPr="00410E06">
        <w:t xml:space="preserve">On October </w:t>
      </w:r>
      <w:r w:rsidR="00CE2063">
        <w:t>15</w:t>
      </w:r>
      <w:r w:rsidRPr="00410E06">
        <w:t>, 2010, the Washington Utilities and Transportation Commission (Commission) filed with the Code Reviser a Pre</w:t>
      </w:r>
      <w:r w:rsidR="002A4675" w:rsidRPr="00410E06">
        <w:t>-</w:t>
      </w:r>
      <w:r w:rsidRPr="00410E06">
        <w:t xml:space="preserve">proposal Statement of Inquiry (CR-101) to initiate a rulemaking to consider whether to adopt, by rule, methods for determining the circumstances </w:t>
      </w:r>
      <w:r w:rsidR="009F42D9">
        <w:t>under which</w:t>
      </w:r>
      <w:r w:rsidRPr="00410E06">
        <w:t xml:space="preserve"> it will permit </w:t>
      </w:r>
      <w:r w:rsidR="009F42D9">
        <w:t xml:space="preserve">solid waste, auto transportation and ferry companies </w:t>
      </w:r>
      <w:r w:rsidRPr="00410E06">
        <w:t>to impose a surcharge for fuel costs and the methods of calculating a</w:t>
      </w:r>
      <w:r w:rsidR="009F42D9">
        <w:t>ny such</w:t>
      </w:r>
      <w:r w:rsidRPr="00410E06">
        <w:t xml:space="preserve"> fuel surcharge </w:t>
      </w:r>
      <w:r w:rsidR="006105F8" w:rsidRPr="00410E06">
        <w:t xml:space="preserve">in </w:t>
      </w:r>
      <w:r w:rsidR="000363B8" w:rsidRPr="00410E06">
        <w:t>WAC</w:t>
      </w:r>
      <w:r w:rsidRPr="00410E06">
        <w:t xml:space="preserve"> 480-07, </w:t>
      </w:r>
      <w:r w:rsidR="000363B8" w:rsidRPr="00410E06">
        <w:t xml:space="preserve">WAC </w:t>
      </w:r>
      <w:r w:rsidRPr="00410E06">
        <w:t xml:space="preserve">480-30, </w:t>
      </w:r>
      <w:r w:rsidR="000363B8" w:rsidRPr="00410E06">
        <w:t xml:space="preserve">WAC </w:t>
      </w:r>
      <w:r w:rsidRPr="00410E06">
        <w:t xml:space="preserve">480-51 and </w:t>
      </w:r>
      <w:r w:rsidR="000363B8" w:rsidRPr="00410E06">
        <w:t xml:space="preserve">WAC </w:t>
      </w:r>
      <w:r w:rsidRPr="00410E06">
        <w:t xml:space="preserve">480-70. </w:t>
      </w:r>
    </w:p>
    <w:p w:rsidR="00410E06" w:rsidRPr="00410E06" w:rsidRDefault="00410E06" w:rsidP="00410E06">
      <w:pPr>
        <w:pStyle w:val="NoSpacing"/>
      </w:pPr>
    </w:p>
    <w:p w:rsidR="00D8226F" w:rsidRPr="00410E06" w:rsidRDefault="00D8226F" w:rsidP="00410E06">
      <w:pPr>
        <w:pStyle w:val="NoSpacing"/>
      </w:pPr>
      <w:r>
        <w:t>The Commission held a stakeholder workshop on December 7, 2010.</w:t>
      </w:r>
    </w:p>
    <w:p w:rsidR="00410E06" w:rsidRPr="00410E06" w:rsidRDefault="00410E06" w:rsidP="00410E06">
      <w:pPr>
        <w:pStyle w:val="NoSpacing"/>
      </w:pPr>
    </w:p>
    <w:p w:rsidR="00054B4C" w:rsidRPr="00410E06" w:rsidRDefault="00D8226F" w:rsidP="00410E06">
      <w:pPr>
        <w:pStyle w:val="NoSpacing"/>
        <w:rPr>
          <w:b/>
          <w:u w:val="single"/>
        </w:rPr>
      </w:pPr>
      <w:r>
        <w:rPr>
          <w:b/>
          <w:u w:val="single"/>
        </w:rPr>
        <w:t>STAKEHOLDER WORKSHOP</w:t>
      </w:r>
    </w:p>
    <w:p w:rsidR="00410E06" w:rsidRPr="00410E06" w:rsidRDefault="00410E06" w:rsidP="00410E06">
      <w:pPr>
        <w:pStyle w:val="NoSpacing"/>
        <w:rPr>
          <w:b/>
          <w:u w:val="single"/>
        </w:rPr>
      </w:pPr>
    </w:p>
    <w:p w:rsidR="00410E06" w:rsidRDefault="00054B4C" w:rsidP="00D8226F">
      <w:pPr>
        <w:pStyle w:val="NoSpacing"/>
      </w:pPr>
      <w:r w:rsidRPr="00410E06">
        <w:t xml:space="preserve">The Commission </w:t>
      </w:r>
      <w:r w:rsidR="00D8226F">
        <w:t xml:space="preserve">will convene a second workshop on </w:t>
      </w:r>
      <w:r w:rsidR="00D8226F" w:rsidRPr="00782CCC">
        <w:rPr>
          <w:b/>
        </w:rPr>
        <w:t>Thursday, January 20, 2011</w:t>
      </w:r>
      <w:r w:rsidR="00D8226F">
        <w:t xml:space="preserve">, beginning at 9:30 a.m., in Room 206, 1300 S. Evergreen Park Drive S.W., Olympia, Washington.  If you cannot attend the workshop, you can arrange to dial into the Commission’s conference bridge at (360) 664-3846.  </w:t>
      </w:r>
    </w:p>
    <w:p w:rsidR="00D8226F" w:rsidRDefault="00D8226F" w:rsidP="00D8226F">
      <w:pPr>
        <w:pStyle w:val="NoSpacing"/>
      </w:pPr>
    </w:p>
    <w:p w:rsidR="00D8226F" w:rsidRPr="004E1C60" w:rsidRDefault="00D8226F" w:rsidP="00D8226F">
      <w:pPr>
        <w:spacing w:before="120" w:after="120"/>
        <w:rPr>
          <w:sz w:val="25"/>
          <w:szCs w:val="25"/>
        </w:rPr>
      </w:pPr>
      <w:r w:rsidRPr="004E1C60">
        <w:rPr>
          <w:sz w:val="25"/>
          <w:szCs w:val="25"/>
        </w:rPr>
        <w:t xml:space="preserve">Staff provides the following information to focus the discussion at the January 20, 2011, stakeholder </w:t>
      </w:r>
      <w:r w:rsidR="00782CCC">
        <w:rPr>
          <w:sz w:val="25"/>
          <w:szCs w:val="25"/>
        </w:rPr>
        <w:t>workshop</w:t>
      </w:r>
      <w:r w:rsidRPr="004E1C60">
        <w:rPr>
          <w:sz w:val="25"/>
          <w:szCs w:val="25"/>
        </w:rPr>
        <w:t xml:space="preserve">.  All three commissioners will be present at the </w:t>
      </w:r>
      <w:r w:rsidR="00782CCC">
        <w:rPr>
          <w:sz w:val="25"/>
          <w:szCs w:val="25"/>
        </w:rPr>
        <w:t>workshop</w:t>
      </w:r>
      <w:r w:rsidRPr="004E1C60">
        <w:rPr>
          <w:sz w:val="25"/>
          <w:szCs w:val="25"/>
        </w:rPr>
        <w:t>.  You can view all documents filed in this rulemaking docket (T-101661) at:</w:t>
      </w:r>
    </w:p>
    <w:p w:rsidR="00D8226F" w:rsidRPr="004E1C60" w:rsidRDefault="00177F98" w:rsidP="00D8226F">
      <w:pPr>
        <w:spacing w:before="120" w:after="120"/>
        <w:rPr>
          <w:sz w:val="25"/>
          <w:szCs w:val="25"/>
        </w:rPr>
      </w:pPr>
      <w:hyperlink r:id="rId9" w:history="1">
        <w:r w:rsidR="00D8226F" w:rsidRPr="004E1C60">
          <w:rPr>
            <w:rStyle w:val="Hyperlink"/>
            <w:rFonts w:eastAsiaTheme="majorEastAsia"/>
            <w:sz w:val="25"/>
            <w:szCs w:val="25"/>
          </w:rPr>
          <w:t>http://utc.wa.gov/rms2.nsf/frm2005VwDSWeb!OpenForm&amp;vw2005L1DktSh=101661-Documents&amp;NAV999999</w:t>
        </w:r>
      </w:hyperlink>
    </w:p>
    <w:p w:rsidR="00D8226F" w:rsidRPr="004E1C60" w:rsidRDefault="00D8226F" w:rsidP="00D8226F">
      <w:pPr>
        <w:spacing w:before="120" w:after="120"/>
        <w:rPr>
          <w:sz w:val="25"/>
          <w:szCs w:val="25"/>
        </w:rPr>
      </w:pPr>
      <w:r w:rsidRPr="004E1C60">
        <w:rPr>
          <w:sz w:val="25"/>
          <w:szCs w:val="25"/>
        </w:rPr>
        <w:t>The rulemaking inquiry in Docket T-101661 was initiated to consider:</w:t>
      </w:r>
    </w:p>
    <w:p w:rsidR="00D8226F" w:rsidRPr="004E1C60" w:rsidRDefault="00D8226F" w:rsidP="00D8226F">
      <w:pPr>
        <w:pStyle w:val="ListParagraph"/>
        <w:numPr>
          <w:ilvl w:val="0"/>
          <w:numId w:val="5"/>
        </w:numPr>
        <w:spacing w:before="120" w:after="120" w:line="276" w:lineRule="auto"/>
        <w:ind w:left="720"/>
        <w:rPr>
          <w:sz w:val="25"/>
          <w:szCs w:val="25"/>
        </w:rPr>
      </w:pPr>
      <w:r w:rsidRPr="004E1C60">
        <w:rPr>
          <w:sz w:val="25"/>
          <w:szCs w:val="25"/>
        </w:rPr>
        <w:t xml:space="preserve">Whether to adopt, by rule, methods for determining the circumstances under which it will permit solid waste, auto transportation and ferry companies to impose a surcharge for fuel costs, and </w:t>
      </w:r>
    </w:p>
    <w:p w:rsidR="00D8226F" w:rsidRPr="004E1C60" w:rsidRDefault="00D8226F" w:rsidP="00D8226F">
      <w:pPr>
        <w:pStyle w:val="ListParagraph"/>
        <w:numPr>
          <w:ilvl w:val="0"/>
          <w:numId w:val="5"/>
        </w:numPr>
        <w:spacing w:before="120" w:after="120" w:line="276" w:lineRule="auto"/>
        <w:ind w:left="720"/>
        <w:rPr>
          <w:sz w:val="25"/>
          <w:szCs w:val="25"/>
        </w:rPr>
      </w:pPr>
      <w:r w:rsidRPr="004E1C60">
        <w:rPr>
          <w:sz w:val="25"/>
          <w:szCs w:val="25"/>
        </w:rPr>
        <w:lastRenderedPageBreak/>
        <w:t>The methods of calculating any such fuel surcharge.</w:t>
      </w:r>
    </w:p>
    <w:p w:rsidR="00D8226F" w:rsidRPr="004E1C60" w:rsidRDefault="00D8226F" w:rsidP="00D8226F">
      <w:pPr>
        <w:spacing w:before="120" w:after="120"/>
        <w:rPr>
          <w:sz w:val="25"/>
          <w:szCs w:val="25"/>
        </w:rPr>
      </w:pPr>
      <w:r w:rsidRPr="004E1C60">
        <w:rPr>
          <w:sz w:val="25"/>
          <w:szCs w:val="25"/>
        </w:rPr>
        <w:t>In reference to the second bullet above, the commission has received just one proposed methodology since the first workshop held on December 7</w:t>
      </w:r>
      <w:r w:rsidRPr="004E1C60">
        <w:rPr>
          <w:sz w:val="25"/>
          <w:szCs w:val="25"/>
          <w:vertAlign w:val="superscript"/>
        </w:rPr>
        <w:t>th</w:t>
      </w:r>
      <w:r w:rsidRPr="004E1C60">
        <w:rPr>
          <w:sz w:val="25"/>
          <w:szCs w:val="25"/>
        </w:rPr>
        <w:t xml:space="preserve">.  SeaTac Shuttle, LLC submitted a proposal on December 19, 2010, which can be viewed at the following link: </w:t>
      </w:r>
    </w:p>
    <w:p w:rsidR="00D8226F" w:rsidRPr="004E1C60" w:rsidRDefault="00177F98" w:rsidP="00D8226F">
      <w:pPr>
        <w:spacing w:before="120" w:after="120"/>
        <w:rPr>
          <w:sz w:val="25"/>
          <w:szCs w:val="25"/>
        </w:rPr>
      </w:pPr>
      <w:hyperlink r:id="rId10" w:history="1">
        <w:r w:rsidR="00D8226F" w:rsidRPr="004E1C60">
          <w:rPr>
            <w:rStyle w:val="Hyperlink"/>
            <w:rFonts w:eastAsiaTheme="majorEastAsia"/>
            <w:sz w:val="25"/>
            <w:szCs w:val="25"/>
          </w:rPr>
          <w:t>http://utc.wa.gov/rms2.nsf/vw2005OpenDocket/04EF3A08F8D6066C88257800005CF7BB</w:t>
        </w:r>
      </w:hyperlink>
    </w:p>
    <w:p w:rsidR="00D8226F" w:rsidRPr="004E1C60" w:rsidRDefault="00D8226F" w:rsidP="00D8226F">
      <w:pPr>
        <w:spacing w:before="120" w:after="120"/>
        <w:rPr>
          <w:sz w:val="25"/>
          <w:szCs w:val="25"/>
        </w:rPr>
      </w:pPr>
      <w:r w:rsidRPr="004E1C60">
        <w:rPr>
          <w:sz w:val="25"/>
          <w:szCs w:val="25"/>
        </w:rPr>
        <w:t>Some stakeholders stated at the first workshop that the current fuel surcharge method should remain in place with certain modifications.  The commission has received no written proposals that identify those modifications and describe the resulting methodology.  Any stakeholders who want the commission to consider this, or any other proposals, should provide written comments detailing those proposals as soon as possible.</w:t>
      </w:r>
    </w:p>
    <w:p w:rsidR="00D8226F" w:rsidRPr="004E1C60" w:rsidRDefault="00D8226F" w:rsidP="00D8226F">
      <w:pPr>
        <w:spacing w:before="120" w:after="120"/>
        <w:rPr>
          <w:sz w:val="25"/>
          <w:szCs w:val="25"/>
        </w:rPr>
      </w:pPr>
      <w:r w:rsidRPr="004E1C60">
        <w:rPr>
          <w:sz w:val="25"/>
          <w:szCs w:val="25"/>
        </w:rPr>
        <w:t>In addition, Staff requests stakeholder comments on the following proposed method identified at the December 7, 2010, workshop.</w:t>
      </w:r>
    </w:p>
    <w:p w:rsidR="00D8226F" w:rsidRPr="004E1C60" w:rsidRDefault="00D8226F" w:rsidP="00D8226F">
      <w:pPr>
        <w:pStyle w:val="NoSpacing"/>
        <w:spacing w:before="240" w:after="120"/>
        <w:rPr>
          <w:rFonts w:eastAsia="Times New Roman" w:cs="Times New Roman"/>
        </w:rPr>
      </w:pPr>
      <w:r w:rsidRPr="004E1C60">
        <w:rPr>
          <w:rFonts w:cs="Times New Roman"/>
          <w:u w:val="single"/>
        </w:rPr>
        <w:t>Fuel as a separate component to rates, fares, and charges.</w:t>
      </w:r>
      <w:r w:rsidRPr="004E1C60">
        <w:rPr>
          <w:rFonts w:cs="Times New Roman"/>
        </w:rPr>
        <w:t xml:space="preserve"> - Each rate, fare and charge </w:t>
      </w:r>
      <w:r w:rsidRPr="004E1C60">
        <w:rPr>
          <w:rFonts w:eastAsia="Times New Roman" w:cs="Times New Roman"/>
        </w:rPr>
        <w:t>published in the company’s tariff would have two components; a “fuel” component and an “all-other” component. Fuel costs would be tracked over a period of time (e.g. six or twelve months) and “trued-up” using a deferred accounting mechanism. The fuel component would increase and decrease with the cost of fuel. The fuel expense would not be included in calculating a company’s revenue requirement under the operating ratio methodology, used in the auto transportation and commercial ferry industries, or the Lurito-Gallagher methodology, used in the solid waste industry. This methodology would guarantee the company will recover all of its fuel expense in exchange for the company’s opportunity to earn a return / profit on the guaranteed fuel expense.</w:t>
      </w:r>
    </w:p>
    <w:p w:rsidR="00D8226F" w:rsidRDefault="00D8226F" w:rsidP="00D8226F">
      <w:pPr>
        <w:pStyle w:val="NoSpacing"/>
      </w:pPr>
    </w:p>
    <w:p w:rsidR="00450264" w:rsidRDefault="00450264" w:rsidP="00450264">
      <w:pPr>
        <w:pStyle w:val="NoSpacing"/>
        <w:rPr>
          <w:b/>
          <w:u w:val="single"/>
        </w:rPr>
      </w:pPr>
      <w:r w:rsidRPr="00CD069B">
        <w:rPr>
          <w:b/>
          <w:u w:val="single"/>
        </w:rPr>
        <w:t>JANUARY 20, 2011, OPEN MEETING</w:t>
      </w:r>
    </w:p>
    <w:p w:rsidR="002D57F5" w:rsidRPr="00CD069B" w:rsidRDefault="002D57F5" w:rsidP="00450264">
      <w:pPr>
        <w:pStyle w:val="NoSpacing"/>
      </w:pPr>
    </w:p>
    <w:p w:rsidR="00450264" w:rsidRDefault="00450264" w:rsidP="00450264">
      <w:pPr>
        <w:pStyle w:val="NoSpacing"/>
      </w:pPr>
      <w:r w:rsidRPr="00CD069B">
        <w:t>At the conclusion of the stakeholder meeting</w:t>
      </w:r>
      <w:r>
        <w:t>,</w:t>
      </w:r>
      <w:r w:rsidRPr="00CD069B">
        <w:t xml:space="preserve"> the commission will reconvene the January 13, 2011, open meeting, recessed to this date, to consider requests to continue the current fuel surcharge methodologies in effect for auto transportation, commercial ferries, household goods, and solid waste collection companies.</w:t>
      </w:r>
    </w:p>
    <w:p w:rsidR="00450264" w:rsidRDefault="00450264" w:rsidP="00D8226F">
      <w:pPr>
        <w:pStyle w:val="NoSpacing"/>
      </w:pPr>
    </w:p>
    <w:p w:rsidR="00D8226F" w:rsidRDefault="00D8226F" w:rsidP="00D8226F">
      <w:pPr>
        <w:pStyle w:val="NoSpacing"/>
      </w:pPr>
      <w:r>
        <w:t>Questions may be addressed to Da</w:t>
      </w:r>
      <w:r w:rsidR="008C6F84">
        <w:t>vi</w:t>
      </w:r>
      <w:r>
        <w:t xml:space="preserve">d Gomez at (360) 664-1240 or e-mail at </w:t>
      </w:r>
      <w:hyperlink r:id="rId11" w:history="1">
        <w:r w:rsidRPr="00702091">
          <w:rPr>
            <w:rStyle w:val="Hyperlink"/>
          </w:rPr>
          <w:t>dgomez@utc.wa.gov</w:t>
        </w:r>
      </w:hyperlink>
      <w:r>
        <w:t>.</w:t>
      </w:r>
    </w:p>
    <w:p w:rsidR="00D8226F" w:rsidRPr="00410E06" w:rsidRDefault="00D8226F" w:rsidP="00D8226F">
      <w:pPr>
        <w:pStyle w:val="NoSpacing"/>
      </w:pPr>
    </w:p>
    <w:p w:rsidR="00054B4C" w:rsidRPr="00410E06" w:rsidRDefault="00054B4C" w:rsidP="00410E06">
      <w:pPr>
        <w:pStyle w:val="NoSpacing"/>
        <w:rPr>
          <w:color w:val="000000"/>
        </w:rPr>
      </w:pPr>
      <w:r w:rsidRPr="00410E06">
        <w:rPr>
          <w:color w:val="000000"/>
        </w:rPr>
        <w:t>Sincerely,</w:t>
      </w:r>
    </w:p>
    <w:p w:rsidR="00054B4C" w:rsidRPr="00410E06" w:rsidRDefault="00054B4C" w:rsidP="00410E06">
      <w:pPr>
        <w:pStyle w:val="NoSpacing"/>
        <w:rPr>
          <w:color w:val="000000"/>
        </w:rPr>
      </w:pPr>
    </w:p>
    <w:p w:rsidR="00410E06" w:rsidRPr="00410E06" w:rsidRDefault="00410E06" w:rsidP="00410E06">
      <w:pPr>
        <w:pStyle w:val="NoSpacing"/>
        <w:rPr>
          <w:color w:val="000000"/>
        </w:rPr>
      </w:pPr>
    </w:p>
    <w:p w:rsidR="00410E06" w:rsidRPr="00410E06" w:rsidRDefault="00410E06" w:rsidP="00410E06">
      <w:pPr>
        <w:pStyle w:val="NoSpacing"/>
        <w:rPr>
          <w:color w:val="000000"/>
        </w:rPr>
      </w:pPr>
    </w:p>
    <w:p w:rsidR="00054B4C" w:rsidRPr="00410E06" w:rsidRDefault="00054B4C" w:rsidP="00410E06">
      <w:pPr>
        <w:pStyle w:val="NoSpacing"/>
      </w:pPr>
      <w:r w:rsidRPr="00410E06">
        <w:t xml:space="preserve">DAVID </w:t>
      </w:r>
      <w:r w:rsidR="00047ACA" w:rsidRPr="00410E06">
        <w:t xml:space="preserve">W. </w:t>
      </w:r>
      <w:r w:rsidRPr="00410E06">
        <w:t>DANNER</w:t>
      </w:r>
    </w:p>
    <w:p w:rsidR="00054B4C" w:rsidRPr="00410E06" w:rsidRDefault="00054B4C" w:rsidP="00450264">
      <w:pPr>
        <w:pStyle w:val="NoSpacing"/>
        <w:rPr>
          <w:rFonts w:cs="Times New Roman"/>
        </w:rPr>
      </w:pPr>
      <w:r w:rsidRPr="00410E06">
        <w:t>Executive Director</w:t>
      </w:r>
      <w:r w:rsidR="00047ACA" w:rsidRPr="00410E06">
        <w:t xml:space="preserve"> and Secretary</w:t>
      </w:r>
    </w:p>
    <w:sectPr w:rsidR="00054B4C" w:rsidRPr="00410E06" w:rsidSect="00177F98">
      <w:headerReference w:type="default" r:id="rId12"/>
      <w:pgSz w:w="12240" w:h="15840" w:code="1"/>
      <w:pgMar w:top="1440" w:right="1440" w:bottom="1440" w:left="1800" w:header="1440" w:footer="0" w:gutter="0"/>
      <w:paperSrc w:first="262" w:other="25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D0" w:rsidRDefault="009517D0" w:rsidP="00054B4C">
      <w:r>
        <w:separator/>
      </w:r>
    </w:p>
  </w:endnote>
  <w:endnote w:type="continuationSeparator" w:id="0">
    <w:p w:rsidR="009517D0" w:rsidRDefault="009517D0" w:rsidP="000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D0" w:rsidRDefault="009517D0" w:rsidP="00054B4C">
      <w:r>
        <w:separator/>
      </w:r>
    </w:p>
  </w:footnote>
  <w:footnote w:type="continuationSeparator" w:id="0">
    <w:p w:rsidR="009517D0" w:rsidRDefault="009517D0" w:rsidP="0005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0" w:rsidRDefault="009517D0">
    <w:pPr>
      <w:pStyle w:val="Header"/>
      <w:tabs>
        <w:tab w:val="clear" w:pos="9360"/>
        <w:tab w:val="right" w:pos="8640"/>
      </w:tabs>
      <w:rPr>
        <w:b/>
        <w:sz w:val="20"/>
      </w:rPr>
    </w:pPr>
    <w:r w:rsidRPr="00FD05BE">
      <w:rPr>
        <w:b/>
        <w:sz w:val="20"/>
      </w:rPr>
      <w:t>DOCKET T-101661</w:t>
    </w:r>
    <w:r w:rsidRPr="00FD05BE">
      <w:rPr>
        <w:b/>
        <w:sz w:val="20"/>
      </w:rPr>
      <w:tab/>
    </w:r>
    <w:r w:rsidRPr="00FD05BE">
      <w:rPr>
        <w:b/>
        <w:sz w:val="20"/>
      </w:rPr>
      <w:tab/>
      <w:t xml:space="preserve">PAGE </w:t>
    </w:r>
    <w:r w:rsidRPr="00FD05BE">
      <w:rPr>
        <w:b/>
        <w:sz w:val="20"/>
      </w:rPr>
      <w:fldChar w:fldCharType="begin"/>
    </w:r>
    <w:r w:rsidRPr="00FD05BE">
      <w:rPr>
        <w:b/>
        <w:sz w:val="20"/>
      </w:rPr>
      <w:instrText xml:space="preserve"> PAGE   \* MERGEFORMAT </w:instrText>
    </w:r>
    <w:r w:rsidRPr="00FD05BE">
      <w:rPr>
        <w:b/>
        <w:sz w:val="20"/>
      </w:rPr>
      <w:fldChar w:fldCharType="separate"/>
    </w:r>
    <w:r w:rsidR="0059394F">
      <w:rPr>
        <w:b/>
        <w:noProof/>
        <w:sz w:val="20"/>
      </w:rPr>
      <w:t>2</w:t>
    </w:r>
    <w:r w:rsidRPr="00FD05BE">
      <w:rPr>
        <w:b/>
        <w:sz w:val="20"/>
      </w:rPr>
      <w:fldChar w:fldCharType="end"/>
    </w:r>
  </w:p>
  <w:p w:rsidR="009517D0" w:rsidRDefault="00951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318E"/>
    <w:multiLevelType w:val="hybridMultilevel"/>
    <w:tmpl w:val="E40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78CB"/>
    <w:multiLevelType w:val="hybridMultilevel"/>
    <w:tmpl w:val="34D43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10370"/>
    <w:multiLevelType w:val="hybridMultilevel"/>
    <w:tmpl w:val="56A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766EF"/>
    <w:multiLevelType w:val="hybridMultilevel"/>
    <w:tmpl w:val="364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F74FA"/>
    <w:multiLevelType w:val="hybridMultilevel"/>
    <w:tmpl w:val="BFDAB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4C"/>
    <w:rsid w:val="0001172D"/>
    <w:rsid w:val="000259FC"/>
    <w:rsid w:val="000363B8"/>
    <w:rsid w:val="00047ACA"/>
    <w:rsid w:val="00054B4C"/>
    <w:rsid w:val="00076D36"/>
    <w:rsid w:val="0008035C"/>
    <w:rsid w:val="000879DA"/>
    <w:rsid w:val="000A7BB9"/>
    <w:rsid w:val="000B17DA"/>
    <w:rsid w:val="000C6F04"/>
    <w:rsid w:val="000D42A6"/>
    <w:rsid w:val="000E6358"/>
    <w:rsid w:val="0010178E"/>
    <w:rsid w:val="0016656A"/>
    <w:rsid w:val="00173FE3"/>
    <w:rsid w:val="001750AC"/>
    <w:rsid w:val="00177F98"/>
    <w:rsid w:val="00192193"/>
    <w:rsid w:val="001B1E79"/>
    <w:rsid w:val="001B22B6"/>
    <w:rsid w:val="001C5AB1"/>
    <w:rsid w:val="002044DC"/>
    <w:rsid w:val="00260E6E"/>
    <w:rsid w:val="0026661F"/>
    <w:rsid w:val="00272800"/>
    <w:rsid w:val="00296952"/>
    <w:rsid w:val="002A4675"/>
    <w:rsid w:val="002B2F81"/>
    <w:rsid w:val="002C039A"/>
    <w:rsid w:val="002D57F5"/>
    <w:rsid w:val="002E5AB8"/>
    <w:rsid w:val="002F60C4"/>
    <w:rsid w:val="00307D21"/>
    <w:rsid w:val="00324588"/>
    <w:rsid w:val="00324D25"/>
    <w:rsid w:val="003276B9"/>
    <w:rsid w:val="00335FC3"/>
    <w:rsid w:val="00344C45"/>
    <w:rsid w:val="00385929"/>
    <w:rsid w:val="003A5584"/>
    <w:rsid w:val="003F58FD"/>
    <w:rsid w:val="00410E06"/>
    <w:rsid w:val="004331E6"/>
    <w:rsid w:val="00443D88"/>
    <w:rsid w:val="00450264"/>
    <w:rsid w:val="00474599"/>
    <w:rsid w:val="0047553A"/>
    <w:rsid w:val="00490986"/>
    <w:rsid w:val="00496D33"/>
    <w:rsid w:val="004A130D"/>
    <w:rsid w:val="00551184"/>
    <w:rsid w:val="0059394F"/>
    <w:rsid w:val="005A5233"/>
    <w:rsid w:val="005D12DB"/>
    <w:rsid w:val="006105F8"/>
    <w:rsid w:val="00622265"/>
    <w:rsid w:val="00640B13"/>
    <w:rsid w:val="00654760"/>
    <w:rsid w:val="00664958"/>
    <w:rsid w:val="00664CAD"/>
    <w:rsid w:val="00686F1B"/>
    <w:rsid w:val="00694EFC"/>
    <w:rsid w:val="006B5C1C"/>
    <w:rsid w:val="006D6003"/>
    <w:rsid w:val="006D72F3"/>
    <w:rsid w:val="006F7629"/>
    <w:rsid w:val="00702F0F"/>
    <w:rsid w:val="007057D1"/>
    <w:rsid w:val="00716E7D"/>
    <w:rsid w:val="00721D96"/>
    <w:rsid w:val="007241D6"/>
    <w:rsid w:val="00735C91"/>
    <w:rsid w:val="00737C4B"/>
    <w:rsid w:val="007532C2"/>
    <w:rsid w:val="00762D26"/>
    <w:rsid w:val="00782CCC"/>
    <w:rsid w:val="007B1E25"/>
    <w:rsid w:val="007B37BD"/>
    <w:rsid w:val="007B3812"/>
    <w:rsid w:val="007C719F"/>
    <w:rsid w:val="007D12EF"/>
    <w:rsid w:val="007D1BA3"/>
    <w:rsid w:val="007E23B4"/>
    <w:rsid w:val="007F1BFD"/>
    <w:rsid w:val="00803D67"/>
    <w:rsid w:val="00805FAF"/>
    <w:rsid w:val="00811E7F"/>
    <w:rsid w:val="008A34AF"/>
    <w:rsid w:val="008B6360"/>
    <w:rsid w:val="008C1AA9"/>
    <w:rsid w:val="008C6F84"/>
    <w:rsid w:val="008F499F"/>
    <w:rsid w:val="008F4B8E"/>
    <w:rsid w:val="008F5E3E"/>
    <w:rsid w:val="009114D6"/>
    <w:rsid w:val="009275B2"/>
    <w:rsid w:val="00937BFC"/>
    <w:rsid w:val="0094241A"/>
    <w:rsid w:val="009517D0"/>
    <w:rsid w:val="0096290B"/>
    <w:rsid w:val="0096290E"/>
    <w:rsid w:val="00984ED9"/>
    <w:rsid w:val="00995B1A"/>
    <w:rsid w:val="009A1DB3"/>
    <w:rsid w:val="009D22E0"/>
    <w:rsid w:val="009E7811"/>
    <w:rsid w:val="009F1D6E"/>
    <w:rsid w:val="009F42D9"/>
    <w:rsid w:val="009F6CBA"/>
    <w:rsid w:val="00A019A3"/>
    <w:rsid w:val="00A44155"/>
    <w:rsid w:val="00A64FDF"/>
    <w:rsid w:val="00A67F3E"/>
    <w:rsid w:val="00A84C2A"/>
    <w:rsid w:val="00AA5126"/>
    <w:rsid w:val="00AE0493"/>
    <w:rsid w:val="00AE56C4"/>
    <w:rsid w:val="00AF07A5"/>
    <w:rsid w:val="00B02282"/>
    <w:rsid w:val="00B21388"/>
    <w:rsid w:val="00B62BAC"/>
    <w:rsid w:val="00B62DAB"/>
    <w:rsid w:val="00B804C7"/>
    <w:rsid w:val="00B94AFC"/>
    <w:rsid w:val="00BB6188"/>
    <w:rsid w:val="00BC0762"/>
    <w:rsid w:val="00BC4FFA"/>
    <w:rsid w:val="00BD2544"/>
    <w:rsid w:val="00BD60D5"/>
    <w:rsid w:val="00BE3395"/>
    <w:rsid w:val="00BE607C"/>
    <w:rsid w:val="00C002C5"/>
    <w:rsid w:val="00C33710"/>
    <w:rsid w:val="00C46B6C"/>
    <w:rsid w:val="00C75523"/>
    <w:rsid w:val="00CA1AD9"/>
    <w:rsid w:val="00CD069B"/>
    <w:rsid w:val="00CE2063"/>
    <w:rsid w:val="00CE2FD8"/>
    <w:rsid w:val="00CF199B"/>
    <w:rsid w:val="00D24C81"/>
    <w:rsid w:val="00D260B1"/>
    <w:rsid w:val="00D8226F"/>
    <w:rsid w:val="00D87F1F"/>
    <w:rsid w:val="00D94049"/>
    <w:rsid w:val="00DA1F3E"/>
    <w:rsid w:val="00DD2A47"/>
    <w:rsid w:val="00DF0509"/>
    <w:rsid w:val="00DF6683"/>
    <w:rsid w:val="00E26CF4"/>
    <w:rsid w:val="00E67E22"/>
    <w:rsid w:val="00E86E3F"/>
    <w:rsid w:val="00EA22F7"/>
    <w:rsid w:val="00EA58E0"/>
    <w:rsid w:val="00EA6D49"/>
    <w:rsid w:val="00EB490A"/>
    <w:rsid w:val="00EB5060"/>
    <w:rsid w:val="00EC4EE3"/>
    <w:rsid w:val="00F61E20"/>
    <w:rsid w:val="00FD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C"/>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sz w:val="22"/>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54B4C"/>
    <w:rPr>
      <w:color w:val="0000FF" w:themeColor="hyperlink"/>
      <w:u w:val="single"/>
    </w:rPr>
  </w:style>
  <w:style w:type="character" w:styleId="FootnoteReference">
    <w:name w:val="footnote reference"/>
    <w:basedOn w:val="DefaultParagraphFont"/>
    <w:uiPriority w:val="99"/>
    <w:semiHidden/>
    <w:unhideWhenUsed/>
    <w:rsid w:val="00054B4C"/>
    <w:rPr>
      <w:vertAlign w:val="superscript"/>
    </w:rPr>
  </w:style>
  <w:style w:type="table" w:styleId="TableGrid">
    <w:name w:val="Table Grid"/>
    <w:basedOn w:val="TableNormal"/>
    <w:uiPriority w:val="59"/>
    <w:rsid w:val="00054B4C"/>
    <w:pPr>
      <w:spacing w:after="0" w:line="240" w:lineRule="auto"/>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4B4C"/>
    <w:pPr>
      <w:ind w:left="720"/>
      <w:contextualSpacing/>
    </w:pPr>
  </w:style>
  <w:style w:type="paragraph" w:styleId="Header">
    <w:name w:val="header"/>
    <w:basedOn w:val="Normal"/>
    <w:link w:val="HeaderChar"/>
    <w:uiPriority w:val="99"/>
    <w:unhideWhenUsed/>
    <w:rsid w:val="00047ACA"/>
    <w:pPr>
      <w:tabs>
        <w:tab w:val="center" w:pos="4680"/>
        <w:tab w:val="right" w:pos="9360"/>
      </w:tabs>
    </w:pPr>
  </w:style>
  <w:style w:type="character" w:customStyle="1" w:styleId="HeaderChar">
    <w:name w:val="Header Char"/>
    <w:basedOn w:val="DefaultParagraphFont"/>
    <w:link w:val="Header"/>
    <w:uiPriority w:val="99"/>
    <w:rsid w:val="00047ACA"/>
    <w:rPr>
      <w:rFonts w:eastAsia="Times New Roman" w:cs="Times New Roman"/>
      <w:sz w:val="24"/>
      <w:szCs w:val="20"/>
    </w:rPr>
  </w:style>
  <w:style w:type="paragraph" w:styleId="Footer">
    <w:name w:val="footer"/>
    <w:basedOn w:val="Normal"/>
    <w:link w:val="FooterChar"/>
    <w:uiPriority w:val="99"/>
    <w:semiHidden/>
    <w:unhideWhenUsed/>
    <w:rsid w:val="00047ACA"/>
    <w:pPr>
      <w:tabs>
        <w:tab w:val="center" w:pos="4680"/>
        <w:tab w:val="right" w:pos="9360"/>
      </w:tabs>
    </w:pPr>
  </w:style>
  <w:style w:type="character" w:customStyle="1" w:styleId="FooterChar">
    <w:name w:val="Footer Char"/>
    <w:basedOn w:val="DefaultParagraphFont"/>
    <w:link w:val="Footer"/>
    <w:uiPriority w:val="99"/>
    <w:semiHidden/>
    <w:rsid w:val="00047ACA"/>
    <w:rPr>
      <w:rFonts w:eastAsia="Times New Roman" w:cs="Times New Roman"/>
      <w:sz w:val="24"/>
      <w:szCs w:val="20"/>
    </w:rPr>
  </w:style>
  <w:style w:type="paragraph" w:styleId="BalloonText">
    <w:name w:val="Balloon Text"/>
    <w:basedOn w:val="Normal"/>
    <w:link w:val="BalloonTextChar"/>
    <w:uiPriority w:val="99"/>
    <w:semiHidden/>
    <w:unhideWhenUsed/>
    <w:rsid w:val="006105F8"/>
    <w:rPr>
      <w:rFonts w:ascii="Tahoma" w:hAnsi="Tahoma" w:cs="Tahoma"/>
      <w:sz w:val="16"/>
      <w:szCs w:val="16"/>
    </w:rPr>
  </w:style>
  <w:style w:type="character" w:customStyle="1" w:styleId="BalloonTextChar">
    <w:name w:val="Balloon Text Char"/>
    <w:basedOn w:val="DefaultParagraphFont"/>
    <w:link w:val="BalloonText"/>
    <w:uiPriority w:val="99"/>
    <w:semiHidden/>
    <w:rsid w:val="006105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5F8"/>
    <w:rPr>
      <w:sz w:val="16"/>
      <w:szCs w:val="16"/>
    </w:rPr>
  </w:style>
  <w:style w:type="paragraph" w:styleId="CommentText">
    <w:name w:val="annotation text"/>
    <w:basedOn w:val="Normal"/>
    <w:link w:val="CommentTextChar"/>
    <w:uiPriority w:val="99"/>
    <w:semiHidden/>
    <w:unhideWhenUsed/>
    <w:rsid w:val="006105F8"/>
    <w:rPr>
      <w:sz w:val="20"/>
    </w:rPr>
  </w:style>
  <w:style w:type="character" w:customStyle="1" w:styleId="CommentTextChar">
    <w:name w:val="Comment Text Char"/>
    <w:basedOn w:val="DefaultParagraphFont"/>
    <w:link w:val="CommentText"/>
    <w:uiPriority w:val="99"/>
    <w:semiHidden/>
    <w:rsid w:val="006105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F8"/>
    <w:rPr>
      <w:b/>
      <w:bCs/>
    </w:rPr>
  </w:style>
  <w:style w:type="character" w:customStyle="1" w:styleId="CommentSubjectChar">
    <w:name w:val="Comment Subject Char"/>
    <w:basedOn w:val="CommentTextChar"/>
    <w:link w:val="CommentSubject"/>
    <w:uiPriority w:val="99"/>
    <w:semiHidden/>
    <w:rsid w:val="006105F8"/>
    <w:rPr>
      <w:rFonts w:eastAsia="Times New Roman" w:cs="Times New Roman"/>
      <w:b/>
      <w:bCs/>
      <w:sz w:val="20"/>
      <w:szCs w:val="20"/>
    </w:rPr>
  </w:style>
  <w:style w:type="character" w:styleId="FollowedHyperlink">
    <w:name w:val="FollowedHyperlink"/>
    <w:basedOn w:val="DefaultParagraphFont"/>
    <w:uiPriority w:val="99"/>
    <w:semiHidden/>
    <w:unhideWhenUsed/>
    <w:rsid w:val="00D822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C"/>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sz w:val="22"/>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54B4C"/>
    <w:rPr>
      <w:color w:val="0000FF" w:themeColor="hyperlink"/>
      <w:u w:val="single"/>
    </w:rPr>
  </w:style>
  <w:style w:type="character" w:styleId="FootnoteReference">
    <w:name w:val="footnote reference"/>
    <w:basedOn w:val="DefaultParagraphFont"/>
    <w:uiPriority w:val="99"/>
    <w:semiHidden/>
    <w:unhideWhenUsed/>
    <w:rsid w:val="00054B4C"/>
    <w:rPr>
      <w:vertAlign w:val="superscript"/>
    </w:rPr>
  </w:style>
  <w:style w:type="table" w:styleId="TableGrid">
    <w:name w:val="Table Grid"/>
    <w:basedOn w:val="TableNormal"/>
    <w:uiPriority w:val="59"/>
    <w:rsid w:val="00054B4C"/>
    <w:pPr>
      <w:spacing w:after="0" w:line="240" w:lineRule="auto"/>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4B4C"/>
    <w:pPr>
      <w:ind w:left="720"/>
      <w:contextualSpacing/>
    </w:pPr>
  </w:style>
  <w:style w:type="paragraph" w:styleId="Header">
    <w:name w:val="header"/>
    <w:basedOn w:val="Normal"/>
    <w:link w:val="HeaderChar"/>
    <w:uiPriority w:val="99"/>
    <w:unhideWhenUsed/>
    <w:rsid w:val="00047ACA"/>
    <w:pPr>
      <w:tabs>
        <w:tab w:val="center" w:pos="4680"/>
        <w:tab w:val="right" w:pos="9360"/>
      </w:tabs>
    </w:pPr>
  </w:style>
  <w:style w:type="character" w:customStyle="1" w:styleId="HeaderChar">
    <w:name w:val="Header Char"/>
    <w:basedOn w:val="DefaultParagraphFont"/>
    <w:link w:val="Header"/>
    <w:uiPriority w:val="99"/>
    <w:rsid w:val="00047ACA"/>
    <w:rPr>
      <w:rFonts w:eastAsia="Times New Roman" w:cs="Times New Roman"/>
      <w:sz w:val="24"/>
      <w:szCs w:val="20"/>
    </w:rPr>
  </w:style>
  <w:style w:type="paragraph" w:styleId="Footer">
    <w:name w:val="footer"/>
    <w:basedOn w:val="Normal"/>
    <w:link w:val="FooterChar"/>
    <w:uiPriority w:val="99"/>
    <w:semiHidden/>
    <w:unhideWhenUsed/>
    <w:rsid w:val="00047ACA"/>
    <w:pPr>
      <w:tabs>
        <w:tab w:val="center" w:pos="4680"/>
        <w:tab w:val="right" w:pos="9360"/>
      </w:tabs>
    </w:pPr>
  </w:style>
  <w:style w:type="character" w:customStyle="1" w:styleId="FooterChar">
    <w:name w:val="Footer Char"/>
    <w:basedOn w:val="DefaultParagraphFont"/>
    <w:link w:val="Footer"/>
    <w:uiPriority w:val="99"/>
    <w:semiHidden/>
    <w:rsid w:val="00047ACA"/>
    <w:rPr>
      <w:rFonts w:eastAsia="Times New Roman" w:cs="Times New Roman"/>
      <w:sz w:val="24"/>
      <w:szCs w:val="20"/>
    </w:rPr>
  </w:style>
  <w:style w:type="paragraph" w:styleId="BalloonText">
    <w:name w:val="Balloon Text"/>
    <w:basedOn w:val="Normal"/>
    <w:link w:val="BalloonTextChar"/>
    <w:uiPriority w:val="99"/>
    <w:semiHidden/>
    <w:unhideWhenUsed/>
    <w:rsid w:val="006105F8"/>
    <w:rPr>
      <w:rFonts w:ascii="Tahoma" w:hAnsi="Tahoma" w:cs="Tahoma"/>
      <w:sz w:val="16"/>
      <w:szCs w:val="16"/>
    </w:rPr>
  </w:style>
  <w:style w:type="character" w:customStyle="1" w:styleId="BalloonTextChar">
    <w:name w:val="Balloon Text Char"/>
    <w:basedOn w:val="DefaultParagraphFont"/>
    <w:link w:val="BalloonText"/>
    <w:uiPriority w:val="99"/>
    <w:semiHidden/>
    <w:rsid w:val="006105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5F8"/>
    <w:rPr>
      <w:sz w:val="16"/>
      <w:szCs w:val="16"/>
    </w:rPr>
  </w:style>
  <w:style w:type="paragraph" w:styleId="CommentText">
    <w:name w:val="annotation text"/>
    <w:basedOn w:val="Normal"/>
    <w:link w:val="CommentTextChar"/>
    <w:uiPriority w:val="99"/>
    <w:semiHidden/>
    <w:unhideWhenUsed/>
    <w:rsid w:val="006105F8"/>
    <w:rPr>
      <w:sz w:val="20"/>
    </w:rPr>
  </w:style>
  <w:style w:type="character" w:customStyle="1" w:styleId="CommentTextChar">
    <w:name w:val="Comment Text Char"/>
    <w:basedOn w:val="DefaultParagraphFont"/>
    <w:link w:val="CommentText"/>
    <w:uiPriority w:val="99"/>
    <w:semiHidden/>
    <w:rsid w:val="006105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F8"/>
    <w:rPr>
      <w:b/>
      <w:bCs/>
    </w:rPr>
  </w:style>
  <w:style w:type="character" w:customStyle="1" w:styleId="CommentSubjectChar">
    <w:name w:val="Comment Subject Char"/>
    <w:basedOn w:val="CommentTextChar"/>
    <w:link w:val="CommentSubject"/>
    <w:uiPriority w:val="99"/>
    <w:semiHidden/>
    <w:rsid w:val="006105F8"/>
    <w:rPr>
      <w:rFonts w:eastAsia="Times New Roman" w:cs="Times New Roman"/>
      <w:b/>
      <w:bCs/>
      <w:sz w:val="20"/>
      <w:szCs w:val="20"/>
    </w:rPr>
  </w:style>
  <w:style w:type="character" w:styleId="FollowedHyperlink">
    <w:name w:val="FollowedHyperlink"/>
    <w:basedOn w:val="DefaultParagraphFont"/>
    <w:uiPriority w:val="99"/>
    <w:semiHidden/>
    <w:unhideWhenUsed/>
    <w:rsid w:val="00D82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omez@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utc.wa.gov/rms2.nsf/vw2005OpenDocket/04EF3A08F8D6066C88257800005CF7BB" TargetMode="External"/><Relationship Id="rId4" Type="http://schemas.microsoft.com/office/2007/relationships/stylesWithEffects" Target="stylesWithEffects.xml"/><Relationship Id="rId9" Type="http://schemas.openxmlformats.org/officeDocument/2006/relationships/hyperlink" Target="http://utc.wa.gov/rms2.nsf/frm2005VwDSWeb!OpenForm&amp;vw2005L1DktSh=101661-Documents&amp;NAV9999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2011-01-10T08:00:00+00:00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887C37-5582-415A-BE45-FC87ADED0E46}"/>
</file>

<file path=customXml/itemProps2.xml><?xml version="1.0" encoding="utf-8"?>
<ds:datastoreItem xmlns:ds="http://schemas.openxmlformats.org/officeDocument/2006/customXml" ds:itemID="{D52571C4-67F4-4B3D-9D12-37DD48829140}"/>
</file>

<file path=customXml/itemProps3.xml><?xml version="1.0" encoding="utf-8"?>
<ds:datastoreItem xmlns:ds="http://schemas.openxmlformats.org/officeDocument/2006/customXml" ds:itemID="{BEB8E364-0A53-4D9B-8BC7-F9EA41DC2E4F}"/>
</file>

<file path=customXml/itemProps4.xml><?xml version="1.0" encoding="utf-8"?>
<ds:datastoreItem xmlns:ds="http://schemas.openxmlformats.org/officeDocument/2006/customXml" ds:itemID="{64F47A7F-8F72-4094-8DD4-DF0BC44BF1A5}"/>
</file>

<file path=customXml/itemProps5.xml><?xml version="1.0" encoding="utf-8"?>
<ds:datastoreItem xmlns:ds="http://schemas.openxmlformats.org/officeDocument/2006/customXml" ds:itemID="{605CE5C8-7A08-4073-BC20-E036F6D0B463}"/>
</file>

<file path=docProps/app.xml><?xml version="1.0" encoding="utf-8"?>
<Properties xmlns="http://schemas.openxmlformats.org/officeDocument/2006/extended-properties" xmlns:vt="http://schemas.openxmlformats.org/officeDocument/2006/docPropsVTypes">
  <Template>BC588763.dotm</Template>
  <TotalTime>33</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3</cp:revision>
  <cp:lastPrinted>2011-01-10T21:34:00Z</cp:lastPrinted>
  <dcterms:created xsi:type="dcterms:W3CDTF">2011-01-10T21:34:00Z</dcterms:created>
  <dcterms:modified xsi:type="dcterms:W3CDTF">2011-01-10T22:09:00Z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