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5F342" w14:textId="77777777" w:rsidR="00B71B3D" w:rsidRDefault="002D135E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0955F343" w14:textId="77777777" w:rsidR="00B71B3D" w:rsidRDefault="00B71B3D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0955F344" w14:textId="6CC59BFF" w:rsidR="00B71B3D" w:rsidRDefault="00D679B6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0955F357" wp14:editId="16EBBD30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65C1BF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0955F345" w14:textId="77777777" w:rsidR="00B71B3D" w:rsidRDefault="002D135E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0955F346" w14:textId="77777777" w:rsidR="00B71B3D" w:rsidRDefault="002D135E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0955F347" w14:textId="77777777" w:rsidR="00B71B3D" w:rsidRDefault="00B71B3D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0955F348" w14:textId="77777777" w:rsidR="00FE78EE" w:rsidRPr="00FE78EE" w:rsidRDefault="00FE78EE" w:rsidP="00FE78EE">
      <w:pPr>
        <w:spacing w:before="4"/>
        <w:jc w:val="center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 w:rsidRPr="00FE78EE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DO NOT DOCKET – SUPPLEMENTAL INFORMATION TG-170189</w:t>
      </w:r>
    </w:p>
    <w:p w14:paraId="0955F349" w14:textId="77777777" w:rsidR="00B71B3D" w:rsidRDefault="002D135E">
      <w:pPr>
        <w:pStyle w:val="BodyText"/>
        <w:spacing w:line="560" w:lineRule="atLeast"/>
        <w:ind w:right="7598"/>
      </w:pPr>
      <w:r>
        <w:t xml:space="preserve">March </w:t>
      </w:r>
      <w:r w:rsidR="00FE78EE">
        <w:t>30</w:t>
      </w:r>
      <w:r>
        <w:t>, 2017 Mr. Steven King</w:t>
      </w:r>
    </w:p>
    <w:p w14:paraId="0955F34A" w14:textId="77777777" w:rsidR="00B71B3D" w:rsidRDefault="002D135E">
      <w:pPr>
        <w:pStyle w:val="BodyText"/>
        <w:spacing w:before="7"/>
      </w:pPr>
      <w:r>
        <w:t>Executive Director/Secretary</w:t>
      </w:r>
    </w:p>
    <w:p w14:paraId="0955F34B" w14:textId="77777777" w:rsidR="00B71B3D" w:rsidRDefault="002D135E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0955F34C" w14:textId="77777777" w:rsidR="00B71B3D" w:rsidRDefault="002D135E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0955F34D" w14:textId="77777777" w:rsidR="00B71B3D" w:rsidRDefault="00B7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955F34E" w14:textId="77777777" w:rsidR="00B71B3D" w:rsidRDefault="002D135E">
      <w:pPr>
        <w:pStyle w:val="BodyText"/>
        <w:tabs>
          <w:tab w:val="left" w:pos="819"/>
        </w:tabs>
      </w:pPr>
      <w:r>
        <w:t>Re:</w:t>
      </w:r>
      <w:r>
        <w:tab/>
      </w:r>
      <w:r>
        <w:rPr>
          <w:spacing w:val="-1"/>
        </w:rPr>
        <w:t>Basin</w:t>
      </w:r>
      <w:r>
        <w:t xml:space="preserve"> Disposal, </w:t>
      </w:r>
      <w:r>
        <w:rPr>
          <w:spacing w:val="-2"/>
        </w:rPr>
        <w:t>Inc.-</w:t>
      </w:r>
      <w:r>
        <w:t xml:space="preserve"> G-118 General Rate </w:t>
      </w:r>
      <w:r>
        <w:rPr>
          <w:spacing w:val="-2"/>
        </w:rPr>
        <w:t>Filing</w:t>
      </w:r>
    </w:p>
    <w:p w14:paraId="0955F34F" w14:textId="77777777" w:rsidR="00B71B3D" w:rsidRDefault="00B7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955F350" w14:textId="77777777" w:rsidR="002D135E" w:rsidRDefault="00FE78EE">
      <w:pPr>
        <w:pStyle w:val="BodyText"/>
        <w:spacing w:line="246" w:lineRule="auto"/>
        <w:ind w:right="132"/>
      </w:pPr>
      <w:r>
        <w:t xml:space="preserve">Attached to this letter are final copies of the </w:t>
      </w:r>
      <w:r w:rsidR="00D34750">
        <w:t xml:space="preserve">residential and commercial </w:t>
      </w:r>
      <w:r>
        <w:t xml:space="preserve">customer notice letters which are being mailed </w:t>
      </w:r>
      <w:r w:rsidR="00D34750">
        <w:t>on March 31, 2017.</w:t>
      </w:r>
    </w:p>
    <w:p w14:paraId="0955F351" w14:textId="77777777" w:rsidR="00B71B3D" w:rsidRDefault="00B71B3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955F352" w14:textId="77777777" w:rsidR="00B71B3D" w:rsidRDefault="002D135E">
      <w:pPr>
        <w:pStyle w:val="BodyText"/>
        <w:spacing w:line="492" w:lineRule="auto"/>
        <w:ind w:right="4659"/>
      </w:pP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me.</w:t>
      </w:r>
      <w:r>
        <w:rPr>
          <w:spacing w:val="20"/>
        </w:rPr>
        <w:t xml:space="preserve"> </w:t>
      </w:r>
      <w:r>
        <w:t xml:space="preserve">Yours </w:t>
      </w:r>
      <w:r>
        <w:rPr>
          <w:spacing w:val="-2"/>
        </w:rPr>
        <w:t>truly,</w:t>
      </w:r>
    </w:p>
    <w:p w14:paraId="0955F353" w14:textId="77777777" w:rsidR="00B71B3D" w:rsidRDefault="002D135E">
      <w:pPr>
        <w:spacing w:before="10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0955F354" w14:textId="77777777" w:rsidR="00B71B3D" w:rsidRDefault="002D135E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0955F355" w14:textId="77777777" w:rsidR="00B71B3D" w:rsidRDefault="00B7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955F356" w14:textId="77777777" w:rsidR="00B71B3D" w:rsidRDefault="002D135E">
      <w:pPr>
        <w:pStyle w:val="BodyText"/>
        <w:tabs>
          <w:tab w:val="left" w:pos="819"/>
        </w:tabs>
      </w:pPr>
      <w:r>
        <w:t>cc:</w:t>
      </w:r>
      <w:r>
        <w:tab/>
        <w:t xml:space="preserve">Darrick Dietrich, </w:t>
      </w:r>
      <w:r>
        <w:rPr>
          <w:spacing w:val="-2"/>
        </w:rPr>
        <w:t>Basin</w:t>
      </w:r>
      <w:r>
        <w:t xml:space="preserve"> Disposal of </w:t>
      </w:r>
      <w:r w:rsidR="00D34750">
        <w:t>WA. ,</w:t>
      </w:r>
      <w:r>
        <w:t xml:space="preserve"> </w:t>
      </w:r>
      <w:r>
        <w:rPr>
          <w:spacing w:val="-4"/>
        </w:rPr>
        <w:t>LLC</w:t>
      </w:r>
    </w:p>
    <w:sectPr w:rsidR="00B71B3D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Courier New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3D"/>
    <w:rsid w:val="00126733"/>
    <w:rsid w:val="002D135E"/>
    <w:rsid w:val="00B71B3D"/>
    <w:rsid w:val="00D34750"/>
    <w:rsid w:val="00D679B6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955F342"/>
  <w15:docId w15:val="{F01D40E7-F58A-4A08-B06D-EB7C7C03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170189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BD32CD50E6784E9F28FECA17CA5B36" ma:contentTypeVersion="104" ma:contentTypeDescription="" ma:contentTypeScope="" ma:versionID="79b030d68770f42b1996bbc4e589ad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90924CE-31A9-45F4-AE8F-2D06967EC1F7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a7bd91e-004b-490a-8704-e368d63d59a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AB5F84-4F7B-4DA0-8AF3-D392FB7A3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DC0FD-8DF7-4689-9A08-9EE1158AC2F1}"/>
</file>

<file path=customXml/itemProps4.xml><?xml version="1.0" encoding="utf-8"?>
<ds:datastoreItem xmlns:ds="http://schemas.openxmlformats.org/officeDocument/2006/customXml" ds:itemID="{31536A50-CAA7-4622-A33C-530EF7A46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Kredel, Ashley (UTC)</cp:lastModifiedBy>
  <cp:revision>2</cp:revision>
  <dcterms:created xsi:type="dcterms:W3CDTF">2017-03-30T23:08:00Z</dcterms:created>
  <dcterms:modified xsi:type="dcterms:W3CDTF">2017-03-30T23:08:00Z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2017-03-17T00:00:00Z</vt:filetime>
  </property>
  <property fmtid="{D5CDD505-2E9C-101B-9397-08002B2CF9AE}" pid="4" name="ContentTypeId">
    <vt:lpwstr>0x0101006E56B4D1795A2E4DB2F0B01679ED314A00A0BD32CD50E6784E9F28FECA17CA5B36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