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209626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02DB">
        <w:rPr>
          <w:rFonts w:ascii="Times New Roman" w:hAnsi="Times New Roman"/>
          <w:sz w:val="24"/>
        </w:rPr>
        <w:t xml:space="preserve">Corrected </w:t>
      </w:r>
      <w:r w:rsidR="00670673">
        <w:rPr>
          <w:rFonts w:ascii="Times New Roman" w:hAnsi="Times New Roman"/>
          <w:sz w:val="24"/>
        </w:rPr>
        <w:t>Testimony</w:t>
      </w:r>
      <w:r w:rsidR="002A02DB">
        <w:rPr>
          <w:rFonts w:ascii="Times New Roman" w:hAnsi="Times New Roman"/>
          <w:sz w:val="24"/>
        </w:rPr>
        <w:t xml:space="preserve"> </w:t>
      </w:r>
      <w:r w:rsidR="0032358A">
        <w:rPr>
          <w:rFonts w:ascii="Times New Roman" w:hAnsi="Times New Roman"/>
          <w:sz w:val="24"/>
        </w:rPr>
        <w:t xml:space="preserve">of </w:t>
      </w:r>
      <w:r w:rsidR="00D5586C">
        <w:rPr>
          <w:rFonts w:ascii="Times New Roman" w:hAnsi="Times New Roman"/>
          <w:sz w:val="24"/>
        </w:rPr>
        <w:t>Jason L. Ball</w:t>
      </w:r>
      <w:r>
        <w:rPr>
          <w:rFonts w:ascii="Times New Roman" w:hAnsi="Times New Roman"/>
          <w:sz w:val="24"/>
        </w:rPr>
        <w:t xml:space="preserve"> upon the persons and entities listed on the Service List below by </w:t>
      </w:r>
      <w:r w:rsidR="00D5586C">
        <w:rPr>
          <w:rFonts w:ascii="Times New Roman" w:hAnsi="Times New Roman"/>
          <w:sz w:val="24"/>
        </w:rPr>
        <w:t>electronic mail</w:t>
      </w:r>
      <w:r>
        <w:rPr>
          <w:rFonts w:ascii="Times New Roman" w:hAnsi="Times New Roman"/>
          <w:sz w:val="24"/>
        </w:rPr>
        <w:t xml:space="preserve">, </w:t>
      </w:r>
      <w:r w:rsidR="00670673">
        <w:rPr>
          <w:rFonts w:ascii="Times New Roman" w:hAnsi="Times New Roman"/>
          <w:sz w:val="24"/>
        </w:rPr>
        <w:t xml:space="preserve">and United States mail, </w:t>
      </w:r>
      <w:r>
        <w:rPr>
          <w:rFonts w:ascii="Times New Roman" w:hAnsi="Times New Roman"/>
          <w:sz w:val="24"/>
        </w:rPr>
        <w:t xml:space="preserve">addressed as shown on said Service List, </w:t>
      </w:r>
      <w:r w:rsidR="00D5586C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6DC58B81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70673">
        <w:rPr>
          <w:rFonts w:ascii="Times New Roman" w:hAnsi="Times New Roman"/>
          <w:sz w:val="24"/>
        </w:rPr>
        <w:t>May 3</w:t>
      </w:r>
      <w:bookmarkStart w:id="0" w:name="_GoBack"/>
      <w:bookmarkEnd w:id="0"/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1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670673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1605031E" w14:textId="77777777" w:rsidR="00D5586C" w:rsidRDefault="00670673" w:rsidP="00D5586C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4" w:history="1">
        <w:r w:rsidR="00D5586C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D5586C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D5586C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670673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8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63AF763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2A578589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78D0A2E7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9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670673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20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1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670673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2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4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706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46B6"/>
    <w:rsid w:val="00086C5A"/>
    <w:rsid w:val="000904AE"/>
    <w:rsid w:val="000B1B22"/>
    <w:rsid w:val="000E5587"/>
    <w:rsid w:val="00134A9B"/>
    <w:rsid w:val="001723F0"/>
    <w:rsid w:val="002A02DB"/>
    <w:rsid w:val="002B7AE1"/>
    <w:rsid w:val="002D3DD8"/>
    <w:rsid w:val="002F3498"/>
    <w:rsid w:val="003061A1"/>
    <w:rsid w:val="00311B78"/>
    <w:rsid w:val="0032358A"/>
    <w:rsid w:val="00360B89"/>
    <w:rsid w:val="00365F4C"/>
    <w:rsid w:val="00366392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30FF0"/>
    <w:rsid w:val="0065726C"/>
    <w:rsid w:val="00670673"/>
    <w:rsid w:val="00683E41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52E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5586C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bmpurdy@hot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travis.ritchie@sierraclub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herine@mcd-law.com" TargetMode="External"/><Relationship Id="rId17" Type="http://schemas.openxmlformats.org/officeDocument/2006/relationships/hyperlink" Target="mailto:brmullins@mwanalytic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hyperlink" Target="mailto:Lisaw4@atg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wendy@nwenerg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hyperlink" Target="mailto:joni@nwenergy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imonf@atg.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sa@mrg-law.com" TargetMode="External"/><Relationship Id="rId22" Type="http://schemas.openxmlformats.org/officeDocument/2006/relationships/hyperlink" Target="mailto:Gloria.smith@sierraclub.org" TargetMode="Externa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2016-05-03T22:42:36+00:00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462DA0-21BA-4721-8EE4-75624C486100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D5291722-7A74-43B1-8C24-6E06719A68D8}"/>
</file>

<file path=customXml/itemProps5.xml><?xml version="1.0" encoding="utf-8"?>
<ds:datastoreItem xmlns:ds="http://schemas.openxmlformats.org/officeDocument/2006/customXml" ds:itemID="{1C6BEF42-EB77-4CA6-8C28-29BD0552C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2016-05-03T20:27:00Z</dcterms:created>
  <dcterms:modified xsi:type="dcterms:W3CDTF">2016-05-03T20:28:00Z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