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7A3CE"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0EC4088E"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188E696"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C02C868"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1CF154D"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070E472"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5F8A91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F7C336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ACD7C11"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81D7D1A"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E55420F"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7D41DB4"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5F845D94"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7406D2C6"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4D0F83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FCFC47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00B15C62" w14:textId="77777777" w:rsidR="003C0CAC" w:rsidRDefault="00660363" w:rsidP="009C5D44">
      <w:pPr>
        <w:tabs>
          <w:tab w:val="left" w:pos="0"/>
          <w:tab w:val="center" w:pos="4680"/>
        </w:tabs>
        <w:suppressAutoHyphens/>
        <w:jc w:val="both"/>
        <w:rPr>
          <w:rFonts w:ascii="Arial" w:hAnsi="Arial"/>
          <w:b/>
          <w:spacing w:val="-4"/>
          <w:sz w:val="36"/>
        </w:rPr>
      </w:pPr>
      <w:r>
        <w:rPr>
          <w:rFonts w:ascii="Arial" w:hAnsi="Arial"/>
          <w:b/>
          <w:spacing w:val="-4"/>
          <w:sz w:val="36"/>
        </w:rPr>
        <w:t xml:space="preserve">SECTION </w:t>
      </w:r>
      <w:r w:rsidR="00C82422">
        <w:rPr>
          <w:rFonts w:ascii="Arial" w:hAnsi="Arial"/>
          <w:b/>
          <w:spacing w:val="-4"/>
          <w:sz w:val="36"/>
        </w:rPr>
        <w:t>3</w:t>
      </w:r>
    </w:p>
    <w:p w14:paraId="2F31C9D5" w14:textId="77777777" w:rsidR="003C0CAC" w:rsidRDefault="003C0CAC" w:rsidP="009C5D44">
      <w:pPr>
        <w:tabs>
          <w:tab w:val="left" w:pos="-1440"/>
          <w:tab w:val="left" w:pos="-720"/>
          <w:tab w:val="left" w:pos="0"/>
          <w:tab w:val="left" w:pos="1080"/>
          <w:tab w:val="left" w:pos="1440"/>
        </w:tabs>
        <w:suppressAutoHyphens/>
        <w:jc w:val="both"/>
        <w:rPr>
          <w:rFonts w:ascii="Arial" w:hAnsi="Arial"/>
          <w:b/>
          <w:spacing w:val="-4"/>
          <w:sz w:val="36"/>
        </w:rPr>
      </w:pPr>
    </w:p>
    <w:p w14:paraId="2418CCFE" w14:textId="77777777" w:rsidR="003C0CAC" w:rsidRDefault="00C82422" w:rsidP="009C5D44">
      <w:pPr>
        <w:tabs>
          <w:tab w:val="left" w:pos="0"/>
          <w:tab w:val="center" w:pos="4680"/>
        </w:tabs>
        <w:suppressAutoHyphens/>
        <w:jc w:val="both"/>
        <w:rPr>
          <w:rFonts w:ascii="Arial" w:hAnsi="Arial"/>
          <w:b/>
          <w:spacing w:val="-4"/>
          <w:sz w:val="36"/>
        </w:rPr>
      </w:pPr>
      <w:r>
        <w:rPr>
          <w:rFonts w:ascii="Arial" w:hAnsi="Arial"/>
          <w:b/>
          <w:spacing w:val="-4"/>
          <w:sz w:val="36"/>
        </w:rPr>
        <w:t>DEMAND FORECAST</w:t>
      </w:r>
    </w:p>
    <w:p w14:paraId="667CFEBB" w14:textId="77777777" w:rsidR="00C82422" w:rsidRDefault="00C82422" w:rsidP="009C5D44">
      <w:pPr>
        <w:tabs>
          <w:tab w:val="left" w:pos="0"/>
          <w:tab w:val="center" w:pos="4680"/>
        </w:tabs>
        <w:suppressAutoHyphens/>
        <w:jc w:val="both"/>
        <w:rPr>
          <w:rFonts w:ascii="Arial" w:hAnsi="Arial"/>
          <w:b/>
          <w:spacing w:val="-4"/>
          <w:sz w:val="36"/>
        </w:rPr>
      </w:pPr>
    </w:p>
    <w:p w14:paraId="644534F2" w14:textId="77777777" w:rsidR="00452597" w:rsidRDefault="00452597" w:rsidP="009C5D44">
      <w:pPr>
        <w:tabs>
          <w:tab w:val="left" w:pos="0"/>
          <w:tab w:val="center" w:pos="4680"/>
        </w:tabs>
        <w:suppressAutoHyphens/>
        <w:jc w:val="both"/>
        <w:rPr>
          <w:rFonts w:ascii="Arial" w:hAnsi="Arial"/>
          <w:b/>
          <w:spacing w:val="-4"/>
          <w:sz w:val="36"/>
        </w:rPr>
      </w:pPr>
    </w:p>
    <w:p w14:paraId="4E0D0460" w14:textId="77777777" w:rsidR="004430AB" w:rsidRDefault="004430AB" w:rsidP="009C5D44">
      <w:pPr>
        <w:tabs>
          <w:tab w:val="left" w:pos="0"/>
          <w:tab w:val="center" w:pos="4680"/>
        </w:tabs>
        <w:suppressAutoHyphens/>
        <w:jc w:val="both"/>
        <w:rPr>
          <w:rFonts w:ascii="Arial" w:hAnsi="Arial"/>
          <w:b/>
          <w:spacing w:val="-4"/>
          <w:sz w:val="36"/>
        </w:rPr>
      </w:pPr>
    </w:p>
    <w:p w14:paraId="646DB642" w14:textId="77777777" w:rsidR="00C82422" w:rsidRPr="00C82422" w:rsidRDefault="003C0CAC" w:rsidP="00C82422">
      <w:pPr>
        <w:tabs>
          <w:tab w:val="left" w:pos="-1440"/>
          <w:tab w:val="left" w:pos="-720"/>
          <w:tab w:val="left" w:pos="0"/>
          <w:tab w:val="left" w:pos="1080"/>
          <w:tab w:val="left" w:pos="1440"/>
        </w:tabs>
        <w:suppressAutoHyphens/>
        <w:jc w:val="both"/>
        <w:rPr>
          <w:rFonts w:ascii="Arial" w:hAnsi="Arial"/>
          <w:b/>
          <w:spacing w:val="-3"/>
          <w:sz w:val="28"/>
          <w:szCs w:val="28"/>
        </w:rPr>
      </w:pPr>
      <w:r>
        <w:rPr>
          <w:rFonts w:ascii="Arial" w:hAnsi="Arial"/>
          <w:spacing w:val="-3"/>
        </w:rPr>
        <w:br w:type="page"/>
      </w:r>
      <w:r w:rsidR="00C82422" w:rsidRPr="00C82422">
        <w:rPr>
          <w:rFonts w:ascii="Arial" w:hAnsi="Arial"/>
          <w:b/>
          <w:spacing w:val="-3"/>
          <w:sz w:val="28"/>
          <w:szCs w:val="28"/>
        </w:rPr>
        <w:lastRenderedPageBreak/>
        <w:t>Overview</w:t>
      </w:r>
    </w:p>
    <w:p w14:paraId="5FF5E495" w14:textId="191FF1A0" w:rsidR="00C82422" w:rsidRDefault="00C82422" w:rsidP="00C82422">
      <w:pPr>
        <w:tabs>
          <w:tab w:val="left" w:pos="-1440"/>
          <w:tab w:val="left" w:pos="-720"/>
          <w:tab w:val="left" w:pos="0"/>
          <w:tab w:val="left" w:pos="1080"/>
          <w:tab w:val="left" w:pos="1440"/>
        </w:tabs>
        <w:suppressAutoHyphens/>
        <w:jc w:val="both"/>
        <w:rPr>
          <w:rFonts w:ascii="Arial" w:hAnsi="Arial"/>
          <w:spacing w:val="-3"/>
        </w:rPr>
      </w:pPr>
    </w:p>
    <w:p w14:paraId="774F0377" w14:textId="72568028" w:rsidR="00C82422" w:rsidRDefault="00084AA9" w:rsidP="00C82422">
      <w:pPr>
        <w:tabs>
          <w:tab w:val="left" w:pos="-1440"/>
          <w:tab w:val="left" w:pos="-720"/>
          <w:tab w:val="left" w:pos="0"/>
          <w:tab w:val="left" w:pos="1080"/>
          <w:tab w:val="left" w:pos="1440"/>
        </w:tabs>
        <w:suppressAutoHyphens/>
        <w:jc w:val="both"/>
        <w:rPr>
          <w:rFonts w:ascii="Arial" w:hAnsi="Arial"/>
          <w:spacing w:val="-3"/>
        </w:rPr>
      </w:pPr>
      <w:r w:rsidRPr="00084AA9">
        <w:rPr>
          <w:rFonts w:ascii="Arial" w:hAnsi="Arial"/>
          <w:noProof/>
          <w:spacing w:val="-3"/>
        </w:rPr>
        <mc:AlternateContent>
          <mc:Choice Requires="wps">
            <w:drawing>
              <wp:anchor distT="45720" distB="45720" distL="114300" distR="114300" simplePos="0" relativeHeight="251660288" behindDoc="0" locked="0" layoutInCell="1" allowOverlap="1" wp14:anchorId="7DC1EB18" wp14:editId="0A5B5C9C">
                <wp:simplePos x="0" y="0"/>
                <wp:positionH relativeFrom="margin">
                  <wp:align>right</wp:align>
                </wp:positionH>
                <wp:positionV relativeFrom="paragraph">
                  <wp:posOffset>8890</wp:posOffset>
                </wp:positionV>
                <wp:extent cx="2771775" cy="3810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810000"/>
                        </a:xfrm>
                        <a:prstGeom prst="rect">
                          <a:avLst/>
                        </a:prstGeom>
                        <a:solidFill>
                          <a:srgbClr val="C2E088"/>
                        </a:solidFill>
                        <a:ln w="9525">
                          <a:solidFill>
                            <a:srgbClr val="000000"/>
                          </a:solidFill>
                          <a:miter lim="800000"/>
                          <a:headEnd/>
                          <a:tailEnd/>
                        </a:ln>
                      </wps:spPr>
                      <wps:txbx>
                        <w:txbxContent>
                          <w:p w14:paraId="432B5ADC" w14:textId="71498029" w:rsidR="0047390C" w:rsidRDefault="0047390C" w:rsidP="00084AA9">
                            <w:pPr>
                              <w:tabs>
                                <w:tab w:val="left" w:pos="-1440"/>
                                <w:tab w:val="left" w:pos="-720"/>
                                <w:tab w:val="left" w:pos="0"/>
                                <w:tab w:val="left" w:pos="1080"/>
                                <w:tab w:val="left" w:pos="1440"/>
                                <w:tab w:val="center" w:pos="4320"/>
                              </w:tabs>
                              <w:suppressAutoHyphens/>
                              <w:jc w:val="both"/>
                              <w:rPr>
                                <w:rFonts w:ascii="Arial" w:hAnsi="Arial"/>
                                <w:b/>
                                <w:spacing w:val="-3"/>
                              </w:rPr>
                            </w:pPr>
                            <w:r w:rsidRPr="00F64D76">
                              <w:rPr>
                                <w:rFonts w:ascii="Arial" w:hAnsi="Arial"/>
                                <w:b/>
                                <w:spacing w:val="-3"/>
                              </w:rPr>
                              <w:t xml:space="preserve">Key </w:t>
                            </w:r>
                            <w:r>
                              <w:rPr>
                                <w:rFonts w:ascii="Arial" w:hAnsi="Arial"/>
                                <w:b/>
                                <w:spacing w:val="-3"/>
                              </w:rPr>
                              <w:t>Points</w:t>
                            </w:r>
                            <w:r w:rsidRPr="00F64D76">
                              <w:rPr>
                                <w:rFonts w:ascii="Arial" w:hAnsi="Arial"/>
                                <w:b/>
                                <w:spacing w:val="-3"/>
                              </w:rPr>
                              <w:tab/>
                            </w:r>
                          </w:p>
                          <w:p w14:paraId="002E9C37" w14:textId="298EC74C" w:rsidR="0047390C" w:rsidRPr="00E51C1C" w:rsidRDefault="0047390C" w:rsidP="00084AA9">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E51C1C">
                              <w:rPr>
                                <w:rFonts w:ascii="Arial" w:hAnsi="Arial"/>
                                <w:spacing w:val="-3"/>
                                <w:sz w:val="22"/>
                                <w:szCs w:val="22"/>
                              </w:rPr>
                              <w:t>Cascade initiates its forecast with analyses of demand area, weather, and heating degree days</w:t>
                            </w:r>
                            <w:r>
                              <w:rPr>
                                <w:rFonts w:ascii="Arial" w:hAnsi="Arial"/>
                                <w:spacing w:val="-3"/>
                                <w:sz w:val="22"/>
                                <w:szCs w:val="22"/>
                              </w:rPr>
                              <w:t xml:space="preserve"> (HDDs)</w:t>
                            </w:r>
                            <w:r w:rsidRPr="00E51C1C">
                              <w:rPr>
                                <w:rFonts w:ascii="Arial" w:hAnsi="Arial"/>
                                <w:spacing w:val="-3"/>
                                <w:sz w:val="22"/>
                                <w:szCs w:val="22"/>
                              </w:rPr>
                              <w:t>.</w:t>
                            </w:r>
                          </w:p>
                          <w:p w14:paraId="2076C753" w14:textId="77777777" w:rsidR="0047390C" w:rsidRPr="00E51C1C" w:rsidRDefault="0047390C" w:rsidP="00084AA9">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E51C1C">
                              <w:rPr>
                                <w:rFonts w:ascii="Arial" w:hAnsi="Arial"/>
                                <w:spacing w:val="-3"/>
                                <w:sz w:val="22"/>
                                <w:szCs w:val="22"/>
                              </w:rPr>
                              <w:t xml:space="preserve">Three peak day scenarios are examined: Average peak HDDs; </w:t>
                            </w:r>
                          </w:p>
                          <w:p w14:paraId="350DB380" w14:textId="4F3BD4A3" w:rsidR="0047390C" w:rsidRDefault="0047390C" w:rsidP="00423A3B">
                            <w:pPr>
                              <w:tabs>
                                <w:tab w:val="left" w:pos="-1440"/>
                                <w:tab w:val="left" w:pos="-720"/>
                                <w:tab w:val="left" w:pos="0"/>
                                <w:tab w:val="left" w:pos="1080"/>
                                <w:tab w:val="left" w:pos="1440"/>
                              </w:tabs>
                              <w:suppressAutoHyphens/>
                              <w:overflowPunct/>
                              <w:autoSpaceDE/>
                              <w:autoSpaceDN/>
                              <w:adjustRightInd/>
                              <w:ind w:left="360"/>
                              <w:contextualSpacing/>
                              <w:jc w:val="both"/>
                              <w:textAlignment w:val="auto"/>
                              <w:rPr>
                                <w:rFonts w:ascii="Arial" w:hAnsi="Arial"/>
                                <w:spacing w:val="-3"/>
                                <w:sz w:val="22"/>
                                <w:szCs w:val="22"/>
                              </w:rPr>
                            </w:pPr>
                            <w:r>
                              <w:rPr>
                                <w:rFonts w:ascii="Arial" w:hAnsi="Arial"/>
                                <w:spacing w:val="-3"/>
                                <w:sz w:val="22"/>
                                <w:szCs w:val="22"/>
                              </w:rPr>
                              <w:t>System-</w:t>
                            </w:r>
                            <w:r w:rsidRPr="00E51C1C">
                              <w:rPr>
                                <w:rFonts w:ascii="Arial" w:hAnsi="Arial"/>
                                <w:spacing w:val="-3"/>
                                <w:sz w:val="22"/>
                                <w:szCs w:val="22"/>
                              </w:rPr>
                              <w:t>wide max peak HDDs; and Max citygate peak HDDs.</w:t>
                            </w:r>
                          </w:p>
                          <w:p w14:paraId="05B0727E" w14:textId="47768C48" w:rsidR="0047390C" w:rsidRPr="00423A3B" w:rsidRDefault="0047390C" w:rsidP="00423A3B">
                            <w:pPr>
                              <w:pStyle w:val="ListParagraph"/>
                              <w:numPr>
                                <w:ilvl w:val="0"/>
                                <w:numId w:val="24"/>
                              </w:numPr>
                              <w:tabs>
                                <w:tab w:val="left" w:pos="-1440"/>
                                <w:tab w:val="left" w:pos="-720"/>
                                <w:tab w:val="left" w:pos="0"/>
                                <w:tab w:val="left" w:pos="1080"/>
                                <w:tab w:val="left" w:pos="1440"/>
                              </w:tabs>
                              <w:suppressAutoHyphens/>
                              <w:jc w:val="both"/>
                              <w:rPr>
                                <w:rFonts w:ascii="Arial" w:hAnsi="Arial"/>
                                <w:spacing w:val="-3"/>
                                <w:sz w:val="22"/>
                                <w:szCs w:val="22"/>
                              </w:rPr>
                            </w:pPr>
                            <w:r>
                              <w:rPr>
                                <w:rFonts w:ascii="Arial" w:hAnsi="Arial"/>
                                <w:spacing w:val="-3"/>
                                <w:sz w:val="22"/>
                                <w:szCs w:val="22"/>
                              </w:rPr>
                              <w:t>Cascade uses a 60 degree reference temperature to calculate HDDs.</w:t>
                            </w:r>
                          </w:p>
                          <w:p w14:paraId="7E9DAAAD" w14:textId="0A4E7363" w:rsidR="0047390C" w:rsidRPr="00E51C1C" w:rsidRDefault="0047390C" w:rsidP="00084AA9">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E51C1C">
                              <w:rPr>
                                <w:rFonts w:ascii="Arial" w:hAnsi="Arial"/>
                                <w:spacing w:val="-3"/>
                                <w:sz w:val="22"/>
                                <w:szCs w:val="22"/>
                              </w:rPr>
                              <w:t>The Company utilizes an ordinary least squares (OLS) regression to predict customer usage.</w:t>
                            </w:r>
                          </w:p>
                          <w:p w14:paraId="7E1E3E36" w14:textId="3D744255" w:rsidR="0047390C" w:rsidRPr="00E51C1C" w:rsidRDefault="0047390C" w:rsidP="00084AA9">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Pr>
                                <w:rFonts w:ascii="Arial" w:hAnsi="Arial"/>
                                <w:spacing w:val="-3"/>
                                <w:sz w:val="22"/>
                                <w:szCs w:val="22"/>
                              </w:rPr>
                              <w:t>High and low scenarios were included and alternative forecasting method-</w:t>
                            </w:r>
                            <w:proofErr w:type="spellStart"/>
                            <w:r>
                              <w:rPr>
                                <w:rFonts w:ascii="Arial" w:hAnsi="Arial"/>
                                <w:spacing w:val="-3"/>
                                <w:sz w:val="22"/>
                                <w:szCs w:val="22"/>
                              </w:rPr>
                              <w:t>ologies</w:t>
                            </w:r>
                            <w:proofErr w:type="spellEnd"/>
                            <w:r>
                              <w:rPr>
                                <w:rFonts w:ascii="Arial" w:hAnsi="Arial"/>
                                <w:spacing w:val="-3"/>
                                <w:sz w:val="22"/>
                                <w:szCs w:val="22"/>
                              </w:rPr>
                              <w:t xml:space="preserve"> were considered.</w:t>
                            </w:r>
                          </w:p>
                          <w:p w14:paraId="5AD62224" w14:textId="592B5089" w:rsidR="0047390C" w:rsidRPr="00E51C1C" w:rsidRDefault="0047390C" w:rsidP="00084AA9">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Pr>
                                <w:rFonts w:ascii="Arial" w:hAnsi="Arial"/>
                                <w:spacing w:val="-3"/>
                                <w:sz w:val="22"/>
                                <w:szCs w:val="22"/>
                              </w:rPr>
                              <w:t>Cascade expects system load growth to be 1.25% per year, or 26% over the 20-year planning horizon.</w:t>
                            </w:r>
                          </w:p>
                          <w:p w14:paraId="7EAD5874" w14:textId="66D88A47" w:rsidR="0047390C" w:rsidRPr="00E51C1C" w:rsidRDefault="0047390C" w:rsidP="00084AA9">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E51C1C">
                              <w:rPr>
                                <w:rFonts w:ascii="Arial" w:hAnsi="Arial"/>
                                <w:spacing w:val="-3"/>
                                <w:sz w:val="22"/>
                                <w:szCs w:val="22"/>
                              </w:rPr>
                              <w:t>Uncertainties in the future may cause differences from the Company’s forecast.</w:t>
                            </w:r>
                          </w:p>
                          <w:p w14:paraId="2BC6A7B9" w14:textId="77777777" w:rsidR="0047390C" w:rsidRPr="00084AA9" w:rsidRDefault="0047390C" w:rsidP="00084AA9">
                            <w:pPr>
                              <w:tabs>
                                <w:tab w:val="left" w:pos="-1440"/>
                                <w:tab w:val="left" w:pos="-720"/>
                                <w:tab w:val="left" w:pos="0"/>
                                <w:tab w:val="left" w:pos="1080"/>
                                <w:tab w:val="left" w:pos="1440"/>
                                <w:tab w:val="center" w:pos="4320"/>
                              </w:tabs>
                              <w:suppressAutoHyphens/>
                              <w:jc w:val="both"/>
                              <w:rPr>
                                <w:rFonts w:ascii="Arial" w:hAnsi="Arial"/>
                                <w:b/>
                                <w:color w:val="51C3F9"/>
                                <w:spacing w:val="-3"/>
                                <w14:textFill>
                                  <w14:solidFill>
                                    <w14:srgbClr w14:val="51C3F9">
                                      <w14:lumMod w14:val="40000"/>
                                      <w14:lumOff w14:val="60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1EB18" id="_x0000_t202" coordsize="21600,21600" o:spt="202" path="m,l,21600r21600,l21600,xe">
                <v:stroke joinstyle="miter"/>
                <v:path gradientshapeok="t" o:connecttype="rect"/>
              </v:shapetype>
              <v:shape id="Text Box 2" o:spid="_x0000_s1026" type="#_x0000_t202" style="position:absolute;left:0;text-align:left;margin-left:167.05pt;margin-top:.7pt;width:218.25pt;height:300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6mKQIAAEcEAAAOAAAAZHJzL2Uyb0RvYy54bWysU9tu2zAMfR+wfxD0vviyZE6NOEWXtsOA&#10;7gK0+wBZlmNhkuhJSuzu60vJbpZu2MswPQiiSB0dHpKby1ErchTWSTAVzRYpJcJwaKTZV/Tbw+2b&#10;NSXOM9MwBUZU9FE4erl9/Woz9KXIoQPVCEsQxLhy6Cvaed+XSeJ4JzRzC+iFQWcLVjOPpt0njWUD&#10;omuV5Gn6LhnANr0FLpzD2+vJSbcRv20F91/a1glPVEWRm4+7jXsd9mS7YeXesr6TfKbB/oGFZtLg&#10;pyeoa+YZOVj5B5SW3IKD1i846ATaVnIRc8BssvS3bO471ouYC4rj+pNM7v/B8s/Hr5bIpqJ5VlBi&#10;mMYiPYjRk/cwkjzoM/SuxLD7HgP9iNdY55ir6++Af3fEwK5jZi+urIWhE6xBfll4mZw9nXBcAKmH&#10;T9DgN+zgIQKNrdVBPJSDIDrW6fFUm0CF42VeFFlRrCjh6Hu7zlJc8Q9WPj/vrfMfBGgSDhW1WPwI&#10;z453zgc6rHwOCb85ULK5lUpFw+7rnbLkyLBRdvlNul7P6C/ClCFDRS9W+WpS4K8Qgd6J4AsILT12&#10;vJK6outTECuDbjemif3omVTTGSkrMwsZtJtU9GM9zoWpoXlESS1MnY2TiIcO7E9KBuzqirofB2YF&#10;JeqjwbJcZMtlGINoLFdFjoY999TnHmY4QlXUUzIddz6OThDMwBWWr5VR2FDnicnMFbs16j1PVhiH&#10;cztG/Zr/7RMAAAD//wMAUEsDBBQABgAIAAAAIQCmCRbo2wAAAAYBAAAPAAAAZHJzL2Rvd25yZXYu&#10;eG1sTI/NTsMwEITvSLyDtUjcqNM2RDSNU/GjXuCACH0AJ17iCHsdYrcNb89yguPMrGa+rXazd+KE&#10;UxwCKVguMhBIXTAD9QoO7/ubOxAxaTLaBUIF3xhhV19eVLo04UxveGpSL7iEYqkV2JTGUsrYWfQ6&#10;LsKIxNlHmLxOLKdemkmfudw7ucqyQno9EC9YPeKjxe6zOXoFL1/Ns5GrsGw364f8YF/t095Zpa6v&#10;5vstiIRz+juGX3xGh5qZ2nAkE4VTwI8kdnMQHObr4hZEq6DI2JF1Jf/j1z8AAAD//wMAUEsBAi0A&#10;FAAGAAgAAAAhALaDOJL+AAAA4QEAABMAAAAAAAAAAAAAAAAAAAAAAFtDb250ZW50X1R5cGVzXS54&#10;bWxQSwECLQAUAAYACAAAACEAOP0h/9YAAACUAQAACwAAAAAAAAAAAAAAAAAvAQAAX3JlbHMvLnJl&#10;bHNQSwECLQAUAAYACAAAACEAxY8OpikCAABHBAAADgAAAAAAAAAAAAAAAAAuAgAAZHJzL2Uyb0Rv&#10;Yy54bWxQSwECLQAUAAYACAAAACEApgkW6NsAAAAGAQAADwAAAAAAAAAAAAAAAACDBAAAZHJzL2Rv&#10;d25yZXYueG1sUEsFBgAAAAAEAAQA8wAAAIsFAAAAAA==&#10;" fillcolor="#c2e088">
                <v:textbox>
                  <w:txbxContent>
                    <w:p w14:paraId="432B5ADC" w14:textId="71498029" w:rsidR="0047390C" w:rsidRDefault="0047390C" w:rsidP="00084AA9">
                      <w:pPr>
                        <w:tabs>
                          <w:tab w:val="left" w:pos="-1440"/>
                          <w:tab w:val="left" w:pos="-720"/>
                          <w:tab w:val="left" w:pos="0"/>
                          <w:tab w:val="left" w:pos="1080"/>
                          <w:tab w:val="left" w:pos="1440"/>
                          <w:tab w:val="center" w:pos="4320"/>
                        </w:tabs>
                        <w:suppressAutoHyphens/>
                        <w:jc w:val="both"/>
                        <w:rPr>
                          <w:rFonts w:ascii="Arial" w:hAnsi="Arial"/>
                          <w:b/>
                          <w:spacing w:val="-3"/>
                        </w:rPr>
                      </w:pPr>
                      <w:r w:rsidRPr="00F64D76">
                        <w:rPr>
                          <w:rFonts w:ascii="Arial" w:hAnsi="Arial"/>
                          <w:b/>
                          <w:spacing w:val="-3"/>
                        </w:rPr>
                        <w:t xml:space="preserve">Key </w:t>
                      </w:r>
                      <w:r>
                        <w:rPr>
                          <w:rFonts w:ascii="Arial" w:hAnsi="Arial"/>
                          <w:b/>
                          <w:spacing w:val="-3"/>
                        </w:rPr>
                        <w:t>Points</w:t>
                      </w:r>
                      <w:r w:rsidRPr="00F64D76">
                        <w:rPr>
                          <w:rFonts w:ascii="Arial" w:hAnsi="Arial"/>
                          <w:b/>
                          <w:spacing w:val="-3"/>
                        </w:rPr>
                        <w:tab/>
                      </w:r>
                    </w:p>
                    <w:p w14:paraId="002E9C37" w14:textId="298EC74C" w:rsidR="0047390C" w:rsidRPr="00E51C1C" w:rsidRDefault="0047390C" w:rsidP="00084AA9">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E51C1C">
                        <w:rPr>
                          <w:rFonts w:ascii="Arial" w:hAnsi="Arial"/>
                          <w:spacing w:val="-3"/>
                          <w:sz w:val="22"/>
                          <w:szCs w:val="22"/>
                        </w:rPr>
                        <w:t>Cascade initiates its forecast with analyses of demand area, weather, and heating degree days</w:t>
                      </w:r>
                      <w:r>
                        <w:rPr>
                          <w:rFonts w:ascii="Arial" w:hAnsi="Arial"/>
                          <w:spacing w:val="-3"/>
                          <w:sz w:val="22"/>
                          <w:szCs w:val="22"/>
                        </w:rPr>
                        <w:t xml:space="preserve"> (HDDs)</w:t>
                      </w:r>
                      <w:r w:rsidRPr="00E51C1C">
                        <w:rPr>
                          <w:rFonts w:ascii="Arial" w:hAnsi="Arial"/>
                          <w:spacing w:val="-3"/>
                          <w:sz w:val="22"/>
                          <w:szCs w:val="22"/>
                        </w:rPr>
                        <w:t>.</w:t>
                      </w:r>
                    </w:p>
                    <w:p w14:paraId="2076C753" w14:textId="77777777" w:rsidR="0047390C" w:rsidRPr="00E51C1C" w:rsidRDefault="0047390C" w:rsidP="00084AA9">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E51C1C">
                        <w:rPr>
                          <w:rFonts w:ascii="Arial" w:hAnsi="Arial"/>
                          <w:spacing w:val="-3"/>
                          <w:sz w:val="22"/>
                          <w:szCs w:val="22"/>
                        </w:rPr>
                        <w:t xml:space="preserve">Three peak day scenarios are examined: Average peak HDDs; </w:t>
                      </w:r>
                    </w:p>
                    <w:p w14:paraId="350DB380" w14:textId="4F3BD4A3" w:rsidR="0047390C" w:rsidRDefault="0047390C" w:rsidP="00423A3B">
                      <w:pPr>
                        <w:tabs>
                          <w:tab w:val="left" w:pos="-1440"/>
                          <w:tab w:val="left" w:pos="-720"/>
                          <w:tab w:val="left" w:pos="0"/>
                          <w:tab w:val="left" w:pos="1080"/>
                          <w:tab w:val="left" w:pos="1440"/>
                        </w:tabs>
                        <w:suppressAutoHyphens/>
                        <w:overflowPunct/>
                        <w:autoSpaceDE/>
                        <w:autoSpaceDN/>
                        <w:adjustRightInd/>
                        <w:ind w:left="360"/>
                        <w:contextualSpacing/>
                        <w:jc w:val="both"/>
                        <w:textAlignment w:val="auto"/>
                        <w:rPr>
                          <w:rFonts w:ascii="Arial" w:hAnsi="Arial"/>
                          <w:spacing w:val="-3"/>
                          <w:sz w:val="22"/>
                          <w:szCs w:val="22"/>
                        </w:rPr>
                      </w:pPr>
                      <w:r>
                        <w:rPr>
                          <w:rFonts w:ascii="Arial" w:hAnsi="Arial"/>
                          <w:spacing w:val="-3"/>
                          <w:sz w:val="22"/>
                          <w:szCs w:val="22"/>
                        </w:rPr>
                        <w:t>System-</w:t>
                      </w:r>
                      <w:r w:rsidRPr="00E51C1C">
                        <w:rPr>
                          <w:rFonts w:ascii="Arial" w:hAnsi="Arial"/>
                          <w:spacing w:val="-3"/>
                          <w:sz w:val="22"/>
                          <w:szCs w:val="22"/>
                        </w:rPr>
                        <w:t>wide max peak HDDs; and Max citygate peak HDDs.</w:t>
                      </w:r>
                    </w:p>
                    <w:p w14:paraId="05B0727E" w14:textId="47768C48" w:rsidR="0047390C" w:rsidRPr="00423A3B" w:rsidRDefault="0047390C" w:rsidP="00423A3B">
                      <w:pPr>
                        <w:pStyle w:val="ListParagraph"/>
                        <w:numPr>
                          <w:ilvl w:val="0"/>
                          <w:numId w:val="24"/>
                        </w:numPr>
                        <w:tabs>
                          <w:tab w:val="left" w:pos="-1440"/>
                          <w:tab w:val="left" w:pos="-720"/>
                          <w:tab w:val="left" w:pos="0"/>
                          <w:tab w:val="left" w:pos="1080"/>
                          <w:tab w:val="left" w:pos="1440"/>
                        </w:tabs>
                        <w:suppressAutoHyphens/>
                        <w:jc w:val="both"/>
                        <w:rPr>
                          <w:rFonts w:ascii="Arial" w:hAnsi="Arial"/>
                          <w:spacing w:val="-3"/>
                          <w:sz w:val="22"/>
                          <w:szCs w:val="22"/>
                        </w:rPr>
                      </w:pPr>
                      <w:r>
                        <w:rPr>
                          <w:rFonts w:ascii="Arial" w:hAnsi="Arial"/>
                          <w:spacing w:val="-3"/>
                          <w:sz w:val="22"/>
                          <w:szCs w:val="22"/>
                        </w:rPr>
                        <w:t>Cascade uses a 60 degree reference temperature to calculate HDDs.</w:t>
                      </w:r>
                    </w:p>
                    <w:p w14:paraId="7E9DAAAD" w14:textId="0A4E7363" w:rsidR="0047390C" w:rsidRPr="00E51C1C" w:rsidRDefault="0047390C" w:rsidP="00084AA9">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E51C1C">
                        <w:rPr>
                          <w:rFonts w:ascii="Arial" w:hAnsi="Arial"/>
                          <w:spacing w:val="-3"/>
                          <w:sz w:val="22"/>
                          <w:szCs w:val="22"/>
                        </w:rPr>
                        <w:t>The Company utilizes an ordinary least squares (OLS) regression to predict customer usage.</w:t>
                      </w:r>
                    </w:p>
                    <w:p w14:paraId="7E1E3E36" w14:textId="3D744255" w:rsidR="0047390C" w:rsidRPr="00E51C1C" w:rsidRDefault="0047390C" w:rsidP="00084AA9">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Pr>
                          <w:rFonts w:ascii="Arial" w:hAnsi="Arial"/>
                          <w:spacing w:val="-3"/>
                          <w:sz w:val="22"/>
                          <w:szCs w:val="22"/>
                        </w:rPr>
                        <w:t>High and low scenarios were included and alternative forecasting method-</w:t>
                      </w:r>
                      <w:proofErr w:type="spellStart"/>
                      <w:r>
                        <w:rPr>
                          <w:rFonts w:ascii="Arial" w:hAnsi="Arial"/>
                          <w:spacing w:val="-3"/>
                          <w:sz w:val="22"/>
                          <w:szCs w:val="22"/>
                        </w:rPr>
                        <w:t>ologies</w:t>
                      </w:r>
                      <w:proofErr w:type="spellEnd"/>
                      <w:r>
                        <w:rPr>
                          <w:rFonts w:ascii="Arial" w:hAnsi="Arial"/>
                          <w:spacing w:val="-3"/>
                          <w:sz w:val="22"/>
                          <w:szCs w:val="22"/>
                        </w:rPr>
                        <w:t xml:space="preserve"> were considered.</w:t>
                      </w:r>
                    </w:p>
                    <w:p w14:paraId="5AD62224" w14:textId="592B5089" w:rsidR="0047390C" w:rsidRPr="00E51C1C" w:rsidRDefault="0047390C" w:rsidP="00084AA9">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Pr>
                          <w:rFonts w:ascii="Arial" w:hAnsi="Arial"/>
                          <w:spacing w:val="-3"/>
                          <w:sz w:val="22"/>
                          <w:szCs w:val="22"/>
                        </w:rPr>
                        <w:t>Cascade expects system load growth to be 1.25% per year, or 26% over the 20-year planning horizon.</w:t>
                      </w:r>
                    </w:p>
                    <w:p w14:paraId="7EAD5874" w14:textId="66D88A47" w:rsidR="0047390C" w:rsidRPr="00E51C1C" w:rsidRDefault="0047390C" w:rsidP="00084AA9">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E51C1C">
                        <w:rPr>
                          <w:rFonts w:ascii="Arial" w:hAnsi="Arial"/>
                          <w:spacing w:val="-3"/>
                          <w:sz w:val="22"/>
                          <w:szCs w:val="22"/>
                        </w:rPr>
                        <w:t>Uncertainties in the future may cause differences from the Company’s forecast.</w:t>
                      </w:r>
                    </w:p>
                    <w:p w14:paraId="2BC6A7B9" w14:textId="77777777" w:rsidR="0047390C" w:rsidRPr="00084AA9" w:rsidRDefault="0047390C" w:rsidP="00084AA9">
                      <w:pPr>
                        <w:tabs>
                          <w:tab w:val="left" w:pos="-1440"/>
                          <w:tab w:val="left" w:pos="-720"/>
                          <w:tab w:val="left" w:pos="0"/>
                          <w:tab w:val="left" w:pos="1080"/>
                          <w:tab w:val="left" w:pos="1440"/>
                          <w:tab w:val="center" w:pos="4320"/>
                        </w:tabs>
                        <w:suppressAutoHyphens/>
                        <w:jc w:val="both"/>
                        <w:rPr>
                          <w:rFonts w:ascii="Arial" w:hAnsi="Arial"/>
                          <w:b/>
                          <w:color w:val="51C3F9"/>
                          <w:spacing w:val="-3"/>
                          <w14:textFill>
                            <w14:solidFill>
                              <w14:srgbClr w14:val="51C3F9">
                                <w14:lumMod w14:val="40000"/>
                                <w14:lumOff w14:val="60000"/>
                              </w14:srgbClr>
                            </w14:solidFill>
                          </w14:textFill>
                        </w:rPr>
                      </w:pPr>
                    </w:p>
                  </w:txbxContent>
                </v:textbox>
                <w10:wrap type="square" anchorx="margin"/>
              </v:shape>
            </w:pict>
          </mc:Fallback>
        </mc:AlternateContent>
      </w:r>
      <w:r w:rsidR="00C82422" w:rsidRPr="00C82422">
        <w:rPr>
          <w:rFonts w:ascii="Arial" w:hAnsi="Arial"/>
          <w:spacing w:val="-3"/>
        </w:rPr>
        <w:t>Each year Cascade develops a 20-year forecast of customers, therm sales and peak requirements for use in short</w:t>
      </w:r>
      <w:r w:rsidR="00D2001E">
        <w:rPr>
          <w:rFonts w:ascii="Arial" w:hAnsi="Arial"/>
          <w:spacing w:val="-3"/>
        </w:rPr>
        <w:t>-term</w:t>
      </w:r>
      <w:r w:rsidR="00C82422" w:rsidRPr="00C82422">
        <w:rPr>
          <w:rFonts w:ascii="Arial" w:hAnsi="Arial"/>
          <w:spacing w:val="-3"/>
        </w:rPr>
        <w:t xml:space="preserve"> (annual budgeting) and long-term (distribution and integrated resource planning) planning processes. This forecast is a robust portfolio of estimates created by enhancing a single best-estimate forecast with various potential economic, demographic and marketplace eventualities into low, medium and high growth forecast scenarios. The scenarios are used for distribution system enhancement planning and as inputs in optimization models to determine the least cost portfolio of supply and DSM resources, revenue budgeting, and load forecasts associ</w:t>
      </w:r>
      <w:r w:rsidR="006B54B6">
        <w:rPr>
          <w:rFonts w:ascii="Arial" w:hAnsi="Arial"/>
          <w:spacing w:val="-3"/>
        </w:rPr>
        <w:t>ated with the purchase</w:t>
      </w:r>
      <w:r w:rsidR="002F52CF">
        <w:rPr>
          <w:rFonts w:ascii="Arial" w:hAnsi="Arial"/>
          <w:spacing w:val="-3"/>
        </w:rPr>
        <w:t>d</w:t>
      </w:r>
      <w:r w:rsidR="006B54B6">
        <w:rPr>
          <w:rFonts w:ascii="Arial" w:hAnsi="Arial"/>
          <w:spacing w:val="-3"/>
        </w:rPr>
        <w:t xml:space="preserve"> gas cost</w:t>
      </w:r>
      <w:r w:rsidR="00C82422" w:rsidRPr="00C82422">
        <w:rPr>
          <w:rFonts w:ascii="Arial" w:hAnsi="Arial"/>
          <w:spacing w:val="-3"/>
        </w:rPr>
        <w:t xml:space="preserve"> process.</w:t>
      </w:r>
    </w:p>
    <w:p w14:paraId="2D44D62E" w14:textId="77777777" w:rsidR="00C82422" w:rsidRDefault="00C82422" w:rsidP="00C82422">
      <w:pPr>
        <w:tabs>
          <w:tab w:val="left" w:pos="-1440"/>
          <w:tab w:val="left" w:pos="-720"/>
          <w:tab w:val="left" w:pos="0"/>
          <w:tab w:val="left" w:pos="1080"/>
          <w:tab w:val="left" w:pos="1440"/>
        </w:tabs>
        <w:suppressAutoHyphens/>
        <w:jc w:val="both"/>
        <w:rPr>
          <w:rFonts w:ascii="Arial" w:hAnsi="Arial"/>
          <w:spacing w:val="-3"/>
        </w:rPr>
      </w:pPr>
    </w:p>
    <w:p w14:paraId="44D9768E" w14:textId="77777777" w:rsidR="00C82422" w:rsidRDefault="00C82422" w:rsidP="00C82422">
      <w:pPr>
        <w:tabs>
          <w:tab w:val="left" w:pos="-1440"/>
          <w:tab w:val="left" w:pos="-720"/>
          <w:tab w:val="left" w:pos="0"/>
          <w:tab w:val="left" w:pos="1080"/>
          <w:tab w:val="left" w:pos="1440"/>
        </w:tabs>
        <w:suppressAutoHyphens/>
        <w:jc w:val="both"/>
        <w:rPr>
          <w:rFonts w:ascii="Arial" w:hAnsi="Arial"/>
          <w:spacing w:val="-3"/>
        </w:rPr>
      </w:pPr>
    </w:p>
    <w:p w14:paraId="65A6093D" w14:textId="77777777" w:rsidR="00C82422" w:rsidRDefault="00C82422" w:rsidP="00C82422">
      <w:pPr>
        <w:tabs>
          <w:tab w:val="left" w:pos="-1440"/>
          <w:tab w:val="left" w:pos="-720"/>
          <w:tab w:val="left" w:pos="0"/>
          <w:tab w:val="left" w:pos="1080"/>
          <w:tab w:val="left" w:pos="1440"/>
        </w:tabs>
        <w:suppressAutoHyphens/>
        <w:jc w:val="both"/>
        <w:rPr>
          <w:rFonts w:ascii="Arial" w:hAnsi="Arial"/>
          <w:b/>
          <w:spacing w:val="-3"/>
        </w:rPr>
      </w:pPr>
      <w:r w:rsidRPr="00C82422">
        <w:rPr>
          <w:rFonts w:ascii="Arial" w:hAnsi="Arial"/>
          <w:b/>
          <w:spacing w:val="-3"/>
        </w:rPr>
        <w:t>Demand Areas</w:t>
      </w:r>
    </w:p>
    <w:p w14:paraId="2DBD5954" w14:textId="77777777" w:rsidR="00C82422" w:rsidRDefault="00C82422" w:rsidP="00C82422">
      <w:pPr>
        <w:tabs>
          <w:tab w:val="left" w:pos="-1440"/>
          <w:tab w:val="left" w:pos="-720"/>
          <w:tab w:val="left" w:pos="0"/>
          <w:tab w:val="left" w:pos="1080"/>
          <w:tab w:val="left" w:pos="1440"/>
        </w:tabs>
        <w:suppressAutoHyphens/>
        <w:jc w:val="both"/>
        <w:rPr>
          <w:rFonts w:ascii="Arial" w:hAnsi="Arial"/>
          <w:b/>
          <w:spacing w:val="-3"/>
        </w:rPr>
      </w:pPr>
    </w:p>
    <w:p w14:paraId="5418C222" w14:textId="55DE69BB" w:rsidR="00C82422" w:rsidRPr="00C82422" w:rsidRDefault="00C82422" w:rsidP="00C82422">
      <w:pPr>
        <w:tabs>
          <w:tab w:val="left" w:pos="-1440"/>
          <w:tab w:val="left" w:pos="-720"/>
          <w:tab w:val="left" w:pos="0"/>
          <w:tab w:val="left" w:pos="1080"/>
          <w:tab w:val="left" w:pos="1440"/>
        </w:tabs>
        <w:suppressAutoHyphens/>
        <w:jc w:val="both"/>
        <w:rPr>
          <w:rFonts w:ascii="Arial" w:hAnsi="Arial"/>
          <w:spacing w:val="-3"/>
        </w:rPr>
      </w:pPr>
      <w:r w:rsidRPr="00C82422">
        <w:rPr>
          <w:rFonts w:ascii="Arial" w:hAnsi="Arial"/>
          <w:spacing w:val="-3"/>
        </w:rPr>
        <w:t xml:space="preserve">In 2016, Cascade </w:t>
      </w:r>
      <w:r w:rsidR="004033C9">
        <w:rPr>
          <w:rFonts w:ascii="Arial" w:hAnsi="Arial"/>
          <w:spacing w:val="-3"/>
        </w:rPr>
        <w:t>is forecasting</w:t>
      </w:r>
      <w:r w:rsidRPr="00C82422">
        <w:rPr>
          <w:rFonts w:ascii="Arial" w:hAnsi="Arial"/>
          <w:spacing w:val="-3"/>
        </w:rPr>
        <w:t xml:space="preserve"> at the </w:t>
      </w:r>
      <w:r w:rsidR="003342B9">
        <w:rPr>
          <w:rFonts w:ascii="Arial" w:hAnsi="Arial"/>
          <w:spacing w:val="-3"/>
        </w:rPr>
        <w:t>citygate</w:t>
      </w:r>
      <w:r w:rsidRPr="00C82422">
        <w:rPr>
          <w:rFonts w:ascii="Arial" w:hAnsi="Arial"/>
          <w:spacing w:val="-3"/>
        </w:rPr>
        <w:t xml:space="preserve"> level.  </w:t>
      </w:r>
      <w:r w:rsidR="004033C9" w:rsidRPr="00C82422">
        <w:rPr>
          <w:rFonts w:ascii="Arial" w:hAnsi="Arial"/>
          <w:spacing w:val="-3"/>
        </w:rPr>
        <w:t>This is a change of methodology from previous years where certain models were built from the district or zonal level.</w:t>
      </w:r>
      <w:r w:rsidR="004033C9">
        <w:rPr>
          <w:rFonts w:ascii="Arial" w:hAnsi="Arial"/>
          <w:spacing w:val="-3"/>
        </w:rPr>
        <w:t xml:space="preserve">  </w:t>
      </w:r>
      <w:r w:rsidRPr="00C82422">
        <w:rPr>
          <w:rFonts w:ascii="Arial" w:hAnsi="Arial"/>
          <w:spacing w:val="-3"/>
        </w:rPr>
        <w:t>Cascade has a total of 7</w:t>
      </w:r>
      <w:r w:rsidR="00B92EA6">
        <w:rPr>
          <w:rFonts w:ascii="Arial" w:hAnsi="Arial"/>
          <w:spacing w:val="-3"/>
        </w:rPr>
        <w:t>4</w:t>
      </w:r>
      <w:r w:rsidRPr="00C82422">
        <w:rPr>
          <w:rFonts w:ascii="Arial" w:hAnsi="Arial"/>
          <w:spacing w:val="-3"/>
        </w:rPr>
        <w:t xml:space="preserve"> </w:t>
      </w:r>
      <w:r w:rsidR="00937371">
        <w:rPr>
          <w:rFonts w:ascii="Arial" w:hAnsi="Arial"/>
          <w:spacing w:val="-3"/>
        </w:rPr>
        <w:t>citygates</w:t>
      </w:r>
      <w:r w:rsidR="00D2001E">
        <w:rPr>
          <w:rFonts w:ascii="Arial" w:hAnsi="Arial"/>
          <w:spacing w:val="-3"/>
        </w:rPr>
        <w:t xml:space="preserve"> of which o</w:t>
      </w:r>
      <w:r w:rsidR="003342B9">
        <w:rPr>
          <w:rFonts w:ascii="Arial" w:hAnsi="Arial"/>
          <w:spacing w:val="-3"/>
        </w:rPr>
        <w:t xml:space="preserve">nly </w:t>
      </w:r>
      <w:r w:rsidR="00885556">
        <w:rPr>
          <w:rFonts w:ascii="Arial" w:hAnsi="Arial"/>
          <w:spacing w:val="-3"/>
        </w:rPr>
        <w:t>n</w:t>
      </w:r>
      <w:r w:rsidRPr="00C82422">
        <w:rPr>
          <w:rFonts w:ascii="Arial" w:hAnsi="Arial"/>
          <w:spacing w:val="-3"/>
        </w:rPr>
        <w:t xml:space="preserve">ine </w:t>
      </w:r>
      <w:r w:rsidR="003342B9">
        <w:rPr>
          <w:rFonts w:ascii="Arial" w:hAnsi="Arial"/>
          <w:spacing w:val="-3"/>
        </w:rPr>
        <w:t>citygates</w:t>
      </w:r>
      <w:r w:rsidR="00D2001E">
        <w:rPr>
          <w:rFonts w:ascii="Arial" w:hAnsi="Arial"/>
          <w:spacing w:val="-3"/>
        </w:rPr>
        <w:t xml:space="preserve"> feed non-core customers</w:t>
      </w:r>
      <w:r w:rsidRPr="00C82422">
        <w:rPr>
          <w:rFonts w:ascii="Arial" w:hAnsi="Arial"/>
          <w:spacing w:val="-3"/>
        </w:rPr>
        <w:t xml:space="preserve"> and</w:t>
      </w:r>
      <w:r w:rsidR="00D2001E">
        <w:rPr>
          <w:rFonts w:ascii="Arial" w:hAnsi="Arial"/>
          <w:spacing w:val="-3"/>
        </w:rPr>
        <w:t xml:space="preserve"> the remaining</w:t>
      </w:r>
      <w:r w:rsidRPr="00C82422">
        <w:rPr>
          <w:rFonts w:ascii="Arial" w:hAnsi="Arial"/>
          <w:spacing w:val="-3"/>
        </w:rPr>
        <w:t xml:space="preserve"> 65 </w:t>
      </w:r>
      <w:r w:rsidR="003342B9">
        <w:rPr>
          <w:rFonts w:ascii="Arial" w:hAnsi="Arial"/>
          <w:spacing w:val="-3"/>
        </w:rPr>
        <w:t>serve</w:t>
      </w:r>
      <w:r w:rsidR="00D2001E">
        <w:rPr>
          <w:rFonts w:ascii="Arial" w:hAnsi="Arial"/>
          <w:spacing w:val="-3"/>
        </w:rPr>
        <w:t xml:space="preserve"> at least one core customer</w:t>
      </w:r>
      <w:r w:rsidRPr="00C82422">
        <w:rPr>
          <w:rFonts w:ascii="Arial" w:hAnsi="Arial"/>
          <w:spacing w:val="-3"/>
        </w:rPr>
        <w:t xml:space="preserve">.  Of the 65 </w:t>
      </w:r>
      <w:r w:rsidR="00937371">
        <w:rPr>
          <w:rFonts w:ascii="Arial" w:hAnsi="Arial"/>
          <w:spacing w:val="-3"/>
        </w:rPr>
        <w:t>citygates</w:t>
      </w:r>
      <w:r w:rsidR="00D25480">
        <w:rPr>
          <w:rFonts w:ascii="Arial" w:hAnsi="Arial"/>
          <w:spacing w:val="-3"/>
        </w:rPr>
        <w:t xml:space="preserve"> that serve core customers, eighteen are grouped into eight</w:t>
      </w:r>
      <w:r w:rsidRPr="00C82422">
        <w:rPr>
          <w:rFonts w:ascii="Arial" w:hAnsi="Arial"/>
          <w:spacing w:val="-3"/>
        </w:rPr>
        <w:t xml:space="preserve"> different </w:t>
      </w:r>
      <w:r w:rsidR="00D2001E">
        <w:rPr>
          <w:rFonts w:ascii="Arial" w:hAnsi="Arial"/>
          <w:spacing w:val="-3"/>
        </w:rPr>
        <w:t xml:space="preserve">citygate </w:t>
      </w:r>
      <w:r w:rsidRPr="00C82422">
        <w:rPr>
          <w:rFonts w:ascii="Arial" w:hAnsi="Arial"/>
          <w:spacing w:val="-3"/>
        </w:rPr>
        <w:t xml:space="preserve">loops.  Each </w:t>
      </w:r>
      <w:r w:rsidR="008C12C8">
        <w:rPr>
          <w:rFonts w:ascii="Arial" w:hAnsi="Arial"/>
          <w:spacing w:val="-3"/>
        </w:rPr>
        <w:t>citygate</w:t>
      </w:r>
      <w:r w:rsidRPr="00C82422">
        <w:rPr>
          <w:rFonts w:ascii="Arial" w:hAnsi="Arial"/>
          <w:spacing w:val="-3"/>
        </w:rPr>
        <w:t xml:space="preserve"> is assigned to a weather location.  </w:t>
      </w:r>
      <w:r w:rsidR="004254B1">
        <w:rPr>
          <w:rFonts w:ascii="Arial" w:hAnsi="Arial"/>
          <w:spacing w:val="-3"/>
        </w:rPr>
        <w:t>For this IRP, the C</w:t>
      </w:r>
      <w:r w:rsidR="003342B9">
        <w:rPr>
          <w:rFonts w:ascii="Arial" w:hAnsi="Arial"/>
          <w:spacing w:val="-3"/>
        </w:rPr>
        <w:t>ompany assigned the</w:t>
      </w:r>
      <w:r w:rsidRPr="00C82422">
        <w:rPr>
          <w:rFonts w:ascii="Arial" w:hAnsi="Arial"/>
          <w:spacing w:val="-3"/>
        </w:rPr>
        <w:t xml:space="preserve"> </w:t>
      </w:r>
      <w:r w:rsidR="00937371">
        <w:rPr>
          <w:rFonts w:ascii="Arial" w:hAnsi="Arial"/>
          <w:spacing w:val="-3"/>
        </w:rPr>
        <w:t>c</w:t>
      </w:r>
      <w:r w:rsidRPr="00C82422">
        <w:rPr>
          <w:rFonts w:ascii="Arial" w:hAnsi="Arial"/>
          <w:spacing w:val="-3"/>
        </w:rPr>
        <w:t xml:space="preserve">itygates to either the closest weather location by distance or the closest weather location by climatic simile. </w:t>
      </w:r>
      <w:r w:rsidR="004033C9">
        <w:rPr>
          <w:rFonts w:ascii="Arial" w:hAnsi="Arial"/>
          <w:spacing w:val="-3"/>
        </w:rPr>
        <w:t xml:space="preserve"> </w:t>
      </w:r>
      <w:r w:rsidRPr="00C82422">
        <w:rPr>
          <w:rFonts w:ascii="Arial" w:hAnsi="Arial"/>
          <w:spacing w:val="-3"/>
        </w:rPr>
        <w:t xml:space="preserve">The </w:t>
      </w:r>
      <w:r w:rsidR="008C12C8">
        <w:rPr>
          <w:rFonts w:ascii="Arial" w:hAnsi="Arial"/>
          <w:spacing w:val="-3"/>
        </w:rPr>
        <w:t>ci</w:t>
      </w:r>
      <w:r w:rsidRPr="00C82422">
        <w:rPr>
          <w:rFonts w:ascii="Arial" w:hAnsi="Arial"/>
          <w:spacing w:val="-3"/>
        </w:rPr>
        <w:t>ty</w:t>
      </w:r>
      <w:r w:rsidR="008C12C8">
        <w:rPr>
          <w:rFonts w:ascii="Arial" w:hAnsi="Arial"/>
          <w:spacing w:val="-3"/>
        </w:rPr>
        <w:t>g</w:t>
      </w:r>
      <w:r w:rsidRPr="00C82422">
        <w:rPr>
          <w:rFonts w:ascii="Arial" w:hAnsi="Arial"/>
          <w:spacing w:val="-3"/>
        </w:rPr>
        <w:t xml:space="preserve">ate results are rolled up into zones and districts which segregate Cascade’s system based on pipelines and weather (see Appendix </w:t>
      </w:r>
      <w:r w:rsidR="00D2001E">
        <w:rPr>
          <w:rFonts w:ascii="Arial" w:hAnsi="Arial"/>
          <w:spacing w:val="-3"/>
        </w:rPr>
        <w:t>B</w:t>
      </w:r>
      <w:r w:rsidR="004C64CA">
        <w:rPr>
          <w:rFonts w:ascii="Arial" w:hAnsi="Arial"/>
          <w:spacing w:val="-3"/>
        </w:rPr>
        <w:t>, Demand Forecast</w:t>
      </w:r>
      <w:r w:rsidRPr="00C82422">
        <w:rPr>
          <w:rFonts w:ascii="Arial" w:hAnsi="Arial"/>
          <w:spacing w:val="-3"/>
        </w:rPr>
        <w:t>).</w:t>
      </w:r>
      <w:r w:rsidR="00937371">
        <w:rPr>
          <w:rFonts w:ascii="Arial" w:hAnsi="Arial"/>
          <w:spacing w:val="-3"/>
        </w:rPr>
        <w:t xml:space="preserve"> Table 3-1 provides a cross reference for the demand areas.</w:t>
      </w:r>
    </w:p>
    <w:p w14:paraId="54DC6B4A" w14:textId="77777777" w:rsidR="00C82422" w:rsidRDefault="00C82422" w:rsidP="00C82422">
      <w:pPr>
        <w:tabs>
          <w:tab w:val="left" w:pos="-1440"/>
          <w:tab w:val="left" w:pos="-720"/>
          <w:tab w:val="left" w:pos="0"/>
          <w:tab w:val="left" w:pos="1080"/>
          <w:tab w:val="left" w:pos="1440"/>
        </w:tabs>
        <w:suppressAutoHyphens/>
        <w:jc w:val="both"/>
        <w:rPr>
          <w:rFonts w:ascii="Arial" w:hAnsi="Arial"/>
          <w:b/>
          <w:spacing w:val="-3"/>
        </w:rPr>
      </w:pPr>
    </w:p>
    <w:p w14:paraId="270CE707" w14:textId="23EA667A" w:rsidR="00C82422" w:rsidRDefault="0065003C" w:rsidP="000125D5">
      <w:pPr>
        <w:tabs>
          <w:tab w:val="left" w:pos="-1440"/>
          <w:tab w:val="left" w:pos="-720"/>
          <w:tab w:val="left" w:pos="0"/>
          <w:tab w:val="left" w:pos="1080"/>
          <w:tab w:val="left" w:pos="1440"/>
        </w:tabs>
        <w:suppressAutoHyphens/>
        <w:jc w:val="center"/>
        <w:rPr>
          <w:rFonts w:ascii="Arial" w:hAnsi="Arial"/>
          <w:b/>
          <w:spacing w:val="-3"/>
          <w:sz w:val="16"/>
          <w:szCs w:val="16"/>
        </w:rPr>
      </w:pPr>
      <w:r>
        <w:rPr>
          <w:rFonts w:ascii="Arial" w:hAnsi="Arial"/>
          <w:b/>
          <w:spacing w:val="-3"/>
          <w:sz w:val="16"/>
          <w:szCs w:val="16"/>
        </w:rPr>
        <w:t>Table</w:t>
      </w:r>
      <w:r w:rsidR="00C82422" w:rsidRPr="00C82422">
        <w:rPr>
          <w:rFonts w:ascii="Arial" w:hAnsi="Arial"/>
          <w:b/>
          <w:spacing w:val="-3"/>
          <w:sz w:val="16"/>
          <w:szCs w:val="16"/>
        </w:rPr>
        <w:t xml:space="preserve"> </w:t>
      </w:r>
      <w:r w:rsidR="00937371">
        <w:rPr>
          <w:rFonts w:ascii="Arial" w:hAnsi="Arial"/>
          <w:b/>
          <w:spacing w:val="-3"/>
          <w:sz w:val="16"/>
          <w:szCs w:val="16"/>
        </w:rPr>
        <w:t>3-1</w:t>
      </w:r>
      <w:r w:rsidR="00C82422" w:rsidRPr="00C82422">
        <w:rPr>
          <w:rFonts w:ascii="Arial" w:hAnsi="Arial"/>
          <w:b/>
          <w:spacing w:val="-3"/>
          <w:sz w:val="16"/>
          <w:szCs w:val="16"/>
        </w:rPr>
        <w:t xml:space="preserve">: </w:t>
      </w:r>
      <w:r w:rsidR="00885556">
        <w:rPr>
          <w:rFonts w:ascii="Arial" w:hAnsi="Arial"/>
          <w:b/>
          <w:spacing w:val="-3"/>
          <w:sz w:val="16"/>
          <w:szCs w:val="16"/>
        </w:rPr>
        <w:t>Demand Areas</w:t>
      </w:r>
    </w:p>
    <w:p w14:paraId="3507B5A9" w14:textId="77777777" w:rsidR="00EC5BE9" w:rsidRDefault="00EC5BE9" w:rsidP="00C82422">
      <w:pPr>
        <w:tabs>
          <w:tab w:val="left" w:pos="-1440"/>
          <w:tab w:val="left" w:pos="-720"/>
          <w:tab w:val="left" w:pos="0"/>
          <w:tab w:val="left" w:pos="1080"/>
          <w:tab w:val="left" w:pos="1440"/>
        </w:tabs>
        <w:suppressAutoHyphens/>
        <w:jc w:val="both"/>
        <w:rPr>
          <w:rFonts w:ascii="Arial" w:hAnsi="Arial"/>
          <w:b/>
          <w:spacing w:val="-3"/>
          <w:sz w:val="16"/>
          <w:szCs w:val="16"/>
        </w:rPr>
      </w:pPr>
    </w:p>
    <w:tbl>
      <w:tblPr>
        <w:tblStyle w:val="TableGrid"/>
        <w:tblW w:w="8802" w:type="dxa"/>
        <w:tblLook w:val="04A0" w:firstRow="1" w:lastRow="0" w:firstColumn="1" w:lastColumn="0" w:noHBand="0" w:noVBand="1"/>
      </w:tblPr>
      <w:tblGrid>
        <w:gridCol w:w="3549"/>
        <w:gridCol w:w="1694"/>
        <w:gridCol w:w="1052"/>
        <w:gridCol w:w="1694"/>
        <w:gridCol w:w="813"/>
      </w:tblGrid>
      <w:tr w:rsidR="00EC5BE9" w:rsidRPr="0065003C" w14:paraId="0C2F3574" w14:textId="77777777" w:rsidTr="00366EC8">
        <w:trPr>
          <w:trHeight w:val="285"/>
          <w:tblHeader/>
        </w:trPr>
        <w:tc>
          <w:tcPr>
            <w:tcW w:w="3549" w:type="dxa"/>
            <w:shd w:val="clear" w:color="auto" w:fill="DEEAF6" w:themeFill="accent1" w:themeFillTint="33"/>
            <w:noWrap/>
            <w:hideMark/>
          </w:tcPr>
          <w:p w14:paraId="03D0DE21" w14:textId="545BCC1E" w:rsidR="00EC5BE9" w:rsidRPr="0065003C" w:rsidRDefault="003342B9" w:rsidP="0065003C">
            <w:pPr>
              <w:tabs>
                <w:tab w:val="left" w:pos="-1440"/>
                <w:tab w:val="left" w:pos="-720"/>
                <w:tab w:val="left" w:pos="0"/>
                <w:tab w:val="left" w:pos="1080"/>
                <w:tab w:val="left" w:pos="1440"/>
              </w:tabs>
              <w:suppressAutoHyphens/>
              <w:rPr>
                <w:rFonts w:ascii="Arial" w:hAnsi="Arial" w:cs="Arial"/>
                <w:b/>
                <w:bCs/>
                <w:spacing w:val="-3"/>
                <w:sz w:val="16"/>
                <w:szCs w:val="16"/>
              </w:rPr>
            </w:pPr>
            <w:r>
              <w:rPr>
                <w:rFonts w:ascii="Arial" w:hAnsi="Arial" w:cs="Arial"/>
                <w:b/>
                <w:bCs/>
                <w:spacing w:val="-3"/>
                <w:sz w:val="16"/>
                <w:szCs w:val="16"/>
              </w:rPr>
              <w:t>Cityg</w:t>
            </w:r>
            <w:r w:rsidR="0065003C">
              <w:rPr>
                <w:rFonts w:ascii="Arial" w:hAnsi="Arial" w:cs="Arial"/>
                <w:b/>
                <w:bCs/>
                <w:spacing w:val="-3"/>
                <w:sz w:val="16"/>
                <w:szCs w:val="16"/>
              </w:rPr>
              <w:t>ate</w:t>
            </w:r>
          </w:p>
        </w:tc>
        <w:tc>
          <w:tcPr>
            <w:tcW w:w="1694" w:type="dxa"/>
            <w:shd w:val="clear" w:color="auto" w:fill="DEEAF6" w:themeFill="accent1" w:themeFillTint="33"/>
            <w:noWrap/>
            <w:hideMark/>
          </w:tcPr>
          <w:p w14:paraId="7EE6414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b/>
                <w:bCs/>
                <w:spacing w:val="-3"/>
                <w:sz w:val="16"/>
                <w:szCs w:val="16"/>
              </w:rPr>
            </w:pPr>
            <w:r w:rsidRPr="0065003C">
              <w:rPr>
                <w:rFonts w:ascii="Arial" w:hAnsi="Arial" w:cs="Arial"/>
                <w:b/>
                <w:bCs/>
                <w:spacing w:val="-3"/>
                <w:sz w:val="16"/>
                <w:szCs w:val="16"/>
              </w:rPr>
              <w:t>Loop</w:t>
            </w:r>
          </w:p>
        </w:tc>
        <w:tc>
          <w:tcPr>
            <w:tcW w:w="1052" w:type="dxa"/>
            <w:shd w:val="clear" w:color="auto" w:fill="DEEAF6" w:themeFill="accent1" w:themeFillTint="33"/>
            <w:noWrap/>
            <w:hideMark/>
          </w:tcPr>
          <w:p w14:paraId="6262F77D"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b/>
                <w:bCs/>
                <w:spacing w:val="-3"/>
                <w:sz w:val="16"/>
                <w:szCs w:val="16"/>
              </w:rPr>
            </w:pPr>
            <w:r w:rsidRPr="0065003C">
              <w:rPr>
                <w:rFonts w:ascii="Arial" w:hAnsi="Arial" w:cs="Arial"/>
                <w:b/>
                <w:bCs/>
                <w:spacing w:val="-3"/>
                <w:sz w:val="16"/>
                <w:szCs w:val="16"/>
              </w:rPr>
              <w:t>State</w:t>
            </w:r>
          </w:p>
        </w:tc>
        <w:tc>
          <w:tcPr>
            <w:tcW w:w="1694" w:type="dxa"/>
            <w:shd w:val="clear" w:color="auto" w:fill="DEEAF6" w:themeFill="accent1" w:themeFillTint="33"/>
            <w:noWrap/>
            <w:hideMark/>
          </w:tcPr>
          <w:p w14:paraId="09BD675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b/>
                <w:bCs/>
                <w:spacing w:val="-3"/>
                <w:sz w:val="16"/>
                <w:szCs w:val="16"/>
              </w:rPr>
            </w:pPr>
            <w:r w:rsidRPr="0065003C">
              <w:rPr>
                <w:rFonts w:ascii="Arial" w:hAnsi="Arial" w:cs="Arial"/>
                <w:b/>
                <w:bCs/>
                <w:spacing w:val="-3"/>
                <w:sz w:val="16"/>
                <w:szCs w:val="16"/>
              </w:rPr>
              <w:t>Weather Location</w:t>
            </w:r>
          </w:p>
        </w:tc>
        <w:tc>
          <w:tcPr>
            <w:tcW w:w="813" w:type="dxa"/>
            <w:shd w:val="clear" w:color="auto" w:fill="DEEAF6" w:themeFill="accent1" w:themeFillTint="33"/>
            <w:noWrap/>
            <w:hideMark/>
          </w:tcPr>
          <w:p w14:paraId="4231D117" w14:textId="77777777" w:rsidR="00EC5BE9" w:rsidRPr="0065003C" w:rsidRDefault="00EC5BE9" w:rsidP="0065003C">
            <w:pPr>
              <w:tabs>
                <w:tab w:val="left" w:pos="-1440"/>
                <w:tab w:val="left" w:pos="-720"/>
                <w:tab w:val="left" w:pos="0"/>
                <w:tab w:val="left" w:pos="1080"/>
                <w:tab w:val="left" w:pos="1440"/>
              </w:tabs>
              <w:suppressAutoHyphens/>
              <w:jc w:val="center"/>
              <w:rPr>
                <w:rFonts w:ascii="Arial" w:hAnsi="Arial" w:cs="Arial"/>
                <w:b/>
                <w:bCs/>
                <w:spacing w:val="-3"/>
                <w:sz w:val="16"/>
                <w:szCs w:val="16"/>
              </w:rPr>
            </w:pPr>
            <w:r w:rsidRPr="0065003C">
              <w:rPr>
                <w:rFonts w:ascii="Arial" w:hAnsi="Arial" w:cs="Arial"/>
                <w:b/>
                <w:bCs/>
                <w:spacing w:val="-3"/>
                <w:sz w:val="16"/>
                <w:szCs w:val="16"/>
              </w:rPr>
              <w:t>Zone</w:t>
            </w:r>
          </w:p>
        </w:tc>
      </w:tr>
      <w:tr w:rsidR="00EC5BE9" w:rsidRPr="0065003C" w14:paraId="3FD4B668" w14:textId="77777777" w:rsidTr="00366EC8">
        <w:trPr>
          <w:trHeight w:val="285"/>
        </w:trPr>
        <w:tc>
          <w:tcPr>
            <w:tcW w:w="3549" w:type="dxa"/>
            <w:noWrap/>
            <w:hideMark/>
          </w:tcPr>
          <w:p w14:paraId="0A224B4E"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7TH DAY SCHOOL</w:t>
            </w:r>
          </w:p>
        </w:tc>
        <w:tc>
          <w:tcPr>
            <w:tcW w:w="1694" w:type="dxa"/>
            <w:noWrap/>
            <w:hideMark/>
          </w:tcPr>
          <w:p w14:paraId="60AFB09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4F16BF7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36BB0E1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41178EF9"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r w:rsidR="00EC5BE9" w:rsidRPr="0065003C" w14:paraId="44A07B47" w14:textId="77777777" w:rsidTr="00366EC8">
        <w:trPr>
          <w:trHeight w:val="285"/>
        </w:trPr>
        <w:tc>
          <w:tcPr>
            <w:tcW w:w="3549" w:type="dxa"/>
            <w:noWrap/>
            <w:hideMark/>
          </w:tcPr>
          <w:p w14:paraId="5E66865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A/M RENDERING</w:t>
            </w:r>
          </w:p>
        </w:tc>
        <w:tc>
          <w:tcPr>
            <w:tcW w:w="1694" w:type="dxa"/>
            <w:noWrap/>
            <w:hideMark/>
          </w:tcPr>
          <w:p w14:paraId="1E3D0AF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26DB025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3AF4D40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13" w:type="dxa"/>
            <w:noWrap/>
            <w:hideMark/>
          </w:tcPr>
          <w:p w14:paraId="5D774BB6"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7A90188E" w14:textId="77777777" w:rsidTr="00366EC8">
        <w:trPr>
          <w:trHeight w:val="285"/>
        </w:trPr>
        <w:tc>
          <w:tcPr>
            <w:tcW w:w="3549" w:type="dxa"/>
            <w:noWrap/>
            <w:hideMark/>
          </w:tcPr>
          <w:p w14:paraId="5BA63DC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ACME</w:t>
            </w:r>
          </w:p>
        </w:tc>
        <w:tc>
          <w:tcPr>
            <w:tcW w:w="1694" w:type="dxa"/>
            <w:noWrap/>
            <w:hideMark/>
          </w:tcPr>
          <w:p w14:paraId="139D56E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161BEB09"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4814693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13" w:type="dxa"/>
            <w:noWrap/>
            <w:hideMark/>
          </w:tcPr>
          <w:p w14:paraId="52149474"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651DD928" w14:textId="77777777" w:rsidTr="00366EC8">
        <w:trPr>
          <w:trHeight w:val="285"/>
        </w:trPr>
        <w:tc>
          <w:tcPr>
            <w:tcW w:w="3549" w:type="dxa"/>
            <w:noWrap/>
            <w:hideMark/>
          </w:tcPr>
          <w:p w14:paraId="050AE77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lastRenderedPageBreak/>
              <w:t>ARLINGTON</w:t>
            </w:r>
          </w:p>
        </w:tc>
        <w:tc>
          <w:tcPr>
            <w:tcW w:w="1694" w:type="dxa"/>
            <w:noWrap/>
            <w:hideMark/>
          </w:tcPr>
          <w:p w14:paraId="0E5D843D"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34A6D5C1"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7F630C6D"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13" w:type="dxa"/>
            <w:noWrap/>
            <w:hideMark/>
          </w:tcPr>
          <w:p w14:paraId="15E09E19"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1AA53F52" w14:textId="77777777" w:rsidTr="00366EC8">
        <w:trPr>
          <w:trHeight w:val="285"/>
        </w:trPr>
        <w:tc>
          <w:tcPr>
            <w:tcW w:w="3549" w:type="dxa"/>
            <w:noWrap/>
            <w:hideMark/>
          </w:tcPr>
          <w:p w14:paraId="4520B69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ATHENA</w:t>
            </w:r>
          </w:p>
        </w:tc>
        <w:tc>
          <w:tcPr>
            <w:tcW w:w="1694" w:type="dxa"/>
            <w:noWrap/>
            <w:hideMark/>
          </w:tcPr>
          <w:p w14:paraId="1309774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6D31B00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263A5F6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Pendleton</w:t>
            </w:r>
          </w:p>
        </w:tc>
        <w:tc>
          <w:tcPr>
            <w:tcW w:w="813" w:type="dxa"/>
            <w:noWrap/>
            <w:hideMark/>
          </w:tcPr>
          <w:p w14:paraId="286A8CB8"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ME-OR</w:t>
            </w:r>
          </w:p>
        </w:tc>
      </w:tr>
      <w:tr w:rsidR="00EC5BE9" w:rsidRPr="0065003C" w14:paraId="2ED43DD9" w14:textId="77777777" w:rsidTr="00366EC8">
        <w:trPr>
          <w:trHeight w:val="285"/>
        </w:trPr>
        <w:tc>
          <w:tcPr>
            <w:tcW w:w="3549" w:type="dxa"/>
            <w:noWrap/>
            <w:hideMark/>
          </w:tcPr>
          <w:p w14:paraId="507AE36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BAKER</w:t>
            </w:r>
          </w:p>
        </w:tc>
        <w:tc>
          <w:tcPr>
            <w:tcW w:w="1694" w:type="dxa"/>
            <w:noWrap/>
            <w:hideMark/>
          </w:tcPr>
          <w:p w14:paraId="15731CF2"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7C2A35A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7A59E571"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Baker City</w:t>
            </w:r>
          </w:p>
        </w:tc>
        <w:tc>
          <w:tcPr>
            <w:tcW w:w="813" w:type="dxa"/>
            <w:noWrap/>
            <w:hideMark/>
          </w:tcPr>
          <w:p w14:paraId="65C417DC"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24</w:t>
            </w:r>
          </w:p>
        </w:tc>
      </w:tr>
      <w:tr w:rsidR="00EC5BE9" w:rsidRPr="0065003C" w14:paraId="66B6DA60" w14:textId="77777777" w:rsidTr="00366EC8">
        <w:trPr>
          <w:trHeight w:val="285"/>
        </w:trPr>
        <w:tc>
          <w:tcPr>
            <w:tcW w:w="3549" w:type="dxa"/>
            <w:noWrap/>
            <w:hideMark/>
          </w:tcPr>
          <w:p w14:paraId="1F556907"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BELLINGHAM 1 (FERNDALE)</w:t>
            </w:r>
          </w:p>
        </w:tc>
        <w:tc>
          <w:tcPr>
            <w:tcW w:w="1694" w:type="dxa"/>
            <w:noWrap/>
            <w:hideMark/>
          </w:tcPr>
          <w:p w14:paraId="2AAAF80D"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Sumas SPE Loop</w:t>
            </w:r>
          </w:p>
        </w:tc>
        <w:tc>
          <w:tcPr>
            <w:tcW w:w="1052" w:type="dxa"/>
            <w:noWrap/>
            <w:hideMark/>
          </w:tcPr>
          <w:p w14:paraId="7BFAE1A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62AF1F0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13" w:type="dxa"/>
            <w:noWrap/>
            <w:hideMark/>
          </w:tcPr>
          <w:p w14:paraId="73463046"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62E57B2E" w14:textId="77777777" w:rsidTr="00366EC8">
        <w:trPr>
          <w:trHeight w:val="285"/>
        </w:trPr>
        <w:tc>
          <w:tcPr>
            <w:tcW w:w="3549" w:type="dxa"/>
            <w:noWrap/>
            <w:hideMark/>
          </w:tcPr>
          <w:p w14:paraId="0FE472E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BEND</w:t>
            </w:r>
          </w:p>
        </w:tc>
        <w:tc>
          <w:tcPr>
            <w:tcW w:w="1694" w:type="dxa"/>
            <w:noWrap/>
            <w:hideMark/>
          </w:tcPr>
          <w:p w14:paraId="4A192CE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Bend Loop</w:t>
            </w:r>
          </w:p>
        </w:tc>
        <w:tc>
          <w:tcPr>
            <w:tcW w:w="1052" w:type="dxa"/>
            <w:noWrap/>
            <w:hideMark/>
          </w:tcPr>
          <w:p w14:paraId="42DCBF6F"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29A8E88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13" w:type="dxa"/>
            <w:noWrap/>
            <w:hideMark/>
          </w:tcPr>
          <w:p w14:paraId="4FED6FC3"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2E80C2A5" w14:textId="77777777" w:rsidTr="00366EC8">
        <w:trPr>
          <w:trHeight w:val="285"/>
        </w:trPr>
        <w:tc>
          <w:tcPr>
            <w:tcW w:w="3549" w:type="dxa"/>
            <w:noWrap/>
            <w:hideMark/>
          </w:tcPr>
          <w:p w14:paraId="18B390C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BREMERTON (SHELTON)</w:t>
            </w:r>
          </w:p>
        </w:tc>
        <w:tc>
          <w:tcPr>
            <w:tcW w:w="1694" w:type="dxa"/>
            <w:noWrap/>
            <w:hideMark/>
          </w:tcPr>
          <w:p w14:paraId="3BC58F1D"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2510123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7496C6A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13" w:type="dxa"/>
            <w:noWrap/>
            <w:hideMark/>
          </w:tcPr>
          <w:p w14:paraId="574FE13D"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30-S</w:t>
            </w:r>
          </w:p>
        </w:tc>
      </w:tr>
      <w:tr w:rsidR="00EC5BE9" w:rsidRPr="0065003C" w14:paraId="7F99DAFF" w14:textId="77777777" w:rsidTr="00366EC8">
        <w:trPr>
          <w:trHeight w:val="285"/>
        </w:trPr>
        <w:tc>
          <w:tcPr>
            <w:tcW w:w="3549" w:type="dxa"/>
            <w:noWrap/>
            <w:hideMark/>
          </w:tcPr>
          <w:p w14:paraId="1CB7F37C"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BURBANK HEIGHTS</w:t>
            </w:r>
          </w:p>
        </w:tc>
        <w:tc>
          <w:tcPr>
            <w:tcW w:w="1694" w:type="dxa"/>
            <w:noWrap/>
            <w:hideMark/>
          </w:tcPr>
          <w:p w14:paraId="580490B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Burbank Heights Loop</w:t>
            </w:r>
          </w:p>
        </w:tc>
        <w:tc>
          <w:tcPr>
            <w:tcW w:w="1052" w:type="dxa"/>
            <w:noWrap/>
            <w:hideMark/>
          </w:tcPr>
          <w:p w14:paraId="4230D74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66BFC95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13" w:type="dxa"/>
            <w:noWrap/>
            <w:hideMark/>
          </w:tcPr>
          <w:p w14:paraId="669BBC76"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503811EE" w14:textId="77777777" w:rsidTr="00366EC8">
        <w:trPr>
          <w:trHeight w:val="285"/>
        </w:trPr>
        <w:tc>
          <w:tcPr>
            <w:tcW w:w="3549" w:type="dxa"/>
            <w:noWrap/>
            <w:hideMark/>
          </w:tcPr>
          <w:p w14:paraId="4C736A90"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CASTLE ROCK</w:t>
            </w:r>
          </w:p>
        </w:tc>
        <w:tc>
          <w:tcPr>
            <w:tcW w:w="1694" w:type="dxa"/>
            <w:noWrap/>
            <w:hideMark/>
          </w:tcPr>
          <w:p w14:paraId="02CBEEF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649ADBE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23F3484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13" w:type="dxa"/>
            <w:noWrap/>
            <w:hideMark/>
          </w:tcPr>
          <w:p w14:paraId="4727781F"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EC5BE9" w:rsidRPr="0065003C" w14:paraId="1FFC9F21" w14:textId="77777777" w:rsidTr="00366EC8">
        <w:trPr>
          <w:trHeight w:val="285"/>
        </w:trPr>
        <w:tc>
          <w:tcPr>
            <w:tcW w:w="3549" w:type="dxa"/>
            <w:noWrap/>
            <w:hideMark/>
          </w:tcPr>
          <w:p w14:paraId="1214BB0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CHEMULT</w:t>
            </w:r>
          </w:p>
        </w:tc>
        <w:tc>
          <w:tcPr>
            <w:tcW w:w="1694" w:type="dxa"/>
            <w:noWrap/>
            <w:hideMark/>
          </w:tcPr>
          <w:p w14:paraId="405857D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182E611F"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4650947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13" w:type="dxa"/>
            <w:noWrap/>
            <w:hideMark/>
          </w:tcPr>
          <w:p w14:paraId="1C5C6788"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789A25B9" w14:textId="77777777" w:rsidTr="00366EC8">
        <w:trPr>
          <w:trHeight w:val="285"/>
        </w:trPr>
        <w:tc>
          <w:tcPr>
            <w:tcW w:w="3549" w:type="dxa"/>
            <w:noWrap/>
            <w:hideMark/>
          </w:tcPr>
          <w:p w14:paraId="39717CD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DEHAWN DAIRY</w:t>
            </w:r>
          </w:p>
        </w:tc>
        <w:tc>
          <w:tcPr>
            <w:tcW w:w="1694" w:type="dxa"/>
            <w:noWrap/>
            <w:hideMark/>
          </w:tcPr>
          <w:p w14:paraId="51CF4BB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1898EF9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3E2B751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24374D38"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r w:rsidR="00EC5BE9" w:rsidRPr="0065003C" w14:paraId="5FE18F5D" w14:textId="77777777" w:rsidTr="00366EC8">
        <w:trPr>
          <w:trHeight w:val="285"/>
        </w:trPr>
        <w:tc>
          <w:tcPr>
            <w:tcW w:w="3549" w:type="dxa"/>
            <w:noWrap/>
            <w:hideMark/>
          </w:tcPr>
          <w:p w14:paraId="4CA615E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DEMING</w:t>
            </w:r>
          </w:p>
        </w:tc>
        <w:tc>
          <w:tcPr>
            <w:tcW w:w="1694" w:type="dxa"/>
            <w:noWrap/>
            <w:hideMark/>
          </w:tcPr>
          <w:p w14:paraId="1AA23354"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5B97E82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6DB1A9F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13" w:type="dxa"/>
            <w:noWrap/>
            <w:hideMark/>
          </w:tcPr>
          <w:p w14:paraId="53D2FA84"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02CA3A02" w14:textId="77777777" w:rsidTr="00366EC8">
        <w:trPr>
          <w:trHeight w:val="285"/>
        </w:trPr>
        <w:tc>
          <w:tcPr>
            <w:tcW w:w="3549" w:type="dxa"/>
            <w:noWrap/>
            <w:hideMark/>
          </w:tcPr>
          <w:p w14:paraId="6B45D4D3" w14:textId="08609EDC" w:rsidR="00EC5BE9" w:rsidRPr="0065003C" w:rsidRDefault="00153308" w:rsidP="0065003C">
            <w:pPr>
              <w:tabs>
                <w:tab w:val="left" w:pos="-1440"/>
                <w:tab w:val="left" w:pos="-720"/>
                <w:tab w:val="left" w:pos="0"/>
                <w:tab w:val="left" w:pos="1080"/>
                <w:tab w:val="left" w:pos="1440"/>
              </w:tabs>
              <w:suppressAutoHyphens/>
              <w:rPr>
                <w:rFonts w:ascii="Arial" w:hAnsi="Arial" w:cs="Arial"/>
                <w:spacing w:val="-3"/>
                <w:sz w:val="16"/>
                <w:szCs w:val="16"/>
              </w:rPr>
            </w:pPr>
            <w:r>
              <w:rPr>
                <w:rFonts w:ascii="Arial" w:hAnsi="Arial" w:cs="Arial"/>
                <w:spacing w:val="-3"/>
                <w:sz w:val="16"/>
                <w:szCs w:val="16"/>
              </w:rPr>
              <w:t>EAST STAN</w:t>
            </w:r>
            <w:r w:rsidR="00EC5BE9" w:rsidRPr="0065003C">
              <w:rPr>
                <w:rFonts w:ascii="Arial" w:hAnsi="Arial" w:cs="Arial"/>
                <w:spacing w:val="-3"/>
                <w:sz w:val="16"/>
                <w:szCs w:val="16"/>
              </w:rPr>
              <w:t>WOOD</w:t>
            </w:r>
          </w:p>
        </w:tc>
        <w:tc>
          <w:tcPr>
            <w:tcW w:w="1694" w:type="dxa"/>
            <w:noWrap/>
            <w:hideMark/>
          </w:tcPr>
          <w:p w14:paraId="71028E0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East Stanwood Loop</w:t>
            </w:r>
          </w:p>
        </w:tc>
        <w:tc>
          <w:tcPr>
            <w:tcW w:w="1052" w:type="dxa"/>
            <w:noWrap/>
            <w:hideMark/>
          </w:tcPr>
          <w:p w14:paraId="0A0F614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0B12FC2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13" w:type="dxa"/>
            <w:noWrap/>
            <w:hideMark/>
          </w:tcPr>
          <w:p w14:paraId="7260B344"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5DB67361" w14:textId="77777777" w:rsidTr="00366EC8">
        <w:trPr>
          <w:trHeight w:val="285"/>
        </w:trPr>
        <w:tc>
          <w:tcPr>
            <w:tcW w:w="3549" w:type="dxa"/>
            <w:noWrap/>
            <w:hideMark/>
          </w:tcPr>
          <w:p w14:paraId="23200D6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FINLEY</w:t>
            </w:r>
          </w:p>
        </w:tc>
        <w:tc>
          <w:tcPr>
            <w:tcW w:w="1694" w:type="dxa"/>
            <w:noWrap/>
            <w:hideMark/>
          </w:tcPr>
          <w:p w14:paraId="1FAF2ED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1EA4D9B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3540A1F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13" w:type="dxa"/>
            <w:noWrap/>
            <w:hideMark/>
          </w:tcPr>
          <w:p w14:paraId="0B913BF9"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1CADF284" w14:textId="77777777" w:rsidTr="00366EC8">
        <w:trPr>
          <w:trHeight w:val="285"/>
        </w:trPr>
        <w:tc>
          <w:tcPr>
            <w:tcW w:w="3549" w:type="dxa"/>
            <w:noWrap/>
            <w:hideMark/>
          </w:tcPr>
          <w:p w14:paraId="3B754BB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GILCHRIST</w:t>
            </w:r>
          </w:p>
        </w:tc>
        <w:tc>
          <w:tcPr>
            <w:tcW w:w="1694" w:type="dxa"/>
            <w:noWrap/>
            <w:hideMark/>
          </w:tcPr>
          <w:p w14:paraId="1DE6B8DF"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374F137C"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6FAB590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13" w:type="dxa"/>
            <w:noWrap/>
            <w:hideMark/>
          </w:tcPr>
          <w:p w14:paraId="1B8371B5"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116EE3A5" w14:textId="77777777" w:rsidTr="00366EC8">
        <w:trPr>
          <w:trHeight w:val="285"/>
        </w:trPr>
        <w:tc>
          <w:tcPr>
            <w:tcW w:w="3549" w:type="dxa"/>
            <w:noWrap/>
            <w:hideMark/>
          </w:tcPr>
          <w:p w14:paraId="583D698C"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GRANDVIEW</w:t>
            </w:r>
          </w:p>
        </w:tc>
        <w:tc>
          <w:tcPr>
            <w:tcW w:w="1694" w:type="dxa"/>
            <w:noWrap/>
            <w:hideMark/>
          </w:tcPr>
          <w:p w14:paraId="4707178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761E2639"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7DAD61E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7F91A4DE"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r w:rsidR="00EC5BE9" w:rsidRPr="0065003C" w14:paraId="43721893" w14:textId="77777777" w:rsidTr="00366EC8">
        <w:trPr>
          <w:trHeight w:val="285"/>
        </w:trPr>
        <w:tc>
          <w:tcPr>
            <w:tcW w:w="3549" w:type="dxa"/>
            <w:noWrap/>
            <w:hideMark/>
          </w:tcPr>
          <w:p w14:paraId="661FE25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HERMISTON</w:t>
            </w:r>
          </w:p>
        </w:tc>
        <w:tc>
          <w:tcPr>
            <w:tcW w:w="1694" w:type="dxa"/>
            <w:noWrap/>
            <w:hideMark/>
          </w:tcPr>
          <w:p w14:paraId="703A322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03A34EF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2B18841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Pendleton</w:t>
            </w:r>
          </w:p>
        </w:tc>
        <w:tc>
          <w:tcPr>
            <w:tcW w:w="813" w:type="dxa"/>
            <w:noWrap/>
            <w:hideMark/>
          </w:tcPr>
          <w:p w14:paraId="66902897"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ME-OR</w:t>
            </w:r>
          </w:p>
        </w:tc>
      </w:tr>
      <w:tr w:rsidR="00EC5BE9" w:rsidRPr="0065003C" w14:paraId="064B18E2" w14:textId="77777777" w:rsidTr="00366EC8">
        <w:trPr>
          <w:trHeight w:val="285"/>
        </w:trPr>
        <w:tc>
          <w:tcPr>
            <w:tcW w:w="3549" w:type="dxa"/>
            <w:noWrap/>
            <w:hideMark/>
          </w:tcPr>
          <w:p w14:paraId="0B259294"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HUNTINGTON</w:t>
            </w:r>
          </w:p>
        </w:tc>
        <w:tc>
          <w:tcPr>
            <w:tcW w:w="1694" w:type="dxa"/>
            <w:noWrap/>
            <w:hideMark/>
          </w:tcPr>
          <w:p w14:paraId="3B74DCB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0D43D44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7E33C7C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Baker City</w:t>
            </w:r>
          </w:p>
        </w:tc>
        <w:tc>
          <w:tcPr>
            <w:tcW w:w="813" w:type="dxa"/>
            <w:noWrap/>
            <w:hideMark/>
          </w:tcPr>
          <w:p w14:paraId="23837C7A"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24</w:t>
            </w:r>
          </w:p>
        </w:tc>
      </w:tr>
      <w:tr w:rsidR="00EC5BE9" w:rsidRPr="0065003C" w14:paraId="7AF3B9D8" w14:textId="77777777" w:rsidTr="00366EC8">
        <w:trPr>
          <w:trHeight w:val="285"/>
        </w:trPr>
        <w:tc>
          <w:tcPr>
            <w:tcW w:w="3549" w:type="dxa"/>
            <w:noWrap/>
            <w:hideMark/>
          </w:tcPr>
          <w:p w14:paraId="0A06514C"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KALAMA #1</w:t>
            </w:r>
          </w:p>
        </w:tc>
        <w:tc>
          <w:tcPr>
            <w:tcW w:w="1694" w:type="dxa"/>
            <w:noWrap/>
            <w:hideMark/>
          </w:tcPr>
          <w:p w14:paraId="2F69971E"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00D730D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5A78906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13" w:type="dxa"/>
            <w:noWrap/>
            <w:hideMark/>
          </w:tcPr>
          <w:p w14:paraId="5E479388"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EC5BE9" w:rsidRPr="0065003C" w14:paraId="1CA1A8B3" w14:textId="77777777" w:rsidTr="00366EC8">
        <w:trPr>
          <w:trHeight w:val="285"/>
        </w:trPr>
        <w:tc>
          <w:tcPr>
            <w:tcW w:w="3549" w:type="dxa"/>
            <w:noWrap/>
            <w:hideMark/>
          </w:tcPr>
          <w:p w14:paraId="732D93D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KALAMA #2</w:t>
            </w:r>
          </w:p>
        </w:tc>
        <w:tc>
          <w:tcPr>
            <w:tcW w:w="1694" w:type="dxa"/>
            <w:noWrap/>
            <w:hideMark/>
          </w:tcPr>
          <w:p w14:paraId="368CBEF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50872EA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6D15682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13" w:type="dxa"/>
            <w:noWrap/>
            <w:hideMark/>
          </w:tcPr>
          <w:p w14:paraId="69487AF3"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EC5BE9" w:rsidRPr="0065003C" w14:paraId="02800582" w14:textId="77777777" w:rsidTr="00366EC8">
        <w:trPr>
          <w:trHeight w:val="285"/>
        </w:trPr>
        <w:tc>
          <w:tcPr>
            <w:tcW w:w="3549" w:type="dxa"/>
            <w:noWrap/>
            <w:hideMark/>
          </w:tcPr>
          <w:p w14:paraId="00D1AE80"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KENNEWICK</w:t>
            </w:r>
          </w:p>
        </w:tc>
        <w:tc>
          <w:tcPr>
            <w:tcW w:w="1694" w:type="dxa"/>
            <w:noWrap/>
            <w:hideMark/>
          </w:tcPr>
          <w:p w14:paraId="0720255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Kennewick Loop</w:t>
            </w:r>
          </w:p>
        </w:tc>
        <w:tc>
          <w:tcPr>
            <w:tcW w:w="1052" w:type="dxa"/>
            <w:noWrap/>
            <w:hideMark/>
          </w:tcPr>
          <w:p w14:paraId="77444C7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12369E3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13" w:type="dxa"/>
            <w:noWrap/>
            <w:hideMark/>
          </w:tcPr>
          <w:p w14:paraId="546003D6"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174BC61F" w14:textId="77777777" w:rsidTr="00366EC8">
        <w:trPr>
          <w:trHeight w:val="285"/>
        </w:trPr>
        <w:tc>
          <w:tcPr>
            <w:tcW w:w="3549" w:type="dxa"/>
            <w:noWrap/>
            <w:hideMark/>
          </w:tcPr>
          <w:p w14:paraId="045FFAC3"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LA PINE</w:t>
            </w:r>
          </w:p>
        </w:tc>
        <w:tc>
          <w:tcPr>
            <w:tcW w:w="1694" w:type="dxa"/>
            <w:noWrap/>
            <w:hideMark/>
          </w:tcPr>
          <w:p w14:paraId="7123B69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0220FF6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46F3492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13" w:type="dxa"/>
            <w:noWrap/>
            <w:hideMark/>
          </w:tcPr>
          <w:p w14:paraId="7E4AD148"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2F3FD87F" w14:textId="77777777" w:rsidTr="00366EC8">
        <w:trPr>
          <w:trHeight w:val="285"/>
        </w:trPr>
        <w:tc>
          <w:tcPr>
            <w:tcW w:w="3549" w:type="dxa"/>
            <w:noWrap/>
            <w:hideMark/>
          </w:tcPr>
          <w:p w14:paraId="50FC5C9E"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LAWRENCE</w:t>
            </w:r>
          </w:p>
        </w:tc>
        <w:tc>
          <w:tcPr>
            <w:tcW w:w="1694" w:type="dxa"/>
            <w:noWrap/>
            <w:hideMark/>
          </w:tcPr>
          <w:p w14:paraId="7C79EC9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6C75685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6F30C09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13" w:type="dxa"/>
            <w:noWrap/>
            <w:hideMark/>
          </w:tcPr>
          <w:p w14:paraId="3C58A1B1"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716A572F" w14:textId="77777777" w:rsidTr="00366EC8">
        <w:trPr>
          <w:trHeight w:val="285"/>
        </w:trPr>
        <w:tc>
          <w:tcPr>
            <w:tcW w:w="3549" w:type="dxa"/>
            <w:noWrap/>
            <w:hideMark/>
          </w:tcPr>
          <w:p w14:paraId="3F6147C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LDS CHURCH</w:t>
            </w:r>
          </w:p>
        </w:tc>
        <w:tc>
          <w:tcPr>
            <w:tcW w:w="1694" w:type="dxa"/>
            <w:noWrap/>
            <w:hideMark/>
          </w:tcPr>
          <w:p w14:paraId="120B1CEC"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4F6140B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60FD2C3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13" w:type="dxa"/>
            <w:noWrap/>
            <w:hideMark/>
          </w:tcPr>
          <w:p w14:paraId="6B95EB22"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2124ECAA" w14:textId="77777777" w:rsidTr="00366EC8">
        <w:trPr>
          <w:trHeight w:val="285"/>
        </w:trPr>
        <w:tc>
          <w:tcPr>
            <w:tcW w:w="3549" w:type="dxa"/>
            <w:noWrap/>
            <w:hideMark/>
          </w:tcPr>
          <w:p w14:paraId="179F8C34"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LONGVIEW-KELSO</w:t>
            </w:r>
          </w:p>
        </w:tc>
        <w:tc>
          <w:tcPr>
            <w:tcW w:w="1694" w:type="dxa"/>
            <w:noWrap/>
            <w:hideMark/>
          </w:tcPr>
          <w:p w14:paraId="5ED2708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Longview South Loop</w:t>
            </w:r>
          </w:p>
        </w:tc>
        <w:tc>
          <w:tcPr>
            <w:tcW w:w="1052" w:type="dxa"/>
            <w:noWrap/>
            <w:hideMark/>
          </w:tcPr>
          <w:p w14:paraId="4A34738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5941565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13" w:type="dxa"/>
            <w:noWrap/>
            <w:hideMark/>
          </w:tcPr>
          <w:p w14:paraId="3A992B75"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EC5BE9" w:rsidRPr="0065003C" w14:paraId="1D52F782" w14:textId="77777777" w:rsidTr="00366EC8">
        <w:trPr>
          <w:trHeight w:val="285"/>
        </w:trPr>
        <w:tc>
          <w:tcPr>
            <w:tcW w:w="3549" w:type="dxa"/>
            <w:noWrap/>
            <w:hideMark/>
          </w:tcPr>
          <w:p w14:paraId="2098025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LYNDEN</w:t>
            </w:r>
          </w:p>
        </w:tc>
        <w:tc>
          <w:tcPr>
            <w:tcW w:w="1694" w:type="dxa"/>
            <w:noWrap/>
            <w:hideMark/>
          </w:tcPr>
          <w:p w14:paraId="029E692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Sumas SPE Loop</w:t>
            </w:r>
          </w:p>
        </w:tc>
        <w:tc>
          <w:tcPr>
            <w:tcW w:w="1052" w:type="dxa"/>
            <w:noWrap/>
            <w:hideMark/>
          </w:tcPr>
          <w:p w14:paraId="12348A5C"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04AC9DB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13" w:type="dxa"/>
            <w:noWrap/>
            <w:hideMark/>
          </w:tcPr>
          <w:p w14:paraId="6D2AC84C"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1AA0C5B4" w14:textId="77777777" w:rsidTr="00366EC8">
        <w:trPr>
          <w:trHeight w:val="285"/>
        </w:trPr>
        <w:tc>
          <w:tcPr>
            <w:tcW w:w="3549" w:type="dxa"/>
            <w:noWrap/>
            <w:hideMark/>
          </w:tcPr>
          <w:p w14:paraId="12EDFF4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MADRAS</w:t>
            </w:r>
          </w:p>
        </w:tc>
        <w:tc>
          <w:tcPr>
            <w:tcW w:w="1694" w:type="dxa"/>
            <w:noWrap/>
            <w:hideMark/>
          </w:tcPr>
          <w:p w14:paraId="4F674AD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48AE0FB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589DA68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13" w:type="dxa"/>
            <w:noWrap/>
            <w:hideMark/>
          </w:tcPr>
          <w:p w14:paraId="3309D0EC"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7DB5034D" w14:textId="77777777" w:rsidTr="00366EC8">
        <w:trPr>
          <w:trHeight w:val="285"/>
        </w:trPr>
        <w:tc>
          <w:tcPr>
            <w:tcW w:w="5243" w:type="dxa"/>
            <w:gridSpan w:val="2"/>
            <w:noWrap/>
            <w:hideMark/>
          </w:tcPr>
          <w:p w14:paraId="24CD474F"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MCCLEARY (ABERDEEN/HOQUIAM)</w:t>
            </w:r>
          </w:p>
        </w:tc>
        <w:tc>
          <w:tcPr>
            <w:tcW w:w="1052" w:type="dxa"/>
            <w:noWrap/>
            <w:hideMark/>
          </w:tcPr>
          <w:p w14:paraId="72356F0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06F1246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13" w:type="dxa"/>
            <w:noWrap/>
            <w:hideMark/>
          </w:tcPr>
          <w:p w14:paraId="6C0E5A8F"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30-S</w:t>
            </w:r>
          </w:p>
        </w:tc>
      </w:tr>
      <w:tr w:rsidR="00EC5BE9" w:rsidRPr="0065003C" w14:paraId="621E3DC5" w14:textId="77777777" w:rsidTr="00366EC8">
        <w:trPr>
          <w:trHeight w:val="285"/>
        </w:trPr>
        <w:tc>
          <w:tcPr>
            <w:tcW w:w="3549" w:type="dxa"/>
            <w:noWrap/>
            <w:hideMark/>
          </w:tcPr>
          <w:p w14:paraId="244C9BC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MILTON-FREEWATER</w:t>
            </w:r>
          </w:p>
        </w:tc>
        <w:tc>
          <w:tcPr>
            <w:tcW w:w="1694" w:type="dxa"/>
            <w:noWrap/>
            <w:hideMark/>
          </w:tcPr>
          <w:p w14:paraId="2A01166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06C569F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5E7E64C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13" w:type="dxa"/>
            <w:noWrap/>
            <w:hideMark/>
          </w:tcPr>
          <w:p w14:paraId="31ECBD13"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ME-OR</w:t>
            </w:r>
          </w:p>
        </w:tc>
      </w:tr>
      <w:tr w:rsidR="00EC5BE9" w:rsidRPr="0065003C" w14:paraId="2C9E2005" w14:textId="77777777" w:rsidTr="00366EC8">
        <w:trPr>
          <w:trHeight w:val="285"/>
        </w:trPr>
        <w:tc>
          <w:tcPr>
            <w:tcW w:w="3549" w:type="dxa"/>
            <w:noWrap/>
            <w:hideMark/>
          </w:tcPr>
          <w:p w14:paraId="3D348D6D"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MISSION TAP</w:t>
            </w:r>
          </w:p>
        </w:tc>
        <w:tc>
          <w:tcPr>
            <w:tcW w:w="1694" w:type="dxa"/>
            <w:noWrap/>
            <w:hideMark/>
          </w:tcPr>
          <w:p w14:paraId="242266C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56CE253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3D76233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Pendleton</w:t>
            </w:r>
          </w:p>
        </w:tc>
        <w:tc>
          <w:tcPr>
            <w:tcW w:w="813" w:type="dxa"/>
            <w:noWrap/>
            <w:hideMark/>
          </w:tcPr>
          <w:p w14:paraId="7831E153"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ME-OR</w:t>
            </w:r>
          </w:p>
        </w:tc>
      </w:tr>
      <w:tr w:rsidR="00EC5BE9" w:rsidRPr="0065003C" w14:paraId="545F0D9F" w14:textId="77777777" w:rsidTr="00366EC8">
        <w:trPr>
          <w:trHeight w:val="285"/>
        </w:trPr>
        <w:tc>
          <w:tcPr>
            <w:tcW w:w="3549" w:type="dxa"/>
            <w:noWrap/>
            <w:hideMark/>
          </w:tcPr>
          <w:p w14:paraId="493F24D3"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MOSES LAKE</w:t>
            </w:r>
          </w:p>
        </w:tc>
        <w:tc>
          <w:tcPr>
            <w:tcW w:w="1694" w:type="dxa"/>
            <w:noWrap/>
            <w:hideMark/>
          </w:tcPr>
          <w:p w14:paraId="167497A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11EADC2E"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7A0D838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737B1845"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44FA557E" w14:textId="77777777" w:rsidTr="00366EC8">
        <w:trPr>
          <w:trHeight w:val="285"/>
        </w:trPr>
        <w:tc>
          <w:tcPr>
            <w:tcW w:w="3549" w:type="dxa"/>
            <w:noWrap/>
            <w:hideMark/>
          </w:tcPr>
          <w:p w14:paraId="5D9A5EA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MOUNT VERNON</w:t>
            </w:r>
          </w:p>
        </w:tc>
        <w:tc>
          <w:tcPr>
            <w:tcW w:w="1694" w:type="dxa"/>
            <w:noWrap/>
            <w:hideMark/>
          </w:tcPr>
          <w:p w14:paraId="062E4154"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Sedro-Woolley Loop</w:t>
            </w:r>
          </w:p>
        </w:tc>
        <w:tc>
          <w:tcPr>
            <w:tcW w:w="1052" w:type="dxa"/>
            <w:noWrap/>
            <w:hideMark/>
          </w:tcPr>
          <w:p w14:paraId="378CF561"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35AE571E"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13" w:type="dxa"/>
            <w:noWrap/>
            <w:hideMark/>
          </w:tcPr>
          <w:p w14:paraId="7C50DB4F"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155549FB" w14:textId="77777777" w:rsidTr="00366EC8">
        <w:trPr>
          <w:trHeight w:val="285"/>
        </w:trPr>
        <w:tc>
          <w:tcPr>
            <w:tcW w:w="3549" w:type="dxa"/>
            <w:noWrap/>
            <w:hideMark/>
          </w:tcPr>
          <w:p w14:paraId="52AE9CE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MOXEE (BEAUCHENE)</w:t>
            </w:r>
          </w:p>
        </w:tc>
        <w:tc>
          <w:tcPr>
            <w:tcW w:w="1694" w:type="dxa"/>
            <w:noWrap/>
            <w:hideMark/>
          </w:tcPr>
          <w:p w14:paraId="0FC6843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4DCA14B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5C89337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1688B35A"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11</w:t>
            </w:r>
          </w:p>
        </w:tc>
      </w:tr>
      <w:tr w:rsidR="00EC5BE9" w:rsidRPr="0065003C" w14:paraId="652D9262" w14:textId="77777777" w:rsidTr="00366EC8">
        <w:trPr>
          <w:trHeight w:val="285"/>
        </w:trPr>
        <w:tc>
          <w:tcPr>
            <w:tcW w:w="3549" w:type="dxa"/>
            <w:noWrap/>
            <w:hideMark/>
          </w:tcPr>
          <w:p w14:paraId="0403E433"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NORTH BEND</w:t>
            </w:r>
          </w:p>
        </w:tc>
        <w:tc>
          <w:tcPr>
            <w:tcW w:w="1694" w:type="dxa"/>
            <w:noWrap/>
            <w:hideMark/>
          </w:tcPr>
          <w:p w14:paraId="24562CF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Bend Loop</w:t>
            </w:r>
          </w:p>
        </w:tc>
        <w:tc>
          <w:tcPr>
            <w:tcW w:w="1052" w:type="dxa"/>
            <w:noWrap/>
            <w:hideMark/>
          </w:tcPr>
          <w:p w14:paraId="1908525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6F4C373C"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13" w:type="dxa"/>
            <w:noWrap/>
            <w:hideMark/>
          </w:tcPr>
          <w:p w14:paraId="59EFF241"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60088F7B" w14:textId="77777777" w:rsidTr="00366EC8">
        <w:trPr>
          <w:trHeight w:val="285"/>
        </w:trPr>
        <w:tc>
          <w:tcPr>
            <w:tcW w:w="3549" w:type="dxa"/>
            <w:noWrap/>
            <w:hideMark/>
          </w:tcPr>
          <w:p w14:paraId="2055B39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NORTH PASCO</w:t>
            </w:r>
          </w:p>
        </w:tc>
        <w:tc>
          <w:tcPr>
            <w:tcW w:w="1694" w:type="dxa"/>
            <w:noWrap/>
            <w:hideMark/>
          </w:tcPr>
          <w:p w14:paraId="12D7503F"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692E30B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2C0ECBCC"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13" w:type="dxa"/>
            <w:noWrap/>
            <w:hideMark/>
          </w:tcPr>
          <w:p w14:paraId="4EAD0E40"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5671FAF1" w14:textId="77777777" w:rsidTr="00366EC8">
        <w:trPr>
          <w:trHeight w:val="285"/>
        </w:trPr>
        <w:tc>
          <w:tcPr>
            <w:tcW w:w="3549" w:type="dxa"/>
            <w:noWrap/>
            <w:hideMark/>
          </w:tcPr>
          <w:p w14:paraId="4375408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NYSSA-ONTARIO</w:t>
            </w:r>
          </w:p>
        </w:tc>
        <w:tc>
          <w:tcPr>
            <w:tcW w:w="1694" w:type="dxa"/>
            <w:noWrap/>
            <w:hideMark/>
          </w:tcPr>
          <w:p w14:paraId="0439ECB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3D39EDC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726312CD"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Baker City</w:t>
            </w:r>
          </w:p>
        </w:tc>
        <w:tc>
          <w:tcPr>
            <w:tcW w:w="813" w:type="dxa"/>
            <w:noWrap/>
            <w:hideMark/>
          </w:tcPr>
          <w:p w14:paraId="5DD52ED1"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24</w:t>
            </w:r>
          </w:p>
        </w:tc>
      </w:tr>
      <w:tr w:rsidR="00EC5BE9" w:rsidRPr="0065003C" w14:paraId="2DBDD87D" w14:textId="77777777" w:rsidTr="00366EC8">
        <w:trPr>
          <w:trHeight w:val="285"/>
        </w:trPr>
        <w:tc>
          <w:tcPr>
            <w:tcW w:w="3549" w:type="dxa"/>
            <w:noWrap/>
            <w:hideMark/>
          </w:tcPr>
          <w:p w14:paraId="6DB4C26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OAK HARBOR/STANWOOD</w:t>
            </w:r>
          </w:p>
        </w:tc>
        <w:tc>
          <w:tcPr>
            <w:tcW w:w="1694" w:type="dxa"/>
            <w:noWrap/>
            <w:hideMark/>
          </w:tcPr>
          <w:p w14:paraId="4A937F07"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East Stanwood Loop</w:t>
            </w:r>
          </w:p>
        </w:tc>
        <w:tc>
          <w:tcPr>
            <w:tcW w:w="1052" w:type="dxa"/>
            <w:noWrap/>
            <w:hideMark/>
          </w:tcPr>
          <w:p w14:paraId="177D08A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32C10791"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13" w:type="dxa"/>
            <w:noWrap/>
            <w:hideMark/>
          </w:tcPr>
          <w:p w14:paraId="324C21EA"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3FDE1CC6" w14:textId="77777777" w:rsidTr="00366EC8">
        <w:trPr>
          <w:trHeight w:val="285"/>
        </w:trPr>
        <w:tc>
          <w:tcPr>
            <w:tcW w:w="3549" w:type="dxa"/>
            <w:noWrap/>
            <w:hideMark/>
          </w:tcPr>
          <w:p w14:paraId="6726FC03"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OTHELLO</w:t>
            </w:r>
          </w:p>
        </w:tc>
        <w:tc>
          <w:tcPr>
            <w:tcW w:w="1694" w:type="dxa"/>
            <w:noWrap/>
            <w:hideMark/>
          </w:tcPr>
          <w:p w14:paraId="5D9EFFA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37C3114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517A6F3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13" w:type="dxa"/>
            <w:noWrap/>
            <w:hideMark/>
          </w:tcPr>
          <w:p w14:paraId="61096114"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24B6EEA2" w14:textId="77777777" w:rsidTr="00366EC8">
        <w:trPr>
          <w:trHeight w:val="285"/>
        </w:trPr>
        <w:tc>
          <w:tcPr>
            <w:tcW w:w="3549" w:type="dxa"/>
            <w:noWrap/>
            <w:hideMark/>
          </w:tcPr>
          <w:p w14:paraId="4702AFF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PASCO</w:t>
            </w:r>
          </w:p>
        </w:tc>
        <w:tc>
          <w:tcPr>
            <w:tcW w:w="1694" w:type="dxa"/>
            <w:noWrap/>
            <w:hideMark/>
          </w:tcPr>
          <w:p w14:paraId="4D25A757"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Burbank Heights Loop</w:t>
            </w:r>
          </w:p>
        </w:tc>
        <w:tc>
          <w:tcPr>
            <w:tcW w:w="1052" w:type="dxa"/>
            <w:noWrap/>
            <w:hideMark/>
          </w:tcPr>
          <w:p w14:paraId="3891A42D"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4654179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13" w:type="dxa"/>
            <w:noWrap/>
            <w:hideMark/>
          </w:tcPr>
          <w:p w14:paraId="231982AD"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2F283449" w14:textId="77777777" w:rsidTr="00366EC8">
        <w:trPr>
          <w:trHeight w:val="285"/>
        </w:trPr>
        <w:tc>
          <w:tcPr>
            <w:tcW w:w="3549" w:type="dxa"/>
            <w:noWrap/>
            <w:hideMark/>
          </w:tcPr>
          <w:p w14:paraId="18ED70C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PATTERSON</w:t>
            </w:r>
          </w:p>
        </w:tc>
        <w:tc>
          <w:tcPr>
            <w:tcW w:w="1694" w:type="dxa"/>
            <w:noWrap/>
            <w:hideMark/>
          </w:tcPr>
          <w:p w14:paraId="680C576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3C823E2C"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6B97EE7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3EA3DB7E"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EC5BE9" w:rsidRPr="0065003C" w14:paraId="7958077A" w14:textId="77777777" w:rsidTr="00366EC8">
        <w:trPr>
          <w:trHeight w:val="285"/>
        </w:trPr>
        <w:tc>
          <w:tcPr>
            <w:tcW w:w="3549" w:type="dxa"/>
            <w:noWrap/>
            <w:hideMark/>
          </w:tcPr>
          <w:p w14:paraId="346AA13F"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PENDLETON</w:t>
            </w:r>
          </w:p>
        </w:tc>
        <w:tc>
          <w:tcPr>
            <w:tcW w:w="1694" w:type="dxa"/>
            <w:noWrap/>
            <w:hideMark/>
          </w:tcPr>
          <w:p w14:paraId="79B8C7B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40D2FC3E"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7923B00F"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Pendleton</w:t>
            </w:r>
          </w:p>
        </w:tc>
        <w:tc>
          <w:tcPr>
            <w:tcW w:w="813" w:type="dxa"/>
            <w:noWrap/>
            <w:hideMark/>
          </w:tcPr>
          <w:p w14:paraId="692631F9"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ME-OR</w:t>
            </w:r>
          </w:p>
        </w:tc>
      </w:tr>
      <w:tr w:rsidR="00EC5BE9" w:rsidRPr="0065003C" w14:paraId="6F97BEC4" w14:textId="77777777" w:rsidTr="00366EC8">
        <w:trPr>
          <w:trHeight w:val="285"/>
        </w:trPr>
        <w:tc>
          <w:tcPr>
            <w:tcW w:w="3549" w:type="dxa"/>
            <w:noWrap/>
            <w:hideMark/>
          </w:tcPr>
          <w:p w14:paraId="4123D45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lastRenderedPageBreak/>
              <w:t>PRINEVILLE</w:t>
            </w:r>
          </w:p>
        </w:tc>
        <w:tc>
          <w:tcPr>
            <w:tcW w:w="1694" w:type="dxa"/>
            <w:noWrap/>
            <w:hideMark/>
          </w:tcPr>
          <w:p w14:paraId="16962C1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1A25DBA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3967533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13" w:type="dxa"/>
            <w:noWrap/>
            <w:hideMark/>
          </w:tcPr>
          <w:p w14:paraId="4BF0CA8F"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366EC8" w:rsidRPr="0065003C" w14:paraId="257C96F6" w14:textId="77777777" w:rsidTr="00366EC8">
        <w:trPr>
          <w:trHeight w:val="285"/>
        </w:trPr>
        <w:tc>
          <w:tcPr>
            <w:tcW w:w="3549" w:type="dxa"/>
            <w:noWrap/>
            <w:hideMark/>
          </w:tcPr>
          <w:p w14:paraId="2B7E57D8"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PRONGHORN</w:t>
            </w:r>
          </w:p>
        </w:tc>
        <w:tc>
          <w:tcPr>
            <w:tcW w:w="1694" w:type="dxa"/>
            <w:noWrap/>
            <w:hideMark/>
          </w:tcPr>
          <w:p w14:paraId="28FCD003"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05C4D511" w14:textId="573E9A78"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1694" w:type="dxa"/>
            <w:noWrap/>
          </w:tcPr>
          <w:p w14:paraId="6B2E95B6" w14:textId="17B8CA5C"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GTN</w:t>
            </w:r>
          </w:p>
        </w:tc>
        <w:tc>
          <w:tcPr>
            <w:tcW w:w="813" w:type="dxa"/>
            <w:noWrap/>
          </w:tcPr>
          <w:p w14:paraId="75324B38" w14:textId="2841E59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p>
        </w:tc>
      </w:tr>
      <w:tr w:rsidR="00366EC8" w:rsidRPr="0065003C" w14:paraId="2464E9E1" w14:textId="77777777" w:rsidTr="00366EC8">
        <w:trPr>
          <w:trHeight w:val="285"/>
        </w:trPr>
        <w:tc>
          <w:tcPr>
            <w:tcW w:w="3549" w:type="dxa"/>
            <w:noWrap/>
            <w:hideMark/>
          </w:tcPr>
          <w:p w14:paraId="37B81955"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PROSSER</w:t>
            </w:r>
          </w:p>
        </w:tc>
        <w:tc>
          <w:tcPr>
            <w:tcW w:w="1694" w:type="dxa"/>
            <w:noWrap/>
            <w:hideMark/>
          </w:tcPr>
          <w:p w14:paraId="2CB0B409"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11F7952A"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62222234"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52871CB3"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r w:rsidR="00366EC8" w:rsidRPr="0065003C" w14:paraId="609CF8FC" w14:textId="77777777" w:rsidTr="00366EC8">
        <w:trPr>
          <w:trHeight w:val="285"/>
        </w:trPr>
        <w:tc>
          <w:tcPr>
            <w:tcW w:w="3549" w:type="dxa"/>
            <w:noWrap/>
            <w:hideMark/>
          </w:tcPr>
          <w:p w14:paraId="4E6D10F6"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QUINCY</w:t>
            </w:r>
          </w:p>
        </w:tc>
        <w:tc>
          <w:tcPr>
            <w:tcW w:w="1694" w:type="dxa"/>
            <w:noWrap/>
            <w:hideMark/>
          </w:tcPr>
          <w:p w14:paraId="49309E5C"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693805F6"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2549A6B4"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158D164B"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11</w:t>
            </w:r>
          </w:p>
        </w:tc>
      </w:tr>
      <w:tr w:rsidR="00366EC8" w:rsidRPr="0065003C" w14:paraId="5569C6BE" w14:textId="77777777" w:rsidTr="00366EC8">
        <w:trPr>
          <w:trHeight w:val="285"/>
        </w:trPr>
        <w:tc>
          <w:tcPr>
            <w:tcW w:w="3549" w:type="dxa"/>
            <w:noWrap/>
            <w:hideMark/>
          </w:tcPr>
          <w:p w14:paraId="0108CF2A"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REDMOND</w:t>
            </w:r>
          </w:p>
        </w:tc>
        <w:tc>
          <w:tcPr>
            <w:tcW w:w="1694" w:type="dxa"/>
            <w:noWrap/>
            <w:hideMark/>
          </w:tcPr>
          <w:p w14:paraId="4A003C26"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061058FF"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3C32EFC0"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13" w:type="dxa"/>
            <w:noWrap/>
            <w:hideMark/>
          </w:tcPr>
          <w:p w14:paraId="09246CAC"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366EC8" w:rsidRPr="0065003C" w14:paraId="29F6AFD1" w14:textId="77777777" w:rsidTr="00366EC8">
        <w:trPr>
          <w:trHeight w:val="285"/>
        </w:trPr>
        <w:tc>
          <w:tcPr>
            <w:tcW w:w="3549" w:type="dxa"/>
            <w:noWrap/>
            <w:hideMark/>
          </w:tcPr>
          <w:p w14:paraId="55FA5312"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RICHLAND  (Richland Y)</w:t>
            </w:r>
          </w:p>
        </w:tc>
        <w:tc>
          <w:tcPr>
            <w:tcW w:w="1694" w:type="dxa"/>
            <w:noWrap/>
            <w:hideMark/>
          </w:tcPr>
          <w:p w14:paraId="7F51B087"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Kennewick Loop</w:t>
            </w:r>
          </w:p>
        </w:tc>
        <w:tc>
          <w:tcPr>
            <w:tcW w:w="1052" w:type="dxa"/>
            <w:noWrap/>
            <w:hideMark/>
          </w:tcPr>
          <w:p w14:paraId="7BEE26D2"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7A544930"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13" w:type="dxa"/>
            <w:noWrap/>
            <w:hideMark/>
          </w:tcPr>
          <w:p w14:paraId="0E889CDE"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366EC8" w:rsidRPr="0065003C" w14:paraId="72D477AA" w14:textId="77777777" w:rsidTr="00366EC8">
        <w:trPr>
          <w:trHeight w:val="285"/>
        </w:trPr>
        <w:tc>
          <w:tcPr>
            <w:tcW w:w="3549" w:type="dxa"/>
            <w:noWrap/>
            <w:hideMark/>
          </w:tcPr>
          <w:p w14:paraId="77C39D1E"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SEDRO/WOOLLEY</w:t>
            </w:r>
          </w:p>
        </w:tc>
        <w:tc>
          <w:tcPr>
            <w:tcW w:w="1694" w:type="dxa"/>
            <w:noWrap/>
            <w:hideMark/>
          </w:tcPr>
          <w:p w14:paraId="266F90F2"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Sedro-Woolley Loop</w:t>
            </w:r>
          </w:p>
        </w:tc>
        <w:tc>
          <w:tcPr>
            <w:tcW w:w="1052" w:type="dxa"/>
            <w:noWrap/>
            <w:hideMark/>
          </w:tcPr>
          <w:p w14:paraId="21184FEF"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3CBF4A42"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13" w:type="dxa"/>
            <w:noWrap/>
            <w:hideMark/>
          </w:tcPr>
          <w:p w14:paraId="119095EE"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366EC8" w:rsidRPr="0065003C" w14:paraId="202A7612" w14:textId="77777777" w:rsidTr="00366EC8">
        <w:trPr>
          <w:trHeight w:val="285"/>
        </w:trPr>
        <w:tc>
          <w:tcPr>
            <w:tcW w:w="3549" w:type="dxa"/>
            <w:noWrap/>
            <w:hideMark/>
          </w:tcPr>
          <w:p w14:paraId="5BFFBB67"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SELAH</w:t>
            </w:r>
          </w:p>
        </w:tc>
        <w:tc>
          <w:tcPr>
            <w:tcW w:w="1694" w:type="dxa"/>
            <w:noWrap/>
            <w:hideMark/>
          </w:tcPr>
          <w:p w14:paraId="7CC547FD"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Yakima Loop</w:t>
            </w:r>
          </w:p>
        </w:tc>
        <w:tc>
          <w:tcPr>
            <w:tcW w:w="1052" w:type="dxa"/>
            <w:noWrap/>
            <w:hideMark/>
          </w:tcPr>
          <w:p w14:paraId="3767B27E"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20374FBC"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04FAAF79"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11</w:t>
            </w:r>
          </w:p>
        </w:tc>
      </w:tr>
      <w:tr w:rsidR="00366EC8" w:rsidRPr="0065003C" w14:paraId="7B3D0731" w14:textId="77777777" w:rsidTr="00366EC8">
        <w:trPr>
          <w:trHeight w:val="285"/>
        </w:trPr>
        <w:tc>
          <w:tcPr>
            <w:tcW w:w="3549" w:type="dxa"/>
            <w:noWrap/>
            <w:hideMark/>
          </w:tcPr>
          <w:p w14:paraId="18006476"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SOUTH BEND</w:t>
            </w:r>
          </w:p>
        </w:tc>
        <w:tc>
          <w:tcPr>
            <w:tcW w:w="1694" w:type="dxa"/>
            <w:noWrap/>
            <w:hideMark/>
          </w:tcPr>
          <w:p w14:paraId="621AC720"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Bend Loop</w:t>
            </w:r>
          </w:p>
        </w:tc>
        <w:tc>
          <w:tcPr>
            <w:tcW w:w="1052" w:type="dxa"/>
            <w:noWrap/>
            <w:hideMark/>
          </w:tcPr>
          <w:p w14:paraId="385602AC"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56B1577A"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13" w:type="dxa"/>
            <w:noWrap/>
            <w:hideMark/>
          </w:tcPr>
          <w:p w14:paraId="6C75B8BC"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366EC8" w:rsidRPr="0065003C" w14:paraId="43A10538" w14:textId="77777777" w:rsidTr="00366EC8">
        <w:trPr>
          <w:trHeight w:val="285"/>
        </w:trPr>
        <w:tc>
          <w:tcPr>
            <w:tcW w:w="3549" w:type="dxa"/>
            <w:noWrap/>
            <w:hideMark/>
          </w:tcPr>
          <w:p w14:paraId="6F49EF97"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SOUTH LONGVIEW</w:t>
            </w:r>
          </w:p>
        </w:tc>
        <w:tc>
          <w:tcPr>
            <w:tcW w:w="1694" w:type="dxa"/>
            <w:noWrap/>
            <w:hideMark/>
          </w:tcPr>
          <w:p w14:paraId="02795963"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Longview South Loop</w:t>
            </w:r>
          </w:p>
        </w:tc>
        <w:tc>
          <w:tcPr>
            <w:tcW w:w="1052" w:type="dxa"/>
            <w:noWrap/>
            <w:hideMark/>
          </w:tcPr>
          <w:p w14:paraId="0466E33D"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7A285E72"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13" w:type="dxa"/>
            <w:noWrap/>
            <w:hideMark/>
          </w:tcPr>
          <w:p w14:paraId="79BC3097"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366EC8" w:rsidRPr="0065003C" w14:paraId="46CC8D36" w14:textId="77777777" w:rsidTr="00366EC8">
        <w:trPr>
          <w:trHeight w:val="285"/>
        </w:trPr>
        <w:tc>
          <w:tcPr>
            <w:tcW w:w="3549" w:type="dxa"/>
            <w:noWrap/>
            <w:hideMark/>
          </w:tcPr>
          <w:p w14:paraId="135212A2"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STANFIELD</w:t>
            </w:r>
          </w:p>
        </w:tc>
        <w:tc>
          <w:tcPr>
            <w:tcW w:w="1694" w:type="dxa"/>
            <w:noWrap/>
            <w:hideMark/>
          </w:tcPr>
          <w:p w14:paraId="4EA189CC"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263032C0"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2217A8D9"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Pendleton</w:t>
            </w:r>
          </w:p>
        </w:tc>
        <w:tc>
          <w:tcPr>
            <w:tcW w:w="813" w:type="dxa"/>
            <w:noWrap/>
            <w:hideMark/>
          </w:tcPr>
          <w:p w14:paraId="00B5500C"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366EC8" w:rsidRPr="0065003C" w14:paraId="2F236632" w14:textId="77777777" w:rsidTr="00366EC8">
        <w:trPr>
          <w:trHeight w:val="285"/>
        </w:trPr>
        <w:tc>
          <w:tcPr>
            <w:tcW w:w="3549" w:type="dxa"/>
            <w:noWrap/>
            <w:hideMark/>
          </w:tcPr>
          <w:p w14:paraId="30523AF1"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STEARNS (SUNRIVER)</w:t>
            </w:r>
          </w:p>
        </w:tc>
        <w:tc>
          <w:tcPr>
            <w:tcW w:w="1694" w:type="dxa"/>
            <w:noWrap/>
            <w:hideMark/>
          </w:tcPr>
          <w:p w14:paraId="5DAC0B30"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2C360FE6"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310CADC4"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13" w:type="dxa"/>
            <w:noWrap/>
            <w:hideMark/>
          </w:tcPr>
          <w:p w14:paraId="4E730F6B"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366EC8" w:rsidRPr="0065003C" w14:paraId="5499B934" w14:textId="77777777" w:rsidTr="00366EC8">
        <w:trPr>
          <w:trHeight w:val="285"/>
        </w:trPr>
        <w:tc>
          <w:tcPr>
            <w:tcW w:w="3549" w:type="dxa"/>
            <w:noWrap/>
            <w:hideMark/>
          </w:tcPr>
          <w:p w14:paraId="7C145C56"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SUNNYSIDE</w:t>
            </w:r>
          </w:p>
        </w:tc>
        <w:tc>
          <w:tcPr>
            <w:tcW w:w="1694" w:type="dxa"/>
            <w:noWrap/>
            <w:hideMark/>
          </w:tcPr>
          <w:p w14:paraId="342736B8"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5F6B04D6"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27A57756"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11DFDFCF"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r w:rsidR="00366EC8" w:rsidRPr="0065003C" w14:paraId="44D070CE" w14:textId="77777777" w:rsidTr="00366EC8">
        <w:trPr>
          <w:trHeight w:val="285"/>
        </w:trPr>
        <w:tc>
          <w:tcPr>
            <w:tcW w:w="3549" w:type="dxa"/>
            <w:noWrap/>
            <w:hideMark/>
          </w:tcPr>
          <w:p w14:paraId="2862D1CA"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UMATILLA</w:t>
            </w:r>
          </w:p>
        </w:tc>
        <w:tc>
          <w:tcPr>
            <w:tcW w:w="1694" w:type="dxa"/>
            <w:noWrap/>
            <w:hideMark/>
          </w:tcPr>
          <w:p w14:paraId="7216FA50"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768DB749"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694" w:type="dxa"/>
            <w:noWrap/>
            <w:hideMark/>
          </w:tcPr>
          <w:p w14:paraId="35BD5ED6"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Pendleton</w:t>
            </w:r>
          </w:p>
        </w:tc>
        <w:tc>
          <w:tcPr>
            <w:tcW w:w="813" w:type="dxa"/>
            <w:noWrap/>
            <w:hideMark/>
          </w:tcPr>
          <w:p w14:paraId="3CEC0033"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ME-OR</w:t>
            </w:r>
          </w:p>
        </w:tc>
      </w:tr>
      <w:tr w:rsidR="00366EC8" w:rsidRPr="0065003C" w14:paraId="424C4D5C" w14:textId="77777777" w:rsidTr="00366EC8">
        <w:trPr>
          <w:trHeight w:val="285"/>
        </w:trPr>
        <w:tc>
          <w:tcPr>
            <w:tcW w:w="3549" w:type="dxa"/>
            <w:noWrap/>
            <w:hideMark/>
          </w:tcPr>
          <w:p w14:paraId="0B84653B"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WALLA WALLA</w:t>
            </w:r>
          </w:p>
        </w:tc>
        <w:tc>
          <w:tcPr>
            <w:tcW w:w="1694" w:type="dxa"/>
            <w:noWrap/>
            <w:hideMark/>
          </w:tcPr>
          <w:p w14:paraId="712C4C77"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4B7E6EBC"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4C6B05BA"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13" w:type="dxa"/>
            <w:noWrap/>
            <w:hideMark/>
          </w:tcPr>
          <w:p w14:paraId="40C78BD5"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ME-WA</w:t>
            </w:r>
          </w:p>
        </w:tc>
      </w:tr>
      <w:tr w:rsidR="00366EC8" w:rsidRPr="0065003C" w14:paraId="55AEC48F" w14:textId="77777777" w:rsidTr="00366EC8">
        <w:trPr>
          <w:trHeight w:val="285"/>
        </w:trPr>
        <w:tc>
          <w:tcPr>
            <w:tcW w:w="3549" w:type="dxa"/>
            <w:noWrap/>
            <w:hideMark/>
          </w:tcPr>
          <w:p w14:paraId="04409A3E"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WCT-CNG INTERCONNECT</w:t>
            </w:r>
          </w:p>
        </w:tc>
        <w:tc>
          <w:tcPr>
            <w:tcW w:w="1694" w:type="dxa"/>
            <w:noWrap/>
            <w:hideMark/>
          </w:tcPr>
          <w:p w14:paraId="3D69EB81"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Sumas SPE Loop</w:t>
            </w:r>
          </w:p>
        </w:tc>
        <w:tc>
          <w:tcPr>
            <w:tcW w:w="1052" w:type="dxa"/>
            <w:noWrap/>
            <w:hideMark/>
          </w:tcPr>
          <w:p w14:paraId="237C896F"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7BB12B6E"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13" w:type="dxa"/>
            <w:noWrap/>
            <w:hideMark/>
          </w:tcPr>
          <w:p w14:paraId="56DC1F6F"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366EC8" w:rsidRPr="0065003C" w14:paraId="6BE0BE56" w14:textId="77777777" w:rsidTr="00366EC8">
        <w:trPr>
          <w:trHeight w:val="285"/>
        </w:trPr>
        <w:tc>
          <w:tcPr>
            <w:tcW w:w="3549" w:type="dxa"/>
            <w:noWrap/>
            <w:hideMark/>
          </w:tcPr>
          <w:p w14:paraId="2CB7769F"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WENATCHEE</w:t>
            </w:r>
          </w:p>
        </w:tc>
        <w:tc>
          <w:tcPr>
            <w:tcW w:w="1694" w:type="dxa"/>
            <w:noWrap/>
            <w:hideMark/>
          </w:tcPr>
          <w:p w14:paraId="154E6EFB"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7D045604"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2A64D88E"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79D49839"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11</w:t>
            </w:r>
          </w:p>
        </w:tc>
      </w:tr>
      <w:tr w:rsidR="00366EC8" w:rsidRPr="0065003C" w14:paraId="05ABF4C3" w14:textId="77777777" w:rsidTr="00366EC8">
        <w:trPr>
          <w:trHeight w:val="285"/>
        </w:trPr>
        <w:tc>
          <w:tcPr>
            <w:tcW w:w="3549" w:type="dxa"/>
            <w:noWrap/>
            <w:hideMark/>
          </w:tcPr>
          <w:p w14:paraId="27F2DE5B"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WOODLAND</w:t>
            </w:r>
          </w:p>
        </w:tc>
        <w:tc>
          <w:tcPr>
            <w:tcW w:w="1694" w:type="dxa"/>
            <w:noWrap/>
            <w:hideMark/>
          </w:tcPr>
          <w:p w14:paraId="2B491F4D"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2F42A96F"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2B6AE6B6"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13" w:type="dxa"/>
            <w:noWrap/>
            <w:hideMark/>
          </w:tcPr>
          <w:p w14:paraId="3F21905C"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366EC8" w:rsidRPr="0065003C" w14:paraId="52B23CE0" w14:textId="77777777" w:rsidTr="00366EC8">
        <w:trPr>
          <w:trHeight w:val="285"/>
        </w:trPr>
        <w:tc>
          <w:tcPr>
            <w:tcW w:w="3549" w:type="dxa"/>
            <w:noWrap/>
            <w:hideMark/>
          </w:tcPr>
          <w:p w14:paraId="30D9A06D"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YAKIMA CHIEF RANCH</w:t>
            </w:r>
          </w:p>
        </w:tc>
        <w:tc>
          <w:tcPr>
            <w:tcW w:w="1694" w:type="dxa"/>
            <w:noWrap/>
            <w:hideMark/>
          </w:tcPr>
          <w:p w14:paraId="27EC494B"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2EC497F7"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4706B0C7"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66B89829"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r w:rsidR="00366EC8" w:rsidRPr="0065003C" w14:paraId="3804AD45" w14:textId="77777777" w:rsidTr="00366EC8">
        <w:trPr>
          <w:trHeight w:val="285"/>
        </w:trPr>
        <w:tc>
          <w:tcPr>
            <w:tcW w:w="3549" w:type="dxa"/>
            <w:noWrap/>
            <w:hideMark/>
          </w:tcPr>
          <w:p w14:paraId="1AD6515E"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YAKIMA TRAINING CENTER</w:t>
            </w:r>
          </w:p>
        </w:tc>
        <w:tc>
          <w:tcPr>
            <w:tcW w:w="1694" w:type="dxa"/>
            <w:noWrap/>
            <w:hideMark/>
          </w:tcPr>
          <w:p w14:paraId="2AFC3D85"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29D0DDE7"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4CDD9E70"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6D141F61"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11</w:t>
            </w:r>
          </w:p>
        </w:tc>
      </w:tr>
      <w:tr w:rsidR="00366EC8" w:rsidRPr="0065003C" w14:paraId="13C9D1F0" w14:textId="77777777" w:rsidTr="00366EC8">
        <w:trPr>
          <w:trHeight w:val="285"/>
        </w:trPr>
        <w:tc>
          <w:tcPr>
            <w:tcW w:w="3549" w:type="dxa"/>
            <w:noWrap/>
            <w:hideMark/>
          </w:tcPr>
          <w:p w14:paraId="26781299"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YAKIMA/UNION GAP</w:t>
            </w:r>
          </w:p>
        </w:tc>
        <w:tc>
          <w:tcPr>
            <w:tcW w:w="1694" w:type="dxa"/>
            <w:noWrap/>
            <w:hideMark/>
          </w:tcPr>
          <w:p w14:paraId="676E4BF3"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Yakima Loop</w:t>
            </w:r>
          </w:p>
        </w:tc>
        <w:tc>
          <w:tcPr>
            <w:tcW w:w="1052" w:type="dxa"/>
            <w:noWrap/>
            <w:hideMark/>
          </w:tcPr>
          <w:p w14:paraId="0D64975A"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670F04A6"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463253E8"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11</w:t>
            </w:r>
          </w:p>
        </w:tc>
      </w:tr>
      <w:tr w:rsidR="00366EC8" w:rsidRPr="0065003C" w14:paraId="5EAD9280" w14:textId="77777777" w:rsidTr="00366EC8">
        <w:trPr>
          <w:trHeight w:val="285"/>
        </w:trPr>
        <w:tc>
          <w:tcPr>
            <w:tcW w:w="3549" w:type="dxa"/>
            <w:noWrap/>
            <w:hideMark/>
          </w:tcPr>
          <w:p w14:paraId="408791D2"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ZILLAH (TOPPENISH)</w:t>
            </w:r>
          </w:p>
        </w:tc>
        <w:tc>
          <w:tcPr>
            <w:tcW w:w="1694" w:type="dxa"/>
            <w:noWrap/>
            <w:hideMark/>
          </w:tcPr>
          <w:p w14:paraId="2BF1F085" w14:textId="77777777" w:rsidR="00366EC8" w:rsidRPr="0065003C" w:rsidRDefault="00366EC8" w:rsidP="00366EC8">
            <w:pPr>
              <w:tabs>
                <w:tab w:val="left" w:pos="-1440"/>
                <w:tab w:val="left" w:pos="-720"/>
                <w:tab w:val="left" w:pos="0"/>
                <w:tab w:val="left" w:pos="1080"/>
                <w:tab w:val="left" w:pos="1440"/>
              </w:tabs>
              <w:suppressAutoHyphens/>
              <w:rPr>
                <w:rFonts w:ascii="Arial" w:hAnsi="Arial" w:cs="Arial"/>
                <w:spacing w:val="-3"/>
                <w:sz w:val="16"/>
                <w:szCs w:val="16"/>
              </w:rPr>
            </w:pPr>
          </w:p>
        </w:tc>
        <w:tc>
          <w:tcPr>
            <w:tcW w:w="1052" w:type="dxa"/>
            <w:noWrap/>
            <w:hideMark/>
          </w:tcPr>
          <w:p w14:paraId="7BA4DFE0"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694" w:type="dxa"/>
            <w:noWrap/>
            <w:hideMark/>
          </w:tcPr>
          <w:p w14:paraId="7F2D921A" w14:textId="77777777" w:rsidR="00366EC8" w:rsidRPr="0065003C" w:rsidRDefault="00366EC8" w:rsidP="00366EC8">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13" w:type="dxa"/>
            <w:noWrap/>
            <w:hideMark/>
          </w:tcPr>
          <w:p w14:paraId="124AE7DC" w14:textId="77777777" w:rsidR="00366EC8" w:rsidRPr="0065003C" w:rsidRDefault="00366EC8" w:rsidP="00366EC8">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bl>
    <w:p w14:paraId="43DA1F74" w14:textId="77777777" w:rsidR="00EC5BE9" w:rsidRDefault="00EC5BE9" w:rsidP="00C82422">
      <w:pPr>
        <w:tabs>
          <w:tab w:val="left" w:pos="-1440"/>
          <w:tab w:val="left" w:pos="-720"/>
          <w:tab w:val="left" w:pos="0"/>
          <w:tab w:val="left" w:pos="1080"/>
          <w:tab w:val="left" w:pos="1440"/>
        </w:tabs>
        <w:suppressAutoHyphens/>
        <w:jc w:val="both"/>
        <w:rPr>
          <w:rFonts w:ascii="Arial" w:hAnsi="Arial"/>
          <w:b/>
          <w:spacing w:val="-3"/>
          <w:sz w:val="16"/>
          <w:szCs w:val="16"/>
        </w:rPr>
      </w:pPr>
    </w:p>
    <w:p w14:paraId="21F56EA6" w14:textId="77777777" w:rsidR="00885556" w:rsidRDefault="00885556" w:rsidP="00C82422">
      <w:pPr>
        <w:tabs>
          <w:tab w:val="left" w:pos="-1440"/>
          <w:tab w:val="left" w:pos="-720"/>
          <w:tab w:val="left" w:pos="0"/>
          <w:tab w:val="left" w:pos="1080"/>
          <w:tab w:val="left" w:pos="1440"/>
        </w:tabs>
        <w:suppressAutoHyphens/>
        <w:jc w:val="both"/>
        <w:rPr>
          <w:rFonts w:ascii="Arial" w:hAnsi="Arial"/>
          <w:b/>
          <w:spacing w:val="-3"/>
          <w:sz w:val="16"/>
          <w:szCs w:val="16"/>
        </w:rPr>
      </w:pPr>
    </w:p>
    <w:p w14:paraId="63C1D72D" w14:textId="77777777" w:rsidR="003A4488" w:rsidRDefault="003A4488" w:rsidP="00885556">
      <w:pPr>
        <w:tabs>
          <w:tab w:val="left" w:pos="-1440"/>
          <w:tab w:val="left" w:pos="-720"/>
          <w:tab w:val="left" w:pos="0"/>
          <w:tab w:val="left" w:pos="1080"/>
          <w:tab w:val="left" w:pos="1440"/>
        </w:tabs>
        <w:suppressAutoHyphens/>
        <w:jc w:val="both"/>
        <w:rPr>
          <w:rFonts w:ascii="Arial" w:hAnsi="Arial"/>
          <w:b/>
          <w:spacing w:val="-3"/>
        </w:rPr>
      </w:pPr>
    </w:p>
    <w:p w14:paraId="7AA362C8" w14:textId="77777777" w:rsidR="00885556" w:rsidRPr="00885556" w:rsidRDefault="00885556" w:rsidP="00885556">
      <w:pPr>
        <w:tabs>
          <w:tab w:val="left" w:pos="-1440"/>
          <w:tab w:val="left" w:pos="-720"/>
          <w:tab w:val="left" w:pos="0"/>
          <w:tab w:val="left" w:pos="1080"/>
          <w:tab w:val="left" w:pos="1440"/>
        </w:tabs>
        <w:suppressAutoHyphens/>
        <w:jc w:val="both"/>
        <w:rPr>
          <w:rFonts w:ascii="Arial" w:hAnsi="Arial"/>
          <w:b/>
          <w:spacing w:val="-3"/>
        </w:rPr>
      </w:pPr>
      <w:r w:rsidRPr="00885556">
        <w:rPr>
          <w:rFonts w:ascii="Arial" w:hAnsi="Arial"/>
          <w:b/>
          <w:spacing w:val="-3"/>
        </w:rPr>
        <w:t>Weather</w:t>
      </w:r>
    </w:p>
    <w:p w14:paraId="6911824C" w14:textId="77777777" w:rsidR="00885556" w:rsidRDefault="00885556" w:rsidP="00C82422">
      <w:pPr>
        <w:tabs>
          <w:tab w:val="left" w:pos="-1440"/>
          <w:tab w:val="left" w:pos="-720"/>
          <w:tab w:val="left" w:pos="0"/>
          <w:tab w:val="left" w:pos="1080"/>
          <w:tab w:val="left" w:pos="1440"/>
        </w:tabs>
        <w:suppressAutoHyphens/>
        <w:jc w:val="both"/>
        <w:rPr>
          <w:rFonts w:ascii="Arial" w:hAnsi="Arial"/>
          <w:b/>
          <w:spacing w:val="-3"/>
        </w:rPr>
      </w:pPr>
    </w:p>
    <w:p w14:paraId="5FC09053" w14:textId="7174F1E9" w:rsidR="00885556" w:rsidRDefault="00885556" w:rsidP="00885556">
      <w:pPr>
        <w:tabs>
          <w:tab w:val="left" w:pos="-1440"/>
          <w:tab w:val="left" w:pos="-720"/>
          <w:tab w:val="left" w:pos="0"/>
          <w:tab w:val="left" w:pos="1080"/>
          <w:tab w:val="left" w:pos="1440"/>
        </w:tabs>
        <w:suppressAutoHyphens/>
        <w:jc w:val="both"/>
        <w:rPr>
          <w:rFonts w:ascii="Arial" w:hAnsi="Arial"/>
          <w:spacing w:val="-3"/>
        </w:rPr>
      </w:pPr>
      <w:r w:rsidRPr="00885556">
        <w:rPr>
          <w:rFonts w:ascii="Arial" w:hAnsi="Arial"/>
          <w:spacing w:val="-3"/>
        </w:rPr>
        <w:t xml:space="preserve">Historical weather </w:t>
      </w:r>
      <w:r w:rsidR="00D2001E">
        <w:rPr>
          <w:rFonts w:ascii="Arial" w:hAnsi="Arial"/>
          <w:spacing w:val="-3"/>
        </w:rPr>
        <w:t xml:space="preserve">data </w:t>
      </w:r>
      <w:r w:rsidRPr="00885556">
        <w:rPr>
          <w:rFonts w:ascii="Arial" w:hAnsi="Arial"/>
          <w:spacing w:val="-3"/>
        </w:rPr>
        <w:t xml:space="preserve">is </w:t>
      </w:r>
      <w:r w:rsidR="00E61F4E">
        <w:rPr>
          <w:rFonts w:ascii="Arial" w:hAnsi="Arial"/>
          <w:spacing w:val="-3"/>
        </w:rPr>
        <w:t xml:space="preserve">provided by a contractor, </w:t>
      </w:r>
      <w:r w:rsidRPr="00885556">
        <w:rPr>
          <w:rFonts w:ascii="Arial" w:hAnsi="Arial"/>
          <w:spacing w:val="-3"/>
        </w:rPr>
        <w:t xml:space="preserve">Schneider Electric.  </w:t>
      </w:r>
      <w:r w:rsidR="002F52CF">
        <w:rPr>
          <w:rFonts w:ascii="Arial" w:hAnsi="Arial"/>
          <w:spacing w:val="-3"/>
        </w:rPr>
        <w:t>The current forecast uses 30 years of recent history as the “normal” or expected weather.</w:t>
      </w:r>
      <w:r w:rsidRPr="00885556">
        <w:rPr>
          <w:rFonts w:ascii="Arial" w:hAnsi="Arial"/>
          <w:spacing w:val="-3"/>
        </w:rPr>
        <w:t xml:space="preserve">  The forecast model takes the 30 previous years, converts the data to</w:t>
      </w:r>
      <w:r w:rsidR="00E61F4E">
        <w:rPr>
          <w:rFonts w:ascii="Arial" w:hAnsi="Arial"/>
          <w:spacing w:val="-3"/>
        </w:rPr>
        <w:t xml:space="preserve"> heating degree days</w:t>
      </w:r>
      <w:r w:rsidRPr="00885556">
        <w:rPr>
          <w:rFonts w:ascii="Arial" w:hAnsi="Arial"/>
          <w:spacing w:val="-3"/>
        </w:rPr>
        <w:t xml:space="preserve"> </w:t>
      </w:r>
      <w:r w:rsidR="00E61F4E">
        <w:rPr>
          <w:rFonts w:ascii="Arial" w:hAnsi="Arial"/>
          <w:spacing w:val="-3"/>
        </w:rPr>
        <w:t>(</w:t>
      </w:r>
      <w:r w:rsidRPr="00885556">
        <w:rPr>
          <w:rFonts w:ascii="Arial" w:hAnsi="Arial"/>
          <w:spacing w:val="-3"/>
        </w:rPr>
        <w:t>HDDs</w:t>
      </w:r>
      <w:r w:rsidR="00E61F4E">
        <w:rPr>
          <w:rFonts w:ascii="Arial" w:hAnsi="Arial"/>
          <w:spacing w:val="-3"/>
        </w:rPr>
        <w:t>)</w:t>
      </w:r>
      <w:r w:rsidRPr="00885556">
        <w:rPr>
          <w:rFonts w:ascii="Arial" w:hAnsi="Arial"/>
          <w:spacing w:val="-3"/>
        </w:rPr>
        <w:t xml:space="preserve">, then averages the HDDs into average months to create a normal </w:t>
      </w:r>
      <w:r w:rsidR="0019018C">
        <w:rPr>
          <w:rFonts w:ascii="Arial" w:hAnsi="Arial"/>
          <w:spacing w:val="-3"/>
        </w:rPr>
        <w:t xml:space="preserve">or expected </w:t>
      </w:r>
      <w:r w:rsidRPr="00885556">
        <w:rPr>
          <w:rFonts w:ascii="Arial" w:hAnsi="Arial"/>
          <w:spacing w:val="-3"/>
        </w:rPr>
        <w:t>year.  Cascade has seven w</w:t>
      </w:r>
      <w:r w:rsidR="00114FB9">
        <w:rPr>
          <w:rFonts w:ascii="Arial" w:hAnsi="Arial"/>
          <w:spacing w:val="-3"/>
        </w:rPr>
        <w:t>eather locations with four</w:t>
      </w:r>
      <w:r w:rsidRPr="00885556">
        <w:rPr>
          <w:rFonts w:ascii="Arial" w:hAnsi="Arial"/>
          <w:spacing w:val="-3"/>
        </w:rPr>
        <w:t xml:space="preserve"> located in Washington and three in Oregon.  The </w:t>
      </w:r>
      <w:r w:rsidR="00E61F4E">
        <w:rPr>
          <w:rFonts w:ascii="Arial" w:hAnsi="Arial"/>
          <w:spacing w:val="-3"/>
        </w:rPr>
        <w:t>four</w:t>
      </w:r>
      <w:r w:rsidRPr="00885556">
        <w:rPr>
          <w:rFonts w:ascii="Arial" w:hAnsi="Arial"/>
          <w:spacing w:val="-3"/>
        </w:rPr>
        <w:t xml:space="preserve"> weather locations in Washington are Bellingham, Bremerton, Yakima, and Walla Walla.</w:t>
      </w:r>
    </w:p>
    <w:p w14:paraId="0FA0118F" w14:textId="77777777" w:rsidR="00E57316" w:rsidRDefault="00E57316" w:rsidP="00885556">
      <w:pPr>
        <w:tabs>
          <w:tab w:val="left" w:pos="-1440"/>
          <w:tab w:val="left" w:pos="-720"/>
          <w:tab w:val="left" w:pos="0"/>
          <w:tab w:val="left" w:pos="1080"/>
          <w:tab w:val="left" w:pos="1440"/>
        </w:tabs>
        <w:suppressAutoHyphens/>
        <w:jc w:val="both"/>
        <w:rPr>
          <w:rFonts w:ascii="Arial" w:hAnsi="Arial"/>
          <w:spacing w:val="-3"/>
        </w:rPr>
      </w:pPr>
    </w:p>
    <w:p w14:paraId="1E68C818" w14:textId="77777777" w:rsidR="003A4488" w:rsidRDefault="003A4488" w:rsidP="00E57316">
      <w:pPr>
        <w:tabs>
          <w:tab w:val="left" w:pos="-1440"/>
          <w:tab w:val="left" w:pos="-720"/>
          <w:tab w:val="left" w:pos="0"/>
          <w:tab w:val="left" w:pos="1080"/>
          <w:tab w:val="left" w:pos="1440"/>
        </w:tabs>
        <w:suppressAutoHyphens/>
        <w:jc w:val="both"/>
        <w:rPr>
          <w:rFonts w:ascii="Arial" w:hAnsi="Arial"/>
          <w:b/>
          <w:spacing w:val="-3"/>
        </w:rPr>
      </w:pPr>
    </w:p>
    <w:p w14:paraId="2B21750D" w14:textId="77777777" w:rsidR="00E57316" w:rsidRPr="009B6A1D" w:rsidRDefault="00E57316" w:rsidP="00E57316">
      <w:pPr>
        <w:tabs>
          <w:tab w:val="left" w:pos="-1440"/>
          <w:tab w:val="left" w:pos="-720"/>
          <w:tab w:val="left" w:pos="0"/>
          <w:tab w:val="left" w:pos="1080"/>
          <w:tab w:val="left" w:pos="1440"/>
        </w:tabs>
        <w:suppressAutoHyphens/>
        <w:jc w:val="both"/>
        <w:rPr>
          <w:rFonts w:ascii="Arial" w:hAnsi="Arial"/>
          <w:b/>
          <w:spacing w:val="-3"/>
        </w:rPr>
      </w:pPr>
      <w:r>
        <w:rPr>
          <w:rFonts w:ascii="Arial" w:hAnsi="Arial"/>
          <w:b/>
          <w:spacing w:val="-3"/>
        </w:rPr>
        <w:t>Heating Degree Days</w:t>
      </w:r>
    </w:p>
    <w:p w14:paraId="3D943D74" w14:textId="77777777" w:rsidR="00E57316" w:rsidRDefault="00E57316" w:rsidP="00E57316">
      <w:pPr>
        <w:tabs>
          <w:tab w:val="left" w:pos="-1440"/>
          <w:tab w:val="left" w:pos="-720"/>
          <w:tab w:val="left" w:pos="0"/>
          <w:tab w:val="left" w:pos="1080"/>
          <w:tab w:val="left" w:pos="1440"/>
        </w:tabs>
        <w:suppressAutoHyphens/>
        <w:jc w:val="both"/>
        <w:rPr>
          <w:rFonts w:ascii="Arial" w:hAnsi="Arial"/>
          <w:spacing w:val="-3"/>
        </w:rPr>
      </w:pPr>
    </w:p>
    <w:p w14:paraId="7B065AC9" w14:textId="2138A4B0" w:rsidR="00E57316" w:rsidRDefault="002F52CF" w:rsidP="00E57316">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HDD</w:t>
      </w:r>
      <w:r w:rsidR="00E57316" w:rsidRPr="009B6A1D">
        <w:rPr>
          <w:rFonts w:ascii="Arial" w:hAnsi="Arial"/>
          <w:spacing w:val="-3"/>
        </w:rPr>
        <w:t xml:space="preserve"> values are calculated by beginning with the daily average temperature, which is the simple average of the high and low temperatures for a given day. The daily average is then subtracted from an HDD degree threshold (for example 65</w:t>
      </w:r>
      <w:r w:rsidR="008D24FC">
        <w:rPr>
          <w:rFonts w:ascii="Arial" w:hAnsi="Arial"/>
          <w:spacing w:val="-3"/>
        </w:rPr>
        <w:t xml:space="preserve"> </w:t>
      </w:r>
      <w:r w:rsidR="00E57316" w:rsidRPr="009B6A1D">
        <w:rPr>
          <w:rFonts w:ascii="Arial" w:hAnsi="Arial"/>
          <w:spacing w:val="-3"/>
        </w:rPr>
        <w:t xml:space="preserve">°F) to create the HDD for a given day. Should this calculation produce a negative number, </w:t>
      </w:r>
      <w:r w:rsidR="00E57316" w:rsidRPr="009B6A1D">
        <w:rPr>
          <w:rFonts w:ascii="Arial" w:hAnsi="Arial"/>
          <w:spacing w:val="-3"/>
        </w:rPr>
        <w:lastRenderedPageBreak/>
        <w:t xml:space="preserve">a value of zero is assigned as the HDD. Therefore, HDDs can never be negative. The HDD threshold number is designed to reflect a temperature below which heating demand begins to </w:t>
      </w:r>
      <w:r w:rsidR="00E57316">
        <w:rPr>
          <w:rFonts w:ascii="Arial" w:hAnsi="Arial"/>
          <w:spacing w:val="-3"/>
        </w:rPr>
        <w:t>significantly</w:t>
      </w:r>
      <w:r w:rsidR="00E57316" w:rsidRPr="009B6A1D">
        <w:rPr>
          <w:rFonts w:ascii="Arial" w:hAnsi="Arial"/>
          <w:spacing w:val="-3"/>
        </w:rPr>
        <w:t xml:space="preserve"> rise. The historical threshold </w:t>
      </w:r>
      <w:r w:rsidR="00E57316">
        <w:rPr>
          <w:rFonts w:ascii="Arial" w:hAnsi="Arial"/>
          <w:spacing w:val="-3"/>
        </w:rPr>
        <w:t>for calculating HDD has been 65</w:t>
      </w:r>
      <w:r w:rsidR="008D24FC">
        <w:rPr>
          <w:rFonts w:ascii="Arial" w:hAnsi="Arial"/>
          <w:spacing w:val="-3"/>
        </w:rPr>
        <w:t xml:space="preserve"> </w:t>
      </w:r>
      <w:r w:rsidR="00E57316" w:rsidRPr="009B6A1D">
        <w:rPr>
          <w:rFonts w:ascii="Arial" w:hAnsi="Arial"/>
          <w:spacing w:val="-3"/>
        </w:rPr>
        <w:t xml:space="preserve">°F. However, when modeling gas demand based on weather, Cascade has determined that lowering the threshold to 60 °F produces better results. </w:t>
      </w:r>
      <w:r w:rsidR="00E57316">
        <w:rPr>
          <w:rFonts w:ascii="Arial" w:hAnsi="Arial"/>
          <w:spacing w:val="-3"/>
        </w:rPr>
        <w:t>Graphs 3-1 and 3-2</w:t>
      </w:r>
      <w:r w:rsidR="00E57316" w:rsidRPr="009B6A1D">
        <w:rPr>
          <w:rFonts w:ascii="Arial" w:hAnsi="Arial"/>
          <w:spacing w:val="-3"/>
        </w:rPr>
        <w:t xml:space="preserve"> show why the l</w:t>
      </w:r>
      <w:r w:rsidR="00B70CBA">
        <w:rPr>
          <w:rFonts w:ascii="Arial" w:hAnsi="Arial"/>
          <w:spacing w:val="-3"/>
        </w:rPr>
        <w:t>ower threshold is preferable. They show</w:t>
      </w:r>
      <w:r w:rsidR="00E57316" w:rsidRPr="009B6A1D">
        <w:rPr>
          <w:rFonts w:ascii="Arial" w:hAnsi="Arial"/>
          <w:spacing w:val="-3"/>
        </w:rPr>
        <w:t xml:space="preserve"> that heating demand does not begin to increase significantly until a HDD of five (65 °F minus 60 °F) if the traditional HDD threshold of 65 °F is utilized. Lowering the HDD threshold</w:t>
      </w:r>
      <w:r w:rsidR="00E57316">
        <w:rPr>
          <w:rFonts w:ascii="Arial" w:hAnsi="Arial"/>
          <w:spacing w:val="-3"/>
        </w:rPr>
        <w:t xml:space="preserve"> improves the R</w:t>
      </w:r>
      <w:r w:rsidR="00E57316" w:rsidRPr="00DB6054">
        <w:rPr>
          <w:rFonts w:ascii="Arial" w:hAnsi="Arial"/>
          <w:spacing w:val="-3"/>
          <w:vertAlign w:val="superscript"/>
        </w:rPr>
        <w:t>2</w:t>
      </w:r>
      <w:r w:rsidR="00E57316" w:rsidRPr="009B6A1D">
        <w:rPr>
          <w:rFonts w:ascii="Arial" w:hAnsi="Arial"/>
          <w:spacing w:val="-3"/>
        </w:rPr>
        <w:t xml:space="preserve"> thus giv</w:t>
      </w:r>
      <w:r w:rsidR="00B70CBA">
        <w:rPr>
          <w:rFonts w:ascii="Arial" w:hAnsi="Arial"/>
          <w:spacing w:val="-3"/>
        </w:rPr>
        <w:t>ing</w:t>
      </w:r>
      <w:r w:rsidR="00E57316" w:rsidRPr="009B6A1D">
        <w:rPr>
          <w:rFonts w:ascii="Arial" w:hAnsi="Arial"/>
          <w:spacing w:val="-3"/>
        </w:rPr>
        <w:t xml:space="preserve"> a better measure of the relation between HDD and therms (measurement of heat usage). </w:t>
      </w:r>
      <w:r w:rsidR="00E57316">
        <w:rPr>
          <w:rFonts w:ascii="Arial" w:hAnsi="Arial"/>
          <w:spacing w:val="-3"/>
        </w:rPr>
        <w:t xml:space="preserve">Cascade ran a </w:t>
      </w:r>
      <w:proofErr w:type="spellStart"/>
      <w:r w:rsidR="00E57316">
        <w:rPr>
          <w:rFonts w:ascii="Arial" w:hAnsi="Arial"/>
          <w:spacing w:val="-3"/>
        </w:rPr>
        <w:t>backcast</w:t>
      </w:r>
      <w:proofErr w:type="spellEnd"/>
      <w:r w:rsidR="00E57316">
        <w:rPr>
          <w:rFonts w:ascii="Arial" w:hAnsi="Arial"/>
          <w:spacing w:val="-3"/>
        </w:rPr>
        <w:t xml:space="preserve"> to measure how the forecast would compare to actuals when using actual weather and customer count in the regressions (ex. 2011 customers, with 2011 weather, to forecast 2011).  When comparing, using a 65 degree reference temperature the </w:t>
      </w:r>
      <w:proofErr w:type="spellStart"/>
      <w:r w:rsidR="00E57316">
        <w:rPr>
          <w:rFonts w:ascii="Arial" w:hAnsi="Arial"/>
          <w:spacing w:val="-3"/>
        </w:rPr>
        <w:t>backcast</w:t>
      </w:r>
      <w:proofErr w:type="spellEnd"/>
      <w:r w:rsidR="00E57316">
        <w:rPr>
          <w:rFonts w:ascii="Arial" w:hAnsi="Arial"/>
          <w:spacing w:val="-3"/>
        </w:rPr>
        <w:t xml:space="preserve"> had a mean absolute percentage error (MAPE) of 14.9%.  When using a 60 degree reference temperature the MAPE improved to 7.62%.</w:t>
      </w:r>
    </w:p>
    <w:p w14:paraId="2A10DB82" w14:textId="77777777" w:rsidR="003A4488" w:rsidRDefault="003A4488" w:rsidP="00E57316">
      <w:pPr>
        <w:tabs>
          <w:tab w:val="left" w:pos="-1440"/>
          <w:tab w:val="left" w:pos="-720"/>
          <w:tab w:val="left" w:pos="0"/>
          <w:tab w:val="left" w:pos="1080"/>
          <w:tab w:val="left" w:pos="1440"/>
        </w:tabs>
        <w:suppressAutoHyphens/>
        <w:jc w:val="center"/>
        <w:rPr>
          <w:rFonts w:ascii="Arial" w:hAnsi="Arial"/>
          <w:spacing w:val="-3"/>
        </w:rPr>
      </w:pPr>
    </w:p>
    <w:p w14:paraId="4383F66D" w14:textId="77777777" w:rsidR="00366EC8" w:rsidRDefault="00366EC8" w:rsidP="00E57316">
      <w:pPr>
        <w:tabs>
          <w:tab w:val="left" w:pos="-1440"/>
          <w:tab w:val="left" w:pos="-720"/>
          <w:tab w:val="left" w:pos="0"/>
          <w:tab w:val="left" w:pos="1080"/>
          <w:tab w:val="left" w:pos="1440"/>
        </w:tabs>
        <w:suppressAutoHyphens/>
        <w:jc w:val="center"/>
        <w:rPr>
          <w:rFonts w:ascii="Arial" w:hAnsi="Arial"/>
          <w:spacing w:val="-3"/>
        </w:rPr>
      </w:pPr>
    </w:p>
    <w:p w14:paraId="4F43E3F8" w14:textId="2C12358C" w:rsidR="00E57316" w:rsidRDefault="00E57316" w:rsidP="00E57316">
      <w:pPr>
        <w:tabs>
          <w:tab w:val="left" w:pos="-1440"/>
          <w:tab w:val="left" w:pos="-720"/>
          <w:tab w:val="left" w:pos="0"/>
          <w:tab w:val="left" w:pos="1080"/>
          <w:tab w:val="left" w:pos="1440"/>
        </w:tabs>
        <w:suppressAutoHyphens/>
        <w:jc w:val="center"/>
        <w:rPr>
          <w:rFonts w:ascii="Arial" w:hAnsi="Arial"/>
          <w:b/>
          <w:spacing w:val="-3"/>
          <w:sz w:val="16"/>
          <w:szCs w:val="16"/>
        </w:rPr>
      </w:pPr>
      <w:r>
        <w:rPr>
          <w:rFonts w:ascii="Arial" w:hAnsi="Arial"/>
          <w:b/>
          <w:spacing w:val="-3"/>
          <w:sz w:val="16"/>
          <w:szCs w:val="16"/>
        </w:rPr>
        <w:t>Graph</w:t>
      </w:r>
      <w:r w:rsidRPr="00C82422">
        <w:rPr>
          <w:rFonts w:ascii="Arial" w:hAnsi="Arial"/>
          <w:b/>
          <w:spacing w:val="-3"/>
          <w:sz w:val="16"/>
          <w:szCs w:val="16"/>
        </w:rPr>
        <w:t xml:space="preserve"> </w:t>
      </w:r>
      <w:r>
        <w:rPr>
          <w:rFonts w:ascii="Arial" w:hAnsi="Arial"/>
          <w:b/>
          <w:spacing w:val="-3"/>
          <w:sz w:val="16"/>
          <w:szCs w:val="16"/>
        </w:rPr>
        <w:t>3-1</w:t>
      </w:r>
      <w:r w:rsidRPr="00C82422">
        <w:rPr>
          <w:rFonts w:ascii="Arial" w:hAnsi="Arial"/>
          <w:b/>
          <w:spacing w:val="-3"/>
          <w:sz w:val="16"/>
          <w:szCs w:val="16"/>
        </w:rPr>
        <w:t xml:space="preserve">: </w:t>
      </w:r>
      <w:r>
        <w:rPr>
          <w:rFonts w:ascii="Arial" w:hAnsi="Arial"/>
          <w:b/>
          <w:spacing w:val="-3"/>
          <w:sz w:val="16"/>
          <w:szCs w:val="16"/>
        </w:rPr>
        <w:t>Acme Therm/HDD with 65</w:t>
      </w:r>
      <w:r w:rsidRPr="000125D5">
        <w:rPr>
          <w:rFonts w:ascii="Arial" w:hAnsi="Arial"/>
          <w:b/>
          <w:spacing w:val="-3"/>
          <w:sz w:val="16"/>
          <w:szCs w:val="16"/>
        </w:rPr>
        <w:t>°F</w:t>
      </w:r>
      <w:r w:rsidR="00513708">
        <w:rPr>
          <w:rFonts w:ascii="Arial" w:hAnsi="Arial"/>
          <w:b/>
          <w:spacing w:val="-3"/>
          <w:sz w:val="16"/>
          <w:szCs w:val="16"/>
        </w:rPr>
        <w:t xml:space="preserve"> Reference T</w:t>
      </w:r>
      <w:r>
        <w:rPr>
          <w:rFonts w:ascii="Arial" w:hAnsi="Arial"/>
          <w:b/>
          <w:spacing w:val="-3"/>
          <w:sz w:val="16"/>
          <w:szCs w:val="16"/>
        </w:rPr>
        <w:t>emperature</w:t>
      </w:r>
    </w:p>
    <w:p w14:paraId="7A8D70AA" w14:textId="77777777" w:rsidR="00E57316" w:rsidRDefault="00E57316" w:rsidP="00E57316">
      <w:pPr>
        <w:tabs>
          <w:tab w:val="left" w:pos="-1440"/>
          <w:tab w:val="left" w:pos="-720"/>
          <w:tab w:val="left" w:pos="0"/>
          <w:tab w:val="left" w:pos="1080"/>
          <w:tab w:val="left" w:pos="1440"/>
        </w:tabs>
        <w:suppressAutoHyphens/>
        <w:jc w:val="both"/>
        <w:rPr>
          <w:rFonts w:ascii="Arial" w:hAnsi="Arial"/>
          <w:spacing w:val="-3"/>
        </w:rPr>
      </w:pPr>
      <w:r>
        <w:rPr>
          <w:rFonts w:ascii="Arial" w:hAnsi="Arial"/>
          <w:noProof/>
          <w:spacing w:val="-3"/>
        </w:rPr>
        <w:drawing>
          <wp:inline distT="0" distB="0" distL="0" distR="0" wp14:anchorId="3AA2CA4A" wp14:editId="12373BCC">
            <wp:extent cx="5499100" cy="30968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100" cy="3096895"/>
                    </a:xfrm>
                    <a:prstGeom prst="rect">
                      <a:avLst/>
                    </a:prstGeom>
                    <a:noFill/>
                  </pic:spPr>
                </pic:pic>
              </a:graphicData>
            </a:graphic>
          </wp:inline>
        </w:drawing>
      </w:r>
    </w:p>
    <w:p w14:paraId="1F282637" w14:textId="49E84C1E" w:rsidR="00366EC8" w:rsidRDefault="00366EC8">
      <w:pPr>
        <w:overflowPunct/>
        <w:autoSpaceDE/>
        <w:autoSpaceDN/>
        <w:adjustRightInd/>
        <w:spacing w:after="160" w:line="259" w:lineRule="auto"/>
        <w:textAlignment w:val="auto"/>
        <w:rPr>
          <w:rFonts w:ascii="Arial" w:hAnsi="Arial"/>
          <w:spacing w:val="-3"/>
        </w:rPr>
      </w:pPr>
      <w:r>
        <w:rPr>
          <w:rFonts w:ascii="Arial" w:hAnsi="Arial"/>
          <w:spacing w:val="-3"/>
        </w:rPr>
        <w:br w:type="page"/>
      </w:r>
    </w:p>
    <w:p w14:paraId="6FBCF81B" w14:textId="77777777" w:rsidR="00E57316" w:rsidRDefault="00E57316" w:rsidP="00E57316">
      <w:pPr>
        <w:tabs>
          <w:tab w:val="left" w:pos="-1440"/>
          <w:tab w:val="left" w:pos="-720"/>
          <w:tab w:val="left" w:pos="0"/>
          <w:tab w:val="left" w:pos="1080"/>
          <w:tab w:val="left" w:pos="1440"/>
        </w:tabs>
        <w:suppressAutoHyphens/>
        <w:jc w:val="both"/>
        <w:rPr>
          <w:rFonts w:ascii="Arial" w:hAnsi="Arial"/>
          <w:spacing w:val="-3"/>
        </w:rPr>
      </w:pPr>
    </w:p>
    <w:p w14:paraId="624EDA94" w14:textId="00E52969" w:rsidR="00E57316" w:rsidRDefault="00E57316" w:rsidP="00E57316">
      <w:pPr>
        <w:tabs>
          <w:tab w:val="left" w:pos="-1440"/>
          <w:tab w:val="left" w:pos="-720"/>
          <w:tab w:val="left" w:pos="0"/>
          <w:tab w:val="left" w:pos="1080"/>
          <w:tab w:val="left" w:pos="1440"/>
        </w:tabs>
        <w:suppressAutoHyphens/>
        <w:jc w:val="center"/>
        <w:rPr>
          <w:rFonts w:ascii="Arial" w:hAnsi="Arial"/>
          <w:b/>
          <w:spacing w:val="-3"/>
          <w:sz w:val="16"/>
          <w:szCs w:val="16"/>
        </w:rPr>
      </w:pPr>
      <w:r>
        <w:rPr>
          <w:rFonts w:ascii="Arial" w:hAnsi="Arial"/>
          <w:b/>
          <w:spacing w:val="-3"/>
          <w:sz w:val="16"/>
          <w:szCs w:val="16"/>
        </w:rPr>
        <w:t>Graph</w:t>
      </w:r>
      <w:r w:rsidRPr="00C82422">
        <w:rPr>
          <w:rFonts w:ascii="Arial" w:hAnsi="Arial"/>
          <w:b/>
          <w:spacing w:val="-3"/>
          <w:sz w:val="16"/>
          <w:szCs w:val="16"/>
        </w:rPr>
        <w:t xml:space="preserve"> </w:t>
      </w:r>
      <w:r>
        <w:rPr>
          <w:rFonts w:ascii="Arial" w:hAnsi="Arial"/>
          <w:b/>
          <w:spacing w:val="-3"/>
          <w:sz w:val="16"/>
          <w:szCs w:val="16"/>
        </w:rPr>
        <w:t>3-2</w:t>
      </w:r>
      <w:r w:rsidRPr="00C82422">
        <w:rPr>
          <w:rFonts w:ascii="Arial" w:hAnsi="Arial"/>
          <w:b/>
          <w:spacing w:val="-3"/>
          <w:sz w:val="16"/>
          <w:szCs w:val="16"/>
        </w:rPr>
        <w:t xml:space="preserve">: </w:t>
      </w:r>
      <w:r>
        <w:rPr>
          <w:rFonts w:ascii="Arial" w:hAnsi="Arial"/>
          <w:b/>
          <w:spacing w:val="-3"/>
          <w:sz w:val="16"/>
          <w:szCs w:val="16"/>
        </w:rPr>
        <w:t>Acme Therm/HDD with 60</w:t>
      </w:r>
      <w:r w:rsidRPr="000125D5">
        <w:rPr>
          <w:rFonts w:ascii="Arial" w:hAnsi="Arial"/>
          <w:b/>
          <w:spacing w:val="-3"/>
          <w:sz w:val="16"/>
          <w:szCs w:val="16"/>
        </w:rPr>
        <w:t>°F</w:t>
      </w:r>
      <w:r w:rsidR="00513708">
        <w:rPr>
          <w:rFonts w:ascii="Arial" w:hAnsi="Arial"/>
          <w:b/>
          <w:spacing w:val="-3"/>
          <w:sz w:val="16"/>
          <w:szCs w:val="16"/>
        </w:rPr>
        <w:t xml:space="preserve"> Reference T</w:t>
      </w:r>
      <w:r>
        <w:rPr>
          <w:rFonts w:ascii="Arial" w:hAnsi="Arial"/>
          <w:b/>
          <w:spacing w:val="-3"/>
          <w:sz w:val="16"/>
          <w:szCs w:val="16"/>
        </w:rPr>
        <w:t>emperature</w:t>
      </w:r>
    </w:p>
    <w:p w14:paraId="06244E5D" w14:textId="77777777" w:rsidR="00E57316" w:rsidRDefault="00E57316" w:rsidP="00E57316">
      <w:pPr>
        <w:tabs>
          <w:tab w:val="left" w:pos="-1440"/>
          <w:tab w:val="left" w:pos="-720"/>
          <w:tab w:val="left" w:pos="0"/>
          <w:tab w:val="left" w:pos="1080"/>
          <w:tab w:val="left" w:pos="1440"/>
        </w:tabs>
        <w:suppressAutoHyphens/>
        <w:jc w:val="both"/>
        <w:rPr>
          <w:rFonts w:ascii="Arial" w:hAnsi="Arial"/>
          <w:spacing w:val="-3"/>
        </w:rPr>
      </w:pPr>
      <w:r>
        <w:rPr>
          <w:rFonts w:ascii="Arial" w:hAnsi="Arial"/>
          <w:noProof/>
          <w:spacing w:val="-3"/>
        </w:rPr>
        <w:drawing>
          <wp:inline distT="0" distB="0" distL="0" distR="0" wp14:anchorId="6BFDBC73" wp14:editId="00338297">
            <wp:extent cx="5503210" cy="30981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5571" cy="3105124"/>
                    </a:xfrm>
                    <a:prstGeom prst="rect">
                      <a:avLst/>
                    </a:prstGeom>
                    <a:noFill/>
                  </pic:spPr>
                </pic:pic>
              </a:graphicData>
            </a:graphic>
          </wp:inline>
        </w:drawing>
      </w:r>
    </w:p>
    <w:p w14:paraId="39DEFD28" w14:textId="77777777" w:rsidR="00E57316" w:rsidRDefault="00E57316" w:rsidP="00E57316">
      <w:pPr>
        <w:tabs>
          <w:tab w:val="left" w:pos="-1440"/>
          <w:tab w:val="left" w:pos="-720"/>
          <w:tab w:val="left" w:pos="0"/>
          <w:tab w:val="left" w:pos="1080"/>
          <w:tab w:val="left" w:pos="1440"/>
        </w:tabs>
        <w:suppressAutoHyphens/>
        <w:jc w:val="both"/>
        <w:rPr>
          <w:rFonts w:ascii="Arial" w:hAnsi="Arial"/>
          <w:spacing w:val="-3"/>
        </w:rPr>
      </w:pPr>
    </w:p>
    <w:p w14:paraId="3F872283" w14:textId="77777777" w:rsidR="00366EC8" w:rsidRDefault="00366EC8" w:rsidP="00E57316">
      <w:pPr>
        <w:tabs>
          <w:tab w:val="left" w:pos="-1440"/>
          <w:tab w:val="left" w:pos="-720"/>
          <w:tab w:val="left" w:pos="0"/>
          <w:tab w:val="left" w:pos="1080"/>
          <w:tab w:val="left" w:pos="1440"/>
        </w:tabs>
        <w:suppressAutoHyphens/>
        <w:jc w:val="both"/>
        <w:rPr>
          <w:rFonts w:ascii="Arial" w:hAnsi="Arial"/>
          <w:spacing w:val="-3"/>
        </w:rPr>
      </w:pPr>
    </w:p>
    <w:p w14:paraId="2D9DC156" w14:textId="180EBCDD" w:rsidR="00DB6054" w:rsidRPr="00DB6054" w:rsidRDefault="00DB6054" w:rsidP="00885556">
      <w:pPr>
        <w:tabs>
          <w:tab w:val="left" w:pos="-1440"/>
          <w:tab w:val="left" w:pos="-720"/>
          <w:tab w:val="left" w:pos="0"/>
          <w:tab w:val="left" w:pos="1080"/>
          <w:tab w:val="left" w:pos="1440"/>
        </w:tabs>
        <w:suppressAutoHyphens/>
        <w:jc w:val="both"/>
        <w:rPr>
          <w:rFonts w:ascii="Arial" w:hAnsi="Arial"/>
          <w:b/>
          <w:spacing w:val="-3"/>
        </w:rPr>
      </w:pPr>
      <w:r w:rsidRPr="00DB6054">
        <w:rPr>
          <w:rFonts w:ascii="Arial" w:hAnsi="Arial"/>
          <w:b/>
          <w:spacing w:val="-3"/>
        </w:rPr>
        <w:t>Peak Day</w:t>
      </w:r>
    </w:p>
    <w:p w14:paraId="796D9D83" w14:textId="77777777" w:rsidR="00EC5BE9" w:rsidRDefault="00EC5BE9" w:rsidP="00885556">
      <w:pPr>
        <w:tabs>
          <w:tab w:val="left" w:pos="-1440"/>
          <w:tab w:val="left" w:pos="-720"/>
          <w:tab w:val="left" w:pos="0"/>
          <w:tab w:val="left" w:pos="1080"/>
          <w:tab w:val="left" w:pos="1440"/>
        </w:tabs>
        <w:suppressAutoHyphens/>
        <w:jc w:val="both"/>
        <w:rPr>
          <w:rFonts w:ascii="Arial" w:hAnsi="Arial"/>
          <w:spacing w:val="-3"/>
        </w:rPr>
      </w:pPr>
    </w:p>
    <w:p w14:paraId="7D4090DD" w14:textId="1EA0346F" w:rsid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 xml:space="preserve">In order to ensure satisfaction of core customer demand on the coldest days, Cascade develops </w:t>
      </w:r>
      <w:r w:rsidR="002939A8">
        <w:rPr>
          <w:rFonts w:ascii="Arial" w:hAnsi="Arial"/>
          <w:spacing w:val="-3"/>
        </w:rPr>
        <w:t xml:space="preserve">three </w:t>
      </w:r>
      <w:r w:rsidRPr="00EC5BE9">
        <w:rPr>
          <w:rFonts w:ascii="Arial" w:hAnsi="Arial"/>
          <w:spacing w:val="-3"/>
        </w:rPr>
        <w:t>peak day usage forecasts in conjunction with annual bas</w:t>
      </w:r>
      <w:r w:rsidR="00153308">
        <w:rPr>
          <w:rFonts w:ascii="Arial" w:hAnsi="Arial"/>
          <w:spacing w:val="-3"/>
        </w:rPr>
        <w:t>e</w:t>
      </w:r>
      <w:r w:rsidRPr="00EC5BE9">
        <w:rPr>
          <w:rFonts w:ascii="Arial" w:hAnsi="Arial"/>
          <w:spacing w:val="-3"/>
        </w:rPr>
        <w:t xml:space="preserve"> load forecasts. Peak day forecasts enable Cascade to make prudent distribution system and peak capacity planning decisions to fulfill its responsibility to provide heating under all but </w:t>
      </w:r>
      <w:r w:rsidRPr="00E61F4E">
        <w:rPr>
          <w:rFonts w:ascii="Arial" w:hAnsi="Arial"/>
          <w:i/>
          <w:spacing w:val="-3"/>
        </w:rPr>
        <w:t>force majeure</w:t>
      </w:r>
      <w:r w:rsidRPr="00EC5BE9">
        <w:rPr>
          <w:rFonts w:ascii="Arial" w:hAnsi="Arial"/>
          <w:spacing w:val="-3"/>
        </w:rPr>
        <w:t xml:space="preserve"> conditions, particularly as most space-heating customers will have no alternative heat</w:t>
      </w:r>
      <w:r w:rsidR="00714F46">
        <w:rPr>
          <w:rFonts w:ascii="Arial" w:hAnsi="Arial"/>
          <w:spacing w:val="-3"/>
        </w:rPr>
        <w:t>ing source during the coldest</w:t>
      </w:r>
      <w:r w:rsidRPr="00EC5BE9">
        <w:rPr>
          <w:rFonts w:ascii="Arial" w:hAnsi="Arial"/>
          <w:spacing w:val="-3"/>
        </w:rPr>
        <w:t xml:space="preserve"> days in the event gas does not flow.</w:t>
      </w:r>
    </w:p>
    <w:p w14:paraId="0A733068" w14:textId="77777777" w:rsidR="002939A8" w:rsidRDefault="002939A8" w:rsidP="00EC5BE9">
      <w:pPr>
        <w:tabs>
          <w:tab w:val="left" w:pos="-1440"/>
          <w:tab w:val="left" w:pos="-720"/>
          <w:tab w:val="left" w:pos="0"/>
          <w:tab w:val="left" w:pos="1080"/>
          <w:tab w:val="left" w:pos="1440"/>
        </w:tabs>
        <w:suppressAutoHyphens/>
        <w:jc w:val="both"/>
        <w:rPr>
          <w:rFonts w:ascii="Arial" w:hAnsi="Arial"/>
          <w:spacing w:val="-3"/>
        </w:rPr>
      </w:pPr>
    </w:p>
    <w:p w14:paraId="15F4CC09" w14:textId="22794B79" w:rsidR="002939A8" w:rsidRPr="002939A8" w:rsidRDefault="00714F46" w:rsidP="002939A8">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The three</w:t>
      </w:r>
      <w:r w:rsidR="002939A8" w:rsidRPr="002939A8">
        <w:rPr>
          <w:rFonts w:ascii="Arial" w:hAnsi="Arial"/>
          <w:spacing w:val="-3"/>
        </w:rPr>
        <w:t xml:space="preserve"> scenarios that are analyzed in the forecast model: </w:t>
      </w:r>
    </w:p>
    <w:p w14:paraId="6B4431CF" w14:textId="69F21A79" w:rsidR="002939A8" w:rsidRPr="002939A8" w:rsidRDefault="005C1338" w:rsidP="002939A8">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Average</w:t>
      </w:r>
      <w:r w:rsidR="00E57316">
        <w:rPr>
          <w:rFonts w:ascii="Arial" w:hAnsi="Arial"/>
          <w:spacing w:val="-3"/>
        </w:rPr>
        <w:t xml:space="preserve"> peak</w:t>
      </w:r>
      <w:r w:rsidR="00E61F4E">
        <w:rPr>
          <w:rFonts w:ascii="Arial" w:hAnsi="Arial"/>
          <w:spacing w:val="-3"/>
        </w:rPr>
        <w:t xml:space="preserve"> HDDs</w:t>
      </w:r>
      <w:r w:rsidR="002939A8" w:rsidRPr="002939A8">
        <w:rPr>
          <w:rFonts w:ascii="Arial" w:hAnsi="Arial"/>
          <w:spacing w:val="-3"/>
        </w:rPr>
        <w:t>;</w:t>
      </w:r>
    </w:p>
    <w:p w14:paraId="3237C969" w14:textId="7DBD627B" w:rsidR="002939A8" w:rsidRPr="002939A8" w:rsidRDefault="00513708" w:rsidP="002939A8">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System-</w:t>
      </w:r>
      <w:r w:rsidR="005C1338">
        <w:rPr>
          <w:rFonts w:ascii="Arial" w:hAnsi="Arial"/>
          <w:spacing w:val="-3"/>
        </w:rPr>
        <w:t>wide max peak</w:t>
      </w:r>
      <w:r w:rsidR="00E61F4E">
        <w:rPr>
          <w:rFonts w:ascii="Arial" w:hAnsi="Arial"/>
          <w:spacing w:val="-3"/>
        </w:rPr>
        <w:t xml:space="preserve"> HDDs</w:t>
      </w:r>
      <w:r w:rsidR="002939A8" w:rsidRPr="002939A8">
        <w:rPr>
          <w:rFonts w:ascii="Arial" w:hAnsi="Arial"/>
          <w:spacing w:val="-3"/>
        </w:rPr>
        <w:t>;</w:t>
      </w:r>
      <w:r w:rsidR="00E61F4E">
        <w:rPr>
          <w:rFonts w:ascii="Arial" w:hAnsi="Arial"/>
          <w:spacing w:val="-3"/>
        </w:rPr>
        <w:t xml:space="preserve"> and</w:t>
      </w:r>
    </w:p>
    <w:p w14:paraId="21369AB0" w14:textId="5E8957E0" w:rsidR="002939A8" w:rsidRPr="002939A8" w:rsidRDefault="002939A8" w:rsidP="002939A8">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rPr>
      </w:pPr>
      <w:r w:rsidRPr="002939A8">
        <w:rPr>
          <w:rFonts w:ascii="Arial" w:hAnsi="Arial"/>
          <w:spacing w:val="-3"/>
        </w:rPr>
        <w:t xml:space="preserve">Max </w:t>
      </w:r>
      <w:r w:rsidR="008C12C8">
        <w:rPr>
          <w:rFonts w:ascii="Arial" w:hAnsi="Arial"/>
          <w:spacing w:val="-3"/>
        </w:rPr>
        <w:t>c</w:t>
      </w:r>
      <w:r w:rsidRPr="002939A8">
        <w:rPr>
          <w:rFonts w:ascii="Arial" w:hAnsi="Arial"/>
          <w:spacing w:val="-3"/>
        </w:rPr>
        <w:t>ity</w:t>
      </w:r>
      <w:r w:rsidR="00BF6045">
        <w:rPr>
          <w:rFonts w:ascii="Arial" w:hAnsi="Arial"/>
          <w:spacing w:val="-3"/>
        </w:rPr>
        <w:t>g</w:t>
      </w:r>
      <w:r w:rsidR="00E57316">
        <w:rPr>
          <w:rFonts w:ascii="Arial" w:hAnsi="Arial"/>
          <w:spacing w:val="-3"/>
        </w:rPr>
        <w:t>ate peak</w:t>
      </w:r>
      <w:r w:rsidR="00E61F4E">
        <w:rPr>
          <w:rFonts w:ascii="Arial" w:hAnsi="Arial"/>
          <w:spacing w:val="-3"/>
        </w:rPr>
        <w:t xml:space="preserve"> HDDs</w:t>
      </w:r>
      <w:r w:rsidRPr="002939A8">
        <w:rPr>
          <w:rFonts w:ascii="Arial" w:hAnsi="Arial"/>
          <w:spacing w:val="-3"/>
        </w:rPr>
        <w:t>.</w:t>
      </w:r>
    </w:p>
    <w:p w14:paraId="3B587937" w14:textId="77777777" w:rsidR="002939A8" w:rsidRDefault="002939A8" w:rsidP="002939A8">
      <w:pPr>
        <w:tabs>
          <w:tab w:val="left" w:pos="-1440"/>
          <w:tab w:val="left" w:pos="-720"/>
          <w:tab w:val="left" w:pos="0"/>
          <w:tab w:val="left" w:pos="1080"/>
          <w:tab w:val="left" w:pos="1440"/>
        </w:tabs>
        <w:suppressAutoHyphens/>
        <w:jc w:val="both"/>
        <w:rPr>
          <w:rFonts w:ascii="Arial" w:hAnsi="Arial"/>
          <w:spacing w:val="-3"/>
        </w:rPr>
      </w:pPr>
    </w:p>
    <w:p w14:paraId="46D907BC" w14:textId="0B253226" w:rsidR="002939A8" w:rsidRPr="002939A8" w:rsidRDefault="005C1338" w:rsidP="002939A8">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Average</w:t>
      </w:r>
      <w:r w:rsidR="00E57316">
        <w:rPr>
          <w:rFonts w:ascii="Arial" w:hAnsi="Arial"/>
          <w:spacing w:val="-3"/>
        </w:rPr>
        <w:t xml:space="preserve"> peak</w:t>
      </w:r>
      <w:r w:rsidR="002939A8" w:rsidRPr="002939A8">
        <w:rPr>
          <w:rFonts w:ascii="Arial" w:hAnsi="Arial"/>
          <w:spacing w:val="-3"/>
        </w:rPr>
        <w:t xml:space="preserve"> </w:t>
      </w:r>
      <w:r w:rsidR="00E61F4E">
        <w:rPr>
          <w:rFonts w:ascii="Arial" w:hAnsi="Arial"/>
          <w:spacing w:val="-3"/>
        </w:rPr>
        <w:t>HDDs</w:t>
      </w:r>
      <w:r w:rsidR="002939A8" w:rsidRPr="002939A8">
        <w:rPr>
          <w:rFonts w:ascii="Arial" w:hAnsi="Arial"/>
          <w:spacing w:val="-3"/>
        </w:rPr>
        <w:t xml:space="preserve"> in a given</w:t>
      </w:r>
      <w:r w:rsidR="00E61F4E">
        <w:rPr>
          <w:rFonts w:ascii="Arial" w:hAnsi="Arial"/>
          <w:spacing w:val="-3"/>
        </w:rPr>
        <w:t xml:space="preserve"> year </w:t>
      </w:r>
      <w:r w:rsidR="00714F46">
        <w:rPr>
          <w:rFonts w:ascii="Arial" w:hAnsi="Arial"/>
          <w:spacing w:val="-3"/>
        </w:rPr>
        <w:t>are</w:t>
      </w:r>
      <w:r w:rsidR="002939A8" w:rsidRPr="002939A8">
        <w:rPr>
          <w:rFonts w:ascii="Arial" w:hAnsi="Arial"/>
          <w:spacing w:val="-3"/>
        </w:rPr>
        <w:t xml:space="preserve"> calculated based o</w:t>
      </w:r>
      <w:r w:rsidR="00E61F4E">
        <w:rPr>
          <w:rFonts w:ascii="Arial" w:hAnsi="Arial"/>
          <w:spacing w:val="-3"/>
        </w:rPr>
        <w:t>n the average of the coldest day</w:t>
      </w:r>
      <w:r w:rsidR="002939A8" w:rsidRPr="002939A8">
        <w:rPr>
          <w:rFonts w:ascii="Arial" w:hAnsi="Arial"/>
          <w:spacing w:val="-3"/>
        </w:rPr>
        <w:t xml:space="preserve"> for each of the last 30 years. Initially</w:t>
      </w:r>
      <w:r w:rsidR="00A45332">
        <w:rPr>
          <w:rFonts w:ascii="Arial" w:hAnsi="Arial"/>
          <w:spacing w:val="-3"/>
        </w:rPr>
        <w:t>, the coldest system-weighted peak day</w:t>
      </w:r>
      <w:r w:rsidR="002939A8" w:rsidRPr="002939A8">
        <w:rPr>
          <w:rFonts w:ascii="Arial" w:hAnsi="Arial"/>
          <w:spacing w:val="-3"/>
        </w:rPr>
        <w:t xml:space="preserve"> is found for each year for the last </w:t>
      </w:r>
      <w:r w:rsidR="00714F46">
        <w:rPr>
          <w:rFonts w:ascii="Arial" w:hAnsi="Arial"/>
          <w:spacing w:val="-3"/>
        </w:rPr>
        <w:t xml:space="preserve">30 </w:t>
      </w:r>
      <w:r w:rsidR="002939A8" w:rsidRPr="002939A8">
        <w:rPr>
          <w:rFonts w:ascii="Arial" w:hAnsi="Arial"/>
          <w:spacing w:val="-3"/>
        </w:rPr>
        <w:t xml:space="preserve">years. The actual HDD from each of those 30 peak days is averaged </w:t>
      </w:r>
      <w:r>
        <w:rPr>
          <w:rFonts w:ascii="Arial" w:hAnsi="Arial"/>
          <w:spacing w:val="-3"/>
        </w:rPr>
        <w:t xml:space="preserve">resulting in an </w:t>
      </w:r>
      <w:r w:rsidR="002939A8" w:rsidRPr="002939A8">
        <w:rPr>
          <w:rFonts w:ascii="Arial" w:hAnsi="Arial"/>
          <w:spacing w:val="-3"/>
        </w:rPr>
        <w:t>average peak HDD</w:t>
      </w:r>
      <w:r>
        <w:rPr>
          <w:rFonts w:ascii="Arial" w:hAnsi="Arial"/>
          <w:spacing w:val="-3"/>
        </w:rPr>
        <w:t xml:space="preserve"> for each weather location.</w:t>
      </w:r>
    </w:p>
    <w:p w14:paraId="4C2EFF1B" w14:textId="77777777" w:rsidR="002939A8" w:rsidRDefault="002939A8" w:rsidP="002939A8">
      <w:pPr>
        <w:tabs>
          <w:tab w:val="left" w:pos="-1440"/>
          <w:tab w:val="left" w:pos="-720"/>
          <w:tab w:val="left" w:pos="0"/>
          <w:tab w:val="left" w:pos="1080"/>
          <w:tab w:val="left" w:pos="1440"/>
        </w:tabs>
        <w:suppressAutoHyphens/>
        <w:jc w:val="both"/>
        <w:rPr>
          <w:rFonts w:ascii="Arial" w:hAnsi="Arial"/>
          <w:spacing w:val="-3"/>
        </w:rPr>
      </w:pPr>
    </w:p>
    <w:p w14:paraId="0F0AA12D" w14:textId="3AE2CEA4" w:rsidR="002939A8" w:rsidRPr="002939A8" w:rsidRDefault="00611D8D" w:rsidP="002939A8">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S</w:t>
      </w:r>
      <w:r w:rsidR="00513708">
        <w:rPr>
          <w:rFonts w:ascii="Arial" w:hAnsi="Arial"/>
          <w:spacing w:val="-3"/>
        </w:rPr>
        <w:t>ystem-</w:t>
      </w:r>
      <w:r w:rsidR="005C1338">
        <w:rPr>
          <w:rFonts w:ascii="Arial" w:hAnsi="Arial"/>
          <w:spacing w:val="-3"/>
        </w:rPr>
        <w:t>wide max peak</w:t>
      </w:r>
      <w:r w:rsidR="002939A8" w:rsidRPr="002939A8">
        <w:rPr>
          <w:rFonts w:ascii="Arial" w:hAnsi="Arial"/>
          <w:spacing w:val="-3"/>
        </w:rPr>
        <w:t xml:space="preserve"> </w:t>
      </w:r>
      <w:r w:rsidR="00E61F4E">
        <w:rPr>
          <w:rFonts w:ascii="Arial" w:hAnsi="Arial"/>
          <w:spacing w:val="-3"/>
        </w:rPr>
        <w:t>HDD</w:t>
      </w:r>
      <w:r w:rsidR="00E57316">
        <w:rPr>
          <w:rFonts w:ascii="Arial" w:hAnsi="Arial"/>
          <w:spacing w:val="-3"/>
        </w:rPr>
        <w:t>s</w:t>
      </w:r>
      <w:r w:rsidR="00714F46">
        <w:rPr>
          <w:rFonts w:ascii="Arial" w:hAnsi="Arial"/>
          <w:spacing w:val="-3"/>
        </w:rPr>
        <w:t xml:space="preserve"> are </w:t>
      </w:r>
      <w:r>
        <w:rPr>
          <w:rFonts w:ascii="Arial" w:hAnsi="Arial"/>
          <w:spacing w:val="-3"/>
        </w:rPr>
        <w:t>determined</w:t>
      </w:r>
      <w:r w:rsidR="00E61F4E">
        <w:rPr>
          <w:rFonts w:ascii="Arial" w:hAnsi="Arial"/>
          <w:spacing w:val="-3"/>
        </w:rPr>
        <w:t xml:space="preserve"> </w:t>
      </w:r>
      <w:r w:rsidR="00513708">
        <w:rPr>
          <w:rFonts w:ascii="Arial" w:hAnsi="Arial"/>
          <w:spacing w:val="-3"/>
        </w:rPr>
        <w:t>by first selecting the system-</w:t>
      </w:r>
      <w:r w:rsidR="002939A8" w:rsidRPr="002939A8">
        <w:rPr>
          <w:rFonts w:ascii="Arial" w:hAnsi="Arial"/>
          <w:spacing w:val="-3"/>
        </w:rPr>
        <w:t>wide single coldest day recorded in the past 30</w:t>
      </w:r>
      <w:r w:rsidR="00513708">
        <w:rPr>
          <w:rFonts w:ascii="Arial" w:hAnsi="Arial"/>
          <w:spacing w:val="-3"/>
        </w:rPr>
        <w:t xml:space="preserve"> years. To determine the system-</w:t>
      </w:r>
      <w:r w:rsidR="002939A8" w:rsidRPr="002939A8">
        <w:rPr>
          <w:rFonts w:ascii="Arial" w:hAnsi="Arial"/>
          <w:spacing w:val="-3"/>
        </w:rPr>
        <w:t xml:space="preserve">wide </w:t>
      </w:r>
      <w:r>
        <w:rPr>
          <w:rFonts w:ascii="Arial" w:hAnsi="Arial"/>
          <w:spacing w:val="-3"/>
        </w:rPr>
        <w:lastRenderedPageBreak/>
        <w:t>single coldest day</w:t>
      </w:r>
      <w:r w:rsidR="002939A8" w:rsidRPr="002939A8">
        <w:rPr>
          <w:rFonts w:ascii="Arial" w:hAnsi="Arial"/>
          <w:spacing w:val="-3"/>
        </w:rPr>
        <w:t>, HDDs from all seven weather stations are considered, giving appropriate weight to the weather stations</w:t>
      </w:r>
      <w:r w:rsidR="0019018C">
        <w:rPr>
          <w:rFonts w:ascii="Arial" w:hAnsi="Arial"/>
          <w:spacing w:val="-3"/>
        </w:rPr>
        <w:t>.  The weights are determined by the increase in demand each cause</w:t>
      </w:r>
      <w:r w:rsidR="00A45332">
        <w:rPr>
          <w:rFonts w:ascii="Arial" w:hAnsi="Arial"/>
          <w:spacing w:val="-3"/>
        </w:rPr>
        <w:t>s</w:t>
      </w:r>
      <w:r w:rsidR="0019018C">
        <w:rPr>
          <w:rFonts w:ascii="Arial" w:hAnsi="Arial"/>
          <w:spacing w:val="-3"/>
        </w:rPr>
        <w:t xml:space="preserve"> </w:t>
      </w:r>
      <w:r w:rsidR="00A45332">
        <w:rPr>
          <w:rFonts w:ascii="Arial" w:hAnsi="Arial"/>
          <w:spacing w:val="-3"/>
        </w:rPr>
        <w:t>with</w:t>
      </w:r>
      <w:r w:rsidR="0019018C">
        <w:rPr>
          <w:rFonts w:ascii="Arial" w:hAnsi="Arial"/>
          <w:spacing w:val="-3"/>
        </w:rPr>
        <w:t xml:space="preserve"> an increase in 1 HDD.</w:t>
      </w:r>
      <w:r w:rsidR="002939A8" w:rsidRPr="002939A8">
        <w:rPr>
          <w:rFonts w:ascii="Arial" w:hAnsi="Arial"/>
          <w:spacing w:val="-3"/>
        </w:rPr>
        <w:t xml:space="preserve"> Cascade has found December 21, 1990 to be the highest system weighted HDD</w:t>
      </w:r>
      <w:r w:rsidR="0019018C">
        <w:rPr>
          <w:rFonts w:ascii="Arial" w:hAnsi="Arial"/>
          <w:spacing w:val="-3"/>
        </w:rPr>
        <w:t>, at 56 HDDs,</w:t>
      </w:r>
      <w:r w:rsidR="00E57316">
        <w:rPr>
          <w:rFonts w:ascii="Arial" w:hAnsi="Arial"/>
          <w:spacing w:val="-3"/>
        </w:rPr>
        <w:t xml:space="preserve"> for this period.</w:t>
      </w:r>
    </w:p>
    <w:p w14:paraId="3994F5C4" w14:textId="77777777" w:rsidR="002939A8" w:rsidRDefault="002939A8" w:rsidP="002939A8">
      <w:pPr>
        <w:tabs>
          <w:tab w:val="left" w:pos="-1440"/>
          <w:tab w:val="left" w:pos="-720"/>
          <w:tab w:val="left" w:pos="0"/>
          <w:tab w:val="left" w:pos="1080"/>
          <w:tab w:val="left" w:pos="1440"/>
        </w:tabs>
        <w:suppressAutoHyphens/>
        <w:jc w:val="both"/>
        <w:rPr>
          <w:rFonts w:ascii="Arial" w:hAnsi="Arial"/>
          <w:spacing w:val="-3"/>
        </w:rPr>
      </w:pPr>
    </w:p>
    <w:p w14:paraId="577E57EF" w14:textId="47F064AE" w:rsidR="008B449D" w:rsidRDefault="002939A8" w:rsidP="008B449D">
      <w:pPr>
        <w:tabs>
          <w:tab w:val="left" w:pos="-1440"/>
          <w:tab w:val="left" w:pos="-720"/>
          <w:tab w:val="left" w:pos="0"/>
          <w:tab w:val="left" w:pos="1080"/>
          <w:tab w:val="left" w:pos="1440"/>
        </w:tabs>
        <w:suppressAutoHyphens/>
        <w:jc w:val="both"/>
        <w:rPr>
          <w:rFonts w:ascii="Arial" w:hAnsi="Arial"/>
          <w:spacing w:val="-3"/>
        </w:rPr>
      </w:pPr>
      <w:r w:rsidRPr="002939A8">
        <w:rPr>
          <w:rFonts w:ascii="Arial" w:hAnsi="Arial"/>
          <w:spacing w:val="-3"/>
        </w:rPr>
        <w:t xml:space="preserve">The max </w:t>
      </w:r>
      <w:r w:rsidR="008C12C8">
        <w:rPr>
          <w:rFonts w:ascii="Arial" w:hAnsi="Arial"/>
          <w:spacing w:val="-3"/>
        </w:rPr>
        <w:t>c</w:t>
      </w:r>
      <w:r w:rsidRPr="002939A8">
        <w:rPr>
          <w:rFonts w:ascii="Arial" w:hAnsi="Arial"/>
          <w:spacing w:val="-3"/>
        </w:rPr>
        <w:t>ity</w:t>
      </w:r>
      <w:r w:rsidR="008B449D">
        <w:rPr>
          <w:rFonts w:ascii="Arial" w:hAnsi="Arial"/>
          <w:spacing w:val="-3"/>
        </w:rPr>
        <w:t>g</w:t>
      </w:r>
      <w:r w:rsidR="00E57316">
        <w:rPr>
          <w:rFonts w:ascii="Arial" w:hAnsi="Arial"/>
          <w:spacing w:val="-3"/>
        </w:rPr>
        <w:t>ate peak HDD</w:t>
      </w:r>
      <w:r w:rsidR="00DB5774">
        <w:rPr>
          <w:rFonts w:ascii="Arial" w:hAnsi="Arial"/>
          <w:spacing w:val="-3"/>
        </w:rPr>
        <w:t>s</w:t>
      </w:r>
      <w:r w:rsidRPr="002939A8">
        <w:rPr>
          <w:rFonts w:ascii="Arial" w:hAnsi="Arial"/>
          <w:spacing w:val="-3"/>
        </w:rPr>
        <w:t xml:space="preserve"> is determined by finding the coldest HDD for</w:t>
      </w:r>
      <w:r w:rsidR="00714F46">
        <w:rPr>
          <w:rFonts w:ascii="Arial" w:hAnsi="Arial"/>
          <w:spacing w:val="-3"/>
        </w:rPr>
        <w:t xml:space="preserve"> each weather station in the 30-</w:t>
      </w:r>
      <w:r w:rsidRPr="002939A8">
        <w:rPr>
          <w:rFonts w:ascii="Arial" w:hAnsi="Arial"/>
          <w:spacing w:val="-3"/>
        </w:rPr>
        <w:t xml:space="preserve">year history and combining those to happen in one day.  The max </w:t>
      </w:r>
      <w:r w:rsidR="008C12C8">
        <w:rPr>
          <w:rFonts w:ascii="Arial" w:hAnsi="Arial"/>
          <w:spacing w:val="-3"/>
        </w:rPr>
        <w:t>c</w:t>
      </w:r>
      <w:r w:rsidRPr="002939A8">
        <w:rPr>
          <w:rFonts w:ascii="Arial" w:hAnsi="Arial"/>
          <w:spacing w:val="-3"/>
        </w:rPr>
        <w:t>ity</w:t>
      </w:r>
      <w:r w:rsidR="0039410E">
        <w:rPr>
          <w:rFonts w:ascii="Arial" w:hAnsi="Arial"/>
          <w:spacing w:val="-3"/>
        </w:rPr>
        <w:t>g</w:t>
      </w:r>
      <w:r w:rsidRPr="002939A8">
        <w:rPr>
          <w:rFonts w:ascii="Arial" w:hAnsi="Arial"/>
          <w:spacing w:val="-3"/>
        </w:rPr>
        <w:t xml:space="preserve">ate peak day is a </w:t>
      </w:r>
      <w:r w:rsidR="00E57316">
        <w:rPr>
          <w:rFonts w:ascii="Arial" w:hAnsi="Arial"/>
          <w:spacing w:val="-3"/>
        </w:rPr>
        <w:t xml:space="preserve">hypothetical </w:t>
      </w:r>
      <w:r w:rsidRPr="002939A8">
        <w:rPr>
          <w:rFonts w:ascii="Arial" w:hAnsi="Arial"/>
          <w:spacing w:val="-3"/>
        </w:rPr>
        <w:t>scenario where the coldest HDD for each weather station happened on one day.</w:t>
      </w:r>
    </w:p>
    <w:p w14:paraId="18912482" w14:textId="77777777" w:rsidR="008B449D" w:rsidRDefault="008B449D" w:rsidP="008B449D">
      <w:pPr>
        <w:tabs>
          <w:tab w:val="left" w:pos="-1440"/>
          <w:tab w:val="left" w:pos="-720"/>
          <w:tab w:val="left" w:pos="0"/>
          <w:tab w:val="left" w:pos="1080"/>
          <w:tab w:val="left" w:pos="1440"/>
        </w:tabs>
        <w:suppressAutoHyphens/>
        <w:jc w:val="both"/>
        <w:rPr>
          <w:rFonts w:ascii="Arial" w:hAnsi="Arial"/>
          <w:spacing w:val="-3"/>
        </w:rPr>
      </w:pPr>
    </w:p>
    <w:p w14:paraId="49CC0071" w14:textId="3F64F210" w:rsidR="00E57316" w:rsidRDefault="008B449D" w:rsidP="008B449D">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Peak day</w:t>
      </w:r>
      <w:r w:rsidRPr="002939A8">
        <w:rPr>
          <w:rFonts w:ascii="Arial" w:hAnsi="Arial"/>
          <w:spacing w:val="-3"/>
        </w:rPr>
        <w:t xml:space="preserve"> demand is then derived by </w:t>
      </w:r>
      <w:r>
        <w:rPr>
          <w:rFonts w:ascii="Arial" w:hAnsi="Arial"/>
          <w:spacing w:val="-3"/>
        </w:rPr>
        <w:t>applying the HDD</w:t>
      </w:r>
      <w:r w:rsidR="0047390C">
        <w:rPr>
          <w:rFonts w:ascii="Arial" w:hAnsi="Arial"/>
          <w:spacing w:val="-3"/>
        </w:rPr>
        <w:t>s</w:t>
      </w:r>
      <w:r>
        <w:rPr>
          <w:rFonts w:ascii="Arial" w:hAnsi="Arial"/>
          <w:spacing w:val="-3"/>
        </w:rPr>
        <w:t xml:space="preserve"> from</w:t>
      </w:r>
      <w:r w:rsidRPr="002939A8">
        <w:rPr>
          <w:rFonts w:ascii="Arial" w:hAnsi="Arial"/>
          <w:spacing w:val="-3"/>
        </w:rPr>
        <w:t xml:space="preserve"> </w:t>
      </w:r>
      <w:r w:rsidR="00E57316">
        <w:rPr>
          <w:rFonts w:ascii="Arial" w:hAnsi="Arial"/>
          <w:spacing w:val="-3"/>
        </w:rPr>
        <w:t xml:space="preserve">one of the three </w:t>
      </w:r>
      <w:r w:rsidRPr="002939A8">
        <w:rPr>
          <w:rFonts w:ascii="Arial" w:hAnsi="Arial"/>
          <w:spacing w:val="-3"/>
        </w:rPr>
        <w:t xml:space="preserve">peak day </w:t>
      </w:r>
      <w:r w:rsidR="0039410E">
        <w:rPr>
          <w:rFonts w:ascii="Arial" w:hAnsi="Arial"/>
          <w:spacing w:val="-3"/>
        </w:rPr>
        <w:t>scenario</w:t>
      </w:r>
      <w:r w:rsidR="00E57316">
        <w:rPr>
          <w:rFonts w:ascii="Arial" w:hAnsi="Arial"/>
          <w:spacing w:val="-3"/>
        </w:rPr>
        <w:t>s</w:t>
      </w:r>
      <w:r w:rsidR="0039410E">
        <w:rPr>
          <w:rFonts w:ascii="Arial" w:hAnsi="Arial"/>
          <w:spacing w:val="-3"/>
        </w:rPr>
        <w:t xml:space="preserve"> </w:t>
      </w:r>
      <w:r w:rsidRPr="002939A8">
        <w:rPr>
          <w:rFonts w:ascii="Arial" w:hAnsi="Arial"/>
          <w:spacing w:val="-3"/>
        </w:rPr>
        <w:t xml:space="preserve">to the monthly linear regression equation for each </w:t>
      </w:r>
      <w:r w:rsidR="008C12C8">
        <w:rPr>
          <w:rFonts w:ascii="Arial" w:hAnsi="Arial"/>
          <w:spacing w:val="-3"/>
        </w:rPr>
        <w:t>c</w:t>
      </w:r>
      <w:r w:rsidRPr="002939A8">
        <w:rPr>
          <w:rFonts w:ascii="Arial" w:hAnsi="Arial"/>
          <w:spacing w:val="-3"/>
        </w:rPr>
        <w:t>ity</w:t>
      </w:r>
      <w:r w:rsidR="0039410E">
        <w:rPr>
          <w:rFonts w:ascii="Arial" w:hAnsi="Arial"/>
          <w:spacing w:val="-3"/>
        </w:rPr>
        <w:t>g</w:t>
      </w:r>
      <w:r w:rsidRPr="002939A8">
        <w:rPr>
          <w:rFonts w:ascii="Arial" w:hAnsi="Arial"/>
          <w:spacing w:val="-3"/>
        </w:rPr>
        <w:t>ate</w:t>
      </w:r>
      <w:r>
        <w:rPr>
          <w:rFonts w:ascii="Arial" w:hAnsi="Arial"/>
          <w:spacing w:val="-3"/>
        </w:rPr>
        <w:t xml:space="preserve">. </w:t>
      </w:r>
    </w:p>
    <w:p w14:paraId="6C0539B5" w14:textId="77777777" w:rsidR="00E57316" w:rsidRDefault="00E57316" w:rsidP="008B449D">
      <w:pPr>
        <w:tabs>
          <w:tab w:val="left" w:pos="-1440"/>
          <w:tab w:val="left" w:pos="-720"/>
          <w:tab w:val="left" w:pos="0"/>
          <w:tab w:val="left" w:pos="1080"/>
          <w:tab w:val="left" w:pos="1440"/>
        </w:tabs>
        <w:suppressAutoHyphens/>
        <w:jc w:val="both"/>
        <w:rPr>
          <w:rFonts w:ascii="Arial" w:hAnsi="Arial"/>
          <w:spacing w:val="-3"/>
        </w:rPr>
      </w:pPr>
    </w:p>
    <w:p w14:paraId="33BC7E8F" w14:textId="14ED1975" w:rsidR="008B449D" w:rsidRPr="002939A8" w:rsidRDefault="00E57316" w:rsidP="008B449D">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For SE</w:t>
      </w:r>
      <w:r w:rsidR="00513708">
        <w:rPr>
          <w:rFonts w:ascii="Arial" w:hAnsi="Arial"/>
          <w:spacing w:val="-3"/>
        </w:rPr>
        <w:t>NDOUT</w:t>
      </w:r>
      <w:r w:rsidR="00513708" w:rsidRPr="00F85DFB">
        <w:rPr>
          <w:rFonts w:ascii="Arial" w:hAnsi="Arial"/>
          <w:spacing w:val="-3"/>
          <w:vertAlign w:val="superscript"/>
        </w:rPr>
        <w:t>®</w:t>
      </w:r>
      <w:r w:rsidR="00513708">
        <w:rPr>
          <w:rFonts w:ascii="Arial" w:hAnsi="Arial"/>
          <w:spacing w:val="-3"/>
        </w:rPr>
        <w:t>, Cascade uses the system-</w:t>
      </w:r>
      <w:r>
        <w:rPr>
          <w:rFonts w:ascii="Arial" w:hAnsi="Arial"/>
          <w:spacing w:val="-3"/>
        </w:rPr>
        <w:t>wide max peak HDDs method.  Cascade applies the HDD</w:t>
      </w:r>
      <w:r w:rsidR="008864F3">
        <w:rPr>
          <w:rFonts w:ascii="Arial" w:hAnsi="Arial"/>
          <w:spacing w:val="-3"/>
        </w:rPr>
        <w:t>s</w:t>
      </w:r>
      <w:r>
        <w:rPr>
          <w:rFonts w:ascii="Arial" w:hAnsi="Arial"/>
          <w:spacing w:val="-3"/>
        </w:rPr>
        <w:t xml:space="preserve"> seen on December 21, 1990</w:t>
      </w:r>
      <w:r w:rsidR="00714F46">
        <w:rPr>
          <w:rFonts w:ascii="Arial" w:hAnsi="Arial"/>
          <w:spacing w:val="-3"/>
        </w:rPr>
        <w:t>,</w:t>
      </w:r>
      <w:r>
        <w:rPr>
          <w:rFonts w:ascii="Arial" w:hAnsi="Arial"/>
          <w:spacing w:val="-3"/>
        </w:rPr>
        <w:t xml:space="preserve"> to each of the regressions in the forecast model.  For example</w:t>
      </w:r>
      <w:r w:rsidR="008B449D" w:rsidRPr="002939A8">
        <w:rPr>
          <w:rFonts w:ascii="Arial" w:hAnsi="Arial"/>
          <w:spacing w:val="-3"/>
        </w:rPr>
        <w:t xml:space="preserve">, all </w:t>
      </w:r>
      <w:r w:rsidR="008C12C8">
        <w:rPr>
          <w:rFonts w:ascii="Arial" w:hAnsi="Arial"/>
          <w:spacing w:val="-3"/>
        </w:rPr>
        <w:t>c</w:t>
      </w:r>
      <w:r w:rsidR="008B449D" w:rsidRPr="002939A8">
        <w:rPr>
          <w:rFonts w:ascii="Arial" w:hAnsi="Arial"/>
          <w:spacing w:val="-3"/>
        </w:rPr>
        <w:t>ity</w:t>
      </w:r>
      <w:r w:rsidR="0039410E">
        <w:rPr>
          <w:rFonts w:ascii="Arial" w:hAnsi="Arial"/>
          <w:spacing w:val="-3"/>
        </w:rPr>
        <w:t>g</w:t>
      </w:r>
      <w:r w:rsidR="008B449D" w:rsidRPr="002939A8">
        <w:rPr>
          <w:rFonts w:ascii="Arial" w:hAnsi="Arial"/>
          <w:spacing w:val="-3"/>
        </w:rPr>
        <w:t>ates associated with the Bellingham weather station</w:t>
      </w:r>
      <w:r>
        <w:rPr>
          <w:rFonts w:ascii="Arial" w:hAnsi="Arial"/>
          <w:spacing w:val="-3"/>
        </w:rPr>
        <w:t xml:space="preserve"> </w:t>
      </w:r>
      <w:r w:rsidR="008B449D" w:rsidRPr="002939A8">
        <w:rPr>
          <w:rFonts w:ascii="Arial" w:hAnsi="Arial"/>
          <w:spacing w:val="-3"/>
        </w:rPr>
        <w:t xml:space="preserve">use the HDD for Bellingham </w:t>
      </w:r>
      <w:r w:rsidR="00D72FD6">
        <w:rPr>
          <w:rFonts w:ascii="Arial" w:hAnsi="Arial"/>
          <w:spacing w:val="-3"/>
        </w:rPr>
        <w:t>on</w:t>
      </w:r>
      <w:r w:rsidR="008B449D" w:rsidRPr="002939A8">
        <w:rPr>
          <w:rFonts w:ascii="Arial" w:hAnsi="Arial"/>
          <w:spacing w:val="-3"/>
        </w:rPr>
        <w:t xml:space="preserve"> December 21, 1990</w:t>
      </w:r>
      <w:r w:rsidR="00714F46">
        <w:rPr>
          <w:rFonts w:ascii="Arial" w:hAnsi="Arial"/>
          <w:spacing w:val="-3"/>
        </w:rPr>
        <w:t>,</w:t>
      </w:r>
      <w:r w:rsidR="008B449D" w:rsidRPr="002939A8">
        <w:rPr>
          <w:rFonts w:ascii="Arial" w:hAnsi="Arial"/>
          <w:spacing w:val="-3"/>
        </w:rPr>
        <w:t xml:space="preserve"> and similarly for all the other weather stations and </w:t>
      </w:r>
      <w:r w:rsidR="008C12C8">
        <w:rPr>
          <w:rFonts w:ascii="Arial" w:hAnsi="Arial"/>
          <w:spacing w:val="-3"/>
        </w:rPr>
        <w:t>c</w:t>
      </w:r>
      <w:r w:rsidR="008B449D" w:rsidRPr="002939A8">
        <w:rPr>
          <w:rFonts w:ascii="Arial" w:hAnsi="Arial"/>
          <w:spacing w:val="-3"/>
        </w:rPr>
        <w:t>ity</w:t>
      </w:r>
      <w:r w:rsidR="0039410E">
        <w:rPr>
          <w:rFonts w:ascii="Arial" w:hAnsi="Arial"/>
          <w:spacing w:val="-3"/>
        </w:rPr>
        <w:t>g</w:t>
      </w:r>
      <w:r w:rsidR="008B449D" w:rsidRPr="002939A8">
        <w:rPr>
          <w:rFonts w:ascii="Arial" w:hAnsi="Arial"/>
          <w:spacing w:val="-3"/>
        </w:rPr>
        <w:t xml:space="preserve">ates. This provides a highest demand scenario for peak demand load based on 30 years of weather history for each </w:t>
      </w:r>
      <w:r w:rsidR="008C12C8">
        <w:rPr>
          <w:rFonts w:ascii="Arial" w:hAnsi="Arial"/>
          <w:spacing w:val="-3"/>
        </w:rPr>
        <w:t>c</w:t>
      </w:r>
      <w:r w:rsidR="008B449D" w:rsidRPr="002939A8">
        <w:rPr>
          <w:rFonts w:ascii="Arial" w:hAnsi="Arial"/>
          <w:spacing w:val="-3"/>
        </w:rPr>
        <w:t>ity</w:t>
      </w:r>
      <w:r w:rsidR="0039410E">
        <w:rPr>
          <w:rFonts w:ascii="Arial" w:hAnsi="Arial"/>
          <w:spacing w:val="-3"/>
        </w:rPr>
        <w:t>g</w:t>
      </w:r>
      <w:r w:rsidR="008B449D" w:rsidRPr="002939A8">
        <w:rPr>
          <w:rFonts w:ascii="Arial" w:hAnsi="Arial"/>
          <w:spacing w:val="-3"/>
        </w:rPr>
        <w:t>ate.</w:t>
      </w:r>
    </w:p>
    <w:p w14:paraId="31026C3E"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29E70FDA" w14:textId="3E13A57E" w:rsidR="00EC5BE9" w:rsidRPr="00EC5BE9" w:rsidRDefault="002939A8" w:rsidP="00EC5BE9">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These</w:t>
      </w:r>
      <w:r w:rsidR="00EC5BE9" w:rsidRPr="00EC5BE9">
        <w:rPr>
          <w:rFonts w:ascii="Arial" w:hAnsi="Arial"/>
          <w:spacing w:val="-3"/>
        </w:rPr>
        <w:t xml:space="preserve"> method</w:t>
      </w:r>
      <w:r w:rsidR="00E57316">
        <w:rPr>
          <w:rFonts w:ascii="Arial" w:hAnsi="Arial"/>
          <w:spacing w:val="-3"/>
        </w:rPr>
        <w:t>s rest</w:t>
      </w:r>
      <w:r w:rsidR="00EC5BE9" w:rsidRPr="00EC5BE9">
        <w:rPr>
          <w:rFonts w:ascii="Arial" w:hAnsi="Arial"/>
          <w:spacing w:val="-3"/>
        </w:rPr>
        <w:t xml:space="preserve"> on the assumption that core market load shape does not significantly change throughout the forecast horizon. Cascade believes that the peak day forecast conservatively overestimates peak day usage as the base forecast does not explicitly include future conservation measures implemented by customers that would act to increase energy efficiency and reduce therm day usage.</w:t>
      </w:r>
    </w:p>
    <w:p w14:paraId="2057E0E2"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665B0AE7" w14:textId="49B16FCB" w:rsid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Cascade will continue to investigate how the peak day standard affects those core demand load areas which are short of capacity. This investigation will include (but not be limited to) analysis of how other regional utilities look at peak day, discussions with the various weather service</w:t>
      </w:r>
      <w:r w:rsidR="00EF636A">
        <w:rPr>
          <w:rFonts w:ascii="Arial" w:hAnsi="Arial"/>
          <w:spacing w:val="-3"/>
        </w:rPr>
        <w:t>s, and continued dialogue with Commission S</w:t>
      </w:r>
      <w:r w:rsidRPr="00EC5BE9">
        <w:rPr>
          <w:rFonts w:ascii="Arial" w:hAnsi="Arial"/>
          <w:spacing w:val="-3"/>
        </w:rPr>
        <w:t>taff and other interested parties.</w:t>
      </w:r>
    </w:p>
    <w:p w14:paraId="4DBE20BA" w14:textId="77777777" w:rsid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34D10607" w14:textId="77777777" w:rsidR="003A4488" w:rsidRDefault="003A4488" w:rsidP="00EC5BE9">
      <w:pPr>
        <w:tabs>
          <w:tab w:val="left" w:pos="-1440"/>
          <w:tab w:val="left" w:pos="-720"/>
          <w:tab w:val="left" w:pos="0"/>
          <w:tab w:val="left" w:pos="1080"/>
          <w:tab w:val="left" w:pos="1440"/>
        </w:tabs>
        <w:suppressAutoHyphens/>
        <w:jc w:val="both"/>
        <w:rPr>
          <w:rFonts w:ascii="Arial" w:hAnsi="Arial"/>
          <w:b/>
          <w:spacing w:val="-3"/>
        </w:rPr>
      </w:pPr>
    </w:p>
    <w:p w14:paraId="7D41A109" w14:textId="7A0FA739" w:rsidR="00451AA5" w:rsidRDefault="00451AA5" w:rsidP="00EC5BE9">
      <w:pPr>
        <w:tabs>
          <w:tab w:val="left" w:pos="-1440"/>
          <w:tab w:val="left" w:pos="-720"/>
          <w:tab w:val="left" w:pos="0"/>
          <w:tab w:val="left" w:pos="1080"/>
          <w:tab w:val="left" w:pos="1440"/>
        </w:tabs>
        <w:suppressAutoHyphens/>
        <w:jc w:val="both"/>
        <w:rPr>
          <w:rFonts w:ascii="Arial" w:hAnsi="Arial"/>
          <w:b/>
          <w:spacing w:val="-3"/>
        </w:rPr>
      </w:pPr>
      <w:r>
        <w:rPr>
          <w:rFonts w:ascii="Arial" w:hAnsi="Arial"/>
          <w:b/>
          <w:spacing w:val="-3"/>
        </w:rPr>
        <w:t>Growth</w:t>
      </w:r>
    </w:p>
    <w:p w14:paraId="64A26F3F"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4692A166" w14:textId="570EBCAB"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 xml:space="preserve">Customer count forecasts are designed to reflect both demographic trends and economic conditions both in the short and long term. Cascade uses population and employment growth data derived from Woods &amp; Poole. Woods &amp; Poole growth forecasts are provided at the county level and </w:t>
      </w:r>
      <w:r w:rsidR="001D1017">
        <w:rPr>
          <w:rFonts w:ascii="Arial" w:hAnsi="Arial"/>
          <w:spacing w:val="-3"/>
        </w:rPr>
        <w:t xml:space="preserve">are directly assigned to a </w:t>
      </w:r>
      <w:r w:rsidR="008C12C8">
        <w:rPr>
          <w:rFonts w:ascii="Arial" w:hAnsi="Arial"/>
          <w:spacing w:val="-3"/>
        </w:rPr>
        <w:t>cityg</w:t>
      </w:r>
      <w:r w:rsidR="008C12C8" w:rsidRPr="00EC5BE9">
        <w:rPr>
          <w:rFonts w:ascii="Arial" w:hAnsi="Arial"/>
          <w:spacing w:val="-3"/>
        </w:rPr>
        <w:t>ate</w:t>
      </w:r>
      <w:r w:rsidR="008C12C8">
        <w:rPr>
          <w:rFonts w:ascii="Arial" w:hAnsi="Arial"/>
          <w:spacing w:val="-3"/>
        </w:rPr>
        <w:t>s</w:t>
      </w:r>
      <w:r w:rsidRPr="00EC5BE9">
        <w:rPr>
          <w:rFonts w:ascii="Arial" w:hAnsi="Arial"/>
          <w:spacing w:val="-3"/>
        </w:rPr>
        <w:t xml:space="preserve"> previous year</w:t>
      </w:r>
      <w:r w:rsidR="001E4EFC">
        <w:rPr>
          <w:rFonts w:ascii="Arial" w:hAnsi="Arial"/>
          <w:spacing w:val="-3"/>
        </w:rPr>
        <w:t>’</w:t>
      </w:r>
      <w:r w:rsidRPr="00EC5BE9">
        <w:rPr>
          <w:rFonts w:ascii="Arial" w:hAnsi="Arial"/>
          <w:spacing w:val="-3"/>
        </w:rPr>
        <w:t xml:space="preserve">s customer count.  It should be noted that Woods &amp; Poole </w:t>
      </w:r>
      <w:r w:rsidR="001E4EFC">
        <w:rPr>
          <w:rFonts w:ascii="Arial" w:hAnsi="Arial"/>
          <w:spacing w:val="-3"/>
        </w:rPr>
        <w:t xml:space="preserve">forecasts </w:t>
      </w:r>
      <w:r w:rsidRPr="00EC5BE9">
        <w:rPr>
          <w:rFonts w:ascii="Arial" w:hAnsi="Arial"/>
          <w:spacing w:val="-3"/>
        </w:rPr>
        <w:t>are adjusted whereas the internal intelligence about a demand area indicates a significant difference from Woods &amp; Poole with regard to observed economic trends.</w:t>
      </w:r>
    </w:p>
    <w:p w14:paraId="024693E9"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68A4FA8E" w14:textId="098FB9D9" w:rsid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lastRenderedPageBreak/>
        <w:t>Customer count and therm forecasts are augmented by revisions to the base data and output to create a portfolio of potential scenarios. Low and high growth scenarios are created by applying Woods &amp; Poole’s forecasts to accurately predict Cascade’s service territory’s strongest and weakest performance over the next 20 years (Appendix B</w:t>
      </w:r>
      <w:r w:rsidR="004C64CA">
        <w:rPr>
          <w:rFonts w:ascii="Arial" w:hAnsi="Arial"/>
          <w:spacing w:val="-3"/>
        </w:rPr>
        <w:t>, Demand Forecast</w:t>
      </w:r>
      <w:r w:rsidRPr="00EC5BE9">
        <w:rPr>
          <w:rFonts w:ascii="Arial" w:hAnsi="Arial"/>
          <w:spacing w:val="-3"/>
        </w:rPr>
        <w:t xml:space="preserve">). These scenarios, along with the original best-estimate </w:t>
      </w:r>
      <w:r w:rsidR="006A34A4">
        <w:rPr>
          <w:rFonts w:ascii="Arial" w:hAnsi="Arial"/>
          <w:spacing w:val="-3"/>
        </w:rPr>
        <w:t xml:space="preserve">expected </w:t>
      </w:r>
      <w:r w:rsidRPr="00EC5BE9">
        <w:rPr>
          <w:rFonts w:ascii="Arial" w:hAnsi="Arial"/>
          <w:spacing w:val="-3"/>
        </w:rPr>
        <w:t xml:space="preserve">scenario, encapsulate a range of most-likely possibilities given known data.  The most recent Woods &amp; Poole data indicates </w:t>
      </w:r>
      <w:r w:rsidR="001E4EFC">
        <w:rPr>
          <w:rFonts w:ascii="Arial" w:hAnsi="Arial"/>
          <w:spacing w:val="-3"/>
        </w:rPr>
        <w:t xml:space="preserve">an </w:t>
      </w:r>
      <w:r w:rsidRPr="00EC5BE9">
        <w:rPr>
          <w:rFonts w:ascii="Arial" w:hAnsi="Arial"/>
          <w:spacing w:val="-3"/>
        </w:rPr>
        <w:t>average growth of 1.25% between 2017 and 2036 for Cascade’s service territory. The projected customer growth can be viewed in Appendix B</w:t>
      </w:r>
      <w:r w:rsidR="004C64CA">
        <w:rPr>
          <w:rFonts w:ascii="Arial" w:hAnsi="Arial"/>
          <w:spacing w:val="-3"/>
        </w:rPr>
        <w:t>, Demand Forecast</w:t>
      </w:r>
      <w:r w:rsidRPr="00EC5BE9">
        <w:rPr>
          <w:rFonts w:ascii="Arial" w:hAnsi="Arial"/>
          <w:spacing w:val="-3"/>
        </w:rPr>
        <w:t xml:space="preserve">. Based on historical </w:t>
      </w:r>
      <w:r w:rsidR="00153308">
        <w:rPr>
          <w:rFonts w:ascii="Arial" w:hAnsi="Arial"/>
          <w:spacing w:val="-3"/>
        </w:rPr>
        <w:t>experience and given expected weather,</w:t>
      </w:r>
      <w:r w:rsidRPr="00EC5BE9">
        <w:rPr>
          <w:rFonts w:ascii="Arial" w:hAnsi="Arial"/>
          <w:spacing w:val="-3"/>
        </w:rPr>
        <w:t xml:space="preserve"> Cascade expects system load will likely remain within a range bounded by the low and high growth scenarios.</w:t>
      </w:r>
    </w:p>
    <w:p w14:paraId="3DF56BA2" w14:textId="77777777" w:rsidR="003A4488" w:rsidRDefault="003A4488" w:rsidP="00EC5BE9">
      <w:pPr>
        <w:tabs>
          <w:tab w:val="left" w:pos="-1440"/>
          <w:tab w:val="left" w:pos="-720"/>
          <w:tab w:val="left" w:pos="0"/>
          <w:tab w:val="left" w:pos="1080"/>
          <w:tab w:val="left" w:pos="1440"/>
        </w:tabs>
        <w:suppressAutoHyphens/>
        <w:jc w:val="both"/>
        <w:rPr>
          <w:rFonts w:ascii="Arial" w:hAnsi="Arial"/>
          <w:spacing w:val="-3"/>
        </w:rPr>
      </w:pPr>
    </w:p>
    <w:p w14:paraId="246A6E12" w14:textId="2035E164" w:rsidR="003A4488" w:rsidRDefault="003A4488" w:rsidP="003A4488">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Among other reasons, the Company believes that growth in the following regions will be a major factor in for</w:t>
      </w:r>
      <w:r w:rsidR="00D11E67">
        <w:rPr>
          <w:rFonts w:ascii="Arial" w:hAnsi="Arial"/>
          <w:spacing w:val="-3"/>
        </w:rPr>
        <w:t>ecast</w:t>
      </w:r>
      <w:r w:rsidR="00513708">
        <w:rPr>
          <w:rFonts w:ascii="Arial" w:hAnsi="Arial"/>
          <w:spacing w:val="-3"/>
        </w:rPr>
        <w:t>ed system-</w:t>
      </w:r>
      <w:r w:rsidR="00D11E67">
        <w:rPr>
          <w:rFonts w:ascii="Arial" w:hAnsi="Arial"/>
          <w:spacing w:val="-3"/>
        </w:rPr>
        <w:t>wide deficiency:</w:t>
      </w:r>
    </w:p>
    <w:p w14:paraId="220D6083" w14:textId="77777777" w:rsidR="003A4488" w:rsidRDefault="003A4488" w:rsidP="003A4488">
      <w:pPr>
        <w:tabs>
          <w:tab w:val="left" w:pos="-1440"/>
          <w:tab w:val="left" w:pos="-720"/>
          <w:tab w:val="left" w:pos="0"/>
          <w:tab w:val="left" w:pos="1080"/>
          <w:tab w:val="left" w:pos="1440"/>
        </w:tabs>
        <w:suppressAutoHyphens/>
        <w:jc w:val="both"/>
        <w:rPr>
          <w:rFonts w:ascii="Arial" w:hAnsi="Arial"/>
          <w:spacing w:val="-3"/>
        </w:rPr>
      </w:pPr>
    </w:p>
    <w:p w14:paraId="763C4F5D" w14:textId="2020B43B" w:rsidR="003A4488" w:rsidRDefault="003A4488" w:rsidP="003A4488">
      <w:pPr>
        <w:pStyle w:val="ListParagraph"/>
        <w:numPr>
          <w:ilvl w:val="0"/>
          <w:numId w:val="26"/>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Bend, Oregon – The city of Bend recently approved an urban growth plan that is projected to allow for the development of 2,380 acres of land. City planners project this will add more than 17,000 homes, and 21,000 jobs.  No specific timeline for the completion of this expansion is provided in their May 2016 project update.</w:t>
      </w:r>
      <w:r w:rsidR="004B4E35">
        <w:rPr>
          <w:rStyle w:val="FootnoteReference"/>
          <w:rFonts w:ascii="Arial" w:hAnsi="Arial"/>
          <w:spacing w:val="-3"/>
        </w:rPr>
        <w:footnoteReference w:id="1"/>
      </w:r>
    </w:p>
    <w:p w14:paraId="02BD9175" w14:textId="05189766" w:rsidR="003A4488" w:rsidRDefault="003A4488" w:rsidP="003A4488">
      <w:pPr>
        <w:pStyle w:val="ListParagraph"/>
        <w:numPr>
          <w:ilvl w:val="0"/>
          <w:numId w:val="26"/>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Walla Walla, Washington – The city of Walla Walla is heavily focused on promoting small business growth, tourism, and its reputation as</w:t>
      </w:r>
      <w:r w:rsidR="00D11E67">
        <w:rPr>
          <w:rFonts w:ascii="Arial" w:hAnsi="Arial"/>
          <w:spacing w:val="-3"/>
        </w:rPr>
        <w:t xml:space="preserve"> a</w:t>
      </w:r>
      <w:r>
        <w:rPr>
          <w:rFonts w:ascii="Arial" w:hAnsi="Arial"/>
          <w:spacing w:val="-3"/>
        </w:rPr>
        <w:t xml:space="preserve"> leading wine producer in a competitive eastern Washington wine market. Cascade currently projects growth of approximate</w:t>
      </w:r>
      <w:r w:rsidR="006A34A4">
        <w:rPr>
          <w:rFonts w:ascii="Arial" w:hAnsi="Arial"/>
          <w:spacing w:val="-3"/>
        </w:rPr>
        <w:t>ly 30% in this area over the 20-</w:t>
      </w:r>
      <w:r>
        <w:rPr>
          <w:rFonts w:ascii="Arial" w:hAnsi="Arial"/>
          <w:spacing w:val="-3"/>
        </w:rPr>
        <w:t>year planning horizon.</w:t>
      </w:r>
      <w:r w:rsidR="004C64CA">
        <w:rPr>
          <w:rStyle w:val="FootnoteReference"/>
          <w:rFonts w:ascii="Arial" w:hAnsi="Arial"/>
          <w:spacing w:val="-3"/>
        </w:rPr>
        <w:footnoteReference w:id="2"/>
      </w:r>
    </w:p>
    <w:p w14:paraId="3D81F3EB" w14:textId="5949E3E4" w:rsidR="003A4488" w:rsidRPr="00E63AAE" w:rsidRDefault="003A4488" w:rsidP="003A4488">
      <w:pPr>
        <w:pStyle w:val="ListParagraph"/>
        <w:numPr>
          <w:ilvl w:val="0"/>
          <w:numId w:val="26"/>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Tri-Cities, Washington – Richland, Kennewick, and Pasco have been a hotbed for growth in recent years. As of the most recent census numbers, </w:t>
      </w:r>
      <w:r w:rsidR="00D11E67">
        <w:rPr>
          <w:rFonts w:ascii="Arial" w:hAnsi="Arial"/>
          <w:spacing w:val="-3"/>
        </w:rPr>
        <w:t>population grew by 10%</w:t>
      </w:r>
      <w:r>
        <w:rPr>
          <w:rFonts w:ascii="Arial" w:hAnsi="Arial"/>
          <w:spacing w:val="-3"/>
        </w:rPr>
        <w:t xml:space="preserve"> in the past four years. Furthermore, Pasco is currently in the top ten cities for population growth in Washington State. Cascade currently projects growth of over 35% in this area over t</w:t>
      </w:r>
      <w:r w:rsidR="00D11E67">
        <w:rPr>
          <w:rFonts w:ascii="Arial" w:hAnsi="Arial"/>
          <w:spacing w:val="-3"/>
        </w:rPr>
        <w:t>he 20-</w:t>
      </w:r>
      <w:r w:rsidR="00F94B4C">
        <w:rPr>
          <w:rFonts w:ascii="Arial" w:hAnsi="Arial"/>
          <w:spacing w:val="-3"/>
        </w:rPr>
        <w:t>year planning horizon.</w:t>
      </w:r>
      <w:r w:rsidR="004C64CA">
        <w:rPr>
          <w:rStyle w:val="FootnoteReference"/>
          <w:rFonts w:ascii="Arial" w:hAnsi="Arial"/>
          <w:spacing w:val="-3"/>
        </w:rPr>
        <w:footnoteReference w:id="3"/>
      </w:r>
    </w:p>
    <w:p w14:paraId="6DED9596" w14:textId="77777777" w:rsidR="003A4488" w:rsidRDefault="003A4488" w:rsidP="00EC5BE9">
      <w:pPr>
        <w:tabs>
          <w:tab w:val="left" w:pos="-1440"/>
          <w:tab w:val="left" w:pos="-720"/>
          <w:tab w:val="left" w:pos="0"/>
          <w:tab w:val="left" w:pos="1080"/>
          <w:tab w:val="left" w:pos="1440"/>
        </w:tabs>
        <w:suppressAutoHyphens/>
        <w:jc w:val="both"/>
        <w:rPr>
          <w:rFonts w:ascii="Arial" w:hAnsi="Arial"/>
          <w:spacing w:val="-3"/>
        </w:rPr>
      </w:pPr>
    </w:p>
    <w:p w14:paraId="7214FBE8" w14:textId="77777777" w:rsidR="003A4488" w:rsidRDefault="003A4488" w:rsidP="00EC5BE9">
      <w:pPr>
        <w:tabs>
          <w:tab w:val="left" w:pos="-1440"/>
          <w:tab w:val="left" w:pos="-720"/>
          <w:tab w:val="left" w:pos="0"/>
          <w:tab w:val="left" w:pos="1080"/>
          <w:tab w:val="left" w:pos="1440"/>
        </w:tabs>
        <w:suppressAutoHyphens/>
        <w:jc w:val="both"/>
        <w:rPr>
          <w:rFonts w:ascii="Arial" w:hAnsi="Arial"/>
          <w:spacing w:val="-3"/>
        </w:rPr>
      </w:pPr>
    </w:p>
    <w:p w14:paraId="1C729042" w14:textId="77777777" w:rsidR="003A4488" w:rsidRPr="00EC5BE9" w:rsidRDefault="003A4488" w:rsidP="003A4488">
      <w:pPr>
        <w:tabs>
          <w:tab w:val="left" w:pos="-1440"/>
          <w:tab w:val="left" w:pos="-720"/>
          <w:tab w:val="left" w:pos="0"/>
          <w:tab w:val="left" w:pos="1080"/>
          <w:tab w:val="left" w:pos="1440"/>
        </w:tabs>
        <w:suppressAutoHyphens/>
        <w:jc w:val="both"/>
        <w:rPr>
          <w:rFonts w:ascii="Arial" w:hAnsi="Arial"/>
          <w:b/>
          <w:spacing w:val="-3"/>
        </w:rPr>
      </w:pPr>
      <w:r w:rsidRPr="00EC5BE9">
        <w:rPr>
          <w:rFonts w:ascii="Arial" w:hAnsi="Arial"/>
          <w:b/>
          <w:spacing w:val="-3"/>
        </w:rPr>
        <w:t>Methodology</w:t>
      </w:r>
    </w:p>
    <w:p w14:paraId="4E909A0C" w14:textId="77777777" w:rsidR="003A4488" w:rsidRPr="00EC5BE9" w:rsidRDefault="003A4488" w:rsidP="00EC5BE9">
      <w:pPr>
        <w:tabs>
          <w:tab w:val="left" w:pos="-1440"/>
          <w:tab w:val="left" w:pos="-720"/>
          <w:tab w:val="left" w:pos="0"/>
          <w:tab w:val="left" w:pos="1080"/>
          <w:tab w:val="left" w:pos="1440"/>
        </w:tabs>
        <w:suppressAutoHyphens/>
        <w:jc w:val="both"/>
        <w:rPr>
          <w:rFonts w:ascii="Arial" w:hAnsi="Arial"/>
          <w:spacing w:val="-3"/>
        </w:rPr>
      </w:pPr>
    </w:p>
    <w:p w14:paraId="048639A3" w14:textId="2CE62EDA"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 xml:space="preserve">Cascade uses an ordinary least squares methodology with the goal of predicting demand based on weather and forecasted customers.  Demand for each </w:t>
      </w:r>
      <w:r w:rsidR="00937371">
        <w:rPr>
          <w:rFonts w:ascii="Arial" w:hAnsi="Arial"/>
          <w:spacing w:val="-3"/>
        </w:rPr>
        <w:t>citygate</w:t>
      </w:r>
      <w:r w:rsidRPr="00EC5BE9">
        <w:rPr>
          <w:rFonts w:ascii="Arial" w:hAnsi="Arial"/>
          <w:spacing w:val="-3"/>
        </w:rPr>
        <w:t xml:space="preserve"> and rate schedule takes on the formula:</w:t>
      </w:r>
    </w:p>
    <w:p w14:paraId="2C5DD8EA" w14:textId="3E43DB6C" w:rsidR="00366EC8" w:rsidRDefault="00366EC8">
      <w:pPr>
        <w:overflowPunct/>
        <w:autoSpaceDE/>
        <w:autoSpaceDN/>
        <w:adjustRightInd/>
        <w:spacing w:after="160" w:line="259" w:lineRule="auto"/>
        <w:textAlignment w:val="auto"/>
        <w:rPr>
          <w:rFonts w:ascii="Arial" w:hAnsi="Arial"/>
          <w:spacing w:val="-3"/>
        </w:rPr>
      </w:pPr>
      <w:r>
        <w:rPr>
          <w:rFonts w:ascii="Arial" w:hAnsi="Arial"/>
          <w:spacing w:val="-3"/>
        </w:rPr>
        <w:br w:type="page"/>
      </w:r>
    </w:p>
    <w:p w14:paraId="4C45A449"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2757536A"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m:oMathPara>
        <m:oMath>
          <m:r>
            <w:rPr>
              <w:rFonts w:ascii="Cambria Math" w:hAnsi="Cambria Math"/>
              <w:spacing w:val="-3"/>
            </w:rPr>
            <m:t>y=</m:t>
          </m:r>
          <m:d>
            <m:dPr>
              <m:begChr m:val="["/>
              <m:endChr m:val="]"/>
              <m:ctrlPr>
                <w:rPr>
                  <w:rFonts w:ascii="Cambria Math" w:hAnsi="Cambria Math"/>
                  <w:i/>
                  <w:spacing w:val="-3"/>
                </w:rPr>
              </m:ctrlPr>
            </m:dPr>
            <m:e>
              <m:d>
                <m:dPr>
                  <m:ctrlPr>
                    <w:rPr>
                      <w:rFonts w:ascii="Cambria Math" w:hAnsi="Cambria Math"/>
                      <w:i/>
                      <w:spacing w:val="-3"/>
                    </w:rPr>
                  </m:ctrlPr>
                </m:dPr>
                <m:e>
                  <m:r>
                    <w:rPr>
                      <w:rFonts w:ascii="Cambria Math" w:hAnsi="Cambria Math"/>
                      <w:spacing w:val="-3"/>
                    </w:rPr>
                    <m:t>a*x</m:t>
                  </m:r>
                </m:e>
              </m:d>
              <m:r>
                <w:rPr>
                  <w:rFonts w:ascii="Cambria Math" w:hAnsi="Cambria Math"/>
                  <w:spacing w:val="-3"/>
                </w:rPr>
                <m:t>+c</m:t>
              </m:r>
            </m:e>
          </m:d>
          <m:r>
            <w:rPr>
              <w:rFonts w:ascii="Cambria Math" w:hAnsi="Cambria Math"/>
              <w:spacing w:val="-3"/>
            </w:rPr>
            <m:t>*customers</m:t>
          </m:r>
          <m:r>
            <m:rPr>
              <m:sty m:val="p"/>
            </m:rPr>
            <w:rPr>
              <w:rFonts w:ascii="Cambria Math" w:hAnsi="Cambria Math"/>
              <w:spacing w:val="-3"/>
            </w:rPr>
            <w:br/>
          </m:r>
        </m:oMath>
        <m:oMath>
          <m:r>
            <w:rPr>
              <w:rFonts w:ascii="Cambria Math" w:hAnsi="Cambria Math"/>
              <w:spacing w:val="-3"/>
            </w:rPr>
            <m:t>where,</m:t>
          </m:r>
          <m:r>
            <m:rPr>
              <m:sty m:val="p"/>
            </m:rPr>
            <w:rPr>
              <w:rFonts w:ascii="Cambria Math" w:hAnsi="Cambria Math"/>
              <w:spacing w:val="-3"/>
            </w:rPr>
            <w:br/>
          </m:r>
        </m:oMath>
        <m:oMath>
          <m:r>
            <w:rPr>
              <w:rFonts w:ascii="Cambria Math" w:hAnsi="Cambria Math"/>
              <w:spacing w:val="-3"/>
            </w:rPr>
            <m:t>y=dekatherms</m:t>
          </m:r>
          <m:r>
            <m:rPr>
              <m:sty m:val="p"/>
            </m:rPr>
            <w:rPr>
              <w:rFonts w:ascii="Cambria Math" w:hAnsi="Cambria Math"/>
              <w:spacing w:val="-3"/>
            </w:rPr>
            <w:br/>
          </m:r>
        </m:oMath>
        <m:oMath>
          <m:r>
            <w:rPr>
              <w:rFonts w:ascii="Cambria Math" w:hAnsi="Cambria Math"/>
              <w:spacing w:val="-3"/>
            </w:rPr>
            <m:t>a=UPC coefficient dekatherms per HDD per customer</m:t>
          </m:r>
          <m:r>
            <m:rPr>
              <m:sty m:val="p"/>
            </m:rPr>
            <w:rPr>
              <w:rFonts w:ascii="Cambria Math" w:hAnsi="Cambria Math"/>
              <w:spacing w:val="-3"/>
            </w:rPr>
            <w:br/>
          </m:r>
        </m:oMath>
        <m:oMath>
          <m:r>
            <w:rPr>
              <w:rFonts w:ascii="Cambria Math" w:hAnsi="Cambria Math"/>
              <w:spacing w:val="-3"/>
            </w:rPr>
            <m:t>x=HDD</m:t>
          </m:r>
          <m:r>
            <m:rPr>
              <m:sty m:val="p"/>
            </m:rPr>
            <w:rPr>
              <w:rFonts w:ascii="Cambria Math" w:hAnsi="Cambria Math"/>
              <w:spacing w:val="-3"/>
            </w:rPr>
            <w:br/>
          </m:r>
        </m:oMath>
        <m:oMath>
          <m:r>
            <w:rPr>
              <w:rFonts w:ascii="Cambria Math" w:hAnsi="Cambria Math"/>
              <w:spacing w:val="-3"/>
            </w:rPr>
            <m:t>c=baseload constant per customer in dekatherms</m:t>
          </m:r>
          <m:r>
            <m:rPr>
              <m:sty m:val="p"/>
            </m:rPr>
            <w:rPr>
              <w:rFonts w:ascii="Cambria Math" w:hAnsi="Cambria Math"/>
              <w:spacing w:val="-3"/>
            </w:rPr>
            <w:br/>
          </m:r>
        </m:oMath>
        <m:oMath>
          <m:r>
            <w:rPr>
              <w:rFonts w:ascii="Cambria Math" w:hAnsi="Cambria Math"/>
              <w:spacing w:val="-3"/>
            </w:rPr>
            <m:t>customers=forecasted customers</m:t>
          </m:r>
          <m:r>
            <m:rPr>
              <m:sty m:val="p"/>
            </m:rPr>
            <w:rPr>
              <w:rFonts w:ascii="Cambria Math" w:hAnsi="Cambria Math"/>
              <w:spacing w:val="-3"/>
            </w:rPr>
            <w:br/>
          </m:r>
        </m:oMath>
      </m:oMathPara>
    </w:p>
    <w:p w14:paraId="7DA928C6" w14:textId="2093EE80" w:rsidR="00EC5BE9" w:rsidRDefault="00EC5BE9" w:rsidP="00885556">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 xml:space="preserve">Cascade developed the Use </w:t>
      </w:r>
      <w:r w:rsidR="001D1017" w:rsidRPr="00EC5BE9">
        <w:rPr>
          <w:rFonts w:ascii="Arial" w:hAnsi="Arial"/>
          <w:spacing w:val="-3"/>
        </w:rPr>
        <w:t>per</w:t>
      </w:r>
      <w:r w:rsidRPr="00EC5BE9">
        <w:rPr>
          <w:rFonts w:ascii="Arial" w:hAnsi="Arial"/>
          <w:spacing w:val="-3"/>
        </w:rPr>
        <w:t xml:space="preserve"> Customer (UPC) coefficient by gathering historical pipeline demand data by month.  The pipeline demand data includes core and non-core usage.  The non-core data is backed out using Cascade’s non-core </w:t>
      </w:r>
      <w:proofErr w:type="spellStart"/>
      <w:r w:rsidRPr="00EC5BE9">
        <w:rPr>
          <w:rFonts w:ascii="Arial" w:hAnsi="Arial"/>
          <w:spacing w:val="-3"/>
        </w:rPr>
        <w:t>Aligne</w:t>
      </w:r>
      <w:proofErr w:type="spellEnd"/>
      <w:r w:rsidRPr="00EC5BE9">
        <w:rPr>
          <w:rFonts w:ascii="Arial" w:hAnsi="Arial"/>
          <w:spacing w:val="-3"/>
        </w:rPr>
        <w:t xml:space="preserve"> system which leaves monthly core usage data.  The monthly data is then allocated to a rate schedule for each </w:t>
      </w:r>
      <w:r w:rsidR="008C12C8">
        <w:rPr>
          <w:rFonts w:ascii="Arial" w:hAnsi="Arial"/>
          <w:spacing w:val="-3"/>
        </w:rPr>
        <w:t>c</w:t>
      </w:r>
      <w:r w:rsidR="00375FE9">
        <w:rPr>
          <w:rFonts w:ascii="Arial" w:hAnsi="Arial"/>
          <w:spacing w:val="-3"/>
        </w:rPr>
        <w:t>itygate</w:t>
      </w:r>
      <w:r w:rsidRPr="00EC5BE9">
        <w:rPr>
          <w:rFonts w:ascii="Arial" w:hAnsi="Arial"/>
          <w:spacing w:val="-3"/>
        </w:rPr>
        <w:t xml:space="preserve"> by using Cascade’s Customer Care and Billing System (CC&amp;B).  This data is then divided by customers to come up with a </w:t>
      </w:r>
      <w:r w:rsidR="001E4EFC">
        <w:rPr>
          <w:rFonts w:ascii="Arial" w:hAnsi="Arial"/>
          <w:spacing w:val="-3"/>
        </w:rPr>
        <w:t>UPC</w:t>
      </w:r>
      <w:r w:rsidRPr="00EC5BE9">
        <w:rPr>
          <w:rFonts w:ascii="Arial" w:hAnsi="Arial"/>
          <w:spacing w:val="-3"/>
        </w:rPr>
        <w:t xml:space="preserve"> number for each month for each rate schedule at each </w:t>
      </w:r>
      <w:r w:rsidR="008C12C8">
        <w:rPr>
          <w:rFonts w:ascii="Arial" w:hAnsi="Arial"/>
          <w:spacing w:val="-3"/>
        </w:rPr>
        <w:t>c</w:t>
      </w:r>
      <w:r w:rsidR="00375FE9">
        <w:rPr>
          <w:rFonts w:ascii="Arial" w:hAnsi="Arial"/>
          <w:spacing w:val="-3"/>
        </w:rPr>
        <w:t>itygate</w:t>
      </w:r>
      <w:r w:rsidR="008C12C8">
        <w:rPr>
          <w:rFonts w:ascii="Arial" w:hAnsi="Arial"/>
          <w:spacing w:val="-3"/>
        </w:rPr>
        <w:t xml:space="preserve">.  </w:t>
      </w:r>
      <w:r w:rsidR="00B70CBA">
        <w:rPr>
          <w:rFonts w:ascii="Arial" w:hAnsi="Arial"/>
          <w:spacing w:val="-3"/>
        </w:rPr>
        <w:t>An</w:t>
      </w:r>
      <w:r w:rsidRPr="00EC5BE9">
        <w:rPr>
          <w:rFonts w:ascii="Arial" w:hAnsi="Arial"/>
          <w:spacing w:val="-3"/>
        </w:rPr>
        <w:t xml:space="preserve"> </w:t>
      </w:r>
      <w:r w:rsidR="00375FE9">
        <w:rPr>
          <w:rFonts w:ascii="Arial" w:hAnsi="Arial"/>
          <w:spacing w:val="-3"/>
        </w:rPr>
        <w:t xml:space="preserve">ordinary least squares </w:t>
      </w:r>
      <w:r w:rsidRPr="00EC5BE9">
        <w:rPr>
          <w:rFonts w:ascii="Arial" w:hAnsi="Arial"/>
          <w:spacing w:val="-3"/>
        </w:rPr>
        <w:t xml:space="preserve">regression is </w:t>
      </w:r>
      <w:r w:rsidR="00B70CBA">
        <w:rPr>
          <w:rFonts w:ascii="Arial" w:hAnsi="Arial"/>
          <w:spacing w:val="-3"/>
        </w:rPr>
        <w:t xml:space="preserve">then </w:t>
      </w:r>
      <w:r w:rsidRPr="00EC5BE9">
        <w:rPr>
          <w:rFonts w:ascii="Arial" w:hAnsi="Arial"/>
          <w:spacing w:val="-3"/>
        </w:rPr>
        <w:t>r</w:t>
      </w:r>
      <w:r w:rsidR="001E4EFC">
        <w:rPr>
          <w:rFonts w:ascii="Arial" w:hAnsi="Arial"/>
          <w:spacing w:val="-3"/>
        </w:rPr>
        <w:t>u</w:t>
      </w:r>
      <w:r w:rsidR="00B70CBA">
        <w:rPr>
          <w:rFonts w:ascii="Arial" w:hAnsi="Arial"/>
          <w:spacing w:val="-3"/>
        </w:rPr>
        <w:t>n using</w:t>
      </w:r>
      <w:r w:rsidRPr="00EC5BE9">
        <w:rPr>
          <w:rFonts w:ascii="Arial" w:hAnsi="Arial"/>
          <w:spacing w:val="-3"/>
        </w:rPr>
        <w:t xml:space="preserve"> the</w:t>
      </w:r>
      <w:r w:rsidR="001E4EFC">
        <w:rPr>
          <w:rFonts w:ascii="Arial" w:hAnsi="Arial"/>
          <w:spacing w:val="-3"/>
        </w:rPr>
        <w:t xml:space="preserve"> UPC</w:t>
      </w:r>
      <w:r w:rsidRPr="00EC5BE9">
        <w:rPr>
          <w:rFonts w:ascii="Arial" w:hAnsi="Arial"/>
          <w:spacing w:val="-3"/>
        </w:rPr>
        <w:t xml:space="preserve"> and HDD actuals to </w:t>
      </w:r>
      <w:r w:rsidR="00B70CBA">
        <w:rPr>
          <w:rFonts w:ascii="Arial" w:hAnsi="Arial"/>
          <w:spacing w:val="-3"/>
        </w:rPr>
        <w:t>derive results.</w:t>
      </w:r>
    </w:p>
    <w:p w14:paraId="213F9DC2" w14:textId="77777777" w:rsidR="00B70CBA" w:rsidRDefault="00B70CBA" w:rsidP="00885556">
      <w:pPr>
        <w:tabs>
          <w:tab w:val="left" w:pos="-1440"/>
          <w:tab w:val="left" w:pos="-720"/>
          <w:tab w:val="left" w:pos="0"/>
          <w:tab w:val="left" w:pos="1080"/>
          <w:tab w:val="left" w:pos="1440"/>
        </w:tabs>
        <w:suppressAutoHyphens/>
        <w:jc w:val="both"/>
        <w:rPr>
          <w:rFonts w:ascii="Arial" w:hAnsi="Arial"/>
          <w:spacing w:val="-3"/>
        </w:rPr>
      </w:pPr>
    </w:p>
    <w:p w14:paraId="18C63AE4" w14:textId="77777777" w:rsidR="00016620" w:rsidRDefault="00016620" w:rsidP="00EC5BE9">
      <w:pPr>
        <w:tabs>
          <w:tab w:val="left" w:pos="-1440"/>
          <w:tab w:val="left" w:pos="-720"/>
          <w:tab w:val="left" w:pos="0"/>
          <w:tab w:val="left" w:pos="1080"/>
          <w:tab w:val="left" w:pos="1440"/>
        </w:tabs>
        <w:suppressAutoHyphens/>
        <w:jc w:val="both"/>
        <w:rPr>
          <w:rFonts w:ascii="Arial" w:hAnsi="Arial"/>
          <w:b/>
          <w:spacing w:val="-3"/>
        </w:rPr>
      </w:pPr>
    </w:p>
    <w:p w14:paraId="31A402FF"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b/>
          <w:spacing w:val="-3"/>
        </w:rPr>
        <w:t>Sensitivity Analysis</w:t>
      </w:r>
    </w:p>
    <w:p w14:paraId="7C13BCE9" w14:textId="77777777" w:rsidR="00EC5BE9" w:rsidRDefault="00EC5BE9" w:rsidP="00885556">
      <w:pPr>
        <w:tabs>
          <w:tab w:val="left" w:pos="-1440"/>
          <w:tab w:val="left" w:pos="-720"/>
          <w:tab w:val="left" w:pos="0"/>
          <w:tab w:val="left" w:pos="1080"/>
          <w:tab w:val="left" w:pos="1440"/>
        </w:tabs>
        <w:suppressAutoHyphens/>
        <w:jc w:val="both"/>
        <w:rPr>
          <w:rFonts w:ascii="Arial" w:hAnsi="Arial"/>
          <w:spacing w:val="-3"/>
        </w:rPr>
      </w:pPr>
    </w:p>
    <w:p w14:paraId="1C433367" w14:textId="346C4EB8" w:rsid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 xml:space="preserve">Cascade stress tests the system in </w:t>
      </w:r>
      <w:r w:rsidR="00052AE4">
        <w:rPr>
          <w:rFonts w:ascii="Arial" w:hAnsi="Arial"/>
          <w:spacing w:val="-3"/>
        </w:rPr>
        <w:t>SENDOUT</w:t>
      </w:r>
      <w:r w:rsidRPr="00366EC8">
        <w:rPr>
          <w:rFonts w:ascii="Arial" w:hAnsi="Arial"/>
          <w:spacing w:val="-3"/>
          <w:vertAlign w:val="superscript"/>
        </w:rPr>
        <w:sym w:font="Symbol" w:char="F0E2"/>
      </w:r>
      <w:r w:rsidRPr="00EC5BE9">
        <w:rPr>
          <w:rFonts w:ascii="Arial" w:hAnsi="Arial"/>
          <w:spacing w:val="-3"/>
        </w:rPr>
        <w:t xml:space="preserve"> by using alternative forecasting methodologies.  These alternative forecasting methodologies refer to changing factors that influence demand.  Alternative models include high and low customer growth</w:t>
      </w:r>
      <w:r w:rsidR="001E4EFC">
        <w:rPr>
          <w:rFonts w:ascii="Arial" w:hAnsi="Arial"/>
          <w:spacing w:val="-3"/>
        </w:rPr>
        <w:t>,</w:t>
      </w:r>
      <w:r w:rsidRPr="00EC5BE9">
        <w:rPr>
          <w:rFonts w:ascii="Arial" w:hAnsi="Arial"/>
          <w:spacing w:val="-3"/>
        </w:rPr>
        <w:t xml:space="preserve"> high and low weather patterns</w:t>
      </w:r>
      <w:r w:rsidR="001E4EFC">
        <w:rPr>
          <w:rFonts w:ascii="Arial" w:hAnsi="Arial"/>
          <w:spacing w:val="-3"/>
        </w:rPr>
        <w:t>,</w:t>
      </w:r>
      <w:r w:rsidR="001D1017">
        <w:rPr>
          <w:rFonts w:ascii="Arial" w:hAnsi="Arial"/>
          <w:spacing w:val="-3"/>
        </w:rPr>
        <w:t xml:space="preserve"> or a combination thereof.  </w:t>
      </w:r>
      <w:r w:rsidRPr="00EC5BE9">
        <w:rPr>
          <w:rFonts w:ascii="Arial" w:hAnsi="Arial"/>
          <w:spacing w:val="-3"/>
        </w:rPr>
        <w:t xml:space="preserve">The combination between alternative growth and weather </w:t>
      </w:r>
      <w:r w:rsidR="00833664">
        <w:rPr>
          <w:rFonts w:ascii="Arial" w:hAnsi="Arial"/>
          <w:spacing w:val="-3"/>
        </w:rPr>
        <w:t>i</w:t>
      </w:r>
      <w:r w:rsidRPr="00EC5BE9">
        <w:rPr>
          <w:rFonts w:ascii="Arial" w:hAnsi="Arial"/>
          <w:spacing w:val="-3"/>
        </w:rPr>
        <w:t>s high growth/cold weather</w:t>
      </w:r>
      <w:r w:rsidR="001E4EFC">
        <w:rPr>
          <w:rFonts w:ascii="Arial" w:hAnsi="Arial"/>
          <w:spacing w:val="-3"/>
        </w:rPr>
        <w:t>,</w:t>
      </w:r>
      <w:r w:rsidRPr="00EC5BE9">
        <w:rPr>
          <w:rFonts w:ascii="Arial" w:hAnsi="Arial"/>
          <w:spacing w:val="-3"/>
        </w:rPr>
        <w:t xml:space="preserve"> and low growth/warm weather because th</w:t>
      </w:r>
      <w:r w:rsidR="00833664">
        <w:rPr>
          <w:rFonts w:ascii="Arial" w:hAnsi="Arial"/>
          <w:spacing w:val="-3"/>
        </w:rPr>
        <w:t>ese</w:t>
      </w:r>
      <w:r w:rsidRPr="00EC5BE9">
        <w:rPr>
          <w:rFonts w:ascii="Arial" w:hAnsi="Arial"/>
          <w:spacing w:val="-3"/>
        </w:rPr>
        <w:t xml:space="preserve"> test the extremes as they complement each other when it comes to influencing demand.</w:t>
      </w:r>
      <w:r w:rsidR="0065003C">
        <w:rPr>
          <w:rFonts w:ascii="Arial" w:hAnsi="Arial"/>
          <w:spacing w:val="-3"/>
        </w:rPr>
        <w:t xml:space="preserve">  Table </w:t>
      </w:r>
      <w:r w:rsidR="00C33F0B">
        <w:rPr>
          <w:rFonts w:ascii="Arial" w:hAnsi="Arial"/>
          <w:spacing w:val="-3"/>
        </w:rPr>
        <w:t>3-2</w:t>
      </w:r>
      <w:r w:rsidR="0065003C">
        <w:rPr>
          <w:rFonts w:ascii="Arial" w:hAnsi="Arial"/>
          <w:spacing w:val="-3"/>
        </w:rPr>
        <w:t xml:space="preserve"> identifies the list of scenarios. </w:t>
      </w:r>
      <w:r w:rsidR="00153FFE">
        <w:rPr>
          <w:rFonts w:ascii="Arial" w:hAnsi="Arial"/>
          <w:spacing w:val="-3"/>
        </w:rPr>
        <w:t>F</w:t>
      </w:r>
      <w:r w:rsidR="008A6503">
        <w:rPr>
          <w:rFonts w:ascii="Arial" w:hAnsi="Arial"/>
          <w:spacing w:val="-3"/>
        </w:rPr>
        <w:t>igure 3-1</w:t>
      </w:r>
      <w:r w:rsidR="00153FFE">
        <w:rPr>
          <w:rFonts w:ascii="Arial" w:hAnsi="Arial"/>
          <w:spacing w:val="-3"/>
        </w:rPr>
        <w:t xml:space="preserve"> </w:t>
      </w:r>
      <w:r w:rsidR="0065003C">
        <w:rPr>
          <w:rFonts w:ascii="Arial" w:hAnsi="Arial"/>
          <w:spacing w:val="-3"/>
        </w:rPr>
        <w:t>charts the sensitivity analysis over the planning horizon.</w:t>
      </w:r>
    </w:p>
    <w:p w14:paraId="0B8FA8CF" w14:textId="77777777" w:rsidR="003A4488" w:rsidRDefault="003A4488" w:rsidP="00C51A9F">
      <w:pPr>
        <w:tabs>
          <w:tab w:val="left" w:pos="-1440"/>
          <w:tab w:val="left" w:pos="-720"/>
          <w:tab w:val="left" w:pos="0"/>
          <w:tab w:val="left" w:pos="1080"/>
          <w:tab w:val="left" w:pos="1440"/>
        </w:tabs>
        <w:suppressAutoHyphens/>
        <w:jc w:val="center"/>
        <w:rPr>
          <w:rFonts w:ascii="Arial" w:hAnsi="Arial"/>
          <w:b/>
          <w:spacing w:val="-3"/>
          <w:sz w:val="16"/>
          <w:szCs w:val="16"/>
        </w:rPr>
      </w:pPr>
    </w:p>
    <w:p w14:paraId="214BCE17" w14:textId="77777777" w:rsidR="003A4488" w:rsidRDefault="003A4488" w:rsidP="00C51A9F">
      <w:pPr>
        <w:tabs>
          <w:tab w:val="left" w:pos="-1440"/>
          <w:tab w:val="left" w:pos="-720"/>
          <w:tab w:val="left" w:pos="0"/>
          <w:tab w:val="left" w:pos="1080"/>
          <w:tab w:val="left" w:pos="1440"/>
        </w:tabs>
        <w:suppressAutoHyphens/>
        <w:jc w:val="center"/>
        <w:rPr>
          <w:rFonts w:ascii="Arial" w:hAnsi="Arial"/>
          <w:b/>
          <w:spacing w:val="-3"/>
          <w:sz w:val="16"/>
          <w:szCs w:val="16"/>
        </w:rPr>
      </w:pPr>
    </w:p>
    <w:p w14:paraId="7E5BAB26" w14:textId="2031B3F4" w:rsidR="0065003C" w:rsidRDefault="0065003C" w:rsidP="00C51A9F">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 xml:space="preserve">Table </w:t>
      </w:r>
      <w:r w:rsidR="00937371">
        <w:rPr>
          <w:rFonts w:ascii="Arial" w:hAnsi="Arial"/>
          <w:b/>
          <w:spacing w:val="-3"/>
          <w:sz w:val="16"/>
          <w:szCs w:val="16"/>
        </w:rPr>
        <w:t>3-2</w:t>
      </w:r>
      <w:r w:rsidRPr="0065003C">
        <w:rPr>
          <w:rFonts w:ascii="Arial" w:hAnsi="Arial"/>
          <w:b/>
          <w:spacing w:val="-3"/>
          <w:sz w:val="16"/>
          <w:szCs w:val="16"/>
        </w:rPr>
        <w:t xml:space="preserve">: </w:t>
      </w:r>
      <w:r w:rsidR="00937371">
        <w:rPr>
          <w:rFonts w:ascii="Arial" w:hAnsi="Arial"/>
          <w:b/>
          <w:spacing w:val="-3"/>
          <w:sz w:val="16"/>
          <w:szCs w:val="16"/>
        </w:rPr>
        <w:t>Growth Scenarios</w:t>
      </w:r>
    </w:p>
    <w:p w14:paraId="4AA460B9" w14:textId="77777777" w:rsidR="006A34A4" w:rsidRDefault="006A34A4" w:rsidP="00C51A9F">
      <w:pPr>
        <w:tabs>
          <w:tab w:val="left" w:pos="-1440"/>
          <w:tab w:val="left" w:pos="-720"/>
          <w:tab w:val="left" w:pos="0"/>
          <w:tab w:val="left" w:pos="1080"/>
          <w:tab w:val="left" w:pos="1440"/>
        </w:tabs>
        <w:suppressAutoHyphens/>
        <w:jc w:val="center"/>
        <w:rPr>
          <w:rFonts w:ascii="Arial" w:hAnsi="Arial"/>
          <w:b/>
          <w:spacing w:val="-3"/>
          <w:sz w:val="16"/>
          <w:szCs w:val="16"/>
        </w:rPr>
      </w:pPr>
    </w:p>
    <w:p w14:paraId="1DC1D667" w14:textId="05A8981A" w:rsidR="0065003C" w:rsidRPr="0065003C" w:rsidRDefault="00BD1601" w:rsidP="0065003C">
      <w:pPr>
        <w:tabs>
          <w:tab w:val="left" w:pos="-1440"/>
          <w:tab w:val="left" w:pos="-720"/>
          <w:tab w:val="left" w:pos="0"/>
          <w:tab w:val="left" w:pos="1080"/>
          <w:tab w:val="left" w:pos="1440"/>
        </w:tabs>
        <w:suppressAutoHyphens/>
        <w:ind w:left="1440"/>
        <w:jc w:val="both"/>
        <w:rPr>
          <w:rFonts w:ascii="Arial" w:hAnsi="Arial"/>
          <w:b/>
          <w:spacing w:val="-3"/>
          <w:sz w:val="16"/>
          <w:szCs w:val="16"/>
        </w:rPr>
      </w:pPr>
      <w:r w:rsidRPr="00BD1601">
        <w:rPr>
          <w:noProof/>
        </w:rPr>
        <w:drawing>
          <wp:inline distT="0" distB="0" distL="0" distR="0" wp14:anchorId="06EE497B" wp14:editId="5E5BDFE1">
            <wp:extent cx="354330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2047875"/>
                    </a:xfrm>
                    <a:prstGeom prst="rect">
                      <a:avLst/>
                    </a:prstGeom>
                    <a:noFill/>
                    <a:ln>
                      <a:noFill/>
                    </a:ln>
                  </pic:spPr>
                </pic:pic>
              </a:graphicData>
            </a:graphic>
          </wp:inline>
        </w:drawing>
      </w:r>
    </w:p>
    <w:p w14:paraId="304B022A" w14:textId="6EDE59BD" w:rsidR="0065003C" w:rsidRDefault="0065003C" w:rsidP="0065003C">
      <w:pPr>
        <w:tabs>
          <w:tab w:val="left" w:pos="-1440"/>
          <w:tab w:val="left" w:pos="-720"/>
          <w:tab w:val="left" w:pos="0"/>
          <w:tab w:val="left" w:pos="1080"/>
          <w:tab w:val="left" w:pos="1440"/>
        </w:tabs>
        <w:suppressAutoHyphens/>
        <w:ind w:left="1440"/>
        <w:jc w:val="both"/>
        <w:rPr>
          <w:rFonts w:ascii="Arial" w:hAnsi="Arial"/>
          <w:spacing w:val="-3"/>
        </w:rPr>
      </w:pPr>
    </w:p>
    <w:p w14:paraId="64223B46" w14:textId="77777777" w:rsidR="003A4488" w:rsidRDefault="003A4488" w:rsidP="00BD1601">
      <w:pPr>
        <w:tabs>
          <w:tab w:val="left" w:pos="-1440"/>
          <w:tab w:val="left" w:pos="-720"/>
          <w:tab w:val="left" w:pos="0"/>
          <w:tab w:val="left" w:pos="1080"/>
          <w:tab w:val="left" w:pos="1440"/>
        </w:tabs>
        <w:suppressAutoHyphens/>
        <w:rPr>
          <w:rFonts w:ascii="Arial" w:hAnsi="Arial"/>
          <w:b/>
          <w:spacing w:val="-3"/>
          <w:sz w:val="16"/>
          <w:szCs w:val="16"/>
        </w:rPr>
      </w:pPr>
    </w:p>
    <w:p w14:paraId="4DCC8EC6" w14:textId="3FE2B16B" w:rsidR="00C51A9F" w:rsidRPr="0065003C" w:rsidRDefault="0065003C" w:rsidP="00B70CBA">
      <w:pPr>
        <w:tabs>
          <w:tab w:val="left" w:pos="-1440"/>
          <w:tab w:val="left" w:pos="-720"/>
          <w:tab w:val="left" w:pos="0"/>
          <w:tab w:val="left" w:pos="1080"/>
          <w:tab w:val="left" w:pos="1440"/>
        </w:tabs>
        <w:suppressAutoHyphens/>
        <w:jc w:val="center"/>
        <w:rPr>
          <w:rFonts w:ascii="Arial" w:hAnsi="Arial"/>
          <w:b/>
          <w:spacing w:val="-3"/>
          <w:sz w:val="16"/>
          <w:szCs w:val="16"/>
        </w:rPr>
      </w:pPr>
      <w:r>
        <w:rPr>
          <w:rFonts w:ascii="Arial" w:hAnsi="Arial"/>
          <w:b/>
          <w:spacing w:val="-3"/>
          <w:sz w:val="16"/>
          <w:szCs w:val="16"/>
        </w:rPr>
        <w:t>Figure</w:t>
      </w:r>
      <w:r w:rsidRPr="0065003C">
        <w:rPr>
          <w:rFonts w:ascii="Arial" w:hAnsi="Arial"/>
          <w:b/>
          <w:spacing w:val="-3"/>
          <w:sz w:val="16"/>
          <w:szCs w:val="16"/>
        </w:rPr>
        <w:t xml:space="preserve"> </w:t>
      </w:r>
      <w:r w:rsidR="008A6503">
        <w:rPr>
          <w:rFonts w:ascii="Arial" w:hAnsi="Arial"/>
          <w:b/>
          <w:spacing w:val="-3"/>
          <w:sz w:val="16"/>
          <w:szCs w:val="16"/>
        </w:rPr>
        <w:t>3-1</w:t>
      </w:r>
      <w:r w:rsidRPr="0065003C">
        <w:rPr>
          <w:rFonts w:ascii="Arial" w:hAnsi="Arial"/>
          <w:b/>
          <w:spacing w:val="-3"/>
          <w:sz w:val="16"/>
          <w:szCs w:val="16"/>
        </w:rPr>
        <w:t xml:space="preserve">: </w:t>
      </w:r>
      <w:r>
        <w:rPr>
          <w:rFonts w:ascii="Arial" w:hAnsi="Arial"/>
          <w:b/>
          <w:spacing w:val="-3"/>
          <w:sz w:val="16"/>
          <w:szCs w:val="16"/>
        </w:rPr>
        <w:t>Sensitivity Analysis Demand Forecast</w:t>
      </w:r>
      <w:r w:rsidR="00F85DFB">
        <w:rPr>
          <w:rFonts w:ascii="Arial" w:hAnsi="Arial"/>
          <w:b/>
          <w:spacing w:val="-3"/>
          <w:sz w:val="16"/>
          <w:szCs w:val="16"/>
        </w:rPr>
        <w:t xml:space="preserve"> (Volumes in T</w:t>
      </w:r>
      <w:r w:rsidR="00643826">
        <w:rPr>
          <w:rFonts w:ascii="Arial" w:hAnsi="Arial"/>
          <w:b/>
          <w:spacing w:val="-3"/>
          <w:sz w:val="16"/>
          <w:szCs w:val="16"/>
        </w:rPr>
        <w:t>herms)</w:t>
      </w:r>
    </w:p>
    <w:p w14:paraId="1870A21B" w14:textId="295EC969" w:rsidR="00EC5BE9" w:rsidRPr="00EC5BE9" w:rsidRDefault="00C33F0B" w:rsidP="00EC5BE9">
      <w:pPr>
        <w:tabs>
          <w:tab w:val="left" w:pos="-1440"/>
          <w:tab w:val="left" w:pos="-720"/>
          <w:tab w:val="left" w:pos="0"/>
          <w:tab w:val="left" w:pos="1080"/>
          <w:tab w:val="left" w:pos="1440"/>
        </w:tabs>
        <w:suppressAutoHyphens/>
        <w:jc w:val="both"/>
        <w:rPr>
          <w:rFonts w:ascii="Arial" w:hAnsi="Arial"/>
          <w:spacing w:val="-3"/>
        </w:rPr>
      </w:pPr>
      <w:r>
        <w:rPr>
          <w:rFonts w:ascii="Arial" w:hAnsi="Arial"/>
          <w:noProof/>
          <w:spacing w:val="-3"/>
        </w:rPr>
        <w:t xml:space="preserve"> </w:t>
      </w:r>
      <w:r w:rsidR="0065003C">
        <w:rPr>
          <w:rFonts w:ascii="Arial" w:hAnsi="Arial"/>
          <w:noProof/>
          <w:spacing w:val="-3"/>
        </w:rPr>
        <w:drawing>
          <wp:inline distT="0" distB="0" distL="0" distR="0" wp14:anchorId="79287EEC" wp14:editId="792EF8D3">
            <wp:extent cx="5452788" cy="3343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7619" cy="3376894"/>
                    </a:xfrm>
                    <a:prstGeom prst="rect">
                      <a:avLst/>
                    </a:prstGeom>
                    <a:noFill/>
                  </pic:spPr>
                </pic:pic>
              </a:graphicData>
            </a:graphic>
          </wp:inline>
        </w:drawing>
      </w:r>
    </w:p>
    <w:p w14:paraId="3407947D" w14:textId="77777777" w:rsidR="00833664" w:rsidRDefault="00833664" w:rsidP="0065003C">
      <w:pPr>
        <w:tabs>
          <w:tab w:val="left" w:pos="-1440"/>
          <w:tab w:val="left" w:pos="-720"/>
          <w:tab w:val="left" w:pos="0"/>
          <w:tab w:val="left" w:pos="1080"/>
          <w:tab w:val="left" w:pos="1440"/>
        </w:tabs>
        <w:suppressAutoHyphens/>
        <w:jc w:val="both"/>
        <w:rPr>
          <w:rFonts w:ascii="Arial" w:hAnsi="Arial"/>
          <w:b/>
          <w:spacing w:val="-3"/>
        </w:rPr>
      </w:pPr>
    </w:p>
    <w:p w14:paraId="1FE3EE96" w14:textId="0CA98F1B" w:rsidR="009B6A1D" w:rsidRDefault="00DA71D6" w:rsidP="0065003C">
      <w:pPr>
        <w:tabs>
          <w:tab w:val="left" w:pos="-1440"/>
          <w:tab w:val="left" w:pos="-720"/>
          <w:tab w:val="left" w:pos="0"/>
          <w:tab w:val="left" w:pos="1080"/>
          <w:tab w:val="left" w:pos="1440"/>
        </w:tabs>
        <w:suppressAutoHyphens/>
        <w:jc w:val="both"/>
        <w:rPr>
          <w:rFonts w:ascii="Arial" w:hAnsi="Arial"/>
          <w:b/>
          <w:spacing w:val="-3"/>
        </w:rPr>
      </w:pPr>
      <w:r w:rsidRPr="00DA71D6">
        <w:rPr>
          <w:rFonts w:ascii="Arial" w:hAnsi="Arial"/>
          <w:spacing w:val="-3"/>
        </w:rPr>
        <w:t xml:space="preserve">The reference case is the </w:t>
      </w:r>
      <w:r>
        <w:rPr>
          <w:rFonts w:ascii="Arial" w:hAnsi="Arial"/>
          <w:spacing w:val="-3"/>
        </w:rPr>
        <w:t>case Cascade expe</w:t>
      </w:r>
      <w:r w:rsidR="00B70CBA">
        <w:rPr>
          <w:rFonts w:ascii="Arial" w:hAnsi="Arial"/>
          <w:spacing w:val="-3"/>
        </w:rPr>
        <w:t>cts to happen in regard</w:t>
      </w:r>
      <w:r>
        <w:rPr>
          <w:rFonts w:ascii="Arial" w:hAnsi="Arial"/>
          <w:spacing w:val="-3"/>
        </w:rPr>
        <w:t xml:space="preserve"> to weather, growth, and use per customer.  </w:t>
      </w:r>
      <w:r w:rsidR="00AB2010">
        <w:rPr>
          <w:rFonts w:ascii="Arial" w:hAnsi="Arial"/>
          <w:spacing w:val="-3"/>
        </w:rPr>
        <w:t xml:space="preserve">The expected scenario is the same as the reference </w:t>
      </w:r>
      <w:r w:rsidR="00513708">
        <w:rPr>
          <w:rFonts w:ascii="Arial" w:hAnsi="Arial"/>
          <w:spacing w:val="-3"/>
        </w:rPr>
        <w:t>case with a single system-</w:t>
      </w:r>
      <w:r w:rsidR="00AB2010">
        <w:rPr>
          <w:rFonts w:ascii="Arial" w:hAnsi="Arial"/>
          <w:spacing w:val="-3"/>
        </w:rPr>
        <w:t xml:space="preserve">wide max peak day event.  </w:t>
      </w:r>
      <w:r>
        <w:rPr>
          <w:rFonts w:ascii="Arial" w:hAnsi="Arial"/>
          <w:spacing w:val="-3"/>
        </w:rPr>
        <w:t xml:space="preserve">Expected </w:t>
      </w:r>
      <w:r w:rsidR="00C51A9F">
        <w:rPr>
          <w:rFonts w:ascii="Arial" w:hAnsi="Arial"/>
          <w:spacing w:val="-3"/>
        </w:rPr>
        <w:t>weather</w:t>
      </w:r>
      <w:r>
        <w:rPr>
          <w:rFonts w:ascii="Arial" w:hAnsi="Arial"/>
          <w:spacing w:val="-3"/>
        </w:rPr>
        <w:t xml:space="preserve"> is the average weather over the past 30 years.  </w:t>
      </w:r>
      <w:r w:rsidR="00C51A9F">
        <w:rPr>
          <w:rFonts w:ascii="Arial" w:hAnsi="Arial"/>
          <w:spacing w:val="-3"/>
        </w:rPr>
        <w:t xml:space="preserve">For high/low HDDs </w:t>
      </w:r>
      <w:r w:rsidR="00D8214A">
        <w:rPr>
          <w:rFonts w:ascii="Arial" w:hAnsi="Arial"/>
          <w:spacing w:val="-3"/>
        </w:rPr>
        <w:t>C</w:t>
      </w:r>
      <w:r w:rsidR="00C51A9F">
        <w:rPr>
          <w:rFonts w:ascii="Arial" w:hAnsi="Arial"/>
          <w:spacing w:val="-3"/>
        </w:rPr>
        <w:t xml:space="preserve">ascade used the average temperature of the </w:t>
      </w:r>
      <w:r w:rsidR="00B70CBA">
        <w:rPr>
          <w:rFonts w:ascii="Arial" w:hAnsi="Arial"/>
          <w:spacing w:val="-3"/>
        </w:rPr>
        <w:t>six</w:t>
      </w:r>
      <w:r w:rsidR="00C51A9F">
        <w:rPr>
          <w:rFonts w:ascii="Arial" w:hAnsi="Arial"/>
          <w:spacing w:val="-3"/>
        </w:rPr>
        <w:t xml:space="preserve"> coldest/warmest years to create a high and low weather scenario.  </w:t>
      </w:r>
      <w:r w:rsidR="00B70CBA">
        <w:rPr>
          <w:rFonts w:ascii="Arial" w:hAnsi="Arial"/>
          <w:spacing w:val="-3"/>
        </w:rPr>
        <w:t>Six</w:t>
      </w:r>
      <w:r w:rsidR="00C51A9F">
        <w:rPr>
          <w:rFonts w:ascii="Arial" w:hAnsi="Arial"/>
          <w:spacing w:val="-3"/>
        </w:rPr>
        <w:t xml:space="preserve"> years </w:t>
      </w:r>
      <w:r w:rsidR="001962BC">
        <w:rPr>
          <w:rFonts w:ascii="Arial" w:hAnsi="Arial"/>
          <w:spacing w:val="-3"/>
        </w:rPr>
        <w:t>i</w:t>
      </w:r>
      <w:r w:rsidR="00C51A9F">
        <w:rPr>
          <w:rFonts w:ascii="Arial" w:hAnsi="Arial"/>
          <w:spacing w:val="-3"/>
        </w:rPr>
        <w:t xml:space="preserve">s a </w:t>
      </w:r>
      <w:r w:rsidR="006A34A4">
        <w:rPr>
          <w:rFonts w:ascii="Arial" w:hAnsi="Arial"/>
          <w:spacing w:val="-3"/>
        </w:rPr>
        <w:t>sufficient timeframe</w:t>
      </w:r>
      <w:r w:rsidR="00C51A9F">
        <w:rPr>
          <w:rFonts w:ascii="Arial" w:hAnsi="Arial"/>
          <w:spacing w:val="-3"/>
        </w:rPr>
        <w:t xml:space="preserve"> to capture a realistic high/low scenario</w:t>
      </w:r>
      <w:r w:rsidR="001962BC">
        <w:rPr>
          <w:rFonts w:ascii="Arial" w:hAnsi="Arial"/>
          <w:spacing w:val="-3"/>
        </w:rPr>
        <w:t xml:space="preserve">.  </w:t>
      </w:r>
      <w:r w:rsidR="00917F31">
        <w:rPr>
          <w:rFonts w:ascii="Arial" w:hAnsi="Arial"/>
          <w:spacing w:val="-3"/>
        </w:rPr>
        <w:t xml:space="preserve">Cascade applies the growth rates gathered from Woods </w:t>
      </w:r>
      <w:r w:rsidR="004254B1">
        <w:rPr>
          <w:rFonts w:ascii="Arial" w:hAnsi="Arial"/>
          <w:spacing w:val="-3"/>
        </w:rPr>
        <w:t>&amp; Poole as mentioned on page</w:t>
      </w:r>
      <w:r w:rsidR="0047390C">
        <w:rPr>
          <w:rFonts w:ascii="Arial" w:hAnsi="Arial"/>
          <w:spacing w:val="-3"/>
        </w:rPr>
        <w:t>s</w:t>
      </w:r>
      <w:r w:rsidR="004254B1">
        <w:rPr>
          <w:rFonts w:ascii="Arial" w:hAnsi="Arial"/>
          <w:spacing w:val="-3"/>
        </w:rPr>
        <w:t xml:space="preserve"> 3-7</w:t>
      </w:r>
      <w:r w:rsidR="0047390C">
        <w:rPr>
          <w:rFonts w:ascii="Arial" w:hAnsi="Arial"/>
          <w:spacing w:val="-3"/>
        </w:rPr>
        <w:t xml:space="preserve"> and 3-8</w:t>
      </w:r>
      <w:r w:rsidR="00917F31">
        <w:rPr>
          <w:rFonts w:ascii="Arial" w:hAnsi="Arial"/>
          <w:spacing w:val="-3"/>
        </w:rPr>
        <w:t xml:space="preserve"> for the expected growth case.  Cascade uses the expected regression </w:t>
      </w:r>
      <w:r w:rsidR="004254B1">
        <w:rPr>
          <w:rFonts w:ascii="Arial" w:hAnsi="Arial"/>
          <w:spacing w:val="-3"/>
        </w:rPr>
        <w:t>results as explained on page</w:t>
      </w:r>
      <w:r w:rsidR="0047390C">
        <w:rPr>
          <w:rFonts w:ascii="Arial" w:hAnsi="Arial"/>
          <w:spacing w:val="-3"/>
        </w:rPr>
        <w:t>s</w:t>
      </w:r>
      <w:r w:rsidR="004254B1">
        <w:rPr>
          <w:rFonts w:ascii="Arial" w:hAnsi="Arial"/>
          <w:spacing w:val="-3"/>
        </w:rPr>
        <w:t xml:space="preserve"> 3-8</w:t>
      </w:r>
      <w:r w:rsidR="0047390C">
        <w:rPr>
          <w:rFonts w:ascii="Arial" w:hAnsi="Arial"/>
          <w:spacing w:val="-3"/>
        </w:rPr>
        <w:t xml:space="preserve"> and 3-9</w:t>
      </w:r>
      <w:r w:rsidR="00917F31">
        <w:rPr>
          <w:rFonts w:ascii="Arial" w:hAnsi="Arial"/>
          <w:spacing w:val="-3"/>
        </w:rPr>
        <w:t xml:space="preserve"> at each </w:t>
      </w:r>
      <w:r w:rsidR="008C12C8">
        <w:rPr>
          <w:rFonts w:ascii="Arial" w:hAnsi="Arial"/>
          <w:spacing w:val="-3"/>
        </w:rPr>
        <w:t>c</w:t>
      </w:r>
      <w:r w:rsidR="00917F31">
        <w:rPr>
          <w:rFonts w:ascii="Arial" w:hAnsi="Arial"/>
          <w:spacing w:val="-3"/>
        </w:rPr>
        <w:t xml:space="preserve">itygate for all cases.  High and </w:t>
      </w:r>
      <w:r w:rsidR="00D8214A">
        <w:rPr>
          <w:rFonts w:ascii="Arial" w:hAnsi="Arial"/>
          <w:spacing w:val="-3"/>
        </w:rPr>
        <w:t>l</w:t>
      </w:r>
      <w:r w:rsidR="00917F31">
        <w:rPr>
          <w:rFonts w:ascii="Arial" w:hAnsi="Arial"/>
          <w:spacing w:val="-3"/>
        </w:rPr>
        <w:t>ow growth scenarios</w:t>
      </w:r>
      <w:r w:rsidR="00E3230D">
        <w:rPr>
          <w:rFonts w:ascii="Arial" w:hAnsi="Arial"/>
          <w:spacing w:val="-3"/>
        </w:rPr>
        <w:t>,</w:t>
      </w:r>
      <w:r w:rsidR="00917F31">
        <w:rPr>
          <w:rFonts w:ascii="Arial" w:hAnsi="Arial"/>
          <w:spacing w:val="-3"/>
        </w:rPr>
        <w:t xml:space="preserve"> discussed </w:t>
      </w:r>
      <w:r w:rsidR="00E3230D">
        <w:rPr>
          <w:rFonts w:ascii="Arial" w:hAnsi="Arial"/>
          <w:spacing w:val="-3"/>
        </w:rPr>
        <w:t>more on page 3-</w:t>
      </w:r>
      <w:r w:rsidR="0047390C">
        <w:rPr>
          <w:rFonts w:ascii="Arial" w:hAnsi="Arial"/>
          <w:spacing w:val="-3"/>
        </w:rPr>
        <w:t>14</w:t>
      </w:r>
      <w:r w:rsidR="00E3230D">
        <w:rPr>
          <w:rFonts w:ascii="Arial" w:hAnsi="Arial"/>
          <w:spacing w:val="-3"/>
        </w:rPr>
        <w:t>,</w:t>
      </w:r>
      <w:bookmarkStart w:id="0" w:name="_GoBack"/>
      <w:bookmarkEnd w:id="0"/>
      <w:r w:rsidR="00E3230D">
        <w:rPr>
          <w:rFonts w:ascii="Arial" w:hAnsi="Arial"/>
          <w:spacing w:val="-3"/>
        </w:rPr>
        <w:t xml:space="preserve"> explain that </w:t>
      </w:r>
      <w:r w:rsidR="001962BC">
        <w:rPr>
          <w:rFonts w:ascii="Arial" w:hAnsi="Arial"/>
          <w:spacing w:val="-3"/>
        </w:rPr>
        <w:t>C</w:t>
      </w:r>
      <w:r w:rsidR="00E3230D">
        <w:rPr>
          <w:rFonts w:ascii="Arial" w:hAnsi="Arial"/>
          <w:spacing w:val="-3"/>
        </w:rPr>
        <w:t xml:space="preserve">ascade uses percentage errors from previous Woods &amp; Poole forecasts to create the scenarios.  </w:t>
      </w:r>
    </w:p>
    <w:p w14:paraId="0644A7DE" w14:textId="77777777" w:rsidR="009B6A1D" w:rsidRDefault="009B6A1D" w:rsidP="0065003C">
      <w:pPr>
        <w:tabs>
          <w:tab w:val="left" w:pos="-1440"/>
          <w:tab w:val="left" w:pos="-720"/>
          <w:tab w:val="left" w:pos="0"/>
          <w:tab w:val="left" w:pos="1080"/>
          <w:tab w:val="left" w:pos="1440"/>
        </w:tabs>
        <w:suppressAutoHyphens/>
        <w:jc w:val="both"/>
        <w:rPr>
          <w:rFonts w:ascii="Arial" w:hAnsi="Arial"/>
          <w:b/>
          <w:spacing w:val="-3"/>
        </w:rPr>
      </w:pPr>
    </w:p>
    <w:p w14:paraId="71396FD3" w14:textId="77777777" w:rsidR="00366EC8" w:rsidRDefault="00366EC8" w:rsidP="0065003C">
      <w:pPr>
        <w:tabs>
          <w:tab w:val="left" w:pos="-1440"/>
          <w:tab w:val="left" w:pos="-720"/>
          <w:tab w:val="left" w:pos="0"/>
          <w:tab w:val="left" w:pos="1080"/>
          <w:tab w:val="left" w:pos="1440"/>
        </w:tabs>
        <w:suppressAutoHyphens/>
        <w:jc w:val="both"/>
        <w:rPr>
          <w:rFonts w:ascii="Arial" w:hAnsi="Arial"/>
          <w:b/>
          <w:spacing w:val="-3"/>
        </w:rPr>
      </w:pPr>
    </w:p>
    <w:p w14:paraId="21D85F78" w14:textId="77777777" w:rsidR="0065003C" w:rsidRPr="0065003C" w:rsidRDefault="0065003C" w:rsidP="0065003C">
      <w:pPr>
        <w:tabs>
          <w:tab w:val="left" w:pos="-1440"/>
          <w:tab w:val="left" w:pos="-720"/>
          <w:tab w:val="left" w:pos="0"/>
          <w:tab w:val="left" w:pos="1080"/>
          <w:tab w:val="left" w:pos="1440"/>
        </w:tabs>
        <w:suppressAutoHyphens/>
        <w:jc w:val="both"/>
        <w:rPr>
          <w:rFonts w:ascii="Arial" w:hAnsi="Arial"/>
          <w:spacing w:val="-3"/>
        </w:rPr>
      </w:pPr>
      <w:r w:rsidRPr="0065003C">
        <w:rPr>
          <w:rFonts w:ascii="Arial" w:hAnsi="Arial"/>
          <w:b/>
          <w:spacing w:val="-3"/>
        </w:rPr>
        <w:t>Forecast Results</w:t>
      </w:r>
    </w:p>
    <w:p w14:paraId="04D35331" w14:textId="77777777" w:rsidR="00EC5BE9" w:rsidRDefault="00EC5BE9" w:rsidP="00885556">
      <w:pPr>
        <w:tabs>
          <w:tab w:val="left" w:pos="-1440"/>
          <w:tab w:val="left" w:pos="-720"/>
          <w:tab w:val="left" w:pos="0"/>
          <w:tab w:val="left" w:pos="1080"/>
          <w:tab w:val="left" w:pos="1440"/>
        </w:tabs>
        <w:suppressAutoHyphens/>
        <w:jc w:val="both"/>
        <w:rPr>
          <w:rFonts w:ascii="Arial" w:hAnsi="Arial"/>
          <w:spacing w:val="-3"/>
        </w:rPr>
      </w:pPr>
    </w:p>
    <w:p w14:paraId="25C166F9" w14:textId="3DB66124" w:rsidR="004254B1" w:rsidRDefault="0065003C" w:rsidP="0065003C">
      <w:pPr>
        <w:tabs>
          <w:tab w:val="left" w:pos="-1440"/>
          <w:tab w:val="left" w:pos="-720"/>
          <w:tab w:val="left" w:pos="0"/>
          <w:tab w:val="left" w:pos="1080"/>
          <w:tab w:val="left" w:pos="1440"/>
        </w:tabs>
        <w:suppressAutoHyphens/>
        <w:jc w:val="both"/>
        <w:rPr>
          <w:rFonts w:ascii="Arial" w:hAnsi="Arial"/>
          <w:spacing w:val="-3"/>
        </w:rPr>
      </w:pPr>
      <w:r w:rsidRPr="0065003C">
        <w:rPr>
          <w:rFonts w:ascii="Arial" w:hAnsi="Arial"/>
          <w:spacing w:val="-3"/>
        </w:rPr>
        <w:t>Load growth across Cascade’s system through 2036 is expected to fluctuate between 1.16% and 1.31% annually after smoothing the leap year anomaly. Load growth</w:t>
      </w:r>
      <w:r w:rsidR="00877E4B">
        <w:rPr>
          <w:rFonts w:ascii="Arial" w:hAnsi="Arial"/>
          <w:spacing w:val="-3"/>
        </w:rPr>
        <w:t xml:space="preserve"> is</w:t>
      </w:r>
      <w:r w:rsidRPr="0065003C">
        <w:rPr>
          <w:rFonts w:ascii="Arial" w:hAnsi="Arial"/>
          <w:spacing w:val="-3"/>
        </w:rPr>
        <w:t xml:space="preserve"> split between residential, commercial, and industrial</w:t>
      </w:r>
      <w:r w:rsidR="00833664">
        <w:rPr>
          <w:rFonts w:ascii="Arial" w:hAnsi="Arial"/>
          <w:spacing w:val="-3"/>
        </w:rPr>
        <w:t xml:space="preserve"> customer</w:t>
      </w:r>
      <w:r w:rsidR="006A34A4">
        <w:rPr>
          <w:rFonts w:ascii="Arial" w:hAnsi="Arial"/>
          <w:spacing w:val="-3"/>
        </w:rPr>
        <w:t>s</w:t>
      </w:r>
      <w:r w:rsidRPr="0065003C">
        <w:rPr>
          <w:rFonts w:ascii="Arial" w:hAnsi="Arial"/>
          <w:spacing w:val="-3"/>
        </w:rPr>
        <w:t xml:space="preserve">.  Residential and commercial </w:t>
      </w:r>
      <w:r w:rsidR="00833664">
        <w:rPr>
          <w:rFonts w:ascii="Arial" w:hAnsi="Arial"/>
          <w:spacing w:val="-3"/>
        </w:rPr>
        <w:t xml:space="preserve">customer classes </w:t>
      </w:r>
      <w:r w:rsidR="00877E4B">
        <w:rPr>
          <w:rFonts w:ascii="Arial" w:hAnsi="Arial"/>
          <w:spacing w:val="-3"/>
        </w:rPr>
        <w:t>are expected to</w:t>
      </w:r>
      <w:r w:rsidRPr="0065003C">
        <w:rPr>
          <w:rFonts w:ascii="Arial" w:hAnsi="Arial"/>
          <w:spacing w:val="-3"/>
        </w:rPr>
        <w:t xml:space="preserve"> grow </w:t>
      </w:r>
      <w:r w:rsidR="00833664">
        <w:rPr>
          <w:rFonts w:ascii="Arial" w:hAnsi="Arial"/>
          <w:spacing w:val="-3"/>
        </w:rPr>
        <w:t xml:space="preserve">at a </w:t>
      </w:r>
      <w:r w:rsidRPr="0065003C">
        <w:rPr>
          <w:rFonts w:ascii="Arial" w:hAnsi="Arial"/>
          <w:spacing w:val="-3"/>
        </w:rPr>
        <w:t xml:space="preserve">rate above 1% annually while industrial expects </w:t>
      </w:r>
      <w:r w:rsidR="00877E4B">
        <w:rPr>
          <w:rFonts w:ascii="Arial" w:hAnsi="Arial"/>
          <w:spacing w:val="-3"/>
        </w:rPr>
        <w:t>a growth rate</w:t>
      </w:r>
      <w:r w:rsidRPr="0065003C">
        <w:rPr>
          <w:rFonts w:ascii="Arial" w:hAnsi="Arial"/>
          <w:spacing w:val="-3"/>
        </w:rPr>
        <w:t xml:space="preserve"> </w:t>
      </w:r>
      <w:r w:rsidR="00833664">
        <w:rPr>
          <w:rFonts w:ascii="Arial" w:hAnsi="Arial"/>
          <w:spacing w:val="-3"/>
        </w:rPr>
        <w:t xml:space="preserve">of </w:t>
      </w:r>
      <w:r w:rsidRPr="0065003C">
        <w:rPr>
          <w:rFonts w:ascii="Arial" w:hAnsi="Arial"/>
          <w:spacing w:val="-3"/>
        </w:rPr>
        <w:t>around 0.5%.</w:t>
      </w:r>
      <w:r w:rsidR="00877E4B">
        <w:rPr>
          <w:rFonts w:ascii="Arial" w:hAnsi="Arial"/>
          <w:spacing w:val="-3"/>
        </w:rPr>
        <w:t xml:space="preserve">  Table 3-3</w:t>
      </w:r>
      <w:r>
        <w:rPr>
          <w:rFonts w:ascii="Arial" w:hAnsi="Arial"/>
          <w:spacing w:val="-3"/>
        </w:rPr>
        <w:t xml:space="preserve"> shows the percentage </w:t>
      </w:r>
      <w:r w:rsidR="00C357F1">
        <w:rPr>
          <w:rFonts w:ascii="Arial" w:hAnsi="Arial"/>
          <w:spacing w:val="-3"/>
        </w:rPr>
        <w:t xml:space="preserve">of core </w:t>
      </w:r>
      <w:r>
        <w:rPr>
          <w:rFonts w:ascii="Arial" w:hAnsi="Arial"/>
          <w:spacing w:val="-3"/>
        </w:rPr>
        <w:t>growth by class</w:t>
      </w:r>
      <w:r w:rsidR="00A10CA6">
        <w:rPr>
          <w:rFonts w:ascii="Arial" w:hAnsi="Arial"/>
          <w:spacing w:val="-3"/>
        </w:rPr>
        <w:t xml:space="preserve"> over the planning horizon</w:t>
      </w:r>
      <w:r>
        <w:rPr>
          <w:rFonts w:ascii="Arial" w:hAnsi="Arial"/>
          <w:spacing w:val="-3"/>
        </w:rPr>
        <w:t>.</w:t>
      </w:r>
    </w:p>
    <w:p w14:paraId="18B97746" w14:textId="77777777" w:rsidR="0047390C" w:rsidRDefault="0047390C" w:rsidP="0065003C">
      <w:pPr>
        <w:tabs>
          <w:tab w:val="left" w:pos="-1440"/>
          <w:tab w:val="left" w:pos="-720"/>
          <w:tab w:val="left" w:pos="0"/>
          <w:tab w:val="left" w:pos="1080"/>
          <w:tab w:val="left" w:pos="1440"/>
        </w:tabs>
        <w:suppressAutoHyphens/>
        <w:jc w:val="both"/>
        <w:rPr>
          <w:rFonts w:ascii="Arial" w:hAnsi="Arial"/>
          <w:spacing w:val="-3"/>
        </w:rPr>
      </w:pPr>
    </w:p>
    <w:p w14:paraId="3C03BF93" w14:textId="3302A20C" w:rsidR="0065003C" w:rsidRDefault="00A10CA6" w:rsidP="004254B1">
      <w:pPr>
        <w:tabs>
          <w:tab w:val="left" w:pos="-1440"/>
          <w:tab w:val="left" w:pos="-720"/>
          <w:tab w:val="left" w:pos="0"/>
          <w:tab w:val="left" w:pos="1080"/>
          <w:tab w:val="left" w:pos="1440"/>
        </w:tabs>
        <w:suppressAutoHyphens/>
        <w:jc w:val="center"/>
        <w:rPr>
          <w:rFonts w:ascii="Arial" w:hAnsi="Arial"/>
          <w:b/>
          <w:spacing w:val="-3"/>
          <w:sz w:val="16"/>
          <w:szCs w:val="16"/>
        </w:rPr>
      </w:pPr>
      <w:r>
        <w:rPr>
          <w:rFonts w:ascii="Arial" w:hAnsi="Arial"/>
          <w:b/>
          <w:spacing w:val="-3"/>
          <w:sz w:val="16"/>
          <w:szCs w:val="16"/>
        </w:rPr>
        <w:t xml:space="preserve">Table </w:t>
      </w:r>
      <w:r w:rsidR="00877E4B">
        <w:rPr>
          <w:rFonts w:ascii="Arial" w:hAnsi="Arial"/>
          <w:b/>
          <w:spacing w:val="-3"/>
          <w:sz w:val="16"/>
          <w:szCs w:val="16"/>
        </w:rPr>
        <w:t>3</w:t>
      </w:r>
      <w:r w:rsidR="0065003C" w:rsidRPr="0065003C">
        <w:rPr>
          <w:rFonts w:ascii="Arial" w:hAnsi="Arial"/>
          <w:b/>
          <w:spacing w:val="-3"/>
          <w:sz w:val="16"/>
          <w:szCs w:val="16"/>
        </w:rPr>
        <w:t>-</w:t>
      </w:r>
      <w:r w:rsidR="00877E4B">
        <w:rPr>
          <w:rFonts w:ascii="Arial" w:hAnsi="Arial"/>
          <w:b/>
          <w:spacing w:val="-3"/>
          <w:sz w:val="16"/>
          <w:szCs w:val="16"/>
        </w:rPr>
        <w:t>3</w:t>
      </w:r>
      <w:r w:rsidR="0065003C" w:rsidRPr="0065003C">
        <w:rPr>
          <w:rFonts w:ascii="Arial" w:hAnsi="Arial"/>
          <w:b/>
          <w:spacing w:val="-3"/>
          <w:sz w:val="16"/>
          <w:szCs w:val="16"/>
        </w:rPr>
        <w:t xml:space="preserve">: </w:t>
      </w:r>
      <w:r>
        <w:rPr>
          <w:rFonts w:ascii="Arial" w:hAnsi="Arial"/>
          <w:b/>
          <w:spacing w:val="-3"/>
          <w:sz w:val="16"/>
          <w:szCs w:val="16"/>
        </w:rPr>
        <w:t>Expected Load Growth by Class</w:t>
      </w:r>
    </w:p>
    <w:p w14:paraId="52C5FE65" w14:textId="77777777" w:rsidR="00877E4B" w:rsidRDefault="00877E4B" w:rsidP="00A10CA6">
      <w:pPr>
        <w:tabs>
          <w:tab w:val="left" w:pos="-1440"/>
          <w:tab w:val="left" w:pos="-720"/>
          <w:tab w:val="left" w:pos="0"/>
          <w:tab w:val="left" w:pos="1080"/>
          <w:tab w:val="left" w:pos="1440"/>
        </w:tabs>
        <w:suppressAutoHyphens/>
        <w:jc w:val="center"/>
        <w:rPr>
          <w:rFonts w:ascii="Arial" w:hAnsi="Arial"/>
          <w:b/>
          <w:spacing w:val="-3"/>
          <w:sz w:val="16"/>
          <w:szCs w:val="16"/>
        </w:rPr>
      </w:pPr>
    </w:p>
    <w:p w14:paraId="7296DF1C" w14:textId="46C1A831" w:rsidR="00877E4B" w:rsidRDefault="00366EC8" w:rsidP="00A10CA6">
      <w:pPr>
        <w:tabs>
          <w:tab w:val="left" w:pos="-1440"/>
          <w:tab w:val="left" w:pos="-720"/>
          <w:tab w:val="left" w:pos="0"/>
          <w:tab w:val="left" w:pos="1080"/>
          <w:tab w:val="left" w:pos="1440"/>
        </w:tabs>
        <w:suppressAutoHyphens/>
        <w:jc w:val="both"/>
        <w:rPr>
          <w:rFonts w:ascii="Arial" w:hAnsi="Arial"/>
          <w:spacing w:val="-3"/>
          <w:szCs w:val="24"/>
        </w:rPr>
      </w:pPr>
      <w:r>
        <w:rPr>
          <w:rFonts w:ascii="Arial" w:hAnsi="Arial"/>
          <w:noProof/>
          <w:spacing w:val="-3"/>
          <w:szCs w:val="24"/>
        </w:rPr>
        <mc:AlternateContent>
          <mc:Choice Requires="wps">
            <w:drawing>
              <wp:anchor distT="0" distB="0" distL="114300" distR="114300" simplePos="0" relativeHeight="251661312" behindDoc="0" locked="0" layoutInCell="1" allowOverlap="1" wp14:anchorId="0E5E49E7" wp14:editId="1CF3DFB8">
                <wp:simplePos x="0" y="0"/>
                <wp:positionH relativeFrom="column">
                  <wp:posOffset>54864</wp:posOffset>
                </wp:positionH>
                <wp:positionV relativeFrom="paragraph">
                  <wp:posOffset>78740</wp:posOffset>
                </wp:positionV>
                <wp:extent cx="5420563" cy="1521562"/>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420563" cy="1521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1E0" w:firstRow="1" w:lastRow="1" w:firstColumn="1" w:lastColumn="1" w:noHBand="0" w:noVBand="0"/>
                            </w:tblPr>
                            <w:tblGrid>
                              <w:gridCol w:w="1698"/>
                              <w:gridCol w:w="1599"/>
                              <w:gridCol w:w="1675"/>
                              <w:gridCol w:w="1368"/>
                              <w:gridCol w:w="1129"/>
                            </w:tblGrid>
                            <w:tr w:rsidR="0047390C" w:rsidRPr="0065003C" w14:paraId="7271C65B" w14:textId="77777777" w:rsidTr="0047390C">
                              <w:trPr>
                                <w:trHeight w:hRule="exact" w:val="310"/>
                              </w:trPr>
                              <w:tc>
                                <w:tcPr>
                                  <w:tcW w:w="1698" w:type="dxa"/>
                                  <w:tcBorders>
                                    <w:top w:val="nil"/>
                                    <w:left w:val="nil"/>
                                    <w:bottom w:val="single" w:sz="4" w:space="0" w:color="000000"/>
                                    <w:right w:val="nil"/>
                                  </w:tcBorders>
                                  <w:shd w:val="clear" w:color="auto" w:fill="DBE5F1"/>
                                </w:tcPr>
                                <w:p w14:paraId="1B6A9600"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p>
                              </w:tc>
                              <w:tc>
                                <w:tcPr>
                                  <w:tcW w:w="1599" w:type="dxa"/>
                                  <w:tcBorders>
                                    <w:top w:val="nil"/>
                                    <w:left w:val="nil"/>
                                    <w:bottom w:val="single" w:sz="4" w:space="0" w:color="000000"/>
                                    <w:right w:val="nil"/>
                                  </w:tcBorders>
                                  <w:shd w:val="clear" w:color="auto" w:fill="DBE5F1"/>
                                </w:tcPr>
                                <w:p w14:paraId="63093871"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Residential</w:t>
                                  </w:r>
                                </w:p>
                              </w:tc>
                              <w:tc>
                                <w:tcPr>
                                  <w:tcW w:w="1675" w:type="dxa"/>
                                  <w:tcBorders>
                                    <w:top w:val="nil"/>
                                    <w:left w:val="nil"/>
                                    <w:bottom w:val="single" w:sz="4" w:space="0" w:color="000000"/>
                                    <w:right w:val="nil"/>
                                  </w:tcBorders>
                                  <w:shd w:val="clear" w:color="auto" w:fill="DBE5F1"/>
                                </w:tcPr>
                                <w:p w14:paraId="73C73AF6"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Commercial</w:t>
                                  </w:r>
                                </w:p>
                              </w:tc>
                              <w:tc>
                                <w:tcPr>
                                  <w:tcW w:w="1368" w:type="dxa"/>
                                  <w:tcBorders>
                                    <w:top w:val="nil"/>
                                    <w:left w:val="nil"/>
                                    <w:bottom w:val="single" w:sz="4" w:space="0" w:color="000000"/>
                                    <w:right w:val="nil"/>
                                  </w:tcBorders>
                                  <w:shd w:val="clear" w:color="auto" w:fill="DBE5F1"/>
                                </w:tcPr>
                                <w:p w14:paraId="3D2DEF7F"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Industrial</w:t>
                                  </w:r>
                                </w:p>
                              </w:tc>
                              <w:tc>
                                <w:tcPr>
                                  <w:tcW w:w="1129" w:type="dxa"/>
                                  <w:tcBorders>
                                    <w:top w:val="nil"/>
                                    <w:left w:val="nil"/>
                                    <w:bottom w:val="single" w:sz="4" w:space="0" w:color="000000"/>
                                    <w:right w:val="nil"/>
                                  </w:tcBorders>
                                  <w:shd w:val="clear" w:color="auto" w:fill="DBE5F1"/>
                                </w:tcPr>
                                <w:p w14:paraId="2649A5FE"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System</w:t>
                                  </w:r>
                                </w:p>
                              </w:tc>
                            </w:tr>
                            <w:tr w:rsidR="0047390C" w:rsidRPr="0065003C" w14:paraId="23D540FE" w14:textId="77777777" w:rsidTr="0047390C">
                              <w:trPr>
                                <w:trHeight w:hRule="exact" w:val="333"/>
                              </w:trPr>
                              <w:tc>
                                <w:tcPr>
                                  <w:tcW w:w="1698" w:type="dxa"/>
                                  <w:tcBorders>
                                    <w:top w:val="single" w:sz="4" w:space="0" w:color="000000"/>
                                    <w:left w:val="nil"/>
                                    <w:bottom w:val="nil"/>
                                    <w:right w:val="nil"/>
                                  </w:tcBorders>
                                </w:tcPr>
                                <w:p w14:paraId="11D37D09"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bCs/>
                                      <w:spacing w:val="-3"/>
                                      <w:sz w:val="16"/>
                                      <w:szCs w:val="16"/>
                                    </w:rPr>
                                  </w:pPr>
                                  <w:r w:rsidRPr="0065003C">
                                    <w:rPr>
                                      <w:rFonts w:ascii="Arial" w:hAnsi="Arial"/>
                                      <w:b/>
                                      <w:bCs/>
                                      <w:spacing w:val="-3"/>
                                      <w:sz w:val="16"/>
                                      <w:szCs w:val="16"/>
                                    </w:rPr>
                                    <w:t>2017 - 2021</w:t>
                                  </w:r>
                                </w:p>
                                <w:p w14:paraId="79706C00"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p>
                              </w:tc>
                              <w:tc>
                                <w:tcPr>
                                  <w:tcW w:w="1599" w:type="dxa"/>
                                  <w:tcBorders>
                                    <w:top w:val="single" w:sz="4" w:space="0" w:color="000000"/>
                                    <w:left w:val="nil"/>
                                    <w:bottom w:val="nil"/>
                                    <w:right w:val="nil"/>
                                  </w:tcBorders>
                                </w:tcPr>
                                <w:p w14:paraId="68EC42DE"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1.25%</w:t>
                                  </w:r>
                                </w:p>
                              </w:tc>
                              <w:tc>
                                <w:tcPr>
                                  <w:tcW w:w="1675" w:type="dxa"/>
                                  <w:tcBorders>
                                    <w:top w:val="single" w:sz="4" w:space="0" w:color="000000"/>
                                    <w:left w:val="nil"/>
                                    <w:bottom w:val="nil"/>
                                    <w:right w:val="nil"/>
                                  </w:tcBorders>
                                </w:tcPr>
                                <w:p w14:paraId="4ACE3D0D"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1.69%</w:t>
                                  </w:r>
                                </w:p>
                              </w:tc>
                              <w:tc>
                                <w:tcPr>
                                  <w:tcW w:w="1368" w:type="dxa"/>
                                  <w:tcBorders>
                                    <w:top w:val="single" w:sz="4" w:space="0" w:color="000000"/>
                                    <w:left w:val="nil"/>
                                    <w:bottom w:val="nil"/>
                                    <w:right w:val="nil"/>
                                  </w:tcBorders>
                                </w:tcPr>
                                <w:p w14:paraId="650905F8"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0.75%</w:t>
                                  </w:r>
                                </w:p>
                              </w:tc>
                              <w:tc>
                                <w:tcPr>
                                  <w:tcW w:w="1129" w:type="dxa"/>
                                  <w:tcBorders>
                                    <w:top w:val="single" w:sz="4" w:space="0" w:color="000000"/>
                                    <w:left w:val="nil"/>
                                    <w:bottom w:val="nil"/>
                                    <w:right w:val="nil"/>
                                  </w:tcBorders>
                                </w:tcPr>
                                <w:p w14:paraId="2636EAAA"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1.31%</w:t>
                                  </w:r>
                                </w:p>
                              </w:tc>
                            </w:tr>
                            <w:tr w:rsidR="0047390C" w:rsidRPr="0065003C" w14:paraId="2E6749CA" w14:textId="77777777" w:rsidTr="0047390C">
                              <w:trPr>
                                <w:trHeight w:hRule="exact" w:val="350"/>
                              </w:trPr>
                              <w:tc>
                                <w:tcPr>
                                  <w:tcW w:w="1698" w:type="dxa"/>
                                  <w:tcBorders>
                                    <w:top w:val="nil"/>
                                    <w:left w:val="nil"/>
                                    <w:bottom w:val="nil"/>
                                    <w:right w:val="nil"/>
                                  </w:tcBorders>
                                </w:tcPr>
                                <w:p w14:paraId="472B23D2"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2022 - 2026</w:t>
                                  </w:r>
                                </w:p>
                              </w:tc>
                              <w:tc>
                                <w:tcPr>
                                  <w:tcW w:w="1599" w:type="dxa"/>
                                  <w:tcBorders>
                                    <w:top w:val="nil"/>
                                    <w:left w:val="nil"/>
                                    <w:bottom w:val="nil"/>
                                    <w:right w:val="nil"/>
                                  </w:tcBorders>
                                </w:tcPr>
                                <w:p w14:paraId="5D09F712"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1.24%</w:t>
                                  </w:r>
                                </w:p>
                              </w:tc>
                              <w:tc>
                                <w:tcPr>
                                  <w:tcW w:w="1675" w:type="dxa"/>
                                  <w:tcBorders>
                                    <w:top w:val="nil"/>
                                    <w:left w:val="nil"/>
                                    <w:bottom w:val="nil"/>
                                    <w:right w:val="nil"/>
                                  </w:tcBorders>
                                </w:tcPr>
                                <w:p w14:paraId="625847D3"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1.56%</w:t>
                                  </w:r>
                                </w:p>
                              </w:tc>
                              <w:tc>
                                <w:tcPr>
                                  <w:tcW w:w="1368" w:type="dxa"/>
                                  <w:tcBorders>
                                    <w:top w:val="nil"/>
                                    <w:left w:val="nil"/>
                                    <w:bottom w:val="nil"/>
                                    <w:right w:val="nil"/>
                                  </w:tcBorders>
                                </w:tcPr>
                                <w:p w14:paraId="6FC86522"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0.46%</w:t>
                                  </w:r>
                                </w:p>
                              </w:tc>
                              <w:tc>
                                <w:tcPr>
                                  <w:tcW w:w="1129" w:type="dxa"/>
                                  <w:tcBorders>
                                    <w:top w:val="nil"/>
                                    <w:left w:val="nil"/>
                                    <w:bottom w:val="nil"/>
                                    <w:right w:val="nil"/>
                                  </w:tcBorders>
                                </w:tcPr>
                                <w:p w14:paraId="75DCB060"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1.28%</w:t>
                                  </w:r>
                                </w:p>
                              </w:tc>
                            </w:tr>
                            <w:tr w:rsidR="0047390C" w:rsidRPr="0065003C" w14:paraId="6E9A0D3F" w14:textId="77777777" w:rsidTr="0047390C">
                              <w:trPr>
                                <w:trHeight w:hRule="exact" w:val="359"/>
                              </w:trPr>
                              <w:tc>
                                <w:tcPr>
                                  <w:tcW w:w="1698" w:type="dxa"/>
                                  <w:tcBorders>
                                    <w:top w:val="nil"/>
                                    <w:left w:val="nil"/>
                                    <w:bottom w:val="nil"/>
                                    <w:right w:val="nil"/>
                                  </w:tcBorders>
                                </w:tcPr>
                                <w:p w14:paraId="4B86880C"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2027 - 2031</w:t>
                                  </w:r>
                                </w:p>
                              </w:tc>
                              <w:tc>
                                <w:tcPr>
                                  <w:tcW w:w="1599" w:type="dxa"/>
                                  <w:tcBorders>
                                    <w:top w:val="nil"/>
                                    <w:left w:val="nil"/>
                                    <w:bottom w:val="nil"/>
                                    <w:right w:val="nil"/>
                                  </w:tcBorders>
                                </w:tcPr>
                                <w:p w14:paraId="031E2102"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1.21%</w:t>
                                  </w:r>
                                </w:p>
                              </w:tc>
                              <w:tc>
                                <w:tcPr>
                                  <w:tcW w:w="1675" w:type="dxa"/>
                                  <w:tcBorders>
                                    <w:top w:val="nil"/>
                                    <w:left w:val="nil"/>
                                    <w:bottom w:val="nil"/>
                                    <w:right w:val="nil"/>
                                  </w:tcBorders>
                                </w:tcPr>
                                <w:p w14:paraId="35E50BBD"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1.48%</w:t>
                                  </w:r>
                                </w:p>
                              </w:tc>
                              <w:tc>
                                <w:tcPr>
                                  <w:tcW w:w="1368" w:type="dxa"/>
                                  <w:tcBorders>
                                    <w:top w:val="nil"/>
                                    <w:left w:val="nil"/>
                                    <w:bottom w:val="nil"/>
                                    <w:right w:val="nil"/>
                                  </w:tcBorders>
                                </w:tcPr>
                                <w:p w14:paraId="2F002C7A"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0.33%</w:t>
                                  </w:r>
                                </w:p>
                              </w:tc>
                              <w:tc>
                                <w:tcPr>
                                  <w:tcW w:w="1129" w:type="dxa"/>
                                  <w:tcBorders>
                                    <w:top w:val="nil"/>
                                    <w:left w:val="nil"/>
                                    <w:bottom w:val="nil"/>
                                    <w:right w:val="nil"/>
                                  </w:tcBorders>
                                </w:tcPr>
                                <w:p w14:paraId="34B7147F"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1.24%</w:t>
                                  </w:r>
                                </w:p>
                              </w:tc>
                            </w:tr>
                            <w:tr w:rsidR="0047390C" w:rsidRPr="0065003C" w14:paraId="01DE2AB1" w14:textId="77777777" w:rsidTr="0047390C">
                              <w:trPr>
                                <w:trHeight w:hRule="exact" w:val="261"/>
                              </w:trPr>
                              <w:tc>
                                <w:tcPr>
                                  <w:tcW w:w="1698" w:type="dxa"/>
                                  <w:tcBorders>
                                    <w:top w:val="nil"/>
                                    <w:left w:val="nil"/>
                                    <w:bottom w:val="single" w:sz="4" w:space="0" w:color="000000"/>
                                    <w:right w:val="nil"/>
                                  </w:tcBorders>
                                </w:tcPr>
                                <w:p w14:paraId="26FB242C"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2032 - 2036</w:t>
                                  </w:r>
                                </w:p>
                              </w:tc>
                              <w:tc>
                                <w:tcPr>
                                  <w:tcW w:w="1599" w:type="dxa"/>
                                  <w:tcBorders>
                                    <w:top w:val="nil"/>
                                    <w:left w:val="nil"/>
                                    <w:bottom w:val="single" w:sz="4" w:space="0" w:color="000000"/>
                                    <w:right w:val="nil"/>
                                  </w:tcBorders>
                                </w:tcPr>
                                <w:p w14:paraId="0BA7703F"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1.13%</w:t>
                                  </w:r>
                                </w:p>
                              </w:tc>
                              <w:tc>
                                <w:tcPr>
                                  <w:tcW w:w="1675" w:type="dxa"/>
                                  <w:tcBorders>
                                    <w:top w:val="nil"/>
                                    <w:left w:val="nil"/>
                                    <w:bottom w:val="single" w:sz="4" w:space="0" w:color="000000"/>
                                    <w:right w:val="nil"/>
                                  </w:tcBorders>
                                </w:tcPr>
                                <w:p w14:paraId="3189E692"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1.39%</w:t>
                                  </w:r>
                                </w:p>
                              </w:tc>
                              <w:tc>
                                <w:tcPr>
                                  <w:tcW w:w="1368" w:type="dxa"/>
                                  <w:tcBorders>
                                    <w:top w:val="nil"/>
                                    <w:left w:val="nil"/>
                                    <w:bottom w:val="single" w:sz="4" w:space="0" w:color="000000"/>
                                    <w:right w:val="nil"/>
                                  </w:tcBorders>
                                </w:tcPr>
                                <w:p w14:paraId="125F4609"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0.26%</w:t>
                                  </w:r>
                                </w:p>
                              </w:tc>
                              <w:tc>
                                <w:tcPr>
                                  <w:tcW w:w="1129" w:type="dxa"/>
                                  <w:tcBorders>
                                    <w:top w:val="nil"/>
                                    <w:left w:val="nil"/>
                                    <w:bottom w:val="single" w:sz="4" w:space="0" w:color="000000"/>
                                    <w:right w:val="nil"/>
                                  </w:tcBorders>
                                </w:tcPr>
                                <w:p w14:paraId="6C0E7652"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1.16%</w:t>
                                  </w:r>
                                </w:p>
                              </w:tc>
                            </w:tr>
                            <w:tr w:rsidR="0047390C" w:rsidRPr="0065003C" w14:paraId="15CEC6C5" w14:textId="77777777" w:rsidTr="0047390C">
                              <w:trPr>
                                <w:trHeight w:hRule="exact" w:val="351"/>
                              </w:trPr>
                              <w:tc>
                                <w:tcPr>
                                  <w:tcW w:w="1698" w:type="dxa"/>
                                  <w:tcBorders>
                                    <w:top w:val="single" w:sz="4" w:space="0" w:color="000000"/>
                                    <w:left w:val="nil"/>
                                    <w:bottom w:val="nil"/>
                                    <w:right w:val="nil"/>
                                  </w:tcBorders>
                                  <w:shd w:val="clear" w:color="auto" w:fill="DADADA"/>
                                </w:tcPr>
                                <w:p w14:paraId="4318885D"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2017 - 2036</w:t>
                                  </w:r>
                                </w:p>
                              </w:tc>
                              <w:tc>
                                <w:tcPr>
                                  <w:tcW w:w="1599" w:type="dxa"/>
                                  <w:tcBorders>
                                    <w:top w:val="single" w:sz="4" w:space="0" w:color="000000"/>
                                    <w:left w:val="nil"/>
                                    <w:bottom w:val="nil"/>
                                    <w:right w:val="nil"/>
                                  </w:tcBorders>
                                  <w:shd w:val="clear" w:color="auto" w:fill="DADADA"/>
                                </w:tcPr>
                                <w:p w14:paraId="1F343D3E"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1.21%</w:t>
                                  </w:r>
                                </w:p>
                              </w:tc>
                              <w:tc>
                                <w:tcPr>
                                  <w:tcW w:w="1675" w:type="dxa"/>
                                  <w:tcBorders>
                                    <w:top w:val="single" w:sz="4" w:space="0" w:color="000000"/>
                                    <w:left w:val="nil"/>
                                    <w:bottom w:val="nil"/>
                                    <w:right w:val="nil"/>
                                  </w:tcBorders>
                                  <w:shd w:val="clear" w:color="auto" w:fill="DADADA"/>
                                </w:tcPr>
                                <w:p w14:paraId="321E3BC1"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1.53%</w:t>
                                  </w:r>
                                </w:p>
                              </w:tc>
                              <w:tc>
                                <w:tcPr>
                                  <w:tcW w:w="1368" w:type="dxa"/>
                                  <w:tcBorders>
                                    <w:top w:val="single" w:sz="4" w:space="0" w:color="000000"/>
                                    <w:left w:val="nil"/>
                                    <w:bottom w:val="nil"/>
                                    <w:right w:val="nil"/>
                                  </w:tcBorders>
                                  <w:shd w:val="clear" w:color="auto" w:fill="DADADA"/>
                                </w:tcPr>
                                <w:p w14:paraId="4CE738D9"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0.45%</w:t>
                                  </w:r>
                                </w:p>
                              </w:tc>
                              <w:tc>
                                <w:tcPr>
                                  <w:tcW w:w="1129" w:type="dxa"/>
                                  <w:tcBorders>
                                    <w:top w:val="single" w:sz="4" w:space="0" w:color="000000"/>
                                    <w:left w:val="nil"/>
                                    <w:bottom w:val="nil"/>
                                    <w:right w:val="nil"/>
                                  </w:tcBorders>
                                  <w:shd w:val="clear" w:color="auto" w:fill="DADADA"/>
                                </w:tcPr>
                                <w:p w14:paraId="5D7CBF96"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1.25%</w:t>
                                  </w:r>
                                </w:p>
                              </w:tc>
                            </w:tr>
                          </w:tbl>
                          <w:p w14:paraId="38E877CE" w14:textId="77777777" w:rsidR="0047390C" w:rsidRDefault="004739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E49E7" id="_x0000_s1027" type="#_x0000_t202" style="position:absolute;left:0;text-align:left;margin-left:4.3pt;margin-top:6.2pt;width:426.8pt;height:11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L3gAIAAGoFAAAOAAAAZHJzL2Uyb0RvYy54bWysVF9v2jAQf5+072D5fQ2kwDZEqFgrpkmo&#10;rUanPhvHhmi2z7MNCfv0PTsJoG4vnfZin+9+d77/s5tGK3IQzldgCjq8GlAiDIeyMtuC/nhafvhE&#10;iQ/MlEyBEQU9Ck9v5u/fzWo7FTnsQJXCETRi/LS2Bd2FYKdZ5vlOaOavwAqDQglOs4BPt81Kx2q0&#10;rlWWDwaTrAZXWgdceI/cu1ZI58m+lIKHBym9CEQVFH0L6XTp3MQzm8/YdOuY3VW8c4P9gxeaVQY/&#10;PZm6Y4GRvav+MKUr7sCDDFccdAZSVlykGDCa4eBVNOsdsyLFgsnx9pQm///M8vvDoyNVWdCcEsM0&#10;luhJNIF8gYbkMTu19VMErS3CQoNsrHLP98iMQTfS6XhjOATlmOfjKbfRGEfmeJQPxpNrSjjKhuN8&#10;OJ4k+9lZ3TofvgrQJBIFdVi8lFN2WPmAriC0h8TfDCwrpVIBlSF1QSfX40FSOElQQ5mIFakVOjMx&#10;pNb1RIWjEhGjzHchMRUpgshITShulSMHhu3DOBcmpOCTXURHlEQn3qLY4c9evUW5jaP/GUw4KevK&#10;gEvRv3K7/Nm7LFs8JvIi7kiGZtOkHjhVdgPlEQvuoB0Yb/mywqKsmA+PzOGEYI1x6sMDHlIBJh86&#10;ipIduN9/40c8Ni5KKalx4grqf+2ZE5SobwZb+vNwNIojmh6j8cccH+5SsrmUmL2+BazKEPeL5YmM&#10;+KB6UjrQz7gcFvFXFDHD8e+Chp68De0ewOXCxWKRQDiUloWVWVseTccixZZ7ap6Zs11fBmzpe+hn&#10;k01ftWeLjZoGFvsAskq9G/PcZrXLPw50aulu+cSNcflOqPOKnL8AAAD//wMAUEsDBBQABgAIAAAA&#10;IQA4GMab3wAAAAgBAAAPAAAAZHJzL2Rvd25yZXYueG1sTI/BTsMwEETvSPyDtUjcqFOLRlGIU1WR&#10;KiQEh5ZeuG1iN4kar0PstoGvZznBcXZGM2+L9ewGcbFT6D1pWC4SEJYab3pqNRzetw8ZiBCRDA6e&#10;rIYvG2Bd3t4UmBt/pZ297GMruIRCjhq6GMdcytB01mFY+NESe0c/OYwsp1aaCa9c7gapkiSVDnvi&#10;hQ5HW3W2Oe3PTsNLtX3DXa1c9j1Uz6/Hzfh5+FhpfX83b55ARDvHvzD84jM6lMxU+zOZIAYNWcpB&#10;PqtHEGxnqVIgag1qpRKQZSH/P1D+AAAA//8DAFBLAQItABQABgAIAAAAIQC2gziS/gAAAOEBAAAT&#10;AAAAAAAAAAAAAAAAAAAAAABbQ29udGVudF9UeXBlc10ueG1sUEsBAi0AFAAGAAgAAAAhADj9If/W&#10;AAAAlAEAAAsAAAAAAAAAAAAAAAAALwEAAF9yZWxzLy5yZWxzUEsBAi0AFAAGAAgAAAAhAN/o8veA&#10;AgAAagUAAA4AAAAAAAAAAAAAAAAALgIAAGRycy9lMm9Eb2MueG1sUEsBAi0AFAAGAAgAAAAhADgY&#10;xpvfAAAACAEAAA8AAAAAAAAAAAAAAAAA2gQAAGRycy9kb3ducmV2LnhtbFBLBQYAAAAABAAEAPMA&#10;AADmBQAAAAA=&#10;" filled="f" stroked="f" strokeweight=".5pt">
                <v:textbox>
                  <w:txbxContent>
                    <w:tbl>
                      <w:tblPr>
                        <w:tblW w:w="0" w:type="auto"/>
                        <w:tblLayout w:type="fixed"/>
                        <w:tblCellMar>
                          <w:left w:w="0" w:type="dxa"/>
                          <w:right w:w="0" w:type="dxa"/>
                        </w:tblCellMar>
                        <w:tblLook w:val="01E0" w:firstRow="1" w:lastRow="1" w:firstColumn="1" w:lastColumn="1" w:noHBand="0" w:noVBand="0"/>
                      </w:tblPr>
                      <w:tblGrid>
                        <w:gridCol w:w="1698"/>
                        <w:gridCol w:w="1599"/>
                        <w:gridCol w:w="1675"/>
                        <w:gridCol w:w="1368"/>
                        <w:gridCol w:w="1129"/>
                      </w:tblGrid>
                      <w:tr w:rsidR="0047390C" w:rsidRPr="0065003C" w14:paraId="7271C65B" w14:textId="77777777" w:rsidTr="0047390C">
                        <w:trPr>
                          <w:trHeight w:hRule="exact" w:val="310"/>
                        </w:trPr>
                        <w:tc>
                          <w:tcPr>
                            <w:tcW w:w="1698" w:type="dxa"/>
                            <w:tcBorders>
                              <w:top w:val="nil"/>
                              <w:left w:val="nil"/>
                              <w:bottom w:val="single" w:sz="4" w:space="0" w:color="000000"/>
                              <w:right w:val="nil"/>
                            </w:tcBorders>
                            <w:shd w:val="clear" w:color="auto" w:fill="DBE5F1"/>
                          </w:tcPr>
                          <w:p w14:paraId="1B6A9600"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p>
                        </w:tc>
                        <w:tc>
                          <w:tcPr>
                            <w:tcW w:w="1599" w:type="dxa"/>
                            <w:tcBorders>
                              <w:top w:val="nil"/>
                              <w:left w:val="nil"/>
                              <w:bottom w:val="single" w:sz="4" w:space="0" w:color="000000"/>
                              <w:right w:val="nil"/>
                            </w:tcBorders>
                            <w:shd w:val="clear" w:color="auto" w:fill="DBE5F1"/>
                          </w:tcPr>
                          <w:p w14:paraId="63093871"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Residential</w:t>
                            </w:r>
                          </w:p>
                        </w:tc>
                        <w:tc>
                          <w:tcPr>
                            <w:tcW w:w="1675" w:type="dxa"/>
                            <w:tcBorders>
                              <w:top w:val="nil"/>
                              <w:left w:val="nil"/>
                              <w:bottom w:val="single" w:sz="4" w:space="0" w:color="000000"/>
                              <w:right w:val="nil"/>
                            </w:tcBorders>
                            <w:shd w:val="clear" w:color="auto" w:fill="DBE5F1"/>
                          </w:tcPr>
                          <w:p w14:paraId="73C73AF6"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Commercial</w:t>
                            </w:r>
                          </w:p>
                        </w:tc>
                        <w:tc>
                          <w:tcPr>
                            <w:tcW w:w="1368" w:type="dxa"/>
                            <w:tcBorders>
                              <w:top w:val="nil"/>
                              <w:left w:val="nil"/>
                              <w:bottom w:val="single" w:sz="4" w:space="0" w:color="000000"/>
                              <w:right w:val="nil"/>
                            </w:tcBorders>
                            <w:shd w:val="clear" w:color="auto" w:fill="DBE5F1"/>
                          </w:tcPr>
                          <w:p w14:paraId="3D2DEF7F"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Industrial</w:t>
                            </w:r>
                          </w:p>
                        </w:tc>
                        <w:tc>
                          <w:tcPr>
                            <w:tcW w:w="1129" w:type="dxa"/>
                            <w:tcBorders>
                              <w:top w:val="nil"/>
                              <w:left w:val="nil"/>
                              <w:bottom w:val="single" w:sz="4" w:space="0" w:color="000000"/>
                              <w:right w:val="nil"/>
                            </w:tcBorders>
                            <w:shd w:val="clear" w:color="auto" w:fill="DBE5F1"/>
                          </w:tcPr>
                          <w:p w14:paraId="2649A5FE"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System</w:t>
                            </w:r>
                          </w:p>
                        </w:tc>
                      </w:tr>
                      <w:tr w:rsidR="0047390C" w:rsidRPr="0065003C" w14:paraId="23D540FE" w14:textId="77777777" w:rsidTr="0047390C">
                        <w:trPr>
                          <w:trHeight w:hRule="exact" w:val="333"/>
                        </w:trPr>
                        <w:tc>
                          <w:tcPr>
                            <w:tcW w:w="1698" w:type="dxa"/>
                            <w:tcBorders>
                              <w:top w:val="single" w:sz="4" w:space="0" w:color="000000"/>
                              <w:left w:val="nil"/>
                              <w:bottom w:val="nil"/>
                              <w:right w:val="nil"/>
                            </w:tcBorders>
                          </w:tcPr>
                          <w:p w14:paraId="11D37D09"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bCs/>
                                <w:spacing w:val="-3"/>
                                <w:sz w:val="16"/>
                                <w:szCs w:val="16"/>
                              </w:rPr>
                            </w:pPr>
                            <w:r w:rsidRPr="0065003C">
                              <w:rPr>
                                <w:rFonts w:ascii="Arial" w:hAnsi="Arial"/>
                                <w:b/>
                                <w:bCs/>
                                <w:spacing w:val="-3"/>
                                <w:sz w:val="16"/>
                                <w:szCs w:val="16"/>
                              </w:rPr>
                              <w:t>2017 - 2021</w:t>
                            </w:r>
                          </w:p>
                          <w:p w14:paraId="79706C00"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p>
                        </w:tc>
                        <w:tc>
                          <w:tcPr>
                            <w:tcW w:w="1599" w:type="dxa"/>
                            <w:tcBorders>
                              <w:top w:val="single" w:sz="4" w:space="0" w:color="000000"/>
                              <w:left w:val="nil"/>
                              <w:bottom w:val="nil"/>
                              <w:right w:val="nil"/>
                            </w:tcBorders>
                          </w:tcPr>
                          <w:p w14:paraId="68EC42DE"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1.25%</w:t>
                            </w:r>
                          </w:p>
                        </w:tc>
                        <w:tc>
                          <w:tcPr>
                            <w:tcW w:w="1675" w:type="dxa"/>
                            <w:tcBorders>
                              <w:top w:val="single" w:sz="4" w:space="0" w:color="000000"/>
                              <w:left w:val="nil"/>
                              <w:bottom w:val="nil"/>
                              <w:right w:val="nil"/>
                            </w:tcBorders>
                          </w:tcPr>
                          <w:p w14:paraId="4ACE3D0D"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1.69%</w:t>
                            </w:r>
                          </w:p>
                        </w:tc>
                        <w:tc>
                          <w:tcPr>
                            <w:tcW w:w="1368" w:type="dxa"/>
                            <w:tcBorders>
                              <w:top w:val="single" w:sz="4" w:space="0" w:color="000000"/>
                              <w:left w:val="nil"/>
                              <w:bottom w:val="nil"/>
                              <w:right w:val="nil"/>
                            </w:tcBorders>
                          </w:tcPr>
                          <w:p w14:paraId="650905F8"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0.75%</w:t>
                            </w:r>
                          </w:p>
                        </w:tc>
                        <w:tc>
                          <w:tcPr>
                            <w:tcW w:w="1129" w:type="dxa"/>
                            <w:tcBorders>
                              <w:top w:val="single" w:sz="4" w:space="0" w:color="000000"/>
                              <w:left w:val="nil"/>
                              <w:bottom w:val="nil"/>
                              <w:right w:val="nil"/>
                            </w:tcBorders>
                          </w:tcPr>
                          <w:p w14:paraId="2636EAAA"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1.31%</w:t>
                            </w:r>
                          </w:p>
                        </w:tc>
                      </w:tr>
                      <w:tr w:rsidR="0047390C" w:rsidRPr="0065003C" w14:paraId="2E6749CA" w14:textId="77777777" w:rsidTr="0047390C">
                        <w:trPr>
                          <w:trHeight w:hRule="exact" w:val="350"/>
                        </w:trPr>
                        <w:tc>
                          <w:tcPr>
                            <w:tcW w:w="1698" w:type="dxa"/>
                            <w:tcBorders>
                              <w:top w:val="nil"/>
                              <w:left w:val="nil"/>
                              <w:bottom w:val="nil"/>
                              <w:right w:val="nil"/>
                            </w:tcBorders>
                          </w:tcPr>
                          <w:p w14:paraId="472B23D2"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2022 - 2026</w:t>
                            </w:r>
                          </w:p>
                        </w:tc>
                        <w:tc>
                          <w:tcPr>
                            <w:tcW w:w="1599" w:type="dxa"/>
                            <w:tcBorders>
                              <w:top w:val="nil"/>
                              <w:left w:val="nil"/>
                              <w:bottom w:val="nil"/>
                              <w:right w:val="nil"/>
                            </w:tcBorders>
                          </w:tcPr>
                          <w:p w14:paraId="5D09F712"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1.24%</w:t>
                            </w:r>
                          </w:p>
                        </w:tc>
                        <w:tc>
                          <w:tcPr>
                            <w:tcW w:w="1675" w:type="dxa"/>
                            <w:tcBorders>
                              <w:top w:val="nil"/>
                              <w:left w:val="nil"/>
                              <w:bottom w:val="nil"/>
                              <w:right w:val="nil"/>
                            </w:tcBorders>
                          </w:tcPr>
                          <w:p w14:paraId="625847D3"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1.56%</w:t>
                            </w:r>
                          </w:p>
                        </w:tc>
                        <w:tc>
                          <w:tcPr>
                            <w:tcW w:w="1368" w:type="dxa"/>
                            <w:tcBorders>
                              <w:top w:val="nil"/>
                              <w:left w:val="nil"/>
                              <w:bottom w:val="nil"/>
                              <w:right w:val="nil"/>
                            </w:tcBorders>
                          </w:tcPr>
                          <w:p w14:paraId="6FC86522"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0.46%</w:t>
                            </w:r>
                          </w:p>
                        </w:tc>
                        <w:tc>
                          <w:tcPr>
                            <w:tcW w:w="1129" w:type="dxa"/>
                            <w:tcBorders>
                              <w:top w:val="nil"/>
                              <w:left w:val="nil"/>
                              <w:bottom w:val="nil"/>
                              <w:right w:val="nil"/>
                            </w:tcBorders>
                          </w:tcPr>
                          <w:p w14:paraId="75DCB060"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1.28%</w:t>
                            </w:r>
                          </w:p>
                        </w:tc>
                      </w:tr>
                      <w:tr w:rsidR="0047390C" w:rsidRPr="0065003C" w14:paraId="6E9A0D3F" w14:textId="77777777" w:rsidTr="0047390C">
                        <w:trPr>
                          <w:trHeight w:hRule="exact" w:val="359"/>
                        </w:trPr>
                        <w:tc>
                          <w:tcPr>
                            <w:tcW w:w="1698" w:type="dxa"/>
                            <w:tcBorders>
                              <w:top w:val="nil"/>
                              <w:left w:val="nil"/>
                              <w:bottom w:val="nil"/>
                              <w:right w:val="nil"/>
                            </w:tcBorders>
                          </w:tcPr>
                          <w:p w14:paraId="4B86880C"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2027 - 2031</w:t>
                            </w:r>
                          </w:p>
                        </w:tc>
                        <w:tc>
                          <w:tcPr>
                            <w:tcW w:w="1599" w:type="dxa"/>
                            <w:tcBorders>
                              <w:top w:val="nil"/>
                              <w:left w:val="nil"/>
                              <w:bottom w:val="nil"/>
                              <w:right w:val="nil"/>
                            </w:tcBorders>
                          </w:tcPr>
                          <w:p w14:paraId="031E2102"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1.21%</w:t>
                            </w:r>
                          </w:p>
                        </w:tc>
                        <w:tc>
                          <w:tcPr>
                            <w:tcW w:w="1675" w:type="dxa"/>
                            <w:tcBorders>
                              <w:top w:val="nil"/>
                              <w:left w:val="nil"/>
                              <w:bottom w:val="nil"/>
                              <w:right w:val="nil"/>
                            </w:tcBorders>
                          </w:tcPr>
                          <w:p w14:paraId="35E50BBD"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1.48%</w:t>
                            </w:r>
                          </w:p>
                        </w:tc>
                        <w:tc>
                          <w:tcPr>
                            <w:tcW w:w="1368" w:type="dxa"/>
                            <w:tcBorders>
                              <w:top w:val="nil"/>
                              <w:left w:val="nil"/>
                              <w:bottom w:val="nil"/>
                              <w:right w:val="nil"/>
                            </w:tcBorders>
                          </w:tcPr>
                          <w:p w14:paraId="2F002C7A"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0.33%</w:t>
                            </w:r>
                          </w:p>
                        </w:tc>
                        <w:tc>
                          <w:tcPr>
                            <w:tcW w:w="1129" w:type="dxa"/>
                            <w:tcBorders>
                              <w:top w:val="nil"/>
                              <w:left w:val="nil"/>
                              <w:bottom w:val="nil"/>
                              <w:right w:val="nil"/>
                            </w:tcBorders>
                          </w:tcPr>
                          <w:p w14:paraId="34B7147F"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1.24%</w:t>
                            </w:r>
                          </w:p>
                        </w:tc>
                      </w:tr>
                      <w:tr w:rsidR="0047390C" w:rsidRPr="0065003C" w14:paraId="01DE2AB1" w14:textId="77777777" w:rsidTr="0047390C">
                        <w:trPr>
                          <w:trHeight w:hRule="exact" w:val="261"/>
                        </w:trPr>
                        <w:tc>
                          <w:tcPr>
                            <w:tcW w:w="1698" w:type="dxa"/>
                            <w:tcBorders>
                              <w:top w:val="nil"/>
                              <w:left w:val="nil"/>
                              <w:bottom w:val="single" w:sz="4" w:space="0" w:color="000000"/>
                              <w:right w:val="nil"/>
                            </w:tcBorders>
                          </w:tcPr>
                          <w:p w14:paraId="26FB242C"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2032 - 2036</w:t>
                            </w:r>
                          </w:p>
                        </w:tc>
                        <w:tc>
                          <w:tcPr>
                            <w:tcW w:w="1599" w:type="dxa"/>
                            <w:tcBorders>
                              <w:top w:val="nil"/>
                              <w:left w:val="nil"/>
                              <w:bottom w:val="single" w:sz="4" w:space="0" w:color="000000"/>
                              <w:right w:val="nil"/>
                            </w:tcBorders>
                          </w:tcPr>
                          <w:p w14:paraId="0BA7703F"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1.13%</w:t>
                            </w:r>
                          </w:p>
                        </w:tc>
                        <w:tc>
                          <w:tcPr>
                            <w:tcW w:w="1675" w:type="dxa"/>
                            <w:tcBorders>
                              <w:top w:val="nil"/>
                              <w:left w:val="nil"/>
                              <w:bottom w:val="single" w:sz="4" w:space="0" w:color="000000"/>
                              <w:right w:val="nil"/>
                            </w:tcBorders>
                          </w:tcPr>
                          <w:p w14:paraId="3189E692"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1.39%</w:t>
                            </w:r>
                          </w:p>
                        </w:tc>
                        <w:tc>
                          <w:tcPr>
                            <w:tcW w:w="1368" w:type="dxa"/>
                            <w:tcBorders>
                              <w:top w:val="nil"/>
                              <w:left w:val="nil"/>
                              <w:bottom w:val="single" w:sz="4" w:space="0" w:color="000000"/>
                              <w:right w:val="nil"/>
                            </w:tcBorders>
                          </w:tcPr>
                          <w:p w14:paraId="125F4609"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0.26%</w:t>
                            </w:r>
                          </w:p>
                        </w:tc>
                        <w:tc>
                          <w:tcPr>
                            <w:tcW w:w="1129" w:type="dxa"/>
                            <w:tcBorders>
                              <w:top w:val="nil"/>
                              <w:left w:val="nil"/>
                              <w:bottom w:val="single" w:sz="4" w:space="0" w:color="000000"/>
                              <w:right w:val="nil"/>
                            </w:tcBorders>
                          </w:tcPr>
                          <w:p w14:paraId="6C0E7652"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1.16%</w:t>
                            </w:r>
                          </w:p>
                        </w:tc>
                      </w:tr>
                      <w:tr w:rsidR="0047390C" w:rsidRPr="0065003C" w14:paraId="15CEC6C5" w14:textId="77777777" w:rsidTr="0047390C">
                        <w:trPr>
                          <w:trHeight w:hRule="exact" w:val="351"/>
                        </w:trPr>
                        <w:tc>
                          <w:tcPr>
                            <w:tcW w:w="1698" w:type="dxa"/>
                            <w:tcBorders>
                              <w:top w:val="single" w:sz="4" w:space="0" w:color="000000"/>
                              <w:left w:val="nil"/>
                              <w:bottom w:val="nil"/>
                              <w:right w:val="nil"/>
                            </w:tcBorders>
                            <w:shd w:val="clear" w:color="auto" w:fill="DADADA"/>
                          </w:tcPr>
                          <w:p w14:paraId="4318885D"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2017 - 2036</w:t>
                            </w:r>
                          </w:p>
                        </w:tc>
                        <w:tc>
                          <w:tcPr>
                            <w:tcW w:w="1599" w:type="dxa"/>
                            <w:tcBorders>
                              <w:top w:val="single" w:sz="4" w:space="0" w:color="000000"/>
                              <w:left w:val="nil"/>
                              <w:bottom w:val="nil"/>
                              <w:right w:val="nil"/>
                            </w:tcBorders>
                            <w:shd w:val="clear" w:color="auto" w:fill="DADADA"/>
                          </w:tcPr>
                          <w:p w14:paraId="1F343D3E"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1.21%</w:t>
                            </w:r>
                          </w:p>
                        </w:tc>
                        <w:tc>
                          <w:tcPr>
                            <w:tcW w:w="1675" w:type="dxa"/>
                            <w:tcBorders>
                              <w:top w:val="single" w:sz="4" w:space="0" w:color="000000"/>
                              <w:left w:val="nil"/>
                              <w:bottom w:val="nil"/>
                              <w:right w:val="nil"/>
                            </w:tcBorders>
                            <w:shd w:val="clear" w:color="auto" w:fill="DADADA"/>
                          </w:tcPr>
                          <w:p w14:paraId="321E3BC1"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1.53%</w:t>
                            </w:r>
                          </w:p>
                        </w:tc>
                        <w:tc>
                          <w:tcPr>
                            <w:tcW w:w="1368" w:type="dxa"/>
                            <w:tcBorders>
                              <w:top w:val="single" w:sz="4" w:space="0" w:color="000000"/>
                              <w:left w:val="nil"/>
                              <w:bottom w:val="nil"/>
                              <w:right w:val="nil"/>
                            </w:tcBorders>
                            <w:shd w:val="clear" w:color="auto" w:fill="DADADA"/>
                          </w:tcPr>
                          <w:p w14:paraId="4CE738D9"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0.45%</w:t>
                            </w:r>
                          </w:p>
                        </w:tc>
                        <w:tc>
                          <w:tcPr>
                            <w:tcW w:w="1129" w:type="dxa"/>
                            <w:tcBorders>
                              <w:top w:val="single" w:sz="4" w:space="0" w:color="000000"/>
                              <w:left w:val="nil"/>
                              <w:bottom w:val="nil"/>
                              <w:right w:val="nil"/>
                            </w:tcBorders>
                            <w:shd w:val="clear" w:color="auto" w:fill="DADADA"/>
                          </w:tcPr>
                          <w:p w14:paraId="5D7CBF96" w14:textId="77777777" w:rsidR="0047390C" w:rsidRPr="0065003C" w:rsidRDefault="0047390C" w:rsidP="00366EC8">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1.25%</w:t>
                            </w:r>
                          </w:p>
                        </w:tc>
                      </w:tr>
                    </w:tbl>
                    <w:p w14:paraId="38E877CE" w14:textId="77777777" w:rsidR="0047390C" w:rsidRDefault="0047390C"/>
                  </w:txbxContent>
                </v:textbox>
              </v:shape>
            </w:pict>
          </mc:Fallback>
        </mc:AlternateContent>
      </w:r>
    </w:p>
    <w:p w14:paraId="07981D07" w14:textId="77777777" w:rsidR="00366EC8" w:rsidRDefault="00366EC8" w:rsidP="00A10CA6">
      <w:pPr>
        <w:tabs>
          <w:tab w:val="left" w:pos="-1440"/>
          <w:tab w:val="left" w:pos="-720"/>
          <w:tab w:val="left" w:pos="0"/>
          <w:tab w:val="left" w:pos="1080"/>
          <w:tab w:val="left" w:pos="1440"/>
        </w:tabs>
        <w:suppressAutoHyphens/>
        <w:jc w:val="both"/>
        <w:rPr>
          <w:rFonts w:ascii="Arial" w:hAnsi="Arial"/>
          <w:spacing w:val="-3"/>
          <w:szCs w:val="24"/>
        </w:rPr>
      </w:pPr>
    </w:p>
    <w:p w14:paraId="719E3C5A" w14:textId="77777777" w:rsidR="00366EC8" w:rsidRDefault="00366EC8" w:rsidP="00A10CA6">
      <w:pPr>
        <w:tabs>
          <w:tab w:val="left" w:pos="-1440"/>
          <w:tab w:val="left" w:pos="-720"/>
          <w:tab w:val="left" w:pos="0"/>
          <w:tab w:val="left" w:pos="1080"/>
          <w:tab w:val="left" w:pos="1440"/>
        </w:tabs>
        <w:suppressAutoHyphens/>
        <w:jc w:val="both"/>
        <w:rPr>
          <w:rFonts w:ascii="Arial" w:hAnsi="Arial"/>
          <w:spacing w:val="-3"/>
          <w:szCs w:val="24"/>
        </w:rPr>
      </w:pPr>
    </w:p>
    <w:p w14:paraId="5E7E4C58" w14:textId="77777777" w:rsidR="00366EC8" w:rsidRDefault="00366EC8" w:rsidP="00A10CA6">
      <w:pPr>
        <w:tabs>
          <w:tab w:val="left" w:pos="-1440"/>
          <w:tab w:val="left" w:pos="-720"/>
          <w:tab w:val="left" w:pos="0"/>
          <w:tab w:val="left" w:pos="1080"/>
          <w:tab w:val="left" w:pos="1440"/>
        </w:tabs>
        <w:suppressAutoHyphens/>
        <w:jc w:val="both"/>
        <w:rPr>
          <w:rFonts w:ascii="Arial" w:hAnsi="Arial"/>
          <w:spacing w:val="-3"/>
          <w:szCs w:val="24"/>
        </w:rPr>
      </w:pPr>
    </w:p>
    <w:p w14:paraId="2E43AB5B" w14:textId="77777777" w:rsidR="00366EC8" w:rsidRDefault="00366EC8" w:rsidP="00A10CA6">
      <w:pPr>
        <w:tabs>
          <w:tab w:val="left" w:pos="-1440"/>
          <w:tab w:val="left" w:pos="-720"/>
          <w:tab w:val="left" w:pos="0"/>
          <w:tab w:val="left" w:pos="1080"/>
          <w:tab w:val="left" w:pos="1440"/>
        </w:tabs>
        <w:suppressAutoHyphens/>
        <w:jc w:val="both"/>
        <w:rPr>
          <w:rFonts w:ascii="Arial" w:hAnsi="Arial"/>
          <w:spacing w:val="-3"/>
          <w:szCs w:val="24"/>
        </w:rPr>
      </w:pPr>
    </w:p>
    <w:p w14:paraId="75117E4C" w14:textId="77777777" w:rsidR="00366EC8" w:rsidRDefault="00366EC8" w:rsidP="00A10CA6">
      <w:pPr>
        <w:tabs>
          <w:tab w:val="left" w:pos="-1440"/>
          <w:tab w:val="left" w:pos="-720"/>
          <w:tab w:val="left" w:pos="0"/>
          <w:tab w:val="left" w:pos="1080"/>
          <w:tab w:val="left" w:pos="1440"/>
        </w:tabs>
        <w:suppressAutoHyphens/>
        <w:jc w:val="both"/>
        <w:rPr>
          <w:rFonts w:ascii="Arial" w:hAnsi="Arial"/>
          <w:spacing w:val="-3"/>
          <w:szCs w:val="24"/>
        </w:rPr>
      </w:pPr>
    </w:p>
    <w:p w14:paraId="3B272B50" w14:textId="77777777" w:rsidR="00366EC8" w:rsidRDefault="00366EC8" w:rsidP="00A10CA6">
      <w:pPr>
        <w:tabs>
          <w:tab w:val="left" w:pos="-1440"/>
          <w:tab w:val="left" w:pos="-720"/>
          <w:tab w:val="left" w:pos="0"/>
          <w:tab w:val="left" w:pos="1080"/>
          <w:tab w:val="left" w:pos="1440"/>
        </w:tabs>
        <w:suppressAutoHyphens/>
        <w:jc w:val="both"/>
        <w:rPr>
          <w:rFonts w:ascii="Arial" w:hAnsi="Arial"/>
          <w:spacing w:val="-3"/>
          <w:szCs w:val="24"/>
        </w:rPr>
      </w:pPr>
    </w:p>
    <w:p w14:paraId="68B55FB8" w14:textId="77777777" w:rsidR="00366EC8" w:rsidRDefault="00366EC8" w:rsidP="00A10CA6">
      <w:pPr>
        <w:tabs>
          <w:tab w:val="left" w:pos="-1440"/>
          <w:tab w:val="left" w:pos="-720"/>
          <w:tab w:val="left" w:pos="0"/>
          <w:tab w:val="left" w:pos="1080"/>
          <w:tab w:val="left" w:pos="1440"/>
        </w:tabs>
        <w:suppressAutoHyphens/>
        <w:jc w:val="both"/>
        <w:rPr>
          <w:rFonts w:ascii="Arial" w:hAnsi="Arial"/>
          <w:spacing w:val="-3"/>
          <w:szCs w:val="24"/>
        </w:rPr>
      </w:pPr>
    </w:p>
    <w:p w14:paraId="322B6728" w14:textId="77777777" w:rsidR="00366EC8" w:rsidRDefault="00366EC8" w:rsidP="00A10CA6">
      <w:pPr>
        <w:tabs>
          <w:tab w:val="left" w:pos="-1440"/>
          <w:tab w:val="left" w:pos="-720"/>
          <w:tab w:val="left" w:pos="0"/>
          <w:tab w:val="left" w:pos="1080"/>
          <w:tab w:val="left" w:pos="1440"/>
        </w:tabs>
        <w:suppressAutoHyphens/>
        <w:jc w:val="both"/>
        <w:rPr>
          <w:rFonts w:ascii="Arial" w:hAnsi="Arial"/>
          <w:spacing w:val="-3"/>
          <w:szCs w:val="24"/>
        </w:rPr>
      </w:pPr>
    </w:p>
    <w:p w14:paraId="46212852" w14:textId="77777777" w:rsidR="00366EC8" w:rsidRDefault="00366EC8" w:rsidP="00A10CA6">
      <w:pPr>
        <w:tabs>
          <w:tab w:val="left" w:pos="-1440"/>
          <w:tab w:val="left" w:pos="-720"/>
          <w:tab w:val="left" w:pos="0"/>
          <w:tab w:val="left" w:pos="1080"/>
          <w:tab w:val="left" w:pos="1440"/>
        </w:tabs>
        <w:suppressAutoHyphens/>
        <w:jc w:val="both"/>
        <w:rPr>
          <w:rFonts w:ascii="Arial" w:hAnsi="Arial"/>
          <w:spacing w:val="-3"/>
          <w:szCs w:val="24"/>
        </w:rPr>
      </w:pPr>
    </w:p>
    <w:p w14:paraId="39B9B1D4" w14:textId="710FD1DE" w:rsidR="00A10CA6" w:rsidRPr="00A10CA6" w:rsidRDefault="00A10CA6" w:rsidP="00A10CA6">
      <w:pPr>
        <w:tabs>
          <w:tab w:val="left" w:pos="-1440"/>
          <w:tab w:val="left" w:pos="-720"/>
          <w:tab w:val="left" w:pos="0"/>
          <w:tab w:val="left" w:pos="1080"/>
          <w:tab w:val="left" w:pos="1440"/>
        </w:tabs>
        <w:suppressAutoHyphens/>
        <w:jc w:val="both"/>
        <w:rPr>
          <w:rFonts w:ascii="Arial" w:hAnsi="Arial"/>
          <w:spacing w:val="-3"/>
          <w:szCs w:val="24"/>
        </w:rPr>
      </w:pPr>
      <w:r w:rsidRPr="00A10CA6">
        <w:rPr>
          <w:rFonts w:ascii="Arial" w:hAnsi="Arial"/>
          <w:spacing w:val="-3"/>
          <w:szCs w:val="24"/>
        </w:rPr>
        <w:t xml:space="preserve">In absolute numbers, system load under normal weather conditions is expected to </w:t>
      </w:r>
      <w:r w:rsidR="001962BC">
        <w:rPr>
          <w:rFonts w:ascii="Arial" w:hAnsi="Arial"/>
          <w:spacing w:val="-3"/>
          <w:szCs w:val="24"/>
        </w:rPr>
        <w:t>exceed</w:t>
      </w:r>
      <w:r w:rsidRPr="00A10CA6">
        <w:rPr>
          <w:rFonts w:ascii="Arial" w:hAnsi="Arial"/>
          <w:spacing w:val="-3"/>
          <w:szCs w:val="24"/>
        </w:rPr>
        <w:t xml:space="preserve"> over 397 million therms in 2036. A majority of core load today is residential. Cascade projects the ratio between residential, commercial, and industrial to inc</w:t>
      </w:r>
      <w:r w:rsidR="00F02222">
        <w:rPr>
          <w:rFonts w:ascii="Arial" w:hAnsi="Arial"/>
          <w:spacing w:val="-3"/>
          <w:szCs w:val="24"/>
        </w:rPr>
        <w:t>rease</w:t>
      </w:r>
      <w:r w:rsidRPr="00A10CA6">
        <w:rPr>
          <w:rFonts w:ascii="Arial" w:hAnsi="Arial"/>
          <w:spacing w:val="-3"/>
          <w:szCs w:val="24"/>
        </w:rPr>
        <w:t xml:space="preserve"> in favor of commercial customers</w:t>
      </w:r>
      <w:r w:rsidRPr="00F02222">
        <w:rPr>
          <w:rFonts w:ascii="Arial" w:hAnsi="Arial"/>
          <w:spacing w:val="-3"/>
          <w:szCs w:val="24"/>
        </w:rPr>
        <w:t>.</w:t>
      </w:r>
      <w:r w:rsidR="00F02222" w:rsidRPr="00F02222">
        <w:rPr>
          <w:rFonts w:ascii="Arial" w:hAnsi="Arial"/>
          <w:spacing w:val="-3"/>
          <w:szCs w:val="24"/>
        </w:rPr>
        <w:t xml:space="preserve">  The increase in favor of commercial customers is referring to the fact that commercial customers are expected to grow from being 37.3% of the</w:t>
      </w:r>
      <w:r w:rsidR="00F416A6">
        <w:rPr>
          <w:rFonts w:ascii="Arial" w:hAnsi="Arial"/>
          <w:spacing w:val="-3"/>
          <w:szCs w:val="24"/>
        </w:rPr>
        <w:t xml:space="preserve"> total core</w:t>
      </w:r>
      <w:r w:rsidR="00F02222" w:rsidRPr="00F02222">
        <w:rPr>
          <w:rFonts w:ascii="Arial" w:hAnsi="Arial"/>
          <w:spacing w:val="-3"/>
          <w:szCs w:val="24"/>
        </w:rPr>
        <w:t xml:space="preserve"> load to 38.7% of the </w:t>
      </w:r>
      <w:r w:rsidR="00F416A6">
        <w:rPr>
          <w:rFonts w:ascii="Arial" w:hAnsi="Arial"/>
          <w:spacing w:val="-3"/>
          <w:szCs w:val="24"/>
        </w:rPr>
        <w:t xml:space="preserve">total core </w:t>
      </w:r>
      <w:r w:rsidR="00F02222" w:rsidRPr="00F02222">
        <w:rPr>
          <w:rFonts w:ascii="Arial" w:hAnsi="Arial"/>
          <w:spacing w:val="-3"/>
          <w:szCs w:val="24"/>
        </w:rPr>
        <w:t>load</w:t>
      </w:r>
      <w:r w:rsidR="00F416A6">
        <w:rPr>
          <w:rFonts w:ascii="Arial" w:hAnsi="Arial"/>
          <w:spacing w:val="-3"/>
          <w:szCs w:val="24"/>
        </w:rPr>
        <w:t xml:space="preserve"> by 2036</w:t>
      </w:r>
      <w:r w:rsidR="00F02222" w:rsidRPr="00F02222">
        <w:rPr>
          <w:rFonts w:ascii="Arial" w:hAnsi="Arial"/>
          <w:spacing w:val="-3"/>
          <w:szCs w:val="24"/>
        </w:rPr>
        <w:t>.</w:t>
      </w:r>
      <w:r>
        <w:rPr>
          <w:rFonts w:ascii="Arial" w:hAnsi="Arial"/>
          <w:b/>
          <w:spacing w:val="-3"/>
          <w:szCs w:val="24"/>
        </w:rPr>
        <w:t xml:space="preserve">  </w:t>
      </w:r>
      <w:r>
        <w:rPr>
          <w:rFonts w:ascii="Arial" w:hAnsi="Arial"/>
          <w:spacing w:val="-3"/>
          <w:szCs w:val="24"/>
        </w:rPr>
        <w:t xml:space="preserve">Figure </w:t>
      </w:r>
      <w:r w:rsidR="008A6503">
        <w:rPr>
          <w:rFonts w:ascii="Arial" w:hAnsi="Arial"/>
          <w:spacing w:val="-3"/>
          <w:szCs w:val="24"/>
        </w:rPr>
        <w:t>3-2</w:t>
      </w:r>
      <w:r w:rsidR="002103AD">
        <w:rPr>
          <w:rFonts w:ascii="Arial" w:hAnsi="Arial"/>
          <w:spacing w:val="-3"/>
          <w:szCs w:val="24"/>
        </w:rPr>
        <w:t xml:space="preserve"> displays the relative percentage relationship of expected loads by class.</w:t>
      </w:r>
    </w:p>
    <w:p w14:paraId="5E7B766F" w14:textId="713F46D7" w:rsidR="00D8214A" w:rsidRDefault="002103AD" w:rsidP="003933BB">
      <w:pPr>
        <w:tabs>
          <w:tab w:val="left" w:pos="-1440"/>
          <w:tab w:val="left" w:pos="-720"/>
          <w:tab w:val="left" w:pos="0"/>
          <w:tab w:val="left" w:pos="1080"/>
          <w:tab w:val="left" w:pos="1440"/>
        </w:tabs>
        <w:suppressAutoHyphens/>
        <w:jc w:val="both"/>
        <w:rPr>
          <w:rFonts w:ascii="Arial" w:hAnsi="Arial"/>
          <w:b/>
          <w:spacing w:val="-3"/>
          <w:sz w:val="16"/>
          <w:szCs w:val="16"/>
        </w:rPr>
      </w:pPr>
      <w:r>
        <w:rPr>
          <w:rFonts w:ascii="Arial" w:hAnsi="Arial"/>
          <w:b/>
          <w:spacing w:val="-3"/>
          <w:szCs w:val="24"/>
        </w:rPr>
        <w:t xml:space="preserve"> </w:t>
      </w:r>
    </w:p>
    <w:p w14:paraId="46A45DC6" w14:textId="1467F072" w:rsidR="00877E4B" w:rsidRPr="002103AD" w:rsidRDefault="002103AD" w:rsidP="00877E4B">
      <w:pPr>
        <w:tabs>
          <w:tab w:val="left" w:pos="-1440"/>
          <w:tab w:val="left" w:pos="-720"/>
          <w:tab w:val="left" w:pos="0"/>
          <w:tab w:val="left" w:pos="1080"/>
          <w:tab w:val="left" w:pos="1440"/>
        </w:tabs>
        <w:suppressAutoHyphens/>
        <w:jc w:val="center"/>
        <w:rPr>
          <w:rFonts w:ascii="Arial" w:hAnsi="Arial"/>
          <w:b/>
          <w:spacing w:val="-3"/>
          <w:sz w:val="16"/>
          <w:szCs w:val="16"/>
        </w:rPr>
      </w:pPr>
      <w:r>
        <w:rPr>
          <w:rFonts w:ascii="Arial" w:hAnsi="Arial"/>
          <w:b/>
          <w:spacing w:val="-3"/>
          <w:sz w:val="16"/>
          <w:szCs w:val="16"/>
        </w:rPr>
        <w:t>Figure</w:t>
      </w:r>
      <w:r w:rsidR="00A10CA6" w:rsidRPr="002103AD">
        <w:rPr>
          <w:rFonts w:ascii="Arial" w:hAnsi="Arial"/>
          <w:b/>
          <w:spacing w:val="-3"/>
          <w:sz w:val="16"/>
          <w:szCs w:val="16"/>
        </w:rPr>
        <w:t xml:space="preserve"> </w:t>
      </w:r>
      <w:r w:rsidR="00877E4B">
        <w:rPr>
          <w:rFonts w:ascii="Arial" w:hAnsi="Arial"/>
          <w:b/>
          <w:spacing w:val="-3"/>
          <w:sz w:val="16"/>
          <w:szCs w:val="16"/>
        </w:rPr>
        <w:t>3</w:t>
      </w:r>
      <w:r w:rsidR="00A10CA6" w:rsidRPr="002103AD">
        <w:rPr>
          <w:rFonts w:ascii="Arial" w:hAnsi="Arial"/>
          <w:b/>
          <w:spacing w:val="-3"/>
          <w:sz w:val="16"/>
          <w:szCs w:val="16"/>
        </w:rPr>
        <w:t>-</w:t>
      </w:r>
      <w:r w:rsidR="008A6503">
        <w:rPr>
          <w:rFonts w:ascii="Arial" w:hAnsi="Arial"/>
          <w:b/>
          <w:spacing w:val="-3"/>
          <w:sz w:val="16"/>
          <w:szCs w:val="16"/>
        </w:rPr>
        <w:t>2</w:t>
      </w:r>
      <w:r w:rsidR="00A10CA6" w:rsidRPr="002103AD">
        <w:rPr>
          <w:rFonts w:ascii="Arial" w:hAnsi="Arial"/>
          <w:b/>
          <w:spacing w:val="-3"/>
          <w:sz w:val="16"/>
          <w:szCs w:val="16"/>
        </w:rPr>
        <w:t>: Expected Load Growth by Class</w:t>
      </w:r>
    </w:p>
    <w:p w14:paraId="01594EE4" w14:textId="52D5D3D6" w:rsidR="002103AD" w:rsidRPr="00A10CA6" w:rsidRDefault="002103AD" w:rsidP="00A10CA6">
      <w:pPr>
        <w:tabs>
          <w:tab w:val="left" w:pos="-1440"/>
          <w:tab w:val="left" w:pos="-720"/>
          <w:tab w:val="left" w:pos="0"/>
          <w:tab w:val="left" w:pos="1080"/>
          <w:tab w:val="left" w:pos="1440"/>
        </w:tabs>
        <w:suppressAutoHyphens/>
        <w:jc w:val="both"/>
        <w:rPr>
          <w:rFonts w:ascii="Arial" w:hAnsi="Arial"/>
          <w:b/>
          <w:spacing w:val="-3"/>
          <w:szCs w:val="24"/>
        </w:rPr>
      </w:pPr>
    </w:p>
    <w:p w14:paraId="5A34362D" w14:textId="0BBCEC83" w:rsidR="00A10CA6" w:rsidRDefault="00F02222" w:rsidP="00A10CA6">
      <w:pPr>
        <w:tabs>
          <w:tab w:val="left" w:pos="-1440"/>
          <w:tab w:val="left" w:pos="-720"/>
          <w:tab w:val="left" w:pos="0"/>
          <w:tab w:val="left" w:pos="1080"/>
          <w:tab w:val="left" w:pos="1440"/>
        </w:tabs>
        <w:suppressAutoHyphens/>
        <w:jc w:val="both"/>
        <w:rPr>
          <w:rFonts w:ascii="Arial" w:hAnsi="Arial"/>
          <w:b/>
          <w:spacing w:val="-3"/>
          <w:szCs w:val="24"/>
        </w:rPr>
      </w:pPr>
      <w:r>
        <w:rPr>
          <w:rFonts w:ascii="Arial" w:hAnsi="Arial"/>
          <w:b/>
          <w:noProof/>
          <w:spacing w:val="-3"/>
          <w:szCs w:val="24"/>
        </w:rPr>
        <w:drawing>
          <wp:inline distT="0" distB="0" distL="0" distR="0" wp14:anchorId="69CA029A" wp14:editId="0E87B65E">
            <wp:extent cx="5486400" cy="17506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750695"/>
                    </a:xfrm>
                    <a:prstGeom prst="rect">
                      <a:avLst/>
                    </a:prstGeom>
                    <a:noFill/>
                  </pic:spPr>
                </pic:pic>
              </a:graphicData>
            </a:graphic>
          </wp:inline>
        </w:drawing>
      </w:r>
    </w:p>
    <w:p w14:paraId="5FF6E9D3" w14:textId="77777777" w:rsidR="00F02222" w:rsidRDefault="00F02222" w:rsidP="002103AD">
      <w:pPr>
        <w:tabs>
          <w:tab w:val="left" w:pos="-1440"/>
          <w:tab w:val="left" w:pos="-720"/>
          <w:tab w:val="left" w:pos="0"/>
          <w:tab w:val="left" w:pos="1080"/>
          <w:tab w:val="left" w:pos="1440"/>
        </w:tabs>
        <w:suppressAutoHyphens/>
        <w:jc w:val="both"/>
        <w:rPr>
          <w:rFonts w:ascii="Arial" w:hAnsi="Arial"/>
          <w:spacing w:val="-3"/>
          <w:szCs w:val="24"/>
        </w:rPr>
      </w:pPr>
    </w:p>
    <w:p w14:paraId="4F2911F8" w14:textId="13CD853F" w:rsidR="00366EC8" w:rsidRDefault="002103AD" w:rsidP="004254B1">
      <w:pPr>
        <w:tabs>
          <w:tab w:val="left" w:pos="-1440"/>
          <w:tab w:val="left" w:pos="-720"/>
          <w:tab w:val="left" w:pos="0"/>
          <w:tab w:val="left" w:pos="1080"/>
          <w:tab w:val="left" w:pos="1440"/>
        </w:tabs>
        <w:suppressAutoHyphens/>
        <w:jc w:val="both"/>
        <w:rPr>
          <w:rFonts w:ascii="Arial" w:hAnsi="Arial"/>
          <w:spacing w:val="-3"/>
          <w:szCs w:val="24"/>
        </w:rPr>
      </w:pPr>
      <w:r w:rsidRPr="002103AD">
        <w:rPr>
          <w:rFonts w:ascii="Arial" w:hAnsi="Arial"/>
          <w:spacing w:val="-3"/>
          <w:szCs w:val="24"/>
        </w:rPr>
        <w:t xml:space="preserve">Cascade expects residential and commercial core customers to increase load </w:t>
      </w:r>
      <w:r w:rsidR="00833664">
        <w:rPr>
          <w:rFonts w:ascii="Arial" w:hAnsi="Arial"/>
          <w:spacing w:val="-3"/>
          <w:szCs w:val="24"/>
        </w:rPr>
        <w:t xml:space="preserve">by </w:t>
      </w:r>
      <w:r w:rsidRPr="002103AD">
        <w:rPr>
          <w:rFonts w:ascii="Arial" w:hAnsi="Arial"/>
          <w:spacing w:val="-3"/>
          <w:szCs w:val="24"/>
        </w:rPr>
        <w:t xml:space="preserve">around 40-42 </w:t>
      </w:r>
      <w:r w:rsidR="004C64CA">
        <w:rPr>
          <w:rFonts w:ascii="Arial" w:hAnsi="Arial"/>
          <w:spacing w:val="-3"/>
          <w:szCs w:val="24"/>
        </w:rPr>
        <w:t>million therms each over the 20-</w:t>
      </w:r>
      <w:r w:rsidR="003342B9">
        <w:rPr>
          <w:rFonts w:ascii="Arial" w:hAnsi="Arial"/>
          <w:spacing w:val="-3"/>
          <w:szCs w:val="24"/>
        </w:rPr>
        <w:t xml:space="preserve">year </w:t>
      </w:r>
      <w:r w:rsidRPr="002103AD">
        <w:rPr>
          <w:rFonts w:ascii="Arial" w:hAnsi="Arial"/>
          <w:spacing w:val="-3"/>
          <w:szCs w:val="24"/>
        </w:rPr>
        <w:t xml:space="preserve">planning </w:t>
      </w:r>
      <w:r w:rsidR="003342B9">
        <w:rPr>
          <w:rFonts w:ascii="Arial" w:hAnsi="Arial"/>
          <w:spacing w:val="-3"/>
          <w:szCs w:val="24"/>
        </w:rPr>
        <w:t>horizon</w:t>
      </w:r>
      <w:r w:rsidRPr="002103AD">
        <w:rPr>
          <w:rFonts w:ascii="Arial" w:hAnsi="Arial"/>
          <w:spacing w:val="-3"/>
          <w:szCs w:val="24"/>
        </w:rPr>
        <w:t xml:space="preserve">.  </w:t>
      </w:r>
      <w:r w:rsidR="003342B9">
        <w:rPr>
          <w:rFonts w:ascii="Arial" w:hAnsi="Arial"/>
          <w:spacing w:val="-3"/>
          <w:szCs w:val="24"/>
        </w:rPr>
        <w:t>Industrial customers are expected</w:t>
      </w:r>
      <w:r w:rsidRPr="002103AD">
        <w:rPr>
          <w:rFonts w:ascii="Arial" w:hAnsi="Arial"/>
          <w:spacing w:val="-3"/>
          <w:szCs w:val="24"/>
        </w:rPr>
        <w:t xml:space="preserve"> to increase load</w:t>
      </w:r>
      <w:r w:rsidR="00877E4B">
        <w:rPr>
          <w:rFonts w:ascii="Arial" w:hAnsi="Arial"/>
          <w:spacing w:val="-3"/>
          <w:szCs w:val="24"/>
        </w:rPr>
        <w:t xml:space="preserve"> by approximately</w:t>
      </w:r>
      <w:r w:rsidRPr="002103AD">
        <w:rPr>
          <w:rFonts w:ascii="Arial" w:hAnsi="Arial"/>
          <w:spacing w:val="-3"/>
          <w:szCs w:val="24"/>
        </w:rPr>
        <w:t xml:space="preserve"> 4 million therms over the same time period.  Cascade expects load to increase </w:t>
      </w:r>
      <w:r w:rsidR="00833664">
        <w:rPr>
          <w:rFonts w:ascii="Arial" w:hAnsi="Arial"/>
          <w:spacing w:val="-3"/>
          <w:szCs w:val="24"/>
        </w:rPr>
        <w:t xml:space="preserve">by </w:t>
      </w:r>
      <w:r w:rsidRPr="002103AD">
        <w:rPr>
          <w:rFonts w:ascii="Arial" w:hAnsi="Arial"/>
          <w:spacing w:val="-3"/>
          <w:szCs w:val="24"/>
        </w:rPr>
        <w:t>about 89 million therms.</w:t>
      </w:r>
      <w:r>
        <w:rPr>
          <w:rFonts w:ascii="Arial" w:hAnsi="Arial"/>
          <w:spacing w:val="-3"/>
          <w:szCs w:val="24"/>
        </w:rPr>
        <w:t xml:space="preserve">  Table </w:t>
      </w:r>
      <w:r w:rsidR="00877E4B">
        <w:rPr>
          <w:rFonts w:ascii="Arial" w:hAnsi="Arial"/>
          <w:spacing w:val="-3"/>
          <w:szCs w:val="24"/>
        </w:rPr>
        <w:t>3</w:t>
      </w:r>
      <w:r>
        <w:rPr>
          <w:rFonts w:ascii="Arial" w:hAnsi="Arial"/>
          <w:spacing w:val="-3"/>
          <w:szCs w:val="24"/>
        </w:rPr>
        <w:t>-</w:t>
      </w:r>
      <w:r w:rsidR="00877E4B">
        <w:rPr>
          <w:rFonts w:ascii="Arial" w:hAnsi="Arial"/>
          <w:spacing w:val="-3"/>
          <w:szCs w:val="24"/>
        </w:rPr>
        <w:t xml:space="preserve">4 </w:t>
      </w:r>
      <w:r>
        <w:rPr>
          <w:rFonts w:ascii="Arial" w:hAnsi="Arial"/>
          <w:spacing w:val="-3"/>
          <w:szCs w:val="24"/>
        </w:rPr>
        <w:t xml:space="preserve">displays the expected </w:t>
      </w:r>
      <w:r w:rsidR="00C357F1">
        <w:rPr>
          <w:rFonts w:ascii="Arial" w:hAnsi="Arial"/>
          <w:spacing w:val="-3"/>
          <w:szCs w:val="24"/>
        </w:rPr>
        <w:t xml:space="preserve">core </w:t>
      </w:r>
      <w:r>
        <w:rPr>
          <w:rFonts w:ascii="Arial" w:hAnsi="Arial"/>
          <w:spacing w:val="-3"/>
          <w:szCs w:val="24"/>
        </w:rPr>
        <w:t>load volumes by class.</w:t>
      </w:r>
    </w:p>
    <w:p w14:paraId="4E7D7164" w14:textId="77777777" w:rsidR="00366EC8" w:rsidRDefault="00366EC8">
      <w:pPr>
        <w:overflowPunct/>
        <w:autoSpaceDE/>
        <w:autoSpaceDN/>
        <w:adjustRightInd/>
        <w:spacing w:after="160" w:line="259" w:lineRule="auto"/>
        <w:textAlignment w:val="auto"/>
        <w:rPr>
          <w:rFonts w:ascii="Arial" w:hAnsi="Arial"/>
          <w:spacing w:val="-3"/>
          <w:szCs w:val="24"/>
        </w:rPr>
      </w:pPr>
      <w:r>
        <w:rPr>
          <w:rFonts w:ascii="Arial" w:hAnsi="Arial"/>
          <w:spacing w:val="-3"/>
          <w:szCs w:val="24"/>
        </w:rPr>
        <w:br w:type="page"/>
      </w:r>
    </w:p>
    <w:p w14:paraId="200FA8DA" w14:textId="77777777" w:rsidR="003A4488" w:rsidRPr="004254B1" w:rsidRDefault="003A4488" w:rsidP="004254B1">
      <w:pPr>
        <w:tabs>
          <w:tab w:val="left" w:pos="-1440"/>
          <w:tab w:val="left" w:pos="-720"/>
          <w:tab w:val="left" w:pos="0"/>
          <w:tab w:val="left" w:pos="1080"/>
          <w:tab w:val="left" w:pos="1440"/>
        </w:tabs>
        <w:suppressAutoHyphens/>
        <w:jc w:val="both"/>
        <w:rPr>
          <w:rFonts w:ascii="Arial" w:hAnsi="Arial"/>
          <w:spacing w:val="-3"/>
          <w:szCs w:val="24"/>
        </w:rPr>
      </w:pPr>
    </w:p>
    <w:p w14:paraId="12F47273" w14:textId="6807290B" w:rsidR="002103AD" w:rsidRDefault="002103AD" w:rsidP="002103AD">
      <w:pPr>
        <w:tabs>
          <w:tab w:val="left" w:pos="-1440"/>
          <w:tab w:val="left" w:pos="-720"/>
          <w:tab w:val="left" w:pos="0"/>
          <w:tab w:val="left" w:pos="1080"/>
          <w:tab w:val="left" w:pos="1440"/>
        </w:tabs>
        <w:suppressAutoHyphens/>
        <w:jc w:val="center"/>
        <w:rPr>
          <w:rFonts w:ascii="Arial" w:hAnsi="Arial"/>
          <w:b/>
          <w:spacing w:val="-3"/>
          <w:sz w:val="16"/>
          <w:szCs w:val="16"/>
        </w:rPr>
      </w:pPr>
      <w:r>
        <w:rPr>
          <w:rFonts w:ascii="Arial" w:hAnsi="Arial"/>
          <w:b/>
          <w:spacing w:val="-3"/>
          <w:sz w:val="16"/>
          <w:szCs w:val="16"/>
        </w:rPr>
        <w:t>Table</w:t>
      </w:r>
      <w:r w:rsidRPr="002103AD">
        <w:rPr>
          <w:rFonts w:ascii="Arial" w:hAnsi="Arial"/>
          <w:b/>
          <w:spacing w:val="-3"/>
          <w:sz w:val="16"/>
          <w:szCs w:val="16"/>
        </w:rPr>
        <w:t xml:space="preserve"> </w:t>
      </w:r>
      <w:r w:rsidR="00877E4B">
        <w:rPr>
          <w:rFonts w:ascii="Arial" w:hAnsi="Arial"/>
          <w:b/>
          <w:spacing w:val="-3"/>
          <w:sz w:val="16"/>
          <w:szCs w:val="16"/>
        </w:rPr>
        <w:t>3-4</w:t>
      </w:r>
      <w:r w:rsidRPr="002103AD">
        <w:rPr>
          <w:rFonts w:ascii="Arial" w:hAnsi="Arial"/>
          <w:b/>
          <w:spacing w:val="-3"/>
          <w:sz w:val="16"/>
          <w:szCs w:val="16"/>
        </w:rPr>
        <w:t>: Expected Load Growth by Class</w:t>
      </w:r>
      <w:r w:rsidR="00F85DFB">
        <w:rPr>
          <w:rFonts w:ascii="Arial" w:hAnsi="Arial"/>
          <w:b/>
          <w:spacing w:val="-3"/>
          <w:sz w:val="16"/>
          <w:szCs w:val="16"/>
        </w:rPr>
        <w:t xml:space="preserve"> (Volumes in T</w:t>
      </w:r>
      <w:r w:rsidR="00643826">
        <w:rPr>
          <w:rFonts w:ascii="Arial" w:hAnsi="Arial"/>
          <w:b/>
          <w:spacing w:val="-3"/>
          <w:sz w:val="16"/>
          <w:szCs w:val="16"/>
        </w:rPr>
        <w:t>herms)</w:t>
      </w:r>
    </w:p>
    <w:p w14:paraId="46D77474" w14:textId="77777777" w:rsidR="002103AD" w:rsidRPr="002103AD" w:rsidRDefault="002103AD" w:rsidP="002103AD">
      <w:pPr>
        <w:tabs>
          <w:tab w:val="left" w:pos="-1440"/>
          <w:tab w:val="left" w:pos="-720"/>
          <w:tab w:val="left" w:pos="0"/>
          <w:tab w:val="left" w:pos="1080"/>
          <w:tab w:val="left" w:pos="1440"/>
        </w:tabs>
        <w:suppressAutoHyphens/>
        <w:jc w:val="both"/>
        <w:rPr>
          <w:rFonts w:ascii="Arial" w:hAnsi="Arial"/>
          <w:b/>
          <w:spacing w:val="-3"/>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1678"/>
        <w:gridCol w:w="1828"/>
        <w:gridCol w:w="1845"/>
        <w:gridCol w:w="1602"/>
      </w:tblGrid>
      <w:tr w:rsidR="002103AD" w:rsidRPr="002103AD" w14:paraId="6C743137" w14:textId="77777777" w:rsidTr="002103AD">
        <w:trPr>
          <w:trHeight w:hRule="exact" w:val="287"/>
          <w:jc w:val="center"/>
        </w:trPr>
        <w:tc>
          <w:tcPr>
            <w:tcW w:w="1678" w:type="dxa"/>
            <w:tcBorders>
              <w:top w:val="nil"/>
              <w:left w:val="nil"/>
              <w:bottom w:val="single" w:sz="4" w:space="0" w:color="000000"/>
              <w:right w:val="nil"/>
            </w:tcBorders>
            <w:shd w:val="clear" w:color="auto" w:fill="DBE5F1"/>
          </w:tcPr>
          <w:p w14:paraId="529B5557" w14:textId="77777777" w:rsidR="002103AD" w:rsidRPr="002103AD" w:rsidRDefault="002103AD" w:rsidP="002103AD">
            <w:pPr>
              <w:widowControl w:val="0"/>
              <w:overflowPunct/>
              <w:autoSpaceDE/>
              <w:autoSpaceDN/>
              <w:adjustRightInd/>
              <w:spacing w:after="200" w:line="276" w:lineRule="auto"/>
              <w:ind w:right="180"/>
              <w:textAlignment w:val="auto"/>
              <w:rPr>
                <w:rFonts w:ascii="Arial" w:hAnsi="Arial" w:cs="Arial"/>
                <w:sz w:val="16"/>
                <w:szCs w:val="16"/>
              </w:rPr>
            </w:pPr>
          </w:p>
        </w:tc>
        <w:tc>
          <w:tcPr>
            <w:tcW w:w="1828" w:type="dxa"/>
            <w:tcBorders>
              <w:top w:val="nil"/>
              <w:left w:val="nil"/>
              <w:bottom w:val="single" w:sz="4" w:space="0" w:color="000000"/>
              <w:right w:val="nil"/>
            </w:tcBorders>
            <w:shd w:val="clear" w:color="auto" w:fill="DBE5F1"/>
          </w:tcPr>
          <w:p w14:paraId="2C25C439" w14:textId="77777777" w:rsidR="002103AD" w:rsidRPr="002103AD" w:rsidRDefault="002103AD" w:rsidP="002103AD">
            <w:pPr>
              <w:widowControl w:val="0"/>
              <w:overflowPunct/>
              <w:autoSpaceDE/>
              <w:autoSpaceDN/>
              <w:adjustRightInd/>
              <w:spacing w:line="274" w:lineRule="exact"/>
              <w:ind w:left="222" w:right="180"/>
              <w:textAlignment w:val="auto"/>
              <w:rPr>
                <w:rFonts w:ascii="Arial" w:eastAsia="Arial" w:hAnsi="Arial" w:cs="Arial"/>
                <w:sz w:val="16"/>
                <w:szCs w:val="16"/>
              </w:rPr>
            </w:pPr>
            <w:r w:rsidRPr="002103AD">
              <w:rPr>
                <w:rFonts w:ascii="Arial" w:eastAsia="Arial" w:hAnsi="Arial" w:cs="Arial"/>
                <w:b/>
                <w:bCs/>
                <w:sz w:val="16"/>
                <w:szCs w:val="16"/>
              </w:rPr>
              <w:t>Residential</w:t>
            </w:r>
          </w:p>
        </w:tc>
        <w:tc>
          <w:tcPr>
            <w:tcW w:w="1845" w:type="dxa"/>
            <w:tcBorders>
              <w:top w:val="nil"/>
              <w:left w:val="nil"/>
              <w:bottom w:val="single" w:sz="4" w:space="0" w:color="000000"/>
              <w:right w:val="nil"/>
            </w:tcBorders>
            <w:shd w:val="clear" w:color="auto" w:fill="DBE5F1"/>
          </w:tcPr>
          <w:p w14:paraId="3FE57B79" w14:textId="77777777" w:rsidR="002103AD" w:rsidRPr="002103AD" w:rsidRDefault="002103AD" w:rsidP="002103AD">
            <w:pPr>
              <w:widowControl w:val="0"/>
              <w:overflowPunct/>
              <w:autoSpaceDE/>
              <w:autoSpaceDN/>
              <w:adjustRightInd/>
              <w:spacing w:line="274" w:lineRule="exact"/>
              <w:ind w:left="165" w:right="180"/>
              <w:textAlignment w:val="auto"/>
              <w:rPr>
                <w:rFonts w:ascii="Arial" w:eastAsia="Arial" w:hAnsi="Arial" w:cs="Arial"/>
                <w:sz w:val="16"/>
                <w:szCs w:val="16"/>
              </w:rPr>
            </w:pPr>
            <w:r w:rsidRPr="002103AD">
              <w:rPr>
                <w:rFonts w:ascii="Arial" w:eastAsia="Arial" w:hAnsi="Arial" w:cs="Arial"/>
                <w:b/>
                <w:bCs/>
                <w:sz w:val="16"/>
                <w:szCs w:val="16"/>
              </w:rPr>
              <w:t>Commercial</w:t>
            </w:r>
          </w:p>
        </w:tc>
        <w:tc>
          <w:tcPr>
            <w:tcW w:w="1602" w:type="dxa"/>
            <w:tcBorders>
              <w:top w:val="nil"/>
              <w:left w:val="nil"/>
              <w:bottom w:val="single" w:sz="4" w:space="0" w:color="000000"/>
              <w:right w:val="nil"/>
            </w:tcBorders>
            <w:shd w:val="clear" w:color="auto" w:fill="DBE5F1"/>
          </w:tcPr>
          <w:p w14:paraId="61BEB6B5" w14:textId="77777777" w:rsidR="002103AD" w:rsidRPr="002103AD" w:rsidRDefault="002103AD" w:rsidP="002103AD">
            <w:pPr>
              <w:widowControl w:val="0"/>
              <w:overflowPunct/>
              <w:autoSpaceDE/>
              <w:autoSpaceDN/>
              <w:adjustRightInd/>
              <w:spacing w:line="274" w:lineRule="exact"/>
              <w:ind w:left="219" w:right="180"/>
              <w:textAlignment w:val="auto"/>
              <w:rPr>
                <w:rFonts w:ascii="Arial" w:eastAsia="Arial" w:hAnsi="Arial" w:cs="Arial"/>
                <w:sz w:val="16"/>
                <w:szCs w:val="16"/>
              </w:rPr>
            </w:pPr>
            <w:r w:rsidRPr="002103AD">
              <w:rPr>
                <w:rFonts w:ascii="Arial" w:eastAsia="Arial" w:hAnsi="Arial" w:cs="Arial"/>
                <w:b/>
                <w:bCs/>
                <w:sz w:val="16"/>
                <w:szCs w:val="16"/>
              </w:rPr>
              <w:t>Industrial</w:t>
            </w:r>
          </w:p>
        </w:tc>
      </w:tr>
      <w:tr w:rsidR="002103AD" w:rsidRPr="002103AD" w14:paraId="6016CEB9" w14:textId="77777777" w:rsidTr="002103AD">
        <w:trPr>
          <w:trHeight w:hRule="exact" w:val="336"/>
          <w:jc w:val="center"/>
        </w:trPr>
        <w:tc>
          <w:tcPr>
            <w:tcW w:w="1678" w:type="dxa"/>
            <w:tcBorders>
              <w:top w:val="single" w:sz="4" w:space="0" w:color="000000"/>
              <w:left w:val="nil"/>
              <w:bottom w:val="nil"/>
              <w:right w:val="nil"/>
            </w:tcBorders>
          </w:tcPr>
          <w:p w14:paraId="409107A9" w14:textId="77777777" w:rsidR="002103AD" w:rsidRPr="002103AD" w:rsidRDefault="002103AD" w:rsidP="002103AD">
            <w:pPr>
              <w:widowControl w:val="0"/>
              <w:overflowPunct/>
              <w:autoSpaceDE/>
              <w:autoSpaceDN/>
              <w:adjustRightInd/>
              <w:spacing w:line="27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2017</w:t>
            </w:r>
          </w:p>
        </w:tc>
        <w:tc>
          <w:tcPr>
            <w:tcW w:w="1828" w:type="dxa"/>
            <w:tcBorders>
              <w:top w:val="single" w:sz="4" w:space="0" w:color="000000"/>
              <w:left w:val="nil"/>
              <w:bottom w:val="nil"/>
              <w:right w:val="nil"/>
            </w:tcBorders>
          </w:tcPr>
          <w:p w14:paraId="16DFC1D4" w14:textId="77777777" w:rsidR="002103AD" w:rsidRPr="002103AD" w:rsidRDefault="002103AD" w:rsidP="002103AD">
            <w:pPr>
              <w:widowControl w:val="0"/>
              <w:overflowPunct/>
              <w:autoSpaceDE/>
              <w:autoSpaceDN/>
              <w:adjustRightInd/>
              <w:spacing w:line="273" w:lineRule="exact"/>
              <w:ind w:left="229" w:right="180"/>
              <w:textAlignment w:val="auto"/>
              <w:rPr>
                <w:rFonts w:ascii="Arial" w:eastAsia="Arial" w:hAnsi="Arial" w:cs="Arial"/>
                <w:sz w:val="16"/>
                <w:szCs w:val="16"/>
              </w:rPr>
            </w:pPr>
            <w:r w:rsidRPr="002103AD">
              <w:rPr>
                <w:rFonts w:ascii="Arial" w:eastAsia="Arial" w:hAnsi="Arial" w:cs="Arial"/>
                <w:sz w:val="16"/>
                <w:szCs w:val="16"/>
              </w:rPr>
              <w:t>162,191,299</w:t>
            </w:r>
          </w:p>
        </w:tc>
        <w:tc>
          <w:tcPr>
            <w:tcW w:w="1845" w:type="dxa"/>
            <w:tcBorders>
              <w:top w:val="single" w:sz="4" w:space="0" w:color="000000"/>
              <w:left w:val="nil"/>
              <w:bottom w:val="nil"/>
              <w:right w:val="nil"/>
            </w:tcBorders>
          </w:tcPr>
          <w:p w14:paraId="211B96EB" w14:textId="77777777" w:rsidR="002103AD" w:rsidRPr="002103AD" w:rsidRDefault="002103AD" w:rsidP="002103AD">
            <w:pPr>
              <w:widowControl w:val="0"/>
              <w:overflowPunct/>
              <w:autoSpaceDE/>
              <w:autoSpaceDN/>
              <w:adjustRightInd/>
              <w:spacing w:line="273" w:lineRule="exact"/>
              <w:ind w:left="219" w:right="180"/>
              <w:textAlignment w:val="auto"/>
              <w:rPr>
                <w:rFonts w:ascii="Arial" w:eastAsia="Arial" w:hAnsi="Arial" w:cs="Arial"/>
                <w:sz w:val="16"/>
                <w:szCs w:val="16"/>
              </w:rPr>
            </w:pPr>
            <w:r w:rsidRPr="002103AD">
              <w:rPr>
                <w:rFonts w:ascii="Arial" w:eastAsia="Arial" w:hAnsi="Arial" w:cs="Arial"/>
                <w:sz w:val="16"/>
                <w:szCs w:val="16"/>
              </w:rPr>
              <w:t>124,556,975</w:t>
            </w:r>
          </w:p>
        </w:tc>
        <w:tc>
          <w:tcPr>
            <w:tcW w:w="1602" w:type="dxa"/>
            <w:tcBorders>
              <w:top w:val="single" w:sz="4" w:space="0" w:color="000000"/>
              <w:left w:val="nil"/>
              <w:bottom w:val="nil"/>
              <w:right w:val="nil"/>
            </w:tcBorders>
          </w:tcPr>
          <w:p w14:paraId="3A7971FD" w14:textId="77777777" w:rsidR="002103AD" w:rsidRPr="002103AD" w:rsidRDefault="002103AD" w:rsidP="002103AD">
            <w:pPr>
              <w:widowControl w:val="0"/>
              <w:overflowPunct/>
              <w:autoSpaceDE/>
              <w:autoSpaceDN/>
              <w:adjustRightInd/>
              <w:spacing w:line="273" w:lineRule="exact"/>
              <w:ind w:left="192" w:right="180"/>
              <w:textAlignment w:val="auto"/>
              <w:rPr>
                <w:rFonts w:ascii="Arial" w:eastAsia="Arial" w:hAnsi="Arial" w:cs="Arial"/>
                <w:sz w:val="16"/>
                <w:szCs w:val="16"/>
              </w:rPr>
            </w:pPr>
            <w:r w:rsidRPr="002103AD">
              <w:rPr>
                <w:rFonts w:ascii="Arial" w:eastAsia="Arial" w:hAnsi="Arial" w:cs="Arial"/>
                <w:sz w:val="16"/>
                <w:szCs w:val="16"/>
              </w:rPr>
              <w:t>21,888,875</w:t>
            </w:r>
          </w:p>
        </w:tc>
      </w:tr>
      <w:tr w:rsidR="002103AD" w:rsidRPr="002103AD" w14:paraId="13820828" w14:textId="77777777" w:rsidTr="002103AD">
        <w:trPr>
          <w:trHeight w:hRule="exact" w:val="344"/>
          <w:jc w:val="center"/>
        </w:trPr>
        <w:tc>
          <w:tcPr>
            <w:tcW w:w="1678" w:type="dxa"/>
            <w:tcBorders>
              <w:top w:val="nil"/>
              <w:left w:val="nil"/>
              <w:bottom w:val="nil"/>
              <w:right w:val="nil"/>
            </w:tcBorders>
          </w:tcPr>
          <w:p w14:paraId="66058AE9"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2022</w:t>
            </w:r>
          </w:p>
        </w:tc>
        <w:tc>
          <w:tcPr>
            <w:tcW w:w="1828" w:type="dxa"/>
            <w:tcBorders>
              <w:top w:val="nil"/>
              <w:left w:val="nil"/>
              <w:bottom w:val="nil"/>
              <w:right w:val="nil"/>
            </w:tcBorders>
          </w:tcPr>
          <w:p w14:paraId="7DAF0893" w14:textId="77777777" w:rsidR="002103AD" w:rsidRPr="002103AD" w:rsidRDefault="002103AD" w:rsidP="002103AD">
            <w:pPr>
              <w:widowControl w:val="0"/>
              <w:overflowPunct/>
              <w:autoSpaceDE/>
              <w:autoSpaceDN/>
              <w:adjustRightInd/>
              <w:spacing w:line="263" w:lineRule="exact"/>
              <w:ind w:left="229" w:right="180"/>
              <w:textAlignment w:val="auto"/>
              <w:rPr>
                <w:rFonts w:ascii="Arial" w:eastAsia="Arial" w:hAnsi="Arial" w:cs="Arial"/>
                <w:sz w:val="16"/>
                <w:szCs w:val="16"/>
              </w:rPr>
            </w:pPr>
            <w:r w:rsidRPr="002103AD">
              <w:rPr>
                <w:rFonts w:ascii="Arial" w:eastAsia="Arial" w:hAnsi="Arial" w:cs="Arial"/>
                <w:sz w:val="16"/>
                <w:szCs w:val="16"/>
              </w:rPr>
              <w:t>173,002,864</w:t>
            </w:r>
          </w:p>
        </w:tc>
        <w:tc>
          <w:tcPr>
            <w:tcW w:w="1845" w:type="dxa"/>
            <w:tcBorders>
              <w:top w:val="nil"/>
              <w:left w:val="nil"/>
              <w:bottom w:val="nil"/>
              <w:right w:val="nil"/>
            </w:tcBorders>
          </w:tcPr>
          <w:p w14:paraId="3EE8D9E0" w14:textId="77777777" w:rsidR="002103AD" w:rsidRPr="002103AD" w:rsidRDefault="002103AD" w:rsidP="002103AD">
            <w:pPr>
              <w:widowControl w:val="0"/>
              <w:overflowPunct/>
              <w:autoSpaceDE/>
              <w:autoSpaceDN/>
              <w:adjustRightInd/>
              <w:spacing w:line="263" w:lineRule="exact"/>
              <w:ind w:left="219" w:right="180"/>
              <w:textAlignment w:val="auto"/>
              <w:rPr>
                <w:rFonts w:ascii="Arial" w:eastAsia="Arial" w:hAnsi="Arial" w:cs="Arial"/>
                <w:sz w:val="16"/>
                <w:szCs w:val="16"/>
              </w:rPr>
            </w:pPr>
            <w:r w:rsidRPr="002103AD">
              <w:rPr>
                <w:rFonts w:ascii="Arial" w:eastAsia="Arial" w:hAnsi="Arial" w:cs="Arial"/>
                <w:sz w:val="16"/>
                <w:szCs w:val="16"/>
              </w:rPr>
              <w:t>135,106,639</w:t>
            </w:r>
          </w:p>
        </w:tc>
        <w:tc>
          <w:tcPr>
            <w:tcW w:w="1602" w:type="dxa"/>
            <w:tcBorders>
              <w:top w:val="nil"/>
              <w:left w:val="nil"/>
              <w:bottom w:val="nil"/>
              <w:right w:val="nil"/>
            </w:tcBorders>
          </w:tcPr>
          <w:p w14:paraId="05FB4490" w14:textId="77777777" w:rsidR="002103AD" w:rsidRPr="002103AD" w:rsidRDefault="002103AD" w:rsidP="002103AD">
            <w:pPr>
              <w:widowControl w:val="0"/>
              <w:overflowPunct/>
              <w:autoSpaceDE/>
              <w:autoSpaceDN/>
              <w:adjustRightInd/>
              <w:spacing w:line="263" w:lineRule="exact"/>
              <w:ind w:left="192" w:right="180"/>
              <w:textAlignment w:val="auto"/>
              <w:rPr>
                <w:rFonts w:ascii="Arial" w:eastAsia="Arial" w:hAnsi="Arial" w:cs="Arial"/>
                <w:sz w:val="16"/>
                <w:szCs w:val="16"/>
              </w:rPr>
            </w:pPr>
            <w:r w:rsidRPr="002103AD">
              <w:rPr>
                <w:rFonts w:ascii="Arial" w:eastAsia="Arial" w:hAnsi="Arial" w:cs="Arial"/>
                <w:sz w:val="16"/>
                <w:szCs w:val="16"/>
              </w:rPr>
              <w:t>23,006,406</w:t>
            </w:r>
          </w:p>
        </w:tc>
      </w:tr>
      <w:tr w:rsidR="002103AD" w:rsidRPr="002103AD" w14:paraId="555F3A3A" w14:textId="77777777" w:rsidTr="002103AD">
        <w:trPr>
          <w:trHeight w:hRule="exact" w:val="353"/>
          <w:jc w:val="center"/>
        </w:trPr>
        <w:tc>
          <w:tcPr>
            <w:tcW w:w="1678" w:type="dxa"/>
            <w:tcBorders>
              <w:top w:val="nil"/>
              <w:left w:val="nil"/>
              <w:bottom w:val="nil"/>
              <w:right w:val="nil"/>
            </w:tcBorders>
          </w:tcPr>
          <w:p w14:paraId="7E7F90B6"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2027</w:t>
            </w:r>
          </w:p>
        </w:tc>
        <w:tc>
          <w:tcPr>
            <w:tcW w:w="1828" w:type="dxa"/>
            <w:tcBorders>
              <w:top w:val="nil"/>
              <w:left w:val="nil"/>
              <w:bottom w:val="nil"/>
              <w:right w:val="nil"/>
            </w:tcBorders>
          </w:tcPr>
          <w:p w14:paraId="7EDFA06E" w14:textId="77777777" w:rsidR="002103AD" w:rsidRPr="002103AD" w:rsidRDefault="002103AD" w:rsidP="002103AD">
            <w:pPr>
              <w:widowControl w:val="0"/>
              <w:overflowPunct/>
              <w:autoSpaceDE/>
              <w:autoSpaceDN/>
              <w:adjustRightInd/>
              <w:spacing w:line="263" w:lineRule="exact"/>
              <w:ind w:left="229" w:right="180"/>
              <w:textAlignment w:val="auto"/>
              <w:rPr>
                <w:rFonts w:ascii="Arial" w:eastAsia="Arial" w:hAnsi="Arial" w:cs="Arial"/>
                <w:sz w:val="16"/>
                <w:szCs w:val="16"/>
              </w:rPr>
            </w:pPr>
            <w:r w:rsidRPr="002103AD">
              <w:rPr>
                <w:rFonts w:ascii="Arial" w:eastAsia="Arial" w:hAnsi="Arial" w:cs="Arial"/>
                <w:sz w:val="16"/>
                <w:szCs w:val="16"/>
              </w:rPr>
              <w:t>184,425,511</w:t>
            </w:r>
          </w:p>
        </w:tc>
        <w:tc>
          <w:tcPr>
            <w:tcW w:w="1845" w:type="dxa"/>
            <w:tcBorders>
              <w:top w:val="nil"/>
              <w:left w:val="nil"/>
              <w:bottom w:val="nil"/>
              <w:right w:val="nil"/>
            </w:tcBorders>
          </w:tcPr>
          <w:p w14:paraId="641AA826" w14:textId="77777777" w:rsidR="002103AD" w:rsidRPr="002103AD" w:rsidRDefault="002103AD" w:rsidP="002103AD">
            <w:pPr>
              <w:widowControl w:val="0"/>
              <w:overflowPunct/>
              <w:autoSpaceDE/>
              <w:autoSpaceDN/>
              <w:adjustRightInd/>
              <w:spacing w:line="263" w:lineRule="exact"/>
              <w:ind w:left="219" w:right="180"/>
              <w:textAlignment w:val="auto"/>
              <w:rPr>
                <w:rFonts w:ascii="Arial" w:eastAsia="Arial" w:hAnsi="Arial" w:cs="Arial"/>
                <w:sz w:val="16"/>
                <w:szCs w:val="16"/>
              </w:rPr>
            </w:pPr>
            <w:r w:rsidRPr="002103AD">
              <w:rPr>
                <w:rFonts w:ascii="Arial" w:eastAsia="Arial" w:hAnsi="Arial" w:cs="Arial"/>
                <w:sz w:val="16"/>
                <w:szCs w:val="16"/>
              </w:rPr>
              <w:t>145,676,974</w:t>
            </w:r>
          </w:p>
        </w:tc>
        <w:tc>
          <w:tcPr>
            <w:tcW w:w="1602" w:type="dxa"/>
            <w:tcBorders>
              <w:top w:val="nil"/>
              <w:left w:val="nil"/>
              <w:bottom w:val="nil"/>
              <w:right w:val="nil"/>
            </w:tcBorders>
          </w:tcPr>
          <w:p w14:paraId="6DB1B44F" w14:textId="77777777" w:rsidR="002103AD" w:rsidRPr="002103AD" w:rsidRDefault="002103AD" w:rsidP="002103AD">
            <w:pPr>
              <w:widowControl w:val="0"/>
              <w:overflowPunct/>
              <w:autoSpaceDE/>
              <w:autoSpaceDN/>
              <w:adjustRightInd/>
              <w:spacing w:line="263" w:lineRule="exact"/>
              <w:ind w:left="192" w:right="180"/>
              <w:textAlignment w:val="auto"/>
              <w:rPr>
                <w:rFonts w:ascii="Arial" w:eastAsia="Arial" w:hAnsi="Arial" w:cs="Arial"/>
                <w:sz w:val="16"/>
                <w:szCs w:val="16"/>
              </w:rPr>
            </w:pPr>
            <w:r w:rsidRPr="002103AD">
              <w:rPr>
                <w:rFonts w:ascii="Arial" w:eastAsia="Arial" w:hAnsi="Arial" w:cs="Arial"/>
                <w:sz w:val="16"/>
                <w:szCs w:val="16"/>
              </w:rPr>
              <w:t>23,892,422</w:t>
            </w:r>
          </w:p>
        </w:tc>
      </w:tr>
      <w:tr w:rsidR="002103AD" w:rsidRPr="002103AD" w14:paraId="07727572" w14:textId="77777777" w:rsidTr="002103AD">
        <w:trPr>
          <w:trHeight w:hRule="exact" w:val="353"/>
          <w:jc w:val="center"/>
        </w:trPr>
        <w:tc>
          <w:tcPr>
            <w:tcW w:w="1678" w:type="dxa"/>
            <w:tcBorders>
              <w:top w:val="nil"/>
              <w:left w:val="nil"/>
              <w:bottom w:val="nil"/>
              <w:right w:val="nil"/>
            </w:tcBorders>
          </w:tcPr>
          <w:p w14:paraId="4149A2E7"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2032</w:t>
            </w:r>
          </w:p>
        </w:tc>
        <w:tc>
          <w:tcPr>
            <w:tcW w:w="1828" w:type="dxa"/>
            <w:tcBorders>
              <w:top w:val="nil"/>
              <w:left w:val="nil"/>
              <w:bottom w:val="nil"/>
              <w:right w:val="nil"/>
            </w:tcBorders>
          </w:tcPr>
          <w:p w14:paraId="40FB5DF8" w14:textId="77777777" w:rsidR="002103AD" w:rsidRPr="002103AD" w:rsidRDefault="002103AD" w:rsidP="002103AD">
            <w:pPr>
              <w:widowControl w:val="0"/>
              <w:overflowPunct/>
              <w:autoSpaceDE/>
              <w:autoSpaceDN/>
              <w:adjustRightInd/>
              <w:spacing w:line="263" w:lineRule="exact"/>
              <w:ind w:left="229" w:right="180"/>
              <w:textAlignment w:val="auto"/>
              <w:rPr>
                <w:rFonts w:ascii="Arial" w:eastAsia="Arial" w:hAnsi="Arial" w:cs="Arial"/>
                <w:sz w:val="16"/>
                <w:szCs w:val="16"/>
              </w:rPr>
            </w:pPr>
            <w:r w:rsidRPr="002103AD">
              <w:rPr>
                <w:rFonts w:ascii="Arial" w:eastAsia="Arial" w:hAnsi="Arial" w:cs="Arial"/>
                <w:sz w:val="16"/>
                <w:szCs w:val="16"/>
              </w:rPr>
              <w:t>197,089,261</w:t>
            </w:r>
          </w:p>
        </w:tc>
        <w:tc>
          <w:tcPr>
            <w:tcW w:w="1845" w:type="dxa"/>
            <w:tcBorders>
              <w:top w:val="nil"/>
              <w:left w:val="nil"/>
              <w:bottom w:val="nil"/>
              <w:right w:val="nil"/>
            </w:tcBorders>
          </w:tcPr>
          <w:p w14:paraId="0650DC12" w14:textId="77777777" w:rsidR="002103AD" w:rsidRPr="002103AD" w:rsidRDefault="002103AD" w:rsidP="002103AD">
            <w:pPr>
              <w:widowControl w:val="0"/>
              <w:overflowPunct/>
              <w:autoSpaceDE/>
              <w:autoSpaceDN/>
              <w:adjustRightInd/>
              <w:spacing w:line="263" w:lineRule="exact"/>
              <w:ind w:left="219" w:right="180"/>
              <w:textAlignment w:val="auto"/>
              <w:rPr>
                <w:rFonts w:ascii="Arial" w:eastAsia="Arial" w:hAnsi="Arial" w:cs="Arial"/>
                <w:sz w:val="16"/>
                <w:szCs w:val="16"/>
              </w:rPr>
            </w:pPr>
            <w:r w:rsidRPr="002103AD">
              <w:rPr>
                <w:rFonts w:ascii="Arial" w:eastAsia="Arial" w:hAnsi="Arial" w:cs="Arial"/>
                <w:sz w:val="16"/>
                <w:szCs w:val="16"/>
              </w:rPr>
              <w:t>157,102,305</w:t>
            </w:r>
          </w:p>
        </w:tc>
        <w:tc>
          <w:tcPr>
            <w:tcW w:w="1602" w:type="dxa"/>
            <w:tcBorders>
              <w:top w:val="nil"/>
              <w:left w:val="nil"/>
              <w:bottom w:val="nil"/>
              <w:right w:val="nil"/>
            </w:tcBorders>
          </w:tcPr>
          <w:p w14:paraId="6717645F" w14:textId="77777777" w:rsidR="002103AD" w:rsidRPr="002103AD" w:rsidRDefault="002103AD" w:rsidP="002103AD">
            <w:pPr>
              <w:widowControl w:val="0"/>
              <w:overflowPunct/>
              <w:autoSpaceDE/>
              <w:autoSpaceDN/>
              <w:adjustRightInd/>
              <w:spacing w:line="263" w:lineRule="exact"/>
              <w:ind w:left="192" w:right="180"/>
              <w:textAlignment w:val="auto"/>
              <w:rPr>
                <w:rFonts w:ascii="Arial" w:eastAsia="Arial" w:hAnsi="Arial" w:cs="Arial"/>
                <w:sz w:val="16"/>
                <w:szCs w:val="16"/>
              </w:rPr>
            </w:pPr>
            <w:r w:rsidRPr="002103AD">
              <w:rPr>
                <w:rFonts w:ascii="Arial" w:eastAsia="Arial" w:hAnsi="Arial" w:cs="Arial"/>
                <w:sz w:val="16"/>
                <w:szCs w:val="16"/>
              </w:rPr>
              <w:t>24,702,016</w:t>
            </w:r>
          </w:p>
        </w:tc>
      </w:tr>
      <w:tr w:rsidR="002103AD" w:rsidRPr="002103AD" w14:paraId="46AD477B" w14:textId="77777777" w:rsidTr="002103AD">
        <w:trPr>
          <w:trHeight w:hRule="exact" w:val="272"/>
          <w:jc w:val="center"/>
        </w:trPr>
        <w:tc>
          <w:tcPr>
            <w:tcW w:w="1678" w:type="dxa"/>
            <w:tcBorders>
              <w:top w:val="nil"/>
              <w:left w:val="nil"/>
              <w:bottom w:val="single" w:sz="4" w:space="0" w:color="000000"/>
              <w:right w:val="nil"/>
            </w:tcBorders>
          </w:tcPr>
          <w:p w14:paraId="4D103D3A"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2036</w:t>
            </w:r>
          </w:p>
        </w:tc>
        <w:tc>
          <w:tcPr>
            <w:tcW w:w="1828" w:type="dxa"/>
            <w:tcBorders>
              <w:top w:val="nil"/>
              <w:left w:val="nil"/>
              <w:bottom w:val="single" w:sz="4" w:space="0" w:color="000000"/>
              <w:right w:val="nil"/>
            </w:tcBorders>
          </w:tcPr>
          <w:p w14:paraId="0309B75C" w14:textId="77777777" w:rsidR="002103AD" w:rsidRPr="002103AD" w:rsidRDefault="002103AD" w:rsidP="002103AD">
            <w:pPr>
              <w:widowControl w:val="0"/>
              <w:overflowPunct/>
              <w:autoSpaceDE/>
              <w:autoSpaceDN/>
              <w:adjustRightInd/>
              <w:spacing w:line="263" w:lineRule="exact"/>
              <w:ind w:left="229" w:right="180"/>
              <w:textAlignment w:val="auto"/>
              <w:rPr>
                <w:rFonts w:ascii="Arial" w:eastAsia="Arial" w:hAnsi="Arial" w:cs="Arial"/>
                <w:sz w:val="16"/>
                <w:szCs w:val="16"/>
              </w:rPr>
            </w:pPr>
            <w:r w:rsidRPr="002103AD">
              <w:rPr>
                <w:rFonts w:ascii="Arial" w:eastAsia="Arial" w:hAnsi="Arial" w:cs="Arial"/>
                <w:sz w:val="16"/>
                <w:szCs w:val="16"/>
              </w:rPr>
              <w:t>206,484,956</w:t>
            </w:r>
          </w:p>
        </w:tc>
        <w:tc>
          <w:tcPr>
            <w:tcW w:w="1845" w:type="dxa"/>
            <w:tcBorders>
              <w:top w:val="nil"/>
              <w:left w:val="nil"/>
              <w:bottom w:val="single" w:sz="4" w:space="0" w:color="000000"/>
              <w:right w:val="nil"/>
            </w:tcBorders>
          </w:tcPr>
          <w:p w14:paraId="26CBFD5F" w14:textId="77777777" w:rsidR="002103AD" w:rsidRPr="002103AD" w:rsidRDefault="002103AD" w:rsidP="002103AD">
            <w:pPr>
              <w:widowControl w:val="0"/>
              <w:overflowPunct/>
              <w:autoSpaceDE/>
              <w:autoSpaceDN/>
              <w:adjustRightInd/>
              <w:spacing w:line="263" w:lineRule="exact"/>
              <w:ind w:left="219" w:right="180"/>
              <w:textAlignment w:val="auto"/>
              <w:rPr>
                <w:rFonts w:ascii="Arial" w:eastAsia="Arial" w:hAnsi="Arial" w:cs="Arial"/>
                <w:sz w:val="16"/>
                <w:szCs w:val="16"/>
              </w:rPr>
            </w:pPr>
            <w:r w:rsidRPr="002103AD">
              <w:rPr>
                <w:rFonts w:ascii="Arial" w:eastAsia="Arial" w:hAnsi="Arial" w:cs="Arial"/>
                <w:sz w:val="16"/>
                <w:szCs w:val="16"/>
              </w:rPr>
              <w:t>165,833,234</w:t>
            </w:r>
          </w:p>
        </w:tc>
        <w:tc>
          <w:tcPr>
            <w:tcW w:w="1602" w:type="dxa"/>
            <w:tcBorders>
              <w:top w:val="nil"/>
              <w:left w:val="nil"/>
              <w:bottom w:val="single" w:sz="4" w:space="0" w:color="000000"/>
              <w:right w:val="nil"/>
            </w:tcBorders>
          </w:tcPr>
          <w:p w14:paraId="7AC3DAC9" w14:textId="77777777" w:rsidR="002103AD" w:rsidRPr="002103AD" w:rsidRDefault="002103AD" w:rsidP="002103AD">
            <w:pPr>
              <w:widowControl w:val="0"/>
              <w:overflowPunct/>
              <w:autoSpaceDE/>
              <w:autoSpaceDN/>
              <w:adjustRightInd/>
              <w:spacing w:line="263" w:lineRule="exact"/>
              <w:ind w:left="192" w:right="180"/>
              <w:textAlignment w:val="auto"/>
              <w:rPr>
                <w:rFonts w:ascii="Arial" w:eastAsia="Arial" w:hAnsi="Arial" w:cs="Arial"/>
                <w:sz w:val="16"/>
                <w:szCs w:val="16"/>
              </w:rPr>
            </w:pPr>
            <w:r w:rsidRPr="002103AD">
              <w:rPr>
                <w:rFonts w:ascii="Arial" w:eastAsia="Arial" w:hAnsi="Arial" w:cs="Arial"/>
                <w:sz w:val="16"/>
                <w:szCs w:val="16"/>
              </w:rPr>
              <w:t>25,233,289</w:t>
            </w:r>
          </w:p>
        </w:tc>
      </w:tr>
      <w:tr w:rsidR="002103AD" w:rsidRPr="002103AD" w14:paraId="05A46C57" w14:textId="77777777" w:rsidTr="002103AD">
        <w:trPr>
          <w:trHeight w:hRule="exact" w:val="381"/>
          <w:jc w:val="center"/>
        </w:trPr>
        <w:tc>
          <w:tcPr>
            <w:tcW w:w="1678" w:type="dxa"/>
            <w:tcBorders>
              <w:top w:val="single" w:sz="4" w:space="0" w:color="000000"/>
              <w:left w:val="nil"/>
              <w:bottom w:val="nil"/>
              <w:right w:val="nil"/>
            </w:tcBorders>
            <w:shd w:val="clear" w:color="auto" w:fill="DADADA"/>
          </w:tcPr>
          <w:p w14:paraId="009C1A45" w14:textId="77777777" w:rsidR="002103AD" w:rsidRPr="002103AD" w:rsidRDefault="002103AD" w:rsidP="002103AD">
            <w:pPr>
              <w:widowControl w:val="0"/>
              <w:overflowPunct/>
              <w:autoSpaceDE/>
              <w:autoSpaceDN/>
              <w:adjustRightInd/>
              <w:spacing w:line="273" w:lineRule="exact"/>
              <w:ind w:left="175" w:right="180"/>
              <w:textAlignment w:val="auto"/>
              <w:rPr>
                <w:rFonts w:ascii="Arial" w:eastAsia="Arial" w:hAnsi="Arial" w:cs="Arial"/>
                <w:sz w:val="16"/>
                <w:szCs w:val="16"/>
              </w:rPr>
            </w:pPr>
            <w:r w:rsidRPr="002103AD">
              <w:rPr>
                <w:rFonts w:ascii="Arial" w:eastAsia="Arial" w:hAnsi="Arial" w:cs="Arial"/>
                <w:b/>
                <w:bCs/>
                <w:sz w:val="16"/>
                <w:szCs w:val="16"/>
              </w:rPr>
              <w:t>2017 - 2036</w:t>
            </w:r>
          </w:p>
        </w:tc>
        <w:tc>
          <w:tcPr>
            <w:tcW w:w="1828" w:type="dxa"/>
            <w:tcBorders>
              <w:top w:val="single" w:sz="4" w:space="0" w:color="000000"/>
              <w:left w:val="nil"/>
              <w:bottom w:val="nil"/>
              <w:right w:val="nil"/>
            </w:tcBorders>
            <w:shd w:val="clear" w:color="auto" w:fill="DADADA"/>
          </w:tcPr>
          <w:p w14:paraId="7FA881B5" w14:textId="77777777" w:rsidR="002103AD" w:rsidRPr="002103AD" w:rsidRDefault="002103AD" w:rsidP="002103AD">
            <w:pPr>
              <w:widowControl w:val="0"/>
              <w:overflowPunct/>
              <w:autoSpaceDE/>
              <w:autoSpaceDN/>
              <w:adjustRightInd/>
              <w:spacing w:line="272" w:lineRule="exact"/>
              <w:ind w:right="180"/>
              <w:textAlignment w:val="auto"/>
              <w:rPr>
                <w:rFonts w:ascii="Arial" w:eastAsia="Arial" w:hAnsi="Arial" w:cs="Arial"/>
                <w:sz w:val="16"/>
                <w:szCs w:val="16"/>
              </w:rPr>
            </w:pPr>
            <w:r w:rsidRPr="002103AD">
              <w:rPr>
                <w:rFonts w:ascii="Arial" w:eastAsia="Arial" w:hAnsi="Arial" w:cs="Arial"/>
                <w:sz w:val="16"/>
                <w:szCs w:val="16"/>
              </w:rPr>
              <w:t xml:space="preserve">        27.31%</w:t>
            </w:r>
          </w:p>
        </w:tc>
        <w:tc>
          <w:tcPr>
            <w:tcW w:w="1845" w:type="dxa"/>
            <w:tcBorders>
              <w:top w:val="single" w:sz="4" w:space="0" w:color="000000"/>
              <w:left w:val="nil"/>
              <w:bottom w:val="nil"/>
              <w:right w:val="nil"/>
            </w:tcBorders>
            <w:shd w:val="clear" w:color="auto" w:fill="DADADA"/>
          </w:tcPr>
          <w:p w14:paraId="7E85093E" w14:textId="77777777" w:rsidR="002103AD" w:rsidRPr="002103AD" w:rsidRDefault="002103AD" w:rsidP="002103AD">
            <w:pPr>
              <w:widowControl w:val="0"/>
              <w:overflowPunct/>
              <w:autoSpaceDE/>
              <w:autoSpaceDN/>
              <w:adjustRightInd/>
              <w:spacing w:line="272" w:lineRule="exact"/>
              <w:ind w:right="180"/>
              <w:textAlignment w:val="auto"/>
              <w:rPr>
                <w:rFonts w:ascii="Arial" w:eastAsia="Arial" w:hAnsi="Arial" w:cs="Arial"/>
                <w:sz w:val="16"/>
                <w:szCs w:val="16"/>
              </w:rPr>
            </w:pPr>
            <w:r w:rsidRPr="002103AD">
              <w:rPr>
                <w:rFonts w:ascii="Arial" w:eastAsia="Arial" w:hAnsi="Arial" w:cs="Arial"/>
                <w:sz w:val="16"/>
                <w:szCs w:val="16"/>
              </w:rPr>
              <w:t xml:space="preserve">        33.14%</w:t>
            </w:r>
          </w:p>
        </w:tc>
        <w:tc>
          <w:tcPr>
            <w:tcW w:w="1602" w:type="dxa"/>
            <w:tcBorders>
              <w:top w:val="single" w:sz="4" w:space="0" w:color="000000"/>
              <w:left w:val="nil"/>
              <w:bottom w:val="nil"/>
              <w:right w:val="nil"/>
            </w:tcBorders>
            <w:shd w:val="clear" w:color="auto" w:fill="DADADA"/>
          </w:tcPr>
          <w:p w14:paraId="50C08B14" w14:textId="77777777" w:rsidR="002103AD" w:rsidRPr="002103AD" w:rsidRDefault="002103AD" w:rsidP="002103AD">
            <w:pPr>
              <w:widowControl w:val="0"/>
              <w:overflowPunct/>
              <w:autoSpaceDE/>
              <w:autoSpaceDN/>
              <w:adjustRightInd/>
              <w:spacing w:line="272" w:lineRule="exact"/>
              <w:ind w:right="180"/>
              <w:textAlignment w:val="auto"/>
              <w:rPr>
                <w:rFonts w:ascii="Arial" w:eastAsia="Arial" w:hAnsi="Arial" w:cs="Arial"/>
                <w:sz w:val="16"/>
                <w:szCs w:val="16"/>
              </w:rPr>
            </w:pPr>
            <w:r w:rsidRPr="002103AD">
              <w:rPr>
                <w:rFonts w:ascii="Arial" w:eastAsia="Arial" w:hAnsi="Arial" w:cs="Arial"/>
                <w:sz w:val="16"/>
                <w:szCs w:val="16"/>
              </w:rPr>
              <w:t xml:space="preserve">       15.28%</w:t>
            </w:r>
          </w:p>
        </w:tc>
      </w:tr>
    </w:tbl>
    <w:p w14:paraId="0FDCF291" w14:textId="77777777" w:rsidR="002103AD" w:rsidRDefault="002103AD" w:rsidP="00A10CA6">
      <w:pPr>
        <w:tabs>
          <w:tab w:val="left" w:pos="-1440"/>
          <w:tab w:val="left" w:pos="-720"/>
          <w:tab w:val="left" w:pos="0"/>
          <w:tab w:val="left" w:pos="1080"/>
          <w:tab w:val="left" w:pos="1440"/>
        </w:tabs>
        <w:suppressAutoHyphens/>
        <w:jc w:val="both"/>
        <w:rPr>
          <w:rFonts w:ascii="Arial" w:hAnsi="Arial"/>
          <w:b/>
          <w:spacing w:val="-3"/>
          <w:szCs w:val="24"/>
        </w:rPr>
      </w:pPr>
    </w:p>
    <w:p w14:paraId="2A52578E" w14:textId="17EE52E2" w:rsidR="002103AD" w:rsidRDefault="002103AD" w:rsidP="002103AD">
      <w:pPr>
        <w:tabs>
          <w:tab w:val="left" w:pos="-1440"/>
          <w:tab w:val="left" w:pos="-720"/>
          <w:tab w:val="left" w:pos="0"/>
          <w:tab w:val="left" w:pos="1080"/>
          <w:tab w:val="left" w:pos="1440"/>
        </w:tabs>
        <w:suppressAutoHyphens/>
        <w:jc w:val="both"/>
        <w:rPr>
          <w:rFonts w:ascii="Arial" w:hAnsi="Arial"/>
          <w:spacing w:val="-3"/>
          <w:szCs w:val="24"/>
        </w:rPr>
      </w:pPr>
      <w:r w:rsidRPr="002103AD">
        <w:rPr>
          <w:rFonts w:ascii="Arial" w:hAnsi="Arial"/>
          <w:spacing w:val="-3"/>
          <w:szCs w:val="24"/>
        </w:rPr>
        <w:t>Load growth is primarily a result of increased customer counts. The number of commercial and industrial customers is expected to increase sl</w:t>
      </w:r>
      <w:r w:rsidR="00D8214A">
        <w:rPr>
          <w:rFonts w:ascii="Arial" w:hAnsi="Arial"/>
          <w:spacing w:val="-3"/>
          <w:szCs w:val="24"/>
        </w:rPr>
        <w:t xml:space="preserve">ightly faster than therm usage.  </w:t>
      </w:r>
      <w:r w:rsidRPr="002103AD">
        <w:rPr>
          <w:rFonts w:ascii="Arial" w:hAnsi="Arial"/>
          <w:spacing w:val="-3"/>
          <w:szCs w:val="24"/>
        </w:rPr>
        <w:t xml:space="preserve">Table </w:t>
      </w:r>
      <w:r w:rsidR="00877E4B">
        <w:rPr>
          <w:rFonts w:ascii="Arial" w:hAnsi="Arial"/>
          <w:spacing w:val="-3"/>
          <w:szCs w:val="24"/>
        </w:rPr>
        <w:t>3-5</w:t>
      </w:r>
      <w:r w:rsidRPr="002103AD">
        <w:rPr>
          <w:rFonts w:ascii="Arial" w:hAnsi="Arial"/>
          <w:spacing w:val="-3"/>
          <w:szCs w:val="24"/>
        </w:rPr>
        <w:t xml:space="preserve"> displays the expected</w:t>
      </w:r>
      <w:r>
        <w:rPr>
          <w:rFonts w:ascii="Arial" w:hAnsi="Arial"/>
          <w:spacing w:val="-3"/>
          <w:szCs w:val="24"/>
        </w:rPr>
        <w:t xml:space="preserve"> customer counts</w:t>
      </w:r>
      <w:r w:rsidRPr="002103AD">
        <w:rPr>
          <w:rFonts w:ascii="Arial" w:hAnsi="Arial"/>
          <w:spacing w:val="-3"/>
          <w:szCs w:val="24"/>
        </w:rPr>
        <w:t xml:space="preserve"> by class.</w:t>
      </w:r>
    </w:p>
    <w:p w14:paraId="33F5A2E0" w14:textId="77777777" w:rsidR="002103AD" w:rsidRDefault="002103AD" w:rsidP="002103AD">
      <w:pPr>
        <w:tabs>
          <w:tab w:val="left" w:pos="-1440"/>
          <w:tab w:val="left" w:pos="-720"/>
          <w:tab w:val="left" w:pos="0"/>
          <w:tab w:val="left" w:pos="1080"/>
          <w:tab w:val="left" w:pos="1440"/>
        </w:tabs>
        <w:suppressAutoHyphens/>
        <w:jc w:val="both"/>
        <w:rPr>
          <w:rFonts w:ascii="Arial" w:hAnsi="Arial"/>
          <w:spacing w:val="-3"/>
          <w:szCs w:val="24"/>
        </w:rPr>
      </w:pPr>
    </w:p>
    <w:p w14:paraId="71763F5E" w14:textId="0EB28CF2" w:rsidR="002103AD" w:rsidRDefault="00643826" w:rsidP="00643826">
      <w:pPr>
        <w:tabs>
          <w:tab w:val="left" w:pos="-1440"/>
          <w:tab w:val="left" w:pos="-720"/>
          <w:tab w:val="left" w:pos="0"/>
          <w:tab w:val="left" w:pos="1080"/>
          <w:tab w:val="left" w:pos="1440"/>
        </w:tabs>
        <w:suppressAutoHyphens/>
        <w:jc w:val="center"/>
        <w:rPr>
          <w:rFonts w:ascii="Arial" w:hAnsi="Arial"/>
          <w:b/>
          <w:spacing w:val="-3"/>
          <w:sz w:val="16"/>
          <w:szCs w:val="16"/>
        </w:rPr>
      </w:pPr>
      <w:r w:rsidRPr="00643826">
        <w:rPr>
          <w:rFonts w:ascii="Arial" w:hAnsi="Arial"/>
          <w:b/>
          <w:spacing w:val="-3"/>
          <w:sz w:val="16"/>
          <w:szCs w:val="16"/>
        </w:rPr>
        <w:t>Table</w:t>
      </w:r>
      <w:r>
        <w:rPr>
          <w:rFonts w:ascii="Arial" w:hAnsi="Arial"/>
          <w:b/>
          <w:spacing w:val="-3"/>
          <w:sz w:val="16"/>
          <w:szCs w:val="16"/>
        </w:rPr>
        <w:t xml:space="preserve"> </w:t>
      </w:r>
      <w:r w:rsidR="00877E4B">
        <w:rPr>
          <w:rFonts w:ascii="Arial" w:hAnsi="Arial"/>
          <w:b/>
          <w:spacing w:val="-3"/>
          <w:sz w:val="16"/>
          <w:szCs w:val="16"/>
        </w:rPr>
        <w:t>3-5</w:t>
      </w:r>
      <w:r>
        <w:rPr>
          <w:rFonts w:ascii="Arial" w:hAnsi="Arial"/>
          <w:b/>
          <w:spacing w:val="-3"/>
          <w:sz w:val="16"/>
          <w:szCs w:val="16"/>
        </w:rPr>
        <w:t>: Expected Customer Counts by Class</w:t>
      </w:r>
    </w:p>
    <w:p w14:paraId="4A9539E8" w14:textId="77777777" w:rsidR="00B817C3" w:rsidRDefault="00B817C3" w:rsidP="00643826">
      <w:pPr>
        <w:tabs>
          <w:tab w:val="left" w:pos="-1440"/>
          <w:tab w:val="left" w:pos="-720"/>
          <w:tab w:val="left" w:pos="0"/>
          <w:tab w:val="left" w:pos="1080"/>
          <w:tab w:val="left" w:pos="1440"/>
        </w:tabs>
        <w:suppressAutoHyphens/>
        <w:jc w:val="center"/>
        <w:rPr>
          <w:rFonts w:ascii="Arial" w:hAnsi="Arial"/>
          <w:spacing w:val="-3"/>
          <w:szCs w:val="24"/>
        </w:rPr>
      </w:pPr>
    </w:p>
    <w:tbl>
      <w:tblPr>
        <w:tblW w:w="0" w:type="auto"/>
        <w:jc w:val="center"/>
        <w:tblLayout w:type="fixed"/>
        <w:tblCellMar>
          <w:left w:w="0" w:type="dxa"/>
          <w:right w:w="0" w:type="dxa"/>
        </w:tblCellMar>
        <w:tblLook w:val="01E0" w:firstRow="1" w:lastRow="1" w:firstColumn="1" w:lastColumn="1" w:noHBand="0" w:noVBand="0"/>
      </w:tblPr>
      <w:tblGrid>
        <w:gridCol w:w="1742"/>
        <w:gridCol w:w="1695"/>
        <w:gridCol w:w="1767"/>
        <w:gridCol w:w="1502"/>
      </w:tblGrid>
      <w:tr w:rsidR="002103AD" w:rsidRPr="002103AD" w14:paraId="35E80A39" w14:textId="77777777" w:rsidTr="00643826">
        <w:trPr>
          <w:trHeight w:hRule="exact" w:val="331"/>
          <w:jc w:val="center"/>
        </w:trPr>
        <w:tc>
          <w:tcPr>
            <w:tcW w:w="1742" w:type="dxa"/>
            <w:tcBorders>
              <w:top w:val="nil"/>
              <w:left w:val="nil"/>
              <w:bottom w:val="single" w:sz="4" w:space="0" w:color="000000"/>
              <w:right w:val="nil"/>
            </w:tcBorders>
            <w:shd w:val="clear" w:color="auto" w:fill="DBE5F1"/>
          </w:tcPr>
          <w:p w14:paraId="6069EABD" w14:textId="77777777" w:rsidR="002103AD" w:rsidRPr="002103AD" w:rsidRDefault="002103AD" w:rsidP="002103AD">
            <w:pPr>
              <w:widowControl w:val="0"/>
              <w:overflowPunct/>
              <w:autoSpaceDE/>
              <w:autoSpaceDN/>
              <w:adjustRightInd/>
              <w:spacing w:after="200" w:line="276" w:lineRule="auto"/>
              <w:ind w:right="180"/>
              <w:textAlignment w:val="auto"/>
              <w:rPr>
                <w:rFonts w:ascii="Arial" w:hAnsi="Arial" w:cs="Arial"/>
                <w:sz w:val="16"/>
                <w:szCs w:val="16"/>
              </w:rPr>
            </w:pPr>
          </w:p>
        </w:tc>
        <w:tc>
          <w:tcPr>
            <w:tcW w:w="1695" w:type="dxa"/>
            <w:tcBorders>
              <w:top w:val="nil"/>
              <w:left w:val="nil"/>
              <w:bottom w:val="single" w:sz="4" w:space="0" w:color="000000"/>
              <w:right w:val="nil"/>
            </w:tcBorders>
            <w:shd w:val="clear" w:color="auto" w:fill="DBE5F1"/>
          </w:tcPr>
          <w:p w14:paraId="5A5F3C96" w14:textId="77777777" w:rsidR="002103AD" w:rsidRPr="002103AD" w:rsidRDefault="002103AD" w:rsidP="002103AD">
            <w:pPr>
              <w:widowControl w:val="0"/>
              <w:overflowPunct/>
              <w:autoSpaceDE/>
              <w:autoSpaceDN/>
              <w:adjustRightInd/>
              <w:spacing w:line="274" w:lineRule="exact"/>
              <w:ind w:left="151" w:right="180"/>
              <w:textAlignment w:val="auto"/>
              <w:rPr>
                <w:rFonts w:ascii="Arial" w:eastAsia="Arial" w:hAnsi="Arial" w:cs="Arial"/>
                <w:sz w:val="16"/>
                <w:szCs w:val="16"/>
              </w:rPr>
            </w:pPr>
            <w:r w:rsidRPr="002103AD">
              <w:rPr>
                <w:rFonts w:ascii="Arial" w:eastAsia="Arial" w:hAnsi="Arial" w:cs="Arial"/>
                <w:b/>
                <w:bCs/>
                <w:sz w:val="16"/>
                <w:szCs w:val="16"/>
              </w:rPr>
              <w:t>Residential</w:t>
            </w:r>
          </w:p>
        </w:tc>
        <w:tc>
          <w:tcPr>
            <w:tcW w:w="1767" w:type="dxa"/>
            <w:tcBorders>
              <w:top w:val="nil"/>
              <w:left w:val="nil"/>
              <w:bottom w:val="single" w:sz="4" w:space="0" w:color="000000"/>
              <w:right w:val="nil"/>
            </w:tcBorders>
            <w:shd w:val="clear" w:color="auto" w:fill="DBE5F1"/>
          </w:tcPr>
          <w:p w14:paraId="12A41DDD" w14:textId="77777777" w:rsidR="002103AD" w:rsidRPr="002103AD" w:rsidRDefault="002103AD" w:rsidP="002103AD">
            <w:pPr>
              <w:widowControl w:val="0"/>
              <w:overflowPunct/>
              <w:autoSpaceDE/>
              <w:autoSpaceDN/>
              <w:adjustRightInd/>
              <w:spacing w:line="274" w:lineRule="exact"/>
              <w:ind w:left="111" w:right="180"/>
              <w:textAlignment w:val="auto"/>
              <w:rPr>
                <w:rFonts w:ascii="Arial" w:eastAsia="Arial" w:hAnsi="Arial" w:cs="Arial"/>
                <w:sz w:val="16"/>
                <w:szCs w:val="16"/>
              </w:rPr>
            </w:pPr>
            <w:r w:rsidRPr="002103AD">
              <w:rPr>
                <w:rFonts w:ascii="Arial" w:eastAsia="Arial" w:hAnsi="Arial" w:cs="Arial"/>
                <w:b/>
                <w:bCs/>
                <w:sz w:val="16"/>
                <w:szCs w:val="16"/>
              </w:rPr>
              <w:t>Commercial</w:t>
            </w:r>
          </w:p>
        </w:tc>
        <w:tc>
          <w:tcPr>
            <w:tcW w:w="1502" w:type="dxa"/>
            <w:tcBorders>
              <w:top w:val="nil"/>
              <w:left w:val="nil"/>
              <w:bottom w:val="single" w:sz="4" w:space="0" w:color="000000"/>
              <w:right w:val="nil"/>
            </w:tcBorders>
            <w:shd w:val="clear" w:color="auto" w:fill="DBE5F1"/>
          </w:tcPr>
          <w:p w14:paraId="3D1A52D2" w14:textId="77777777" w:rsidR="002103AD" w:rsidRPr="002103AD" w:rsidRDefault="002103AD" w:rsidP="002103AD">
            <w:pPr>
              <w:widowControl w:val="0"/>
              <w:overflowPunct/>
              <w:autoSpaceDE/>
              <w:autoSpaceDN/>
              <w:adjustRightInd/>
              <w:spacing w:line="274" w:lineRule="exact"/>
              <w:ind w:left="138" w:right="180"/>
              <w:textAlignment w:val="auto"/>
              <w:rPr>
                <w:rFonts w:ascii="Arial" w:eastAsia="Arial" w:hAnsi="Arial" w:cs="Arial"/>
                <w:sz w:val="16"/>
                <w:szCs w:val="16"/>
              </w:rPr>
            </w:pPr>
            <w:r w:rsidRPr="002103AD">
              <w:rPr>
                <w:rFonts w:ascii="Arial" w:eastAsia="Arial" w:hAnsi="Arial" w:cs="Arial"/>
                <w:b/>
                <w:bCs/>
                <w:sz w:val="16"/>
                <w:szCs w:val="16"/>
              </w:rPr>
              <w:t>Industrial</w:t>
            </w:r>
          </w:p>
        </w:tc>
      </w:tr>
      <w:tr w:rsidR="002103AD" w:rsidRPr="002103AD" w14:paraId="21DBC4EB" w14:textId="77777777" w:rsidTr="00643826">
        <w:trPr>
          <w:trHeight w:hRule="exact" w:val="329"/>
          <w:jc w:val="center"/>
        </w:trPr>
        <w:tc>
          <w:tcPr>
            <w:tcW w:w="1742" w:type="dxa"/>
            <w:tcBorders>
              <w:top w:val="single" w:sz="4" w:space="0" w:color="000000"/>
              <w:left w:val="nil"/>
              <w:bottom w:val="nil"/>
              <w:right w:val="nil"/>
            </w:tcBorders>
          </w:tcPr>
          <w:p w14:paraId="21DCEE92" w14:textId="77777777" w:rsidR="002103AD" w:rsidRPr="002103AD" w:rsidRDefault="002103AD" w:rsidP="002103AD">
            <w:pPr>
              <w:widowControl w:val="0"/>
              <w:overflowPunct/>
              <w:autoSpaceDE/>
              <w:autoSpaceDN/>
              <w:adjustRightInd/>
              <w:spacing w:line="27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2017</w:t>
            </w:r>
          </w:p>
        </w:tc>
        <w:tc>
          <w:tcPr>
            <w:tcW w:w="1695" w:type="dxa"/>
            <w:tcBorders>
              <w:top w:val="single" w:sz="4" w:space="0" w:color="000000"/>
              <w:left w:val="nil"/>
              <w:bottom w:val="nil"/>
              <w:right w:val="nil"/>
            </w:tcBorders>
          </w:tcPr>
          <w:p w14:paraId="33B923EB"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244,177</w:t>
            </w:r>
          </w:p>
        </w:tc>
        <w:tc>
          <w:tcPr>
            <w:tcW w:w="1767" w:type="dxa"/>
            <w:tcBorders>
              <w:top w:val="single" w:sz="4" w:space="0" w:color="000000"/>
              <w:left w:val="nil"/>
              <w:bottom w:val="nil"/>
              <w:right w:val="nil"/>
            </w:tcBorders>
            <w:vAlign w:val="bottom"/>
          </w:tcPr>
          <w:p w14:paraId="60A3AFC8"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36,339</w:t>
            </w:r>
          </w:p>
        </w:tc>
        <w:tc>
          <w:tcPr>
            <w:tcW w:w="1502" w:type="dxa"/>
            <w:tcBorders>
              <w:top w:val="single" w:sz="4" w:space="0" w:color="000000"/>
              <w:left w:val="nil"/>
              <w:bottom w:val="nil"/>
              <w:right w:val="nil"/>
            </w:tcBorders>
            <w:vAlign w:val="bottom"/>
          </w:tcPr>
          <w:p w14:paraId="029B7B74"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598</w:t>
            </w:r>
          </w:p>
        </w:tc>
      </w:tr>
      <w:tr w:rsidR="002103AD" w:rsidRPr="002103AD" w14:paraId="71B63D27" w14:textId="77777777" w:rsidTr="00643826">
        <w:trPr>
          <w:trHeight w:hRule="exact" w:val="318"/>
          <w:jc w:val="center"/>
        </w:trPr>
        <w:tc>
          <w:tcPr>
            <w:tcW w:w="1742" w:type="dxa"/>
            <w:tcBorders>
              <w:top w:val="nil"/>
              <w:left w:val="nil"/>
              <w:bottom w:val="nil"/>
              <w:right w:val="nil"/>
            </w:tcBorders>
          </w:tcPr>
          <w:p w14:paraId="071E328F"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2022</w:t>
            </w:r>
          </w:p>
        </w:tc>
        <w:tc>
          <w:tcPr>
            <w:tcW w:w="1695" w:type="dxa"/>
            <w:tcBorders>
              <w:top w:val="nil"/>
              <w:left w:val="nil"/>
              <w:bottom w:val="nil"/>
              <w:right w:val="nil"/>
            </w:tcBorders>
          </w:tcPr>
          <w:p w14:paraId="2C86517F" w14:textId="77777777" w:rsidR="002103AD" w:rsidRPr="002103AD" w:rsidRDefault="002103AD" w:rsidP="002103AD">
            <w:pPr>
              <w:widowControl w:val="0"/>
              <w:overflowPunct/>
              <w:autoSpaceDE/>
              <w:autoSpaceDN/>
              <w:adjustRightInd/>
              <w:spacing w:line="263" w:lineRule="exact"/>
              <w:ind w:left="426" w:right="180"/>
              <w:textAlignment w:val="auto"/>
              <w:rPr>
                <w:rFonts w:ascii="Arial" w:eastAsia="Arial" w:hAnsi="Arial" w:cs="Arial"/>
                <w:sz w:val="16"/>
                <w:szCs w:val="16"/>
              </w:rPr>
            </w:pPr>
            <w:r w:rsidRPr="002103AD">
              <w:rPr>
                <w:rFonts w:ascii="Arial" w:eastAsia="Arial" w:hAnsi="Arial" w:cs="Arial"/>
                <w:sz w:val="16"/>
                <w:szCs w:val="16"/>
              </w:rPr>
              <w:t>259,872</w:t>
            </w:r>
          </w:p>
        </w:tc>
        <w:tc>
          <w:tcPr>
            <w:tcW w:w="1767" w:type="dxa"/>
            <w:tcBorders>
              <w:top w:val="nil"/>
              <w:left w:val="nil"/>
              <w:bottom w:val="nil"/>
              <w:right w:val="nil"/>
            </w:tcBorders>
            <w:vAlign w:val="bottom"/>
          </w:tcPr>
          <w:p w14:paraId="37F13BCB"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39,483</w:t>
            </w:r>
          </w:p>
        </w:tc>
        <w:tc>
          <w:tcPr>
            <w:tcW w:w="1502" w:type="dxa"/>
            <w:tcBorders>
              <w:top w:val="nil"/>
              <w:left w:val="nil"/>
              <w:bottom w:val="nil"/>
              <w:right w:val="nil"/>
            </w:tcBorders>
            <w:vAlign w:val="bottom"/>
          </w:tcPr>
          <w:p w14:paraId="3C8FBF9A"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620</w:t>
            </w:r>
          </w:p>
        </w:tc>
      </w:tr>
      <w:tr w:rsidR="002103AD" w:rsidRPr="002103AD" w14:paraId="4DB44B7D" w14:textId="77777777" w:rsidTr="00643826">
        <w:trPr>
          <w:trHeight w:hRule="exact" w:val="318"/>
          <w:jc w:val="center"/>
        </w:trPr>
        <w:tc>
          <w:tcPr>
            <w:tcW w:w="1742" w:type="dxa"/>
            <w:tcBorders>
              <w:top w:val="nil"/>
              <w:left w:val="nil"/>
              <w:bottom w:val="nil"/>
              <w:right w:val="nil"/>
            </w:tcBorders>
          </w:tcPr>
          <w:p w14:paraId="7754E292"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2027</w:t>
            </w:r>
          </w:p>
        </w:tc>
        <w:tc>
          <w:tcPr>
            <w:tcW w:w="1695" w:type="dxa"/>
            <w:tcBorders>
              <w:top w:val="nil"/>
              <w:left w:val="nil"/>
              <w:bottom w:val="nil"/>
              <w:right w:val="nil"/>
            </w:tcBorders>
          </w:tcPr>
          <w:p w14:paraId="0E850057" w14:textId="77777777" w:rsidR="002103AD" w:rsidRPr="002103AD" w:rsidRDefault="002103AD" w:rsidP="002103AD">
            <w:pPr>
              <w:widowControl w:val="0"/>
              <w:overflowPunct/>
              <w:autoSpaceDE/>
              <w:autoSpaceDN/>
              <w:adjustRightInd/>
              <w:spacing w:line="263" w:lineRule="exact"/>
              <w:ind w:left="426" w:right="180"/>
              <w:textAlignment w:val="auto"/>
              <w:rPr>
                <w:rFonts w:ascii="Arial" w:eastAsia="Arial" w:hAnsi="Arial" w:cs="Arial"/>
                <w:sz w:val="16"/>
                <w:szCs w:val="16"/>
              </w:rPr>
            </w:pPr>
            <w:r w:rsidRPr="002103AD">
              <w:rPr>
                <w:rFonts w:ascii="Arial" w:eastAsia="Arial" w:hAnsi="Arial" w:cs="Arial"/>
                <w:sz w:val="16"/>
                <w:szCs w:val="16"/>
              </w:rPr>
              <w:t>276,412</w:t>
            </w:r>
          </w:p>
        </w:tc>
        <w:tc>
          <w:tcPr>
            <w:tcW w:w="1767" w:type="dxa"/>
            <w:tcBorders>
              <w:top w:val="nil"/>
              <w:left w:val="nil"/>
              <w:bottom w:val="nil"/>
              <w:right w:val="nil"/>
            </w:tcBorders>
            <w:vAlign w:val="bottom"/>
          </w:tcPr>
          <w:p w14:paraId="1F6AC27A"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42,640</w:t>
            </w:r>
          </w:p>
        </w:tc>
        <w:tc>
          <w:tcPr>
            <w:tcW w:w="1502" w:type="dxa"/>
            <w:tcBorders>
              <w:top w:val="nil"/>
              <w:left w:val="nil"/>
              <w:bottom w:val="nil"/>
              <w:right w:val="nil"/>
            </w:tcBorders>
            <w:vAlign w:val="bottom"/>
          </w:tcPr>
          <w:p w14:paraId="5DB396FD"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634</w:t>
            </w:r>
          </w:p>
        </w:tc>
      </w:tr>
      <w:tr w:rsidR="002103AD" w:rsidRPr="002103AD" w14:paraId="61F3CD97" w14:textId="77777777" w:rsidTr="00643826">
        <w:trPr>
          <w:trHeight w:hRule="exact" w:val="318"/>
          <w:jc w:val="center"/>
        </w:trPr>
        <w:tc>
          <w:tcPr>
            <w:tcW w:w="1742" w:type="dxa"/>
            <w:tcBorders>
              <w:top w:val="nil"/>
              <w:left w:val="nil"/>
              <w:bottom w:val="nil"/>
              <w:right w:val="nil"/>
            </w:tcBorders>
          </w:tcPr>
          <w:p w14:paraId="18C0E39D"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2032</w:t>
            </w:r>
          </w:p>
        </w:tc>
        <w:tc>
          <w:tcPr>
            <w:tcW w:w="1695" w:type="dxa"/>
            <w:tcBorders>
              <w:top w:val="nil"/>
              <w:left w:val="nil"/>
              <w:bottom w:val="nil"/>
              <w:right w:val="nil"/>
            </w:tcBorders>
          </w:tcPr>
          <w:p w14:paraId="3AE8B269" w14:textId="77777777" w:rsidR="002103AD" w:rsidRPr="002103AD" w:rsidRDefault="002103AD" w:rsidP="002103AD">
            <w:pPr>
              <w:widowControl w:val="0"/>
              <w:overflowPunct/>
              <w:autoSpaceDE/>
              <w:autoSpaceDN/>
              <w:adjustRightInd/>
              <w:spacing w:line="263" w:lineRule="exact"/>
              <w:ind w:left="426" w:right="180"/>
              <w:textAlignment w:val="auto"/>
              <w:rPr>
                <w:rFonts w:ascii="Arial" w:eastAsia="Arial" w:hAnsi="Arial" w:cs="Arial"/>
                <w:sz w:val="16"/>
                <w:szCs w:val="16"/>
              </w:rPr>
            </w:pPr>
            <w:r w:rsidRPr="002103AD">
              <w:rPr>
                <w:rFonts w:ascii="Arial" w:eastAsia="Arial" w:hAnsi="Arial" w:cs="Arial"/>
                <w:sz w:val="16"/>
                <w:szCs w:val="16"/>
              </w:rPr>
              <w:t>293,424</w:t>
            </w:r>
          </w:p>
        </w:tc>
        <w:tc>
          <w:tcPr>
            <w:tcW w:w="1767" w:type="dxa"/>
            <w:tcBorders>
              <w:top w:val="nil"/>
              <w:left w:val="nil"/>
              <w:bottom w:val="nil"/>
              <w:right w:val="nil"/>
            </w:tcBorders>
            <w:vAlign w:val="bottom"/>
          </w:tcPr>
          <w:p w14:paraId="0C113EB7"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45,863</w:t>
            </w:r>
          </w:p>
        </w:tc>
        <w:tc>
          <w:tcPr>
            <w:tcW w:w="1502" w:type="dxa"/>
            <w:tcBorders>
              <w:top w:val="nil"/>
              <w:left w:val="nil"/>
              <w:bottom w:val="nil"/>
              <w:right w:val="nil"/>
            </w:tcBorders>
            <w:vAlign w:val="bottom"/>
          </w:tcPr>
          <w:p w14:paraId="0C9F9A6C"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644</w:t>
            </w:r>
          </w:p>
        </w:tc>
      </w:tr>
      <w:tr w:rsidR="002103AD" w:rsidRPr="002103AD" w14:paraId="080EB564" w14:textId="77777777" w:rsidTr="00643826">
        <w:trPr>
          <w:trHeight w:hRule="exact" w:val="321"/>
          <w:jc w:val="center"/>
        </w:trPr>
        <w:tc>
          <w:tcPr>
            <w:tcW w:w="1742" w:type="dxa"/>
            <w:tcBorders>
              <w:top w:val="nil"/>
              <w:left w:val="nil"/>
              <w:bottom w:val="single" w:sz="4" w:space="0" w:color="000000"/>
              <w:right w:val="nil"/>
            </w:tcBorders>
          </w:tcPr>
          <w:p w14:paraId="61230813"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2036</w:t>
            </w:r>
          </w:p>
        </w:tc>
        <w:tc>
          <w:tcPr>
            <w:tcW w:w="1695" w:type="dxa"/>
            <w:tcBorders>
              <w:top w:val="nil"/>
              <w:left w:val="nil"/>
              <w:bottom w:val="single" w:sz="4" w:space="0" w:color="000000"/>
              <w:right w:val="nil"/>
            </w:tcBorders>
          </w:tcPr>
          <w:p w14:paraId="17F9A229" w14:textId="77777777" w:rsidR="002103AD" w:rsidRPr="002103AD" w:rsidRDefault="002103AD" w:rsidP="002103AD">
            <w:pPr>
              <w:widowControl w:val="0"/>
              <w:overflowPunct/>
              <w:autoSpaceDE/>
              <w:autoSpaceDN/>
              <w:adjustRightInd/>
              <w:spacing w:line="263" w:lineRule="exact"/>
              <w:ind w:left="426" w:right="180"/>
              <w:textAlignment w:val="auto"/>
              <w:rPr>
                <w:rFonts w:ascii="Arial" w:eastAsia="Arial" w:hAnsi="Arial" w:cs="Arial"/>
                <w:sz w:val="16"/>
                <w:szCs w:val="16"/>
              </w:rPr>
            </w:pPr>
            <w:r w:rsidRPr="002103AD">
              <w:rPr>
                <w:rFonts w:ascii="Arial" w:eastAsia="Arial" w:hAnsi="Arial" w:cs="Arial"/>
                <w:sz w:val="16"/>
                <w:szCs w:val="16"/>
              </w:rPr>
              <w:t>306,867</w:t>
            </w:r>
          </w:p>
        </w:tc>
        <w:tc>
          <w:tcPr>
            <w:tcW w:w="1767" w:type="dxa"/>
            <w:tcBorders>
              <w:top w:val="nil"/>
              <w:left w:val="nil"/>
              <w:bottom w:val="single" w:sz="4" w:space="0" w:color="000000"/>
              <w:right w:val="nil"/>
            </w:tcBorders>
            <w:vAlign w:val="bottom"/>
          </w:tcPr>
          <w:p w14:paraId="5ECECFE4"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48,472</w:t>
            </w:r>
          </w:p>
        </w:tc>
        <w:tc>
          <w:tcPr>
            <w:tcW w:w="1502" w:type="dxa"/>
            <w:tcBorders>
              <w:top w:val="nil"/>
              <w:left w:val="nil"/>
              <w:bottom w:val="single" w:sz="4" w:space="0" w:color="000000"/>
              <w:right w:val="nil"/>
            </w:tcBorders>
            <w:vAlign w:val="bottom"/>
          </w:tcPr>
          <w:p w14:paraId="3F0A453B"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651</w:t>
            </w:r>
          </w:p>
        </w:tc>
      </w:tr>
      <w:tr w:rsidR="002103AD" w:rsidRPr="002103AD" w14:paraId="569043E7" w14:textId="77777777" w:rsidTr="00643826">
        <w:trPr>
          <w:trHeight w:hRule="exact" w:val="438"/>
          <w:jc w:val="center"/>
        </w:trPr>
        <w:tc>
          <w:tcPr>
            <w:tcW w:w="1742" w:type="dxa"/>
            <w:tcBorders>
              <w:top w:val="single" w:sz="4" w:space="0" w:color="000000"/>
              <w:left w:val="nil"/>
              <w:bottom w:val="nil"/>
              <w:right w:val="nil"/>
            </w:tcBorders>
            <w:shd w:val="clear" w:color="auto" w:fill="DADADA"/>
          </w:tcPr>
          <w:p w14:paraId="37515F59" w14:textId="77777777" w:rsidR="002103AD" w:rsidRPr="002103AD" w:rsidRDefault="002103AD" w:rsidP="002103AD">
            <w:pPr>
              <w:widowControl w:val="0"/>
              <w:overflowPunct/>
              <w:autoSpaceDE/>
              <w:autoSpaceDN/>
              <w:adjustRightInd/>
              <w:spacing w:line="274" w:lineRule="exact"/>
              <w:ind w:left="175" w:right="180"/>
              <w:textAlignment w:val="auto"/>
              <w:rPr>
                <w:rFonts w:ascii="Arial" w:eastAsia="Arial" w:hAnsi="Arial" w:cs="Arial"/>
                <w:sz w:val="16"/>
                <w:szCs w:val="16"/>
              </w:rPr>
            </w:pPr>
            <w:r w:rsidRPr="002103AD">
              <w:rPr>
                <w:rFonts w:ascii="Arial" w:eastAsia="Arial" w:hAnsi="Arial" w:cs="Arial"/>
                <w:b/>
                <w:bCs/>
                <w:sz w:val="16"/>
                <w:szCs w:val="16"/>
              </w:rPr>
              <w:t>2017 - 2036</w:t>
            </w:r>
          </w:p>
        </w:tc>
        <w:tc>
          <w:tcPr>
            <w:tcW w:w="1695" w:type="dxa"/>
            <w:tcBorders>
              <w:top w:val="single" w:sz="4" w:space="0" w:color="000000"/>
              <w:left w:val="nil"/>
              <w:bottom w:val="nil"/>
              <w:right w:val="nil"/>
            </w:tcBorders>
            <w:shd w:val="clear" w:color="auto" w:fill="DADADA"/>
          </w:tcPr>
          <w:p w14:paraId="47C39EA4" w14:textId="77777777" w:rsidR="002103AD" w:rsidRPr="002103AD" w:rsidRDefault="002103AD" w:rsidP="002103AD">
            <w:pPr>
              <w:widowControl w:val="0"/>
              <w:overflowPunct/>
              <w:autoSpaceDE/>
              <w:autoSpaceDN/>
              <w:adjustRightInd/>
              <w:spacing w:line="273" w:lineRule="exact"/>
              <w:ind w:right="180"/>
              <w:textAlignment w:val="auto"/>
              <w:rPr>
                <w:rFonts w:ascii="Arial" w:eastAsia="Arial" w:hAnsi="Arial" w:cs="Arial"/>
                <w:sz w:val="16"/>
                <w:szCs w:val="16"/>
              </w:rPr>
            </w:pPr>
            <w:r w:rsidRPr="002103AD">
              <w:rPr>
                <w:rFonts w:ascii="Arial" w:eastAsia="Arial" w:hAnsi="Arial" w:cs="Arial"/>
                <w:sz w:val="16"/>
                <w:szCs w:val="16"/>
              </w:rPr>
              <w:t xml:space="preserve">       25.67%</w:t>
            </w:r>
          </w:p>
        </w:tc>
        <w:tc>
          <w:tcPr>
            <w:tcW w:w="1767" w:type="dxa"/>
            <w:tcBorders>
              <w:top w:val="single" w:sz="4" w:space="0" w:color="000000"/>
              <w:left w:val="nil"/>
              <w:bottom w:val="nil"/>
              <w:right w:val="nil"/>
            </w:tcBorders>
            <w:shd w:val="clear" w:color="auto" w:fill="DADADA"/>
          </w:tcPr>
          <w:p w14:paraId="36A9D418" w14:textId="77777777" w:rsidR="002103AD" w:rsidRPr="002103AD" w:rsidRDefault="002103AD" w:rsidP="002103AD">
            <w:pPr>
              <w:widowControl w:val="0"/>
              <w:overflowPunct/>
              <w:autoSpaceDE/>
              <w:autoSpaceDN/>
              <w:adjustRightInd/>
              <w:spacing w:line="273" w:lineRule="exact"/>
              <w:ind w:right="180"/>
              <w:textAlignment w:val="auto"/>
              <w:rPr>
                <w:rFonts w:ascii="Arial" w:eastAsia="Arial" w:hAnsi="Arial" w:cs="Arial"/>
                <w:sz w:val="16"/>
                <w:szCs w:val="16"/>
              </w:rPr>
            </w:pPr>
            <w:r w:rsidRPr="002103AD">
              <w:rPr>
                <w:rFonts w:ascii="Arial" w:eastAsia="Arial" w:hAnsi="Arial" w:cs="Arial"/>
                <w:sz w:val="16"/>
                <w:szCs w:val="16"/>
              </w:rPr>
              <w:t xml:space="preserve">        33.39%</w:t>
            </w:r>
          </w:p>
        </w:tc>
        <w:tc>
          <w:tcPr>
            <w:tcW w:w="1502" w:type="dxa"/>
            <w:tcBorders>
              <w:top w:val="single" w:sz="4" w:space="0" w:color="000000"/>
              <w:left w:val="nil"/>
              <w:bottom w:val="nil"/>
              <w:right w:val="nil"/>
            </w:tcBorders>
            <w:shd w:val="clear" w:color="auto" w:fill="DADADA"/>
          </w:tcPr>
          <w:p w14:paraId="2C3A6061" w14:textId="77777777" w:rsidR="002103AD" w:rsidRPr="002103AD" w:rsidRDefault="002103AD" w:rsidP="002103AD">
            <w:pPr>
              <w:widowControl w:val="0"/>
              <w:overflowPunct/>
              <w:autoSpaceDE/>
              <w:autoSpaceDN/>
              <w:adjustRightInd/>
              <w:spacing w:line="273" w:lineRule="exact"/>
              <w:ind w:right="180"/>
              <w:textAlignment w:val="auto"/>
              <w:rPr>
                <w:rFonts w:ascii="Arial" w:eastAsia="Arial" w:hAnsi="Arial" w:cs="Arial"/>
                <w:sz w:val="16"/>
                <w:szCs w:val="16"/>
              </w:rPr>
            </w:pPr>
            <w:r w:rsidRPr="002103AD">
              <w:rPr>
                <w:rFonts w:ascii="Arial" w:eastAsia="Arial" w:hAnsi="Arial" w:cs="Arial"/>
                <w:sz w:val="16"/>
                <w:szCs w:val="16"/>
              </w:rPr>
              <w:t xml:space="preserve">       8.83%</w:t>
            </w:r>
          </w:p>
        </w:tc>
      </w:tr>
    </w:tbl>
    <w:p w14:paraId="7789C683" w14:textId="77777777" w:rsidR="002103AD" w:rsidRPr="002103AD" w:rsidRDefault="002103AD" w:rsidP="002103AD">
      <w:pPr>
        <w:tabs>
          <w:tab w:val="left" w:pos="-1440"/>
          <w:tab w:val="left" w:pos="-720"/>
          <w:tab w:val="left" w:pos="0"/>
          <w:tab w:val="left" w:pos="1080"/>
          <w:tab w:val="left" w:pos="1440"/>
        </w:tabs>
        <w:suppressAutoHyphens/>
        <w:jc w:val="both"/>
        <w:rPr>
          <w:rFonts w:ascii="Arial" w:hAnsi="Arial"/>
          <w:spacing w:val="-3"/>
          <w:szCs w:val="24"/>
        </w:rPr>
      </w:pPr>
    </w:p>
    <w:p w14:paraId="02F14032" w14:textId="77777777" w:rsidR="00D8214A" w:rsidRDefault="00D8214A" w:rsidP="00643826">
      <w:pPr>
        <w:tabs>
          <w:tab w:val="left" w:pos="-1440"/>
          <w:tab w:val="left" w:pos="-720"/>
          <w:tab w:val="left" w:pos="0"/>
          <w:tab w:val="left" w:pos="1080"/>
          <w:tab w:val="left" w:pos="1440"/>
        </w:tabs>
        <w:suppressAutoHyphens/>
        <w:jc w:val="both"/>
        <w:rPr>
          <w:rFonts w:ascii="Arial" w:hAnsi="Arial"/>
          <w:b/>
          <w:bCs/>
          <w:spacing w:val="-3"/>
          <w:szCs w:val="24"/>
        </w:rPr>
      </w:pPr>
    </w:p>
    <w:p w14:paraId="7B91885F" w14:textId="77777777" w:rsidR="00643826" w:rsidRDefault="00643826" w:rsidP="00643826">
      <w:pPr>
        <w:tabs>
          <w:tab w:val="left" w:pos="-1440"/>
          <w:tab w:val="left" w:pos="-720"/>
          <w:tab w:val="left" w:pos="0"/>
          <w:tab w:val="left" w:pos="1080"/>
          <w:tab w:val="left" w:pos="1440"/>
        </w:tabs>
        <w:suppressAutoHyphens/>
        <w:jc w:val="both"/>
        <w:rPr>
          <w:rFonts w:ascii="Arial" w:hAnsi="Arial"/>
          <w:b/>
          <w:bCs/>
          <w:spacing w:val="-3"/>
          <w:szCs w:val="24"/>
        </w:rPr>
      </w:pPr>
      <w:r w:rsidRPr="00643826">
        <w:rPr>
          <w:rFonts w:ascii="Arial" w:hAnsi="Arial"/>
          <w:b/>
          <w:bCs/>
          <w:spacing w:val="-3"/>
          <w:szCs w:val="24"/>
        </w:rPr>
        <w:t>Geography</w:t>
      </w:r>
    </w:p>
    <w:p w14:paraId="19299D39" w14:textId="77777777" w:rsidR="00643826" w:rsidRDefault="00643826" w:rsidP="00643826">
      <w:pPr>
        <w:tabs>
          <w:tab w:val="left" w:pos="-1440"/>
          <w:tab w:val="left" w:pos="-720"/>
          <w:tab w:val="left" w:pos="0"/>
          <w:tab w:val="left" w:pos="1080"/>
          <w:tab w:val="left" w:pos="1440"/>
        </w:tabs>
        <w:suppressAutoHyphens/>
        <w:jc w:val="both"/>
        <w:rPr>
          <w:rFonts w:ascii="Arial" w:hAnsi="Arial"/>
          <w:b/>
          <w:bCs/>
          <w:spacing w:val="-3"/>
          <w:szCs w:val="24"/>
        </w:rPr>
      </w:pPr>
    </w:p>
    <w:p w14:paraId="6C815F28" w14:textId="144A275A" w:rsidR="00643826" w:rsidRDefault="00643826" w:rsidP="00643826">
      <w:pPr>
        <w:tabs>
          <w:tab w:val="left" w:pos="-1440"/>
          <w:tab w:val="left" w:pos="-720"/>
          <w:tab w:val="left" w:pos="0"/>
          <w:tab w:val="left" w:pos="1080"/>
          <w:tab w:val="left" w:pos="1440"/>
        </w:tabs>
        <w:suppressAutoHyphens/>
        <w:jc w:val="both"/>
        <w:rPr>
          <w:rFonts w:ascii="Arial" w:hAnsi="Arial"/>
          <w:spacing w:val="-3"/>
          <w:szCs w:val="24"/>
        </w:rPr>
      </w:pPr>
      <w:r w:rsidRPr="00643826">
        <w:rPr>
          <w:rFonts w:ascii="Arial" w:hAnsi="Arial"/>
          <w:spacing w:val="-3"/>
          <w:szCs w:val="24"/>
        </w:rPr>
        <w:t>Load across Cascade’s two-state service territory is expected to increase 26% over the planning horizon, with the Oregon portion outpacing Washington at 36% versus 26%.</w:t>
      </w:r>
      <w:r>
        <w:rPr>
          <w:rFonts w:ascii="Arial" w:hAnsi="Arial"/>
          <w:spacing w:val="-3"/>
          <w:szCs w:val="24"/>
        </w:rPr>
        <w:t xml:space="preserve">  Table </w:t>
      </w:r>
      <w:r w:rsidR="00877E4B">
        <w:rPr>
          <w:rFonts w:ascii="Arial" w:hAnsi="Arial"/>
          <w:spacing w:val="-3"/>
          <w:szCs w:val="24"/>
        </w:rPr>
        <w:t>3-6</w:t>
      </w:r>
      <w:r>
        <w:rPr>
          <w:rFonts w:ascii="Arial" w:hAnsi="Arial"/>
          <w:spacing w:val="-3"/>
          <w:szCs w:val="24"/>
        </w:rPr>
        <w:t xml:space="preserve"> shows the expected</w:t>
      </w:r>
      <w:r w:rsidR="00C357F1">
        <w:rPr>
          <w:rFonts w:ascii="Arial" w:hAnsi="Arial"/>
          <w:spacing w:val="-3"/>
          <w:szCs w:val="24"/>
        </w:rPr>
        <w:t xml:space="preserve"> core</w:t>
      </w:r>
      <w:r>
        <w:rPr>
          <w:rFonts w:ascii="Arial" w:hAnsi="Arial"/>
          <w:spacing w:val="-3"/>
          <w:szCs w:val="24"/>
        </w:rPr>
        <w:t xml:space="preserve"> load volumes by state.</w:t>
      </w:r>
    </w:p>
    <w:p w14:paraId="3A2C7E5D" w14:textId="77777777" w:rsidR="00643826" w:rsidRDefault="00643826" w:rsidP="00643826">
      <w:pPr>
        <w:tabs>
          <w:tab w:val="left" w:pos="-1440"/>
          <w:tab w:val="left" w:pos="-720"/>
          <w:tab w:val="left" w:pos="0"/>
          <w:tab w:val="left" w:pos="1080"/>
          <w:tab w:val="left" w:pos="1440"/>
        </w:tabs>
        <w:suppressAutoHyphens/>
        <w:jc w:val="both"/>
        <w:rPr>
          <w:rFonts w:ascii="Arial" w:hAnsi="Arial"/>
          <w:spacing w:val="-3"/>
          <w:szCs w:val="24"/>
        </w:rPr>
      </w:pPr>
    </w:p>
    <w:p w14:paraId="57F880F0" w14:textId="0CF3AAA4" w:rsidR="00643826" w:rsidRDefault="00643826" w:rsidP="00643826">
      <w:pPr>
        <w:tabs>
          <w:tab w:val="left" w:pos="-1440"/>
          <w:tab w:val="left" w:pos="-720"/>
          <w:tab w:val="left" w:pos="0"/>
          <w:tab w:val="left" w:pos="1080"/>
          <w:tab w:val="left" w:pos="1440"/>
        </w:tabs>
        <w:suppressAutoHyphens/>
        <w:jc w:val="center"/>
        <w:rPr>
          <w:rFonts w:ascii="Arial" w:hAnsi="Arial"/>
          <w:b/>
          <w:spacing w:val="-3"/>
          <w:sz w:val="16"/>
          <w:szCs w:val="16"/>
        </w:rPr>
      </w:pPr>
      <w:r w:rsidRPr="00643826">
        <w:rPr>
          <w:rFonts w:ascii="Arial" w:hAnsi="Arial"/>
          <w:b/>
          <w:spacing w:val="-3"/>
          <w:sz w:val="16"/>
          <w:szCs w:val="16"/>
        </w:rPr>
        <w:t xml:space="preserve">Table </w:t>
      </w:r>
      <w:r w:rsidR="00877E4B">
        <w:rPr>
          <w:rFonts w:ascii="Arial" w:hAnsi="Arial"/>
          <w:b/>
          <w:spacing w:val="-3"/>
          <w:sz w:val="16"/>
          <w:szCs w:val="16"/>
        </w:rPr>
        <w:t>3-6</w:t>
      </w:r>
      <w:r w:rsidRPr="00643826">
        <w:rPr>
          <w:rFonts w:ascii="Arial" w:hAnsi="Arial"/>
          <w:b/>
          <w:spacing w:val="-3"/>
          <w:sz w:val="16"/>
          <w:szCs w:val="16"/>
        </w:rPr>
        <w:t xml:space="preserve">: Expected Load </w:t>
      </w:r>
      <w:r w:rsidR="00F85DFB">
        <w:rPr>
          <w:rFonts w:ascii="Arial" w:hAnsi="Arial"/>
          <w:b/>
          <w:spacing w:val="-3"/>
          <w:sz w:val="16"/>
          <w:szCs w:val="16"/>
        </w:rPr>
        <w:t>by State (Volumes in T</w:t>
      </w:r>
      <w:r>
        <w:rPr>
          <w:rFonts w:ascii="Arial" w:hAnsi="Arial"/>
          <w:b/>
          <w:spacing w:val="-3"/>
          <w:sz w:val="16"/>
          <w:szCs w:val="16"/>
        </w:rPr>
        <w:t>herms)</w:t>
      </w:r>
    </w:p>
    <w:p w14:paraId="24C4CF72" w14:textId="77777777" w:rsidR="006A34A4" w:rsidRPr="00643826" w:rsidRDefault="006A34A4" w:rsidP="00643826">
      <w:pPr>
        <w:tabs>
          <w:tab w:val="left" w:pos="-1440"/>
          <w:tab w:val="left" w:pos="-720"/>
          <w:tab w:val="left" w:pos="0"/>
          <w:tab w:val="left" w:pos="1080"/>
          <w:tab w:val="left" w:pos="1440"/>
        </w:tabs>
        <w:suppressAutoHyphens/>
        <w:jc w:val="center"/>
        <w:rPr>
          <w:rFonts w:ascii="Arial" w:hAnsi="Arial"/>
          <w:spacing w:val="-3"/>
          <w:szCs w:val="24"/>
        </w:rPr>
      </w:pPr>
    </w:p>
    <w:tbl>
      <w:tblPr>
        <w:tblW w:w="0" w:type="auto"/>
        <w:tblInd w:w="1080" w:type="dxa"/>
        <w:tblLayout w:type="fixed"/>
        <w:tblCellMar>
          <w:left w:w="0" w:type="dxa"/>
          <w:right w:w="0" w:type="dxa"/>
        </w:tblCellMar>
        <w:tblLook w:val="01E0" w:firstRow="1" w:lastRow="1" w:firstColumn="1" w:lastColumn="1" w:noHBand="0" w:noVBand="0"/>
      </w:tblPr>
      <w:tblGrid>
        <w:gridCol w:w="1075"/>
        <w:gridCol w:w="1844"/>
        <w:gridCol w:w="1844"/>
        <w:gridCol w:w="1834"/>
      </w:tblGrid>
      <w:tr w:rsidR="00643826" w:rsidRPr="00643826" w14:paraId="16AD9C5C" w14:textId="77777777" w:rsidTr="00643826">
        <w:trPr>
          <w:trHeight w:hRule="exact" w:val="309"/>
        </w:trPr>
        <w:tc>
          <w:tcPr>
            <w:tcW w:w="1075" w:type="dxa"/>
            <w:tcBorders>
              <w:top w:val="nil"/>
              <w:left w:val="nil"/>
              <w:bottom w:val="single" w:sz="4" w:space="0" w:color="000000"/>
              <w:right w:val="nil"/>
            </w:tcBorders>
            <w:shd w:val="clear" w:color="auto" w:fill="DBE5F1"/>
          </w:tcPr>
          <w:p w14:paraId="73775824" w14:textId="77777777" w:rsidR="00643826" w:rsidRPr="00643826" w:rsidRDefault="00643826" w:rsidP="00643826">
            <w:pPr>
              <w:widowControl w:val="0"/>
              <w:overflowPunct/>
              <w:autoSpaceDE/>
              <w:autoSpaceDN/>
              <w:adjustRightInd/>
              <w:spacing w:after="200" w:line="276" w:lineRule="auto"/>
              <w:ind w:right="180"/>
              <w:textAlignment w:val="auto"/>
              <w:rPr>
                <w:rFonts w:ascii="Arial" w:hAnsi="Arial" w:cs="Arial"/>
                <w:sz w:val="16"/>
                <w:szCs w:val="16"/>
              </w:rPr>
            </w:pPr>
          </w:p>
        </w:tc>
        <w:tc>
          <w:tcPr>
            <w:tcW w:w="1844" w:type="dxa"/>
            <w:tcBorders>
              <w:top w:val="nil"/>
              <w:left w:val="nil"/>
              <w:bottom w:val="single" w:sz="4" w:space="0" w:color="000000"/>
              <w:right w:val="nil"/>
            </w:tcBorders>
            <w:shd w:val="clear" w:color="auto" w:fill="DBE5F1"/>
          </w:tcPr>
          <w:p w14:paraId="447D5EEE"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sz w:val="16"/>
                <w:szCs w:val="16"/>
              </w:rPr>
            </w:pPr>
            <w:r w:rsidRPr="00643826">
              <w:rPr>
                <w:rFonts w:ascii="Arial" w:eastAsia="Arial" w:hAnsi="Arial" w:cs="Arial"/>
                <w:b/>
                <w:bCs/>
                <w:sz w:val="16"/>
                <w:szCs w:val="16"/>
              </w:rPr>
              <w:t>Washington</w:t>
            </w:r>
          </w:p>
        </w:tc>
        <w:tc>
          <w:tcPr>
            <w:tcW w:w="1844" w:type="dxa"/>
            <w:tcBorders>
              <w:top w:val="nil"/>
              <w:left w:val="nil"/>
              <w:bottom w:val="single" w:sz="4" w:space="0" w:color="000000"/>
              <w:right w:val="nil"/>
            </w:tcBorders>
            <w:shd w:val="clear" w:color="auto" w:fill="DBE5F1"/>
          </w:tcPr>
          <w:p w14:paraId="18AFA210"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
                <w:bCs/>
                <w:sz w:val="16"/>
                <w:szCs w:val="16"/>
              </w:rPr>
            </w:pPr>
            <w:r w:rsidRPr="00643826">
              <w:rPr>
                <w:rFonts w:ascii="Arial" w:eastAsia="Arial" w:hAnsi="Arial" w:cs="Arial"/>
                <w:b/>
                <w:bCs/>
                <w:sz w:val="16"/>
                <w:szCs w:val="16"/>
              </w:rPr>
              <w:t>Oregon</w:t>
            </w:r>
          </w:p>
        </w:tc>
        <w:tc>
          <w:tcPr>
            <w:tcW w:w="1834" w:type="dxa"/>
            <w:tcBorders>
              <w:top w:val="nil"/>
              <w:left w:val="nil"/>
              <w:bottom w:val="single" w:sz="4" w:space="0" w:color="000000"/>
              <w:right w:val="nil"/>
            </w:tcBorders>
            <w:shd w:val="clear" w:color="auto" w:fill="DBE5F1"/>
          </w:tcPr>
          <w:p w14:paraId="24E8EBDF" w14:textId="77777777" w:rsidR="00643826" w:rsidRPr="00643826" w:rsidRDefault="00643826" w:rsidP="00643826">
            <w:pPr>
              <w:widowControl w:val="0"/>
              <w:overflowPunct/>
              <w:autoSpaceDE/>
              <w:autoSpaceDN/>
              <w:adjustRightInd/>
              <w:spacing w:line="274" w:lineRule="exact"/>
              <w:ind w:left="348" w:right="180"/>
              <w:jc w:val="center"/>
              <w:textAlignment w:val="auto"/>
              <w:rPr>
                <w:rFonts w:ascii="Arial" w:eastAsia="Arial" w:hAnsi="Arial" w:cs="Arial"/>
                <w:sz w:val="16"/>
                <w:szCs w:val="16"/>
              </w:rPr>
            </w:pPr>
            <w:r w:rsidRPr="00643826">
              <w:rPr>
                <w:rFonts w:ascii="Arial" w:eastAsia="Arial" w:hAnsi="Arial" w:cs="Arial"/>
                <w:b/>
                <w:bCs/>
                <w:spacing w:val="1"/>
                <w:sz w:val="16"/>
                <w:szCs w:val="16"/>
              </w:rPr>
              <w:t>S</w:t>
            </w:r>
            <w:r w:rsidRPr="00643826">
              <w:rPr>
                <w:rFonts w:ascii="Arial" w:eastAsia="Arial" w:hAnsi="Arial" w:cs="Arial"/>
                <w:b/>
                <w:bCs/>
                <w:spacing w:val="-1"/>
                <w:sz w:val="16"/>
                <w:szCs w:val="16"/>
              </w:rPr>
              <w:t>y</w:t>
            </w:r>
            <w:r w:rsidRPr="00643826">
              <w:rPr>
                <w:rFonts w:ascii="Arial" w:eastAsia="Arial" w:hAnsi="Arial" w:cs="Arial"/>
                <w:b/>
                <w:bCs/>
                <w:sz w:val="16"/>
                <w:szCs w:val="16"/>
              </w:rPr>
              <w:t>stem</w:t>
            </w:r>
          </w:p>
        </w:tc>
      </w:tr>
      <w:tr w:rsidR="00643826" w:rsidRPr="00643826" w14:paraId="50AA9B2E" w14:textId="77777777" w:rsidTr="00643826">
        <w:trPr>
          <w:trHeight w:hRule="exact" w:val="307"/>
        </w:trPr>
        <w:tc>
          <w:tcPr>
            <w:tcW w:w="1075" w:type="dxa"/>
            <w:tcBorders>
              <w:top w:val="single" w:sz="4" w:space="0" w:color="000000"/>
              <w:left w:val="nil"/>
              <w:bottom w:val="nil"/>
              <w:right w:val="nil"/>
            </w:tcBorders>
          </w:tcPr>
          <w:p w14:paraId="1D5440CD" w14:textId="1C107665" w:rsidR="00643826" w:rsidRPr="00643826" w:rsidRDefault="00643826" w:rsidP="00D8214A">
            <w:pPr>
              <w:widowControl w:val="0"/>
              <w:overflowPunct/>
              <w:autoSpaceDE/>
              <w:autoSpaceDN/>
              <w:adjustRightInd/>
              <w:spacing w:line="273" w:lineRule="exact"/>
              <w:ind w:left="481" w:right="180"/>
              <w:textAlignment w:val="auto"/>
              <w:rPr>
                <w:rFonts w:ascii="Arial" w:eastAsia="Arial" w:hAnsi="Arial" w:cs="Arial"/>
                <w:sz w:val="16"/>
                <w:szCs w:val="16"/>
              </w:rPr>
            </w:pPr>
            <w:r w:rsidRPr="00643826">
              <w:rPr>
                <w:rFonts w:ascii="Arial" w:eastAsia="Arial" w:hAnsi="Arial" w:cs="Arial"/>
                <w:b/>
                <w:bCs/>
                <w:sz w:val="16"/>
                <w:szCs w:val="16"/>
              </w:rPr>
              <w:t>201</w:t>
            </w:r>
            <w:r w:rsidR="00D8214A">
              <w:rPr>
                <w:rFonts w:ascii="Arial" w:eastAsia="Arial" w:hAnsi="Arial" w:cs="Arial"/>
                <w:b/>
                <w:bCs/>
                <w:sz w:val="16"/>
                <w:szCs w:val="16"/>
              </w:rPr>
              <w:t>7</w:t>
            </w:r>
          </w:p>
        </w:tc>
        <w:tc>
          <w:tcPr>
            <w:tcW w:w="1844" w:type="dxa"/>
            <w:tcBorders>
              <w:top w:val="single" w:sz="4" w:space="0" w:color="000000"/>
              <w:left w:val="nil"/>
              <w:bottom w:val="nil"/>
              <w:right w:val="nil"/>
            </w:tcBorders>
            <w:vAlign w:val="bottom"/>
          </w:tcPr>
          <w:p w14:paraId="4446C7F9" w14:textId="77777777" w:rsidR="00643826" w:rsidRPr="00643826" w:rsidRDefault="00643826" w:rsidP="00643826">
            <w:pPr>
              <w:widowControl w:val="0"/>
              <w:overflowPunct/>
              <w:autoSpaceDE/>
              <w:autoSpaceDN/>
              <w:adjustRightInd/>
              <w:spacing w:line="272" w:lineRule="exact"/>
              <w:ind w:left="375" w:right="180"/>
              <w:jc w:val="center"/>
              <w:textAlignment w:val="auto"/>
              <w:rPr>
                <w:rFonts w:ascii="Arial" w:eastAsia="Arial" w:hAnsi="Arial" w:cs="Arial"/>
                <w:sz w:val="16"/>
                <w:szCs w:val="16"/>
              </w:rPr>
            </w:pPr>
            <w:r w:rsidRPr="00643826">
              <w:rPr>
                <w:rFonts w:ascii="Arial" w:eastAsia="Arial" w:hAnsi="Arial" w:cs="Arial"/>
                <w:sz w:val="16"/>
                <w:szCs w:val="16"/>
              </w:rPr>
              <w:t>232,414,950</w:t>
            </w:r>
          </w:p>
        </w:tc>
        <w:tc>
          <w:tcPr>
            <w:tcW w:w="1844" w:type="dxa"/>
            <w:tcBorders>
              <w:top w:val="single" w:sz="4" w:space="0" w:color="000000"/>
              <w:left w:val="nil"/>
              <w:bottom w:val="nil"/>
              <w:right w:val="nil"/>
            </w:tcBorders>
            <w:vAlign w:val="bottom"/>
          </w:tcPr>
          <w:p w14:paraId="6A726A94"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76,222,198</w:t>
            </w:r>
          </w:p>
        </w:tc>
        <w:tc>
          <w:tcPr>
            <w:tcW w:w="1834" w:type="dxa"/>
            <w:tcBorders>
              <w:top w:val="single" w:sz="4" w:space="0" w:color="000000"/>
              <w:left w:val="nil"/>
              <w:bottom w:val="nil"/>
              <w:right w:val="nil"/>
            </w:tcBorders>
            <w:vAlign w:val="bottom"/>
          </w:tcPr>
          <w:p w14:paraId="426FA8C6"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308,637,148</w:t>
            </w:r>
          </w:p>
        </w:tc>
      </w:tr>
      <w:tr w:rsidR="00643826" w:rsidRPr="00643826" w14:paraId="4BC4A8A3" w14:textId="77777777" w:rsidTr="00643826">
        <w:trPr>
          <w:trHeight w:hRule="exact" w:val="297"/>
        </w:trPr>
        <w:tc>
          <w:tcPr>
            <w:tcW w:w="1075" w:type="dxa"/>
            <w:tcBorders>
              <w:top w:val="nil"/>
              <w:left w:val="nil"/>
              <w:bottom w:val="nil"/>
              <w:right w:val="nil"/>
            </w:tcBorders>
          </w:tcPr>
          <w:p w14:paraId="3C101917" w14:textId="5026E57B" w:rsidR="00643826" w:rsidRPr="00643826" w:rsidRDefault="00643826" w:rsidP="00D8214A">
            <w:pPr>
              <w:widowControl w:val="0"/>
              <w:overflowPunct/>
              <w:autoSpaceDE/>
              <w:autoSpaceDN/>
              <w:adjustRightInd/>
              <w:spacing w:line="264" w:lineRule="exact"/>
              <w:ind w:left="481" w:right="180"/>
              <w:textAlignment w:val="auto"/>
              <w:rPr>
                <w:rFonts w:ascii="Arial" w:eastAsia="Arial" w:hAnsi="Arial" w:cs="Arial"/>
                <w:sz w:val="16"/>
                <w:szCs w:val="16"/>
              </w:rPr>
            </w:pPr>
            <w:r w:rsidRPr="00643826">
              <w:rPr>
                <w:rFonts w:ascii="Arial" w:eastAsia="Arial" w:hAnsi="Arial" w:cs="Arial"/>
                <w:b/>
                <w:bCs/>
                <w:sz w:val="16"/>
                <w:szCs w:val="16"/>
              </w:rPr>
              <w:t>202</w:t>
            </w:r>
            <w:r w:rsidR="00D8214A">
              <w:rPr>
                <w:rFonts w:ascii="Arial" w:eastAsia="Arial" w:hAnsi="Arial" w:cs="Arial"/>
                <w:b/>
                <w:bCs/>
                <w:sz w:val="16"/>
                <w:szCs w:val="16"/>
              </w:rPr>
              <w:t>2</w:t>
            </w:r>
          </w:p>
        </w:tc>
        <w:tc>
          <w:tcPr>
            <w:tcW w:w="1844" w:type="dxa"/>
            <w:tcBorders>
              <w:top w:val="nil"/>
              <w:left w:val="nil"/>
              <w:bottom w:val="nil"/>
              <w:right w:val="nil"/>
            </w:tcBorders>
            <w:vAlign w:val="bottom"/>
          </w:tcPr>
          <w:p w14:paraId="509F57FA" w14:textId="77777777" w:rsidR="00643826" w:rsidRPr="00643826" w:rsidRDefault="00643826" w:rsidP="00643826">
            <w:pPr>
              <w:widowControl w:val="0"/>
              <w:overflowPunct/>
              <w:autoSpaceDE/>
              <w:autoSpaceDN/>
              <w:adjustRightInd/>
              <w:spacing w:line="272" w:lineRule="exact"/>
              <w:ind w:left="375" w:right="180"/>
              <w:jc w:val="center"/>
              <w:textAlignment w:val="auto"/>
              <w:rPr>
                <w:rFonts w:ascii="Arial" w:eastAsia="Arial" w:hAnsi="Arial" w:cs="Arial"/>
                <w:sz w:val="16"/>
                <w:szCs w:val="16"/>
              </w:rPr>
            </w:pPr>
            <w:r w:rsidRPr="00643826">
              <w:rPr>
                <w:rFonts w:ascii="Arial" w:eastAsia="Arial" w:hAnsi="Arial" w:cs="Arial"/>
                <w:sz w:val="16"/>
                <w:szCs w:val="16"/>
              </w:rPr>
              <w:t>248,096,580</w:t>
            </w:r>
          </w:p>
        </w:tc>
        <w:tc>
          <w:tcPr>
            <w:tcW w:w="1844" w:type="dxa"/>
            <w:tcBorders>
              <w:top w:val="nil"/>
              <w:left w:val="nil"/>
              <w:bottom w:val="nil"/>
              <w:right w:val="nil"/>
            </w:tcBorders>
            <w:vAlign w:val="bottom"/>
          </w:tcPr>
          <w:p w14:paraId="0BFEFCBF"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83,019,329</w:t>
            </w:r>
          </w:p>
        </w:tc>
        <w:tc>
          <w:tcPr>
            <w:tcW w:w="1834" w:type="dxa"/>
            <w:tcBorders>
              <w:top w:val="nil"/>
              <w:left w:val="nil"/>
              <w:bottom w:val="nil"/>
              <w:right w:val="nil"/>
            </w:tcBorders>
            <w:vAlign w:val="bottom"/>
          </w:tcPr>
          <w:p w14:paraId="5032E694"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331,115,909</w:t>
            </w:r>
          </w:p>
        </w:tc>
      </w:tr>
      <w:tr w:rsidR="00643826" w:rsidRPr="00643826" w14:paraId="4008ABBD" w14:textId="77777777" w:rsidTr="00643826">
        <w:trPr>
          <w:trHeight w:hRule="exact" w:val="297"/>
        </w:trPr>
        <w:tc>
          <w:tcPr>
            <w:tcW w:w="1075" w:type="dxa"/>
            <w:tcBorders>
              <w:top w:val="nil"/>
              <w:left w:val="nil"/>
              <w:bottom w:val="nil"/>
              <w:right w:val="nil"/>
            </w:tcBorders>
          </w:tcPr>
          <w:p w14:paraId="52864C21" w14:textId="1D91BB48" w:rsidR="00643826" w:rsidRPr="00643826" w:rsidRDefault="00D8214A" w:rsidP="00643826">
            <w:pPr>
              <w:widowControl w:val="0"/>
              <w:overflowPunct/>
              <w:autoSpaceDE/>
              <w:autoSpaceDN/>
              <w:adjustRightInd/>
              <w:spacing w:line="264" w:lineRule="exact"/>
              <w:ind w:left="481" w:right="180"/>
              <w:textAlignment w:val="auto"/>
              <w:rPr>
                <w:rFonts w:ascii="Arial" w:eastAsia="Arial" w:hAnsi="Arial" w:cs="Arial"/>
                <w:sz w:val="16"/>
                <w:szCs w:val="16"/>
              </w:rPr>
            </w:pPr>
            <w:r>
              <w:rPr>
                <w:rFonts w:ascii="Arial" w:eastAsia="Arial" w:hAnsi="Arial" w:cs="Arial"/>
                <w:b/>
                <w:bCs/>
                <w:sz w:val="16"/>
                <w:szCs w:val="16"/>
              </w:rPr>
              <w:t>2027</w:t>
            </w:r>
          </w:p>
        </w:tc>
        <w:tc>
          <w:tcPr>
            <w:tcW w:w="1844" w:type="dxa"/>
            <w:tcBorders>
              <w:top w:val="nil"/>
              <w:left w:val="nil"/>
              <w:bottom w:val="nil"/>
              <w:right w:val="nil"/>
            </w:tcBorders>
            <w:vAlign w:val="bottom"/>
          </w:tcPr>
          <w:p w14:paraId="052382CE" w14:textId="77777777" w:rsidR="00643826" w:rsidRPr="00643826" w:rsidRDefault="00643826" w:rsidP="00643826">
            <w:pPr>
              <w:widowControl w:val="0"/>
              <w:overflowPunct/>
              <w:autoSpaceDE/>
              <w:autoSpaceDN/>
              <w:adjustRightInd/>
              <w:spacing w:line="272" w:lineRule="exact"/>
              <w:ind w:left="375" w:right="180"/>
              <w:jc w:val="center"/>
              <w:textAlignment w:val="auto"/>
              <w:rPr>
                <w:rFonts w:ascii="Arial" w:eastAsia="Arial" w:hAnsi="Arial" w:cs="Arial"/>
                <w:sz w:val="16"/>
                <w:szCs w:val="16"/>
              </w:rPr>
            </w:pPr>
            <w:r w:rsidRPr="00643826">
              <w:rPr>
                <w:rFonts w:ascii="Arial" w:eastAsia="Arial" w:hAnsi="Arial" w:cs="Arial"/>
                <w:sz w:val="16"/>
                <w:szCs w:val="16"/>
              </w:rPr>
              <w:t>263,898,367</w:t>
            </w:r>
          </w:p>
        </w:tc>
        <w:tc>
          <w:tcPr>
            <w:tcW w:w="1844" w:type="dxa"/>
            <w:tcBorders>
              <w:top w:val="nil"/>
              <w:left w:val="nil"/>
              <w:bottom w:val="nil"/>
              <w:right w:val="nil"/>
            </w:tcBorders>
            <w:vAlign w:val="bottom"/>
          </w:tcPr>
          <w:p w14:paraId="3E5DD321"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90,096,540</w:t>
            </w:r>
          </w:p>
        </w:tc>
        <w:tc>
          <w:tcPr>
            <w:tcW w:w="1834" w:type="dxa"/>
            <w:tcBorders>
              <w:top w:val="nil"/>
              <w:left w:val="nil"/>
              <w:bottom w:val="nil"/>
              <w:right w:val="nil"/>
            </w:tcBorders>
            <w:vAlign w:val="bottom"/>
          </w:tcPr>
          <w:p w14:paraId="30797EF8"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353,994,907</w:t>
            </w:r>
          </w:p>
        </w:tc>
      </w:tr>
      <w:tr w:rsidR="00643826" w:rsidRPr="00643826" w14:paraId="104117F9" w14:textId="77777777" w:rsidTr="00643826">
        <w:trPr>
          <w:trHeight w:hRule="exact" w:val="297"/>
        </w:trPr>
        <w:tc>
          <w:tcPr>
            <w:tcW w:w="1075" w:type="dxa"/>
            <w:tcBorders>
              <w:top w:val="nil"/>
              <w:left w:val="nil"/>
              <w:bottom w:val="nil"/>
              <w:right w:val="nil"/>
            </w:tcBorders>
          </w:tcPr>
          <w:p w14:paraId="27B13B9E" w14:textId="7157E689" w:rsidR="00643826" w:rsidRPr="00643826" w:rsidRDefault="00643826" w:rsidP="00D8214A">
            <w:pPr>
              <w:widowControl w:val="0"/>
              <w:overflowPunct/>
              <w:autoSpaceDE/>
              <w:autoSpaceDN/>
              <w:adjustRightInd/>
              <w:spacing w:line="264" w:lineRule="exact"/>
              <w:ind w:left="481" w:right="180"/>
              <w:textAlignment w:val="auto"/>
              <w:rPr>
                <w:rFonts w:ascii="Arial" w:eastAsia="Arial" w:hAnsi="Arial" w:cs="Arial"/>
                <w:sz w:val="16"/>
                <w:szCs w:val="16"/>
              </w:rPr>
            </w:pPr>
            <w:r w:rsidRPr="00643826">
              <w:rPr>
                <w:rFonts w:ascii="Arial" w:eastAsia="Arial" w:hAnsi="Arial" w:cs="Arial"/>
                <w:b/>
                <w:bCs/>
                <w:sz w:val="16"/>
                <w:szCs w:val="16"/>
              </w:rPr>
              <w:t>20</w:t>
            </w:r>
            <w:r w:rsidR="00D8214A">
              <w:rPr>
                <w:rFonts w:ascii="Arial" w:eastAsia="Arial" w:hAnsi="Arial" w:cs="Arial"/>
                <w:b/>
                <w:bCs/>
                <w:sz w:val="16"/>
                <w:szCs w:val="16"/>
              </w:rPr>
              <w:t>32</w:t>
            </w:r>
          </w:p>
        </w:tc>
        <w:tc>
          <w:tcPr>
            <w:tcW w:w="1844" w:type="dxa"/>
            <w:tcBorders>
              <w:top w:val="nil"/>
              <w:left w:val="nil"/>
              <w:bottom w:val="nil"/>
              <w:right w:val="nil"/>
            </w:tcBorders>
            <w:vAlign w:val="bottom"/>
          </w:tcPr>
          <w:p w14:paraId="5548DA97" w14:textId="77777777" w:rsidR="00643826" w:rsidRPr="00643826" w:rsidRDefault="00643826" w:rsidP="00643826">
            <w:pPr>
              <w:widowControl w:val="0"/>
              <w:overflowPunct/>
              <w:autoSpaceDE/>
              <w:autoSpaceDN/>
              <w:adjustRightInd/>
              <w:spacing w:line="272" w:lineRule="exact"/>
              <w:ind w:left="375" w:right="180"/>
              <w:jc w:val="center"/>
              <w:textAlignment w:val="auto"/>
              <w:rPr>
                <w:rFonts w:ascii="Arial" w:eastAsia="Arial" w:hAnsi="Arial" w:cs="Arial"/>
                <w:sz w:val="16"/>
                <w:szCs w:val="16"/>
              </w:rPr>
            </w:pPr>
            <w:r w:rsidRPr="00643826">
              <w:rPr>
                <w:rFonts w:ascii="Arial" w:eastAsia="Arial" w:hAnsi="Arial" w:cs="Arial"/>
                <w:sz w:val="16"/>
                <w:szCs w:val="16"/>
              </w:rPr>
              <w:t>281,006,139</w:t>
            </w:r>
          </w:p>
        </w:tc>
        <w:tc>
          <w:tcPr>
            <w:tcW w:w="1844" w:type="dxa"/>
            <w:tcBorders>
              <w:top w:val="nil"/>
              <w:left w:val="nil"/>
              <w:bottom w:val="nil"/>
              <w:right w:val="nil"/>
            </w:tcBorders>
            <w:vAlign w:val="bottom"/>
          </w:tcPr>
          <w:p w14:paraId="66F6A38D"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97,887,443</w:t>
            </w:r>
          </w:p>
        </w:tc>
        <w:tc>
          <w:tcPr>
            <w:tcW w:w="1834" w:type="dxa"/>
            <w:tcBorders>
              <w:top w:val="nil"/>
              <w:left w:val="nil"/>
              <w:bottom w:val="nil"/>
              <w:right w:val="nil"/>
            </w:tcBorders>
            <w:vAlign w:val="bottom"/>
          </w:tcPr>
          <w:p w14:paraId="1EED4A1E"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378,893,582</w:t>
            </w:r>
          </w:p>
        </w:tc>
      </w:tr>
      <w:tr w:rsidR="00643826" w:rsidRPr="00643826" w14:paraId="00FEDD65" w14:textId="77777777" w:rsidTr="00643826">
        <w:trPr>
          <w:trHeight w:hRule="exact" w:val="297"/>
        </w:trPr>
        <w:tc>
          <w:tcPr>
            <w:tcW w:w="1075" w:type="dxa"/>
            <w:tcBorders>
              <w:top w:val="nil"/>
              <w:left w:val="nil"/>
              <w:bottom w:val="single" w:sz="4" w:space="0" w:color="000000"/>
              <w:right w:val="nil"/>
            </w:tcBorders>
          </w:tcPr>
          <w:p w14:paraId="2C417257" w14:textId="6C306F4E" w:rsidR="00643826" w:rsidRPr="00643826" w:rsidRDefault="00643826" w:rsidP="00D8214A">
            <w:pPr>
              <w:widowControl w:val="0"/>
              <w:overflowPunct/>
              <w:autoSpaceDE/>
              <w:autoSpaceDN/>
              <w:adjustRightInd/>
              <w:spacing w:line="264" w:lineRule="exact"/>
              <w:ind w:left="481" w:right="180"/>
              <w:textAlignment w:val="auto"/>
              <w:rPr>
                <w:rFonts w:ascii="Arial" w:eastAsia="Arial" w:hAnsi="Arial" w:cs="Arial"/>
                <w:sz w:val="16"/>
                <w:szCs w:val="16"/>
              </w:rPr>
            </w:pPr>
            <w:r w:rsidRPr="00643826">
              <w:rPr>
                <w:rFonts w:ascii="Arial" w:eastAsia="Arial" w:hAnsi="Arial" w:cs="Arial"/>
                <w:b/>
                <w:bCs/>
                <w:sz w:val="16"/>
                <w:szCs w:val="16"/>
              </w:rPr>
              <w:t>203</w:t>
            </w:r>
            <w:r w:rsidR="00D8214A">
              <w:rPr>
                <w:rFonts w:ascii="Arial" w:eastAsia="Arial" w:hAnsi="Arial" w:cs="Arial"/>
                <w:b/>
                <w:bCs/>
                <w:sz w:val="16"/>
                <w:szCs w:val="16"/>
              </w:rPr>
              <w:t>6</w:t>
            </w:r>
          </w:p>
        </w:tc>
        <w:tc>
          <w:tcPr>
            <w:tcW w:w="1844" w:type="dxa"/>
            <w:tcBorders>
              <w:top w:val="nil"/>
              <w:left w:val="nil"/>
              <w:bottom w:val="single" w:sz="4" w:space="0" w:color="000000"/>
              <w:right w:val="nil"/>
            </w:tcBorders>
            <w:vAlign w:val="bottom"/>
          </w:tcPr>
          <w:p w14:paraId="65CC4700" w14:textId="77777777" w:rsidR="00643826" w:rsidRPr="00643826" w:rsidRDefault="00643826" w:rsidP="00643826">
            <w:pPr>
              <w:widowControl w:val="0"/>
              <w:overflowPunct/>
              <w:autoSpaceDE/>
              <w:autoSpaceDN/>
              <w:adjustRightInd/>
              <w:spacing w:line="272" w:lineRule="exact"/>
              <w:ind w:left="375" w:right="180"/>
              <w:jc w:val="center"/>
              <w:textAlignment w:val="auto"/>
              <w:rPr>
                <w:rFonts w:ascii="Arial" w:eastAsia="Arial" w:hAnsi="Arial" w:cs="Arial"/>
                <w:sz w:val="16"/>
                <w:szCs w:val="16"/>
              </w:rPr>
            </w:pPr>
            <w:r w:rsidRPr="00643826">
              <w:rPr>
                <w:rFonts w:ascii="Arial" w:eastAsia="Arial" w:hAnsi="Arial" w:cs="Arial"/>
                <w:sz w:val="16"/>
                <w:szCs w:val="16"/>
              </w:rPr>
              <w:t>293,590,373</w:t>
            </w:r>
          </w:p>
        </w:tc>
        <w:tc>
          <w:tcPr>
            <w:tcW w:w="1844" w:type="dxa"/>
            <w:tcBorders>
              <w:top w:val="nil"/>
              <w:left w:val="nil"/>
              <w:bottom w:val="single" w:sz="4" w:space="0" w:color="000000"/>
              <w:right w:val="nil"/>
            </w:tcBorders>
            <w:vAlign w:val="bottom"/>
          </w:tcPr>
          <w:p w14:paraId="68CCAB35"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103,961,106</w:t>
            </w:r>
          </w:p>
        </w:tc>
        <w:tc>
          <w:tcPr>
            <w:tcW w:w="1834" w:type="dxa"/>
            <w:tcBorders>
              <w:top w:val="nil"/>
              <w:left w:val="nil"/>
              <w:bottom w:val="single" w:sz="4" w:space="0" w:color="000000"/>
              <w:right w:val="nil"/>
            </w:tcBorders>
            <w:vAlign w:val="bottom"/>
          </w:tcPr>
          <w:p w14:paraId="0ED0F2CA"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397,551,479</w:t>
            </w:r>
          </w:p>
        </w:tc>
      </w:tr>
    </w:tbl>
    <w:p w14:paraId="4C800D09" w14:textId="77777777" w:rsidR="00643826" w:rsidRPr="00643826" w:rsidRDefault="00643826" w:rsidP="00643826">
      <w:pPr>
        <w:tabs>
          <w:tab w:val="left" w:pos="-1440"/>
          <w:tab w:val="left" w:pos="-720"/>
          <w:tab w:val="left" w:pos="0"/>
          <w:tab w:val="left" w:pos="1080"/>
          <w:tab w:val="left" w:pos="1440"/>
        </w:tabs>
        <w:suppressAutoHyphens/>
        <w:jc w:val="both"/>
        <w:rPr>
          <w:rFonts w:ascii="Arial" w:hAnsi="Arial"/>
          <w:spacing w:val="-3"/>
          <w:szCs w:val="24"/>
        </w:rPr>
      </w:pPr>
    </w:p>
    <w:p w14:paraId="6780E597" w14:textId="03ABCA08" w:rsidR="00134605" w:rsidRDefault="00134605" w:rsidP="00643826">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lastRenderedPageBreak/>
        <w:t>Within Washington, the western part of the state as well as Wall</w:t>
      </w:r>
      <w:r w:rsidR="00886E7D">
        <w:rPr>
          <w:rFonts w:ascii="Arial" w:hAnsi="Arial"/>
          <w:spacing w:val="-3"/>
          <w:szCs w:val="24"/>
        </w:rPr>
        <w:t>a</w:t>
      </w:r>
      <w:r w:rsidRPr="00134605">
        <w:rPr>
          <w:rFonts w:ascii="Arial" w:hAnsi="Arial"/>
          <w:spacing w:val="-3"/>
          <w:szCs w:val="24"/>
        </w:rPr>
        <w:t xml:space="preserve"> Walla is expected to see a large increase in growth.  Yakima is expected to experience minimal growth.</w:t>
      </w:r>
      <w:r w:rsidR="00643826">
        <w:rPr>
          <w:rFonts w:ascii="Arial" w:hAnsi="Arial"/>
          <w:spacing w:val="-3"/>
          <w:szCs w:val="24"/>
        </w:rPr>
        <w:t xml:space="preserve"> </w:t>
      </w:r>
      <w:r w:rsidR="0000176A">
        <w:rPr>
          <w:rFonts w:ascii="Arial" w:hAnsi="Arial"/>
          <w:spacing w:val="-3"/>
          <w:szCs w:val="24"/>
        </w:rPr>
        <w:t xml:space="preserve">The </w:t>
      </w:r>
      <w:r w:rsidR="0000176A" w:rsidRPr="0000176A">
        <w:rPr>
          <w:rFonts w:ascii="Arial" w:hAnsi="Arial"/>
          <w:spacing w:val="-3"/>
          <w:szCs w:val="24"/>
        </w:rPr>
        <w:t>2017 load on 56 HDDs is expected to be 3.5 million therms, rising to 4.5 million by 2036.  Peak day load will increase at 1.33% annually</w:t>
      </w:r>
      <w:r w:rsidR="00886E7D">
        <w:rPr>
          <w:rFonts w:ascii="Arial" w:hAnsi="Arial"/>
          <w:spacing w:val="-3"/>
          <w:szCs w:val="24"/>
        </w:rPr>
        <w:t>,</w:t>
      </w:r>
      <w:r w:rsidR="0000176A" w:rsidRPr="0000176A">
        <w:rPr>
          <w:rFonts w:ascii="Arial" w:hAnsi="Arial"/>
          <w:spacing w:val="-3"/>
          <w:szCs w:val="24"/>
        </w:rPr>
        <w:t xml:space="preserve"> while annual load increases by 1.25%.</w:t>
      </w:r>
      <w:r w:rsidR="00643826">
        <w:rPr>
          <w:rFonts w:ascii="Arial" w:hAnsi="Arial"/>
          <w:spacing w:val="-3"/>
          <w:szCs w:val="24"/>
        </w:rPr>
        <w:t xml:space="preserve"> </w:t>
      </w:r>
      <w:r w:rsidR="00886E7D">
        <w:rPr>
          <w:rFonts w:ascii="Arial" w:hAnsi="Arial"/>
          <w:spacing w:val="-3"/>
          <w:szCs w:val="24"/>
        </w:rPr>
        <w:t xml:space="preserve"> </w:t>
      </w:r>
      <w:r w:rsidR="00643826">
        <w:rPr>
          <w:rFonts w:ascii="Arial" w:hAnsi="Arial"/>
          <w:spacing w:val="-3"/>
          <w:szCs w:val="24"/>
        </w:rPr>
        <w:t xml:space="preserve">Table </w:t>
      </w:r>
      <w:r w:rsidR="001D1017">
        <w:rPr>
          <w:rFonts w:ascii="Arial" w:hAnsi="Arial"/>
          <w:spacing w:val="-3"/>
          <w:szCs w:val="24"/>
        </w:rPr>
        <w:t>3-7</w:t>
      </w:r>
      <w:r w:rsidR="00643826">
        <w:rPr>
          <w:rFonts w:ascii="Arial" w:hAnsi="Arial"/>
          <w:spacing w:val="-3"/>
          <w:szCs w:val="24"/>
        </w:rPr>
        <w:t xml:space="preserve"> shows the percentage growth </w:t>
      </w:r>
      <w:r>
        <w:rPr>
          <w:rFonts w:ascii="Arial" w:hAnsi="Arial"/>
          <w:spacing w:val="-3"/>
          <w:szCs w:val="24"/>
        </w:rPr>
        <w:t xml:space="preserve">of </w:t>
      </w:r>
      <w:r w:rsidR="0000176A">
        <w:rPr>
          <w:rFonts w:ascii="Arial" w:hAnsi="Arial"/>
          <w:spacing w:val="-3"/>
          <w:szCs w:val="24"/>
        </w:rPr>
        <w:t xml:space="preserve">load </w:t>
      </w:r>
      <w:r w:rsidR="00643826">
        <w:rPr>
          <w:rFonts w:ascii="Arial" w:hAnsi="Arial"/>
          <w:spacing w:val="-3"/>
          <w:szCs w:val="24"/>
        </w:rPr>
        <w:t xml:space="preserve">by each of Cascade’s </w:t>
      </w:r>
      <w:r>
        <w:rPr>
          <w:rFonts w:ascii="Arial" w:hAnsi="Arial"/>
          <w:spacing w:val="-3"/>
          <w:szCs w:val="24"/>
        </w:rPr>
        <w:t>weather locations.</w:t>
      </w:r>
      <w:r w:rsidR="00643826">
        <w:rPr>
          <w:rFonts w:ascii="Arial" w:hAnsi="Arial"/>
          <w:spacing w:val="-3"/>
          <w:szCs w:val="24"/>
        </w:rPr>
        <w:t xml:space="preserve">  Table </w:t>
      </w:r>
      <w:r w:rsidR="001D1017">
        <w:rPr>
          <w:rFonts w:ascii="Arial" w:hAnsi="Arial"/>
          <w:spacing w:val="-3"/>
          <w:szCs w:val="24"/>
        </w:rPr>
        <w:t>3-8</w:t>
      </w:r>
      <w:r w:rsidR="00643826">
        <w:rPr>
          <w:rFonts w:ascii="Arial" w:hAnsi="Arial"/>
          <w:spacing w:val="-3"/>
          <w:szCs w:val="24"/>
        </w:rPr>
        <w:t xml:space="preserve"> shows the </w:t>
      </w:r>
      <w:r>
        <w:rPr>
          <w:rFonts w:ascii="Arial" w:hAnsi="Arial"/>
          <w:spacing w:val="-3"/>
          <w:szCs w:val="24"/>
        </w:rPr>
        <w:t xml:space="preserve">percentage growth of </w:t>
      </w:r>
      <w:r w:rsidR="0000176A">
        <w:rPr>
          <w:rFonts w:ascii="Arial" w:hAnsi="Arial"/>
          <w:spacing w:val="-3"/>
          <w:szCs w:val="24"/>
        </w:rPr>
        <w:t xml:space="preserve">load </w:t>
      </w:r>
      <w:r>
        <w:rPr>
          <w:rFonts w:ascii="Arial" w:hAnsi="Arial"/>
          <w:spacing w:val="-3"/>
          <w:szCs w:val="24"/>
        </w:rPr>
        <w:t>by each pipeline zone over the planning horizon.</w:t>
      </w:r>
      <w:r w:rsidR="0000176A">
        <w:rPr>
          <w:rFonts w:ascii="Arial" w:hAnsi="Arial"/>
          <w:spacing w:val="-3"/>
          <w:szCs w:val="24"/>
        </w:rPr>
        <w:t xml:space="preserve">  Lastly, Table </w:t>
      </w:r>
      <w:r w:rsidR="001D1017">
        <w:rPr>
          <w:rFonts w:ascii="Arial" w:hAnsi="Arial"/>
          <w:spacing w:val="-3"/>
          <w:szCs w:val="24"/>
        </w:rPr>
        <w:t>3-9</w:t>
      </w:r>
      <w:r w:rsidR="0000176A">
        <w:rPr>
          <w:rFonts w:ascii="Arial" w:hAnsi="Arial"/>
          <w:spacing w:val="-3"/>
          <w:szCs w:val="24"/>
        </w:rPr>
        <w:t xml:space="preserve"> displays a range of </w:t>
      </w:r>
      <w:r w:rsidR="00C357F1">
        <w:rPr>
          <w:rFonts w:ascii="Arial" w:hAnsi="Arial"/>
          <w:spacing w:val="-3"/>
          <w:szCs w:val="24"/>
        </w:rPr>
        <w:t xml:space="preserve">core </w:t>
      </w:r>
      <w:r w:rsidR="0000176A">
        <w:rPr>
          <w:rFonts w:ascii="Arial" w:hAnsi="Arial"/>
          <w:spacing w:val="-3"/>
          <w:szCs w:val="24"/>
        </w:rPr>
        <w:t xml:space="preserve">peak day growth over </w:t>
      </w:r>
      <w:r w:rsidR="00886E7D">
        <w:rPr>
          <w:rFonts w:ascii="Arial" w:hAnsi="Arial"/>
          <w:spacing w:val="-3"/>
          <w:szCs w:val="24"/>
        </w:rPr>
        <w:t xml:space="preserve">the </w:t>
      </w:r>
      <w:r w:rsidR="0000176A">
        <w:rPr>
          <w:rFonts w:ascii="Arial" w:hAnsi="Arial"/>
          <w:spacing w:val="-3"/>
          <w:szCs w:val="24"/>
        </w:rPr>
        <w:t xml:space="preserve">planning horizon along with a sampling </w:t>
      </w:r>
      <w:r w:rsidR="003342B9">
        <w:rPr>
          <w:rFonts w:ascii="Arial" w:hAnsi="Arial"/>
          <w:spacing w:val="-3"/>
          <w:szCs w:val="24"/>
        </w:rPr>
        <w:t xml:space="preserve">of </w:t>
      </w:r>
      <w:r w:rsidR="0000176A">
        <w:rPr>
          <w:rFonts w:ascii="Arial" w:hAnsi="Arial"/>
          <w:spacing w:val="-3"/>
          <w:szCs w:val="24"/>
        </w:rPr>
        <w:t xml:space="preserve">peak day </w:t>
      </w:r>
      <w:r w:rsidR="00B354B9">
        <w:rPr>
          <w:rFonts w:ascii="Arial" w:hAnsi="Arial"/>
          <w:spacing w:val="-3"/>
          <w:szCs w:val="24"/>
        </w:rPr>
        <w:t>therms</w:t>
      </w:r>
      <w:r w:rsidR="0000176A">
        <w:rPr>
          <w:rFonts w:ascii="Arial" w:hAnsi="Arial"/>
          <w:spacing w:val="-3"/>
          <w:szCs w:val="24"/>
        </w:rPr>
        <w:t>.</w:t>
      </w:r>
    </w:p>
    <w:p w14:paraId="56F4B68F" w14:textId="77777777" w:rsidR="00134605" w:rsidRDefault="00134605" w:rsidP="00643826">
      <w:pPr>
        <w:tabs>
          <w:tab w:val="left" w:pos="-1440"/>
          <w:tab w:val="left" w:pos="-720"/>
          <w:tab w:val="left" w:pos="0"/>
          <w:tab w:val="left" w:pos="1080"/>
          <w:tab w:val="left" w:pos="1440"/>
        </w:tabs>
        <w:suppressAutoHyphens/>
        <w:jc w:val="both"/>
        <w:rPr>
          <w:rFonts w:ascii="Arial" w:hAnsi="Arial"/>
          <w:spacing w:val="-3"/>
          <w:szCs w:val="24"/>
        </w:rPr>
      </w:pPr>
    </w:p>
    <w:p w14:paraId="050C6A96" w14:textId="389C2FEE" w:rsidR="00134605" w:rsidRDefault="00134605" w:rsidP="00134605">
      <w:pPr>
        <w:tabs>
          <w:tab w:val="left" w:pos="-1440"/>
          <w:tab w:val="left" w:pos="-720"/>
          <w:tab w:val="left" w:pos="0"/>
          <w:tab w:val="left" w:pos="1080"/>
          <w:tab w:val="left" w:pos="1440"/>
        </w:tabs>
        <w:suppressAutoHyphens/>
        <w:jc w:val="center"/>
        <w:rPr>
          <w:rFonts w:ascii="Arial" w:hAnsi="Arial"/>
          <w:b/>
          <w:spacing w:val="-3"/>
          <w:sz w:val="16"/>
          <w:szCs w:val="16"/>
        </w:rPr>
      </w:pPr>
      <w:r w:rsidRPr="00134605">
        <w:rPr>
          <w:rFonts w:ascii="Arial" w:hAnsi="Arial"/>
          <w:b/>
          <w:spacing w:val="-3"/>
          <w:sz w:val="16"/>
          <w:szCs w:val="16"/>
        </w:rPr>
        <w:t xml:space="preserve">Table </w:t>
      </w:r>
      <w:r w:rsidR="001D1017">
        <w:rPr>
          <w:rFonts w:ascii="Arial" w:hAnsi="Arial"/>
          <w:b/>
          <w:spacing w:val="-3"/>
          <w:sz w:val="16"/>
          <w:szCs w:val="16"/>
        </w:rPr>
        <w:t>3-7</w:t>
      </w:r>
      <w:r w:rsidRPr="00134605">
        <w:rPr>
          <w:rFonts w:ascii="Arial" w:hAnsi="Arial"/>
          <w:b/>
          <w:spacing w:val="-3"/>
          <w:sz w:val="16"/>
          <w:szCs w:val="16"/>
        </w:rPr>
        <w:t xml:space="preserve">: </w:t>
      </w:r>
      <w:r>
        <w:rPr>
          <w:rFonts w:ascii="Arial" w:hAnsi="Arial"/>
          <w:b/>
          <w:spacing w:val="-3"/>
          <w:sz w:val="16"/>
          <w:szCs w:val="16"/>
        </w:rPr>
        <w:t>Washington 20-Year Load Growth by Weather Location</w:t>
      </w:r>
    </w:p>
    <w:p w14:paraId="07FFDF34" w14:textId="77777777" w:rsidR="00681E50" w:rsidRPr="00134605" w:rsidRDefault="00681E50" w:rsidP="00134605">
      <w:pPr>
        <w:tabs>
          <w:tab w:val="left" w:pos="-1440"/>
          <w:tab w:val="left" w:pos="-720"/>
          <w:tab w:val="left" w:pos="0"/>
          <w:tab w:val="left" w:pos="1080"/>
          <w:tab w:val="left" w:pos="1440"/>
        </w:tabs>
        <w:suppressAutoHyphens/>
        <w:jc w:val="center"/>
        <w:rPr>
          <w:rFonts w:ascii="Arial" w:hAnsi="Arial"/>
          <w:spacing w:val="-3"/>
          <w:sz w:val="16"/>
          <w:szCs w:val="16"/>
        </w:rPr>
      </w:pPr>
    </w:p>
    <w:tbl>
      <w:tblPr>
        <w:tblpPr w:leftFromText="180" w:rightFromText="180" w:vertAnchor="text" w:horzAnchor="margin" w:tblpXSpec="center" w:tblpY="43"/>
        <w:tblW w:w="0" w:type="auto"/>
        <w:tblLayout w:type="fixed"/>
        <w:tblCellMar>
          <w:left w:w="0" w:type="dxa"/>
          <w:right w:w="0" w:type="dxa"/>
        </w:tblCellMar>
        <w:tblLook w:val="01E0" w:firstRow="1" w:lastRow="1" w:firstColumn="1" w:lastColumn="1" w:noHBand="0" w:noVBand="0"/>
      </w:tblPr>
      <w:tblGrid>
        <w:gridCol w:w="1714"/>
        <w:gridCol w:w="1166"/>
      </w:tblGrid>
      <w:tr w:rsidR="00134605" w:rsidRPr="00134605" w14:paraId="4F831586" w14:textId="77777777" w:rsidTr="00134605">
        <w:trPr>
          <w:trHeight w:hRule="exact" w:val="107"/>
        </w:trPr>
        <w:tc>
          <w:tcPr>
            <w:tcW w:w="1714" w:type="dxa"/>
            <w:tcBorders>
              <w:top w:val="single" w:sz="4" w:space="0" w:color="000000"/>
              <w:left w:val="nil"/>
              <w:bottom w:val="nil"/>
              <w:right w:val="nil"/>
            </w:tcBorders>
          </w:tcPr>
          <w:p w14:paraId="4861BFC7" w14:textId="77777777" w:rsidR="00134605" w:rsidRPr="00134605" w:rsidRDefault="00134605" w:rsidP="00134605">
            <w:pPr>
              <w:widowControl w:val="0"/>
              <w:overflowPunct/>
              <w:autoSpaceDE/>
              <w:autoSpaceDN/>
              <w:adjustRightInd/>
              <w:spacing w:line="272" w:lineRule="exact"/>
              <w:ind w:left="564" w:right="180"/>
              <w:textAlignment w:val="auto"/>
              <w:rPr>
                <w:rFonts w:ascii="Arial" w:eastAsia="Arial" w:hAnsi="Arial" w:cs="Arial"/>
                <w:szCs w:val="24"/>
              </w:rPr>
            </w:pPr>
          </w:p>
        </w:tc>
        <w:tc>
          <w:tcPr>
            <w:tcW w:w="1166" w:type="dxa"/>
            <w:tcBorders>
              <w:top w:val="single" w:sz="4" w:space="0" w:color="000000"/>
              <w:left w:val="nil"/>
              <w:bottom w:val="nil"/>
              <w:right w:val="nil"/>
            </w:tcBorders>
          </w:tcPr>
          <w:p w14:paraId="6907137A" w14:textId="77777777" w:rsidR="00134605" w:rsidRPr="00134605" w:rsidRDefault="00134605" w:rsidP="00134605">
            <w:pPr>
              <w:widowControl w:val="0"/>
              <w:overflowPunct/>
              <w:autoSpaceDE/>
              <w:autoSpaceDN/>
              <w:adjustRightInd/>
              <w:spacing w:line="272" w:lineRule="exact"/>
              <w:ind w:left="425" w:right="180"/>
              <w:textAlignment w:val="auto"/>
              <w:rPr>
                <w:rFonts w:ascii="Arial" w:eastAsia="Arial" w:hAnsi="Arial" w:cs="Arial"/>
                <w:szCs w:val="24"/>
              </w:rPr>
            </w:pPr>
          </w:p>
        </w:tc>
      </w:tr>
      <w:tr w:rsidR="00134605" w:rsidRPr="00134605" w14:paraId="5BDF2302" w14:textId="77777777" w:rsidTr="00134605">
        <w:trPr>
          <w:trHeight w:hRule="exact" w:val="276"/>
        </w:trPr>
        <w:tc>
          <w:tcPr>
            <w:tcW w:w="1714" w:type="dxa"/>
            <w:tcBorders>
              <w:top w:val="nil"/>
              <w:left w:val="nil"/>
              <w:bottom w:val="nil"/>
              <w:right w:val="nil"/>
            </w:tcBorders>
          </w:tcPr>
          <w:p w14:paraId="72DD863A" w14:textId="77777777" w:rsidR="00134605" w:rsidRPr="00134605" w:rsidRDefault="00134605" w:rsidP="00134605">
            <w:pPr>
              <w:widowControl w:val="0"/>
              <w:overflowPunct/>
              <w:autoSpaceDE/>
              <w:autoSpaceDN/>
              <w:adjustRightInd/>
              <w:spacing w:line="263" w:lineRule="exact"/>
              <w:ind w:right="180"/>
              <w:textAlignment w:val="auto"/>
              <w:rPr>
                <w:rFonts w:ascii="Arial" w:eastAsia="Arial" w:hAnsi="Arial" w:cs="Arial"/>
                <w:szCs w:val="24"/>
              </w:rPr>
            </w:pPr>
            <w:r w:rsidRPr="00134605">
              <w:rPr>
                <w:rFonts w:ascii="Arial" w:eastAsia="Arial" w:hAnsi="Arial" w:cs="Arial"/>
                <w:szCs w:val="24"/>
              </w:rPr>
              <w:t>Bellingham</w:t>
            </w:r>
          </w:p>
        </w:tc>
        <w:tc>
          <w:tcPr>
            <w:tcW w:w="1166" w:type="dxa"/>
            <w:tcBorders>
              <w:top w:val="nil"/>
              <w:left w:val="nil"/>
              <w:bottom w:val="nil"/>
              <w:right w:val="nil"/>
            </w:tcBorders>
          </w:tcPr>
          <w:p w14:paraId="37734307" w14:textId="77777777" w:rsidR="00134605" w:rsidRP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r w:rsidRPr="00134605">
              <w:rPr>
                <w:rFonts w:ascii="Arial" w:eastAsia="Arial" w:hAnsi="Arial" w:cs="Arial"/>
                <w:szCs w:val="24"/>
              </w:rPr>
              <w:t>28.5%</w:t>
            </w:r>
          </w:p>
        </w:tc>
      </w:tr>
      <w:tr w:rsidR="00134605" w:rsidRPr="00134605" w14:paraId="635FB7D1" w14:textId="77777777" w:rsidTr="00134605">
        <w:trPr>
          <w:trHeight w:hRule="exact" w:val="276"/>
        </w:trPr>
        <w:tc>
          <w:tcPr>
            <w:tcW w:w="1714" w:type="dxa"/>
            <w:tcBorders>
              <w:top w:val="nil"/>
              <w:left w:val="nil"/>
              <w:bottom w:val="nil"/>
              <w:right w:val="nil"/>
            </w:tcBorders>
          </w:tcPr>
          <w:p w14:paraId="1A4ED7CC" w14:textId="77777777" w:rsidR="00134605" w:rsidRPr="00134605" w:rsidRDefault="00134605" w:rsidP="00134605">
            <w:pPr>
              <w:widowControl w:val="0"/>
              <w:overflowPunct/>
              <w:autoSpaceDE/>
              <w:autoSpaceDN/>
              <w:adjustRightInd/>
              <w:spacing w:line="263" w:lineRule="exact"/>
              <w:ind w:right="180"/>
              <w:textAlignment w:val="auto"/>
              <w:rPr>
                <w:rFonts w:ascii="Arial" w:eastAsia="Arial" w:hAnsi="Arial" w:cs="Arial"/>
                <w:szCs w:val="24"/>
              </w:rPr>
            </w:pPr>
            <w:r w:rsidRPr="00134605">
              <w:rPr>
                <w:rFonts w:ascii="Arial" w:eastAsia="Arial" w:hAnsi="Arial" w:cs="Arial"/>
                <w:szCs w:val="24"/>
              </w:rPr>
              <w:t>Bremerton</w:t>
            </w:r>
          </w:p>
        </w:tc>
        <w:tc>
          <w:tcPr>
            <w:tcW w:w="1166" w:type="dxa"/>
            <w:tcBorders>
              <w:top w:val="nil"/>
              <w:left w:val="nil"/>
              <w:bottom w:val="nil"/>
              <w:right w:val="nil"/>
            </w:tcBorders>
          </w:tcPr>
          <w:p w14:paraId="5DB97F4E" w14:textId="77777777" w:rsidR="00134605" w:rsidRP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r w:rsidRPr="00134605">
              <w:rPr>
                <w:rFonts w:ascii="Arial" w:eastAsia="Arial" w:hAnsi="Arial" w:cs="Arial"/>
                <w:szCs w:val="24"/>
              </w:rPr>
              <w:t>24.2%</w:t>
            </w:r>
          </w:p>
          <w:p w14:paraId="3055B724" w14:textId="77777777" w:rsidR="00134605" w:rsidRPr="00134605" w:rsidRDefault="00134605" w:rsidP="00134605">
            <w:pPr>
              <w:widowControl w:val="0"/>
              <w:overflowPunct/>
              <w:autoSpaceDE/>
              <w:autoSpaceDN/>
              <w:adjustRightInd/>
              <w:spacing w:line="263" w:lineRule="exact"/>
              <w:ind w:right="180"/>
              <w:textAlignment w:val="auto"/>
              <w:rPr>
                <w:rFonts w:ascii="Arial" w:eastAsia="Arial" w:hAnsi="Arial" w:cs="Arial"/>
                <w:szCs w:val="24"/>
              </w:rPr>
            </w:pPr>
          </w:p>
        </w:tc>
      </w:tr>
      <w:tr w:rsidR="00134605" w:rsidRPr="00134605" w14:paraId="74A3AF82" w14:textId="77777777" w:rsidTr="00134605">
        <w:trPr>
          <w:trHeight w:hRule="exact" w:val="276"/>
        </w:trPr>
        <w:tc>
          <w:tcPr>
            <w:tcW w:w="1714" w:type="dxa"/>
            <w:tcBorders>
              <w:top w:val="nil"/>
              <w:left w:val="nil"/>
              <w:bottom w:val="nil"/>
              <w:right w:val="nil"/>
            </w:tcBorders>
          </w:tcPr>
          <w:p w14:paraId="6A1BC1A9" w14:textId="77777777" w:rsidR="00134605" w:rsidRPr="00134605" w:rsidRDefault="00134605" w:rsidP="00134605">
            <w:pPr>
              <w:widowControl w:val="0"/>
              <w:overflowPunct/>
              <w:autoSpaceDE/>
              <w:autoSpaceDN/>
              <w:adjustRightInd/>
              <w:spacing w:line="263" w:lineRule="exact"/>
              <w:ind w:right="180"/>
              <w:textAlignment w:val="auto"/>
              <w:rPr>
                <w:rFonts w:ascii="Arial" w:eastAsia="Arial" w:hAnsi="Arial" w:cs="Arial"/>
                <w:szCs w:val="24"/>
              </w:rPr>
            </w:pPr>
            <w:r w:rsidRPr="00134605">
              <w:rPr>
                <w:rFonts w:ascii="Arial" w:eastAsia="Arial" w:hAnsi="Arial" w:cs="Arial"/>
                <w:szCs w:val="24"/>
              </w:rPr>
              <w:t>Walla Walla</w:t>
            </w:r>
          </w:p>
        </w:tc>
        <w:tc>
          <w:tcPr>
            <w:tcW w:w="1166" w:type="dxa"/>
            <w:tcBorders>
              <w:top w:val="nil"/>
              <w:left w:val="nil"/>
              <w:bottom w:val="nil"/>
              <w:right w:val="nil"/>
            </w:tcBorders>
          </w:tcPr>
          <w:p w14:paraId="45E17072" w14:textId="77777777" w:rsidR="00134605" w:rsidRP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r w:rsidRPr="00134605">
              <w:rPr>
                <w:rFonts w:ascii="Arial" w:eastAsia="Arial" w:hAnsi="Arial" w:cs="Arial"/>
                <w:szCs w:val="24"/>
              </w:rPr>
              <w:t>30.5%</w:t>
            </w:r>
          </w:p>
        </w:tc>
      </w:tr>
      <w:tr w:rsidR="00134605" w:rsidRPr="00134605" w14:paraId="5C65A7A0" w14:textId="77777777" w:rsidTr="00134605">
        <w:trPr>
          <w:trHeight w:hRule="exact" w:val="567"/>
        </w:trPr>
        <w:tc>
          <w:tcPr>
            <w:tcW w:w="1714" w:type="dxa"/>
            <w:tcBorders>
              <w:top w:val="nil"/>
              <w:left w:val="nil"/>
              <w:bottom w:val="single" w:sz="4" w:space="0" w:color="000000"/>
              <w:right w:val="nil"/>
            </w:tcBorders>
          </w:tcPr>
          <w:p w14:paraId="46911639" w14:textId="77777777" w:rsidR="00134605" w:rsidRPr="00134605" w:rsidRDefault="00134605" w:rsidP="00134605">
            <w:pPr>
              <w:widowControl w:val="0"/>
              <w:overflowPunct/>
              <w:autoSpaceDE/>
              <w:autoSpaceDN/>
              <w:adjustRightInd/>
              <w:spacing w:line="263" w:lineRule="exact"/>
              <w:ind w:right="180"/>
              <w:textAlignment w:val="auto"/>
              <w:rPr>
                <w:rFonts w:ascii="Arial" w:eastAsia="Arial" w:hAnsi="Arial" w:cs="Arial"/>
                <w:szCs w:val="24"/>
              </w:rPr>
            </w:pPr>
            <w:r w:rsidRPr="00134605">
              <w:rPr>
                <w:rFonts w:ascii="Arial" w:eastAsia="Arial" w:hAnsi="Arial" w:cs="Arial"/>
                <w:szCs w:val="24"/>
              </w:rPr>
              <w:t>Yakima</w:t>
            </w:r>
          </w:p>
          <w:p w14:paraId="470E5642" w14:textId="77777777" w:rsidR="00134605" w:rsidRPr="00134605" w:rsidRDefault="00134605" w:rsidP="00134605">
            <w:pPr>
              <w:widowControl w:val="0"/>
              <w:overflowPunct/>
              <w:autoSpaceDE/>
              <w:autoSpaceDN/>
              <w:adjustRightInd/>
              <w:spacing w:line="263" w:lineRule="exact"/>
              <w:ind w:right="180"/>
              <w:textAlignment w:val="auto"/>
              <w:rPr>
                <w:rFonts w:ascii="Arial" w:eastAsia="Arial" w:hAnsi="Arial" w:cs="Arial"/>
                <w:szCs w:val="24"/>
              </w:rPr>
            </w:pPr>
            <w:r w:rsidRPr="00134605">
              <w:rPr>
                <w:rFonts w:ascii="Arial" w:eastAsia="Arial" w:hAnsi="Arial" w:cs="Arial"/>
                <w:szCs w:val="24"/>
              </w:rPr>
              <w:t>Washington</w:t>
            </w:r>
          </w:p>
        </w:tc>
        <w:tc>
          <w:tcPr>
            <w:tcW w:w="1166" w:type="dxa"/>
            <w:tcBorders>
              <w:top w:val="nil"/>
              <w:left w:val="nil"/>
              <w:bottom w:val="single" w:sz="4" w:space="0" w:color="000000"/>
              <w:right w:val="nil"/>
            </w:tcBorders>
          </w:tcPr>
          <w:p w14:paraId="0C0FFBBF" w14:textId="77777777" w:rsidR="00134605" w:rsidRP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r w:rsidRPr="00134605">
              <w:rPr>
                <w:rFonts w:ascii="Arial" w:eastAsia="Arial" w:hAnsi="Arial" w:cs="Arial"/>
                <w:szCs w:val="24"/>
              </w:rPr>
              <w:t>18.1%</w:t>
            </w:r>
          </w:p>
          <w:p w14:paraId="5C3972BA" w14:textId="77777777" w:rsidR="00134605" w:rsidRP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r w:rsidRPr="00134605">
              <w:rPr>
                <w:rFonts w:ascii="Arial" w:eastAsia="Arial" w:hAnsi="Arial" w:cs="Arial"/>
                <w:szCs w:val="24"/>
              </w:rPr>
              <w:t>26.1%</w:t>
            </w:r>
          </w:p>
          <w:p w14:paraId="22F32715" w14:textId="77777777" w:rsid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p>
          <w:p w14:paraId="652F1E7A" w14:textId="77777777" w:rsid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p>
          <w:p w14:paraId="5BB123F5" w14:textId="77777777" w:rsid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p>
          <w:p w14:paraId="35BD4E96" w14:textId="77777777" w:rsidR="00134605" w:rsidRP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p>
          <w:p w14:paraId="3A7CAF80" w14:textId="77777777" w:rsidR="00134605" w:rsidRPr="00134605" w:rsidRDefault="00134605" w:rsidP="00134605">
            <w:pPr>
              <w:widowControl w:val="0"/>
              <w:overflowPunct/>
              <w:autoSpaceDE/>
              <w:autoSpaceDN/>
              <w:adjustRightInd/>
              <w:spacing w:after="200" w:line="276" w:lineRule="auto"/>
              <w:textAlignment w:val="auto"/>
              <w:rPr>
                <w:rFonts w:ascii="Arial" w:eastAsia="Arial" w:hAnsi="Arial" w:cs="Arial"/>
                <w:szCs w:val="24"/>
              </w:rPr>
            </w:pPr>
          </w:p>
        </w:tc>
      </w:tr>
    </w:tbl>
    <w:p w14:paraId="42DC9511" w14:textId="77777777" w:rsidR="00134605" w:rsidRDefault="00134605" w:rsidP="00643826">
      <w:pPr>
        <w:tabs>
          <w:tab w:val="left" w:pos="-1440"/>
          <w:tab w:val="left" w:pos="-720"/>
          <w:tab w:val="left" w:pos="0"/>
          <w:tab w:val="left" w:pos="1080"/>
          <w:tab w:val="left" w:pos="1440"/>
        </w:tabs>
        <w:suppressAutoHyphens/>
        <w:jc w:val="both"/>
        <w:rPr>
          <w:rFonts w:ascii="Arial" w:hAnsi="Arial"/>
          <w:spacing w:val="-3"/>
          <w:szCs w:val="24"/>
        </w:rPr>
      </w:pPr>
    </w:p>
    <w:p w14:paraId="234F9541" w14:textId="77777777" w:rsidR="00643826" w:rsidRDefault="00643826" w:rsidP="00643826">
      <w:pPr>
        <w:tabs>
          <w:tab w:val="left" w:pos="-1440"/>
          <w:tab w:val="left" w:pos="-720"/>
          <w:tab w:val="left" w:pos="0"/>
          <w:tab w:val="left" w:pos="1080"/>
          <w:tab w:val="left" w:pos="1440"/>
        </w:tabs>
        <w:suppressAutoHyphens/>
        <w:jc w:val="both"/>
        <w:rPr>
          <w:rFonts w:ascii="Arial" w:hAnsi="Arial"/>
          <w:spacing w:val="-3"/>
          <w:szCs w:val="24"/>
        </w:rPr>
      </w:pPr>
      <w:r>
        <w:rPr>
          <w:rFonts w:ascii="Arial" w:hAnsi="Arial"/>
          <w:spacing w:val="-3"/>
          <w:szCs w:val="24"/>
        </w:rPr>
        <w:t xml:space="preserve"> </w:t>
      </w:r>
    </w:p>
    <w:p w14:paraId="3F1D9D8E" w14:textId="77777777" w:rsidR="00134605" w:rsidRPr="00643826" w:rsidRDefault="00134605" w:rsidP="00643826">
      <w:pPr>
        <w:tabs>
          <w:tab w:val="left" w:pos="-1440"/>
          <w:tab w:val="left" w:pos="-720"/>
          <w:tab w:val="left" w:pos="0"/>
          <w:tab w:val="left" w:pos="1080"/>
          <w:tab w:val="left" w:pos="1440"/>
        </w:tabs>
        <w:suppressAutoHyphens/>
        <w:jc w:val="both"/>
        <w:rPr>
          <w:rFonts w:ascii="Arial" w:hAnsi="Arial"/>
          <w:spacing w:val="-3"/>
          <w:szCs w:val="24"/>
        </w:rPr>
      </w:pPr>
    </w:p>
    <w:p w14:paraId="6E321A3D" w14:textId="77777777" w:rsidR="002103AD" w:rsidRDefault="002103AD" w:rsidP="00A10CA6">
      <w:pPr>
        <w:tabs>
          <w:tab w:val="left" w:pos="-1440"/>
          <w:tab w:val="left" w:pos="-720"/>
          <w:tab w:val="left" w:pos="0"/>
          <w:tab w:val="left" w:pos="1080"/>
          <w:tab w:val="left" w:pos="1440"/>
        </w:tabs>
        <w:suppressAutoHyphens/>
        <w:jc w:val="both"/>
        <w:rPr>
          <w:rFonts w:ascii="Arial" w:hAnsi="Arial"/>
          <w:spacing w:val="-3"/>
          <w:szCs w:val="24"/>
        </w:rPr>
      </w:pPr>
    </w:p>
    <w:p w14:paraId="13258535" w14:textId="77777777" w:rsidR="00134605" w:rsidRDefault="00134605" w:rsidP="00A10CA6">
      <w:pPr>
        <w:tabs>
          <w:tab w:val="left" w:pos="-1440"/>
          <w:tab w:val="left" w:pos="-720"/>
          <w:tab w:val="left" w:pos="0"/>
          <w:tab w:val="left" w:pos="1080"/>
          <w:tab w:val="left" w:pos="1440"/>
        </w:tabs>
        <w:suppressAutoHyphens/>
        <w:jc w:val="both"/>
        <w:rPr>
          <w:rFonts w:ascii="Arial" w:hAnsi="Arial"/>
          <w:spacing w:val="-3"/>
          <w:szCs w:val="24"/>
        </w:rPr>
      </w:pPr>
    </w:p>
    <w:p w14:paraId="2173FD3A" w14:textId="77777777" w:rsidR="00134605" w:rsidRDefault="00134605" w:rsidP="00B354B9">
      <w:pPr>
        <w:tabs>
          <w:tab w:val="left" w:pos="-1440"/>
          <w:tab w:val="left" w:pos="-720"/>
          <w:tab w:val="left" w:pos="0"/>
          <w:tab w:val="left" w:pos="1080"/>
          <w:tab w:val="left" w:pos="1440"/>
        </w:tabs>
        <w:suppressAutoHyphens/>
        <w:jc w:val="both"/>
        <w:rPr>
          <w:rFonts w:ascii="Arial" w:hAnsi="Arial"/>
          <w:spacing w:val="-3"/>
          <w:szCs w:val="24"/>
        </w:rPr>
      </w:pPr>
    </w:p>
    <w:p w14:paraId="79C64BAB" w14:textId="77777777" w:rsidR="00134605" w:rsidRDefault="00134605" w:rsidP="00A10CA6">
      <w:pPr>
        <w:tabs>
          <w:tab w:val="left" w:pos="-1440"/>
          <w:tab w:val="left" w:pos="-720"/>
          <w:tab w:val="left" w:pos="0"/>
          <w:tab w:val="left" w:pos="1080"/>
          <w:tab w:val="left" w:pos="1440"/>
        </w:tabs>
        <w:suppressAutoHyphens/>
        <w:jc w:val="both"/>
        <w:rPr>
          <w:rFonts w:ascii="Arial" w:hAnsi="Arial"/>
          <w:spacing w:val="-3"/>
          <w:szCs w:val="24"/>
        </w:rPr>
      </w:pPr>
    </w:p>
    <w:p w14:paraId="4751E8C4" w14:textId="77777777" w:rsidR="00134605" w:rsidRDefault="00134605" w:rsidP="00A10CA6">
      <w:pPr>
        <w:tabs>
          <w:tab w:val="left" w:pos="-1440"/>
          <w:tab w:val="left" w:pos="-720"/>
          <w:tab w:val="left" w:pos="0"/>
          <w:tab w:val="left" w:pos="1080"/>
          <w:tab w:val="left" w:pos="1440"/>
        </w:tabs>
        <w:suppressAutoHyphens/>
        <w:jc w:val="both"/>
        <w:rPr>
          <w:rFonts w:ascii="Arial" w:hAnsi="Arial"/>
          <w:spacing w:val="-3"/>
          <w:szCs w:val="24"/>
        </w:rPr>
      </w:pPr>
    </w:p>
    <w:p w14:paraId="2C5B749B" w14:textId="67D61DB0" w:rsidR="00134605" w:rsidRDefault="00134605" w:rsidP="00134605">
      <w:pPr>
        <w:tabs>
          <w:tab w:val="left" w:pos="-1440"/>
          <w:tab w:val="left" w:pos="-720"/>
          <w:tab w:val="left" w:pos="0"/>
          <w:tab w:val="left" w:pos="1080"/>
          <w:tab w:val="left" w:pos="1440"/>
        </w:tabs>
        <w:suppressAutoHyphens/>
        <w:jc w:val="center"/>
        <w:rPr>
          <w:rFonts w:ascii="Arial" w:hAnsi="Arial"/>
          <w:b/>
          <w:spacing w:val="-3"/>
          <w:sz w:val="16"/>
          <w:szCs w:val="16"/>
        </w:rPr>
      </w:pPr>
      <w:r w:rsidRPr="00134605">
        <w:rPr>
          <w:rFonts w:ascii="Arial" w:hAnsi="Arial"/>
          <w:b/>
          <w:spacing w:val="-3"/>
          <w:sz w:val="16"/>
          <w:szCs w:val="16"/>
        </w:rPr>
        <w:t xml:space="preserve">Table </w:t>
      </w:r>
      <w:r w:rsidR="001D1017">
        <w:rPr>
          <w:rFonts w:ascii="Arial" w:hAnsi="Arial"/>
          <w:b/>
          <w:spacing w:val="-3"/>
          <w:sz w:val="16"/>
          <w:szCs w:val="16"/>
        </w:rPr>
        <w:t>3-8</w:t>
      </w:r>
      <w:r w:rsidRPr="00134605">
        <w:rPr>
          <w:rFonts w:ascii="Arial" w:hAnsi="Arial"/>
          <w:b/>
          <w:spacing w:val="-3"/>
          <w:sz w:val="16"/>
          <w:szCs w:val="16"/>
        </w:rPr>
        <w:t xml:space="preserve">: </w:t>
      </w:r>
      <w:r>
        <w:rPr>
          <w:rFonts w:ascii="Arial" w:hAnsi="Arial"/>
          <w:b/>
          <w:spacing w:val="-3"/>
          <w:sz w:val="16"/>
          <w:szCs w:val="16"/>
        </w:rPr>
        <w:t>System</w:t>
      </w:r>
      <w:r w:rsidR="006A34A4">
        <w:rPr>
          <w:rFonts w:ascii="Arial" w:hAnsi="Arial"/>
          <w:b/>
          <w:spacing w:val="-3"/>
          <w:sz w:val="16"/>
          <w:szCs w:val="16"/>
        </w:rPr>
        <w:t xml:space="preserve"> 20-Year</w:t>
      </w:r>
      <w:r>
        <w:rPr>
          <w:rFonts w:ascii="Arial" w:hAnsi="Arial"/>
          <w:b/>
          <w:spacing w:val="-3"/>
          <w:sz w:val="16"/>
          <w:szCs w:val="16"/>
        </w:rPr>
        <w:t xml:space="preserve"> Load Growth by Pipeline Zone </w:t>
      </w:r>
    </w:p>
    <w:p w14:paraId="1F6B061C" w14:textId="77777777" w:rsidR="006A34A4" w:rsidRPr="00134605" w:rsidRDefault="006A34A4" w:rsidP="00134605">
      <w:pPr>
        <w:tabs>
          <w:tab w:val="left" w:pos="-1440"/>
          <w:tab w:val="left" w:pos="-720"/>
          <w:tab w:val="left" w:pos="0"/>
          <w:tab w:val="left" w:pos="1080"/>
          <w:tab w:val="left" w:pos="1440"/>
        </w:tabs>
        <w:suppressAutoHyphens/>
        <w:jc w:val="center"/>
        <w:rPr>
          <w:rFonts w:ascii="Arial" w:hAnsi="Arial"/>
          <w:spacing w:val="-3"/>
          <w:sz w:val="16"/>
          <w:szCs w:val="16"/>
        </w:rPr>
      </w:pPr>
    </w:p>
    <w:tbl>
      <w:tblPr>
        <w:tblW w:w="0" w:type="auto"/>
        <w:tblInd w:w="2911" w:type="dxa"/>
        <w:tblLayout w:type="fixed"/>
        <w:tblCellMar>
          <w:left w:w="0" w:type="dxa"/>
          <w:right w:w="0" w:type="dxa"/>
        </w:tblCellMar>
        <w:tblLook w:val="01E0" w:firstRow="1" w:lastRow="1" w:firstColumn="1" w:lastColumn="1" w:noHBand="0" w:noVBand="0"/>
      </w:tblPr>
      <w:tblGrid>
        <w:gridCol w:w="1860"/>
        <w:gridCol w:w="1265"/>
      </w:tblGrid>
      <w:tr w:rsidR="00134605" w:rsidRPr="00134605" w14:paraId="6D5C5727" w14:textId="77777777" w:rsidTr="00134605">
        <w:trPr>
          <w:trHeight w:hRule="exact" w:val="105"/>
        </w:trPr>
        <w:tc>
          <w:tcPr>
            <w:tcW w:w="1860" w:type="dxa"/>
            <w:tcBorders>
              <w:top w:val="single" w:sz="4" w:space="0" w:color="000000"/>
              <w:left w:val="nil"/>
              <w:bottom w:val="nil"/>
              <w:right w:val="nil"/>
            </w:tcBorders>
          </w:tcPr>
          <w:p w14:paraId="4B952A23"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p>
        </w:tc>
        <w:tc>
          <w:tcPr>
            <w:tcW w:w="1265" w:type="dxa"/>
            <w:tcBorders>
              <w:top w:val="single" w:sz="4" w:space="0" w:color="000000"/>
              <w:left w:val="nil"/>
              <w:bottom w:val="nil"/>
              <w:right w:val="nil"/>
            </w:tcBorders>
          </w:tcPr>
          <w:p w14:paraId="347E53A9"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p>
        </w:tc>
      </w:tr>
      <w:tr w:rsidR="00134605" w:rsidRPr="00134605" w14:paraId="58E0D88D" w14:textId="77777777" w:rsidTr="00134605">
        <w:trPr>
          <w:trHeight w:hRule="exact" w:val="271"/>
        </w:trPr>
        <w:tc>
          <w:tcPr>
            <w:tcW w:w="1860" w:type="dxa"/>
            <w:tcBorders>
              <w:top w:val="nil"/>
              <w:left w:val="nil"/>
              <w:bottom w:val="nil"/>
              <w:right w:val="nil"/>
            </w:tcBorders>
          </w:tcPr>
          <w:p w14:paraId="0A886E6E"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10</w:t>
            </w:r>
          </w:p>
        </w:tc>
        <w:tc>
          <w:tcPr>
            <w:tcW w:w="1265" w:type="dxa"/>
            <w:tcBorders>
              <w:top w:val="nil"/>
              <w:left w:val="nil"/>
              <w:bottom w:val="nil"/>
              <w:right w:val="nil"/>
            </w:tcBorders>
          </w:tcPr>
          <w:p w14:paraId="2F011DCC"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15.9%</w:t>
            </w:r>
          </w:p>
        </w:tc>
      </w:tr>
      <w:tr w:rsidR="00134605" w:rsidRPr="00134605" w14:paraId="424B354F" w14:textId="77777777" w:rsidTr="00134605">
        <w:trPr>
          <w:trHeight w:hRule="exact" w:val="271"/>
        </w:trPr>
        <w:tc>
          <w:tcPr>
            <w:tcW w:w="1860" w:type="dxa"/>
            <w:tcBorders>
              <w:top w:val="nil"/>
              <w:left w:val="nil"/>
              <w:bottom w:val="nil"/>
              <w:right w:val="nil"/>
            </w:tcBorders>
          </w:tcPr>
          <w:p w14:paraId="44E070F7"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11</w:t>
            </w:r>
          </w:p>
        </w:tc>
        <w:tc>
          <w:tcPr>
            <w:tcW w:w="1265" w:type="dxa"/>
            <w:tcBorders>
              <w:top w:val="nil"/>
              <w:left w:val="nil"/>
              <w:bottom w:val="nil"/>
              <w:right w:val="nil"/>
            </w:tcBorders>
          </w:tcPr>
          <w:p w14:paraId="715A821A"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14.8%</w:t>
            </w:r>
          </w:p>
          <w:p w14:paraId="383E1F80"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p>
        </w:tc>
      </w:tr>
      <w:tr w:rsidR="00134605" w:rsidRPr="00134605" w14:paraId="579290AF" w14:textId="77777777" w:rsidTr="00134605">
        <w:trPr>
          <w:trHeight w:hRule="exact" w:val="271"/>
        </w:trPr>
        <w:tc>
          <w:tcPr>
            <w:tcW w:w="1860" w:type="dxa"/>
            <w:tcBorders>
              <w:top w:val="nil"/>
              <w:left w:val="nil"/>
              <w:bottom w:val="nil"/>
              <w:right w:val="nil"/>
            </w:tcBorders>
          </w:tcPr>
          <w:p w14:paraId="5A49004C"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20</w:t>
            </w:r>
          </w:p>
        </w:tc>
        <w:tc>
          <w:tcPr>
            <w:tcW w:w="1265" w:type="dxa"/>
            <w:tcBorders>
              <w:top w:val="nil"/>
              <w:left w:val="nil"/>
              <w:bottom w:val="nil"/>
              <w:right w:val="nil"/>
            </w:tcBorders>
          </w:tcPr>
          <w:p w14:paraId="3D9D5354"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32.8%</w:t>
            </w:r>
          </w:p>
        </w:tc>
      </w:tr>
      <w:tr w:rsidR="00134605" w:rsidRPr="00134605" w14:paraId="1EF6B89A" w14:textId="77777777" w:rsidTr="00134605">
        <w:trPr>
          <w:trHeight w:hRule="exact" w:val="1939"/>
        </w:trPr>
        <w:tc>
          <w:tcPr>
            <w:tcW w:w="1860" w:type="dxa"/>
            <w:tcBorders>
              <w:top w:val="nil"/>
              <w:left w:val="nil"/>
              <w:bottom w:val="single" w:sz="4" w:space="0" w:color="000000"/>
              <w:right w:val="nil"/>
            </w:tcBorders>
          </w:tcPr>
          <w:p w14:paraId="2CC57B3E"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24</w:t>
            </w:r>
          </w:p>
          <w:p w14:paraId="2F15C20E"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26</w:t>
            </w:r>
          </w:p>
          <w:p w14:paraId="70C26654"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30-S</w:t>
            </w:r>
          </w:p>
          <w:p w14:paraId="6CDC9D26"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30-W</w:t>
            </w:r>
          </w:p>
          <w:p w14:paraId="6685A5BA"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GTN</w:t>
            </w:r>
          </w:p>
          <w:p w14:paraId="3033B234"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ME-OR</w:t>
            </w:r>
          </w:p>
          <w:p w14:paraId="4A48425E"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ME-WA</w:t>
            </w:r>
          </w:p>
        </w:tc>
        <w:tc>
          <w:tcPr>
            <w:tcW w:w="1265" w:type="dxa"/>
            <w:tcBorders>
              <w:top w:val="nil"/>
              <w:left w:val="nil"/>
              <w:bottom w:val="single" w:sz="4" w:space="0" w:color="000000"/>
              <w:right w:val="nil"/>
            </w:tcBorders>
          </w:tcPr>
          <w:p w14:paraId="5126E2F2"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4.1%</w:t>
            </w:r>
          </w:p>
          <w:p w14:paraId="5BDD2CBD"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23.2%</w:t>
            </w:r>
          </w:p>
          <w:p w14:paraId="4F0A2BCC"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22.2%</w:t>
            </w:r>
          </w:p>
          <w:p w14:paraId="543F027B"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27.0%</w:t>
            </w:r>
          </w:p>
          <w:p w14:paraId="104F0C91"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44.4%</w:t>
            </w:r>
          </w:p>
          <w:p w14:paraId="43A1CF06"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14.0%</w:t>
            </w:r>
          </w:p>
          <w:p w14:paraId="318FE36F"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12.1%</w:t>
            </w:r>
          </w:p>
          <w:p w14:paraId="7814F363"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p>
          <w:p w14:paraId="56CA038A"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p>
        </w:tc>
      </w:tr>
    </w:tbl>
    <w:p w14:paraId="6A380F31" w14:textId="77777777" w:rsidR="003342B9" w:rsidRDefault="003342B9" w:rsidP="003933BB">
      <w:pPr>
        <w:tabs>
          <w:tab w:val="left" w:pos="-1440"/>
          <w:tab w:val="left" w:pos="-720"/>
          <w:tab w:val="left" w:pos="0"/>
          <w:tab w:val="left" w:pos="1080"/>
          <w:tab w:val="left" w:pos="1440"/>
        </w:tabs>
        <w:suppressAutoHyphens/>
        <w:rPr>
          <w:rFonts w:ascii="Arial" w:hAnsi="Arial"/>
          <w:spacing w:val="-3"/>
          <w:szCs w:val="24"/>
        </w:rPr>
      </w:pPr>
    </w:p>
    <w:p w14:paraId="238D89B0" w14:textId="77777777" w:rsidR="003933BB" w:rsidRDefault="003933BB" w:rsidP="003933BB">
      <w:pPr>
        <w:tabs>
          <w:tab w:val="left" w:pos="-1440"/>
          <w:tab w:val="left" w:pos="-720"/>
          <w:tab w:val="left" w:pos="0"/>
          <w:tab w:val="left" w:pos="1080"/>
          <w:tab w:val="left" w:pos="1440"/>
        </w:tabs>
        <w:suppressAutoHyphens/>
        <w:rPr>
          <w:rFonts w:ascii="Arial" w:hAnsi="Arial"/>
          <w:b/>
          <w:spacing w:val="-3"/>
          <w:sz w:val="16"/>
          <w:szCs w:val="16"/>
        </w:rPr>
      </w:pPr>
    </w:p>
    <w:p w14:paraId="385F03E3" w14:textId="065787E2" w:rsidR="0000176A" w:rsidRPr="0000176A" w:rsidRDefault="0000176A" w:rsidP="0000176A">
      <w:pPr>
        <w:tabs>
          <w:tab w:val="left" w:pos="-1440"/>
          <w:tab w:val="left" w:pos="-720"/>
          <w:tab w:val="left" w:pos="0"/>
          <w:tab w:val="left" w:pos="1080"/>
          <w:tab w:val="left" w:pos="1440"/>
        </w:tabs>
        <w:suppressAutoHyphens/>
        <w:jc w:val="center"/>
        <w:rPr>
          <w:rFonts w:ascii="Arial" w:hAnsi="Arial"/>
          <w:spacing w:val="-3"/>
          <w:szCs w:val="24"/>
        </w:rPr>
      </w:pPr>
      <w:r w:rsidRPr="0000176A">
        <w:rPr>
          <w:rFonts w:ascii="Arial" w:hAnsi="Arial"/>
          <w:b/>
          <w:spacing w:val="-3"/>
          <w:sz w:val="16"/>
          <w:szCs w:val="16"/>
        </w:rPr>
        <w:t xml:space="preserve">Table </w:t>
      </w:r>
      <w:r w:rsidR="001D1017">
        <w:rPr>
          <w:rFonts w:ascii="Arial" w:hAnsi="Arial"/>
          <w:b/>
          <w:spacing w:val="-3"/>
          <w:sz w:val="16"/>
          <w:szCs w:val="16"/>
        </w:rPr>
        <w:t>3-9</w:t>
      </w:r>
      <w:r w:rsidRPr="0000176A">
        <w:rPr>
          <w:rFonts w:ascii="Arial" w:hAnsi="Arial"/>
          <w:b/>
          <w:spacing w:val="-3"/>
          <w:sz w:val="16"/>
          <w:szCs w:val="16"/>
        </w:rPr>
        <w:t xml:space="preserve">: </w:t>
      </w:r>
      <w:r>
        <w:rPr>
          <w:rFonts w:ascii="Arial" w:hAnsi="Arial"/>
          <w:b/>
          <w:spacing w:val="-3"/>
          <w:sz w:val="16"/>
          <w:szCs w:val="16"/>
        </w:rPr>
        <w:t>Exp</w:t>
      </w:r>
      <w:r w:rsidR="00F85DFB">
        <w:rPr>
          <w:rFonts w:ascii="Arial" w:hAnsi="Arial"/>
          <w:b/>
          <w:spacing w:val="-3"/>
          <w:sz w:val="16"/>
          <w:szCs w:val="16"/>
        </w:rPr>
        <w:t>ected Peak Day Growth (Volumes in T</w:t>
      </w:r>
      <w:r w:rsidR="00B354B9">
        <w:rPr>
          <w:rFonts w:ascii="Arial" w:hAnsi="Arial"/>
          <w:b/>
          <w:spacing w:val="-3"/>
          <w:sz w:val="16"/>
          <w:szCs w:val="16"/>
        </w:rPr>
        <w:t>herms)</w:t>
      </w:r>
    </w:p>
    <w:tbl>
      <w:tblPr>
        <w:tblpPr w:leftFromText="180" w:rightFromText="180" w:vertAnchor="text" w:horzAnchor="margin" w:tblpXSpec="center" w:tblpY="150"/>
        <w:tblW w:w="7076" w:type="dxa"/>
        <w:tblLook w:val="04A0" w:firstRow="1" w:lastRow="0" w:firstColumn="1" w:lastColumn="0" w:noHBand="0" w:noVBand="1"/>
      </w:tblPr>
      <w:tblGrid>
        <w:gridCol w:w="2478"/>
        <w:gridCol w:w="1529"/>
        <w:gridCol w:w="1179"/>
        <w:gridCol w:w="1890"/>
      </w:tblGrid>
      <w:tr w:rsidR="0000176A" w:rsidRPr="0000176A" w14:paraId="3D5918C9" w14:textId="77777777" w:rsidTr="001E4EFC">
        <w:trPr>
          <w:trHeight w:hRule="exact" w:val="518"/>
        </w:trPr>
        <w:tc>
          <w:tcPr>
            <w:tcW w:w="2478" w:type="dxa"/>
            <w:tcBorders>
              <w:top w:val="nil"/>
              <w:left w:val="nil"/>
              <w:bottom w:val="single" w:sz="8" w:space="0" w:color="000000"/>
              <w:right w:val="nil"/>
            </w:tcBorders>
            <w:shd w:val="clear" w:color="000000" w:fill="DBE5F1"/>
            <w:hideMark/>
          </w:tcPr>
          <w:p w14:paraId="3024DF0D" w14:textId="77777777" w:rsidR="0000176A" w:rsidRPr="0000176A" w:rsidRDefault="0000176A" w:rsidP="0000176A">
            <w:pPr>
              <w:overflowPunct/>
              <w:autoSpaceDE/>
              <w:autoSpaceDN/>
              <w:adjustRightInd/>
              <w:textAlignment w:val="auto"/>
              <w:rPr>
                <w:rFonts w:ascii="Arial" w:hAnsi="Arial" w:cs="Arial"/>
                <w:color w:val="000000"/>
                <w:szCs w:val="24"/>
              </w:rPr>
            </w:pPr>
            <w:r w:rsidRPr="0000176A">
              <w:rPr>
                <w:rFonts w:ascii="Arial" w:hAnsi="Arial" w:cs="Arial"/>
                <w:color w:val="000000"/>
                <w:szCs w:val="24"/>
              </w:rPr>
              <w:t>Period</w:t>
            </w:r>
          </w:p>
        </w:tc>
        <w:tc>
          <w:tcPr>
            <w:tcW w:w="1529" w:type="dxa"/>
            <w:tcBorders>
              <w:top w:val="nil"/>
              <w:left w:val="nil"/>
              <w:bottom w:val="single" w:sz="8" w:space="0" w:color="000000"/>
              <w:right w:val="nil"/>
            </w:tcBorders>
            <w:shd w:val="clear" w:color="000000" w:fill="DBE5F1"/>
            <w:hideMark/>
          </w:tcPr>
          <w:p w14:paraId="118DC96C" w14:textId="77777777" w:rsidR="0000176A" w:rsidRPr="0000176A" w:rsidRDefault="0000176A" w:rsidP="0000176A">
            <w:pPr>
              <w:overflowPunct/>
              <w:autoSpaceDE/>
              <w:autoSpaceDN/>
              <w:adjustRightInd/>
              <w:jc w:val="center"/>
              <w:textAlignment w:val="auto"/>
              <w:rPr>
                <w:rFonts w:ascii="Arial" w:hAnsi="Arial" w:cs="Arial"/>
                <w:bCs/>
                <w:color w:val="000000"/>
                <w:szCs w:val="24"/>
              </w:rPr>
            </w:pPr>
            <w:r w:rsidRPr="0000176A">
              <w:rPr>
                <w:rFonts w:ascii="Arial" w:eastAsia="Arial" w:hAnsi="Arial" w:cs="Arial"/>
                <w:bCs/>
                <w:color w:val="000000"/>
                <w:szCs w:val="24"/>
              </w:rPr>
              <w:t>Peak                 Growth</w:t>
            </w:r>
          </w:p>
        </w:tc>
        <w:tc>
          <w:tcPr>
            <w:tcW w:w="1179" w:type="dxa"/>
            <w:tcBorders>
              <w:top w:val="nil"/>
              <w:left w:val="nil"/>
              <w:bottom w:val="single" w:sz="8" w:space="0" w:color="000000"/>
              <w:right w:val="nil"/>
            </w:tcBorders>
            <w:shd w:val="clear" w:color="000000" w:fill="DBE5F1"/>
            <w:hideMark/>
          </w:tcPr>
          <w:p w14:paraId="0774E398" w14:textId="77777777" w:rsidR="0000176A" w:rsidRPr="0000176A" w:rsidRDefault="0000176A" w:rsidP="0000176A">
            <w:pPr>
              <w:overflowPunct/>
              <w:autoSpaceDE/>
              <w:autoSpaceDN/>
              <w:adjustRightInd/>
              <w:jc w:val="center"/>
              <w:textAlignment w:val="auto"/>
              <w:rPr>
                <w:rFonts w:ascii="Arial" w:hAnsi="Arial" w:cs="Arial"/>
                <w:color w:val="000000"/>
                <w:szCs w:val="24"/>
              </w:rPr>
            </w:pPr>
            <w:r w:rsidRPr="0000176A">
              <w:rPr>
                <w:rFonts w:ascii="Arial" w:hAnsi="Arial" w:cs="Arial"/>
                <w:color w:val="000000"/>
                <w:szCs w:val="24"/>
              </w:rPr>
              <w:t>Year </w:t>
            </w:r>
          </w:p>
        </w:tc>
        <w:tc>
          <w:tcPr>
            <w:tcW w:w="1890" w:type="dxa"/>
            <w:tcBorders>
              <w:top w:val="nil"/>
              <w:left w:val="nil"/>
              <w:bottom w:val="single" w:sz="8" w:space="0" w:color="000000"/>
              <w:right w:val="nil"/>
            </w:tcBorders>
            <w:shd w:val="clear" w:color="000000" w:fill="DBE5F1"/>
            <w:hideMark/>
          </w:tcPr>
          <w:p w14:paraId="2A4BE9E7" w14:textId="77777777" w:rsidR="0000176A" w:rsidRPr="0000176A" w:rsidRDefault="0000176A" w:rsidP="0000176A">
            <w:pPr>
              <w:overflowPunct/>
              <w:autoSpaceDE/>
              <w:autoSpaceDN/>
              <w:adjustRightInd/>
              <w:jc w:val="center"/>
              <w:textAlignment w:val="auto"/>
              <w:rPr>
                <w:rFonts w:ascii="Arial" w:hAnsi="Arial" w:cs="Arial"/>
                <w:bCs/>
                <w:color w:val="000000"/>
                <w:szCs w:val="24"/>
              </w:rPr>
            </w:pPr>
            <w:r w:rsidRPr="0000176A">
              <w:rPr>
                <w:rFonts w:ascii="Arial" w:eastAsia="Arial" w:hAnsi="Arial" w:cs="Arial"/>
                <w:bCs/>
                <w:color w:val="000000"/>
                <w:szCs w:val="24"/>
              </w:rPr>
              <w:t>Peak Day Therms</w:t>
            </w:r>
            <w:r w:rsidRPr="0000176A">
              <w:rPr>
                <w:rFonts w:ascii="Arial" w:eastAsia="Arial" w:hAnsi="Arial" w:cs="Arial"/>
                <w:color w:val="000000"/>
                <w:sz w:val="16"/>
                <w:szCs w:val="16"/>
              </w:rPr>
              <w:t> </w:t>
            </w:r>
          </w:p>
        </w:tc>
      </w:tr>
      <w:tr w:rsidR="0000176A" w:rsidRPr="0000176A" w14:paraId="1E62AF02" w14:textId="77777777" w:rsidTr="001E4EFC">
        <w:trPr>
          <w:trHeight w:hRule="exact" w:val="388"/>
        </w:trPr>
        <w:tc>
          <w:tcPr>
            <w:tcW w:w="2478" w:type="dxa"/>
            <w:tcBorders>
              <w:top w:val="nil"/>
              <w:left w:val="nil"/>
              <w:bottom w:val="nil"/>
              <w:right w:val="nil"/>
            </w:tcBorders>
            <w:shd w:val="clear" w:color="auto" w:fill="auto"/>
            <w:hideMark/>
          </w:tcPr>
          <w:p w14:paraId="1E18B701" w14:textId="77777777" w:rsidR="0000176A" w:rsidRPr="0000176A" w:rsidRDefault="0000176A" w:rsidP="0000176A">
            <w:pPr>
              <w:widowControl w:val="0"/>
              <w:overflowPunct/>
              <w:autoSpaceDE/>
              <w:autoSpaceDN/>
              <w:adjustRightInd/>
              <w:spacing w:line="273" w:lineRule="exact"/>
              <w:ind w:left="148" w:right="180"/>
              <w:textAlignment w:val="auto"/>
              <w:rPr>
                <w:rFonts w:ascii="Arial" w:eastAsia="Arial" w:hAnsi="Arial" w:cs="Arial"/>
                <w:bCs/>
                <w:szCs w:val="24"/>
              </w:rPr>
            </w:pPr>
            <w:r w:rsidRPr="0000176A">
              <w:rPr>
                <w:rFonts w:ascii="Arial" w:eastAsia="Arial" w:hAnsi="Arial" w:cs="Arial"/>
                <w:bCs/>
                <w:szCs w:val="24"/>
              </w:rPr>
              <w:t>2017 - 2021</w:t>
            </w:r>
          </w:p>
          <w:p w14:paraId="35316EFD" w14:textId="77777777" w:rsidR="0000176A" w:rsidRPr="0000176A" w:rsidRDefault="0000176A" w:rsidP="0000176A">
            <w:pPr>
              <w:widowControl w:val="0"/>
              <w:overflowPunct/>
              <w:autoSpaceDE/>
              <w:autoSpaceDN/>
              <w:adjustRightInd/>
              <w:spacing w:line="273" w:lineRule="exact"/>
              <w:ind w:left="148" w:right="180"/>
              <w:textAlignment w:val="auto"/>
              <w:rPr>
                <w:rFonts w:ascii="Arial" w:eastAsia="Arial" w:hAnsi="Arial" w:cs="Arial"/>
                <w:szCs w:val="24"/>
              </w:rPr>
            </w:pPr>
          </w:p>
        </w:tc>
        <w:tc>
          <w:tcPr>
            <w:tcW w:w="1529" w:type="dxa"/>
            <w:tcBorders>
              <w:top w:val="nil"/>
              <w:left w:val="nil"/>
              <w:bottom w:val="nil"/>
              <w:right w:val="nil"/>
            </w:tcBorders>
            <w:shd w:val="clear" w:color="auto" w:fill="auto"/>
            <w:noWrap/>
            <w:vAlign w:val="bottom"/>
            <w:hideMark/>
          </w:tcPr>
          <w:p w14:paraId="447BC0A5" w14:textId="77777777" w:rsidR="0000176A" w:rsidRPr="0000176A" w:rsidRDefault="0000176A" w:rsidP="0000176A">
            <w:pPr>
              <w:overflowPunct/>
              <w:autoSpaceDE/>
              <w:autoSpaceDN/>
              <w:adjustRightInd/>
              <w:jc w:val="right"/>
              <w:textAlignment w:val="auto"/>
              <w:rPr>
                <w:rFonts w:ascii="Calibri" w:hAnsi="Calibri" w:cs="Calibri"/>
                <w:color w:val="000000"/>
                <w:sz w:val="22"/>
                <w:szCs w:val="22"/>
              </w:rPr>
            </w:pPr>
            <w:r w:rsidRPr="0000176A">
              <w:rPr>
                <w:rFonts w:ascii="Arial" w:eastAsia="Arial" w:hAnsi="Arial" w:cs="Arial"/>
                <w:szCs w:val="24"/>
              </w:rPr>
              <w:t>1.43%</w:t>
            </w:r>
          </w:p>
        </w:tc>
        <w:tc>
          <w:tcPr>
            <w:tcW w:w="1179" w:type="dxa"/>
            <w:tcBorders>
              <w:top w:val="nil"/>
              <w:left w:val="nil"/>
              <w:bottom w:val="nil"/>
              <w:right w:val="nil"/>
            </w:tcBorders>
            <w:shd w:val="clear" w:color="auto" w:fill="auto"/>
            <w:hideMark/>
          </w:tcPr>
          <w:p w14:paraId="5A9A4086" w14:textId="77777777" w:rsidR="0000176A" w:rsidRPr="0000176A" w:rsidRDefault="0000176A" w:rsidP="0000176A">
            <w:pPr>
              <w:overflowPunct/>
              <w:autoSpaceDE/>
              <w:autoSpaceDN/>
              <w:adjustRightInd/>
              <w:ind w:firstLineChars="100" w:firstLine="240"/>
              <w:textAlignment w:val="auto"/>
              <w:rPr>
                <w:rFonts w:ascii="Arial" w:hAnsi="Arial" w:cs="Arial"/>
                <w:bCs/>
                <w:color w:val="000000"/>
                <w:szCs w:val="24"/>
              </w:rPr>
            </w:pPr>
            <w:r w:rsidRPr="0000176A">
              <w:rPr>
                <w:rFonts w:ascii="Arial" w:eastAsia="Arial" w:hAnsi="Arial" w:cs="Arial"/>
                <w:bCs/>
                <w:color w:val="000000"/>
                <w:szCs w:val="24"/>
              </w:rPr>
              <w:t>2021</w:t>
            </w:r>
          </w:p>
        </w:tc>
        <w:tc>
          <w:tcPr>
            <w:tcW w:w="1890" w:type="dxa"/>
            <w:tcBorders>
              <w:top w:val="nil"/>
              <w:left w:val="nil"/>
              <w:bottom w:val="nil"/>
              <w:right w:val="nil"/>
            </w:tcBorders>
            <w:shd w:val="clear" w:color="auto" w:fill="auto"/>
            <w:noWrap/>
            <w:vAlign w:val="bottom"/>
            <w:hideMark/>
          </w:tcPr>
          <w:p w14:paraId="6AAA3290"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3,776,574</w:t>
            </w:r>
          </w:p>
        </w:tc>
      </w:tr>
      <w:tr w:rsidR="0000176A" w:rsidRPr="0000176A" w14:paraId="79B72B92" w14:textId="77777777" w:rsidTr="001E4EFC">
        <w:trPr>
          <w:trHeight w:hRule="exact" w:val="354"/>
        </w:trPr>
        <w:tc>
          <w:tcPr>
            <w:tcW w:w="2478" w:type="dxa"/>
            <w:tcBorders>
              <w:top w:val="nil"/>
              <w:left w:val="nil"/>
              <w:bottom w:val="nil"/>
              <w:right w:val="nil"/>
            </w:tcBorders>
            <w:shd w:val="clear" w:color="auto" w:fill="auto"/>
            <w:hideMark/>
          </w:tcPr>
          <w:p w14:paraId="4AE09A65" w14:textId="77777777" w:rsidR="0000176A" w:rsidRPr="0000176A" w:rsidRDefault="0000176A" w:rsidP="0000176A">
            <w:pPr>
              <w:widowControl w:val="0"/>
              <w:overflowPunct/>
              <w:autoSpaceDE/>
              <w:autoSpaceDN/>
              <w:adjustRightInd/>
              <w:spacing w:line="264" w:lineRule="exact"/>
              <w:ind w:left="148" w:right="180"/>
              <w:textAlignment w:val="auto"/>
              <w:rPr>
                <w:rFonts w:ascii="Arial" w:eastAsia="Arial" w:hAnsi="Arial" w:cs="Arial"/>
                <w:szCs w:val="24"/>
              </w:rPr>
            </w:pPr>
            <w:r w:rsidRPr="0000176A">
              <w:rPr>
                <w:rFonts w:ascii="Arial" w:eastAsia="Arial" w:hAnsi="Arial" w:cs="Arial"/>
                <w:bCs/>
                <w:szCs w:val="24"/>
              </w:rPr>
              <w:t>2022 - 2026</w:t>
            </w:r>
          </w:p>
        </w:tc>
        <w:tc>
          <w:tcPr>
            <w:tcW w:w="1529" w:type="dxa"/>
            <w:tcBorders>
              <w:top w:val="nil"/>
              <w:left w:val="nil"/>
              <w:bottom w:val="nil"/>
              <w:right w:val="nil"/>
            </w:tcBorders>
            <w:shd w:val="clear" w:color="auto" w:fill="auto"/>
            <w:noWrap/>
            <w:vAlign w:val="bottom"/>
            <w:hideMark/>
          </w:tcPr>
          <w:p w14:paraId="258FF726"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1.36%</w:t>
            </w:r>
          </w:p>
        </w:tc>
        <w:tc>
          <w:tcPr>
            <w:tcW w:w="1179" w:type="dxa"/>
            <w:tcBorders>
              <w:top w:val="nil"/>
              <w:left w:val="nil"/>
              <w:bottom w:val="nil"/>
              <w:right w:val="nil"/>
            </w:tcBorders>
            <w:shd w:val="clear" w:color="auto" w:fill="auto"/>
            <w:hideMark/>
          </w:tcPr>
          <w:p w14:paraId="1F093A35" w14:textId="77777777" w:rsidR="0000176A" w:rsidRPr="0000176A" w:rsidRDefault="0000176A" w:rsidP="0000176A">
            <w:pPr>
              <w:overflowPunct/>
              <w:autoSpaceDE/>
              <w:autoSpaceDN/>
              <w:adjustRightInd/>
              <w:ind w:firstLineChars="100" w:firstLine="240"/>
              <w:textAlignment w:val="auto"/>
              <w:rPr>
                <w:rFonts w:ascii="Arial" w:hAnsi="Arial" w:cs="Arial"/>
                <w:bCs/>
                <w:color w:val="000000"/>
                <w:szCs w:val="24"/>
              </w:rPr>
            </w:pPr>
            <w:r w:rsidRPr="0000176A">
              <w:rPr>
                <w:rFonts w:ascii="Arial" w:eastAsia="Arial" w:hAnsi="Arial" w:cs="Arial"/>
                <w:bCs/>
                <w:color w:val="000000"/>
                <w:szCs w:val="24"/>
              </w:rPr>
              <w:t>2026</w:t>
            </w:r>
          </w:p>
        </w:tc>
        <w:tc>
          <w:tcPr>
            <w:tcW w:w="1890" w:type="dxa"/>
            <w:tcBorders>
              <w:top w:val="nil"/>
              <w:left w:val="nil"/>
              <w:bottom w:val="nil"/>
              <w:right w:val="nil"/>
            </w:tcBorders>
            <w:shd w:val="clear" w:color="auto" w:fill="auto"/>
            <w:noWrap/>
            <w:vAlign w:val="bottom"/>
            <w:hideMark/>
          </w:tcPr>
          <w:p w14:paraId="400ACF15"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4,041,751</w:t>
            </w:r>
          </w:p>
        </w:tc>
      </w:tr>
      <w:tr w:rsidR="0000176A" w:rsidRPr="0000176A" w14:paraId="5FE07F65" w14:textId="77777777" w:rsidTr="001E4EFC">
        <w:trPr>
          <w:trHeight w:hRule="exact" w:val="337"/>
        </w:trPr>
        <w:tc>
          <w:tcPr>
            <w:tcW w:w="2478" w:type="dxa"/>
            <w:tcBorders>
              <w:top w:val="nil"/>
              <w:left w:val="nil"/>
              <w:bottom w:val="nil"/>
              <w:right w:val="nil"/>
            </w:tcBorders>
            <w:shd w:val="clear" w:color="auto" w:fill="auto"/>
            <w:hideMark/>
          </w:tcPr>
          <w:p w14:paraId="030F832B" w14:textId="77777777" w:rsidR="0000176A" w:rsidRPr="0000176A" w:rsidRDefault="0000176A" w:rsidP="0000176A">
            <w:pPr>
              <w:widowControl w:val="0"/>
              <w:overflowPunct/>
              <w:autoSpaceDE/>
              <w:autoSpaceDN/>
              <w:adjustRightInd/>
              <w:spacing w:line="264" w:lineRule="exact"/>
              <w:ind w:left="148" w:right="180"/>
              <w:textAlignment w:val="auto"/>
              <w:rPr>
                <w:rFonts w:ascii="Arial" w:eastAsia="Arial" w:hAnsi="Arial" w:cs="Arial"/>
                <w:szCs w:val="24"/>
              </w:rPr>
            </w:pPr>
            <w:r w:rsidRPr="0000176A">
              <w:rPr>
                <w:rFonts w:ascii="Arial" w:eastAsia="Arial" w:hAnsi="Arial" w:cs="Arial"/>
                <w:bCs/>
                <w:szCs w:val="24"/>
              </w:rPr>
              <w:t>2027 - 2031</w:t>
            </w:r>
          </w:p>
        </w:tc>
        <w:tc>
          <w:tcPr>
            <w:tcW w:w="1529" w:type="dxa"/>
            <w:tcBorders>
              <w:top w:val="nil"/>
              <w:left w:val="nil"/>
              <w:bottom w:val="nil"/>
              <w:right w:val="nil"/>
            </w:tcBorders>
            <w:shd w:val="clear" w:color="auto" w:fill="auto"/>
            <w:noWrap/>
            <w:vAlign w:val="bottom"/>
            <w:hideMark/>
          </w:tcPr>
          <w:p w14:paraId="0527B74E"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1.30%</w:t>
            </w:r>
          </w:p>
        </w:tc>
        <w:tc>
          <w:tcPr>
            <w:tcW w:w="1179" w:type="dxa"/>
            <w:tcBorders>
              <w:top w:val="nil"/>
              <w:left w:val="nil"/>
              <w:bottom w:val="nil"/>
              <w:right w:val="nil"/>
            </w:tcBorders>
            <w:shd w:val="clear" w:color="auto" w:fill="auto"/>
            <w:hideMark/>
          </w:tcPr>
          <w:p w14:paraId="5FAFE508" w14:textId="77777777" w:rsidR="0000176A" w:rsidRPr="0000176A" w:rsidRDefault="0000176A" w:rsidP="0000176A">
            <w:pPr>
              <w:overflowPunct/>
              <w:autoSpaceDE/>
              <w:autoSpaceDN/>
              <w:adjustRightInd/>
              <w:ind w:firstLineChars="100" w:firstLine="240"/>
              <w:textAlignment w:val="auto"/>
              <w:rPr>
                <w:rFonts w:ascii="Arial" w:hAnsi="Arial" w:cs="Arial"/>
                <w:bCs/>
                <w:color w:val="000000"/>
                <w:szCs w:val="24"/>
              </w:rPr>
            </w:pPr>
            <w:r w:rsidRPr="0000176A">
              <w:rPr>
                <w:rFonts w:ascii="Arial" w:eastAsia="Arial" w:hAnsi="Arial" w:cs="Arial"/>
                <w:bCs/>
                <w:color w:val="000000"/>
                <w:szCs w:val="24"/>
              </w:rPr>
              <w:t>2031</w:t>
            </w:r>
          </w:p>
        </w:tc>
        <w:tc>
          <w:tcPr>
            <w:tcW w:w="1890" w:type="dxa"/>
            <w:tcBorders>
              <w:top w:val="nil"/>
              <w:left w:val="nil"/>
              <w:bottom w:val="nil"/>
              <w:right w:val="nil"/>
            </w:tcBorders>
            <w:shd w:val="clear" w:color="auto" w:fill="auto"/>
            <w:noWrap/>
            <w:vAlign w:val="bottom"/>
            <w:hideMark/>
          </w:tcPr>
          <w:p w14:paraId="79F24F7E"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4,313,247</w:t>
            </w:r>
          </w:p>
        </w:tc>
      </w:tr>
      <w:tr w:rsidR="0000176A" w:rsidRPr="0000176A" w14:paraId="5D2F0AC3" w14:textId="77777777" w:rsidTr="001E4EFC">
        <w:trPr>
          <w:trHeight w:val="319"/>
        </w:trPr>
        <w:tc>
          <w:tcPr>
            <w:tcW w:w="2478" w:type="dxa"/>
            <w:tcBorders>
              <w:top w:val="nil"/>
              <w:left w:val="nil"/>
              <w:bottom w:val="single" w:sz="4" w:space="0" w:color="auto"/>
              <w:right w:val="nil"/>
            </w:tcBorders>
            <w:shd w:val="clear" w:color="auto" w:fill="auto"/>
            <w:hideMark/>
          </w:tcPr>
          <w:p w14:paraId="428431D0" w14:textId="77777777" w:rsidR="0000176A" w:rsidRPr="0000176A" w:rsidRDefault="0000176A" w:rsidP="0000176A">
            <w:pPr>
              <w:widowControl w:val="0"/>
              <w:overflowPunct/>
              <w:autoSpaceDE/>
              <w:autoSpaceDN/>
              <w:adjustRightInd/>
              <w:spacing w:line="264" w:lineRule="exact"/>
              <w:ind w:left="148" w:right="180"/>
              <w:textAlignment w:val="auto"/>
              <w:rPr>
                <w:rFonts w:ascii="Arial" w:eastAsia="Arial" w:hAnsi="Arial" w:cs="Arial"/>
                <w:szCs w:val="24"/>
              </w:rPr>
            </w:pPr>
            <w:r w:rsidRPr="0000176A">
              <w:rPr>
                <w:rFonts w:ascii="Arial" w:eastAsia="Arial" w:hAnsi="Arial" w:cs="Arial"/>
                <w:bCs/>
                <w:szCs w:val="24"/>
              </w:rPr>
              <w:t>2032 - 2036</w:t>
            </w:r>
          </w:p>
        </w:tc>
        <w:tc>
          <w:tcPr>
            <w:tcW w:w="1529" w:type="dxa"/>
            <w:tcBorders>
              <w:top w:val="nil"/>
              <w:left w:val="nil"/>
              <w:bottom w:val="single" w:sz="4" w:space="0" w:color="auto"/>
              <w:right w:val="nil"/>
            </w:tcBorders>
            <w:shd w:val="clear" w:color="auto" w:fill="auto"/>
            <w:noWrap/>
            <w:vAlign w:val="bottom"/>
            <w:hideMark/>
          </w:tcPr>
          <w:p w14:paraId="6477D685"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1.22%</w:t>
            </w:r>
          </w:p>
        </w:tc>
        <w:tc>
          <w:tcPr>
            <w:tcW w:w="1179" w:type="dxa"/>
            <w:tcBorders>
              <w:top w:val="nil"/>
              <w:left w:val="nil"/>
              <w:bottom w:val="single" w:sz="4" w:space="0" w:color="auto"/>
              <w:right w:val="nil"/>
            </w:tcBorders>
            <w:shd w:val="clear" w:color="auto" w:fill="auto"/>
            <w:hideMark/>
          </w:tcPr>
          <w:p w14:paraId="646DA3FA" w14:textId="77777777" w:rsidR="0000176A" w:rsidRPr="0000176A" w:rsidRDefault="0000176A" w:rsidP="0000176A">
            <w:pPr>
              <w:overflowPunct/>
              <w:autoSpaceDE/>
              <w:autoSpaceDN/>
              <w:adjustRightInd/>
              <w:ind w:firstLineChars="100" w:firstLine="240"/>
              <w:textAlignment w:val="auto"/>
              <w:rPr>
                <w:rFonts w:ascii="Arial" w:hAnsi="Arial" w:cs="Arial"/>
                <w:bCs/>
                <w:color w:val="000000"/>
                <w:szCs w:val="24"/>
              </w:rPr>
            </w:pPr>
            <w:r w:rsidRPr="0000176A">
              <w:rPr>
                <w:rFonts w:ascii="Arial" w:eastAsia="Arial" w:hAnsi="Arial" w:cs="Arial"/>
                <w:bCs/>
                <w:color w:val="000000"/>
                <w:szCs w:val="24"/>
              </w:rPr>
              <w:t>2036</w:t>
            </w:r>
          </w:p>
        </w:tc>
        <w:tc>
          <w:tcPr>
            <w:tcW w:w="1890" w:type="dxa"/>
            <w:tcBorders>
              <w:top w:val="nil"/>
              <w:left w:val="nil"/>
              <w:bottom w:val="single" w:sz="4" w:space="0" w:color="auto"/>
              <w:right w:val="nil"/>
            </w:tcBorders>
            <w:shd w:val="clear" w:color="auto" w:fill="auto"/>
            <w:noWrap/>
            <w:vAlign w:val="bottom"/>
            <w:hideMark/>
          </w:tcPr>
          <w:p w14:paraId="5D388ABB"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4,584,628</w:t>
            </w:r>
          </w:p>
        </w:tc>
      </w:tr>
    </w:tbl>
    <w:p w14:paraId="70BCCB14" w14:textId="77777777" w:rsidR="0000176A" w:rsidRPr="0000176A" w:rsidRDefault="0000176A" w:rsidP="0000176A">
      <w:pPr>
        <w:tabs>
          <w:tab w:val="left" w:pos="-1440"/>
          <w:tab w:val="left" w:pos="-720"/>
          <w:tab w:val="left" w:pos="0"/>
          <w:tab w:val="left" w:pos="1080"/>
          <w:tab w:val="left" w:pos="1440"/>
        </w:tabs>
        <w:suppressAutoHyphens/>
        <w:jc w:val="both"/>
        <w:rPr>
          <w:rFonts w:ascii="Arial" w:hAnsi="Arial"/>
          <w:spacing w:val="-3"/>
          <w:szCs w:val="24"/>
        </w:rPr>
      </w:pPr>
    </w:p>
    <w:p w14:paraId="15C7C238" w14:textId="77777777" w:rsidR="0000176A" w:rsidRPr="0000176A" w:rsidRDefault="0000176A" w:rsidP="0000176A">
      <w:pPr>
        <w:tabs>
          <w:tab w:val="left" w:pos="-1440"/>
          <w:tab w:val="left" w:pos="-720"/>
          <w:tab w:val="left" w:pos="0"/>
          <w:tab w:val="left" w:pos="1080"/>
          <w:tab w:val="left" w:pos="1440"/>
        </w:tabs>
        <w:suppressAutoHyphens/>
        <w:jc w:val="both"/>
        <w:rPr>
          <w:rFonts w:ascii="Arial" w:hAnsi="Arial"/>
          <w:spacing w:val="-3"/>
          <w:szCs w:val="24"/>
        </w:rPr>
      </w:pPr>
    </w:p>
    <w:p w14:paraId="2B728CE0" w14:textId="77777777" w:rsidR="00B354B9" w:rsidRDefault="00B354B9" w:rsidP="00A10CA6">
      <w:pPr>
        <w:tabs>
          <w:tab w:val="left" w:pos="-1440"/>
          <w:tab w:val="left" w:pos="-720"/>
          <w:tab w:val="left" w:pos="0"/>
          <w:tab w:val="left" w:pos="1080"/>
          <w:tab w:val="left" w:pos="1440"/>
        </w:tabs>
        <w:suppressAutoHyphens/>
        <w:jc w:val="both"/>
        <w:rPr>
          <w:rFonts w:ascii="Arial" w:hAnsi="Arial"/>
          <w:spacing w:val="-3"/>
          <w:szCs w:val="24"/>
        </w:rPr>
      </w:pPr>
    </w:p>
    <w:p w14:paraId="64933F7F" w14:textId="77777777" w:rsidR="00B354B9" w:rsidRPr="00B354B9" w:rsidRDefault="00B354B9" w:rsidP="00B354B9">
      <w:pPr>
        <w:rPr>
          <w:rFonts w:ascii="Arial" w:hAnsi="Arial"/>
          <w:szCs w:val="24"/>
        </w:rPr>
      </w:pPr>
    </w:p>
    <w:p w14:paraId="7FF7C7F8" w14:textId="77777777" w:rsidR="00B354B9" w:rsidRPr="00B354B9" w:rsidRDefault="00B354B9" w:rsidP="00B354B9">
      <w:pPr>
        <w:rPr>
          <w:rFonts w:ascii="Arial" w:hAnsi="Arial"/>
          <w:szCs w:val="24"/>
        </w:rPr>
      </w:pPr>
    </w:p>
    <w:p w14:paraId="5FBF7751" w14:textId="77777777" w:rsidR="00B354B9" w:rsidRPr="00B354B9" w:rsidRDefault="00B354B9" w:rsidP="00B354B9">
      <w:pPr>
        <w:rPr>
          <w:rFonts w:ascii="Arial" w:hAnsi="Arial"/>
          <w:szCs w:val="24"/>
        </w:rPr>
      </w:pPr>
    </w:p>
    <w:p w14:paraId="4F5152F0" w14:textId="77777777" w:rsidR="00B354B9" w:rsidRDefault="00B354B9" w:rsidP="00B354B9">
      <w:pPr>
        <w:rPr>
          <w:rFonts w:ascii="Arial" w:hAnsi="Arial"/>
          <w:szCs w:val="24"/>
        </w:rPr>
      </w:pPr>
    </w:p>
    <w:p w14:paraId="7DE7AC55" w14:textId="77777777" w:rsidR="00B354B9" w:rsidRDefault="00B354B9" w:rsidP="00B354B9">
      <w:pPr>
        <w:rPr>
          <w:rFonts w:ascii="Arial" w:hAnsi="Arial"/>
          <w:szCs w:val="24"/>
        </w:rPr>
      </w:pPr>
    </w:p>
    <w:p w14:paraId="3BCB2F57" w14:textId="3D73E950" w:rsidR="00366EC8" w:rsidRDefault="00366EC8">
      <w:pPr>
        <w:overflowPunct/>
        <w:autoSpaceDE/>
        <w:autoSpaceDN/>
        <w:adjustRightInd/>
        <w:spacing w:after="160" w:line="259" w:lineRule="auto"/>
        <w:textAlignment w:val="auto"/>
        <w:rPr>
          <w:rFonts w:ascii="Arial" w:hAnsi="Arial"/>
          <w:szCs w:val="24"/>
        </w:rPr>
      </w:pPr>
      <w:r>
        <w:rPr>
          <w:rFonts w:ascii="Arial" w:hAnsi="Arial"/>
          <w:szCs w:val="24"/>
        </w:rPr>
        <w:br w:type="page"/>
      </w:r>
    </w:p>
    <w:p w14:paraId="22CA6FB1" w14:textId="77777777" w:rsidR="00B354B9" w:rsidRDefault="00B354B9" w:rsidP="00B354B9">
      <w:pPr>
        <w:rPr>
          <w:rFonts w:ascii="Arial" w:hAnsi="Arial"/>
          <w:szCs w:val="24"/>
        </w:rPr>
      </w:pPr>
    </w:p>
    <w:p w14:paraId="5174F972" w14:textId="77777777" w:rsidR="00B354B9" w:rsidRPr="00B354B9" w:rsidRDefault="00B354B9" w:rsidP="00B354B9">
      <w:pPr>
        <w:rPr>
          <w:rFonts w:ascii="Arial" w:hAnsi="Arial"/>
          <w:szCs w:val="24"/>
        </w:rPr>
      </w:pPr>
      <w:r w:rsidRPr="00B354B9">
        <w:rPr>
          <w:rFonts w:ascii="Arial" w:hAnsi="Arial"/>
          <w:b/>
          <w:bCs/>
          <w:szCs w:val="24"/>
        </w:rPr>
        <w:t>High and Low Scenarios</w:t>
      </w:r>
    </w:p>
    <w:p w14:paraId="0F92708B" w14:textId="77777777" w:rsidR="00B354B9" w:rsidRDefault="00B354B9" w:rsidP="00B354B9">
      <w:pPr>
        <w:rPr>
          <w:rFonts w:ascii="Arial" w:hAnsi="Arial"/>
          <w:szCs w:val="24"/>
        </w:rPr>
      </w:pPr>
    </w:p>
    <w:p w14:paraId="7FF44E12" w14:textId="0B3D16AC" w:rsidR="00B354B9" w:rsidRDefault="00B354B9" w:rsidP="00B354B9">
      <w:pPr>
        <w:jc w:val="both"/>
        <w:rPr>
          <w:rFonts w:ascii="Arial" w:hAnsi="Arial"/>
          <w:szCs w:val="24"/>
        </w:rPr>
      </w:pPr>
      <w:r w:rsidRPr="00B354B9">
        <w:rPr>
          <w:rFonts w:ascii="Arial" w:hAnsi="Arial"/>
          <w:szCs w:val="24"/>
        </w:rPr>
        <w:t xml:space="preserve">High and low scenarios were created by examining the percentage errors of previous Woods &amp; Poole forecasts.  The percentage errors show the average percentage difference between a Woods &amp; Poole forecast and actual results.  The previous forecasts averaged a percentage error of </w:t>
      </w:r>
      <w:r w:rsidR="00681E50">
        <w:rPr>
          <w:rFonts w:ascii="Arial" w:hAnsi="Arial"/>
          <w:szCs w:val="24"/>
        </w:rPr>
        <w:t>0</w:t>
      </w:r>
      <w:r w:rsidRPr="00B354B9">
        <w:rPr>
          <w:rFonts w:ascii="Arial" w:hAnsi="Arial"/>
          <w:szCs w:val="24"/>
        </w:rPr>
        <w:t xml:space="preserve">.5% or less of the actual forecast.  Since Cascade is expecting about a 1.25% growth, a reasonable high and low scenario band is </w:t>
      </w:r>
      <w:r w:rsidR="00681E50">
        <w:rPr>
          <w:rFonts w:ascii="Arial" w:hAnsi="Arial"/>
          <w:szCs w:val="24"/>
        </w:rPr>
        <w:t>0</w:t>
      </w:r>
      <w:r w:rsidRPr="00B354B9">
        <w:rPr>
          <w:rFonts w:ascii="Arial" w:hAnsi="Arial"/>
          <w:szCs w:val="24"/>
        </w:rPr>
        <w:t>.65% above or below that growth level.</w:t>
      </w:r>
      <w:r>
        <w:rPr>
          <w:rFonts w:ascii="Arial" w:hAnsi="Arial"/>
          <w:szCs w:val="24"/>
        </w:rPr>
        <w:t xml:space="preserve">  Table </w:t>
      </w:r>
      <w:r w:rsidR="001D1017">
        <w:rPr>
          <w:rFonts w:ascii="Arial" w:hAnsi="Arial"/>
          <w:szCs w:val="24"/>
        </w:rPr>
        <w:t>3-10</w:t>
      </w:r>
      <w:r>
        <w:rPr>
          <w:rFonts w:ascii="Arial" w:hAnsi="Arial"/>
          <w:szCs w:val="24"/>
        </w:rPr>
        <w:t xml:space="preserve"> displays the expected total system load growth across various scenarios.</w:t>
      </w:r>
    </w:p>
    <w:p w14:paraId="0065939C" w14:textId="77777777" w:rsidR="003A4488" w:rsidRDefault="003A4488" w:rsidP="00681E50">
      <w:pPr>
        <w:rPr>
          <w:rFonts w:ascii="Arial" w:hAnsi="Arial"/>
          <w:b/>
          <w:sz w:val="16"/>
          <w:szCs w:val="16"/>
        </w:rPr>
      </w:pPr>
    </w:p>
    <w:p w14:paraId="3CDB2727" w14:textId="6F742BB1" w:rsidR="00B354B9" w:rsidRDefault="00B354B9" w:rsidP="0081569C">
      <w:pPr>
        <w:jc w:val="center"/>
        <w:rPr>
          <w:rFonts w:ascii="Arial" w:hAnsi="Arial"/>
          <w:b/>
          <w:sz w:val="16"/>
          <w:szCs w:val="16"/>
        </w:rPr>
      </w:pPr>
      <w:r w:rsidRPr="00B354B9">
        <w:rPr>
          <w:rFonts w:ascii="Arial" w:hAnsi="Arial"/>
          <w:b/>
          <w:sz w:val="16"/>
          <w:szCs w:val="16"/>
        </w:rPr>
        <w:t xml:space="preserve">Table </w:t>
      </w:r>
      <w:r w:rsidR="001D1017">
        <w:rPr>
          <w:rFonts w:ascii="Arial" w:hAnsi="Arial"/>
          <w:b/>
          <w:sz w:val="16"/>
          <w:szCs w:val="16"/>
        </w:rPr>
        <w:t>3-10</w:t>
      </w:r>
      <w:r w:rsidRPr="00B354B9">
        <w:rPr>
          <w:rFonts w:ascii="Arial" w:hAnsi="Arial"/>
          <w:b/>
          <w:sz w:val="16"/>
          <w:szCs w:val="16"/>
        </w:rPr>
        <w:t xml:space="preserve">: </w:t>
      </w:r>
      <w:r>
        <w:rPr>
          <w:rFonts w:ascii="Arial" w:hAnsi="Arial"/>
          <w:b/>
          <w:sz w:val="16"/>
          <w:szCs w:val="16"/>
        </w:rPr>
        <w:t>Expected Total System Load Growth</w:t>
      </w:r>
      <w:r w:rsidR="00F85DFB">
        <w:rPr>
          <w:rFonts w:ascii="Arial" w:hAnsi="Arial"/>
          <w:b/>
          <w:sz w:val="16"/>
          <w:szCs w:val="16"/>
        </w:rPr>
        <w:t xml:space="preserve"> (By P</w:t>
      </w:r>
      <w:r w:rsidR="001954C4">
        <w:rPr>
          <w:rFonts w:ascii="Arial" w:hAnsi="Arial"/>
          <w:b/>
          <w:sz w:val="16"/>
          <w:szCs w:val="16"/>
        </w:rPr>
        <w:t>ercentage)</w:t>
      </w:r>
      <w:r w:rsidR="00F85DFB">
        <w:rPr>
          <w:rFonts w:ascii="Arial" w:hAnsi="Arial"/>
          <w:b/>
          <w:sz w:val="16"/>
          <w:szCs w:val="16"/>
        </w:rPr>
        <w:t xml:space="preserve"> A</w:t>
      </w:r>
      <w:r>
        <w:rPr>
          <w:rFonts w:ascii="Arial" w:hAnsi="Arial"/>
          <w:b/>
          <w:sz w:val="16"/>
          <w:szCs w:val="16"/>
        </w:rPr>
        <w:t>cross Scenarios</w:t>
      </w:r>
    </w:p>
    <w:p w14:paraId="419B70C4" w14:textId="77777777" w:rsidR="00681E50" w:rsidRDefault="00681E50" w:rsidP="0081569C">
      <w:pPr>
        <w:jc w:val="center"/>
        <w:rPr>
          <w:rFonts w:ascii="Arial" w:hAnsi="Arial"/>
          <w:b/>
          <w:sz w:val="16"/>
          <w:szCs w:val="16"/>
        </w:rPr>
      </w:pPr>
    </w:p>
    <w:tbl>
      <w:tblPr>
        <w:tblpPr w:leftFromText="180" w:rightFromText="180" w:vertAnchor="text" w:horzAnchor="margin" w:tblpXSpec="center" w:tblpY="24"/>
        <w:tblW w:w="0" w:type="auto"/>
        <w:tblLayout w:type="fixed"/>
        <w:tblCellMar>
          <w:left w:w="0" w:type="dxa"/>
          <w:right w:w="0" w:type="dxa"/>
        </w:tblCellMar>
        <w:tblLook w:val="01E0" w:firstRow="1" w:lastRow="1" w:firstColumn="1" w:lastColumn="1" w:noHBand="0" w:noVBand="0"/>
      </w:tblPr>
      <w:tblGrid>
        <w:gridCol w:w="1714"/>
        <w:gridCol w:w="1214"/>
        <w:gridCol w:w="1134"/>
        <w:gridCol w:w="1510"/>
      </w:tblGrid>
      <w:tr w:rsidR="00B354B9" w:rsidRPr="00B354B9" w14:paraId="208E9E8A" w14:textId="77777777" w:rsidTr="001E4EFC">
        <w:trPr>
          <w:trHeight w:hRule="exact" w:val="287"/>
        </w:trPr>
        <w:tc>
          <w:tcPr>
            <w:tcW w:w="1714" w:type="dxa"/>
            <w:tcBorders>
              <w:top w:val="nil"/>
              <w:left w:val="nil"/>
              <w:bottom w:val="single" w:sz="4" w:space="0" w:color="000000"/>
              <w:right w:val="nil"/>
            </w:tcBorders>
            <w:shd w:val="clear" w:color="auto" w:fill="DBE5F1"/>
          </w:tcPr>
          <w:p w14:paraId="3E79C7BA" w14:textId="77777777" w:rsidR="00B354B9" w:rsidRPr="00B354B9" w:rsidRDefault="00B354B9" w:rsidP="00B354B9">
            <w:pPr>
              <w:widowControl w:val="0"/>
              <w:overflowPunct/>
              <w:autoSpaceDE/>
              <w:autoSpaceDN/>
              <w:adjustRightInd/>
              <w:spacing w:after="200" w:line="276" w:lineRule="auto"/>
              <w:ind w:right="180"/>
              <w:textAlignment w:val="auto"/>
              <w:rPr>
                <w:rFonts w:ascii="Arial" w:hAnsi="Arial" w:cs="Arial"/>
                <w:szCs w:val="24"/>
              </w:rPr>
            </w:pPr>
          </w:p>
        </w:tc>
        <w:tc>
          <w:tcPr>
            <w:tcW w:w="1214" w:type="dxa"/>
            <w:tcBorders>
              <w:top w:val="nil"/>
              <w:left w:val="nil"/>
              <w:bottom w:val="single" w:sz="4" w:space="0" w:color="000000"/>
              <w:right w:val="nil"/>
            </w:tcBorders>
            <w:shd w:val="clear" w:color="auto" w:fill="DBE5F1"/>
          </w:tcPr>
          <w:p w14:paraId="60F00C20" w14:textId="77777777" w:rsidR="00B354B9" w:rsidRPr="00B354B9" w:rsidRDefault="00B354B9" w:rsidP="00B354B9">
            <w:pPr>
              <w:widowControl w:val="0"/>
              <w:overflowPunct/>
              <w:autoSpaceDE/>
              <w:autoSpaceDN/>
              <w:adjustRightInd/>
              <w:spacing w:line="274" w:lineRule="exact"/>
              <w:ind w:left="259" w:right="180"/>
              <w:textAlignment w:val="auto"/>
              <w:rPr>
                <w:rFonts w:ascii="Arial" w:eastAsia="Arial" w:hAnsi="Arial" w:cs="Arial"/>
                <w:szCs w:val="24"/>
              </w:rPr>
            </w:pPr>
            <w:r w:rsidRPr="00B354B9">
              <w:rPr>
                <w:rFonts w:ascii="Arial" w:eastAsia="Arial" w:hAnsi="Arial" w:cs="Arial"/>
                <w:bCs/>
                <w:szCs w:val="24"/>
              </w:rPr>
              <w:t>L</w:t>
            </w:r>
            <w:r w:rsidRPr="00B354B9">
              <w:rPr>
                <w:rFonts w:ascii="Arial" w:eastAsia="Arial" w:hAnsi="Arial" w:cs="Arial"/>
                <w:bCs/>
                <w:spacing w:val="-1"/>
                <w:szCs w:val="24"/>
              </w:rPr>
              <w:t>ow</w:t>
            </w:r>
          </w:p>
        </w:tc>
        <w:tc>
          <w:tcPr>
            <w:tcW w:w="1134" w:type="dxa"/>
            <w:tcBorders>
              <w:top w:val="nil"/>
              <w:left w:val="nil"/>
              <w:bottom w:val="single" w:sz="4" w:space="0" w:color="000000"/>
              <w:right w:val="nil"/>
            </w:tcBorders>
            <w:shd w:val="clear" w:color="auto" w:fill="DBE5F1"/>
          </w:tcPr>
          <w:p w14:paraId="740E147E" w14:textId="77777777" w:rsidR="00B354B9" w:rsidRPr="00B354B9" w:rsidRDefault="00B354B9" w:rsidP="00B354B9">
            <w:pPr>
              <w:widowControl w:val="0"/>
              <w:overflowPunct/>
              <w:autoSpaceDE/>
              <w:autoSpaceDN/>
              <w:adjustRightInd/>
              <w:spacing w:line="274" w:lineRule="exact"/>
              <w:ind w:left="242" w:right="180"/>
              <w:textAlignment w:val="auto"/>
              <w:rPr>
                <w:rFonts w:ascii="Arial" w:eastAsia="Arial" w:hAnsi="Arial" w:cs="Arial"/>
                <w:szCs w:val="24"/>
              </w:rPr>
            </w:pPr>
            <w:r w:rsidRPr="00B354B9">
              <w:rPr>
                <w:rFonts w:ascii="Arial" w:eastAsia="Arial" w:hAnsi="Arial" w:cs="Arial"/>
                <w:bCs/>
                <w:szCs w:val="24"/>
              </w:rPr>
              <w:t>Mid</w:t>
            </w:r>
          </w:p>
        </w:tc>
        <w:tc>
          <w:tcPr>
            <w:tcW w:w="1510" w:type="dxa"/>
            <w:tcBorders>
              <w:top w:val="nil"/>
              <w:left w:val="nil"/>
              <w:bottom w:val="single" w:sz="4" w:space="0" w:color="000000"/>
              <w:right w:val="nil"/>
            </w:tcBorders>
            <w:shd w:val="clear" w:color="auto" w:fill="DBE5F1"/>
          </w:tcPr>
          <w:p w14:paraId="5B35230D" w14:textId="77777777" w:rsidR="00B354B9" w:rsidRPr="00B354B9" w:rsidRDefault="00B354B9" w:rsidP="00B354B9">
            <w:pPr>
              <w:widowControl w:val="0"/>
              <w:overflowPunct/>
              <w:autoSpaceDE/>
              <w:autoSpaceDN/>
              <w:adjustRightInd/>
              <w:spacing w:line="274" w:lineRule="exact"/>
              <w:ind w:left="212" w:right="180"/>
              <w:textAlignment w:val="auto"/>
              <w:rPr>
                <w:rFonts w:ascii="Arial" w:eastAsia="Arial" w:hAnsi="Arial" w:cs="Arial"/>
                <w:szCs w:val="24"/>
              </w:rPr>
            </w:pPr>
            <w:r w:rsidRPr="00B354B9">
              <w:rPr>
                <w:rFonts w:ascii="Arial" w:eastAsia="Arial" w:hAnsi="Arial" w:cs="Arial"/>
                <w:bCs/>
                <w:szCs w:val="24"/>
              </w:rPr>
              <w:t>High</w:t>
            </w:r>
          </w:p>
        </w:tc>
      </w:tr>
      <w:tr w:rsidR="00B354B9" w:rsidRPr="00B354B9" w14:paraId="53A118E9" w14:textId="77777777" w:rsidTr="001E4EFC">
        <w:trPr>
          <w:trHeight w:hRule="exact" w:val="375"/>
        </w:trPr>
        <w:tc>
          <w:tcPr>
            <w:tcW w:w="1714" w:type="dxa"/>
            <w:tcBorders>
              <w:top w:val="single" w:sz="4" w:space="0" w:color="000000"/>
              <w:left w:val="nil"/>
              <w:bottom w:val="nil"/>
              <w:right w:val="nil"/>
            </w:tcBorders>
          </w:tcPr>
          <w:p w14:paraId="1A64CE6E" w14:textId="77777777" w:rsidR="00B354B9" w:rsidRPr="00B354B9" w:rsidRDefault="00B354B9" w:rsidP="00B354B9">
            <w:pPr>
              <w:widowControl w:val="0"/>
              <w:overflowPunct/>
              <w:autoSpaceDE/>
              <w:autoSpaceDN/>
              <w:adjustRightInd/>
              <w:spacing w:line="273" w:lineRule="exact"/>
              <w:ind w:left="148" w:right="180"/>
              <w:textAlignment w:val="auto"/>
              <w:rPr>
                <w:rFonts w:ascii="Arial" w:eastAsia="Arial" w:hAnsi="Arial" w:cs="Arial"/>
                <w:bCs/>
                <w:szCs w:val="24"/>
              </w:rPr>
            </w:pPr>
            <w:r w:rsidRPr="00B354B9">
              <w:rPr>
                <w:rFonts w:ascii="Arial" w:eastAsia="Arial" w:hAnsi="Arial" w:cs="Arial"/>
                <w:bCs/>
                <w:szCs w:val="24"/>
              </w:rPr>
              <w:t>2017 - 2021</w:t>
            </w:r>
          </w:p>
          <w:p w14:paraId="28501194" w14:textId="77777777" w:rsidR="00B354B9" w:rsidRPr="00B354B9" w:rsidRDefault="00B354B9" w:rsidP="00B354B9">
            <w:pPr>
              <w:widowControl w:val="0"/>
              <w:overflowPunct/>
              <w:autoSpaceDE/>
              <w:autoSpaceDN/>
              <w:adjustRightInd/>
              <w:spacing w:line="273" w:lineRule="exact"/>
              <w:ind w:left="148" w:right="180"/>
              <w:textAlignment w:val="auto"/>
              <w:rPr>
                <w:rFonts w:ascii="Arial" w:eastAsia="Arial" w:hAnsi="Arial" w:cs="Arial"/>
                <w:szCs w:val="24"/>
              </w:rPr>
            </w:pPr>
          </w:p>
        </w:tc>
        <w:tc>
          <w:tcPr>
            <w:tcW w:w="1214" w:type="dxa"/>
            <w:tcBorders>
              <w:top w:val="single" w:sz="4" w:space="0" w:color="000000"/>
              <w:left w:val="nil"/>
              <w:bottom w:val="nil"/>
              <w:right w:val="nil"/>
            </w:tcBorders>
          </w:tcPr>
          <w:p w14:paraId="22BF1669" w14:textId="77777777" w:rsidR="00B354B9" w:rsidRPr="00B354B9" w:rsidRDefault="00B354B9" w:rsidP="00B354B9">
            <w:pPr>
              <w:widowControl w:val="0"/>
              <w:overflowPunct/>
              <w:autoSpaceDE/>
              <w:autoSpaceDN/>
              <w:adjustRightInd/>
              <w:spacing w:line="272" w:lineRule="exact"/>
              <w:ind w:left="292" w:right="180"/>
              <w:textAlignment w:val="auto"/>
              <w:rPr>
                <w:rFonts w:ascii="Arial" w:eastAsia="Arial" w:hAnsi="Arial" w:cs="Arial"/>
                <w:szCs w:val="24"/>
              </w:rPr>
            </w:pPr>
            <w:r w:rsidRPr="00B354B9">
              <w:rPr>
                <w:rFonts w:ascii="Arial" w:eastAsia="Arial" w:hAnsi="Arial" w:cs="Arial"/>
                <w:szCs w:val="24"/>
              </w:rPr>
              <w:t>0.65%</w:t>
            </w:r>
          </w:p>
        </w:tc>
        <w:tc>
          <w:tcPr>
            <w:tcW w:w="1134" w:type="dxa"/>
            <w:tcBorders>
              <w:top w:val="single" w:sz="4" w:space="0" w:color="000000"/>
              <w:left w:val="nil"/>
              <w:bottom w:val="nil"/>
              <w:right w:val="nil"/>
            </w:tcBorders>
          </w:tcPr>
          <w:p w14:paraId="17CB841A" w14:textId="77777777" w:rsidR="00B354B9" w:rsidRPr="00B354B9" w:rsidRDefault="00B354B9" w:rsidP="00B354B9">
            <w:pPr>
              <w:widowControl w:val="0"/>
              <w:overflowPunct/>
              <w:autoSpaceDE/>
              <w:autoSpaceDN/>
              <w:adjustRightInd/>
              <w:spacing w:line="272" w:lineRule="exact"/>
              <w:ind w:left="242" w:right="180"/>
              <w:textAlignment w:val="auto"/>
              <w:rPr>
                <w:rFonts w:ascii="Arial" w:eastAsia="Arial" w:hAnsi="Arial" w:cs="Arial"/>
                <w:szCs w:val="24"/>
              </w:rPr>
            </w:pPr>
            <w:r w:rsidRPr="00B354B9">
              <w:rPr>
                <w:rFonts w:ascii="Arial" w:eastAsia="Arial" w:hAnsi="Arial" w:cs="Arial"/>
                <w:szCs w:val="24"/>
              </w:rPr>
              <w:t>1.31%</w:t>
            </w:r>
          </w:p>
        </w:tc>
        <w:tc>
          <w:tcPr>
            <w:tcW w:w="1510" w:type="dxa"/>
            <w:tcBorders>
              <w:top w:val="single" w:sz="4" w:space="0" w:color="000000"/>
              <w:left w:val="nil"/>
              <w:bottom w:val="nil"/>
              <w:right w:val="nil"/>
            </w:tcBorders>
          </w:tcPr>
          <w:p w14:paraId="759797A2" w14:textId="77777777" w:rsidR="00B354B9" w:rsidRPr="00B354B9" w:rsidRDefault="00B354B9" w:rsidP="00B354B9">
            <w:pPr>
              <w:widowControl w:val="0"/>
              <w:overflowPunct/>
              <w:autoSpaceDE/>
              <w:autoSpaceDN/>
              <w:adjustRightInd/>
              <w:spacing w:line="272" w:lineRule="exact"/>
              <w:ind w:left="272" w:right="180"/>
              <w:textAlignment w:val="auto"/>
              <w:rPr>
                <w:rFonts w:ascii="Arial" w:eastAsia="Arial" w:hAnsi="Arial" w:cs="Arial"/>
                <w:szCs w:val="24"/>
              </w:rPr>
            </w:pPr>
            <w:r w:rsidRPr="00B354B9">
              <w:rPr>
                <w:rFonts w:ascii="Arial" w:eastAsia="Arial" w:hAnsi="Arial" w:cs="Arial"/>
                <w:szCs w:val="24"/>
              </w:rPr>
              <w:t>1.97%</w:t>
            </w:r>
          </w:p>
        </w:tc>
      </w:tr>
      <w:tr w:rsidR="00B354B9" w:rsidRPr="00B354B9" w14:paraId="57F3B8E6" w14:textId="77777777" w:rsidTr="001E4EFC">
        <w:trPr>
          <w:trHeight w:hRule="exact" w:val="392"/>
        </w:trPr>
        <w:tc>
          <w:tcPr>
            <w:tcW w:w="1714" w:type="dxa"/>
            <w:tcBorders>
              <w:top w:val="nil"/>
              <w:left w:val="nil"/>
              <w:bottom w:val="nil"/>
              <w:right w:val="nil"/>
            </w:tcBorders>
          </w:tcPr>
          <w:p w14:paraId="6645949C" w14:textId="77777777" w:rsidR="00B354B9" w:rsidRPr="00B354B9" w:rsidRDefault="00B354B9" w:rsidP="00B354B9">
            <w:pPr>
              <w:widowControl w:val="0"/>
              <w:overflowPunct/>
              <w:autoSpaceDE/>
              <w:autoSpaceDN/>
              <w:adjustRightInd/>
              <w:spacing w:line="264" w:lineRule="exact"/>
              <w:ind w:left="148" w:right="180"/>
              <w:textAlignment w:val="auto"/>
              <w:rPr>
                <w:rFonts w:ascii="Arial" w:eastAsia="Arial" w:hAnsi="Arial" w:cs="Arial"/>
                <w:szCs w:val="24"/>
              </w:rPr>
            </w:pPr>
            <w:r w:rsidRPr="00B354B9">
              <w:rPr>
                <w:rFonts w:ascii="Arial" w:eastAsia="Arial" w:hAnsi="Arial" w:cs="Arial"/>
                <w:bCs/>
                <w:szCs w:val="24"/>
              </w:rPr>
              <w:t>2022 - 2026</w:t>
            </w:r>
          </w:p>
        </w:tc>
        <w:tc>
          <w:tcPr>
            <w:tcW w:w="1214" w:type="dxa"/>
            <w:tcBorders>
              <w:top w:val="nil"/>
              <w:left w:val="nil"/>
              <w:bottom w:val="nil"/>
              <w:right w:val="nil"/>
            </w:tcBorders>
          </w:tcPr>
          <w:p w14:paraId="16630914" w14:textId="77777777" w:rsidR="00B354B9" w:rsidRPr="00B354B9" w:rsidRDefault="00B354B9" w:rsidP="00B354B9">
            <w:pPr>
              <w:widowControl w:val="0"/>
              <w:overflowPunct/>
              <w:autoSpaceDE/>
              <w:autoSpaceDN/>
              <w:adjustRightInd/>
              <w:spacing w:line="263" w:lineRule="exact"/>
              <w:ind w:left="292" w:right="180"/>
              <w:textAlignment w:val="auto"/>
              <w:rPr>
                <w:rFonts w:ascii="Arial" w:eastAsia="Arial" w:hAnsi="Arial" w:cs="Arial"/>
                <w:szCs w:val="24"/>
              </w:rPr>
            </w:pPr>
            <w:r w:rsidRPr="00B354B9">
              <w:rPr>
                <w:rFonts w:ascii="Arial" w:eastAsia="Arial" w:hAnsi="Arial" w:cs="Arial"/>
                <w:szCs w:val="24"/>
              </w:rPr>
              <w:t>0.64%</w:t>
            </w:r>
          </w:p>
        </w:tc>
        <w:tc>
          <w:tcPr>
            <w:tcW w:w="1134" w:type="dxa"/>
            <w:tcBorders>
              <w:top w:val="nil"/>
              <w:left w:val="nil"/>
              <w:bottom w:val="nil"/>
              <w:right w:val="nil"/>
            </w:tcBorders>
          </w:tcPr>
          <w:p w14:paraId="70600706" w14:textId="77777777" w:rsidR="00B354B9" w:rsidRPr="00B354B9" w:rsidRDefault="00B354B9" w:rsidP="00B354B9">
            <w:pPr>
              <w:widowControl w:val="0"/>
              <w:overflowPunct/>
              <w:autoSpaceDE/>
              <w:autoSpaceDN/>
              <w:adjustRightInd/>
              <w:spacing w:line="263" w:lineRule="exact"/>
              <w:ind w:left="242" w:right="180"/>
              <w:textAlignment w:val="auto"/>
              <w:rPr>
                <w:rFonts w:ascii="Arial" w:eastAsia="Arial" w:hAnsi="Arial" w:cs="Arial"/>
                <w:szCs w:val="24"/>
              </w:rPr>
            </w:pPr>
            <w:r w:rsidRPr="00B354B9">
              <w:rPr>
                <w:rFonts w:ascii="Arial" w:eastAsia="Arial" w:hAnsi="Arial" w:cs="Arial"/>
                <w:szCs w:val="24"/>
              </w:rPr>
              <w:t>1.28%</w:t>
            </w:r>
          </w:p>
        </w:tc>
        <w:tc>
          <w:tcPr>
            <w:tcW w:w="1510" w:type="dxa"/>
            <w:tcBorders>
              <w:top w:val="nil"/>
              <w:left w:val="nil"/>
              <w:bottom w:val="nil"/>
              <w:right w:val="nil"/>
            </w:tcBorders>
          </w:tcPr>
          <w:p w14:paraId="2EFA6B50" w14:textId="77777777" w:rsidR="00B354B9" w:rsidRPr="00B354B9" w:rsidRDefault="00B354B9" w:rsidP="00B354B9">
            <w:pPr>
              <w:widowControl w:val="0"/>
              <w:overflowPunct/>
              <w:autoSpaceDE/>
              <w:autoSpaceDN/>
              <w:adjustRightInd/>
              <w:spacing w:line="263" w:lineRule="exact"/>
              <w:ind w:left="272" w:right="180"/>
              <w:textAlignment w:val="auto"/>
              <w:rPr>
                <w:rFonts w:ascii="Arial" w:eastAsia="Arial" w:hAnsi="Arial" w:cs="Arial"/>
                <w:szCs w:val="24"/>
              </w:rPr>
            </w:pPr>
            <w:r w:rsidRPr="00B354B9">
              <w:rPr>
                <w:rFonts w:ascii="Arial" w:eastAsia="Arial" w:hAnsi="Arial" w:cs="Arial"/>
                <w:szCs w:val="24"/>
              </w:rPr>
              <w:t>1.94%</w:t>
            </w:r>
          </w:p>
        </w:tc>
      </w:tr>
      <w:tr w:rsidR="00B354B9" w:rsidRPr="00B354B9" w14:paraId="5D8D741E" w14:textId="77777777" w:rsidTr="001E4EFC">
        <w:trPr>
          <w:trHeight w:hRule="exact" w:val="392"/>
        </w:trPr>
        <w:tc>
          <w:tcPr>
            <w:tcW w:w="1714" w:type="dxa"/>
            <w:tcBorders>
              <w:top w:val="nil"/>
              <w:left w:val="nil"/>
              <w:bottom w:val="nil"/>
              <w:right w:val="nil"/>
            </w:tcBorders>
          </w:tcPr>
          <w:p w14:paraId="3C092B6B" w14:textId="77777777" w:rsidR="00B354B9" w:rsidRPr="00B354B9" w:rsidRDefault="00B354B9" w:rsidP="00B354B9">
            <w:pPr>
              <w:widowControl w:val="0"/>
              <w:overflowPunct/>
              <w:autoSpaceDE/>
              <w:autoSpaceDN/>
              <w:adjustRightInd/>
              <w:spacing w:line="264" w:lineRule="exact"/>
              <w:ind w:left="148" w:right="180"/>
              <w:textAlignment w:val="auto"/>
              <w:rPr>
                <w:rFonts w:ascii="Arial" w:eastAsia="Arial" w:hAnsi="Arial" w:cs="Arial"/>
                <w:szCs w:val="24"/>
              </w:rPr>
            </w:pPr>
            <w:r w:rsidRPr="00B354B9">
              <w:rPr>
                <w:rFonts w:ascii="Arial" w:eastAsia="Arial" w:hAnsi="Arial" w:cs="Arial"/>
                <w:bCs/>
                <w:szCs w:val="24"/>
              </w:rPr>
              <w:t>2027 - 2031</w:t>
            </w:r>
          </w:p>
        </w:tc>
        <w:tc>
          <w:tcPr>
            <w:tcW w:w="1214" w:type="dxa"/>
            <w:tcBorders>
              <w:top w:val="nil"/>
              <w:left w:val="nil"/>
              <w:bottom w:val="nil"/>
              <w:right w:val="nil"/>
            </w:tcBorders>
          </w:tcPr>
          <w:p w14:paraId="46D375DF" w14:textId="77777777" w:rsidR="00B354B9" w:rsidRPr="00B354B9" w:rsidRDefault="00B354B9" w:rsidP="00B354B9">
            <w:pPr>
              <w:widowControl w:val="0"/>
              <w:overflowPunct/>
              <w:autoSpaceDE/>
              <w:autoSpaceDN/>
              <w:adjustRightInd/>
              <w:spacing w:line="263" w:lineRule="exact"/>
              <w:ind w:left="292" w:right="180"/>
              <w:textAlignment w:val="auto"/>
              <w:rPr>
                <w:rFonts w:ascii="Arial" w:eastAsia="Arial" w:hAnsi="Arial" w:cs="Arial"/>
                <w:szCs w:val="24"/>
              </w:rPr>
            </w:pPr>
            <w:r w:rsidRPr="00B354B9">
              <w:rPr>
                <w:rFonts w:ascii="Arial" w:eastAsia="Arial" w:hAnsi="Arial" w:cs="Arial"/>
                <w:szCs w:val="24"/>
              </w:rPr>
              <w:t>0.61%</w:t>
            </w:r>
          </w:p>
        </w:tc>
        <w:tc>
          <w:tcPr>
            <w:tcW w:w="1134" w:type="dxa"/>
            <w:tcBorders>
              <w:top w:val="nil"/>
              <w:left w:val="nil"/>
              <w:bottom w:val="nil"/>
              <w:right w:val="nil"/>
            </w:tcBorders>
          </w:tcPr>
          <w:p w14:paraId="395DC939" w14:textId="77777777" w:rsidR="00B354B9" w:rsidRPr="00B354B9" w:rsidRDefault="00B354B9" w:rsidP="00B354B9">
            <w:pPr>
              <w:widowControl w:val="0"/>
              <w:overflowPunct/>
              <w:autoSpaceDE/>
              <w:autoSpaceDN/>
              <w:adjustRightInd/>
              <w:spacing w:line="263" w:lineRule="exact"/>
              <w:ind w:left="242" w:right="180"/>
              <w:textAlignment w:val="auto"/>
              <w:rPr>
                <w:rFonts w:ascii="Arial" w:eastAsia="Arial" w:hAnsi="Arial" w:cs="Arial"/>
                <w:szCs w:val="24"/>
              </w:rPr>
            </w:pPr>
            <w:r w:rsidRPr="00B354B9">
              <w:rPr>
                <w:rFonts w:ascii="Arial" w:eastAsia="Arial" w:hAnsi="Arial" w:cs="Arial"/>
                <w:szCs w:val="24"/>
              </w:rPr>
              <w:t>1.24%</w:t>
            </w:r>
          </w:p>
        </w:tc>
        <w:tc>
          <w:tcPr>
            <w:tcW w:w="1510" w:type="dxa"/>
            <w:tcBorders>
              <w:top w:val="nil"/>
              <w:left w:val="nil"/>
              <w:bottom w:val="nil"/>
              <w:right w:val="nil"/>
            </w:tcBorders>
          </w:tcPr>
          <w:p w14:paraId="5DFD680C" w14:textId="77777777" w:rsidR="00B354B9" w:rsidRPr="00B354B9" w:rsidRDefault="00B354B9" w:rsidP="00B354B9">
            <w:pPr>
              <w:widowControl w:val="0"/>
              <w:overflowPunct/>
              <w:autoSpaceDE/>
              <w:autoSpaceDN/>
              <w:adjustRightInd/>
              <w:spacing w:line="263" w:lineRule="exact"/>
              <w:ind w:left="272" w:right="180"/>
              <w:textAlignment w:val="auto"/>
              <w:rPr>
                <w:rFonts w:ascii="Arial" w:eastAsia="Arial" w:hAnsi="Arial" w:cs="Arial"/>
                <w:szCs w:val="24"/>
              </w:rPr>
            </w:pPr>
            <w:r w:rsidRPr="00B354B9">
              <w:rPr>
                <w:rFonts w:ascii="Arial" w:eastAsia="Arial" w:hAnsi="Arial" w:cs="Arial"/>
                <w:szCs w:val="24"/>
              </w:rPr>
              <w:t>1.89%</w:t>
            </w:r>
          </w:p>
        </w:tc>
      </w:tr>
      <w:tr w:rsidR="00B354B9" w:rsidRPr="00B354B9" w14:paraId="0773F3B4" w14:textId="77777777" w:rsidTr="001E4EFC">
        <w:trPr>
          <w:trHeight w:hRule="exact" w:val="383"/>
        </w:trPr>
        <w:tc>
          <w:tcPr>
            <w:tcW w:w="1714" w:type="dxa"/>
            <w:tcBorders>
              <w:top w:val="nil"/>
              <w:left w:val="nil"/>
              <w:bottom w:val="single" w:sz="4" w:space="0" w:color="000000"/>
              <w:right w:val="nil"/>
            </w:tcBorders>
          </w:tcPr>
          <w:p w14:paraId="16AC81FC" w14:textId="77777777" w:rsidR="00B354B9" w:rsidRPr="00B354B9" w:rsidRDefault="00B354B9" w:rsidP="00B354B9">
            <w:pPr>
              <w:widowControl w:val="0"/>
              <w:overflowPunct/>
              <w:autoSpaceDE/>
              <w:autoSpaceDN/>
              <w:adjustRightInd/>
              <w:spacing w:line="264" w:lineRule="exact"/>
              <w:ind w:left="148" w:right="180"/>
              <w:textAlignment w:val="auto"/>
              <w:rPr>
                <w:rFonts w:ascii="Arial" w:eastAsia="Arial" w:hAnsi="Arial" w:cs="Arial"/>
                <w:szCs w:val="24"/>
              </w:rPr>
            </w:pPr>
            <w:r w:rsidRPr="00B354B9">
              <w:rPr>
                <w:rFonts w:ascii="Arial" w:eastAsia="Arial" w:hAnsi="Arial" w:cs="Arial"/>
                <w:bCs/>
                <w:szCs w:val="24"/>
              </w:rPr>
              <w:t>2032 - 2036</w:t>
            </w:r>
          </w:p>
        </w:tc>
        <w:tc>
          <w:tcPr>
            <w:tcW w:w="1214" w:type="dxa"/>
            <w:tcBorders>
              <w:top w:val="nil"/>
              <w:left w:val="nil"/>
              <w:bottom w:val="single" w:sz="4" w:space="0" w:color="000000"/>
              <w:right w:val="nil"/>
            </w:tcBorders>
          </w:tcPr>
          <w:p w14:paraId="73036747" w14:textId="77777777" w:rsidR="00B354B9" w:rsidRPr="00B354B9" w:rsidRDefault="00B354B9" w:rsidP="00B354B9">
            <w:pPr>
              <w:widowControl w:val="0"/>
              <w:overflowPunct/>
              <w:autoSpaceDE/>
              <w:autoSpaceDN/>
              <w:adjustRightInd/>
              <w:spacing w:line="263" w:lineRule="exact"/>
              <w:ind w:left="292" w:right="180"/>
              <w:textAlignment w:val="auto"/>
              <w:rPr>
                <w:rFonts w:ascii="Arial" w:eastAsia="Arial" w:hAnsi="Arial" w:cs="Arial"/>
                <w:szCs w:val="24"/>
              </w:rPr>
            </w:pPr>
            <w:r w:rsidRPr="00B354B9">
              <w:rPr>
                <w:rFonts w:ascii="Arial" w:eastAsia="Arial" w:hAnsi="Arial" w:cs="Arial"/>
                <w:szCs w:val="24"/>
              </w:rPr>
              <w:t>0.57%</w:t>
            </w:r>
          </w:p>
        </w:tc>
        <w:tc>
          <w:tcPr>
            <w:tcW w:w="1134" w:type="dxa"/>
            <w:tcBorders>
              <w:top w:val="nil"/>
              <w:left w:val="nil"/>
              <w:bottom w:val="single" w:sz="4" w:space="0" w:color="000000"/>
              <w:right w:val="nil"/>
            </w:tcBorders>
          </w:tcPr>
          <w:p w14:paraId="649DFA9D" w14:textId="77777777" w:rsidR="00B354B9" w:rsidRPr="00B354B9" w:rsidRDefault="00B354B9" w:rsidP="00B354B9">
            <w:pPr>
              <w:widowControl w:val="0"/>
              <w:overflowPunct/>
              <w:autoSpaceDE/>
              <w:autoSpaceDN/>
              <w:adjustRightInd/>
              <w:spacing w:line="263" w:lineRule="exact"/>
              <w:ind w:left="242" w:right="180"/>
              <w:textAlignment w:val="auto"/>
              <w:rPr>
                <w:rFonts w:ascii="Arial" w:eastAsia="Arial" w:hAnsi="Arial" w:cs="Arial"/>
                <w:szCs w:val="24"/>
              </w:rPr>
            </w:pPr>
            <w:r w:rsidRPr="00B354B9">
              <w:rPr>
                <w:rFonts w:ascii="Arial" w:eastAsia="Arial" w:hAnsi="Arial" w:cs="Arial"/>
                <w:szCs w:val="24"/>
              </w:rPr>
              <w:t>1.16%</w:t>
            </w:r>
          </w:p>
        </w:tc>
        <w:tc>
          <w:tcPr>
            <w:tcW w:w="1510" w:type="dxa"/>
            <w:tcBorders>
              <w:top w:val="nil"/>
              <w:left w:val="nil"/>
              <w:bottom w:val="single" w:sz="4" w:space="0" w:color="000000"/>
              <w:right w:val="nil"/>
            </w:tcBorders>
          </w:tcPr>
          <w:p w14:paraId="1BA44190" w14:textId="77777777" w:rsidR="00B354B9" w:rsidRPr="00B354B9" w:rsidRDefault="00B354B9" w:rsidP="00B354B9">
            <w:pPr>
              <w:widowControl w:val="0"/>
              <w:overflowPunct/>
              <w:autoSpaceDE/>
              <w:autoSpaceDN/>
              <w:adjustRightInd/>
              <w:spacing w:line="263" w:lineRule="exact"/>
              <w:ind w:left="272" w:right="180"/>
              <w:textAlignment w:val="auto"/>
              <w:rPr>
                <w:rFonts w:ascii="Arial" w:eastAsia="Arial" w:hAnsi="Arial" w:cs="Arial"/>
                <w:szCs w:val="24"/>
              </w:rPr>
            </w:pPr>
            <w:r w:rsidRPr="00B354B9">
              <w:rPr>
                <w:rFonts w:ascii="Arial" w:eastAsia="Arial" w:hAnsi="Arial" w:cs="Arial"/>
                <w:szCs w:val="24"/>
              </w:rPr>
              <w:t>1.78%</w:t>
            </w:r>
          </w:p>
        </w:tc>
      </w:tr>
      <w:tr w:rsidR="00B354B9" w:rsidRPr="00B354B9" w14:paraId="72751E64" w14:textId="77777777" w:rsidTr="001E4EFC">
        <w:trPr>
          <w:trHeight w:hRule="exact" w:val="384"/>
        </w:trPr>
        <w:tc>
          <w:tcPr>
            <w:tcW w:w="1714" w:type="dxa"/>
            <w:tcBorders>
              <w:top w:val="single" w:sz="4" w:space="0" w:color="000000"/>
              <w:left w:val="nil"/>
              <w:bottom w:val="nil"/>
              <w:right w:val="nil"/>
            </w:tcBorders>
            <w:shd w:val="clear" w:color="auto" w:fill="DADADA"/>
          </w:tcPr>
          <w:p w14:paraId="0658F153" w14:textId="77777777" w:rsidR="00B354B9" w:rsidRPr="00B354B9" w:rsidRDefault="00B354B9" w:rsidP="00B354B9">
            <w:pPr>
              <w:widowControl w:val="0"/>
              <w:overflowPunct/>
              <w:autoSpaceDE/>
              <w:autoSpaceDN/>
              <w:adjustRightInd/>
              <w:spacing w:line="273" w:lineRule="exact"/>
              <w:ind w:left="175" w:right="180"/>
              <w:textAlignment w:val="auto"/>
              <w:rPr>
                <w:rFonts w:ascii="Arial" w:eastAsia="Arial" w:hAnsi="Arial" w:cs="Arial"/>
                <w:szCs w:val="24"/>
              </w:rPr>
            </w:pPr>
            <w:r w:rsidRPr="00B354B9">
              <w:rPr>
                <w:rFonts w:ascii="Arial" w:eastAsia="Arial" w:hAnsi="Arial" w:cs="Arial"/>
                <w:bCs/>
                <w:szCs w:val="24"/>
              </w:rPr>
              <w:t>2017 - 2036</w:t>
            </w:r>
          </w:p>
        </w:tc>
        <w:tc>
          <w:tcPr>
            <w:tcW w:w="1214" w:type="dxa"/>
            <w:tcBorders>
              <w:top w:val="single" w:sz="4" w:space="0" w:color="000000"/>
              <w:left w:val="nil"/>
              <w:bottom w:val="nil"/>
              <w:right w:val="nil"/>
            </w:tcBorders>
            <w:shd w:val="clear" w:color="auto" w:fill="DADADA"/>
          </w:tcPr>
          <w:p w14:paraId="1D2EA1B8" w14:textId="77777777" w:rsidR="00B354B9" w:rsidRPr="00B354B9" w:rsidRDefault="00B354B9" w:rsidP="00B354B9">
            <w:pPr>
              <w:widowControl w:val="0"/>
              <w:overflowPunct/>
              <w:autoSpaceDE/>
              <w:autoSpaceDN/>
              <w:adjustRightInd/>
              <w:spacing w:line="272" w:lineRule="exact"/>
              <w:ind w:left="292" w:right="180"/>
              <w:textAlignment w:val="auto"/>
              <w:rPr>
                <w:rFonts w:ascii="Arial" w:eastAsia="Arial" w:hAnsi="Arial" w:cs="Arial"/>
                <w:szCs w:val="24"/>
              </w:rPr>
            </w:pPr>
            <w:r w:rsidRPr="00B354B9">
              <w:rPr>
                <w:rFonts w:ascii="Arial" w:eastAsia="Arial" w:hAnsi="Arial" w:cs="Arial"/>
                <w:szCs w:val="24"/>
              </w:rPr>
              <w:t>0.62%</w:t>
            </w:r>
          </w:p>
        </w:tc>
        <w:tc>
          <w:tcPr>
            <w:tcW w:w="1134" w:type="dxa"/>
            <w:tcBorders>
              <w:top w:val="single" w:sz="4" w:space="0" w:color="000000"/>
              <w:left w:val="nil"/>
              <w:bottom w:val="nil"/>
              <w:right w:val="nil"/>
            </w:tcBorders>
            <w:shd w:val="clear" w:color="auto" w:fill="DADADA"/>
          </w:tcPr>
          <w:p w14:paraId="20FEDBE6" w14:textId="77777777" w:rsidR="00B354B9" w:rsidRPr="00B354B9" w:rsidRDefault="00B354B9" w:rsidP="00B354B9">
            <w:pPr>
              <w:widowControl w:val="0"/>
              <w:overflowPunct/>
              <w:autoSpaceDE/>
              <w:autoSpaceDN/>
              <w:adjustRightInd/>
              <w:spacing w:line="272" w:lineRule="exact"/>
              <w:ind w:left="242" w:right="180"/>
              <w:textAlignment w:val="auto"/>
              <w:rPr>
                <w:rFonts w:ascii="Arial" w:eastAsia="Arial" w:hAnsi="Arial" w:cs="Arial"/>
                <w:szCs w:val="24"/>
              </w:rPr>
            </w:pPr>
            <w:r w:rsidRPr="00B354B9">
              <w:rPr>
                <w:rFonts w:ascii="Arial" w:eastAsia="Arial" w:hAnsi="Arial" w:cs="Arial"/>
                <w:szCs w:val="24"/>
              </w:rPr>
              <w:t>1.25%</w:t>
            </w:r>
          </w:p>
        </w:tc>
        <w:tc>
          <w:tcPr>
            <w:tcW w:w="1510" w:type="dxa"/>
            <w:tcBorders>
              <w:top w:val="single" w:sz="4" w:space="0" w:color="000000"/>
              <w:left w:val="nil"/>
              <w:bottom w:val="nil"/>
              <w:right w:val="nil"/>
            </w:tcBorders>
            <w:shd w:val="clear" w:color="auto" w:fill="DADADA"/>
          </w:tcPr>
          <w:p w14:paraId="6C46C80A" w14:textId="77777777" w:rsidR="00B354B9" w:rsidRPr="00B354B9" w:rsidRDefault="00B354B9" w:rsidP="00B354B9">
            <w:pPr>
              <w:widowControl w:val="0"/>
              <w:overflowPunct/>
              <w:autoSpaceDE/>
              <w:autoSpaceDN/>
              <w:adjustRightInd/>
              <w:spacing w:line="272" w:lineRule="exact"/>
              <w:ind w:left="272" w:right="180"/>
              <w:textAlignment w:val="auto"/>
              <w:rPr>
                <w:rFonts w:ascii="Arial" w:eastAsia="Arial" w:hAnsi="Arial" w:cs="Arial"/>
                <w:szCs w:val="24"/>
              </w:rPr>
            </w:pPr>
            <w:r w:rsidRPr="00B354B9">
              <w:rPr>
                <w:rFonts w:ascii="Arial" w:eastAsia="Arial" w:hAnsi="Arial" w:cs="Arial"/>
                <w:szCs w:val="24"/>
              </w:rPr>
              <w:t>1.90%</w:t>
            </w:r>
          </w:p>
        </w:tc>
      </w:tr>
    </w:tbl>
    <w:p w14:paraId="121BDECA" w14:textId="77777777" w:rsidR="00B354B9" w:rsidRPr="00B354B9" w:rsidRDefault="00B354B9" w:rsidP="00B354B9">
      <w:pPr>
        <w:jc w:val="both"/>
        <w:rPr>
          <w:rFonts w:ascii="Arial" w:hAnsi="Arial"/>
          <w:sz w:val="16"/>
          <w:szCs w:val="16"/>
        </w:rPr>
      </w:pPr>
    </w:p>
    <w:p w14:paraId="523E939E" w14:textId="77777777" w:rsidR="00B354B9" w:rsidRDefault="00B354B9" w:rsidP="00B354B9">
      <w:pPr>
        <w:jc w:val="both"/>
        <w:rPr>
          <w:rFonts w:ascii="Arial" w:hAnsi="Arial"/>
          <w:szCs w:val="24"/>
        </w:rPr>
      </w:pPr>
    </w:p>
    <w:p w14:paraId="45B202FE" w14:textId="77777777" w:rsidR="00B354B9" w:rsidRDefault="00B354B9" w:rsidP="00B354B9">
      <w:pPr>
        <w:jc w:val="both"/>
        <w:rPr>
          <w:rFonts w:ascii="Arial" w:hAnsi="Arial"/>
          <w:szCs w:val="24"/>
        </w:rPr>
      </w:pPr>
    </w:p>
    <w:p w14:paraId="5929A802" w14:textId="77777777" w:rsidR="00B354B9" w:rsidRPr="00B354B9" w:rsidRDefault="00B354B9" w:rsidP="00B354B9">
      <w:pPr>
        <w:jc w:val="both"/>
        <w:rPr>
          <w:rFonts w:ascii="Arial" w:hAnsi="Arial"/>
          <w:szCs w:val="24"/>
        </w:rPr>
      </w:pPr>
    </w:p>
    <w:p w14:paraId="2E1F377C" w14:textId="77777777" w:rsidR="00B354B9" w:rsidRPr="00B354B9" w:rsidRDefault="00B354B9" w:rsidP="00B354B9">
      <w:pPr>
        <w:rPr>
          <w:rFonts w:ascii="Arial" w:hAnsi="Arial"/>
          <w:szCs w:val="24"/>
        </w:rPr>
      </w:pPr>
    </w:p>
    <w:p w14:paraId="7EA052F4" w14:textId="77777777" w:rsidR="00B354B9" w:rsidRDefault="00B354B9" w:rsidP="00B354B9">
      <w:pPr>
        <w:rPr>
          <w:rFonts w:ascii="Arial" w:hAnsi="Arial"/>
          <w:szCs w:val="24"/>
        </w:rPr>
      </w:pPr>
    </w:p>
    <w:p w14:paraId="679B62B5" w14:textId="77777777" w:rsidR="00B354B9" w:rsidRDefault="00B354B9" w:rsidP="00B354B9">
      <w:pPr>
        <w:rPr>
          <w:rFonts w:ascii="Arial" w:hAnsi="Arial"/>
          <w:szCs w:val="24"/>
        </w:rPr>
      </w:pPr>
    </w:p>
    <w:p w14:paraId="6C41F518" w14:textId="77777777" w:rsidR="001D1017" w:rsidRDefault="001D1017" w:rsidP="00B354B9">
      <w:pPr>
        <w:jc w:val="both"/>
        <w:rPr>
          <w:rFonts w:ascii="Arial" w:hAnsi="Arial"/>
          <w:szCs w:val="24"/>
        </w:rPr>
      </w:pPr>
    </w:p>
    <w:p w14:paraId="39647A14" w14:textId="77777777" w:rsidR="001D1017" w:rsidRDefault="001D1017" w:rsidP="00B354B9">
      <w:pPr>
        <w:jc w:val="both"/>
        <w:rPr>
          <w:rFonts w:ascii="Arial" w:hAnsi="Arial"/>
          <w:szCs w:val="24"/>
        </w:rPr>
      </w:pPr>
    </w:p>
    <w:p w14:paraId="6DFBD56A" w14:textId="77777777" w:rsidR="0081569C" w:rsidRDefault="0081569C" w:rsidP="00B354B9">
      <w:pPr>
        <w:jc w:val="both"/>
        <w:rPr>
          <w:rFonts w:ascii="Arial" w:hAnsi="Arial"/>
          <w:szCs w:val="24"/>
        </w:rPr>
      </w:pPr>
    </w:p>
    <w:p w14:paraId="1583A71D" w14:textId="71372F07" w:rsidR="00B354B9" w:rsidRDefault="00B354B9" w:rsidP="00B354B9">
      <w:pPr>
        <w:jc w:val="both"/>
        <w:rPr>
          <w:rFonts w:ascii="Arial" w:hAnsi="Arial"/>
          <w:szCs w:val="24"/>
        </w:rPr>
      </w:pPr>
      <w:r w:rsidRPr="00B354B9">
        <w:rPr>
          <w:rFonts w:ascii="Arial" w:hAnsi="Arial"/>
          <w:szCs w:val="24"/>
        </w:rPr>
        <w:t xml:space="preserve">Load growth under poor economic conditions is expected to be around </w:t>
      </w:r>
      <w:r w:rsidR="00886E7D">
        <w:rPr>
          <w:rFonts w:ascii="Arial" w:hAnsi="Arial"/>
          <w:szCs w:val="24"/>
        </w:rPr>
        <w:t>0</w:t>
      </w:r>
      <w:r w:rsidRPr="00B354B9">
        <w:rPr>
          <w:rFonts w:ascii="Arial" w:hAnsi="Arial"/>
          <w:szCs w:val="24"/>
        </w:rPr>
        <w:t>.6% annually over the forecast period</w:t>
      </w:r>
      <w:r w:rsidR="00886E7D">
        <w:rPr>
          <w:rFonts w:ascii="Arial" w:hAnsi="Arial"/>
          <w:szCs w:val="24"/>
        </w:rPr>
        <w:t>,</w:t>
      </w:r>
      <w:r w:rsidRPr="00B354B9">
        <w:rPr>
          <w:rFonts w:ascii="Arial" w:hAnsi="Arial"/>
          <w:szCs w:val="24"/>
        </w:rPr>
        <w:t xml:space="preserve"> while load growth under good economic conditions is expected to be around 1.9% annually. </w:t>
      </w:r>
      <w:r w:rsidR="0081569C">
        <w:rPr>
          <w:rFonts w:ascii="Arial" w:hAnsi="Arial"/>
          <w:szCs w:val="24"/>
        </w:rPr>
        <w:t xml:space="preserve"> </w:t>
      </w:r>
      <w:r w:rsidRPr="00B354B9">
        <w:rPr>
          <w:rFonts w:ascii="Arial" w:hAnsi="Arial"/>
          <w:szCs w:val="24"/>
        </w:rPr>
        <w:t>The cumulative effect of high growth over 20 years could result in additional load of 61 million therms</w:t>
      </w:r>
      <w:r w:rsidR="00886E7D">
        <w:rPr>
          <w:rFonts w:ascii="Arial" w:hAnsi="Arial"/>
          <w:szCs w:val="24"/>
        </w:rPr>
        <w:t>,</w:t>
      </w:r>
      <w:r w:rsidRPr="00B354B9">
        <w:rPr>
          <w:rFonts w:ascii="Arial" w:hAnsi="Arial"/>
          <w:szCs w:val="24"/>
        </w:rPr>
        <w:t xml:space="preserve"> while low growth </w:t>
      </w:r>
      <w:r w:rsidR="00886E7D">
        <w:rPr>
          <w:rFonts w:ascii="Arial" w:hAnsi="Arial"/>
          <w:szCs w:val="24"/>
        </w:rPr>
        <w:t xml:space="preserve">could </w:t>
      </w:r>
      <w:r w:rsidRPr="00B354B9">
        <w:rPr>
          <w:rFonts w:ascii="Arial" w:hAnsi="Arial"/>
          <w:szCs w:val="24"/>
        </w:rPr>
        <w:t>result in a load with 52 million therms less than predicted in the medium growth scenario.</w:t>
      </w:r>
      <w:r>
        <w:rPr>
          <w:rFonts w:ascii="Arial" w:hAnsi="Arial"/>
          <w:szCs w:val="24"/>
        </w:rPr>
        <w:t xml:space="preserve">  Table </w:t>
      </w:r>
      <w:r w:rsidR="001D1017">
        <w:rPr>
          <w:rFonts w:ascii="Arial" w:hAnsi="Arial"/>
          <w:szCs w:val="24"/>
        </w:rPr>
        <w:t>3-11</w:t>
      </w:r>
      <w:r>
        <w:rPr>
          <w:rFonts w:ascii="Arial" w:hAnsi="Arial"/>
          <w:szCs w:val="24"/>
        </w:rPr>
        <w:t xml:space="preserve"> shows the expected total system load across these scenarios.</w:t>
      </w:r>
    </w:p>
    <w:p w14:paraId="76AEB6C8" w14:textId="77777777" w:rsidR="00B354B9" w:rsidRDefault="00B354B9" w:rsidP="00B354B9">
      <w:pPr>
        <w:jc w:val="both"/>
        <w:rPr>
          <w:rFonts w:ascii="Arial" w:hAnsi="Arial"/>
          <w:szCs w:val="24"/>
        </w:rPr>
      </w:pPr>
    </w:p>
    <w:p w14:paraId="27A72027" w14:textId="0F8B7C19" w:rsidR="00B354B9" w:rsidRDefault="00B354B9" w:rsidP="00B354B9">
      <w:pPr>
        <w:jc w:val="center"/>
        <w:rPr>
          <w:rFonts w:ascii="Arial" w:hAnsi="Arial"/>
          <w:szCs w:val="24"/>
        </w:rPr>
      </w:pPr>
      <w:r w:rsidRPr="00B354B9">
        <w:rPr>
          <w:rFonts w:ascii="Arial" w:hAnsi="Arial"/>
          <w:b/>
          <w:sz w:val="16"/>
          <w:szCs w:val="16"/>
        </w:rPr>
        <w:t xml:space="preserve">Table </w:t>
      </w:r>
      <w:r w:rsidR="001D1017">
        <w:rPr>
          <w:rFonts w:ascii="Arial" w:hAnsi="Arial"/>
          <w:b/>
          <w:sz w:val="16"/>
          <w:szCs w:val="16"/>
        </w:rPr>
        <w:t>3-11</w:t>
      </w:r>
      <w:r w:rsidRPr="00B354B9">
        <w:rPr>
          <w:rFonts w:ascii="Arial" w:hAnsi="Arial"/>
          <w:b/>
          <w:sz w:val="16"/>
          <w:szCs w:val="16"/>
        </w:rPr>
        <w:t>: Exp</w:t>
      </w:r>
      <w:r w:rsidR="00F85DFB">
        <w:rPr>
          <w:rFonts w:ascii="Arial" w:hAnsi="Arial"/>
          <w:b/>
          <w:sz w:val="16"/>
          <w:szCs w:val="16"/>
        </w:rPr>
        <w:t xml:space="preserve">ected Total System Load Growth </w:t>
      </w:r>
      <w:proofErr w:type="gramStart"/>
      <w:r w:rsidR="00F85DFB">
        <w:rPr>
          <w:rFonts w:ascii="Arial" w:hAnsi="Arial"/>
          <w:b/>
          <w:sz w:val="16"/>
          <w:szCs w:val="16"/>
        </w:rPr>
        <w:t>A</w:t>
      </w:r>
      <w:r w:rsidRPr="00B354B9">
        <w:rPr>
          <w:rFonts w:ascii="Arial" w:hAnsi="Arial"/>
          <w:b/>
          <w:sz w:val="16"/>
          <w:szCs w:val="16"/>
        </w:rPr>
        <w:t>cross</w:t>
      </w:r>
      <w:proofErr w:type="gramEnd"/>
      <w:r w:rsidRPr="00B354B9">
        <w:rPr>
          <w:rFonts w:ascii="Arial" w:hAnsi="Arial"/>
          <w:b/>
          <w:sz w:val="16"/>
          <w:szCs w:val="16"/>
        </w:rPr>
        <w:t xml:space="preserve"> Scenarios</w:t>
      </w:r>
      <w:r w:rsidR="00F85DFB">
        <w:rPr>
          <w:rFonts w:ascii="Arial" w:hAnsi="Arial"/>
          <w:b/>
          <w:sz w:val="16"/>
          <w:szCs w:val="16"/>
        </w:rPr>
        <w:t xml:space="preserve"> (Volumes in T</w:t>
      </w:r>
      <w:r w:rsidR="001954C4">
        <w:rPr>
          <w:rFonts w:ascii="Arial" w:hAnsi="Arial"/>
          <w:b/>
          <w:sz w:val="16"/>
          <w:szCs w:val="16"/>
        </w:rPr>
        <w:t>herms)</w:t>
      </w:r>
    </w:p>
    <w:p w14:paraId="518937A2" w14:textId="77777777" w:rsidR="00B354B9" w:rsidRDefault="00B354B9" w:rsidP="00B354B9">
      <w:pPr>
        <w:jc w:val="center"/>
        <w:rPr>
          <w:rFonts w:ascii="Arial" w:hAnsi="Arial"/>
          <w:b/>
          <w:sz w:val="16"/>
          <w:szCs w:val="16"/>
        </w:rPr>
      </w:pPr>
    </w:p>
    <w:tbl>
      <w:tblPr>
        <w:tblpPr w:leftFromText="180" w:rightFromText="180" w:vertAnchor="text" w:horzAnchor="page" w:tblpX="3882" w:tblpY="-92"/>
        <w:tblW w:w="0" w:type="auto"/>
        <w:tblLayout w:type="fixed"/>
        <w:tblCellMar>
          <w:left w:w="0" w:type="dxa"/>
          <w:right w:w="0" w:type="dxa"/>
        </w:tblCellMar>
        <w:tblLook w:val="01E0" w:firstRow="1" w:lastRow="1" w:firstColumn="1" w:lastColumn="1" w:noHBand="0" w:noVBand="0"/>
      </w:tblPr>
      <w:tblGrid>
        <w:gridCol w:w="1288"/>
        <w:gridCol w:w="1450"/>
        <w:gridCol w:w="1383"/>
        <w:gridCol w:w="1382"/>
      </w:tblGrid>
      <w:tr w:rsidR="00B354B9" w:rsidRPr="00B354B9" w14:paraId="647659CA" w14:textId="77777777" w:rsidTr="00B354B9">
        <w:trPr>
          <w:trHeight w:hRule="exact" w:val="255"/>
        </w:trPr>
        <w:tc>
          <w:tcPr>
            <w:tcW w:w="1288" w:type="dxa"/>
            <w:tcBorders>
              <w:top w:val="nil"/>
              <w:left w:val="nil"/>
              <w:bottom w:val="single" w:sz="4" w:space="0" w:color="000000"/>
              <w:right w:val="nil"/>
            </w:tcBorders>
            <w:shd w:val="clear" w:color="auto" w:fill="DBE5F1"/>
          </w:tcPr>
          <w:p w14:paraId="182815ED" w14:textId="77777777" w:rsidR="00B354B9" w:rsidRPr="00B354B9" w:rsidRDefault="00B354B9" w:rsidP="00B354B9">
            <w:pPr>
              <w:widowControl w:val="0"/>
              <w:overflowPunct/>
              <w:autoSpaceDE/>
              <w:autoSpaceDN/>
              <w:adjustRightInd/>
              <w:spacing w:after="200" w:line="276" w:lineRule="auto"/>
              <w:ind w:right="180"/>
              <w:jc w:val="center"/>
              <w:textAlignment w:val="auto"/>
              <w:rPr>
                <w:rFonts w:ascii="Arial" w:hAnsi="Arial" w:cs="Arial"/>
                <w:sz w:val="16"/>
                <w:szCs w:val="16"/>
              </w:rPr>
            </w:pPr>
          </w:p>
        </w:tc>
        <w:tc>
          <w:tcPr>
            <w:tcW w:w="1450" w:type="dxa"/>
            <w:tcBorders>
              <w:top w:val="nil"/>
              <w:left w:val="nil"/>
              <w:bottom w:val="single" w:sz="4" w:space="0" w:color="000000"/>
              <w:right w:val="nil"/>
            </w:tcBorders>
            <w:shd w:val="clear" w:color="auto" w:fill="DBE5F1"/>
          </w:tcPr>
          <w:p w14:paraId="54DDD0EE" w14:textId="77777777" w:rsidR="00B354B9" w:rsidRPr="00B354B9" w:rsidRDefault="00B354B9" w:rsidP="00B354B9">
            <w:pPr>
              <w:widowControl w:val="0"/>
              <w:overflowPunct/>
              <w:autoSpaceDE/>
              <w:autoSpaceDN/>
              <w:adjustRightInd/>
              <w:spacing w:line="274" w:lineRule="exact"/>
              <w:ind w:left="560" w:right="180"/>
              <w:jc w:val="center"/>
              <w:textAlignment w:val="auto"/>
              <w:rPr>
                <w:rFonts w:ascii="Arial" w:eastAsia="Arial" w:hAnsi="Arial" w:cs="Arial"/>
                <w:sz w:val="16"/>
                <w:szCs w:val="16"/>
              </w:rPr>
            </w:pPr>
            <w:r w:rsidRPr="00B354B9">
              <w:rPr>
                <w:rFonts w:ascii="Arial" w:eastAsia="Arial" w:hAnsi="Arial" w:cs="Arial"/>
                <w:bCs/>
                <w:sz w:val="16"/>
                <w:szCs w:val="16"/>
              </w:rPr>
              <w:t>L</w:t>
            </w:r>
            <w:r w:rsidRPr="00B354B9">
              <w:rPr>
                <w:rFonts w:ascii="Arial" w:eastAsia="Arial" w:hAnsi="Arial" w:cs="Arial"/>
                <w:bCs/>
                <w:spacing w:val="-1"/>
                <w:sz w:val="16"/>
                <w:szCs w:val="16"/>
              </w:rPr>
              <w:t>ow</w:t>
            </w:r>
          </w:p>
        </w:tc>
        <w:tc>
          <w:tcPr>
            <w:tcW w:w="1383" w:type="dxa"/>
            <w:tcBorders>
              <w:top w:val="nil"/>
              <w:left w:val="nil"/>
              <w:bottom w:val="single" w:sz="4" w:space="0" w:color="000000"/>
              <w:right w:val="nil"/>
            </w:tcBorders>
            <w:shd w:val="clear" w:color="auto" w:fill="DBE5F1"/>
          </w:tcPr>
          <w:p w14:paraId="5CA51E44" w14:textId="77777777" w:rsidR="00B354B9" w:rsidRPr="00B354B9" w:rsidRDefault="00B354B9" w:rsidP="00B354B9">
            <w:pPr>
              <w:widowControl w:val="0"/>
              <w:overflowPunct/>
              <w:autoSpaceDE/>
              <w:autoSpaceDN/>
              <w:adjustRightInd/>
              <w:spacing w:line="274" w:lineRule="exact"/>
              <w:ind w:left="532" w:right="180"/>
              <w:jc w:val="center"/>
              <w:textAlignment w:val="auto"/>
              <w:rPr>
                <w:rFonts w:ascii="Arial" w:eastAsia="Arial" w:hAnsi="Arial" w:cs="Arial"/>
                <w:sz w:val="16"/>
                <w:szCs w:val="16"/>
              </w:rPr>
            </w:pPr>
            <w:r w:rsidRPr="00B354B9">
              <w:rPr>
                <w:rFonts w:ascii="Arial" w:eastAsia="Arial" w:hAnsi="Arial" w:cs="Arial"/>
                <w:bCs/>
                <w:sz w:val="16"/>
                <w:szCs w:val="16"/>
              </w:rPr>
              <w:t>Mid</w:t>
            </w:r>
          </w:p>
        </w:tc>
        <w:tc>
          <w:tcPr>
            <w:tcW w:w="1382" w:type="dxa"/>
            <w:tcBorders>
              <w:top w:val="nil"/>
              <w:left w:val="nil"/>
              <w:bottom w:val="single" w:sz="4" w:space="0" w:color="000000"/>
              <w:right w:val="nil"/>
            </w:tcBorders>
            <w:shd w:val="clear" w:color="auto" w:fill="DBE5F1"/>
          </w:tcPr>
          <w:p w14:paraId="4586EE72" w14:textId="77777777" w:rsidR="00B354B9" w:rsidRPr="00B354B9" w:rsidRDefault="00B354B9" w:rsidP="00B354B9">
            <w:pPr>
              <w:widowControl w:val="0"/>
              <w:overflowPunct/>
              <w:autoSpaceDE/>
              <w:autoSpaceDN/>
              <w:adjustRightInd/>
              <w:spacing w:line="274" w:lineRule="exact"/>
              <w:ind w:left="509" w:right="180"/>
              <w:jc w:val="center"/>
              <w:textAlignment w:val="auto"/>
              <w:rPr>
                <w:rFonts w:ascii="Arial" w:eastAsia="Arial" w:hAnsi="Arial" w:cs="Arial"/>
                <w:sz w:val="16"/>
                <w:szCs w:val="16"/>
              </w:rPr>
            </w:pPr>
            <w:r w:rsidRPr="00B354B9">
              <w:rPr>
                <w:rFonts w:ascii="Arial" w:eastAsia="Arial" w:hAnsi="Arial" w:cs="Arial"/>
                <w:bCs/>
                <w:sz w:val="16"/>
                <w:szCs w:val="16"/>
              </w:rPr>
              <w:t>High</w:t>
            </w:r>
          </w:p>
        </w:tc>
      </w:tr>
      <w:tr w:rsidR="00B354B9" w:rsidRPr="00B354B9" w14:paraId="5F63717E" w14:textId="77777777" w:rsidTr="00B354B9">
        <w:trPr>
          <w:trHeight w:hRule="exact" w:val="253"/>
        </w:trPr>
        <w:tc>
          <w:tcPr>
            <w:tcW w:w="1288" w:type="dxa"/>
            <w:tcBorders>
              <w:top w:val="single" w:sz="4" w:space="0" w:color="000000"/>
              <w:left w:val="nil"/>
              <w:bottom w:val="nil"/>
              <w:right w:val="nil"/>
            </w:tcBorders>
          </w:tcPr>
          <w:p w14:paraId="2B5F7413" w14:textId="77777777" w:rsidR="00B354B9" w:rsidRPr="00B354B9" w:rsidRDefault="00B354B9" w:rsidP="00B354B9">
            <w:pPr>
              <w:widowControl w:val="0"/>
              <w:overflowPunct/>
              <w:autoSpaceDE/>
              <w:autoSpaceDN/>
              <w:adjustRightInd/>
              <w:spacing w:line="273" w:lineRule="exact"/>
              <w:ind w:left="481" w:right="180"/>
              <w:jc w:val="center"/>
              <w:textAlignment w:val="auto"/>
              <w:rPr>
                <w:rFonts w:ascii="Arial" w:eastAsia="Arial" w:hAnsi="Arial" w:cs="Arial"/>
                <w:sz w:val="16"/>
                <w:szCs w:val="16"/>
              </w:rPr>
            </w:pPr>
            <w:r w:rsidRPr="00B354B9">
              <w:rPr>
                <w:rFonts w:ascii="Arial" w:eastAsia="Arial" w:hAnsi="Arial" w:cs="Arial"/>
                <w:bCs/>
                <w:sz w:val="16"/>
                <w:szCs w:val="16"/>
              </w:rPr>
              <w:t>2017</w:t>
            </w:r>
          </w:p>
        </w:tc>
        <w:tc>
          <w:tcPr>
            <w:tcW w:w="1450" w:type="dxa"/>
            <w:tcBorders>
              <w:top w:val="single" w:sz="4" w:space="0" w:color="000000"/>
              <w:left w:val="nil"/>
              <w:bottom w:val="nil"/>
              <w:right w:val="nil"/>
            </w:tcBorders>
          </w:tcPr>
          <w:p w14:paraId="07F4C0A4" w14:textId="77777777" w:rsidR="00B354B9" w:rsidRPr="00B354B9" w:rsidRDefault="00B354B9" w:rsidP="00B354B9">
            <w:pPr>
              <w:widowControl w:val="0"/>
              <w:overflowPunct/>
              <w:autoSpaceDE/>
              <w:autoSpaceDN/>
              <w:adjustRightInd/>
              <w:spacing w:line="272" w:lineRule="exact"/>
              <w:ind w:left="158" w:right="180"/>
              <w:jc w:val="center"/>
              <w:textAlignment w:val="auto"/>
              <w:rPr>
                <w:rFonts w:ascii="Arial" w:eastAsia="Arial" w:hAnsi="Arial" w:cs="Arial"/>
                <w:sz w:val="16"/>
                <w:szCs w:val="16"/>
              </w:rPr>
            </w:pPr>
            <w:r w:rsidRPr="00B354B9">
              <w:rPr>
                <w:rFonts w:ascii="Arial" w:hAnsi="Arial" w:cs="Arial"/>
                <w:sz w:val="16"/>
                <w:szCs w:val="16"/>
              </w:rPr>
              <w:t>303,968,666</w:t>
            </w:r>
          </w:p>
        </w:tc>
        <w:tc>
          <w:tcPr>
            <w:tcW w:w="1383" w:type="dxa"/>
            <w:tcBorders>
              <w:top w:val="single" w:sz="4" w:space="0" w:color="000000"/>
              <w:left w:val="nil"/>
              <w:bottom w:val="nil"/>
              <w:right w:val="nil"/>
            </w:tcBorders>
          </w:tcPr>
          <w:p w14:paraId="538F0ED8" w14:textId="77777777" w:rsidR="00B354B9" w:rsidRPr="00B354B9" w:rsidRDefault="00B354B9" w:rsidP="00B354B9">
            <w:pPr>
              <w:widowControl w:val="0"/>
              <w:overflowPunct/>
              <w:autoSpaceDE/>
              <w:autoSpaceDN/>
              <w:adjustRightInd/>
              <w:spacing w:line="272" w:lineRule="exact"/>
              <w:ind w:left="109" w:right="180"/>
              <w:jc w:val="center"/>
              <w:textAlignment w:val="auto"/>
              <w:rPr>
                <w:rFonts w:ascii="Arial" w:eastAsia="Arial" w:hAnsi="Arial" w:cs="Arial"/>
                <w:sz w:val="16"/>
                <w:szCs w:val="16"/>
              </w:rPr>
            </w:pPr>
            <w:r w:rsidRPr="00B354B9">
              <w:rPr>
                <w:rFonts w:ascii="Arial" w:hAnsi="Arial" w:cs="Arial"/>
                <w:sz w:val="16"/>
                <w:szCs w:val="16"/>
              </w:rPr>
              <w:t>308,637,148</w:t>
            </w:r>
          </w:p>
        </w:tc>
        <w:tc>
          <w:tcPr>
            <w:tcW w:w="1382" w:type="dxa"/>
            <w:tcBorders>
              <w:top w:val="single" w:sz="4" w:space="0" w:color="000000"/>
              <w:left w:val="nil"/>
              <w:bottom w:val="nil"/>
              <w:right w:val="nil"/>
            </w:tcBorders>
          </w:tcPr>
          <w:p w14:paraId="3239684F" w14:textId="77777777" w:rsidR="00B354B9" w:rsidRPr="00B354B9" w:rsidRDefault="00B354B9" w:rsidP="00B354B9">
            <w:pPr>
              <w:widowControl w:val="0"/>
              <w:overflowPunct/>
              <w:autoSpaceDE/>
              <w:autoSpaceDN/>
              <w:adjustRightInd/>
              <w:spacing w:line="272" w:lineRule="exact"/>
              <w:ind w:left="108" w:right="180"/>
              <w:jc w:val="center"/>
              <w:textAlignment w:val="auto"/>
              <w:rPr>
                <w:rFonts w:ascii="Arial" w:eastAsia="Arial" w:hAnsi="Arial" w:cs="Arial"/>
                <w:sz w:val="16"/>
                <w:szCs w:val="16"/>
              </w:rPr>
            </w:pPr>
            <w:r w:rsidRPr="00B354B9">
              <w:rPr>
                <w:rFonts w:ascii="Arial" w:hAnsi="Arial" w:cs="Arial"/>
                <w:sz w:val="16"/>
                <w:szCs w:val="16"/>
              </w:rPr>
              <w:t>313,346,208</w:t>
            </w:r>
          </w:p>
        </w:tc>
      </w:tr>
      <w:tr w:rsidR="00B354B9" w:rsidRPr="00B354B9" w14:paraId="1B37538F" w14:textId="77777777" w:rsidTr="00B354B9">
        <w:trPr>
          <w:trHeight w:hRule="exact" w:val="246"/>
        </w:trPr>
        <w:tc>
          <w:tcPr>
            <w:tcW w:w="1288" w:type="dxa"/>
            <w:tcBorders>
              <w:top w:val="nil"/>
              <w:left w:val="nil"/>
              <w:bottom w:val="nil"/>
              <w:right w:val="nil"/>
            </w:tcBorders>
          </w:tcPr>
          <w:p w14:paraId="0505E3F7" w14:textId="77777777" w:rsidR="00B354B9" w:rsidRPr="00B354B9" w:rsidRDefault="00B354B9" w:rsidP="00B354B9">
            <w:pPr>
              <w:widowControl w:val="0"/>
              <w:overflowPunct/>
              <w:autoSpaceDE/>
              <w:autoSpaceDN/>
              <w:adjustRightInd/>
              <w:spacing w:line="264" w:lineRule="exact"/>
              <w:ind w:left="481" w:right="180"/>
              <w:jc w:val="center"/>
              <w:textAlignment w:val="auto"/>
              <w:rPr>
                <w:rFonts w:ascii="Arial" w:eastAsia="Arial" w:hAnsi="Arial" w:cs="Arial"/>
                <w:sz w:val="16"/>
                <w:szCs w:val="16"/>
              </w:rPr>
            </w:pPr>
            <w:r w:rsidRPr="00B354B9">
              <w:rPr>
                <w:rFonts w:ascii="Arial" w:eastAsia="Arial" w:hAnsi="Arial" w:cs="Arial"/>
                <w:bCs/>
                <w:sz w:val="16"/>
                <w:szCs w:val="16"/>
              </w:rPr>
              <w:t>2021</w:t>
            </w:r>
          </w:p>
        </w:tc>
        <w:tc>
          <w:tcPr>
            <w:tcW w:w="1450" w:type="dxa"/>
            <w:tcBorders>
              <w:top w:val="nil"/>
              <w:left w:val="nil"/>
              <w:bottom w:val="nil"/>
              <w:right w:val="nil"/>
            </w:tcBorders>
          </w:tcPr>
          <w:p w14:paraId="4E073181" w14:textId="77777777" w:rsidR="00B354B9" w:rsidRPr="00B354B9" w:rsidRDefault="00B354B9" w:rsidP="00B354B9">
            <w:pPr>
              <w:widowControl w:val="0"/>
              <w:overflowPunct/>
              <w:autoSpaceDE/>
              <w:autoSpaceDN/>
              <w:adjustRightInd/>
              <w:spacing w:line="263" w:lineRule="exact"/>
              <w:ind w:left="158" w:right="180"/>
              <w:jc w:val="center"/>
              <w:textAlignment w:val="auto"/>
              <w:rPr>
                <w:rFonts w:ascii="Arial" w:eastAsia="Arial" w:hAnsi="Arial" w:cs="Arial"/>
                <w:sz w:val="16"/>
                <w:szCs w:val="16"/>
              </w:rPr>
            </w:pPr>
            <w:r w:rsidRPr="00B354B9">
              <w:rPr>
                <w:rFonts w:ascii="Arial" w:hAnsi="Arial" w:cs="Arial"/>
                <w:sz w:val="16"/>
                <w:szCs w:val="16"/>
              </w:rPr>
              <w:t>312,685,907</w:t>
            </w:r>
          </w:p>
        </w:tc>
        <w:tc>
          <w:tcPr>
            <w:tcW w:w="1383" w:type="dxa"/>
            <w:tcBorders>
              <w:top w:val="nil"/>
              <w:left w:val="nil"/>
              <w:bottom w:val="nil"/>
              <w:right w:val="nil"/>
            </w:tcBorders>
          </w:tcPr>
          <w:p w14:paraId="0502F33D" w14:textId="77777777" w:rsidR="00B354B9" w:rsidRPr="00B354B9" w:rsidRDefault="00B354B9" w:rsidP="00B354B9">
            <w:pPr>
              <w:widowControl w:val="0"/>
              <w:overflowPunct/>
              <w:autoSpaceDE/>
              <w:autoSpaceDN/>
              <w:adjustRightInd/>
              <w:spacing w:line="263" w:lineRule="exact"/>
              <w:ind w:left="109" w:right="180"/>
              <w:jc w:val="center"/>
              <w:textAlignment w:val="auto"/>
              <w:rPr>
                <w:rFonts w:ascii="Arial" w:eastAsia="Arial" w:hAnsi="Arial" w:cs="Arial"/>
                <w:sz w:val="16"/>
                <w:szCs w:val="16"/>
              </w:rPr>
            </w:pPr>
            <w:r w:rsidRPr="00B354B9">
              <w:rPr>
                <w:rFonts w:ascii="Arial" w:hAnsi="Arial" w:cs="Arial"/>
                <w:sz w:val="16"/>
                <w:szCs w:val="16"/>
              </w:rPr>
              <w:t>326,602,114</w:t>
            </w:r>
          </w:p>
        </w:tc>
        <w:tc>
          <w:tcPr>
            <w:tcW w:w="1382" w:type="dxa"/>
            <w:tcBorders>
              <w:top w:val="nil"/>
              <w:left w:val="nil"/>
              <w:bottom w:val="nil"/>
              <w:right w:val="nil"/>
            </w:tcBorders>
          </w:tcPr>
          <w:p w14:paraId="5D3A28AD" w14:textId="77777777" w:rsidR="00B354B9" w:rsidRPr="00B354B9" w:rsidRDefault="00B354B9" w:rsidP="00B354B9">
            <w:pPr>
              <w:widowControl w:val="0"/>
              <w:overflowPunct/>
              <w:autoSpaceDE/>
              <w:autoSpaceDN/>
              <w:adjustRightInd/>
              <w:spacing w:line="263" w:lineRule="exact"/>
              <w:ind w:left="108" w:right="180"/>
              <w:jc w:val="center"/>
              <w:textAlignment w:val="auto"/>
              <w:rPr>
                <w:rFonts w:ascii="Arial" w:eastAsia="Arial" w:hAnsi="Arial" w:cs="Arial"/>
                <w:sz w:val="16"/>
                <w:szCs w:val="16"/>
              </w:rPr>
            </w:pPr>
            <w:r w:rsidRPr="00B354B9">
              <w:rPr>
                <w:rFonts w:ascii="Arial" w:hAnsi="Arial" w:cs="Arial"/>
                <w:sz w:val="16"/>
                <w:szCs w:val="16"/>
              </w:rPr>
              <w:t>341,104,474</w:t>
            </w:r>
          </w:p>
        </w:tc>
      </w:tr>
      <w:tr w:rsidR="00B354B9" w:rsidRPr="00B354B9" w14:paraId="3AF00ADD" w14:textId="77777777" w:rsidTr="00B354B9">
        <w:trPr>
          <w:trHeight w:hRule="exact" w:val="232"/>
        </w:trPr>
        <w:tc>
          <w:tcPr>
            <w:tcW w:w="1288" w:type="dxa"/>
            <w:tcBorders>
              <w:top w:val="nil"/>
              <w:left w:val="nil"/>
              <w:bottom w:val="nil"/>
              <w:right w:val="nil"/>
            </w:tcBorders>
          </w:tcPr>
          <w:p w14:paraId="348D5F34" w14:textId="77777777" w:rsidR="00B354B9" w:rsidRPr="00B354B9" w:rsidRDefault="00B354B9" w:rsidP="00B354B9">
            <w:pPr>
              <w:widowControl w:val="0"/>
              <w:overflowPunct/>
              <w:autoSpaceDE/>
              <w:autoSpaceDN/>
              <w:adjustRightInd/>
              <w:spacing w:line="264" w:lineRule="exact"/>
              <w:ind w:left="481" w:right="180"/>
              <w:jc w:val="center"/>
              <w:textAlignment w:val="auto"/>
              <w:rPr>
                <w:rFonts w:ascii="Arial" w:eastAsia="Arial" w:hAnsi="Arial" w:cs="Arial"/>
                <w:sz w:val="16"/>
                <w:szCs w:val="16"/>
              </w:rPr>
            </w:pPr>
            <w:r w:rsidRPr="00B354B9">
              <w:rPr>
                <w:rFonts w:ascii="Arial" w:eastAsia="Arial" w:hAnsi="Arial" w:cs="Arial"/>
                <w:bCs/>
                <w:sz w:val="16"/>
                <w:szCs w:val="16"/>
              </w:rPr>
              <w:t>2026</w:t>
            </w:r>
          </w:p>
        </w:tc>
        <w:tc>
          <w:tcPr>
            <w:tcW w:w="1450" w:type="dxa"/>
            <w:tcBorders>
              <w:top w:val="nil"/>
              <w:left w:val="nil"/>
              <w:bottom w:val="nil"/>
              <w:right w:val="nil"/>
            </w:tcBorders>
          </w:tcPr>
          <w:p w14:paraId="2E8A27F5" w14:textId="77777777" w:rsidR="00B354B9" w:rsidRPr="00B354B9" w:rsidRDefault="00B354B9" w:rsidP="00B354B9">
            <w:pPr>
              <w:widowControl w:val="0"/>
              <w:overflowPunct/>
              <w:autoSpaceDE/>
              <w:autoSpaceDN/>
              <w:adjustRightInd/>
              <w:spacing w:line="263" w:lineRule="exact"/>
              <w:ind w:left="158" w:right="180"/>
              <w:jc w:val="center"/>
              <w:textAlignment w:val="auto"/>
              <w:rPr>
                <w:rFonts w:ascii="Arial" w:eastAsia="Arial" w:hAnsi="Arial" w:cs="Arial"/>
                <w:sz w:val="16"/>
                <w:szCs w:val="16"/>
              </w:rPr>
            </w:pPr>
            <w:r w:rsidRPr="00B354B9">
              <w:rPr>
                <w:rFonts w:ascii="Arial" w:hAnsi="Arial" w:cs="Arial"/>
                <w:sz w:val="16"/>
                <w:szCs w:val="16"/>
              </w:rPr>
              <w:t>323,326,756</w:t>
            </w:r>
          </w:p>
        </w:tc>
        <w:tc>
          <w:tcPr>
            <w:tcW w:w="1383" w:type="dxa"/>
            <w:tcBorders>
              <w:top w:val="nil"/>
              <w:left w:val="nil"/>
              <w:bottom w:val="nil"/>
              <w:right w:val="nil"/>
            </w:tcBorders>
          </w:tcPr>
          <w:p w14:paraId="052BA239" w14:textId="77777777" w:rsidR="00B354B9" w:rsidRPr="00B354B9" w:rsidRDefault="00B354B9" w:rsidP="00B354B9">
            <w:pPr>
              <w:widowControl w:val="0"/>
              <w:overflowPunct/>
              <w:autoSpaceDE/>
              <w:autoSpaceDN/>
              <w:adjustRightInd/>
              <w:spacing w:line="263" w:lineRule="exact"/>
              <w:ind w:left="109" w:right="180"/>
              <w:jc w:val="center"/>
              <w:textAlignment w:val="auto"/>
              <w:rPr>
                <w:rFonts w:ascii="Arial" w:eastAsia="Arial" w:hAnsi="Arial" w:cs="Arial"/>
                <w:sz w:val="16"/>
                <w:szCs w:val="16"/>
              </w:rPr>
            </w:pPr>
            <w:r w:rsidRPr="00B354B9">
              <w:rPr>
                <w:rFonts w:ascii="Arial" w:hAnsi="Arial" w:cs="Arial"/>
                <w:sz w:val="16"/>
                <w:szCs w:val="16"/>
              </w:rPr>
              <w:t>349,373,660</w:t>
            </w:r>
          </w:p>
        </w:tc>
        <w:tc>
          <w:tcPr>
            <w:tcW w:w="1382" w:type="dxa"/>
            <w:tcBorders>
              <w:top w:val="nil"/>
              <w:left w:val="nil"/>
              <w:bottom w:val="nil"/>
              <w:right w:val="nil"/>
            </w:tcBorders>
          </w:tcPr>
          <w:p w14:paraId="75FB0B5E" w14:textId="77777777" w:rsidR="00B354B9" w:rsidRPr="00B354B9" w:rsidRDefault="00B354B9" w:rsidP="00B354B9">
            <w:pPr>
              <w:widowControl w:val="0"/>
              <w:overflowPunct/>
              <w:autoSpaceDE/>
              <w:autoSpaceDN/>
              <w:adjustRightInd/>
              <w:spacing w:line="263" w:lineRule="exact"/>
              <w:ind w:left="108" w:right="180"/>
              <w:jc w:val="center"/>
              <w:textAlignment w:val="auto"/>
              <w:rPr>
                <w:rFonts w:ascii="Arial" w:eastAsia="Arial" w:hAnsi="Arial" w:cs="Arial"/>
                <w:sz w:val="16"/>
                <w:szCs w:val="16"/>
              </w:rPr>
            </w:pPr>
            <w:r w:rsidRPr="00B354B9">
              <w:rPr>
                <w:rFonts w:ascii="Arial" w:hAnsi="Arial" w:cs="Arial"/>
                <w:sz w:val="16"/>
                <w:szCs w:val="16"/>
              </w:rPr>
              <w:t>377,602,786</w:t>
            </w:r>
          </w:p>
        </w:tc>
      </w:tr>
      <w:tr w:rsidR="00B354B9" w:rsidRPr="00B354B9" w14:paraId="092E11CC" w14:textId="77777777" w:rsidTr="00B354B9">
        <w:trPr>
          <w:trHeight w:hRule="exact" w:val="246"/>
        </w:trPr>
        <w:tc>
          <w:tcPr>
            <w:tcW w:w="1288" w:type="dxa"/>
            <w:tcBorders>
              <w:top w:val="nil"/>
              <w:left w:val="nil"/>
              <w:bottom w:val="nil"/>
              <w:right w:val="nil"/>
            </w:tcBorders>
          </w:tcPr>
          <w:p w14:paraId="25DD818D" w14:textId="77777777" w:rsidR="00B354B9" w:rsidRPr="00B354B9" w:rsidRDefault="00B354B9" w:rsidP="00B354B9">
            <w:pPr>
              <w:widowControl w:val="0"/>
              <w:overflowPunct/>
              <w:autoSpaceDE/>
              <w:autoSpaceDN/>
              <w:adjustRightInd/>
              <w:spacing w:line="264" w:lineRule="exact"/>
              <w:ind w:left="481" w:right="180"/>
              <w:jc w:val="center"/>
              <w:textAlignment w:val="auto"/>
              <w:rPr>
                <w:rFonts w:ascii="Arial" w:eastAsia="Arial" w:hAnsi="Arial" w:cs="Arial"/>
                <w:sz w:val="16"/>
                <w:szCs w:val="16"/>
              </w:rPr>
            </w:pPr>
            <w:r w:rsidRPr="00B354B9">
              <w:rPr>
                <w:rFonts w:ascii="Arial" w:eastAsia="Arial" w:hAnsi="Arial" w:cs="Arial"/>
                <w:bCs/>
                <w:sz w:val="16"/>
                <w:szCs w:val="16"/>
              </w:rPr>
              <w:t>2031</w:t>
            </w:r>
          </w:p>
        </w:tc>
        <w:tc>
          <w:tcPr>
            <w:tcW w:w="1450" w:type="dxa"/>
            <w:tcBorders>
              <w:top w:val="nil"/>
              <w:left w:val="nil"/>
              <w:bottom w:val="nil"/>
              <w:right w:val="nil"/>
            </w:tcBorders>
          </w:tcPr>
          <w:p w14:paraId="3DBFB9B7" w14:textId="77777777" w:rsidR="00B354B9" w:rsidRPr="00B354B9" w:rsidRDefault="00B354B9" w:rsidP="00B354B9">
            <w:pPr>
              <w:widowControl w:val="0"/>
              <w:overflowPunct/>
              <w:autoSpaceDE/>
              <w:autoSpaceDN/>
              <w:adjustRightInd/>
              <w:spacing w:line="263" w:lineRule="exact"/>
              <w:ind w:left="158" w:right="180"/>
              <w:jc w:val="center"/>
              <w:textAlignment w:val="auto"/>
              <w:rPr>
                <w:rFonts w:ascii="Arial" w:eastAsia="Arial" w:hAnsi="Arial" w:cs="Arial"/>
                <w:sz w:val="16"/>
                <w:szCs w:val="16"/>
              </w:rPr>
            </w:pPr>
            <w:r w:rsidRPr="00B354B9">
              <w:rPr>
                <w:rFonts w:ascii="Arial" w:hAnsi="Arial" w:cs="Arial"/>
                <w:sz w:val="16"/>
                <w:szCs w:val="16"/>
              </w:rPr>
              <w:t>333,769,148</w:t>
            </w:r>
          </w:p>
        </w:tc>
        <w:tc>
          <w:tcPr>
            <w:tcW w:w="1383" w:type="dxa"/>
            <w:tcBorders>
              <w:top w:val="nil"/>
              <w:left w:val="nil"/>
              <w:bottom w:val="nil"/>
              <w:right w:val="nil"/>
            </w:tcBorders>
          </w:tcPr>
          <w:p w14:paraId="7F4483DC" w14:textId="77777777" w:rsidR="00B354B9" w:rsidRPr="00B354B9" w:rsidRDefault="00B354B9" w:rsidP="00B354B9">
            <w:pPr>
              <w:widowControl w:val="0"/>
              <w:overflowPunct/>
              <w:autoSpaceDE/>
              <w:autoSpaceDN/>
              <w:adjustRightInd/>
              <w:spacing w:line="263" w:lineRule="exact"/>
              <w:ind w:left="109" w:right="180"/>
              <w:jc w:val="center"/>
              <w:textAlignment w:val="auto"/>
              <w:rPr>
                <w:rFonts w:ascii="Arial" w:eastAsia="Arial" w:hAnsi="Arial" w:cs="Arial"/>
                <w:sz w:val="16"/>
                <w:szCs w:val="16"/>
              </w:rPr>
            </w:pPr>
            <w:r w:rsidRPr="00B354B9">
              <w:rPr>
                <w:rFonts w:ascii="Arial" w:hAnsi="Arial" w:cs="Arial"/>
                <w:sz w:val="16"/>
                <w:szCs w:val="16"/>
              </w:rPr>
              <w:t>372,643,579</w:t>
            </w:r>
          </w:p>
        </w:tc>
        <w:tc>
          <w:tcPr>
            <w:tcW w:w="1382" w:type="dxa"/>
            <w:tcBorders>
              <w:top w:val="nil"/>
              <w:left w:val="nil"/>
              <w:bottom w:val="nil"/>
              <w:right w:val="nil"/>
            </w:tcBorders>
          </w:tcPr>
          <w:p w14:paraId="02837BB9" w14:textId="77777777" w:rsidR="00B354B9" w:rsidRPr="00B354B9" w:rsidRDefault="00B354B9" w:rsidP="00B354B9">
            <w:pPr>
              <w:widowControl w:val="0"/>
              <w:overflowPunct/>
              <w:autoSpaceDE/>
              <w:autoSpaceDN/>
              <w:adjustRightInd/>
              <w:spacing w:line="263" w:lineRule="exact"/>
              <w:ind w:left="108" w:right="180"/>
              <w:jc w:val="center"/>
              <w:textAlignment w:val="auto"/>
              <w:rPr>
                <w:rFonts w:ascii="Arial" w:eastAsia="Arial" w:hAnsi="Arial" w:cs="Arial"/>
                <w:sz w:val="16"/>
                <w:szCs w:val="16"/>
              </w:rPr>
            </w:pPr>
            <w:r w:rsidRPr="00B354B9">
              <w:rPr>
                <w:rFonts w:ascii="Arial" w:hAnsi="Arial" w:cs="Arial"/>
                <w:sz w:val="16"/>
                <w:szCs w:val="16"/>
              </w:rPr>
              <w:t>416,609,463</w:t>
            </w:r>
          </w:p>
        </w:tc>
      </w:tr>
      <w:tr w:rsidR="00B354B9" w:rsidRPr="00B354B9" w14:paraId="1F57D6E2" w14:textId="77777777" w:rsidTr="00B354B9">
        <w:trPr>
          <w:trHeight w:hRule="exact" w:val="246"/>
        </w:trPr>
        <w:tc>
          <w:tcPr>
            <w:tcW w:w="1288" w:type="dxa"/>
            <w:tcBorders>
              <w:top w:val="nil"/>
              <w:left w:val="nil"/>
              <w:bottom w:val="single" w:sz="4" w:space="0" w:color="000000"/>
              <w:right w:val="nil"/>
            </w:tcBorders>
          </w:tcPr>
          <w:p w14:paraId="476D6B52" w14:textId="77777777" w:rsidR="00B354B9" w:rsidRPr="00B354B9" w:rsidRDefault="00B354B9" w:rsidP="00B354B9">
            <w:pPr>
              <w:widowControl w:val="0"/>
              <w:overflowPunct/>
              <w:autoSpaceDE/>
              <w:autoSpaceDN/>
              <w:adjustRightInd/>
              <w:spacing w:line="264" w:lineRule="exact"/>
              <w:ind w:left="481" w:right="180"/>
              <w:jc w:val="center"/>
              <w:textAlignment w:val="auto"/>
              <w:rPr>
                <w:rFonts w:ascii="Arial" w:eastAsia="Arial" w:hAnsi="Arial" w:cs="Arial"/>
                <w:sz w:val="16"/>
                <w:szCs w:val="16"/>
              </w:rPr>
            </w:pPr>
            <w:r w:rsidRPr="00B354B9">
              <w:rPr>
                <w:rFonts w:ascii="Arial" w:eastAsia="Arial" w:hAnsi="Arial" w:cs="Arial"/>
                <w:bCs/>
                <w:sz w:val="16"/>
                <w:szCs w:val="16"/>
              </w:rPr>
              <w:t>2036</w:t>
            </w:r>
          </w:p>
        </w:tc>
        <w:tc>
          <w:tcPr>
            <w:tcW w:w="1450" w:type="dxa"/>
            <w:tcBorders>
              <w:top w:val="nil"/>
              <w:left w:val="nil"/>
              <w:bottom w:val="single" w:sz="4" w:space="0" w:color="000000"/>
              <w:right w:val="nil"/>
            </w:tcBorders>
          </w:tcPr>
          <w:p w14:paraId="4BBAF9B4" w14:textId="77777777" w:rsidR="00B354B9" w:rsidRPr="00B354B9" w:rsidRDefault="00B354B9" w:rsidP="00B354B9">
            <w:pPr>
              <w:widowControl w:val="0"/>
              <w:overflowPunct/>
              <w:autoSpaceDE/>
              <w:autoSpaceDN/>
              <w:adjustRightInd/>
              <w:spacing w:line="263" w:lineRule="exact"/>
              <w:ind w:left="158" w:right="180"/>
              <w:jc w:val="center"/>
              <w:textAlignment w:val="auto"/>
              <w:rPr>
                <w:rFonts w:ascii="Arial" w:eastAsia="Arial" w:hAnsi="Arial" w:cs="Arial"/>
                <w:sz w:val="16"/>
                <w:szCs w:val="16"/>
              </w:rPr>
            </w:pPr>
            <w:r w:rsidRPr="00B354B9">
              <w:rPr>
                <w:rFonts w:ascii="Arial" w:hAnsi="Arial" w:cs="Arial"/>
                <w:sz w:val="16"/>
                <w:szCs w:val="16"/>
              </w:rPr>
              <w:t>345,227,222</w:t>
            </w:r>
          </w:p>
        </w:tc>
        <w:tc>
          <w:tcPr>
            <w:tcW w:w="1383" w:type="dxa"/>
            <w:tcBorders>
              <w:top w:val="nil"/>
              <w:left w:val="nil"/>
              <w:bottom w:val="single" w:sz="4" w:space="0" w:color="000000"/>
              <w:right w:val="nil"/>
            </w:tcBorders>
          </w:tcPr>
          <w:p w14:paraId="5F0A3F89" w14:textId="77777777" w:rsidR="00B354B9" w:rsidRPr="00B354B9" w:rsidRDefault="00B354B9" w:rsidP="00B354B9">
            <w:pPr>
              <w:widowControl w:val="0"/>
              <w:overflowPunct/>
              <w:autoSpaceDE/>
              <w:autoSpaceDN/>
              <w:adjustRightInd/>
              <w:spacing w:line="263" w:lineRule="exact"/>
              <w:ind w:left="109" w:right="180"/>
              <w:jc w:val="center"/>
              <w:textAlignment w:val="auto"/>
              <w:rPr>
                <w:rFonts w:ascii="Arial" w:eastAsia="Arial" w:hAnsi="Arial" w:cs="Arial"/>
                <w:sz w:val="16"/>
                <w:szCs w:val="16"/>
              </w:rPr>
            </w:pPr>
            <w:r w:rsidRPr="00B354B9">
              <w:rPr>
                <w:rFonts w:ascii="Arial" w:hAnsi="Arial" w:cs="Arial"/>
                <w:sz w:val="16"/>
                <w:szCs w:val="16"/>
              </w:rPr>
              <w:t>397,551,479</w:t>
            </w:r>
          </w:p>
        </w:tc>
        <w:tc>
          <w:tcPr>
            <w:tcW w:w="1382" w:type="dxa"/>
            <w:tcBorders>
              <w:top w:val="nil"/>
              <w:left w:val="nil"/>
              <w:bottom w:val="single" w:sz="4" w:space="0" w:color="000000"/>
              <w:right w:val="nil"/>
            </w:tcBorders>
          </w:tcPr>
          <w:p w14:paraId="2734601C" w14:textId="77777777" w:rsidR="00B354B9" w:rsidRPr="00B354B9" w:rsidRDefault="00B354B9" w:rsidP="00B354B9">
            <w:pPr>
              <w:widowControl w:val="0"/>
              <w:overflowPunct/>
              <w:autoSpaceDE/>
              <w:autoSpaceDN/>
              <w:adjustRightInd/>
              <w:spacing w:line="263" w:lineRule="exact"/>
              <w:ind w:left="108" w:right="180"/>
              <w:jc w:val="center"/>
              <w:textAlignment w:val="auto"/>
              <w:rPr>
                <w:rFonts w:ascii="Arial" w:eastAsia="Arial" w:hAnsi="Arial" w:cs="Arial"/>
                <w:sz w:val="16"/>
                <w:szCs w:val="16"/>
              </w:rPr>
            </w:pPr>
            <w:r w:rsidRPr="00B354B9">
              <w:rPr>
                <w:rFonts w:ascii="Arial" w:hAnsi="Arial" w:cs="Arial"/>
                <w:sz w:val="16"/>
                <w:szCs w:val="16"/>
              </w:rPr>
              <w:t>458,654,121</w:t>
            </w:r>
          </w:p>
        </w:tc>
      </w:tr>
      <w:tr w:rsidR="00B354B9" w:rsidRPr="00B354B9" w14:paraId="5F77F42A" w14:textId="77777777" w:rsidTr="00B354B9">
        <w:trPr>
          <w:trHeight w:hRule="exact" w:val="333"/>
        </w:trPr>
        <w:tc>
          <w:tcPr>
            <w:tcW w:w="1288" w:type="dxa"/>
            <w:tcBorders>
              <w:top w:val="single" w:sz="4" w:space="0" w:color="000000"/>
              <w:left w:val="nil"/>
              <w:bottom w:val="nil"/>
              <w:right w:val="nil"/>
            </w:tcBorders>
            <w:shd w:val="clear" w:color="auto" w:fill="DADADA"/>
          </w:tcPr>
          <w:p w14:paraId="07DB653C" w14:textId="77777777" w:rsidR="00B354B9" w:rsidRPr="00B354B9" w:rsidRDefault="00B354B9" w:rsidP="00B354B9">
            <w:pPr>
              <w:widowControl w:val="0"/>
              <w:overflowPunct/>
              <w:autoSpaceDE/>
              <w:autoSpaceDN/>
              <w:adjustRightInd/>
              <w:spacing w:line="274" w:lineRule="exact"/>
              <w:ind w:left="208" w:right="180"/>
              <w:jc w:val="center"/>
              <w:textAlignment w:val="auto"/>
              <w:rPr>
                <w:rFonts w:ascii="Arial" w:eastAsia="Arial" w:hAnsi="Arial" w:cs="Arial"/>
                <w:sz w:val="16"/>
                <w:szCs w:val="16"/>
              </w:rPr>
            </w:pPr>
            <w:r w:rsidRPr="00B354B9">
              <w:rPr>
                <w:rFonts w:ascii="Arial" w:eastAsia="Arial" w:hAnsi="Arial" w:cs="Arial"/>
                <w:bCs/>
                <w:sz w:val="16"/>
                <w:szCs w:val="16"/>
              </w:rPr>
              <w:t>Deviation</w:t>
            </w:r>
          </w:p>
        </w:tc>
        <w:tc>
          <w:tcPr>
            <w:tcW w:w="1450" w:type="dxa"/>
            <w:tcBorders>
              <w:top w:val="single" w:sz="4" w:space="0" w:color="000000"/>
              <w:left w:val="nil"/>
              <w:bottom w:val="nil"/>
              <w:right w:val="nil"/>
            </w:tcBorders>
            <w:shd w:val="clear" w:color="auto" w:fill="DADADA"/>
          </w:tcPr>
          <w:p w14:paraId="06C76D11" w14:textId="77777777" w:rsidR="00B354B9" w:rsidRPr="00B354B9" w:rsidRDefault="00B354B9" w:rsidP="00B354B9">
            <w:pPr>
              <w:widowControl w:val="0"/>
              <w:overflowPunct/>
              <w:autoSpaceDE/>
              <w:autoSpaceDN/>
              <w:adjustRightInd/>
              <w:spacing w:line="273" w:lineRule="exact"/>
              <w:ind w:left="158" w:right="180"/>
              <w:jc w:val="center"/>
              <w:textAlignment w:val="auto"/>
              <w:rPr>
                <w:rFonts w:ascii="Arial" w:eastAsia="Arial" w:hAnsi="Arial" w:cs="Arial"/>
                <w:sz w:val="16"/>
                <w:szCs w:val="16"/>
              </w:rPr>
            </w:pPr>
            <w:r w:rsidRPr="00B354B9">
              <w:rPr>
                <w:rFonts w:ascii="Arial" w:eastAsia="Arial" w:hAnsi="Arial" w:cs="Arial"/>
                <w:sz w:val="16"/>
                <w:szCs w:val="16"/>
              </w:rPr>
              <w:t>(52,324,257)</w:t>
            </w:r>
          </w:p>
        </w:tc>
        <w:tc>
          <w:tcPr>
            <w:tcW w:w="1383" w:type="dxa"/>
            <w:tcBorders>
              <w:top w:val="single" w:sz="4" w:space="0" w:color="000000"/>
              <w:left w:val="nil"/>
              <w:bottom w:val="nil"/>
              <w:right w:val="nil"/>
            </w:tcBorders>
            <w:shd w:val="clear" w:color="auto" w:fill="DADADA"/>
          </w:tcPr>
          <w:p w14:paraId="2BAFD67B" w14:textId="77777777" w:rsidR="00B354B9" w:rsidRPr="00B354B9" w:rsidRDefault="00B354B9" w:rsidP="00B354B9">
            <w:pPr>
              <w:widowControl w:val="0"/>
              <w:overflowPunct/>
              <w:autoSpaceDE/>
              <w:autoSpaceDN/>
              <w:adjustRightInd/>
              <w:spacing w:after="200" w:line="276" w:lineRule="auto"/>
              <w:ind w:right="180"/>
              <w:jc w:val="center"/>
              <w:textAlignment w:val="auto"/>
              <w:rPr>
                <w:rFonts w:ascii="Arial" w:hAnsi="Arial" w:cs="Arial"/>
                <w:sz w:val="16"/>
                <w:szCs w:val="16"/>
              </w:rPr>
            </w:pPr>
          </w:p>
        </w:tc>
        <w:tc>
          <w:tcPr>
            <w:tcW w:w="1382" w:type="dxa"/>
            <w:tcBorders>
              <w:top w:val="single" w:sz="4" w:space="0" w:color="000000"/>
              <w:left w:val="nil"/>
              <w:bottom w:val="nil"/>
              <w:right w:val="nil"/>
            </w:tcBorders>
            <w:shd w:val="clear" w:color="auto" w:fill="DADADA"/>
          </w:tcPr>
          <w:p w14:paraId="13C3F418" w14:textId="77777777" w:rsidR="00B354B9" w:rsidRPr="00B354B9" w:rsidRDefault="00B354B9" w:rsidP="00B354B9">
            <w:pPr>
              <w:widowControl w:val="0"/>
              <w:overflowPunct/>
              <w:autoSpaceDE/>
              <w:autoSpaceDN/>
              <w:adjustRightInd/>
              <w:spacing w:line="273" w:lineRule="exact"/>
              <w:ind w:left="176" w:right="180"/>
              <w:jc w:val="center"/>
              <w:textAlignment w:val="auto"/>
              <w:rPr>
                <w:rFonts w:ascii="Arial" w:eastAsia="Arial" w:hAnsi="Arial" w:cs="Arial"/>
                <w:sz w:val="16"/>
                <w:szCs w:val="16"/>
              </w:rPr>
            </w:pPr>
            <w:r w:rsidRPr="00B354B9">
              <w:rPr>
                <w:rFonts w:ascii="Arial" w:eastAsia="Arial" w:hAnsi="Arial" w:cs="Arial"/>
                <w:sz w:val="16"/>
                <w:szCs w:val="16"/>
              </w:rPr>
              <w:t>61,102,642</w:t>
            </w:r>
          </w:p>
        </w:tc>
      </w:tr>
    </w:tbl>
    <w:p w14:paraId="17DED8FC" w14:textId="77777777" w:rsidR="00B354B9" w:rsidRPr="00B354B9" w:rsidRDefault="00B354B9" w:rsidP="00B354B9">
      <w:pPr>
        <w:jc w:val="center"/>
        <w:rPr>
          <w:rFonts w:ascii="Arial" w:hAnsi="Arial"/>
          <w:b/>
          <w:sz w:val="16"/>
          <w:szCs w:val="16"/>
        </w:rPr>
      </w:pPr>
    </w:p>
    <w:p w14:paraId="5B36FA56" w14:textId="77777777" w:rsidR="00B354B9" w:rsidRDefault="00B354B9" w:rsidP="00B354B9">
      <w:pPr>
        <w:jc w:val="center"/>
        <w:rPr>
          <w:rFonts w:ascii="Arial" w:hAnsi="Arial"/>
          <w:szCs w:val="24"/>
        </w:rPr>
      </w:pPr>
    </w:p>
    <w:p w14:paraId="672E9752" w14:textId="77777777" w:rsidR="00B354B9" w:rsidRDefault="00B354B9" w:rsidP="00B354B9">
      <w:pPr>
        <w:jc w:val="center"/>
        <w:rPr>
          <w:rFonts w:ascii="Arial" w:hAnsi="Arial"/>
          <w:szCs w:val="24"/>
        </w:rPr>
      </w:pPr>
    </w:p>
    <w:p w14:paraId="01701C14" w14:textId="77777777" w:rsidR="00B354B9" w:rsidRPr="00B354B9" w:rsidRDefault="00B354B9" w:rsidP="00B354B9">
      <w:pPr>
        <w:jc w:val="center"/>
        <w:rPr>
          <w:rFonts w:ascii="Arial" w:hAnsi="Arial"/>
          <w:szCs w:val="24"/>
        </w:rPr>
      </w:pPr>
    </w:p>
    <w:p w14:paraId="44F1E556" w14:textId="77777777" w:rsidR="00B354B9" w:rsidRDefault="00B354B9" w:rsidP="00B354B9">
      <w:pPr>
        <w:jc w:val="center"/>
        <w:rPr>
          <w:rFonts w:ascii="Arial" w:hAnsi="Arial"/>
          <w:szCs w:val="24"/>
        </w:rPr>
      </w:pPr>
    </w:p>
    <w:p w14:paraId="0EF7E552" w14:textId="77777777" w:rsidR="00B354B9" w:rsidRDefault="00B354B9" w:rsidP="00B354B9">
      <w:pPr>
        <w:jc w:val="center"/>
        <w:rPr>
          <w:rFonts w:ascii="Arial" w:hAnsi="Arial"/>
          <w:szCs w:val="24"/>
        </w:rPr>
      </w:pPr>
    </w:p>
    <w:p w14:paraId="572527E5" w14:textId="77777777" w:rsidR="00B354B9" w:rsidRDefault="00B354B9" w:rsidP="00B354B9">
      <w:pPr>
        <w:jc w:val="center"/>
        <w:rPr>
          <w:rFonts w:ascii="Arial" w:hAnsi="Arial"/>
          <w:szCs w:val="24"/>
        </w:rPr>
      </w:pPr>
    </w:p>
    <w:p w14:paraId="53DC7288" w14:textId="77777777" w:rsidR="003A4488" w:rsidRDefault="003A4488" w:rsidP="00B354B9">
      <w:pPr>
        <w:jc w:val="both"/>
        <w:rPr>
          <w:rFonts w:ascii="Arial" w:hAnsi="Arial"/>
          <w:b/>
          <w:bCs/>
          <w:szCs w:val="24"/>
        </w:rPr>
      </w:pPr>
    </w:p>
    <w:p w14:paraId="7088EB8E" w14:textId="77777777" w:rsidR="00B354B9" w:rsidRPr="00B354B9" w:rsidRDefault="00B354B9" w:rsidP="00B354B9">
      <w:pPr>
        <w:jc w:val="both"/>
        <w:rPr>
          <w:rFonts w:ascii="Arial" w:hAnsi="Arial"/>
          <w:b/>
          <w:bCs/>
          <w:szCs w:val="24"/>
        </w:rPr>
      </w:pPr>
      <w:r w:rsidRPr="00B354B9">
        <w:rPr>
          <w:rFonts w:ascii="Arial" w:hAnsi="Arial"/>
          <w:b/>
          <w:bCs/>
          <w:szCs w:val="24"/>
        </w:rPr>
        <w:t>Alternative Forecasting Methodologies</w:t>
      </w:r>
    </w:p>
    <w:p w14:paraId="4FC1A1B1" w14:textId="77777777" w:rsidR="00B354B9" w:rsidRDefault="00B354B9" w:rsidP="00B354B9">
      <w:pPr>
        <w:jc w:val="both"/>
        <w:rPr>
          <w:rFonts w:ascii="Arial" w:hAnsi="Arial"/>
          <w:szCs w:val="24"/>
        </w:rPr>
      </w:pPr>
    </w:p>
    <w:p w14:paraId="5264EDEC" w14:textId="3A01A437" w:rsidR="00B354B9" w:rsidRDefault="00B354B9" w:rsidP="00B354B9">
      <w:pPr>
        <w:jc w:val="both"/>
        <w:rPr>
          <w:rFonts w:ascii="Arial" w:hAnsi="Arial"/>
          <w:szCs w:val="24"/>
        </w:rPr>
      </w:pPr>
      <w:r w:rsidRPr="00B354B9">
        <w:rPr>
          <w:rFonts w:ascii="Arial" w:hAnsi="Arial"/>
          <w:szCs w:val="24"/>
        </w:rPr>
        <w:t>Cascade has made a slight change to the forecast methodology this year by using customers in the coefficient for the demand forecast formula.  Cascade plans to continue to look at alternative forecast methodologies</w:t>
      </w:r>
      <w:r w:rsidR="001962BC">
        <w:rPr>
          <w:rFonts w:ascii="Arial" w:hAnsi="Arial"/>
          <w:szCs w:val="24"/>
        </w:rPr>
        <w:t xml:space="preserve"> and</w:t>
      </w:r>
      <w:r w:rsidRPr="00B354B9">
        <w:rPr>
          <w:rFonts w:ascii="Arial" w:hAnsi="Arial"/>
          <w:szCs w:val="24"/>
        </w:rPr>
        <w:t xml:space="preserve"> purchased SAS</w:t>
      </w:r>
      <w:r w:rsidR="001962BC">
        <w:rPr>
          <w:rFonts w:ascii="Arial" w:hAnsi="Arial"/>
          <w:szCs w:val="24"/>
        </w:rPr>
        <w:t xml:space="preserve"> </w:t>
      </w:r>
      <w:r w:rsidR="001962BC">
        <w:rPr>
          <w:rFonts w:ascii="Arial" w:hAnsi="Arial"/>
          <w:szCs w:val="24"/>
        </w:rPr>
        <w:lastRenderedPageBreak/>
        <w:t>Analytics</w:t>
      </w:r>
      <w:r w:rsidRPr="00B354B9">
        <w:rPr>
          <w:rFonts w:ascii="Arial" w:hAnsi="Arial"/>
          <w:szCs w:val="24"/>
        </w:rPr>
        <w:t xml:space="preserve">, a statistical analysis software, and plans to </w:t>
      </w:r>
      <w:r w:rsidR="001962BC">
        <w:rPr>
          <w:rFonts w:ascii="Arial" w:hAnsi="Arial"/>
          <w:szCs w:val="24"/>
        </w:rPr>
        <w:t xml:space="preserve">examine </w:t>
      </w:r>
      <w:r w:rsidRPr="00B354B9">
        <w:rPr>
          <w:rFonts w:ascii="Arial" w:hAnsi="Arial"/>
          <w:szCs w:val="24"/>
        </w:rPr>
        <w:t>non-linear forecasting methodologies.</w:t>
      </w:r>
    </w:p>
    <w:p w14:paraId="1498A586" w14:textId="77777777" w:rsidR="00681E50" w:rsidRDefault="00681E50" w:rsidP="00B354B9">
      <w:pPr>
        <w:jc w:val="both"/>
        <w:rPr>
          <w:rFonts w:ascii="Arial" w:hAnsi="Arial"/>
          <w:szCs w:val="24"/>
        </w:rPr>
      </w:pPr>
    </w:p>
    <w:p w14:paraId="2DC269A6" w14:textId="52F70F90" w:rsidR="00B354B9" w:rsidRDefault="00681E50" w:rsidP="00B354B9">
      <w:pPr>
        <w:jc w:val="both"/>
        <w:rPr>
          <w:rFonts w:ascii="Arial" w:hAnsi="Arial"/>
          <w:szCs w:val="24"/>
        </w:rPr>
      </w:pPr>
      <w:r>
        <w:rPr>
          <w:rFonts w:ascii="Arial" w:hAnsi="Arial"/>
          <w:szCs w:val="24"/>
        </w:rPr>
        <w:t>The Company is responsive to several</w:t>
      </w:r>
      <w:r w:rsidR="00B354B9" w:rsidRPr="00B354B9">
        <w:rPr>
          <w:rFonts w:ascii="Arial" w:hAnsi="Arial"/>
          <w:szCs w:val="24"/>
        </w:rPr>
        <w:t xml:space="preserve"> regulatory principles in forecasting. These include:</w:t>
      </w:r>
    </w:p>
    <w:p w14:paraId="165BDABA" w14:textId="77777777" w:rsidR="00B354B9" w:rsidRDefault="00B354B9" w:rsidP="00B354B9">
      <w:pPr>
        <w:jc w:val="both"/>
        <w:rPr>
          <w:rFonts w:ascii="Arial" w:hAnsi="Arial"/>
          <w:szCs w:val="24"/>
        </w:rPr>
      </w:pPr>
    </w:p>
    <w:p w14:paraId="5CE2C7BE" w14:textId="77777777" w:rsidR="00B354B9" w:rsidRPr="00B354B9" w:rsidRDefault="00B354B9" w:rsidP="00B354B9">
      <w:pPr>
        <w:numPr>
          <w:ilvl w:val="0"/>
          <w:numId w:val="21"/>
        </w:numPr>
        <w:jc w:val="both"/>
        <w:rPr>
          <w:rFonts w:ascii="Arial" w:hAnsi="Arial"/>
          <w:szCs w:val="24"/>
        </w:rPr>
      </w:pPr>
      <w:r w:rsidRPr="00B354B9">
        <w:rPr>
          <w:rFonts w:ascii="Arial" w:hAnsi="Arial"/>
          <w:szCs w:val="24"/>
        </w:rPr>
        <w:t>A desire for precision and a high degree of accuracy.</w:t>
      </w:r>
    </w:p>
    <w:p w14:paraId="0315AA61" w14:textId="3D4CE7F4" w:rsidR="00B354B9" w:rsidRPr="00B354B9" w:rsidRDefault="00B354B9" w:rsidP="00B354B9">
      <w:pPr>
        <w:numPr>
          <w:ilvl w:val="0"/>
          <w:numId w:val="21"/>
        </w:numPr>
        <w:jc w:val="both"/>
        <w:rPr>
          <w:rFonts w:ascii="Arial" w:hAnsi="Arial"/>
          <w:szCs w:val="24"/>
        </w:rPr>
      </w:pPr>
      <w:r w:rsidRPr="00B354B9">
        <w:rPr>
          <w:rFonts w:ascii="Arial" w:hAnsi="Arial"/>
          <w:szCs w:val="24"/>
        </w:rPr>
        <w:t xml:space="preserve">A universal understanding that forecasts should </w:t>
      </w:r>
      <w:r w:rsidR="00102B9A">
        <w:rPr>
          <w:rFonts w:ascii="Arial" w:hAnsi="Arial"/>
          <w:szCs w:val="24"/>
        </w:rPr>
        <w:t>mirror</w:t>
      </w:r>
      <w:r w:rsidRPr="00B354B9">
        <w:rPr>
          <w:rFonts w:ascii="Arial" w:hAnsi="Arial"/>
          <w:szCs w:val="24"/>
        </w:rPr>
        <w:t xml:space="preserve"> future realities but may have unanticipated swings in either direction.</w:t>
      </w:r>
    </w:p>
    <w:p w14:paraId="7136035B" w14:textId="77777777" w:rsidR="00B354B9" w:rsidRPr="00B354B9" w:rsidRDefault="00B354B9" w:rsidP="00B354B9">
      <w:pPr>
        <w:numPr>
          <w:ilvl w:val="0"/>
          <w:numId w:val="21"/>
        </w:numPr>
        <w:jc w:val="both"/>
        <w:rPr>
          <w:rFonts w:ascii="Arial" w:hAnsi="Arial"/>
          <w:szCs w:val="24"/>
        </w:rPr>
      </w:pPr>
      <w:r w:rsidRPr="00B354B9">
        <w:rPr>
          <w:rFonts w:ascii="Arial" w:hAnsi="Arial"/>
          <w:szCs w:val="24"/>
        </w:rPr>
        <w:t>A disconnect between planning and operational functions, in that natural gas purchasing and dispatch will be based on immediate needs which, in actuality, are guaranteed to vary from the plan (per the previous bullet).</w:t>
      </w:r>
    </w:p>
    <w:p w14:paraId="402BBC23" w14:textId="69B3A7DE" w:rsidR="00B354B9" w:rsidRPr="00B354B9" w:rsidRDefault="00886E7D" w:rsidP="00B354B9">
      <w:pPr>
        <w:numPr>
          <w:ilvl w:val="0"/>
          <w:numId w:val="21"/>
        </w:numPr>
        <w:jc w:val="both"/>
        <w:rPr>
          <w:rFonts w:ascii="Arial" w:hAnsi="Arial"/>
          <w:szCs w:val="24"/>
        </w:rPr>
      </w:pPr>
      <w:r>
        <w:rPr>
          <w:rFonts w:ascii="Arial" w:hAnsi="Arial"/>
          <w:szCs w:val="24"/>
        </w:rPr>
        <w:t>A</w:t>
      </w:r>
      <w:r w:rsidR="00B354B9" w:rsidRPr="00B354B9">
        <w:rPr>
          <w:rFonts w:ascii="Arial" w:hAnsi="Arial"/>
          <w:szCs w:val="24"/>
        </w:rPr>
        <w:t xml:space="preserve">n increased cost of improved precision sometimes </w:t>
      </w:r>
      <w:r>
        <w:rPr>
          <w:rFonts w:ascii="Arial" w:hAnsi="Arial"/>
          <w:szCs w:val="24"/>
        </w:rPr>
        <w:t xml:space="preserve">has </w:t>
      </w:r>
      <w:r w:rsidR="00B354B9" w:rsidRPr="00B354B9">
        <w:rPr>
          <w:rFonts w:ascii="Arial" w:hAnsi="Arial"/>
          <w:szCs w:val="24"/>
        </w:rPr>
        <w:t>decreasing customer benefits.</w:t>
      </w:r>
    </w:p>
    <w:p w14:paraId="68DD61DB" w14:textId="297B48A3" w:rsidR="00B354B9" w:rsidRPr="00B354B9" w:rsidRDefault="001D1017" w:rsidP="00B354B9">
      <w:pPr>
        <w:numPr>
          <w:ilvl w:val="0"/>
          <w:numId w:val="21"/>
        </w:numPr>
        <w:jc w:val="both"/>
        <w:rPr>
          <w:rFonts w:ascii="Arial" w:hAnsi="Arial"/>
          <w:szCs w:val="24"/>
        </w:rPr>
      </w:pPr>
      <w:r>
        <w:rPr>
          <w:rFonts w:ascii="Arial" w:hAnsi="Arial"/>
          <w:szCs w:val="24"/>
        </w:rPr>
        <w:t>Regulators exp</w:t>
      </w:r>
      <w:r w:rsidR="00886E7D">
        <w:rPr>
          <w:rFonts w:ascii="Arial" w:hAnsi="Arial"/>
          <w:szCs w:val="24"/>
        </w:rPr>
        <w:t>ect c</w:t>
      </w:r>
      <w:r w:rsidR="00B354B9" w:rsidRPr="00B354B9">
        <w:rPr>
          <w:rFonts w:ascii="Arial" w:hAnsi="Arial"/>
          <w:szCs w:val="24"/>
        </w:rPr>
        <w:t>ontinual improvement because</w:t>
      </w:r>
      <w:r w:rsidR="00886E7D">
        <w:rPr>
          <w:rFonts w:ascii="Arial" w:hAnsi="Arial"/>
          <w:szCs w:val="24"/>
        </w:rPr>
        <w:t xml:space="preserve"> </w:t>
      </w:r>
      <w:r w:rsidR="00B354B9" w:rsidRPr="00B354B9">
        <w:rPr>
          <w:rFonts w:ascii="Arial" w:hAnsi="Arial"/>
          <w:szCs w:val="24"/>
        </w:rPr>
        <w:t>new tools</w:t>
      </w:r>
      <w:r w:rsidR="00886E7D">
        <w:rPr>
          <w:rFonts w:ascii="Arial" w:hAnsi="Arial"/>
          <w:szCs w:val="24"/>
        </w:rPr>
        <w:t xml:space="preserve"> are available</w:t>
      </w:r>
      <w:r w:rsidR="00B354B9" w:rsidRPr="00B354B9">
        <w:rPr>
          <w:rFonts w:ascii="Arial" w:hAnsi="Arial"/>
          <w:szCs w:val="24"/>
        </w:rPr>
        <w:t xml:space="preserve"> and </w:t>
      </w:r>
      <w:r w:rsidR="00886E7D">
        <w:rPr>
          <w:rFonts w:ascii="Arial" w:hAnsi="Arial"/>
          <w:szCs w:val="24"/>
        </w:rPr>
        <w:t>they expect to see</w:t>
      </w:r>
      <w:r>
        <w:rPr>
          <w:rFonts w:ascii="Arial" w:hAnsi="Arial"/>
          <w:szCs w:val="24"/>
        </w:rPr>
        <w:t xml:space="preserve"> </w:t>
      </w:r>
      <w:r w:rsidR="00B354B9" w:rsidRPr="00B354B9">
        <w:rPr>
          <w:rFonts w:ascii="Arial" w:hAnsi="Arial"/>
          <w:szCs w:val="24"/>
        </w:rPr>
        <w:t>what the Washington Commission calls “adaptive management” for all of its jurisdictional energy companies.</w:t>
      </w:r>
    </w:p>
    <w:p w14:paraId="0FFFF1EB" w14:textId="60889911" w:rsidR="001954C4" w:rsidRDefault="00B354B9" w:rsidP="00B354B9">
      <w:pPr>
        <w:numPr>
          <w:ilvl w:val="0"/>
          <w:numId w:val="21"/>
        </w:numPr>
        <w:jc w:val="both"/>
        <w:rPr>
          <w:rFonts w:ascii="Arial" w:hAnsi="Arial"/>
          <w:szCs w:val="24"/>
        </w:rPr>
      </w:pPr>
      <w:r w:rsidRPr="00B354B9">
        <w:rPr>
          <w:rFonts w:ascii="Arial" w:hAnsi="Arial"/>
          <w:szCs w:val="24"/>
        </w:rPr>
        <w:t xml:space="preserve">Major differences in accounting treatment between the states regarding “test years” must be considered </w:t>
      </w:r>
      <w:r w:rsidR="001962BC">
        <w:rPr>
          <w:rFonts w:ascii="Arial" w:hAnsi="Arial"/>
          <w:szCs w:val="24"/>
        </w:rPr>
        <w:t>since they</w:t>
      </w:r>
      <w:r w:rsidRPr="00B354B9">
        <w:rPr>
          <w:rFonts w:ascii="Arial" w:hAnsi="Arial"/>
          <w:szCs w:val="24"/>
        </w:rPr>
        <w:t xml:space="preserve"> are for ratemaking purposes (that is, for general rate case filings) and not necessarily for planning</w:t>
      </w:r>
      <w:r w:rsidR="001962BC">
        <w:rPr>
          <w:rFonts w:ascii="Arial" w:hAnsi="Arial"/>
          <w:szCs w:val="24"/>
        </w:rPr>
        <w:t xml:space="preserve">.  At this time, </w:t>
      </w:r>
      <w:r w:rsidRPr="00B354B9">
        <w:rPr>
          <w:rFonts w:ascii="Arial" w:hAnsi="Arial"/>
          <w:szCs w:val="24"/>
        </w:rPr>
        <w:t>Oregon uses “future test year” accounting while Washington employs an “historic test year”.</w:t>
      </w:r>
    </w:p>
    <w:p w14:paraId="68F0724D" w14:textId="0835E605" w:rsidR="00B354B9" w:rsidRPr="00B354B9" w:rsidRDefault="00B354B9" w:rsidP="00502926">
      <w:pPr>
        <w:numPr>
          <w:ilvl w:val="0"/>
          <w:numId w:val="21"/>
        </w:numPr>
        <w:jc w:val="both"/>
        <w:rPr>
          <w:rFonts w:ascii="Arial" w:hAnsi="Arial"/>
          <w:szCs w:val="24"/>
        </w:rPr>
      </w:pPr>
      <w:r w:rsidRPr="00B354B9">
        <w:rPr>
          <w:rFonts w:ascii="Arial" w:hAnsi="Arial"/>
          <w:szCs w:val="24"/>
        </w:rPr>
        <w:t>The “fuzziness” of historic data that includes effects of energy efficiency, retail price (from annual PGA—purchased gas adjustment—changes and other rate changes), sometimes abnormal weather, new technology, and then-unique economic conditions (e.g., recession, interest rates, etc.)</w:t>
      </w:r>
      <w:r w:rsidR="00502926">
        <w:t xml:space="preserve">  </w:t>
      </w:r>
      <w:r w:rsidR="00502926" w:rsidRPr="00502926">
        <w:rPr>
          <w:rFonts w:ascii="Arial" w:hAnsi="Arial"/>
          <w:szCs w:val="24"/>
        </w:rPr>
        <w:t xml:space="preserve">Cascade uses actual historic data.  The term “fuzziness” is used in the context of basing forecasts on past-period data that includes many variables, any one of which may have increased or decreased in the intervening time between historical occurrence and forecasted periods.  This causes difficulty for utilities to isolate primary factors for greater precision of long-term calculations.  </w:t>
      </w:r>
    </w:p>
    <w:p w14:paraId="6B5DDB12" w14:textId="77777777" w:rsidR="00B354B9" w:rsidRPr="00B354B9" w:rsidRDefault="00B354B9" w:rsidP="00B354B9">
      <w:pPr>
        <w:numPr>
          <w:ilvl w:val="0"/>
          <w:numId w:val="21"/>
        </w:numPr>
        <w:jc w:val="both"/>
        <w:rPr>
          <w:rFonts w:ascii="Arial" w:hAnsi="Arial"/>
          <w:szCs w:val="24"/>
        </w:rPr>
      </w:pPr>
      <w:r w:rsidRPr="00B354B9">
        <w:rPr>
          <w:rFonts w:ascii="Arial" w:hAnsi="Arial"/>
          <w:szCs w:val="24"/>
        </w:rPr>
        <w:t>Unknown and uncertain future changes such as the assumptions for CO</w:t>
      </w:r>
      <w:r w:rsidRPr="00B354B9">
        <w:rPr>
          <w:rFonts w:ascii="Arial" w:hAnsi="Arial"/>
          <w:szCs w:val="24"/>
          <w:vertAlign w:val="subscript"/>
        </w:rPr>
        <w:t>2</w:t>
      </w:r>
      <w:r w:rsidRPr="00B354B9">
        <w:rPr>
          <w:rFonts w:ascii="Arial" w:hAnsi="Arial"/>
          <w:szCs w:val="24"/>
        </w:rPr>
        <w:t xml:space="preserve"> required for carbon policy and other environmental externalities.</w:t>
      </w:r>
    </w:p>
    <w:p w14:paraId="0AAA3F59" w14:textId="77777777" w:rsidR="00B354B9" w:rsidRDefault="00B354B9" w:rsidP="001E4EFC">
      <w:pPr>
        <w:numPr>
          <w:ilvl w:val="0"/>
          <w:numId w:val="21"/>
        </w:numPr>
        <w:jc w:val="both"/>
        <w:rPr>
          <w:rFonts w:ascii="Arial" w:hAnsi="Arial"/>
          <w:szCs w:val="24"/>
        </w:rPr>
      </w:pPr>
      <w:r w:rsidRPr="001954C4">
        <w:rPr>
          <w:rFonts w:ascii="Arial" w:hAnsi="Arial"/>
          <w:szCs w:val="24"/>
        </w:rPr>
        <w:t>A need to demonstrate support for assumptions such as growth in customers, use per customer and changes from previous forecasts, type of use (i.e., heating, manufacturing, etc.), to name a few.</w:t>
      </w:r>
    </w:p>
    <w:p w14:paraId="404CEBE9" w14:textId="77777777" w:rsidR="001954C4" w:rsidRDefault="001954C4" w:rsidP="001954C4">
      <w:pPr>
        <w:jc w:val="both"/>
        <w:rPr>
          <w:rFonts w:ascii="Arial" w:hAnsi="Arial"/>
          <w:szCs w:val="24"/>
        </w:rPr>
      </w:pPr>
    </w:p>
    <w:p w14:paraId="6203146C" w14:textId="6DC24D14" w:rsidR="001954C4" w:rsidRDefault="001954C4" w:rsidP="001954C4">
      <w:pPr>
        <w:jc w:val="both"/>
        <w:rPr>
          <w:rFonts w:ascii="Arial" w:hAnsi="Arial"/>
          <w:szCs w:val="24"/>
        </w:rPr>
      </w:pPr>
      <w:r w:rsidRPr="001954C4">
        <w:rPr>
          <w:rFonts w:ascii="Arial" w:hAnsi="Arial"/>
          <w:szCs w:val="24"/>
        </w:rPr>
        <w:t>This illustrates the complexity of forecasting and highlights areas of stakeholder attention. Best efforts, at the appropriate cost, distill these factors into a generally-accepted forecast with recognition of inherent uncertainties.</w:t>
      </w:r>
    </w:p>
    <w:p w14:paraId="2B3357B7" w14:textId="77777777" w:rsidR="001954C4" w:rsidRDefault="001954C4" w:rsidP="001954C4">
      <w:pPr>
        <w:jc w:val="both"/>
        <w:rPr>
          <w:rFonts w:ascii="Arial" w:hAnsi="Arial"/>
          <w:szCs w:val="24"/>
        </w:rPr>
      </w:pPr>
    </w:p>
    <w:p w14:paraId="6BB8D135" w14:textId="4B2B93AB" w:rsidR="00366EC8" w:rsidRDefault="00366EC8">
      <w:pPr>
        <w:overflowPunct/>
        <w:autoSpaceDE/>
        <w:autoSpaceDN/>
        <w:adjustRightInd/>
        <w:spacing w:after="160" w:line="259" w:lineRule="auto"/>
        <w:textAlignment w:val="auto"/>
        <w:rPr>
          <w:rFonts w:ascii="Arial" w:hAnsi="Arial"/>
          <w:b/>
          <w:bCs/>
          <w:szCs w:val="24"/>
        </w:rPr>
      </w:pPr>
      <w:r>
        <w:rPr>
          <w:rFonts w:ascii="Arial" w:hAnsi="Arial"/>
          <w:b/>
          <w:bCs/>
          <w:szCs w:val="24"/>
        </w:rPr>
        <w:br w:type="page"/>
      </w:r>
    </w:p>
    <w:p w14:paraId="61CCF411" w14:textId="77777777" w:rsidR="001954C4" w:rsidRDefault="001954C4" w:rsidP="001954C4">
      <w:pPr>
        <w:jc w:val="both"/>
        <w:rPr>
          <w:rFonts w:ascii="Arial" w:hAnsi="Arial"/>
          <w:b/>
          <w:bCs/>
          <w:szCs w:val="24"/>
        </w:rPr>
      </w:pPr>
    </w:p>
    <w:p w14:paraId="2C3ED444" w14:textId="77777777" w:rsidR="001954C4" w:rsidRDefault="001954C4" w:rsidP="001954C4">
      <w:pPr>
        <w:jc w:val="both"/>
        <w:rPr>
          <w:rFonts w:ascii="Arial" w:hAnsi="Arial"/>
          <w:b/>
          <w:bCs/>
          <w:szCs w:val="24"/>
        </w:rPr>
      </w:pPr>
      <w:r w:rsidRPr="001954C4">
        <w:rPr>
          <w:rFonts w:ascii="Arial" w:hAnsi="Arial"/>
          <w:b/>
          <w:bCs/>
          <w:szCs w:val="24"/>
        </w:rPr>
        <w:t>Uncertainties</w:t>
      </w:r>
    </w:p>
    <w:p w14:paraId="016211D8" w14:textId="77777777" w:rsidR="001954C4" w:rsidRDefault="001954C4" w:rsidP="001954C4">
      <w:pPr>
        <w:jc w:val="both"/>
        <w:rPr>
          <w:rFonts w:ascii="Arial" w:hAnsi="Arial"/>
          <w:b/>
          <w:bCs/>
          <w:szCs w:val="24"/>
        </w:rPr>
      </w:pPr>
    </w:p>
    <w:p w14:paraId="7EC86A52" w14:textId="351DEB40" w:rsidR="00B354B9" w:rsidRDefault="001954C4" w:rsidP="00B354B9">
      <w:pPr>
        <w:jc w:val="both"/>
        <w:rPr>
          <w:rFonts w:ascii="Arial" w:hAnsi="Arial"/>
          <w:szCs w:val="24"/>
        </w:rPr>
      </w:pPr>
      <w:r w:rsidRPr="001954C4">
        <w:rPr>
          <w:rFonts w:ascii="Arial" w:hAnsi="Arial"/>
          <w:szCs w:val="24"/>
        </w:rPr>
        <w:t xml:space="preserve">This forecast represents Cascade’s best estimate about future events. </w:t>
      </w:r>
      <w:r w:rsidR="001962BC">
        <w:rPr>
          <w:rFonts w:ascii="Arial" w:hAnsi="Arial"/>
          <w:szCs w:val="24"/>
        </w:rPr>
        <w:t>At this time there are s</w:t>
      </w:r>
      <w:r w:rsidRPr="001954C4">
        <w:rPr>
          <w:rFonts w:ascii="Arial" w:hAnsi="Arial"/>
          <w:szCs w:val="24"/>
        </w:rPr>
        <w:t xml:space="preserve">everal important factors </w:t>
      </w:r>
      <w:r w:rsidR="001962BC">
        <w:rPr>
          <w:rFonts w:ascii="Arial" w:hAnsi="Arial"/>
          <w:szCs w:val="24"/>
        </w:rPr>
        <w:t xml:space="preserve">that </w:t>
      </w:r>
      <w:r w:rsidRPr="001954C4">
        <w:rPr>
          <w:rFonts w:ascii="Arial" w:hAnsi="Arial"/>
          <w:szCs w:val="24"/>
        </w:rPr>
        <w:t>make predicti</w:t>
      </w:r>
      <w:r w:rsidR="001962BC">
        <w:rPr>
          <w:rFonts w:ascii="Arial" w:hAnsi="Arial"/>
          <w:szCs w:val="24"/>
        </w:rPr>
        <w:t xml:space="preserve">ng </w:t>
      </w:r>
      <w:r w:rsidRPr="001954C4">
        <w:rPr>
          <w:rFonts w:ascii="Arial" w:hAnsi="Arial"/>
          <w:szCs w:val="24"/>
        </w:rPr>
        <w:t xml:space="preserve">future </w:t>
      </w:r>
      <w:r w:rsidR="001962BC">
        <w:rPr>
          <w:rFonts w:ascii="Arial" w:hAnsi="Arial"/>
          <w:szCs w:val="24"/>
        </w:rPr>
        <w:t>demand</w:t>
      </w:r>
      <w:r w:rsidRPr="001954C4">
        <w:rPr>
          <w:rFonts w:ascii="Arial" w:hAnsi="Arial"/>
          <w:szCs w:val="24"/>
        </w:rPr>
        <w:t xml:space="preserve"> particularly difficult – economic recovery, carbon legislation, building code changes, direct use ca</w:t>
      </w:r>
      <w:r w:rsidR="004C64CA">
        <w:rPr>
          <w:rFonts w:ascii="Arial" w:hAnsi="Arial"/>
          <w:szCs w:val="24"/>
        </w:rPr>
        <w:t>mpaigns, conservation, and long-</w:t>
      </w:r>
      <w:r w:rsidRPr="001954C4">
        <w:rPr>
          <w:rFonts w:ascii="Arial" w:hAnsi="Arial"/>
          <w:szCs w:val="24"/>
        </w:rPr>
        <w:t xml:space="preserve">term weather patterns. The range of scenarios presented here encompasses the full range of possibilities through econometric analysis. These forecasts were created after running through a matrix of different functional forms and economic indicators. The chosen indicators were </w:t>
      </w:r>
      <w:r w:rsidR="001962BC">
        <w:rPr>
          <w:rFonts w:ascii="Arial" w:hAnsi="Arial"/>
          <w:szCs w:val="24"/>
        </w:rPr>
        <w:t>selected</w:t>
      </w:r>
      <w:r w:rsidRPr="001954C4">
        <w:rPr>
          <w:rFonts w:ascii="Arial" w:hAnsi="Arial"/>
          <w:szCs w:val="24"/>
        </w:rPr>
        <w:t xml:space="preserve"> because of their consistency in returning statistically valid results. While they may be the best results mathematically, they are not the sole and only determinants of </w:t>
      </w:r>
      <w:r w:rsidR="001962BC">
        <w:rPr>
          <w:rFonts w:ascii="Arial" w:hAnsi="Arial"/>
          <w:szCs w:val="24"/>
        </w:rPr>
        <w:t>demand</w:t>
      </w:r>
      <w:r w:rsidRPr="001954C4">
        <w:rPr>
          <w:rFonts w:ascii="Arial" w:hAnsi="Arial"/>
          <w:szCs w:val="24"/>
        </w:rPr>
        <w:t>. As a result, while Cascade believes that the numbers presented here are accurate, and that the scenarios presented represent the full range of possibili</w:t>
      </w:r>
      <w:r w:rsidR="003342B9">
        <w:rPr>
          <w:rFonts w:ascii="Arial" w:hAnsi="Arial"/>
          <w:szCs w:val="24"/>
        </w:rPr>
        <w:t>ties</w:t>
      </w:r>
      <w:r w:rsidRPr="001954C4">
        <w:rPr>
          <w:rFonts w:ascii="Arial" w:hAnsi="Arial"/>
          <w:szCs w:val="24"/>
        </w:rPr>
        <w:t xml:space="preserve">, there are and always will be uncertainties in </w:t>
      </w:r>
      <w:r w:rsidR="001962BC">
        <w:rPr>
          <w:rFonts w:ascii="Arial" w:hAnsi="Arial"/>
          <w:szCs w:val="24"/>
        </w:rPr>
        <w:t>forecasting future periods</w:t>
      </w:r>
      <w:r w:rsidRPr="001954C4">
        <w:rPr>
          <w:rFonts w:ascii="Arial" w:hAnsi="Arial"/>
          <w:szCs w:val="24"/>
        </w:rPr>
        <w:t>.</w:t>
      </w:r>
    </w:p>
    <w:sectPr w:rsidR="00B354B9" w:rsidSect="00660363">
      <w:headerReference w:type="default" r:id="rId13"/>
      <w:footerReference w:type="default" r:id="rId14"/>
      <w:pgSz w:w="12240" w:h="15840" w:code="1"/>
      <w:pgMar w:top="1440" w:right="1440" w:bottom="245"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61D4A" w14:textId="77777777" w:rsidR="0047390C" w:rsidRDefault="0047390C" w:rsidP="004430AB">
      <w:r>
        <w:separator/>
      </w:r>
    </w:p>
  </w:endnote>
  <w:endnote w:type="continuationSeparator" w:id="0">
    <w:p w14:paraId="0C205EDA" w14:textId="77777777" w:rsidR="0047390C" w:rsidRDefault="0047390C" w:rsidP="004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BB2C3" w14:textId="77777777" w:rsidR="0047390C" w:rsidRDefault="0047390C">
    <w:pPr>
      <w:pStyle w:val="Footer"/>
      <w:jc w:val="center"/>
      <w:rPr>
        <w:rFonts w:ascii="Arial" w:hAnsi="Arial" w:cs="Arial"/>
        <w:i/>
        <w:sz w:val="16"/>
        <w:szCs w:val="16"/>
      </w:rPr>
    </w:pPr>
  </w:p>
  <w:p w14:paraId="24858FA6" w14:textId="77777777" w:rsidR="0047390C" w:rsidRDefault="0047390C">
    <w:pPr>
      <w:pStyle w:val="Footer"/>
      <w:jc w:val="center"/>
      <w:rPr>
        <w:rFonts w:ascii="Arial" w:hAnsi="Arial" w:cs="Arial"/>
        <w:i/>
        <w:sz w:val="16"/>
        <w:szCs w:val="16"/>
      </w:rPr>
    </w:pPr>
  </w:p>
  <w:p w14:paraId="02BE8E4B" w14:textId="06A661AC" w:rsidR="0047390C" w:rsidRPr="00660363" w:rsidRDefault="0047390C">
    <w:pPr>
      <w:pStyle w:val="Footer"/>
      <w:jc w:val="center"/>
      <w:rPr>
        <w:rFonts w:ascii="Arial" w:hAnsi="Arial" w:cs="Arial"/>
        <w:i/>
        <w:sz w:val="16"/>
        <w:szCs w:val="16"/>
      </w:rPr>
    </w:pPr>
    <w:r w:rsidRPr="00660363">
      <w:rPr>
        <w:rFonts w:ascii="Arial" w:hAnsi="Arial" w:cs="Arial"/>
        <w:i/>
        <w:sz w:val="16"/>
        <w:szCs w:val="16"/>
      </w:rPr>
      <w:t xml:space="preserve">Page </w:t>
    </w:r>
    <w:r>
      <w:rPr>
        <w:rFonts w:ascii="Arial" w:hAnsi="Arial" w:cs="Arial"/>
        <w:i/>
        <w:sz w:val="16"/>
        <w:szCs w:val="16"/>
      </w:rPr>
      <w:t>3-</w:t>
    </w:r>
    <w:r w:rsidRPr="00660363">
      <w:rPr>
        <w:rFonts w:ascii="Arial" w:hAnsi="Arial" w:cs="Arial"/>
        <w:i/>
        <w:sz w:val="16"/>
        <w:szCs w:val="16"/>
      </w:rPr>
      <w:fldChar w:fldCharType="begin"/>
    </w:r>
    <w:r w:rsidRPr="00660363">
      <w:rPr>
        <w:rFonts w:ascii="Arial" w:hAnsi="Arial" w:cs="Arial"/>
        <w:i/>
        <w:sz w:val="16"/>
        <w:szCs w:val="16"/>
      </w:rPr>
      <w:instrText xml:space="preserve"> PAGE  \* Arabic  \* MERGEFORMAT </w:instrText>
    </w:r>
    <w:r w:rsidRPr="00660363">
      <w:rPr>
        <w:rFonts w:ascii="Arial" w:hAnsi="Arial" w:cs="Arial"/>
        <w:i/>
        <w:sz w:val="16"/>
        <w:szCs w:val="16"/>
      </w:rPr>
      <w:fldChar w:fldCharType="separate"/>
    </w:r>
    <w:r w:rsidR="00E23EEC">
      <w:rPr>
        <w:rFonts w:ascii="Arial" w:hAnsi="Arial" w:cs="Arial"/>
        <w:i/>
        <w:noProof/>
        <w:sz w:val="16"/>
        <w:szCs w:val="16"/>
      </w:rPr>
      <w:t>15</w:t>
    </w:r>
    <w:r w:rsidRPr="00660363">
      <w:rPr>
        <w:rFonts w:ascii="Arial" w:hAnsi="Arial" w:cs="Arial"/>
        <w:i/>
        <w:sz w:val="16"/>
        <w:szCs w:val="16"/>
      </w:rPr>
      <w:fldChar w:fldCharType="end"/>
    </w:r>
  </w:p>
  <w:p w14:paraId="636585AC" w14:textId="77777777" w:rsidR="0047390C" w:rsidRDefault="00473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28F18" w14:textId="77777777" w:rsidR="0047390C" w:rsidRDefault="0047390C" w:rsidP="004430AB">
      <w:r>
        <w:separator/>
      </w:r>
    </w:p>
  </w:footnote>
  <w:footnote w:type="continuationSeparator" w:id="0">
    <w:p w14:paraId="22EFFC01" w14:textId="77777777" w:rsidR="0047390C" w:rsidRDefault="0047390C" w:rsidP="004430AB">
      <w:r>
        <w:continuationSeparator/>
      </w:r>
    </w:p>
  </w:footnote>
  <w:footnote w:id="1">
    <w:p w14:paraId="21AF0E15" w14:textId="354DCF5B" w:rsidR="0047390C" w:rsidRPr="008864F3" w:rsidRDefault="0047390C">
      <w:pPr>
        <w:pStyle w:val="FootnoteText"/>
        <w:rPr>
          <w:rFonts w:ascii="Arial" w:hAnsi="Arial" w:cs="Arial"/>
          <w:sz w:val="16"/>
          <w:szCs w:val="16"/>
        </w:rPr>
      </w:pPr>
      <w:r w:rsidRPr="008864F3">
        <w:rPr>
          <w:rStyle w:val="FootnoteReference"/>
          <w:rFonts w:ascii="Arial" w:hAnsi="Arial" w:cs="Arial"/>
          <w:sz w:val="16"/>
          <w:szCs w:val="16"/>
        </w:rPr>
        <w:footnoteRef/>
      </w:r>
      <w:r w:rsidRPr="008864F3">
        <w:rPr>
          <w:rFonts w:ascii="Arial" w:hAnsi="Arial" w:cs="Arial"/>
          <w:sz w:val="16"/>
          <w:szCs w:val="16"/>
        </w:rPr>
        <w:t xml:space="preserve"> </w:t>
      </w:r>
      <w:r w:rsidRPr="008864F3">
        <w:rPr>
          <w:rFonts w:ascii="Arial" w:hAnsi="Arial" w:cs="Arial"/>
          <w:i/>
          <w:sz w:val="16"/>
          <w:szCs w:val="16"/>
        </w:rPr>
        <w:t xml:space="preserve">See </w:t>
      </w:r>
      <w:r w:rsidRPr="008864F3">
        <w:rPr>
          <w:rFonts w:ascii="Arial" w:hAnsi="Arial" w:cs="Arial"/>
          <w:sz w:val="16"/>
          <w:szCs w:val="16"/>
        </w:rPr>
        <w:t>City of Bend Urban Growth Boundary Project Update, issued May 2016</w:t>
      </w:r>
    </w:p>
  </w:footnote>
  <w:footnote w:id="2">
    <w:p w14:paraId="1B74E685" w14:textId="5FE8C38D" w:rsidR="0047390C" w:rsidRPr="008864F3" w:rsidRDefault="0047390C">
      <w:pPr>
        <w:pStyle w:val="FootnoteText"/>
        <w:rPr>
          <w:rFonts w:ascii="Arial" w:hAnsi="Arial" w:cs="Arial"/>
          <w:i/>
          <w:sz w:val="16"/>
          <w:szCs w:val="16"/>
        </w:rPr>
      </w:pPr>
      <w:r w:rsidRPr="008864F3">
        <w:rPr>
          <w:rStyle w:val="FootnoteReference"/>
          <w:rFonts w:ascii="Arial" w:hAnsi="Arial" w:cs="Arial"/>
          <w:sz w:val="16"/>
          <w:szCs w:val="16"/>
        </w:rPr>
        <w:footnoteRef/>
      </w:r>
      <w:r w:rsidRPr="008864F3">
        <w:rPr>
          <w:rFonts w:ascii="Arial" w:hAnsi="Arial" w:cs="Arial"/>
          <w:sz w:val="16"/>
          <w:szCs w:val="16"/>
        </w:rPr>
        <w:t xml:space="preserve"> </w:t>
      </w:r>
      <w:r w:rsidRPr="008864F3">
        <w:rPr>
          <w:rFonts w:ascii="Arial" w:hAnsi="Arial" w:cs="Arial"/>
          <w:i/>
          <w:sz w:val="16"/>
          <w:szCs w:val="16"/>
        </w:rPr>
        <w:t xml:space="preserve">See </w:t>
      </w:r>
      <w:r w:rsidRPr="008864F3">
        <w:rPr>
          <w:rFonts w:ascii="Arial" w:hAnsi="Arial" w:cs="Arial"/>
          <w:sz w:val="16"/>
          <w:szCs w:val="16"/>
        </w:rPr>
        <w:t>http://www.wallawallatrends.ewu.edu/</w:t>
      </w:r>
    </w:p>
  </w:footnote>
  <w:footnote w:id="3">
    <w:p w14:paraId="25C8D152" w14:textId="68EA94FE" w:rsidR="0047390C" w:rsidRPr="004C64CA" w:rsidRDefault="0047390C">
      <w:pPr>
        <w:pStyle w:val="FootnoteText"/>
      </w:pPr>
      <w:r w:rsidRPr="008864F3">
        <w:rPr>
          <w:rStyle w:val="FootnoteReference"/>
          <w:rFonts w:ascii="Arial" w:hAnsi="Arial" w:cs="Arial"/>
          <w:sz w:val="16"/>
          <w:szCs w:val="16"/>
        </w:rPr>
        <w:footnoteRef/>
      </w:r>
      <w:r w:rsidRPr="008864F3">
        <w:rPr>
          <w:rFonts w:ascii="Arial" w:hAnsi="Arial" w:cs="Arial"/>
          <w:sz w:val="16"/>
          <w:szCs w:val="16"/>
        </w:rPr>
        <w:t xml:space="preserve"> </w:t>
      </w:r>
      <w:r w:rsidRPr="008864F3">
        <w:rPr>
          <w:rFonts w:ascii="Arial" w:hAnsi="Arial" w:cs="Arial"/>
          <w:i/>
          <w:sz w:val="16"/>
          <w:szCs w:val="16"/>
        </w:rPr>
        <w:t xml:space="preserve">See </w:t>
      </w:r>
      <w:r w:rsidRPr="008864F3">
        <w:rPr>
          <w:rFonts w:ascii="Arial" w:hAnsi="Arial" w:cs="Arial"/>
          <w:sz w:val="16"/>
          <w:szCs w:val="16"/>
        </w:rPr>
        <w:t>http://www.tri-cityherald.com/news/local/article32225670.html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0CDC" w14:textId="77777777" w:rsidR="0047390C" w:rsidRPr="000715A9" w:rsidRDefault="0047390C" w:rsidP="00660363">
    <w:pPr>
      <w:tabs>
        <w:tab w:val="center" w:pos="4680"/>
        <w:tab w:val="right" w:pos="9360"/>
      </w:tabs>
      <w:rPr>
        <w:rFonts w:ascii="Arial" w:hAnsi="Arial" w:cs="Arial"/>
        <w:i/>
        <w:szCs w:val="24"/>
      </w:rPr>
    </w:pPr>
    <w:r w:rsidRPr="000715A9">
      <w:rPr>
        <w:rFonts w:ascii="Arial" w:hAnsi="Arial" w:cs="Arial"/>
        <w:i/>
        <w:szCs w:val="24"/>
      </w:rPr>
      <w:t>Cascade Natural Gas Corporation</w:t>
    </w:r>
  </w:p>
  <w:p w14:paraId="25EB406B" w14:textId="279538FA" w:rsidR="0047390C" w:rsidRDefault="0047390C" w:rsidP="00660363">
    <w:pPr>
      <w:pStyle w:val="Header"/>
      <w:rPr>
        <w:rFonts w:ascii="Arial" w:hAnsi="Arial" w:cs="Arial"/>
        <w:i/>
        <w:szCs w:val="24"/>
      </w:rPr>
    </w:pPr>
    <w:r>
      <w:rPr>
        <w:rFonts w:ascii="Arial" w:hAnsi="Arial" w:cs="Arial"/>
        <w:i/>
        <w:szCs w:val="24"/>
      </w:rPr>
      <w:t xml:space="preserve">2016 Integrated Resource Plan:  </w:t>
    </w:r>
    <w:r w:rsidRPr="000715A9">
      <w:rPr>
        <w:rFonts w:ascii="Arial" w:hAnsi="Arial" w:cs="Arial"/>
        <w:i/>
        <w:szCs w:val="24"/>
      </w:rPr>
      <w:t>UG-160453</w:t>
    </w:r>
    <w:r>
      <w:rPr>
        <w:rFonts w:ascii="Arial" w:hAnsi="Arial" w:cs="Arial"/>
        <w:i/>
        <w:szCs w:val="24"/>
      </w:rPr>
      <w:t xml:space="preserve"> </w:t>
    </w:r>
  </w:p>
  <w:p w14:paraId="6D75E7D8" w14:textId="22B7A1D8" w:rsidR="0047390C" w:rsidRDefault="0047390C" w:rsidP="00660363">
    <w:pPr>
      <w:pStyle w:val="Header"/>
      <w:rPr>
        <w:rFonts w:ascii="Arial" w:hAnsi="Arial" w:cs="Arial"/>
        <w:i/>
        <w:szCs w:val="24"/>
      </w:rPr>
    </w:pPr>
    <w:r>
      <w:rPr>
        <w:rFonts w:ascii="Arial" w:hAnsi="Arial" w:cs="Arial"/>
        <w:i/>
        <w:noProof/>
        <w:szCs w:val="24"/>
      </w:rPr>
      <mc:AlternateContent>
        <mc:Choice Requires="wps">
          <w:drawing>
            <wp:anchor distT="0" distB="0" distL="114300" distR="114300" simplePos="0" relativeHeight="251659264" behindDoc="0" locked="0" layoutInCell="1" allowOverlap="1" wp14:anchorId="1704734E" wp14:editId="571673FB">
              <wp:simplePos x="0" y="0"/>
              <wp:positionH relativeFrom="margin">
                <wp:align>right</wp:align>
              </wp:positionH>
              <wp:positionV relativeFrom="paragraph">
                <wp:posOffset>113259</wp:posOffset>
              </wp:positionV>
              <wp:extent cx="5464454" cy="29261"/>
              <wp:effectExtent l="0" t="0" r="22225" b="27940"/>
              <wp:wrapNone/>
              <wp:docPr id="11" name="Straight Connector 11"/>
              <wp:cNvGraphicFramePr/>
              <a:graphic xmlns:a="http://schemas.openxmlformats.org/drawingml/2006/main">
                <a:graphicData uri="http://schemas.microsoft.com/office/word/2010/wordprocessingShape">
                  <wps:wsp>
                    <wps:cNvCnPr/>
                    <wps:spPr>
                      <a:xfrm>
                        <a:off x="0" y="0"/>
                        <a:ext cx="5464454" cy="292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6A3FA" id="Straight Connector 1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9.05pt,8.9pt" to="809.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LLuQEAAL0DAAAOAAAAZHJzL2Uyb0RvYy54bWysU8GOEzEMvSPxD1HudNqqW8Go0z10BRcE&#10;FQsfkM04nYgkjpzQTv8eJ21nESCEEBdPHPvZfi+ezf3onTgCJYuhk4vZXAoIGnsbDp388vntq9dS&#10;pKxCrxwG6OQZkrzfvnyxOcUWljig64EEFwmpPcVODjnHtmmSHsCrNMMIgYMGyavMLh2antSJq3vX&#10;LOfzdXNC6iOhhpT49uESlNta3xjQ+aMxCbJwneTZcrVU7VOxzXaj2gOpOFh9HUP9wxRe2cBNp1IP&#10;KivxjewvpbzVhAlNnmn0DRpjNVQOzGYx/4nN46AiVC4sToqTTOn/ldUfjnsStue3W0gRlOc3esyk&#10;7GHIYochsIJIgoOs1CmmlgG7sKerl+KeCu3RkC9fJiTGqu55UhfGLDRf3q3Wq9XdSgrNseWb5brW&#10;bJ7BkVJ+B+hFOXTS2VDIq1Yd36fMDTn1lsJOGebSvp7y2UFJduETGCbEDRcVXVcJdo7EUfES9F9v&#10;bWtmgRjr3ASa/xl0zS0wqOv1t8Apu3bEkCegtwHpd13zeBvVXPJvrC9cC+0n7M/1MaocvCNVpes+&#10;lyX80a/w579u+x0AAP//AwBQSwMEFAAGAAgAAAAhAKBpE7PbAAAABgEAAA8AAABkcnMvZG93bnJl&#10;di54bWxMj8FOwzAQRO9I/IO1SNyoQwShCnGqqhJCXBBN4e7GWycQryPbScPfs5zguDOjmbfVZnGD&#10;mDHE3pOC21UGAqn1pier4P3wdLMGEZMmowdPqOAbI2zqy4tKl8afaY9zk6zgEoqlVtClNJZSxrZD&#10;p+PKj0jsnXxwOvEZrDRBn7ncDTLPskI63RMvdHrEXYftVzM5BcNLmD/szm7j9Lwvms+3U/56mJW6&#10;vlq2jyASLukvDL/4jA41Mx39RCaKQQE/klh9YH5210V2D+KoIM/vQNaV/I9f/wAAAP//AwBQSwEC&#10;LQAUAAYACAAAACEAtoM4kv4AAADhAQAAEwAAAAAAAAAAAAAAAAAAAAAAW0NvbnRlbnRfVHlwZXNd&#10;LnhtbFBLAQItABQABgAIAAAAIQA4/SH/1gAAAJQBAAALAAAAAAAAAAAAAAAAAC8BAABfcmVscy8u&#10;cmVsc1BLAQItABQABgAIAAAAIQAqfLLLuQEAAL0DAAAOAAAAAAAAAAAAAAAAAC4CAABkcnMvZTJv&#10;RG9jLnhtbFBLAQItABQABgAIAAAAIQCgaROz2wAAAAYBAAAPAAAAAAAAAAAAAAAAABMEAABkcnMv&#10;ZG93bnJldi54bWxQSwUGAAAAAAQABADzAAAAGwUAAAAA&#10;" strokecolor="black [3200]" strokeweight=".5pt">
              <v:stroke joinstyle="miter"/>
              <w10:wrap anchorx="margin"/>
            </v:line>
          </w:pict>
        </mc:Fallback>
      </mc:AlternateContent>
    </w:r>
  </w:p>
  <w:p w14:paraId="551DBFC3" w14:textId="4736D8F0" w:rsidR="0047390C" w:rsidRPr="00660363" w:rsidRDefault="0047390C" w:rsidP="00660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23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C8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EA13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2C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01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1A36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230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2FC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E1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502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460FAF"/>
    <w:multiLevelType w:val="hybridMultilevel"/>
    <w:tmpl w:val="D59E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B199D"/>
    <w:multiLevelType w:val="hybridMultilevel"/>
    <w:tmpl w:val="AFEEF34C"/>
    <w:lvl w:ilvl="0" w:tplc="04090001">
      <w:start w:val="1"/>
      <w:numFmt w:val="bullet"/>
      <w:lvlText w:val=""/>
      <w:lvlJc w:val="left"/>
      <w:pPr>
        <w:ind w:left="840" w:hanging="360"/>
      </w:pPr>
      <w:rPr>
        <w:rFonts w:ascii="Symbol" w:hAnsi="Symbol"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2" w15:restartNumberingAfterBreak="0">
    <w:nsid w:val="268B4BBD"/>
    <w:multiLevelType w:val="hybridMultilevel"/>
    <w:tmpl w:val="9DF89B6E"/>
    <w:lvl w:ilvl="0" w:tplc="424256EC">
      <w:start w:val="1"/>
      <w:numFmt w:val="bullet"/>
      <w:lvlText w:val="•"/>
      <w:lvlJc w:val="left"/>
      <w:pPr>
        <w:tabs>
          <w:tab w:val="num" w:pos="720"/>
        </w:tabs>
        <w:ind w:left="720" w:hanging="360"/>
      </w:pPr>
      <w:rPr>
        <w:rFonts w:ascii="Arial" w:hAnsi="Arial" w:hint="default"/>
      </w:rPr>
    </w:lvl>
    <w:lvl w:ilvl="1" w:tplc="05DE6E62">
      <w:start w:val="20"/>
      <w:numFmt w:val="bullet"/>
      <w:lvlText w:val="•"/>
      <w:lvlJc w:val="left"/>
      <w:pPr>
        <w:tabs>
          <w:tab w:val="num" w:pos="1440"/>
        </w:tabs>
        <w:ind w:left="1440" w:hanging="360"/>
      </w:pPr>
      <w:rPr>
        <w:rFonts w:ascii="Arial" w:hAnsi="Arial" w:hint="default"/>
      </w:rPr>
    </w:lvl>
    <w:lvl w:ilvl="2" w:tplc="FE98D270" w:tentative="1">
      <w:start w:val="1"/>
      <w:numFmt w:val="bullet"/>
      <w:lvlText w:val="•"/>
      <w:lvlJc w:val="left"/>
      <w:pPr>
        <w:tabs>
          <w:tab w:val="num" w:pos="2160"/>
        </w:tabs>
        <w:ind w:left="2160" w:hanging="360"/>
      </w:pPr>
      <w:rPr>
        <w:rFonts w:ascii="Arial" w:hAnsi="Arial" w:hint="default"/>
      </w:rPr>
    </w:lvl>
    <w:lvl w:ilvl="3" w:tplc="CA4AF73A" w:tentative="1">
      <w:start w:val="1"/>
      <w:numFmt w:val="bullet"/>
      <w:lvlText w:val="•"/>
      <w:lvlJc w:val="left"/>
      <w:pPr>
        <w:tabs>
          <w:tab w:val="num" w:pos="2880"/>
        </w:tabs>
        <w:ind w:left="2880" w:hanging="360"/>
      </w:pPr>
      <w:rPr>
        <w:rFonts w:ascii="Arial" w:hAnsi="Arial" w:hint="default"/>
      </w:rPr>
    </w:lvl>
    <w:lvl w:ilvl="4" w:tplc="F992EB7E" w:tentative="1">
      <w:start w:val="1"/>
      <w:numFmt w:val="bullet"/>
      <w:lvlText w:val="•"/>
      <w:lvlJc w:val="left"/>
      <w:pPr>
        <w:tabs>
          <w:tab w:val="num" w:pos="3600"/>
        </w:tabs>
        <w:ind w:left="3600" w:hanging="360"/>
      </w:pPr>
      <w:rPr>
        <w:rFonts w:ascii="Arial" w:hAnsi="Arial" w:hint="default"/>
      </w:rPr>
    </w:lvl>
    <w:lvl w:ilvl="5" w:tplc="FDC62F32" w:tentative="1">
      <w:start w:val="1"/>
      <w:numFmt w:val="bullet"/>
      <w:lvlText w:val="•"/>
      <w:lvlJc w:val="left"/>
      <w:pPr>
        <w:tabs>
          <w:tab w:val="num" w:pos="4320"/>
        </w:tabs>
        <w:ind w:left="4320" w:hanging="360"/>
      </w:pPr>
      <w:rPr>
        <w:rFonts w:ascii="Arial" w:hAnsi="Arial" w:hint="default"/>
      </w:rPr>
    </w:lvl>
    <w:lvl w:ilvl="6" w:tplc="F5320930" w:tentative="1">
      <w:start w:val="1"/>
      <w:numFmt w:val="bullet"/>
      <w:lvlText w:val="•"/>
      <w:lvlJc w:val="left"/>
      <w:pPr>
        <w:tabs>
          <w:tab w:val="num" w:pos="5040"/>
        </w:tabs>
        <w:ind w:left="5040" w:hanging="360"/>
      </w:pPr>
      <w:rPr>
        <w:rFonts w:ascii="Arial" w:hAnsi="Arial" w:hint="default"/>
      </w:rPr>
    </w:lvl>
    <w:lvl w:ilvl="7" w:tplc="DA72F57E" w:tentative="1">
      <w:start w:val="1"/>
      <w:numFmt w:val="bullet"/>
      <w:lvlText w:val="•"/>
      <w:lvlJc w:val="left"/>
      <w:pPr>
        <w:tabs>
          <w:tab w:val="num" w:pos="5760"/>
        </w:tabs>
        <w:ind w:left="5760" w:hanging="360"/>
      </w:pPr>
      <w:rPr>
        <w:rFonts w:ascii="Arial" w:hAnsi="Arial" w:hint="default"/>
      </w:rPr>
    </w:lvl>
    <w:lvl w:ilvl="8" w:tplc="894A66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195C38"/>
    <w:multiLevelType w:val="hybridMultilevel"/>
    <w:tmpl w:val="40DA3D92"/>
    <w:lvl w:ilvl="0" w:tplc="04090001">
      <w:start w:val="1"/>
      <w:numFmt w:val="bullet"/>
      <w:lvlText w:val=""/>
      <w:lvlJc w:val="left"/>
      <w:pPr>
        <w:ind w:left="840" w:hanging="360"/>
      </w:pPr>
      <w:rPr>
        <w:rFonts w:ascii="Symbol" w:hAnsi="Symbol"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4" w15:restartNumberingAfterBreak="0">
    <w:nsid w:val="346F33CB"/>
    <w:multiLevelType w:val="hybridMultilevel"/>
    <w:tmpl w:val="5A04D90E"/>
    <w:lvl w:ilvl="0" w:tplc="9C6205A6">
      <w:start w:val="1"/>
      <w:numFmt w:val="bullet"/>
      <w:lvlText w:val=""/>
      <w:lvlJc w:val="left"/>
      <w:pPr>
        <w:tabs>
          <w:tab w:val="num" w:pos="720"/>
        </w:tabs>
        <w:ind w:left="720" w:hanging="360"/>
      </w:pPr>
      <w:rPr>
        <w:rFonts w:ascii="Symbol" w:hAnsi="Symbol" w:hint="default"/>
      </w:rPr>
    </w:lvl>
    <w:lvl w:ilvl="1" w:tplc="2FA428BC">
      <w:start w:val="20"/>
      <w:numFmt w:val="bullet"/>
      <w:lvlText w:val=""/>
      <w:lvlJc w:val="left"/>
      <w:pPr>
        <w:tabs>
          <w:tab w:val="num" w:pos="1440"/>
        </w:tabs>
        <w:ind w:left="1440" w:hanging="360"/>
      </w:pPr>
      <w:rPr>
        <w:rFonts w:ascii="Symbol" w:hAnsi="Symbol" w:hint="default"/>
      </w:rPr>
    </w:lvl>
    <w:lvl w:ilvl="2" w:tplc="0EC87078" w:tentative="1">
      <w:start w:val="1"/>
      <w:numFmt w:val="bullet"/>
      <w:lvlText w:val=""/>
      <w:lvlJc w:val="left"/>
      <w:pPr>
        <w:tabs>
          <w:tab w:val="num" w:pos="2160"/>
        </w:tabs>
        <w:ind w:left="2160" w:hanging="360"/>
      </w:pPr>
      <w:rPr>
        <w:rFonts w:ascii="Symbol" w:hAnsi="Symbol" w:hint="default"/>
      </w:rPr>
    </w:lvl>
    <w:lvl w:ilvl="3" w:tplc="3B6629B2" w:tentative="1">
      <w:start w:val="1"/>
      <w:numFmt w:val="bullet"/>
      <w:lvlText w:val=""/>
      <w:lvlJc w:val="left"/>
      <w:pPr>
        <w:tabs>
          <w:tab w:val="num" w:pos="2880"/>
        </w:tabs>
        <w:ind w:left="2880" w:hanging="360"/>
      </w:pPr>
      <w:rPr>
        <w:rFonts w:ascii="Symbol" w:hAnsi="Symbol" w:hint="default"/>
      </w:rPr>
    </w:lvl>
    <w:lvl w:ilvl="4" w:tplc="F9420712" w:tentative="1">
      <w:start w:val="1"/>
      <w:numFmt w:val="bullet"/>
      <w:lvlText w:val=""/>
      <w:lvlJc w:val="left"/>
      <w:pPr>
        <w:tabs>
          <w:tab w:val="num" w:pos="3600"/>
        </w:tabs>
        <w:ind w:left="3600" w:hanging="360"/>
      </w:pPr>
      <w:rPr>
        <w:rFonts w:ascii="Symbol" w:hAnsi="Symbol" w:hint="default"/>
      </w:rPr>
    </w:lvl>
    <w:lvl w:ilvl="5" w:tplc="ABE29F74" w:tentative="1">
      <w:start w:val="1"/>
      <w:numFmt w:val="bullet"/>
      <w:lvlText w:val=""/>
      <w:lvlJc w:val="left"/>
      <w:pPr>
        <w:tabs>
          <w:tab w:val="num" w:pos="4320"/>
        </w:tabs>
        <w:ind w:left="4320" w:hanging="360"/>
      </w:pPr>
      <w:rPr>
        <w:rFonts w:ascii="Symbol" w:hAnsi="Symbol" w:hint="default"/>
      </w:rPr>
    </w:lvl>
    <w:lvl w:ilvl="6" w:tplc="BA2A704A" w:tentative="1">
      <w:start w:val="1"/>
      <w:numFmt w:val="bullet"/>
      <w:lvlText w:val=""/>
      <w:lvlJc w:val="left"/>
      <w:pPr>
        <w:tabs>
          <w:tab w:val="num" w:pos="5040"/>
        </w:tabs>
        <w:ind w:left="5040" w:hanging="360"/>
      </w:pPr>
      <w:rPr>
        <w:rFonts w:ascii="Symbol" w:hAnsi="Symbol" w:hint="default"/>
      </w:rPr>
    </w:lvl>
    <w:lvl w:ilvl="7" w:tplc="44447490" w:tentative="1">
      <w:start w:val="1"/>
      <w:numFmt w:val="bullet"/>
      <w:lvlText w:val=""/>
      <w:lvlJc w:val="left"/>
      <w:pPr>
        <w:tabs>
          <w:tab w:val="num" w:pos="5760"/>
        </w:tabs>
        <w:ind w:left="5760" w:hanging="360"/>
      </w:pPr>
      <w:rPr>
        <w:rFonts w:ascii="Symbol" w:hAnsi="Symbol" w:hint="default"/>
      </w:rPr>
    </w:lvl>
    <w:lvl w:ilvl="8" w:tplc="1D66191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49867EF"/>
    <w:multiLevelType w:val="hybridMultilevel"/>
    <w:tmpl w:val="375068E6"/>
    <w:lvl w:ilvl="0" w:tplc="BFC22192">
      <w:start w:val="1"/>
      <w:numFmt w:val="bullet"/>
      <w:lvlText w:val=""/>
      <w:lvlJc w:val="left"/>
      <w:pPr>
        <w:tabs>
          <w:tab w:val="num" w:pos="720"/>
        </w:tabs>
        <w:ind w:left="720" w:hanging="360"/>
      </w:pPr>
      <w:rPr>
        <w:rFonts w:ascii="Symbol" w:hAnsi="Symbol" w:hint="default"/>
      </w:rPr>
    </w:lvl>
    <w:lvl w:ilvl="1" w:tplc="45764FCE">
      <w:start w:val="20"/>
      <w:numFmt w:val="bullet"/>
      <w:lvlText w:val=""/>
      <w:lvlJc w:val="left"/>
      <w:pPr>
        <w:tabs>
          <w:tab w:val="num" w:pos="1440"/>
        </w:tabs>
        <w:ind w:left="1440" w:hanging="360"/>
      </w:pPr>
      <w:rPr>
        <w:rFonts w:ascii="Symbol" w:hAnsi="Symbol" w:hint="default"/>
      </w:rPr>
    </w:lvl>
    <w:lvl w:ilvl="2" w:tplc="0BB6C766" w:tentative="1">
      <w:start w:val="1"/>
      <w:numFmt w:val="bullet"/>
      <w:lvlText w:val=""/>
      <w:lvlJc w:val="left"/>
      <w:pPr>
        <w:tabs>
          <w:tab w:val="num" w:pos="2160"/>
        </w:tabs>
        <w:ind w:left="2160" w:hanging="360"/>
      </w:pPr>
      <w:rPr>
        <w:rFonts w:ascii="Symbol" w:hAnsi="Symbol" w:hint="default"/>
      </w:rPr>
    </w:lvl>
    <w:lvl w:ilvl="3" w:tplc="21981472" w:tentative="1">
      <w:start w:val="1"/>
      <w:numFmt w:val="bullet"/>
      <w:lvlText w:val=""/>
      <w:lvlJc w:val="left"/>
      <w:pPr>
        <w:tabs>
          <w:tab w:val="num" w:pos="2880"/>
        </w:tabs>
        <w:ind w:left="2880" w:hanging="360"/>
      </w:pPr>
      <w:rPr>
        <w:rFonts w:ascii="Symbol" w:hAnsi="Symbol" w:hint="default"/>
      </w:rPr>
    </w:lvl>
    <w:lvl w:ilvl="4" w:tplc="C41AB54E" w:tentative="1">
      <w:start w:val="1"/>
      <w:numFmt w:val="bullet"/>
      <w:lvlText w:val=""/>
      <w:lvlJc w:val="left"/>
      <w:pPr>
        <w:tabs>
          <w:tab w:val="num" w:pos="3600"/>
        </w:tabs>
        <w:ind w:left="3600" w:hanging="360"/>
      </w:pPr>
      <w:rPr>
        <w:rFonts w:ascii="Symbol" w:hAnsi="Symbol" w:hint="default"/>
      </w:rPr>
    </w:lvl>
    <w:lvl w:ilvl="5" w:tplc="12C8DDE4" w:tentative="1">
      <w:start w:val="1"/>
      <w:numFmt w:val="bullet"/>
      <w:lvlText w:val=""/>
      <w:lvlJc w:val="left"/>
      <w:pPr>
        <w:tabs>
          <w:tab w:val="num" w:pos="4320"/>
        </w:tabs>
        <w:ind w:left="4320" w:hanging="360"/>
      </w:pPr>
      <w:rPr>
        <w:rFonts w:ascii="Symbol" w:hAnsi="Symbol" w:hint="default"/>
      </w:rPr>
    </w:lvl>
    <w:lvl w:ilvl="6" w:tplc="FE7438D2" w:tentative="1">
      <w:start w:val="1"/>
      <w:numFmt w:val="bullet"/>
      <w:lvlText w:val=""/>
      <w:lvlJc w:val="left"/>
      <w:pPr>
        <w:tabs>
          <w:tab w:val="num" w:pos="5040"/>
        </w:tabs>
        <w:ind w:left="5040" w:hanging="360"/>
      </w:pPr>
      <w:rPr>
        <w:rFonts w:ascii="Symbol" w:hAnsi="Symbol" w:hint="default"/>
      </w:rPr>
    </w:lvl>
    <w:lvl w:ilvl="7" w:tplc="1C0A1664" w:tentative="1">
      <w:start w:val="1"/>
      <w:numFmt w:val="bullet"/>
      <w:lvlText w:val=""/>
      <w:lvlJc w:val="left"/>
      <w:pPr>
        <w:tabs>
          <w:tab w:val="num" w:pos="5760"/>
        </w:tabs>
        <w:ind w:left="5760" w:hanging="360"/>
      </w:pPr>
      <w:rPr>
        <w:rFonts w:ascii="Symbol" w:hAnsi="Symbol" w:hint="default"/>
      </w:rPr>
    </w:lvl>
    <w:lvl w:ilvl="8" w:tplc="78F243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A89670D"/>
    <w:multiLevelType w:val="hybridMultilevel"/>
    <w:tmpl w:val="6BCAB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243869"/>
    <w:multiLevelType w:val="hybridMultilevel"/>
    <w:tmpl w:val="C1D22A78"/>
    <w:lvl w:ilvl="0" w:tplc="ABD0FC5A">
      <w:start w:val="1"/>
      <w:numFmt w:val="decimal"/>
      <w:lvlText w:val="%1."/>
      <w:lvlJc w:val="left"/>
      <w:pPr>
        <w:ind w:left="840" w:hanging="360"/>
      </w:pPr>
      <w:rPr>
        <w:rFonts w:ascii="Constantia" w:eastAsia="Constantia" w:hAnsi="Constantia"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8" w15:restartNumberingAfterBreak="0">
    <w:nsid w:val="40CB672C"/>
    <w:multiLevelType w:val="hybridMultilevel"/>
    <w:tmpl w:val="A29A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566B9"/>
    <w:multiLevelType w:val="hybridMultilevel"/>
    <w:tmpl w:val="18E8F9E4"/>
    <w:lvl w:ilvl="0" w:tplc="ABD0FC5A">
      <w:start w:val="1"/>
      <w:numFmt w:val="decimal"/>
      <w:lvlText w:val="%1."/>
      <w:lvlJc w:val="left"/>
      <w:pPr>
        <w:ind w:left="840" w:hanging="360"/>
      </w:pPr>
      <w:rPr>
        <w:rFonts w:ascii="Constantia" w:eastAsia="Constantia" w:hAnsi="Constantia" w:hint="default"/>
        <w:w w:val="99"/>
        <w:sz w:val="20"/>
        <w:szCs w:val="20"/>
      </w:rPr>
    </w:lvl>
    <w:lvl w:ilvl="1" w:tplc="04090001">
      <w:start w:val="1"/>
      <w:numFmt w:val="bullet"/>
      <w:lvlText w:val=""/>
      <w:lvlJc w:val="left"/>
      <w:pPr>
        <w:ind w:left="1560" w:hanging="360"/>
      </w:pPr>
      <w:rPr>
        <w:rFonts w:ascii="Symbol" w:hAnsi="Symbol"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20" w15:restartNumberingAfterBreak="0">
    <w:nsid w:val="46CA6BF2"/>
    <w:multiLevelType w:val="hybridMultilevel"/>
    <w:tmpl w:val="E7EAA82C"/>
    <w:lvl w:ilvl="0" w:tplc="2C5E6950">
      <w:start w:val="1"/>
      <w:numFmt w:val="bullet"/>
      <w:lvlText w:val=""/>
      <w:lvlJc w:val="left"/>
      <w:pPr>
        <w:ind w:left="840" w:hanging="360"/>
      </w:pPr>
      <w:rPr>
        <w:rFonts w:ascii="Symbol" w:eastAsia="Symbol" w:hAnsi="Symbol" w:hint="default"/>
        <w:w w:val="99"/>
        <w:sz w:val="20"/>
        <w:szCs w:val="20"/>
      </w:rPr>
    </w:lvl>
    <w:lvl w:ilvl="1" w:tplc="7CBEE1B2">
      <w:start w:val="1"/>
      <w:numFmt w:val="bullet"/>
      <w:lvlText w:val="•"/>
      <w:lvlJc w:val="left"/>
      <w:pPr>
        <w:ind w:left="1644" w:hanging="360"/>
      </w:pPr>
      <w:rPr>
        <w:rFonts w:hint="default"/>
      </w:rPr>
    </w:lvl>
    <w:lvl w:ilvl="2" w:tplc="E3A85E36">
      <w:start w:val="1"/>
      <w:numFmt w:val="bullet"/>
      <w:lvlText w:val="•"/>
      <w:lvlJc w:val="left"/>
      <w:pPr>
        <w:ind w:left="2448" w:hanging="360"/>
      </w:pPr>
      <w:rPr>
        <w:rFonts w:hint="default"/>
      </w:rPr>
    </w:lvl>
    <w:lvl w:ilvl="3" w:tplc="ACB06AA0">
      <w:start w:val="1"/>
      <w:numFmt w:val="bullet"/>
      <w:lvlText w:val="•"/>
      <w:lvlJc w:val="left"/>
      <w:pPr>
        <w:ind w:left="3252" w:hanging="360"/>
      </w:pPr>
      <w:rPr>
        <w:rFonts w:hint="default"/>
      </w:rPr>
    </w:lvl>
    <w:lvl w:ilvl="4" w:tplc="E5069C9E">
      <w:start w:val="1"/>
      <w:numFmt w:val="bullet"/>
      <w:lvlText w:val="•"/>
      <w:lvlJc w:val="left"/>
      <w:pPr>
        <w:ind w:left="4056" w:hanging="360"/>
      </w:pPr>
      <w:rPr>
        <w:rFonts w:hint="default"/>
      </w:rPr>
    </w:lvl>
    <w:lvl w:ilvl="5" w:tplc="E8385640">
      <w:start w:val="1"/>
      <w:numFmt w:val="bullet"/>
      <w:lvlText w:val="•"/>
      <w:lvlJc w:val="left"/>
      <w:pPr>
        <w:ind w:left="4860" w:hanging="360"/>
      </w:pPr>
      <w:rPr>
        <w:rFonts w:hint="default"/>
      </w:rPr>
    </w:lvl>
    <w:lvl w:ilvl="6" w:tplc="601EB3EA">
      <w:start w:val="1"/>
      <w:numFmt w:val="bullet"/>
      <w:lvlText w:val="•"/>
      <w:lvlJc w:val="left"/>
      <w:pPr>
        <w:ind w:left="5664" w:hanging="360"/>
      </w:pPr>
      <w:rPr>
        <w:rFonts w:hint="default"/>
      </w:rPr>
    </w:lvl>
    <w:lvl w:ilvl="7" w:tplc="90B6171A">
      <w:start w:val="1"/>
      <w:numFmt w:val="bullet"/>
      <w:lvlText w:val="•"/>
      <w:lvlJc w:val="left"/>
      <w:pPr>
        <w:ind w:left="6468" w:hanging="360"/>
      </w:pPr>
      <w:rPr>
        <w:rFonts w:hint="default"/>
      </w:rPr>
    </w:lvl>
    <w:lvl w:ilvl="8" w:tplc="A2228F6A">
      <w:start w:val="1"/>
      <w:numFmt w:val="bullet"/>
      <w:lvlText w:val="•"/>
      <w:lvlJc w:val="left"/>
      <w:pPr>
        <w:ind w:left="7272" w:hanging="360"/>
      </w:pPr>
      <w:rPr>
        <w:rFonts w:hint="default"/>
      </w:rPr>
    </w:lvl>
  </w:abstractNum>
  <w:abstractNum w:abstractNumId="21" w15:restartNumberingAfterBreak="0">
    <w:nsid w:val="4711110B"/>
    <w:multiLevelType w:val="hybridMultilevel"/>
    <w:tmpl w:val="BA48D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464CA1"/>
    <w:multiLevelType w:val="hybridMultilevel"/>
    <w:tmpl w:val="E0B876D8"/>
    <w:lvl w:ilvl="0" w:tplc="ABD0FC5A">
      <w:start w:val="1"/>
      <w:numFmt w:val="decimal"/>
      <w:lvlText w:val="%1."/>
      <w:lvlJc w:val="left"/>
      <w:pPr>
        <w:ind w:left="840" w:hanging="360"/>
      </w:pPr>
      <w:rPr>
        <w:rFonts w:ascii="Constantia" w:eastAsia="Constantia" w:hAnsi="Constantia" w:hint="default"/>
        <w:w w:val="99"/>
        <w:sz w:val="20"/>
        <w:szCs w:val="20"/>
      </w:rPr>
    </w:lvl>
    <w:lvl w:ilvl="1" w:tplc="04090003">
      <w:start w:val="1"/>
      <w:numFmt w:val="bullet"/>
      <w:lvlText w:val="o"/>
      <w:lvlJc w:val="left"/>
      <w:pPr>
        <w:ind w:left="1560" w:hanging="360"/>
      </w:pPr>
      <w:rPr>
        <w:rFonts w:ascii="Courier New" w:hAnsi="Courier New" w:cs="Courier New"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23" w15:restartNumberingAfterBreak="0">
    <w:nsid w:val="69E66440"/>
    <w:multiLevelType w:val="hybridMultilevel"/>
    <w:tmpl w:val="86F857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4F709C6"/>
    <w:multiLevelType w:val="hybridMultilevel"/>
    <w:tmpl w:val="4934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094A92"/>
    <w:multiLevelType w:val="hybridMultilevel"/>
    <w:tmpl w:val="F656FA9C"/>
    <w:lvl w:ilvl="0" w:tplc="04090001">
      <w:start w:val="1"/>
      <w:numFmt w:val="bullet"/>
      <w:lvlText w:val=""/>
      <w:lvlJc w:val="left"/>
      <w:pPr>
        <w:ind w:left="480" w:hanging="360"/>
      </w:pPr>
      <w:rPr>
        <w:rFonts w:ascii="Symbol" w:hAnsi="Symbol" w:hint="default"/>
        <w:w w:val="99"/>
        <w:sz w:val="20"/>
        <w:szCs w:val="20"/>
      </w:rPr>
    </w:lvl>
    <w:lvl w:ilvl="1" w:tplc="7256AB1E">
      <w:start w:val="1"/>
      <w:numFmt w:val="bullet"/>
      <w:lvlText w:val="•"/>
      <w:lvlJc w:val="left"/>
      <w:pPr>
        <w:ind w:left="1316" w:hanging="360"/>
      </w:pPr>
    </w:lvl>
    <w:lvl w:ilvl="2" w:tplc="1C2E691A">
      <w:start w:val="1"/>
      <w:numFmt w:val="bullet"/>
      <w:lvlText w:val="•"/>
      <w:lvlJc w:val="left"/>
      <w:pPr>
        <w:ind w:left="2152" w:hanging="360"/>
      </w:pPr>
    </w:lvl>
    <w:lvl w:ilvl="3" w:tplc="6694A0F4">
      <w:start w:val="1"/>
      <w:numFmt w:val="bullet"/>
      <w:lvlText w:val="•"/>
      <w:lvlJc w:val="left"/>
      <w:pPr>
        <w:ind w:left="2988" w:hanging="360"/>
      </w:pPr>
    </w:lvl>
    <w:lvl w:ilvl="4" w:tplc="49327880">
      <w:start w:val="1"/>
      <w:numFmt w:val="bullet"/>
      <w:lvlText w:val="•"/>
      <w:lvlJc w:val="left"/>
      <w:pPr>
        <w:ind w:left="3824" w:hanging="360"/>
      </w:pPr>
    </w:lvl>
    <w:lvl w:ilvl="5" w:tplc="3BB03DA0">
      <w:start w:val="1"/>
      <w:numFmt w:val="bullet"/>
      <w:lvlText w:val="•"/>
      <w:lvlJc w:val="left"/>
      <w:pPr>
        <w:ind w:left="4660" w:hanging="360"/>
      </w:pPr>
    </w:lvl>
    <w:lvl w:ilvl="6" w:tplc="70725810">
      <w:start w:val="1"/>
      <w:numFmt w:val="bullet"/>
      <w:lvlText w:val="•"/>
      <w:lvlJc w:val="left"/>
      <w:pPr>
        <w:ind w:left="5496" w:hanging="360"/>
      </w:pPr>
    </w:lvl>
    <w:lvl w:ilvl="7" w:tplc="E07691B4">
      <w:start w:val="1"/>
      <w:numFmt w:val="bullet"/>
      <w:lvlText w:val="•"/>
      <w:lvlJc w:val="left"/>
      <w:pPr>
        <w:ind w:left="6332" w:hanging="360"/>
      </w:pPr>
    </w:lvl>
    <w:lvl w:ilvl="8" w:tplc="4C769D38">
      <w:start w:val="1"/>
      <w:numFmt w:val="bullet"/>
      <w:lvlText w:val="•"/>
      <w:lvlJc w:val="left"/>
      <w:pPr>
        <w:ind w:left="7168" w:hanging="360"/>
      </w:pPr>
    </w:lvl>
  </w:abstractNum>
  <w:num w:numId="1">
    <w:abstractNumId w:val="14"/>
  </w:num>
  <w:num w:numId="2">
    <w:abstractNumId w:val="15"/>
  </w:num>
  <w:num w:numId="3">
    <w:abstractNumId w:val="12"/>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3"/>
  </w:num>
  <w:num w:numId="18">
    <w:abstractNumId w:val="19"/>
  </w:num>
  <w:num w:numId="19">
    <w:abstractNumId w:val="22"/>
  </w:num>
  <w:num w:numId="20">
    <w:abstractNumId w:val="20"/>
  </w:num>
  <w:num w:numId="21">
    <w:abstractNumId w:val="25"/>
  </w:num>
  <w:num w:numId="22">
    <w:abstractNumId w:val="18"/>
  </w:num>
  <w:num w:numId="23">
    <w:abstractNumId w:val="10"/>
  </w:num>
  <w:num w:numId="24">
    <w:abstractNumId w:val="21"/>
  </w:num>
  <w:num w:numId="25">
    <w:abstractNumId w:val="16"/>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C"/>
    <w:rsid w:val="0000176A"/>
    <w:rsid w:val="000125D5"/>
    <w:rsid w:val="00016620"/>
    <w:rsid w:val="0005012A"/>
    <w:rsid w:val="00052AE4"/>
    <w:rsid w:val="0007784A"/>
    <w:rsid w:val="00084AA9"/>
    <w:rsid w:val="00090406"/>
    <w:rsid w:val="00091A80"/>
    <w:rsid w:val="000A3424"/>
    <w:rsid w:val="000A4F3B"/>
    <w:rsid w:val="000F39F4"/>
    <w:rsid w:val="00102B9A"/>
    <w:rsid w:val="00114FB9"/>
    <w:rsid w:val="00134605"/>
    <w:rsid w:val="00140DB1"/>
    <w:rsid w:val="00144B6C"/>
    <w:rsid w:val="00153308"/>
    <w:rsid w:val="00153FFE"/>
    <w:rsid w:val="001900C5"/>
    <w:rsid w:val="0019018C"/>
    <w:rsid w:val="001954C4"/>
    <w:rsid w:val="001962BC"/>
    <w:rsid w:val="001A28DF"/>
    <w:rsid w:val="001C1340"/>
    <w:rsid w:val="001D1017"/>
    <w:rsid w:val="001E4EFC"/>
    <w:rsid w:val="002103AD"/>
    <w:rsid w:val="00212591"/>
    <w:rsid w:val="00252418"/>
    <w:rsid w:val="00262026"/>
    <w:rsid w:val="00264AAC"/>
    <w:rsid w:val="0027688F"/>
    <w:rsid w:val="00286A0B"/>
    <w:rsid w:val="002939A8"/>
    <w:rsid w:val="002962E8"/>
    <w:rsid w:val="002C6D83"/>
    <w:rsid w:val="002F52CF"/>
    <w:rsid w:val="003038FD"/>
    <w:rsid w:val="003209B1"/>
    <w:rsid w:val="00333F60"/>
    <w:rsid w:val="003342B9"/>
    <w:rsid w:val="00366EC8"/>
    <w:rsid w:val="00375FE9"/>
    <w:rsid w:val="00380F8B"/>
    <w:rsid w:val="003933BB"/>
    <w:rsid w:val="0039410E"/>
    <w:rsid w:val="003A4488"/>
    <w:rsid w:val="003C0CAC"/>
    <w:rsid w:val="003D4E5B"/>
    <w:rsid w:val="004033C9"/>
    <w:rsid w:val="0040476E"/>
    <w:rsid w:val="00423A3B"/>
    <w:rsid w:val="004254B1"/>
    <w:rsid w:val="004430AB"/>
    <w:rsid w:val="00451AA5"/>
    <w:rsid w:val="00452597"/>
    <w:rsid w:val="0047390C"/>
    <w:rsid w:val="004B4E35"/>
    <w:rsid w:val="004C64CA"/>
    <w:rsid w:val="004C7C42"/>
    <w:rsid w:val="00502926"/>
    <w:rsid w:val="00513708"/>
    <w:rsid w:val="00537057"/>
    <w:rsid w:val="005C129C"/>
    <w:rsid w:val="005C1338"/>
    <w:rsid w:val="005D6238"/>
    <w:rsid w:val="005F2B4E"/>
    <w:rsid w:val="005F78B7"/>
    <w:rsid w:val="005F7BB3"/>
    <w:rsid w:val="00611D8D"/>
    <w:rsid w:val="00643826"/>
    <w:rsid w:val="0065003C"/>
    <w:rsid w:val="00660363"/>
    <w:rsid w:val="006731E1"/>
    <w:rsid w:val="00681E50"/>
    <w:rsid w:val="006A34A4"/>
    <w:rsid w:val="006B15AF"/>
    <w:rsid w:val="006B54B6"/>
    <w:rsid w:val="006C5B6B"/>
    <w:rsid w:val="006E1BB5"/>
    <w:rsid w:val="00714F46"/>
    <w:rsid w:val="007543BC"/>
    <w:rsid w:val="00764336"/>
    <w:rsid w:val="007B5EB8"/>
    <w:rsid w:val="007E2381"/>
    <w:rsid w:val="00802735"/>
    <w:rsid w:val="0080789F"/>
    <w:rsid w:val="0081569C"/>
    <w:rsid w:val="00832CC2"/>
    <w:rsid w:val="00833664"/>
    <w:rsid w:val="00845A36"/>
    <w:rsid w:val="00862725"/>
    <w:rsid w:val="00877E4B"/>
    <w:rsid w:val="00885556"/>
    <w:rsid w:val="008864F3"/>
    <w:rsid w:val="00886E7D"/>
    <w:rsid w:val="00890F90"/>
    <w:rsid w:val="008A6503"/>
    <w:rsid w:val="008B449D"/>
    <w:rsid w:val="008C12C8"/>
    <w:rsid w:val="008D24FC"/>
    <w:rsid w:val="008D7155"/>
    <w:rsid w:val="00910CE1"/>
    <w:rsid w:val="00917F31"/>
    <w:rsid w:val="00937371"/>
    <w:rsid w:val="00997618"/>
    <w:rsid w:val="009A7D2C"/>
    <w:rsid w:val="009B6A1D"/>
    <w:rsid w:val="009C5D44"/>
    <w:rsid w:val="00A10CA6"/>
    <w:rsid w:val="00A1713D"/>
    <w:rsid w:val="00A45332"/>
    <w:rsid w:val="00AA45C1"/>
    <w:rsid w:val="00AB2010"/>
    <w:rsid w:val="00AC2326"/>
    <w:rsid w:val="00AC73CA"/>
    <w:rsid w:val="00AD3116"/>
    <w:rsid w:val="00AD76E7"/>
    <w:rsid w:val="00AE7BA6"/>
    <w:rsid w:val="00AF0543"/>
    <w:rsid w:val="00B10C35"/>
    <w:rsid w:val="00B354B9"/>
    <w:rsid w:val="00B634D6"/>
    <w:rsid w:val="00B6579B"/>
    <w:rsid w:val="00B70CBA"/>
    <w:rsid w:val="00B817C3"/>
    <w:rsid w:val="00B92EA6"/>
    <w:rsid w:val="00BA12DA"/>
    <w:rsid w:val="00BB6BA3"/>
    <w:rsid w:val="00BD1601"/>
    <w:rsid w:val="00BF6045"/>
    <w:rsid w:val="00C11EB1"/>
    <w:rsid w:val="00C221D5"/>
    <w:rsid w:val="00C33F0B"/>
    <w:rsid w:val="00C3571C"/>
    <w:rsid w:val="00C357F1"/>
    <w:rsid w:val="00C37612"/>
    <w:rsid w:val="00C42C02"/>
    <w:rsid w:val="00C51A9F"/>
    <w:rsid w:val="00C60E4E"/>
    <w:rsid w:val="00C705F9"/>
    <w:rsid w:val="00C76A08"/>
    <w:rsid w:val="00C82422"/>
    <w:rsid w:val="00CB6B51"/>
    <w:rsid w:val="00CD0B92"/>
    <w:rsid w:val="00CD49ED"/>
    <w:rsid w:val="00CF17CE"/>
    <w:rsid w:val="00D11E67"/>
    <w:rsid w:val="00D2001E"/>
    <w:rsid w:val="00D25480"/>
    <w:rsid w:val="00D72FD6"/>
    <w:rsid w:val="00D8214A"/>
    <w:rsid w:val="00D83C40"/>
    <w:rsid w:val="00DA71D6"/>
    <w:rsid w:val="00DB4BE8"/>
    <w:rsid w:val="00DB5774"/>
    <w:rsid w:val="00DB6054"/>
    <w:rsid w:val="00DD10B0"/>
    <w:rsid w:val="00DF737C"/>
    <w:rsid w:val="00E23EEC"/>
    <w:rsid w:val="00E3230D"/>
    <w:rsid w:val="00E51C1C"/>
    <w:rsid w:val="00E5527D"/>
    <w:rsid w:val="00E57316"/>
    <w:rsid w:val="00E61F4E"/>
    <w:rsid w:val="00E76C98"/>
    <w:rsid w:val="00EC5BE9"/>
    <w:rsid w:val="00EF636A"/>
    <w:rsid w:val="00F02222"/>
    <w:rsid w:val="00F23BE4"/>
    <w:rsid w:val="00F416A6"/>
    <w:rsid w:val="00F45DC1"/>
    <w:rsid w:val="00F67853"/>
    <w:rsid w:val="00F75B80"/>
    <w:rsid w:val="00F85DFB"/>
    <w:rsid w:val="00F94B4C"/>
    <w:rsid w:val="00FC5978"/>
    <w:rsid w:val="00FD245B"/>
    <w:rsid w:val="00FF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CB0F014"/>
  <w15:chartTrackingRefBased/>
  <w15:docId w15:val="{33821FC3-DDF1-4E97-B007-51688FF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826"/>
    <w:pPr>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paragraph" w:styleId="Heading1">
    <w:name w:val="heading 1"/>
    <w:basedOn w:val="Normal"/>
    <w:next w:val="Normal"/>
    <w:link w:val="Heading1Char"/>
    <w:qFormat/>
    <w:rsid w:val="00380F8B"/>
    <w:pPr>
      <w:keepNext/>
      <w:tabs>
        <w:tab w:val="left" w:pos="-1440"/>
        <w:tab w:val="left" w:pos="-720"/>
        <w:tab w:val="left" w:pos="0"/>
        <w:tab w:val="left" w:pos="1080"/>
        <w:tab w:val="left" w:pos="1440"/>
      </w:tabs>
      <w:suppressAutoHyphens/>
      <w:jc w:val="both"/>
      <w:outlineLvl w:val="0"/>
    </w:pPr>
    <w:rPr>
      <w:rFonts w:ascii="Arial" w:hAnsi="Arial"/>
      <w:b/>
      <w:spacing w:val="-3"/>
      <w:u w:val="single"/>
    </w:rPr>
  </w:style>
  <w:style w:type="paragraph" w:styleId="Heading2">
    <w:name w:val="heading 2"/>
    <w:basedOn w:val="Normal"/>
    <w:next w:val="Normal"/>
    <w:link w:val="Heading2Char"/>
    <w:qFormat/>
    <w:rsid w:val="00380F8B"/>
    <w:pPr>
      <w:keepNext/>
      <w:tabs>
        <w:tab w:val="left" w:pos="-1440"/>
        <w:tab w:val="left" w:pos="-720"/>
        <w:tab w:val="left" w:pos="0"/>
        <w:tab w:val="left" w:pos="1080"/>
        <w:tab w:val="left" w:pos="1440"/>
      </w:tabs>
      <w:suppressAutoHyphens/>
      <w:jc w:val="both"/>
      <w:outlineLvl w:val="1"/>
    </w:pPr>
    <w:rPr>
      <w:rFonts w:ascii="Arial" w:hAnsi="Arial"/>
      <w:b/>
      <w:spacing w:val="-3"/>
      <w:sz w:val="28"/>
      <w:u w:val="single"/>
    </w:rPr>
  </w:style>
  <w:style w:type="paragraph" w:styleId="Heading3">
    <w:name w:val="heading 3"/>
    <w:basedOn w:val="Normal"/>
    <w:next w:val="Normal"/>
    <w:link w:val="Heading3Char"/>
    <w:qFormat/>
    <w:rsid w:val="00380F8B"/>
    <w:pPr>
      <w:keepNext/>
      <w:tabs>
        <w:tab w:val="left" w:pos="-1440"/>
        <w:tab w:val="left" w:pos="-720"/>
        <w:tab w:val="left" w:pos="0"/>
        <w:tab w:val="left" w:pos="1080"/>
        <w:tab w:val="left" w:pos="1440"/>
      </w:tabs>
      <w:suppressAutoHyphens/>
      <w:jc w:val="both"/>
      <w:outlineLvl w:val="2"/>
    </w:pPr>
    <w:rPr>
      <w:rFonts w:ascii="Arial" w:hAnsi="Arial"/>
      <w:spacing w:val="-3"/>
      <w:sz w:val="28"/>
    </w:rPr>
  </w:style>
  <w:style w:type="paragraph" w:styleId="Heading4">
    <w:name w:val="heading 4"/>
    <w:basedOn w:val="Normal"/>
    <w:next w:val="Normal"/>
    <w:link w:val="Heading4Char"/>
    <w:qFormat/>
    <w:rsid w:val="00380F8B"/>
    <w:pPr>
      <w:keepNext/>
      <w:tabs>
        <w:tab w:val="left" w:pos="-1440"/>
        <w:tab w:val="left" w:pos="-720"/>
        <w:tab w:val="left" w:pos="0"/>
        <w:tab w:val="left" w:pos="1080"/>
        <w:tab w:val="left" w:pos="1440"/>
      </w:tabs>
      <w:suppressAutoHyphens/>
      <w:ind w:left="360"/>
      <w:jc w:val="both"/>
      <w:outlineLvl w:val="3"/>
    </w:pPr>
    <w:rPr>
      <w:rFonts w:ascii="Arial" w:hAnsi="Arial"/>
      <w:spacing w:val="-3"/>
      <w:sz w:val="28"/>
    </w:rPr>
  </w:style>
  <w:style w:type="paragraph" w:styleId="Heading5">
    <w:name w:val="heading 5"/>
    <w:basedOn w:val="Normal"/>
    <w:next w:val="Normal"/>
    <w:link w:val="Heading5Char"/>
    <w:qFormat/>
    <w:rsid w:val="00380F8B"/>
    <w:pPr>
      <w:keepNext/>
      <w:tabs>
        <w:tab w:val="left" w:pos="-1440"/>
        <w:tab w:val="left" w:pos="-720"/>
        <w:tab w:val="left" w:pos="0"/>
        <w:tab w:val="left" w:pos="1080"/>
        <w:tab w:val="left" w:pos="1440"/>
      </w:tabs>
      <w:suppressAutoHyphens/>
      <w:ind w:left="360"/>
      <w:jc w:val="both"/>
      <w:outlineLvl w:val="4"/>
    </w:pPr>
    <w:rPr>
      <w:rFonts w:ascii="Arial" w:hAnsi="Arial"/>
      <w:b/>
      <w:spacing w:val="-3"/>
      <w:sz w:val="28"/>
      <w:u w:val="single"/>
    </w:rPr>
  </w:style>
  <w:style w:type="paragraph" w:styleId="Heading6">
    <w:name w:val="heading 6"/>
    <w:basedOn w:val="Normal"/>
    <w:next w:val="Normal"/>
    <w:link w:val="Heading6Char"/>
    <w:qFormat/>
    <w:rsid w:val="003C0CAC"/>
    <w:pPr>
      <w:keepNext/>
      <w:tabs>
        <w:tab w:val="left" w:pos="-1440"/>
        <w:tab w:val="left" w:pos="-720"/>
        <w:tab w:val="left" w:pos="0"/>
        <w:tab w:val="left" w:pos="1080"/>
        <w:tab w:val="left" w:pos="1440"/>
        <w:tab w:val="left" w:pos="4320"/>
      </w:tabs>
      <w:suppressAutoHyphens/>
      <w:jc w:val="both"/>
      <w:outlineLvl w:val="5"/>
    </w:pPr>
    <w:rPr>
      <w:rFonts w:ascii="Arial" w:hAnsi="Arial"/>
      <w:b/>
      <w:spacing w:val="-3"/>
    </w:rPr>
  </w:style>
  <w:style w:type="paragraph" w:styleId="Heading7">
    <w:name w:val="heading 7"/>
    <w:basedOn w:val="Normal"/>
    <w:next w:val="Normal"/>
    <w:link w:val="Heading7Char"/>
    <w:qFormat/>
    <w:rsid w:val="00380F8B"/>
    <w:pPr>
      <w:keepNext/>
      <w:tabs>
        <w:tab w:val="center" w:pos="4680"/>
      </w:tabs>
      <w:suppressAutoHyphens/>
      <w:jc w:val="center"/>
      <w:outlineLvl w:val="6"/>
    </w:pPr>
    <w:rPr>
      <w:rFonts w:ascii="Arial" w:hAnsi="Arial"/>
      <w:b/>
      <w:spacing w:val="-3"/>
    </w:rPr>
  </w:style>
  <w:style w:type="paragraph" w:styleId="Heading8">
    <w:name w:val="heading 8"/>
    <w:basedOn w:val="Normal"/>
    <w:next w:val="Normal"/>
    <w:link w:val="Heading8Char"/>
    <w:qFormat/>
    <w:rsid w:val="00380F8B"/>
    <w:pPr>
      <w:keepNext/>
      <w:numPr>
        <w:ilvl w:val="12"/>
      </w:numPr>
      <w:tabs>
        <w:tab w:val="left" w:pos="-1440"/>
        <w:tab w:val="left" w:pos="-720"/>
        <w:tab w:val="left" w:pos="0"/>
        <w:tab w:val="left" w:pos="1080"/>
        <w:tab w:val="left" w:pos="1440"/>
      </w:tabs>
      <w:suppressAutoHyphens/>
      <w:jc w:val="both"/>
      <w:outlineLvl w:val="7"/>
    </w:pPr>
    <w:rPr>
      <w:rFonts w:ascii="Arial" w:hAnsi="Arial"/>
      <w:bCs/>
      <w:i/>
      <w:iCs/>
      <w:spacing w:val="-3"/>
      <w:u w:val="single"/>
    </w:rPr>
  </w:style>
  <w:style w:type="paragraph" w:styleId="Heading9">
    <w:name w:val="heading 9"/>
    <w:basedOn w:val="Normal"/>
    <w:next w:val="Normal"/>
    <w:link w:val="Heading9Char"/>
    <w:qFormat/>
    <w:rsid w:val="00380F8B"/>
    <w:pPr>
      <w:keepNext/>
      <w:keepLines/>
      <w:overflowPunct/>
      <w:autoSpaceDE/>
      <w:autoSpaceDN/>
      <w:adjustRightInd/>
      <w:spacing w:after="120"/>
      <w:jc w:val="center"/>
      <w:textAlignment w:val="auto"/>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0CAC"/>
    <w:rPr>
      <w:rFonts w:ascii="Arial" w:eastAsia="Times New Roman" w:hAnsi="Arial" w:cs="Times New Roman"/>
      <w:b/>
      <w:spacing w:val="-3"/>
      <w:sz w:val="24"/>
      <w:szCs w:val="20"/>
    </w:rPr>
  </w:style>
  <w:style w:type="paragraph" w:styleId="BodyText2">
    <w:name w:val="Body Text 2"/>
    <w:basedOn w:val="Normal"/>
    <w:link w:val="BodyText2Char"/>
    <w:rsid w:val="003C0CAC"/>
    <w:pPr>
      <w:tabs>
        <w:tab w:val="left" w:pos="-1440"/>
        <w:tab w:val="left" w:pos="-720"/>
        <w:tab w:val="left" w:pos="0"/>
        <w:tab w:val="left" w:pos="1080"/>
        <w:tab w:val="left" w:pos="1440"/>
      </w:tabs>
      <w:suppressAutoHyphens/>
      <w:jc w:val="both"/>
    </w:pPr>
    <w:rPr>
      <w:rFonts w:ascii="Arial" w:hAnsi="Arial"/>
      <w:spacing w:val="-3"/>
    </w:rPr>
  </w:style>
  <w:style w:type="character" w:customStyle="1" w:styleId="BodyText2Char">
    <w:name w:val="Body Text 2 Char"/>
    <w:basedOn w:val="DefaultParagraphFont"/>
    <w:link w:val="BodyText2"/>
    <w:rsid w:val="003C0CAC"/>
    <w:rPr>
      <w:rFonts w:ascii="Arial" w:eastAsia="Times New Roman" w:hAnsi="Arial" w:cs="Times New Roman"/>
      <w:spacing w:val="-3"/>
      <w:sz w:val="24"/>
      <w:szCs w:val="20"/>
    </w:rPr>
  </w:style>
  <w:style w:type="paragraph" w:styleId="NoSpacing">
    <w:name w:val="No Spacing"/>
    <w:link w:val="NoSpacingChar"/>
    <w:uiPriority w:val="1"/>
    <w:qFormat/>
    <w:rsid w:val="003C0C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C0CAC"/>
    <w:rPr>
      <w:rFonts w:ascii="Calibri" w:eastAsia="Calibri" w:hAnsi="Calibri" w:cs="Times New Roman"/>
    </w:rPr>
  </w:style>
  <w:style w:type="paragraph" w:styleId="Header">
    <w:name w:val="header"/>
    <w:basedOn w:val="Normal"/>
    <w:link w:val="HeaderChar"/>
    <w:uiPriority w:val="99"/>
    <w:unhideWhenUsed/>
    <w:rsid w:val="004430AB"/>
    <w:pPr>
      <w:tabs>
        <w:tab w:val="center" w:pos="4680"/>
        <w:tab w:val="right" w:pos="9360"/>
      </w:tabs>
    </w:pPr>
  </w:style>
  <w:style w:type="character" w:customStyle="1" w:styleId="HeaderChar">
    <w:name w:val="Header Char"/>
    <w:basedOn w:val="DefaultParagraphFont"/>
    <w:link w:val="Header"/>
    <w:uiPriority w:val="99"/>
    <w:rsid w:val="004430AB"/>
    <w:rPr>
      <w:rFonts w:ascii="Times Roman" w:eastAsia="Times New Roman" w:hAnsi="Times Roman" w:cs="Times New Roman"/>
      <w:sz w:val="24"/>
      <w:szCs w:val="20"/>
    </w:rPr>
  </w:style>
  <w:style w:type="paragraph" w:styleId="Footer">
    <w:name w:val="footer"/>
    <w:basedOn w:val="Normal"/>
    <w:link w:val="FooterChar"/>
    <w:uiPriority w:val="99"/>
    <w:unhideWhenUsed/>
    <w:rsid w:val="004430AB"/>
    <w:pPr>
      <w:tabs>
        <w:tab w:val="center" w:pos="4680"/>
        <w:tab w:val="right" w:pos="9360"/>
      </w:tabs>
    </w:pPr>
  </w:style>
  <w:style w:type="character" w:customStyle="1" w:styleId="FooterChar">
    <w:name w:val="Footer Char"/>
    <w:basedOn w:val="DefaultParagraphFont"/>
    <w:link w:val="Footer"/>
    <w:uiPriority w:val="99"/>
    <w:rsid w:val="004430AB"/>
    <w:rPr>
      <w:rFonts w:ascii="Times Roman" w:eastAsia="Times New Roman" w:hAnsi="Times Roman" w:cs="Times New Roman"/>
      <w:sz w:val="24"/>
      <w:szCs w:val="20"/>
    </w:rPr>
  </w:style>
  <w:style w:type="character" w:customStyle="1" w:styleId="Heading1Char">
    <w:name w:val="Heading 1 Char"/>
    <w:basedOn w:val="DefaultParagraphFont"/>
    <w:link w:val="Heading1"/>
    <w:rsid w:val="00380F8B"/>
    <w:rPr>
      <w:rFonts w:ascii="Arial" w:eastAsia="Times New Roman" w:hAnsi="Arial" w:cs="Times New Roman"/>
      <w:b/>
      <w:spacing w:val="-3"/>
      <w:sz w:val="24"/>
      <w:szCs w:val="20"/>
      <w:u w:val="single"/>
    </w:rPr>
  </w:style>
  <w:style w:type="character" w:customStyle="1" w:styleId="Heading2Char">
    <w:name w:val="Heading 2 Char"/>
    <w:basedOn w:val="DefaultParagraphFont"/>
    <w:link w:val="Heading2"/>
    <w:rsid w:val="00380F8B"/>
    <w:rPr>
      <w:rFonts w:ascii="Arial" w:eastAsia="Times New Roman" w:hAnsi="Arial" w:cs="Times New Roman"/>
      <w:b/>
      <w:spacing w:val="-3"/>
      <w:sz w:val="28"/>
      <w:szCs w:val="20"/>
      <w:u w:val="single"/>
    </w:rPr>
  </w:style>
  <w:style w:type="character" w:customStyle="1" w:styleId="Heading3Char">
    <w:name w:val="Heading 3 Char"/>
    <w:basedOn w:val="DefaultParagraphFont"/>
    <w:link w:val="Heading3"/>
    <w:rsid w:val="00380F8B"/>
    <w:rPr>
      <w:rFonts w:ascii="Arial" w:eastAsia="Times New Roman" w:hAnsi="Arial" w:cs="Times New Roman"/>
      <w:spacing w:val="-3"/>
      <w:sz w:val="28"/>
      <w:szCs w:val="20"/>
    </w:rPr>
  </w:style>
  <w:style w:type="character" w:customStyle="1" w:styleId="Heading4Char">
    <w:name w:val="Heading 4 Char"/>
    <w:basedOn w:val="DefaultParagraphFont"/>
    <w:link w:val="Heading4"/>
    <w:uiPriority w:val="1"/>
    <w:rsid w:val="00380F8B"/>
    <w:rPr>
      <w:rFonts w:ascii="Arial" w:eastAsia="Times New Roman" w:hAnsi="Arial" w:cs="Times New Roman"/>
      <w:spacing w:val="-3"/>
      <w:sz w:val="28"/>
      <w:szCs w:val="20"/>
    </w:rPr>
  </w:style>
  <w:style w:type="character" w:customStyle="1" w:styleId="Heading5Char">
    <w:name w:val="Heading 5 Char"/>
    <w:basedOn w:val="DefaultParagraphFont"/>
    <w:link w:val="Heading5"/>
    <w:rsid w:val="00380F8B"/>
    <w:rPr>
      <w:rFonts w:ascii="Arial" w:eastAsia="Times New Roman" w:hAnsi="Arial" w:cs="Times New Roman"/>
      <w:b/>
      <w:spacing w:val="-3"/>
      <w:sz w:val="28"/>
      <w:szCs w:val="20"/>
      <w:u w:val="single"/>
    </w:rPr>
  </w:style>
  <w:style w:type="character" w:customStyle="1" w:styleId="Heading7Char">
    <w:name w:val="Heading 7 Char"/>
    <w:basedOn w:val="DefaultParagraphFont"/>
    <w:link w:val="Heading7"/>
    <w:rsid w:val="00380F8B"/>
    <w:rPr>
      <w:rFonts w:ascii="Arial" w:eastAsia="Times New Roman" w:hAnsi="Arial" w:cs="Times New Roman"/>
      <w:b/>
      <w:spacing w:val="-3"/>
      <w:sz w:val="24"/>
      <w:szCs w:val="20"/>
    </w:rPr>
  </w:style>
  <w:style w:type="character" w:customStyle="1" w:styleId="Heading8Char">
    <w:name w:val="Heading 8 Char"/>
    <w:basedOn w:val="DefaultParagraphFont"/>
    <w:link w:val="Heading8"/>
    <w:rsid w:val="00380F8B"/>
    <w:rPr>
      <w:rFonts w:ascii="Arial" w:eastAsia="Times New Roman" w:hAnsi="Arial" w:cs="Times New Roman"/>
      <w:bCs/>
      <w:i/>
      <w:iCs/>
      <w:spacing w:val="-3"/>
      <w:sz w:val="24"/>
      <w:szCs w:val="20"/>
      <w:u w:val="single"/>
    </w:rPr>
  </w:style>
  <w:style w:type="character" w:customStyle="1" w:styleId="Heading9Char">
    <w:name w:val="Heading 9 Char"/>
    <w:basedOn w:val="DefaultParagraphFont"/>
    <w:link w:val="Heading9"/>
    <w:rsid w:val="00380F8B"/>
    <w:rPr>
      <w:rFonts w:ascii="Arial" w:eastAsia="Times New Roman" w:hAnsi="Arial" w:cs="Arial"/>
      <w:b/>
      <w:snapToGrid w:val="0"/>
      <w:color w:val="000000"/>
      <w:sz w:val="20"/>
      <w:szCs w:val="20"/>
    </w:rPr>
  </w:style>
  <w:style w:type="character" w:styleId="CommentReference">
    <w:name w:val="annotation reference"/>
    <w:basedOn w:val="DefaultParagraphFont"/>
    <w:uiPriority w:val="99"/>
    <w:semiHidden/>
    <w:unhideWhenUsed/>
    <w:rsid w:val="00380F8B"/>
    <w:rPr>
      <w:sz w:val="16"/>
      <w:szCs w:val="16"/>
    </w:rPr>
  </w:style>
  <w:style w:type="paragraph" w:styleId="CommentText">
    <w:name w:val="annotation text"/>
    <w:basedOn w:val="Normal"/>
    <w:link w:val="CommentTextChar"/>
    <w:uiPriority w:val="99"/>
    <w:semiHidden/>
    <w:unhideWhenUsed/>
    <w:rsid w:val="00380F8B"/>
    <w:pPr>
      <w:widowControl w:val="0"/>
      <w:overflowPunct/>
      <w:autoSpaceDE/>
      <w:autoSpaceDN/>
      <w:adjustRightInd/>
      <w:spacing w:after="200"/>
      <w:textAlignment w:val="auto"/>
    </w:pPr>
    <w:rPr>
      <w:rFonts w:ascii="Arial" w:hAnsi="Arial" w:cs="Arial"/>
      <w:sz w:val="20"/>
    </w:rPr>
  </w:style>
  <w:style w:type="character" w:customStyle="1" w:styleId="CommentTextChar">
    <w:name w:val="Comment Text Char"/>
    <w:basedOn w:val="DefaultParagraphFont"/>
    <w:link w:val="CommentText"/>
    <w:uiPriority w:val="99"/>
    <w:semiHidden/>
    <w:rsid w:val="00380F8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380F8B"/>
    <w:rPr>
      <w:b/>
      <w:bCs/>
    </w:rPr>
  </w:style>
  <w:style w:type="character" w:customStyle="1" w:styleId="CommentSubjectChar">
    <w:name w:val="Comment Subject Char"/>
    <w:basedOn w:val="CommentTextChar"/>
    <w:link w:val="CommentSubject"/>
    <w:semiHidden/>
    <w:rsid w:val="00380F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8B"/>
    <w:rPr>
      <w:rFonts w:ascii="Tahoma" w:eastAsia="Times New Roman" w:hAnsi="Tahoma" w:cs="Tahoma"/>
      <w:sz w:val="16"/>
      <w:szCs w:val="16"/>
    </w:rPr>
  </w:style>
  <w:style w:type="table" w:styleId="TableGrid">
    <w:name w:val="Table Grid"/>
    <w:basedOn w:val="TableNormal"/>
    <w:uiPriority w:val="59"/>
    <w:rsid w:val="00380F8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380F8B"/>
    <w:rPr>
      <w:rFonts w:ascii="Times Roman" w:hAnsi="Times Roman" w:cs="Times New Roman"/>
      <w:sz w:val="24"/>
    </w:rPr>
  </w:style>
  <w:style w:type="paragraph" w:styleId="EndnoteText">
    <w:name w:val="endnote text"/>
    <w:basedOn w:val="Normal"/>
    <w:link w:val="EndnoteTextChar"/>
    <w:semiHidden/>
    <w:rsid w:val="00380F8B"/>
    <w:rPr>
      <w:rFonts w:eastAsiaTheme="minorHAnsi"/>
      <w:szCs w:val="22"/>
    </w:rPr>
  </w:style>
  <w:style w:type="character" w:customStyle="1" w:styleId="EndnoteTextChar1">
    <w:name w:val="Endnote Text Char1"/>
    <w:basedOn w:val="DefaultParagraphFont"/>
    <w:uiPriority w:val="99"/>
    <w:semiHidden/>
    <w:rsid w:val="00380F8B"/>
    <w:rPr>
      <w:rFonts w:ascii="Times Roman" w:eastAsia="Times New Roman" w:hAnsi="Times Roman" w:cs="Times New Roman"/>
      <w:sz w:val="20"/>
      <w:szCs w:val="20"/>
    </w:rPr>
  </w:style>
  <w:style w:type="paragraph" w:styleId="FootnoteText">
    <w:name w:val="footnote text"/>
    <w:basedOn w:val="Normal"/>
    <w:link w:val="FootnoteTextChar"/>
    <w:uiPriority w:val="99"/>
    <w:semiHidden/>
    <w:rsid w:val="00380F8B"/>
  </w:style>
  <w:style w:type="character" w:customStyle="1" w:styleId="FootnoteTextChar">
    <w:name w:val="Footnote Text Char"/>
    <w:basedOn w:val="DefaultParagraphFont"/>
    <w:link w:val="FootnoteText"/>
    <w:uiPriority w:val="99"/>
    <w:semiHidden/>
    <w:rsid w:val="00380F8B"/>
    <w:rPr>
      <w:rFonts w:ascii="Times Roman" w:eastAsia="Times New Roman" w:hAnsi="Times Roman" w:cs="Times New Roman"/>
      <w:sz w:val="24"/>
      <w:szCs w:val="20"/>
    </w:rPr>
  </w:style>
  <w:style w:type="character" w:customStyle="1" w:styleId="Bibliogrphy">
    <w:name w:val="Bibliogrphy"/>
    <w:basedOn w:val="DefaultParagraphFont"/>
    <w:rsid w:val="00380F8B"/>
  </w:style>
  <w:style w:type="character" w:customStyle="1" w:styleId="TechInit">
    <w:name w:val="Tech Init"/>
    <w:basedOn w:val="DefaultParagraphFont"/>
    <w:rsid w:val="00380F8B"/>
    <w:rPr>
      <w:rFonts w:ascii="Times Roman" w:hAnsi="Times Roman"/>
      <w:noProof w:val="0"/>
      <w:sz w:val="24"/>
      <w:lang w:val="en-US"/>
    </w:rPr>
  </w:style>
  <w:style w:type="character" w:customStyle="1" w:styleId="Technical1">
    <w:name w:val="Technical 1"/>
    <w:basedOn w:val="DefaultParagraphFont"/>
    <w:rsid w:val="00380F8B"/>
    <w:rPr>
      <w:rFonts w:ascii="Times Roman" w:hAnsi="Times Roman"/>
      <w:noProof w:val="0"/>
      <w:sz w:val="24"/>
      <w:lang w:val="en-US"/>
    </w:rPr>
  </w:style>
  <w:style w:type="character" w:customStyle="1" w:styleId="Technical2">
    <w:name w:val="Technical 2"/>
    <w:basedOn w:val="DefaultParagraphFont"/>
    <w:rsid w:val="00380F8B"/>
    <w:rPr>
      <w:rFonts w:ascii="Times Roman" w:hAnsi="Times Roman"/>
      <w:noProof w:val="0"/>
      <w:sz w:val="24"/>
      <w:lang w:val="en-US"/>
    </w:rPr>
  </w:style>
  <w:style w:type="character" w:customStyle="1" w:styleId="Technical3">
    <w:name w:val="Technical 3"/>
    <w:basedOn w:val="DefaultParagraphFont"/>
    <w:rsid w:val="00380F8B"/>
    <w:rPr>
      <w:rFonts w:ascii="Times Roman" w:hAnsi="Times Roman"/>
      <w:noProof w:val="0"/>
      <w:sz w:val="24"/>
      <w:lang w:val="en-US"/>
    </w:rPr>
  </w:style>
  <w:style w:type="paragraph" w:customStyle="1" w:styleId="Technical4">
    <w:name w:val="Technical 4"/>
    <w:rsid w:val="00380F8B"/>
    <w:pPr>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b/>
      <w:sz w:val="24"/>
      <w:szCs w:val="20"/>
    </w:rPr>
  </w:style>
  <w:style w:type="paragraph" w:customStyle="1" w:styleId="Technical5">
    <w:name w:val="Technical 5"/>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6">
    <w:name w:val="Technical 6"/>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7">
    <w:name w:val="Technical 7"/>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8">
    <w:name w:val="Technical 8"/>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character" w:customStyle="1" w:styleId="DocInit">
    <w:name w:val="Doc Init"/>
    <w:basedOn w:val="DefaultParagraphFont"/>
    <w:rsid w:val="00380F8B"/>
  </w:style>
  <w:style w:type="paragraph" w:customStyle="1" w:styleId="Document1">
    <w:name w:val="Document 1"/>
    <w:rsid w:val="00380F8B"/>
    <w:pPr>
      <w:keepNext/>
      <w:keepLines/>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character" w:customStyle="1" w:styleId="Document2">
    <w:name w:val="Document 2"/>
    <w:basedOn w:val="DefaultParagraphFont"/>
    <w:rsid w:val="00380F8B"/>
    <w:rPr>
      <w:rFonts w:ascii="Times Roman" w:hAnsi="Times Roman"/>
      <w:noProof w:val="0"/>
      <w:sz w:val="24"/>
      <w:lang w:val="en-US"/>
    </w:rPr>
  </w:style>
  <w:style w:type="character" w:customStyle="1" w:styleId="Document3">
    <w:name w:val="Document 3"/>
    <w:basedOn w:val="DefaultParagraphFont"/>
    <w:rsid w:val="00380F8B"/>
    <w:rPr>
      <w:rFonts w:ascii="Times Roman" w:hAnsi="Times Roman"/>
      <w:noProof w:val="0"/>
      <w:sz w:val="24"/>
      <w:lang w:val="en-US"/>
    </w:rPr>
  </w:style>
  <w:style w:type="character" w:customStyle="1" w:styleId="Document4">
    <w:name w:val="Document 4"/>
    <w:basedOn w:val="DefaultParagraphFont"/>
    <w:rsid w:val="00380F8B"/>
    <w:rPr>
      <w:b/>
      <w:i/>
      <w:sz w:val="24"/>
    </w:rPr>
  </w:style>
  <w:style w:type="character" w:customStyle="1" w:styleId="Document5">
    <w:name w:val="Document 5"/>
    <w:basedOn w:val="DefaultParagraphFont"/>
    <w:rsid w:val="00380F8B"/>
  </w:style>
  <w:style w:type="character" w:customStyle="1" w:styleId="Document6">
    <w:name w:val="Document 6"/>
    <w:basedOn w:val="DefaultParagraphFont"/>
    <w:rsid w:val="00380F8B"/>
  </w:style>
  <w:style w:type="character" w:customStyle="1" w:styleId="Document7">
    <w:name w:val="Document 7"/>
    <w:basedOn w:val="DefaultParagraphFont"/>
    <w:rsid w:val="00380F8B"/>
  </w:style>
  <w:style w:type="character" w:customStyle="1" w:styleId="Document8">
    <w:name w:val="Document 8"/>
    <w:basedOn w:val="DefaultParagraphFont"/>
    <w:rsid w:val="00380F8B"/>
  </w:style>
  <w:style w:type="character" w:customStyle="1" w:styleId="BulletList">
    <w:name w:val="Bullet List"/>
    <w:basedOn w:val="DefaultParagraphFont"/>
    <w:rsid w:val="00380F8B"/>
  </w:style>
  <w:style w:type="paragraph" w:customStyle="1" w:styleId="RightPar1">
    <w:name w:val="Right Par 1"/>
    <w:rsid w:val="00380F8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sz w:val="24"/>
      <w:szCs w:val="20"/>
    </w:rPr>
  </w:style>
  <w:style w:type="paragraph" w:customStyle="1" w:styleId="RightPar2">
    <w:name w:val="Right Par 2"/>
    <w:rsid w:val="00380F8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Times Roman" w:eastAsia="Times New Roman" w:hAnsi="Times Roman" w:cs="Times New Roman"/>
      <w:sz w:val="24"/>
      <w:szCs w:val="20"/>
    </w:rPr>
  </w:style>
  <w:style w:type="paragraph" w:customStyle="1" w:styleId="RightPar3">
    <w:name w:val="Right Par 3"/>
    <w:rsid w:val="00380F8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Times Roman" w:eastAsia="Times New Roman" w:hAnsi="Times Roman" w:cs="Times New Roman"/>
      <w:sz w:val="24"/>
      <w:szCs w:val="20"/>
    </w:rPr>
  </w:style>
  <w:style w:type="paragraph" w:customStyle="1" w:styleId="RightPar4">
    <w:name w:val="Right Par 4"/>
    <w:rsid w:val="00380F8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Times Roman" w:eastAsia="Times New Roman" w:hAnsi="Times Roman" w:cs="Times New Roman"/>
      <w:sz w:val="24"/>
      <w:szCs w:val="20"/>
    </w:rPr>
  </w:style>
  <w:style w:type="paragraph" w:customStyle="1" w:styleId="RightPar5">
    <w:name w:val="Right Par 5"/>
    <w:rsid w:val="00380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Times Roman" w:eastAsia="Times New Roman" w:hAnsi="Times Roman" w:cs="Times New Roman"/>
      <w:sz w:val="24"/>
      <w:szCs w:val="20"/>
    </w:rPr>
  </w:style>
  <w:style w:type="paragraph" w:customStyle="1" w:styleId="RightPar6">
    <w:name w:val="Right Par 6"/>
    <w:rsid w:val="00380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Times Roman" w:eastAsia="Times New Roman" w:hAnsi="Times Roman" w:cs="Times New Roman"/>
      <w:sz w:val="24"/>
      <w:szCs w:val="20"/>
    </w:rPr>
  </w:style>
  <w:style w:type="paragraph" w:customStyle="1" w:styleId="RightPar7">
    <w:name w:val="Right Par 7"/>
    <w:rsid w:val="00380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Times Roman" w:eastAsia="Times New Roman" w:hAnsi="Times Roman" w:cs="Times New Roman"/>
      <w:sz w:val="24"/>
      <w:szCs w:val="20"/>
    </w:rPr>
  </w:style>
  <w:style w:type="paragraph" w:customStyle="1" w:styleId="RightPar8">
    <w:name w:val="Right Par 8"/>
    <w:rsid w:val="00380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Times Roman" w:eastAsia="Times New Roman" w:hAnsi="Times Roman" w:cs="Times New Roman"/>
      <w:sz w:val="24"/>
      <w:szCs w:val="20"/>
    </w:rPr>
  </w:style>
  <w:style w:type="paragraph" w:styleId="TOC1">
    <w:name w:val="toc 1"/>
    <w:basedOn w:val="Normal"/>
    <w:next w:val="Normal"/>
    <w:semiHidden/>
    <w:rsid w:val="00380F8B"/>
    <w:pPr>
      <w:tabs>
        <w:tab w:val="right" w:leader="dot" w:pos="9360"/>
      </w:tabs>
      <w:suppressAutoHyphens/>
      <w:spacing w:before="480"/>
      <w:ind w:left="720" w:right="720" w:hanging="720"/>
    </w:pPr>
  </w:style>
  <w:style w:type="paragraph" w:styleId="TOC3">
    <w:name w:val="toc 3"/>
    <w:basedOn w:val="Normal"/>
    <w:next w:val="Normal"/>
    <w:semiHidden/>
    <w:rsid w:val="00380F8B"/>
    <w:pPr>
      <w:tabs>
        <w:tab w:val="right" w:leader="dot" w:pos="9360"/>
      </w:tabs>
      <w:suppressAutoHyphens/>
      <w:ind w:left="2160" w:right="720" w:hanging="720"/>
    </w:pPr>
  </w:style>
  <w:style w:type="paragraph" w:styleId="Index1">
    <w:name w:val="index 1"/>
    <w:basedOn w:val="Normal"/>
    <w:next w:val="Normal"/>
    <w:semiHidden/>
    <w:rsid w:val="00380F8B"/>
    <w:pPr>
      <w:tabs>
        <w:tab w:val="right" w:leader="dot" w:pos="9360"/>
      </w:tabs>
      <w:suppressAutoHyphens/>
      <w:ind w:left="1440" w:right="720" w:hanging="1440"/>
    </w:pPr>
  </w:style>
  <w:style w:type="paragraph" w:styleId="Caption">
    <w:name w:val="caption"/>
    <w:basedOn w:val="Normal"/>
    <w:next w:val="Normal"/>
    <w:qFormat/>
    <w:rsid w:val="00380F8B"/>
  </w:style>
  <w:style w:type="character" w:customStyle="1" w:styleId="EquationCaption">
    <w:name w:val="_Equation Caption"/>
    <w:rsid w:val="00380F8B"/>
  </w:style>
  <w:style w:type="paragraph" w:styleId="BodyText">
    <w:name w:val="Body Text"/>
    <w:basedOn w:val="Normal"/>
    <w:link w:val="BodyTextChar"/>
    <w:rsid w:val="00380F8B"/>
    <w:pPr>
      <w:tabs>
        <w:tab w:val="left" w:pos="-1440"/>
        <w:tab w:val="left" w:pos="-720"/>
        <w:tab w:val="left" w:pos="0"/>
        <w:tab w:val="left" w:pos="1080"/>
        <w:tab w:val="left" w:pos="1440"/>
      </w:tabs>
      <w:suppressAutoHyphens/>
      <w:jc w:val="both"/>
    </w:pPr>
    <w:rPr>
      <w:rFonts w:ascii="Arial" w:hAnsi="Arial"/>
      <w:b/>
      <w:spacing w:val="-3"/>
      <w:sz w:val="32"/>
    </w:rPr>
  </w:style>
  <w:style w:type="character" w:customStyle="1" w:styleId="BodyTextChar">
    <w:name w:val="Body Text Char"/>
    <w:basedOn w:val="DefaultParagraphFont"/>
    <w:link w:val="BodyText"/>
    <w:rsid w:val="00380F8B"/>
    <w:rPr>
      <w:rFonts w:ascii="Arial" w:eastAsia="Times New Roman" w:hAnsi="Arial" w:cs="Times New Roman"/>
      <w:b/>
      <w:spacing w:val="-3"/>
      <w:sz w:val="32"/>
      <w:szCs w:val="20"/>
    </w:rPr>
  </w:style>
  <w:style w:type="paragraph" w:styleId="BodyText3">
    <w:name w:val="Body Text 3"/>
    <w:basedOn w:val="Normal"/>
    <w:link w:val="BodyText3Char"/>
    <w:rsid w:val="00380F8B"/>
    <w:pPr>
      <w:tabs>
        <w:tab w:val="left" w:pos="-1440"/>
        <w:tab w:val="left" w:pos="-720"/>
        <w:tab w:val="left" w:pos="0"/>
        <w:tab w:val="left" w:pos="1080"/>
        <w:tab w:val="left" w:pos="1440"/>
      </w:tabs>
      <w:suppressAutoHyphens/>
      <w:jc w:val="both"/>
    </w:pPr>
    <w:rPr>
      <w:rFonts w:ascii="Arial" w:hAnsi="Arial"/>
      <w:b/>
      <w:spacing w:val="-3"/>
    </w:rPr>
  </w:style>
  <w:style w:type="character" w:customStyle="1" w:styleId="BodyText3Char">
    <w:name w:val="Body Text 3 Char"/>
    <w:basedOn w:val="DefaultParagraphFont"/>
    <w:link w:val="BodyText3"/>
    <w:rsid w:val="00380F8B"/>
    <w:rPr>
      <w:rFonts w:ascii="Arial" w:eastAsia="Times New Roman" w:hAnsi="Arial" w:cs="Times New Roman"/>
      <w:b/>
      <w:spacing w:val="-3"/>
      <w:sz w:val="24"/>
      <w:szCs w:val="20"/>
    </w:rPr>
  </w:style>
  <w:style w:type="paragraph" w:styleId="BlockText">
    <w:name w:val="Block Text"/>
    <w:basedOn w:val="Normal"/>
    <w:rsid w:val="00380F8B"/>
    <w:pPr>
      <w:tabs>
        <w:tab w:val="left" w:pos="-1440"/>
        <w:tab w:val="left" w:pos="-720"/>
        <w:tab w:val="left" w:pos="0"/>
        <w:tab w:val="left" w:pos="1080"/>
        <w:tab w:val="left" w:pos="1440"/>
      </w:tabs>
      <w:suppressAutoHyphens/>
      <w:ind w:left="720" w:right="720"/>
      <w:jc w:val="both"/>
    </w:pPr>
    <w:rPr>
      <w:rFonts w:ascii="Arial" w:hAnsi="Arial"/>
      <w:i/>
      <w:iCs/>
      <w:spacing w:val="-3"/>
    </w:rPr>
  </w:style>
  <w:style w:type="paragraph" w:styleId="BodyTextIndent">
    <w:name w:val="Body Text Indent"/>
    <w:basedOn w:val="Normal"/>
    <w:link w:val="BodyTextIndentChar"/>
    <w:rsid w:val="00380F8B"/>
    <w:pPr>
      <w:ind w:left="720"/>
    </w:pPr>
    <w:rPr>
      <w:rFonts w:ascii="Arial" w:hAnsi="Arial"/>
      <w:spacing w:val="-3"/>
    </w:rPr>
  </w:style>
  <w:style w:type="character" w:customStyle="1" w:styleId="BodyTextIndentChar">
    <w:name w:val="Body Text Indent Char"/>
    <w:basedOn w:val="DefaultParagraphFont"/>
    <w:link w:val="BodyTextIndent"/>
    <w:rsid w:val="00380F8B"/>
    <w:rPr>
      <w:rFonts w:ascii="Arial" w:eastAsia="Times New Roman" w:hAnsi="Arial" w:cs="Times New Roman"/>
      <w:spacing w:val="-3"/>
      <w:sz w:val="24"/>
      <w:szCs w:val="20"/>
    </w:rPr>
  </w:style>
  <w:style w:type="character" w:customStyle="1" w:styleId="apple-converted-space">
    <w:name w:val="apple-converted-space"/>
    <w:basedOn w:val="DefaultParagraphFont"/>
    <w:rsid w:val="00380F8B"/>
  </w:style>
  <w:style w:type="character" w:styleId="Hyperlink">
    <w:name w:val="Hyperlink"/>
    <w:basedOn w:val="DefaultParagraphFont"/>
    <w:rsid w:val="00380F8B"/>
    <w:rPr>
      <w:color w:val="0000FF"/>
      <w:u w:val="single"/>
    </w:rPr>
  </w:style>
  <w:style w:type="character" w:styleId="Emphasis">
    <w:name w:val="Emphasis"/>
    <w:basedOn w:val="DefaultParagraphFont"/>
    <w:qFormat/>
    <w:rsid w:val="00380F8B"/>
    <w:rPr>
      <w:b/>
      <w:bCs/>
      <w:i w:val="0"/>
      <w:iCs w:val="0"/>
    </w:rPr>
  </w:style>
  <w:style w:type="paragraph" w:styleId="ListParagraph">
    <w:name w:val="List Paragraph"/>
    <w:basedOn w:val="Normal"/>
    <w:uiPriority w:val="34"/>
    <w:qFormat/>
    <w:rsid w:val="00380F8B"/>
    <w:pPr>
      <w:overflowPunct/>
      <w:autoSpaceDE/>
      <w:autoSpaceDN/>
      <w:adjustRightInd/>
      <w:ind w:left="720"/>
      <w:contextualSpacing/>
      <w:textAlignment w:val="auto"/>
    </w:pPr>
    <w:rPr>
      <w:rFonts w:ascii="Times New Roman" w:hAnsi="Times New Roman"/>
      <w:szCs w:val="24"/>
    </w:rPr>
  </w:style>
  <w:style w:type="paragraph" w:styleId="NormalWeb">
    <w:name w:val="Normal (Web)"/>
    <w:basedOn w:val="Normal"/>
    <w:uiPriority w:val="99"/>
    <w:unhideWhenUsed/>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RPHeader3">
    <w:name w:val="IRP Header 3"/>
    <w:basedOn w:val="Normal"/>
    <w:next w:val="Heading2"/>
    <w:link w:val="IRPHeader3Char"/>
    <w:qFormat/>
    <w:rsid w:val="00380F8B"/>
    <w:pPr>
      <w:spacing w:before="120"/>
    </w:pPr>
    <w:rPr>
      <w:rFonts w:ascii="Arial" w:hAnsi="Arial"/>
      <w:b/>
    </w:rPr>
  </w:style>
  <w:style w:type="character" w:customStyle="1" w:styleId="IRPHeader3Char">
    <w:name w:val="IRP Header 3 Char"/>
    <w:basedOn w:val="DefaultParagraphFont"/>
    <w:link w:val="IRPHeader3"/>
    <w:rsid w:val="00380F8B"/>
    <w:rPr>
      <w:rFonts w:ascii="Arial" w:eastAsia="Times New Roman" w:hAnsi="Arial" w:cs="Times New Roman"/>
      <w:b/>
      <w:sz w:val="24"/>
      <w:szCs w:val="20"/>
    </w:rPr>
  </w:style>
  <w:style w:type="paragraph" w:customStyle="1" w:styleId="Normal-Unedited">
    <w:name w:val="Normal - Unedited"/>
    <w:basedOn w:val="Caption"/>
    <w:link w:val="Normal-UneditedChar"/>
    <w:qFormat/>
    <w:rsid w:val="00380F8B"/>
    <w:rPr>
      <w:rFonts w:ascii="Arial" w:hAnsi="Arial"/>
      <w:color w:val="E36C0A"/>
    </w:rPr>
  </w:style>
  <w:style w:type="character" w:customStyle="1" w:styleId="Normal-UneditedChar">
    <w:name w:val="Normal - Unedited Char"/>
    <w:basedOn w:val="DefaultParagraphFont"/>
    <w:link w:val="Normal-Unedited"/>
    <w:rsid w:val="00380F8B"/>
    <w:rPr>
      <w:rFonts w:ascii="Arial" w:eastAsia="Times New Roman" w:hAnsi="Arial" w:cs="Times New Roman"/>
      <w:color w:val="E36C0A"/>
      <w:sz w:val="24"/>
      <w:szCs w:val="20"/>
    </w:rPr>
  </w:style>
  <w:style w:type="paragraph" w:customStyle="1" w:styleId="IRPHeader2">
    <w:name w:val="IRP Header 2"/>
    <w:basedOn w:val="Heading2"/>
    <w:link w:val="IRPHeader2Char"/>
    <w:qFormat/>
    <w:rsid w:val="00380F8B"/>
    <w:pPr>
      <w:numPr>
        <w:ilvl w:val="1"/>
      </w:numPr>
      <w:jc w:val="left"/>
    </w:pPr>
    <w:rPr>
      <w:sz w:val="24"/>
    </w:rPr>
  </w:style>
  <w:style w:type="character" w:customStyle="1" w:styleId="IRPHeader2Char">
    <w:name w:val="IRP Header 2 Char"/>
    <w:basedOn w:val="DefaultParagraphFont"/>
    <w:link w:val="IRPHeader2"/>
    <w:rsid w:val="00380F8B"/>
    <w:rPr>
      <w:rFonts w:ascii="Arial" w:eastAsia="Times New Roman" w:hAnsi="Arial" w:cs="Times New Roman"/>
      <w:b/>
      <w:spacing w:val="-3"/>
      <w:sz w:val="24"/>
      <w:szCs w:val="20"/>
      <w:u w:val="single"/>
    </w:rPr>
  </w:style>
  <w:style w:type="paragraph" w:customStyle="1" w:styleId="IRPCaption">
    <w:name w:val="IRP Caption"/>
    <w:basedOn w:val="Caption"/>
    <w:link w:val="IRPCaptionChar"/>
    <w:rsid w:val="00380F8B"/>
    <w:pPr>
      <w:jc w:val="center"/>
    </w:pPr>
    <w:rPr>
      <w:rFonts w:ascii="Arial" w:hAnsi="Arial"/>
      <w:sz w:val="20"/>
    </w:rPr>
  </w:style>
  <w:style w:type="character" w:customStyle="1" w:styleId="IRPCaptionChar">
    <w:name w:val="IRP Caption Char"/>
    <w:basedOn w:val="DefaultParagraphFont"/>
    <w:link w:val="IRPCaption"/>
    <w:rsid w:val="00380F8B"/>
    <w:rPr>
      <w:rFonts w:ascii="Arial" w:eastAsia="Times New Roman" w:hAnsi="Arial" w:cs="Times New Roman"/>
      <w:sz w:val="20"/>
      <w:szCs w:val="20"/>
    </w:rPr>
  </w:style>
  <w:style w:type="paragraph" w:customStyle="1" w:styleId="Normal-Tables">
    <w:name w:val="Normal - Tables"/>
    <w:basedOn w:val="Normal"/>
    <w:link w:val="Normal-TablesChar"/>
    <w:qFormat/>
    <w:rsid w:val="00380F8B"/>
    <w:pPr>
      <w:spacing w:after="120"/>
      <w:contextualSpacing/>
    </w:pPr>
    <w:rPr>
      <w:rFonts w:ascii="Arial" w:hAnsi="Arial"/>
      <w:b/>
    </w:rPr>
  </w:style>
  <w:style w:type="character" w:customStyle="1" w:styleId="Normal-TablesChar">
    <w:name w:val="Normal - Tables Char"/>
    <w:basedOn w:val="DefaultParagraphFont"/>
    <w:link w:val="Normal-Tables"/>
    <w:rsid w:val="00380F8B"/>
    <w:rPr>
      <w:rFonts w:ascii="Arial" w:eastAsia="Times New Roman" w:hAnsi="Arial" w:cs="Times New Roman"/>
      <w:b/>
      <w:sz w:val="24"/>
      <w:szCs w:val="20"/>
    </w:rPr>
  </w:style>
  <w:style w:type="character" w:customStyle="1" w:styleId="IRPMath">
    <w:name w:val="IRP Math"/>
    <w:basedOn w:val="DefaultParagraphFont"/>
    <w:rsid w:val="00380F8B"/>
    <w:rPr>
      <w:rFonts w:ascii="Cambria Math" w:hAnsi="Cambria Math"/>
      <w:i/>
      <w:iCs/>
    </w:rPr>
  </w:style>
  <w:style w:type="character" w:customStyle="1" w:styleId="normalchar1">
    <w:name w:val="normal__char1"/>
    <w:basedOn w:val="DefaultParagraphFont"/>
    <w:rsid w:val="00380F8B"/>
    <w:rPr>
      <w:rFonts w:ascii="Calibri" w:hAnsi="Calibri" w:hint="default"/>
      <w:sz w:val="22"/>
      <w:szCs w:val="22"/>
    </w:rPr>
  </w:style>
  <w:style w:type="character" w:customStyle="1" w:styleId="googqs-tidbit">
    <w:name w:val="goog_qs-tidbit"/>
    <w:basedOn w:val="DefaultParagraphFont"/>
    <w:rsid w:val="00380F8B"/>
  </w:style>
  <w:style w:type="paragraph" w:customStyle="1" w:styleId="msolistparagraph0">
    <w:name w:val="msolistparagraph"/>
    <w:basedOn w:val="Normal"/>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380F8B"/>
    <w:pPr>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380F8B"/>
    <w:rPr>
      <w:b/>
      <w:bCs/>
    </w:rPr>
  </w:style>
  <w:style w:type="character" w:styleId="FootnoteReference">
    <w:name w:val="footnote reference"/>
    <w:basedOn w:val="DefaultParagraphFont"/>
    <w:uiPriority w:val="99"/>
    <w:semiHidden/>
    <w:unhideWhenUsed/>
    <w:rsid w:val="00380F8B"/>
    <w:rPr>
      <w:vertAlign w:val="superscript"/>
    </w:rPr>
  </w:style>
  <w:style w:type="paragraph" w:styleId="Bibliography">
    <w:name w:val="Bibliography"/>
    <w:basedOn w:val="Normal"/>
    <w:next w:val="Normal"/>
    <w:uiPriority w:val="37"/>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paragraph" w:styleId="BodyTextFirstIndent">
    <w:name w:val="Body Text First Indent"/>
    <w:basedOn w:val="BodyText"/>
    <w:link w:val="BodyTextFirstIndentChar"/>
    <w:uiPriority w:val="99"/>
    <w:semiHidden/>
    <w:unhideWhenUsed/>
    <w:rsid w:val="00380F8B"/>
    <w:pPr>
      <w:widowControl w:val="0"/>
      <w:tabs>
        <w:tab w:val="clear" w:pos="-1440"/>
        <w:tab w:val="clear" w:pos="-720"/>
        <w:tab w:val="clear" w:pos="0"/>
        <w:tab w:val="clear" w:pos="1080"/>
        <w:tab w:val="clear" w:pos="1440"/>
      </w:tabs>
      <w:suppressAutoHyphens w:val="0"/>
      <w:overflowPunct/>
      <w:autoSpaceDE/>
      <w:autoSpaceDN/>
      <w:adjustRightInd/>
      <w:spacing w:after="200" w:line="276" w:lineRule="auto"/>
      <w:ind w:firstLine="360"/>
      <w:jc w:val="left"/>
      <w:textAlignment w:val="auto"/>
    </w:pPr>
    <w:rPr>
      <w:rFonts w:cs="Arial"/>
      <w:b w:val="0"/>
      <w:spacing w:val="0"/>
      <w:sz w:val="24"/>
      <w:szCs w:val="24"/>
    </w:rPr>
  </w:style>
  <w:style w:type="character" w:customStyle="1" w:styleId="BodyTextFirstIndentChar">
    <w:name w:val="Body Text First Indent Char"/>
    <w:basedOn w:val="BodyTextChar"/>
    <w:link w:val="BodyTextFirstIndent"/>
    <w:uiPriority w:val="99"/>
    <w:semiHidden/>
    <w:rsid w:val="00380F8B"/>
    <w:rPr>
      <w:rFonts w:ascii="Arial" w:eastAsia="Times New Roman" w:hAnsi="Arial" w:cs="Arial"/>
      <w:b w:val="0"/>
      <w:spacing w:val="-3"/>
      <w:sz w:val="24"/>
      <w:szCs w:val="24"/>
    </w:rPr>
  </w:style>
  <w:style w:type="paragraph" w:styleId="BodyTextFirstIndent2">
    <w:name w:val="Body Text First Indent 2"/>
    <w:basedOn w:val="BodyTextIndent"/>
    <w:link w:val="BodyTextFirstIndent2Char"/>
    <w:uiPriority w:val="99"/>
    <w:semiHidden/>
    <w:unhideWhenUsed/>
    <w:rsid w:val="00380F8B"/>
    <w:pPr>
      <w:widowControl w:val="0"/>
      <w:overflowPunct/>
      <w:autoSpaceDE/>
      <w:autoSpaceDN/>
      <w:adjustRightInd/>
      <w:spacing w:after="200" w:line="276" w:lineRule="auto"/>
      <w:ind w:left="360" w:firstLine="360"/>
      <w:textAlignment w:val="auto"/>
    </w:pPr>
    <w:rPr>
      <w:rFonts w:cs="Arial"/>
      <w:spacing w:val="0"/>
      <w:szCs w:val="24"/>
    </w:rPr>
  </w:style>
  <w:style w:type="character" w:customStyle="1" w:styleId="BodyTextFirstIndent2Char">
    <w:name w:val="Body Text First Indent 2 Char"/>
    <w:basedOn w:val="BodyTextIndentChar"/>
    <w:link w:val="BodyTextFirstIndent2"/>
    <w:uiPriority w:val="99"/>
    <w:semiHidden/>
    <w:rsid w:val="00380F8B"/>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380F8B"/>
    <w:pPr>
      <w:widowControl w:val="0"/>
      <w:overflowPunct/>
      <w:autoSpaceDE/>
      <w:autoSpaceDN/>
      <w:adjustRightInd/>
      <w:spacing w:after="120" w:line="480" w:lineRule="auto"/>
      <w:ind w:left="360"/>
      <w:textAlignment w:val="auto"/>
    </w:pPr>
    <w:rPr>
      <w:rFonts w:ascii="Arial" w:hAnsi="Arial" w:cs="Arial"/>
      <w:szCs w:val="24"/>
    </w:rPr>
  </w:style>
  <w:style w:type="character" w:customStyle="1" w:styleId="BodyTextIndent2Char">
    <w:name w:val="Body Text Indent 2 Char"/>
    <w:basedOn w:val="DefaultParagraphFont"/>
    <w:link w:val="BodyTextIndent2"/>
    <w:uiPriority w:val="99"/>
    <w:semiHidden/>
    <w:rsid w:val="00380F8B"/>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80F8B"/>
    <w:pPr>
      <w:widowControl w:val="0"/>
      <w:overflowPunct/>
      <w:autoSpaceDE/>
      <w:autoSpaceDN/>
      <w:adjustRightInd/>
      <w:spacing w:after="120" w:line="276" w:lineRule="auto"/>
      <w:ind w:left="360"/>
      <w:textAlignment w:val="auto"/>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80F8B"/>
    <w:rPr>
      <w:rFonts w:ascii="Arial" w:eastAsia="Times New Roman" w:hAnsi="Arial" w:cs="Arial"/>
      <w:sz w:val="16"/>
      <w:szCs w:val="16"/>
    </w:rPr>
  </w:style>
  <w:style w:type="paragraph" w:styleId="Closing">
    <w:name w:val="Closing"/>
    <w:basedOn w:val="Normal"/>
    <w:link w:val="Closing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ClosingChar">
    <w:name w:val="Closing Char"/>
    <w:basedOn w:val="DefaultParagraphFont"/>
    <w:link w:val="Closing"/>
    <w:uiPriority w:val="99"/>
    <w:semiHidden/>
    <w:rsid w:val="00380F8B"/>
    <w:rPr>
      <w:rFonts w:ascii="Arial" w:eastAsia="Times New Roman" w:hAnsi="Arial" w:cs="Arial"/>
      <w:sz w:val="24"/>
      <w:szCs w:val="24"/>
    </w:rPr>
  </w:style>
  <w:style w:type="paragraph" w:styleId="Date">
    <w:name w:val="Date"/>
    <w:basedOn w:val="Normal"/>
    <w:next w:val="Normal"/>
    <w:link w:val="Date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DateChar">
    <w:name w:val="Date Char"/>
    <w:basedOn w:val="DefaultParagraphFont"/>
    <w:link w:val="Date"/>
    <w:uiPriority w:val="99"/>
    <w:semiHidden/>
    <w:rsid w:val="00380F8B"/>
    <w:rPr>
      <w:rFonts w:ascii="Arial" w:eastAsia="Times New Roman" w:hAnsi="Arial" w:cs="Arial"/>
      <w:sz w:val="24"/>
      <w:szCs w:val="24"/>
    </w:rPr>
  </w:style>
  <w:style w:type="paragraph" w:styleId="DocumentMap">
    <w:name w:val="Document Map"/>
    <w:basedOn w:val="Normal"/>
    <w:link w:val="DocumentMap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F8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E-mailSignatureChar">
    <w:name w:val="E-mail Signature Char"/>
    <w:basedOn w:val="DefaultParagraphFont"/>
    <w:link w:val="E-mailSignature"/>
    <w:uiPriority w:val="99"/>
    <w:semiHidden/>
    <w:rsid w:val="00380F8B"/>
    <w:rPr>
      <w:rFonts w:ascii="Arial" w:eastAsia="Times New Roman" w:hAnsi="Arial" w:cs="Arial"/>
      <w:sz w:val="24"/>
      <w:szCs w:val="24"/>
    </w:rPr>
  </w:style>
  <w:style w:type="paragraph" w:styleId="EnvelopeAddress">
    <w:name w:val="envelope address"/>
    <w:basedOn w:val="Normal"/>
    <w:uiPriority w:val="99"/>
    <w:semiHidden/>
    <w:unhideWhenUsed/>
    <w:rsid w:val="00380F8B"/>
    <w:pPr>
      <w:framePr w:w="7920" w:h="1980" w:hRule="exact" w:hSpace="180" w:wrap="auto" w:hAnchor="page" w:xAlign="center" w:yAlign="bottom"/>
      <w:widowControl w:val="0"/>
      <w:overflowPunct/>
      <w:autoSpaceDE/>
      <w:autoSpaceDN/>
      <w:adjustRightInd/>
      <w:ind w:left="2880"/>
      <w:textAlignment w:val="auto"/>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80F8B"/>
    <w:pPr>
      <w:widowControl w:val="0"/>
      <w:overflowPunct/>
      <w:autoSpaceDE/>
      <w:autoSpaceDN/>
      <w:adjustRightInd/>
      <w:textAlignment w:val="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80F8B"/>
    <w:pPr>
      <w:widowControl w:val="0"/>
      <w:overflowPunct/>
      <w:autoSpaceDE/>
      <w:autoSpaceDN/>
      <w:adjustRightInd/>
      <w:textAlignment w:val="auto"/>
    </w:pPr>
    <w:rPr>
      <w:rFonts w:ascii="Arial" w:hAnsi="Arial" w:cs="Arial"/>
      <w:i/>
      <w:iCs/>
      <w:szCs w:val="24"/>
    </w:rPr>
  </w:style>
  <w:style w:type="character" w:customStyle="1" w:styleId="HTMLAddressChar">
    <w:name w:val="HTML Address Char"/>
    <w:basedOn w:val="DefaultParagraphFont"/>
    <w:link w:val="HTMLAddress"/>
    <w:uiPriority w:val="99"/>
    <w:semiHidden/>
    <w:rsid w:val="00380F8B"/>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380F8B"/>
    <w:pPr>
      <w:widowControl w:val="0"/>
      <w:overflowPunct/>
      <w:autoSpaceDE/>
      <w:autoSpaceDN/>
      <w:adjustRightInd/>
      <w:textAlignment w:val="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80F8B"/>
    <w:rPr>
      <w:rFonts w:ascii="Consolas" w:eastAsia="Times New Roman" w:hAnsi="Consolas" w:cs="Consolas"/>
      <w:sz w:val="20"/>
      <w:szCs w:val="20"/>
    </w:rPr>
  </w:style>
  <w:style w:type="paragraph" w:styleId="Index2">
    <w:name w:val="index 2"/>
    <w:basedOn w:val="Normal"/>
    <w:next w:val="Normal"/>
    <w:autoRedefine/>
    <w:semiHidden/>
    <w:unhideWhenUsed/>
    <w:rsid w:val="00380F8B"/>
    <w:pPr>
      <w:widowControl w:val="0"/>
      <w:overflowPunct/>
      <w:autoSpaceDE/>
      <w:autoSpaceDN/>
      <w:adjustRightInd/>
      <w:ind w:left="480" w:hanging="240"/>
      <w:textAlignment w:val="auto"/>
    </w:pPr>
    <w:rPr>
      <w:rFonts w:ascii="Arial" w:hAnsi="Arial" w:cs="Arial"/>
      <w:szCs w:val="24"/>
    </w:rPr>
  </w:style>
  <w:style w:type="paragraph" w:styleId="Index3">
    <w:name w:val="index 3"/>
    <w:basedOn w:val="Normal"/>
    <w:next w:val="Normal"/>
    <w:autoRedefine/>
    <w:uiPriority w:val="99"/>
    <w:semiHidden/>
    <w:unhideWhenUsed/>
    <w:rsid w:val="00380F8B"/>
    <w:pPr>
      <w:widowControl w:val="0"/>
      <w:overflowPunct/>
      <w:autoSpaceDE/>
      <w:autoSpaceDN/>
      <w:adjustRightInd/>
      <w:ind w:left="720" w:hanging="240"/>
      <w:textAlignment w:val="auto"/>
    </w:pPr>
    <w:rPr>
      <w:rFonts w:ascii="Arial" w:hAnsi="Arial" w:cs="Arial"/>
      <w:szCs w:val="24"/>
    </w:rPr>
  </w:style>
  <w:style w:type="paragraph" w:styleId="Index4">
    <w:name w:val="index 4"/>
    <w:basedOn w:val="Normal"/>
    <w:next w:val="Normal"/>
    <w:autoRedefine/>
    <w:uiPriority w:val="99"/>
    <w:semiHidden/>
    <w:unhideWhenUsed/>
    <w:rsid w:val="00380F8B"/>
    <w:pPr>
      <w:widowControl w:val="0"/>
      <w:overflowPunct/>
      <w:autoSpaceDE/>
      <w:autoSpaceDN/>
      <w:adjustRightInd/>
      <w:ind w:left="960" w:hanging="240"/>
      <w:textAlignment w:val="auto"/>
    </w:pPr>
    <w:rPr>
      <w:rFonts w:ascii="Arial" w:hAnsi="Arial" w:cs="Arial"/>
      <w:szCs w:val="24"/>
    </w:rPr>
  </w:style>
  <w:style w:type="paragraph" w:styleId="Index5">
    <w:name w:val="index 5"/>
    <w:basedOn w:val="Normal"/>
    <w:next w:val="Normal"/>
    <w:autoRedefine/>
    <w:uiPriority w:val="99"/>
    <w:semiHidden/>
    <w:unhideWhenUsed/>
    <w:rsid w:val="00380F8B"/>
    <w:pPr>
      <w:widowControl w:val="0"/>
      <w:overflowPunct/>
      <w:autoSpaceDE/>
      <w:autoSpaceDN/>
      <w:adjustRightInd/>
      <w:ind w:left="1200" w:hanging="240"/>
      <w:textAlignment w:val="auto"/>
    </w:pPr>
    <w:rPr>
      <w:rFonts w:ascii="Arial" w:hAnsi="Arial" w:cs="Arial"/>
      <w:szCs w:val="24"/>
    </w:rPr>
  </w:style>
  <w:style w:type="paragraph" w:styleId="Index6">
    <w:name w:val="index 6"/>
    <w:basedOn w:val="Normal"/>
    <w:next w:val="Normal"/>
    <w:autoRedefine/>
    <w:uiPriority w:val="99"/>
    <w:semiHidden/>
    <w:unhideWhenUsed/>
    <w:rsid w:val="00380F8B"/>
    <w:pPr>
      <w:widowControl w:val="0"/>
      <w:overflowPunct/>
      <w:autoSpaceDE/>
      <w:autoSpaceDN/>
      <w:adjustRightInd/>
      <w:ind w:left="1440" w:hanging="240"/>
      <w:textAlignment w:val="auto"/>
    </w:pPr>
    <w:rPr>
      <w:rFonts w:ascii="Arial" w:hAnsi="Arial" w:cs="Arial"/>
      <w:szCs w:val="24"/>
    </w:rPr>
  </w:style>
  <w:style w:type="paragraph" w:styleId="Index7">
    <w:name w:val="index 7"/>
    <w:basedOn w:val="Normal"/>
    <w:next w:val="Normal"/>
    <w:autoRedefine/>
    <w:uiPriority w:val="99"/>
    <w:semiHidden/>
    <w:unhideWhenUsed/>
    <w:rsid w:val="00380F8B"/>
    <w:pPr>
      <w:widowControl w:val="0"/>
      <w:overflowPunct/>
      <w:autoSpaceDE/>
      <w:autoSpaceDN/>
      <w:adjustRightInd/>
      <w:ind w:left="1680" w:hanging="240"/>
      <w:textAlignment w:val="auto"/>
    </w:pPr>
    <w:rPr>
      <w:rFonts w:ascii="Arial" w:hAnsi="Arial" w:cs="Arial"/>
      <w:szCs w:val="24"/>
    </w:rPr>
  </w:style>
  <w:style w:type="paragraph" w:styleId="Index8">
    <w:name w:val="index 8"/>
    <w:basedOn w:val="Normal"/>
    <w:next w:val="Normal"/>
    <w:autoRedefine/>
    <w:uiPriority w:val="99"/>
    <w:semiHidden/>
    <w:unhideWhenUsed/>
    <w:rsid w:val="00380F8B"/>
    <w:pPr>
      <w:widowControl w:val="0"/>
      <w:overflowPunct/>
      <w:autoSpaceDE/>
      <w:autoSpaceDN/>
      <w:adjustRightInd/>
      <w:ind w:left="1920" w:hanging="240"/>
      <w:textAlignment w:val="auto"/>
    </w:pPr>
    <w:rPr>
      <w:rFonts w:ascii="Arial" w:hAnsi="Arial" w:cs="Arial"/>
      <w:szCs w:val="24"/>
    </w:rPr>
  </w:style>
  <w:style w:type="paragraph" w:styleId="Index9">
    <w:name w:val="index 9"/>
    <w:basedOn w:val="Normal"/>
    <w:next w:val="Normal"/>
    <w:autoRedefine/>
    <w:uiPriority w:val="99"/>
    <w:semiHidden/>
    <w:unhideWhenUsed/>
    <w:rsid w:val="00380F8B"/>
    <w:pPr>
      <w:widowControl w:val="0"/>
      <w:overflowPunct/>
      <w:autoSpaceDE/>
      <w:autoSpaceDN/>
      <w:adjustRightInd/>
      <w:ind w:left="2160" w:hanging="240"/>
      <w:textAlignment w:val="auto"/>
    </w:pPr>
    <w:rPr>
      <w:rFonts w:ascii="Arial" w:hAnsi="Arial" w:cs="Arial"/>
      <w:szCs w:val="24"/>
    </w:rPr>
  </w:style>
  <w:style w:type="paragraph" w:styleId="IndexHeading">
    <w:name w:val="index heading"/>
    <w:basedOn w:val="Normal"/>
    <w:next w:val="Index1"/>
    <w:uiPriority w:val="99"/>
    <w:semiHidden/>
    <w:unhideWhenUsed/>
    <w:rsid w:val="00380F8B"/>
    <w:pPr>
      <w:widowControl w:val="0"/>
      <w:overflowPunct/>
      <w:autoSpaceDE/>
      <w:autoSpaceDN/>
      <w:adjustRightInd/>
      <w:spacing w:after="200" w:line="276" w:lineRule="auto"/>
      <w:textAlignment w:val="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380F8B"/>
    <w:pPr>
      <w:widowControl w:val="0"/>
      <w:pBdr>
        <w:bottom w:val="single" w:sz="4" w:space="4" w:color="5B9BD5" w:themeColor="accent1"/>
      </w:pBdr>
      <w:overflowPunct/>
      <w:autoSpaceDE/>
      <w:autoSpaceDN/>
      <w:adjustRightInd/>
      <w:spacing w:before="200" w:after="280" w:line="276" w:lineRule="auto"/>
      <w:ind w:left="936" w:right="936"/>
      <w:textAlignment w:val="auto"/>
    </w:pPr>
    <w:rPr>
      <w:rFonts w:ascii="Arial" w:hAnsi="Arial" w:cs="Arial"/>
      <w:b/>
      <w:bCs/>
      <w:i/>
      <w:iCs/>
      <w:color w:val="5B9BD5" w:themeColor="accent1"/>
      <w:szCs w:val="24"/>
    </w:rPr>
  </w:style>
  <w:style w:type="character" w:customStyle="1" w:styleId="IntenseQuoteChar">
    <w:name w:val="Intense Quote Char"/>
    <w:basedOn w:val="DefaultParagraphFont"/>
    <w:link w:val="IntenseQuote"/>
    <w:uiPriority w:val="30"/>
    <w:rsid w:val="00380F8B"/>
    <w:rPr>
      <w:rFonts w:ascii="Arial" w:eastAsia="Times New Roman" w:hAnsi="Arial" w:cs="Arial"/>
      <w:b/>
      <w:bCs/>
      <w:i/>
      <w:iCs/>
      <w:color w:val="5B9BD5" w:themeColor="accent1"/>
      <w:sz w:val="24"/>
      <w:szCs w:val="24"/>
    </w:rPr>
  </w:style>
  <w:style w:type="paragraph" w:styleId="List">
    <w:name w:val="List"/>
    <w:basedOn w:val="Normal"/>
    <w:uiPriority w:val="99"/>
    <w:semiHidden/>
    <w:unhideWhenUsed/>
    <w:rsid w:val="00380F8B"/>
    <w:pPr>
      <w:widowControl w:val="0"/>
      <w:overflowPunct/>
      <w:autoSpaceDE/>
      <w:autoSpaceDN/>
      <w:adjustRightInd/>
      <w:spacing w:after="200" w:line="276" w:lineRule="auto"/>
      <w:ind w:left="360" w:hanging="360"/>
      <w:contextualSpacing/>
      <w:textAlignment w:val="auto"/>
    </w:pPr>
    <w:rPr>
      <w:rFonts w:ascii="Arial" w:hAnsi="Arial" w:cs="Arial"/>
      <w:szCs w:val="24"/>
    </w:rPr>
  </w:style>
  <w:style w:type="paragraph" w:styleId="List2">
    <w:name w:val="List 2"/>
    <w:basedOn w:val="Normal"/>
    <w:uiPriority w:val="99"/>
    <w:semiHidden/>
    <w:unhideWhenUsed/>
    <w:rsid w:val="00380F8B"/>
    <w:pPr>
      <w:widowControl w:val="0"/>
      <w:overflowPunct/>
      <w:autoSpaceDE/>
      <w:autoSpaceDN/>
      <w:adjustRightInd/>
      <w:spacing w:after="200" w:line="276" w:lineRule="auto"/>
      <w:ind w:left="720" w:hanging="360"/>
      <w:contextualSpacing/>
      <w:textAlignment w:val="auto"/>
    </w:pPr>
    <w:rPr>
      <w:rFonts w:ascii="Arial" w:hAnsi="Arial" w:cs="Arial"/>
      <w:szCs w:val="24"/>
    </w:rPr>
  </w:style>
  <w:style w:type="paragraph" w:styleId="List3">
    <w:name w:val="List 3"/>
    <w:basedOn w:val="Normal"/>
    <w:uiPriority w:val="99"/>
    <w:semiHidden/>
    <w:unhideWhenUsed/>
    <w:rsid w:val="00380F8B"/>
    <w:pPr>
      <w:widowControl w:val="0"/>
      <w:overflowPunct/>
      <w:autoSpaceDE/>
      <w:autoSpaceDN/>
      <w:adjustRightInd/>
      <w:spacing w:after="200" w:line="276" w:lineRule="auto"/>
      <w:ind w:left="1080" w:hanging="360"/>
      <w:contextualSpacing/>
      <w:textAlignment w:val="auto"/>
    </w:pPr>
    <w:rPr>
      <w:rFonts w:ascii="Arial" w:hAnsi="Arial" w:cs="Arial"/>
      <w:szCs w:val="24"/>
    </w:rPr>
  </w:style>
  <w:style w:type="paragraph" w:styleId="List4">
    <w:name w:val="List 4"/>
    <w:basedOn w:val="Normal"/>
    <w:uiPriority w:val="99"/>
    <w:semiHidden/>
    <w:unhideWhenUsed/>
    <w:rsid w:val="00380F8B"/>
    <w:pPr>
      <w:widowControl w:val="0"/>
      <w:overflowPunct/>
      <w:autoSpaceDE/>
      <w:autoSpaceDN/>
      <w:adjustRightInd/>
      <w:spacing w:after="200" w:line="276" w:lineRule="auto"/>
      <w:ind w:left="1440" w:hanging="360"/>
      <w:contextualSpacing/>
      <w:textAlignment w:val="auto"/>
    </w:pPr>
    <w:rPr>
      <w:rFonts w:ascii="Arial" w:hAnsi="Arial" w:cs="Arial"/>
      <w:szCs w:val="24"/>
    </w:rPr>
  </w:style>
  <w:style w:type="paragraph" w:styleId="List5">
    <w:name w:val="List 5"/>
    <w:basedOn w:val="Normal"/>
    <w:uiPriority w:val="99"/>
    <w:semiHidden/>
    <w:unhideWhenUsed/>
    <w:rsid w:val="00380F8B"/>
    <w:pPr>
      <w:widowControl w:val="0"/>
      <w:overflowPunct/>
      <w:autoSpaceDE/>
      <w:autoSpaceDN/>
      <w:adjustRightInd/>
      <w:spacing w:after="200" w:line="276" w:lineRule="auto"/>
      <w:ind w:left="1800" w:hanging="360"/>
      <w:contextualSpacing/>
      <w:textAlignment w:val="auto"/>
    </w:pPr>
    <w:rPr>
      <w:rFonts w:ascii="Arial" w:hAnsi="Arial" w:cs="Arial"/>
      <w:szCs w:val="24"/>
    </w:rPr>
  </w:style>
  <w:style w:type="paragraph" w:styleId="ListBullet">
    <w:name w:val="List Bullet"/>
    <w:basedOn w:val="Normal"/>
    <w:uiPriority w:val="99"/>
    <w:semiHidden/>
    <w:unhideWhenUsed/>
    <w:rsid w:val="00380F8B"/>
    <w:pPr>
      <w:widowControl w:val="0"/>
      <w:numPr>
        <w:numId w:val="5"/>
      </w:numPr>
      <w:overflowPunct/>
      <w:autoSpaceDE/>
      <w:autoSpaceDN/>
      <w:adjustRightInd/>
      <w:spacing w:after="200" w:line="276" w:lineRule="auto"/>
      <w:contextualSpacing/>
      <w:textAlignment w:val="auto"/>
    </w:pPr>
    <w:rPr>
      <w:rFonts w:ascii="Arial" w:hAnsi="Arial" w:cs="Arial"/>
      <w:szCs w:val="24"/>
    </w:rPr>
  </w:style>
  <w:style w:type="paragraph" w:styleId="ListBullet2">
    <w:name w:val="List Bullet 2"/>
    <w:basedOn w:val="Normal"/>
    <w:uiPriority w:val="99"/>
    <w:semiHidden/>
    <w:unhideWhenUsed/>
    <w:rsid w:val="00380F8B"/>
    <w:pPr>
      <w:widowControl w:val="0"/>
      <w:numPr>
        <w:numId w:val="6"/>
      </w:numPr>
      <w:overflowPunct/>
      <w:autoSpaceDE/>
      <w:autoSpaceDN/>
      <w:adjustRightInd/>
      <w:spacing w:after="200" w:line="276" w:lineRule="auto"/>
      <w:contextualSpacing/>
      <w:textAlignment w:val="auto"/>
    </w:pPr>
    <w:rPr>
      <w:rFonts w:ascii="Arial" w:hAnsi="Arial" w:cs="Arial"/>
      <w:szCs w:val="24"/>
    </w:rPr>
  </w:style>
  <w:style w:type="paragraph" w:styleId="ListBullet3">
    <w:name w:val="List Bullet 3"/>
    <w:basedOn w:val="Normal"/>
    <w:uiPriority w:val="99"/>
    <w:semiHidden/>
    <w:unhideWhenUsed/>
    <w:rsid w:val="00380F8B"/>
    <w:pPr>
      <w:widowControl w:val="0"/>
      <w:numPr>
        <w:numId w:val="7"/>
      </w:numPr>
      <w:overflowPunct/>
      <w:autoSpaceDE/>
      <w:autoSpaceDN/>
      <w:adjustRightInd/>
      <w:spacing w:after="200" w:line="276" w:lineRule="auto"/>
      <w:contextualSpacing/>
      <w:textAlignment w:val="auto"/>
    </w:pPr>
    <w:rPr>
      <w:rFonts w:ascii="Arial" w:hAnsi="Arial" w:cs="Arial"/>
      <w:szCs w:val="24"/>
    </w:rPr>
  </w:style>
  <w:style w:type="paragraph" w:styleId="ListBullet4">
    <w:name w:val="List Bullet 4"/>
    <w:basedOn w:val="Normal"/>
    <w:uiPriority w:val="99"/>
    <w:semiHidden/>
    <w:unhideWhenUsed/>
    <w:rsid w:val="00380F8B"/>
    <w:pPr>
      <w:widowControl w:val="0"/>
      <w:numPr>
        <w:numId w:val="8"/>
      </w:numPr>
      <w:overflowPunct/>
      <w:autoSpaceDE/>
      <w:autoSpaceDN/>
      <w:adjustRightInd/>
      <w:spacing w:after="200" w:line="276" w:lineRule="auto"/>
      <w:contextualSpacing/>
      <w:textAlignment w:val="auto"/>
    </w:pPr>
    <w:rPr>
      <w:rFonts w:ascii="Arial" w:hAnsi="Arial" w:cs="Arial"/>
      <w:szCs w:val="24"/>
    </w:rPr>
  </w:style>
  <w:style w:type="paragraph" w:styleId="ListBullet5">
    <w:name w:val="List Bullet 5"/>
    <w:basedOn w:val="Normal"/>
    <w:uiPriority w:val="99"/>
    <w:semiHidden/>
    <w:unhideWhenUsed/>
    <w:rsid w:val="00380F8B"/>
    <w:pPr>
      <w:widowControl w:val="0"/>
      <w:numPr>
        <w:numId w:val="9"/>
      </w:numPr>
      <w:overflowPunct/>
      <w:autoSpaceDE/>
      <w:autoSpaceDN/>
      <w:adjustRightInd/>
      <w:spacing w:after="200" w:line="276" w:lineRule="auto"/>
      <w:contextualSpacing/>
      <w:textAlignment w:val="auto"/>
    </w:pPr>
    <w:rPr>
      <w:rFonts w:ascii="Arial" w:hAnsi="Arial" w:cs="Arial"/>
      <w:szCs w:val="24"/>
    </w:rPr>
  </w:style>
  <w:style w:type="paragraph" w:styleId="ListContinue">
    <w:name w:val="List Continue"/>
    <w:basedOn w:val="Normal"/>
    <w:uiPriority w:val="99"/>
    <w:semiHidden/>
    <w:unhideWhenUsed/>
    <w:rsid w:val="00380F8B"/>
    <w:pPr>
      <w:widowControl w:val="0"/>
      <w:overflowPunct/>
      <w:autoSpaceDE/>
      <w:autoSpaceDN/>
      <w:adjustRightInd/>
      <w:spacing w:after="120" w:line="276" w:lineRule="auto"/>
      <w:ind w:left="360"/>
      <w:contextualSpacing/>
      <w:textAlignment w:val="auto"/>
    </w:pPr>
    <w:rPr>
      <w:rFonts w:ascii="Arial" w:hAnsi="Arial" w:cs="Arial"/>
      <w:szCs w:val="24"/>
    </w:rPr>
  </w:style>
  <w:style w:type="paragraph" w:styleId="ListContinue2">
    <w:name w:val="List Continue 2"/>
    <w:basedOn w:val="Normal"/>
    <w:uiPriority w:val="99"/>
    <w:semiHidden/>
    <w:unhideWhenUsed/>
    <w:rsid w:val="00380F8B"/>
    <w:pPr>
      <w:widowControl w:val="0"/>
      <w:overflowPunct/>
      <w:autoSpaceDE/>
      <w:autoSpaceDN/>
      <w:adjustRightInd/>
      <w:spacing w:after="120" w:line="276" w:lineRule="auto"/>
      <w:ind w:left="720"/>
      <w:contextualSpacing/>
      <w:textAlignment w:val="auto"/>
    </w:pPr>
    <w:rPr>
      <w:rFonts w:ascii="Arial" w:hAnsi="Arial" w:cs="Arial"/>
      <w:szCs w:val="24"/>
    </w:rPr>
  </w:style>
  <w:style w:type="paragraph" w:styleId="ListContinue3">
    <w:name w:val="List Continue 3"/>
    <w:basedOn w:val="Normal"/>
    <w:uiPriority w:val="99"/>
    <w:semiHidden/>
    <w:unhideWhenUsed/>
    <w:rsid w:val="00380F8B"/>
    <w:pPr>
      <w:widowControl w:val="0"/>
      <w:overflowPunct/>
      <w:autoSpaceDE/>
      <w:autoSpaceDN/>
      <w:adjustRightInd/>
      <w:spacing w:after="120" w:line="276" w:lineRule="auto"/>
      <w:ind w:left="1080"/>
      <w:contextualSpacing/>
      <w:textAlignment w:val="auto"/>
    </w:pPr>
    <w:rPr>
      <w:rFonts w:ascii="Arial" w:hAnsi="Arial" w:cs="Arial"/>
      <w:szCs w:val="24"/>
    </w:rPr>
  </w:style>
  <w:style w:type="paragraph" w:styleId="ListContinue4">
    <w:name w:val="List Continue 4"/>
    <w:basedOn w:val="Normal"/>
    <w:uiPriority w:val="99"/>
    <w:semiHidden/>
    <w:unhideWhenUsed/>
    <w:rsid w:val="00380F8B"/>
    <w:pPr>
      <w:widowControl w:val="0"/>
      <w:overflowPunct/>
      <w:autoSpaceDE/>
      <w:autoSpaceDN/>
      <w:adjustRightInd/>
      <w:spacing w:after="120" w:line="276" w:lineRule="auto"/>
      <w:ind w:left="1440"/>
      <w:contextualSpacing/>
      <w:textAlignment w:val="auto"/>
    </w:pPr>
    <w:rPr>
      <w:rFonts w:ascii="Arial" w:hAnsi="Arial" w:cs="Arial"/>
      <w:szCs w:val="24"/>
    </w:rPr>
  </w:style>
  <w:style w:type="paragraph" w:styleId="ListContinue5">
    <w:name w:val="List Continue 5"/>
    <w:basedOn w:val="Normal"/>
    <w:uiPriority w:val="99"/>
    <w:semiHidden/>
    <w:unhideWhenUsed/>
    <w:rsid w:val="00380F8B"/>
    <w:pPr>
      <w:widowControl w:val="0"/>
      <w:overflowPunct/>
      <w:autoSpaceDE/>
      <w:autoSpaceDN/>
      <w:adjustRightInd/>
      <w:spacing w:after="120" w:line="276" w:lineRule="auto"/>
      <w:ind w:left="1800"/>
      <w:contextualSpacing/>
      <w:textAlignment w:val="auto"/>
    </w:pPr>
    <w:rPr>
      <w:rFonts w:ascii="Arial" w:hAnsi="Arial" w:cs="Arial"/>
      <w:szCs w:val="24"/>
    </w:rPr>
  </w:style>
  <w:style w:type="paragraph" w:styleId="ListNumber">
    <w:name w:val="List Number"/>
    <w:basedOn w:val="Normal"/>
    <w:uiPriority w:val="99"/>
    <w:semiHidden/>
    <w:unhideWhenUsed/>
    <w:rsid w:val="00380F8B"/>
    <w:pPr>
      <w:widowControl w:val="0"/>
      <w:numPr>
        <w:numId w:val="10"/>
      </w:numPr>
      <w:overflowPunct/>
      <w:autoSpaceDE/>
      <w:autoSpaceDN/>
      <w:adjustRightInd/>
      <w:spacing w:after="200" w:line="276" w:lineRule="auto"/>
      <w:contextualSpacing/>
      <w:textAlignment w:val="auto"/>
    </w:pPr>
    <w:rPr>
      <w:rFonts w:ascii="Arial" w:hAnsi="Arial" w:cs="Arial"/>
      <w:szCs w:val="24"/>
    </w:rPr>
  </w:style>
  <w:style w:type="paragraph" w:styleId="ListNumber2">
    <w:name w:val="List Number 2"/>
    <w:basedOn w:val="Normal"/>
    <w:uiPriority w:val="99"/>
    <w:semiHidden/>
    <w:unhideWhenUsed/>
    <w:rsid w:val="00380F8B"/>
    <w:pPr>
      <w:widowControl w:val="0"/>
      <w:numPr>
        <w:numId w:val="11"/>
      </w:numPr>
      <w:overflowPunct/>
      <w:autoSpaceDE/>
      <w:autoSpaceDN/>
      <w:adjustRightInd/>
      <w:spacing w:after="200" w:line="276" w:lineRule="auto"/>
      <w:contextualSpacing/>
      <w:textAlignment w:val="auto"/>
    </w:pPr>
    <w:rPr>
      <w:rFonts w:ascii="Arial" w:hAnsi="Arial" w:cs="Arial"/>
      <w:szCs w:val="24"/>
    </w:rPr>
  </w:style>
  <w:style w:type="paragraph" w:styleId="ListNumber3">
    <w:name w:val="List Number 3"/>
    <w:basedOn w:val="Normal"/>
    <w:uiPriority w:val="99"/>
    <w:semiHidden/>
    <w:unhideWhenUsed/>
    <w:rsid w:val="00380F8B"/>
    <w:pPr>
      <w:widowControl w:val="0"/>
      <w:numPr>
        <w:numId w:val="12"/>
      </w:numPr>
      <w:overflowPunct/>
      <w:autoSpaceDE/>
      <w:autoSpaceDN/>
      <w:adjustRightInd/>
      <w:spacing w:after="200" w:line="276" w:lineRule="auto"/>
      <w:contextualSpacing/>
      <w:textAlignment w:val="auto"/>
    </w:pPr>
    <w:rPr>
      <w:rFonts w:ascii="Arial" w:hAnsi="Arial" w:cs="Arial"/>
      <w:szCs w:val="24"/>
    </w:rPr>
  </w:style>
  <w:style w:type="paragraph" w:styleId="ListNumber4">
    <w:name w:val="List Number 4"/>
    <w:basedOn w:val="Normal"/>
    <w:uiPriority w:val="99"/>
    <w:semiHidden/>
    <w:unhideWhenUsed/>
    <w:rsid w:val="00380F8B"/>
    <w:pPr>
      <w:widowControl w:val="0"/>
      <w:numPr>
        <w:numId w:val="13"/>
      </w:numPr>
      <w:overflowPunct/>
      <w:autoSpaceDE/>
      <w:autoSpaceDN/>
      <w:adjustRightInd/>
      <w:spacing w:after="200" w:line="276" w:lineRule="auto"/>
      <w:contextualSpacing/>
      <w:textAlignment w:val="auto"/>
    </w:pPr>
    <w:rPr>
      <w:rFonts w:ascii="Arial" w:hAnsi="Arial" w:cs="Arial"/>
      <w:szCs w:val="24"/>
    </w:rPr>
  </w:style>
  <w:style w:type="paragraph" w:styleId="ListNumber5">
    <w:name w:val="List Number 5"/>
    <w:basedOn w:val="Normal"/>
    <w:uiPriority w:val="99"/>
    <w:semiHidden/>
    <w:unhideWhenUsed/>
    <w:rsid w:val="00380F8B"/>
    <w:pPr>
      <w:widowControl w:val="0"/>
      <w:numPr>
        <w:numId w:val="14"/>
      </w:numPr>
      <w:overflowPunct/>
      <w:autoSpaceDE/>
      <w:autoSpaceDN/>
      <w:adjustRightInd/>
      <w:spacing w:after="200" w:line="276" w:lineRule="auto"/>
      <w:contextualSpacing/>
      <w:textAlignment w:val="auto"/>
    </w:pPr>
    <w:rPr>
      <w:rFonts w:ascii="Arial" w:hAnsi="Arial" w:cs="Arial"/>
      <w:szCs w:val="24"/>
    </w:rPr>
  </w:style>
  <w:style w:type="paragraph" w:styleId="MacroText">
    <w:name w:val="macro"/>
    <w:link w:val="MacroTextChar"/>
    <w:uiPriority w:val="99"/>
    <w:semiHidden/>
    <w:unhideWhenUsed/>
    <w:rsid w:val="00380F8B"/>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380F8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380F8B"/>
    <w:pPr>
      <w:widowControl w:val="0"/>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080" w:hanging="1080"/>
      <w:textAlignment w:val="auto"/>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80F8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0F8B"/>
    <w:pPr>
      <w:widowControl w:val="0"/>
      <w:overflowPunct/>
      <w:autoSpaceDE/>
      <w:autoSpaceDN/>
      <w:adjustRightInd/>
      <w:spacing w:after="200" w:line="276" w:lineRule="auto"/>
      <w:ind w:left="720"/>
      <w:textAlignment w:val="auto"/>
    </w:pPr>
    <w:rPr>
      <w:rFonts w:ascii="Arial" w:hAnsi="Arial" w:cs="Arial"/>
      <w:szCs w:val="24"/>
    </w:rPr>
  </w:style>
  <w:style w:type="paragraph" w:styleId="NoteHeading">
    <w:name w:val="Note Heading"/>
    <w:basedOn w:val="Normal"/>
    <w:next w:val="Normal"/>
    <w:link w:val="NoteHeading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NoteHeadingChar">
    <w:name w:val="Note Heading Char"/>
    <w:basedOn w:val="DefaultParagraphFont"/>
    <w:link w:val="NoteHeading"/>
    <w:uiPriority w:val="99"/>
    <w:semiHidden/>
    <w:rsid w:val="00380F8B"/>
    <w:rPr>
      <w:rFonts w:ascii="Arial" w:eastAsia="Times New Roman" w:hAnsi="Arial" w:cs="Arial"/>
      <w:sz w:val="24"/>
      <w:szCs w:val="24"/>
    </w:rPr>
  </w:style>
  <w:style w:type="paragraph" w:styleId="PlainText">
    <w:name w:val="Plain Text"/>
    <w:basedOn w:val="Normal"/>
    <w:link w:val="PlainTextChar"/>
    <w:uiPriority w:val="99"/>
    <w:semiHidden/>
    <w:unhideWhenUsed/>
    <w:rsid w:val="00380F8B"/>
    <w:pPr>
      <w:widowControl w:val="0"/>
      <w:overflowPunct/>
      <w:autoSpaceDE/>
      <w:autoSpaceDN/>
      <w:adjustRightInd/>
      <w:textAlignment w:val="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F8B"/>
    <w:rPr>
      <w:rFonts w:ascii="Consolas" w:eastAsia="Times New Roman" w:hAnsi="Consolas" w:cs="Consolas"/>
      <w:sz w:val="21"/>
      <w:szCs w:val="21"/>
    </w:rPr>
  </w:style>
  <w:style w:type="paragraph" w:styleId="Quote">
    <w:name w:val="Quote"/>
    <w:basedOn w:val="Normal"/>
    <w:next w:val="Normal"/>
    <w:link w:val="QuoteChar"/>
    <w:uiPriority w:val="29"/>
    <w:qFormat/>
    <w:rsid w:val="00380F8B"/>
    <w:pPr>
      <w:widowControl w:val="0"/>
      <w:overflowPunct/>
      <w:autoSpaceDE/>
      <w:autoSpaceDN/>
      <w:adjustRightInd/>
      <w:spacing w:after="200" w:line="276" w:lineRule="auto"/>
      <w:textAlignment w:val="auto"/>
    </w:pPr>
    <w:rPr>
      <w:rFonts w:ascii="Arial" w:hAnsi="Arial" w:cs="Arial"/>
      <w:i/>
      <w:iCs/>
      <w:color w:val="000000" w:themeColor="text1"/>
      <w:szCs w:val="24"/>
    </w:rPr>
  </w:style>
  <w:style w:type="character" w:customStyle="1" w:styleId="QuoteChar">
    <w:name w:val="Quote Char"/>
    <w:basedOn w:val="DefaultParagraphFont"/>
    <w:link w:val="Quote"/>
    <w:uiPriority w:val="29"/>
    <w:rsid w:val="00380F8B"/>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SalutationChar">
    <w:name w:val="Salutation Char"/>
    <w:basedOn w:val="DefaultParagraphFont"/>
    <w:link w:val="Salutation"/>
    <w:uiPriority w:val="99"/>
    <w:semiHidden/>
    <w:rsid w:val="00380F8B"/>
    <w:rPr>
      <w:rFonts w:ascii="Arial" w:eastAsia="Times New Roman" w:hAnsi="Arial" w:cs="Arial"/>
      <w:sz w:val="24"/>
      <w:szCs w:val="24"/>
    </w:rPr>
  </w:style>
  <w:style w:type="paragraph" w:styleId="Signature">
    <w:name w:val="Signature"/>
    <w:basedOn w:val="Normal"/>
    <w:link w:val="Signature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SignatureChar">
    <w:name w:val="Signature Char"/>
    <w:basedOn w:val="DefaultParagraphFont"/>
    <w:link w:val="Signature"/>
    <w:uiPriority w:val="99"/>
    <w:semiHidden/>
    <w:rsid w:val="00380F8B"/>
    <w:rPr>
      <w:rFonts w:ascii="Arial" w:eastAsia="Times New Roman" w:hAnsi="Arial" w:cs="Arial"/>
      <w:sz w:val="24"/>
      <w:szCs w:val="24"/>
    </w:rPr>
  </w:style>
  <w:style w:type="paragraph" w:styleId="Subtitle">
    <w:name w:val="Subtitle"/>
    <w:basedOn w:val="Normal"/>
    <w:next w:val="Normal"/>
    <w:link w:val="SubtitleChar"/>
    <w:uiPriority w:val="11"/>
    <w:qFormat/>
    <w:rsid w:val="00380F8B"/>
    <w:pPr>
      <w:widowControl w:val="0"/>
      <w:numPr>
        <w:ilvl w:val="1"/>
      </w:numPr>
      <w:overflowPunct/>
      <w:autoSpaceDE/>
      <w:autoSpaceDN/>
      <w:adjustRightInd/>
      <w:spacing w:after="200" w:line="276" w:lineRule="auto"/>
      <w:textAlignment w:val="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80F8B"/>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80F8B"/>
    <w:pPr>
      <w:widowControl w:val="0"/>
      <w:overflowPunct/>
      <w:autoSpaceDE/>
      <w:autoSpaceDN/>
      <w:adjustRightInd/>
      <w:spacing w:line="276" w:lineRule="auto"/>
      <w:ind w:left="240" w:hanging="240"/>
      <w:textAlignment w:val="auto"/>
    </w:pPr>
    <w:rPr>
      <w:rFonts w:ascii="Arial" w:hAnsi="Arial" w:cs="Arial"/>
      <w:szCs w:val="24"/>
    </w:rPr>
  </w:style>
  <w:style w:type="paragraph" w:styleId="TableofFigures">
    <w:name w:val="table of figures"/>
    <w:basedOn w:val="Normal"/>
    <w:next w:val="Normal"/>
    <w:uiPriority w:val="99"/>
    <w:semiHidden/>
    <w:unhideWhenUsed/>
    <w:rsid w:val="00380F8B"/>
    <w:pPr>
      <w:widowControl w:val="0"/>
      <w:overflowPunct/>
      <w:autoSpaceDE/>
      <w:autoSpaceDN/>
      <w:adjustRightInd/>
      <w:spacing w:line="276" w:lineRule="auto"/>
      <w:textAlignment w:val="auto"/>
    </w:pPr>
    <w:rPr>
      <w:rFonts w:ascii="Arial" w:hAnsi="Arial" w:cs="Arial"/>
      <w:szCs w:val="24"/>
    </w:rPr>
  </w:style>
  <w:style w:type="paragraph" w:styleId="Title">
    <w:name w:val="Title"/>
    <w:basedOn w:val="Normal"/>
    <w:next w:val="Normal"/>
    <w:link w:val="TitleChar"/>
    <w:uiPriority w:val="10"/>
    <w:qFormat/>
    <w:rsid w:val="00380F8B"/>
    <w:pPr>
      <w:widowControl w:val="0"/>
      <w:pBdr>
        <w:bottom w:val="single" w:sz="8" w:space="4" w:color="5B9BD5" w:themeColor="accent1"/>
      </w:pBdr>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80F8B"/>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unhideWhenUsed/>
    <w:rsid w:val="00380F8B"/>
    <w:pPr>
      <w:widowControl w:val="0"/>
      <w:overflowPunct/>
      <w:autoSpaceDE/>
      <w:autoSpaceDN/>
      <w:adjustRightInd/>
      <w:spacing w:before="120" w:after="200" w:line="276" w:lineRule="auto"/>
      <w:textAlignment w:val="auto"/>
    </w:pPr>
    <w:rPr>
      <w:rFonts w:asciiTheme="majorHAnsi" w:eastAsiaTheme="majorEastAsia" w:hAnsiTheme="majorHAnsi" w:cstheme="majorBidi"/>
      <w:b/>
      <w:bCs/>
      <w:szCs w:val="24"/>
    </w:rPr>
  </w:style>
  <w:style w:type="paragraph" w:styleId="TOC2">
    <w:name w:val="toc 2"/>
    <w:basedOn w:val="Normal"/>
    <w:next w:val="Normal"/>
    <w:autoRedefine/>
    <w:semiHidden/>
    <w:unhideWhenUsed/>
    <w:rsid w:val="00380F8B"/>
    <w:pPr>
      <w:widowControl w:val="0"/>
      <w:overflowPunct/>
      <w:autoSpaceDE/>
      <w:autoSpaceDN/>
      <w:adjustRightInd/>
      <w:spacing w:after="100" w:line="276" w:lineRule="auto"/>
      <w:ind w:left="240"/>
      <w:textAlignment w:val="auto"/>
    </w:pPr>
    <w:rPr>
      <w:rFonts w:ascii="Arial" w:hAnsi="Arial" w:cs="Arial"/>
      <w:szCs w:val="24"/>
    </w:rPr>
  </w:style>
  <w:style w:type="paragraph" w:styleId="TOC4">
    <w:name w:val="toc 4"/>
    <w:basedOn w:val="Normal"/>
    <w:next w:val="Normal"/>
    <w:autoRedefine/>
    <w:semiHidden/>
    <w:unhideWhenUsed/>
    <w:rsid w:val="00380F8B"/>
    <w:pPr>
      <w:widowControl w:val="0"/>
      <w:overflowPunct/>
      <w:autoSpaceDE/>
      <w:autoSpaceDN/>
      <w:adjustRightInd/>
      <w:spacing w:after="100" w:line="276" w:lineRule="auto"/>
      <w:ind w:left="720"/>
      <w:textAlignment w:val="auto"/>
    </w:pPr>
    <w:rPr>
      <w:rFonts w:ascii="Arial" w:hAnsi="Arial" w:cs="Arial"/>
      <w:szCs w:val="24"/>
    </w:rPr>
  </w:style>
  <w:style w:type="paragraph" w:styleId="TOC5">
    <w:name w:val="toc 5"/>
    <w:basedOn w:val="Normal"/>
    <w:next w:val="Normal"/>
    <w:autoRedefine/>
    <w:semiHidden/>
    <w:unhideWhenUsed/>
    <w:rsid w:val="00380F8B"/>
    <w:pPr>
      <w:widowControl w:val="0"/>
      <w:overflowPunct/>
      <w:autoSpaceDE/>
      <w:autoSpaceDN/>
      <w:adjustRightInd/>
      <w:spacing w:after="100" w:line="276" w:lineRule="auto"/>
      <w:ind w:left="960"/>
      <w:textAlignment w:val="auto"/>
    </w:pPr>
    <w:rPr>
      <w:rFonts w:ascii="Arial" w:hAnsi="Arial" w:cs="Arial"/>
      <w:szCs w:val="24"/>
    </w:rPr>
  </w:style>
  <w:style w:type="paragraph" w:styleId="TOC6">
    <w:name w:val="toc 6"/>
    <w:basedOn w:val="Normal"/>
    <w:next w:val="Normal"/>
    <w:autoRedefine/>
    <w:semiHidden/>
    <w:unhideWhenUsed/>
    <w:rsid w:val="00380F8B"/>
    <w:pPr>
      <w:widowControl w:val="0"/>
      <w:overflowPunct/>
      <w:autoSpaceDE/>
      <w:autoSpaceDN/>
      <w:adjustRightInd/>
      <w:spacing w:after="100" w:line="276" w:lineRule="auto"/>
      <w:ind w:left="1200"/>
      <w:textAlignment w:val="auto"/>
    </w:pPr>
    <w:rPr>
      <w:rFonts w:ascii="Arial" w:hAnsi="Arial" w:cs="Arial"/>
      <w:szCs w:val="24"/>
    </w:rPr>
  </w:style>
  <w:style w:type="paragraph" w:styleId="TOC7">
    <w:name w:val="toc 7"/>
    <w:basedOn w:val="Normal"/>
    <w:next w:val="Normal"/>
    <w:autoRedefine/>
    <w:semiHidden/>
    <w:unhideWhenUsed/>
    <w:rsid w:val="00380F8B"/>
    <w:pPr>
      <w:widowControl w:val="0"/>
      <w:overflowPunct/>
      <w:autoSpaceDE/>
      <w:autoSpaceDN/>
      <w:adjustRightInd/>
      <w:spacing w:after="100" w:line="276" w:lineRule="auto"/>
      <w:ind w:left="1440"/>
      <w:textAlignment w:val="auto"/>
    </w:pPr>
    <w:rPr>
      <w:rFonts w:ascii="Arial" w:hAnsi="Arial" w:cs="Arial"/>
      <w:szCs w:val="24"/>
    </w:rPr>
  </w:style>
  <w:style w:type="paragraph" w:styleId="TOC8">
    <w:name w:val="toc 8"/>
    <w:basedOn w:val="Normal"/>
    <w:next w:val="Normal"/>
    <w:autoRedefine/>
    <w:semiHidden/>
    <w:unhideWhenUsed/>
    <w:rsid w:val="00380F8B"/>
    <w:pPr>
      <w:widowControl w:val="0"/>
      <w:overflowPunct/>
      <w:autoSpaceDE/>
      <w:autoSpaceDN/>
      <w:adjustRightInd/>
      <w:spacing w:after="100" w:line="276" w:lineRule="auto"/>
      <w:ind w:left="1680"/>
      <w:textAlignment w:val="auto"/>
    </w:pPr>
    <w:rPr>
      <w:rFonts w:ascii="Arial" w:hAnsi="Arial" w:cs="Arial"/>
      <w:szCs w:val="24"/>
    </w:rPr>
  </w:style>
  <w:style w:type="paragraph" w:styleId="TOC9">
    <w:name w:val="toc 9"/>
    <w:basedOn w:val="Normal"/>
    <w:next w:val="Normal"/>
    <w:autoRedefine/>
    <w:semiHidden/>
    <w:unhideWhenUsed/>
    <w:rsid w:val="00380F8B"/>
    <w:pPr>
      <w:widowControl w:val="0"/>
      <w:overflowPunct/>
      <w:autoSpaceDE/>
      <w:autoSpaceDN/>
      <w:adjustRightInd/>
      <w:spacing w:after="100" w:line="276" w:lineRule="auto"/>
      <w:ind w:left="1920"/>
      <w:textAlignment w:val="auto"/>
    </w:pPr>
    <w:rPr>
      <w:rFonts w:ascii="Arial" w:hAnsi="Arial" w:cs="Arial"/>
      <w:szCs w:val="24"/>
    </w:rPr>
  </w:style>
  <w:style w:type="paragraph" w:styleId="TOCHeading">
    <w:name w:val="TOC Heading"/>
    <w:basedOn w:val="Heading1"/>
    <w:next w:val="Normal"/>
    <w:uiPriority w:val="39"/>
    <w:semiHidden/>
    <w:unhideWhenUsed/>
    <w:qFormat/>
    <w:rsid w:val="00380F8B"/>
    <w:pPr>
      <w:keepLines/>
      <w:widowControl w:val="0"/>
      <w:tabs>
        <w:tab w:val="clear" w:pos="-1440"/>
        <w:tab w:val="clear" w:pos="-720"/>
        <w:tab w:val="clear" w:pos="0"/>
        <w:tab w:val="clear" w:pos="1080"/>
        <w:tab w:val="clear" w:pos="144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2E74B5" w:themeColor="accent1" w:themeShade="BF"/>
      <w:spacing w:val="0"/>
      <w:sz w:val="28"/>
      <w:szCs w:val="28"/>
      <w:u w:val="none"/>
    </w:rPr>
  </w:style>
  <w:style w:type="character" w:styleId="FollowedHyperlink">
    <w:name w:val="FollowedHyperlink"/>
    <w:basedOn w:val="DefaultParagraphFont"/>
    <w:uiPriority w:val="99"/>
    <w:semiHidden/>
    <w:unhideWhenUsed/>
    <w:rsid w:val="00380F8B"/>
    <w:rPr>
      <w:color w:val="954F72" w:themeColor="followedHyperlink"/>
      <w:u w:val="single"/>
    </w:rPr>
  </w:style>
  <w:style w:type="character" w:styleId="EndnoteReference">
    <w:name w:val="endnote reference"/>
    <w:basedOn w:val="DefaultParagraphFont"/>
    <w:uiPriority w:val="99"/>
    <w:semiHidden/>
    <w:unhideWhenUsed/>
    <w:rsid w:val="006C5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4FEF9A-08BD-4215-8B21-ACA8BB09781D}">
  <ds:schemaRefs>
    <ds:schemaRef ds:uri="http://schemas.openxmlformats.org/officeDocument/2006/bibliography"/>
  </ds:schemaRefs>
</ds:datastoreItem>
</file>

<file path=customXml/itemProps2.xml><?xml version="1.0" encoding="utf-8"?>
<ds:datastoreItem xmlns:ds="http://schemas.openxmlformats.org/officeDocument/2006/customXml" ds:itemID="{9A09772E-97E3-4896-A1CA-5D17DB9A5F12}"/>
</file>

<file path=customXml/itemProps3.xml><?xml version="1.0" encoding="utf-8"?>
<ds:datastoreItem xmlns:ds="http://schemas.openxmlformats.org/officeDocument/2006/customXml" ds:itemID="{BE8D95BF-EDC6-46D1-B08F-DF43267D3626}"/>
</file>

<file path=customXml/itemProps4.xml><?xml version="1.0" encoding="utf-8"?>
<ds:datastoreItem xmlns:ds="http://schemas.openxmlformats.org/officeDocument/2006/customXml" ds:itemID="{0F83EB21-72D8-4E6D-9DA2-0A6B52C0BD6B}"/>
</file>

<file path=customXml/itemProps5.xml><?xml version="1.0" encoding="utf-8"?>
<ds:datastoreItem xmlns:ds="http://schemas.openxmlformats.org/officeDocument/2006/customXml" ds:itemID="{D245238C-F9B4-49FB-A09D-0FA90E130EA6}"/>
</file>

<file path=docProps/app.xml><?xml version="1.0" encoding="utf-8"?>
<Properties xmlns="http://schemas.openxmlformats.org/officeDocument/2006/extended-properties" xmlns:vt="http://schemas.openxmlformats.org/officeDocument/2006/docPropsVTypes">
  <Template>Normal.dotm</Template>
  <TotalTime>170</TotalTime>
  <Pages>16</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Sellers-Vaughn, Mark</dc:creator>
  <cp:keywords/>
  <dc:description/>
  <cp:lastModifiedBy>McGreal, Devin</cp:lastModifiedBy>
  <cp:revision>32</cp:revision>
  <dcterms:created xsi:type="dcterms:W3CDTF">2016-11-22T21:45:00Z</dcterms:created>
  <dcterms:modified xsi:type="dcterms:W3CDTF">2016-12-12T21:39:00Z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