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EAC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A4988F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218165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11D6540"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FC22A6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6E1AFA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B1D35E0"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AA8846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DED305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F63BB1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00E350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C144FA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241009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2C0F7A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FEA789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1223E4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9BB5A4B" w14:textId="77777777"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B517CC">
        <w:rPr>
          <w:rFonts w:ascii="Arial" w:hAnsi="Arial"/>
          <w:b/>
          <w:spacing w:val="-4"/>
          <w:sz w:val="36"/>
        </w:rPr>
        <w:t>2</w:t>
      </w:r>
    </w:p>
    <w:p w14:paraId="6383D3CC"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5361302B" w14:textId="77777777" w:rsidR="003C0CAC" w:rsidRDefault="00B517CC" w:rsidP="009C5D44">
      <w:pPr>
        <w:tabs>
          <w:tab w:val="left" w:pos="0"/>
          <w:tab w:val="center" w:pos="4680"/>
        </w:tabs>
        <w:suppressAutoHyphens/>
        <w:jc w:val="both"/>
        <w:rPr>
          <w:rFonts w:ascii="Arial" w:hAnsi="Arial"/>
          <w:b/>
          <w:spacing w:val="-4"/>
          <w:sz w:val="36"/>
        </w:rPr>
      </w:pPr>
      <w:r>
        <w:rPr>
          <w:rFonts w:ascii="Arial" w:hAnsi="Arial"/>
          <w:b/>
          <w:spacing w:val="-4"/>
          <w:sz w:val="36"/>
        </w:rPr>
        <w:t>COMPANY OVERVIEW</w:t>
      </w:r>
    </w:p>
    <w:p w14:paraId="5281D383" w14:textId="77777777" w:rsidR="00B517CC" w:rsidRDefault="00B517CC" w:rsidP="009C5D44">
      <w:pPr>
        <w:tabs>
          <w:tab w:val="left" w:pos="0"/>
          <w:tab w:val="center" w:pos="4680"/>
        </w:tabs>
        <w:suppressAutoHyphens/>
        <w:jc w:val="both"/>
        <w:rPr>
          <w:rFonts w:ascii="Arial" w:hAnsi="Arial"/>
          <w:b/>
          <w:spacing w:val="-4"/>
          <w:sz w:val="36"/>
        </w:rPr>
      </w:pPr>
    </w:p>
    <w:p w14:paraId="599C2606" w14:textId="77777777" w:rsidR="00452597" w:rsidRDefault="00452597" w:rsidP="009C5D44">
      <w:pPr>
        <w:tabs>
          <w:tab w:val="left" w:pos="0"/>
          <w:tab w:val="center" w:pos="4680"/>
        </w:tabs>
        <w:suppressAutoHyphens/>
        <w:jc w:val="both"/>
        <w:rPr>
          <w:rFonts w:ascii="Arial" w:hAnsi="Arial"/>
          <w:b/>
          <w:spacing w:val="-4"/>
          <w:sz w:val="36"/>
        </w:rPr>
      </w:pPr>
    </w:p>
    <w:p w14:paraId="566BA16D" w14:textId="77777777" w:rsidR="004430AB" w:rsidRDefault="004430AB" w:rsidP="009C5D44">
      <w:pPr>
        <w:tabs>
          <w:tab w:val="left" w:pos="0"/>
          <w:tab w:val="center" w:pos="4680"/>
        </w:tabs>
        <w:suppressAutoHyphens/>
        <w:jc w:val="both"/>
        <w:rPr>
          <w:rFonts w:ascii="Arial" w:hAnsi="Arial"/>
          <w:b/>
          <w:spacing w:val="-4"/>
          <w:sz w:val="36"/>
        </w:rPr>
      </w:pPr>
    </w:p>
    <w:p w14:paraId="64212859" w14:textId="6145D4EF" w:rsidR="00097BEF" w:rsidRDefault="003C0CAC"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br w:type="page"/>
      </w:r>
    </w:p>
    <w:p w14:paraId="4F06CE6F" w14:textId="77777777" w:rsidR="009E4C08" w:rsidRDefault="009E4C08" w:rsidP="009C5D44">
      <w:pPr>
        <w:tabs>
          <w:tab w:val="left" w:pos="-1440"/>
          <w:tab w:val="left" w:pos="-720"/>
          <w:tab w:val="left" w:pos="0"/>
          <w:tab w:val="left" w:pos="1080"/>
          <w:tab w:val="left" w:pos="1440"/>
        </w:tabs>
        <w:suppressAutoHyphens/>
        <w:jc w:val="both"/>
        <w:rPr>
          <w:rFonts w:ascii="Arial" w:hAnsi="Arial"/>
          <w:spacing w:val="-3"/>
        </w:rPr>
      </w:pPr>
    </w:p>
    <w:p w14:paraId="6715CC66" w14:textId="77777777" w:rsidR="00463CBF" w:rsidRDefault="00463CBF" w:rsidP="009C5D44">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b/>
          <w:spacing w:val="-3"/>
          <w:szCs w:val="24"/>
        </w:rPr>
        <w:t>O</w:t>
      </w:r>
      <w:r w:rsidR="00452597" w:rsidRPr="00EB397C">
        <w:rPr>
          <w:rFonts w:ascii="Arial" w:hAnsi="Arial"/>
          <w:b/>
          <w:spacing w:val="-3"/>
          <w:szCs w:val="24"/>
        </w:rPr>
        <w:t>verview</w:t>
      </w:r>
    </w:p>
    <w:p w14:paraId="4A4F5EBD" w14:textId="71493144" w:rsidR="00463CBF" w:rsidRDefault="00463CBF" w:rsidP="009C5D44">
      <w:pPr>
        <w:tabs>
          <w:tab w:val="left" w:pos="-1440"/>
          <w:tab w:val="left" w:pos="-720"/>
          <w:tab w:val="left" w:pos="0"/>
          <w:tab w:val="left" w:pos="1080"/>
          <w:tab w:val="left" w:pos="1440"/>
        </w:tabs>
        <w:suppressAutoHyphens/>
        <w:jc w:val="both"/>
        <w:rPr>
          <w:rFonts w:ascii="Arial" w:hAnsi="Arial"/>
          <w:b/>
          <w:spacing w:val="-3"/>
          <w:szCs w:val="24"/>
        </w:rPr>
      </w:pPr>
    </w:p>
    <w:p w14:paraId="1B8A3957" w14:textId="3C191A7D" w:rsidR="00114D52" w:rsidRDefault="00F64D76" w:rsidP="009C5D44">
      <w:pPr>
        <w:tabs>
          <w:tab w:val="left" w:pos="-1440"/>
          <w:tab w:val="left" w:pos="-720"/>
          <w:tab w:val="left" w:pos="0"/>
          <w:tab w:val="left" w:pos="1080"/>
          <w:tab w:val="left" w:pos="1440"/>
        </w:tabs>
        <w:suppressAutoHyphens/>
        <w:jc w:val="both"/>
        <w:rPr>
          <w:rFonts w:ascii="Arial" w:hAnsi="Arial"/>
          <w:spacing w:val="-3"/>
          <w:szCs w:val="24"/>
          <w:lang w:val="en"/>
        </w:rPr>
      </w:pPr>
      <w:r w:rsidRPr="00F64D76">
        <w:rPr>
          <w:rFonts w:ascii="Arial" w:hAnsi="Arial"/>
          <w:noProof/>
          <w:spacing w:val="-3"/>
          <w:szCs w:val="24"/>
        </w:rPr>
        <mc:AlternateContent>
          <mc:Choice Requires="wps">
            <w:drawing>
              <wp:anchor distT="45720" distB="45720" distL="114300" distR="114300" simplePos="0" relativeHeight="251661312" behindDoc="0" locked="0" layoutInCell="1" allowOverlap="1" wp14:anchorId="149F3A54" wp14:editId="34D85382">
                <wp:simplePos x="0" y="0"/>
                <wp:positionH relativeFrom="column">
                  <wp:posOffset>3000375</wp:posOffset>
                </wp:positionH>
                <wp:positionV relativeFrom="paragraph">
                  <wp:posOffset>13335</wp:posOffset>
                </wp:positionV>
                <wp:extent cx="2343150" cy="3476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476625"/>
                        </a:xfrm>
                        <a:prstGeom prst="rect">
                          <a:avLst/>
                        </a:prstGeom>
                        <a:solidFill>
                          <a:srgbClr val="C2E088"/>
                        </a:solidFill>
                        <a:ln w="9525">
                          <a:solidFill>
                            <a:srgbClr val="000000"/>
                          </a:solidFill>
                          <a:miter lim="800000"/>
                          <a:headEnd/>
                          <a:tailEnd/>
                        </a:ln>
                      </wps:spPr>
                      <wps:txbx>
                        <w:txbxContent>
                          <w:p w14:paraId="0A3248E3" w14:textId="4442B40C" w:rsidR="00F64D76" w:rsidRPr="00F64D76" w:rsidRDefault="00F64D76" w:rsidP="00F64D76">
                            <w:pPr>
                              <w:tabs>
                                <w:tab w:val="left" w:pos="-1440"/>
                                <w:tab w:val="left" w:pos="-720"/>
                                <w:tab w:val="left" w:pos="0"/>
                                <w:tab w:val="left" w:pos="1080"/>
                                <w:tab w:val="left" w:pos="1440"/>
                                <w:tab w:val="center" w:pos="4320"/>
                              </w:tabs>
                              <w:suppressAutoHyphens/>
                              <w:jc w:val="both"/>
                              <w:rPr>
                                <w:rFonts w:ascii="Arial" w:hAnsi="Arial"/>
                                <w:b/>
                                <w:color w:val="51C3F9"/>
                                <w:spacing w:val="-3"/>
                                <w14:textFill>
                                  <w14:solidFill>
                                    <w14:srgbClr w14:val="51C3F9">
                                      <w14:lumMod w14:val="40000"/>
                                      <w14:lumOff w14:val="60000"/>
                                    </w14:srgbClr>
                                  </w14:solidFill>
                                </w14:textFill>
                              </w:rPr>
                            </w:pPr>
                            <w:r w:rsidRPr="00F64D76">
                              <w:rPr>
                                <w:rFonts w:ascii="Arial" w:hAnsi="Arial"/>
                                <w:b/>
                                <w:spacing w:val="-3"/>
                              </w:rPr>
                              <w:t xml:space="preserve">Key </w:t>
                            </w:r>
                            <w:r>
                              <w:rPr>
                                <w:rFonts w:ascii="Arial" w:hAnsi="Arial"/>
                                <w:b/>
                                <w:spacing w:val="-3"/>
                              </w:rPr>
                              <w:t>Points</w:t>
                            </w:r>
                            <w:r w:rsidRPr="00F64D76">
                              <w:rPr>
                                <w:rFonts w:ascii="Arial" w:hAnsi="Arial"/>
                                <w:b/>
                                <w:spacing w:val="-3"/>
                              </w:rPr>
                              <w:tab/>
                            </w:r>
                          </w:p>
                          <w:p w14:paraId="4622DA3F" w14:textId="460471CE" w:rsidR="00F64D76" w:rsidRPr="00C7713F" w:rsidRDefault="00F64D76"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 xml:space="preserve">Cascade </w:t>
                            </w:r>
                            <w:r w:rsidR="00AB66A7" w:rsidRPr="00C7713F">
                              <w:rPr>
                                <w:rFonts w:ascii="Arial" w:hAnsi="Arial"/>
                                <w:spacing w:val="-3"/>
                                <w:sz w:val="22"/>
                                <w:szCs w:val="22"/>
                              </w:rPr>
                              <w:t>serves diverse geo</w:t>
                            </w:r>
                            <w:r w:rsidR="002B6DCB" w:rsidRPr="00C7713F">
                              <w:rPr>
                                <w:rFonts w:ascii="Arial" w:hAnsi="Arial"/>
                                <w:spacing w:val="-3"/>
                                <w:sz w:val="22"/>
                                <w:szCs w:val="22"/>
                              </w:rPr>
                              <w:t>-</w:t>
                            </w:r>
                            <w:r w:rsidR="00AB66A7" w:rsidRPr="00C7713F">
                              <w:rPr>
                                <w:rFonts w:ascii="Arial" w:hAnsi="Arial"/>
                                <w:spacing w:val="-3"/>
                                <w:sz w:val="22"/>
                                <w:szCs w:val="22"/>
                              </w:rPr>
                              <w:t>graphical territories across Washington and Oregon.</w:t>
                            </w:r>
                          </w:p>
                          <w:p w14:paraId="421B7C0D" w14:textId="44DC6AD5" w:rsidR="00F64D76" w:rsidRPr="00C7713F" w:rsidRDefault="00795519"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The C</w:t>
                            </w:r>
                            <w:r w:rsidR="00AB66A7" w:rsidRPr="00C7713F">
                              <w:rPr>
                                <w:rFonts w:ascii="Arial" w:hAnsi="Arial"/>
                                <w:spacing w:val="-3"/>
                                <w:sz w:val="22"/>
                                <w:szCs w:val="22"/>
                              </w:rPr>
                              <w:t xml:space="preserve">ompany began in 1953 with </w:t>
                            </w:r>
                            <w:r w:rsidR="00B51A3E">
                              <w:rPr>
                                <w:rFonts w:ascii="Arial" w:hAnsi="Arial"/>
                                <w:spacing w:val="-3"/>
                                <w:sz w:val="22"/>
                                <w:szCs w:val="22"/>
                              </w:rPr>
                              <w:t>the unification of five</w:t>
                            </w:r>
                            <w:r w:rsidR="00AB66A7" w:rsidRPr="00C7713F">
                              <w:rPr>
                                <w:rFonts w:ascii="Arial" w:hAnsi="Arial"/>
                                <w:spacing w:val="-3"/>
                                <w:sz w:val="22"/>
                                <w:szCs w:val="22"/>
                              </w:rPr>
                              <w:t xml:space="preserve"> local distributors.</w:t>
                            </w:r>
                          </w:p>
                          <w:p w14:paraId="3372DE68" w14:textId="3EF0CC18" w:rsidR="00F64D76" w:rsidRPr="00C7713F" w:rsidRDefault="00AB66A7"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Cascade’s p</w:t>
                            </w:r>
                            <w:r w:rsidR="00DC1C0C" w:rsidRPr="00C7713F">
                              <w:rPr>
                                <w:rFonts w:ascii="Arial" w:hAnsi="Arial"/>
                                <w:spacing w:val="-3"/>
                                <w:sz w:val="22"/>
                                <w:szCs w:val="22"/>
                              </w:rPr>
                              <w:t>rimary pipelines are N</w:t>
                            </w:r>
                            <w:r w:rsidRPr="00C7713F">
                              <w:rPr>
                                <w:rFonts w:ascii="Arial" w:hAnsi="Arial"/>
                                <w:spacing w:val="-3"/>
                                <w:sz w:val="22"/>
                                <w:szCs w:val="22"/>
                              </w:rPr>
                              <w:t>orthwest Pipeline (NWP)</w:t>
                            </w:r>
                            <w:r w:rsidR="00B51A3E">
                              <w:rPr>
                                <w:rFonts w:ascii="Arial" w:hAnsi="Arial"/>
                                <w:spacing w:val="-3"/>
                                <w:sz w:val="22"/>
                                <w:szCs w:val="22"/>
                              </w:rPr>
                              <w:t>,</w:t>
                            </w:r>
                            <w:r w:rsidR="00DC1C0C" w:rsidRPr="00C7713F">
                              <w:rPr>
                                <w:rFonts w:ascii="Arial" w:hAnsi="Arial"/>
                                <w:spacing w:val="-3"/>
                                <w:sz w:val="22"/>
                                <w:szCs w:val="22"/>
                              </w:rPr>
                              <w:t xml:space="preserve"> </w:t>
                            </w:r>
                            <w:r w:rsidRPr="00C7713F">
                              <w:rPr>
                                <w:rFonts w:ascii="Arial" w:hAnsi="Arial"/>
                                <w:spacing w:val="-3"/>
                                <w:sz w:val="22"/>
                                <w:szCs w:val="22"/>
                              </w:rPr>
                              <w:t>Gas Transmission Northwest (</w:t>
                            </w:r>
                            <w:r w:rsidR="00DC1C0C" w:rsidRPr="00C7713F">
                              <w:rPr>
                                <w:rFonts w:ascii="Arial" w:hAnsi="Arial"/>
                                <w:spacing w:val="-3"/>
                                <w:sz w:val="22"/>
                                <w:szCs w:val="22"/>
                              </w:rPr>
                              <w:t>GTN</w:t>
                            </w:r>
                            <w:r w:rsidRPr="00C7713F">
                              <w:rPr>
                                <w:rFonts w:ascii="Arial" w:hAnsi="Arial"/>
                                <w:spacing w:val="-3"/>
                                <w:sz w:val="22"/>
                                <w:szCs w:val="22"/>
                              </w:rPr>
                              <w:t>)</w:t>
                            </w:r>
                            <w:r w:rsidR="00B51A3E">
                              <w:rPr>
                                <w:rFonts w:ascii="Arial" w:hAnsi="Arial"/>
                                <w:spacing w:val="-3"/>
                                <w:sz w:val="22"/>
                                <w:szCs w:val="22"/>
                              </w:rPr>
                              <w:t>, and Westcoast (WCT) with access to three</w:t>
                            </w:r>
                            <w:r w:rsidRPr="00C7713F">
                              <w:rPr>
                                <w:rFonts w:ascii="Arial" w:hAnsi="Arial"/>
                                <w:spacing w:val="-3"/>
                                <w:sz w:val="22"/>
                                <w:szCs w:val="22"/>
                              </w:rPr>
                              <w:t xml:space="preserve"> other pipelines.</w:t>
                            </w:r>
                          </w:p>
                          <w:p w14:paraId="58CB13E5" w14:textId="503A5B8B" w:rsidR="00F64D76" w:rsidRPr="00C7713F" w:rsidRDefault="00AB66A7"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Core customers represent 23% of total throughput, while non-core customers represent 77% of total throughput.</w:t>
                            </w:r>
                          </w:p>
                          <w:p w14:paraId="41048026" w14:textId="35E25096" w:rsidR="00F64D76" w:rsidRPr="00C7713F" w:rsidRDefault="00AB66A7" w:rsidP="00AB66A7">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sz w:val="22"/>
                                <w:szCs w:val="22"/>
                              </w:rPr>
                            </w:pPr>
                            <w:r w:rsidRPr="00C7713F">
                              <w:rPr>
                                <w:rFonts w:ascii="Arial" w:hAnsi="Arial"/>
                                <w:spacing w:val="-3"/>
                                <w:sz w:val="22"/>
                                <w:szCs w:val="22"/>
                              </w:rPr>
                              <w:t>Cascade is a subsidiary of MDU Resources Inc., based in Bismarck, North Dakota</w:t>
                            </w:r>
                            <w:r w:rsidR="009366BA" w:rsidRPr="00C7713F">
                              <w:rPr>
                                <w:rFonts w:ascii="Arial" w:hAnsi="Arial"/>
                                <w:spacing w:val="-3"/>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3A54" id="_x0000_t202" coordsize="21600,21600" o:spt="202" path="m,l,21600r21600,l21600,xe">
                <v:stroke joinstyle="miter"/>
                <v:path gradientshapeok="t" o:connecttype="rect"/>
              </v:shapetype>
              <v:shape id="Text Box 2" o:spid="_x0000_s1026" type="#_x0000_t202" style="position:absolute;left:0;text-align:left;margin-left:236.25pt;margin-top:1.05pt;width:184.5pt;height:27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" fillcolor="#c2e088">
                <v:textbox>
                  <w:txbxContent>
                    <w:p w14:paraId="0A3248E3" w14:textId="4442B40C" w:rsidR="00F64D76" w:rsidRPr="00F64D76" w:rsidRDefault="00F64D76" w:rsidP="00F64D76">
                      <w:pPr>
                        <w:tabs>
                          <w:tab w:val="left" w:pos="-1440"/>
                          <w:tab w:val="left" w:pos="-720"/>
                          <w:tab w:val="left" w:pos="0"/>
                          <w:tab w:val="left" w:pos="1080"/>
                          <w:tab w:val="left" w:pos="1440"/>
                          <w:tab w:val="center" w:pos="4320"/>
                        </w:tabs>
                        <w:suppressAutoHyphens/>
                        <w:jc w:val="both"/>
                        <w:rPr>
                          <w:rFonts w:ascii="Arial" w:hAnsi="Arial"/>
                          <w:b/>
                          <w:color w:val="51C3F9"/>
                          <w:spacing w:val="-3"/>
                          <w14:textFill>
                            <w14:solidFill>
                              <w14:srgbClr w14:val="51C3F9">
                                <w14:lumMod w14:val="40000"/>
                                <w14:lumOff w14:val="60000"/>
                              </w14:srgbClr>
                            </w14:solidFill>
                          </w14:textFill>
                        </w:rPr>
                      </w:pPr>
                      <w:r w:rsidRPr="00F64D76">
                        <w:rPr>
                          <w:rFonts w:ascii="Arial" w:hAnsi="Arial"/>
                          <w:b/>
                          <w:spacing w:val="-3"/>
                        </w:rPr>
                        <w:t xml:space="preserve">Key </w:t>
                      </w:r>
                      <w:r>
                        <w:rPr>
                          <w:rFonts w:ascii="Arial" w:hAnsi="Arial"/>
                          <w:b/>
                          <w:spacing w:val="-3"/>
                        </w:rPr>
                        <w:t>Points</w:t>
                      </w:r>
                      <w:r w:rsidRPr="00F64D76">
                        <w:rPr>
                          <w:rFonts w:ascii="Arial" w:hAnsi="Arial"/>
                          <w:b/>
                          <w:spacing w:val="-3"/>
                        </w:rPr>
                        <w:tab/>
                      </w:r>
                    </w:p>
                    <w:p w14:paraId="4622DA3F" w14:textId="460471CE" w:rsidR="00F64D76" w:rsidRPr="00C7713F" w:rsidRDefault="00F64D76"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 xml:space="preserve">Cascade </w:t>
                      </w:r>
                      <w:r w:rsidR="00AB66A7" w:rsidRPr="00C7713F">
                        <w:rPr>
                          <w:rFonts w:ascii="Arial" w:hAnsi="Arial"/>
                          <w:spacing w:val="-3"/>
                          <w:sz w:val="22"/>
                          <w:szCs w:val="22"/>
                        </w:rPr>
                        <w:t>serves diverse geo</w:t>
                      </w:r>
                      <w:r w:rsidR="002B6DCB" w:rsidRPr="00C7713F">
                        <w:rPr>
                          <w:rFonts w:ascii="Arial" w:hAnsi="Arial"/>
                          <w:spacing w:val="-3"/>
                          <w:sz w:val="22"/>
                          <w:szCs w:val="22"/>
                        </w:rPr>
                        <w:t>-</w:t>
                      </w:r>
                      <w:r w:rsidR="00AB66A7" w:rsidRPr="00C7713F">
                        <w:rPr>
                          <w:rFonts w:ascii="Arial" w:hAnsi="Arial"/>
                          <w:spacing w:val="-3"/>
                          <w:sz w:val="22"/>
                          <w:szCs w:val="22"/>
                        </w:rPr>
                        <w:t>graphical territories across Washington and Oregon.</w:t>
                      </w:r>
                    </w:p>
                    <w:p w14:paraId="421B7C0D" w14:textId="44DC6AD5" w:rsidR="00F64D76" w:rsidRPr="00C7713F" w:rsidRDefault="00795519"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Pr>
                          <w:rFonts w:ascii="Arial" w:hAnsi="Arial"/>
                          <w:spacing w:val="-3"/>
                          <w:sz w:val="22"/>
                          <w:szCs w:val="22"/>
                        </w:rPr>
                        <w:t>The C</w:t>
                      </w:r>
                      <w:r w:rsidR="00AB66A7" w:rsidRPr="00C7713F">
                        <w:rPr>
                          <w:rFonts w:ascii="Arial" w:hAnsi="Arial"/>
                          <w:spacing w:val="-3"/>
                          <w:sz w:val="22"/>
                          <w:szCs w:val="22"/>
                        </w:rPr>
                        <w:t xml:space="preserve">ompany began in 1953 with </w:t>
                      </w:r>
                      <w:r w:rsidR="00B51A3E">
                        <w:rPr>
                          <w:rFonts w:ascii="Arial" w:hAnsi="Arial"/>
                          <w:spacing w:val="-3"/>
                          <w:sz w:val="22"/>
                          <w:szCs w:val="22"/>
                        </w:rPr>
                        <w:t>the unification of five</w:t>
                      </w:r>
                      <w:r w:rsidR="00AB66A7" w:rsidRPr="00C7713F">
                        <w:rPr>
                          <w:rFonts w:ascii="Arial" w:hAnsi="Arial"/>
                          <w:spacing w:val="-3"/>
                          <w:sz w:val="22"/>
                          <w:szCs w:val="22"/>
                        </w:rPr>
                        <w:t xml:space="preserve"> local distributors.</w:t>
                      </w:r>
                    </w:p>
                    <w:p w14:paraId="3372DE68" w14:textId="3EF0CC18" w:rsidR="00F64D76" w:rsidRPr="00C7713F" w:rsidRDefault="00AB66A7"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Cascade’s p</w:t>
                      </w:r>
                      <w:r w:rsidR="00DC1C0C" w:rsidRPr="00C7713F">
                        <w:rPr>
                          <w:rFonts w:ascii="Arial" w:hAnsi="Arial"/>
                          <w:spacing w:val="-3"/>
                          <w:sz w:val="22"/>
                          <w:szCs w:val="22"/>
                        </w:rPr>
                        <w:t>rimary pipelines are N</w:t>
                      </w:r>
                      <w:r w:rsidRPr="00C7713F">
                        <w:rPr>
                          <w:rFonts w:ascii="Arial" w:hAnsi="Arial"/>
                          <w:spacing w:val="-3"/>
                          <w:sz w:val="22"/>
                          <w:szCs w:val="22"/>
                        </w:rPr>
                        <w:t>orthwest Pipeline (NWP)</w:t>
                      </w:r>
                      <w:r w:rsidR="00B51A3E">
                        <w:rPr>
                          <w:rFonts w:ascii="Arial" w:hAnsi="Arial"/>
                          <w:spacing w:val="-3"/>
                          <w:sz w:val="22"/>
                          <w:szCs w:val="22"/>
                        </w:rPr>
                        <w:t>,</w:t>
                      </w:r>
                      <w:r w:rsidR="00DC1C0C" w:rsidRPr="00C7713F">
                        <w:rPr>
                          <w:rFonts w:ascii="Arial" w:hAnsi="Arial"/>
                          <w:spacing w:val="-3"/>
                          <w:sz w:val="22"/>
                          <w:szCs w:val="22"/>
                        </w:rPr>
                        <w:t xml:space="preserve"> </w:t>
                      </w:r>
                      <w:r w:rsidRPr="00C7713F">
                        <w:rPr>
                          <w:rFonts w:ascii="Arial" w:hAnsi="Arial"/>
                          <w:spacing w:val="-3"/>
                          <w:sz w:val="22"/>
                          <w:szCs w:val="22"/>
                        </w:rPr>
                        <w:t>Gas Transmission Northwest (</w:t>
                      </w:r>
                      <w:r w:rsidR="00DC1C0C" w:rsidRPr="00C7713F">
                        <w:rPr>
                          <w:rFonts w:ascii="Arial" w:hAnsi="Arial"/>
                          <w:spacing w:val="-3"/>
                          <w:sz w:val="22"/>
                          <w:szCs w:val="22"/>
                        </w:rPr>
                        <w:t>GTN</w:t>
                      </w:r>
                      <w:r w:rsidRPr="00C7713F">
                        <w:rPr>
                          <w:rFonts w:ascii="Arial" w:hAnsi="Arial"/>
                          <w:spacing w:val="-3"/>
                          <w:sz w:val="22"/>
                          <w:szCs w:val="22"/>
                        </w:rPr>
                        <w:t>)</w:t>
                      </w:r>
                      <w:r w:rsidR="00B51A3E">
                        <w:rPr>
                          <w:rFonts w:ascii="Arial" w:hAnsi="Arial"/>
                          <w:spacing w:val="-3"/>
                          <w:sz w:val="22"/>
                          <w:szCs w:val="22"/>
                        </w:rPr>
                        <w:t>, and Westcoast (WCT) with access to three</w:t>
                      </w:r>
                      <w:r w:rsidRPr="00C7713F">
                        <w:rPr>
                          <w:rFonts w:ascii="Arial" w:hAnsi="Arial"/>
                          <w:spacing w:val="-3"/>
                          <w:sz w:val="22"/>
                          <w:szCs w:val="22"/>
                        </w:rPr>
                        <w:t xml:space="preserve"> other pipelines.</w:t>
                      </w:r>
                    </w:p>
                    <w:p w14:paraId="58CB13E5" w14:textId="503A5B8B" w:rsidR="00F64D76" w:rsidRPr="00C7713F" w:rsidRDefault="00AB66A7" w:rsidP="00F64D76">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rFonts w:ascii="Arial" w:hAnsi="Arial"/>
                          <w:b/>
                          <w:spacing w:val="-3"/>
                          <w:sz w:val="22"/>
                          <w:szCs w:val="22"/>
                        </w:rPr>
                      </w:pPr>
                      <w:r w:rsidRPr="00C7713F">
                        <w:rPr>
                          <w:rFonts w:ascii="Arial" w:hAnsi="Arial"/>
                          <w:spacing w:val="-3"/>
                          <w:sz w:val="22"/>
                          <w:szCs w:val="22"/>
                        </w:rPr>
                        <w:t>Core customers represent 23% of total throughput, while non-core customers represent 77% of total throughput.</w:t>
                      </w:r>
                    </w:p>
                    <w:p w14:paraId="41048026" w14:textId="35E25096" w:rsidR="00F64D76" w:rsidRPr="00C7713F" w:rsidRDefault="00AB66A7" w:rsidP="00AB66A7">
                      <w:pPr>
                        <w:numPr>
                          <w:ilvl w:val="0"/>
                          <w:numId w:val="24"/>
                        </w:numPr>
                        <w:tabs>
                          <w:tab w:val="left" w:pos="-1440"/>
                          <w:tab w:val="left" w:pos="-720"/>
                          <w:tab w:val="left" w:pos="0"/>
                          <w:tab w:val="left" w:pos="1080"/>
                          <w:tab w:val="left" w:pos="1440"/>
                        </w:tabs>
                        <w:suppressAutoHyphens/>
                        <w:overflowPunct/>
                        <w:autoSpaceDE/>
                        <w:autoSpaceDN/>
                        <w:adjustRightInd/>
                        <w:contextualSpacing/>
                        <w:jc w:val="both"/>
                        <w:textAlignment w:val="auto"/>
                        <w:rPr>
                          <w:sz w:val="22"/>
                          <w:szCs w:val="22"/>
                        </w:rPr>
                      </w:pPr>
                      <w:r w:rsidRPr="00C7713F">
                        <w:rPr>
                          <w:rFonts w:ascii="Arial" w:hAnsi="Arial"/>
                          <w:spacing w:val="-3"/>
                          <w:sz w:val="22"/>
                          <w:szCs w:val="22"/>
                        </w:rPr>
                        <w:t>Cascade is a subsidiary of MDU Resources Inc., based in Bismarck, North Dakota</w:t>
                      </w:r>
                      <w:r w:rsidR="009366BA" w:rsidRPr="00C7713F">
                        <w:rPr>
                          <w:rFonts w:ascii="Arial" w:hAnsi="Arial"/>
                          <w:spacing w:val="-3"/>
                          <w:sz w:val="22"/>
                          <w:szCs w:val="22"/>
                        </w:rPr>
                        <w:t>.</w:t>
                      </w:r>
                    </w:p>
                  </w:txbxContent>
                </v:textbox>
                <w10:wrap type="square"/>
              </v:shape>
            </w:pict>
          </mc:Fallback>
        </mc:AlternateContent>
      </w:r>
      <w:r w:rsidR="00463CBF" w:rsidRPr="00463CBF">
        <w:rPr>
          <w:rFonts w:ascii="Arial" w:hAnsi="Arial"/>
          <w:spacing w:val="-3"/>
          <w:szCs w:val="24"/>
          <w:lang w:val="en"/>
        </w:rPr>
        <w:t>Cascade Natural Gas Corporation delivers retail natu</w:t>
      </w:r>
      <w:r w:rsidR="00B51A3E">
        <w:rPr>
          <w:rFonts w:ascii="Arial" w:hAnsi="Arial"/>
          <w:spacing w:val="-3"/>
          <w:szCs w:val="24"/>
          <w:lang w:val="en"/>
        </w:rPr>
        <w:t>ral gas service to more than 273</w:t>
      </w:r>
      <w:r w:rsidR="00463CBF" w:rsidRPr="00463CBF">
        <w:rPr>
          <w:rFonts w:ascii="Arial" w:hAnsi="Arial"/>
          <w:spacing w:val="-3"/>
          <w:szCs w:val="24"/>
          <w:lang w:val="en"/>
        </w:rPr>
        <w:t>,000 customers</w:t>
      </w:r>
      <w:r w:rsidR="00B51A3E">
        <w:rPr>
          <w:rFonts w:ascii="Arial" w:hAnsi="Arial"/>
          <w:spacing w:val="-3"/>
          <w:szCs w:val="24"/>
          <w:lang w:val="en"/>
        </w:rPr>
        <w:t xml:space="preserve"> with approximately 205,000 customers in Washington and 68,000 in Oregon. The Company’s customers are located in</w:t>
      </w:r>
      <w:r w:rsidR="00463CBF" w:rsidRPr="00463CBF">
        <w:rPr>
          <w:rFonts w:ascii="Arial" w:hAnsi="Arial"/>
          <w:spacing w:val="-3"/>
          <w:szCs w:val="24"/>
          <w:lang w:val="en"/>
        </w:rPr>
        <w:t xml:space="preserve"> 96 communities --68 of which are in Washington and 28 in Oregon. Cascade's service areas are concentrated in the smaller, rural communities in western and central Washington and central and eastern Oregon.</w:t>
      </w:r>
      <w:r w:rsidR="000E3027">
        <w:rPr>
          <w:rFonts w:ascii="Arial" w:hAnsi="Arial"/>
          <w:spacing w:val="-3"/>
          <w:szCs w:val="24"/>
          <w:lang w:val="en"/>
        </w:rPr>
        <w:t xml:space="preserve">  The climate of </w:t>
      </w:r>
      <w:r w:rsidR="00566CA3">
        <w:rPr>
          <w:rFonts w:ascii="Arial" w:hAnsi="Arial"/>
          <w:spacing w:val="-3"/>
          <w:szCs w:val="24"/>
          <w:lang w:val="en"/>
        </w:rPr>
        <w:t>the</w:t>
      </w:r>
      <w:r w:rsidR="000E3027">
        <w:rPr>
          <w:rFonts w:ascii="Arial" w:hAnsi="Arial"/>
          <w:spacing w:val="-3"/>
          <w:szCs w:val="24"/>
          <w:lang w:val="en"/>
        </w:rPr>
        <w:t xml:space="preserve"> service territory is almost as diverse as </w:t>
      </w:r>
      <w:r w:rsidR="00566CA3">
        <w:rPr>
          <w:rFonts w:ascii="Arial" w:hAnsi="Arial"/>
          <w:spacing w:val="-3"/>
          <w:szCs w:val="24"/>
          <w:lang w:val="en"/>
        </w:rPr>
        <w:t>its</w:t>
      </w:r>
      <w:r w:rsidR="000E3027">
        <w:rPr>
          <w:rFonts w:ascii="Arial" w:hAnsi="Arial"/>
          <w:spacing w:val="-3"/>
          <w:szCs w:val="24"/>
          <w:lang w:val="en"/>
        </w:rPr>
        <w:t xml:space="preserve"> geographical extension.  The western Washington portion of </w:t>
      </w:r>
      <w:r w:rsidR="00566CA3">
        <w:rPr>
          <w:rFonts w:ascii="Arial" w:hAnsi="Arial"/>
          <w:spacing w:val="-3"/>
          <w:szCs w:val="24"/>
          <w:lang w:val="en"/>
        </w:rPr>
        <w:t>the</w:t>
      </w:r>
      <w:r w:rsidR="000E3027">
        <w:rPr>
          <w:rFonts w:ascii="Arial" w:hAnsi="Arial"/>
          <w:spacing w:val="-3"/>
          <w:szCs w:val="24"/>
          <w:lang w:val="en"/>
        </w:rPr>
        <w:t xml:space="preserve"> service territory (nicknamed “I-5 corridor”) </w:t>
      </w:r>
      <w:r w:rsidR="00D64434">
        <w:rPr>
          <w:rFonts w:ascii="Arial" w:hAnsi="Arial"/>
          <w:spacing w:val="-3"/>
          <w:szCs w:val="24"/>
          <w:lang w:val="en"/>
        </w:rPr>
        <w:t>has a marine climate similar to many coastal cities o</w:t>
      </w:r>
      <w:r w:rsidR="001226F4">
        <w:rPr>
          <w:rFonts w:ascii="Arial" w:hAnsi="Arial"/>
          <w:spacing w:val="-3"/>
          <w:szCs w:val="24"/>
          <w:lang w:val="en"/>
        </w:rPr>
        <w:t xml:space="preserve">f western and southern Europe. </w:t>
      </w:r>
      <w:r w:rsidR="007D268C">
        <w:rPr>
          <w:rFonts w:ascii="Arial" w:hAnsi="Arial"/>
          <w:spacing w:val="-3"/>
          <w:szCs w:val="24"/>
          <w:lang w:val="en"/>
        </w:rPr>
        <w:t>P</w:t>
      </w:r>
      <w:r w:rsidR="00D64434">
        <w:rPr>
          <w:rFonts w:ascii="Arial" w:hAnsi="Arial"/>
          <w:spacing w:val="-3"/>
          <w:szCs w:val="24"/>
          <w:lang w:val="en"/>
        </w:rPr>
        <w:t xml:space="preserve">eriodic exceptions </w:t>
      </w:r>
      <w:r w:rsidR="007D268C">
        <w:rPr>
          <w:rFonts w:ascii="Arial" w:hAnsi="Arial"/>
          <w:spacing w:val="-3"/>
          <w:szCs w:val="24"/>
          <w:lang w:val="en"/>
        </w:rPr>
        <w:t xml:space="preserve">include the occasional </w:t>
      </w:r>
      <w:r w:rsidR="00D64434">
        <w:rPr>
          <w:rFonts w:ascii="Arial" w:hAnsi="Arial"/>
          <w:spacing w:val="-3"/>
          <w:szCs w:val="24"/>
          <w:lang w:val="en"/>
        </w:rPr>
        <w:t>significant snow events, but these are rare. In general, the climate in the western part of</w:t>
      </w:r>
      <w:r w:rsidR="00566CA3">
        <w:rPr>
          <w:rFonts w:ascii="Arial" w:hAnsi="Arial"/>
          <w:spacing w:val="-3"/>
          <w:szCs w:val="24"/>
          <w:lang w:val="en"/>
        </w:rPr>
        <w:t xml:space="preserve"> the</w:t>
      </w:r>
      <w:r w:rsidR="00D64434">
        <w:rPr>
          <w:rFonts w:ascii="Arial" w:hAnsi="Arial"/>
          <w:spacing w:val="-3"/>
          <w:szCs w:val="24"/>
          <w:lang w:val="en"/>
        </w:rPr>
        <w:t xml:space="preserve"> service territory is mild with frequent cloud cover, winter rain and warm summers.</w:t>
      </w:r>
    </w:p>
    <w:p w14:paraId="4AC8C91C" w14:textId="44302EA3" w:rsidR="00114D52" w:rsidRDefault="00114D52"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79B8A8FF" w14:textId="03AFFC49" w:rsidR="006122FA" w:rsidRDefault="000E3027" w:rsidP="007E5987">
      <w:pPr>
        <w:rPr>
          <w:rFonts w:ascii="Arial" w:hAnsi="Arial"/>
          <w:spacing w:val="-3"/>
          <w:szCs w:val="24"/>
          <w:lang w:val="en"/>
        </w:rPr>
      </w:pPr>
      <w:r>
        <w:rPr>
          <w:rFonts w:ascii="Arial" w:hAnsi="Arial"/>
          <w:spacing w:val="-3"/>
          <w:szCs w:val="24"/>
          <w:lang w:val="en"/>
        </w:rPr>
        <w:t xml:space="preserve">The climate of the eastern portion of </w:t>
      </w:r>
      <w:r w:rsidR="00566CA3">
        <w:rPr>
          <w:rFonts w:ascii="Arial" w:hAnsi="Arial"/>
          <w:spacing w:val="-3"/>
          <w:szCs w:val="24"/>
          <w:lang w:val="en"/>
        </w:rPr>
        <w:t xml:space="preserve">Cascade’s </w:t>
      </w:r>
      <w:r w:rsidR="00D64434">
        <w:rPr>
          <w:rFonts w:ascii="Arial" w:hAnsi="Arial"/>
          <w:spacing w:val="-3"/>
          <w:szCs w:val="24"/>
          <w:lang w:val="en"/>
        </w:rPr>
        <w:t xml:space="preserve">Washington service territory </w:t>
      </w:r>
      <w:r w:rsidR="00F649AD">
        <w:rPr>
          <w:rFonts w:ascii="Arial" w:hAnsi="Arial"/>
          <w:spacing w:val="-3"/>
          <w:szCs w:val="24"/>
          <w:lang w:val="en"/>
        </w:rPr>
        <w:t>has</w:t>
      </w:r>
      <w:r w:rsidR="00F649AD" w:rsidRPr="00F64D76">
        <w:rPr>
          <w:rFonts w:ascii="Arial" w:hAnsi="Arial"/>
          <w:noProof/>
          <w:spacing w:val="-3"/>
          <w:szCs w:val="24"/>
        </w:rPr>
        <w:t xml:space="preserve"> </w:t>
      </w:r>
      <w:r w:rsidR="00F649AD">
        <w:rPr>
          <w:rFonts w:ascii="Arial" w:hAnsi="Arial"/>
          <w:spacing w:val="-3"/>
          <w:szCs w:val="24"/>
          <w:lang w:val="en"/>
        </w:rPr>
        <w:t>semi</w:t>
      </w:r>
      <w:r w:rsidR="00D64434">
        <w:rPr>
          <w:rFonts w:ascii="Arial" w:hAnsi="Arial"/>
          <w:spacing w:val="-3"/>
          <w:szCs w:val="24"/>
          <w:lang w:val="en"/>
        </w:rPr>
        <w:t>-arid conditions with periods of ar</w:t>
      </w:r>
      <w:r w:rsidR="00566CA3">
        <w:rPr>
          <w:rFonts w:ascii="Arial" w:hAnsi="Arial"/>
          <w:spacing w:val="-3"/>
          <w:szCs w:val="24"/>
          <w:lang w:val="en"/>
        </w:rPr>
        <w:t>c</w:t>
      </w:r>
      <w:r w:rsidR="00D64434">
        <w:rPr>
          <w:rFonts w:ascii="Arial" w:hAnsi="Arial"/>
          <w:spacing w:val="-3"/>
          <w:szCs w:val="24"/>
          <w:lang w:val="en"/>
        </w:rPr>
        <w:t>tic cold in the wint</w:t>
      </w:r>
      <w:r w:rsidR="007E5987">
        <w:rPr>
          <w:rFonts w:ascii="Arial" w:hAnsi="Arial"/>
          <w:spacing w:val="-3"/>
          <w:szCs w:val="24"/>
          <w:lang w:val="en"/>
        </w:rPr>
        <w:t>er and heat waves in the summer</w:t>
      </w:r>
      <w:r w:rsidR="00885FCD">
        <w:rPr>
          <w:rFonts w:ascii="Arial" w:hAnsi="Arial"/>
          <w:spacing w:val="-3"/>
          <w:szCs w:val="24"/>
          <w:lang w:val="en"/>
        </w:rPr>
        <w:t>.</w:t>
      </w:r>
      <w:r w:rsidR="00D64434">
        <w:rPr>
          <w:rStyle w:val="FootnoteReference"/>
          <w:rFonts w:ascii="Arial" w:hAnsi="Arial"/>
          <w:spacing w:val="-3"/>
          <w:szCs w:val="24"/>
          <w:lang w:val="en"/>
        </w:rPr>
        <w:footnoteReference w:id="1"/>
      </w:r>
      <w:r w:rsidR="007E5987">
        <w:rPr>
          <w:rFonts w:ascii="Arial" w:hAnsi="Arial"/>
          <w:spacing w:val="-3"/>
          <w:szCs w:val="24"/>
          <w:lang w:val="en"/>
        </w:rPr>
        <w:t xml:space="preserve"> </w:t>
      </w:r>
    </w:p>
    <w:p w14:paraId="52E12618" w14:textId="77777777" w:rsidR="006122FA" w:rsidRDefault="006122FA" w:rsidP="007E5987">
      <w:pPr>
        <w:rPr>
          <w:rFonts w:ascii="Arial" w:hAnsi="Arial"/>
          <w:spacing w:val="-3"/>
          <w:szCs w:val="24"/>
          <w:lang w:val="en"/>
        </w:rPr>
      </w:pPr>
    </w:p>
    <w:p w14:paraId="378B23DA" w14:textId="3C3831F4" w:rsidR="007E5987" w:rsidRDefault="007E5987" w:rsidP="007E5987">
      <w:pPr>
        <w:rPr>
          <w:rFonts w:ascii="Calibri" w:hAnsi="Calibri"/>
          <w:color w:val="FF0000"/>
          <w:sz w:val="22"/>
        </w:rPr>
      </w:pPr>
      <w:r w:rsidRPr="007E5987">
        <w:rPr>
          <w:rFonts w:ascii="Arial" w:hAnsi="Arial"/>
          <w:spacing w:val="-3"/>
          <w:szCs w:val="24"/>
          <w:lang w:val="en"/>
        </w:rPr>
        <w:t>Described below are some of the major towns within specific regions where Cascade provides distribution service</w:t>
      </w:r>
      <w:r>
        <w:rPr>
          <w:color w:val="FF0000"/>
        </w:rPr>
        <w:t>.</w:t>
      </w:r>
    </w:p>
    <w:p w14:paraId="283CCB35" w14:textId="1884AE83" w:rsidR="00463CBF" w:rsidRPr="00B51A3E" w:rsidRDefault="00463CBF" w:rsidP="009C5D44">
      <w:pPr>
        <w:tabs>
          <w:tab w:val="left" w:pos="-1440"/>
          <w:tab w:val="left" w:pos="-720"/>
          <w:tab w:val="left" w:pos="0"/>
          <w:tab w:val="left" w:pos="1080"/>
          <w:tab w:val="left" w:pos="1440"/>
        </w:tabs>
        <w:suppressAutoHyphens/>
        <w:jc w:val="both"/>
        <w:rPr>
          <w:rFonts w:ascii="Arial" w:hAnsi="Arial"/>
          <w:b/>
          <w:spacing w:val="-3"/>
          <w:szCs w:val="24"/>
          <w:lang w:val="en"/>
        </w:rPr>
      </w:pPr>
    </w:p>
    <w:p w14:paraId="3F4C8440" w14:textId="35278FF0" w:rsidR="00463CBF" w:rsidRP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Northwest</w:t>
      </w:r>
      <w:r w:rsidRPr="00463CBF">
        <w:rPr>
          <w:rFonts w:ascii="Arial" w:hAnsi="Arial"/>
          <w:spacing w:val="-3"/>
          <w:szCs w:val="24"/>
        </w:rPr>
        <w:t xml:space="preserve"> – Bellingham, Mt. Vernon, Oak Harbor/Anacortes, the Kitsap Peninsula, the Grays Harbor area and Kelso/Longview </w:t>
      </w:r>
    </w:p>
    <w:p w14:paraId="757A567A" w14:textId="162F07F4" w:rsidR="00463CBF" w:rsidRP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Central</w:t>
      </w:r>
      <w:r w:rsidRPr="00463CBF">
        <w:rPr>
          <w:rFonts w:ascii="Arial" w:hAnsi="Arial"/>
          <w:spacing w:val="-3"/>
          <w:szCs w:val="24"/>
        </w:rPr>
        <w:t xml:space="preserve"> – Sunnyside, Wenatchee/Moses Lake, Tri-Cities, Walla Walla and Yakima areas. </w:t>
      </w:r>
    </w:p>
    <w:p w14:paraId="71546E3E" w14:textId="77777777" w:rsid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Southern</w:t>
      </w:r>
      <w:r w:rsidRPr="00463CBF">
        <w:rPr>
          <w:rFonts w:ascii="Arial" w:hAnsi="Arial"/>
          <w:spacing w:val="-3"/>
          <w:szCs w:val="24"/>
        </w:rPr>
        <w:t xml:space="preserve"> – Bend and surrounding communities, Ontario, Baker City and the Pendleton/Hermiston areas. </w:t>
      </w:r>
    </w:p>
    <w:p w14:paraId="717C11F7" w14:textId="77777777" w:rsidR="00F64D76" w:rsidRDefault="00F64D76" w:rsidP="00F64D76">
      <w:pPr>
        <w:tabs>
          <w:tab w:val="left" w:pos="-1440"/>
          <w:tab w:val="left" w:pos="-720"/>
          <w:tab w:val="left" w:pos="0"/>
          <w:tab w:val="left" w:pos="1080"/>
          <w:tab w:val="left" w:pos="1440"/>
        </w:tabs>
        <w:suppressAutoHyphens/>
        <w:jc w:val="both"/>
        <w:rPr>
          <w:rFonts w:ascii="Arial" w:hAnsi="Arial"/>
          <w:spacing w:val="-3"/>
          <w:szCs w:val="24"/>
        </w:rPr>
      </w:pPr>
    </w:p>
    <w:p w14:paraId="2361F575" w14:textId="0C9CFC3D" w:rsidR="00097BEF" w:rsidRDefault="00097BEF" w:rsidP="00097BEF">
      <w:pPr>
        <w:tabs>
          <w:tab w:val="left" w:pos="-1440"/>
          <w:tab w:val="left" w:pos="-720"/>
          <w:tab w:val="left" w:pos="0"/>
          <w:tab w:val="left" w:pos="1080"/>
          <w:tab w:val="left" w:pos="1440"/>
        </w:tabs>
        <w:suppressAutoHyphens/>
        <w:jc w:val="both"/>
        <w:rPr>
          <w:rFonts w:ascii="Arial" w:hAnsi="Arial"/>
          <w:spacing w:val="-3"/>
          <w:szCs w:val="24"/>
          <w:lang w:val="en"/>
        </w:rPr>
      </w:pPr>
      <w:r w:rsidRPr="00097BEF">
        <w:rPr>
          <w:rFonts w:ascii="Arial" w:hAnsi="Arial"/>
          <w:spacing w:val="-3"/>
          <w:szCs w:val="24"/>
          <w:lang w:val="en"/>
        </w:rPr>
        <w:t xml:space="preserve">Over the sixty-six </w:t>
      </w:r>
      <w:r w:rsidR="00114D52" w:rsidRPr="00097BEF">
        <w:rPr>
          <w:rFonts w:ascii="Arial" w:hAnsi="Arial"/>
          <w:spacing w:val="-3"/>
          <w:szCs w:val="24"/>
          <w:lang w:val="en"/>
        </w:rPr>
        <w:t>years Cascade</w:t>
      </w:r>
      <w:r w:rsidRPr="00097BEF">
        <w:rPr>
          <w:rFonts w:ascii="Arial" w:hAnsi="Arial"/>
          <w:spacing w:val="-3"/>
          <w:szCs w:val="24"/>
          <w:lang w:val="en"/>
        </w:rPr>
        <w:t xml:space="preserve"> has been in business, the </w:t>
      </w:r>
      <w:r w:rsidR="007D268C">
        <w:rPr>
          <w:rFonts w:ascii="Arial" w:hAnsi="Arial"/>
          <w:spacing w:val="-3"/>
          <w:szCs w:val="24"/>
          <w:lang w:val="en"/>
        </w:rPr>
        <w:t>C</w:t>
      </w:r>
      <w:r w:rsidRPr="00097BEF">
        <w:rPr>
          <w:rFonts w:ascii="Arial" w:hAnsi="Arial"/>
          <w:spacing w:val="-3"/>
          <w:szCs w:val="24"/>
          <w:lang w:val="en"/>
        </w:rPr>
        <w:t xml:space="preserve">ompany has gone through many changes.  </w:t>
      </w:r>
      <w:r w:rsidR="00E237CC">
        <w:rPr>
          <w:rFonts w:ascii="Arial" w:hAnsi="Arial"/>
          <w:spacing w:val="-3"/>
          <w:szCs w:val="24"/>
          <w:lang w:val="en"/>
        </w:rPr>
        <w:t>Figure 2</w:t>
      </w:r>
      <w:r w:rsidR="00566CA3">
        <w:rPr>
          <w:rFonts w:ascii="Arial" w:hAnsi="Arial"/>
          <w:spacing w:val="-3"/>
          <w:szCs w:val="24"/>
          <w:lang w:val="en"/>
        </w:rPr>
        <w:t>-</w:t>
      </w:r>
      <w:r w:rsidR="00E237CC">
        <w:rPr>
          <w:rFonts w:ascii="Arial" w:hAnsi="Arial"/>
          <w:spacing w:val="-3"/>
          <w:szCs w:val="24"/>
          <w:lang w:val="en"/>
        </w:rPr>
        <w:t>1 p</w:t>
      </w:r>
      <w:r w:rsidRPr="00097BEF">
        <w:rPr>
          <w:rFonts w:ascii="Arial" w:hAnsi="Arial"/>
          <w:spacing w:val="-3"/>
          <w:szCs w:val="24"/>
          <w:lang w:val="en"/>
        </w:rPr>
        <w:t>rovides a snapshot of the Company’s most landmark experiences from the last s</w:t>
      </w:r>
      <w:r w:rsidR="00566CA3">
        <w:rPr>
          <w:rFonts w:ascii="Arial" w:hAnsi="Arial"/>
          <w:spacing w:val="-3"/>
          <w:szCs w:val="24"/>
          <w:lang w:val="en"/>
        </w:rPr>
        <w:t>ix</w:t>
      </w:r>
      <w:r w:rsidRPr="00097BEF">
        <w:rPr>
          <w:rFonts w:ascii="Arial" w:hAnsi="Arial"/>
          <w:spacing w:val="-3"/>
          <w:szCs w:val="24"/>
          <w:lang w:val="en"/>
        </w:rPr>
        <w:t xml:space="preserve"> decades</w:t>
      </w:r>
      <w:r w:rsidR="00E237CC">
        <w:rPr>
          <w:rFonts w:ascii="Arial" w:hAnsi="Arial"/>
          <w:spacing w:val="-3"/>
          <w:szCs w:val="24"/>
          <w:lang w:val="en"/>
        </w:rPr>
        <w:t>.</w:t>
      </w:r>
      <w:r w:rsidR="005E5372" w:rsidRPr="005E5372">
        <w:rPr>
          <w:rFonts w:ascii="Arial" w:hAnsi="Arial"/>
          <w:spacing w:val="-3"/>
        </w:rPr>
        <w:t xml:space="preserve"> </w:t>
      </w:r>
      <w:r w:rsidR="002B7C38">
        <w:rPr>
          <w:rFonts w:ascii="Arial" w:hAnsi="Arial"/>
          <w:spacing w:val="-3"/>
        </w:rPr>
        <w:t xml:space="preserve">Cascade has provided a map in </w:t>
      </w:r>
      <w:r w:rsidR="002B7C38">
        <w:rPr>
          <w:rFonts w:ascii="Arial" w:hAnsi="Arial"/>
          <w:spacing w:val="-3"/>
        </w:rPr>
        <w:lastRenderedPageBreak/>
        <w:t>Section 13, F</w:t>
      </w:r>
      <w:r w:rsidR="005E5372">
        <w:rPr>
          <w:rFonts w:ascii="Arial" w:hAnsi="Arial"/>
          <w:spacing w:val="-3"/>
        </w:rPr>
        <w:t>igure 13-13 that shows the certified service areas as specified in RCW 80.28.190.</w:t>
      </w:r>
    </w:p>
    <w:p w14:paraId="1D3F1403" w14:textId="77777777" w:rsidR="00F64D76" w:rsidRDefault="00F64D76" w:rsidP="009E4C08">
      <w:pPr>
        <w:tabs>
          <w:tab w:val="left" w:pos="-1440"/>
          <w:tab w:val="left" w:pos="-720"/>
          <w:tab w:val="left" w:pos="0"/>
          <w:tab w:val="left" w:pos="1080"/>
          <w:tab w:val="left" w:pos="1440"/>
        </w:tabs>
        <w:suppressAutoHyphens/>
        <w:rPr>
          <w:rFonts w:ascii="Arial" w:hAnsi="Arial"/>
          <w:b/>
          <w:spacing w:val="-3"/>
          <w:sz w:val="16"/>
          <w:szCs w:val="16"/>
        </w:rPr>
      </w:pPr>
    </w:p>
    <w:p w14:paraId="17EF8099" w14:textId="77777777" w:rsidR="00F64D76" w:rsidRDefault="00F64D76" w:rsidP="002730ED">
      <w:pPr>
        <w:tabs>
          <w:tab w:val="left" w:pos="-1440"/>
          <w:tab w:val="left" w:pos="-720"/>
          <w:tab w:val="left" w:pos="0"/>
          <w:tab w:val="left" w:pos="1080"/>
          <w:tab w:val="left" w:pos="1440"/>
        </w:tabs>
        <w:suppressAutoHyphens/>
        <w:jc w:val="center"/>
        <w:rPr>
          <w:rFonts w:ascii="Arial" w:hAnsi="Arial"/>
          <w:b/>
          <w:spacing w:val="-3"/>
          <w:sz w:val="16"/>
          <w:szCs w:val="16"/>
        </w:rPr>
      </w:pPr>
    </w:p>
    <w:p w14:paraId="5FFE1135" w14:textId="77777777" w:rsidR="00B51A3E" w:rsidRDefault="00B51A3E" w:rsidP="002730ED">
      <w:pPr>
        <w:tabs>
          <w:tab w:val="left" w:pos="-1440"/>
          <w:tab w:val="left" w:pos="-720"/>
          <w:tab w:val="left" w:pos="0"/>
          <w:tab w:val="left" w:pos="1080"/>
          <w:tab w:val="left" w:pos="1440"/>
        </w:tabs>
        <w:suppressAutoHyphens/>
        <w:jc w:val="center"/>
        <w:rPr>
          <w:rFonts w:ascii="Arial" w:hAnsi="Arial"/>
          <w:b/>
          <w:spacing w:val="-3"/>
          <w:sz w:val="16"/>
          <w:szCs w:val="16"/>
        </w:rPr>
      </w:pPr>
    </w:p>
    <w:p w14:paraId="5A3832A2" w14:textId="77777777" w:rsidR="00E237CC" w:rsidRDefault="00E237CC" w:rsidP="002730ED">
      <w:pPr>
        <w:tabs>
          <w:tab w:val="left" w:pos="-1440"/>
          <w:tab w:val="left" w:pos="-720"/>
          <w:tab w:val="left" w:pos="0"/>
          <w:tab w:val="left" w:pos="1080"/>
          <w:tab w:val="left" w:pos="1440"/>
        </w:tabs>
        <w:suppressAutoHyphens/>
        <w:jc w:val="center"/>
        <w:rPr>
          <w:rFonts w:ascii="Arial" w:hAnsi="Arial"/>
          <w:spacing w:val="-3"/>
          <w:szCs w:val="24"/>
          <w:lang w:val="en"/>
        </w:rPr>
      </w:pPr>
      <w:r w:rsidRPr="00997618">
        <w:rPr>
          <w:rFonts w:ascii="Arial" w:hAnsi="Arial"/>
          <w:b/>
          <w:spacing w:val="-3"/>
          <w:sz w:val="16"/>
          <w:szCs w:val="16"/>
        </w:rPr>
        <w:t xml:space="preserve">Figure </w:t>
      </w:r>
      <w:r>
        <w:rPr>
          <w:rFonts w:ascii="Arial" w:hAnsi="Arial"/>
          <w:b/>
          <w:spacing w:val="-3"/>
          <w:sz w:val="16"/>
          <w:szCs w:val="16"/>
        </w:rPr>
        <w:t>2-1</w:t>
      </w:r>
      <w:r w:rsidRPr="00997618">
        <w:rPr>
          <w:rFonts w:ascii="Arial" w:hAnsi="Arial"/>
          <w:b/>
          <w:spacing w:val="-3"/>
          <w:sz w:val="16"/>
          <w:szCs w:val="16"/>
        </w:rPr>
        <w:t xml:space="preserve">: </w:t>
      </w:r>
      <w:r w:rsidR="002730ED">
        <w:rPr>
          <w:rFonts w:ascii="Arial" w:hAnsi="Arial"/>
          <w:b/>
          <w:spacing w:val="-3"/>
          <w:sz w:val="16"/>
          <w:szCs w:val="16"/>
        </w:rPr>
        <w:t>Historical Timeline for Cascade Natural Gas</w:t>
      </w:r>
    </w:p>
    <w:p w14:paraId="38FB60F2" w14:textId="7D092748" w:rsidR="00E237CC" w:rsidRDefault="00E237CC" w:rsidP="00097BEF">
      <w:pPr>
        <w:tabs>
          <w:tab w:val="left" w:pos="-1440"/>
          <w:tab w:val="left" w:pos="-720"/>
          <w:tab w:val="left" w:pos="0"/>
          <w:tab w:val="left" w:pos="1080"/>
          <w:tab w:val="left" w:pos="1440"/>
        </w:tabs>
        <w:suppressAutoHyphens/>
        <w:jc w:val="both"/>
        <w:rPr>
          <w:rFonts w:ascii="Arial" w:hAnsi="Arial"/>
          <w:spacing w:val="-3"/>
          <w:szCs w:val="24"/>
          <w:lang w:val="en"/>
        </w:rPr>
      </w:pPr>
    </w:p>
    <w:p w14:paraId="1EC30134" w14:textId="7ADBE19A" w:rsidR="00097BEF" w:rsidRPr="00097BEF" w:rsidRDefault="00097BEF" w:rsidP="00097BEF">
      <w:pPr>
        <w:tabs>
          <w:tab w:val="left" w:pos="-1440"/>
          <w:tab w:val="left" w:pos="-720"/>
          <w:tab w:val="left" w:pos="0"/>
          <w:tab w:val="left" w:pos="1080"/>
          <w:tab w:val="left" w:pos="1440"/>
        </w:tabs>
        <w:suppressAutoHyphens/>
        <w:jc w:val="both"/>
        <w:rPr>
          <w:rFonts w:ascii="Arial" w:hAnsi="Arial"/>
          <w:spacing w:val="-3"/>
          <w:szCs w:val="24"/>
          <w:lang w:val="en"/>
        </w:rPr>
      </w:pPr>
      <w:r w:rsidRPr="00097BEF">
        <w:rPr>
          <w:rFonts w:ascii="Calibri" w:eastAsia="Calibri" w:hAnsi="Calibri" w:cs="Arial"/>
          <w:noProof/>
          <w:color w:val="3D3D34"/>
          <w:sz w:val="20"/>
        </w:rPr>
        <w:drawing>
          <wp:inline distT="0" distB="0" distL="0" distR="0" wp14:anchorId="7481BA6A" wp14:editId="0AE47465">
            <wp:extent cx="5486400" cy="6197138"/>
            <wp:effectExtent l="38100" t="0" r="952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A11E0D6" w14:textId="17670138"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227F595C" w14:textId="116E3518" w:rsidR="00885FCD" w:rsidRDefault="00885FCD">
      <w:pPr>
        <w:overflowPunct/>
        <w:autoSpaceDE/>
        <w:autoSpaceDN/>
        <w:adjustRightInd/>
        <w:spacing w:after="160" w:line="259" w:lineRule="auto"/>
        <w:textAlignment w:val="auto"/>
        <w:rPr>
          <w:rFonts w:ascii="Arial" w:hAnsi="Arial"/>
          <w:spacing w:val="-3"/>
          <w:szCs w:val="24"/>
          <w:lang w:val="en"/>
        </w:rPr>
      </w:pPr>
      <w:r>
        <w:rPr>
          <w:rFonts w:ascii="Arial" w:hAnsi="Arial"/>
          <w:spacing w:val="-3"/>
          <w:szCs w:val="24"/>
          <w:lang w:val="en"/>
        </w:rPr>
        <w:br w:type="page"/>
      </w:r>
    </w:p>
    <w:p w14:paraId="4BF79284" w14:textId="77777777" w:rsidR="006122FA" w:rsidRDefault="006122FA"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1C8891C9" w14:textId="139693EA"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r>
        <w:rPr>
          <w:rFonts w:ascii="Arial" w:hAnsi="Arial"/>
          <w:b/>
          <w:bCs/>
          <w:spacing w:val="-3"/>
          <w:szCs w:val="24"/>
        </w:rPr>
        <w:t>Pipeline and Basin Locations</w:t>
      </w:r>
    </w:p>
    <w:p w14:paraId="3E4D9048" w14:textId="4B0C6349" w:rsidR="00C041B0" w:rsidRDefault="00C041B0" w:rsidP="00C041B0">
      <w:pPr>
        <w:tabs>
          <w:tab w:val="left" w:pos="-1440"/>
          <w:tab w:val="left" w:pos="-720"/>
          <w:tab w:val="left" w:pos="0"/>
          <w:tab w:val="left" w:pos="1080"/>
          <w:tab w:val="left" w:pos="1440"/>
        </w:tabs>
        <w:suppressAutoHyphens/>
        <w:jc w:val="both"/>
        <w:rPr>
          <w:rFonts w:ascii="Arial" w:hAnsi="Arial"/>
          <w:bCs/>
          <w:spacing w:val="-3"/>
          <w:szCs w:val="24"/>
        </w:rPr>
      </w:pPr>
    </w:p>
    <w:p w14:paraId="40A4DFD7" w14:textId="415F2570" w:rsidR="00C041B0" w:rsidRDefault="00C041B0" w:rsidP="00C041B0">
      <w:pPr>
        <w:tabs>
          <w:tab w:val="left" w:pos="-1440"/>
          <w:tab w:val="left" w:pos="-720"/>
          <w:tab w:val="left" w:pos="0"/>
          <w:tab w:val="left" w:pos="1080"/>
          <w:tab w:val="left" w:pos="1440"/>
        </w:tabs>
        <w:suppressAutoHyphens/>
        <w:jc w:val="both"/>
        <w:rPr>
          <w:rFonts w:ascii="Arial" w:hAnsi="Arial"/>
          <w:bCs/>
          <w:spacing w:val="-3"/>
          <w:szCs w:val="24"/>
        </w:rPr>
      </w:pPr>
      <w:r w:rsidRPr="00C041B0">
        <w:rPr>
          <w:rFonts w:ascii="Arial" w:hAnsi="Arial"/>
          <w:bCs/>
          <w:spacing w:val="-3"/>
          <w:szCs w:val="24"/>
        </w:rPr>
        <w:t>Cascade purchases natural gas from a variety of suppliers and transports gas supplies to</w:t>
      </w:r>
      <w:r w:rsidR="002B7C38">
        <w:rPr>
          <w:rFonts w:ascii="Arial" w:hAnsi="Arial"/>
          <w:bCs/>
          <w:spacing w:val="-3"/>
          <w:szCs w:val="24"/>
        </w:rPr>
        <w:t xml:space="preserve"> its distribution system via three</w:t>
      </w:r>
      <w:r w:rsidRPr="00C041B0">
        <w:rPr>
          <w:rFonts w:ascii="Arial" w:hAnsi="Arial"/>
          <w:bCs/>
          <w:spacing w:val="-3"/>
          <w:szCs w:val="24"/>
        </w:rPr>
        <w:t xml:space="preserve"> natural gas pipeline companies. </w:t>
      </w:r>
      <w:r>
        <w:rPr>
          <w:rFonts w:ascii="Arial" w:hAnsi="Arial"/>
          <w:bCs/>
          <w:spacing w:val="-3"/>
          <w:szCs w:val="24"/>
        </w:rPr>
        <w:t>Northwest Pipeline LLC</w:t>
      </w:r>
      <w:r w:rsidRPr="00C041B0">
        <w:rPr>
          <w:rFonts w:ascii="Arial" w:hAnsi="Arial"/>
          <w:bCs/>
          <w:spacing w:val="-3"/>
          <w:szCs w:val="24"/>
        </w:rPr>
        <w:t xml:space="preserve"> (NWP) provides access to British Columbia and domestic Rocky Mountain gas</w:t>
      </w:r>
      <w:r w:rsidR="002B7C38">
        <w:rPr>
          <w:rFonts w:ascii="Arial" w:hAnsi="Arial"/>
          <w:bCs/>
          <w:spacing w:val="-3"/>
          <w:szCs w:val="24"/>
        </w:rPr>
        <w:t>,</w:t>
      </w:r>
      <w:r w:rsidRPr="00C041B0">
        <w:rPr>
          <w:rFonts w:ascii="Arial" w:hAnsi="Arial"/>
          <w:bCs/>
          <w:spacing w:val="-3"/>
          <w:szCs w:val="24"/>
        </w:rPr>
        <w:t xml:space="preserve"> Gas Transmission Northwest (GTN) provides access to Alberta gas</w:t>
      </w:r>
      <w:r w:rsidR="002B7C38">
        <w:rPr>
          <w:rFonts w:ascii="Arial" w:hAnsi="Arial"/>
          <w:bCs/>
          <w:spacing w:val="-3"/>
          <w:szCs w:val="24"/>
        </w:rPr>
        <w:t xml:space="preserve">, and </w:t>
      </w:r>
      <w:r w:rsidR="002B7C38" w:rsidRPr="00C041B0">
        <w:rPr>
          <w:rFonts w:ascii="Arial" w:hAnsi="Arial"/>
          <w:bCs/>
          <w:spacing w:val="-3"/>
          <w:szCs w:val="24"/>
        </w:rPr>
        <w:t xml:space="preserve">Westcoast </w:t>
      </w:r>
      <w:r w:rsidR="002B7C38">
        <w:rPr>
          <w:rFonts w:ascii="Arial" w:hAnsi="Arial"/>
          <w:bCs/>
          <w:spacing w:val="-3"/>
          <w:szCs w:val="24"/>
        </w:rPr>
        <w:t xml:space="preserve">Transmission </w:t>
      </w:r>
      <w:r w:rsidR="002B7C38" w:rsidRPr="00C041B0">
        <w:rPr>
          <w:rFonts w:ascii="Arial" w:hAnsi="Arial"/>
          <w:bCs/>
          <w:spacing w:val="-3"/>
          <w:szCs w:val="24"/>
        </w:rPr>
        <w:t>(</w:t>
      </w:r>
      <w:r w:rsidR="002B7C38">
        <w:rPr>
          <w:rFonts w:ascii="Arial" w:hAnsi="Arial"/>
          <w:bCs/>
          <w:spacing w:val="-3"/>
          <w:szCs w:val="24"/>
        </w:rPr>
        <w:t>WCT) provides British Columbia gas directly into the distribution system</w:t>
      </w:r>
      <w:r w:rsidRPr="00C041B0">
        <w:rPr>
          <w:rFonts w:ascii="Arial" w:hAnsi="Arial"/>
          <w:bCs/>
          <w:spacing w:val="-3"/>
          <w:szCs w:val="24"/>
        </w:rPr>
        <w:t xml:space="preserve">. Cascade also holds transportation contracts upstream of these systems on TransCanada Pipeline’s Foothills Pipeline (formerly ANG) and NOVA Gas Transmission Ltd. (also known as NGTL), </w:t>
      </w:r>
      <w:r w:rsidR="002B7C38">
        <w:rPr>
          <w:rFonts w:ascii="Arial" w:hAnsi="Arial"/>
          <w:bCs/>
          <w:spacing w:val="-3"/>
          <w:szCs w:val="24"/>
        </w:rPr>
        <w:t xml:space="preserve">as well as on Ruby Pipeline. </w:t>
      </w:r>
      <w:r>
        <w:rPr>
          <w:rFonts w:ascii="Arial" w:hAnsi="Arial"/>
          <w:bCs/>
          <w:spacing w:val="-3"/>
          <w:szCs w:val="24"/>
        </w:rPr>
        <w:t>More information about the pipelines and the supply basins can be found in Section 4</w:t>
      </w:r>
      <w:r w:rsidR="006122FA">
        <w:rPr>
          <w:rFonts w:ascii="Arial" w:hAnsi="Arial"/>
          <w:bCs/>
          <w:spacing w:val="-3"/>
          <w:szCs w:val="24"/>
        </w:rPr>
        <w:t xml:space="preserve">, </w:t>
      </w:r>
      <w:r>
        <w:rPr>
          <w:rFonts w:ascii="Arial" w:hAnsi="Arial"/>
          <w:bCs/>
          <w:spacing w:val="-3"/>
          <w:szCs w:val="24"/>
        </w:rPr>
        <w:t xml:space="preserve">Supply </w:t>
      </w:r>
      <w:r w:rsidR="00566CA3">
        <w:rPr>
          <w:rFonts w:ascii="Arial" w:hAnsi="Arial"/>
          <w:bCs/>
          <w:spacing w:val="-3"/>
          <w:szCs w:val="24"/>
        </w:rPr>
        <w:t>Side Resources</w:t>
      </w:r>
      <w:r>
        <w:rPr>
          <w:rFonts w:ascii="Arial" w:hAnsi="Arial"/>
          <w:bCs/>
          <w:spacing w:val="-3"/>
          <w:szCs w:val="24"/>
        </w:rPr>
        <w:t>. Maps of select pipelines can be found in Section 13</w:t>
      </w:r>
      <w:r w:rsidR="006122FA">
        <w:rPr>
          <w:rFonts w:ascii="Arial" w:hAnsi="Arial"/>
          <w:bCs/>
          <w:spacing w:val="-3"/>
          <w:szCs w:val="24"/>
        </w:rPr>
        <w:t xml:space="preserve">, </w:t>
      </w:r>
      <w:r>
        <w:rPr>
          <w:rFonts w:ascii="Arial" w:hAnsi="Arial"/>
          <w:bCs/>
          <w:spacing w:val="-3"/>
          <w:szCs w:val="24"/>
        </w:rPr>
        <w:t xml:space="preserve">Glossary and </w:t>
      </w:r>
      <w:r w:rsidR="002B7C38">
        <w:rPr>
          <w:rFonts w:ascii="Arial" w:hAnsi="Arial"/>
          <w:bCs/>
          <w:spacing w:val="-3"/>
          <w:szCs w:val="24"/>
        </w:rPr>
        <w:t>Maps</w:t>
      </w:r>
      <w:r>
        <w:rPr>
          <w:rFonts w:ascii="Arial" w:hAnsi="Arial"/>
          <w:bCs/>
          <w:spacing w:val="-3"/>
          <w:szCs w:val="24"/>
        </w:rPr>
        <w:t>.</w:t>
      </w:r>
    </w:p>
    <w:p w14:paraId="102C121A" w14:textId="77777777"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p>
    <w:p w14:paraId="05BF1E81" w14:textId="77777777"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p>
    <w:p w14:paraId="1001F10A" w14:textId="77777777" w:rsidR="00870686" w:rsidRPr="00870686" w:rsidRDefault="00E93B6F" w:rsidP="0087068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b/>
          <w:bCs/>
          <w:spacing w:val="-3"/>
          <w:szCs w:val="24"/>
        </w:rPr>
        <w:t>Core vs Non-Core/</w:t>
      </w:r>
      <w:r w:rsidR="00870686" w:rsidRPr="00870686">
        <w:rPr>
          <w:rFonts w:ascii="Arial" w:hAnsi="Arial"/>
          <w:b/>
          <w:bCs/>
          <w:spacing w:val="-3"/>
          <w:szCs w:val="24"/>
        </w:rPr>
        <w:t>Bundled vs. Unbundled Service</w:t>
      </w:r>
    </w:p>
    <w:p w14:paraId="3588CC9F"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C1ECE3F" w14:textId="2F9FB155" w:rsidR="005C445B" w:rsidRDefault="00870686" w:rsidP="00870686">
      <w:pPr>
        <w:tabs>
          <w:tab w:val="left" w:pos="-1440"/>
          <w:tab w:val="left" w:pos="-720"/>
          <w:tab w:val="left" w:pos="0"/>
          <w:tab w:val="left" w:pos="1080"/>
          <w:tab w:val="left" w:pos="1440"/>
        </w:tabs>
        <w:suppressAutoHyphens/>
        <w:jc w:val="both"/>
        <w:rPr>
          <w:rFonts w:ascii="Arial" w:hAnsi="Arial"/>
          <w:spacing w:val="-3"/>
          <w:szCs w:val="24"/>
        </w:rPr>
      </w:pPr>
      <w:r w:rsidRPr="00870686">
        <w:rPr>
          <w:rFonts w:ascii="Arial" w:hAnsi="Arial"/>
          <w:spacing w:val="-3"/>
          <w:szCs w:val="24"/>
        </w:rPr>
        <w:t>Since Cascade began distributing natural gas in the Pacific Northwest, the Company has offered its</w:t>
      </w:r>
      <w:r>
        <w:rPr>
          <w:rFonts w:ascii="Arial" w:hAnsi="Arial"/>
          <w:spacing w:val="-3"/>
          <w:szCs w:val="24"/>
        </w:rPr>
        <w:t xml:space="preserve"> </w:t>
      </w:r>
      <w:r w:rsidRPr="00870686">
        <w:rPr>
          <w:rFonts w:ascii="Arial" w:hAnsi="Arial"/>
          <w:spacing w:val="-3"/>
          <w:szCs w:val="24"/>
        </w:rPr>
        <w:t>customers a “bundled” natural gas distribution service. This bundled service include</w:t>
      </w:r>
      <w:r w:rsidR="007D268C">
        <w:rPr>
          <w:rFonts w:ascii="Arial" w:hAnsi="Arial"/>
          <w:spacing w:val="-3"/>
          <w:szCs w:val="24"/>
        </w:rPr>
        <w:t>s</w:t>
      </w:r>
      <w:r w:rsidRPr="00870686">
        <w:rPr>
          <w:rFonts w:ascii="Arial" w:hAnsi="Arial"/>
          <w:spacing w:val="-3"/>
          <w:szCs w:val="24"/>
        </w:rPr>
        <w:t xml:space="preserve"> the gas supply</w:t>
      </w:r>
      <w:r w:rsidR="007D268C">
        <w:rPr>
          <w:rFonts w:ascii="Arial" w:hAnsi="Arial"/>
          <w:spacing w:val="-3"/>
          <w:szCs w:val="24"/>
        </w:rPr>
        <w:t xml:space="preserve"> which is transported to Cascade’s citygate</w:t>
      </w:r>
      <w:r w:rsidRPr="00870686">
        <w:rPr>
          <w:rFonts w:ascii="Arial" w:hAnsi="Arial"/>
          <w:spacing w:val="-3"/>
          <w:szCs w:val="24"/>
        </w:rPr>
        <w:t xml:space="preserve"> and </w:t>
      </w:r>
      <w:r w:rsidR="007D268C">
        <w:rPr>
          <w:rFonts w:ascii="Arial" w:hAnsi="Arial"/>
          <w:spacing w:val="-3"/>
          <w:szCs w:val="24"/>
        </w:rPr>
        <w:t xml:space="preserve">the </w:t>
      </w:r>
      <w:r w:rsidR="00114D52" w:rsidRPr="00870686">
        <w:rPr>
          <w:rFonts w:ascii="Arial" w:hAnsi="Arial"/>
          <w:spacing w:val="-3"/>
          <w:szCs w:val="24"/>
        </w:rPr>
        <w:t>distributi</w:t>
      </w:r>
      <w:r w:rsidR="00114D52">
        <w:rPr>
          <w:rFonts w:ascii="Arial" w:hAnsi="Arial"/>
          <w:spacing w:val="-3"/>
          <w:szCs w:val="24"/>
        </w:rPr>
        <w:t>on</w:t>
      </w:r>
      <w:r w:rsidRPr="00870686">
        <w:rPr>
          <w:rFonts w:ascii="Arial" w:hAnsi="Arial"/>
          <w:spacing w:val="-3"/>
          <w:szCs w:val="24"/>
        </w:rPr>
        <w:t xml:space="preserve"> </w:t>
      </w:r>
      <w:r w:rsidR="007D268C">
        <w:rPr>
          <w:rFonts w:ascii="Arial" w:hAnsi="Arial"/>
          <w:spacing w:val="-3"/>
          <w:szCs w:val="24"/>
        </w:rPr>
        <w:t>of that</w:t>
      </w:r>
      <w:r w:rsidRPr="00870686">
        <w:rPr>
          <w:rFonts w:ascii="Arial" w:hAnsi="Arial"/>
          <w:spacing w:val="-3"/>
          <w:szCs w:val="24"/>
        </w:rPr>
        <w:t xml:space="preserve"> </w:t>
      </w:r>
      <w:r w:rsidR="007D268C">
        <w:rPr>
          <w:rFonts w:ascii="Arial" w:hAnsi="Arial"/>
          <w:spacing w:val="-3"/>
          <w:szCs w:val="24"/>
        </w:rPr>
        <w:t>gas</w:t>
      </w:r>
      <w:r w:rsidRPr="00870686">
        <w:rPr>
          <w:rFonts w:ascii="Arial" w:hAnsi="Arial"/>
          <w:spacing w:val="-3"/>
          <w:szCs w:val="24"/>
        </w:rPr>
        <w:t xml:space="preserve"> to </w:t>
      </w:r>
      <w:r w:rsidR="007D268C">
        <w:rPr>
          <w:rFonts w:ascii="Arial" w:hAnsi="Arial"/>
          <w:spacing w:val="-3"/>
          <w:szCs w:val="24"/>
        </w:rPr>
        <w:t>the end use</w:t>
      </w:r>
      <w:r w:rsidRPr="00870686">
        <w:rPr>
          <w:rFonts w:ascii="Arial" w:hAnsi="Arial"/>
          <w:spacing w:val="-3"/>
          <w:szCs w:val="24"/>
        </w:rPr>
        <w:t xml:space="preserve"> </w:t>
      </w:r>
      <w:r w:rsidR="007D268C">
        <w:rPr>
          <w:rFonts w:ascii="Arial" w:hAnsi="Arial"/>
          <w:spacing w:val="-3"/>
          <w:szCs w:val="24"/>
        </w:rPr>
        <w:t xml:space="preserve">“bundled-service” </w:t>
      </w:r>
      <w:r w:rsidRPr="00870686">
        <w:rPr>
          <w:rFonts w:ascii="Arial" w:hAnsi="Arial"/>
          <w:spacing w:val="-3"/>
          <w:szCs w:val="24"/>
        </w:rPr>
        <w:t>customer</w:t>
      </w:r>
      <w:r w:rsidR="007D268C">
        <w:rPr>
          <w:rFonts w:ascii="Arial" w:hAnsi="Arial"/>
          <w:spacing w:val="-3"/>
          <w:szCs w:val="24"/>
        </w:rPr>
        <w:t>.</w:t>
      </w:r>
      <w:r w:rsidRPr="00870686">
        <w:rPr>
          <w:rFonts w:ascii="Arial" w:hAnsi="Arial"/>
          <w:spacing w:val="-3"/>
          <w:szCs w:val="24"/>
        </w:rPr>
        <w:t xml:space="preserve"> Customers receiving traditional bundled services are referred to as core customers.</w:t>
      </w:r>
    </w:p>
    <w:p w14:paraId="24DB229A" w14:textId="77777777" w:rsidR="005C445B" w:rsidRDefault="005C445B" w:rsidP="00870686">
      <w:pPr>
        <w:tabs>
          <w:tab w:val="left" w:pos="-1440"/>
          <w:tab w:val="left" w:pos="-720"/>
          <w:tab w:val="left" w:pos="0"/>
          <w:tab w:val="left" w:pos="1080"/>
          <w:tab w:val="left" w:pos="1440"/>
        </w:tabs>
        <w:suppressAutoHyphens/>
        <w:jc w:val="both"/>
        <w:rPr>
          <w:rFonts w:ascii="Arial" w:hAnsi="Arial"/>
          <w:spacing w:val="-3"/>
          <w:szCs w:val="24"/>
        </w:rPr>
      </w:pPr>
    </w:p>
    <w:p w14:paraId="05CB2E03" w14:textId="49AFA21F" w:rsidR="005C445B" w:rsidRDefault="00870686" w:rsidP="00870686">
      <w:pPr>
        <w:tabs>
          <w:tab w:val="left" w:pos="-1440"/>
          <w:tab w:val="left" w:pos="-720"/>
          <w:tab w:val="left" w:pos="0"/>
          <w:tab w:val="left" w:pos="1080"/>
          <w:tab w:val="left" w:pos="1440"/>
        </w:tabs>
        <w:suppressAutoHyphens/>
        <w:jc w:val="both"/>
        <w:rPr>
          <w:rFonts w:ascii="Arial" w:hAnsi="Arial"/>
          <w:spacing w:val="-3"/>
          <w:szCs w:val="24"/>
        </w:rPr>
      </w:pPr>
      <w:r w:rsidRPr="00870686">
        <w:rPr>
          <w:rFonts w:ascii="Arial" w:hAnsi="Arial"/>
          <w:spacing w:val="-3"/>
          <w:szCs w:val="24"/>
        </w:rPr>
        <w:t>In 1989, Cascade “unbundled” its rates</w:t>
      </w:r>
      <w:r w:rsidR="007D268C">
        <w:rPr>
          <w:rFonts w:ascii="Arial" w:hAnsi="Arial"/>
          <w:spacing w:val="-3"/>
          <w:szCs w:val="24"/>
        </w:rPr>
        <w:t>,</w:t>
      </w:r>
      <w:r w:rsidRPr="00870686">
        <w:rPr>
          <w:rFonts w:ascii="Arial" w:hAnsi="Arial"/>
          <w:spacing w:val="-3"/>
          <w:szCs w:val="24"/>
        </w:rPr>
        <w:t xml:space="preserve"> and</w:t>
      </w:r>
      <w:r w:rsidR="00395BC6">
        <w:rPr>
          <w:rFonts w:ascii="Arial" w:hAnsi="Arial"/>
          <w:spacing w:val="-3"/>
          <w:szCs w:val="24"/>
        </w:rPr>
        <w:t>,</w:t>
      </w:r>
      <w:r w:rsidRPr="00870686">
        <w:rPr>
          <w:rFonts w:ascii="Arial" w:hAnsi="Arial"/>
          <w:spacing w:val="-3"/>
          <w:szCs w:val="24"/>
        </w:rPr>
        <w:t xml:space="preserve"> as a result</w:t>
      </w:r>
      <w:r w:rsidR="00566CA3">
        <w:rPr>
          <w:rFonts w:ascii="Arial" w:hAnsi="Arial"/>
          <w:spacing w:val="-3"/>
          <w:szCs w:val="24"/>
        </w:rPr>
        <w:t>,</w:t>
      </w:r>
      <w:r w:rsidRPr="00870686">
        <w:rPr>
          <w:rFonts w:ascii="Arial" w:hAnsi="Arial"/>
          <w:spacing w:val="-3"/>
          <w:szCs w:val="24"/>
        </w:rPr>
        <w:t xml:space="preserve"> </w:t>
      </w:r>
      <w:r w:rsidR="007D268C">
        <w:rPr>
          <w:rFonts w:ascii="Arial" w:hAnsi="Arial"/>
          <w:spacing w:val="-3"/>
          <w:szCs w:val="24"/>
        </w:rPr>
        <w:t>the Company current</w:t>
      </w:r>
      <w:r w:rsidR="00566CA3">
        <w:rPr>
          <w:rFonts w:ascii="Arial" w:hAnsi="Arial"/>
          <w:spacing w:val="-3"/>
          <w:szCs w:val="24"/>
        </w:rPr>
        <w:t>ly</w:t>
      </w:r>
      <w:r w:rsidR="007D268C">
        <w:rPr>
          <w:rFonts w:ascii="Arial" w:hAnsi="Arial"/>
          <w:spacing w:val="-3"/>
          <w:szCs w:val="24"/>
        </w:rPr>
        <w:t xml:space="preserve"> has</w:t>
      </w:r>
      <w:r>
        <w:rPr>
          <w:rFonts w:ascii="Arial" w:hAnsi="Arial"/>
          <w:spacing w:val="-3"/>
          <w:szCs w:val="24"/>
        </w:rPr>
        <w:t xml:space="preserve"> </w:t>
      </w:r>
      <w:r w:rsidR="00E76EEB">
        <w:rPr>
          <w:rFonts w:ascii="Arial" w:hAnsi="Arial"/>
          <w:spacing w:val="-3"/>
          <w:szCs w:val="24"/>
        </w:rPr>
        <w:t xml:space="preserve">approximately </w:t>
      </w:r>
      <w:r w:rsidR="005C445B">
        <w:rPr>
          <w:rFonts w:ascii="Arial" w:hAnsi="Arial"/>
          <w:spacing w:val="-3"/>
          <w:szCs w:val="24"/>
        </w:rPr>
        <w:t>250 large volume</w:t>
      </w:r>
      <w:r w:rsidRPr="00870686">
        <w:rPr>
          <w:rFonts w:ascii="Arial" w:hAnsi="Arial"/>
          <w:spacing w:val="-3"/>
          <w:szCs w:val="24"/>
        </w:rPr>
        <w:t xml:space="preserve"> customers </w:t>
      </w:r>
      <w:r w:rsidR="007D268C">
        <w:rPr>
          <w:rFonts w:ascii="Arial" w:hAnsi="Arial"/>
          <w:spacing w:val="-3"/>
          <w:szCs w:val="24"/>
        </w:rPr>
        <w:t xml:space="preserve">who </w:t>
      </w:r>
      <w:r w:rsidRPr="00870686">
        <w:rPr>
          <w:rFonts w:ascii="Arial" w:hAnsi="Arial"/>
          <w:spacing w:val="-3"/>
          <w:szCs w:val="24"/>
        </w:rPr>
        <w:t xml:space="preserve">have elected to become "non-core" customers. These customers have made the choice to rely on alternative methods of </w:t>
      </w:r>
      <w:r w:rsidR="007D268C">
        <w:rPr>
          <w:rFonts w:ascii="Arial" w:hAnsi="Arial"/>
          <w:spacing w:val="-3"/>
          <w:szCs w:val="24"/>
        </w:rPr>
        <w:t xml:space="preserve">gas </w:t>
      </w:r>
      <w:r w:rsidRPr="00870686">
        <w:rPr>
          <w:rFonts w:ascii="Arial" w:hAnsi="Arial"/>
          <w:spacing w:val="-3"/>
          <w:szCs w:val="24"/>
        </w:rPr>
        <w:t xml:space="preserve">service rather than </w:t>
      </w:r>
      <w:r w:rsidR="007D268C">
        <w:rPr>
          <w:rFonts w:ascii="Arial" w:hAnsi="Arial"/>
          <w:spacing w:val="-3"/>
          <w:szCs w:val="24"/>
        </w:rPr>
        <w:t xml:space="preserve">take </w:t>
      </w:r>
      <w:r w:rsidRPr="00870686">
        <w:rPr>
          <w:rFonts w:ascii="Arial" w:hAnsi="Arial"/>
          <w:spacing w:val="-3"/>
          <w:szCs w:val="24"/>
        </w:rPr>
        <w:t>the traditional bundled gas supply and pipeline transportation services available to core custom</w:t>
      </w:r>
      <w:r w:rsidR="00395BC6">
        <w:rPr>
          <w:rFonts w:ascii="Arial" w:hAnsi="Arial"/>
          <w:spacing w:val="-3"/>
          <w:szCs w:val="24"/>
        </w:rPr>
        <w:t>ers for their gas requirements.</w:t>
      </w:r>
    </w:p>
    <w:p w14:paraId="5EB0E82E" w14:textId="77777777" w:rsidR="005C445B" w:rsidRDefault="005C445B" w:rsidP="00870686">
      <w:pPr>
        <w:tabs>
          <w:tab w:val="left" w:pos="-1440"/>
          <w:tab w:val="left" w:pos="-720"/>
          <w:tab w:val="left" w:pos="0"/>
          <w:tab w:val="left" w:pos="1080"/>
          <w:tab w:val="left" w:pos="1440"/>
        </w:tabs>
        <w:suppressAutoHyphens/>
        <w:jc w:val="both"/>
        <w:rPr>
          <w:rFonts w:ascii="Arial" w:hAnsi="Arial"/>
          <w:spacing w:val="-3"/>
          <w:szCs w:val="24"/>
        </w:rPr>
      </w:pPr>
    </w:p>
    <w:p w14:paraId="43C8044D" w14:textId="2645B15F" w:rsidR="00870686" w:rsidRPr="00870686" w:rsidRDefault="005C445B" w:rsidP="0087068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spacing w:val="-3"/>
          <w:szCs w:val="24"/>
        </w:rPr>
        <w:t>Providing</w:t>
      </w:r>
      <w:r w:rsidR="00870686" w:rsidRPr="00870686">
        <w:rPr>
          <w:rFonts w:ascii="Arial" w:hAnsi="Arial"/>
          <w:spacing w:val="-3"/>
          <w:szCs w:val="24"/>
        </w:rPr>
        <w:t xml:space="preserve"> gas supply and transportation capacity resources to non-core customers is not considered part of this Integrated Resource Plan </w:t>
      </w:r>
      <w:r w:rsidR="00DC643A">
        <w:rPr>
          <w:rFonts w:ascii="Arial" w:hAnsi="Arial"/>
          <w:spacing w:val="-3"/>
          <w:szCs w:val="24"/>
        </w:rPr>
        <w:t>(IRP).  A</w:t>
      </w:r>
      <w:r w:rsidR="00870686" w:rsidRPr="00870686">
        <w:rPr>
          <w:rFonts w:ascii="Arial" w:hAnsi="Arial"/>
          <w:spacing w:val="-3"/>
          <w:szCs w:val="24"/>
        </w:rPr>
        <w:t>s such</w:t>
      </w:r>
      <w:r w:rsidR="00DC643A">
        <w:rPr>
          <w:rFonts w:ascii="Arial" w:hAnsi="Arial"/>
          <w:spacing w:val="-3"/>
          <w:szCs w:val="24"/>
        </w:rPr>
        <w:t>,</w:t>
      </w:r>
      <w:r w:rsidR="00870686" w:rsidRPr="00870686">
        <w:rPr>
          <w:rFonts w:ascii="Arial" w:hAnsi="Arial"/>
          <w:spacing w:val="-3"/>
          <w:szCs w:val="24"/>
        </w:rPr>
        <w:t xml:space="preserve"> resources </w:t>
      </w:r>
      <w:r w:rsidR="00DC643A">
        <w:rPr>
          <w:rFonts w:ascii="Arial" w:hAnsi="Arial"/>
          <w:spacing w:val="-3"/>
          <w:szCs w:val="24"/>
        </w:rPr>
        <w:t xml:space="preserve">for serving these customers </w:t>
      </w:r>
      <w:r w:rsidR="00870686" w:rsidRPr="00870686">
        <w:rPr>
          <w:rFonts w:ascii="Arial" w:hAnsi="Arial"/>
          <w:spacing w:val="-3"/>
          <w:szCs w:val="24"/>
        </w:rPr>
        <w:t xml:space="preserve">are separate from the supply and capacity contracts for the core customers who continue to utilize Cascade’s bundled system gas supplies and capacity. Although the resource needs for non-core customers are not included in either the conservation or supply side resource analysis, their contracted peak day delivery is considered in the distribution system planning analysis discussed in Section </w:t>
      </w:r>
      <w:r>
        <w:rPr>
          <w:rFonts w:ascii="Arial" w:hAnsi="Arial"/>
          <w:spacing w:val="-3"/>
          <w:szCs w:val="24"/>
        </w:rPr>
        <w:t>9</w:t>
      </w:r>
      <w:r w:rsidR="00885FCD">
        <w:rPr>
          <w:rFonts w:ascii="Arial" w:hAnsi="Arial"/>
          <w:spacing w:val="-3"/>
          <w:szCs w:val="24"/>
        </w:rPr>
        <w:t>, Distribution System Planning</w:t>
      </w:r>
      <w:r w:rsidR="00870686" w:rsidRPr="00870686">
        <w:rPr>
          <w:rFonts w:ascii="Arial" w:hAnsi="Arial"/>
          <w:spacing w:val="-3"/>
          <w:szCs w:val="24"/>
        </w:rPr>
        <w:t>.</w:t>
      </w:r>
    </w:p>
    <w:p w14:paraId="6B59E4C6" w14:textId="77777777" w:rsidR="00870686" w:rsidRDefault="00870686"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72AA61DC" w14:textId="71EB5E0B" w:rsidR="005C445B" w:rsidRDefault="005C445B" w:rsidP="009C5D44">
      <w:pPr>
        <w:tabs>
          <w:tab w:val="left" w:pos="-1440"/>
          <w:tab w:val="left" w:pos="-720"/>
          <w:tab w:val="left" w:pos="0"/>
          <w:tab w:val="left" w:pos="1080"/>
          <w:tab w:val="left" w:pos="1440"/>
        </w:tabs>
        <w:suppressAutoHyphens/>
        <w:jc w:val="both"/>
        <w:rPr>
          <w:rFonts w:ascii="Arial" w:hAnsi="Arial"/>
          <w:spacing w:val="-3"/>
          <w:szCs w:val="24"/>
        </w:rPr>
      </w:pPr>
      <w:r w:rsidRPr="005C445B">
        <w:rPr>
          <w:rFonts w:ascii="Arial" w:hAnsi="Arial"/>
          <w:spacing w:val="-3"/>
          <w:szCs w:val="24"/>
        </w:rPr>
        <w:t xml:space="preserve">For the </w:t>
      </w:r>
      <w:r w:rsidR="00DC643A">
        <w:rPr>
          <w:rFonts w:ascii="Arial" w:hAnsi="Arial"/>
          <w:spacing w:val="-3"/>
          <w:szCs w:val="24"/>
        </w:rPr>
        <w:t>c</w:t>
      </w:r>
      <w:r w:rsidRPr="005C445B">
        <w:rPr>
          <w:rFonts w:ascii="Arial" w:hAnsi="Arial"/>
          <w:spacing w:val="-3"/>
          <w:szCs w:val="24"/>
        </w:rPr>
        <w:t>alendar year ended December 20</w:t>
      </w:r>
      <w:r>
        <w:rPr>
          <w:rFonts w:ascii="Arial" w:hAnsi="Arial"/>
          <w:spacing w:val="-3"/>
          <w:szCs w:val="24"/>
        </w:rPr>
        <w:t>15</w:t>
      </w:r>
      <w:r w:rsidRPr="005C445B">
        <w:rPr>
          <w:rFonts w:ascii="Arial" w:hAnsi="Arial"/>
          <w:spacing w:val="-3"/>
          <w:szCs w:val="24"/>
        </w:rPr>
        <w:t>, Cascade's residential customers represented approximately 12% of the total natural gas delivered on Cascade's system, while the commercial customers represented approximately 9% and the 500 core market industrial customers consumed approximately 2% of total gas throughput.</w:t>
      </w:r>
      <w:r>
        <w:rPr>
          <w:rFonts w:ascii="Arial" w:hAnsi="Arial"/>
          <w:spacing w:val="-3"/>
          <w:szCs w:val="24"/>
        </w:rPr>
        <w:t xml:space="preserve"> </w:t>
      </w:r>
      <w:r w:rsidRPr="005C445B">
        <w:rPr>
          <w:rFonts w:ascii="Arial" w:hAnsi="Arial"/>
          <w:spacing w:val="-3"/>
          <w:szCs w:val="24"/>
        </w:rPr>
        <w:t>The remaining non-core industrial customers represented about 77% of total throughput.</w:t>
      </w:r>
      <w:r>
        <w:rPr>
          <w:rFonts w:ascii="Arial" w:hAnsi="Arial"/>
          <w:spacing w:val="-3"/>
          <w:szCs w:val="24"/>
        </w:rPr>
        <w:t xml:space="preserve"> </w:t>
      </w:r>
    </w:p>
    <w:p w14:paraId="0D791E59" w14:textId="4124E191" w:rsidR="00B517CC" w:rsidRDefault="00B517CC" w:rsidP="009C5D44">
      <w:pPr>
        <w:tabs>
          <w:tab w:val="left" w:pos="-1440"/>
          <w:tab w:val="left" w:pos="-720"/>
          <w:tab w:val="left" w:pos="0"/>
          <w:tab w:val="left" w:pos="1080"/>
          <w:tab w:val="left" w:pos="1440"/>
        </w:tabs>
        <w:suppressAutoHyphens/>
        <w:jc w:val="both"/>
        <w:rPr>
          <w:rFonts w:ascii="Arial" w:hAnsi="Arial"/>
          <w:spacing w:val="-3"/>
          <w:szCs w:val="24"/>
        </w:rPr>
      </w:pPr>
    </w:p>
    <w:p w14:paraId="69D6D409" w14:textId="1129877C" w:rsidR="00982387" w:rsidRDefault="00982387" w:rsidP="009C5D44">
      <w:pPr>
        <w:tabs>
          <w:tab w:val="left" w:pos="-1440"/>
          <w:tab w:val="left" w:pos="-720"/>
          <w:tab w:val="left" w:pos="0"/>
          <w:tab w:val="left" w:pos="1080"/>
          <w:tab w:val="left" w:pos="1440"/>
        </w:tabs>
        <w:suppressAutoHyphens/>
        <w:jc w:val="both"/>
        <w:rPr>
          <w:rFonts w:ascii="Arial" w:hAnsi="Arial"/>
          <w:spacing w:val="-3"/>
          <w:szCs w:val="24"/>
        </w:rPr>
      </w:pPr>
    </w:p>
    <w:p w14:paraId="3CFADD98" w14:textId="7F0A6AF1" w:rsidR="005C445B" w:rsidRPr="00E93B6F" w:rsidRDefault="00E93B6F" w:rsidP="009C5D44">
      <w:pPr>
        <w:tabs>
          <w:tab w:val="left" w:pos="-1440"/>
          <w:tab w:val="left" w:pos="-720"/>
          <w:tab w:val="left" w:pos="0"/>
          <w:tab w:val="left" w:pos="1080"/>
          <w:tab w:val="left" w:pos="1440"/>
        </w:tabs>
        <w:suppressAutoHyphens/>
        <w:jc w:val="both"/>
        <w:rPr>
          <w:rFonts w:ascii="Arial" w:hAnsi="Arial"/>
          <w:b/>
          <w:spacing w:val="-3"/>
          <w:szCs w:val="24"/>
          <w:lang w:val="en"/>
        </w:rPr>
      </w:pPr>
      <w:r w:rsidRPr="00E93B6F">
        <w:rPr>
          <w:rFonts w:ascii="Arial" w:hAnsi="Arial"/>
          <w:b/>
          <w:spacing w:val="-3"/>
          <w:szCs w:val="24"/>
          <w:lang w:val="en"/>
        </w:rPr>
        <w:t>Company Organization</w:t>
      </w:r>
    </w:p>
    <w:p w14:paraId="7F13DB38" w14:textId="77777777" w:rsidR="00B517CC" w:rsidRDefault="00B517CC"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3FAE1A0" w14:textId="3750C9C2" w:rsidR="00997F56" w:rsidRPr="00B517CC" w:rsidRDefault="00C041B0" w:rsidP="00997F56">
      <w:pPr>
        <w:tabs>
          <w:tab w:val="left" w:pos="-1440"/>
          <w:tab w:val="left" w:pos="-720"/>
          <w:tab w:val="left" w:pos="0"/>
          <w:tab w:val="left" w:pos="1080"/>
          <w:tab w:val="left" w:pos="1440"/>
        </w:tabs>
        <w:suppressAutoHyphens/>
        <w:jc w:val="both"/>
        <w:rPr>
          <w:rFonts w:ascii="Arial" w:hAnsi="Arial"/>
          <w:spacing w:val="-3"/>
          <w:szCs w:val="24"/>
        </w:rPr>
      </w:pPr>
      <w:r w:rsidRPr="00C041B0">
        <w:rPr>
          <w:rFonts w:ascii="Arial" w:hAnsi="Arial"/>
          <w:spacing w:val="-3"/>
          <w:szCs w:val="24"/>
          <w:lang w:val="en"/>
        </w:rPr>
        <w:t>Cascade is a subsidiary of MDU Resources Group, Inc., a multidimensional natural resources enterprise traded on the New York Stock Exchange as “MDU</w:t>
      </w:r>
      <w:r w:rsidR="00351065">
        <w:rPr>
          <w:rFonts w:ascii="Arial" w:hAnsi="Arial"/>
          <w:spacing w:val="-3"/>
          <w:szCs w:val="24"/>
          <w:lang w:val="en"/>
        </w:rPr>
        <w:t xml:space="preserve"> Resources</w:t>
      </w:r>
      <w:r w:rsidRPr="00C041B0">
        <w:rPr>
          <w:rFonts w:ascii="Arial" w:hAnsi="Arial"/>
          <w:spacing w:val="-3"/>
          <w:szCs w:val="24"/>
          <w:lang w:val="en"/>
        </w:rPr>
        <w:t xml:space="preserve">.” </w:t>
      </w:r>
      <w:r w:rsidR="00B517CC">
        <w:rPr>
          <w:rFonts w:ascii="Arial" w:hAnsi="Arial"/>
          <w:spacing w:val="-3"/>
          <w:szCs w:val="24"/>
          <w:lang w:val="en"/>
        </w:rPr>
        <w:t xml:space="preserve"> Cascade is part of the utility group of subsidiaries.  </w:t>
      </w:r>
      <w:r w:rsidR="0005229F" w:rsidRPr="00B517CC">
        <w:rPr>
          <w:rFonts w:ascii="Arial" w:hAnsi="Arial"/>
          <w:spacing w:val="-3"/>
          <w:szCs w:val="24"/>
        </w:rPr>
        <w:t>MDU Resources Group’s utility companies serve more than 1 million customers. Cascade Natural Gas Corporation distributes natural gas in Oregon and Washington. Great Plains Natural Gas Co. distributes natural gas in western Minnesota and southeastern North Dakota. Intermountain Gas Company distributes natural gas in southern Idaho. Montana-Dakota Utilities Co. generates, transmits and distributes electricity and distributes natural gas in Montana, North Dakota, South Dakota and Wyoming.</w:t>
      </w:r>
      <w:r w:rsidR="00614072">
        <w:rPr>
          <w:rFonts w:ascii="Arial" w:hAnsi="Arial"/>
          <w:spacing w:val="-3"/>
          <w:szCs w:val="24"/>
        </w:rPr>
        <w:t xml:space="preserve"> </w:t>
      </w:r>
      <w:r w:rsidR="0005229F" w:rsidRPr="00B517CC">
        <w:rPr>
          <w:rFonts w:ascii="Arial" w:hAnsi="Arial"/>
          <w:spacing w:val="-3"/>
          <w:szCs w:val="24"/>
        </w:rPr>
        <w:t xml:space="preserve"> </w:t>
      </w:r>
      <w:r w:rsidR="00614072" w:rsidRPr="00566CA3">
        <w:rPr>
          <w:rFonts w:ascii="Arial" w:hAnsi="Arial"/>
          <w:spacing w:val="-3"/>
          <w:szCs w:val="24"/>
        </w:rPr>
        <w:t>Figure 2-</w:t>
      </w:r>
      <w:r w:rsidR="003E4E96">
        <w:rPr>
          <w:rFonts w:ascii="Arial" w:hAnsi="Arial"/>
          <w:spacing w:val="-3"/>
          <w:szCs w:val="24"/>
        </w:rPr>
        <w:t>2</w:t>
      </w:r>
      <w:bookmarkStart w:id="0" w:name="_GoBack"/>
      <w:bookmarkEnd w:id="0"/>
      <w:r w:rsidR="00614072">
        <w:rPr>
          <w:rFonts w:ascii="Arial" w:hAnsi="Arial"/>
          <w:spacing w:val="-3"/>
          <w:szCs w:val="24"/>
        </w:rPr>
        <w:t xml:space="preserve"> provides a geographical representation of the various services/territories served by MDU Resources.</w:t>
      </w:r>
    </w:p>
    <w:p w14:paraId="73BBDB08" w14:textId="1C293397" w:rsidR="002B7C38" w:rsidRDefault="002B7C38" w:rsidP="009C5D44">
      <w:pPr>
        <w:tabs>
          <w:tab w:val="left" w:pos="-1440"/>
          <w:tab w:val="left" w:pos="-720"/>
          <w:tab w:val="left" w:pos="0"/>
          <w:tab w:val="left" w:pos="1080"/>
          <w:tab w:val="left" w:pos="1440"/>
        </w:tabs>
        <w:suppressAutoHyphens/>
        <w:jc w:val="both"/>
        <w:rPr>
          <w:rFonts w:ascii="Arial" w:hAnsi="Arial"/>
          <w:spacing w:val="-3"/>
          <w:sz w:val="16"/>
          <w:szCs w:val="16"/>
          <w:lang w:val="en"/>
        </w:rPr>
      </w:pPr>
    </w:p>
    <w:p w14:paraId="23531ABD" w14:textId="7DD70BBF" w:rsidR="00C34ED5" w:rsidRDefault="00C34ED5" w:rsidP="00C34ED5">
      <w:pPr>
        <w:tabs>
          <w:tab w:val="left" w:pos="-1440"/>
          <w:tab w:val="left" w:pos="-720"/>
          <w:tab w:val="left" w:pos="0"/>
          <w:tab w:val="left" w:pos="1080"/>
          <w:tab w:val="left" w:pos="1440"/>
        </w:tabs>
        <w:suppressAutoHyphens/>
        <w:jc w:val="center"/>
        <w:rPr>
          <w:rFonts w:ascii="Arial" w:hAnsi="Arial"/>
          <w:b/>
          <w:spacing w:val="-3"/>
          <w:sz w:val="16"/>
          <w:szCs w:val="16"/>
        </w:rPr>
      </w:pPr>
      <w:r w:rsidRPr="002730ED">
        <w:rPr>
          <w:rFonts w:ascii="Arial" w:hAnsi="Arial"/>
          <w:b/>
          <w:spacing w:val="-3"/>
          <w:sz w:val="16"/>
          <w:szCs w:val="16"/>
        </w:rPr>
        <w:t xml:space="preserve">Figure </w:t>
      </w:r>
      <w:r>
        <w:rPr>
          <w:rFonts w:ascii="Arial" w:hAnsi="Arial"/>
          <w:b/>
          <w:spacing w:val="-3"/>
          <w:sz w:val="16"/>
          <w:szCs w:val="16"/>
        </w:rPr>
        <w:t>2-2</w:t>
      </w:r>
      <w:r w:rsidRPr="002730ED">
        <w:rPr>
          <w:rFonts w:ascii="Arial" w:hAnsi="Arial"/>
          <w:b/>
          <w:spacing w:val="-3"/>
          <w:sz w:val="16"/>
          <w:szCs w:val="16"/>
        </w:rPr>
        <w:t xml:space="preserve">: </w:t>
      </w:r>
      <w:r>
        <w:rPr>
          <w:rFonts w:ascii="Arial" w:hAnsi="Arial"/>
          <w:b/>
          <w:spacing w:val="-3"/>
          <w:sz w:val="16"/>
          <w:szCs w:val="16"/>
        </w:rPr>
        <w:t>MDU Resources Services and Territory</w:t>
      </w:r>
    </w:p>
    <w:p w14:paraId="463583C0" w14:textId="77777777" w:rsidR="00C34ED5" w:rsidRDefault="00C34ED5" w:rsidP="00C34ED5">
      <w:pPr>
        <w:tabs>
          <w:tab w:val="left" w:pos="-1440"/>
          <w:tab w:val="left" w:pos="-720"/>
          <w:tab w:val="left" w:pos="0"/>
          <w:tab w:val="left" w:pos="1080"/>
          <w:tab w:val="left" w:pos="1440"/>
        </w:tabs>
        <w:suppressAutoHyphens/>
        <w:jc w:val="center"/>
        <w:rPr>
          <w:rFonts w:ascii="Arial" w:hAnsi="Arial"/>
          <w:b/>
          <w:spacing w:val="-3"/>
          <w:sz w:val="16"/>
          <w:szCs w:val="16"/>
        </w:rPr>
      </w:pPr>
    </w:p>
    <w:p w14:paraId="0E0C3458" w14:textId="77777777" w:rsidR="00C34ED5" w:rsidRDefault="00C34ED5" w:rsidP="00C34ED5">
      <w:pPr>
        <w:tabs>
          <w:tab w:val="left" w:pos="-1440"/>
          <w:tab w:val="left" w:pos="-720"/>
          <w:tab w:val="left" w:pos="0"/>
          <w:tab w:val="left" w:pos="1080"/>
          <w:tab w:val="left" w:pos="1440"/>
        </w:tabs>
        <w:suppressAutoHyphens/>
        <w:jc w:val="both"/>
        <w:rPr>
          <w:rFonts w:ascii="Arial" w:hAnsi="Arial"/>
          <w:spacing w:val="-3"/>
          <w:szCs w:val="24"/>
          <w:lang w:val="en"/>
        </w:rPr>
      </w:pPr>
      <w:r>
        <w:rPr>
          <w:rFonts w:ascii="Arial" w:hAnsi="Arial"/>
          <w:noProof/>
          <w:spacing w:val="-3"/>
          <w:szCs w:val="24"/>
        </w:rPr>
        <w:drawing>
          <wp:inline distT="0" distB="0" distL="0" distR="0" wp14:anchorId="0540D469" wp14:editId="23217BB7">
            <wp:extent cx="5487035" cy="3517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3517900"/>
                    </a:xfrm>
                    <a:prstGeom prst="rect">
                      <a:avLst/>
                    </a:prstGeom>
                    <a:noFill/>
                  </pic:spPr>
                </pic:pic>
              </a:graphicData>
            </a:graphic>
          </wp:inline>
        </w:drawing>
      </w:r>
    </w:p>
    <w:p w14:paraId="1D272AE0" w14:textId="77777777" w:rsidR="002B7C38" w:rsidRPr="002B7C38" w:rsidRDefault="002B7C38" w:rsidP="002B7C38">
      <w:pPr>
        <w:rPr>
          <w:rFonts w:ascii="Arial" w:hAnsi="Arial"/>
          <w:sz w:val="16"/>
          <w:szCs w:val="16"/>
          <w:lang w:val="en"/>
        </w:rPr>
      </w:pPr>
    </w:p>
    <w:p w14:paraId="00345A6D" w14:textId="0864BCEA" w:rsidR="00885FCD" w:rsidRDefault="00885FCD">
      <w:pPr>
        <w:overflowPunct/>
        <w:autoSpaceDE/>
        <w:autoSpaceDN/>
        <w:adjustRightInd/>
        <w:spacing w:after="160" w:line="259" w:lineRule="auto"/>
        <w:textAlignment w:val="auto"/>
        <w:rPr>
          <w:rFonts w:ascii="Arial" w:hAnsi="Arial"/>
          <w:b/>
          <w:spacing w:val="-3"/>
          <w:sz w:val="16"/>
          <w:szCs w:val="16"/>
        </w:rPr>
      </w:pPr>
      <w:r>
        <w:rPr>
          <w:rFonts w:ascii="Arial" w:hAnsi="Arial"/>
          <w:b/>
          <w:spacing w:val="-3"/>
          <w:sz w:val="16"/>
          <w:szCs w:val="16"/>
        </w:rPr>
        <w:br w:type="page"/>
      </w:r>
    </w:p>
    <w:p w14:paraId="1BB0065F" w14:textId="77777777" w:rsidR="00842CE9" w:rsidRDefault="00842CE9" w:rsidP="002B7C38">
      <w:pPr>
        <w:tabs>
          <w:tab w:val="left" w:pos="-1440"/>
          <w:tab w:val="left" w:pos="-720"/>
          <w:tab w:val="left" w:pos="0"/>
          <w:tab w:val="left" w:pos="1080"/>
          <w:tab w:val="left" w:pos="1440"/>
        </w:tabs>
        <w:suppressAutoHyphens/>
        <w:jc w:val="center"/>
        <w:rPr>
          <w:rFonts w:ascii="Arial" w:hAnsi="Arial"/>
          <w:b/>
          <w:spacing w:val="-3"/>
          <w:sz w:val="16"/>
          <w:szCs w:val="16"/>
        </w:rPr>
      </w:pPr>
    </w:p>
    <w:p w14:paraId="4DF47ADF" w14:textId="58C29C94" w:rsidR="00885FCD" w:rsidRDefault="00885FCD" w:rsidP="00C34ED5">
      <w:pPr>
        <w:tabs>
          <w:tab w:val="left" w:pos="-1440"/>
          <w:tab w:val="left" w:pos="-720"/>
          <w:tab w:val="left" w:pos="0"/>
          <w:tab w:val="left" w:pos="1080"/>
          <w:tab w:val="left" w:pos="1440"/>
        </w:tabs>
        <w:suppressAutoHyphens/>
        <w:jc w:val="both"/>
        <w:rPr>
          <w:rFonts w:ascii="Arial" w:hAnsi="Arial"/>
          <w:b/>
          <w:spacing w:val="-3"/>
          <w:sz w:val="16"/>
          <w:szCs w:val="16"/>
        </w:rPr>
      </w:pPr>
      <w:r w:rsidRPr="00566CA3">
        <w:rPr>
          <w:rFonts w:ascii="Arial" w:hAnsi="Arial"/>
          <w:spacing w:val="-3"/>
          <w:szCs w:val="24"/>
        </w:rPr>
        <w:t>Figure 2-</w:t>
      </w:r>
      <w:r>
        <w:rPr>
          <w:rFonts w:ascii="Arial" w:hAnsi="Arial"/>
          <w:spacing w:val="-3"/>
          <w:szCs w:val="24"/>
        </w:rPr>
        <w:t xml:space="preserve">3 </w:t>
      </w:r>
      <w:r w:rsidR="004E0AEC">
        <w:rPr>
          <w:rFonts w:ascii="Arial" w:hAnsi="Arial"/>
          <w:spacing w:val="-3"/>
          <w:szCs w:val="24"/>
        </w:rPr>
        <w:t>is a picture of the Company’s headquarters</w:t>
      </w:r>
      <w:r>
        <w:rPr>
          <w:rFonts w:ascii="Arial" w:hAnsi="Arial"/>
          <w:spacing w:val="-3"/>
          <w:szCs w:val="24"/>
        </w:rPr>
        <w:t>.</w:t>
      </w:r>
      <w:r w:rsidRPr="00997F56">
        <w:rPr>
          <w:rFonts w:ascii="Arial" w:hAnsi="Arial"/>
          <w:spacing w:val="-3"/>
          <w:szCs w:val="24"/>
        </w:rPr>
        <w:t xml:space="preserve"> </w:t>
      </w:r>
      <w:r w:rsidRPr="00B517CC">
        <w:rPr>
          <w:rFonts w:ascii="Arial" w:hAnsi="Arial"/>
          <w:spacing w:val="-3"/>
          <w:szCs w:val="24"/>
        </w:rPr>
        <w:t>Cascade</w:t>
      </w:r>
      <w:r>
        <w:rPr>
          <w:rFonts w:ascii="Arial" w:hAnsi="Arial"/>
          <w:spacing w:val="-3"/>
          <w:szCs w:val="24"/>
        </w:rPr>
        <w:t xml:space="preserve">’s </w:t>
      </w:r>
      <w:r w:rsidRPr="00B517CC">
        <w:rPr>
          <w:rFonts w:ascii="Arial" w:hAnsi="Arial"/>
          <w:spacing w:val="-3"/>
          <w:szCs w:val="24"/>
        </w:rPr>
        <w:t>headquarter</w:t>
      </w:r>
      <w:r>
        <w:rPr>
          <w:rFonts w:ascii="Arial" w:hAnsi="Arial"/>
          <w:spacing w:val="-3"/>
          <w:szCs w:val="24"/>
        </w:rPr>
        <w:t>s</w:t>
      </w:r>
      <w:r w:rsidRPr="00B517CC">
        <w:rPr>
          <w:rFonts w:ascii="Arial" w:hAnsi="Arial"/>
          <w:spacing w:val="-3"/>
          <w:szCs w:val="24"/>
        </w:rPr>
        <w:t xml:space="preserve"> </w:t>
      </w:r>
      <w:r>
        <w:rPr>
          <w:rFonts w:ascii="Arial" w:hAnsi="Arial"/>
          <w:spacing w:val="-3"/>
          <w:szCs w:val="24"/>
        </w:rPr>
        <w:t xml:space="preserve">is located </w:t>
      </w:r>
      <w:r w:rsidRPr="00B517CC">
        <w:rPr>
          <w:rFonts w:ascii="Arial" w:hAnsi="Arial"/>
          <w:spacing w:val="-3"/>
          <w:szCs w:val="24"/>
        </w:rPr>
        <w:t>in Kennewick, Washington</w:t>
      </w:r>
      <w:r>
        <w:rPr>
          <w:rFonts w:ascii="Arial" w:hAnsi="Arial"/>
          <w:spacing w:val="-3"/>
          <w:szCs w:val="24"/>
        </w:rPr>
        <w:t>.  Many internal and external stakeholders have developed Cascade’s 2016 IRP.  Cascade’s IRP Steering Committee provides oversight and guidance, ensuring the IRP meets all regulatory requirements.</w:t>
      </w:r>
    </w:p>
    <w:p w14:paraId="371A980D" w14:textId="77777777" w:rsidR="00885FCD" w:rsidRDefault="00885FCD" w:rsidP="002B7C38">
      <w:pPr>
        <w:tabs>
          <w:tab w:val="left" w:pos="-1440"/>
          <w:tab w:val="left" w:pos="-720"/>
          <w:tab w:val="left" w:pos="0"/>
          <w:tab w:val="left" w:pos="1080"/>
          <w:tab w:val="left" w:pos="1440"/>
        </w:tabs>
        <w:suppressAutoHyphens/>
        <w:jc w:val="center"/>
        <w:rPr>
          <w:rFonts w:ascii="Arial" w:hAnsi="Arial"/>
          <w:b/>
          <w:spacing w:val="-3"/>
          <w:sz w:val="16"/>
          <w:szCs w:val="16"/>
        </w:rPr>
      </w:pPr>
    </w:p>
    <w:p w14:paraId="7B3F28DA"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rPr>
      </w:pPr>
    </w:p>
    <w:p w14:paraId="5AB847C8" w14:textId="3B63885C" w:rsidR="00C34ED5" w:rsidRPr="002B7C38" w:rsidRDefault="00C34ED5" w:rsidP="00C34ED5">
      <w:pPr>
        <w:rPr>
          <w:rFonts w:ascii="Arial" w:hAnsi="Arial"/>
          <w:b/>
          <w:sz w:val="16"/>
          <w:szCs w:val="16"/>
          <w:lang w:val="en"/>
        </w:rPr>
      </w:pPr>
      <w:r>
        <w:rPr>
          <w:rFonts w:ascii="Arial" w:hAnsi="Arial"/>
          <w:b/>
          <w:sz w:val="16"/>
          <w:szCs w:val="16"/>
          <w:lang w:val="en"/>
        </w:rPr>
        <w:t xml:space="preserve">          </w:t>
      </w:r>
      <w:r w:rsidRPr="002B7C38">
        <w:rPr>
          <w:rFonts w:ascii="Arial" w:hAnsi="Arial"/>
          <w:b/>
          <w:sz w:val="16"/>
          <w:szCs w:val="16"/>
          <w:lang w:val="en"/>
        </w:rPr>
        <w:t>Figure 2-</w:t>
      </w:r>
      <w:r>
        <w:rPr>
          <w:rFonts w:ascii="Arial" w:hAnsi="Arial"/>
          <w:b/>
          <w:sz w:val="16"/>
          <w:szCs w:val="16"/>
          <w:lang w:val="en"/>
        </w:rPr>
        <w:t>3</w:t>
      </w:r>
      <w:r w:rsidRPr="002B7C38">
        <w:rPr>
          <w:rFonts w:ascii="Arial" w:hAnsi="Arial"/>
          <w:b/>
          <w:sz w:val="16"/>
          <w:szCs w:val="16"/>
          <w:lang w:val="en"/>
        </w:rPr>
        <w:t>: Cascade’s Headquarters in Kennewick, Washington</w:t>
      </w:r>
    </w:p>
    <w:p w14:paraId="6AA6AECD" w14:textId="77777777" w:rsidR="00C34ED5" w:rsidRPr="002B7C38" w:rsidRDefault="00C34ED5" w:rsidP="00C34ED5">
      <w:pPr>
        <w:rPr>
          <w:rFonts w:ascii="Arial" w:hAnsi="Arial"/>
          <w:sz w:val="16"/>
          <w:szCs w:val="16"/>
          <w:lang w:val="en"/>
        </w:rPr>
      </w:pPr>
    </w:p>
    <w:p w14:paraId="178CE4F0" w14:textId="77777777" w:rsidR="00C34ED5" w:rsidRPr="002B7C38" w:rsidRDefault="00C34ED5" w:rsidP="00C34ED5">
      <w:pPr>
        <w:rPr>
          <w:rFonts w:ascii="Arial" w:hAnsi="Arial"/>
          <w:sz w:val="16"/>
          <w:szCs w:val="16"/>
          <w:lang w:val="en"/>
        </w:rPr>
      </w:pPr>
      <w:r>
        <w:rPr>
          <w:rFonts w:ascii="Arial" w:hAnsi="Arial"/>
          <w:noProof/>
          <w:sz w:val="16"/>
          <w:szCs w:val="16"/>
        </w:rPr>
        <mc:AlternateContent>
          <mc:Choice Requires="wps">
            <w:drawing>
              <wp:anchor distT="0" distB="0" distL="114300" distR="114300" simplePos="0" relativeHeight="251663360" behindDoc="0" locked="0" layoutInCell="1" allowOverlap="1" wp14:anchorId="58DEB04B" wp14:editId="721E1D1C">
                <wp:simplePos x="0" y="0"/>
                <wp:positionH relativeFrom="column">
                  <wp:posOffset>69266</wp:posOffset>
                </wp:positionH>
                <wp:positionV relativeFrom="paragraph">
                  <wp:posOffset>25984</wp:posOffset>
                </wp:positionV>
                <wp:extent cx="3730752" cy="2486762"/>
                <wp:effectExtent l="0" t="0" r="3175" b="8890"/>
                <wp:wrapNone/>
                <wp:docPr id="2" name="Text Box 2"/>
                <wp:cNvGraphicFramePr/>
                <a:graphic xmlns:a="http://schemas.openxmlformats.org/drawingml/2006/main">
                  <a:graphicData uri="http://schemas.microsoft.com/office/word/2010/wordprocessingShape">
                    <wps:wsp>
                      <wps:cNvSpPr txBox="1"/>
                      <wps:spPr>
                        <a:xfrm>
                          <a:off x="0" y="0"/>
                          <a:ext cx="3730752" cy="2486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9CB63" w14:textId="77777777" w:rsidR="00C34ED5" w:rsidRDefault="00C34ED5" w:rsidP="00C34ED5">
                            <w:r>
                              <w:rPr>
                                <w:noProof/>
                              </w:rPr>
                              <w:drawing>
                                <wp:inline distT="0" distB="0" distL="0" distR="0" wp14:anchorId="599C83EF" wp14:editId="647E4209">
                                  <wp:extent cx="3362960" cy="2513330"/>
                                  <wp:effectExtent l="0" t="0" r="8890" b="127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960" cy="251333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EB04B" id="_x0000_t202" coordsize="21600,21600" o:spt="202" path="m,l,21600r21600,l21600,xe">
                <v:stroke joinstyle="miter"/>
                <v:path gradientshapeok="t" o:connecttype="rect"/>
              </v:shapetype>
              <v:shape id="_x0000_s1027" type="#_x0000_t202" style="position:absolute;margin-left:5.45pt;margin-top:2.05pt;width:293.75pt;height:1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" fillcolor="white [3201]" stroked="f" strokeweight=".5pt">
                <v:textbox>
                  <w:txbxContent>
                    <w:p w14:paraId="5519CB63" w14:textId="77777777" w:rsidR="00C34ED5" w:rsidRDefault="00C34ED5" w:rsidP="00C34ED5">
                      <w:r>
                        <w:rPr>
                          <w:noProof/>
                        </w:rPr>
                        <w:drawing>
                          <wp:inline distT="0" distB="0" distL="0" distR="0" wp14:anchorId="599C83EF" wp14:editId="647E4209">
                            <wp:extent cx="3362960" cy="2513330"/>
                            <wp:effectExtent l="0" t="0" r="8890" b="127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960" cy="2513330"/>
                                    </a:xfrm>
                                    <a:prstGeom prst="rect">
                                      <a:avLst/>
                                    </a:prstGeom>
                                    <a:noFill/>
                                  </pic:spPr>
                                </pic:pic>
                              </a:graphicData>
                            </a:graphic>
                          </wp:inline>
                        </w:drawing>
                      </w:r>
                    </w:p>
                  </w:txbxContent>
                </v:textbox>
              </v:shape>
            </w:pict>
          </mc:Fallback>
        </mc:AlternateContent>
      </w:r>
    </w:p>
    <w:p w14:paraId="13378556" w14:textId="77777777" w:rsidR="00C34ED5" w:rsidRPr="002B7C38" w:rsidRDefault="00C34ED5" w:rsidP="00C34ED5">
      <w:pPr>
        <w:rPr>
          <w:rFonts w:ascii="Arial" w:hAnsi="Arial"/>
          <w:sz w:val="16"/>
          <w:szCs w:val="16"/>
          <w:lang w:val="en"/>
        </w:rPr>
      </w:pPr>
    </w:p>
    <w:p w14:paraId="5402E5EB" w14:textId="77777777" w:rsidR="00C34ED5" w:rsidRPr="002B7C38" w:rsidRDefault="00C34ED5" w:rsidP="00C34ED5">
      <w:pPr>
        <w:rPr>
          <w:rFonts w:ascii="Arial" w:hAnsi="Arial"/>
          <w:sz w:val="16"/>
          <w:szCs w:val="16"/>
          <w:lang w:val="en"/>
        </w:rPr>
      </w:pPr>
    </w:p>
    <w:p w14:paraId="0E3B529F" w14:textId="77777777" w:rsidR="00C34ED5" w:rsidRPr="002B7C38" w:rsidRDefault="00C34ED5" w:rsidP="00C34ED5">
      <w:pPr>
        <w:rPr>
          <w:rFonts w:ascii="Arial" w:hAnsi="Arial"/>
          <w:sz w:val="16"/>
          <w:szCs w:val="16"/>
          <w:lang w:val="en"/>
        </w:rPr>
      </w:pPr>
    </w:p>
    <w:p w14:paraId="14DD66F8" w14:textId="77777777" w:rsidR="00C34ED5" w:rsidRPr="002B7C38" w:rsidRDefault="00C34ED5" w:rsidP="00C34ED5">
      <w:pPr>
        <w:rPr>
          <w:rFonts w:ascii="Arial" w:hAnsi="Arial"/>
          <w:sz w:val="16"/>
          <w:szCs w:val="16"/>
          <w:lang w:val="en"/>
        </w:rPr>
      </w:pPr>
    </w:p>
    <w:p w14:paraId="0CC3FD55" w14:textId="77777777" w:rsidR="00C34ED5" w:rsidRPr="002B7C38" w:rsidRDefault="00C34ED5" w:rsidP="00C34ED5">
      <w:pPr>
        <w:rPr>
          <w:rFonts w:ascii="Arial" w:hAnsi="Arial"/>
          <w:sz w:val="16"/>
          <w:szCs w:val="16"/>
          <w:lang w:val="en"/>
        </w:rPr>
      </w:pPr>
    </w:p>
    <w:p w14:paraId="55DA530F" w14:textId="77777777" w:rsidR="00C34ED5" w:rsidRPr="002B7C38" w:rsidRDefault="00C34ED5" w:rsidP="00C34ED5">
      <w:pPr>
        <w:rPr>
          <w:rFonts w:ascii="Arial" w:hAnsi="Arial"/>
          <w:sz w:val="16"/>
          <w:szCs w:val="16"/>
          <w:lang w:val="en"/>
        </w:rPr>
      </w:pPr>
    </w:p>
    <w:p w14:paraId="33B15498" w14:textId="77777777" w:rsidR="00C34ED5" w:rsidRPr="002B7C38" w:rsidRDefault="00C34ED5" w:rsidP="00C34ED5">
      <w:pPr>
        <w:rPr>
          <w:rFonts w:ascii="Arial" w:hAnsi="Arial"/>
          <w:sz w:val="16"/>
          <w:szCs w:val="16"/>
          <w:lang w:val="en"/>
        </w:rPr>
      </w:pPr>
    </w:p>
    <w:p w14:paraId="35072582" w14:textId="77777777" w:rsidR="00C34ED5" w:rsidRPr="002B7C38" w:rsidRDefault="00C34ED5" w:rsidP="00C34ED5">
      <w:pPr>
        <w:rPr>
          <w:rFonts w:ascii="Arial" w:hAnsi="Arial"/>
          <w:sz w:val="16"/>
          <w:szCs w:val="16"/>
          <w:lang w:val="en"/>
        </w:rPr>
      </w:pPr>
    </w:p>
    <w:p w14:paraId="6E36C158" w14:textId="77777777" w:rsidR="00C34ED5" w:rsidRPr="002B7C38" w:rsidRDefault="00C34ED5" w:rsidP="00C34ED5">
      <w:pPr>
        <w:rPr>
          <w:rFonts w:ascii="Arial" w:hAnsi="Arial"/>
          <w:sz w:val="16"/>
          <w:szCs w:val="16"/>
          <w:lang w:val="en"/>
        </w:rPr>
      </w:pPr>
    </w:p>
    <w:p w14:paraId="45A433FF" w14:textId="77777777" w:rsidR="00C34ED5" w:rsidRPr="002B7C38" w:rsidRDefault="00C34ED5" w:rsidP="00C34ED5">
      <w:pPr>
        <w:rPr>
          <w:rFonts w:ascii="Arial" w:hAnsi="Arial"/>
          <w:sz w:val="16"/>
          <w:szCs w:val="16"/>
          <w:lang w:val="en"/>
        </w:rPr>
      </w:pPr>
    </w:p>
    <w:p w14:paraId="476B8E2F" w14:textId="77777777" w:rsidR="00C34ED5" w:rsidRPr="002B7C38" w:rsidRDefault="00C34ED5" w:rsidP="00C34ED5">
      <w:pPr>
        <w:rPr>
          <w:rFonts w:ascii="Arial" w:hAnsi="Arial"/>
          <w:sz w:val="16"/>
          <w:szCs w:val="16"/>
          <w:lang w:val="en"/>
        </w:rPr>
      </w:pPr>
    </w:p>
    <w:p w14:paraId="043A8508" w14:textId="77777777" w:rsidR="00C34ED5" w:rsidRPr="002B7C38" w:rsidRDefault="00C34ED5" w:rsidP="00C34ED5">
      <w:pPr>
        <w:rPr>
          <w:rFonts w:ascii="Arial" w:hAnsi="Arial"/>
          <w:sz w:val="16"/>
          <w:szCs w:val="16"/>
          <w:lang w:val="en"/>
        </w:rPr>
      </w:pPr>
    </w:p>
    <w:p w14:paraId="540E4338" w14:textId="77777777" w:rsidR="00C34ED5" w:rsidRPr="002B7C38" w:rsidRDefault="00C34ED5" w:rsidP="00C34ED5">
      <w:pPr>
        <w:rPr>
          <w:rFonts w:ascii="Arial" w:hAnsi="Arial"/>
          <w:sz w:val="16"/>
          <w:szCs w:val="16"/>
          <w:lang w:val="en"/>
        </w:rPr>
      </w:pPr>
    </w:p>
    <w:p w14:paraId="4235A7D7" w14:textId="77777777" w:rsidR="00C34ED5" w:rsidRPr="002B7C38" w:rsidRDefault="00C34ED5" w:rsidP="00C34ED5">
      <w:pPr>
        <w:rPr>
          <w:rFonts w:ascii="Arial" w:hAnsi="Arial"/>
          <w:sz w:val="16"/>
          <w:szCs w:val="16"/>
          <w:lang w:val="en"/>
        </w:rPr>
      </w:pPr>
    </w:p>
    <w:p w14:paraId="1F74BD8C" w14:textId="77777777" w:rsidR="00C34ED5" w:rsidRPr="002B7C38" w:rsidRDefault="00C34ED5" w:rsidP="00C34ED5">
      <w:pPr>
        <w:rPr>
          <w:rFonts w:ascii="Arial" w:hAnsi="Arial"/>
          <w:sz w:val="16"/>
          <w:szCs w:val="16"/>
          <w:lang w:val="en"/>
        </w:rPr>
      </w:pPr>
    </w:p>
    <w:p w14:paraId="5C98608D" w14:textId="77777777" w:rsidR="00C34ED5" w:rsidRPr="002B7C38" w:rsidRDefault="00C34ED5" w:rsidP="00C34ED5">
      <w:pPr>
        <w:tabs>
          <w:tab w:val="left" w:pos="-1440"/>
          <w:tab w:val="left" w:pos="-720"/>
          <w:tab w:val="left" w:pos="0"/>
          <w:tab w:val="left" w:pos="1080"/>
          <w:tab w:val="left" w:pos="1440"/>
        </w:tabs>
        <w:suppressAutoHyphens/>
        <w:jc w:val="both"/>
        <w:rPr>
          <w:rFonts w:ascii="Arial" w:hAnsi="Arial"/>
          <w:spacing w:val="-3"/>
          <w:szCs w:val="24"/>
        </w:rPr>
      </w:pPr>
      <w:r>
        <w:rPr>
          <w:rFonts w:ascii="Arial" w:hAnsi="Arial"/>
          <w:noProof/>
          <w:spacing w:val="-3"/>
          <w:szCs w:val="24"/>
        </w:rPr>
        <w:br/>
      </w:r>
    </w:p>
    <w:p w14:paraId="5CBCE001" w14:textId="77777777" w:rsidR="00C34ED5" w:rsidRDefault="00C34ED5" w:rsidP="00C34ED5">
      <w:pPr>
        <w:tabs>
          <w:tab w:val="left" w:pos="-1440"/>
          <w:tab w:val="left" w:pos="-720"/>
          <w:tab w:val="left" w:pos="0"/>
          <w:tab w:val="left" w:pos="1080"/>
          <w:tab w:val="left" w:pos="1440"/>
        </w:tabs>
        <w:suppressAutoHyphens/>
        <w:jc w:val="center"/>
        <w:rPr>
          <w:rFonts w:ascii="Arial" w:hAnsi="Arial"/>
          <w:b/>
          <w:spacing w:val="-3"/>
          <w:sz w:val="16"/>
          <w:szCs w:val="16"/>
        </w:rPr>
      </w:pPr>
    </w:p>
    <w:p w14:paraId="54EA7DF3" w14:textId="77777777" w:rsidR="00C34ED5" w:rsidRDefault="00C34ED5" w:rsidP="00C34ED5">
      <w:pPr>
        <w:tabs>
          <w:tab w:val="left" w:pos="-1440"/>
          <w:tab w:val="left" w:pos="-720"/>
          <w:tab w:val="left" w:pos="0"/>
          <w:tab w:val="left" w:pos="1080"/>
          <w:tab w:val="left" w:pos="1440"/>
        </w:tabs>
        <w:suppressAutoHyphens/>
        <w:jc w:val="center"/>
        <w:rPr>
          <w:rFonts w:ascii="Arial" w:hAnsi="Arial"/>
          <w:b/>
          <w:spacing w:val="-3"/>
          <w:sz w:val="16"/>
          <w:szCs w:val="16"/>
        </w:rPr>
      </w:pPr>
    </w:p>
    <w:p w14:paraId="42EEA938" w14:textId="77777777" w:rsidR="00C34ED5" w:rsidRDefault="00C34ED5" w:rsidP="00C34ED5">
      <w:pPr>
        <w:tabs>
          <w:tab w:val="left" w:pos="-1440"/>
          <w:tab w:val="left" w:pos="-720"/>
          <w:tab w:val="left" w:pos="0"/>
          <w:tab w:val="left" w:pos="1080"/>
          <w:tab w:val="left" w:pos="1440"/>
        </w:tabs>
        <w:suppressAutoHyphens/>
        <w:jc w:val="center"/>
        <w:rPr>
          <w:rFonts w:ascii="Arial" w:hAnsi="Arial"/>
          <w:b/>
          <w:spacing w:val="-3"/>
          <w:sz w:val="16"/>
          <w:szCs w:val="16"/>
        </w:rPr>
      </w:pPr>
    </w:p>
    <w:p w14:paraId="7CDA130D" w14:textId="77777777" w:rsidR="00C34ED5" w:rsidRPr="00463CBF" w:rsidRDefault="00C34ED5" w:rsidP="009C5D44">
      <w:pPr>
        <w:tabs>
          <w:tab w:val="left" w:pos="-1440"/>
          <w:tab w:val="left" w:pos="-720"/>
          <w:tab w:val="left" w:pos="0"/>
          <w:tab w:val="left" w:pos="1080"/>
          <w:tab w:val="left" w:pos="1440"/>
        </w:tabs>
        <w:suppressAutoHyphens/>
        <w:jc w:val="both"/>
        <w:rPr>
          <w:rFonts w:ascii="Arial" w:hAnsi="Arial"/>
          <w:spacing w:val="-3"/>
          <w:szCs w:val="24"/>
        </w:rPr>
      </w:pPr>
    </w:p>
    <w:sectPr w:rsidR="00C34ED5" w:rsidRPr="00463CBF" w:rsidSect="00097BEF">
      <w:headerReference w:type="default" r:id="rId16"/>
      <w:footerReference w:type="default" r:id="rId17"/>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FD24" w14:textId="77777777" w:rsidR="00A67FA0" w:rsidRDefault="00A67FA0" w:rsidP="004430AB">
      <w:r>
        <w:separator/>
      </w:r>
    </w:p>
  </w:endnote>
  <w:endnote w:type="continuationSeparator" w:id="0">
    <w:p w14:paraId="7F3FE02E" w14:textId="77777777" w:rsidR="00A67FA0" w:rsidRDefault="00A67FA0"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E811" w14:textId="77777777" w:rsidR="00885FCD" w:rsidRDefault="00885FCD">
    <w:pPr>
      <w:pStyle w:val="Footer"/>
      <w:jc w:val="center"/>
      <w:rPr>
        <w:rFonts w:ascii="Arial" w:hAnsi="Arial" w:cs="Arial"/>
        <w:i/>
        <w:sz w:val="16"/>
        <w:szCs w:val="16"/>
      </w:rPr>
    </w:pPr>
  </w:p>
  <w:p w14:paraId="210FBDD4" w14:textId="77777777" w:rsidR="00885FCD" w:rsidRDefault="00885FCD">
    <w:pPr>
      <w:pStyle w:val="Footer"/>
      <w:jc w:val="center"/>
      <w:rPr>
        <w:rFonts w:ascii="Arial" w:hAnsi="Arial" w:cs="Arial"/>
        <w:i/>
        <w:sz w:val="16"/>
        <w:szCs w:val="16"/>
      </w:rPr>
    </w:pPr>
  </w:p>
  <w:p w14:paraId="168F134B" w14:textId="017D5F09"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2120CD">
      <w:rPr>
        <w:rFonts w:ascii="Arial" w:hAnsi="Arial" w:cs="Arial"/>
        <w:i/>
        <w:sz w:val="16"/>
        <w:szCs w:val="16"/>
      </w:rPr>
      <w:t xml:space="preserve"> 2-</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3E4E96">
      <w:rPr>
        <w:rFonts w:ascii="Arial" w:hAnsi="Arial" w:cs="Arial"/>
        <w:i/>
        <w:noProof/>
        <w:sz w:val="16"/>
        <w:szCs w:val="16"/>
      </w:rPr>
      <w:t>6</w:t>
    </w:r>
    <w:r w:rsidRPr="00660363">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3FF9E" w14:textId="77777777" w:rsidR="00A67FA0" w:rsidRDefault="00A67FA0" w:rsidP="004430AB">
      <w:r>
        <w:separator/>
      </w:r>
    </w:p>
  </w:footnote>
  <w:footnote w:type="continuationSeparator" w:id="0">
    <w:p w14:paraId="3AD9FCEF" w14:textId="77777777" w:rsidR="00A67FA0" w:rsidRDefault="00A67FA0" w:rsidP="004430AB">
      <w:r>
        <w:continuationSeparator/>
      </w:r>
    </w:p>
  </w:footnote>
  <w:footnote w:id="1">
    <w:p w14:paraId="11627C55" w14:textId="1E91D9DB" w:rsidR="00D64434" w:rsidRPr="007E5987" w:rsidRDefault="00D64434">
      <w:pPr>
        <w:pStyle w:val="FootnoteText"/>
        <w:rPr>
          <w:rFonts w:ascii="Arial" w:hAnsi="Arial" w:cs="Arial"/>
          <w:sz w:val="16"/>
          <w:szCs w:val="16"/>
        </w:rPr>
      </w:pPr>
      <w:r w:rsidRPr="007E5987">
        <w:rPr>
          <w:rStyle w:val="FootnoteReference"/>
          <w:rFonts w:ascii="Arial" w:hAnsi="Arial" w:cs="Arial"/>
          <w:sz w:val="16"/>
          <w:szCs w:val="16"/>
        </w:rPr>
        <w:footnoteRef/>
      </w:r>
      <w:r w:rsidRPr="007E5987">
        <w:rPr>
          <w:rFonts w:ascii="Arial" w:hAnsi="Arial" w:cs="Arial"/>
          <w:sz w:val="16"/>
          <w:szCs w:val="16"/>
        </w:rPr>
        <w:t xml:space="preserve"> </w:t>
      </w:r>
      <w:r w:rsidR="007E5987" w:rsidRPr="007E5987">
        <w:rPr>
          <w:rFonts w:ascii="Arial" w:hAnsi="Arial" w:cs="Arial"/>
          <w:sz w:val="16"/>
          <w:szCs w:val="16"/>
        </w:rPr>
        <w:t>Western Regional Climate Center, retrieved November 14,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3C7A" w14:textId="1DABFA76"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1148FBE0" w14:textId="6795292A" w:rsidR="004430AB" w:rsidRPr="00660363" w:rsidRDefault="00885FCD" w:rsidP="00660363">
    <w:pPr>
      <w:pStyle w:val="Header"/>
    </w:pPr>
    <w:r>
      <w:rPr>
        <w:rFonts w:ascii="Arial" w:hAnsi="Arial" w:cs="Arial"/>
        <w:i/>
        <w:szCs w:val="24"/>
      </w:rPr>
      <w:t xml:space="preserve">2016 Integrated Resource Plan:  </w:t>
    </w:r>
    <w:r w:rsidR="00660363" w:rsidRPr="000715A9">
      <w:rPr>
        <w:rFonts w:ascii="Arial" w:hAnsi="Arial" w:cs="Arial"/>
        <w:i/>
        <w:szCs w:val="24"/>
      </w:rPr>
      <w:t>UG-160453</w:t>
    </w:r>
    <w:r w:rsidR="00660363">
      <w:rPr>
        <w:rFonts w:ascii="Arial" w:hAnsi="Arial" w:cs="Arial"/>
        <w:i/>
        <w:szCs w:val="24"/>
      </w:rPr>
      <w:t xml:space="preserve">      </w:t>
    </w:r>
  </w:p>
  <w:p w14:paraId="259ED6F4" w14:textId="465EA859" w:rsidR="00885FCD" w:rsidRDefault="00885FCD">
    <w:r>
      <w:rPr>
        <w:noProof/>
      </w:rPr>
      <mc:AlternateContent>
        <mc:Choice Requires="wps">
          <w:drawing>
            <wp:anchor distT="0" distB="0" distL="114300" distR="114300" simplePos="0" relativeHeight="251659264" behindDoc="0" locked="0" layoutInCell="1" allowOverlap="1" wp14:anchorId="6D78687A" wp14:editId="42475E8A">
              <wp:simplePos x="0" y="0"/>
              <wp:positionH relativeFrom="margin">
                <wp:align>left</wp:align>
              </wp:positionH>
              <wp:positionV relativeFrom="paragraph">
                <wp:posOffset>121310</wp:posOffset>
              </wp:positionV>
              <wp:extent cx="5493715" cy="13310"/>
              <wp:effectExtent l="0" t="0" r="31115" b="25400"/>
              <wp:wrapNone/>
              <wp:docPr id="1" name="Straight Connector 1"/>
              <wp:cNvGraphicFramePr/>
              <a:graphic xmlns:a="http://schemas.openxmlformats.org/drawingml/2006/main">
                <a:graphicData uri="http://schemas.microsoft.com/office/word/2010/wordprocessingShape">
                  <wps:wsp>
                    <wps:cNvCnPr/>
                    <wps:spPr>
                      <a:xfrm flipV="1">
                        <a:off x="0" y="0"/>
                        <a:ext cx="5493715" cy="13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8B8B1"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5pt" to="43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" strokecolor="black [3200]" strokeweight=".5pt">
              <v:stroke joinstyle="miter"/>
              <w10:wrap anchorx="margin"/>
            </v:line>
          </w:pict>
        </mc:Fallback>
      </mc:AlternateContent>
    </w:r>
  </w:p>
  <w:p w14:paraId="37F3750D" w14:textId="1BD1455C" w:rsidR="00BD016F" w:rsidRDefault="00BD01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3" w15:restartNumberingAfterBreak="0">
    <w:nsid w:val="30BA0EA4"/>
    <w:multiLevelType w:val="multilevel"/>
    <w:tmpl w:val="B110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7" w15:restartNumberingAfterBreak="0">
    <w:nsid w:val="41AF1863"/>
    <w:multiLevelType w:val="hybridMultilevel"/>
    <w:tmpl w:val="6AC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9"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0"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2" w15:restartNumberingAfterBreak="0">
    <w:nsid w:val="71B75102"/>
    <w:multiLevelType w:val="hybridMultilevel"/>
    <w:tmpl w:val="25385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2"/>
  </w:num>
  <w:num w:numId="18">
    <w:abstractNumId w:val="18"/>
  </w:num>
  <w:num w:numId="19">
    <w:abstractNumId w:val="21"/>
  </w:num>
  <w:num w:numId="20">
    <w:abstractNumId w:val="19"/>
  </w:num>
  <w:num w:numId="21">
    <w:abstractNumId w:val="17"/>
  </w:num>
  <w:num w:numId="22">
    <w:abstractNumId w:val="22"/>
  </w:num>
  <w:num w:numId="23">
    <w:abstractNumId w:val="13"/>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5229F"/>
    <w:rsid w:val="0007784A"/>
    <w:rsid w:val="00090406"/>
    <w:rsid w:val="00091A80"/>
    <w:rsid w:val="000938DA"/>
    <w:rsid w:val="00097BEF"/>
    <w:rsid w:val="000A3424"/>
    <w:rsid w:val="000E3027"/>
    <w:rsid w:val="00114D52"/>
    <w:rsid w:val="001226F4"/>
    <w:rsid w:val="00136211"/>
    <w:rsid w:val="00144B6C"/>
    <w:rsid w:val="001560A2"/>
    <w:rsid w:val="001C1340"/>
    <w:rsid w:val="00203A6B"/>
    <w:rsid w:val="002120CD"/>
    <w:rsid w:val="00212591"/>
    <w:rsid w:val="00214B44"/>
    <w:rsid w:val="0024311E"/>
    <w:rsid w:val="00252418"/>
    <w:rsid w:val="00262026"/>
    <w:rsid w:val="002730ED"/>
    <w:rsid w:val="002962E8"/>
    <w:rsid w:val="002B6DCB"/>
    <w:rsid w:val="002B7C38"/>
    <w:rsid w:val="002C6D83"/>
    <w:rsid w:val="00333F60"/>
    <w:rsid w:val="00351065"/>
    <w:rsid w:val="00380F8B"/>
    <w:rsid w:val="00395BC6"/>
    <w:rsid w:val="003C0CAC"/>
    <w:rsid w:val="003C7C72"/>
    <w:rsid w:val="003D4E5B"/>
    <w:rsid w:val="003E4E96"/>
    <w:rsid w:val="004430AB"/>
    <w:rsid w:val="00452597"/>
    <w:rsid w:val="00463CBF"/>
    <w:rsid w:val="004C7C42"/>
    <w:rsid w:val="004E0AEC"/>
    <w:rsid w:val="00537057"/>
    <w:rsid w:val="00566CA3"/>
    <w:rsid w:val="005C129C"/>
    <w:rsid w:val="005C445B"/>
    <w:rsid w:val="005E5372"/>
    <w:rsid w:val="005F2B4E"/>
    <w:rsid w:val="006122FA"/>
    <w:rsid w:val="00614072"/>
    <w:rsid w:val="00660363"/>
    <w:rsid w:val="00661F76"/>
    <w:rsid w:val="006731E1"/>
    <w:rsid w:val="006B15AF"/>
    <w:rsid w:val="006C5B6B"/>
    <w:rsid w:val="006E40B0"/>
    <w:rsid w:val="00764336"/>
    <w:rsid w:val="00795519"/>
    <w:rsid w:val="007B5EB8"/>
    <w:rsid w:val="007D268C"/>
    <w:rsid w:val="007E2381"/>
    <w:rsid w:val="007E5987"/>
    <w:rsid w:val="00802735"/>
    <w:rsid w:val="00842CE9"/>
    <w:rsid w:val="008549ED"/>
    <w:rsid w:val="00862725"/>
    <w:rsid w:val="00870686"/>
    <w:rsid w:val="00885FCD"/>
    <w:rsid w:val="00890F90"/>
    <w:rsid w:val="008C55C7"/>
    <w:rsid w:val="008D7155"/>
    <w:rsid w:val="008F2479"/>
    <w:rsid w:val="009366BA"/>
    <w:rsid w:val="00982387"/>
    <w:rsid w:val="00997618"/>
    <w:rsid w:val="00997F56"/>
    <w:rsid w:val="009A7D2C"/>
    <w:rsid w:val="009C5D44"/>
    <w:rsid w:val="009E4C08"/>
    <w:rsid w:val="009F139D"/>
    <w:rsid w:val="00A67FA0"/>
    <w:rsid w:val="00AA45C1"/>
    <w:rsid w:val="00AB66A7"/>
    <w:rsid w:val="00AC2326"/>
    <w:rsid w:val="00AD3116"/>
    <w:rsid w:val="00AD76E7"/>
    <w:rsid w:val="00AE15AA"/>
    <w:rsid w:val="00AF0543"/>
    <w:rsid w:val="00B517CC"/>
    <w:rsid w:val="00B51A3E"/>
    <w:rsid w:val="00B634D6"/>
    <w:rsid w:val="00BA12DA"/>
    <w:rsid w:val="00BB6BA3"/>
    <w:rsid w:val="00BD016F"/>
    <w:rsid w:val="00BE47C9"/>
    <w:rsid w:val="00C041B0"/>
    <w:rsid w:val="00C11EB1"/>
    <w:rsid w:val="00C34ED5"/>
    <w:rsid w:val="00C3571C"/>
    <w:rsid w:val="00C705F9"/>
    <w:rsid w:val="00C7713F"/>
    <w:rsid w:val="00C817A8"/>
    <w:rsid w:val="00CB6B51"/>
    <w:rsid w:val="00CB7CF5"/>
    <w:rsid w:val="00CD0B92"/>
    <w:rsid w:val="00CD49ED"/>
    <w:rsid w:val="00CE09B3"/>
    <w:rsid w:val="00D64434"/>
    <w:rsid w:val="00DC1C0C"/>
    <w:rsid w:val="00DC643A"/>
    <w:rsid w:val="00DD0C2F"/>
    <w:rsid w:val="00DF737C"/>
    <w:rsid w:val="00E237CC"/>
    <w:rsid w:val="00E5527D"/>
    <w:rsid w:val="00E76C98"/>
    <w:rsid w:val="00E76EEB"/>
    <w:rsid w:val="00E93B6F"/>
    <w:rsid w:val="00EB397C"/>
    <w:rsid w:val="00ED7BE3"/>
    <w:rsid w:val="00F23BE4"/>
    <w:rsid w:val="00F45DC1"/>
    <w:rsid w:val="00F649AD"/>
    <w:rsid w:val="00F64D76"/>
    <w:rsid w:val="00F75B80"/>
    <w:rsid w:val="00FB6447"/>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BAADD7"/>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customXml" Target="../customXml/item5.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96488-6968-4673-B8FA-6688CC3222B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97DF6E5-8B3B-461D-A209-108CD712735B}">
      <dgm:prSet phldrT="[Text]"/>
      <dgm:spPr>
        <a:xfrm rot="5400000">
          <a:off x="-120314" y="20717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1950s</a:t>
          </a:r>
        </a:p>
      </dgm:t>
    </dgm:pt>
    <dgm:pt modelId="{3C7C60F5-3F0E-49B6-A81B-3E361E08B67B}" type="parTrans" cxnId="{B08DEAFD-F054-4C0E-9FC0-81FE68E5F501}">
      <dgm:prSet/>
      <dgm:spPr/>
      <dgm:t>
        <a:bodyPr/>
        <a:lstStyle/>
        <a:p>
          <a:endParaRPr lang="en-US"/>
        </a:p>
      </dgm:t>
    </dgm:pt>
    <dgm:pt modelId="{47F7BA11-6017-464F-B2E4-F67004921348}" type="sibTrans" cxnId="{B08DEAFD-F054-4C0E-9FC0-81FE68E5F501}">
      <dgm:prSet/>
      <dgm:spPr/>
      <dgm:t>
        <a:bodyPr/>
        <a:lstStyle/>
        <a:p>
          <a:endParaRPr lang="en-US"/>
        </a:p>
      </dgm:t>
    </dgm:pt>
    <dgm:pt modelId="{B3D3920D-ACF9-4B65-B183-B82859A84FAB}">
      <dgm:prSet phldrT="[Text]" custT="1"/>
      <dgm:spPr>
        <a:xfrm rot="5400000">
          <a:off x="2814222" y="-2165896"/>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Business leaders and public officials in the Pacific Northwest initiated a campaign to bring natural gas to the region to replace gas and other fuels that had been steadily rising in price over the past 20 years. </a:t>
          </a:r>
        </a:p>
      </dgm:t>
    </dgm:pt>
    <dgm:pt modelId="{1F23D32D-8C3D-4E28-8010-3854DE274274}" type="parTrans" cxnId="{8C2FD212-7A98-4921-B4D5-6765462A0357}">
      <dgm:prSet/>
      <dgm:spPr/>
      <dgm:t>
        <a:bodyPr/>
        <a:lstStyle/>
        <a:p>
          <a:endParaRPr lang="en-US"/>
        </a:p>
      </dgm:t>
    </dgm:pt>
    <dgm:pt modelId="{EDC91A25-B26A-41E0-A905-30BC3C9531A4}" type="sibTrans" cxnId="{8C2FD212-7A98-4921-B4D5-6765462A0357}">
      <dgm:prSet/>
      <dgm:spPr/>
      <dgm:t>
        <a:bodyPr/>
        <a:lstStyle/>
        <a:p>
          <a:endParaRPr lang="en-US"/>
        </a:p>
      </dgm:t>
    </dgm:pt>
    <dgm:pt modelId="{DA9606E7-82CA-4AE0-A121-39D67A08D325}">
      <dgm:prSet phldrT="[Text]"/>
      <dgm:spPr>
        <a:xfrm rot="5400000">
          <a:off x="-120314" y="941198"/>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1953</a:t>
          </a:r>
        </a:p>
      </dgm:t>
    </dgm:pt>
    <dgm:pt modelId="{5EFAA30A-E0B2-4621-AA58-B36C72A5FC1D}" type="parTrans" cxnId="{A95D8176-A05B-4376-8DBE-7C1B50A434FC}">
      <dgm:prSet/>
      <dgm:spPr/>
      <dgm:t>
        <a:bodyPr/>
        <a:lstStyle/>
        <a:p>
          <a:endParaRPr lang="en-US"/>
        </a:p>
      </dgm:t>
    </dgm:pt>
    <dgm:pt modelId="{0F73FFD6-5D7D-4FCC-9998-50EE428902E4}" type="sibTrans" cxnId="{A95D8176-A05B-4376-8DBE-7C1B50A434FC}">
      <dgm:prSet/>
      <dgm:spPr/>
      <dgm:t>
        <a:bodyPr/>
        <a:lstStyle/>
        <a:p>
          <a:endParaRPr lang="en-US"/>
        </a:p>
      </dgm:t>
    </dgm:pt>
    <dgm:pt modelId="{53521BDE-A06B-4F63-863B-387E4E38C4E5}">
      <dgm:prSet phldrT="[Text]"/>
      <dgm:spPr>
        <a:xfrm rot="5400000">
          <a:off x="-120314" y="1675224"/>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1959</a:t>
          </a:r>
        </a:p>
      </dgm:t>
    </dgm:pt>
    <dgm:pt modelId="{825C8143-D712-4C74-8CE8-75BB526CCCF9}" type="parTrans" cxnId="{08E5502F-41A9-482A-9DA2-DA35FC1E15C6}">
      <dgm:prSet/>
      <dgm:spPr/>
      <dgm:t>
        <a:bodyPr/>
        <a:lstStyle/>
        <a:p>
          <a:endParaRPr lang="en-US"/>
        </a:p>
      </dgm:t>
    </dgm:pt>
    <dgm:pt modelId="{383CB8BC-011E-48D3-A9AC-ACF8140FC3DB}" type="sibTrans" cxnId="{08E5502F-41A9-482A-9DA2-DA35FC1E15C6}">
      <dgm:prSet/>
      <dgm:spPr/>
      <dgm:t>
        <a:bodyPr/>
        <a:lstStyle/>
        <a:p>
          <a:endParaRPr lang="en-US"/>
        </a:p>
      </dgm:t>
    </dgm:pt>
    <dgm:pt modelId="{9796E4CE-D4F2-4402-8DE8-69F534744496}">
      <dgm:prSet phldrT="[Text]"/>
      <dgm:spPr>
        <a:xfrm rot="5400000">
          <a:off x="-120314" y="2409250"/>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1960s</a:t>
          </a:r>
        </a:p>
      </dgm:t>
    </dgm:pt>
    <dgm:pt modelId="{BC3FBB80-9FAF-4088-9D8C-8FEF67832781}" type="parTrans" cxnId="{DB3359FE-6F32-44F8-B498-0B1EE5A9AD62}">
      <dgm:prSet/>
      <dgm:spPr/>
      <dgm:t>
        <a:bodyPr/>
        <a:lstStyle/>
        <a:p>
          <a:endParaRPr lang="en-US"/>
        </a:p>
      </dgm:t>
    </dgm:pt>
    <dgm:pt modelId="{AC194A69-6909-44F3-9BCB-47171F80AF66}" type="sibTrans" cxnId="{DB3359FE-6F32-44F8-B498-0B1EE5A9AD62}">
      <dgm:prSet/>
      <dgm:spPr/>
      <dgm:t>
        <a:bodyPr/>
        <a:lstStyle/>
        <a:p>
          <a:endParaRPr lang="en-US"/>
        </a:p>
      </dgm:t>
    </dgm:pt>
    <dgm:pt modelId="{98E26688-FF3D-4617-8B33-88C5A0A53675}">
      <dgm:prSet phldrT="[Text]" custT="1"/>
      <dgm:spPr>
        <a:xfrm rot="5400000">
          <a:off x="1000555" y="1861647"/>
          <a:ext cx="521362" cy="13686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merged with Pacific Natural Gas Corporation </a:t>
          </a:r>
        </a:p>
      </dgm:t>
    </dgm:pt>
    <dgm:pt modelId="{C6CC754B-BA44-49A6-8377-2DD117F1119D}" type="parTrans" cxnId="{0FABDDD1-177F-4BCC-8887-9953B2C3AB58}">
      <dgm:prSet/>
      <dgm:spPr/>
      <dgm:t>
        <a:bodyPr/>
        <a:lstStyle/>
        <a:p>
          <a:endParaRPr lang="en-US"/>
        </a:p>
      </dgm:t>
    </dgm:pt>
    <dgm:pt modelId="{FAADE222-75FD-4D38-8D24-0D8F169979DB}" type="sibTrans" cxnId="{0FABDDD1-177F-4BCC-8887-9953B2C3AB58}">
      <dgm:prSet/>
      <dgm:spPr/>
      <dgm:t>
        <a:bodyPr/>
        <a:lstStyle/>
        <a:p>
          <a:endParaRPr lang="en-US"/>
        </a:p>
      </dgm:t>
    </dgm:pt>
    <dgm:pt modelId="{6D6EC2E9-18A4-4F7C-A801-B692E3B1B295}">
      <dgm:prSet custT="1"/>
      <dgm:spPr>
        <a:xfrm rot="5400000">
          <a:off x="1019289" y="1095687"/>
          <a:ext cx="521362" cy="138342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merged with Oregon Natural Gas Company</a:t>
          </a:r>
        </a:p>
      </dgm:t>
    </dgm:pt>
    <dgm:pt modelId="{CC290EA5-60FA-4A6F-989A-DE5F3733D5E9}" type="parTrans" cxnId="{6F5C442D-8ED7-4CE6-9A8C-255698ED6740}">
      <dgm:prSet/>
      <dgm:spPr/>
      <dgm:t>
        <a:bodyPr/>
        <a:lstStyle/>
        <a:p>
          <a:endParaRPr lang="en-US"/>
        </a:p>
      </dgm:t>
    </dgm:pt>
    <dgm:pt modelId="{F6E29D2A-F615-4059-8A71-4F3138FC6444}" type="sibTrans" cxnId="{6F5C442D-8ED7-4CE6-9A8C-255698ED6740}">
      <dgm:prSet/>
      <dgm:spPr/>
      <dgm:t>
        <a:bodyPr/>
        <a:lstStyle/>
        <a:p>
          <a:endParaRPr lang="en-US"/>
        </a:p>
      </dgm:t>
    </dgm:pt>
    <dgm:pt modelId="{5F7341BB-83D3-40C8-9856-174AD056EBED}">
      <dgm:prSet/>
      <dgm:spPr>
        <a:xfrm rot="5400000">
          <a:off x="-120314" y="3143276"/>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1965</a:t>
          </a:r>
        </a:p>
      </dgm:t>
    </dgm:pt>
    <dgm:pt modelId="{E7E82353-C59B-4953-A09D-558311E318B7}" type="parTrans" cxnId="{6D9347B9-7472-4ED2-9E93-7933EADCDAF4}">
      <dgm:prSet/>
      <dgm:spPr/>
      <dgm:t>
        <a:bodyPr/>
        <a:lstStyle/>
        <a:p>
          <a:endParaRPr lang="en-US"/>
        </a:p>
      </dgm:t>
    </dgm:pt>
    <dgm:pt modelId="{50EBE7AD-24D3-407C-B974-34E495DE1CE9}" type="sibTrans" cxnId="{6D9347B9-7472-4ED2-9E93-7933EADCDAF4}">
      <dgm:prSet/>
      <dgm:spPr/>
      <dgm:t>
        <a:bodyPr/>
        <a:lstStyle/>
        <a:p>
          <a:endParaRPr lang="en-US"/>
        </a:p>
      </dgm:t>
    </dgm:pt>
    <dgm:pt modelId="{9F581C15-47CC-445F-8F71-E864AB2BF4C7}">
      <dgm:prSet phldrT="[Text]" custT="1"/>
      <dgm:spPr>
        <a:xfrm rot="5400000">
          <a:off x="2814222" y="1504232"/>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Cascade's stock was first traded on the New York Stock Exchange </a:t>
          </a:r>
        </a:p>
      </dgm:t>
    </dgm:pt>
    <dgm:pt modelId="{D9F30CA9-05DA-4B07-AD1E-6F685F2E3CB5}" type="parTrans" cxnId="{FF4814AF-5E10-4BCA-8643-D2C87495D69F}">
      <dgm:prSet/>
      <dgm:spPr/>
      <dgm:t>
        <a:bodyPr/>
        <a:lstStyle/>
        <a:p>
          <a:endParaRPr lang="en-US"/>
        </a:p>
      </dgm:t>
    </dgm:pt>
    <dgm:pt modelId="{E64FE473-F132-4775-8196-A79173E7106F}" type="sibTrans" cxnId="{FF4814AF-5E10-4BCA-8643-D2C87495D69F}">
      <dgm:prSet/>
      <dgm:spPr/>
      <dgm:t>
        <a:bodyPr/>
        <a:lstStyle/>
        <a:p>
          <a:endParaRPr lang="en-US"/>
        </a:p>
      </dgm:t>
    </dgm:pt>
    <dgm:pt modelId="{4B2A2237-C44B-4B6A-94D5-C471869A9259}">
      <dgm:prSet phldrT="[Text]"/>
      <dgm:spPr>
        <a:xfrm rot="5400000">
          <a:off x="-120314" y="387730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1973</a:t>
          </a:r>
        </a:p>
      </dgm:t>
    </dgm:pt>
    <dgm:pt modelId="{8DD370F4-0794-41AD-A9B1-0EB293722EB9}" type="sibTrans" cxnId="{D8CB65F1-449C-4AB4-91E4-29081A2192AE}">
      <dgm:prSet/>
      <dgm:spPr/>
      <dgm:t>
        <a:bodyPr/>
        <a:lstStyle/>
        <a:p>
          <a:endParaRPr lang="en-US"/>
        </a:p>
      </dgm:t>
    </dgm:pt>
    <dgm:pt modelId="{C3B6FC48-95ED-42B3-B212-542F182DD7CB}" type="parTrans" cxnId="{D8CB65F1-449C-4AB4-91E4-29081A2192AE}">
      <dgm:prSet/>
      <dgm:spPr/>
      <dgm:t>
        <a:bodyPr/>
        <a:lstStyle/>
        <a:p>
          <a:endParaRPr lang="en-US"/>
        </a:p>
      </dgm:t>
    </dgm:pt>
    <dgm:pt modelId="{078A8EA9-E97A-427E-810F-A5B9E727180D}">
      <dgm:prSet custT="1"/>
      <dgm:spPr>
        <a:xfrm rot="5400000">
          <a:off x="2814222" y="-1431871"/>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Five gas companies --- Bellingham Gas Co., Bremerton Gas Co., Wenatchee Gas Co., Northwest Cities Gas Co., and Consolidated Gas Co. ---serving 15 communities in Washington, Oregon, and Idaho, merged to form Cascade Natural Gas Corporation. </a:t>
          </a:r>
        </a:p>
      </dgm:t>
    </dgm:pt>
    <dgm:pt modelId="{1E209904-31D3-4701-BE48-569A8E012C36}" type="parTrans" cxnId="{8BBFB629-5701-42B5-8CD5-22144E531A08}">
      <dgm:prSet/>
      <dgm:spPr/>
      <dgm:t>
        <a:bodyPr/>
        <a:lstStyle/>
        <a:p>
          <a:endParaRPr lang="en-US"/>
        </a:p>
      </dgm:t>
    </dgm:pt>
    <dgm:pt modelId="{F8D5F065-3008-411E-A0ED-2425BF047106}" type="sibTrans" cxnId="{8BBFB629-5701-42B5-8CD5-22144E531A08}">
      <dgm:prSet/>
      <dgm:spPr/>
      <dgm:t>
        <a:bodyPr/>
        <a:lstStyle/>
        <a:p>
          <a:endParaRPr lang="en-US"/>
        </a:p>
      </dgm:t>
    </dgm:pt>
    <dgm:pt modelId="{05BA7094-0272-4DC7-A247-6A472FB7830E}">
      <dgm:prSet custT="1"/>
      <dgm:spPr>
        <a:xfrm rot="5400000">
          <a:off x="2814222" y="770206"/>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purchased Garfield Gas Gathering Company</a:t>
          </a:r>
        </a:p>
      </dgm:t>
    </dgm:pt>
    <dgm:pt modelId="{8252DA52-3B68-43BC-BA61-3F82FE4A091E}" type="parTrans" cxnId="{9E1A096D-9040-4491-9B98-D601D46195C5}">
      <dgm:prSet/>
      <dgm:spPr/>
      <dgm:t>
        <a:bodyPr/>
        <a:lstStyle/>
        <a:p>
          <a:endParaRPr lang="en-US"/>
        </a:p>
      </dgm:t>
    </dgm:pt>
    <dgm:pt modelId="{332A6991-D022-4247-B441-D93C2DF74CC6}" type="sibTrans" cxnId="{9E1A096D-9040-4491-9B98-D601D46195C5}">
      <dgm:prSet/>
      <dgm:spPr/>
      <dgm:t>
        <a:bodyPr/>
        <a:lstStyle/>
        <a:p>
          <a:endParaRPr lang="en-US"/>
        </a:p>
      </dgm:t>
    </dgm:pt>
    <dgm:pt modelId="{F466FDCB-C4EA-47EC-9F24-F2A9C8DFA751}">
      <dgm:prSet/>
      <dgm:spPr>
        <a:xfrm rot="5400000">
          <a:off x="-120314" y="480942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2007</a:t>
          </a:r>
        </a:p>
      </dgm:t>
    </dgm:pt>
    <dgm:pt modelId="{A154EA55-7B52-41AF-B31D-32EB70E96053}" type="parTrans" cxnId="{955DE6D4-7B36-42B0-91AA-0B074AAC42C5}">
      <dgm:prSet/>
      <dgm:spPr/>
      <dgm:t>
        <a:bodyPr/>
        <a:lstStyle/>
        <a:p>
          <a:endParaRPr lang="en-US"/>
        </a:p>
      </dgm:t>
    </dgm:pt>
    <dgm:pt modelId="{F13B0567-2DE5-4CBB-9152-3D1B7D0CC98A}" type="sibTrans" cxnId="{955DE6D4-7B36-42B0-91AA-0B074AAC42C5}">
      <dgm:prSet/>
      <dgm:spPr/>
      <dgm:t>
        <a:bodyPr/>
        <a:lstStyle/>
        <a:p>
          <a:endParaRPr lang="en-US"/>
        </a:p>
      </dgm:t>
    </dgm:pt>
    <dgm:pt modelId="{E7607744-60CB-4114-8BB4-1FB71A18BFA1}">
      <dgm:prSet custT="1"/>
      <dgm:spPr>
        <a:xfrm rot="5400000">
          <a:off x="2616128" y="2436352"/>
          <a:ext cx="917551"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libri"/>
              <a:ea typeface="+mn-ea"/>
              <a:cs typeface="+mn-cs"/>
            </a:rPr>
            <a:t>Cascade </a:t>
          </a:r>
          <a:r>
            <a:rPr lang="en-US" sz="900"/>
            <a:t>merged with MDU Resources Group, Inc. (MDUR). The MDUR utility group consists of Montana-Dakota Utilities Co., Great Plains Natural Gas Co., Cascade Natural Gas Corporation and Intermountain Gas Company, who collectively serve natural gas to over 910,000 residential, commercial and industrial customers in 334 communities and adjacent rural areas across eight states. The natural gas utility operating sales revenues by jurisdiction is as follows: Idaho - 32%; Washington - 26%; North Dakota - 15%; Montana - 8%; Oregon - 8%; South Dakota - 6%; Minnesota - 3%; and Wyoming - 2%. </a:t>
          </a:r>
          <a:endParaRPr lang="en-US" sz="900">
            <a:solidFill>
              <a:sysClr val="windowText" lastClr="000000">
                <a:hueOff val="0"/>
                <a:satOff val="0"/>
                <a:lumOff val="0"/>
                <a:alphaOff val="0"/>
              </a:sysClr>
            </a:solidFill>
            <a:latin typeface="Calibri"/>
            <a:ea typeface="+mn-ea"/>
            <a:cs typeface="+mn-cs"/>
          </a:endParaRPr>
        </a:p>
      </dgm:t>
    </dgm:pt>
    <dgm:pt modelId="{F68450BA-16E6-4A5C-948D-220E7058588E}" type="parTrans" cxnId="{C63F9A76-AAAA-48D5-82B1-6BC5FA35F6C8}">
      <dgm:prSet/>
      <dgm:spPr/>
      <dgm:t>
        <a:bodyPr/>
        <a:lstStyle/>
        <a:p>
          <a:endParaRPr lang="en-US"/>
        </a:p>
      </dgm:t>
    </dgm:pt>
    <dgm:pt modelId="{90EF3157-3F90-4B75-959D-30F395DB0DBE}" type="sibTrans" cxnId="{C63F9A76-AAAA-48D5-82B1-6BC5FA35F6C8}">
      <dgm:prSet/>
      <dgm:spPr/>
      <dgm:t>
        <a:bodyPr/>
        <a:lstStyle/>
        <a:p>
          <a:endParaRPr lang="en-US"/>
        </a:p>
      </dgm:t>
    </dgm:pt>
    <dgm:pt modelId="{C7050394-9AF9-4FB3-A146-336FE85322FB}">
      <dgm:prSet/>
      <dgm:spPr>
        <a:xfrm rot="5400000">
          <a:off x="-120314" y="5597156"/>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2010</a:t>
          </a:r>
        </a:p>
      </dgm:t>
    </dgm:pt>
    <dgm:pt modelId="{66B15472-6A4E-406F-8087-ADF04C769D24}" type="parTrans" cxnId="{A74CF948-B3C4-4BF4-9D45-E68437F0F4B7}">
      <dgm:prSet/>
      <dgm:spPr/>
      <dgm:t>
        <a:bodyPr/>
        <a:lstStyle/>
        <a:p>
          <a:endParaRPr lang="en-US"/>
        </a:p>
      </dgm:t>
    </dgm:pt>
    <dgm:pt modelId="{1D56FA2B-B038-41E8-9B7E-D02256490CDA}" type="sibTrans" cxnId="{A74CF948-B3C4-4BF4-9D45-E68437F0F4B7}">
      <dgm:prSet/>
      <dgm:spPr/>
      <dgm:t>
        <a:bodyPr/>
        <a:lstStyle/>
        <a:p>
          <a:endParaRPr lang="en-US"/>
        </a:p>
      </dgm:t>
    </dgm:pt>
    <dgm:pt modelId="{89123407-8F1E-4D3D-BD4F-13E97BABA61D}">
      <dgm:prSet custT="1"/>
      <dgm:spPr>
        <a:xfrm rot="5400000">
          <a:off x="1438945" y="4588002"/>
          <a:ext cx="521362" cy="23510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moved its headquarters from Seattle, Washington to Kennewick, Washington (see Figure 2-3.)</a:t>
          </a:r>
        </a:p>
      </dgm:t>
    </dgm:pt>
    <dgm:pt modelId="{681DE6FF-46A6-418D-9ECD-D33194576101}" type="parTrans" cxnId="{DEA616A8-ABED-4EBA-829B-045D2EED7A78}">
      <dgm:prSet/>
      <dgm:spPr/>
      <dgm:t>
        <a:bodyPr/>
        <a:lstStyle/>
        <a:p>
          <a:endParaRPr lang="en-US"/>
        </a:p>
      </dgm:t>
    </dgm:pt>
    <dgm:pt modelId="{2ED6E079-212B-4054-B973-BFB528B69064}" type="sibTrans" cxnId="{DEA616A8-ABED-4EBA-829B-045D2EED7A78}">
      <dgm:prSet/>
      <dgm:spPr/>
      <dgm:t>
        <a:bodyPr/>
        <a:lstStyle/>
        <a:p>
          <a:endParaRPr lang="en-US"/>
        </a:p>
      </dgm:t>
    </dgm:pt>
    <dgm:pt modelId="{369C1476-458F-4136-8F0B-CE36264CAE3C}" type="pres">
      <dgm:prSet presAssocID="{34596488-6968-4673-B8FA-6688CC3222B7}" presName="linearFlow" presStyleCnt="0">
        <dgm:presLayoutVars>
          <dgm:dir/>
          <dgm:animLvl val="lvl"/>
          <dgm:resizeHandles val="exact"/>
        </dgm:presLayoutVars>
      </dgm:prSet>
      <dgm:spPr/>
      <dgm:t>
        <a:bodyPr/>
        <a:lstStyle/>
        <a:p>
          <a:endParaRPr lang="en-US"/>
        </a:p>
      </dgm:t>
    </dgm:pt>
    <dgm:pt modelId="{B28337B3-5BE3-4A30-84B8-173BBB0473DA}" type="pres">
      <dgm:prSet presAssocID="{F97DF6E5-8B3B-461D-A209-108CD712735B}" presName="composite" presStyleCnt="0"/>
      <dgm:spPr/>
    </dgm:pt>
    <dgm:pt modelId="{5618172A-267A-4C37-9C93-D36C4DF8225A}" type="pres">
      <dgm:prSet presAssocID="{F97DF6E5-8B3B-461D-A209-108CD712735B}" presName="parentText" presStyleLbl="alignNode1" presStyleIdx="0" presStyleCnt="8">
        <dgm:presLayoutVars>
          <dgm:chMax val="1"/>
          <dgm:bulletEnabled val="1"/>
        </dgm:presLayoutVars>
      </dgm:prSet>
      <dgm:spPr>
        <a:prstGeom prst="chevron">
          <a:avLst/>
        </a:prstGeom>
      </dgm:spPr>
      <dgm:t>
        <a:bodyPr/>
        <a:lstStyle/>
        <a:p>
          <a:endParaRPr lang="en-US"/>
        </a:p>
      </dgm:t>
    </dgm:pt>
    <dgm:pt modelId="{4B8A0A4C-72A6-476B-8D2C-85FA9684A86F}" type="pres">
      <dgm:prSet presAssocID="{F97DF6E5-8B3B-461D-A209-108CD712735B}" presName="descendantText" presStyleLbl="alignAcc1" presStyleIdx="0" presStyleCnt="8">
        <dgm:presLayoutVars>
          <dgm:bulletEnabled val="1"/>
        </dgm:presLayoutVars>
      </dgm:prSet>
      <dgm:spPr>
        <a:prstGeom prst="round2SameRect">
          <a:avLst/>
        </a:prstGeom>
      </dgm:spPr>
      <dgm:t>
        <a:bodyPr/>
        <a:lstStyle/>
        <a:p>
          <a:endParaRPr lang="en-US"/>
        </a:p>
      </dgm:t>
    </dgm:pt>
    <dgm:pt modelId="{D26B7DEC-120C-4889-A731-1012008EC251}" type="pres">
      <dgm:prSet presAssocID="{47F7BA11-6017-464F-B2E4-F67004921348}" presName="sp" presStyleCnt="0"/>
      <dgm:spPr/>
    </dgm:pt>
    <dgm:pt modelId="{ECDFBDFF-2685-4A0E-880A-75D5A6D90F73}" type="pres">
      <dgm:prSet presAssocID="{DA9606E7-82CA-4AE0-A121-39D67A08D325}" presName="composite" presStyleCnt="0"/>
      <dgm:spPr/>
    </dgm:pt>
    <dgm:pt modelId="{8C08C3C8-BE07-46F1-B82C-F5104E51803F}" type="pres">
      <dgm:prSet presAssocID="{DA9606E7-82CA-4AE0-A121-39D67A08D325}" presName="parentText" presStyleLbl="alignNode1" presStyleIdx="1" presStyleCnt="8">
        <dgm:presLayoutVars>
          <dgm:chMax val="1"/>
          <dgm:bulletEnabled val="1"/>
        </dgm:presLayoutVars>
      </dgm:prSet>
      <dgm:spPr>
        <a:prstGeom prst="chevron">
          <a:avLst/>
        </a:prstGeom>
      </dgm:spPr>
      <dgm:t>
        <a:bodyPr/>
        <a:lstStyle/>
        <a:p>
          <a:endParaRPr lang="en-US"/>
        </a:p>
      </dgm:t>
    </dgm:pt>
    <dgm:pt modelId="{7D70190D-3E27-4100-AE56-0F86E303CEAF}" type="pres">
      <dgm:prSet presAssocID="{DA9606E7-82CA-4AE0-A121-39D67A08D325}" presName="descendantText" presStyleLbl="alignAcc1" presStyleIdx="1" presStyleCnt="8">
        <dgm:presLayoutVars>
          <dgm:bulletEnabled val="1"/>
        </dgm:presLayoutVars>
      </dgm:prSet>
      <dgm:spPr>
        <a:prstGeom prst="round2SameRect">
          <a:avLst/>
        </a:prstGeom>
      </dgm:spPr>
      <dgm:t>
        <a:bodyPr/>
        <a:lstStyle/>
        <a:p>
          <a:endParaRPr lang="en-US"/>
        </a:p>
      </dgm:t>
    </dgm:pt>
    <dgm:pt modelId="{5E68F403-454E-443D-B6A2-B8E9E16C49F8}" type="pres">
      <dgm:prSet presAssocID="{0F73FFD6-5D7D-4FCC-9998-50EE428902E4}" presName="sp" presStyleCnt="0"/>
      <dgm:spPr/>
    </dgm:pt>
    <dgm:pt modelId="{125C72D9-53F3-43AD-8BE1-F5F0318FBDDB}" type="pres">
      <dgm:prSet presAssocID="{53521BDE-A06B-4F63-863B-387E4E38C4E5}" presName="composite" presStyleCnt="0"/>
      <dgm:spPr/>
    </dgm:pt>
    <dgm:pt modelId="{628CBDCC-1833-47DF-A04B-7C2D2FE521D9}" type="pres">
      <dgm:prSet presAssocID="{53521BDE-A06B-4F63-863B-387E4E38C4E5}" presName="parentText" presStyleLbl="alignNode1" presStyleIdx="2" presStyleCnt="8">
        <dgm:presLayoutVars>
          <dgm:chMax val="1"/>
          <dgm:bulletEnabled val="1"/>
        </dgm:presLayoutVars>
      </dgm:prSet>
      <dgm:spPr>
        <a:prstGeom prst="chevron">
          <a:avLst/>
        </a:prstGeom>
      </dgm:spPr>
      <dgm:t>
        <a:bodyPr/>
        <a:lstStyle/>
        <a:p>
          <a:endParaRPr lang="en-US"/>
        </a:p>
      </dgm:t>
    </dgm:pt>
    <dgm:pt modelId="{AFECFD70-09F4-4F2D-ACEE-9430495DA98D}" type="pres">
      <dgm:prSet presAssocID="{53521BDE-A06B-4F63-863B-387E4E38C4E5}" presName="descendantText" presStyleLbl="alignAcc1" presStyleIdx="2" presStyleCnt="8" custScaleX="100014" custLinFactNeighborX="0" custLinFactNeighborY="-1692">
        <dgm:presLayoutVars>
          <dgm:bulletEnabled val="1"/>
        </dgm:presLayoutVars>
      </dgm:prSet>
      <dgm:spPr>
        <a:prstGeom prst="round2SameRect">
          <a:avLst/>
        </a:prstGeom>
      </dgm:spPr>
      <dgm:t>
        <a:bodyPr/>
        <a:lstStyle/>
        <a:p>
          <a:endParaRPr lang="en-US"/>
        </a:p>
      </dgm:t>
    </dgm:pt>
    <dgm:pt modelId="{10052AEE-5976-4B8E-A2A5-9D06067DFDB0}" type="pres">
      <dgm:prSet presAssocID="{383CB8BC-011E-48D3-A9AC-ACF8140FC3DB}" presName="sp" presStyleCnt="0"/>
      <dgm:spPr/>
    </dgm:pt>
    <dgm:pt modelId="{1D90C374-6DE1-4D26-B0A1-125C6764DE8A}" type="pres">
      <dgm:prSet presAssocID="{9796E4CE-D4F2-4402-8DE8-69F534744496}" presName="composite" presStyleCnt="0"/>
      <dgm:spPr/>
    </dgm:pt>
    <dgm:pt modelId="{8FAC6ECF-65C9-4E74-8A96-210F5AC7D685}" type="pres">
      <dgm:prSet presAssocID="{9796E4CE-D4F2-4402-8DE8-69F534744496}" presName="parentText" presStyleLbl="alignNode1" presStyleIdx="3" presStyleCnt="8">
        <dgm:presLayoutVars>
          <dgm:chMax val="1"/>
          <dgm:bulletEnabled val="1"/>
        </dgm:presLayoutVars>
      </dgm:prSet>
      <dgm:spPr>
        <a:prstGeom prst="chevron">
          <a:avLst/>
        </a:prstGeom>
      </dgm:spPr>
      <dgm:t>
        <a:bodyPr/>
        <a:lstStyle/>
        <a:p>
          <a:endParaRPr lang="en-US"/>
        </a:p>
      </dgm:t>
    </dgm:pt>
    <dgm:pt modelId="{88882244-4160-499A-87AA-14B80CA73584}" type="pres">
      <dgm:prSet presAssocID="{9796E4CE-D4F2-4402-8DE8-69F534744496}" presName="descendantText" presStyleLbl="alignAcc1" presStyleIdx="3" presStyleCnt="8" custScaleX="100033" custLinFactNeighborX="376" custLinFactNeighborY="-702">
        <dgm:presLayoutVars>
          <dgm:bulletEnabled val="1"/>
        </dgm:presLayoutVars>
      </dgm:prSet>
      <dgm:spPr>
        <a:prstGeom prst="round2SameRect">
          <a:avLst/>
        </a:prstGeom>
      </dgm:spPr>
      <dgm:t>
        <a:bodyPr/>
        <a:lstStyle/>
        <a:p>
          <a:endParaRPr lang="en-US"/>
        </a:p>
      </dgm:t>
    </dgm:pt>
    <dgm:pt modelId="{2D56D895-BE94-42A4-AE3B-5263C4799B44}" type="pres">
      <dgm:prSet presAssocID="{AC194A69-6909-44F3-9BCB-47171F80AF66}" presName="sp" presStyleCnt="0"/>
      <dgm:spPr/>
    </dgm:pt>
    <dgm:pt modelId="{CECD890C-81D0-4FA6-B343-B695A43E81F0}" type="pres">
      <dgm:prSet presAssocID="{5F7341BB-83D3-40C8-9856-174AD056EBED}" presName="composite" presStyleCnt="0"/>
      <dgm:spPr/>
    </dgm:pt>
    <dgm:pt modelId="{641D3273-935A-4CEC-A25D-CEFC91E91F02}" type="pres">
      <dgm:prSet presAssocID="{5F7341BB-83D3-40C8-9856-174AD056EBED}" presName="parentText" presStyleLbl="alignNode1" presStyleIdx="4" presStyleCnt="8">
        <dgm:presLayoutVars>
          <dgm:chMax val="1"/>
          <dgm:bulletEnabled val="1"/>
        </dgm:presLayoutVars>
      </dgm:prSet>
      <dgm:spPr>
        <a:prstGeom prst="chevron">
          <a:avLst/>
        </a:prstGeom>
      </dgm:spPr>
      <dgm:t>
        <a:bodyPr/>
        <a:lstStyle/>
        <a:p>
          <a:endParaRPr lang="en-US"/>
        </a:p>
      </dgm:t>
    </dgm:pt>
    <dgm:pt modelId="{29E1EE5C-563B-4F77-B690-162C836EE193}" type="pres">
      <dgm:prSet presAssocID="{5F7341BB-83D3-40C8-9856-174AD056EBED}" presName="descendantText" presStyleLbl="alignAcc1" presStyleIdx="4" presStyleCnt="8">
        <dgm:presLayoutVars>
          <dgm:bulletEnabled val="1"/>
        </dgm:presLayoutVars>
      </dgm:prSet>
      <dgm:spPr>
        <a:prstGeom prst="round2SameRect">
          <a:avLst/>
        </a:prstGeom>
      </dgm:spPr>
      <dgm:t>
        <a:bodyPr/>
        <a:lstStyle/>
        <a:p>
          <a:endParaRPr lang="en-US"/>
        </a:p>
      </dgm:t>
    </dgm:pt>
    <dgm:pt modelId="{8CFBDBD8-0346-477B-A1C4-35129BF58658}" type="pres">
      <dgm:prSet presAssocID="{50EBE7AD-24D3-407C-B974-34E495DE1CE9}" presName="sp" presStyleCnt="0"/>
      <dgm:spPr/>
    </dgm:pt>
    <dgm:pt modelId="{A51A8CB8-88F8-4CCD-8413-48AA83D8609C}" type="pres">
      <dgm:prSet presAssocID="{4B2A2237-C44B-4B6A-94D5-C471869A9259}" presName="composite" presStyleCnt="0"/>
      <dgm:spPr/>
    </dgm:pt>
    <dgm:pt modelId="{817F1EE0-EA92-4872-A212-9397D8795621}" type="pres">
      <dgm:prSet presAssocID="{4B2A2237-C44B-4B6A-94D5-C471869A9259}" presName="parentText" presStyleLbl="alignNode1" presStyleIdx="5" presStyleCnt="8">
        <dgm:presLayoutVars>
          <dgm:chMax val="1"/>
          <dgm:bulletEnabled val="1"/>
        </dgm:presLayoutVars>
      </dgm:prSet>
      <dgm:spPr>
        <a:prstGeom prst="chevron">
          <a:avLst/>
        </a:prstGeom>
      </dgm:spPr>
      <dgm:t>
        <a:bodyPr/>
        <a:lstStyle/>
        <a:p>
          <a:endParaRPr lang="en-US"/>
        </a:p>
      </dgm:t>
    </dgm:pt>
    <dgm:pt modelId="{E3EB21E1-4934-4FAC-9A2F-F237C7A23B51}" type="pres">
      <dgm:prSet presAssocID="{4B2A2237-C44B-4B6A-94D5-C471869A9259}" presName="descendantText" presStyleLbl="alignAcc1" presStyleIdx="5" presStyleCnt="8">
        <dgm:presLayoutVars>
          <dgm:bulletEnabled val="1"/>
        </dgm:presLayoutVars>
      </dgm:prSet>
      <dgm:spPr>
        <a:prstGeom prst="round2SameRect">
          <a:avLst/>
        </a:prstGeom>
      </dgm:spPr>
      <dgm:t>
        <a:bodyPr/>
        <a:lstStyle/>
        <a:p>
          <a:endParaRPr lang="en-US"/>
        </a:p>
      </dgm:t>
    </dgm:pt>
    <dgm:pt modelId="{5025958F-E3C5-4F87-B1EF-BBC5E4840730}" type="pres">
      <dgm:prSet presAssocID="{8DD370F4-0794-41AD-A9B1-0EB293722EB9}" presName="sp" presStyleCnt="0"/>
      <dgm:spPr/>
    </dgm:pt>
    <dgm:pt modelId="{EB9E85EB-D70C-4CA2-9FA5-4F41263D0055}" type="pres">
      <dgm:prSet presAssocID="{F466FDCB-C4EA-47EC-9F24-F2A9C8DFA751}" presName="composite" presStyleCnt="0"/>
      <dgm:spPr/>
    </dgm:pt>
    <dgm:pt modelId="{C9364756-FFCB-4570-8A0F-C34B798124E4}" type="pres">
      <dgm:prSet presAssocID="{F466FDCB-C4EA-47EC-9F24-F2A9C8DFA751}" presName="parentText" presStyleLbl="alignNode1" presStyleIdx="6" presStyleCnt="8">
        <dgm:presLayoutVars>
          <dgm:chMax val="1"/>
          <dgm:bulletEnabled val="1"/>
        </dgm:presLayoutVars>
      </dgm:prSet>
      <dgm:spPr>
        <a:prstGeom prst="chevron">
          <a:avLst/>
        </a:prstGeom>
      </dgm:spPr>
      <dgm:t>
        <a:bodyPr/>
        <a:lstStyle/>
        <a:p>
          <a:endParaRPr lang="en-US"/>
        </a:p>
      </dgm:t>
    </dgm:pt>
    <dgm:pt modelId="{3EBC3F63-76E4-488D-B8E9-28D97E0D6723}" type="pres">
      <dgm:prSet presAssocID="{F466FDCB-C4EA-47EC-9F24-F2A9C8DFA751}" presName="descendantText" presStyleLbl="alignAcc1" presStyleIdx="6" presStyleCnt="8" custScaleY="189836">
        <dgm:presLayoutVars>
          <dgm:bulletEnabled val="1"/>
        </dgm:presLayoutVars>
      </dgm:prSet>
      <dgm:spPr>
        <a:prstGeom prst="round2SameRect">
          <a:avLst/>
        </a:prstGeom>
      </dgm:spPr>
      <dgm:t>
        <a:bodyPr/>
        <a:lstStyle/>
        <a:p>
          <a:endParaRPr lang="en-US"/>
        </a:p>
      </dgm:t>
    </dgm:pt>
    <dgm:pt modelId="{4235D9A6-A0BC-4888-9F3B-0EE6E0A390E5}" type="pres">
      <dgm:prSet presAssocID="{F13B0567-2DE5-4CBB-9152-3D1B7D0CC98A}" presName="sp" presStyleCnt="0"/>
      <dgm:spPr/>
    </dgm:pt>
    <dgm:pt modelId="{2F94D368-80CC-4475-B82E-5F7599B024E0}" type="pres">
      <dgm:prSet presAssocID="{C7050394-9AF9-4FB3-A146-336FE85322FB}" presName="composite" presStyleCnt="0"/>
      <dgm:spPr/>
    </dgm:pt>
    <dgm:pt modelId="{3826F659-63BA-4C89-A8D1-51F371628AC7}" type="pres">
      <dgm:prSet presAssocID="{C7050394-9AF9-4FB3-A146-336FE85322FB}" presName="parentText" presStyleLbl="alignNode1" presStyleIdx="7" presStyleCnt="8" custLinFactNeighborX="0" custLinFactNeighborY="6696">
        <dgm:presLayoutVars>
          <dgm:chMax val="1"/>
          <dgm:bulletEnabled val="1"/>
        </dgm:presLayoutVars>
      </dgm:prSet>
      <dgm:spPr>
        <a:prstGeom prst="chevron">
          <a:avLst/>
        </a:prstGeom>
      </dgm:spPr>
      <dgm:t>
        <a:bodyPr/>
        <a:lstStyle/>
        <a:p>
          <a:endParaRPr lang="en-US"/>
        </a:p>
      </dgm:t>
    </dgm:pt>
    <dgm:pt modelId="{868ED82C-5007-4EC4-AA0E-E1A3CD2542D0}" type="pres">
      <dgm:prSet presAssocID="{C7050394-9AF9-4FB3-A146-336FE85322FB}" presName="descendantText" presStyleLbl="alignAcc1" presStyleIdx="7" presStyleCnt="8" custScaleX="99475" custLinFactNeighborX="2313" custLinFactNeighborY="26608">
        <dgm:presLayoutVars>
          <dgm:bulletEnabled val="1"/>
        </dgm:presLayoutVars>
      </dgm:prSet>
      <dgm:spPr>
        <a:prstGeom prst="round2SameRect">
          <a:avLst/>
        </a:prstGeom>
      </dgm:spPr>
      <dgm:t>
        <a:bodyPr/>
        <a:lstStyle/>
        <a:p>
          <a:endParaRPr lang="en-US"/>
        </a:p>
      </dgm:t>
    </dgm:pt>
  </dgm:ptLst>
  <dgm:cxnLst>
    <dgm:cxn modelId="{B08DEAFD-F054-4C0E-9FC0-81FE68E5F501}" srcId="{34596488-6968-4673-B8FA-6688CC3222B7}" destId="{F97DF6E5-8B3B-461D-A209-108CD712735B}" srcOrd="0" destOrd="0" parTransId="{3C7C60F5-3F0E-49B6-A81B-3E361E08B67B}" sibTransId="{47F7BA11-6017-464F-B2E4-F67004921348}"/>
    <dgm:cxn modelId="{DEA616A8-ABED-4EBA-829B-045D2EED7A78}" srcId="{C7050394-9AF9-4FB3-A146-336FE85322FB}" destId="{89123407-8F1E-4D3D-BD4F-13E97BABA61D}" srcOrd="0" destOrd="0" parTransId="{681DE6FF-46A6-418D-9ECD-D33194576101}" sibTransId="{2ED6E079-212B-4054-B973-BFB528B69064}"/>
    <dgm:cxn modelId="{9E1A096D-9040-4491-9B98-D601D46195C5}" srcId="{5F7341BB-83D3-40C8-9856-174AD056EBED}" destId="{05BA7094-0272-4DC7-A247-6A472FB7830E}" srcOrd="0" destOrd="0" parTransId="{8252DA52-3B68-43BC-BA61-3F82FE4A091E}" sibTransId="{332A6991-D022-4247-B441-D93C2DF74CC6}"/>
    <dgm:cxn modelId="{A41B101A-1BE2-4FCF-9698-613968D234D8}" type="presOf" srcId="{53521BDE-A06B-4F63-863B-387E4E38C4E5}" destId="{628CBDCC-1833-47DF-A04B-7C2D2FE521D9}" srcOrd="0" destOrd="0" presId="urn:microsoft.com/office/officeart/2005/8/layout/chevron2"/>
    <dgm:cxn modelId="{24431A55-7079-4771-B223-5A44DCFA2D74}" type="presOf" srcId="{9796E4CE-D4F2-4402-8DE8-69F534744496}" destId="{8FAC6ECF-65C9-4E74-8A96-210F5AC7D685}" srcOrd="0" destOrd="0" presId="urn:microsoft.com/office/officeart/2005/8/layout/chevron2"/>
    <dgm:cxn modelId="{0B5394DC-65B6-4546-B67A-271E9C1D3E78}" type="presOf" srcId="{9F581C15-47CC-445F-8F71-E864AB2BF4C7}" destId="{E3EB21E1-4934-4FAC-9A2F-F237C7A23B51}" srcOrd="0" destOrd="0" presId="urn:microsoft.com/office/officeart/2005/8/layout/chevron2"/>
    <dgm:cxn modelId="{EA6C88E0-9CFD-4F3D-8647-99D1F7A5F2BC}" type="presOf" srcId="{B3D3920D-ACF9-4B65-B183-B82859A84FAB}" destId="{4B8A0A4C-72A6-476B-8D2C-85FA9684A86F}" srcOrd="0" destOrd="0" presId="urn:microsoft.com/office/officeart/2005/8/layout/chevron2"/>
    <dgm:cxn modelId="{0FABDDD1-177F-4BCC-8887-9953B2C3AB58}" srcId="{9796E4CE-D4F2-4402-8DE8-69F534744496}" destId="{98E26688-FF3D-4617-8B33-88C5A0A53675}" srcOrd="0" destOrd="0" parTransId="{C6CC754B-BA44-49A6-8377-2DD117F1119D}" sibTransId="{FAADE222-75FD-4D38-8D24-0D8F169979DB}"/>
    <dgm:cxn modelId="{08E5502F-41A9-482A-9DA2-DA35FC1E15C6}" srcId="{34596488-6968-4673-B8FA-6688CC3222B7}" destId="{53521BDE-A06B-4F63-863B-387E4E38C4E5}" srcOrd="2" destOrd="0" parTransId="{825C8143-D712-4C74-8CE8-75BB526CCCF9}" sibTransId="{383CB8BC-011E-48D3-A9AC-ACF8140FC3DB}"/>
    <dgm:cxn modelId="{C63F9A76-AAAA-48D5-82B1-6BC5FA35F6C8}" srcId="{F466FDCB-C4EA-47EC-9F24-F2A9C8DFA751}" destId="{E7607744-60CB-4114-8BB4-1FB71A18BFA1}" srcOrd="0" destOrd="0" parTransId="{F68450BA-16E6-4A5C-948D-220E7058588E}" sibTransId="{90EF3157-3F90-4B75-959D-30F395DB0DBE}"/>
    <dgm:cxn modelId="{A2F296D2-775F-4D4D-B706-E83F144DECB5}" type="presOf" srcId="{34596488-6968-4673-B8FA-6688CC3222B7}" destId="{369C1476-458F-4136-8F0B-CE36264CAE3C}" srcOrd="0" destOrd="0" presId="urn:microsoft.com/office/officeart/2005/8/layout/chevron2"/>
    <dgm:cxn modelId="{6F5C442D-8ED7-4CE6-9A8C-255698ED6740}" srcId="{53521BDE-A06B-4F63-863B-387E4E38C4E5}" destId="{6D6EC2E9-18A4-4F7C-A801-B692E3B1B295}" srcOrd="0" destOrd="0" parTransId="{CC290EA5-60FA-4A6F-989A-DE5F3733D5E9}" sibTransId="{F6E29D2A-F615-4059-8A71-4F3138FC6444}"/>
    <dgm:cxn modelId="{82B22D1F-2FB6-449D-988B-A881A0C59DD4}" type="presOf" srcId="{89123407-8F1E-4D3D-BD4F-13E97BABA61D}" destId="{868ED82C-5007-4EC4-AA0E-E1A3CD2542D0}" srcOrd="0" destOrd="0" presId="urn:microsoft.com/office/officeart/2005/8/layout/chevron2"/>
    <dgm:cxn modelId="{8782C987-BA70-44B7-9FED-BDE993105BAE}" type="presOf" srcId="{E7607744-60CB-4114-8BB4-1FB71A18BFA1}" destId="{3EBC3F63-76E4-488D-B8E9-28D97E0D6723}" srcOrd="0" destOrd="0" presId="urn:microsoft.com/office/officeart/2005/8/layout/chevron2"/>
    <dgm:cxn modelId="{E14188B2-8DA8-412D-80EF-76982E7E95B0}" type="presOf" srcId="{F466FDCB-C4EA-47EC-9F24-F2A9C8DFA751}" destId="{C9364756-FFCB-4570-8A0F-C34B798124E4}" srcOrd="0" destOrd="0" presId="urn:microsoft.com/office/officeart/2005/8/layout/chevron2"/>
    <dgm:cxn modelId="{8BBFB629-5701-42B5-8CD5-22144E531A08}" srcId="{DA9606E7-82CA-4AE0-A121-39D67A08D325}" destId="{078A8EA9-E97A-427E-810F-A5B9E727180D}" srcOrd="0" destOrd="0" parTransId="{1E209904-31D3-4701-BE48-569A8E012C36}" sibTransId="{F8D5F065-3008-411E-A0ED-2425BF047106}"/>
    <dgm:cxn modelId="{A74CF948-B3C4-4BF4-9D45-E68437F0F4B7}" srcId="{34596488-6968-4673-B8FA-6688CC3222B7}" destId="{C7050394-9AF9-4FB3-A146-336FE85322FB}" srcOrd="7" destOrd="0" parTransId="{66B15472-6A4E-406F-8087-ADF04C769D24}" sibTransId="{1D56FA2B-B038-41E8-9B7E-D02256490CDA}"/>
    <dgm:cxn modelId="{6859555A-BBEA-4066-B8F5-2F980D919578}" type="presOf" srcId="{F97DF6E5-8B3B-461D-A209-108CD712735B}" destId="{5618172A-267A-4C37-9C93-D36C4DF8225A}" srcOrd="0" destOrd="0" presId="urn:microsoft.com/office/officeart/2005/8/layout/chevron2"/>
    <dgm:cxn modelId="{F0EA9AA4-BFDC-458D-8482-0B8BDD58F724}" type="presOf" srcId="{DA9606E7-82CA-4AE0-A121-39D67A08D325}" destId="{8C08C3C8-BE07-46F1-B82C-F5104E51803F}" srcOrd="0" destOrd="0" presId="urn:microsoft.com/office/officeart/2005/8/layout/chevron2"/>
    <dgm:cxn modelId="{5C647133-B69F-4D51-9C8E-829E1AF65450}" type="presOf" srcId="{98E26688-FF3D-4617-8B33-88C5A0A53675}" destId="{88882244-4160-499A-87AA-14B80CA73584}" srcOrd="0" destOrd="0" presId="urn:microsoft.com/office/officeart/2005/8/layout/chevron2"/>
    <dgm:cxn modelId="{DB3359FE-6F32-44F8-B498-0B1EE5A9AD62}" srcId="{34596488-6968-4673-B8FA-6688CC3222B7}" destId="{9796E4CE-D4F2-4402-8DE8-69F534744496}" srcOrd="3" destOrd="0" parTransId="{BC3FBB80-9FAF-4088-9D8C-8FEF67832781}" sibTransId="{AC194A69-6909-44F3-9BCB-47171F80AF66}"/>
    <dgm:cxn modelId="{E0090B6D-271A-4B0D-A9FE-4C2F6BACA967}" type="presOf" srcId="{4B2A2237-C44B-4B6A-94D5-C471869A9259}" destId="{817F1EE0-EA92-4872-A212-9397D8795621}" srcOrd="0" destOrd="0" presId="urn:microsoft.com/office/officeart/2005/8/layout/chevron2"/>
    <dgm:cxn modelId="{D8CB65F1-449C-4AB4-91E4-29081A2192AE}" srcId="{34596488-6968-4673-B8FA-6688CC3222B7}" destId="{4B2A2237-C44B-4B6A-94D5-C471869A9259}" srcOrd="5" destOrd="0" parTransId="{C3B6FC48-95ED-42B3-B212-542F182DD7CB}" sibTransId="{8DD370F4-0794-41AD-A9B1-0EB293722EB9}"/>
    <dgm:cxn modelId="{A85ABF3E-6D01-4FBD-AF0D-EDFCFE45D05C}" type="presOf" srcId="{05BA7094-0272-4DC7-A247-6A472FB7830E}" destId="{29E1EE5C-563B-4F77-B690-162C836EE193}" srcOrd="0" destOrd="0" presId="urn:microsoft.com/office/officeart/2005/8/layout/chevron2"/>
    <dgm:cxn modelId="{53C9204C-F239-4D15-9E2D-9AAD84367731}" type="presOf" srcId="{6D6EC2E9-18A4-4F7C-A801-B692E3B1B295}" destId="{AFECFD70-09F4-4F2D-ACEE-9430495DA98D}" srcOrd="0" destOrd="0" presId="urn:microsoft.com/office/officeart/2005/8/layout/chevron2"/>
    <dgm:cxn modelId="{A95D8176-A05B-4376-8DBE-7C1B50A434FC}" srcId="{34596488-6968-4673-B8FA-6688CC3222B7}" destId="{DA9606E7-82CA-4AE0-A121-39D67A08D325}" srcOrd="1" destOrd="0" parTransId="{5EFAA30A-E0B2-4621-AA58-B36C72A5FC1D}" sibTransId="{0F73FFD6-5D7D-4FCC-9998-50EE428902E4}"/>
    <dgm:cxn modelId="{8C2FD212-7A98-4921-B4D5-6765462A0357}" srcId="{F97DF6E5-8B3B-461D-A209-108CD712735B}" destId="{B3D3920D-ACF9-4B65-B183-B82859A84FAB}" srcOrd="0" destOrd="0" parTransId="{1F23D32D-8C3D-4E28-8010-3854DE274274}" sibTransId="{EDC91A25-B26A-41E0-A905-30BC3C9531A4}"/>
    <dgm:cxn modelId="{02E4AE0B-C377-4FA6-9AE2-9DD15FAFE2D6}" type="presOf" srcId="{078A8EA9-E97A-427E-810F-A5B9E727180D}" destId="{7D70190D-3E27-4100-AE56-0F86E303CEAF}" srcOrd="0" destOrd="0" presId="urn:microsoft.com/office/officeart/2005/8/layout/chevron2"/>
    <dgm:cxn modelId="{D3ABDAE5-9BDF-4FF8-A2B1-AB33C8C0C8BA}" type="presOf" srcId="{C7050394-9AF9-4FB3-A146-336FE85322FB}" destId="{3826F659-63BA-4C89-A8D1-51F371628AC7}" srcOrd="0" destOrd="0" presId="urn:microsoft.com/office/officeart/2005/8/layout/chevron2"/>
    <dgm:cxn modelId="{6D9347B9-7472-4ED2-9E93-7933EADCDAF4}" srcId="{34596488-6968-4673-B8FA-6688CC3222B7}" destId="{5F7341BB-83D3-40C8-9856-174AD056EBED}" srcOrd="4" destOrd="0" parTransId="{E7E82353-C59B-4953-A09D-558311E318B7}" sibTransId="{50EBE7AD-24D3-407C-B974-34E495DE1CE9}"/>
    <dgm:cxn modelId="{002A151C-AEBC-4A5C-AB42-32057DD0676C}" type="presOf" srcId="{5F7341BB-83D3-40C8-9856-174AD056EBED}" destId="{641D3273-935A-4CEC-A25D-CEFC91E91F02}" srcOrd="0" destOrd="0" presId="urn:microsoft.com/office/officeart/2005/8/layout/chevron2"/>
    <dgm:cxn modelId="{955DE6D4-7B36-42B0-91AA-0B074AAC42C5}" srcId="{34596488-6968-4673-B8FA-6688CC3222B7}" destId="{F466FDCB-C4EA-47EC-9F24-F2A9C8DFA751}" srcOrd="6" destOrd="0" parTransId="{A154EA55-7B52-41AF-B31D-32EB70E96053}" sibTransId="{F13B0567-2DE5-4CBB-9152-3D1B7D0CC98A}"/>
    <dgm:cxn modelId="{FF4814AF-5E10-4BCA-8643-D2C87495D69F}" srcId="{4B2A2237-C44B-4B6A-94D5-C471869A9259}" destId="{9F581C15-47CC-445F-8F71-E864AB2BF4C7}" srcOrd="0" destOrd="0" parTransId="{D9F30CA9-05DA-4B07-AD1E-6F685F2E3CB5}" sibTransId="{E64FE473-F132-4775-8196-A79173E7106F}"/>
    <dgm:cxn modelId="{3FC5FEBB-A969-4E67-ACA4-BABCB516705D}" type="presParOf" srcId="{369C1476-458F-4136-8F0B-CE36264CAE3C}" destId="{B28337B3-5BE3-4A30-84B8-173BBB0473DA}" srcOrd="0" destOrd="0" presId="urn:microsoft.com/office/officeart/2005/8/layout/chevron2"/>
    <dgm:cxn modelId="{73574E49-F816-4E32-9FE4-A01EDC93FBDC}" type="presParOf" srcId="{B28337B3-5BE3-4A30-84B8-173BBB0473DA}" destId="{5618172A-267A-4C37-9C93-D36C4DF8225A}" srcOrd="0" destOrd="0" presId="urn:microsoft.com/office/officeart/2005/8/layout/chevron2"/>
    <dgm:cxn modelId="{EF15A6D1-A0AE-4129-BC62-3B7499E871F1}" type="presParOf" srcId="{B28337B3-5BE3-4A30-84B8-173BBB0473DA}" destId="{4B8A0A4C-72A6-476B-8D2C-85FA9684A86F}" srcOrd="1" destOrd="0" presId="urn:microsoft.com/office/officeart/2005/8/layout/chevron2"/>
    <dgm:cxn modelId="{85F4C3A7-B70A-467D-B0C3-D1C3918D9F44}" type="presParOf" srcId="{369C1476-458F-4136-8F0B-CE36264CAE3C}" destId="{D26B7DEC-120C-4889-A731-1012008EC251}" srcOrd="1" destOrd="0" presId="urn:microsoft.com/office/officeart/2005/8/layout/chevron2"/>
    <dgm:cxn modelId="{C5482DCC-B7CE-4347-BC11-EE3ACEE25359}" type="presParOf" srcId="{369C1476-458F-4136-8F0B-CE36264CAE3C}" destId="{ECDFBDFF-2685-4A0E-880A-75D5A6D90F73}" srcOrd="2" destOrd="0" presId="urn:microsoft.com/office/officeart/2005/8/layout/chevron2"/>
    <dgm:cxn modelId="{B923D9E1-6B7C-4D8A-8F87-94BBB196DB7A}" type="presParOf" srcId="{ECDFBDFF-2685-4A0E-880A-75D5A6D90F73}" destId="{8C08C3C8-BE07-46F1-B82C-F5104E51803F}" srcOrd="0" destOrd="0" presId="urn:microsoft.com/office/officeart/2005/8/layout/chevron2"/>
    <dgm:cxn modelId="{B788B010-36E0-4B75-8403-64937A82C1F1}" type="presParOf" srcId="{ECDFBDFF-2685-4A0E-880A-75D5A6D90F73}" destId="{7D70190D-3E27-4100-AE56-0F86E303CEAF}" srcOrd="1" destOrd="0" presId="urn:microsoft.com/office/officeart/2005/8/layout/chevron2"/>
    <dgm:cxn modelId="{1F5F6EDC-0FC7-420C-B151-7A4910772371}" type="presParOf" srcId="{369C1476-458F-4136-8F0B-CE36264CAE3C}" destId="{5E68F403-454E-443D-B6A2-B8E9E16C49F8}" srcOrd="3" destOrd="0" presId="urn:microsoft.com/office/officeart/2005/8/layout/chevron2"/>
    <dgm:cxn modelId="{4758D30F-B0B1-479D-88FA-C01CE59F3DA3}" type="presParOf" srcId="{369C1476-458F-4136-8F0B-CE36264CAE3C}" destId="{125C72D9-53F3-43AD-8BE1-F5F0318FBDDB}" srcOrd="4" destOrd="0" presId="urn:microsoft.com/office/officeart/2005/8/layout/chevron2"/>
    <dgm:cxn modelId="{0954CF66-A7A7-4A62-A2B9-D8CB91A49A7B}" type="presParOf" srcId="{125C72D9-53F3-43AD-8BE1-F5F0318FBDDB}" destId="{628CBDCC-1833-47DF-A04B-7C2D2FE521D9}" srcOrd="0" destOrd="0" presId="urn:microsoft.com/office/officeart/2005/8/layout/chevron2"/>
    <dgm:cxn modelId="{D4E5F6F2-C5BA-4DF2-8145-056305448C75}" type="presParOf" srcId="{125C72D9-53F3-43AD-8BE1-F5F0318FBDDB}" destId="{AFECFD70-09F4-4F2D-ACEE-9430495DA98D}" srcOrd="1" destOrd="0" presId="urn:microsoft.com/office/officeart/2005/8/layout/chevron2"/>
    <dgm:cxn modelId="{6E50E5D4-B51B-4F98-BBD6-AD6965DF0B35}" type="presParOf" srcId="{369C1476-458F-4136-8F0B-CE36264CAE3C}" destId="{10052AEE-5976-4B8E-A2A5-9D06067DFDB0}" srcOrd="5" destOrd="0" presId="urn:microsoft.com/office/officeart/2005/8/layout/chevron2"/>
    <dgm:cxn modelId="{45E5954C-CAC3-4F58-BD1A-FCFA781F9701}" type="presParOf" srcId="{369C1476-458F-4136-8F0B-CE36264CAE3C}" destId="{1D90C374-6DE1-4D26-B0A1-125C6764DE8A}" srcOrd="6" destOrd="0" presId="urn:microsoft.com/office/officeart/2005/8/layout/chevron2"/>
    <dgm:cxn modelId="{724FEA9D-978F-4C68-8674-0BA88A3A1D5D}" type="presParOf" srcId="{1D90C374-6DE1-4D26-B0A1-125C6764DE8A}" destId="{8FAC6ECF-65C9-4E74-8A96-210F5AC7D685}" srcOrd="0" destOrd="0" presId="urn:microsoft.com/office/officeart/2005/8/layout/chevron2"/>
    <dgm:cxn modelId="{2F89A4C2-1550-4676-8807-F81FE7E80520}" type="presParOf" srcId="{1D90C374-6DE1-4D26-B0A1-125C6764DE8A}" destId="{88882244-4160-499A-87AA-14B80CA73584}" srcOrd="1" destOrd="0" presId="urn:microsoft.com/office/officeart/2005/8/layout/chevron2"/>
    <dgm:cxn modelId="{D0D2AC0C-3873-4BCE-8A6C-26E05B34763E}" type="presParOf" srcId="{369C1476-458F-4136-8F0B-CE36264CAE3C}" destId="{2D56D895-BE94-42A4-AE3B-5263C4799B44}" srcOrd="7" destOrd="0" presId="urn:microsoft.com/office/officeart/2005/8/layout/chevron2"/>
    <dgm:cxn modelId="{B712395E-51A3-4333-9E7F-092E42AA56AA}" type="presParOf" srcId="{369C1476-458F-4136-8F0B-CE36264CAE3C}" destId="{CECD890C-81D0-4FA6-B343-B695A43E81F0}" srcOrd="8" destOrd="0" presId="urn:microsoft.com/office/officeart/2005/8/layout/chevron2"/>
    <dgm:cxn modelId="{448D2A0F-4CE4-4F2F-A608-DC393A29A1F6}" type="presParOf" srcId="{CECD890C-81D0-4FA6-B343-B695A43E81F0}" destId="{641D3273-935A-4CEC-A25D-CEFC91E91F02}" srcOrd="0" destOrd="0" presId="urn:microsoft.com/office/officeart/2005/8/layout/chevron2"/>
    <dgm:cxn modelId="{A051110C-FDFF-4224-AB65-DB3973190F5D}" type="presParOf" srcId="{CECD890C-81D0-4FA6-B343-B695A43E81F0}" destId="{29E1EE5C-563B-4F77-B690-162C836EE193}" srcOrd="1" destOrd="0" presId="urn:microsoft.com/office/officeart/2005/8/layout/chevron2"/>
    <dgm:cxn modelId="{C7DCBB22-C804-467D-ABD6-DA85FA6A2AFF}" type="presParOf" srcId="{369C1476-458F-4136-8F0B-CE36264CAE3C}" destId="{8CFBDBD8-0346-477B-A1C4-35129BF58658}" srcOrd="9" destOrd="0" presId="urn:microsoft.com/office/officeart/2005/8/layout/chevron2"/>
    <dgm:cxn modelId="{6C0CC4F1-6D5D-4DDB-95AA-36481D934EBC}" type="presParOf" srcId="{369C1476-458F-4136-8F0B-CE36264CAE3C}" destId="{A51A8CB8-88F8-4CCD-8413-48AA83D8609C}" srcOrd="10" destOrd="0" presId="urn:microsoft.com/office/officeart/2005/8/layout/chevron2"/>
    <dgm:cxn modelId="{BD3C22E1-B3DA-4884-8019-2560A5E8A9AD}" type="presParOf" srcId="{A51A8CB8-88F8-4CCD-8413-48AA83D8609C}" destId="{817F1EE0-EA92-4872-A212-9397D8795621}" srcOrd="0" destOrd="0" presId="urn:microsoft.com/office/officeart/2005/8/layout/chevron2"/>
    <dgm:cxn modelId="{E9583EA3-9FD5-4C8A-8FBF-2D98636B3D92}" type="presParOf" srcId="{A51A8CB8-88F8-4CCD-8413-48AA83D8609C}" destId="{E3EB21E1-4934-4FAC-9A2F-F237C7A23B51}" srcOrd="1" destOrd="0" presId="urn:microsoft.com/office/officeart/2005/8/layout/chevron2"/>
    <dgm:cxn modelId="{4BA721AF-1B6C-4E36-B7B1-9078FFFE3410}" type="presParOf" srcId="{369C1476-458F-4136-8F0B-CE36264CAE3C}" destId="{5025958F-E3C5-4F87-B1EF-BBC5E4840730}" srcOrd="11" destOrd="0" presId="urn:microsoft.com/office/officeart/2005/8/layout/chevron2"/>
    <dgm:cxn modelId="{A4E622AE-8BC2-44B3-9E1C-5807CF1FF1F6}" type="presParOf" srcId="{369C1476-458F-4136-8F0B-CE36264CAE3C}" destId="{EB9E85EB-D70C-4CA2-9FA5-4F41263D0055}" srcOrd="12" destOrd="0" presId="urn:microsoft.com/office/officeart/2005/8/layout/chevron2"/>
    <dgm:cxn modelId="{5BE9F521-E047-4FC3-A8E6-FFAFF7D7CDE9}" type="presParOf" srcId="{EB9E85EB-D70C-4CA2-9FA5-4F41263D0055}" destId="{C9364756-FFCB-4570-8A0F-C34B798124E4}" srcOrd="0" destOrd="0" presId="urn:microsoft.com/office/officeart/2005/8/layout/chevron2"/>
    <dgm:cxn modelId="{4223ED31-1E13-4EDF-89C5-B5EF0F32E325}" type="presParOf" srcId="{EB9E85EB-D70C-4CA2-9FA5-4F41263D0055}" destId="{3EBC3F63-76E4-488D-B8E9-28D97E0D6723}" srcOrd="1" destOrd="0" presId="urn:microsoft.com/office/officeart/2005/8/layout/chevron2"/>
    <dgm:cxn modelId="{9E61ADA9-0060-498E-83E0-D39AF12A41CE}" type="presParOf" srcId="{369C1476-458F-4136-8F0B-CE36264CAE3C}" destId="{4235D9A6-A0BC-4888-9F3B-0EE6E0A390E5}" srcOrd="13" destOrd="0" presId="urn:microsoft.com/office/officeart/2005/8/layout/chevron2"/>
    <dgm:cxn modelId="{ED7E7ABD-BC6D-44E7-98EE-0AA16F761841}" type="presParOf" srcId="{369C1476-458F-4136-8F0B-CE36264CAE3C}" destId="{2F94D368-80CC-4475-B82E-5F7599B024E0}" srcOrd="14" destOrd="0" presId="urn:microsoft.com/office/officeart/2005/8/layout/chevron2"/>
    <dgm:cxn modelId="{63B85638-9F07-463B-BE00-226A78093C55}" type="presParOf" srcId="{2F94D368-80CC-4475-B82E-5F7599B024E0}" destId="{3826F659-63BA-4C89-A8D1-51F371628AC7}" srcOrd="0" destOrd="0" presId="urn:microsoft.com/office/officeart/2005/8/layout/chevron2"/>
    <dgm:cxn modelId="{E553D19D-02B8-4AB9-AA9D-B0E7E11D30AF}" type="presParOf" srcId="{2F94D368-80CC-4475-B82E-5F7599B024E0}" destId="{868ED82C-5007-4EC4-AA0E-E1A3CD2542D0}"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8172A-267A-4C37-9C93-D36C4DF8225A}">
      <dsp:nvSpPr>
        <dsp:cNvPr id="0" name=""/>
        <dsp:cNvSpPr/>
      </dsp:nvSpPr>
      <dsp:spPr>
        <a:xfrm rot="5400000">
          <a:off x="-116944" y="229100"/>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1950s</a:t>
          </a:r>
        </a:p>
      </dsp:txBody>
      <dsp:txXfrm rot="-5400000">
        <a:off x="-408" y="384482"/>
        <a:ext cx="543836" cy="233072"/>
      </dsp:txXfrm>
    </dsp:sp>
    <dsp:sp modelId="{4B8A0A4C-72A6-476B-8D2C-85FA9684A86F}">
      <dsp:nvSpPr>
        <dsp:cNvPr id="0" name=""/>
        <dsp:cNvSpPr/>
      </dsp:nvSpPr>
      <dsp:spPr>
        <a:xfrm rot="5400000">
          <a:off x="2762214" y="-2106222"/>
          <a:ext cx="504990" cy="494256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Business leaders and public officials in the Pacific Northwest initiated a campaign to bring natural gas to the region to replace gas and other fuels that had been steadily rising in price over the past 20 years. </a:t>
          </a:r>
        </a:p>
      </dsp:txBody>
      <dsp:txXfrm rot="-5400000">
        <a:off x="543428" y="137216"/>
        <a:ext cx="4917911" cy="455686"/>
      </dsp:txXfrm>
    </dsp:sp>
    <dsp:sp modelId="{8C08C3C8-BE07-46F1-B82C-F5104E51803F}">
      <dsp:nvSpPr>
        <dsp:cNvPr id="0" name=""/>
        <dsp:cNvSpPr/>
      </dsp:nvSpPr>
      <dsp:spPr>
        <a:xfrm rot="5400000">
          <a:off x="-116944" y="938852"/>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1953</a:t>
          </a:r>
        </a:p>
      </dsp:txBody>
      <dsp:txXfrm rot="-5400000">
        <a:off x="-408" y="1094234"/>
        <a:ext cx="543836" cy="233072"/>
      </dsp:txXfrm>
    </dsp:sp>
    <dsp:sp modelId="{7D70190D-3E27-4100-AE56-0F86E303CEAF}">
      <dsp:nvSpPr>
        <dsp:cNvPr id="0" name=""/>
        <dsp:cNvSpPr/>
      </dsp:nvSpPr>
      <dsp:spPr>
        <a:xfrm rot="5400000">
          <a:off x="2762214" y="-1396469"/>
          <a:ext cx="504990" cy="494256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Five gas companies --- Bellingham Gas Co., Bremerton Gas Co., Wenatchee Gas Co., Northwest Cities Gas Co., and Consolidated Gas Co. ---serving 15 communities in Washington, Oregon, and Idaho, merged to form Cascade Natural Gas Corporation. </a:t>
          </a:r>
        </a:p>
      </dsp:txBody>
      <dsp:txXfrm rot="-5400000">
        <a:off x="543428" y="846969"/>
        <a:ext cx="4917911" cy="455686"/>
      </dsp:txXfrm>
    </dsp:sp>
    <dsp:sp modelId="{628CBDCC-1833-47DF-A04B-7C2D2FE521D9}">
      <dsp:nvSpPr>
        <dsp:cNvPr id="0" name=""/>
        <dsp:cNvSpPr/>
      </dsp:nvSpPr>
      <dsp:spPr>
        <a:xfrm rot="5400000">
          <a:off x="-116944" y="1648605"/>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1959</a:t>
          </a:r>
        </a:p>
      </dsp:txBody>
      <dsp:txXfrm rot="-5400000">
        <a:off x="-408" y="1803987"/>
        <a:ext cx="543836" cy="233072"/>
      </dsp:txXfrm>
    </dsp:sp>
    <dsp:sp modelId="{AFECFD70-09F4-4F2D-ACEE-9430495DA98D}">
      <dsp:nvSpPr>
        <dsp:cNvPr id="0" name=""/>
        <dsp:cNvSpPr/>
      </dsp:nvSpPr>
      <dsp:spPr>
        <a:xfrm rot="5400000">
          <a:off x="2762214" y="-695607"/>
          <a:ext cx="504990" cy="494325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merged with Oregon Natural Gas Company</a:t>
          </a:r>
        </a:p>
      </dsp:txBody>
      <dsp:txXfrm rot="-5400000">
        <a:off x="543082" y="1548177"/>
        <a:ext cx="4918603" cy="455686"/>
      </dsp:txXfrm>
    </dsp:sp>
    <dsp:sp modelId="{8FAC6ECF-65C9-4E74-8A96-210F5AC7D685}">
      <dsp:nvSpPr>
        <dsp:cNvPr id="0" name=""/>
        <dsp:cNvSpPr/>
      </dsp:nvSpPr>
      <dsp:spPr>
        <a:xfrm rot="5400000">
          <a:off x="-116944" y="2358358"/>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1960s</a:t>
          </a:r>
        </a:p>
      </dsp:txBody>
      <dsp:txXfrm rot="-5400000">
        <a:off x="-408" y="2513740"/>
        <a:ext cx="543836" cy="233072"/>
      </dsp:txXfrm>
    </dsp:sp>
    <dsp:sp modelId="{88882244-4160-499A-87AA-14B80CA73584}">
      <dsp:nvSpPr>
        <dsp:cNvPr id="0" name=""/>
        <dsp:cNvSpPr/>
      </dsp:nvSpPr>
      <dsp:spPr>
        <a:xfrm rot="5400000">
          <a:off x="2762214" y="18675"/>
          <a:ext cx="504990" cy="494419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merged with Pacific Natural Gas Corporation </a:t>
          </a:r>
        </a:p>
      </dsp:txBody>
      <dsp:txXfrm rot="-5400000">
        <a:off x="542612" y="2262929"/>
        <a:ext cx="4919542" cy="455686"/>
      </dsp:txXfrm>
    </dsp:sp>
    <dsp:sp modelId="{641D3273-935A-4CEC-A25D-CEFC91E91F02}">
      <dsp:nvSpPr>
        <dsp:cNvPr id="0" name=""/>
        <dsp:cNvSpPr/>
      </dsp:nvSpPr>
      <dsp:spPr>
        <a:xfrm rot="5400000">
          <a:off x="-116944" y="3068111"/>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1965</a:t>
          </a:r>
        </a:p>
      </dsp:txBody>
      <dsp:txXfrm rot="-5400000">
        <a:off x="-408" y="3223493"/>
        <a:ext cx="543836" cy="233072"/>
      </dsp:txXfrm>
    </dsp:sp>
    <dsp:sp modelId="{29E1EE5C-563B-4F77-B690-162C836EE193}">
      <dsp:nvSpPr>
        <dsp:cNvPr id="0" name=""/>
        <dsp:cNvSpPr/>
      </dsp:nvSpPr>
      <dsp:spPr>
        <a:xfrm rot="5400000">
          <a:off x="2762214" y="732788"/>
          <a:ext cx="504990" cy="494256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purchased Garfield Gas Gathering Company</a:t>
          </a:r>
        </a:p>
      </dsp:txBody>
      <dsp:txXfrm rot="-5400000">
        <a:off x="543428" y="2976226"/>
        <a:ext cx="4917911" cy="455686"/>
      </dsp:txXfrm>
    </dsp:sp>
    <dsp:sp modelId="{817F1EE0-EA92-4872-A212-9397D8795621}">
      <dsp:nvSpPr>
        <dsp:cNvPr id="0" name=""/>
        <dsp:cNvSpPr/>
      </dsp:nvSpPr>
      <dsp:spPr>
        <a:xfrm rot="5400000">
          <a:off x="-116944" y="3777864"/>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1973</a:t>
          </a:r>
        </a:p>
      </dsp:txBody>
      <dsp:txXfrm rot="-5400000">
        <a:off x="-408" y="3933246"/>
        <a:ext cx="543836" cy="233072"/>
      </dsp:txXfrm>
    </dsp:sp>
    <dsp:sp modelId="{E3EB21E1-4934-4FAC-9A2F-F237C7A23B51}">
      <dsp:nvSpPr>
        <dsp:cNvPr id="0" name=""/>
        <dsp:cNvSpPr/>
      </dsp:nvSpPr>
      <dsp:spPr>
        <a:xfrm rot="5400000">
          <a:off x="2762214" y="1442541"/>
          <a:ext cx="504990" cy="494256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Cascade's stock was first traded on the New York Stock Exchange </a:t>
          </a:r>
        </a:p>
      </dsp:txBody>
      <dsp:txXfrm rot="-5400000">
        <a:off x="543428" y="3685979"/>
        <a:ext cx="4917911" cy="455686"/>
      </dsp:txXfrm>
    </dsp:sp>
    <dsp:sp modelId="{C9364756-FFCB-4570-8A0F-C34B798124E4}">
      <dsp:nvSpPr>
        <dsp:cNvPr id="0" name=""/>
        <dsp:cNvSpPr/>
      </dsp:nvSpPr>
      <dsp:spPr>
        <a:xfrm rot="5400000">
          <a:off x="-116944" y="4714448"/>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2007</a:t>
          </a:r>
        </a:p>
      </dsp:txBody>
      <dsp:txXfrm rot="-5400000">
        <a:off x="-408" y="4869830"/>
        <a:ext cx="543836" cy="233072"/>
      </dsp:txXfrm>
    </dsp:sp>
    <dsp:sp modelId="{3EBC3F63-76E4-488D-B8E9-28D97E0D6723}">
      <dsp:nvSpPr>
        <dsp:cNvPr id="0" name=""/>
        <dsp:cNvSpPr/>
      </dsp:nvSpPr>
      <dsp:spPr>
        <a:xfrm rot="5400000">
          <a:off x="2535383" y="2379125"/>
          <a:ext cx="958654" cy="494256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Cascade </a:t>
          </a:r>
          <a:r>
            <a:rPr lang="en-US" sz="900" kern="1200"/>
            <a:t>merged with MDU Resources Group, Inc. (MDUR). The MDUR utility group consists of Montana-Dakota Utilities Co., Great Plains Natural Gas Co., Cascade Natural Gas Corporation and Intermountain Gas Company, who collectively serve natural gas to over 910,000 residential, commercial and industrial customers in 334 communities and adjacent rural areas across eight states. The natural gas utility operating sales revenues by jurisdiction is as follows: Idaho - 32%; Washington - 26%; North Dakota - 15%; Montana - 8%; Oregon - 8%; South Dakota - 6%; Minnesota - 3%; and Wyoming - 2%. </a:t>
          </a:r>
          <a:endParaRPr lang="en-US" sz="900" kern="1200">
            <a:solidFill>
              <a:sysClr val="windowText" lastClr="000000">
                <a:hueOff val="0"/>
                <a:satOff val="0"/>
                <a:lumOff val="0"/>
                <a:alphaOff val="0"/>
              </a:sysClr>
            </a:solidFill>
            <a:latin typeface="Calibri"/>
            <a:ea typeface="+mn-ea"/>
            <a:cs typeface="+mn-cs"/>
          </a:endParaRPr>
        </a:p>
      </dsp:txBody>
      <dsp:txXfrm rot="-5400000">
        <a:off x="543429" y="4417877"/>
        <a:ext cx="4895765" cy="865058"/>
      </dsp:txXfrm>
    </dsp:sp>
    <dsp:sp modelId="{3826F659-63BA-4C89-A8D1-51F371628AC7}">
      <dsp:nvSpPr>
        <dsp:cNvPr id="0" name=""/>
        <dsp:cNvSpPr/>
      </dsp:nvSpPr>
      <dsp:spPr>
        <a:xfrm rot="5400000">
          <a:off x="-116944" y="5476223"/>
          <a:ext cx="776908" cy="54383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2010</a:t>
          </a:r>
        </a:p>
      </dsp:txBody>
      <dsp:txXfrm rot="-5400000">
        <a:off x="-408" y="5631605"/>
        <a:ext cx="543836" cy="233072"/>
      </dsp:txXfrm>
    </dsp:sp>
    <dsp:sp modelId="{868ED82C-5007-4EC4-AA0E-E1A3CD2542D0}">
      <dsp:nvSpPr>
        <dsp:cNvPr id="0" name=""/>
        <dsp:cNvSpPr/>
      </dsp:nvSpPr>
      <dsp:spPr>
        <a:xfrm rot="5400000">
          <a:off x="2775596" y="3236220"/>
          <a:ext cx="504990" cy="4916615"/>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moved its headquarters from Seattle, Washington to Kennewick, Washington (see Figure 2-3.)</a:t>
          </a:r>
        </a:p>
      </dsp:txBody>
      <dsp:txXfrm rot="-5400000">
        <a:off x="569784" y="5466684"/>
        <a:ext cx="4891963" cy="4556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040E4B-31F9-49FB-8194-DF84FDF067B8}">
  <ds:schemaRefs>
    <ds:schemaRef ds:uri="http://schemas.openxmlformats.org/officeDocument/2006/bibliography"/>
  </ds:schemaRefs>
</ds:datastoreItem>
</file>

<file path=customXml/itemProps2.xml><?xml version="1.0" encoding="utf-8"?>
<ds:datastoreItem xmlns:ds="http://schemas.openxmlformats.org/officeDocument/2006/customXml" ds:itemID="{5444BEDD-C3DC-41CC-826E-0E49B3EDAC99}"/>
</file>

<file path=customXml/itemProps3.xml><?xml version="1.0" encoding="utf-8"?>
<ds:datastoreItem xmlns:ds="http://schemas.openxmlformats.org/officeDocument/2006/customXml" ds:itemID="{F91B457F-E986-4AFD-B98A-EE43C35E2EFE}"/>
</file>

<file path=customXml/itemProps4.xml><?xml version="1.0" encoding="utf-8"?>
<ds:datastoreItem xmlns:ds="http://schemas.openxmlformats.org/officeDocument/2006/customXml" ds:itemID="{000CDF6F-F6C5-4A7E-85FD-E62138855F05}"/>
</file>

<file path=customXml/itemProps5.xml><?xml version="1.0" encoding="utf-8"?>
<ds:datastoreItem xmlns:ds="http://schemas.openxmlformats.org/officeDocument/2006/customXml" ds:itemID="{78FFF641-9425-4CE4-B693-34561375B202}"/>
</file>

<file path=docProps/app.xml><?xml version="1.0" encoding="utf-8"?>
<Properties xmlns="http://schemas.openxmlformats.org/officeDocument/2006/extended-properties" xmlns:vt="http://schemas.openxmlformats.org/officeDocument/2006/docPropsVTypes">
  <Template>Normal.dotm</Template>
  <TotalTime>1</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McGreal, Devin</cp:lastModifiedBy>
  <cp:revision>3</cp:revision>
  <dcterms:created xsi:type="dcterms:W3CDTF">2016-12-12T16:35:00Z</dcterms:created>
  <dcterms:modified xsi:type="dcterms:W3CDTF">2016-12-12T21:28:00Z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