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B3" w:rsidRPr="00C11338" w:rsidRDefault="00C212B3" w:rsidP="003F7952">
      <w:pPr>
        <w:pStyle w:val="Question"/>
        <w:jc w:val="left"/>
      </w:pPr>
      <w:r w:rsidRPr="00C11338">
        <w:t>Q.</w:t>
      </w:r>
      <w:r w:rsidRPr="00C11338">
        <w:tab/>
        <w:t>Please state your name</w:t>
      </w:r>
      <w:r w:rsidR="00F4543A">
        <w:t xml:space="preserve">, </w:t>
      </w:r>
      <w:r w:rsidRPr="00C11338">
        <w:t>business address</w:t>
      </w:r>
      <w:r w:rsidR="00DE447C">
        <w:t>,</w:t>
      </w:r>
      <w:r w:rsidR="00F4543A">
        <w:t xml:space="preserve"> and present position with PacifiCorp</w:t>
      </w:r>
      <w:r w:rsidR="00E72C87">
        <w:t xml:space="preserve"> d/b/a Pacific Power &amp; Light Company</w:t>
      </w:r>
      <w:r w:rsidR="00F4543A">
        <w:t xml:space="preserve"> (</w:t>
      </w:r>
      <w:r w:rsidR="0030222F">
        <w:t xml:space="preserve">PacifiCorp or </w:t>
      </w:r>
      <w:r w:rsidR="00F4543A">
        <w:t>Company)</w:t>
      </w:r>
      <w:r w:rsidR="002E3322">
        <w:t>.</w:t>
      </w:r>
    </w:p>
    <w:p w:rsidR="00AD544F" w:rsidRDefault="00C212B3" w:rsidP="003F7952">
      <w:pPr>
        <w:pStyle w:val="Answer"/>
        <w:jc w:val="left"/>
        <w:rPr>
          <w:szCs w:val="24"/>
        </w:rPr>
      </w:pPr>
      <w:r w:rsidRPr="00C11338">
        <w:t>A.</w:t>
      </w:r>
      <w:r w:rsidRPr="00C11338">
        <w:tab/>
        <w:t xml:space="preserve">My name is </w:t>
      </w:r>
      <w:r w:rsidR="003C3CDD">
        <w:t>Douglas K. Stuver</w:t>
      </w:r>
      <w:r w:rsidRPr="00C11338">
        <w:t xml:space="preserve"> and my business address is </w:t>
      </w:r>
      <w:r w:rsidR="00CA7DDE">
        <w:t>825 NE Multnomah</w:t>
      </w:r>
      <w:r w:rsidR="0030222F">
        <w:t xml:space="preserve"> St</w:t>
      </w:r>
      <w:r w:rsidR="00E64B70">
        <w:t>reet</w:t>
      </w:r>
      <w:r w:rsidRPr="00C11338">
        <w:t xml:space="preserve">, Suite </w:t>
      </w:r>
      <w:r w:rsidR="002709B9">
        <w:t>19</w:t>
      </w:r>
      <w:r w:rsidRPr="00C11338">
        <w:t xml:space="preserve">00, </w:t>
      </w:r>
      <w:r w:rsidR="00CA7DDE">
        <w:t>Portland</w:t>
      </w:r>
      <w:r w:rsidRPr="00C11338">
        <w:t xml:space="preserve">, </w:t>
      </w:r>
      <w:r w:rsidR="00CA7DDE">
        <w:t>Oregon</w:t>
      </w:r>
      <w:r w:rsidRPr="00C11338">
        <w:t xml:space="preserve">, </w:t>
      </w:r>
      <w:r w:rsidR="00CA7DDE">
        <w:t>97232</w:t>
      </w:r>
      <w:r w:rsidR="00205503">
        <w:t xml:space="preserve">.  </w:t>
      </w:r>
      <w:r w:rsidR="00596A77">
        <w:t>My present position is</w:t>
      </w:r>
      <w:r w:rsidR="003C3CDD">
        <w:rPr>
          <w:szCs w:val="24"/>
        </w:rPr>
        <w:t xml:space="preserve"> Senior Vice President and Chief Financial Officer</w:t>
      </w:r>
      <w:r w:rsidR="00205503">
        <w:rPr>
          <w:szCs w:val="24"/>
        </w:rPr>
        <w:t xml:space="preserve">.  </w:t>
      </w:r>
    </w:p>
    <w:p w:rsidR="00F4543A" w:rsidRPr="00C11338" w:rsidRDefault="00F4543A" w:rsidP="003F7952">
      <w:pPr>
        <w:pStyle w:val="Question"/>
        <w:jc w:val="left"/>
      </w:pPr>
      <w:r w:rsidRPr="00C11338">
        <w:t>Q.</w:t>
      </w:r>
      <w:r w:rsidRPr="00C11338">
        <w:tab/>
      </w:r>
      <w:r>
        <w:t xml:space="preserve">Briefly describe your </w:t>
      </w:r>
      <w:r w:rsidRPr="00C11338">
        <w:t>education</w:t>
      </w:r>
      <w:r w:rsidR="00FD6EB5">
        <w:t xml:space="preserve"> and professional </w:t>
      </w:r>
      <w:r w:rsidR="00080AFE">
        <w:t>experience</w:t>
      </w:r>
      <w:r w:rsidR="00144D82">
        <w:t>.</w:t>
      </w:r>
    </w:p>
    <w:p w:rsidR="00F4543A" w:rsidRPr="00C11338" w:rsidRDefault="00F4543A" w:rsidP="003F7952">
      <w:pPr>
        <w:pStyle w:val="Answer"/>
        <w:widowControl w:val="0"/>
        <w:jc w:val="left"/>
      </w:pPr>
      <w:r w:rsidRPr="00C11338">
        <w:t>A.</w:t>
      </w:r>
      <w:r w:rsidRPr="00C11338">
        <w:tab/>
      </w:r>
      <w:r w:rsidR="004C619B">
        <w:t xml:space="preserve">I have a </w:t>
      </w:r>
      <w:r w:rsidR="00E72C87">
        <w:t>Bachelor of Arts</w:t>
      </w:r>
      <w:r w:rsidR="004C619B">
        <w:t xml:space="preserve"> degree in business administration from the University of Pittsburgh and am a </w:t>
      </w:r>
      <w:r w:rsidR="00E72C87">
        <w:t>C</w:t>
      </w:r>
      <w:r w:rsidR="004C619B">
        <w:t xml:space="preserve">ertified </w:t>
      </w:r>
      <w:r w:rsidR="00E72C87">
        <w:t>P</w:t>
      </w:r>
      <w:r w:rsidR="004C619B">
        <w:t xml:space="preserve">ublic </w:t>
      </w:r>
      <w:r w:rsidR="00E72C87">
        <w:t>A</w:t>
      </w:r>
      <w:r w:rsidR="004C619B">
        <w:t xml:space="preserve">ccountant licensed in the state of Pennsylvania. </w:t>
      </w:r>
      <w:r w:rsidR="00DE447C">
        <w:t xml:space="preserve"> </w:t>
      </w:r>
      <w:r w:rsidR="004C619B">
        <w:t>I worked for Ernst &amp; Young for eight years in auditing and have since worked for Enserch Energy Services, CNG Energy Services, and Duke Energy Corporation in various accounting and risk management capacities.</w:t>
      </w:r>
      <w:r w:rsidR="00DE447C">
        <w:t xml:space="preserve">  </w:t>
      </w:r>
      <w:r w:rsidR="004C619B">
        <w:t>I</w:t>
      </w:r>
      <w:r w:rsidR="002A669E">
        <w:t> </w:t>
      </w:r>
      <w:r w:rsidR="004C619B">
        <w:t xml:space="preserve">joined PacifiCorp in 2004 as the controller for the commercial and trading division and moved into my current role as </w:t>
      </w:r>
      <w:r w:rsidR="00B822EF">
        <w:t>S</w:t>
      </w:r>
      <w:r w:rsidR="004C619B">
        <w:t xml:space="preserve">enior </w:t>
      </w:r>
      <w:r w:rsidR="00B822EF">
        <w:t>V</w:t>
      </w:r>
      <w:r w:rsidR="004C619B">
        <w:t xml:space="preserve">ice </w:t>
      </w:r>
      <w:r w:rsidR="00B822EF">
        <w:t>P</w:t>
      </w:r>
      <w:r w:rsidR="004C619B">
        <w:t xml:space="preserve">resident and </w:t>
      </w:r>
      <w:r w:rsidR="00B822EF">
        <w:t>C</w:t>
      </w:r>
      <w:r w:rsidR="004C619B">
        <w:t xml:space="preserve">hief </w:t>
      </w:r>
      <w:r w:rsidR="00B822EF">
        <w:t>F</w:t>
      </w:r>
      <w:r w:rsidR="004C619B">
        <w:t xml:space="preserve">inancial </w:t>
      </w:r>
      <w:r w:rsidR="00B822EF">
        <w:t>O</w:t>
      </w:r>
      <w:r w:rsidR="004C619B">
        <w:t>fficer in March 2008.</w:t>
      </w:r>
      <w:r w:rsidR="00CF1CE9">
        <w:t xml:space="preserve">  </w:t>
      </w:r>
    </w:p>
    <w:p w:rsidR="0070176F" w:rsidRPr="00C11338" w:rsidRDefault="00C212B3" w:rsidP="003F7952">
      <w:pPr>
        <w:pStyle w:val="Question"/>
        <w:jc w:val="left"/>
      </w:pPr>
      <w:r w:rsidRPr="00C11338">
        <w:t>Q.</w:t>
      </w:r>
      <w:r w:rsidRPr="00C11338">
        <w:tab/>
      </w:r>
      <w:r w:rsidR="0070176F" w:rsidRPr="00C11338">
        <w:t>Wha</w:t>
      </w:r>
      <w:r w:rsidR="0070176F">
        <w:t xml:space="preserve">t are your responsibilities as </w:t>
      </w:r>
      <w:r w:rsidR="003C3CDD">
        <w:t>Senior Vice President and Chief Financial Officer</w:t>
      </w:r>
      <w:r w:rsidR="0070176F" w:rsidRPr="00C11338">
        <w:t>?</w:t>
      </w:r>
    </w:p>
    <w:p w:rsidR="0070176F" w:rsidRDefault="00C212B3" w:rsidP="003F7952">
      <w:pPr>
        <w:pStyle w:val="Answer"/>
        <w:jc w:val="left"/>
      </w:pPr>
      <w:r w:rsidRPr="00C11338">
        <w:t>A.</w:t>
      </w:r>
      <w:r w:rsidRPr="00C11338">
        <w:tab/>
      </w:r>
      <w:r w:rsidR="0070176F" w:rsidRPr="00C11338">
        <w:t>My primary responsibilities include</w:t>
      </w:r>
      <w:r w:rsidR="00CF1CE9">
        <w:t xml:space="preserve"> </w:t>
      </w:r>
      <w:r w:rsidR="004C619B">
        <w:t>the accounting, treasury, tax, financial planning and analysis, external financial reporting, and internal audit functions for PacifiCorp</w:t>
      </w:r>
      <w:r w:rsidR="00CF1CE9">
        <w:t>.</w:t>
      </w:r>
    </w:p>
    <w:p w:rsidR="004B593E" w:rsidRPr="004B593E" w:rsidRDefault="004B593E" w:rsidP="003F7952">
      <w:pPr>
        <w:pStyle w:val="Answer"/>
        <w:jc w:val="left"/>
        <w:rPr>
          <w:b/>
        </w:rPr>
      </w:pPr>
      <w:r w:rsidRPr="004B593E">
        <w:rPr>
          <w:b/>
        </w:rPr>
        <w:t>Purpose of Testimony</w:t>
      </w:r>
    </w:p>
    <w:p w:rsidR="00C212B3" w:rsidRDefault="00C212B3" w:rsidP="003F7952">
      <w:pPr>
        <w:pStyle w:val="Question"/>
        <w:widowControl w:val="0"/>
        <w:jc w:val="left"/>
      </w:pPr>
      <w:r w:rsidRPr="00C11338">
        <w:t>Q.</w:t>
      </w:r>
      <w:r w:rsidRPr="00C11338">
        <w:tab/>
        <w:t>What is the purpose of your testimony</w:t>
      </w:r>
      <w:r w:rsidR="00D92FAF">
        <w:t xml:space="preserve"> in this proceeding</w:t>
      </w:r>
      <w:r w:rsidRPr="00C11338">
        <w:t>?</w:t>
      </w:r>
    </w:p>
    <w:p w:rsidR="002B1E51" w:rsidRDefault="00712D5E" w:rsidP="003F7952">
      <w:pPr>
        <w:pStyle w:val="Answer"/>
        <w:widowControl w:val="0"/>
        <w:jc w:val="left"/>
      </w:pPr>
      <w:r w:rsidRPr="00712D5E">
        <w:t>A.</w:t>
      </w:r>
      <w:r>
        <w:tab/>
      </w:r>
      <w:r w:rsidR="0089636E" w:rsidRPr="00BF20EE">
        <w:t>My direct testimony addresses t</w:t>
      </w:r>
      <w:r w:rsidR="008B19D6">
        <w:t xml:space="preserve">he investor-supplied working capital model </w:t>
      </w:r>
      <w:r w:rsidR="0030001E">
        <w:t xml:space="preserve">accepted </w:t>
      </w:r>
      <w:r w:rsidR="008B19D6">
        <w:t xml:space="preserve">by </w:t>
      </w:r>
      <w:r w:rsidR="0030001E">
        <w:t xml:space="preserve">the </w:t>
      </w:r>
      <w:r w:rsidR="00E72C87">
        <w:t xml:space="preserve">Washington Utilities and Transportation </w:t>
      </w:r>
      <w:r w:rsidR="0030001E">
        <w:t>Commission</w:t>
      </w:r>
      <w:r w:rsidR="003F51BC">
        <w:t xml:space="preserve"> </w:t>
      </w:r>
      <w:r w:rsidR="003F51BC">
        <w:lastRenderedPageBreak/>
        <w:t>(Commission)</w:t>
      </w:r>
      <w:r w:rsidR="0030001E">
        <w:t xml:space="preserve"> in </w:t>
      </w:r>
      <w:r w:rsidR="0030001E" w:rsidRPr="002A669E">
        <w:t>Order 06</w:t>
      </w:r>
      <w:r w:rsidR="0030001E">
        <w:t xml:space="preserve"> </w:t>
      </w:r>
      <w:r w:rsidR="002A669E">
        <w:t xml:space="preserve">in docket UE-100749 </w:t>
      </w:r>
      <w:r w:rsidR="0030001E">
        <w:t>as the methodology most appropriate for compensating the Company for any working capital supplied by the use of investor funds.</w:t>
      </w:r>
      <w:r w:rsidR="002A669E">
        <w:rPr>
          <w:rStyle w:val="FootnoteReference"/>
        </w:rPr>
        <w:footnoteReference w:id="1"/>
      </w:r>
      <w:r w:rsidR="0030001E">
        <w:t xml:space="preserve"> </w:t>
      </w:r>
      <w:r w:rsidR="002A669E">
        <w:t xml:space="preserve"> </w:t>
      </w:r>
      <w:r w:rsidR="0089636E">
        <w:t>Specifically</w:t>
      </w:r>
      <w:r w:rsidR="0089636E" w:rsidRPr="00BF20EE">
        <w:t xml:space="preserve">, </w:t>
      </w:r>
      <w:r w:rsidR="00C3514E">
        <w:t>my testimony provides the</w:t>
      </w:r>
      <w:r w:rsidR="0089636E" w:rsidRPr="00BF20EE">
        <w:t xml:space="preserve"> following:</w:t>
      </w:r>
    </w:p>
    <w:p w:rsidR="00FB5E13" w:rsidRDefault="00FB5E13" w:rsidP="003F7952">
      <w:pPr>
        <w:pStyle w:val="Answer"/>
        <w:widowControl w:val="0"/>
        <w:numPr>
          <w:ilvl w:val="0"/>
          <w:numId w:val="3"/>
        </w:numPr>
        <w:jc w:val="left"/>
      </w:pPr>
      <w:r>
        <w:t xml:space="preserve">An overview of </w:t>
      </w:r>
      <w:r w:rsidR="002C3AE6">
        <w:t xml:space="preserve">working capital and </w:t>
      </w:r>
      <w:r>
        <w:t>the</w:t>
      </w:r>
      <w:r w:rsidR="00F26089">
        <w:t xml:space="preserve"> accepted</w:t>
      </w:r>
      <w:r>
        <w:t xml:space="preserve"> investor-supplied working capital model.</w:t>
      </w:r>
    </w:p>
    <w:p w:rsidR="00A2676E" w:rsidRDefault="00E6136C" w:rsidP="003F7952">
      <w:pPr>
        <w:pStyle w:val="Answer"/>
        <w:widowControl w:val="0"/>
        <w:numPr>
          <w:ilvl w:val="0"/>
          <w:numId w:val="3"/>
        </w:numPr>
        <w:jc w:val="left"/>
      </w:pPr>
      <w:r>
        <w:t xml:space="preserve">Proposed </w:t>
      </w:r>
      <w:r w:rsidR="00E72C87">
        <w:t>re</w:t>
      </w:r>
      <w:r w:rsidR="0030001E">
        <w:t>finements</w:t>
      </w:r>
      <w:r w:rsidR="00E72C87">
        <w:t xml:space="preserve"> </w:t>
      </w:r>
      <w:r>
        <w:t xml:space="preserve">to </w:t>
      </w:r>
      <w:r w:rsidR="00C25C5A">
        <w:t xml:space="preserve">Staff’s </w:t>
      </w:r>
      <w:r w:rsidR="0030001E">
        <w:t xml:space="preserve">classification </w:t>
      </w:r>
      <w:r w:rsidR="00AE2652">
        <w:t>in the investor-supplied working capital model</w:t>
      </w:r>
      <w:r w:rsidR="00C25C5A">
        <w:t xml:space="preserve"> </w:t>
      </w:r>
      <w:r w:rsidR="0030001E">
        <w:t xml:space="preserve">of </w:t>
      </w:r>
      <w:r w:rsidR="004C619B">
        <w:t xml:space="preserve">certain balance sheet accounts </w:t>
      </w:r>
      <w:r w:rsidR="00C25C5A">
        <w:t xml:space="preserve">among </w:t>
      </w:r>
      <w:r w:rsidR="006C12D1">
        <w:t>current asset</w:t>
      </w:r>
      <w:r w:rsidR="0030001E">
        <w:t>s</w:t>
      </w:r>
      <w:r w:rsidR="006C12D1">
        <w:t>, current liabilit</w:t>
      </w:r>
      <w:r w:rsidR="0030001E">
        <w:t>ies</w:t>
      </w:r>
      <w:r w:rsidR="00C25C5A">
        <w:t>,</w:t>
      </w:r>
      <w:r w:rsidR="006C12D1">
        <w:t xml:space="preserve"> investments</w:t>
      </w:r>
      <w:r w:rsidR="00C25C5A">
        <w:t>, and invested capital</w:t>
      </w:r>
      <w:r w:rsidR="00AE2652">
        <w:t xml:space="preserve"> </w:t>
      </w:r>
      <w:r w:rsidR="006C12D1">
        <w:t xml:space="preserve"> </w:t>
      </w:r>
      <w:r>
        <w:t>to</w:t>
      </w:r>
      <w:r w:rsidR="007B4261">
        <w:t xml:space="preserve"> </w:t>
      </w:r>
      <w:r w:rsidR="00C25C5A">
        <w:t xml:space="preserve">properly measure </w:t>
      </w:r>
      <w:r>
        <w:t>investor-supplied working capital</w:t>
      </w:r>
      <w:r w:rsidR="00A2676E">
        <w:t>.</w:t>
      </w:r>
    </w:p>
    <w:p w:rsidR="00A2676E" w:rsidRDefault="00E6136C" w:rsidP="003F7952">
      <w:pPr>
        <w:pStyle w:val="Answer"/>
        <w:widowControl w:val="0"/>
        <w:numPr>
          <w:ilvl w:val="0"/>
          <w:numId w:val="3"/>
        </w:numPr>
        <w:jc w:val="left"/>
      </w:pPr>
      <w:r>
        <w:t xml:space="preserve">A description of the basis for each of the proposed </w:t>
      </w:r>
      <w:r w:rsidR="00F26089">
        <w:t>refinements</w:t>
      </w:r>
      <w:r w:rsidR="00491032">
        <w:t>, which relate to derivatives</w:t>
      </w:r>
      <w:r w:rsidR="00FF05CE">
        <w:t>,</w:t>
      </w:r>
      <w:r w:rsidR="00491032">
        <w:t xml:space="preserve"> pension</w:t>
      </w:r>
      <w:r w:rsidR="002A669E">
        <w:t>,</w:t>
      </w:r>
      <w:r w:rsidR="00491032">
        <w:t xml:space="preserve"> and other post</w:t>
      </w:r>
      <w:r w:rsidR="002A669E">
        <w:t>-</w:t>
      </w:r>
      <w:r w:rsidR="00491032">
        <w:t xml:space="preserve">retirement </w:t>
      </w:r>
      <w:r w:rsidR="00C92F95">
        <w:t xml:space="preserve">benefits </w:t>
      </w:r>
      <w:r w:rsidR="00FF05CE">
        <w:t>and frozen derivative values</w:t>
      </w:r>
      <w:r>
        <w:t>.</w:t>
      </w:r>
    </w:p>
    <w:p w:rsidR="00E6136C" w:rsidRDefault="00E6136C" w:rsidP="003F7952">
      <w:pPr>
        <w:pStyle w:val="Answer"/>
        <w:widowControl w:val="0"/>
        <w:numPr>
          <w:ilvl w:val="0"/>
          <w:numId w:val="3"/>
        </w:numPr>
        <w:jc w:val="left"/>
      </w:pPr>
      <w:r>
        <w:t xml:space="preserve">An exhibit supporting the Company’s </w:t>
      </w:r>
      <w:r w:rsidR="00F05FA6" w:rsidRPr="004640B7">
        <w:t>$</w:t>
      </w:r>
      <w:r w:rsidR="004A4625">
        <w:t>2</w:t>
      </w:r>
      <w:r w:rsidR="00C92F95">
        <w:t>8</w:t>
      </w:r>
      <w:r w:rsidR="004A4625">
        <w:t>.5</w:t>
      </w:r>
      <w:r w:rsidR="00F05FA6" w:rsidRPr="004640B7">
        <w:t xml:space="preserve"> million</w:t>
      </w:r>
      <w:r>
        <w:t xml:space="preserve"> adjustment to </w:t>
      </w:r>
      <w:r w:rsidR="004A4625">
        <w:t xml:space="preserve">Washington </w:t>
      </w:r>
      <w:r>
        <w:t xml:space="preserve">rate base </w:t>
      </w:r>
      <w:r w:rsidR="00C92F95">
        <w:t xml:space="preserve">that results from </w:t>
      </w:r>
      <w:r w:rsidR="00C25C5A">
        <w:t xml:space="preserve">application of </w:t>
      </w:r>
      <w:r w:rsidR="00C92F95">
        <w:t>the</w:t>
      </w:r>
      <w:r w:rsidR="00C25C5A">
        <w:t xml:space="preserve"> </w:t>
      </w:r>
      <w:r>
        <w:t>investor-supplied working capital model.</w:t>
      </w:r>
    </w:p>
    <w:p w:rsidR="001518FE" w:rsidRDefault="002C3AE6" w:rsidP="003F7952">
      <w:pPr>
        <w:pStyle w:val="Question"/>
        <w:jc w:val="left"/>
      </w:pPr>
      <w:r w:rsidRPr="004640B7">
        <w:t>Working Capital and</w:t>
      </w:r>
      <w:r>
        <w:rPr>
          <w:b w:val="0"/>
        </w:rPr>
        <w:t xml:space="preserve"> </w:t>
      </w:r>
      <w:r>
        <w:t>t</w:t>
      </w:r>
      <w:r w:rsidR="009263A2">
        <w:t>he Investor-Supplied Working Capital Model</w:t>
      </w:r>
      <w:r w:rsidR="002A669E">
        <w:t>—</w:t>
      </w:r>
      <w:r w:rsidR="00AE3F6D">
        <w:t>Overview</w:t>
      </w:r>
    </w:p>
    <w:p w:rsidR="002C3AE6" w:rsidRDefault="002C3AE6" w:rsidP="00504C50">
      <w:pPr>
        <w:pStyle w:val="Question"/>
        <w:jc w:val="left"/>
      </w:pPr>
      <w:r>
        <w:t xml:space="preserve">Q. </w:t>
      </w:r>
      <w:r>
        <w:tab/>
      </w:r>
      <w:r w:rsidR="00B162F2">
        <w:t>Please d</w:t>
      </w:r>
      <w:r>
        <w:t>escribe working capital.</w:t>
      </w:r>
    </w:p>
    <w:p w:rsidR="002C3AE6" w:rsidRPr="004640B7" w:rsidRDefault="002C3AE6" w:rsidP="00F9205A">
      <w:pPr>
        <w:pStyle w:val="Question"/>
        <w:jc w:val="left"/>
        <w:rPr>
          <w:b w:val="0"/>
        </w:rPr>
      </w:pPr>
      <w:r>
        <w:rPr>
          <w:b w:val="0"/>
        </w:rPr>
        <w:t>A.</w:t>
      </w:r>
      <w:r>
        <w:rPr>
          <w:b w:val="0"/>
        </w:rPr>
        <w:tab/>
      </w:r>
      <w:r w:rsidR="002830C4">
        <w:rPr>
          <w:b w:val="0"/>
        </w:rPr>
        <w:t>Working capital is a rate base component intended to</w:t>
      </w:r>
      <w:r w:rsidR="000C749A">
        <w:rPr>
          <w:b w:val="0"/>
        </w:rPr>
        <w:t xml:space="preserve"> provide a return to the</w:t>
      </w:r>
      <w:r w:rsidR="002830C4">
        <w:rPr>
          <w:b w:val="0"/>
        </w:rPr>
        <w:t xml:space="preserve"> utility for </w:t>
      </w:r>
      <w:r w:rsidR="000C749A">
        <w:rPr>
          <w:b w:val="0"/>
        </w:rPr>
        <w:t>any investor funds used to support working capital activities.</w:t>
      </w:r>
      <w:r w:rsidR="002830C4">
        <w:rPr>
          <w:b w:val="0"/>
        </w:rPr>
        <w:t xml:space="preserve"> </w:t>
      </w:r>
      <w:r w:rsidR="002A669E">
        <w:rPr>
          <w:b w:val="0"/>
        </w:rPr>
        <w:t xml:space="preserve"> </w:t>
      </w:r>
      <w:r w:rsidR="001B69D9">
        <w:rPr>
          <w:b w:val="0"/>
        </w:rPr>
        <w:t>W</w:t>
      </w:r>
      <w:r>
        <w:rPr>
          <w:b w:val="0"/>
        </w:rPr>
        <w:t xml:space="preserve">orking capital </w:t>
      </w:r>
      <w:r w:rsidR="001B69D9">
        <w:rPr>
          <w:b w:val="0"/>
        </w:rPr>
        <w:t>from an accounting perspective represents</w:t>
      </w:r>
      <w:r>
        <w:rPr>
          <w:b w:val="0"/>
        </w:rPr>
        <w:t xml:space="preserve"> the difference between current assets and current liabilities. </w:t>
      </w:r>
      <w:r w:rsidR="002A669E">
        <w:rPr>
          <w:b w:val="0"/>
        </w:rPr>
        <w:t xml:space="preserve"> </w:t>
      </w:r>
      <w:r>
        <w:rPr>
          <w:b w:val="0"/>
        </w:rPr>
        <w:t>For ratemaking purposes, working capital</w:t>
      </w:r>
      <w:r w:rsidR="001B69D9">
        <w:rPr>
          <w:b w:val="0"/>
        </w:rPr>
        <w:t xml:space="preserve"> may </w:t>
      </w:r>
      <w:r w:rsidR="002830C4">
        <w:rPr>
          <w:b w:val="0"/>
        </w:rPr>
        <w:t>be</w:t>
      </w:r>
      <w:r w:rsidR="001B69D9">
        <w:rPr>
          <w:b w:val="0"/>
        </w:rPr>
        <w:t xml:space="preserve"> broad</w:t>
      </w:r>
      <w:r w:rsidR="002830C4">
        <w:rPr>
          <w:b w:val="0"/>
        </w:rPr>
        <w:t>er</w:t>
      </w:r>
      <w:r w:rsidR="001B69D9">
        <w:rPr>
          <w:b w:val="0"/>
        </w:rPr>
        <w:t>, but</w:t>
      </w:r>
      <w:r>
        <w:rPr>
          <w:b w:val="0"/>
        </w:rPr>
        <w:t xml:space="preserve"> </w:t>
      </w:r>
      <w:r w:rsidR="001B69D9">
        <w:rPr>
          <w:b w:val="0"/>
        </w:rPr>
        <w:t xml:space="preserve">includes </w:t>
      </w:r>
      <w:r>
        <w:rPr>
          <w:b w:val="0"/>
        </w:rPr>
        <w:t xml:space="preserve">cash, other short-term funds, accounts receivable, </w:t>
      </w:r>
      <w:r>
        <w:rPr>
          <w:b w:val="0"/>
        </w:rPr>
        <w:lastRenderedPageBreak/>
        <w:t>inventories and supplies</w:t>
      </w:r>
      <w:r w:rsidR="0044267A">
        <w:rPr>
          <w:b w:val="0"/>
        </w:rPr>
        <w:t>,</w:t>
      </w:r>
      <w:r>
        <w:rPr>
          <w:b w:val="0"/>
        </w:rPr>
        <w:t xml:space="preserve"> </w:t>
      </w:r>
      <w:r w:rsidR="0044267A">
        <w:rPr>
          <w:b w:val="0"/>
        </w:rPr>
        <w:t xml:space="preserve">prepayments, </w:t>
      </w:r>
      <w:r>
        <w:rPr>
          <w:b w:val="0"/>
        </w:rPr>
        <w:t>accounts payable</w:t>
      </w:r>
      <w:r w:rsidR="0044267A">
        <w:rPr>
          <w:b w:val="0"/>
        </w:rPr>
        <w:t>, income taxes payable</w:t>
      </w:r>
      <w:r w:rsidR="002A669E">
        <w:rPr>
          <w:b w:val="0"/>
        </w:rPr>
        <w:t>,</w:t>
      </w:r>
      <w:r w:rsidR="0044267A">
        <w:rPr>
          <w:b w:val="0"/>
        </w:rPr>
        <w:t xml:space="preserve"> and other</w:t>
      </w:r>
      <w:r w:rsidR="001B69D9">
        <w:rPr>
          <w:b w:val="0"/>
        </w:rPr>
        <w:t xml:space="preserve"> balances</w:t>
      </w:r>
      <w:r>
        <w:rPr>
          <w:b w:val="0"/>
        </w:rPr>
        <w:t xml:space="preserve">. </w:t>
      </w:r>
      <w:r w:rsidR="002A669E">
        <w:rPr>
          <w:b w:val="0"/>
        </w:rPr>
        <w:t xml:space="preserve"> </w:t>
      </w:r>
      <w:r w:rsidR="00F9205A">
        <w:rPr>
          <w:b w:val="0"/>
        </w:rPr>
        <w:t xml:space="preserve">To the extent </w:t>
      </w:r>
      <w:r w:rsidR="000E3C42">
        <w:rPr>
          <w:b w:val="0"/>
        </w:rPr>
        <w:t xml:space="preserve">assets </w:t>
      </w:r>
      <w:r w:rsidR="00F9205A">
        <w:rPr>
          <w:b w:val="0"/>
        </w:rPr>
        <w:t xml:space="preserve">included in working capital exceed </w:t>
      </w:r>
      <w:r w:rsidR="000E3C42">
        <w:rPr>
          <w:b w:val="0"/>
        </w:rPr>
        <w:t>liabilities</w:t>
      </w:r>
      <w:r w:rsidR="00F9205A">
        <w:rPr>
          <w:b w:val="0"/>
        </w:rPr>
        <w:t xml:space="preserve">, the utility </w:t>
      </w:r>
      <w:r w:rsidR="000E3C42">
        <w:rPr>
          <w:b w:val="0"/>
        </w:rPr>
        <w:t xml:space="preserve">is </w:t>
      </w:r>
      <w:r w:rsidR="00F9205A">
        <w:rPr>
          <w:b w:val="0"/>
        </w:rPr>
        <w:t xml:space="preserve">financing activities with the use of investor funds. </w:t>
      </w:r>
      <w:r w:rsidR="002A669E">
        <w:rPr>
          <w:b w:val="0"/>
        </w:rPr>
        <w:t xml:space="preserve"> </w:t>
      </w:r>
      <w:r w:rsidR="00FE53FD">
        <w:rPr>
          <w:b w:val="0"/>
        </w:rPr>
        <w:t xml:space="preserve">To the extent investor funds are used to support these </w:t>
      </w:r>
      <w:r w:rsidR="00F9205A">
        <w:rPr>
          <w:b w:val="0"/>
        </w:rPr>
        <w:t xml:space="preserve">working capital </w:t>
      </w:r>
      <w:r w:rsidR="00FE53FD">
        <w:rPr>
          <w:b w:val="0"/>
        </w:rPr>
        <w:t xml:space="preserve">activities, the utility </w:t>
      </w:r>
      <w:r w:rsidR="00F9205A">
        <w:rPr>
          <w:b w:val="0"/>
        </w:rPr>
        <w:t>is</w:t>
      </w:r>
      <w:r w:rsidR="00FE53FD">
        <w:rPr>
          <w:b w:val="0"/>
        </w:rPr>
        <w:t xml:space="preserve"> compensated by inclusion of the computed working capital balance in rate base.</w:t>
      </w:r>
      <w:r w:rsidR="00467BC2">
        <w:rPr>
          <w:b w:val="0"/>
        </w:rPr>
        <w:t xml:space="preserve"> </w:t>
      </w:r>
      <w:r w:rsidR="002A669E">
        <w:rPr>
          <w:b w:val="0"/>
        </w:rPr>
        <w:t xml:space="preserve"> </w:t>
      </w:r>
      <w:r w:rsidR="002B1B38">
        <w:rPr>
          <w:b w:val="0"/>
        </w:rPr>
        <w:t xml:space="preserve">Inclusion of the working capital balance in rate base fairly </w:t>
      </w:r>
      <w:r w:rsidR="005E6564">
        <w:rPr>
          <w:b w:val="0"/>
        </w:rPr>
        <w:t>balances the interests of investors and customers and promotes prudent investment in the Company’s system.</w:t>
      </w:r>
    </w:p>
    <w:p w:rsidR="00504C50" w:rsidRPr="00504C50" w:rsidRDefault="00504C50" w:rsidP="00504C50">
      <w:pPr>
        <w:pStyle w:val="Question"/>
        <w:jc w:val="left"/>
      </w:pPr>
      <w:r>
        <w:t>Q.</w:t>
      </w:r>
      <w:r>
        <w:tab/>
        <w:t xml:space="preserve">Describe the </w:t>
      </w:r>
      <w:r w:rsidR="003F51BC">
        <w:t xml:space="preserve">methodology </w:t>
      </w:r>
      <w:r>
        <w:t xml:space="preserve">of </w:t>
      </w:r>
      <w:r w:rsidR="003F51BC">
        <w:t xml:space="preserve">the </w:t>
      </w:r>
      <w:r>
        <w:t>investor-supplied working capital</w:t>
      </w:r>
      <w:r w:rsidR="003F51BC">
        <w:t xml:space="preserve"> model accepted by the Commission in </w:t>
      </w:r>
      <w:r w:rsidR="003F51BC" w:rsidRPr="002A669E">
        <w:t>Order 06</w:t>
      </w:r>
      <w:r w:rsidRPr="002A669E">
        <w:t>.</w:t>
      </w:r>
    </w:p>
    <w:p w:rsidR="00F04589" w:rsidRDefault="00504C50" w:rsidP="00422816">
      <w:pPr>
        <w:pStyle w:val="Question"/>
        <w:widowControl w:val="0"/>
        <w:jc w:val="left"/>
        <w:rPr>
          <w:b w:val="0"/>
        </w:rPr>
      </w:pPr>
      <w:r>
        <w:rPr>
          <w:b w:val="0"/>
        </w:rPr>
        <w:t>A.</w:t>
      </w:r>
      <w:r>
        <w:rPr>
          <w:b w:val="0"/>
        </w:rPr>
        <w:tab/>
      </w:r>
      <w:r w:rsidR="00D45B70">
        <w:rPr>
          <w:b w:val="0"/>
        </w:rPr>
        <w:t>T</w:t>
      </w:r>
      <w:r w:rsidR="00EF2CB1">
        <w:rPr>
          <w:b w:val="0"/>
        </w:rPr>
        <w:t xml:space="preserve">he investor-supplied working capital </w:t>
      </w:r>
      <w:r w:rsidR="002A669E">
        <w:rPr>
          <w:b w:val="0"/>
        </w:rPr>
        <w:t xml:space="preserve">model </w:t>
      </w:r>
      <w:r w:rsidR="0044267A">
        <w:rPr>
          <w:b w:val="0"/>
        </w:rPr>
        <w:t>determines</w:t>
      </w:r>
      <w:r w:rsidR="00EC522B">
        <w:rPr>
          <w:b w:val="0"/>
        </w:rPr>
        <w:t xml:space="preserve"> the</w:t>
      </w:r>
      <w:r w:rsidR="0044267A">
        <w:rPr>
          <w:b w:val="0"/>
        </w:rPr>
        <w:t xml:space="preserve"> </w:t>
      </w:r>
      <w:r w:rsidR="00EC522B">
        <w:rPr>
          <w:b w:val="0"/>
        </w:rPr>
        <w:t xml:space="preserve">rate base impact of </w:t>
      </w:r>
      <w:r w:rsidR="0044267A">
        <w:rPr>
          <w:b w:val="0"/>
        </w:rPr>
        <w:t>working capital by comparing the Company’s assets and liabilities to invested capital</w:t>
      </w:r>
      <w:r w:rsidR="00EC522B">
        <w:rPr>
          <w:b w:val="0"/>
        </w:rPr>
        <w:t xml:space="preserve"> where </w:t>
      </w:r>
      <w:r w:rsidR="00AE2652">
        <w:rPr>
          <w:b w:val="0"/>
        </w:rPr>
        <w:t>“</w:t>
      </w:r>
      <w:r w:rsidR="00EC522B">
        <w:rPr>
          <w:b w:val="0"/>
        </w:rPr>
        <w:t>invested capital</w:t>
      </w:r>
      <w:r w:rsidR="00AE2652">
        <w:rPr>
          <w:b w:val="0"/>
        </w:rPr>
        <w:t>”</w:t>
      </w:r>
      <w:r w:rsidR="00EC522B">
        <w:rPr>
          <w:b w:val="0"/>
        </w:rPr>
        <w:t xml:space="preserve"> includes all debt and equity balances.</w:t>
      </w:r>
      <w:r w:rsidR="002A669E">
        <w:rPr>
          <w:b w:val="0"/>
        </w:rPr>
        <w:t xml:space="preserve"> </w:t>
      </w:r>
      <w:r w:rsidR="00EC522B">
        <w:rPr>
          <w:b w:val="0"/>
        </w:rPr>
        <w:t xml:space="preserve"> </w:t>
      </w:r>
      <w:r w:rsidR="00CE4248">
        <w:rPr>
          <w:b w:val="0"/>
        </w:rPr>
        <w:t>To the extent assets and liabilities represent non-investor supplied b</w:t>
      </w:r>
      <w:r w:rsidR="0044267A">
        <w:rPr>
          <w:b w:val="0"/>
        </w:rPr>
        <w:t>alances</w:t>
      </w:r>
      <w:r w:rsidR="00CE4248">
        <w:rPr>
          <w:b w:val="0"/>
        </w:rPr>
        <w:t xml:space="preserve">, they are classified </w:t>
      </w:r>
      <w:r w:rsidR="002A669E">
        <w:rPr>
          <w:b w:val="0"/>
        </w:rPr>
        <w:t>in the “investment</w:t>
      </w:r>
      <w:r w:rsidR="00A951F8">
        <w:rPr>
          <w:b w:val="0"/>
        </w:rPr>
        <w:t>s</w:t>
      </w:r>
      <w:r w:rsidR="002A669E">
        <w:rPr>
          <w:b w:val="0"/>
        </w:rPr>
        <w:t>” column</w:t>
      </w:r>
      <w:r w:rsidR="00CE4248">
        <w:rPr>
          <w:b w:val="0"/>
        </w:rPr>
        <w:t xml:space="preserve"> in the model</w:t>
      </w:r>
      <w:r w:rsidR="00F04589">
        <w:rPr>
          <w:b w:val="0"/>
        </w:rPr>
        <w:t xml:space="preserve"> to reduce the potential rate base addition for balances for which the Company is already being provided a return</w:t>
      </w:r>
      <w:r w:rsidR="00CE4248">
        <w:rPr>
          <w:b w:val="0"/>
        </w:rPr>
        <w:t xml:space="preserve">. </w:t>
      </w:r>
      <w:r w:rsidR="002A669E">
        <w:rPr>
          <w:b w:val="0"/>
        </w:rPr>
        <w:t xml:space="preserve"> </w:t>
      </w:r>
      <w:r w:rsidR="00A37689">
        <w:rPr>
          <w:b w:val="0"/>
        </w:rPr>
        <w:t>To the extent assets and liabilities represent balances</w:t>
      </w:r>
      <w:r w:rsidR="00491F29">
        <w:rPr>
          <w:b w:val="0"/>
        </w:rPr>
        <w:t xml:space="preserve"> funded by cash and on which no return or carrying charge is accrued</w:t>
      </w:r>
      <w:r w:rsidR="00A37689">
        <w:rPr>
          <w:b w:val="0"/>
        </w:rPr>
        <w:t xml:space="preserve">, they are classified </w:t>
      </w:r>
      <w:r w:rsidR="002A669E">
        <w:rPr>
          <w:b w:val="0"/>
        </w:rPr>
        <w:t>in the “</w:t>
      </w:r>
      <w:r w:rsidR="00A37689">
        <w:rPr>
          <w:b w:val="0"/>
        </w:rPr>
        <w:t>current asset</w:t>
      </w:r>
      <w:r w:rsidR="002A669E">
        <w:rPr>
          <w:b w:val="0"/>
        </w:rPr>
        <w:t xml:space="preserve">s” </w:t>
      </w:r>
      <w:r w:rsidR="00AE2652">
        <w:rPr>
          <w:b w:val="0"/>
        </w:rPr>
        <w:t>or</w:t>
      </w:r>
      <w:r w:rsidR="002A669E">
        <w:rPr>
          <w:b w:val="0"/>
        </w:rPr>
        <w:t xml:space="preserve"> “</w:t>
      </w:r>
      <w:r w:rsidR="00A37689">
        <w:rPr>
          <w:b w:val="0"/>
        </w:rPr>
        <w:t>current liabilities</w:t>
      </w:r>
      <w:r w:rsidR="002A669E">
        <w:rPr>
          <w:b w:val="0"/>
        </w:rPr>
        <w:t>” columns</w:t>
      </w:r>
      <w:r w:rsidR="00A37689">
        <w:rPr>
          <w:b w:val="0"/>
        </w:rPr>
        <w:t>.</w:t>
      </w:r>
      <w:r w:rsidR="002A669E">
        <w:rPr>
          <w:b w:val="0"/>
        </w:rPr>
        <w:t xml:space="preserve"> </w:t>
      </w:r>
      <w:r w:rsidR="00A37689">
        <w:rPr>
          <w:b w:val="0"/>
        </w:rPr>
        <w:t xml:space="preserve"> </w:t>
      </w:r>
      <w:r w:rsidR="009334A3">
        <w:rPr>
          <w:b w:val="0"/>
        </w:rPr>
        <w:t xml:space="preserve">If total </w:t>
      </w:r>
      <w:r w:rsidR="002E176B">
        <w:rPr>
          <w:b w:val="0"/>
        </w:rPr>
        <w:t>“</w:t>
      </w:r>
      <w:r w:rsidR="009334A3">
        <w:rPr>
          <w:b w:val="0"/>
        </w:rPr>
        <w:t>invested capital</w:t>
      </w:r>
      <w:r w:rsidR="002A669E">
        <w:rPr>
          <w:b w:val="0"/>
        </w:rPr>
        <w:t>”</w:t>
      </w:r>
      <w:r w:rsidR="009334A3">
        <w:rPr>
          <w:b w:val="0"/>
        </w:rPr>
        <w:t xml:space="preserve"> is greater than total </w:t>
      </w:r>
      <w:r w:rsidR="002E176B">
        <w:rPr>
          <w:b w:val="0"/>
        </w:rPr>
        <w:t>“</w:t>
      </w:r>
      <w:r w:rsidR="009334A3">
        <w:rPr>
          <w:b w:val="0"/>
        </w:rPr>
        <w:t>investments</w:t>
      </w:r>
      <w:r w:rsidR="002A669E">
        <w:rPr>
          <w:b w:val="0"/>
        </w:rPr>
        <w:t>” in the model</w:t>
      </w:r>
      <w:r w:rsidR="009334A3">
        <w:rPr>
          <w:b w:val="0"/>
        </w:rPr>
        <w:t xml:space="preserve">, </w:t>
      </w:r>
      <w:r w:rsidR="002A669E">
        <w:rPr>
          <w:b w:val="0"/>
        </w:rPr>
        <w:t xml:space="preserve">then </w:t>
      </w:r>
      <w:r w:rsidR="009334A3">
        <w:rPr>
          <w:b w:val="0"/>
        </w:rPr>
        <w:t>the Company has a positive investor-supplied working capital balance that would serve to increase rate base.  If</w:t>
      </w:r>
      <w:r w:rsidR="002A669E">
        <w:rPr>
          <w:b w:val="0"/>
        </w:rPr>
        <w:t xml:space="preserve"> </w:t>
      </w:r>
      <w:r w:rsidR="009334A3">
        <w:rPr>
          <w:b w:val="0"/>
        </w:rPr>
        <w:t xml:space="preserve">total </w:t>
      </w:r>
      <w:r w:rsidR="002E176B">
        <w:rPr>
          <w:b w:val="0"/>
        </w:rPr>
        <w:t>“</w:t>
      </w:r>
      <w:r w:rsidR="009334A3">
        <w:rPr>
          <w:b w:val="0"/>
        </w:rPr>
        <w:t>invested capital</w:t>
      </w:r>
      <w:r w:rsidR="002A669E">
        <w:rPr>
          <w:b w:val="0"/>
        </w:rPr>
        <w:t>”</w:t>
      </w:r>
      <w:r w:rsidR="009334A3">
        <w:rPr>
          <w:b w:val="0"/>
        </w:rPr>
        <w:t xml:space="preserve"> is less than total </w:t>
      </w:r>
      <w:r w:rsidR="002E176B">
        <w:rPr>
          <w:b w:val="0"/>
        </w:rPr>
        <w:t>“</w:t>
      </w:r>
      <w:r w:rsidR="009334A3">
        <w:rPr>
          <w:b w:val="0"/>
        </w:rPr>
        <w:t>investments</w:t>
      </w:r>
      <w:r w:rsidR="002A669E">
        <w:rPr>
          <w:b w:val="0"/>
        </w:rPr>
        <w:t>” in the model</w:t>
      </w:r>
      <w:r w:rsidR="009334A3">
        <w:rPr>
          <w:b w:val="0"/>
        </w:rPr>
        <w:t xml:space="preserve">, </w:t>
      </w:r>
      <w:r w:rsidR="002A669E">
        <w:rPr>
          <w:b w:val="0"/>
        </w:rPr>
        <w:t xml:space="preserve">then </w:t>
      </w:r>
      <w:r w:rsidR="009334A3">
        <w:rPr>
          <w:b w:val="0"/>
        </w:rPr>
        <w:t>the Company has a negative investor-supplied working capital balance that would serve to reduce rate base.</w:t>
      </w:r>
    </w:p>
    <w:p w:rsidR="0044267A" w:rsidRDefault="00CE4248" w:rsidP="004640B7">
      <w:pPr>
        <w:pStyle w:val="Question"/>
        <w:ind w:firstLine="720"/>
        <w:jc w:val="left"/>
        <w:rPr>
          <w:b w:val="0"/>
        </w:rPr>
      </w:pPr>
      <w:r>
        <w:rPr>
          <w:b w:val="0"/>
        </w:rPr>
        <w:t xml:space="preserve">Balances </w:t>
      </w:r>
      <w:r w:rsidR="002A669E">
        <w:rPr>
          <w:b w:val="0"/>
        </w:rPr>
        <w:t xml:space="preserve">included in the </w:t>
      </w:r>
      <w:r>
        <w:rPr>
          <w:b w:val="0"/>
        </w:rPr>
        <w:t xml:space="preserve">investments </w:t>
      </w:r>
      <w:r w:rsidR="002A669E">
        <w:rPr>
          <w:b w:val="0"/>
        </w:rPr>
        <w:t>column that</w:t>
      </w:r>
      <w:r>
        <w:rPr>
          <w:b w:val="0"/>
        </w:rPr>
        <w:t xml:space="preserve"> represent</w:t>
      </w:r>
      <w:r w:rsidR="0044267A">
        <w:rPr>
          <w:b w:val="0"/>
        </w:rPr>
        <w:t xml:space="preserve"> non-investor</w:t>
      </w:r>
      <w:r w:rsidR="00E64B70">
        <w:rPr>
          <w:b w:val="0"/>
        </w:rPr>
        <w:t>-</w:t>
      </w:r>
      <w:r w:rsidR="0044267A">
        <w:rPr>
          <w:b w:val="0"/>
        </w:rPr>
        <w:t xml:space="preserve"> supplied balances </w:t>
      </w:r>
      <w:r>
        <w:rPr>
          <w:b w:val="0"/>
        </w:rPr>
        <w:t xml:space="preserve">are </w:t>
      </w:r>
      <w:r w:rsidR="002A669E">
        <w:rPr>
          <w:b w:val="0"/>
        </w:rPr>
        <w:t xml:space="preserve">generally </w:t>
      </w:r>
      <w:r>
        <w:rPr>
          <w:b w:val="0"/>
        </w:rPr>
        <w:t xml:space="preserve">balances that are </w:t>
      </w:r>
      <w:r w:rsidR="0044267A">
        <w:rPr>
          <w:b w:val="0"/>
        </w:rPr>
        <w:t>already included i</w:t>
      </w:r>
      <w:r>
        <w:rPr>
          <w:b w:val="0"/>
        </w:rPr>
        <w:t>n rate base or otherwise earn</w:t>
      </w:r>
      <w:r w:rsidR="0044267A">
        <w:rPr>
          <w:b w:val="0"/>
        </w:rPr>
        <w:t xml:space="preserve"> a return</w:t>
      </w:r>
      <w:r w:rsidR="00B2436C">
        <w:rPr>
          <w:b w:val="0"/>
        </w:rPr>
        <w:t>, as well as balances associated with non-cash activities</w:t>
      </w:r>
      <w:r w:rsidR="0044267A">
        <w:rPr>
          <w:b w:val="0"/>
        </w:rPr>
        <w:t>.</w:t>
      </w:r>
      <w:r w:rsidR="002A669E">
        <w:rPr>
          <w:b w:val="0"/>
        </w:rPr>
        <w:t xml:space="preserve"> </w:t>
      </w:r>
      <w:r w:rsidR="0044267A">
        <w:rPr>
          <w:b w:val="0"/>
        </w:rPr>
        <w:t xml:space="preserve"> </w:t>
      </w:r>
      <w:r>
        <w:rPr>
          <w:b w:val="0"/>
        </w:rPr>
        <w:t xml:space="preserve">For example, plant balances are classified </w:t>
      </w:r>
      <w:r w:rsidR="00AE2652">
        <w:rPr>
          <w:b w:val="0"/>
        </w:rPr>
        <w:t>in the investments column</w:t>
      </w:r>
      <w:r>
        <w:rPr>
          <w:b w:val="0"/>
        </w:rPr>
        <w:t xml:space="preserve"> since they are a separate component of rate base</w:t>
      </w:r>
      <w:r w:rsidR="006F78FE">
        <w:rPr>
          <w:b w:val="0"/>
        </w:rPr>
        <w:t xml:space="preserve">. </w:t>
      </w:r>
      <w:r w:rsidR="00AE2652">
        <w:rPr>
          <w:b w:val="0"/>
        </w:rPr>
        <w:t xml:space="preserve"> </w:t>
      </w:r>
      <w:r w:rsidR="006F78FE">
        <w:rPr>
          <w:b w:val="0"/>
        </w:rPr>
        <w:t>C</w:t>
      </w:r>
      <w:r>
        <w:rPr>
          <w:b w:val="0"/>
        </w:rPr>
        <w:t>onstruction</w:t>
      </w:r>
      <w:r w:rsidR="00AE2652">
        <w:rPr>
          <w:b w:val="0"/>
        </w:rPr>
        <w:t>-</w:t>
      </w:r>
      <w:r>
        <w:rPr>
          <w:b w:val="0"/>
        </w:rPr>
        <w:t xml:space="preserve">work-in-progress is </w:t>
      </w:r>
      <w:r w:rsidR="002A7D4E">
        <w:rPr>
          <w:b w:val="0"/>
        </w:rPr>
        <w:t>classifie</w:t>
      </w:r>
      <w:r>
        <w:rPr>
          <w:b w:val="0"/>
        </w:rPr>
        <w:t>d</w:t>
      </w:r>
      <w:r w:rsidR="00AE2652">
        <w:rPr>
          <w:b w:val="0"/>
        </w:rPr>
        <w:t xml:space="preserve"> in the investments column</w:t>
      </w:r>
      <w:r>
        <w:rPr>
          <w:b w:val="0"/>
        </w:rPr>
        <w:t xml:space="preserve"> since the balance accrues allowance for funds used during construction. </w:t>
      </w:r>
      <w:r w:rsidR="00AE2652">
        <w:rPr>
          <w:b w:val="0"/>
        </w:rPr>
        <w:t xml:space="preserve"> </w:t>
      </w:r>
      <w:r>
        <w:rPr>
          <w:b w:val="0"/>
        </w:rPr>
        <w:t xml:space="preserve">Any invested funds </w:t>
      </w:r>
      <w:r w:rsidR="000C749A">
        <w:rPr>
          <w:b w:val="0"/>
        </w:rPr>
        <w:t xml:space="preserve">or liabilities </w:t>
      </w:r>
      <w:r>
        <w:rPr>
          <w:b w:val="0"/>
        </w:rPr>
        <w:t xml:space="preserve">on which interest accrues are also </w:t>
      </w:r>
      <w:r w:rsidR="00FA7F9D">
        <w:rPr>
          <w:b w:val="0"/>
        </w:rPr>
        <w:t xml:space="preserve">classified </w:t>
      </w:r>
      <w:r w:rsidR="00AE2652">
        <w:rPr>
          <w:b w:val="0"/>
        </w:rPr>
        <w:t>in the investments column</w:t>
      </w:r>
      <w:r>
        <w:rPr>
          <w:b w:val="0"/>
        </w:rPr>
        <w:t>.</w:t>
      </w:r>
    </w:p>
    <w:p w:rsidR="00212E41" w:rsidRDefault="00212E41" w:rsidP="004640B7">
      <w:pPr>
        <w:pStyle w:val="Question"/>
        <w:ind w:firstLine="720"/>
        <w:jc w:val="left"/>
        <w:rPr>
          <w:b w:val="0"/>
        </w:rPr>
      </w:pPr>
      <w:r>
        <w:rPr>
          <w:b w:val="0"/>
        </w:rPr>
        <w:t xml:space="preserve">Balances classified </w:t>
      </w:r>
      <w:r w:rsidR="00AE2652">
        <w:rPr>
          <w:b w:val="0"/>
        </w:rPr>
        <w:t xml:space="preserve">in the </w:t>
      </w:r>
      <w:r>
        <w:rPr>
          <w:b w:val="0"/>
        </w:rPr>
        <w:t xml:space="preserve">current assets and current liabilities </w:t>
      </w:r>
      <w:r w:rsidR="00AE2652">
        <w:rPr>
          <w:b w:val="0"/>
        </w:rPr>
        <w:t xml:space="preserve">columns </w:t>
      </w:r>
      <w:r>
        <w:rPr>
          <w:b w:val="0"/>
        </w:rPr>
        <w:t xml:space="preserve">represent balances that are generally short-term in nature and do not </w:t>
      </w:r>
      <w:r w:rsidR="00FA7F9D">
        <w:rPr>
          <w:b w:val="0"/>
        </w:rPr>
        <w:t>accrue</w:t>
      </w:r>
      <w:r>
        <w:rPr>
          <w:b w:val="0"/>
        </w:rPr>
        <w:t xml:space="preserve"> any sort of </w:t>
      </w:r>
      <w:r w:rsidR="00FA7F9D">
        <w:rPr>
          <w:b w:val="0"/>
        </w:rPr>
        <w:t xml:space="preserve">return or </w:t>
      </w:r>
      <w:r>
        <w:rPr>
          <w:b w:val="0"/>
        </w:rPr>
        <w:t>carrying charge.</w:t>
      </w:r>
      <w:r w:rsidR="00AE2652">
        <w:rPr>
          <w:b w:val="0"/>
        </w:rPr>
        <w:t xml:space="preserve"> </w:t>
      </w:r>
      <w:r>
        <w:rPr>
          <w:b w:val="0"/>
        </w:rPr>
        <w:t xml:space="preserve"> Thus, to the extent invested capital is used to support these balances, the utility would be compensated via a rate base addition computed as described above.</w:t>
      </w:r>
    </w:p>
    <w:p w:rsidR="00422816" w:rsidRDefault="0044267A" w:rsidP="00216D48">
      <w:pPr>
        <w:pStyle w:val="Question"/>
        <w:ind w:firstLine="720"/>
        <w:jc w:val="left"/>
        <w:rPr>
          <w:b w:val="0"/>
        </w:rPr>
      </w:pPr>
      <w:r>
        <w:rPr>
          <w:b w:val="0"/>
        </w:rPr>
        <w:t xml:space="preserve">The </w:t>
      </w:r>
      <w:r w:rsidR="00AE2652">
        <w:rPr>
          <w:b w:val="0"/>
        </w:rPr>
        <w:t xml:space="preserve">investor-supplied </w:t>
      </w:r>
      <w:r w:rsidR="00B162F2">
        <w:rPr>
          <w:b w:val="0"/>
        </w:rPr>
        <w:t xml:space="preserve">working capital </w:t>
      </w:r>
      <w:r>
        <w:rPr>
          <w:b w:val="0"/>
        </w:rPr>
        <w:t xml:space="preserve">model </w:t>
      </w:r>
      <w:r w:rsidR="00EF2CB1">
        <w:rPr>
          <w:b w:val="0"/>
        </w:rPr>
        <w:t>begins</w:t>
      </w:r>
      <w:r>
        <w:rPr>
          <w:b w:val="0"/>
        </w:rPr>
        <w:t xml:space="preserve"> </w:t>
      </w:r>
      <w:r w:rsidR="00EF2CB1">
        <w:rPr>
          <w:b w:val="0"/>
        </w:rPr>
        <w:t xml:space="preserve">with the total company balance sheet on a </w:t>
      </w:r>
      <w:r w:rsidR="00073C5A">
        <w:rPr>
          <w:b w:val="0"/>
        </w:rPr>
        <w:t>Federal Energy Regulatory Commission (</w:t>
      </w:r>
      <w:r w:rsidR="00EF2CB1">
        <w:rPr>
          <w:b w:val="0"/>
        </w:rPr>
        <w:t>FERC</w:t>
      </w:r>
      <w:r w:rsidR="00073C5A">
        <w:rPr>
          <w:b w:val="0"/>
        </w:rPr>
        <w:t>)</w:t>
      </w:r>
      <w:r w:rsidR="00EF2CB1">
        <w:rPr>
          <w:b w:val="0"/>
        </w:rPr>
        <w:t xml:space="preserve"> Form No. 1 basis using an average of monthly averages. </w:t>
      </w:r>
      <w:r w:rsidR="00AE2652">
        <w:rPr>
          <w:b w:val="0"/>
        </w:rPr>
        <w:t xml:space="preserve"> </w:t>
      </w:r>
      <w:r w:rsidR="00C56534">
        <w:rPr>
          <w:b w:val="0"/>
        </w:rPr>
        <w:t>Each FERC accoun</w:t>
      </w:r>
      <w:r w:rsidR="003827F8">
        <w:rPr>
          <w:b w:val="0"/>
        </w:rPr>
        <w:t xml:space="preserve">t balance is assigned to </w:t>
      </w:r>
      <w:r w:rsidR="00AE2652">
        <w:rPr>
          <w:b w:val="0"/>
        </w:rPr>
        <w:t xml:space="preserve">the </w:t>
      </w:r>
      <w:r w:rsidR="00C56534">
        <w:rPr>
          <w:b w:val="0"/>
        </w:rPr>
        <w:t>current assets</w:t>
      </w:r>
      <w:r w:rsidR="00AE2652">
        <w:rPr>
          <w:b w:val="0"/>
        </w:rPr>
        <w:t xml:space="preserve"> column</w:t>
      </w:r>
      <w:r w:rsidR="00C56534">
        <w:rPr>
          <w:b w:val="0"/>
        </w:rPr>
        <w:t xml:space="preserve">, </w:t>
      </w:r>
      <w:r w:rsidR="00AE2652">
        <w:rPr>
          <w:b w:val="0"/>
        </w:rPr>
        <w:t xml:space="preserve">the </w:t>
      </w:r>
      <w:r w:rsidR="00C56534">
        <w:rPr>
          <w:b w:val="0"/>
        </w:rPr>
        <w:t>current liabilities</w:t>
      </w:r>
      <w:r w:rsidR="00AE2652">
        <w:rPr>
          <w:b w:val="0"/>
        </w:rPr>
        <w:t xml:space="preserve"> column</w:t>
      </w:r>
      <w:r w:rsidR="00C56534">
        <w:rPr>
          <w:b w:val="0"/>
        </w:rPr>
        <w:t xml:space="preserve">, </w:t>
      </w:r>
      <w:r w:rsidR="00AE2652">
        <w:rPr>
          <w:b w:val="0"/>
        </w:rPr>
        <w:t xml:space="preserve">the </w:t>
      </w:r>
      <w:r w:rsidR="00C56534">
        <w:rPr>
          <w:b w:val="0"/>
        </w:rPr>
        <w:t xml:space="preserve">investments </w:t>
      </w:r>
      <w:r w:rsidR="00AE2652">
        <w:rPr>
          <w:b w:val="0"/>
        </w:rPr>
        <w:t xml:space="preserve">column, </w:t>
      </w:r>
      <w:r w:rsidR="00C56534">
        <w:rPr>
          <w:b w:val="0"/>
        </w:rPr>
        <w:t xml:space="preserve">or </w:t>
      </w:r>
      <w:r w:rsidR="00AE2652">
        <w:rPr>
          <w:b w:val="0"/>
        </w:rPr>
        <w:t xml:space="preserve">the </w:t>
      </w:r>
      <w:r w:rsidR="00C56534">
        <w:rPr>
          <w:b w:val="0"/>
        </w:rPr>
        <w:t>invested capital</w:t>
      </w:r>
      <w:r w:rsidR="00AE2652">
        <w:rPr>
          <w:b w:val="0"/>
        </w:rPr>
        <w:t xml:space="preserve"> column</w:t>
      </w:r>
      <w:r w:rsidR="00402E9F">
        <w:rPr>
          <w:b w:val="0"/>
        </w:rPr>
        <w:t>.</w:t>
      </w:r>
      <w:r w:rsidR="00AE2652">
        <w:rPr>
          <w:b w:val="0"/>
        </w:rPr>
        <w:t xml:space="preserve"> </w:t>
      </w:r>
      <w:r w:rsidR="00402E9F">
        <w:rPr>
          <w:b w:val="0"/>
        </w:rPr>
        <w:t xml:space="preserve"> </w:t>
      </w:r>
      <w:r w:rsidR="00FF05CE">
        <w:rPr>
          <w:b w:val="0"/>
        </w:rPr>
        <w:t>Total</w:t>
      </w:r>
      <w:r w:rsidR="00AE2652">
        <w:rPr>
          <w:b w:val="0"/>
        </w:rPr>
        <w:t>-</w:t>
      </w:r>
      <w:r w:rsidR="00FF05CE">
        <w:rPr>
          <w:b w:val="0"/>
        </w:rPr>
        <w:t xml:space="preserve">company balances are used as the starting point for the model </w:t>
      </w:r>
      <w:r w:rsidR="00AE2652">
        <w:rPr>
          <w:b w:val="0"/>
        </w:rPr>
        <w:t>because</w:t>
      </w:r>
      <w:r w:rsidR="00FF05CE">
        <w:rPr>
          <w:b w:val="0"/>
        </w:rPr>
        <w:t xml:space="preserve"> the Company does not have a Washington-only balance sheet.</w:t>
      </w:r>
    </w:p>
    <w:p w:rsidR="00504C50" w:rsidRDefault="000602DC" w:rsidP="00216D48">
      <w:pPr>
        <w:pStyle w:val="Question"/>
        <w:widowControl w:val="0"/>
        <w:ind w:left="0" w:firstLine="0"/>
        <w:jc w:val="left"/>
      </w:pPr>
      <w:r>
        <w:t>Q.</w:t>
      </w:r>
      <w:r>
        <w:tab/>
        <w:t>Describe how Washington-allocated investor</w:t>
      </w:r>
      <w:r w:rsidR="00E224CC">
        <w:t>-</w:t>
      </w:r>
      <w:r>
        <w:t>supplied capital is calculated.</w:t>
      </w:r>
    </w:p>
    <w:p w:rsidR="003A7CCC" w:rsidRDefault="000602DC" w:rsidP="00216D48">
      <w:pPr>
        <w:pStyle w:val="Question"/>
        <w:widowControl w:val="0"/>
        <w:jc w:val="left"/>
        <w:rPr>
          <w:b w:val="0"/>
        </w:rPr>
      </w:pPr>
      <w:r>
        <w:rPr>
          <w:b w:val="0"/>
        </w:rPr>
        <w:t>A.</w:t>
      </w:r>
      <w:r>
        <w:rPr>
          <w:b w:val="0"/>
        </w:rPr>
        <w:tab/>
      </w:r>
      <w:r w:rsidR="00D45B70">
        <w:rPr>
          <w:b w:val="0"/>
        </w:rPr>
        <w:t>I</w:t>
      </w:r>
      <w:r w:rsidR="00512881">
        <w:rPr>
          <w:b w:val="0"/>
        </w:rPr>
        <w:t xml:space="preserve">nvestments </w:t>
      </w:r>
      <w:r w:rsidR="00D45B70">
        <w:rPr>
          <w:b w:val="0"/>
        </w:rPr>
        <w:t>a</w:t>
      </w:r>
      <w:r w:rsidR="00E72C87">
        <w:rPr>
          <w:b w:val="0"/>
        </w:rPr>
        <w:t xml:space="preserve">re </w:t>
      </w:r>
      <w:r w:rsidR="00512881">
        <w:rPr>
          <w:b w:val="0"/>
        </w:rPr>
        <w:t xml:space="preserve">assigned to Washington, </w:t>
      </w:r>
      <w:r w:rsidR="00D45B70">
        <w:rPr>
          <w:b w:val="0"/>
        </w:rPr>
        <w:t xml:space="preserve">the Company’s </w:t>
      </w:r>
      <w:r w:rsidR="00512881">
        <w:rPr>
          <w:b w:val="0"/>
        </w:rPr>
        <w:t>other state</w:t>
      </w:r>
      <w:r w:rsidR="00D45B70">
        <w:rPr>
          <w:b w:val="0"/>
        </w:rPr>
        <w:t xml:space="preserve"> jurisdictions</w:t>
      </w:r>
      <w:r w:rsidR="00AE2652">
        <w:rPr>
          <w:b w:val="0"/>
        </w:rPr>
        <w:t>,</w:t>
      </w:r>
      <w:r w:rsidR="00512881">
        <w:rPr>
          <w:b w:val="0"/>
        </w:rPr>
        <w:t xml:space="preserve"> and non-utility</w:t>
      </w:r>
      <w:r w:rsidR="00E72C87">
        <w:rPr>
          <w:b w:val="0"/>
        </w:rPr>
        <w:t xml:space="preserve"> operations</w:t>
      </w:r>
      <w:r w:rsidR="00512881">
        <w:rPr>
          <w:b w:val="0"/>
        </w:rPr>
        <w:t xml:space="preserve"> based on the Company’s </w:t>
      </w:r>
      <w:r w:rsidR="00217984">
        <w:rPr>
          <w:b w:val="0"/>
        </w:rPr>
        <w:t>unadjusted results of operations for Washington</w:t>
      </w:r>
      <w:r w:rsidR="00D45B70">
        <w:rPr>
          <w:b w:val="0"/>
        </w:rPr>
        <w:t xml:space="preserve"> using the West Control Area </w:t>
      </w:r>
      <w:r w:rsidR="00AE2652">
        <w:rPr>
          <w:b w:val="0"/>
        </w:rPr>
        <w:t>inter-jurisdiction</w:t>
      </w:r>
      <w:r w:rsidR="00E64B70">
        <w:rPr>
          <w:b w:val="0"/>
        </w:rPr>
        <w:t>al</w:t>
      </w:r>
      <w:r w:rsidR="00AE2652">
        <w:rPr>
          <w:b w:val="0"/>
        </w:rPr>
        <w:t xml:space="preserve"> </w:t>
      </w:r>
      <w:r w:rsidR="00D45B70">
        <w:rPr>
          <w:b w:val="0"/>
        </w:rPr>
        <w:t xml:space="preserve">allocation </w:t>
      </w:r>
      <w:r w:rsidR="00AE2652">
        <w:rPr>
          <w:b w:val="0"/>
        </w:rPr>
        <w:t>methodology</w:t>
      </w:r>
      <w:r w:rsidR="00512881">
        <w:rPr>
          <w:b w:val="0"/>
        </w:rPr>
        <w:t>.</w:t>
      </w:r>
      <w:r w:rsidR="00772BA6">
        <w:rPr>
          <w:b w:val="0"/>
        </w:rPr>
        <w:t xml:space="preserve"> </w:t>
      </w:r>
      <w:r w:rsidR="00AE2652">
        <w:rPr>
          <w:b w:val="0"/>
        </w:rPr>
        <w:t xml:space="preserve"> </w:t>
      </w:r>
      <w:r w:rsidR="00772BA6">
        <w:rPr>
          <w:b w:val="0"/>
        </w:rPr>
        <w:t>The percentage of total Washington-allocated investments relative to total investments is then applied to the difference between total investments and total invested capital to determine the Washington-allocated investor</w:t>
      </w:r>
      <w:r w:rsidR="00E224CC">
        <w:rPr>
          <w:b w:val="0"/>
        </w:rPr>
        <w:t>-</w:t>
      </w:r>
      <w:r w:rsidR="00772BA6">
        <w:rPr>
          <w:b w:val="0"/>
        </w:rPr>
        <w:t>supplied working capital balance.</w:t>
      </w:r>
      <w:r w:rsidR="00D45B70">
        <w:rPr>
          <w:b w:val="0"/>
        </w:rPr>
        <w:t xml:space="preserve"> </w:t>
      </w:r>
      <w:r w:rsidR="00AE2652">
        <w:rPr>
          <w:b w:val="0"/>
        </w:rPr>
        <w:t xml:space="preserve"> </w:t>
      </w:r>
      <w:r w:rsidR="00D45B70">
        <w:rPr>
          <w:b w:val="0"/>
        </w:rPr>
        <w:t xml:space="preserve">This method of allocating investor-supplied working capital to Washington was accepted by the Commission in </w:t>
      </w:r>
      <w:r w:rsidR="00D45B70" w:rsidRPr="00AE2652">
        <w:rPr>
          <w:b w:val="0"/>
        </w:rPr>
        <w:t>Order 06.</w:t>
      </w:r>
    </w:p>
    <w:p w:rsidR="003A7CCC" w:rsidRDefault="001679E9" w:rsidP="00512881">
      <w:pPr>
        <w:pStyle w:val="Question"/>
        <w:jc w:val="left"/>
      </w:pPr>
      <w:r>
        <w:t>Refinements</w:t>
      </w:r>
      <w:r w:rsidR="003A7CCC">
        <w:t xml:space="preserve"> to the Investor-Supplied Working Capital Model</w:t>
      </w:r>
    </w:p>
    <w:p w:rsidR="003A7CCC" w:rsidRDefault="003A7CCC" w:rsidP="00512881">
      <w:pPr>
        <w:pStyle w:val="Question"/>
        <w:jc w:val="left"/>
      </w:pPr>
      <w:r>
        <w:t>Q.</w:t>
      </w:r>
      <w:r>
        <w:tab/>
        <w:t xml:space="preserve">What </w:t>
      </w:r>
      <w:r w:rsidR="003A02DF">
        <w:t>refinemen</w:t>
      </w:r>
      <w:r w:rsidR="001679E9">
        <w:t xml:space="preserve">ts </w:t>
      </w:r>
      <w:r>
        <w:t xml:space="preserve">do you propose to </w:t>
      </w:r>
      <w:r w:rsidR="003B484D">
        <w:t xml:space="preserve">make to </w:t>
      </w:r>
      <w:r>
        <w:t>the model?</w:t>
      </w:r>
    </w:p>
    <w:p w:rsidR="001679E9" w:rsidRDefault="003A7CCC" w:rsidP="00A9559F">
      <w:pPr>
        <w:pStyle w:val="Question"/>
        <w:widowControl w:val="0"/>
        <w:jc w:val="left"/>
        <w:rPr>
          <w:b w:val="0"/>
        </w:rPr>
      </w:pPr>
      <w:r>
        <w:rPr>
          <w:b w:val="0"/>
        </w:rPr>
        <w:t>A.</w:t>
      </w:r>
      <w:r>
        <w:rPr>
          <w:b w:val="0"/>
        </w:rPr>
        <w:tab/>
      </w:r>
      <w:r w:rsidR="003C3745">
        <w:rPr>
          <w:b w:val="0"/>
        </w:rPr>
        <w:t xml:space="preserve">The Company </w:t>
      </w:r>
      <w:r w:rsidR="00A06148">
        <w:rPr>
          <w:b w:val="0"/>
        </w:rPr>
        <w:t xml:space="preserve">proposes </w:t>
      </w:r>
      <w:r w:rsidR="00F211BB">
        <w:rPr>
          <w:b w:val="0"/>
        </w:rPr>
        <w:t xml:space="preserve">the following </w:t>
      </w:r>
      <w:r w:rsidR="001679E9">
        <w:rPr>
          <w:b w:val="0"/>
        </w:rPr>
        <w:t xml:space="preserve">refinements </w:t>
      </w:r>
      <w:r w:rsidR="00A06148">
        <w:rPr>
          <w:b w:val="0"/>
        </w:rPr>
        <w:t>for the reasons set forth below</w:t>
      </w:r>
      <w:r w:rsidR="00F211BB">
        <w:rPr>
          <w:b w:val="0"/>
        </w:rPr>
        <w:t>:</w:t>
      </w:r>
    </w:p>
    <w:p w:rsidR="00F211BB" w:rsidRDefault="00F211BB" w:rsidP="004640B7">
      <w:pPr>
        <w:pStyle w:val="Question"/>
        <w:widowControl w:val="0"/>
        <w:ind w:firstLine="0"/>
        <w:jc w:val="left"/>
        <w:rPr>
          <w:b w:val="0"/>
        </w:rPr>
      </w:pPr>
      <w:r>
        <w:rPr>
          <w:b w:val="0"/>
        </w:rPr>
        <w:t>(</w:t>
      </w:r>
      <w:r w:rsidR="00AE2652">
        <w:rPr>
          <w:b w:val="0"/>
        </w:rPr>
        <w:t>1</w:t>
      </w:r>
      <w:r>
        <w:rPr>
          <w:b w:val="0"/>
        </w:rPr>
        <w:t>) </w:t>
      </w:r>
      <w:r w:rsidR="0047545F" w:rsidRPr="00080AFE">
        <w:rPr>
          <w:b w:val="0"/>
        </w:rPr>
        <w:t xml:space="preserve">The Company proposes that derivative assets and liabilities (including cash collateral outstanding) be </w:t>
      </w:r>
      <w:r w:rsidR="00AE2652" w:rsidRPr="00080AFE">
        <w:rPr>
          <w:b w:val="0"/>
        </w:rPr>
        <w:t>included in the investment</w:t>
      </w:r>
      <w:r w:rsidR="00A951F8" w:rsidRPr="00080AFE">
        <w:rPr>
          <w:b w:val="0"/>
        </w:rPr>
        <w:t>s</w:t>
      </w:r>
      <w:r w:rsidR="00AE2652" w:rsidRPr="00080AFE">
        <w:rPr>
          <w:b w:val="0"/>
        </w:rPr>
        <w:t xml:space="preserve"> column rather than the current assets or current liabilities columns.</w:t>
      </w:r>
      <w:r w:rsidR="00663C1D">
        <w:rPr>
          <w:b w:val="0"/>
        </w:rPr>
        <w:t xml:space="preserve"> </w:t>
      </w:r>
      <w:r w:rsidR="00AE512F">
        <w:rPr>
          <w:b w:val="0"/>
        </w:rPr>
        <w:t xml:space="preserve"> </w:t>
      </w:r>
      <w:r w:rsidR="00663C1D">
        <w:rPr>
          <w:b w:val="0"/>
        </w:rPr>
        <w:t>The</w:t>
      </w:r>
      <w:r w:rsidR="00A06148">
        <w:rPr>
          <w:b w:val="0"/>
        </w:rPr>
        <w:t xml:space="preserve"> associated regulatory asset balances</w:t>
      </w:r>
      <w:r w:rsidR="0022499E">
        <w:rPr>
          <w:b w:val="0"/>
        </w:rPr>
        <w:t xml:space="preserve"> for these items</w:t>
      </w:r>
      <w:r w:rsidR="00A06148">
        <w:rPr>
          <w:b w:val="0"/>
        </w:rPr>
        <w:t xml:space="preserve"> are </w:t>
      </w:r>
      <w:r w:rsidR="004C619B">
        <w:rPr>
          <w:b w:val="0"/>
        </w:rPr>
        <w:t xml:space="preserve">already </w:t>
      </w:r>
      <w:r w:rsidR="00AE2652">
        <w:rPr>
          <w:b w:val="0"/>
        </w:rPr>
        <w:t xml:space="preserve">appropriately included in the </w:t>
      </w:r>
      <w:r w:rsidR="00663C1D">
        <w:rPr>
          <w:b w:val="0"/>
        </w:rPr>
        <w:t xml:space="preserve">investments </w:t>
      </w:r>
      <w:r w:rsidR="00AE2652">
        <w:rPr>
          <w:b w:val="0"/>
        </w:rPr>
        <w:t>column</w:t>
      </w:r>
      <w:r w:rsidR="00A06148">
        <w:rPr>
          <w:b w:val="0"/>
        </w:rPr>
        <w:t>.</w:t>
      </w:r>
    </w:p>
    <w:p w:rsidR="00A06148" w:rsidRDefault="00F211BB" w:rsidP="00422816">
      <w:pPr>
        <w:pStyle w:val="Question"/>
        <w:widowControl w:val="0"/>
        <w:ind w:firstLine="0"/>
        <w:jc w:val="left"/>
        <w:rPr>
          <w:b w:val="0"/>
        </w:rPr>
      </w:pPr>
      <w:r>
        <w:rPr>
          <w:b w:val="0"/>
        </w:rPr>
        <w:t>(</w:t>
      </w:r>
      <w:r w:rsidR="00AE2652">
        <w:rPr>
          <w:b w:val="0"/>
        </w:rPr>
        <w:t>2</w:t>
      </w:r>
      <w:r>
        <w:rPr>
          <w:b w:val="0"/>
        </w:rPr>
        <w:t>) </w:t>
      </w:r>
      <w:r w:rsidR="00A06148">
        <w:rPr>
          <w:b w:val="0"/>
        </w:rPr>
        <w:t>The Company proposes that pension and other post</w:t>
      </w:r>
      <w:r w:rsidR="00AE2652">
        <w:rPr>
          <w:b w:val="0"/>
        </w:rPr>
        <w:t>-</w:t>
      </w:r>
      <w:r w:rsidR="00A06148">
        <w:rPr>
          <w:b w:val="0"/>
        </w:rPr>
        <w:t xml:space="preserve">retirement benefits </w:t>
      </w:r>
      <w:r w:rsidR="00E224CC">
        <w:rPr>
          <w:b w:val="0"/>
        </w:rPr>
        <w:t xml:space="preserve">liabilities </w:t>
      </w:r>
      <w:r w:rsidR="00A06148">
        <w:rPr>
          <w:b w:val="0"/>
        </w:rPr>
        <w:t xml:space="preserve">and the associated regulatory asset balances be included </w:t>
      </w:r>
      <w:r w:rsidR="00AE2652">
        <w:rPr>
          <w:b w:val="0"/>
        </w:rPr>
        <w:t xml:space="preserve">in the </w:t>
      </w:r>
      <w:r w:rsidR="00A06148">
        <w:rPr>
          <w:b w:val="0"/>
        </w:rPr>
        <w:t xml:space="preserve">current assets and current liabilities </w:t>
      </w:r>
      <w:r w:rsidR="00AE2652">
        <w:rPr>
          <w:b w:val="0"/>
        </w:rPr>
        <w:t xml:space="preserve">columns </w:t>
      </w:r>
      <w:r w:rsidR="00A06148">
        <w:rPr>
          <w:b w:val="0"/>
        </w:rPr>
        <w:t xml:space="preserve">rather than </w:t>
      </w:r>
      <w:r w:rsidR="00AE2652">
        <w:rPr>
          <w:b w:val="0"/>
        </w:rPr>
        <w:t>in the investment</w:t>
      </w:r>
      <w:r w:rsidR="00A951F8">
        <w:rPr>
          <w:b w:val="0"/>
        </w:rPr>
        <w:t>s</w:t>
      </w:r>
      <w:r w:rsidR="00AE2652">
        <w:rPr>
          <w:b w:val="0"/>
        </w:rPr>
        <w:t xml:space="preserve"> column</w:t>
      </w:r>
      <w:r w:rsidR="00A06148">
        <w:rPr>
          <w:b w:val="0"/>
        </w:rPr>
        <w:t>.</w:t>
      </w:r>
    </w:p>
    <w:p w:rsidR="00F211BB" w:rsidRDefault="00F211BB" w:rsidP="00216D48">
      <w:pPr>
        <w:pStyle w:val="Question"/>
        <w:widowControl w:val="0"/>
        <w:ind w:firstLine="0"/>
        <w:jc w:val="left"/>
        <w:rPr>
          <w:b w:val="0"/>
        </w:rPr>
      </w:pPr>
      <w:r>
        <w:rPr>
          <w:b w:val="0"/>
        </w:rPr>
        <w:t>(</w:t>
      </w:r>
      <w:r w:rsidR="00AE2652">
        <w:rPr>
          <w:b w:val="0"/>
        </w:rPr>
        <w:t>3</w:t>
      </w:r>
      <w:r>
        <w:rPr>
          <w:b w:val="0"/>
        </w:rPr>
        <w:t>) </w:t>
      </w:r>
      <w:r w:rsidR="0047545F" w:rsidRPr="00080AFE">
        <w:rPr>
          <w:b w:val="0"/>
        </w:rPr>
        <w:t xml:space="preserve">The Company proposes that all frozen derivative balances be included </w:t>
      </w:r>
      <w:r w:rsidR="00AE2652" w:rsidRPr="00080AFE">
        <w:rPr>
          <w:b w:val="0"/>
        </w:rPr>
        <w:t>in the investment</w:t>
      </w:r>
      <w:r w:rsidR="00A951F8" w:rsidRPr="00080AFE">
        <w:rPr>
          <w:b w:val="0"/>
        </w:rPr>
        <w:t>s</w:t>
      </w:r>
      <w:r w:rsidR="00AE2652" w:rsidRPr="00080AFE">
        <w:rPr>
          <w:b w:val="0"/>
        </w:rPr>
        <w:t xml:space="preserve"> column,</w:t>
      </w:r>
      <w:r w:rsidR="0047545F" w:rsidRPr="00080AFE">
        <w:rPr>
          <w:b w:val="0"/>
        </w:rPr>
        <w:t xml:space="preserve"> along with the associated regulatory assets balances that offset these amounts.</w:t>
      </w:r>
    </w:p>
    <w:p w:rsidR="00D051C6" w:rsidRDefault="00D051C6" w:rsidP="00216D48">
      <w:pPr>
        <w:pStyle w:val="Question"/>
        <w:widowControl w:val="0"/>
        <w:ind w:firstLine="0"/>
        <w:jc w:val="left"/>
        <w:rPr>
          <w:b w:val="0"/>
        </w:rPr>
      </w:pPr>
      <w:r>
        <w:rPr>
          <w:b w:val="0"/>
        </w:rPr>
        <w:t>(</w:t>
      </w:r>
      <w:r w:rsidR="00AE2652">
        <w:rPr>
          <w:b w:val="0"/>
        </w:rPr>
        <w:t>4</w:t>
      </w:r>
      <w:r>
        <w:rPr>
          <w:b w:val="0"/>
        </w:rPr>
        <w:t>) The Company proposes that accumulated deferred income tax balances associated with its pension and other post</w:t>
      </w:r>
      <w:r w:rsidR="00AE2652">
        <w:rPr>
          <w:b w:val="0"/>
        </w:rPr>
        <w:t>-</w:t>
      </w:r>
      <w:r>
        <w:rPr>
          <w:b w:val="0"/>
        </w:rPr>
        <w:t xml:space="preserve">retirement benefits liabilities and regulatory assets be classified </w:t>
      </w:r>
      <w:r w:rsidR="00AE2652">
        <w:rPr>
          <w:b w:val="0"/>
        </w:rPr>
        <w:t xml:space="preserve">in the </w:t>
      </w:r>
      <w:r>
        <w:rPr>
          <w:b w:val="0"/>
        </w:rPr>
        <w:t xml:space="preserve">current assets and current liabilities </w:t>
      </w:r>
      <w:r w:rsidR="00AE2652">
        <w:rPr>
          <w:b w:val="0"/>
        </w:rPr>
        <w:t xml:space="preserve">columns, </w:t>
      </w:r>
      <w:r>
        <w:rPr>
          <w:b w:val="0"/>
        </w:rPr>
        <w:t>along with those underlying balances.</w:t>
      </w:r>
    </w:p>
    <w:p w:rsidR="00A06148" w:rsidRDefault="00A06148" w:rsidP="00512881">
      <w:pPr>
        <w:pStyle w:val="Question"/>
        <w:jc w:val="left"/>
      </w:pPr>
      <w:r>
        <w:t>Q.</w:t>
      </w:r>
      <w:r>
        <w:tab/>
        <w:t xml:space="preserve">Please describe </w:t>
      </w:r>
      <w:r w:rsidR="00E224CC">
        <w:t xml:space="preserve">the </w:t>
      </w:r>
      <w:r>
        <w:t xml:space="preserve">rationale associated with your proposal to </w:t>
      </w:r>
      <w:r w:rsidR="00AE2652">
        <w:t xml:space="preserve">include </w:t>
      </w:r>
      <w:r>
        <w:t xml:space="preserve">derivative balances </w:t>
      </w:r>
      <w:r w:rsidR="00AE2652">
        <w:t>in the investment</w:t>
      </w:r>
      <w:r w:rsidR="00A951F8">
        <w:t>s</w:t>
      </w:r>
      <w:r w:rsidR="00AE2652">
        <w:t xml:space="preserve"> column</w:t>
      </w:r>
      <w:r>
        <w:t>.</w:t>
      </w:r>
    </w:p>
    <w:p w:rsidR="000602DC" w:rsidRDefault="00422816" w:rsidP="00422816">
      <w:pPr>
        <w:pStyle w:val="Question"/>
        <w:widowControl w:val="0"/>
        <w:jc w:val="left"/>
        <w:rPr>
          <w:b w:val="0"/>
        </w:rPr>
      </w:pPr>
      <w:r>
        <w:rPr>
          <w:b w:val="0"/>
        </w:rPr>
        <w:t>A.</w:t>
      </w:r>
      <w:r>
        <w:rPr>
          <w:b w:val="0"/>
        </w:rPr>
        <w:tab/>
      </w:r>
      <w:r w:rsidR="00CD2F80">
        <w:rPr>
          <w:b w:val="0"/>
        </w:rPr>
        <w:t xml:space="preserve">Derivative assets </w:t>
      </w:r>
      <w:r w:rsidR="00D95291">
        <w:rPr>
          <w:b w:val="0"/>
        </w:rPr>
        <w:t>(FERC account</w:t>
      </w:r>
      <w:r w:rsidR="00636368">
        <w:rPr>
          <w:b w:val="0"/>
        </w:rPr>
        <w:t>s 175 and 176</w:t>
      </w:r>
      <w:r w:rsidR="00D95291">
        <w:rPr>
          <w:b w:val="0"/>
        </w:rPr>
        <w:t xml:space="preserve">) </w:t>
      </w:r>
      <w:r w:rsidR="00CD2F80">
        <w:rPr>
          <w:b w:val="0"/>
        </w:rPr>
        <w:t xml:space="preserve">and liabilities </w:t>
      </w:r>
      <w:r w:rsidR="00D95291">
        <w:rPr>
          <w:b w:val="0"/>
        </w:rPr>
        <w:t>(FERC account</w:t>
      </w:r>
      <w:r w:rsidR="00636368">
        <w:rPr>
          <w:b w:val="0"/>
        </w:rPr>
        <w:t>s</w:t>
      </w:r>
      <w:r w:rsidR="00D95291">
        <w:rPr>
          <w:b w:val="0"/>
        </w:rPr>
        <w:t xml:space="preserve"> </w:t>
      </w:r>
      <w:r w:rsidR="00636368">
        <w:rPr>
          <w:b w:val="0"/>
        </w:rPr>
        <w:t>244 and 245</w:t>
      </w:r>
      <w:r w:rsidR="00D95291">
        <w:rPr>
          <w:b w:val="0"/>
        </w:rPr>
        <w:t xml:space="preserve">) </w:t>
      </w:r>
      <w:r w:rsidR="00CD2F80">
        <w:rPr>
          <w:b w:val="0"/>
        </w:rPr>
        <w:t xml:space="preserve">should be classified </w:t>
      </w:r>
      <w:r w:rsidR="00A951F8">
        <w:rPr>
          <w:b w:val="0"/>
        </w:rPr>
        <w:t>in the investments column</w:t>
      </w:r>
      <w:r w:rsidR="00CD2F80">
        <w:rPr>
          <w:b w:val="0"/>
        </w:rPr>
        <w:t xml:space="preserve"> </w:t>
      </w:r>
      <w:r w:rsidR="00137606">
        <w:rPr>
          <w:b w:val="0"/>
        </w:rPr>
        <w:t xml:space="preserve">because </w:t>
      </w:r>
      <w:r w:rsidR="00CD2F80">
        <w:rPr>
          <w:b w:val="0"/>
        </w:rPr>
        <w:t>the amounts</w:t>
      </w:r>
      <w:r w:rsidR="00137606">
        <w:rPr>
          <w:b w:val="0"/>
        </w:rPr>
        <w:t>, with the exception of cash collateral,</w:t>
      </w:r>
      <w:r w:rsidR="00CD2F80">
        <w:rPr>
          <w:b w:val="0"/>
        </w:rPr>
        <w:t xml:space="preserve"> </w:t>
      </w:r>
      <w:r w:rsidR="00137606">
        <w:rPr>
          <w:b w:val="0"/>
        </w:rPr>
        <w:t xml:space="preserve">collectively represent unrealized gains and losses on energy contracts that </w:t>
      </w:r>
      <w:r w:rsidR="00D95291">
        <w:rPr>
          <w:b w:val="0"/>
        </w:rPr>
        <w:t xml:space="preserve">have not </w:t>
      </w:r>
      <w:r w:rsidR="00137606">
        <w:rPr>
          <w:b w:val="0"/>
        </w:rPr>
        <w:t>impact</w:t>
      </w:r>
      <w:r w:rsidR="00D95291">
        <w:rPr>
          <w:b w:val="0"/>
        </w:rPr>
        <w:t>ed</w:t>
      </w:r>
      <w:r w:rsidR="00137606">
        <w:rPr>
          <w:b w:val="0"/>
        </w:rPr>
        <w:t xml:space="preserve"> customer rates and </w:t>
      </w:r>
      <w:r w:rsidR="009E7DF1">
        <w:rPr>
          <w:b w:val="0"/>
        </w:rPr>
        <w:t xml:space="preserve">generally </w:t>
      </w:r>
      <w:r w:rsidR="00137606">
        <w:rPr>
          <w:b w:val="0"/>
        </w:rPr>
        <w:t xml:space="preserve">have not affected investor capital. </w:t>
      </w:r>
      <w:r w:rsidR="004750E6">
        <w:rPr>
          <w:b w:val="0"/>
        </w:rPr>
        <w:t xml:space="preserve"> </w:t>
      </w:r>
      <w:r w:rsidR="00137606">
        <w:rPr>
          <w:b w:val="0"/>
        </w:rPr>
        <w:t xml:space="preserve">Inclusion of these balances in </w:t>
      </w:r>
      <w:r w:rsidR="00A951F8">
        <w:rPr>
          <w:b w:val="0"/>
        </w:rPr>
        <w:t xml:space="preserve">the </w:t>
      </w:r>
      <w:r w:rsidR="00137606">
        <w:rPr>
          <w:b w:val="0"/>
        </w:rPr>
        <w:t xml:space="preserve">current assets and liabilities </w:t>
      </w:r>
      <w:r w:rsidR="00A951F8">
        <w:rPr>
          <w:b w:val="0"/>
        </w:rPr>
        <w:t xml:space="preserve">columns </w:t>
      </w:r>
      <w:r w:rsidR="00137606">
        <w:rPr>
          <w:b w:val="0"/>
        </w:rPr>
        <w:t>would imply that investor funds have been used to finance the balances</w:t>
      </w:r>
      <w:r w:rsidR="004B604A">
        <w:rPr>
          <w:b w:val="0"/>
        </w:rPr>
        <w:t xml:space="preserve"> and are therefore eligible for inclusion in rate base to reimburse the Company for its costs to investors</w:t>
      </w:r>
      <w:r w:rsidR="00137606">
        <w:rPr>
          <w:b w:val="0"/>
        </w:rPr>
        <w:t xml:space="preserve">. </w:t>
      </w:r>
      <w:r w:rsidR="004750E6">
        <w:rPr>
          <w:b w:val="0"/>
        </w:rPr>
        <w:t xml:space="preserve"> </w:t>
      </w:r>
      <w:r w:rsidR="00137606">
        <w:rPr>
          <w:b w:val="0"/>
        </w:rPr>
        <w:t xml:space="preserve">With the exception of cash collateral the Company has paid to collateralize certain of its derivative liabilities, and for which the counterparties pay the Company interest, no investor funds have been used for derivative contracts. </w:t>
      </w:r>
      <w:r w:rsidR="004750E6">
        <w:rPr>
          <w:b w:val="0"/>
        </w:rPr>
        <w:t xml:space="preserve"> </w:t>
      </w:r>
      <w:r w:rsidR="001F2C62">
        <w:rPr>
          <w:b w:val="0"/>
        </w:rPr>
        <w:t xml:space="preserve">Cash collateral paid by the Company should not be included in </w:t>
      </w:r>
      <w:r w:rsidR="00B21C36">
        <w:rPr>
          <w:b w:val="0"/>
        </w:rPr>
        <w:t xml:space="preserve">investor-supplied working capital </w:t>
      </w:r>
      <w:r w:rsidR="00A951F8">
        <w:rPr>
          <w:b w:val="0"/>
        </w:rPr>
        <w:t>because</w:t>
      </w:r>
      <w:r w:rsidR="002E6DB9">
        <w:rPr>
          <w:b w:val="0"/>
        </w:rPr>
        <w:t xml:space="preserve"> the Company is already receiving a carrying charge from the counterparty and should not be entitled to a second carrying charge from customers</w:t>
      </w:r>
      <w:r w:rsidR="001F2C62">
        <w:rPr>
          <w:b w:val="0"/>
        </w:rPr>
        <w:t xml:space="preserve"> through its inclusion in rate base</w:t>
      </w:r>
      <w:r w:rsidR="002E6DB9">
        <w:rPr>
          <w:b w:val="0"/>
        </w:rPr>
        <w:t>.</w:t>
      </w:r>
    </w:p>
    <w:p w:rsidR="004B604A" w:rsidRDefault="003C3745" w:rsidP="00422816">
      <w:pPr>
        <w:pStyle w:val="Question"/>
        <w:widowControl w:val="0"/>
        <w:jc w:val="left"/>
        <w:rPr>
          <w:b w:val="0"/>
        </w:rPr>
      </w:pPr>
      <w:r>
        <w:rPr>
          <w:b w:val="0"/>
        </w:rPr>
        <w:tab/>
      </w:r>
      <w:r w:rsidR="00AB4966">
        <w:rPr>
          <w:b w:val="0"/>
        </w:rPr>
        <w:tab/>
      </w:r>
      <w:r w:rsidR="004B604A">
        <w:rPr>
          <w:b w:val="0"/>
        </w:rPr>
        <w:t xml:space="preserve">It is important that the net regulatory asset </w:t>
      </w:r>
      <w:r w:rsidR="001F2C62">
        <w:rPr>
          <w:b w:val="0"/>
        </w:rPr>
        <w:t xml:space="preserve">associated with </w:t>
      </w:r>
      <w:r w:rsidR="004B604A">
        <w:rPr>
          <w:b w:val="0"/>
        </w:rPr>
        <w:t xml:space="preserve">these derivative contracts </w:t>
      </w:r>
      <w:r w:rsidR="00D95291">
        <w:rPr>
          <w:b w:val="0"/>
        </w:rPr>
        <w:t xml:space="preserve">(included in FERC account 182.3) </w:t>
      </w:r>
      <w:r w:rsidR="004B604A">
        <w:rPr>
          <w:b w:val="0"/>
        </w:rPr>
        <w:t xml:space="preserve">be classified consistently with the derivative assets and liabilities. </w:t>
      </w:r>
      <w:r w:rsidR="00192511">
        <w:rPr>
          <w:b w:val="0"/>
        </w:rPr>
        <w:t xml:space="preserve"> </w:t>
      </w:r>
      <w:r w:rsidR="001F2C62">
        <w:rPr>
          <w:b w:val="0"/>
        </w:rPr>
        <w:t>The Company applies regulatory accounting to its derivative assets and liabilities to the extent it expects the amounts to ultimately be recovered in rates when the unrealized gains and losses are realized and reported as net power costs.</w:t>
      </w:r>
      <w:r w:rsidR="00192511">
        <w:rPr>
          <w:b w:val="0"/>
        </w:rPr>
        <w:t xml:space="preserve"> </w:t>
      </w:r>
      <w:r w:rsidR="001F2C62">
        <w:rPr>
          <w:b w:val="0"/>
        </w:rPr>
        <w:t xml:space="preserve"> </w:t>
      </w:r>
      <w:r w:rsidR="00C7509D">
        <w:rPr>
          <w:b w:val="0"/>
        </w:rPr>
        <w:t xml:space="preserve">Staff </w:t>
      </w:r>
      <w:r w:rsidR="001F2C62">
        <w:rPr>
          <w:b w:val="0"/>
        </w:rPr>
        <w:t xml:space="preserve">classified this net regulatory asset </w:t>
      </w:r>
      <w:r w:rsidR="00A951F8">
        <w:rPr>
          <w:b w:val="0"/>
        </w:rPr>
        <w:t>in the investments column</w:t>
      </w:r>
      <w:r w:rsidR="0022499E" w:rsidRPr="0022499E">
        <w:rPr>
          <w:b w:val="0"/>
        </w:rPr>
        <w:t xml:space="preserve"> </w:t>
      </w:r>
      <w:r w:rsidR="0097741E">
        <w:rPr>
          <w:b w:val="0"/>
        </w:rPr>
        <w:t>in d</w:t>
      </w:r>
      <w:r w:rsidR="0022499E">
        <w:rPr>
          <w:b w:val="0"/>
        </w:rPr>
        <w:t>ocket UE-100749</w:t>
      </w:r>
      <w:r w:rsidR="00A951F8">
        <w:rPr>
          <w:b w:val="0"/>
        </w:rPr>
        <w:t>,</w:t>
      </w:r>
      <w:r w:rsidR="004B604A">
        <w:rPr>
          <w:b w:val="0"/>
        </w:rPr>
        <w:t xml:space="preserve"> </w:t>
      </w:r>
      <w:r w:rsidR="001F2C62">
        <w:rPr>
          <w:b w:val="0"/>
        </w:rPr>
        <w:t>and the Company proposes maintaining that classification.</w:t>
      </w:r>
    </w:p>
    <w:p w:rsidR="00AB4966" w:rsidRDefault="0022499E" w:rsidP="00EE18A4">
      <w:pPr>
        <w:pStyle w:val="Question"/>
        <w:ind w:firstLine="720"/>
        <w:jc w:val="left"/>
        <w:rPr>
          <w:b w:val="0"/>
        </w:rPr>
      </w:pPr>
      <w:r>
        <w:rPr>
          <w:b w:val="0"/>
        </w:rPr>
        <w:t>Employing this methodology, d</w:t>
      </w:r>
      <w:r w:rsidR="00761BF4">
        <w:rPr>
          <w:b w:val="0"/>
        </w:rPr>
        <w:t xml:space="preserve">erivative assets and liabilities </w:t>
      </w:r>
      <w:r w:rsidR="00394A67">
        <w:rPr>
          <w:b w:val="0"/>
        </w:rPr>
        <w:t>(</w:t>
      </w:r>
      <w:r w:rsidR="00761BF4">
        <w:rPr>
          <w:b w:val="0"/>
        </w:rPr>
        <w:t>excluding</w:t>
      </w:r>
      <w:r w:rsidR="00E224CC">
        <w:rPr>
          <w:b w:val="0"/>
        </w:rPr>
        <w:t xml:space="preserve"> </w:t>
      </w:r>
      <w:r w:rsidR="00761BF4">
        <w:rPr>
          <w:b w:val="0"/>
        </w:rPr>
        <w:t>collateral</w:t>
      </w:r>
      <w:r w:rsidR="00394A67">
        <w:rPr>
          <w:b w:val="0"/>
        </w:rPr>
        <w:t>)</w:t>
      </w:r>
      <w:r w:rsidR="00761BF4">
        <w:rPr>
          <w:b w:val="0"/>
        </w:rPr>
        <w:t xml:space="preserve"> </w:t>
      </w:r>
      <w:r w:rsidR="00394A67">
        <w:rPr>
          <w:b w:val="0"/>
        </w:rPr>
        <w:t>and</w:t>
      </w:r>
      <w:r w:rsidR="00761BF4">
        <w:rPr>
          <w:b w:val="0"/>
        </w:rPr>
        <w:t xml:space="preserve"> the associated regulatory asset</w:t>
      </w:r>
      <w:r w:rsidR="00394A67">
        <w:rPr>
          <w:b w:val="0"/>
        </w:rPr>
        <w:t xml:space="preserve"> net to</w:t>
      </w:r>
      <w:r w:rsidR="00761BF4">
        <w:rPr>
          <w:b w:val="0"/>
        </w:rPr>
        <w:t xml:space="preserve"> $</w:t>
      </w:r>
      <w:r w:rsidR="00E224CC">
        <w:rPr>
          <w:b w:val="0"/>
        </w:rPr>
        <w:t>(</w:t>
      </w:r>
      <w:r w:rsidR="00761BF4">
        <w:rPr>
          <w:b w:val="0"/>
        </w:rPr>
        <w:t>0.5</w:t>
      </w:r>
      <w:r w:rsidR="00E224CC">
        <w:rPr>
          <w:b w:val="0"/>
        </w:rPr>
        <w:t>)</w:t>
      </w:r>
      <w:r w:rsidR="00761BF4">
        <w:rPr>
          <w:b w:val="0"/>
        </w:rPr>
        <w:t xml:space="preserve"> million based on the average of monthly averages as of June 30, 2012</w:t>
      </w:r>
      <w:r w:rsidR="00037ED2">
        <w:rPr>
          <w:b w:val="0"/>
        </w:rPr>
        <w:t xml:space="preserve">, while </w:t>
      </w:r>
      <w:r w:rsidR="00E224CC">
        <w:rPr>
          <w:b w:val="0"/>
        </w:rPr>
        <w:t xml:space="preserve">on a gross basis </w:t>
      </w:r>
      <w:r w:rsidR="00037ED2">
        <w:rPr>
          <w:b w:val="0"/>
        </w:rPr>
        <w:t>the regulatory asset and net derivative liabi</w:t>
      </w:r>
      <w:r w:rsidR="00EF3B24">
        <w:rPr>
          <w:b w:val="0"/>
        </w:rPr>
        <w:t>lity balances were $336.1 milli</w:t>
      </w:r>
      <w:r w:rsidR="00037ED2">
        <w:rPr>
          <w:b w:val="0"/>
        </w:rPr>
        <w:t>o</w:t>
      </w:r>
      <w:r w:rsidR="00EF3B24">
        <w:rPr>
          <w:b w:val="0"/>
        </w:rPr>
        <w:t>n</w:t>
      </w:r>
      <w:r w:rsidR="00037ED2">
        <w:rPr>
          <w:b w:val="0"/>
        </w:rPr>
        <w:t xml:space="preserve"> and $336.6 million, respectively</w:t>
      </w:r>
      <w:r w:rsidR="00761BF4">
        <w:rPr>
          <w:b w:val="0"/>
        </w:rPr>
        <w:t>.</w:t>
      </w:r>
      <w:r w:rsidR="001F2C62">
        <w:rPr>
          <w:b w:val="0"/>
        </w:rPr>
        <w:t xml:space="preserve"> </w:t>
      </w:r>
      <w:r w:rsidR="00A951F8">
        <w:rPr>
          <w:b w:val="0"/>
        </w:rPr>
        <w:t xml:space="preserve"> </w:t>
      </w:r>
      <w:r w:rsidR="001F2C62">
        <w:rPr>
          <w:b w:val="0"/>
        </w:rPr>
        <w:t>The average of monthly averages as of June 30, 2012 yields a net $108 million of cash collateral deposited by the Company with counterparties.</w:t>
      </w:r>
    </w:p>
    <w:p w:rsidR="00761BF4" w:rsidRDefault="00761BF4" w:rsidP="00512881">
      <w:pPr>
        <w:pStyle w:val="Question"/>
        <w:jc w:val="left"/>
        <w:rPr>
          <w:b w:val="0"/>
        </w:rPr>
      </w:pPr>
      <w:r>
        <w:rPr>
          <w:b w:val="0"/>
        </w:rPr>
        <w:tab/>
      </w:r>
      <w:r w:rsidR="00394A67">
        <w:rPr>
          <w:b w:val="0"/>
        </w:rPr>
        <w:tab/>
      </w:r>
      <w:r w:rsidR="00E224CC">
        <w:rPr>
          <w:b w:val="0"/>
        </w:rPr>
        <w:t>T</w:t>
      </w:r>
      <w:r w:rsidR="00394A67">
        <w:rPr>
          <w:b w:val="0"/>
        </w:rPr>
        <w:t>he Company proposes that the derivative assets and liabilities be include</w:t>
      </w:r>
      <w:r w:rsidR="00865FEA">
        <w:rPr>
          <w:b w:val="0"/>
        </w:rPr>
        <w:t>d</w:t>
      </w:r>
      <w:r w:rsidR="00394A67">
        <w:rPr>
          <w:b w:val="0"/>
        </w:rPr>
        <w:t xml:space="preserve"> in the investment</w:t>
      </w:r>
      <w:r w:rsidR="00E224CC">
        <w:rPr>
          <w:b w:val="0"/>
        </w:rPr>
        <w:t>s</w:t>
      </w:r>
      <w:r w:rsidR="00394A67">
        <w:rPr>
          <w:b w:val="0"/>
        </w:rPr>
        <w:t xml:space="preserve"> column rather than the current assets and current liabilities </w:t>
      </w:r>
      <w:r w:rsidR="00865FEA">
        <w:rPr>
          <w:b w:val="0"/>
        </w:rPr>
        <w:t xml:space="preserve">columns to </w:t>
      </w:r>
      <w:r w:rsidR="009E7DF1">
        <w:rPr>
          <w:b w:val="0"/>
        </w:rPr>
        <w:t xml:space="preserve">recognize that unrealized gains and losses on derivative contracts, offset by a regulatory asset, result in no impact to investor funds, and to </w:t>
      </w:r>
      <w:r w:rsidR="00865FEA">
        <w:rPr>
          <w:b w:val="0"/>
        </w:rPr>
        <w:t xml:space="preserve">properly </w:t>
      </w:r>
      <w:r w:rsidR="009E7DF1">
        <w:rPr>
          <w:b w:val="0"/>
        </w:rPr>
        <w:t xml:space="preserve">remove </w:t>
      </w:r>
      <w:r w:rsidR="00865FEA">
        <w:rPr>
          <w:b w:val="0"/>
        </w:rPr>
        <w:t>the interest-bearing collateral balances</w:t>
      </w:r>
      <w:r w:rsidR="009E7DF1">
        <w:rPr>
          <w:b w:val="0"/>
        </w:rPr>
        <w:t xml:space="preserve"> included within derivative assets and liabilities</w:t>
      </w:r>
      <w:r w:rsidR="00865FEA">
        <w:rPr>
          <w:b w:val="0"/>
        </w:rPr>
        <w:t xml:space="preserve"> </w:t>
      </w:r>
      <w:r w:rsidR="009E7DF1">
        <w:rPr>
          <w:b w:val="0"/>
        </w:rPr>
        <w:t>from recovery in rate base</w:t>
      </w:r>
      <w:r w:rsidR="00B60766">
        <w:rPr>
          <w:b w:val="0"/>
        </w:rPr>
        <w:t>.</w:t>
      </w:r>
    </w:p>
    <w:p w:rsidR="00322A9C" w:rsidRDefault="00A60771" w:rsidP="00F02420">
      <w:pPr>
        <w:pStyle w:val="Question"/>
        <w:jc w:val="left"/>
      </w:pPr>
      <w:r>
        <w:t>Q.</w:t>
      </w:r>
      <w:r>
        <w:tab/>
        <w:t>Please describe the rationale supporting y</w:t>
      </w:r>
      <w:r w:rsidR="008312C4">
        <w:t xml:space="preserve">our proposal to </w:t>
      </w:r>
      <w:r w:rsidR="00E171E9">
        <w:t xml:space="preserve">classify </w:t>
      </w:r>
      <w:r w:rsidR="008312C4">
        <w:t xml:space="preserve">pension </w:t>
      </w:r>
      <w:r>
        <w:t>and other post</w:t>
      </w:r>
      <w:r w:rsidR="00A951F8">
        <w:t>-</w:t>
      </w:r>
      <w:r>
        <w:t xml:space="preserve">retirement benefits </w:t>
      </w:r>
      <w:r w:rsidR="008312C4">
        <w:t xml:space="preserve">liabilities </w:t>
      </w:r>
      <w:r>
        <w:t xml:space="preserve">and associated regulatory assets </w:t>
      </w:r>
      <w:r w:rsidR="00A951F8">
        <w:t xml:space="preserve">in the </w:t>
      </w:r>
      <w:r>
        <w:t>current assets and current liabilities</w:t>
      </w:r>
      <w:r w:rsidR="00A951F8">
        <w:t xml:space="preserve"> columns</w:t>
      </w:r>
      <w:r>
        <w:t>.</w:t>
      </w:r>
    </w:p>
    <w:p w:rsidR="00966C25" w:rsidRDefault="00422816" w:rsidP="00422816">
      <w:pPr>
        <w:pStyle w:val="Question"/>
        <w:jc w:val="left"/>
        <w:rPr>
          <w:b w:val="0"/>
        </w:rPr>
      </w:pPr>
      <w:r w:rsidRPr="00422816">
        <w:rPr>
          <w:b w:val="0"/>
        </w:rPr>
        <w:t>A.</w:t>
      </w:r>
      <w:r>
        <w:tab/>
      </w:r>
      <w:r w:rsidR="003D1FC4">
        <w:rPr>
          <w:b w:val="0"/>
        </w:rPr>
        <w:t>Pension and other post</w:t>
      </w:r>
      <w:r w:rsidR="00A951F8">
        <w:rPr>
          <w:b w:val="0"/>
        </w:rPr>
        <w:t>-</w:t>
      </w:r>
      <w:r w:rsidR="003D1FC4">
        <w:rPr>
          <w:b w:val="0"/>
        </w:rPr>
        <w:t xml:space="preserve">retirement benefits liabilities </w:t>
      </w:r>
      <w:r w:rsidR="00662652">
        <w:rPr>
          <w:b w:val="0"/>
        </w:rPr>
        <w:t xml:space="preserve">(FERC account 228.3) </w:t>
      </w:r>
      <w:r w:rsidR="003D1FC4">
        <w:rPr>
          <w:b w:val="0"/>
        </w:rPr>
        <w:t xml:space="preserve">and the associated regulatory assets </w:t>
      </w:r>
      <w:r w:rsidR="00662652">
        <w:rPr>
          <w:b w:val="0"/>
        </w:rPr>
        <w:t xml:space="preserve">(included in FERC account 182.3) </w:t>
      </w:r>
      <w:r w:rsidR="003D1FC4">
        <w:rPr>
          <w:b w:val="0"/>
        </w:rPr>
        <w:t>represent the difference between the amount the Company has contributed to its pension and post</w:t>
      </w:r>
      <w:r w:rsidR="00A951F8">
        <w:rPr>
          <w:b w:val="0"/>
        </w:rPr>
        <w:t>-</w:t>
      </w:r>
      <w:r w:rsidR="003D1FC4">
        <w:rPr>
          <w:b w:val="0"/>
        </w:rPr>
        <w:t xml:space="preserve">retirement benefit plans and the amount the Company has recorded to expense for those same plans.  </w:t>
      </w:r>
      <w:r w:rsidR="00662652">
        <w:rPr>
          <w:b w:val="0"/>
        </w:rPr>
        <w:t xml:space="preserve">For ratemaking purposes, </w:t>
      </w:r>
      <w:r w:rsidR="003D1FC4">
        <w:rPr>
          <w:b w:val="0"/>
        </w:rPr>
        <w:t xml:space="preserve">the Company recovers pension </w:t>
      </w:r>
      <w:r w:rsidR="00662652">
        <w:rPr>
          <w:b w:val="0"/>
        </w:rPr>
        <w:t>and post</w:t>
      </w:r>
      <w:r w:rsidR="00A951F8">
        <w:rPr>
          <w:b w:val="0"/>
        </w:rPr>
        <w:t>-</w:t>
      </w:r>
      <w:r w:rsidR="00662652">
        <w:rPr>
          <w:b w:val="0"/>
        </w:rPr>
        <w:t xml:space="preserve">retirement costs based on the amount recorded to </w:t>
      </w:r>
      <w:r w:rsidR="00662652" w:rsidRPr="00EE18A4">
        <w:rPr>
          <w:b w:val="0"/>
          <w:i/>
        </w:rPr>
        <w:t>expense</w:t>
      </w:r>
      <w:r w:rsidR="00662652">
        <w:rPr>
          <w:b w:val="0"/>
        </w:rPr>
        <w:t xml:space="preserve">.  Investor capital is impacted for any </w:t>
      </w:r>
      <w:r w:rsidR="003D1FC4">
        <w:rPr>
          <w:b w:val="0"/>
        </w:rPr>
        <w:t>difference between the amount</w:t>
      </w:r>
      <w:r w:rsidR="00662652">
        <w:rPr>
          <w:b w:val="0"/>
        </w:rPr>
        <w:t>s</w:t>
      </w:r>
      <w:r w:rsidR="003D1FC4">
        <w:rPr>
          <w:b w:val="0"/>
        </w:rPr>
        <w:t xml:space="preserve"> </w:t>
      </w:r>
      <w:r w:rsidR="003D1FC4" w:rsidRPr="00EE18A4">
        <w:rPr>
          <w:b w:val="0"/>
          <w:i/>
        </w:rPr>
        <w:t>contributed</w:t>
      </w:r>
      <w:r w:rsidR="003D1FC4">
        <w:rPr>
          <w:b w:val="0"/>
        </w:rPr>
        <w:t xml:space="preserve"> to the plans and the amount</w:t>
      </w:r>
      <w:r w:rsidR="00662652">
        <w:rPr>
          <w:b w:val="0"/>
        </w:rPr>
        <w:t>s</w:t>
      </w:r>
      <w:r w:rsidR="00F96F9E">
        <w:rPr>
          <w:b w:val="0"/>
        </w:rPr>
        <w:t xml:space="preserve"> included in rates as </w:t>
      </w:r>
      <w:r w:rsidR="00F05FA6" w:rsidRPr="00A9559F">
        <w:rPr>
          <w:b w:val="0"/>
          <w:i/>
        </w:rPr>
        <w:t>expense</w:t>
      </w:r>
      <w:r w:rsidR="00F96F9E">
        <w:rPr>
          <w:b w:val="0"/>
        </w:rPr>
        <w:t>.</w:t>
      </w:r>
    </w:p>
    <w:p w:rsidR="00E171E9" w:rsidRDefault="003D1FC4" w:rsidP="00CE21EF">
      <w:pPr>
        <w:pStyle w:val="Question"/>
        <w:ind w:firstLine="720"/>
        <w:jc w:val="left"/>
        <w:rPr>
          <w:b w:val="0"/>
        </w:rPr>
      </w:pPr>
      <w:r>
        <w:rPr>
          <w:b w:val="0"/>
        </w:rPr>
        <w:t>For example, if the Company records $10.0</w:t>
      </w:r>
      <w:r w:rsidR="00F96F9E">
        <w:rPr>
          <w:b w:val="0"/>
        </w:rPr>
        <w:t xml:space="preserve"> </w:t>
      </w:r>
      <w:r>
        <w:rPr>
          <w:b w:val="0"/>
        </w:rPr>
        <w:t>m</w:t>
      </w:r>
      <w:r w:rsidR="00F96F9E">
        <w:rPr>
          <w:b w:val="0"/>
        </w:rPr>
        <w:t>illion</w:t>
      </w:r>
      <w:r>
        <w:rPr>
          <w:b w:val="0"/>
        </w:rPr>
        <w:t xml:space="preserve"> </w:t>
      </w:r>
      <w:r w:rsidR="00B339CC">
        <w:rPr>
          <w:b w:val="0"/>
        </w:rPr>
        <w:t>of</w:t>
      </w:r>
      <w:r>
        <w:rPr>
          <w:b w:val="0"/>
        </w:rPr>
        <w:t xml:space="preserve"> pension and post</w:t>
      </w:r>
      <w:r w:rsidR="00A951F8">
        <w:rPr>
          <w:b w:val="0"/>
        </w:rPr>
        <w:t>-</w:t>
      </w:r>
      <w:r>
        <w:rPr>
          <w:b w:val="0"/>
        </w:rPr>
        <w:t>retirement benefits expense but</w:t>
      </w:r>
      <w:r w:rsidR="00F96F9E">
        <w:rPr>
          <w:b w:val="0"/>
        </w:rPr>
        <w:t xml:space="preserve"> </w:t>
      </w:r>
      <w:r>
        <w:rPr>
          <w:b w:val="0"/>
        </w:rPr>
        <w:t>contributes $15.0</w:t>
      </w:r>
      <w:r w:rsidR="00F96F9E">
        <w:rPr>
          <w:b w:val="0"/>
        </w:rPr>
        <w:t xml:space="preserve"> </w:t>
      </w:r>
      <w:r>
        <w:rPr>
          <w:b w:val="0"/>
        </w:rPr>
        <w:t>m</w:t>
      </w:r>
      <w:r w:rsidR="00F96F9E">
        <w:rPr>
          <w:b w:val="0"/>
        </w:rPr>
        <w:t>illion</w:t>
      </w:r>
      <w:r>
        <w:rPr>
          <w:b w:val="0"/>
        </w:rPr>
        <w:t xml:space="preserve"> to the pension and post</w:t>
      </w:r>
      <w:r w:rsidR="00A951F8">
        <w:rPr>
          <w:b w:val="0"/>
        </w:rPr>
        <w:t>-</w:t>
      </w:r>
      <w:r>
        <w:rPr>
          <w:b w:val="0"/>
        </w:rPr>
        <w:t xml:space="preserve">retirement benefit plans, </w:t>
      </w:r>
      <w:r w:rsidR="00B339CC">
        <w:rPr>
          <w:b w:val="0"/>
        </w:rPr>
        <w:t xml:space="preserve">customer rates reflect the </w:t>
      </w:r>
      <w:r w:rsidR="00662652">
        <w:rPr>
          <w:b w:val="0"/>
        </w:rPr>
        <w:t>$10.0</w:t>
      </w:r>
      <w:r w:rsidR="00F96F9E">
        <w:rPr>
          <w:b w:val="0"/>
        </w:rPr>
        <w:t xml:space="preserve"> </w:t>
      </w:r>
      <w:r w:rsidR="00662652">
        <w:rPr>
          <w:b w:val="0"/>
        </w:rPr>
        <w:t>m</w:t>
      </w:r>
      <w:r w:rsidR="00F96F9E">
        <w:rPr>
          <w:b w:val="0"/>
        </w:rPr>
        <w:t>illion</w:t>
      </w:r>
      <w:r w:rsidR="00662652">
        <w:rPr>
          <w:b w:val="0"/>
        </w:rPr>
        <w:t xml:space="preserve"> </w:t>
      </w:r>
      <w:r w:rsidR="00B339CC">
        <w:rPr>
          <w:b w:val="0"/>
        </w:rPr>
        <w:t>in expense</w:t>
      </w:r>
      <w:r w:rsidR="00A951F8">
        <w:rPr>
          <w:b w:val="0"/>
        </w:rPr>
        <w:t>,</w:t>
      </w:r>
      <w:r w:rsidR="00B339CC">
        <w:rPr>
          <w:b w:val="0"/>
        </w:rPr>
        <w:t xml:space="preserve"> </w:t>
      </w:r>
      <w:r w:rsidR="00662652">
        <w:rPr>
          <w:b w:val="0"/>
        </w:rPr>
        <w:t xml:space="preserve">and </w:t>
      </w:r>
      <w:r>
        <w:rPr>
          <w:b w:val="0"/>
        </w:rPr>
        <w:t xml:space="preserve">investor capital is </w:t>
      </w:r>
      <w:r w:rsidR="00662652">
        <w:rPr>
          <w:b w:val="0"/>
        </w:rPr>
        <w:t xml:space="preserve">used </w:t>
      </w:r>
      <w:r>
        <w:rPr>
          <w:b w:val="0"/>
        </w:rPr>
        <w:t>to finance the $5.0</w:t>
      </w:r>
      <w:r w:rsidR="00F96F9E">
        <w:rPr>
          <w:b w:val="0"/>
        </w:rPr>
        <w:t xml:space="preserve"> </w:t>
      </w:r>
      <w:r>
        <w:rPr>
          <w:b w:val="0"/>
        </w:rPr>
        <w:t>m</w:t>
      </w:r>
      <w:r w:rsidR="00F96F9E">
        <w:rPr>
          <w:b w:val="0"/>
        </w:rPr>
        <w:t>illion</w:t>
      </w:r>
      <w:r>
        <w:rPr>
          <w:b w:val="0"/>
        </w:rPr>
        <w:t xml:space="preserve"> </w:t>
      </w:r>
      <w:r w:rsidR="00B339CC">
        <w:rPr>
          <w:b w:val="0"/>
        </w:rPr>
        <w:t>of contributions in excess of the amount expensed</w:t>
      </w:r>
      <w:r w:rsidR="00F96F9E">
        <w:rPr>
          <w:b w:val="0"/>
        </w:rPr>
        <w:t>.</w:t>
      </w:r>
      <w:r w:rsidR="00662652">
        <w:rPr>
          <w:b w:val="0"/>
        </w:rPr>
        <w:t xml:space="preserve"> </w:t>
      </w:r>
      <w:r w:rsidR="00A951F8">
        <w:rPr>
          <w:b w:val="0"/>
        </w:rPr>
        <w:t xml:space="preserve"> </w:t>
      </w:r>
      <w:r w:rsidR="00F96F9E">
        <w:rPr>
          <w:b w:val="0"/>
        </w:rPr>
        <w:t>A</w:t>
      </w:r>
      <w:r w:rsidR="00662652">
        <w:rPr>
          <w:b w:val="0"/>
        </w:rPr>
        <w:t xml:space="preserve">ccordingly, it is appropriate to include </w:t>
      </w:r>
      <w:r w:rsidR="00B339CC">
        <w:rPr>
          <w:b w:val="0"/>
        </w:rPr>
        <w:t xml:space="preserve">this </w:t>
      </w:r>
      <w:r w:rsidR="00662652">
        <w:rPr>
          <w:b w:val="0"/>
        </w:rPr>
        <w:t>$5.0</w:t>
      </w:r>
      <w:r w:rsidR="00F96F9E">
        <w:rPr>
          <w:b w:val="0"/>
        </w:rPr>
        <w:t xml:space="preserve"> </w:t>
      </w:r>
      <w:r w:rsidR="00662652">
        <w:rPr>
          <w:b w:val="0"/>
        </w:rPr>
        <w:t>m</w:t>
      </w:r>
      <w:r w:rsidR="00F96F9E">
        <w:rPr>
          <w:b w:val="0"/>
        </w:rPr>
        <w:t>illion</w:t>
      </w:r>
      <w:r w:rsidR="00662652">
        <w:rPr>
          <w:b w:val="0"/>
        </w:rPr>
        <w:t xml:space="preserve"> in investor-supplied working capital to compensate investors for their cost of capital</w:t>
      </w:r>
      <w:r>
        <w:rPr>
          <w:b w:val="0"/>
        </w:rPr>
        <w:t>.  Likewise, if the Company records $15.0</w:t>
      </w:r>
      <w:r w:rsidR="00F96F9E">
        <w:rPr>
          <w:b w:val="0"/>
        </w:rPr>
        <w:t xml:space="preserve"> </w:t>
      </w:r>
      <w:r>
        <w:rPr>
          <w:b w:val="0"/>
        </w:rPr>
        <w:t>m</w:t>
      </w:r>
      <w:r w:rsidR="00F96F9E">
        <w:rPr>
          <w:b w:val="0"/>
        </w:rPr>
        <w:t>illion</w:t>
      </w:r>
      <w:r>
        <w:rPr>
          <w:b w:val="0"/>
        </w:rPr>
        <w:t xml:space="preserve"> </w:t>
      </w:r>
      <w:r w:rsidR="00B339CC">
        <w:rPr>
          <w:b w:val="0"/>
        </w:rPr>
        <w:t>of</w:t>
      </w:r>
      <w:r>
        <w:rPr>
          <w:b w:val="0"/>
        </w:rPr>
        <w:t xml:space="preserve"> pension and post</w:t>
      </w:r>
      <w:r w:rsidR="00A951F8">
        <w:rPr>
          <w:b w:val="0"/>
        </w:rPr>
        <w:t>-</w:t>
      </w:r>
      <w:r>
        <w:rPr>
          <w:b w:val="0"/>
        </w:rPr>
        <w:t>retirement benefits expense but contributes $10.0</w:t>
      </w:r>
      <w:r w:rsidR="00F96F9E">
        <w:rPr>
          <w:b w:val="0"/>
        </w:rPr>
        <w:t xml:space="preserve"> </w:t>
      </w:r>
      <w:r>
        <w:rPr>
          <w:b w:val="0"/>
        </w:rPr>
        <w:t>m</w:t>
      </w:r>
      <w:r w:rsidR="00F96F9E">
        <w:rPr>
          <w:b w:val="0"/>
        </w:rPr>
        <w:t>illion</w:t>
      </w:r>
      <w:r>
        <w:rPr>
          <w:b w:val="0"/>
        </w:rPr>
        <w:t xml:space="preserve"> to the pension and post</w:t>
      </w:r>
      <w:r w:rsidR="00A951F8">
        <w:rPr>
          <w:b w:val="0"/>
        </w:rPr>
        <w:t>-</w:t>
      </w:r>
      <w:r>
        <w:rPr>
          <w:b w:val="0"/>
        </w:rPr>
        <w:t xml:space="preserve">retirement benefit plans, </w:t>
      </w:r>
      <w:r w:rsidR="00B339CC">
        <w:rPr>
          <w:b w:val="0"/>
        </w:rPr>
        <w:t xml:space="preserve">customer rates reflect </w:t>
      </w:r>
      <w:r w:rsidR="00966C25">
        <w:rPr>
          <w:b w:val="0"/>
        </w:rPr>
        <w:t>$5.0</w:t>
      </w:r>
      <w:r w:rsidR="00F96F9E">
        <w:rPr>
          <w:b w:val="0"/>
        </w:rPr>
        <w:t xml:space="preserve"> </w:t>
      </w:r>
      <w:r w:rsidR="00966C25">
        <w:rPr>
          <w:b w:val="0"/>
        </w:rPr>
        <w:t>m</w:t>
      </w:r>
      <w:r w:rsidR="00F96F9E">
        <w:rPr>
          <w:b w:val="0"/>
        </w:rPr>
        <w:t>illion</w:t>
      </w:r>
      <w:r w:rsidR="00966C25">
        <w:rPr>
          <w:b w:val="0"/>
        </w:rPr>
        <w:t xml:space="preserve"> more than </w:t>
      </w:r>
      <w:r w:rsidR="00B339CC">
        <w:rPr>
          <w:b w:val="0"/>
        </w:rPr>
        <w:t xml:space="preserve">the Company has </w:t>
      </w:r>
      <w:r w:rsidR="00966C25">
        <w:rPr>
          <w:b w:val="0"/>
        </w:rPr>
        <w:t>contributed</w:t>
      </w:r>
      <w:r w:rsidR="00F96F9E">
        <w:rPr>
          <w:b w:val="0"/>
        </w:rPr>
        <w:t xml:space="preserve">. </w:t>
      </w:r>
      <w:r w:rsidR="00966C25">
        <w:rPr>
          <w:b w:val="0"/>
        </w:rPr>
        <w:t xml:space="preserve"> </w:t>
      </w:r>
      <w:r w:rsidR="00F96F9E">
        <w:rPr>
          <w:b w:val="0"/>
        </w:rPr>
        <w:t>A</w:t>
      </w:r>
      <w:r w:rsidR="00966C25">
        <w:rPr>
          <w:b w:val="0"/>
        </w:rPr>
        <w:t>ccordingly, it is appropriate to include a net liability of $5.0</w:t>
      </w:r>
      <w:r w:rsidR="00F96F9E">
        <w:rPr>
          <w:b w:val="0"/>
        </w:rPr>
        <w:t xml:space="preserve"> </w:t>
      </w:r>
      <w:r w:rsidR="00966C25">
        <w:rPr>
          <w:b w:val="0"/>
        </w:rPr>
        <w:t>m</w:t>
      </w:r>
      <w:r w:rsidR="00F96F9E">
        <w:rPr>
          <w:b w:val="0"/>
        </w:rPr>
        <w:t>illion</w:t>
      </w:r>
      <w:r w:rsidR="00966C25">
        <w:rPr>
          <w:b w:val="0"/>
        </w:rPr>
        <w:t xml:space="preserve"> in investor-supplied working capital for these customer-provided funds.</w:t>
      </w:r>
    </w:p>
    <w:p w:rsidR="00952FE2" w:rsidRDefault="00B808A2" w:rsidP="00A92553">
      <w:pPr>
        <w:pStyle w:val="Question"/>
        <w:ind w:firstLine="720"/>
        <w:jc w:val="left"/>
        <w:rPr>
          <w:b w:val="0"/>
        </w:rPr>
      </w:pPr>
      <w:r>
        <w:rPr>
          <w:b w:val="0"/>
        </w:rPr>
        <w:t>Under the model established in</w:t>
      </w:r>
      <w:r w:rsidR="0097741E">
        <w:rPr>
          <w:b w:val="0"/>
        </w:rPr>
        <w:t xml:space="preserve"> d</w:t>
      </w:r>
      <w:r w:rsidR="00F96F9E">
        <w:rPr>
          <w:b w:val="0"/>
        </w:rPr>
        <w:t>ocket</w:t>
      </w:r>
      <w:r>
        <w:rPr>
          <w:b w:val="0"/>
        </w:rPr>
        <w:t xml:space="preserve"> UE-100749, pension and other post</w:t>
      </w:r>
      <w:r w:rsidR="00A951F8">
        <w:rPr>
          <w:b w:val="0"/>
        </w:rPr>
        <w:t>-</w:t>
      </w:r>
      <w:r>
        <w:rPr>
          <w:b w:val="0"/>
        </w:rPr>
        <w:t xml:space="preserve">retirement </w:t>
      </w:r>
      <w:r w:rsidR="00E224CC">
        <w:rPr>
          <w:b w:val="0"/>
        </w:rPr>
        <w:t xml:space="preserve">benefits </w:t>
      </w:r>
      <w:r>
        <w:rPr>
          <w:b w:val="0"/>
        </w:rPr>
        <w:t>liabilities, as well as the associated regulatory assets</w:t>
      </w:r>
      <w:r w:rsidR="00E171E9">
        <w:rPr>
          <w:b w:val="0"/>
        </w:rPr>
        <w:t>,</w:t>
      </w:r>
      <w:r>
        <w:rPr>
          <w:b w:val="0"/>
        </w:rPr>
        <w:t xml:space="preserve"> </w:t>
      </w:r>
      <w:r w:rsidR="00F96F9E">
        <w:rPr>
          <w:b w:val="0"/>
        </w:rPr>
        <w:t xml:space="preserve">were </w:t>
      </w:r>
      <w:r w:rsidR="00E171E9">
        <w:rPr>
          <w:b w:val="0"/>
        </w:rPr>
        <w:t xml:space="preserve">classified </w:t>
      </w:r>
      <w:r w:rsidR="00A951F8">
        <w:rPr>
          <w:b w:val="0"/>
        </w:rPr>
        <w:t xml:space="preserve">in the </w:t>
      </w:r>
      <w:r w:rsidR="00E51BA3">
        <w:rPr>
          <w:b w:val="0"/>
        </w:rPr>
        <w:t>investments</w:t>
      </w:r>
      <w:r w:rsidR="00A951F8">
        <w:rPr>
          <w:b w:val="0"/>
        </w:rPr>
        <w:t xml:space="preserve"> column</w:t>
      </w:r>
      <w:r w:rsidR="00E51BA3">
        <w:rPr>
          <w:b w:val="0"/>
        </w:rPr>
        <w:t>.</w:t>
      </w:r>
      <w:r w:rsidR="00A951F8">
        <w:rPr>
          <w:b w:val="0"/>
        </w:rPr>
        <w:t xml:space="preserve"> </w:t>
      </w:r>
      <w:r w:rsidR="00E51BA3">
        <w:rPr>
          <w:b w:val="0"/>
        </w:rPr>
        <w:t xml:space="preserve"> </w:t>
      </w:r>
      <w:r w:rsidR="00A951F8">
        <w:rPr>
          <w:b w:val="0"/>
        </w:rPr>
        <w:t>T</w:t>
      </w:r>
      <w:r w:rsidR="00B339CC">
        <w:rPr>
          <w:b w:val="0"/>
        </w:rPr>
        <w:t xml:space="preserve">o capture the investor-supplied working capital impacts of contributions in excess of expense (or vice versa), these balances should instead be classified </w:t>
      </w:r>
      <w:r w:rsidR="00A951F8">
        <w:rPr>
          <w:b w:val="0"/>
        </w:rPr>
        <w:t xml:space="preserve">in the </w:t>
      </w:r>
      <w:r w:rsidR="00B339CC">
        <w:rPr>
          <w:b w:val="0"/>
        </w:rPr>
        <w:t>current assets and current liabilities</w:t>
      </w:r>
      <w:r w:rsidR="00A951F8">
        <w:rPr>
          <w:b w:val="0"/>
        </w:rPr>
        <w:t xml:space="preserve"> columns</w:t>
      </w:r>
      <w:r w:rsidR="00B339CC">
        <w:rPr>
          <w:b w:val="0"/>
        </w:rPr>
        <w:t>.</w:t>
      </w:r>
    </w:p>
    <w:p w:rsidR="00495ACE" w:rsidRDefault="00952FE2" w:rsidP="00495ACE">
      <w:pPr>
        <w:pStyle w:val="Question"/>
        <w:ind w:firstLine="720"/>
        <w:jc w:val="left"/>
        <w:rPr>
          <w:b w:val="0"/>
        </w:rPr>
      </w:pPr>
      <w:r>
        <w:rPr>
          <w:b w:val="0"/>
        </w:rPr>
        <w:t xml:space="preserve">Differences between cumulative expense and contributions can arise as a result </w:t>
      </w:r>
      <w:r w:rsidR="00901FC2">
        <w:rPr>
          <w:b w:val="0"/>
        </w:rPr>
        <w:t xml:space="preserve">of funding </w:t>
      </w:r>
      <w:r>
        <w:rPr>
          <w:b w:val="0"/>
        </w:rPr>
        <w:t>requirements</w:t>
      </w:r>
      <w:r w:rsidR="00901FC2">
        <w:rPr>
          <w:b w:val="0"/>
        </w:rPr>
        <w:t xml:space="preserve"> and funding policies</w:t>
      </w:r>
      <w:r>
        <w:rPr>
          <w:b w:val="0"/>
        </w:rPr>
        <w:t xml:space="preserve">. </w:t>
      </w:r>
      <w:r w:rsidR="00A951F8">
        <w:rPr>
          <w:b w:val="0"/>
        </w:rPr>
        <w:t xml:space="preserve"> </w:t>
      </w:r>
      <w:r>
        <w:rPr>
          <w:b w:val="0"/>
        </w:rPr>
        <w:t xml:space="preserve">For example, the </w:t>
      </w:r>
      <w:r w:rsidR="004F2BC5">
        <w:rPr>
          <w:b w:val="0"/>
        </w:rPr>
        <w:t xml:space="preserve">federal Pension Protection Act of 2006, as amended, </w:t>
      </w:r>
      <w:r>
        <w:rPr>
          <w:b w:val="0"/>
        </w:rPr>
        <w:t>has required the Company to contribute significant amounts to its pension plan since enacted</w:t>
      </w:r>
      <w:r w:rsidR="00A951F8">
        <w:rPr>
          <w:b w:val="0"/>
        </w:rPr>
        <w:t>, and</w:t>
      </w:r>
      <w:r w:rsidR="00102831">
        <w:rPr>
          <w:b w:val="0"/>
        </w:rPr>
        <w:t xml:space="preserve"> cumulative contributions exceed cumulative expense recognized to date</w:t>
      </w:r>
      <w:r>
        <w:rPr>
          <w:b w:val="0"/>
        </w:rPr>
        <w:t>.</w:t>
      </w:r>
    </w:p>
    <w:p w:rsidR="00495ACE" w:rsidRDefault="009A006F" w:rsidP="00F96F9E">
      <w:pPr>
        <w:pStyle w:val="Question"/>
        <w:ind w:firstLine="720"/>
        <w:jc w:val="left"/>
        <w:rPr>
          <w:b w:val="0"/>
        </w:rPr>
      </w:pPr>
      <w:r>
        <w:rPr>
          <w:b w:val="0"/>
        </w:rPr>
        <w:t xml:space="preserve">For the </w:t>
      </w:r>
      <w:r w:rsidR="004D3BB3">
        <w:rPr>
          <w:b w:val="0"/>
        </w:rPr>
        <w:t>12</w:t>
      </w:r>
      <w:r>
        <w:rPr>
          <w:b w:val="0"/>
        </w:rPr>
        <w:t xml:space="preserve"> months ended June 30, 2012, the average of monthly averages result in $</w:t>
      </w:r>
      <w:r w:rsidR="00636368">
        <w:rPr>
          <w:b w:val="0"/>
        </w:rPr>
        <w:t>650.3 million</w:t>
      </w:r>
      <w:r>
        <w:rPr>
          <w:b w:val="0"/>
        </w:rPr>
        <w:t xml:space="preserve"> of regulatory assets (included in </w:t>
      </w:r>
      <w:r w:rsidR="00A951F8">
        <w:rPr>
          <w:b w:val="0"/>
        </w:rPr>
        <w:t xml:space="preserve">FERC </w:t>
      </w:r>
      <w:r>
        <w:rPr>
          <w:b w:val="0"/>
        </w:rPr>
        <w:t>account 182.3) and $</w:t>
      </w:r>
      <w:r w:rsidR="00636368">
        <w:rPr>
          <w:b w:val="0"/>
        </w:rPr>
        <w:t>412.9 million</w:t>
      </w:r>
      <w:r>
        <w:rPr>
          <w:b w:val="0"/>
        </w:rPr>
        <w:t xml:space="preserve"> of pension and other post</w:t>
      </w:r>
      <w:r w:rsidR="00A951F8">
        <w:rPr>
          <w:b w:val="0"/>
        </w:rPr>
        <w:t>-</w:t>
      </w:r>
      <w:r>
        <w:rPr>
          <w:b w:val="0"/>
        </w:rPr>
        <w:t>retirement liabilities (</w:t>
      </w:r>
      <w:r w:rsidR="00A951F8">
        <w:rPr>
          <w:b w:val="0"/>
        </w:rPr>
        <w:t xml:space="preserve">FERC </w:t>
      </w:r>
      <w:r>
        <w:rPr>
          <w:b w:val="0"/>
        </w:rPr>
        <w:t>account 228.3), for the Company’s pension and other post</w:t>
      </w:r>
      <w:r w:rsidR="00A951F8">
        <w:rPr>
          <w:b w:val="0"/>
        </w:rPr>
        <w:t>-</w:t>
      </w:r>
      <w:r>
        <w:rPr>
          <w:b w:val="0"/>
        </w:rPr>
        <w:t>retirement plans, or a net asset of $</w:t>
      </w:r>
      <w:r w:rsidR="00636368">
        <w:rPr>
          <w:b w:val="0"/>
        </w:rPr>
        <w:t>237.4 million</w:t>
      </w:r>
      <w:r>
        <w:rPr>
          <w:b w:val="0"/>
        </w:rPr>
        <w:t xml:space="preserve">.  These amounts are reflected in </w:t>
      </w:r>
      <w:r w:rsidR="00A951F8">
        <w:rPr>
          <w:b w:val="0"/>
        </w:rPr>
        <w:t xml:space="preserve">the </w:t>
      </w:r>
      <w:r>
        <w:rPr>
          <w:b w:val="0"/>
        </w:rPr>
        <w:t xml:space="preserve">current assets and current liabilities </w:t>
      </w:r>
      <w:r w:rsidR="00A951F8">
        <w:rPr>
          <w:b w:val="0"/>
        </w:rPr>
        <w:t xml:space="preserve">columns </w:t>
      </w:r>
      <w:r>
        <w:rPr>
          <w:b w:val="0"/>
        </w:rPr>
        <w:t>to properly capture the impacts on investor-supplied working capital.</w:t>
      </w:r>
    </w:p>
    <w:p w:rsidR="00FC45E1" w:rsidRPr="00F02420" w:rsidRDefault="00FC45E1" w:rsidP="00FC45E1">
      <w:pPr>
        <w:pStyle w:val="Question"/>
        <w:jc w:val="left"/>
      </w:pPr>
      <w:r>
        <w:t>Q.</w:t>
      </w:r>
      <w:r>
        <w:tab/>
        <w:t>Please describe the rationale supporting your proposal to include all frozen derivative balances in the investments column.</w:t>
      </w:r>
    </w:p>
    <w:p w:rsidR="00A20007" w:rsidRDefault="00FC45E1" w:rsidP="002709B9">
      <w:pPr>
        <w:pStyle w:val="Question"/>
        <w:jc w:val="left"/>
        <w:rPr>
          <w:b w:val="0"/>
        </w:rPr>
      </w:pPr>
      <w:r>
        <w:rPr>
          <w:b w:val="0"/>
        </w:rPr>
        <w:t>A.</w:t>
      </w:r>
      <w:r>
        <w:rPr>
          <w:b w:val="0"/>
        </w:rPr>
        <w:tab/>
        <w:t xml:space="preserve">Under the model established in </w:t>
      </w:r>
      <w:r w:rsidR="0097741E">
        <w:rPr>
          <w:b w:val="0"/>
        </w:rPr>
        <w:t>d</w:t>
      </w:r>
      <w:r w:rsidR="00F96F9E">
        <w:rPr>
          <w:b w:val="0"/>
        </w:rPr>
        <w:t xml:space="preserve">ocket </w:t>
      </w:r>
      <w:r>
        <w:rPr>
          <w:b w:val="0"/>
        </w:rPr>
        <w:t xml:space="preserve">UE-100749, the non-current portions of the frozen derivative values </w:t>
      </w:r>
      <w:r w:rsidR="00D95291">
        <w:rPr>
          <w:b w:val="0"/>
        </w:rPr>
        <w:t>(FERC account</w:t>
      </w:r>
      <w:r w:rsidR="00304F3B">
        <w:rPr>
          <w:b w:val="0"/>
        </w:rPr>
        <w:t>s</w:t>
      </w:r>
      <w:r w:rsidR="00D95291">
        <w:rPr>
          <w:b w:val="0"/>
        </w:rPr>
        <w:t xml:space="preserve"> </w:t>
      </w:r>
      <w:r w:rsidR="00304F3B">
        <w:rPr>
          <w:b w:val="0"/>
        </w:rPr>
        <w:t>186 and 253</w:t>
      </w:r>
      <w:r w:rsidR="00D95291">
        <w:rPr>
          <w:b w:val="0"/>
        </w:rPr>
        <w:t xml:space="preserve">) </w:t>
      </w:r>
      <w:r>
        <w:rPr>
          <w:b w:val="0"/>
        </w:rPr>
        <w:t xml:space="preserve">and the associated regulatory asset </w:t>
      </w:r>
      <w:r w:rsidR="00D95291">
        <w:rPr>
          <w:b w:val="0"/>
        </w:rPr>
        <w:t xml:space="preserve">(included in </w:t>
      </w:r>
      <w:r w:rsidR="00A951F8">
        <w:rPr>
          <w:b w:val="0"/>
        </w:rPr>
        <w:t xml:space="preserve">FERC </w:t>
      </w:r>
      <w:r w:rsidR="00D95291">
        <w:rPr>
          <w:b w:val="0"/>
        </w:rPr>
        <w:t xml:space="preserve">account 182.3) </w:t>
      </w:r>
      <w:r>
        <w:rPr>
          <w:b w:val="0"/>
        </w:rPr>
        <w:t xml:space="preserve">are </w:t>
      </w:r>
      <w:r w:rsidR="00D95291">
        <w:rPr>
          <w:b w:val="0"/>
        </w:rPr>
        <w:t xml:space="preserve">classified </w:t>
      </w:r>
      <w:r w:rsidR="00A951F8">
        <w:rPr>
          <w:b w:val="0"/>
        </w:rPr>
        <w:t xml:space="preserve">in the </w:t>
      </w:r>
      <w:r>
        <w:rPr>
          <w:b w:val="0"/>
        </w:rPr>
        <w:t xml:space="preserve">investments </w:t>
      </w:r>
      <w:r w:rsidR="00A951F8">
        <w:rPr>
          <w:b w:val="0"/>
        </w:rPr>
        <w:t xml:space="preserve">column, </w:t>
      </w:r>
      <w:r>
        <w:rPr>
          <w:b w:val="0"/>
        </w:rPr>
        <w:t xml:space="preserve">while the current portions of the frozen derivative values </w:t>
      </w:r>
      <w:r w:rsidR="00D95291">
        <w:rPr>
          <w:b w:val="0"/>
        </w:rPr>
        <w:t>(FERC account</w:t>
      </w:r>
      <w:r w:rsidR="00304F3B">
        <w:rPr>
          <w:b w:val="0"/>
        </w:rPr>
        <w:t>s 174 and 242</w:t>
      </w:r>
      <w:r w:rsidR="00D95291">
        <w:rPr>
          <w:b w:val="0"/>
        </w:rPr>
        <w:t xml:space="preserve">) </w:t>
      </w:r>
      <w:r>
        <w:rPr>
          <w:b w:val="0"/>
        </w:rPr>
        <w:t xml:space="preserve">are </w:t>
      </w:r>
      <w:r w:rsidR="00D95291">
        <w:rPr>
          <w:b w:val="0"/>
        </w:rPr>
        <w:t xml:space="preserve">classified </w:t>
      </w:r>
      <w:r w:rsidR="00A951F8">
        <w:rPr>
          <w:b w:val="0"/>
        </w:rPr>
        <w:t>in the</w:t>
      </w:r>
      <w:r w:rsidR="00D95291">
        <w:rPr>
          <w:b w:val="0"/>
        </w:rPr>
        <w:t xml:space="preserve"> </w:t>
      </w:r>
      <w:r>
        <w:rPr>
          <w:b w:val="0"/>
        </w:rPr>
        <w:t>current assets and current liabilities</w:t>
      </w:r>
      <w:r w:rsidR="00A951F8">
        <w:rPr>
          <w:b w:val="0"/>
        </w:rPr>
        <w:t xml:space="preserve"> columns</w:t>
      </w:r>
      <w:r>
        <w:rPr>
          <w:b w:val="0"/>
        </w:rPr>
        <w:t>.</w:t>
      </w:r>
      <w:r w:rsidR="00B41A75">
        <w:rPr>
          <w:b w:val="0"/>
        </w:rPr>
        <w:t xml:space="preserve"> </w:t>
      </w:r>
      <w:r w:rsidR="0045336C">
        <w:rPr>
          <w:b w:val="0"/>
        </w:rPr>
        <w:t xml:space="preserve"> </w:t>
      </w:r>
      <w:r w:rsidR="009E783D">
        <w:rPr>
          <w:b w:val="0"/>
        </w:rPr>
        <w:t>As the frozen derivative values are fully offset by a regulatory</w:t>
      </w:r>
      <w:r w:rsidR="00A9559F">
        <w:rPr>
          <w:b w:val="0"/>
        </w:rPr>
        <w:t xml:space="preserve"> asset</w:t>
      </w:r>
      <w:r w:rsidR="009E783D">
        <w:rPr>
          <w:b w:val="0"/>
        </w:rPr>
        <w:t xml:space="preserve"> and </w:t>
      </w:r>
      <w:r w:rsidR="002E28C4">
        <w:rPr>
          <w:b w:val="0"/>
        </w:rPr>
        <w:t>are</w:t>
      </w:r>
      <w:r w:rsidR="009E783D">
        <w:rPr>
          <w:b w:val="0"/>
        </w:rPr>
        <w:t xml:space="preserve"> non-cash accounting adjustments, these amounts should be included in the same column </w:t>
      </w:r>
      <w:r w:rsidR="00F96F9E">
        <w:rPr>
          <w:b w:val="0"/>
        </w:rPr>
        <w:t xml:space="preserve">as the current portion of the frozen derivative values </w:t>
      </w:r>
      <w:r w:rsidR="009E783D">
        <w:rPr>
          <w:b w:val="0"/>
        </w:rPr>
        <w:t xml:space="preserve">within the investor-supplied working capital model to avoid any impact to the resulting calculation. </w:t>
      </w:r>
      <w:r w:rsidR="0045336C">
        <w:rPr>
          <w:b w:val="0"/>
        </w:rPr>
        <w:t xml:space="preserve"> </w:t>
      </w:r>
      <w:r w:rsidR="00B41A75">
        <w:rPr>
          <w:b w:val="0"/>
        </w:rPr>
        <w:t>These frozen derivative values result from commodity contracts previously accounted for as derivatives that were de-designated</w:t>
      </w:r>
      <w:r w:rsidR="00E224CC">
        <w:rPr>
          <w:b w:val="0"/>
        </w:rPr>
        <w:t xml:space="preserve"> as such</w:t>
      </w:r>
      <w:r w:rsidR="00B41A75">
        <w:rPr>
          <w:b w:val="0"/>
        </w:rPr>
        <w:t xml:space="preserve">, resulting in the mark-to-market adjustment being frozen at the time of the de-designation. </w:t>
      </w:r>
      <w:r w:rsidR="0045336C">
        <w:rPr>
          <w:b w:val="0"/>
        </w:rPr>
        <w:t xml:space="preserve"> </w:t>
      </w:r>
      <w:r w:rsidR="00B41A75">
        <w:rPr>
          <w:b w:val="0"/>
        </w:rPr>
        <w:t xml:space="preserve">These amounts amortize against the regulatory </w:t>
      </w:r>
      <w:r w:rsidR="002E28C4">
        <w:rPr>
          <w:b w:val="0"/>
        </w:rPr>
        <w:t>asset</w:t>
      </w:r>
      <w:r w:rsidR="00B41A75">
        <w:rPr>
          <w:b w:val="0"/>
        </w:rPr>
        <w:t xml:space="preserve"> over the remaining term of the underlying commodity contracts</w:t>
      </w:r>
      <w:r w:rsidR="002E28C4">
        <w:rPr>
          <w:b w:val="0"/>
        </w:rPr>
        <w:t xml:space="preserve"> and have no cash or income statement impact</w:t>
      </w:r>
      <w:r w:rsidR="00E224CC">
        <w:rPr>
          <w:b w:val="0"/>
        </w:rPr>
        <w:t>s</w:t>
      </w:r>
      <w:r w:rsidR="00B41A75">
        <w:rPr>
          <w:b w:val="0"/>
        </w:rPr>
        <w:t xml:space="preserve">. </w:t>
      </w:r>
    </w:p>
    <w:p w:rsidR="00FC45E1" w:rsidRPr="00FC45E1" w:rsidRDefault="008268AE" w:rsidP="00EE18A4">
      <w:pPr>
        <w:pStyle w:val="Question"/>
        <w:ind w:firstLine="720"/>
        <w:jc w:val="left"/>
        <w:rPr>
          <w:b w:val="0"/>
        </w:rPr>
      </w:pPr>
      <w:r>
        <w:rPr>
          <w:b w:val="0"/>
        </w:rPr>
        <w:t xml:space="preserve">For the </w:t>
      </w:r>
      <w:r w:rsidR="00A951F8">
        <w:rPr>
          <w:b w:val="0"/>
        </w:rPr>
        <w:t xml:space="preserve">12 </w:t>
      </w:r>
      <w:r>
        <w:rPr>
          <w:b w:val="0"/>
        </w:rPr>
        <w:t xml:space="preserve">months ended June 30, 2012, the average of monthly averages result in $108.9 million of regulatory assets (included in </w:t>
      </w:r>
      <w:r w:rsidR="00A951F8">
        <w:rPr>
          <w:b w:val="0"/>
        </w:rPr>
        <w:t xml:space="preserve">FERC </w:t>
      </w:r>
      <w:r>
        <w:rPr>
          <w:b w:val="0"/>
        </w:rPr>
        <w:t>account 182.3)</w:t>
      </w:r>
      <w:r w:rsidR="00D12EE4">
        <w:rPr>
          <w:b w:val="0"/>
        </w:rPr>
        <w:t>,</w:t>
      </w:r>
      <w:r>
        <w:rPr>
          <w:b w:val="0"/>
        </w:rPr>
        <w:t xml:space="preserve"> $</w:t>
      </w:r>
      <w:r w:rsidR="00D12EE4">
        <w:rPr>
          <w:b w:val="0"/>
        </w:rPr>
        <w:t>1.</w:t>
      </w:r>
      <w:r w:rsidR="00A20007">
        <w:rPr>
          <w:b w:val="0"/>
        </w:rPr>
        <w:t>3</w:t>
      </w:r>
      <w:r>
        <w:rPr>
          <w:b w:val="0"/>
        </w:rPr>
        <w:t xml:space="preserve"> million </w:t>
      </w:r>
      <w:r w:rsidR="00D12EE4">
        <w:rPr>
          <w:b w:val="0"/>
        </w:rPr>
        <w:t xml:space="preserve">current frozen mark assets (included in </w:t>
      </w:r>
      <w:r w:rsidR="00A951F8">
        <w:rPr>
          <w:b w:val="0"/>
        </w:rPr>
        <w:t xml:space="preserve">FERC </w:t>
      </w:r>
      <w:r w:rsidR="00D12EE4">
        <w:rPr>
          <w:b w:val="0"/>
        </w:rPr>
        <w:t xml:space="preserve">account 174), $0.2 million of noncurrent frozen mark assets (included in </w:t>
      </w:r>
      <w:r w:rsidR="00080AFE">
        <w:rPr>
          <w:b w:val="0"/>
        </w:rPr>
        <w:t xml:space="preserve">FERC </w:t>
      </w:r>
      <w:r w:rsidR="00D12EE4">
        <w:rPr>
          <w:b w:val="0"/>
        </w:rPr>
        <w:t>account 186)</w:t>
      </w:r>
      <w:r>
        <w:rPr>
          <w:b w:val="0"/>
        </w:rPr>
        <w:t xml:space="preserve">, </w:t>
      </w:r>
      <w:r w:rsidR="00867353">
        <w:rPr>
          <w:b w:val="0"/>
        </w:rPr>
        <w:t xml:space="preserve">$11.7 million of current frozen mark liabilities (included in </w:t>
      </w:r>
      <w:r w:rsidR="00080AFE">
        <w:rPr>
          <w:b w:val="0"/>
        </w:rPr>
        <w:t xml:space="preserve">FERC </w:t>
      </w:r>
      <w:r w:rsidR="00867353">
        <w:rPr>
          <w:b w:val="0"/>
        </w:rPr>
        <w:t>account 242)</w:t>
      </w:r>
      <w:r w:rsidR="00080AFE">
        <w:rPr>
          <w:b w:val="0"/>
        </w:rPr>
        <w:t>,</w:t>
      </w:r>
      <w:r w:rsidR="00867353">
        <w:rPr>
          <w:b w:val="0"/>
        </w:rPr>
        <w:t xml:space="preserve"> and $9</w:t>
      </w:r>
      <w:r w:rsidR="00A20007">
        <w:rPr>
          <w:b w:val="0"/>
        </w:rPr>
        <w:t>8</w:t>
      </w:r>
      <w:r w:rsidR="00867353">
        <w:rPr>
          <w:b w:val="0"/>
        </w:rPr>
        <w:t xml:space="preserve">.7 million of noncurrent frozen mark liabilities (included in </w:t>
      </w:r>
      <w:r w:rsidR="00080AFE">
        <w:rPr>
          <w:b w:val="0"/>
        </w:rPr>
        <w:t xml:space="preserve">FERC </w:t>
      </w:r>
      <w:r w:rsidR="00867353">
        <w:rPr>
          <w:b w:val="0"/>
        </w:rPr>
        <w:t>account 253</w:t>
      </w:r>
      <w:r w:rsidR="00080AFE">
        <w:rPr>
          <w:b w:val="0"/>
        </w:rPr>
        <w:t>), for an</w:t>
      </w:r>
      <w:r>
        <w:rPr>
          <w:b w:val="0"/>
        </w:rPr>
        <w:t xml:space="preserve"> </w:t>
      </w:r>
      <w:r w:rsidR="007A2360">
        <w:rPr>
          <w:b w:val="0"/>
        </w:rPr>
        <w:t>impact</w:t>
      </w:r>
      <w:r w:rsidR="00A20007">
        <w:rPr>
          <w:b w:val="0"/>
        </w:rPr>
        <w:t xml:space="preserve"> of zero</w:t>
      </w:r>
      <w:r>
        <w:rPr>
          <w:b w:val="0"/>
        </w:rPr>
        <w:t>.</w:t>
      </w:r>
    </w:p>
    <w:p w:rsidR="00C80B69" w:rsidRDefault="00C80B69" w:rsidP="002709B9">
      <w:pPr>
        <w:pStyle w:val="Question"/>
        <w:jc w:val="left"/>
      </w:pPr>
      <w:r>
        <w:t xml:space="preserve">Q. </w:t>
      </w:r>
      <w:r>
        <w:tab/>
        <w:t>Do you propose any other changes to the investor-supplied working capital model?</w:t>
      </w:r>
    </w:p>
    <w:p w:rsidR="009A37E8" w:rsidRDefault="00C80B69" w:rsidP="002709B9">
      <w:pPr>
        <w:pStyle w:val="Question"/>
        <w:jc w:val="left"/>
        <w:rPr>
          <w:b w:val="0"/>
        </w:rPr>
      </w:pPr>
      <w:r>
        <w:rPr>
          <w:b w:val="0"/>
        </w:rPr>
        <w:t>A.</w:t>
      </w:r>
      <w:r>
        <w:rPr>
          <w:b w:val="0"/>
        </w:rPr>
        <w:tab/>
        <w:t xml:space="preserve">Yes. </w:t>
      </w:r>
      <w:r w:rsidR="0045336C">
        <w:rPr>
          <w:b w:val="0"/>
        </w:rPr>
        <w:t xml:space="preserve"> </w:t>
      </w:r>
      <w:r>
        <w:rPr>
          <w:b w:val="0"/>
        </w:rPr>
        <w:t>Under the current model, all accumulated deferred income tax balances are included in the investments column.</w:t>
      </w:r>
      <w:r w:rsidR="0045336C">
        <w:rPr>
          <w:b w:val="0"/>
        </w:rPr>
        <w:t xml:space="preserve"> </w:t>
      </w:r>
      <w:r>
        <w:rPr>
          <w:b w:val="0"/>
        </w:rPr>
        <w:t xml:space="preserve"> </w:t>
      </w:r>
      <w:r w:rsidR="003E31BA">
        <w:rPr>
          <w:b w:val="0"/>
        </w:rPr>
        <w:t>In conjunction with the Company’s proposal to include pension and other post</w:t>
      </w:r>
      <w:r w:rsidR="00080AFE">
        <w:rPr>
          <w:b w:val="0"/>
        </w:rPr>
        <w:t>-</w:t>
      </w:r>
      <w:r w:rsidR="003E31BA">
        <w:rPr>
          <w:b w:val="0"/>
        </w:rPr>
        <w:t xml:space="preserve">retirement </w:t>
      </w:r>
      <w:r w:rsidR="00E224CC">
        <w:rPr>
          <w:b w:val="0"/>
        </w:rPr>
        <w:t xml:space="preserve">benefits </w:t>
      </w:r>
      <w:r w:rsidR="003E31BA">
        <w:rPr>
          <w:b w:val="0"/>
        </w:rPr>
        <w:t>liabilities and their associated regulatory asset balances in the current assets and current liabilities columns, t</w:t>
      </w:r>
      <w:r>
        <w:rPr>
          <w:b w:val="0"/>
        </w:rPr>
        <w:t>he Company proposes to</w:t>
      </w:r>
      <w:r w:rsidR="003E31BA">
        <w:rPr>
          <w:b w:val="0"/>
        </w:rPr>
        <w:t xml:space="preserve"> include the associated accumulated deferred income taxes in the current assets and current liabilities columns</w:t>
      </w:r>
      <w:r w:rsidR="00225B53">
        <w:rPr>
          <w:b w:val="0"/>
        </w:rPr>
        <w:t>, which would partially offset the impacts of the underlying changes</w:t>
      </w:r>
      <w:r w:rsidR="003E31BA">
        <w:rPr>
          <w:b w:val="0"/>
        </w:rPr>
        <w:t>.</w:t>
      </w:r>
    </w:p>
    <w:p w:rsidR="00216D48" w:rsidRDefault="00216D48" w:rsidP="00216D48">
      <w:pPr>
        <w:pStyle w:val="Question"/>
        <w:suppressLineNumbers/>
        <w:jc w:val="left"/>
        <w:rPr>
          <w:b w:val="0"/>
        </w:rPr>
      </w:pPr>
    </w:p>
    <w:p w:rsidR="00CF3558" w:rsidRDefault="00CF3558" w:rsidP="002709B9">
      <w:pPr>
        <w:pStyle w:val="Question"/>
        <w:jc w:val="left"/>
        <w:rPr>
          <w:b w:val="0"/>
        </w:rPr>
      </w:pPr>
      <w:r w:rsidRPr="000F155E">
        <w:t>Q.</w:t>
      </w:r>
      <w:r>
        <w:rPr>
          <w:b w:val="0"/>
        </w:rPr>
        <w:tab/>
      </w:r>
      <w:r w:rsidR="000F155E" w:rsidRPr="000A5E81">
        <w:rPr>
          <w:bCs w:val="0"/>
        </w:rPr>
        <w:t>What is the result of the investor-supplied working capital calculation?</w:t>
      </w:r>
    </w:p>
    <w:p w:rsidR="00E64B70" w:rsidRDefault="00CF3558" w:rsidP="003F7952">
      <w:pPr>
        <w:pStyle w:val="Question"/>
        <w:jc w:val="left"/>
        <w:rPr>
          <w:b w:val="0"/>
        </w:rPr>
      </w:pPr>
      <w:r>
        <w:rPr>
          <w:b w:val="0"/>
        </w:rPr>
        <w:t>A.</w:t>
      </w:r>
      <w:r w:rsidR="007F016B">
        <w:rPr>
          <w:b w:val="0"/>
        </w:rPr>
        <w:tab/>
      </w:r>
      <w:r w:rsidR="000F155E" w:rsidRPr="000F155E">
        <w:rPr>
          <w:b w:val="0"/>
        </w:rPr>
        <w:t xml:space="preserve">The use of the model </w:t>
      </w:r>
      <w:r w:rsidR="00080AFE">
        <w:rPr>
          <w:b w:val="0"/>
        </w:rPr>
        <w:t>with the modifications discussed above</w:t>
      </w:r>
      <w:r w:rsidR="000F155E" w:rsidRPr="000F155E">
        <w:rPr>
          <w:b w:val="0"/>
        </w:rPr>
        <w:t xml:space="preserve"> results in a </w:t>
      </w:r>
    </w:p>
    <w:p w:rsidR="000A5E81" w:rsidRDefault="000F155E" w:rsidP="00E64B70">
      <w:pPr>
        <w:pStyle w:val="Question"/>
        <w:ind w:firstLine="0"/>
        <w:jc w:val="left"/>
      </w:pPr>
      <w:r w:rsidRPr="000F155E">
        <w:rPr>
          <w:b w:val="0"/>
        </w:rPr>
        <w:t>$28.5 million positive investor-supplied working capital balance on a Washington-allocated basis using the average of monthly averages as of June 30, 2012</w:t>
      </w:r>
      <w:bookmarkStart w:id="0" w:name="_GoBack"/>
      <w:bookmarkEnd w:id="0"/>
      <w:r w:rsidR="00467BC2">
        <w:rPr>
          <w:b w:val="0"/>
        </w:rPr>
        <w:t xml:space="preserve">. </w:t>
      </w:r>
      <w:r w:rsidR="00080AFE">
        <w:rPr>
          <w:b w:val="0"/>
        </w:rPr>
        <w:t xml:space="preserve"> I</w:t>
      </w:r>
      <w:r w:rsidR="00467BC2">
        <w:rPr>
          <w:b w:val="0"/>
        </w:rPr>
        <w:t>nclusion of this amount in rate base appropriately balances the interests of investors and customers, and promotes prudent investment in the Company’s system.</w:t>
      </w:r>
    </w:p>
    <w:p w:rsidR="00A4343D" w:rsidRPr="00C11338" w:rsidRDefault="00A4343D" w:rsidP="003F7952">
      <w:pPr>
        <w:pStyle w:val="Question"/>
        <w:jc w:val="left"/>
      </w:pPr>
      <w:r w:rsidRPr="00C11338">
        <w:t>Q.</w:t>
      </w:r>
      <w:r w:rsidRPr="00C11338">
        <w:tab/>
        <w:t xml:space="preserve">Does this conclude your </w:t>
      </w:r>
      <w:r>
        <w:t xml:space="preserve">direct </w:t>
      </w:r>
      <w:r w:rsidRPr="00C11338">
        <w:t>testimony?</w:t>
      </w:r>
    </w:p>
    <w:p w:rsidR="00B60766" w:rsidRPr="00080AFE" w:rsidRDefault="00A4343D" w:rsidP="002709B9">
      <w:pPr>
        <w:pStyle w:val="Answer"/>
      </w:pPr>
      <w:r w:rsidRPr="003C203D">
        <w:t>A.</w:t>
      </w:r>
      <w:r w:rsidRPr="003C203D">
        <w:tab/>
        <w:t>Yes.</w:t>
      </w:r>
    </w:p>
    <w:sectPr w:rsidR="00B60766" w:rsidRPr="00080AFE" w:rsidSect="00422816">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816" w:rsidRDefault="00422816">
      <w:r>
        <w:separator/>
      </w:r>
    </w:p>
  </w:endnote>
  <w:endnote w:type="continuationSeparator" w:id="0">
    <w:p w:rsidR="00422816" w:rsidRDefault="00422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맑은 고딕">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B" w:rsidRDefault="00C037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16" w:rsidRDefault="00422816" w:rsidP="00A9559F">
    <w:pPr>
      <w:pStyle w:val="Footer"/>
      <w:tabs>
        <w:tab w:val="clear" w:pos="4320"/>
      </w:tabs>
    </w:pPr>
    <w:r>
      <w:t>Direct Testimony of Douglas K. Stuver</w:t>
    </w:r>
    <w:r>
      <w:tab/>
      <w:t>Exhibit No.___(DKS-1T)</w:t>
    </w:r>
  </w:p>
  <w:p w:rsidR="00422816" w:rsidRPr="00AE512F" w:rsidRDefault="00422816" w:rsidP="00AE512F">
    <w:pPr>
      <w:pStyle w:val="Footer"/>
      <w:tabs>
        <w:tab w:val="clear" w:pos="4320"/>
      </w:tabs>
      <w:jc w:val="right"/>
    </w:pPr>
    <w:r>
      <w:t xml:space="preserve">Page </w:t>
    </w:r>
    <w:r w:rsidR="00190961">
      <w:fldChar w:fldCharType="begin"/>
    </w:r>
    <w:r w:rsidR="00E64B70">
      <w:instrText xml:space="preserve"> PAGE   \* MERGEFORMAT </w:instrText>
    </w:r>
    <w:r w:rsidR="00190961">
      <w:fldChar w:fldCharType="separate"/>
    </w:r>
    <w:r w:rsidR="00C0379B">
      <w:rPr>
        <w:noProof/>
      </w:rPr>
      <w:t>1</w:t>
    </w:r>
    <w:r w:rsidR="00190961">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B" w:rsidRDefault="00C037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816" w:rsidRDefault="00422816">
      <w:r>
        <w:separator/>
      </w:r>
    </w:p>
  </w:footnote>
  <w:footnote w:type="continuationSeparator" w:id="0">
    <w:p w:rsidR="00422816" w:rsidRDefault="00422816">
      <w:r>
        <w:continuationSeparator/>
      </w:r>
    </w:p>
  </w:footnote>
  <w:footnote w:id="1">
    <w:p w:rsidR="00422816" w:rsidRDefault="00422816" w:rsidP="002A669E">
      <w:pPr>
        <w:pStyle w:val="FootnoteText"/>
        <w:jc w:val="left"/>
      </w:pPr>
      <w:r>
        <w:rPr>
          <w:rStyle w:val="FootnoteReference"/>
        </w:rPr>
        <w:footnoteRef/>
      </w:r>
      <w:r>
        <w:t xml:space="preserve"> </w:t>
      </w:r>
      <w:r>
        <w:rPr>
          <w:i/>
        </w:rPr>
        <w:t>Wash.</w:t>
      </w:r>
      <w:r w:rsidR="00E64B70">
        <w:rPr>
          <w:i/>
        </w:rPr>
        <w:t xml:space="preserve"> </w:t>
      </w:r>
      <w:r>
        <w:rPr>
          <w:i/>
        </w:rPr>
        <w:t>Utils.</w:t>
      </w:r>
      <w:r w:rsidRPr="002A669E">
        <w:rPr>
          <w:i/>
        </w:rPr>
        <w:t>&amp; Tran</w:t>
      </w:r>
      <w:r w:rsidR="00E64B70">
        <w:rPr>
          <w:i/>
        </w:rPr>
        <w:t>s</w:t>
      </w:r>
      <w:r w:rsidRPr="002A669E">
        <w:rPr>
          <w:i/>
        </w:rPr>
        <w:t>p. Comm’n v. PacifiCorp</w:t>
      </w:r>
      <w:r>
        <w:t>, Docket No. UE-100749, Order 06, ¶ 291 (March 25, 2011) (“Order 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B" w:rsidRDefault="00C037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16" w:rsidRDefault="00422816" w:rsidP="00422C1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B" w:rsidRDefault="00C037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1">
    <w:nsid w:val="339103DE"/>
    <w:multiLevelType w:val="hybridMultilevel"/>
    <w:tmpl w:val="3A286F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5D86663"/>
    <w:multiLevelType w:val="hybridMultilevel"/>
    <w:tmpl w:val="8F145E3E"/>
    <w:lvl w:ilvl="0" w:tplc="99421BD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F475ABD"/>
    <w:multiLevelType w:val="multilevel"/>
    <w:tmpl w:val="CA94107A"/>
    <w:lvl w:ilvl="0">
      <w:start w:val="1"/>
      <w:numFmt w:val="bullet"/>
      <w:lvlText w:val=""/>
      <w:lvlJc w:val="left"/>
      <w:pPr>
        <w:tabs>
          <w:tab w:val="num" w:pos="7560"/>
        </w:tabs>
        <w:ind w:left="7560" w:hanging="360"/>
      </w:pPr>
      <w:rPr>
        <w:rFonts w:ascii="Symbol" w:hAnsi="Symbol"/>
        <w:sz w:val="24"/>
      </w:rPr>
    </w:lvl>
    <w:lvl w:ilvl="1">
      <w:start w:val="1"/>
      <w:numFmt w:val="bullet"/>
      <w:lvlText w:val="o"/>
      <w:lvlJc w:val="left"/>
      <w:pPr>
        <w:tabs>
          <w:tab w:val="num" w:pos="4860"/>
        </w:tabs>
        <w:ind w:left="4860" w:hanging="360"/>
      </w:pPr>
      <w:rPr>
        <w:rFonts w:ascii="Courier New" w:hAnsi="Courier New" w:cs="Courier New" w:hint="default"/>
      </w:rPr>
    </w:lvl>
    <w:lvl w:ilvl="2">
      <w:start w:val="1"/>
      <w:numFmt w:val="bullet"/>
      <w:lvlText w:val=""/>
      <w:lvlJc w:val="left"/>
      <w:pPr>
        <w:tabs>
          <w:tab w:val="num" w:pos="5580"/>
        </w:tabs>
        <w:ind w:left="5580" w:hanging="360"/>
      </w:pPr>
      <w:rPr>
        <w:rFonts w:ascii="Wingdings" w:hAnsi="Wingdings" w:hint="default"/>
      </w:rPr>
    </w:lvl>
    <w:lvl w:ilvl="3">
      <w:start w:val="1"/>
      <w:numFmt w:val="bullet"/>
      <w:lvlText w:val=""/>
      <w:lvlJc w:val="left"/>
      <w:pPr>
        <w:tabs>
          <w:tab w:val="num" w:pos="6300"/>
        </w:tabs>
        <w:ind w:left="6300" w:hanging="360"/>
      </w:pPr>
      <w:rPr>
        <w:rFonts w:ascii="Symbol" w:hAnsi="Symbol" w:hint="default"/>
      </w:rPr>
    </w:lvl>
    <w:lvl w:ilvl="4">
      <w:start w:val="1"/>
      <w:numFmt w:val="bullet"/>
      <w:lvlText w:val="o"/>
      <w:lvlJc w:val="left"/>
      <w:pPr>
        <w:tabs>
          <w:tab w:val="num" w:pos="7020"/>
        </w:tabs>
        <w:ind w:left="7020" w:hanging="360"/>
      </w:pPr>
      <w:rPr>
        <w:rFonts w:ascii="Courier New" w:hAnsi="Courier New" w:cs="Courier New" w:hint="default"/>
      </w:rPr>
    </w:lvl>
    <w:lvl w:ilvl="5">
      <w:start w:val="1"/>
      <w:numFmt w:val="bullet"/>
      <w:lvlText w:val=""/>
      <w:lvlJc w:val="left"/>
      <w:pPr>
        <w:tabs>
          <w:tab w:val="num" w:pos="7740"/>
        </w:tabs>
        <w:ind w:left="7740" w:hanging="360"/>
      </w:pPr>
      <w:rPr>
        <w:rFonts w:ascii="Wingdings" w:hAnsi="Wingdings" w:hint="default"/>
      </w:rPr>
    </w:lvl>
    <w:lvl w:ilvl="6">
      <w:start w:val="1"/>
      <w:numFmt w:val="bullet"/>
      <w:lvlText w:val=""/>
      <w:lvlJc w:val="left"/>
      <w:pPr>
        <w:tabs>
          <w:tab w:val="num" w:pos="8460"/>
        </w:tabs>
        <w:ind w:left="8460" w:hanging="360"/>
      </w:pPr>
      <w:rPr>
        <w:rFonts w:ascii="Symbol" w:hAnsi="Symbol" w:hint="default"/>
      </w:rPr>
    </w:lvl>
    <w:lvl w:ilvl="7">
      <w:start w:val="1"/>
      <w:numFmt w:val="bullet"/>
      <w:lvlText w:val="o"/>
      <w:lvlJc w:val="left"/>
      <w:pPr>
        <w:tabs>
          <w:tab w:val="num" w:pos="9180"/>
        </w:tabs>
        <w:ind w:left="9180" w:hanging="360"/>
      </w:pPr>
      <w:rPr>
        <w:rFonts w:ascii="Courier New" w:hAnsi="Courier New" w:cs="Courier New" w:hint="default"/>
      </w:rPr>
    </w:lvl>
    <w:lvl w:ilvl="8">
      <w:start w:val="1"/>
      <w:numFmt w:val="bullet"/>
      <w:lvlText w:val=""/>
      <w:lvlJc w:val="left"/>
      <w:pPr>
        <w:tabs>
          <w:tab w:val="num" w:pos="9900"/>
        </w:tabs>
        <w:ind w:left="9900" w:hanging="360"/>
      </w:pPr>
      <w:rPr>
        <w:rFonts w:ascii="Wingdings" w:hAnsi="Wingdings" w:hint="default"/>
      </w:rPr>
    </w:lvl>
  </w:abstractNum>
  <w:abstractNum w:abstractNumId="4">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EC052D5"/>
    <w:multiLevelType w:val="hybridMultilevel"/>
    <w:tmpl w:val="1DD24B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701"/>
  <w:doNotTrackMoves/>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D97BED"/>
    <w:rsid w:val="000000E7"/>
    <w:rsid w:val="00000B97"/>
    <w:rsid w:val="00000CA7"/>
    <w:rsid w:val="00000D55"/>
    <w:rsid w:val="00000F08"/>
    <w:rsid w:val="00001380"/>
    <w:rsid w:val="0000367F"/>
    <w:rsid w:val="000045C5"/>
    <w:rsid w:val="000051B8"/>
    <w:rsid w:val="00006901"/>
    <w:rsid w:val="00006CE5"/>
    <w:rsid w:val="00010042"/>
    <w:rsid w:val="00010CD9"/>
    <w:rsid w:val="00011270"/>
    <w:rsid w:val="000133C4"/>
    <w:rsid w:val="000137A9"/>
    <w:rsid w:val="00014C14"/>
    <w:rsid w:val="00017D99"/>
    <w:rsid w:val="00017EFF"/>
    <w:rsid w:val="00020B67"/>
    <w:rsid w:val="00021457"/>
    <w:rsid w:val="00024672"/>
    <w:rsid w:val="0002692B"/>
    <w:rsid w:val="00026EE2"/>
    <w:rsid w:val="000275B7"/>
    <w:rsid w:val="00027EA3"/>
    <w:rsid w:val="00027F29"/>
    <w:rsid w:val="0003006A"/>
    <w:rsid w:val="00030BCF"/>
    <w:rsid w:val="0003142F"/>
    <w:rsid w:val="00032354"/>
    <w:rsid w:val="000339D1"/>
    <w:rsid w:val="00034979"/>
    <w:rsid w:val="00037ED2"/>
    <w:rsid w:val="00042230"/>
    <w:rsid w:val="00044931"/>
    <w:rsid w:val="00051A38"/>
    <w:rsid w:val="00052601"/>
    <w:rsid w:val="00053E88"/>
    <w:rsid w:val="00056EC9"/>
    <w:rsid w:val="0005731D"/>
    <w:rsid w:val="000576E2"/>
    <w:rsid w:val="000579A1"/>
    <w:rsid w:val="000602DC"/>
    <w:rsid w:val="000604C1"/>
    <w:rsid w:val="000612FD"/>
    <w:rsid w:val="00063D8B"/>
    <w:rsid w:val="0006417F"/>
    <w:rsid w:val="000641A2"/>
    <w:rsid w:val="00064289"/>
    <w:rsid w:val="000647DF"/>
    <w:rsid w:val="00065965"/>
    <w:rsid w:val="00066E9D"/>
    <w:rsid w:val="00067C4E"/>
    <w:rsid w:val="0007097D"/>
    <w:rsid w:val="00073C5A"/>
    <w:rsid w:val="00073FF0"/>
    <w:rsid w:val="00077049"/>
    <w:rsid w:val="00077EA3"/>
    <w:rsid w:val="00080AFE"/>
    <w:rsid w:val="000817CE"/>
    <w:rsid w:val="00081991"/>
    <w:rsid w:val="000831F1"/>
    <w:rsid w:val="00084F13"/>
    <w:rsid w:val="000858D3"/>
    <w:rsid w:val="0008721E"/>
    <w:rsid w:val="00091B1B"/>
    <w:rsid w:val="00091EF7"/>
    <w:rsid w:val="00093B5B"/>
    <w:rsid w:val="00093C59"/>
    <w:rsid w:val="000975EC"/>
    <w:rsid w:val="000978BB"/>
    <w:rsid w:val="000A059F"/>
    <w:rsid w:val="000A4290"/>
    <w:rsid w:val="000A49D1"/>
    <w:rsid w:val="000A4BD9"/>
    <w:rsid w:val="000A5264"/>
    <w:rsid w:val="000A5E81"/>
    <w:rsid w:val="000A7191"/>
    <w:rsid w:val="000B0596"/>
    <w:rsid w:val="000B0A23"/>
    <w:rsid w:val="000B1623"/>
    <w:rsid w:val="000B184C"/>
    <w:rsid w:val="000B1CBF"/>
    <w:rsid w:val="000B2679"/>
    <w:rsid w:val="000C08C0"/>
    <w:rsid w:val="000C08CA"/>
    <w:rsid w:val="000C096A"/>
    <w:rsid w:val="000C3CE2"/>
    <w:rsid w:val="000C4959"/>
    <w:rsid w:val="000C6469"/>
    <w:rsid w:val="000C749A"/>
    <w:rsid w:val="000D058F"/>
    <w:rsid w:val="000D1C7D"/>
    <w:rsid w:val="000D311B"/>
    <w:rsid w:val="000D3C05"/>
    <w:rsid w:val="000D4349"/>
    <w:rsid w:val="000D49B6"/>
    <w:rsid w:val="000D6957"/>
    <w:rsid w:val="000D7282"/>
    <w:rsid w:val="000E258D"/>
    <w:rsid w:val="000E3C42"/>
    <w:rsid w:val="000E413A"/>
    <w:rsid w:val="000E442A"/>
    <w:rsid w:val="000F0968"/>
    <w:rsid w:val="000F1156"/>
    <w:rsid w:val="000F155E"/>
    <w:rsid w:val="000F44A0"/>
    <w:rsid w:val="000F59EA"/>
    <w:rsid w:val="000F65FF"/>
    <w:rsid w:val="001004B6"/>
    <w:rsid w:val="00102831"/>
    <w:rsid w:val="00105EBF"/>
    <w:rsid w:val="0010676F"/>
    <w:rsid w:val="00107C02"/>
    <w:rsid w:val="00111679"/>
    <w:rsid w:val="0011579F"/>
    <w:rsid w:val="00116594"/>
    <w:rsid w:val="00116A61"/>
    <w:rsid w:val="001206C2"/>
    <w:rsid w:val="001229D5"/>
    <w:rsid w:val="00124669"/>
    <w:rsid w:val="00126E87"/>
    <w:rsid w:val="001301B0"/>
    <w:rsid w:val="0013033E"/>
    <w:rsid w:val="00130868"/>
    <w:rsid w:val="001316F2"/>
    <w:rsid w:val="00131881"/>
    <w:rsid w:val="00131D77"/>
    <w:rsid w:val="00133C14"/>
    <w:rsid w:val="00134871"/>
    <w:rsid w:val="001350A8"/>
    <w:rsid w:val="00135851"/>
    <w:rsid w:val="001364D9"/>
    <w:rsid w:val="00137606"/>
    <w:rsid w:val="00140BD9"/>
    <w:rsid w:val="00141071"/>
    <w:rsid w:val="00141D3D"/>
    <w:rsid w:val="001428B4"/>
    <w:rsid w:val="00144108"/>
    <w:rsid w:val="00144D82"/>
    <w:rsid w:val="001473A6"/>
    <w:rsid w:val="0015007D"/>
    <w:rsid w:val="001518FE"/>
    <w:rsid w:val="00152F5C"/>
    <w:rsid w:val="00153BB5"/>
    <w:rsid w:val="00154695"/>
    <w:rsid w:val="00154BA6"/>
    <w:rsid w:val="00157A65"/>
    <w:rsid w:val="0016090F"/>
    <w:rsid w:val="0016099F"/>
    <w:rsid w:val="00160A98"/>
    <w:rsid w:val="0016195B"/>
    <w:rsid w:val="00161BB2"/>
    <w:rsid w:val="0016334B"/>
    <w:rsid w:val="00164054"/>
    <w:rsid w:val="001652DD"/>
    <w:rsid w:val="001653DD"/>
    <w:rsid w:val="00165A56"/>
    <w:rsid w:val="0016712B"/>
    <w:rsid w:val="001679E9"/>
    <w:rsid w:val="001701E5"/>
    <w:rsid w:val="00171377"/>
    <w:rsid w:val="0017203D"/>
    <w:rsid w:val="001734C3"/>
    <w:rsid w:val="001759AC"/>
    <w:rsid w:val="00183A00"/>
    <w:rsid w:val="001854A6"/>
    <w:rsid w:val="001862DD"/>
    <w:rsid w:val="00190961"/>
    <w:rsid w:val="00190C40"/>
    <w:rsid w:val="001913B3"/>
    <w:rsid w:val="00192511"/>
    <w:rsid w:val="00194042"/>
    <w:rsid w:val="00194DD9"/>
    <w:rsid w:val="001A041D"/>
    <w:rsid w:val="001A3907"/>
    <w:rsid w:val="001A506B"/>
    <w:rsid w:val="001A5D0F"/>
    <w:rsid w:val="001A7E97"/>
    <w:rsid w:val="001B191C"/>
    <w:rsid w:val="001B1987"/>
    <w:rsid w:val="001B286B"/>
    <w:rsid w:val="001B4683"/>
    <w:rsid w:val="001B5FFD"/>
    <w:rsid w:val="001B69D9"/>
    <w:rsid w:val="001B707E"/>
    <w:rsid w:val="001B7D90"/>
    <w:rsid w:val="001B7F05"/>
    <w:rsid w:val="001C04AC"/>
    <w:rsid w:val="001C4E25"/>
    <w:rsid w:val="001D06B6"/>
    <w:rsid w:val="001D0C3D"/>
    <w:rsid w:val="001D1C88"/>
    <w:rsid w:val="001D45E2"/>
    <w:rsid w:val="001D4656"/>
    <w:rsid w:val="001D53CE"/>
    <w:rsid w:val="001D5443"/>
    <w:rsid w:val="001E023A"/>
    <w:rsid w:val="001E2E3C"/>
    <w:rsid w:val="001E379A"/>
    <w:rsid w:val="001E5A2D"/>
    <w:rsid w:val="001E7201"/>
    <w:rsid w:val="001F0DB7"/>
    <w:rsid w:val="001F1275"/>
    <w:rsid w:val="001F24B7"/>
    <w:rsid w:val="001F2C62"/>
    <w:rsid w:val="002005A9"/>
    <w:rsid w:val="00200EB7"/>
    <w:rsid w:val="00203ABB"/>
    <w:rsid w:val="00205503"/>
    <w:rsid w:val="002079BD"/>
    <w:rsid w:val="002128A6"/>
    <w:rsid w:val="00212E41"/>
    <w:rsid w:val="00215FD3"/>
    <w:rsid w:val="00216D48"/>
    <w:rsid w:val="00217819"/>
    <w:rsid w:val="00217984"/>
    <w:rsid w:val="00217A7B"/>
    <w:rsid w:val="002225BA"/>
    <w:rsid w:val="0022499E"/>
    <w:rsid w:val="00224D16"/>
    <w:rsid w:val="00225B53"/>
    <w:rsid w:val="00230765"/>
    <w:rsid w:val="00230782"/>
    <w:rsid w:val="0023147E"/>
    <w:rsid w:val="0023233B"/>
    <w:rsid w:val="00232E26"/>
    <w:rsid w:val="00234E26"/>
    <w:rsid w:val="00234EB0"/>
    <w:rsid w:val="00235E1F"/>
    <w:rsid w:val="00237FBC"/>
    <w:rsid w:val="002401A6"/>
    <w:rsid w:val="00242E2F"/>
    <w:rsid w:val="00243879"/>
    <w:rsid w:val="0024698B"/>
    <w:rsid w:val="00250D66"/>
    <w:rsid w:val="00251A3C"/>
    <w:rsid w:val="002557D9"/>
    <w:rsid w:val="002566EE"/>
    <w:rsid w:val="00256C4D"/>
    <w:rsid w:val="0026092C"/>
    <w:rsid w:val="00260BBA"/>
    <w:rsid w:val="00261A6D"/>
    <w:rsid w:val="002656B0"/>
    <w:rsid w:val="00265ABF"/>
    <w:rsid w:val="002709B9"/>
    <w:rsid w:val="002723E4"/>
    <w:rsid w:val="00272CE1"/>
    <w:rsid w:val="00274739"/>
    <w:rsid w:val="00274EAF"/>
    <w:rsid w:val="002755A6"/>
    <w:rsid w:val="00276792"/>
    <w:rsid w:val="00277B0C"/>
    <w:rsid w:val="002830C4"/>
    <w:rsid w:val="0028408C"/>
    <w:rsid w:val="0028435E"/>
    <w:rsid w:val="00284AE4"/>
    <w:rsid w:val="00285A58"/>
    <w:rsid w:val="002865EA"/>
    <w:rsid w:val="00291CE6"/>
    <w:rsid w:val="0029262E"/>
    <w:rsid w:val="00295408"/>
    <w:rsid w:val="00295B5F"/>
    <w:rsid w:val="002A1165"/>
    <w:rsid w:val="002A1E06"/>
    <w:rsid w:val="002A2104"/>
    <w:rsid w:val="002A371C"/>
    <w:rsid w:val="002A3BB1"/>
    <w:rsid w:val="002A4CD8"/>
    <w:rsid w:val="002A669E"/>
    <w:rsid w:val="002A7B2B"/>
    <w:rsid w:val="002A7D4E"/>
    <w:rsid w:val="002B1B38"/>
    <w:rsid w:val="002B1E51"/>
    <w:rsid w:val="002B50A0"/>
    <w:rsid w:val="002B536A"/>
    <w:rsid w:val="002B5650"/>
    <w:rsid w:val="002B6A3A"/>
    <w:rsid w:val="002B79FC"/>
    <w:rsid w:val="002B7A77"/>
    <w:rsid w:val="002C03C7"/>
    <w:rsid w:val="002C28E6"/>
    <w:rsid w:val="002C3AE6"/>
    <w:rsid w:val="002C4EF6"/>
    <w:rsid w:val="002C53EC"/>
    <w:rsid w:val="002D1471"/>
    <w:rsid w:val="002D3F4F"/>
    <w:rsid w:val="002D410A"/>
    <w:rsid w:val="002D420E"/>
    <w:rsid w:val="002D4B0C"/>
    <w:rsid w:val="002D4FF0"/>
    <w:rsid w:val="002E0911"/>
    <w:rsid w:val="002E0ED6"/>
    <w:rsid w:val="002E152F"/>
    <w:rsid w:val="002E176B"/>
    <w:rsid w:val="002E28C4"/>
    <w:rsid w:val="002E3322"/>
    <w:rsid w:val="002E4714"/>
    <w:rsid w:val="002E55FC"/>
    <w:rsid w:val="002E5966"/>
    <w:rsid w:val="002E6DB9"/>
    <w:rsid w:val="002E7D3D"/>
    <w:rsid w:val="002F1FF5"/>
    <w:rsid w:val="002F305D"/>
    <w:rsid w:val="002F3A67"/>
    <w:rsid w:val="002F5350"/>
    <w:rsid w:val="002F668B"/>
    <w:rsid w:val="002F6EBB"/>
    <w:rsid w:val="0030001E"/>
    <w:rsid w:val="00300E4D"/>
    <w:rsid w:val="0030222F"/>
    <w:rsid w:val="00304F3B"/>
    <w:rsid w:val="0030584F"/>
    <w:rsid w:val="0030634F"/>
    <w:rsid w:val="003071E8"/>
    <w:rsid w:val="00307B43"/>
    <w:rsid w:val="00307B8B"/>
    <w:rsid w:val="00310AF5"/>
    <w:rsid w:val="00313FEC"/>
    <w:rsid w:val="00314277"/>
    <w:rsid w:val="00315543"/>
    <w:rsid w:val="003155E5"/>
    <w:rsid w:val="003219E5"/>
    <w:rsid w:val="0032296F"/>
    <w:rsid w:val="00322A9C"/>
    <w:rsid w:val="00322D67"/>
    <w:rsid w:val="003258BF"/>
    <w:rsid w:val="00325D6B"/>
    <w:rsid w:val="003267CD"/>
    <w:rsid w:val="00327138"/>
    <w:rsid w:val="00331481"/>
    <w:rsid w:val="00334533"/>
    <w:rsid w:val="00336DD0"/>
    <w:rsid w:val="00337AF5"/>
    <w:rsid w:val="00340AAA"/>
    <w:rsid w:val="00340CAA"/>
    <w:rsid w:val="003414F4"/>
    <w:rsid w:val="0034271D"/>
    <w:rsid w:val="00342C9A"/>
    <w:rsid w:val="00343793"/>
    <w:rsid w:val="0034432B"/>
    <w:rsid w:val="00344AB9"/>
    <w:rsid w:val="003465B9"/>
    <w:rsid w:val="00350162"/>
    <w:rsid w:val="00352074"/>
    <w:rsid w:val="00353455"/>
    <w:rsid w:val="0035577B"/>
    <w:rsid w:val="00363366"/>
    <w:rsid w:val="00363AC7"/>
    <w:rsid w:val="00363C27"/>
    <w:rsid w:val="00366D99"/>
    <w:rsid w:val="003710B8"/>
    <w:rsid w:val="00373C60"/>
    <w:rsid w:val="00376287"/>
    <w:rsid w:val="00376FFA"/>
    <w:rsid w:val="0037737D"/>
    <w:rsid w:val="003823FC"/>
    <w:rsid w:val="003827F8"/>
    <w:rsid w:val="00385FDE"/>
    <w:rsid w:val="003866AE"/>
    <w:rsid w:val="00386B2E"/>
    <w:rsid w:val="00387CBA"/>
    <w:rsid w:val="003903DF"/>
    <w:rsid w:val="003916B2"/>
    <w:rsid w:val="00391E6A"/>
    <w:rsid w:val="00392D61"/>
    <w:rsid w:val="00394A67"/>
    <w:rsid w:val="00394F3B"/>
    <w:rsid w:val="003965CB"/>
    <w:rsid w:val="003971E5"/>
    <w:rsid w:val="003A006C"/>
    <w:rsid w:val="003A02DF"/>
    <w:rsid w:val="003A1B53"/>
    <w:rsid w:val="003A3A99"/>
    <w:rsid w:val="003A61A6"/>
    <w:rsid w:val="003A67F6"/>
    <w:rsid w:val="003A79DF"/>
    <w:rsid w:val="003A7CCC"/>
    <w:rsid w:val="003B0C80"/>
    <w:rsid w:val="003B0C8A"/>
    <w:rsid w:val="003B253A"/>
    <w:rsid w:val="003B2B11"/>
    <w:rsid w:val="003B2C76"/>
    <w:rsid w:val="003B322E"/>
    <w:rsid w:val="003B37C8"/>
    <w:rsid w:val="003B456E"/>
    <w:rsid w:val="003B484D"/>
    <w:rsid w:val="003B49E3"/>
    <w:rsid w:val="003B558F"/>
    <w:rsid w:val="003C0B33"/>
    <w:rsid w:val="003C0CDB"/>
    <w:rsid w:val="003C203D"/>
    <w:rsid w:val="003C29D2"/>
    <w:rsid w:val="003C2F98"/>
    <w:rsid w:val="003C2FB3"/>
    <w:rsid w:val="003C3745"/>
    <w:rsid w:val="003C3CDD"/>
    <w:rsid w:val="003C415D"/>
    <w:rsid w:val="003C4B4B"/>
    <w:rsid w:val="003C530C"/>
    <w:rsid w:val="003C5B94"/>
    <w:rsid w:val="003D0827"/>
    <w:rsid w:val="003D17E5"/>
    <w:rsid w:val="003D1FC4"/>
    <w:rsid w:val="003D3608"/>
    <w:rsid w:val="003D3AF1"/>
    <w:rsid w:val="003D48CE"/>
    <w:rsid w:val="003E14B8"/>
    <w:rsid w:val="003E31BA"/>
    <w:rsid w:val="003E4F6A"/>
    <w:rsid w:val="003E75CA"/>
    <w:rsid w:val="003F03D4"/>
    <w:rsid w:val="003F484E"/>
    <w:rsid w:val="003F51BC"/>
    <w:rsid w:val="003F5EF3"/>
    <w:rsid w:val="003F7952"/>
    <w:rsid w:val="00400085"/>
    <w:rsid w:val="004002A9"/>
    <w:rsid w:val="00402E9F"/>
    <w:rsid w:val="004057CE"/>
    <w:rsid w:val="00405B31"/>
    <w:rsid w:val="0040619F"/>
    <w:rsid w:val="00406A1F"/>
    <w:rsid w:val="004077D0"/>
    <w:rsid w:val="00412E2E"/>
    <w:rsid w:val="00413E3A"/>
    <w:rsid w:val="00415E41"/>
    <w:rsid w:val="00417A07"/>
    <w:rsid w:val="00417DDE"/>
    <w:rsid w:val="00417E79"/>
    <w:rsid w:val="0042103E"/>
    <w:rsid w:val="004213C1"/>
    <w:rsid w:val="00422816"/>
    <w:rsid w:val="00422C1E"/>
    <w:rsid w:val="00423399"/>
    <w:rsid w:val="004244E9"/>
    <w:rsid w:val="004267A5"/>
    <w:rsid w:val="00427402"/>
    <w:rsid w:val="00430148"/>
    <w:rsid w:val="00431206"/>
    <w:rsid w:val="00433A9E"/>
    <w:rsid w:val="00434C77"/>
    <w:rsid w:val="0043593A"/>
    <w:rsid w:val="00436808"/>
    <w:rsid w:val="00437853"/>
    <w:rsid w:val="004405B0"/>
    <w:rsid w:val="00442406"/>
    <w:rsid w:val="0044267A"/>
    <w:rsid w:val="00442BA6"/>
    <w:rsid w:val="00443C88"/>
    <w:rsid w:val="0044464C"/>
    <w:rsid w:val="004475AA"/>
    <w:rsid w:val="00447AEF"/>
    <w:rsid w:val="004532E2"/>
    <w:rsid w:val="0045336C"/>
    <w:rsid w:val="00453988"/>
    <w:rsid w:val="00456BE6"/>
    <w:rsid w:val="00456FEF"/>
    <w:rsid w:val="00457A78"/>
    <w:rsid w:val="0046281C"/>
    <w:rsid w:val="004640B7"/>
    <w:rsid w:val="00465C1D"/>
    <w:rsid w:val="004678CF"/>
    <w:rsid w:val="00467BC2"/>
    <w:rsid w:val="00470896"/>
    <w:rsid w:val="004709EA"/>
    <w:rsid w:val="00471086"/>
    <w:rsid w:val="0047125C"/>
    <w:rsid w:val="00471606"/>
    <w:rsid w:val="00471A11"/>
    <w:rsid w:val="00474043"/>
    <w:rsid w:val="004750E6"/>
    <w:rsid w:val="0047545F"/>
    <w:rsid w:val="004757CC"/>
    <w:rsid w:val="00480889"/>
    <w:rsid w:val="0048153F"/>
    <w:rsid w:val="00481E04"/>
    <w:rsid w:val="00482567"/>
    <w:rsid w:val="00483699"/>
    <w:rsid w:val="00483D92"/>
    <w:rsid w:val="00483F0B"/>
    <w:rsid w:val="004903AE"/>
    <w:rsid w:val="004905E7"/>
    <w:rsid w:val="00491032"/>
    <w:rsid w:val="00491C17"/>
    <w:rsid w:val="00491F29"/>
    <w:rsid w:val="0049541F"/>
    <w:rsid w:val="00495ACE"/>
    <w:rsid w:val="00496269"/>
    <w:rsid w:val="004A058C"/>
    <w:rsid w:val="004A4625"/>
    <w:rsid w:val="004A698D"/>
    <w:rsid w:val="004A7243"/>
    <w:rsid w:val="004A7748"/>
    <w:rsid w:val="004A7858"/>
    <w:rsid w:val="004B5745"/>
    <w:rsid w:val="004B593E"/>
    <w:rsid w:val="004B5C0B"/>
    <w:rsid w:val="004B604A"/>
    <w:rsid w:val="004B69CE"/>
    <w:rsid w:val="004B6F88"/>
    <w:rsid w:val="004B78BE"/>
    <w:rsid w:val="004B7B16"/>
    <w:rsid w:val="004B7D52"/>
    <w:rsid w:val="004C271B"/>
    <w:rsid w:val="004C29BF"/>
    <w:rsid w:val="004C4723"/>
    <w:rsid w:val="004C619B"/>
    <w:rsid w:val="004C6BA1"/>
    <w:rsid w:val="004C719D"/>
    <w:rsid w:val="004C76B4"/>
    <w:rsid w:val="004D2ABC"/>
    <w:rsid w:val="004D3BB3"/>
    <w:rsid w:val="004D43E0"/>
    <w:rsid w:val="004D600A"/>
    <w:rsid w:val="004D70B8"/>
    <w:rsid w:val="004D747A"/>
    <w:rsid w:val="004D77EA"/>
    <w:rsid w:val="004E370C"/>
    <w:rsid w:val="004E5750"/>
    <w:rsid w:val="004E6FFE"/>
    <w:rsid w:val="004E75E6"/>
    <w:rsid w:val="004F2BC5"/>
    <w:rsid w:val="004F4847"/>
    <w:rsid w:val="004F5149"/>
    <w:rsid w:val="004F74A6"/>
    <w:rsid w:val="004F78BB"/>
    <w:rsid w:val="004F7B30"/>
    <w:rsid w:val="00500C92"/>
    <w:rsid w:val="005020F1"/>
    <w:rsid w:val="00503D92"/>
    <w:rsid w:val="0050447B"/>
    <w:rsid w:val="00504C50"/>
    <w:rsid w:val="00506F66"/>
    <w:rsid w:val="00507DAC"/>
    <w:rsid w:val="00510835"/>
    <w:rsid w:val="00512881"/>
    <w:rsid w:val="00513614"/>
    <w:rsid w:val="00514528"/>
    <w:rsid w:val="0051467A"/>
    <w:rsid w:val="00514B24"/>
    <w:rsid w:val="00515614"/>
    <w:rsid w:val="00523EE1"/>
    <w:rsid w:val="005246B9"/>
    <w:rsid w:val="0052477C"/>
    <w:rsid w:val="0052484B"/>
    <w:rsid w:val="00525356"/>
    <w:rsid w:val="00525966"/>
    <w:rsid w:val="00527743"/>
    <w:rsid w:val="005308EA"/>
    <w:rsid w:val="00530E86"/>
    <w:rsid w:val="005359D3"/>
    <w:rsid w:val="00535A2B"/>
    <w:rsid w:val="00536D87"/>
    <w:rsid w:val="00541C46"/>
    <w:rsid w:val="00546EE2"/>
    <w:rsid w:val="00550923"/>
    <w:rsid w:val="005509A8"/>
    <w:rsid w:val="0055139D"/>
    <w:rsid w:val="0055169C"/>
    <w:rsid w:val="0055194E"/>
    <w:rsid w:val="0055320C"/>
    <w:rsid w:val="0055385B"/>
    <w:rsid w:val="005563F6"/>
    <w:rsid w:val="0055698B"/>
    <w:rsid w:val="0055785E"/>
    <w:rsid w:val="005578EC"/>
    <w:rsid w:val="005579B4"/>
    <w:rsid w:val="0056145D"/>
    <w:rsid w:val="005637E9"/>
    <w:rsid w:val="00565489"/>
    <w:rsid w:val="00572776"/>
    <w:rsid w:val="00572F4F"/>
    <w:rsid w:val="00575532"/>
    <w:rsid w:val="00577DE9"/>
    <w:rsid w:val="005808C7"/>
    <w:rsid w:val="005841B2"/>
    <w:rsid w:val="005844BC"/>
    <w:rsid w:val="00585147"/>
    <w:rsid w:val="00586733"/>
    <w:rsid w:val="005907D4"/>
    <w:rsid w:val="00591C40"/>
    <w:rsid w:val="00592FD6"/>
    <w:rsid w:val="005932AA"/>
    <w:rsid w:val="0059377C"/>
    <w:rsid w:val="00594E36"/>
    <w:rsid w:val="00596A77"/>
    <w:rsid w:val="005A246D"/>
    <w:rsid w:val="005A28D5"/>
    <w:rsid w:val="005A30BA"/>
    <w:rsid w:val="005A391E"/>
    <w:rsid w:val="005A723B"/>
    <w:rsid w:val="005B35C0"/>
    <w:rsid w:val="005B6614"/>
    <w:rsid w:val="005B748E"/>
    <w:rsid w:val="005C02EF"/>
    <w:rsid w:val="005C4463"/>
    <w:rsid w:val="005C6B32"/>
    <w:rsid w:val="005C71E6"/>
    <w:rsid w:val="005D0960"/>
    <w:rsid w:val="005D2483"/>
    <w:rsid w:val="005D2485"/>
    <w:rsid w:val="005D3759"/>
    <w:rsid w:val="005D39D0"/>
    <w:rsid w:val="005D3ECC"/>
    <w:rsid w:val="005D4F79"/>
    <w:rsid w:val="005D5531"/>
    <w:rsid w:val="005D6848"/>
    <w:rsid w:val="005D747F"/>
    <w:rsid w:val="005D769E"/>
    <w:rsid w:val="005E0C1C"/>
    <w:rsid w:val="005E1E8A"/>
    <w:rsid w:val="005E2BA9"/>
    <w:rsid w:val="005E4259"/>
    <w:rsid w:val="005E50AC"/>
    <w:rsid w:val="005E6564"/>
    <w:rsid w:val="005E759E"/>
    <w:rsid w:val="005F0A75"/>
    <w:rsid w:val="005F0EED"/>
    <w:rsid w:val="005F2635"/>
    <w:rsid w:val="005F2BA2"/>
    <w:rsid w:val="005F4B42"/>
    <w:rsid w:val="005F54BA"/>
    <w:rsid w:val="00600225"/>
    <w:rsid w:val="006032DF"/>
    <w:rsid w:val="0060787E"/>
    <w:rsid w:val="00616C58"/>
    <w:rsid w:val="00620424"/>
    <w:rsid w:val="00620DA2"/>
    <w:rsid w:val="00623B42"/>
    <w:rsid w:val="006248A1"/>
    <w:rsid w:val="00625166"/>
    <w:rsid w:val="006314EA"/>
    <w:rsid w:val="0063219E"/>
    <w:rsid w:val="00636368"/>
    <w:rsid w:val="00636412"/>
    <w:rsid w:val="006365E9"/>
    <w:rsid w:val="00637689"/>
    <w:rsid w:val="00640CF1"/>
    <w:rsid w:val="00640E35"/>
    <w:rsid w:val="00641C04"/>
    <w:rsid w:val="00643255"/>
    <w:rsid w:val="006478BB"/>
    <w:rsid w:val="006514FE"/>
    <w:rsid w:val="006534FD"/>
    <w:rsid w:val="00654FA2"/>
    <w:rsid w:val="00660C91"/>
    <w:rsid w:val="00662652"/>
    <w:rsid w:val="00663C1D"/>
    <w:rsid w:val="00666E5A"/>
    <w:rsid w:val="006678F2"/>
    <w:rsid w:val="00667FF5"/>
    <w:rsid w:val="00670506"/>
    <w:rsid w:val="00671189"/>
    <w:rsid w:val="006732A9"/>
    <w:rsid w:val="00673621"/>
    <w:rsid w:val="00673684"/>
    <w:rsid w:val="00674326"/>
    <w:rsid w:val="006745B4"/>
    <w:rsid w:val="0067634F"/>
    <w:rsid w:val="006844B6"/>
    <w:rsid w:val="00686194"/>
    <w:rsid w:val="00687C84"/>
    <w:rsid w:val="00690BCC"/>
    <w:rsid w:val="00692517"/>
    <w:rsid w:val="006936A9"/>
    <w:rsid w:val="00694ACB"/>
    <w:rsid w:val="00697EA5"/>
    <w:rsid w:val="006A0F03"/>
    <w:rsid w:val="006A1B5E"/>
    <w:rsid w:val="006A2C04"/>
    <w:rsid w:val="006A5F0C"/>
    <w:rsid w:val="006B2DCB"/>
    <w:rsid w:val="006B3996"/>
    <w:rsid w:val="006B51DB"/>
    <w:rsid w:val="006B6BB8"/>
    <w:rsid w:val="006B7462"/>
    <w:rsid w:val="006C12D1"/>
    <w:rsid w:val="006C2815"/>
    <w:rsid w:val="006C4429"/>
    <w:rsid w:val="006C6C52"/>
    <w:rsid w:val="006C7C7B"/>
    <w:rsid w:val="006D03ED"/>
    <w:rsid w:val="006D13B7"/>
    <w:rsid w:val="006D46B6"/>
    <w:rsid w:val="006D5E03"/>
    <w:rsid w:val="006D64F6"/>
    <w:rsid w:val="006D7D82"/>
    <w:rsid w:val="006E0F94"/>
    <w:rsid w:val="006E1072"/>
    <w:rsid w:val="006E11CE"/>
    <w:rsid w:val="006E35D1"/>
    <w:rsid w:val="006E6159"/>
    <w:rsid w:val="006F189A"/>
    <w:rsid w:val="006F2829"/>
    <w:rsid w:val="006F6375"/>
    <w:rsid w:val="006F78FE"/>
    <w:rsid w:val="0070176F"/>
    <w:rsid w:val="00702C78"/>
    <w:rsid w:val="00703667"/>
    <w:rsid w:val="007055AC"/>
    <w:rsid w:val="007061A1"/>
    <w:rsid w:val="00706D42"/>
    <w:rsid w:val="00710403"/>
    <w:rsid w:val="0071158C"/>
    <w:rsid w:val="00711D2F"/>
    <w:rsid w:val="007126D1"/>
    <w:rsid w:val="00712D5E"/>
    <w:rsid w:val="00717955"/>
    <w:rsid w:val="00717E5C"/>
    <w:rsid w:val="00722C65"/>
    <w:rsid w:val="00732036"/>
    <w:rsid w:val="0073259B"/>
    <w:rsid w:val="0073318E"/>
    <w:rsid w:val="00733862"/>
    <w:rsid w:val="0073713D"/>
    <w:rsid w:val="007400E2"/>
    <w:rsid w:val="00744BFB"/>
    <w:rsid w:val="007450F9"/>
    <w:rsid w:val="007451D1"/>
    <w:rsid w:val="00750807"/>
    <w:rsid w:val="00750948"/>
    <w:rsid w:val="007517BF"/>
    <w:rsid w:val="0075355F"/>
    <w:rsid w:val="00757988"/>
    <w:rsid w:val="00757B70"/>
    <w:rsid w:val="007609B8"/>
    <w:rsid w:val="007611FB"/>
    <w:rsid w:val="00761BF4"/>
    <w:rsid w:val="00763769"/>
    <w:rsid w:val="00763E92"/>
    <w:rsid w:val="00765784"/>
    <w:rsid w:val="00765AA4"/>
    <w:rsid w:val="00766FDD"/>
    <w:rsid w:val="00770000"/>
    <w:rsid w:val="007703C8"/>
    <w:rsid w:val="00770DA4"/>
    <w:rsid w:val="00772415"/>
    <w:rsid w:val="00772BA6"/>
    <w:rsid w:val="007734A5"/>
    <w:rsid w:val="00773608"/>
    <w:rsid w:val="007749AC"/>
    <w:rsid w:val="00774EAC"/>
    <w:rsid w:val="00775D27"/>
    <w:rsid w:val="00775D6B"/>
    <w:rsid w:val="007771F3"/>
    <w:rsid w:val="007820AC"/>
    <w:rsid w:val="0078449D"/>
    <w:rsid w:val="00785C53"/>
    <w:rsid w:val="00787C84"/>
    <w:rsid w:val="00793AA7"/>
    <w:rsid w:val="0079408F"/>
    <w:rsid w:val="00794C81"/>
    <w:rsid w:val="0079683B"/>
    <w:rsid w:val="007A2104"/>
    <w:rsid w:val="007A2360"/>
    <w:rsid w:val="007A76E8"/>
    <w:rsid w:val="007B046A"/>
    <w:rsid w:val="007B4261"/>
    <w:rsid w:val="007B6EF7"/>
    <w:rsid w:val="007C101E"/>
    <w:rsid w:val="007C1311"/>
    <w:rsid w:val="007C170A"/>
    <w:rsid w:val="007C1DBE"/>
    <w:rsid w:val="007C2E15"/>
    <w:rsid w:val="007C4ECC"/>
    <w:rsid w:val="007C612F"/>
    <w:rsid w:val="007C62B3"/>
    <w:rsid w:val="007D210E"/>
    <w:rsid w:val="007D5379"/>
    <w:rsid w:val="007D55AE"/>
    <w:rsid w:val="007E4217"/>
    <w:rsid w:val="007E5129"/>
    <w:rsid w:val="007E60B7"/>
    <w:rsid w:val="007E7686"/>
    <w:rsid w:val="007E791D"/>
    <w:rsid w:val="007F016B"/>
    <w:rsid w:val="007F2A00"/>
    <w:rsid w:val="007F6011"/>
    <w:rsid w:val="007F6FEE"/>
    <w:rsid w:val="007F7980"/>
    <w:rsid w:val="007F7BAB"/>
    <w:rsid w:val="0080061E"/>
    <w:rsid w:val="00800C10"/>
    <w:rsid w:val="008020CB"/>
    <w:rsid w:val="00802508"/>
    <w:rsid w:val="00802FDA"/>
    <w:rsid w:val="00804632"/>
    <w:rsid w:val="00804B9A"/>
    <w:rsid w:val="00804D22"/>
    <w:rsid w:val="00807631"/>
    <w:rsid w:val="0081339B"/>
    <w:rsid w:val="008169D4"/>
    <w:rsid w:val="0082029B"/>
    <w:rsid w:val="00820906"/>
    <w:rsid w:val="00821661"/>
    <w:rsid w:val="00823EDD"/>
    <w:rsid w:val="00825796"/>
    <w:rsid w:val="008268AE"/>
    <w:rsid w:val="008312C4"/>
    <w:rsid w:val="00831D77"/>
    <w:rsid w:val="00834A85"/>
    <w:rsid w:val="00835215"/>
    <w:rsid w:val="00837DBA"/>
    <w:rsid w:val="00840FC4"/>
    <w:rsid w:val="0084148D"/>
    <w:rsid w:val="00841928"/>
    <w:rsid w:val="0084452C"/>
    <w:rsid w:val="008511CD"/>
    <w:rsid w:val="00856031"/>
    <w:rsid w:val="00856A2B"/>
    <w:rsid w:val="0085757D"/>
    <w:rsid w:val="00860056"/>
    <w:rsid w:val="0086165B"/>
    <w:rsid w:val="00861936"/>
    <w:rsid w:val="008631E9"/>
    <w:rsid w:val="00863375"/>
    <w:rsid w:val="00863CBF"/>
    <w:rsid w:val="00863D08"/>
    <w:rsid w:val="00865FEA"/>
    <w:rsid w:val="00867353"/>
    <w:rsid w:val="00880788"/>
    <w:rsid w:val="008810A4"/>
    <w:rsid w:val="00881E49"/>
    <w:rsid w:val="008832A4"/>
    <w:rsid w:val="0088428E"/>
    <w:rsid w:val="00885F3E"/>
    <w:rsid w:val="00892FB6"/>
    <w:rsid w:val="00894375"/>
    <w:rsid w:val="0089636E"/>
    <w:rsid w:val="00896576"/>
    <w:rsid w:val="00897166"/>
    <w:rsid w:val="008978AA"/>
    <w:rsid w:val="008A101F"/>
    <w:rsid w:val="008A3161"/>
    <w:rsid w:val="008A344B"/>
    <w:rsid w:val="008A4ABF"/>
    <w:rsid w:val="008B0B49"/>
    <w:rsid w:val="008B0EA6"/>
    <w:rsid w:val="008B19D6"/>
    <w:rsid w:val="008B2A52"/>
    <w:rsid w:val="008B2FB9"/>
    <w:rsid w:val="008B31DD"/>
    <w:rsid w:val="008B5FF1"/>
    <w:rsid w:val="008C2BE2"/>
    <w:rsid w:val="008C2C58"/>
    <w:rsid w:val="008C4E45"/>
    <w:rsid w:val="008D00BA"/>
    <w:rsid w:val="008D389A"/>
    <w:rsid w:val="008D49A8"/>
    <w:rsid w:val="008D6874"/>
    <w:rsid w:val="008D72B2"/>
    <w:rsid w:val="008D72ED"/>
    <w:rsid w:val="008E1E4C"/>
    <w:rsid w:val="008E3BAC"/>
    <w:rsid w:val="008E5512"/>
    <w:rsid w:val="008E55E5"/>
    <w:rsid w:val="008E5EA0"/>
    <w:rsid w:val="008E6CAC"/>
    <w:rsid w:val="008E72DC"/>
    <w:rsid w:val="008F031E"/>
    <w:rsid w:val="008F380B"/>
    <w:rsid w:val="00901EDB"/>
    <w:rsid w:val="00901FC2"/>
    <w:rsid w:val="00902F83"/>
    <w:rsid w:val="0090339E"/>
    <w:rsid w:val="009051CF"/>
    <w:rsid w:val="00905B24"/>
    <w:rsid w:val="00907148"/>
    <w:rsid w:val="00907607"/>
    <w:rsid w:val="00911C10"/>
    <w:rsid w:val="0091204D"/>
    <w:rsid w:val="00915190"/>
    <w:rsid w:val="00916400"/>
    <w:rsid w:val="009169D0"/>
    <w:rsid w:val="00920952"/>
    <w:rsid w:val="009233A8"/>
    <w:rsid w:val="009263A2"/>
    <w:rsid w:val="00926798"/>
    <w:rsid w:val="009313DC"/>
    <w:rsid w:val="00932485"/>
    <w:rsid w:val="00932C32"/>
    <w:rsid w:val="00932DAF"/>
    <w:rsid w:val="009334A3"/>
    <w:rsid w:val="0093789A"/>
    <w:rsid w:val="009417D4"/>
    <w:rsid w:val="00942483"/>
    <w:rsid w:val="00943B6D"/>
    <w:rsid w:val="00944B95"/>
    <w:rsid w:val="00944C93"/>
    <w:rsid w:val="00944CF5"/>
    <w:rsid w:val="009475DC"/>
    <w:rsid w:val="0095063B"/>
    <w:rsid w:val="00951B11"/>
    <w:rsid w:val="00952FE2"/>
    <w:rsid w:val="009538A2"/>
    <w:rsid w:val="00953E57"/>
    <w:rsid w:val="00960AA2"/>
    <w:rsid w:val="00961CF4"/>
    <w:rsid w:val="00966C25"/>
    <w:rsid w:val="00967D90"/>
    <w:rsid w:val="00970CB5"/>
    <w:rsid w:val="00970DD8"/>
    <w:rsid w:val="00974403"/>
    <w:rsid w:val="00976AF0"/>
    <w:rsid w:val="00977026"/>
    <w:rsid w:val="009772D3"/>
    <w:rsid w:val="0097741E"/>
    <w:rsid w:val="009817FF"/>
    <w:rsid w:val="009821FA"/>
    <w:rsid w:val="009826F2"/>
    <w:rsid w:val="009843FA"/>
    <w:rsid w:val="009844E5"/>
    <w:rsid w:val="00985448"/>
    <w:rsid w:val="009858AC"/>
    <w:rsid w:val="009901BB"/>
    <w:rsid w:val="00990E34"/>
    <w:rsid w:val="00991804"/>
    <w:rsid w:val="0099260A"/>
    <w:rsid w:val="00993D21"/>
    <w:rsid w:val="00994365"/>
    <w:rsid w:val="00994706"/>
    <w:rsid w:val="009950C9"/>
    <w:rsid w:val="00995D74"/>
    <w:rsid w:val="00995EAF"/>
    <w:rsid w:val="00997460"/>
    <w:rsid w:val="009A006F"/>
    <w:rsid w:val="009A03C0"/>
    <w:rsid w:val="009A045F"/>
    <w:rsid w:val="009A2814"/>
    <w:rsid w:val="009A34EA"/>
    <w:rsid w:val="009A37E8"/>
    <w:rsid w:val="009B03E6"/>
    <w:rsid w:val="009B27AE"/>
    <w:rsid w:val="009B2B16"/>
    <w:rsid w:val="009B2D3A"/>
    <w:rsid w:val="009B47ED"/>
    <w:rsid w:val="009B4AB2"/>
    <w:rsid w:val="009B4DD6"/>
    <w:rsid w:val="009C1C7E"/>
    <w:rsid w:val="009C2F64"/>
    <w:rsid w:val="009C4F0D"/>
    <w:rsid w:val="009C732F"/>
    <w:rsid w:val="009C776C"/>
    <w:rsid w:val="009D0482"/>
    <w:rsid w:val="009D1226"/>
    <w:rsid w:val="009D39E2"/>
    <w:rsid w:val="009D42CE"/>
    <w:rsid w:val="009D4FD2"/>
    <w:rsid w:val="009D5718"/>
    <w:rsid w:val="009D6A07"/>
    <w:rsid w:val="009D6EC8"/>
    <w:rsid w:val="009E1C9F"/>
    <w:rsid w:val="009E39AB"/>
    <w:rsid w:val="009E783D"/>
    <w:rsid w:val="009E78A8"/>
    <w:rsid w:val="009E7DF1"/>
    <w:rsid w:val="009E7E76"/>
    <w:rsid w:val="009F1D61"/>
    <w:rsid w:val="009F32CA"/>
    <w:rsid w:val="009F476E"/>
    <w:rsid w:val="009F7B29"/>
    <w:rsid w:val="00A0239C"/>
    <w:rsid w:val="00A02D32"/>
    <w:rsid w:val="00A03F2D"/>
    <w:rsid w:val="00A06148"/>
    <w:rsid w:val="00A125E9"/>
    <w:rsid w:val="00A12CCA"/>
    <w:rsid w:val="00A20007"/>
    <w:rsid w:val="00A2069F"/>
    <w:rsid w:val="00A214AF"/>
    <w:rsid w:val="00A21D77"/>
    <w:rsid w:val="00A22C3C"/>
    <w:rsid w:val="00A23026"/>
    <w:rsid w:val="00A23E53"/>
    <w:rsid w:val="00A2676E"/>
    <w:rsid w:val="00A2742C"/>
    <w:rsid w:val="00A276F6"/>
    <w:rsid w:val="00A27F7A"/>
    <w:rsid w:val="00A32409"/>
    <w:rsid w:val="00A324A6"/>
    <w:rsid w:val="00A32DBA"/>
    <w:rsid w:val="00A34A96"/>
    <w:rsid w:val="00A35ADC"/>
    <w:rsid w:val="00A36676"/>
    <w:rsid w:val="00A37689"/>
    <w:rsid w:val="00A37A56"/>
    <w:rsid w:val="00A41674"/>
    <w:rsid w:val="00A421E4"/>
    <w:rsid w:val="00A42C0D"/>
    <w:rsid w:val="00A4343D"/>
    <w:rsid w:val="00A46FCB"/>
    <w:rsid w:val="00A524B4"/>
    <w:rsid w:val="00A53BCB"/>
    <w:rsid w:val="00A55C9C"/>
    <w:rsid w:val="00A5642C"/>
    <w:rsid w:val="00A56C31"/>
    <w:rsid w:val="00A6059A"/>
    <w:rsid w:val="00A60771"/>
    <w:rsid w:val="00A60994"/>
    <w:rsid w:val="00A61CBD"/>
    <w:rsid w:val="00A63914"/>
    <w:rsid w:val="00A6462B"/>
    <w:rsid w:val="00A667E6"/>
    <w:rsid w:val="00A66A80"/>
    <w:rsid w:val="00A7012B"/>
    <w:rsid w:val="00A760E5"/>
    <w:rsid w:val="00A7769E"/>
    <w:rsid w:val="00A803DD"/>
    <w:rsid w:val="00A81375"/>
    <w:rsid w:val="00A8445B"/>
    <w:rsid w:val="00A847F5"/>
    <w:rsid w:val="00A86F4D"/>
    <w:rsid w:val="00A913F6"/>
    <w:rsid w:val="00A92553"/>
    <w:rsid w:val="00A92753"/>
    <w:rsid w:val="00A951F8"/>
    <w:rsid w:val="00A9559F"/>
    <w:rsid w:val="00AA0288"/>
    <w:rsid w:val="00AA0A75"/>
    <w:rsid w:val="00AA2D38"/>
    <w:rsid w:val="00AA3669"/>
    <w:rsid w:val="00AA63A0"/>
    <w:rsid w:val="00AA6998"/>
    <w:rsid w:val="00AA7C7A"/>
    <w:rsid w:val="00AA7D10"/>
    <w:rsid w:val="00AB34C6"/>
    <w:rsid w:val="00AB491C"/>
    <w:rsid w:val="00AB4966"/>
    <w:rsid w:val="00AB6D9E"/>
    <w:rsid w:val="00AC0172"/>
    <w:rsid w:val="00AC0C1F"/>
    <w:rsid w:val="00AC539F"/>
    <w:rsid w:val="00AC5982"/>
    <w:rsid w:val="00AC5EFB"/>
    <w:rsid w:val="00AC6AD2"/>
    <w:rsid w:val="00AD12E3"/>
    <w:rsid w:val="00AD2418"/>
    <w:rsid w:val="00AD28DF"/>
    <w:rsid w:val="00AD544F"/>
    <w:rsid w:val="00AD60D4"/>
    <w:rsid w:val="00AD68F1"/>
    <w:rsid w:val="00AD7783"/>
    <w:rsid w:val="00AE0A50"/>
    <w:rsid w:val="00AE16D9"/>
    <w:rsid w:val="00AE2545"/>
    <w:rsid w:val="00AE2652"/>
    <w:rsid w:val="00AE2EBC"/>
    <w:rsid w:val="00AE3F6D"/>
    <w:rsid w:val="00AE4167"/>
    <w:rsid w:val="00AE4BA0"/>
    <w:rsid w:val="00AE512F"/>
    <w:rsid w:val="00AE5E66"/>
    <w:rsid w:val="00AE6463"/>
    <w:rsid w:val="00AE7042"/>
    <w:rsid w:val="00AF31BD"/>
    <w:rsid w:val="00AF449E"/>
    <w:rsid w:val="00AF506C"/>
    <w:rsid w:val="00AF7F61"/>
    <w:rsid w:val="00B004E4"/>
    <w:rsid w:val="00B02446"/>
    <w:rsid w:val="00B03466"/>
    <w:rsid w:val="00B044DD"/>
    <w:rsid w:val="00B06EA9"/>
    <w:rsid w:val="00B106B8"/>
    <w:rsid w:val="00B11DBE"/>
    <w:rsid w:val="00B14FFC"/>
    <w:rsid w:val="00B162F2"/>
    <w:rsid w:val="00B16AC7"/>
    <w:rsid w:val="00B200E3"/>
    <w:rsid w:val="00B21C36"/>
    <w:rsid w:val="00B232FA"/>
    <w:rsid w:val="00B2436C"/>
    <w:rsid w:val="00B24DB8"/>
    <w:rsid w:val="00B24EEF"/>
    <w:rsid w:val="00B256B7"/>
    <w:rsid w:val="00B32EBC"/>
    <w:rsid w:val="00B339CC"/>
    <w:rsid w:val="00B34D63"/>
    <w:rsid w:val="00B41A75"/>
    <w:rsid w:val="00B50A35"/>
    <w:rsid w:val="00B51196"/>
    <w:rsid w:val="00B52E58"/>
    <w:rsid w:val="00B53B35"/>
    <w:rsid w:val="00B543D0"/>
    <w:rsid w:val="00B60766"/>
    <w:rsid w:val="00B61584"/>
    <w:rsid w:val="00B648E3"/>
    <w:rsid w:val="00B658C9"/>
    <w:rsid w:val="00B66088"/>
    <w:rsid w:val="00B672B9"/>
    <w:rsid w:val="00B74219"/>
    <w:rsid w:val="00B75E56"/>
    <w:rsid w:val="00B808A2"/>
    <w:rsid w:val="00B822EF"/>
    <w:rsid w:val="00B91138"/>
    <w:rsid w:val="00B934BF"/>
    <w:rsid w:val="00B94A26"/>
    <w:rsid w:val="00B9630B"/>
    <w:rsid w:val="00B974CF"/>
    <w:rsid w:val="00BA00DF"/>
    <w:rsid w:val="00BA189C"/>
    <w:rsid w:val="00BA2BF0"/>
    <w:rsid w:val="00BA3EDA"/>
    <w:rsid w:val="00BA4B9B"/>
    <w:rsid w:val="00BA572B"/>
    <w:rsid w:val="00BA5EDE"/>
    <w:rsid w:val="00BA6931"/>
    <w:rsid w:val="00BA6CAF"/>
    <w:rsid w:val="00BB0E0B"/>
    <w:rsid w:val="00BB1ADC"/>
    <w:rsid w:val="00BB4772"/>
    <w:rsid w:val="00BB49A2"/>
    <w:rsid w:val="00BB66A0"/>
    <w:rsid w:val="00BB7183"/>
    <w:rsid w:val="00BC0810"/>
    <w:rsid w:val="00BC3866"/>
    <w:rsid w:val="00BC4E9D"/>
    <w:rsid w:val="00BC53EC"/>
    <w:rsid w:val="00BC68F4"/>
    <w:rsid w:val="00BD49BE"/>
    <w:rsid w:val="00BD6099"/>
    <w:rsid w:val="00BD67BA"/>
    <w:rsid w:val="00BE1877"/>
    <w:rsid w:val="00BE3BF6"/>
    <w:rsid w:val="00BE5146"/>
    <w:rsid w:val="00BE71BE"/>
    <w:rsid w:val="00BE7F52"/>
    <w:rsid w:val="00BF7BD1"/>
    <w:rsid w:val="00C00078"/>
    <w:rsid w:val="00C01D31"/>
    <w:rsid w:val="00C02F80"/>
    <w:rsid w:val="00C036EC"/>
    <w:rsid w:val="00C0379B"/>
    <w:rsid w:val="00C03BF2"/>
    <w:rsid w:val="00C03EE7"/>
    <w:rsid w:val="00C06F43"/>
    <w:rsid w:val="00C11338"/>
    <w:rsid w:val="00C11806"/>
    <w:rsid w:val="00C11F1B"/>
    <w:rsid w:val="00C13E98"/>
    <w:rsid w:val="00C20CDA"/>
    <w:rsid w:val="00C212B3"/>
    <w:rsid w:val="00C2209D"/>
    <w:rsid w:val="00C24017"/>
    <w:rsid w:val="00C24E7A"/>
    <w:rsid w:val="00C25C5A"/>
    <w:rsid w:val="00C26077"/>
    <w:rsid w:val="00C30A5E"/>
    <w:rsid w:val="00C3514E"/>
    <w:rsid w:val="00C35D0C"/>
    <w:rsid w:val="00C40B29"/>
    <w:rsid w:val="00C42094"/>
    <w:rsid w:val="00C42B53"/>
    <w:rsid w:val="00C51198"/>
    <w:rsid w:val="00C51E66"/>
    <w:rsid w:val="00C54B13"/>
    <w:rsid w:val="00C56534"/>
    <w:rsid w:val="00C618F9"/>
    <w:rsid w:val="00C61A99"/>
    <w:rsid w:val="00C625E0"/>
    <w:rsid w:val="00C633C5"/>
    <w:rsid w:val="00C644EC"/>
    <w:rsid w:val="00C6499D"/>
    <w:rsid w:val="00C67CEF"/>
    <w:rsid w:val="00C72BA5"/>
    <w:rsid w:val="00C72D82"/>
    <w:rsid w:val="00C733B6"/>
    <w:rsid w:val="00C736F3"/>
    <w:rsid w:val="00C7509D"/>
    <w:rsid w:val="00C8088A"/>
    <w:rsid w:val="00C80B69"/>
    <w:rsid w:val="00C82408"/>
    <w:rsid w:val="00C82BC4"/>
    <w:rsid w:val="00C835AF"/>
    <w:rsid w:val="00C86737"/>
    <w:rsid w:val="00C87562"/>
    <w:rsid w:val="00C8769F"/>
    <w:rsid w:val="00C90F36"/>
    <w:rsid w:val="00C91D65"/>
    <w:rsid w:val="00C92AD3"/>
    <w:rsid w:val="00C92F95"/>
    <w:rsid w:val="00C949DA"/>
    <w:rsid w:val="00C95224"/>
    <w:rsid w:val="00C95CA4"/>
    <w:rsid w:val="00C97527"/>
    <w:rsid w:val="00CA4A6F"/>
    <w:rsid w:val="00CA68D7"/>
    <w:rsid w:val="00CA6E5C"/>
    <w:rsid w:val="00CA72CC"/>
    <w:rsid w:val="00CA7DDE"/>
    <w:rsid w:val="00CB0136"/>
    <w:rsid w:val="00CB0221"/>
    <w:rsid w:val="00CB0B63"/>
    <w:rsid w:val="00CB7C04"/>
    <w:rsid w:val="00CC3357"/>
    <w:rsid w:val="00CC649D"/>
    <w:rsid w:val="00CC7AF4"/>
    <w:rsid w:val="00CD2E1A"/>
    <w:rsid w:val="00CD2F80"/>
    <w:rsid w:val="00CD3750"/>
    <w:rsid w:val="00CD465F"/>
    <w:rsid w:val="00CD4C86"/>
    <w:rsid w:val="00CD643F"/>
    <w:rsid w:val="00CD6C4E"/>
    <w:rsid w:val="00CD7390"/>
    <w:rsid w:val="00CE0413"/>
    <w:rsid w:val="00CE15C5"/>
    <w:rsid w:val="00CE21EF"/>
    <w:rsid w:val="00CE3831"/>
    <w:rsid w:val="00CE3ADC"/>
    <w:rsid w:val="00CE4248"/>
    <w:rsid w:val="00CE54EA"/>
    <w:rsid w:val="00CE6FE6"/>
    <w:rsid w:val="00CF0C9D"/>
    <w:rsid w:val="00CF15B9"/>
    <w:rsid w:val="00CF1CE9"/>
    <w:rsid w:val="00CF32C4"/>
    <w:rsid w:val="00CF3558"/>
    <w:rsid w:val="00CF3840"/>
    <w:rsid w:val="00CF38F2"/>
    <w:rsid w:val="00CF43A5"/>
    <w:rsid w:val="00CF5A45"/>
    <w:rsid w:val="00D02030"/>
    <w:rsid w:val="00D02B6F"/>
    <w:rsid w:val="00D03729"/>
    <w:rsid w:val="00D03A83"/>
    <w:rsid w:val="00D03BB7"/>
    <w:rsid w:val="00D051C6"/>
    <w:rsid w:val="00D05A75"/>
    <w:rsid w:val="00D065FD"/>
    <w:rsid w:val="00D067A4"/>
    <w:rsid w:val="00D07FE3"/>
    <w:rsid w:val="00D127B1"/>
    <w:rsid w:val="00D12EE4"/>
    <w:rsid w:val="00D13FF2"/>
    <w:rsid w:val="00D14107"/>
    <w:rsid w:val="00D14E95"/>
    <w:rsid w:val="00D16FE4"/>
    <w:rsid w:val="00D21972"/>
    <w:rsid w:val="00D21B75"/>
    <w:rsid w:val="00D24144"/>
    <w:rsid w:val="00D24A29"/>
    <w:rsid w:val="00D27923"/>
    <w:rsid w:val="00D4018E"/>
    <w:rsid w:val="00D41D6C"/>
    <w:rsid w:val="00D42C78"/>
    <w:rsid w:val="00D448BA"/>
    <w:rsid w:val="00D451DA"/>
    <w:rsid w:val="00D45B70"/>
    <w:rsid w:val="00D45B82"/>
    <w:rsid w:val="00D47B7A"/>
    <w:rsid w:val="00D51362"/>
    <w:rsid w:val="00D51834"/>
    <w:rsid w:val="00D521F0"/>
    <w:rsid w:val="00D53D0B"/>
    <w:rsid w:val="00D5553D"/>
    <w:rsid w:val="00D56F00"/>
    <w:rsid w:val="00D574DA"/>
    <w:rsid w:val="00D60CA9"/>
    <w:rsid w:val="00D63653"/>
    <w:rsid w:val="00D63EF9"/>
    <w:rsid w:val="00D642FA"/>
    <w:rsid w:val="00D65B29"/>
    <w:rsid w:val="00D71021"/>
    <w:rsid w:val="00D713CD"/>
    <w:rsid w:val="00D72041"/>
    <w:rsid w:val="00D721DE"/>
    <w:rsid w:val="00D72953"/>
    <w:rsid w:val="00D7457C"/>
    <w:rsid w:val="00D74DDF"/>
    <w:rsid w:val="00D752F3"/>
    <w:rsid w:val="00D77405"/>
    <w:rsid w:val="00D8070E"/>
    <w:rsid w:val="00D82574"/>
    <w:rsid w:val="00D83588"/>
    <w:rsid w:val="00D83F6A"/>
    <w:rsid w:val="00D843FF"/>
    <w:rsid w:val="00D85488"/>
    <w:rsid w:val="00D9024C"/>
    <w:rsid w:val="00D91DDF"/>
    <w:rsid w:val="00D92FAF"/>
    <w:rsid w:val="00D9410B"/>
    <w:rsid w:val="00D95291"/>
    <w:rsid w:val="00D966B9"/>
    <w:rsid w:val="00D96EEE"/>
    <w:rsid w:val="00D97BED"/>
    <w:rsid w:val="00DA2168"/>
    <w:rsid w:val="00DA6741"/>
    <w:rsid w:val="00DA6907"/>
    <w:rsid w:val="00DA6FA6"/>
    <w:rsid w:val="00DB4315"/>
    <w:rsid w:val="00DB4BDA"/>
    <w:rsid w:val="00DC0292"/>
    <w:rsid w:val="00DC0E80"/>
    <w:rsid w:val="00DC15C6"/>
    <w:rsid w:val="00DC224A"/>
    <w:rsid w:val="00DC6965"/>
    <w:rsid w:val="00DD2AAF"/>
    <w:rsid w:val="00DD58EC"/>
    <w:rsid w:val="00DD6DA3"/>
    <w:rsid w:val="00DE07A3"/>
    <w:rsid w:val="00DE24ED"/>
    <w:rsid w:val="00DE447C"/>
    <w:rsid w:val="00DE4599"/>
    <w:rsid w:val="00DE4BB6"/>
    <w:rsid w:val="00DE4D45"/>
    <w:rsid w:val="00DE6FE5"/>
    <w:rsid w:val="00DE787A"/>
    <w:rsid w:val="00DE7BBA"/>
    <w:rsid w:val="00DE7FE9"/>
    <w:rsid w:val="00DF02A6"/>
    <w:rsid w:val="00DF093D"/>
    <w:rsid w:val="00DF2E8E"/>
    <w:rsid w:val="00DF597C"/>
    <w:rsid w:val="00DF6519"/>
    <w:rsid w:val="00E0114C"/>
    <w:rsid w:val="00E02A50"/>
    <w:rsid w:val="00E02CDB"/>
    <w:rsid w:val="00E03DE6"/>
    <w:rsid w:val="00E058F2"/>
    <w:rsid w:val="00E079D7"/>
    <w:rsid w:val="00E07A7D"/>
    <w:rsid w:val="00E14718"/>
    <w:rsid w:val="00E15D27"/>
    <w:rsid w:val="00E1702A"/>
    <w:rsid w:val="00E171E9"/>
    <w:rsid w:val="00E215E8"/>
    <w:rsid w:val="00E224CC"/>
    <w:rsid w:val="00E25DDD"/>
    <w:rsid w:val="00E26CA7"/>
    <w:rsid w:val="00E26CB9"/>
    <w:rsid w:val="00E277A1"/>
    <w:rsid w:val="00E32496"/>
    <w:rsid w:val="00E332CC"/>
    <w:rsid w:val="00E33A2D"/>
    <w:rsid w:val="00E36237"/>
    <w:rsid w:val="00E3698C"/>
    <w:rsid w:val="00E40CD6"/>
    <w:rsid w:val="00E44030"/>
    <w:rsid w:val="00E45B3E"/>
    <w:rsid w:val="00E46541"/>
    <w:rsid w:val="00E501E3"/>
    <w:rsid w:val="00E51BA3"/>
    <w:rsid w:val="00E5295D"/>
    <w:rsid w:val="00E5384E"/>
    <w:rsid w:val="00E53C3B"/>
    <w:rsid w:val="00E57D3C"/>
    <w:rsid w:val="00E6136C"/>
    <w:rsid w:val="00E61ED6"/>
    <w:rsid w:val="00E64214"/>
    <w:rsid w:val="00E64B70"/>
    <w:rsid w:val="00E679F5"/>
    <w:rsid w:val="00E67FF7"/>
    <w:rsid w:val="00E70212"/>
    <w:rsid w:val="00E708D8"/>
    <w:rsid w:val="00E710F7"/>
    <w:rsid w:val="00E722D4"/>
    <w:rsid w:val="00E72C87"/>
    <w:rsid w:val="00E73A49"/>
    <w:rsid w:val="00E8036A"/>
    <w:rsid w:val="00E81627"/>
    <w:rsid w:val="00E8228F"/>
    <w:rsid w:val="00E831FC"/>
    <w:rsid w:val="00E83689"/>
    <w:rsid w:val="00E876D3"/>
    <w:rsid w:val="00E9190D"/>
    <w:rsid w:val="00E92266"/>
    <w:rsid w:val="00E94E64"/>
    <w:rsid w:val="00E952A0"/>
    <w:rsid w:val="00E9732D"/>
    <w:rsid w:val="00E976AF"/>
    <w:rsid w:val="00EA005C"/>
    <w:rsid w:val="00EA1465"/>
    <w:rsid w:val="00EA2F9C"/>
    <w:rsid w:val="00EA3474"/>
    <w:rsid w:val="00EA4040"/>
    <w:rsid w:val="00EA425E"/>
    <w:rsid w:val="00EA4AD0"/>
    <w:rsid w:val="00EA748C"/>
    <w:rsid w:val="00EB01C9"/>
    <w:rsid w:val="00EB50F4"/>
    <w:rsid w:val="00EB5DC7"/>
    <w:rsid w:val="00EC13B0"/>
    <w:rsid w:val="00EC30A8"/>
    <w:rsid w:val="00EC3664"/>
    <w:rsid w:val="00EC3DE0"/>
    <w:rsid w:val="00EC4808"/>
    <w:rsid w:val="00EC4DDF"/>
    <w:rsid w:val="00EC522B"/>
    <w:rsid w:val="00EC5F9B"/>
    <w:rsid w:val="00EC5FB8"/>
    <w:rsid w:val="00EC61C8"/>
    <w:rsid w:val="00EC7822"/>
    <w:rsid w:val="00EC7D16"/>
    <w:rsid w:val="00ED00A0"/>
    <w:rsid w:val="00ED0366"/>
    <w:rsid w:val="00ED3D08"/>
    <w:rsid w:val="00ED4B56"/>
    <w:rsid w:val="00ED4CFB"/>
    <w:rsid w:val="00ED4F81"/>
    <w:rsid w:val="00ED5411"/>
    <w:rsid w:val="00ED6ACC"/>
    <w:rsid w:val="00ED70C7"/>
    <w:rsid w:val="00ED7504"/>
    <w:rsid w:val="00EE09A7"/>
    <w:rsid w:val="00EE108C"/>
    <w:rsid w:val="00EE18A4"/>
    <w:rsid w:val="00EE49CD"/>
    <w:rsid w:val="00EE62B3"/>
    <w:rsid w:val="00EE6CF5"/>
    <w:rsid w:val="00EE7852"/>
    <w:rsid w:val="00EF0A02"/>
    <w:rsid w:val="00EF0E3D"/>
    <w:rsid w:val="00EF2CB1"/>
    <w:rsid w:val="00EF3B24"/>
    <w:rsid w:val="00EF3DE7"/>
    <w:rsid w:val="00EF49E2"/>
    <w:rsid w:val="00EF576D"/>
    <w:rsid w:val="00EF72D0"/>
    <w:rsid w:val="00F002E6"/>
    <w:rsid w:val="00F004A3"/>
    <w:rsid w:val="00F02420"/>
    <w:rsid w:val="00F0286D"/>
    <w:rsid w:val="00F03B32"/>
    <w:rsid w:val="00F04589"/>
    <w:rsid w:val="00F05FA6"/>
    <w:rsid w:val="00F06733"/>
    <w:rsid w:val="00F07420"/>
    <w:rsid w:val="00F079AF"/>
    <w:rsid w:val="00F100EE"/>
    <w:rsid w:val="00F10ECC"/>
    <w:rsid w:val="00F2036E"/>
    <w:rsid w:val="00F211BB"/>
    <w:rsid w:val="00F215BD"/>
    <w:rsid w:val="00F2170E"/>
    <w:rsid w:val="00F219FF"/>
    <w:rsid w:val="00F26089"/>
    <w:rsid w:val="00F31004"/>
    <w:rsid w:val="00F311C6"/>
    <w:rsid w:val="00F32EF2"/>
    <w:rsid w:val="00F35E4C"/>
    <w:rsid w:val="00F367C2"/>
    <w:rsid w:val="00F37865"/>
    <w:rsid w:val="00F400DB"/>
    <w:rsid w:val="00F40178"/>
    <w:rsid w:val="00F40183"/>
    <w:rsid w:val="00F41F48"/>
    <w:rsid w:val="00F42E9F"/>
    <w:rsid w:val="00F441A8"/>
    <w:rsid w:val="00F4543A"/>
    <w:rsid w:val="00F4615E"/>
    <w:rsid w:val="00F46347"/>
    <w:rsid w:val="00F5012F"/>
    <w:rsid w:val="00F509D2"/>
    <w:rsid w:val="00F515E6"/>
    <w:rsid w:val="00F52169"/>
    <w:rsid w:val="00F5220B"/>
    <w:rsid w:val="00F5250C"/>
    <w:rsid w:val="00F53272"/>
    <w:rsid w:val="00F53331"/>
    <w:rsid w:val="00F53CAD"/>
    <w:rsid w:val="00F64FD3"/>
    <w:rsid w:val="00F66819"/>
    <w:rsid w:val="00F67DF9"/>
    <w:rsid w:val="00F70898"/>
    <w:rsid w:val="00F70BAD"/>
    <w:rsid w:val="00F71EA6"/>
    <w:rsid w:val="00F750FC"/>
    <w:rsid w:val="00F7520C"/>
    <w:rsid w:val="00F75756"/>
    <w:rsid w:val="00F75787"/>
    <w:rsid w:val="00F75B16"/>
    <w:rsid w:val="00F75D09"/>
    <w:rsid w:val="00F76544"/>
    <w:rsid w:val="00F80C68"/>
    <w:rsid w:val="00F81B51"/>
    <w:rsid w:val="00F8509C"/>
    <w:rsid w:val="00F854B9"/>
    <w:rsid w:val="00F90199"/>
    <w:rsid w:val="00F9205A"/>
    <w:rsid w:val="00F92D1A"/>
    <w:rsid w:val="00F93455"/>
    <w:rsid w:val="00F93F21"/>
    <w:rsid w:val="00F94B81"/>
    <w:rsid w:val="00F955D1"/>
    <w:rsid w:val="00F96F9E"/>
    <w:rsid w:val="00FA049F"/>
    <w:rsid w:val="00FA04D7"/>
    <w:rsid w:val="00FA0BB6"/>
    <w:rsid w:val="00FA13E5"/>
    <w:rsid w:val="00FA192E"/>
    <w:rsid w:val="00FA2383"/>
    <w:rsid w:val="00FA3015"/>
    <w:rsid w:val="00FA390D"/>
    <w:rsid w:val="00FA661F"/>
    <w:rsid w:val="00FA76CB"/>
    <w:rsid w:val="00FA7F9D"/>
    <w:rsid w:val="00FB203E"/>
    <w:rsid w:val="00FB27FA"/>
    <w:rsid w:val="00FB2FCD"/>
    <w:rsid w:val="00FB5E13"/>
    <w:rsid w:val="00FC2733"/>
    <w:rsid w:val="00FC2D5B"/>
    <w:rsid w:val="00FC348B"/>
    <w:rsid w:val="00FC45E1"/>
    <w:rsid w:val="00FC4FD8"/>
    <w:rsid w:val="00FC59ED"/>
    <w:rsid w:val="00FC68D8"/>
    <w:rsid w:val="00FD07CA"/>
    <w:rsid w:val="00FD2FBF"/>
    <w:rsid w:val="00FD38BC"/>
    <w:rsid w:val="00FD3C32"/>
    <w:rsid w:val="00FD69F1"/>
    <w:rsid w:val="00FD6BAD"/>
    <w:rsid w:val="00FD6EB5"/>
    <w:rsid w:val="00FE0246"/>
    <w:rsid w:val="00FE090C"/>
    <w:rsid w:val="00FE0D5C"/>
    <w:rsid w:val="00FE1824"/>
    <w:rsid w:val="00FE1CED"/>
    <w:rsid w:val="00FE30D8"/>
    <w:rsid w:val="00FE538E"/>
    <w:rsid w:val="00FE53FD"/>
    <w:rsid w:val="00FE5D9F"/>
    <w:rsid w:val="00FE6484"/>
    <w:rsid w:val="00FE74E3"/>
    <w:rsid w:val="00FE76B8"/>
    <w:rsid w:val="00FF05CE"/>
    <w:rsid w:val="00FF17E3"/>
    <w:rsid w:val="00FF1DC9"/>
    <w:rsid w:val="00FF24D6"/>
    <w:rsid w:val="00FF46B0"/>
    <w:rsid w:val="00FF67A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semiHidden/>
    <w:unhideWhenUsed/>
    <w:rsid w:val="000F44A0"/>
    <w:pPr>
      <w:spacing w:before="100" w:beforeAutospacing="1" w:after="100" w:afterAutospacing="1"/>
      <w:jc w:val="left"/>
    </w:pPr>
  </w:style>
  <w:style w:type="paragraph" w:styleId="EndnoteText">
    <w:name w:val="endnote text"/>
    <w:basedOn w:val="Normal"/>
    <w:link w:val="EndnoteTextChar"/>
    <w:uiPriority w:val="99"/>
    <w:semiHidden/>
    <w:unhideWhenUsed/>
    <w:rsid w:val="00154695"/>
    <w:rPr>
      <w:sz w:val="20"/>
      <w:szCs w:val="20"/>
    </w:rPr>
  </w:style>
  <w:style w:type="character" w:customStyle="1" w:styleId="EndnoteTextChar">
    <w:name w:val="Endnote Text Char"/>
    <w:basedOn w:val="DefaultParagraphFont"/>
    <w:link w:val="EndnoteText"/>
    <w:uiPriority w:val="99"/>
    <w:semiHidden/>
    <w:rsid w:val="00154695"/>
  </w:style>
  <w:style w:type="character" w:styleId="EndnoteReference">
    <w:name w:val="endnote reference"/>
    <w:basedOn w:val="DefaultParagraphFont"/>
    <w:uiPriority w:val="99"/>
    <w:semiHidden/>
    <w:unhideWhenUsed/>
    <w:rsid w:val="00154695"/>
    <w:rPr>
      <w:vertAlign w:val="superscript"/>
    </w:rPr>
  </w:style>
  <w:style w:type="paragraph" w:customStyle="1" w:styleId="StyleBodyTextIndentLeft0LinespacingDouble">
    <w:name w:val="Style Body Text Indent + Left:  0&quot; Line spacing:  Double"/>
    <w:basedOn w:val="FootnoteText"/>
    <w:next w:val="BodyTextIndent"/>
    <w:rsid w:val="00D45B82"/>
    <w:pPr>
      <w:spacing w:after="120" w:line="480" w:lineRule="auto"/>
      <w:ind w:firstLine="720"/>
      <w:jc w:val="left"/>
    </w:pPr>
    <w:rPr>
      <w:sz w:val="24"/>
    </w:rPr>
  </w:style>
  <w:style w:type="paragraph" w:styleId="BodyTextIndent">
    <w:name w:val="Body Text Indent"/>
    <w:basedOn w:val="Normal"/>
    <w:link w:val="BodyTextIndentChar"/>
    <w:uiPriority w:val="99"/>
    <w:semiHidden/>
    <w:unhideWhenUsed/>
    <w:rsid w:val="00D45B82"/>
    <w:pPr>
      <w:spacing w:after="120"/>
      <w:ind w:left="360"/>
    </w:pPr>
  </w:style>
  <w:style w:type="character" w:customStyle="1" w:styleId="BodyTextIndentChar">
    <w:name w:val="Body Text Indent Char"/>
    <w:basedOn w:val="DefaultParagraphFont"/>
    <w:link w:val="BodyTextIndent"/>
    <w:uiPriority w:val="99"/>
    <w:semiHidden/>
    <w:rsid w:val="00D45B82"/>
    <w:rPr>
      <w:sz w:val="24"/>
      <w:szCs w:val="24"/>
    </w:rPr>
  </w:style>
  <w:style w:type="paragraph" w:styleId="Revision">
    <w:name w:val="Revision"/>
    <w:hidden/>
    <w:uiPriority w:val="99"/>
    <w:semiHidden/>
    <w:rsid w:val="00415E41"/>
    <w:rPr>
      <w:sz w:val="24"/>
      <w:szCs w:val="24"/>
    </w:rPr>
  </w:style>
  <w:style w:type="paragraph" w:styleId="ListParagraph">
    <w:name w:val="List Paragraph"/>
    <w:basedOn w:val="Normal"/>
    <w:uiPriority w:val="34"/>
    <w:qFormat/>
    <w:rsid w:val="006B6BB8"/>
    <w:pPr>
      <w:ind w:left="720"/>
      <w:contextualSpacing/>
    </w:pPr>
  </w:style>
  <w:style w:type="character" w:styleId="Strong">
    <w:name w:val="Strong"/>
    <w:basedOn w:val="DefaultParagraphFont"/>
    <w:uiPriority w:val="22"/>
    <w:qFormat/>
    <w:rsid w:val="000F15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504007231">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 w:id="20290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AFDE62A-31AF-46B1-9FD2-4010730A248C}"/>
</file>

<file path=customXml/itemProps2.xml><?xml version="1.0" encoding="utf-8"?>
<ds:datastoreItem xmlns:ds="http://schemas.openxmlformats.org/officeDocument/2006/customXml" ds:itemID="{67B4BBC9-2B2C-49FD-BF03-81E3E721FC90}"/>
</file>

<file path=customXml/itemProps3.xml><?xml version="1.0" encoding="utf-8"?>
<ds:datastoreItem xmlns:ds="http://schemas.openxmlformats.org/officeDocument/2006/customXml" ds:itemID="{863FFEC2-F1A9-408B-B640-DE584A8F4BCF}"/>
</file>

<file path=customXml/itemProps4.xml><?xml version="1.0" encoding="utf-8"?>
<ds:datastoreItem xmlns:ds="http://schemas.openxmlformats.org/officeDocument/2006/customXml" ds:itemID="{D8509235-94BB-4410-B750-5635F81F5ED9}"/>
</file>

<file path=docProps/app.xml><?xml version="1.0" encoding="utf-8"?>
<Properties xmlns="http://schemas.openxmlformats.org/officeDocument/2006/extended-properties" xmlns:vt="http://schemas.openxmlformats.org/officeDocument/2006/docPropsVTypes">
  <Template>Normal.dotm</Template>
  <TotalTime>0</TotalTime>
  <Pages>11</Pages>
  <Words>2481</Words>
  <Characters>14148</Characters>
  <Application>Microsoft Office Word</Application>
  <DocSecurity>0</DocSecurity>
  <Lines>117</Lines>
  <Paragraphs>33</Paragraphs>
  <ScaleCrop>false</ScaleCrop>
  <Company/>
  <LinksUpToDate>false</LinksUpToDate>
  <CharactersWithSpaces>16596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2013-01-09T22:27:00Z</dcterms:created>
  <dcterms:modified xsi:type="dcterms:W3CDTF">2013-01-09T22:27:00Z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