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678" w:rsidRPr="00FF6EFE" w:rsidRDefault="00811678" w:rsidP="00811678">
      <w:pPr>
        <w:jc w:val="center"/>
        <w:rPr>
          <w:rFonts w:ascii="Times New Roman" w:hAnsi="Times New Roman"/>
        </w:rPr>
      </w:pPr>
      <w:r w:rsidRPr="00FF6EFE">
        <w:rPr>
          <w:rFonts w:ascii="Times New Roman" w:hAnsi="Times New Roman"/>
        </w:rPr>
        <w:t>BEFORE THE WASHINGTON STATE</w:t>
      </w:r>
    </w:p>
    <w:p w:rsidR="00811678" w:rsidRDefault="00811678" w:rsidP="00811678">
      <w:pPr>
        <w:jc w:val="center"/>
        <w:rPr>
          <w:rFonts w:ascii="Times New Roman" w:hAnsi="Times New Roman"/>
        </w:rPr>
      </w:pPr>
      <w:r w:rsidRPr="00FF6EFE">
        <w:rPr>
          <w:rFonts w:ascii="Times New Roman" w:hAnsi="Times New Roman"/>
        </w:rPr>
        <w:t>UTILITIES AND TRANSPORTATION COMMISSION</w:t>
      </w:r>
    </w:p>
    <w:p w:rsidR="00E365C1" w:rsidRPr="00FF6EFE" w:rsidRDefault="00E365C1" w:rsidP="00811678">
      <w:pPr>
        <w:jc w:val="center"/>
        <w:rPr>
          <w:rFonts w:ascii="Times New Roman" w:hAnsi="Times New Roman"/>
        </w:rPr>
      </w:pPr>
    </w:p>
    <w:p w:rsidR="00811678" w:rsidRPr="00FF6EFE" w:rsidRDefault="00811678" w:rsidP="00811678">
      <w:pPr>
        <w:rPr>
          <w:rFonts w:ascii="Times New Roman" w:hAnsi="Times New Roman"/>
        </w:rPr>
      </w:pPr>
    </w:p>
    <w:p w:rsidR="00811678" w:rsidRPr="00FF6EFE" w:rsidRDefault="00811678" w:rsidP="00811678">
      <w:pPr>
        <w:rPr>
          <w:rFonts w:ascii="Times New Roman" w:hAnsi="Times New Roman"/>
        </w:rPr>
      </w:pPr>
      <w:r w:rsidRPr="00FF6EFE">
        <w:rPr>
          <w:rFonts w:ascii="Times New Roman" w:hAnsi="Times New Roman"/>
        </w:rPr>
        <w:t>WASHINGTON UTILITIES AND</w:t>
      </w:r>
      <w:r w:rsidRPr="00FF6EFE">
        <w:rPr>
          <w:rFonts w:ascii="Times New Roman" w:hAnsi="Times New Roman"/>
        </w:rPr>
        <w:tab/>
      </w:r>
      <w:r w:rsidRPr="00FF6EFE">
        <w:rPr>
          <w:rFonts w:ascii="Times New Roman" w:hAnsi="Times New Roman"/>
        </w:rPr>
        <w:tab/>
        <w:t>)</w:t>
      </w:r>
      <w:r w:rsidRPr="00FF6EFE">
        <w:rPr>
          <w:rFonts w:ascii="Times New Roman" w:hAnsi="Times New Roman"/>
        </w:rPr>
        <w:tab/>
      </w:r>
    </w:p>
    <w:p w:rsidR="00811678" w:rsidRPr="00FF6EFE" w:rsidRDefault="00811678" w:rsidP="00811678">
      <w:pPr>
        <w:rPr>
          <w:rFonts w:ascii="Times New Roman" w:hAnsi="Times New Roman"/>
        </w:rPr>
      </w:pPr>
      <w:r w:rsidRPr="00FF6EFE">
        <w:rPr>
          <w:rFonts w:ascii="Times New Roman" w:hAnsi="Times New Roman"/>
        </w:rPr>
        <w:t>TRANSPORTATION COMMISSION</w:t>
      </w:r>
      <w:r w:rsidRPr="00FF6EFE">
        <w:rPr>
          <w:rFonts w:ascii="Times New Roman" w:hAnsi="Times New Roman"/>
        </w:rPr>
        <w:tab/>
        <w:t>)</w:t>
      </w:r>
    </w:p>
    <w:p w:rsidR="00811678" w:rsidRPr="00FF6EFE" w:rsidRDefault="00811678" w:rsidP="00811678">
      <w:pPr>
        <w:rPr>
          <w:rFonts w:ascii="Times New Roman" w:hAnsi="Times New Roman"/>
        </w:rPr>
      </w:pPr>
      <w:r w:rsidRPr="00FF6EFE">
        <w:rPr>
          <w:rFonts w:ascii="Times New Roman" w:hAnsi="Times New Roman"/>
        </w:rPr>
        <w:tab/>
      </w:r>
      <w:r w:rsidRPr="00FF6EFE">
        <w:rPr>
          <w:rFonts w:ascii="Times New Roman" w:hAnsi="Times New Roman"/>
        </w:rPr>
        <w:tab/>
      </w:r>
      <w:r w:rsidRPr="00FF6EFE">
        <w:rPr>
          <w:rFonts w:ascii="Times New Roman" w:hAnsi="Times New Roman"/>
        </w:rPr>
        <w:tab/>
      </w:r>
      <w:r w:rsidRPr="00FF6EFE">
        <w:rPr>
          <w:rFonts w:ascii="Times New Roman" w:hAnsi="Times New Roman"/>
        </w:rPr>
        <w:tab/>
      </w:r>
      <w:r w:rsidRPr="00FF6EFE">
        <w:rPr>
          <w:rFonts w:ascii="Times New Roman" w:hAnsi="Times New Roman"/>
        </w:rPr>
        <w:tab/>
      </w:r>
      <w:r w:rsidRPr="00FF6EFE">
        <w:rPr>
          <w:rFonts w:ascii="Times New Roman" w:hAnsi="Times New Roman"/>
        </w:rPr>
        <w:tab/>
        <w:t>)</w:t>
      </w:r>
    </w:p>
    <w:p w:rsidR="00811678" w:rsidRPr="00FF6EFE" w:rsidRDefault="00811678" w:rsidP="00811678">
      <w:pPr>
        <w:rPr>
          <w:rFonts w:ascii="Times New Roman" w:hAnsi="Times New Roman"/>
        </w:rPr>
      </w:pPr>
      <w:r w:rsidRPr="00FF6EFE">
        <w:rPr>
          <w:rFonts w:ascii="Times New Roman" w:hAnsi="Times New Roman"/>
        </w:rPr>
        <w:tab/>
      </w:r>
      <w:r w:rsidRPr="00FF6EFE">
        <w:rPr>
          <w:rFonts w:ascii="Times New Roman" w:hAnsi="Times New Roman"/>
        </w:rPr>
        <w:tab/>
      </w:r>
      <w:r w:rsidRPr="00FF6EFE">
        <w:rPr>
          <w:rFonts w:ascii="Times New Roman" w:hAnsi="Times New Roman"/>
        </w:rPr>
        <w:tab/>
        <w:t>Complainant,</w:t>
      </w:r>
      <w:r w:rsidRPr="00FF6EFE">
        <w:rPr>
          <w:rFonts w:ascii="Times New Roman" w:hAnsi="Times New Roman"/>
        </w:rPr>
        <w:tab/>
      </w:r>
      <w:r w:rsidRPr="00FF6EFE">
        <w:rPr>
          <w:rFonts w:ascii="Times New Roman" w:hAnsi="Times New Roman"/>
        </w:rPr>
        <w:tab/>
        <w:t>)</w:t>
      </w:r>
      <w:r w:rsidRPr="00FF6EFE">
        <w:rPr>
          <w:rFonts w:ascii="Times New Roman" w:hAnsi="Times New Roman"/>
        </w:rPr>
        <w:tab/>
        <w:t>DOCKET NO. UE-140762</w:t>
      </w:r>
    </w:p>
    <w:p w:rsidR="00811678" w:rsidRPr="00FF6EFE" w:rsidRDefault="00811678" w:rsidP="00811678">
      <w:pPr>
        <w:rPr>
          <w:rFonts w:ascii="Times New Roman" w:hAnsi="Times New Roman"/>
        </w:rPr>
      </w:pPr>
      <w:r w:rsidRPr="00FF6EFE">
        <w:rPr>
          <w:rFonts w:ascii="Times New Roman" w:hAnsi="Times New Roman"/>
        </w:rPr>
        <w:tab/>
      </w:r>
      <w:r w:rsidRPr="00FF6EFE">
        <w:rPr>
          <w:rFonts w:ascii="Times New Roman" w:hAnsi="Times New Roman"/>
        </w:rPr>
        <w:tab/>
      </w:r>
      <w:r w:rsidRPr="00FF6EFE">
        <w:rPr>
          <w:rFonts w:ascii="Times New Roman" w:hAnsi="Times New Roman"/>
        </w:rPr>
        <w:tab/>
      </w:r>
      <w:r w:rsidRPr="00FF6EFE">
        <w:rPr>
          <w:rFonts w:ascii="Times New Roman" w:hAnsi="Times New Roman"/>
        </w:rPr>
        <w:tab/>
      </w:r>
      <w:r w:rsidRPr="00FF6EFE">
        <w:rPr>
          <w:rFonts w:ascii="Times New Roman" w:hAnsi="Times New Roman"/>
        </w:rPr>
        <w:tab/>
      </w:r>
      <w:r w:rsidRPr="00FF6EFE">
        <w:rPr>
          <w:rFonts w:ascii="Times New Roman" w:hAnsi="Times New Roman"/>
        </w:rPr>
        <w:tab/>
        <w:t>)</w:t>
      </w:r>
      <w:r w:rsidRPr="00FF6EFE">
        <w:rPr>
          <w:rFonts w:ascii="Times New Roman" w:hAnsi="Times New Roman"/>
        </w:rPr>
        <w:tab/>
      </w:r>
    </w:p>
    <w:p w:rsidR="00811678" w:rsidRPr="00FF6EFE" w:rsidRDefault="00811678" w:rsidP="00811678">
      <w:pPr>
        <w:rPr>
          <w:rFonts w:ascii="Times New Roman" w:hAnsi="Times New Roman"/>
        </w:rPr>
      </w:pPr>
      <w:r w:rsidRPr="00FF6EFE">
        <w:rPr>
          <w:rFonts w:ascii="Times New Roman" w:hAnsi="Times New Roman"/>
        </w:rPr>
        <w:t>v.</w:t>
      </w:r>
      <w:r w:rsidRPr="00FF6EFE">
        <w:rPr>
          <w:rFonts w:ascii="Times New Roman" w:hAnsi="Times New Roman"/>
        </w:rPr>
        <w:tab/>
      </w:r>
      <w:r w:rsidRPr="00FF6EFE">
        <w:rPr>
          <w:rFonts w:ascii="Times New Roman" w:hAnsi="Times New Roman"/>
        </w:rPr>
        <w:tab/>
      </w:r>
      <w:r w:rsidRPr="00FF6EFE">
        <w:rPr>
          <w:rFonts w:ascii="Times New Roman" w:hAnsi="Times New Roman"/>
        </w:rPr>
        <w:tab/>
      </w:r>
      <w:r w:rsidRPr="00FF6EFE">
        <w:rPr>
          <w:rFonts w:ascii="Times New Roman" w:hAnsi="Times New Roman"/>
        </w:rPr>
        <w:tab/>
      </w:r>
      <w:r w:rsidRPr="00FF6EFE">
        <w:rPr>
          <w:rFonts w:ascii="Times New Roman" w:hAnsi="Times New Roman"/>
        </w:rPr>
        <w:tab/>
      </w:r>
      <w:r w:rsidRPr="00FF6EFE">
        <w:rPr>
          <w:rFonts w:ascii="Times New Roman" w:hAnsi="Times New Roman"/>
        </w:rPr>
        <w:tab/>
        <w:t>)</w:t>
      </w:r>
      <w:r w:rsidRPr="00FF6EFE">
        <w:rPr>
          <w:rFonts w:ascii="Times New Roman" w:hAnsi="Times New Roman"/>
        </w:rPr>
        <w:tab/>
      </w:r>
    </w:p>
    <w:p w:rsidR="00811678" w:rsidRPr="00FF6EFE" w:rsidRDefault="00811678" w:rsidP="00811678">
      <w:pPr>
        <w:rPr>
          <w:rFonts w:ascii="Times New Roman" w:hAnsi="Times New Roman"/>
        </w:rPr>
      </w:pPr>
      <w:r w:rsidRPr="00FF6EFE">
        <w:rPr>
          <w:rFonts w:ascii="Times New Roman" w:hAnsi="Times New Roman"/>
        </w:rPr>
        <w:tab/>
      </w:r>
      <w:r w:rsidRPr="00FF6EFE">
        <w:rPr>
          <w:rFonts w:ascii="Times New Roman" w:hAnsi="Times New Roman"/>
        </w:rPr>
        <w:tab/>
      </w:r>
      <w:r w:rsidRPr="00FF6EFE">
        <w:rPr>
          <w:rFonts w:ascii="Times New Roman" w:hAnsi="Times New Roman"/>
        </w:rPr>
        <w:tab/>
      </w:r>
      <w:r w:rsidRPr="00FF6EFE">
        <w:rPr>
          <w:rFonts w:ascii="Times New Roman" w:hAnsi="Times New Roman"/>
        </w:rPr>
        <w:tab/>
      </w:r>
      <w:r w:rsidRPr="00FF6EFE">
        <w:rPr>
          <w:rFonts w:ascii="Times New Roman" w:hAnsi="Times New Roman"/>
        </w:rPr>
        <w:tab/>
      </w:r>
      <w:r w:rsidRPr="00FF6EFE">
        <w:rPr>
          <w:rFonts w:ascii="Times New Roman" w:hAnsi="Times New Roman"/>
        </w:rPr>
        <w:tab/>
        <w:t>)</w:t>
      </w:r>
    </w:p>
    <w:p w:rsidR="00811678" w:rsidRPr="00FF6EFE" w:rsidRDefault="00811678" w:rsidP="00811678">
      <w:pPr>
        <w:rPr>
          <w:rFonts w:ascii="Times New Roman" w:hAnsi="Times New Roman"/>
        </w:rPr>
      </w:pPr>
      <w:r w:rsidRPr="00FF6EFE">
        <w:rPr>
          <w:rFonts w:ascii="Times New Roman" w:hAnsi="Times New Roman"/>
        </w:rPr>
        <w:t>PACIFIC</w:t>
      </w:r>
      <w:r w:rsidR="00F477ED" w:rsidRPr="00FF6EFE">
        <w:rPr>
          <w:rFonts w:ascii="Times New Roman" w:hAnsi="Times New Roman"/>
        </w:rPr>
        <w:t xml:space="preserve"> POWER &amp; LIGHT</w:t>
      </w:r>
      <w:r w:rsidR="00F477ED" w:rsidRPr="00FF6EFE">
        <w:rPr>
          <w:rFonts w:ascii="Times New Roman" w:hAnsi="Times New Roman"/>
        </w:rPr>
        <w:tab/>
      </w:r>
      <w:r w:rsidR="00F477ED" w:rsidRPr="00FF6EFE">
        <w:rPr>
          <w:rFonts w:ascii="Times New Roman" w:hAnsi="Times New Roman"/>
        </w:rPr>
        <w:tab/>
      </w:r>
      <w:r w:rsidRPr="00FF6EFE">
        <w:rPr>
          <w:rFonts w:ascii="Times New Roman" w:hAnsi="Times New Roman"/>
        </w:rPr>
        <w:t xml:space="preserve"> </w:t>
      </w:r>
      <w:r w:rsidRPr="00FF6EFE">
        <w:rPr>
          <w:rFonts w:ascii="Times New Roman" w:hAnsi="Times New Roman"/>
        </w:rPr>
        <w:tab/>
        <w:t>)</w:t>
      </w:r>
    </w:p>
    <w:p w:rsidR="00811678" w:rsidRPr="00FF6EFE" w:rsidRDefault="00F477ED" w:rsidP="00811678">
      <w:pPr>
        <w:rPr>
          <w:rFonts w:ascii="Times New Roman" w:hAnsi="Times New Roman"/>
        </w:rPr>
      </w:pPr>
      <w:r w:rsidRPr="00FF6EFE">
        <w:rPr>
          <w:rFonts w:ascii="Times New Roman" w:hAnsi="Times New Roman"/>
        </w:rPr>
        <w:t>COMPANY d/b/a PACIFICORP</w:t>
      </w:r>
      <w:r w:rsidR="00811678" w:rsidRPr="00FF6EFE">
        <w:rPr>
          <w:rFonts w:ascii="Times New Roman" w:hAnsi="Times New Roman"/>
        </w:rPr>
        <w:tab/>
      </w:r>
      <w:r w:rsidR="00811678" w:rsidRPr="00FF6EFE">
        <w:rPr>
          <w:rFonts w:ascii="Times New Roman" w:hAnsi="Times New Roman"/>
        </w:rPr>
        <w:tab/>
        <w:t>)</w:t>
      </w:r>
    </w:p>
    <w:p w:rsidR="00811678" w:rsidRPr="00FF6EFE" w:rsidRDefault="00811678" w:rsidP="00811678">
      <w:pPr>
        <w:rPr>
          <w:rFonts w:ascii="Times New Roman" w:hAnsi="Times New Roman"/>
        </w:rPr>
      </w:pPr>
      <w:r w:rsidRPr="00FF6EFE">
        <w:rPr>
          <w:rFonts w:ascii="Times New Roman" w:hAnsi="Times New Roman"/>
        </w:rPr>
        <w:tab/>
      </w:r>
      <w:r w:rsidRPr="00FF6EFE">
        <w:rPr>
          <w:rFonts w:ascii="Times New Roman" w:hAnsi="Times New Roman"/>
        </w:rPr>
        <w:tab/>
      </w:r>
      <w:r w:rsidRPr="00FF6EFE">
        <w:rPr>
          <w:rFonts w:ascii="Times New Roman" w:hAnsi="Times New Roman"/>
        </w:rPr>
        <w:tab/>
      </w:r>
      <w:r w:rsidRPr="00FF6EFE">
        <w:rPr>
          <w:rFonts w:ascii="Times New Roman" w:hAnsi="Times New Roman"/>
        </w:rPr>
        <w:tab/>
      </w:r>
      <w:r w:rsidRPr="00FF6EFE">
        <w:rPr>
          <w:rFonts w:ascii="Times New Roman" w:hAnsi="Times New Roman"/>
        </w:rPr>
        <w:tab/>
      </w:r>
      <w:r w:rsidRPr="00FF6EFE">
        <w:rPr>
          <w:rFonts w:ascii="Times New Roman" w:hAnsi="Times New Roman"/>
        </w:rPr>
        <w:tab/>
        <w:t>)</w:t>
      </w:r>
    </w:p>
    <w:p w:rsidR="00811678" w:rsidRPr="00FF6EFE" w:rsidRDefault="00811678" w:rsidP="00811678">
      <w:pPr>
        <w:rPr>
          <w:rFonts w:ascii="Times New Roman" w:hAnsi="Times New Roman"/>
        </w:rPr>
      </w:pPr>
      <w:r w:rsidRPr="00FF6EFE">
        <w:rPr>
          <w:rFonts w:ascii="Times New Roman" w:hAnsi="Times New Roman"/>
        </w:rPr>
        <w:tab/>
      </w:r>
      <w:r w:rsidRPr="00FF6EFE">
        <w:rPr>
          <w:rFonts w:ascii="Times New Roman" w:hAnsi="Times New Roman"/>
        </w:rPr>
        <w:tab/>
      </w:r>
      <w:r w:rsidRPr="00FF6EFE">
        <w:rPr>
          <w:rFonts w:ascii="Times New Roman" w:hAnsi="Times New Roman"/>
        </w:rPr>
        <w:tab/>
        <w:t>Respondent.</w:t>
      </w:r>
      <w:r w:rsidRPr="00FF6EFE">
        <w:rPr>
          <w:rFonts w:ascii="Times New Roman" w:hAnsi="Times New Roman"/>
        </w:rPr>
        <w:tab/>
      </w:r>
      <w:r w:rsidRPr="00FF6EFE">
        <w:rPr>
          <w:rFonts w:ascii="Times New Roman" w:hAnsi="Times New Roman"/>
        </w:rPr>
        <w:tab/>
        <w:t>)</w:t>
      </w:r>
    </w:p>
    <w:p w:rsidR="00811678" w:rsidRPr="00FF6EFE" w:rsidRDefault="00811678" w:rsidP="00811678">
      <w:pPr>
        <w:pStyle w:val="Title"/>
        <w:jc w:val="left"/>
        <w:rPr>
          <w:b w:val="0"/>
          <w:szCs w:val="26"/>
        </w:rPr>
      </w:pPr>
      <w:r w:rsidRPr="00FF6EFE">
        <w:rPr>
          <w:b w:val="0"/>
        </w:rPr>
        <w:t>. . . . . . . . . . . . . . . . . . . . . . . . . . . . . . . . . . . . )</w:t>
      </w:r>
    </w:p>
    <w:p w:rsidR="00811678" w:rsidRPr="00FF6EFE" w:rsidRDefault="00811678" w:rsidP="00811678">
      <w:pPr>
        <w:autoSpaceDE w:val="0"/>
        <w:autoSpaceDN w:val="0"/>
        <w:adjustRightInd w:val="0"/>
        <w:rPr>
          <w:rFonts w:ascii="Times New Roman" w:hAnsi="Times New Roman"/>
        </w:rPr>
      </w:pPr>
    </w:p>
    <w:p w:rsidR="00811678" w:rsidRPr="00FF6EFE" w:rsidRDefault="00811678" w:rsidP="00811678">
      <w:pPr>
        <w:autoSpaceDE w:val="0"/>
        <w:autoSpaceDN w:val="0"/>
        <w:adjustRightInd w:val="0"/>
        <w:rPr>
          <w:rFonts w:ascii="Times New Roman" w:hAnsi="Times New Roman"/>
        </w:rPr>
      </w:pPr>
    </w:p>
    <w:p w:rsidR="00811678" w:rsidRPr="00FF6EFE" w:rsidRDefault="00811678" w:rsidP="00811678">
      <w:pPr>
        <w:autoSpaceDE w:val="0"/>
        <w:autoSpaceDN w:val="0"/>
        <w:adjustRightInd w:val="0"/>
        <w:rPr>
          <w:rFonts w:ascii="Times New Roman" w:hAnsi="Times New Roman"/>
        </w:rPr>
      </w:pPr>
    </w:p>
    <w:p w:rsidR="00811678" w:rsidRPr="00FF6EFE" w:rsidRDefault="00811678" w:rsidP="00811678">
      <w:pPr>
        <w:autoSpaceDE w:val="0"/>
        <w:autoSpaceDN w:val="0"/>
        <w:adjustRightInd w:val="0"/>
        <w:rPr>
          <w:rFonts w:ascii="Times New Roman" w:hAnsi="Times New Roman"/>
        </w:rPr>
      </w:pPr>
    </w:p>
    <w:p w:rsidR="00811678" w:rsidRPr="00FF6EFE" w:rsidRDefault="00811678" w:rsidP="00811678">
      <w:pPr>
        <w:autoSpaceDE w:val="0"/>
        <w:autoSpaceDN w:val="0"/>
        <w:adjustRightInd w:val="0"/>
        <w:rPr>
          <w:rFonts w:ascii="Times New Roman" w:hAnsi="Times New Roman"/>
        </w:rPr>
      </w:pPr>
    </w:p>
    <w:p w:rsidR="00811678" w:rsidRPr="00FF6EFE" w:rsidRDefault="00811678" w:rsidP="00811678">
      <w:pPr>
        <w:autoSpaceDE w:val="0"/>
        <w:autoSpaceDN w:val="0"/>
        <w:adjustRightInd w:val="0"/>
        <w:rPr>
          <w:rFonts w:ascii="Times New Roman" w:hAnsi="Times New Roman"/>
        </w:rPr>
      </w:pPr>
    </w:p>
    <w:p w:rsidR="00811678" w:rsidRPr="00FF6EFE" w:rsidRDefault="00811678" w:rsidP="00811678">
      <w:pPr>
        <w:autoSpaceDE w:val="0"/>
        <w:autoSpaceDN w:val="0"/>
        <w:adjustRightInd w:val="0"/>
        <w:rPr>
          <w:rFonts w:ascii="Times New Roman" w:hAnsi="Times New Roman"/>
        </w:rPr>
      </w:pPr>
    </w:p>
    <w:p w:rsidR="00811678" w:rsidRPr="00FF6EFE" w:rsidRDefault="00811678" w:rsidP="00811678">
      <w:pPr>
        <w:autoSpaceDE w:val="0"/>
        <w:autoSpaceDN w:val="0"/>
        <w:adjustRightInd w:val="0"/>
        <w:jc w:val="center"/>
        <w:rPr>
          <w:rFonts w:ascii="Times New Roman" w:hAnsi="Times New Roman"/>
          <w:bCs/>
        </w:rPr>
      </w:pPr>
      <w:r w:rsidRPr="00FF6EFE">
        <w:rPr>
          <w:rFonts w:ascii="Times New Roman" w:hAnsi="Times New Roman"/>
          <w:bCs/>
        </w:rPr>
        <w:t>THE ENERGY PROJECT’S</w:t>
      </w:r>
    </w:p>
    <w:p w:rsidR="00811678" w:rsidRPr="00FF6EFE" w:rsidRDefault="00811678" w:rsidP="00811678">
      <w:pPr>
        <w:autoSpaceDE w:val="0"/>
        <w:autoSpaceDN w:val="0"/>
        <w:adjustRightInd w:val="0"/>
        <w:jc w:val="center"/>
        <w:rPr>
          <w:rFonts w:ascii="Times New Roman" w:hAnsi="Times New Roman"/>
          <w:bCs/>
        </w:rPr>
      </w:pPr>
      <w:r w:rsidRPr="00FF6EFE">
        <w:rPr>
          <w:rFonts w:ascii="Times New Roman" w:hAnsi="Times New Roman"/>
          <w:bCs/>
        </w:rPr>
        <w:t xml:space="preserve">POST-HEARING </w:t>
      </w:r>
      <w:r w:rsidR="00DA6D12">
        <w:rPr>
          <w:rFonts w:ascii="Times New Roman" w:hAnsi="Times New Roman"/>
          <w:bCs/>
        </w:rPr>
        <w:t xml:space="preserve">REPLY </w:t>
      </w:r>
      <w:r w:rsidRPr="00FF6EFE">
        <w:rPr>
          <w:rFonts w:ascii="Times New Roman" w:hAnsi="Times New Roman"/>
          <w:bCs/>
        </w:rPr>
        <w:t>BRIEF</w:t>
      </w:r>
    </w:p>
    <w:p w:rsidR="004D2C4A" w:rsidRPr="00FF6EFE" w:rsidRDefault="00AB19BB" w:rsidP="008A61EC">
      <w:pPr>
        <w:jc w:val="center"/>
        <w:rPr>
          <w:rFonts w:ascii="Times New Roman" w:hAnsi="Times New Roman"/>
        </w:rPr>
      </w:pPr>
      <w:r w:rsidRPr="00FF6EFE">
        <w:rPr>
          <w:rFonts w:ascii="Times New Roman" w:hAnsi="Times New Roman"/>
        </w:rPr>
        <w:br w:type="page"/>
      </w:r>
    </w:p>
    <w:p w:rsidR="007B6186" w:rsidRPr="00FF6EFE" w:rsidRDefault="008A61EC" w:rsidP="008A61EC">
      <w:pPr>
        <w:jc w:val="center"/>
        <w:rPr>
          <w:rFonts w:ascii="Times New Roman" w:hAnsi="Times New Roman"/>
        </w:rPr>
      </w:pPr>
      <w:r w:rsidRPr="00FF6EFE">
        <w:rPr>
          <w:rFonts w:ascii="Times New Roman" w:hAnsi="Times New Roman"/>
          <w:b/>
        </w:rPr>
        <w:lastRenderedPageBreak/>
        <w:t xml:space="preserve">I.  </w:t>
      </w:r>
      <w:r w:rsidR="00FF58E8">
        <w:rPr>
          <w:rFonts w:ascii="Times New Roman" w:hAnsi="Times New Roman"/>
          <w:b/>
          <w:u w:val="single"/>
        </w:rPr>
        <w:t>INTRODUCTION</w:t>
      </w:r>
    </w:p>
    <w:p w:rsidR="00C4392B" w:rsidRPr="00FF6EFE" w:rsidRDefault="00C4392B" w:rsidP="00C4392B">
      <w:pPr>
        <w:rPr>
          <w:rFonts w:ascii="Times New Roman" w:hAnsi="Times New Roman"/>
        </w:rPr>
      </w:pPr>
    </w:p>
    <w:p w:rsidR="008A1BE2" w:rsidRDefault="008A1BE2" w:rsidP="00C64A21">
      <w:pPr>
        <w:spacing w:line="480" w:lineRule="auto"/>
        <w:rPr>
          <w:rFonts w:ascii="Times New Roman" w:hAnsi="Times New Roman"/>
        </w:rPr>
      </w:pPr>
      <w:r>
        <w:rPr>
          <w:rFonts w:ascii="Times New Roman" w:hAnsi="Times New Roman"/>
        </w:rPr>
        <w:tab/>
        <w:t>The Energy Project hereby respectfully replies to several arguments raised in the Initial Post-hearing Briefs of the Commission, Staff and The Alliance for Solar Choice</w:t>
      </w:r>
      <w:r w:rsidR="00FF58E8">
        <w:rPr>
          <w:rFonts w:ascii="Times New Roman" w:hAnsi="Times New Roman"/>
        </w:rPr>
        <w:t xml:space="preserve"> related to Staff’s rate design proposal</w:t>
      </w:r>
      <w:r>
        <w:rPr>
          <w:rFonts w:ascii="Times New Roman" w:hAnsi="Times New Roman"/>
        </w:rPr>
        <w:t xml:space="preserve">.  </w:t>
      </w:r>
    </w:p>
    <w:p w:rsidR="008A1BE2" w:rsidRPr="008A1BE2" w:rsidRDefault="008A1BE2" w:rsidP="008A1BE2">
      <w:pPr>
        <w:spacing w:line="480" w:lineRule="auto"/>
        <w:jc w:val="center"/>
        <w:rPr>
          <w:rFonts w:ascii="Times New Roman" w:hAnsi="Times New Roman"/>
          <w:b/>
          <w:u w:val="single"/>
        </w:rPr>
      </w:pPr>
      <w:r w:rsidRPr="008A1BE2">
        <w:rPr>
          <w:rFonts w:ascii="Times New Roman" w:hAnsi="Times New Roman"/>
          <w:b/>
        </w:rPr>
        <w:t>II.</w:t>
      </w:r>
      <w:r w:rsidRPr="008A1BE2">
        <w:rPr>
          <w:rFonts w:ascii="Times New Roman" w:hAnsi="Times New Roman"/>
          <w:b/>
        </w:rPr>
        <w:tab/>
      </w:r>
      <w:r w:rsidRPr="008A1BE2">
        <w:rPr>
          <w:rFonts w:ascii="Times New Roman" w:hAnsi="Times New Roman"/>
          <w:b/>
          <w:u w:val="single"/>
        </w:rPr>
        <w:t>ARGUMENT</w:t>
      </w:r>
    </w:p>
    <w:p w:rsidR="008A1BE2" w:rsidRDefault="00F169EB" w:rsidP="008A1BE2">
      <w:pPr>
        <w:spacing w:line="480" w:lineRule="auto"/>
        <w:rPr>
          <w:rFonts w:ascii="Times New Roman" w:hAnsi="Times New Roman"/>
        </w:rPr>
      </w:pPr>
      <w:r>
        <w:rPr>
          <w:rFonts w:ascii="Times New Roman" w:hAnsi="Times New Roman"/>
          <w:b/>
        </w:rPr>
        <w:t>1</w:t>
      </w:r>
      <w:r w:rsidR="008A1BE2">
        <w:rPr>
          <w:rFonts w:ascii="Times New Roman" w:hAnsi="Times New Roman"/>
          <w:b/>
        </w:rPr>
        <w:t>.</w:t>
      </w:r>
      <w:r w:rsidR="008A1BE2">
        <w:rPr>
          <w:rFonts w:ascii="Times New Roman" w:hAnsi="Times New Roman"/>
          <w:b/>
        </w:rPr>
        <w:tab/>
        <w:t>Commission Staff</w:t>
      </w:r>
    </w:p>
    <w:p w:rsidR="00157634" w:rsidRDefault="00157634" w:rsidP="00F169EB">
      <w:pPr>
        <w:spacing w:line="480" w:lineRule="auto"/>
        <w:rPr>
          <w:rFonts w:ascii="Times New Roman" w:hAnsi="Times New Roman"/>
        </w:rPr>
      </w:pPr>
      <w:r>
        <w:rPr>
          <w:rFonts w:ascii="Times New Roman" w:hAnsi="Times New Roman"/>
        </w:rPr>
        <w:tab/>
      </w:r>
      <w:r w:rsidR="00FF58E8" w:rsidRPr="00FF58E8">
        <w:rPr>
          <w:rFonts w:ascii="Times New Roman" w:hAnsi="Times New Roman"/>
          <w:b/>
        </w:rPr>
        <w:t>A</w:t>
      </w:r>
      <w:r w:rsidR="00F169EB" w:rsidRPr="00FF58E8">
        <w:rPr>
          <w:rFonts w:ascii="Times New Roman" w:hAnsi="Times New Roman"/>
          <w:b/>
        </w:rPr>
        <w:t>.</w:t>
      </w:r>
      <w:r w:rsidR="00F169EB">
        <w:rPr>
          <w:rFonts w:ascii="Times New Roman" w:hAnsi="Times New Roman"/>
          <w:b/>
        </w:rPr>
        <w:tab/>
      </w:r>
      <w:r w:rsidR="009F20CC">
        <w:rPr>
          <w:rFonts w:ascii="Times New Roman" w:hAnsi="Times New Roman"/>
          <w:b/>
        </w:rPr>
        <w:t xml:space="preserve">Staff's Estimate of Energy Efficiency Investment Resulting from Third Tier </w:t>
      </w:r>
      <w:r w:rsidR="008524DD">
        <w:rPr>
          <w:rFonts w:ascii="Times New Roman" w:hAnsi="Times New Roman"/>
          <w:b/>
        </w:rPr>
        <w:t xml:space="preserve"> </w:t>
      </w:r>
      <w:r w:rsidR="00834DF2">
        <w:rPr>
          <w:rFonts w:ascii="Times New Roman" w:hAnsi="Times New Roman"/>
          <w:b/>
        </w:rPr>
        <w:t xml:space="preserve">Is </w:t>
      </w:r>
      <w:r w:rsidR="009F20CC">
        <w:rPr>
          <w:rFonts w:ascii="Times New Roman" w:hAnsi="Times New Roman"/>
          <w:b/>
        </w:rPr>
        <w:t>Overstated.</w:t>
      </w:r>
    </w:p>
    <w:p w:rsidR="004460BA" w:rsidRDefault="00EC4E43" w:rsidP="00EC4E43">
      <w:pPr>
        <w:spacing w:line="480" w:lineRule="auto"/>
        <w:rPr>
          <w:rFonts w:ascii="Times New Roman" w:hAnsi="Times New Roman"/>
        </w:rPr>
      </w:pPr>
      <w:r>
        <w:rPr>
          <w:rFonts w:ascii="Times New Roman" w:hAnsi="Times New Roman"/>
          <w:i/>
        </w:rPr>
        <w:tab/>
      </w:r>
      <w:r w:rsidR="00F169EB">
        <w:rPr>
          <w:rFonts w:ascii="Times New Roman" w:hAnsi="Times New Roman"/>
        </w:rPr>
        <w:t xml:space="preserve">In </w:t>
      </w:r>
      <w:r w:rsidR="00157634">
        <w:rPr>
          <w:rFonts w:ascii="Times New Roman" w:hAnsi="Times New Roman"/>
        </w:rPr>
        <w:t xml:space="preserve">its </w:t>
      </w:r>
      <w:r w:rsidR="004E6921">
        <w:rPr>
          <w:rFonts w:ascii="Times New Roman" w:hAnsi="Times New Roman"/>
        </w:rPr>
        <w:t xml:space="preserve">initial </w:t>
      </w:r>
      <w:r w:rsidR="00157634">
        <w:rPr>
          <w:rFonts w:ascii="Times New Roman" w:hAnsi="Times New Roman"/>
        </w:rPr>
        <w:t xml:space="preserve">brief, Staff argues that </w:t>
      </w:r>
      <w:r w:rsidR="00FF58E8">
        <w:rPr>
          <w:rFonts w:ascii="Times New Roman" w:hAnsi="Times New Roman"/>
        </w:rPr>
        <w:t>its proposed</w:t>
      </w:r>
      <w:r w:rsidR="00157634">
        <w:rPr>
          <w:rFonts w:ascii="Times New Roman" w:hAnsi="Times New Roman"/>
        </w:rPr>
        <w:t xml:space="preserve"> third tier “would incent investment in energy efficiency by providing high-use customers a stronger and more effective price signal.”  </w:t>
      </w:r>
      <w:r w:rsidR="004E6921">
        <w:rPr>
          <w:rFonts w:ascii="Times New Roman" w:hAnsi="Times New Roman"/>
          <w:i/>
        </w:rPr>
        <w:t>Br., Par 118, p. 45</w:t>
      </w:r>
      <w:r w:rsidR="00206FF1">
        <w:rPr>
          <w:rFonts w:ascii="Times New Roman" w:hAnsi="Times New Roman"/>
        </w:rPr>
        <w:t xml:space="preserve">  </w:t>
      </w:r>
      <w:r w:rsidR="004E6921">
        <w:rPr>
          <w:rFonts w:ascii="Times New Roman" w:hAnsi="Times New Roman"/>
        </w:rPr>
        <w:t xml:space="preserve"> </w:t>
      </w:r>
      <w:r w:rsidR="00157634">
        <w:rPr>
          <w:rFonts w:ascii="Times New Roman" w:hAnsi="Times New Roman"/>
        </w:rPr>
        <w:t xml:space="preserve">Staff </w:t>
      </w:r>
      <w:r w:rsidR="00FF58E8">
        <w:rPr>
          <w:rFonts w:ascii="Times New Roman" w:hAnsi="Times New Roman"/>
        </w:rPr>
        <w:t xml:space="preserve">adds </w:t>
      </w:r>
      <w:r w:rsidR="00157634">
        <w:rPr>
          <w:rFonts w:ascii="Times New Roman" w:hAnsi="Times New Roman"/>
        </w:rPr>
        <w:t xml:space="preserve">that this price signal “would support multiple state policies that express strong support for increased investment in energy efficiency and renewable energy generation.” </w:t>
      </w:r>
      <w:r w:rsidR="00E83596">
        <w:rPr>
          <w:rFonts w:ascii="Times New Roman" w:hAnsi="Times New Roman"/>
          <w:i/>
        </w:rPr>
        <w:t>Id.</w:t>
      </w:r>
      <w:r w:rsidR="00E83596">
        <w:rPr>
          <w:rFonts w:ascii="Times New Roman" w:hAnsi="Times New Roman"/>
        </w:rPr>
        <w:t xml:space="preserve"> </w:t>
      </w:r>
      <w:r w:rsidR="00157634">
        <w:rPr>
          <w:rFonts w:ascii="Times New Roman" w:hAnsi="Times New Roman"/>
        </w:rPr>
        <w:t xml:space="preserve"> But as the </w:t>
      </w:r>
      <w:r w:rsidR="00FF58E8">
        <w:rPr>
          <w:rFonts w:ascii="Times New Roman" w:hAnsi="Times New Roman"/>
        </w:rPr>
        <w:t>undisputed</w:t>
      </w:r>
      <w:r w:rsidR="00157634">
        <w:rPr>
          <w:rFonts w:ascii="Times New Roman" w:hAnsi="Times New Roman"/>
        </w:rPr>
        <w:t xml:space="preserve"> evidence on record in this case </w:t>
      </w:r>
      <w:r w:rsidR="00FF58E8">
        <w:rPr>
          <w:rFonts w:ascii="Times New Roman" w:hAnsi="Times New Roman"/>
        </w:rPr>
        <w:t>reveals</w:t>
      </w:r>
      <w:r w:rsidR="00157634">
        <w:rPr>
          <w:rFonts w:ascii="Times New Roman" w:hAnsi="Times New Roman"/>
        </w:rPr>
        <w:t>, 85% of those customers who receive</w:t>
      </w:r>
      <w:r w:rsidR="00FF58E8">
        <w:rPr>
          <w:rFonts w:ascii="Times New Roman" w:hAnsi="Times New Roman"/>
        </w:rPr>
        <w:t>d</w:t>
      </w:r>
      <w:r w:rsidR="00157634">
        <w:rPr>
          <w:rFonts w:ascii="Times New Roman" w:hAnsi="Times New Roman"/>
        </w:rPr>
        <w:t xml:space="preserve"> bill assistance through LIHEAP or LIBA </w:t>
      </w:r>
      <w:r w:rsidR="00E83596">
        <w:rPr>
          <w:rFonts w:ascii="Times New Roman" w:hAnsi="Times New Roman"/>
        </w:rPr>
        <w:t xml:space="preserve">during the test year </w:t>
      </w:r>
      <w:r w:rsidR="00157634">
        <w:rPr>
          <w:rFonts w:ascii="Times New Roman" w:hAnsi="Times New Roman"/>
        </w:rPr>
        <w:t>ha</w:t>
      </w:r>
      <w:r w:rsidR="00FF58E8">
        <w:rPr>
          <w:rFonts w:ascii="Times New Roman" w:hAnsi="Times New Roman"/>
        </w:rPr>
        <w:t>d</w:t>
      </w:r>
      <w:r w:rsidR="00157634">
        <w:rPr>
          <w:rFonts w:ascii="Times New Roman" w:hAnsi="Times New Roman"/>
        </w:rPr>
        <w:t xml:space="preserve"> usage that exceed</w:t>
      </w:r>
      <w:r w:rsidR="00FF58E8">
        <w:rPr>
          <w:rFonts w:ascii="Times New Roman" w:hAnsi="Times New Roman"/>
        </w:rPr>
        <w:t>ed</w:t>
      </w:r>
      <w:r w:rsidR="00157634">
        <w:rPr>
          <w:rFonts w:ascii="Times New Roman" w:hAnsi="Times New Roman"/>
        </w:rPr>
        <w:t xml:space="preserve"> 1700 kWh at least one month during the year.</w:t>
      </w:r>
      <w:r w:rsidR="00C83DA8">
        <w:rPr>
          <w:rFonts w:ascii="Times New Roman" w:hAnsi="Times New Roman"/>
        </w:rPr>
        <w:t xml:space="preserve"> </w:t>
      </w:r>
      <w:r w:rsidR="00F169EB">
        <w:rPr>
          <w:rFonts w:ascii="Times New Roman" w:hAnsi="Times New Roman"/>
          <w:b/>
        </w:rPr>
        <w:t xml:space="preserve"> </w:t>
      </w:r>
      <w:r w:rsidR="00C83DA8">
        <w:rPr>
          <w:rFonts w:ascii="Times New Roman" w:hAnsi="Times New Roman"/>
          <w:i/>
        </w:rPr>
        <w:t xml:space="preserve"> </w:t>
      </w:r>
      <w:proofErr w:type="spellStart"/>
      <w:r w:rsidR="00C83DA8">
        <w:rPr>
          <w:rFonts w:ascii="Times New Roman" w:hAnsi="Times New Roman"/>
          <w:i/>
        </w:rPr>
        <w:t>Exh</w:t>
      </w:r>
      <w:proofErr w:type="spellEnd"/>
      <w:r w:rsidR="00C83DA8">
        <w:rPr>
          <w:rFonts w:ascii="Times New Roman" w:hAnsi="Times New Roman"/>
          <w:i/>
        </w:rPr>
        <w:t>. JRS-13T 36:8-9.</w:t>
      </w:r>
      <w:r w:rsidR="00C83DA8">
        <w:rPr>
          <w:rFonts w:ascii="Times New Roman" w:hAnsi="Times New Roman"/>
        </w:rPr>
        <w:t xml:space="preserve">  Company witness </w:t>
      </w:r>
      <w:r w:rsidR="00BC5203">
        <w:rPr>
          <w:rFonts w:ascii="Times New Roman" w:hAnsi="Times New Roman"/>
        </w:rPr>
        <w:t xml:space="preserve">Joelle </w:t>
      </w:r>
      <w:r w:rsidR="00C83DA8">
        <w:rPr>
          <w:rFonts w:ascii="Times New Roman" w:hAnsi="Times New Roman"/>
        </w:rPr>
        <w:t xml:space="preserve">Steward's analysis of low income consumption further reveals that </w:t>
      </w:r>
      <w:r w:rsidR="00A94160">
        <w:rPr>
          <w:rFonts w:ascii="Times New Roman" w:hAnsi="Times New Roman"/>
        </w:rPr>
        <w:t xml:space="preserve">during the months of December through February, Schedule </w:t>
      </w:r>
      <w:r w:rsidR="000B10D6">
        <w:rPr>
          <w:rFonts w:ascii="Times New Roman" w:hAnsi="Times New Roman"/>
        </w:rPr>
        <w:t xml:space="preserve">17 (bill assistance recipients) customers </w:t>
      </w:r>
      <w:r w:rsidR="00D97CD5">
        <w:rPr>
          <w:rFonts w:ascii="Times New Roman" w:hAnsi="Times New Roman"/>
        </w:rPr>
        <w:t xml:space="preserve">had consumption in excess of 2000 kWh, and well in excess of 2500 kWh during December. </w:t>
      </w:r>
      <w:r w:rsidR="001D7A2A">
        <w:rPr>
          <w:rFonts w:ascii="Times New Roman" w:hAnsi="Times New Roman"/>
          <w:i/>
        </w:rPr>
        <w:t>Id., p. 38 (Table 12).</w:t>
      </w:r>
      <w:r w:rsidR="00C80CC0">
        <w:rPr>
          <w:rFonts w:ascii="Times New Roman" w:hAnsi="Times New Roman"/>
        </w:rPr>
        <w:t xml:space="preserve">  </w:t>
      </w:r>
    </w:p>
    <w:p w:rsidR="00E83596" w:rsidRPr="00C80CC0" w:rsidRDefault="004460BA" w:rsidP="00EC4E43">
      <w:pPr>
        <w:spacing w:line="480" w:lineRule="auto"/>
        <w:rPr>
          <w:rFonts w:ascii="Times New Roman" w:hAnsi="Times New Roman"/>
          <w:b/>
        </w:rPr>
      </w:pPr>
      <w:r>
        <w:rPr>
          <w:rFonts w:ascii="Times New Roman" w:hAnsi="Times New Roman"/>
        </w:rPr>
        <w:tab/>
        <w:t xml:space="preserve">In addition, Mr. </w:t>
      </w:r>
      <w:proofErr w:type="spellStart"/>
      <w:r>
        <w:rPr>
          <w:rFonts w:ascii="Times New Roman" w:hAnsi="Times New Roman"/>
        </w:rPr>
        <w:t>Eberdt</w:t>
      </w:r>
      <w:r w:rsidR="00EA21E4">
        <w:rPr>
          <w:rFonts w:ascii="Times New Roman" w:hAnsi="Times New Roman"/>
        </w:rPr>
        <w:t>'s</w:t>
      </w:r>
      <w:proofErr w:type="spellEnd"/>
      <w:r>
        <w:rPr>
          <w:rFonts w:ascii="Times New Roman" w:hAnsi="Times New Roman"/>
        </w:rPr>
        <w:t xml:space="preserve"> Exhibit CME-11 </w:t>
      </w:r>
      <w:r w:rsidR="00EA21E4">
        <w:rPr>
          <w:rFonts w:ascii="Times New Roman" w:hAnsi="Times New Roman"/>
        </w:rPr>
        <w:t xml:space="preserve">shows that </w:t>
      </w:r>
      <w:r w:rsidR="00E10574">
        <w:rPr>
          <w:rFonts w:ascii="Times New Roman" w:hAnsi="Times New Roman"/>
        </w:rPr>
        <w:t>more than 60% of Schedule 17 low income customers exceed</w:t>
      </w:r>
      <w:r w:rsidR="009F1DCA">
        <w:rPr>
          <w:rFonts w:ascii="Times New Roman" w:hAnsi="Times New Roman"/>
        </w:rPr>
        <w:t>ed</w:t>
      </w:r>
      <w:r w:rsidR="00E10574">
        <w:rPr>
          <w:rFonts w:ascii="Times New Roman" w:hAnsi="Times New Roman"/>
        </w:rPr>
        <w:t xml:space="preserve"> 1700 kWh in January and February and more than 50% exceed</w:t>
      </w:r>
      <w:r w:rsidR="009F1DCA">
        <w:rPr>
          <w:rFonts w:ascii="Times New Roman" w:hAnsi="Times New Roman"/>
        </w:rPr>
        <w:t>ed</w:t>
      </w:r>
      <w:r w:rsidR="00E10574">
        <w:rPr>
          <w:rFonts w:ascii="Times New Roman" w:hAnsi="Times New Roman"/>
        </w:rPr>
        <w:t xml:space="preserve"> that mark in December</w:t>
      </w:r>
      <w:r w:rsidR="00550EBA">
        <w:rPr>
          <w:rFonts w:ascii="Times New Roman" w:hAnsi="Times New Roman"/>
        </w:rPr>
        <w:t xml:space="preserve">.  </w:t>
      </w:r>
      <w:r w:rsidR="00C80CC0">
        <w:rPr>
          <w:rFonts w:ascii="Times New Roman" w:hAnsi="Times New Roman"/>
        </w:rPr>
        <w:t>Staff has not challenged any of the foregoing factual assertions</w:t>
      </w:r>
      <w:r w:rsidR="00D27E49">
        <w:rPr>
          <w:rFonts w:ascii="Times New Roman" w:hAnsi="Times New Roman"/>
        </w:rPr>
        <w:t xml:space="preserve"> on</w:t>
      </w:r>
      <w:r w:rsidR="00C80CC0">
        <w:rPr>
          <w:rFonts w:ascii="Times New Roman" w:hAnsi="Times New Roman"/>
        </w:rPr>
        <w:t xml:space="preserve"> record in this case.</w:t>
      </w:r>
    </w:p>
    <w:p w:rsidR="00FF58E8" w:rsidRPr="001E5E74" w:rsidRDefault="00E83596" w:rsidP="008A1BE2">
      <w:pPr>
        <w:spacing w:line="480" w:lineRule="auto"/>
        <w:rPr>
          <w:rFonts w:ascii="Times New Roman" w:hAnsi="Times New Roman"/>
        </w:rPr>
      </w:pPr>
      <w:r>
        <w:rPr>
          <w:rFonts w:ascii="Times New Roman" w:hAnsi="Times New Roman"/>
          <w:b/>
        </w:rPr>
        <w:lastRenderedPageBreak/>
        <w:tab/>
      </w:r>
      <w:r w:rsidR="00D313DF">
        <w:rPr>
          <w:rFonts w:ascii="Times New Roman" w:hAnsi="Times New Roman"/>
        </w:rPr>
        <w:t xml:space="preserve">As submitted by both </w:t>
      </w:r>
      <w:r w:rsidR="00D27E49">
        <w:rPr>
          <w:rFonts w:ascii="Times New Roman" w:hAnsi="Times New Roman"/>
        </w:rPr>
        <w:t xml:space="preserve">Ms. </w:t>
      </w:r>
      <w:r w:rsidR="008659D4">
        <w:rPr>
          <w:rFonts w:ascii="Times New Roman" w:hAnsi="Times New Roman"/>
        </w:rPr>
        <w:t xml:space="preserve">Steward and Mr. </w:t>
      </w:r>
      <w:proofErr w:type="spellStart"/>
      <w:r w:rsidR="008659D4">
        <w:rPr>
          <w:rFonts w:ascii="Times New Roman" w:hAnsi="Times New Roman"/>
        </w:rPr>
        <w:t>Eberdt</w:t>
      </w:r>
      <w:proofErr w:type="spellEnd"/>
      <w:r w:rsidR="008659D4">
        <w:rPr>
          <w:rFonts w:ascii="Times New Roman" w:hAnsi="Times New Roman"/>
        </w:rPr>
        <w:t xml:space="preserve">, the likely </w:t>
      </w:r>
      <w:r w:rsidR="007E460F">
        <w:rPr>
          <w:rFonts w:ascii="Times New Roman" w:hAnsi="Times New Roman"/>
        </w:rPr>
        <w:t>reason that many low income customers are high users, at least during winter months,</w:t>
      </w:r>
      <w:r w:rsidR="008659D4">
        <w:rPr>
          <w:rFonts w:ascii="Times New Roman" w:hAnsi="Times New Roman"/>
        </w:rPr>
        <w:t xml:space="preserve"> is the heavy reliance of those customers on electric </w:t>
      </w:r>
      <w:r w:rsidR="007E460F">
        <w:rPr>
          <w:rFonts w:ascii="Times New Roman" w:hAnsi="Times New Roman"/>
        </w:rPr>
        <w:t xml:space="preserve">resistance </w:t>
      </w:r>
      <w:r w:rsidR="008659D4">
        <w:rPr>
          <w:rFonts w:ascii="Times New Roman" w:hAnsi="Times New Roman"/>
        </w:rPr>
        <w:t>heating.</w:t>
      </w:r>
      <w:r w:rsidR="00865658">
        <w:rPr>
          <w:rFonts w:ascii="Times New Roman" w:hAnsi="Times New Roman"/>
        </w:rPr>
        <w:t xml:space="preserve">  </w:t>
      </w:r>
      <w:r w:rsidR="00A3611D">
        <w:rPr>
          <w:rFonts w:ascii="Times New Roman" w:hAnsi="Times New Roman"/>
        </w:rPr>
        <w:t>T</w:t>
      </w:r>
      <w:r w:rsidR="00865658">
        <w:rPr>
          <w:rFonts w:ascii="Times New Roman" w:hAnsi="Times New Roman"/>
        </w:rPr>
        <w:t>his is particularly true in PacifiCorp’s service territory which, in comparison to that of PSE, is relatively colder during the winter.</w:t>
      </w:r>
      <w:r w:rsidR="005E0071">
        <w:rPr>
          <w:rFonts w:ascii="Times New Roman" w:hAnsi="Times New Roman"/>
        </w:rPr>
        <w:t xml:space="preserve">  Due to the lack of viable alternatives for low income customers with respect to reduced consumption or switching to a cheaper heat source, Staff's </w:t>
      </w:r>
      <w:r w:rsidR="00C61EB4">
        <w:rPr>
          <w:rFonts w:ascii="Times New Roman" w:hAnsi="Times New Roman"/>
        </w:rPr>
        <w:t>3-tier rate design effectively penalizes low income customers due to their electric heat source</w:t>
      </w:r>
      <w:r w:rsidR="00A3611D">
        <w:rPr>
          <w:rFonts w:ascii="Times New Roman" w:hAnsi="Times New Roman"/>
        </w:rPr>
        <w:t>, something they have no control over.  It is difficult to see how this constitutes any manner of "price signal</w:t>
      </w:r>
      <w:r w:rsidR="00C61EB4">
        <w:rPr>
          <w:rFonts w:ascii="Times New Roman" w:hAnsi="Times New Roman"/>
        </w:rPr>
        <w:t>.</w:t>
      </w:r>
      <w:r w:rsidR="00A3611D">
        <w:rPr>
          <w:rFonts w:ascii="Times New Roman" w:hAnsi="Times New Roman"/>
        </w:rPr>
        <w:t>"</w:t>
      </w:r>
      <w:r w:rsidR="00865658">
        <w:rPr>
          <w:rFonts w:ascii="Times New Roman" w:hAnsi="Times New Roman"/>
        </w:rPr>
        <w:t xml:space="preserve"> </w:t>
      </w:r>
      <w:r w:rsidR="002E1438">
        <w:rPr>
          <w:rFonts w:ascii="Times New Roman" w:hAnsi="Times New Roman"/>
        </w:rPr>
        <w:t xml:space="preserve"> </w:t>
      </w:r>
      <w:r w:rsidR="002E1438">
        <w:rPr>
          <w:rFonts w:ascii="Times New Roman" w:hAnsi="Times New Roman"/>
          <w:i/>
        </w:rPr>
        <w:t xml:space="preserve">See, </w:t>
      </w:r>
      <w:r w:rsidR="001E5E74">
        <w:rPr>
          <w:rFonts w:ascii="Times New Roman" w:hAnsi="Times New Roman"/>
          <w:i/>
        </w:rPr>
        <w:t xml:space="preserve">e.g., </w:t>
      </w:r>
      <w:proofErr w:type="spellStart"/>
      <w:r w:rsidR="002E1438">
        <w:rPr>
          <w:rFonts w:ascii="Times New Roman" w:hAnsi="Times New Roman"/>
          <w:i/>
        </w:rPr>
        <w:t>Exh</w:t>
      </w:r>
      <w:proofErr w:type="spellEnd"/>
      <w:r w:rsidR="002E1438">
        <w:rPr>
          <w:rFonts w:ascii="Times New Roman" w:hAnsi="Times New Roman"/>
          <w:i/>
        </w:rPr>
        <w:t xml:space="preserve">. JRS-13T </w:t>
      </w:r>
      <w:r w:rsidR="00C72EE7">
        <w:rPr>
          <w:rFonts w:ascii="Times New Roman" w:hAnsi="Times New Roman"/>
          <w:i/>
        </w:rPr>
        <w:t>36:8-9.</w:t>
      </w:r>
    </w:p>
    <w:p w:rsidR="002A3FE7" w:rsidRDefault="000B3762" w:rsidP="008A1BE2">
      <w:pPr>
        <w:spacing w:line="480" w:lineRule="auto"/>
        <w:rPr>
          <w:rFonts w:ascii="Times New Roman" w:hAnsi="Times New Roman"/>
        </w:rPr>
      </w:pPr>
      <w:r>
        <w:rPr>
          <w:rFonts w:ascii="Times New Roman" w:hAnsi="Times New Roman"/>
        </w:rPr>
        <w:tab/>
      </w:r>
      <w:r w:rsidR="004B0E5C">
        <w:rPr>
          <w:rFonts w:ascii="Times New Roman" w:hAnsi="Times New Roman"/>
        </w:rPr>
        <w:t xml:space="preserve">Staff witness Roger </w:t>
      </w:r>
      <w:proofErr w:type="spellStart"/>
      <w:r w:rsidR="004B0E5C">
        <w:rPr>
          <w:rFonts w:ascii="Times New Roman" w:hAnsi="Times New Roman"/>
        </w:rPr>
        <w:t>Kouchi</w:t>
      </w:r>
      <w:proofErr w:type="spellEnd"/>
      <w:r w:rsidR="004B0E5C">
        <w:rPr>
          <w:rFonts w:ascii="Times New Roman" w:hAnsi="Times New Roman"/>
        </w:rPr>
        <w:t xml:space="preserve"> contends</w:t>
      </w:r>
      <w:r w:rsidR="00DA0CC7">
        <w:rPr>
          <w:rFonts w:ascii="Times New Roman" w:hAnsi="Times New Roman"/>
        </w:rPr>
        <w:t xml:space="preserve"> that</w:t>
      </w:r>
      <w:r w:rsidR="004B0E5C">
        <w:rPr>
          <w:rFonts w:ascii="Times New Roman" w:hAnsi="Times New Roman"/>
        </w:rPr>
        <w:t xml:space="preserve"> PacifiCorp's true low income population</w:t>
      </w:r>
      <w:r w:rsidR="00874CE2">
        <w:rPr>
          <w:rFonts w:ascii="Times New Roman" w:hAnsi="Times New Roman"/>
        </w:rPr>
        <w:t xml:space="preserve"> is considerably higher than the Schedule 17 bill assistance recipients who constitute a mere 5.6% </w:t>
      </w:r>
      <w:r w:rsidR="00C67B99">
        <w:rPr>
          <w:rFonts w:ascii="Times New Roman" w:hAnsi="Times New Roman"/>
        </w:rPr>
        <w:t xml:space="preserve">(5876 customers) </w:t>
      </w:r>
      <w:r w:rsidR="00874CE2">
        <w:rPr>
          <w:rFonts w:ascii="Times New Roman" w:hAnsi="Times New Roman"/>
        </w:rPr>
        <w:t>of the total residential population</w:t>
      </w:r>
      <w:r w:rsidR="00991AEC">
        <w:rPr>
          <w:rFonts w:ascii="Times New Roman" w:hAnsi="Times New Roman"/>
        </w:rPr>
        <w:t xml:space="preserve"> of 104,928</w:t>
      </w:r>
      <w:r w:rsidR="00874CE2">
        <w:rPr>
          <w:rFonts w:ascii="Times New Roman" w:hAnsi="Times New Roman"/>
        </w:rPr>
        <w:t xml:space="preserve">.  </w:t>
      </w:r>
      <w:r w:rsidR="00C67B99">
        <w:rPr>
          <w:rFonts w:ascii="Times New Roman" w:hAnsi="Times New Roman"/>
        </w:rPr>
        <w:t xml:space="preserve">Noting the relatively high poverty rate of PacifiCorp's service territory, </w:t>
      </w:r>
      <w:r w:rsidR="00874CE2">
        <w:rPr>
          <w:rFonts w:ascii="Times New Roman" w:hAnsi="Times New Roman"/>
        </w:rPr>
        <w:t xml:space="preserve">Mr. </w:t>
      </w:r>
      <w:proofErr w:type="spellStart"/>
      <w:r w:rsidR="00874CE2">
        <w:rPr>
          <w:rFonts w:ascii="Times New Roman" w:hAnsi="Times New Roman"/>
        </w:rPr>
        <w:t>Kouchi</w:t>
      </w:r>
      <w:proofErr w:type="spellEnd"/>
      <w:r w:rsidR="00874CE2">
        <w:rPr>
          <w:rFonts w:ascii="Times New Roman" w:hAnsi="Times New Roman"/>
        </w:rPr>
        <w:t xml:space="preserve"> estimates </w:t>
      </w:r>
      <w:r w:rsidR="00991AEC">
        <w:rPr>
          <w:rFonts w:ascii="Times New Roman" w:hAnsi="Times New Roman"/>
        </w:rPr>
        <w:t>the Company's true low income population</w:t>
      </w:r>
      <w:r w:rsidR="004B0E5C">
        <w:rPr>
          <w:rFonts w:ascii="Times New Roman" w:hAnsi="Times New Roman"/>
        </w:rPr>
        <w:t xml:space="preserve"> </w:t>
      </w:r>
      <w:r w:rsidR="00C67C7C">
        <w:rPr>
          <w:rFonts w:ascii="Times New Roman" w:hAnsi="Times New Roman"/>
        </w:rPr>
        <w:t xml:space="preserve">to </w:t>
      </w:r>
      <w:r w:rsidR="004B0E5C">
        <w:rPr>
          <w:rFonts w:ascii="Times New Roman" w:hAnsi="Times New Roman"/>
        </w:rPr>
        <w:t xml:space="preserve">range from 23-49% of </w:t>
      </w:r>
      <w:r w:rsidR="00C67C7C">
        <w:rPr>
          <w:rFonts w:ascii="Times New Roman" w:hAnsi="Times New Roman"/>
        </w:rPr>
        <w:t>all</w:t>
      </w:r>
      <w:r w:rsidR="004B0E5C">
        <w:rPr>
          <w:rFonts w:ascii="Times New Roman" w:hAnsi="Times New Roman"/>
        </w:rPr>
        <w:t xml:space="preserve"> </w:t>
      </w:r>
      <w:r>
        <w:rPr>
          <w:rFonts w:ascii="Times New Roman" w:hAnsi="Times New Roman"/>
        </w:rPr>
        <w:t xml:space="preserve">residential customers.  </w:t>
      </w:r>
      <w:r w:rsidR="00DA0CC7">
        <w:rPr>
          <w:rFonts w:ascii="Times New Roman" w:hAnsi="Times New Roman"/>
          <w:i/>
        </w:rPr>
        <w:t xml:space="preserve">See, </w:t>
      </w:r>
      <w:proofErr w:type="spellStart"/>
      <w:r w:rsidR="00DA0CC7">
        <w:rPr>
          <w:rFonts w:ascii="Times New Roman" w:hAnsi="Times New Roman"/>
          <w:i/>
        </w:rPr>
        <w:t>Exh</w:t>
      </w:r>
      <w:proofErr w:type="spellEnd"/>
      <w:r w:rsidR="00DA0CC7">
        <w:rPr>
          <w:rFonts w:ascii="Times New Roman" w:hAnsi="Times New Roman"/>
          <w:i/>
        </w:rPr>
        <w:t>. RK-1T, pp. 8-11.</w:t>
      </w:r>
      <w:r w:rsidR="00DA0CC7">
        <w:rPr>
          <w:rFonts w:ascii="Times New Roman" w:hAnsi="Times New Roman"/>
        </w:rPr>
        <w:t xml:space="preserve"> </w:t>
      </w:r>
      <w:r>
        <w:rPr>
          <w:rFonts w:ascii="Times New Roman" w:hAnsi="Times New Roman"/>
        </w:rPr>
        <w:t>Assuming</w:t>
      </w:r>
      <w:r w:rsidR="00C67C7C">
        <w:rPr>
          <w:rFonts w:ascii="Times New Roman" w:hAnsi="Times New Roman"/>
        </w:rPr>
        <w:t>, for the purposes of a hypothetical,</w:t>
      </w:r>
      <w:r>
        <w:rPr>
          <w:rFonts w:ascii="Times New Roman" w:hAnsi="Times New Roman"/>
        </w:rPr>
        <w:t xml:space="preserve"> </w:t>
      </w:r>
      <w:proofErr w:type="spellStart"/>
      <w:r>
        <w:rPr>
          <w:rFonts w:ascii="Times New Roman" w:hAnsi="Times New Roman"/>
        </w:rPr>
        <w:t>a</w:t>
      </w:r>
      <w:proofErr w:type="spellEnd"/>
      <w:r>
        <w:rPr>
          <w:rFonts w:ascii="Times New Roman" w:hAnsi="Times New Roman"/>
        </w:rPr>
        <w:t xml:space="preserve"> mid-point of </w:t>
      </w:r>
      <w:r w:rsidR="003A2178">
        <w:rPr>
          <w:rFonts w:ascii="Times New Roman" w:hAnsi="Times New Roman"/>
        </w:rPr>
        <w:t xml:space="preserve">36% </w:t>
      </w:r>
      <w:r w:rsidR="00596A26">
        <w:rPr>
          <w:rFonts w:ascii="Times New Roman" w:hAnsi="Times New Roman"/>
        </w:rPr>
        <w:t xml:space="preserve">as the Company's true </w:t>
      </w:r>
      <w:r w:rsidR="003A2178">
        <w:rPr>
          <w:rFonts w:ascii="Times New Roman" w:hAnsi="Times New Roman"/>
        </w:rPr>
        <w:t>low income</w:t>
      </w:r>
      <w:r w:rsidR="00656E98">
        <w:rPr>
          <w:rFonts w:ascii="Times New Roman" w:hAnsi="Times New Roman"/>
        </w:rPr>
        <w:t xml:space="preserve"> customer population</w:t>
      </w:r>
      <w:r w:rsidR="003A2178">
        <w:rPr>
          <w:rFonts w:ascii="Times New Roman" w:hAnsi="Times New Roman"/>
        </w:rPr>
        <w:t xml:space="preserve">, and further assuming that 85% of these customers will </w:t>
      </w:r>
      <w:r w:rsidR="00596A26">
        <w:rPr>
          <w:rFonts w:ascii="Times New Roman" w:hAnsi="Times New Roman"/>
        </w:rPr>
        <w:t xml:space="preserve">also </w:t>
      </w:r>
      <w:r w:rsidR="003A2178">
        <w:rPr>
          <w:rFonts w:ascii="Times New Roman" w:hAnsi="Times New Roman"/>
        </w:rPr>
        <w:t>consume more than 1700 kWh at least one month each year</w:t>
      </w:r>
      <w:r w:rsidR="00656E98">
        <w:rPr>
          <w:rFonts w:ascii="Times New Roman" w:hAnsi="Times New Roman"/>
        </w:rPr>
        <w:t xml:space="preserve"> just as the Schedule 17 customers </w:t>
      </w:r>
      <w:r w:rsidR="002A3FE7">
        <w:rPr>
          <w:rFonts w:ascii="Times New Roman" w:hAnsi="Times New Roman"/>
        </w:rPr>
        <w:t>did</w:t>
      </w:r>
      <w:r w:rsidR="003A2178">
        <w:rPr>
          <w:rFonts w:ascii="Times New Roman" w:hAnsi="Times New Roman"/>
        </w:rPr>
        <w:t xml:space="preserve">, that </w:t>
      </w:r>
      <w:r w:rsidR="00656E98">
        <w:rPr>
          <w:rFonts w:ascii="Times New Roman" w:hAnsi="Times New Roman"/>
        </w:rPr>
        <w:t>suggests</w:t>
      </w:r>
      <w:r w:rsidR="003A2178">
        <w:rPr>
          <w:rFonts w:ascii="Times New Roman" w:hAnsi="Times New Roman"/>
        </w:rPr>
        <w:t xml:space="preserve"> that there </w:t>
      </w:r>
      <w:r w:rsidR="007E4E6F">
        <w:rPr>
          <w:rFonts w:ascii="Times New Roman" w:hAnsi="Times New Roman"/>
        </w:rPr>
        <w:t>could be</w:t>
      </w:r>
      <w:r w:rsidR="003A2178">
        <w:rPr>
          <w:rFonts w:ascii="Times New Roman" w:hAnsi="Times New Roman"/>
        </w:rPr>
        <w:t xml:space="preserve"> </w:t>
      </w:r>
      <w:r w:rsidR="00600D61">
        <w:rPr>
          <w:rFonts w:ascii="Times New Roman" w:hAnsi="Times New Roman"/>
        </w:rPr>
        <w:t>32,108 low income customers within the Company's third tier during one or more months each year</w:t>
      </w:r>
      <w:r w:rsidR="00C65A41">
        <w:rPr>
          <w:rFonts w:ascii="Times New Roman" w:hAnsi="Times New Roman"/>
        </w:rPr>
        <w:t xml:space="preserve">.  </w:t>
      </w:r>
    </w:p>
    <w:p w:rsidR="004B0E5C" w:rsidRDefault="002A3FE7" w:rsidP="008A1BE2">
      <w:pPr>
        <w:spacing w:line="480" w:lineRule="auto"/>
        <w:rPr>
          <w:rFonts w:ascii="Times New Roman" w:hAnsi="Times New Roman"/>
        </w:rPr>
      </w:pPr>
      <w:r>
        <w:rPr>
          <w:rFonts w:ascii="Times New Roman" w:hAnsi="Times New Roman"/>
        </w:rPr>
        <w:tab/>
      </w:r>
      <w:r w:rsidR="00C65A41">
        <w:rPr>
          <w:rFonts w:ascii="Times New Roman" w:hAnsi="Times New Roman"/>
        </w:rPr>
        <w:t>While the</w:t>
      </w:r>
      <w:r w:rsidR="00694E3C">
        <w:rPr>
          <w:rFonts w:ascii="Times New Roman" w:hAnsi="Times New Roman"/>
        </w:rPr>
        <w:t xml:space="preserve"> foregoing calculations are</w:t>
      </w:r>
      <w:r w:rsidR="00C65A41">
        <w:rPr>
          <w:rFonts w:ascii="Times New Roman" w:hAnsi="Times New Roman"/>
        </w:rPr>
        <w:t xml:space="preserve"> clearly based on estimate</w:t>
      </w:r>
      <w:r w:rsidR="00656E98">
        <w:rPr>
          <w:rFonts w:ascii="Times New Roman" w:hAnsi="Times New Roman"/>
        </w:rPr>
        <w:t>s</w:t>
      </w:r>
      <w:r w:rsidR="00694E3C">
        <w:rPr>
          <w:rFonts w:ascii="Times New Roman" w:hAnsi="Times New Roman"/>
        </w:rPr>
        <w:t xml:space="preserve"> and a hypothetical scenario</w:t>
      </w:r>
      <w:r w:rsidR="00BC6B8F">
        <w:rPr>
          <w:rFonts w:ascii="Times New Roman" w:hAnsi="Times New Roman"/>
        </w:rPr>
        <w:t>,</w:t>
      </w:r>
      <w:r w:rsidR="00694E3C">
        <w:rPr>
          <w:rFonts w:ascii="Times New Roman" w:hAnsi="Times New Roman"/>
        </w:rPr>
        <w:t xml:space="preserve"> </w:t>
      </w:r>
      <w:r>
        <w:rPr>
          <w:rFonts w:ascii="Times New Roman" w:hAnsi="Times New Roman"/>
        </w:rPr>
        <w:t>it does lend a clearer perspective to the potential consequences of implementing Staff's third tier proposal until additional data can be obtained and</w:t>
      </w:r>
      <w:r w:rsidR="0025473A">
        <w:rPr>
          <w:rFonts w:ascii="Times New Roman" w:hAnsi="Times New Roman"/>
        </w:rPr>
        <w:t xml:space="preserve"> measures by which low income customers with no price elasticity can be protected from substantial harm</w:t>
      </w:r>
      <w:r w:rsidR="00AB01BB">
        <w:rPr>
          <w:rFonts w:ascii="Times New Roman" w:hAnsi="Times New Roman"/>
        </w:rPr>
        <w:t xml:space="preserve"> are devised.  Until then, </w:t>
      </w:r>
      <w:r w:rsidR="00BC6B8F">
        <w:rPr>
          <w:rFonts w:ascii="Times New Roman" w:hAnsi="Times New Roman"/>
        </w:rPr>
        <w:t xml:space="preserve">it is dangerous to make critical decisions based on the assumption that only 5.6% of </w:t>
      </w:r>
      <w:r w:rsidR="00BC6B8F">
        <w:rPr>
          <w:rFonts w:ascii="Times New Roman" w:hAnsi="Times New Roman"/>
        </w:rPr>
        <w:lastRenderedPageBreak/>
        <w:t>PacifiCorp's customers are low income</w:t>
      </w:r>
      <w:r w:rsidR="00AB01BB">
        <w:rPr>
          <w:rFonts w:ascii="Times New Roman" w:hAnsi="Times New Roman"/>
        </w:rPr>
        <w:t xml:space="preserve"> and that all customers who consume more than 1700 kWh </w:t>
      </w:r>
      <w:r w:rsidR="003A2359">
        <w:rPr>
          <w:rFonts w:ascii="Times New Roman" w:hAnsi="Times New Roman"/>
        </w:rPr>
        <w:t>have the ability to reduce their consumption</w:t>
      </w:r>
      <w:r w:rsidR="00BC6B8F">
        <w:rPr>
          <w:rFonts w:ascii="Times New Roman" w:hAnsi="Times New Roman"/>
        </w:rPr>
        <w:t xml:space="preserve">.  </w:t>
      </w:r>
    </w:p>
    <w:p w:rsidR="00A20B78" w:rsidRDefault="006D7D21" w:rsidP="008A1BE2">
      <w:pPr>
        <w:spacing w:line="480" w:lineRule="auto"/>
        <w:rPr>
          <w:rFonts w:ascii="Times New Roman" w:hAnsi="Times New Roman"/>
          <w:b/>
        </w:rPr>
      </w:pPr>
      <w:r>
        <w:rPr>
          <w:rFonts w:ascii="Times New Roman" w:hAnsi="Times New Roman"/>
          <w:b/>
        </w:rPr>
        <w:tab/>
      </w:r>
      <w:r w:rsidR="00F801DE">
        <w:rPr>
          <w:rFonts w:ascii="Times New Roman" w:hAnsi="Times New Roman"/>
        </w:rPr>
        <w:t>Staff’s conclusion</w:t>
      </w:r>
      <w:r w:rsidR="00F24025">
        <w:rPr>
          <w:rFonts w:ascii="Times New Roman" w:hAnsi="Times New Roman"/>
        </w:rPr>
        <w:t>, therefore,</w:t>
      </w:r>
      <w:r w:rsidR="00F801DE">
        <w:rPr>
          <w:rFonts w:ascii="Times New Roman" w:hAnsi="Times New Roman"/>
        </w:rPr>
        <w:t xml:space="preserve"> that </w:t>
      </w:r>
      <w:r w:rsidR="00650742">
        <w:rPr>
          <w:rFonts w:ascii="Times New Roman" w:hAnsi="Times New Roman"/>
        </w:rPr>
        <w:t xml:space="preserve">its third tier will incentivize </w:t>
      </w:r>
      <w:r w:rsidR="00F801DE">
        <w:rPr>
          <w:rFonts w:ascii="Times New Roman" w:hAnsi="Times New Roman"/>
        </w:rPr>
        <w:t>customers</w:t>
      </w:r>
      <w:r w:rsidR="006C1C55">
        <w:rPr>
          <w:rFonts w:ascii="Times New Roman" w:hAnsi="Times New Roman"/>
        </w:rPr>
        <w:t xml:space="preserve"> to</w:t>
      </w:r>
      <w:r w:rsidR="00F801DE">
        <w:rPr>
          <w:rFonts w:ascii="Times New Roman" w:hAnsi="Times New Roman"/>
        </w:rPr>
        <w:t xml:space="preserve"> purchase and install energy efficiency measures is </w:t>
      </w:r>
      <w:r w:rsidR="004879D1">
        <w:rPr>
          <w:rFonts w:ascii="Times New Roman" w:hAnsi="Times New Roman"/>
        </w:rPr>
        <w:t xml:space="preserve">unrealistic, </w:t>
      </w:r>
      <w:r w:rsidR="003A2359">
        <w:rPr>
          <w:rFonts w:ascii="Times New Roman" w:hAnsi="Times New Roman"/>
        </w:rPr>
        <w:t>blind to the presence of low income customers within the third tier</w:t>
      </w:r>
      <w:r w:rsidR="00FA4D5F">
        <w:rPr>
          <w:rFonts w:ascii="Times New Roman" w:hAnsi="Times New Roman"/>
        </w:rPr>
        <w:t>,</w:t>
      </w:r>
      <w:r w:rsidR="00F87971">
        <w:rPr>
          <w:rFonts w:ascii="Times New Roman" w:hAnsi="Times New Roman"/>
        </w:rPr>
        <w:t xml:space="preserve"> and fails to even assess whether </w:t>
      </w:r>
      <w:r w:rsidR="004B0A87">
        <w:rPr>
          <w:rFonts w:ascii="Times New Roman" w:hAnsi="Times New Roman"/>
        </w:rPr>
        <w:t>such</w:t>
      </w:r>
      <w:r w:rsidR="00F87971">
        <w:rPr>
          <w:rFonts w:ascii="Times New Roman" w:hAnsi="Times New Roman"/>
        </w:rPr>
        <w:t xml:space="preserve"> customers have the </w:t>
      </w:r>
      <w:r w:rsidR="004B0A87">
        <w:rPr>
          <w:rFonts w:ascii="Times New Roman" w:hAnsi="Times New Roman"/>
        </w:rPr>
        <w:t>resources, means, and authority to</w:t>
      </w:r>
      <w:r w:rsidR="00F87971">
        <w:rPr>
          <w:rFonts w:ascii="Times New Roman" w:hAnsi="Times New Roman"/>
        </w:rPr>
        <w:t xml:space="preserve"> invest in energy efficiency measures.</w:t>
      </w:r>
      <w:r w:rsidR="00F801DE">
        <w:rPr>
          <w:rFonts w:ascii="Times New Roman" w:hAnsi="Times New Roman"/>
        </w:rPr>
        <w:t xml:space="preserve">  </w:t>
      </w:r>
      <w:r w:rsidR="004B0A87">
        <w:rPr>
          <w:rFonts w:ascii="Times New Roman" w:hAnsi="Times New Roman"/>
        </w:rPr>
        <w:t xml:space="preserve">Low income customers </w:t>
      </w:r>
      <w:r w:rsidR="002F7093">
        <w:rPr>
          <w:rFonts w:ascii="Times New Roman" w:hAnsi="Times New Roman"/>
        </w:rPr>
        <w:t>who</w:t>
      </w:r>
      <w:r w:rsidR="004B0A87">
        <w:rPr>
          <w:rFonts w:ascii="Times New Roman" w:hAnsi="Times New Roman"/>
        </w:rPr>
        <w:t xml:space="preserve"> rent their premises </w:t>
      </w:r>
      <w:r w:rsidR="006E579E">
        <w:rPr>
          <w:rFonts w:ascii="Times New Roman" w:hAnsi="Times New Roman"/>
        </w:rPr>
        <w:t xml:space="preserve">might not even have the authority or economic rationale to install energy efficiency measures.  </w:t>
      </w:r>
      <w:r w:rsidR="00F801DE">
        <w:rPr>
          <w:rFonts w:ascii="Times New Roman" w:hAnsi="Times New Roman"/>
        </w:rPr>
        <w:t xml:space="preserve">As Mr. </w:t>
      </w:r>
      <w:proofErr w:type="spellStart"/>
      <w:r w:rsidR="00F801DE">
        <w:rPr>
          <w:rFonts w:ascii="Times New Roman" w:hAnsi="Times New Roman"/>
        </w:rPr>
        <w:t>Eberdt</w:t>
      </w:r>
      <w:proofErr w:type="spellEnd"/>
      <w:r w:rsidR="00F801DE">
        <w:rPr>
          <w:rFonts w:ascii="Times New Roman" w:hAnsi="Times New Roman"/>
        </w:rPr>
        <w:t xml:space="preserve"> testified,</w:t>
      </w:r>
      <w:r w:rsidR="006E579E">
        <w:rPr>
          <w:rFonts w:ascii="Times New Roman" w:hAnsi="Times New Roman"/>
        </w:rPr>
        <w:t xml:space="preserve"> low income customers</w:t>
      </w:r>
      <w:r w:rsidR="006A5923">
        <w:rPr>
          <w:rFonts w:ascii="Times New Roman" w:hAnsi="Times New Roman"/>
        </w:rPr>
        <w:t xml:space="preserve"> generally </w:t>
      </w:r>
      <w:r w:rsidR="00791795">
        <w:rPr>
          <w:rFonts w:ascii="Times New Roman" w:hAnsi="Times New Roman"/>
        </w:rPr>
        <w:t xml:space="preserve">lack the necessary resources to reduce their consumption and, consequently, have usage that cannot be characterized as "elastic."  </w:t>
      </w:r>
      <w:r w:rsidR="006C1C55">
        <w:rPr>
          <w:rFonts w:ascii="Times New Roman" w:hAnsi="Times New Roman"/>
        </w:rPr>
        <w:t xml:space="preserve">Without the complete elasticity of </w:t>
      </w:r>
      <w:r w:rsidR="00A20B78">
        <w:rPr>
          <w:rFonts w:ascii="Times New Roman" w:hAnsi="Times New Roman"/>
        </w:rPr>
        <w:t>all third tier users, Staff's entire rationale begins to unravel</w:t>
      </w:r>
      <w:r w:rsidR="00157634">
        <w:rPr>
          <w:rFonts w:ascii="Times New Roman" w:hAnsi="Times New Roman"/>
        </w:rPr>
        <w:t>.</w:t>
      </w:r>
      <w:r w:rsidR="00F87971">
        <w:rPr>
          <w:rFonts w:ascii="Times New Roman" w:hAnsi="Times New Roman"/>
          <w:b/>
        </w:rPr>
        <w:t xml:space="preserve"> </w:t>
      </w:r>
      <w:r w:rsidR="00DE1949">
        <w:rPr>
          <w:rFonts w:ascii="Times New Roman" w:hAnsi="Times New Roman"/>
          <w:b/>
        </w:rPr>
        <w:t xml:space="preserve"> </w:t>
      </w:r>
    </w:p>
    <w:p w:rsidR="006A5923" w:rsidRPr="00DE1949" w:rsidRDefault="00A20B78" w:rsidP="008A1BE2">
      <w:pPr>
        <w:spacing w:line="480" w:lineRule="auto"/>
        <w:rPr>
          <w:rFonts w:ascii="Times New Roman" w:hAnsi="Times New Roman"/>
        </w:rPr>
      </w:pPr>
      <w:r>
        <w:rPr>
          <w:rFonts w:ascii="Times New Roman" w:hAnsi="Times New Roman"/>
          <w:b/>
        </w:rPr>
        <w:tab/>
      </w:r>
      <w:r w:rsidR="009D5DED">
        <w:rPr>
          <w:rFonts w:ascii="Times New Roman" w:hAnsi="Times New Roman"/>
        </w:rPr>
        <w:t xml:space="preserve">In fact, it might be just as likely that low income customers who have no elasticity in their consumption and </w:t>
      </w:r>
      <w:r w:rsidR="0000236A">
        <w:rPr>
          <w:rFonts w:ascii="Times New Roman" w:hAnsi="Times New Roman"/>
        </w:rPr>
        <w:t xml:space="preserve">who </w:t>
      </w:r>
      <w:r w:rsidR="0093134C">
        <w:rPr>
          <w:rFonts w:ascii="Times New Roman" w:hAnsi="Times New Roman"/>
        </w:rPr>
        <w:t>consume more than 1700 kWh will simply be unable to pay their bills resulting in disconnection</w:t>
      </w:r>
      <w:r w:rsidR="00621C81">
        <w:rPr>
          <w:rFonts w:ascii="Times New Roman" w:hAnsi="Times New Roman"/>
        </w:rPr>
        <w:t>, or even worse,</w:t>
      </w:r>
      <w:r w:rsidR="0093134C">
        <w:rPr>
          <w:rFonts w:ascii="Times New Roman" w:hAnsi="Times New Roman"/>
        </w:rPr>
        <w:t xml:space="preserve"> they </w:t>
      </w:r>
      <w:r w:rsidR="00621C81">
        <w:rPr>
          <w:rFonts w:ascii="Times New Roman" w:hAnsi="Times New Roman"/>
        </w:rPr>
        <w:t>might</w:t>
      </w:r>
      <w:r w:rsidR="0093134C">
        <w:rPr>
          <w:rFonts w:ascii="Times New Roman" w:hAnsi="Times New Roman"/>
        </w:rPr>
        <w:t xml:space="preserve"> resort to dangerous measures such as leaving the oven door open or burning organic materials such as charcoal to keep warm.</w:t>
      </w:r>
      <w:r w:rsidR="000D4B0D">
        <w:rPr>
          <w:rFonts w:ascii="Times New Roman" w:hAnsi="Times New Roman"/>
        </w:rPr>
        <w:t xml:space="preserve">  In short, Staff's view of how customers will react to the proposed third tier is uninformed and unrealistic.</w:t>
      </w:r>
    </w:p>
    <w:p w:rsidR="002317CD" w:rsidRDefault="002317CD" w:rsidP="002317CD">
      <w:pPr>
        <w:spacing w:line="480" w:lineRule="auto"/>
        <w:rPr>
          <w:rFonts w:ascii="Times New Roman" w:hAnsi="Times New Roman"/>
        </w:rPr>
      </w:pPr>
      <w:r>
        <w:rPr>
          <w:rFonts w:ascii="Times New Roman" w:hAnsi="Times New Roman"/>
        </w:rPr>
        <w:tab/>
      </w:r>
      <w:r w:rsidR="00366523">
        <w:rPr>
          <w:rFonts w:ascii="Times New Roman" w:hAnsi="Times New Roman"/>
        </w:rPr>
        <w:t xml:space="preserve">Incidentally, </w:t>
      </w:r>
      <w:r>
        <w:rPr>
          <w:rFonts w:ascii="Times New Roman" w:hAnsi="Times New Roman"/>
        </w:rPr>
        <w:t>The Energy Project notes that it has not denied that targeting excessive, truly elastic consumption with conservation-encouraging price signals can be a legitimate ratemaking objective, but the devil is in the details when it comes to the underlying rate design structure used to send such price signals</w:t>
      </w:r>
      <w:r w:rsidR="00366523">
        <w:rPr>
          <w:rFonts w:ascii="Times New Roman" w:hAnsi="Times New Roman"/>
        </w:rPr>
        <w:t xml:space="preserve"> when such a substantial population of low income customers will clearly be </w:t>
      </w:r>
      <w:r w:rsidR="005067AE">
        <w:rPr>
          <w:rFonts w:ascii="Times New Roman" w:hAnsi="Times New Roman"/>
        </w:rPr>
        <w:t xml:space="preserve">negatively </w:t>
      </w:r>
      <w:r w:rsidR="00366523">
        <w:rPr>
          <w:rFonts w:ascii="Times New Roman" w:hAnsi="Times New Roman"/>
        </w:rPr>
        <w:t>affected</w:t>
      </w:r>
      <w:r>
        <w:rPr>
          <w:rFonts w:ascii="Times New Roman" w:hAnsi="Times New Roman"/>
        </w:rPr>
        <w:t xml:space="preserve">.  The Energy Project is concerned that Staff’s specific proposal is </w:t>
      </w:r>
      <w:r w:rsidR="005067AE">
        <w:rPr>
          <w:rFonts w:ascii="Times New Roman" w:hAnsi="Times New Roman"/>
        </w:rPr>
        <w:t>akin to</w:t>
      </w:r>
      <w:r>
        <w:rPr>
          <w:rFonts w:ascii="Times New Roman" w:hAnsi="Times New Roman"/>
        </w:rPr>
        <w:t xml:space="preserve"> dropping a price signal bomb on a mixed population of low income </w:t>
      </w:r>
      <w:r>
        <w:rPr>
          <w:rFonts w:ascii="Times New Roman" w:hAnsi="Times New Roman"/>
        </w:rPr>
        <w:lastRenderedPageBreak/>
        <w:t>and non-low income customers, the former unable to shield themselves through reduced consumption</w:t>
      </w:r>
      <w:r w:rsidR="00124D02">
        <w:rPr>
          <w:rFonts w:ascii="Times New Roman" w:hAnsi="Times New Roman"/>
        </w:rPr>
        <w:t xml:space="preserve">, the </w:t>
      </w:r>
      <w:r>
        <w:rPr>
          <w:rFonts w:ascii="Times New Roman" w:hAnsi="Times New Roman"/>
        </w:rPr>
        <w:t>installation of energy efficiency measures</w:t>
      </w:r>
      <w:r w:rsidR="00124D02">
        <w:rPr>
          <w:rFonts w:ascii="Times New Roman" w:hAnsi="Times New Roman"/>
        </w:rPr>
        <w:t>,</w:t>
      </w:r>
      <w:r>
        <w:rPr>
          <w:rFonts w:ascii="Times New Roman" w:hAnsi="Times New Roman"/>
        </w:rPr>
        <w:t xml:space="preserve"> or fuel switching.  The evidence on record in this case suggests that the collateral damage of such a rate design strategy could be very high</w:t>
      </w:r>
      <w:r w:rsidR="005067AE">
        <w:rPr>
          <w:rFonts w:ascii="Times New Roman" w:hAnsi="Times New Roman"/>
        </w:rPr>
        <w:t>,</w:t>
      </w:r>
      <w:r>
        <w:rPr>
          <w:rFonts w:ascii="Times New Roman" w:hAnsi="Times New Roman"/>
        </w:rPr>
        <w:t xml:space="preserve"> justifying a deferral of Staff’s proposal pending the information collection and analysis process proposed by Mr. </w:t>
      </w:r>
      <w:proofErr w:type="spellStart"/>
      <w:r>
        <w:rPr>
          <w:rFonts w:ascii="Times New Roman" w:hAnsi="Times New Roman"/>
        </w:rPr>
        <w:t>Eberdt</w:t>
      </w:r>
      <w:proofErr w:type="spellEnd"/>
      <w:r>
        <w:rPr>
          <w:rFonts w:ascii="Times New Roman" w:hAnsi="Times New Roman"/>
        </w:rPr>
        <w:t xml:space="preserve"> in his testimony and included in the Energy Project’s Initial Post-Hearing Brief.  </w:t>
      </w:r>
    </w:p>
    <w:p w:rsidR="00635EAD" w:rsidRPr="00635EAD" w:rsidRDefault="000636FC" w:rsidP="008A1BE2">
      <w:pPr>
        <w:spacing w:line="480" w:lineRule="auto"/>
        <w:rPr>
          <w:rFonts w:ascii="Times New Roman" w:hAnsi="Times New Roman"/>
          <w:b/>
        </w:rPr>
      </w:pPr>
      <w:r>
        <w:rPr>
          <w:rFonts w:ascii="Times New Roman" w:hAnsi="Times New Roman"/>
        </w:rPr>
        <w:tab/>
      </w:r>
      <w:r w:rsidR="00317A50" w:rsidRPr="00317A50">
        <w:rPr>
          <w:rFonts w:ascii="Times New Roman" w:hAnsi="Times New Roman"/>
          <w:b/>
        </w:rPr>
        <w:t>B</w:t>
      </w:r>
      <w:r w:rsidR="00635EAD">
        <w:rPr>
          <w:rFonts w:ascii="Times New Roman" w:hAnsi="Times New Roman"/>
          <w:b/>
        </w:rPr>
        <w:t>.</w:t>
      </w:r>
      <w:r w:rsidR="00635EAD">
        <w:rPr>
          <w:rFonts w:ascii="Times New Roman" w:hAnsi="Times New Roman"/>
          <w:b/>
        </w:rPr>
        <w:tab/>
      </w:r>
      <w:r w:rsidR="00D8046D">
        <w:rPr>
          <w:rFonts w:ascii="Times New Roman" w:hAnsi="Times New Roman"/>
          <w:b/>
        </w:rPr>
        <w:t xml:space="preserve">Staff’s Third Tier Proposal Based on </w:t>
      </w:r>
      <w:r w:rsidR="00635EAD">
        <w:rPr>
          <w:rFonts w:ascii="Times New Roman" w:hAnsi="Times New Roman"/>
          <w:b/>
        </w:rPr>
        <w:t>Lack of Low Income Data</w:t>
      </w:r>
    </w:p>
    <w:p w:rsidR="009375B9" w:rsidRDefault="00CE7DD9" w:rsidP="008A1BE2">
      <w:pPr>
        <w:spacing w:line="480" w:lineRule="auto"/>
        <w:rPr>
          <w:rFonts w:ascii="Times New Roman" w:hAnsi="Times New Roman"/>
        </w:rPr>
      </w:pPr>
      <w:r>
        <w:rPr>
          <w:rFonts w:ascii="Times New Roman" w:hAnsi="Times New Roman"/>
        </w:rPr>
        <w:tab/>
        <w:t xml:space="preserve">Staff states </w:t>
      </w:r>
      <w:r w:rsidR="00D8046D">
        <w:rPr>
          <w:rFonts w:ascii="Times New Roman" w:hAnsi="Times New Roman"/>
        </w:rPr>
        <w:t xml:space="preserve">in </w:t>
      </w:r>
      <w:r>
        <w:rPr>
          <w:rFonts w:ascii="Times New Roman" w:hAnsi="Times New Roman"/>
        </w:rPr>
        <w:t xml:space="preserve">its </w:t>
      </w:r>
      <w:r w:rsidR="00475769">
        <w:rPr>
          <w:rFonts w:ascii="Times New Roman" w:hAnsi="Times New Roman"/>
        </w:rPr>
        <w:t>initial</w:t>
      </w:r>
      <w:r>
        <w:rPr>
          <w:rFonts w:ascii="Times New Roman" w:hAnsi="Times New Roman"/>
        </w:rPr>
        <w:t xml:space="preserve"> brief that “Staff believes the creation of a third and higher priced rate block would provide a more accurate and effective price signal to a </w:t>
      </w:r>
      <w:r w:rsidRPr="00475769">
        <w:rPr>
          <w:rFonts w:ascii="Times New Roman" w:hAnsi="Times New Roman"/>
          <w:u w:val="single"/>
        </w:rPr>
        <w:t>majority</w:t>
      </w:r>
      <w:r>
        <w:rPr>
          <w:rFonts w:ascii="Times New Roman" w:hAnsi="Times New Roman"/>
        </w:rPr>
        <w:t xml:space="preserve"> of PacifiCorp’s </w:t>
      </w:r>
      <w:r w:rsidRPr="00727408">
        <w:rPr>
          <w:rFonts w:ascii="Times New Roman" w:hAnsi="Times New Roman"/>
          <w:u w:val="single"/>
        </w:rPr>
        <w:t>highest energy users</w:t>
      </w:r>
      <w:r w:rsidR="00A0723C">
        <w:rPr>
          <w:rFonts w:ascii="Times New Roman" w:hAnsi="Times New Roman"/>
        </w:rPr>
        <w:t>”</w:t>
      </w:r>
      <w:r w:rsidR="00475769">
        <w:rPr>
          <w:rFonts w:ascii="Times New Roman" w:hAnsi="Times New Roman"/>
        </w:rPr>
        <w:t xml:space="preserve"> </w:t>
      </w:r>
      <w:r w:rsidR="007251F7" w:rsidRPr="007251F7">
        <w:rPr>
          <w:rFonts w:ascii="Times New Roman" w:hAnsi="Times New Roman"/>
          <w:i/>
        </w:rPr>
        <w:t>Par. 120, p. 45</w:t>
      </w:r>
      <w:r w:rsidR="007251F7">
        <w:rPr>
          <w:rFonts w:ascii="Times New Roman" w:hAnsi="Times New Roman"/>
          <w:i/>
        </w:rPr>
        <w:t xml:space="preserve"> </w:t>
      </w:r>
      <w:r w:rsidR="00475769">
        <w:rPr>
          <w:rFonts w:ascii="Times New Roman" w:hAnsi="Times New Roman"/>
          <w:i/>
        </w:rPr>
        <w:t>(Emphasis added</w:t>
      </w:r>
      <w:r w:rsidR="005742AA">
        <w:rPr>
          <w:rFonts w:ascii="Times New Roman" w:hAnsi="Times New Roman"/>
          <w:i/>
        </w:rPr>
        <w:t>)</w:t>
      </w:r>
      <w:r w:rsidR="00475769">
        <w:rPr>
          <w:rFonts w:ascii="Times New Roman" w:hAnsi="Times New Roman"/>
          <w:i/>
        </w:rPr>
        <w:t>.</w:t>
      </w:r>
      <w:r w:rsidR="00A0723C">
        <w:rPr>
          <w:rFonts w:ascii="Times New Roman" w:hAnsi="Times New Roman"/>
        </w:rPr>
        <w:t xml:space="preserve">  </w:t>
      </w:r>
      <w:r w:rsidR="00727408">
        <w:rPr>
          <w:rFonts w:ascii="Times New Roman" w:hAnsi="Times New Roman"/>
        </w:rPr>
        <w:t xml:space="preserve">But </w:t>
      </w:r>
      <w:r w:rsidR="00A0723C">
        <w:rPr>
          <w:rFonts w:ascii="Times New Roman" w:hAnsi="Times New Roman"/>
        </w:rPr>
        <w:t xml:space="preserve">Staff witness Jeremy </w:t>
      </w:r>
      <w:proofErr w:type="spellStart"/>
      <w:r w:rsidR="00A0723C">
        <w:rPr>
          <w:rFonts w:ascii="Times New Roman" w:hAnsi="Times New Roman"/>
        </w:rPr>
        <w:t>Twitchell’s</w:t>
      </w:r>
      <w:proofErr w:type="spellEnd"/>
      <w:r w:rsidR="00A0723C">
        <w:rPr>
          <w:rFonts w:ascii="Times New Roman" w:hAnsi="Times New Roman"/>
        </w:rPr>
        <w:t xml:space="preserve"> testimony </w:t>
      </w:r>
      <w:r w:rsidR="00806082">
        <w:rPr>
          <w:rFonts w:ascii="Times New Roman" w:hAnsi="Times New Roman"/>
        </w:rPr>
        <w:t xml:space="preserve">makes no attempt to discern, for purposes of his 3-tier proposal, between </w:t>
      </w:r>
      <w:r w:rsidR="00C379B3">
        <w:rPr>
          <w:rFonts w:ascii="Times New Roman" w:hAnsi="Times New Roman"/>
        </w:rPr>
        <w:t>low income and non-low income customers consuming energy within the third tier</w:t>
      </w:r>
      <w:r w:rsidR="00A0723C">
        <w:rPr>
          <w:rFonts w:ascii="Times New Roman" w:hAnsi="Times New Roman"/>
        </w:rPr>
        <w:t xml:space="preserve">. </w:t>
      </w:r>
      <w:r w:rsidR="00E32713">
        <w:rPr>
          <w:rFonts w:ascii="Times New Roman" w:hAnsi="Times New Roman"/>
        </w:rPr>
        <w:t xml:space="preserve"> </w:t>
      </w:r>
      <w:r w:rsidR="005645CE">
        <w:rPr>
          <w:rFonts w:ascii="Times New Roman" w:hAnsi="Times New Roman"/>
        </w:rPr>
        <w:t>Thus, Staff's statement that the "majority" of PacifiCorp's "highest energy users"</w:t>
      </w:r>
      <w:r w:rsidR="00BB3ECC">
        <w:rPr>
          <w:rFonts w:ascii="Times New Roman" w:hAnsi="Times New Roman"/>
        </w:rPr>
        <w:t xml:space="preserve"> would receive a more appropriate price signal is blind to the fact that an unknown and potentially considerable number of those customers have little to no price elasticity</w:t>
      </w:r>
      <w:r w:rsidR="00BC3E86">
        <w:rPr>
          <w:rFonts w:ascii="Times New Roman" w:hAnsi="Times New Roman"/>
        </w:rPr>
        <w:t>.  Staff, therefore,</w:t>
      </w:r>
      <w:r w:rsidR="000F47A0">
        <w:rPr>
          <w:rFonts w:ascii="Times New Roman" w:hAnsi="Times New Roman"/>
        </w:rPr>
        <w:t xml:space="preserve"> </w:t>
      </w:r>
      <w:r w:rsidR="00371884">
        <w:rPr>
          <w:rFonts w:ascii="Times New Roman" w:hAnsi="Times New Roman"/>
        </w:rPr>
        <w:t xml:space="preserve">cannot even speculate how the </w:t>
      </w:r>
      <w:r w:rsidR="009375B9">
        <w:rPr>
          <w:rFonts w:ascii="Times New Roman" w:hAnsi="Times New Roman"/>
        </w:rPr>
        <w:t>"</w:t>
      </w:r>
      <w:r w:rsidR="00371884">
        <w:rPr>
          <w:rFonts w:ascii="Times New Roman" w:hAnsi="Times New Roman"/>
        </w:rPr>
        <w:t>majority</w:t>
      </w:r>
      <w:r w:rsidR="009375B9">
        <w:rPr>
          <w:rFonts w:ascii="Times New Roman" w:hAnsi="Times New Roman"/>
        </w:rPr>
        <w:t>"</w:t>
      </w:r>
      <w:r w:rsidR="00371884">
        <w:rPr>
          <w:rFonts w:ascii="Times New Roman" w:hAnsi="Times New Roman"/>
        </w:rPr>
        <w:t xml:space="preserve"> of the highest energy users will respond to the third tier price signal.  </w:t>
      </w:r>
    </w:p>
    <w:p w:rsidR="000B06EE" w:rsidRPr="000B06EE" w:rsidRDefault="009375B9" w:rsidP="008A1BE2">
      <w:pPr>
        <w:spacing w:line="480" w:lineRule="auto"/>
        <w:rPr>
          <w:rFonts w:ascii="Times New Roman" w:hAnsi="Times New Roman"/>
          <w:b/>
        </w:rPr>
      </w:pPr>
      <w:r>
        <w:rPr>
          <w:rFonts w:ascii="Times New Roman" w:hAnsi="Times New Roman"/>
        </w:rPr>
        <w:tab/>
      </w:r>
      <w:r w:rsidR="00FD5DB0">
        <w:rPr>
          <w:rFonts w:ascii="Times New Roman" w:hAnsi="Times New Roman"/>
          <w:b/>
        </w:rPr>
        <w:t>C</w:t>
      </w:r>
      <w:r w:rsidR="000B06EE">
        <w:rPr>
          <w:rFonts w:ascii="Times New Roman" w:hAnsi="Times New Roman"/>
          <w:b/>
        </w:rPr>
        <w:t>.</w:t>
      </w:r>
      <w:r w:rsidR="000B06EE">
        <w:rPr>
          <w:rFonts w:ascii="Times New Roman" w:hAnsi="Times New Roman"/>
          <w:b/>
        </w:rPr>
        <w:tab/>
        <w:t>PacifiCorp’s End-Use Study and Price Signals</w:t>
      </w:r>
    </w:p>
    <w:p w:rsidR="00E267F9" w:rsidRDefault="00A0723C" w:rsidP="008A1BE2">
      <w:pPr>
        <w:spacing w:line="480" w:lineRule="auto"/>
        <w:rPr>
          <w:rFonts w:ascii="Times New Roman" w:hAnsi="Times New Roman"/>
        </w:rPr>
      </w:pPr>
      <w:r>
        <w:rPr>
          <w:rFonts w:ascii="Times New Roman" w:hAnsi="Times New Roman"/>
        </w:rPr>
        <w:tab/>
        <w:t xml:space="preserve">Curiously, Staff notes that the end-use survey conducted by the Company, and which yielded relatively little useful information, “clearly shows that customers are neither recognizing nor responding to any price signal created by the Company’s current rate structure.” </w:t>
      </w:r>
      <w:r w:rsidR="000B06EE">
        <w:rPr>
          <w:rFonts w:ascii="Times New Roman" w:hAnsi="Times New Roman"/>
          <w:i/>
        </w:rPr>
        <w:t xml:space="preserve">Br., Par. </w:t>
      </w:r>
      <w:r w:rsidR="009F794B">
        <w:rPr>
          <w:rFonts w:ascii="Times New Roman" w:hAnsi="Times New Roman"/>
          <w:i/>
        </w:rPr>
        <w:t>121</w:t>
      </w:r>
      <w:r w:rsidR="000B06EE">
        <w:rPr>
          <w:rFonts w:ascii="Times New Roman" w:hAnsi="Times New Roman"/>
          <w:i/>
        </w:rPr>
        <w:t xml:space="preserve">, </w:t>
      </w:r>
      <w:r>
        <w:rPr>
          <w:rFonts w:ascii="Times New Roman" w:hAnsi="Times New Roman"/>
          <w:i/>
        </w:rPr>
        <w:t>p. 46.</w:t>
      </w:r>
      <w:r>
        <w:rPr>
          <w:rFonts w:ascii="Times New Roman" w:hAnsi="Times New Roman"/>
        </w:rPr>
        <w:t xml:space="preserve">  I</w:t>
      </w:r>
      <w:r w:rsidR="006F0D6F">
        <w:rPr>
          <w:rFonts w:ascii="Times New Roman" w:hAnsi="Times New Roman"/>
        </w:rPr>
        <w:t>f the Company's customers are blind to price signals as Staff contends, then it calls into question the entire</w:t>
      </w:r>
      <w:r w:rsidR="00E267F9">
        <w:rPr>
          <w:rFonts w:ascii="Times New Roman" w:hAnsi="Times New Roman"/>
        </w:rPr>
        <w:t xml:space="preserve"> basis for implementing a third tier</w:t>
      </w:r>
      <w:r w:rsidR="00051385">
        <w:rPr>
          <w:rFonts w:ascii="Times New Roman" w:hAnsi="Times New Roman"/>
        </w:rPr>
        <w:t xml:space="preserve">.  </w:t>
      </w:r>
    </w:p>
    <w:p w:rsidR="00351948" w:rsidRDefault="00E267F9" w:rsidP="008A1BE2">
      <w:pPr>
        <w:spacing w:line="480" w:lineRule="auto"/>
        <w:rPr>
          <w:rFonts w:ascii="Times New Roman" w:hAnsi="Times New Roman"/>
        </w:rPr>
      </w:pPr>
      <w:r>
        <w:rPr>
          <w:rFonts w:ascii="Times New Roman" w:hAnsi="Times New Roman"/>
        </w:rPr>
        <w:lastRenderedPageBreak/>
        <w:tab/>
        <w:t>W</w:t>
      </w:r>
      <w:r w:rsidR="00DD5665">
        <w:rPr>
          <w:rFonts w:ascii="Times New Roman" w:hAnsi="Times New Roman"/>
        </w:rPr>
        <w:t xml:space="preserve">hat appears to be a disconnect between the Company’s current price signals and customer consumption might actually be explained by </w:t>
      </w:r>
      <w:r w:rsidR="004B45F5">
        <w:rPr>
          <w:rFonts w:ascii="Times New Roman" w:hAnsi="Times New Roman"/>
        </w:rPr>
        <w:t xml:space="preserve">a </w:t>
      </w:r>
      <w:r w:rsidR="00C54B4C">
        <w:rPr>
          <w:rFonts w:ascii="Times New Roman" w:hAnsi="Times New Roman"/>
        </w:rPr>
        <w:t>relatively high low income population within the third tier who have little to no price elasticity</w:t>
      </w:r>
      <w:r w:rsidR="00DD5665">
        <w:rPr>
          <w:rFonts w:ascii="Times New Roman" w:hAnsi="Times New Roman"/>
        </w:rPr>
        <w:t>.  I</w:t>
      </w:r>
      <w:r w:rsidR="00C54B4C">
        <w:rPr>
          <w:rFonts w:ascii="Times New Roman" w:hAnsi="Times New Roman"/>
        </w:rPr>
        <w:t>f so</w:t>
      </w:r>
      <w:r w:rsidR="00DD5665">
        <w:rPr>
          <w:rFonts w:ascii="Times New Roman" w:hAnsi="Times New Roman"/>
        </w:rPr>
        <w:t>, the implementation of a third tier would simply punish low income customers</w:t>
      </w:r>
      <w:r w:rsidR="00C20950">
        <w:rPr>
          <w:rFonts w:ascii="Times New Roman" w:hAnsi="Times New Roman"/>
        </w:rPr>
        <w:t xml:space="preserve"> unable to control their own plight</w:t>
      </w:r>
      <w:r w:rsidR="00DD5665">
        <w:rPr>
          <w:rFonts w:ascii="Times New Roman" w:hAnsi="Times New Roman"/>
        </w:rPr>
        <w:t xml:space="preserve">.  </w:t>
      </w:r>
    </w:p>
    <w:p w:rsidR="00DD5665" w:rsidRPr="00DF3497" w:rsidRDefault="00AA10B4" w:rsidP="008A1BE2">
      <w:pPr>
        <w:spacing w:line="480" w:lineRule="auto"/>
        <w:rPr>
          <w:rFonts w:ascii="Times New Roman" w:hAnsi="Times New Roman"/>
        </w:rPr>
      </w:pPr>
      <w:r>
        <w:rPr>
          <w:rFonts w:ascii="Times New Roman" w:hAnsi="Times New Roman"/>
        </w:rPr>
        <w:tab/>
        <w:t xml:space="preserve">It is also worth noting that the Company's end-use study also reveals that its low income population is heavily dependent upon </w:t>
      </w:r>
      <w:r w:rsidR="002057CD">
        <w:rPr>
          <w:rFonts w:ascii="Times New Roman" w:hAnsi="Times New Roman"/>
        </w:rPr>
        <w:t>electric resistance heat to the extent of more than two times that of non-low income customers.</w:t>
      </w:r>
      <w:r w:rsidR="00EA3A3D">
        <w:rPr>
          <w:rFonts w:ascii="Times New Roman" w:hAnsi="Times New Roman"/>
        </w:rPr>
        <w:t xml:space="preserve">  </w:t>
      </w:r>
      <w:r w:rsidR="00AC3967">
        <w:rPr>
          <w:rFonts w:ascii="Times New Roman" w:hAnsi="Times New Roman"/>
        </w:rPr>
        <w:t>Unfortunately, the Energy Project had higher hopes for the end-u</w:t>
      </w:r>
      <w:r w:rsidR="007F6518">
        <w:rPr>
          <w:rFonts w:ascii="Times New Roman" w:hAnsi="Times New Roman"/>
        </w:rPr>
        <w:t>se than what actually came to fruition.  The study simply does not provide adequate information regarding low income customers necessary to support Staff's 3-tier proposal.</w:t>
      </w:r>
    </w:p>
    <w:p w:rsidR="00AF0F7C" w:rsidRPr="00AF0F7C" w:rsidRDefault="00AF0F7C" w:rsidP="008A1BE2">
      <w:pPr>
        <w:spacing w:line="480" w:lineRule="auto"/>
        <w:rPr>
          <w:rFonts w:ascii="Times New Roman" w:hAnsi="Times New Roman"/>
          <w:b/>
        </w:rPr>
      </w:pPr>
      <w:r>
        <w:rPr>
          <w:rFonts w:ascii="Times New Roman" w:hAnsi="Times New Roman"/>
        </w:rPr>
        <w:tab/>
      </w:r>
      <w:r w:rsidR="00D50070">
        <w:rPr>
          <w:rFonts w:ascii="Times New Roman" w:hAnsi="Times New Roman"/>
          <w:b/>
        </w:rPr>
        <w:t>D.</w:t>
      </w:r>
      <w:r w:rsidR="00D50070">
        <w:rPr>
          <w:rFonts w:ascii="Times New Roman" w:hAnsi="Times New Roman"/>
          <w:b/>
        </w:rPr>
        <w:tab/>
      </w:r>
      <w:r>
        <w:rPr>
          <w:rFonts w:ascii="Times New Roman" w:hAnsi="Times New Roman"/>
          <w:b/>
        </w:rPr>
        <w:t xml:space="preserve">Staff’s </w:t>
      </w:r>
      <w:r w:rsidR="00DF3497">
        <w:rPr>
          <w:rFonts w:ascii="Times New Roman" w:hAnsi="Times New Roman"/>
          <w:b/>
        </w:rPr>
        <w:t xml:space="preserve">Third Tier </w:t>
      </w:r>
      <w:r w:rsidR="00D50070">
        <w:rPr>
          <w:rFonts w:ascii="Times New Roman" w:hAnsi="Times New Roman"/>
          <w:b/>
        </w:rPr>
        <w:t>Proposal and Su</w:t>
      </w:r>
      <w:r w:rsidR="00DF3497">
        <w:rPr>
          <w:rFonts w:ascii="Times New Roman" w:hAnsi="Times New Roman"/>
          <w:b/>
        </w:rPr>
        <w:t>pporting Theories Rely on Vague</w:t>
      </w:r>
      <w:r w:rsidR="006B1C6A">
        <w:rPr>
          <w:rFonts w:ascii="Times New Roman" w:hAnsi="Times New Roman"/>
          <w:b/>
        </w:rPr>
        <w:t xml:space="preserve">,  </w:t>
      </w:r>
      <w:r w:rsidR="00D50070">
        <w:rPr>
          <w:rFonts w:ascii="Times New Roman" w:hAnsi="Times New Roman"/>
          <w:b/>
        </w:rPr>
        <w:t>Undefined Labels</w:t>
      </w:r>
      <w:r>
        <w:rPr>
          <w:rFonts w:ascii="Times New Roman" w:hAnsi="Times New Roman"/>
          <w:b/>
        </w:rPr>
        <w:t>.</w:t>
      </w:r>
    </w:p>
    <w:p w:rsidR="00F45C05" w:rsidRPr="009847CE" w:rsidRDefault="00CB237A" w:rsidP="008A1BE2">
      <w:pPr>
        <w:spacing w:line="480" w:lineRule="auto"/>
        <w:rPr>
          <w:rFonts w:ascii="Times New Roman" w:hAnsi="Times New Roman"/>
        </w:rPr>
      </w:pPr>
      <w:r>
        <w:rPr>
          <w:rFonts w:ascii="Times New Roman" w:hAnsi="Times New Roman"/>
        </w:rPr>
        <w:tab/>
      </w:r>
      <w:r w:rsidR="000629B3">
        <w:rPr>
          <w:rFonts w:ascii="Times New Roman" w:hAnsi="Times New Roman"/>
        </w:rPr>
        <w:t xml:space="preserve">Staff's third tier is </w:t>
      </w:r>
      <w:r w:rsidR="00A0723C">
        <w:rPr>
          <w:rFonts w:ascii="Times New Roman" w:hAnsi="Times New Roman"/>
        </w:rPr>
        <w:t>perplexing</w:t>
      </w:r>
      <w:r w:rsidR="000629B3">
        <w:rPr>
          <w:rFonts w:ascii="Times New Roman" w:hAnsi="Times New Roman"/>
        </w:rPr>
        <w:t xml:space="preserve"> </w:t>
      </w:r>
      <w:r w:rsidR="006411BF">
        <w:rPr>
          <w:rFonts w:ascii="Times New Roman" w:hAnsi="Times New Roman"/>
        </w:rPr>
        <w:t>in its lack of specificity, reliance upon unsubstantiated presumptions and terminology or labels that</w:t>
      </w:r>
      <w:r w:rsidR="00494F15">
        <w:rPr>
          <w:rFonts w:ascii="Times New Roman" w:hAnsi="Times New Roman"/>
        </w:rPr>
        <w:t xml:space="preserve"> are vague, undefined, and </w:t>
      </w:r>
      <w:r w:rsidR="00A63D7C">
        <w:rPr>
          <w:rFonts w:ascii="Times New Roman" w:hAnsi="Times New Roman"/>
        </w:rPr>
        <w:t>create confusion</w:t>
      </w:r>
      <w:r w:rsidR="00A0723C">
        <w:rPr>
          <w:rFonts w:ascii="Times New Roman" w:hAnsi="Times New Roman"/>
        </w:rPr>
        <w:t>.</w:t>
      </w:r>
      <w:r>
        <w:rPr>
          <w:rFonts w:ascii="Times New Roman" w:hAnsi="Times New Roman"/>
        </w:rPr>
        <w:t xml:space="preserve">  </w:t>
      </w:r>
      <w:r w:rsidR="00E41B18">
        <w:rPr>
          <w:rFonts w:ascii="Times New Roman" w:hAnsi="Times New Roman"/>
        </w:rPr>
        <w:t xml:space="preserve">For example, </w:t>
      </w:r>
      <w:r>
        <w:rPr>
          <w:rFonts w:ascii="Times New Roman" w:hAnsi="Times New Roman"/>
        </w:rPr>
        <w:t xml:space="preserve">Staff argues that customers whose usage falls within the 0-850 kWh “do not have discretionary consumption to respond to a price signal in any meaningful way.” </w:t>
      </w:r>
      <w:r>
        <w:rPr>
          <w:rFonts w:ascii="Times New Roman" w:hAnsi="Times New Roman"/>
          <w:i/>
        </w:rPr>
        <w:t>Br.</w:t>
      </w:r>
      <w:r w:rsidR="00231BE1">
        <w:rPr>
          <w:rFonts w:ascii="Times New Roman" w:hAnsi="Times New Roman"/>
          <w:i/>
        </w:rPr>
        <w:t xml:space="preserve">, Par. </w:t>
      </w:r>
      <w:r w:rsidR="00A4711D">
        <w:rPr>
          <w:rFonts w:ascii="Times New Roman" w:hAnsi="Times New Roman"/>
          <w:i/>
        </w:rPr>
        <w:t>123</w:t>
      </w:r>
      <w:r w:rsidR="00231BE1">
        <w:rPr>
          <w:rFonts w:ascii="Times New Roman" w:hAnsi="Times New Roman"/>
          <w:i/>
        </w:rPr>
        <w:t>,</w:t>
      </w:r>
      <w:r>
        <w:rPr>
          <w:rFonts w:ascii="Times New Roman" w:hAnsi="Times New Roman"/>
          <w:i/>
        </w:rPr>
        <w:t xml:space="preserve"> p. 47.</w:t>
      </w:r>
      <w:r>
        <w:rPr>
          <w:rFonts w:ascii="Times New Roman" w:hAnsi="Times New Roman"/>
        </w:rPr>
        <w:t xml:space="preserve">  Th</w:t>
      </w:r>
      <w:r w:rsidR="00E41B18">
        <w:rPr>
          <w:rFonts w:ascii="Times New Roman" w:hAnsi="Times New Roman"/>
        </w:rPr>
        <w:t>u</w:t>
      </w:r>
      <w:r>
        <w:rPr>
          <w:rFonts w:ascii="Times New Roman" w:hAnsi="Times New Roman"/>
        </w:rPr>
        <w:t xml:space="preserve">s, Staff </w:t>
      </w:r>
      <w:r w:rsidR="00E41B18">
        <w:rPr>
          <w:rFonts w:ascii="Times New Roman" w:hAnsi="Times New Roman"/>
        </w:rPr>
        <w:t>contends,</w:t>
      </w:r>
      <w:r>
        <w:rPr>
          <w:rFonts w:ascii="Times New Roman" w:hAnsi="Times New Roman"/>
        </w:rPr>
        <w:t xml:space="preserve"> “any analysis of how a price signal would affect customer behavior should omit that group.” </w:t>
      </w:r>
      <w:r>
        <w:rPr>
          <w:rFonts w:ascii="Times New Roman" w:hAnsi="Times New Roman"/>
          <w:i/>
        </w:rPr>
        <w:t>Id.</w:t>
      </w:r>
      <w:r>
        <w:rPr>
          <w:rFonts w:ascii="Times New Roman" w:hAnsi="Times New Roman"/>
        </w:rPr>
        <w:t xml:space="preserve">.  </w:t>
      </w:r>
      <w:r w:rsidR="00D11F89">
        <w:rPr>
          <w:rFonts w:ascii="Times New Roman" w:hAnsi="Times New Roman"/>
        </w:rPr>
        <w:tab/>
      </w:r>
      <w:r w:rsidR="002B3E4B">
        <w:rPr>
          <w:rFonts w:ascii="Times New Roman" w:hAnsi="Times New Roman"/>
        </w:rPr>
        <w:t xml:space="preserve">Throughout its initial brief, Staff frequently lumps customers into groups with labels such as "majority," "average," or </w:t>
      </w:r>
      <w:r w:rsidR="009847CE">
        <w:rPr>
          <w:rFonts w:ascii="Times New Roman" w:hAnsi="Times New Roman"/>
        </w:rPr>
        <w:t xml:space="preserve">by effectively assuming that their consumption falls neatly within the parameters of a given price tier, such as by referring to customers who consume between 0 and 850 kWh as "that group." </w:t>
      </w:r>
      <w:r w:rsidR="009847CE">
        <w:rPr>
          <w:rFonts w:ascii="Times New Roman" w:hAnsi="Times New Roman"/>
          <w:i/>
        </w:rPr>
        <w:t>Id.</w:t>
      </w:r>
      <w:r w:rsidR="009A7131">
        <w:rPr>
          <w:rFonts w:ascii="Times New Roman" w:hAnsi="Times New Roman"/>
          <w:i/>
        </w:rPr>
        <w:t xml:space="preserve"> at p. 47.</w:t>
      </w:r>
      <w:r w:rsidR="009847CE">
        <w:rPr>
          <w:rFonts w:ascii="Times New Roman" w:hAnsi="Times New Roman"/>
        </w:rPr>
        <w:t xml:space="preserve">  </w:t>
      </w:r>
      <w:r w:rsidR="00F60388">
        <w:rPr>
          <w:rFonts w:ascii="Times New Roman" w:hAnsi="Times New Roman"/>
        </w:rPr>
        <w:t>In reality, most</w:t>
      </w:r>
      <w:r w:rsidR="00A91AF5">
        <w:rPr>
          <w:rFonts w:ascii="Times New Roman" w:hAnsi="Times New Roman"/>
        </w:rPr>
        <w:t xml:space="preserve"> customers' consumption does not neatly place them into convenient categories and any rate design based on </w:t>
      </w:r>
      <w:r w:rsidR="00EA3A3D">
        <w:rPr>
          <w:rFonts w:ascii="Times New Roman" w:hAnsi="Times New Roman"/>
        </w:rPr>
        <w:t>any other</w:t>
      </w:r>
      <w:r w:rsidR="00A91AF5">
        <w:rPr>
          <w:rFonts w:ascii="Times New Roman" w:hAnsi="Times New Roman"/>
        </w:rPr>
        <w:t xml:space="preserve"> premise will </w:t>
      </w:r>
      <w:r w:rsidR="00C76C1B">
        <w:rPr>
          <w:rFonts w:ascii="Times New Roman" w:hAnsi="Times New Roman"/>
        </w:rPr>
        <w:t>prove</w:t>
      </w:r>
      <w:r w:rsidR="00A91AF5">
        <w:rPr>
          <w:rFonts w:ascii="Times New Roman" w:hAnsi="Times New Roman"/>
        </w:rPr>
        <w:t xml:space="preserve"> problematic.</w:t>
      </w:r>
    </w:p>
    <w:p w:rsidR="00A0723C" w:rsidRDefault="00F45C05" w:rsidP="008A1BE2">
      <w:pPr>
        <w:spacing w:line="480" w:lineRule="auto"/>
        <w:rPr>
          <w:rFonts w:ascii="Times New Roman" w:hAnsi="Times New Roman"/>
        </w:rPr>
      </w:pPr>
      <w:r>
        <w:rPr>
          <w:rFonts w:ascii="Times New Roman" w:hAnsi="Times New Roman"/>
        </w:rPr>
        <w:lastRenderedPageBreak/>
        <w:tab/>
        <w:t>S</w:t>
      </w:r>
      <w:r w:rsidR="00CB237A">
        <w:rPr>
          <w:rFonts w:ascii="Times New Roman" w:hAnsi="Times New Roman"/>
        </w:rPr>
        <w:t xml:space="preserve">taff, whether by direct contention or inference, is </w:t>
      </w:r>
      <w:r w:rsidR="006E57DC">
        <w:rPr>
          <w:rFonts w:ascii="Times New Roman" w:hAnsi="Times New Roman"/>
        </w:rPr>
        <w:t>presuming</w:t>
      </w:r>
      <w:r w:rsidR="00CB237A">
        <w:rPr>
          <w:rFonts w:ascii="Times New Roman" w:hAnsi="Times New Roman"/>
        </w:rPr>
        <w:t xml:space="preserve"> that </w:t>
      </w:r>
      <w:r w:rsidR="00CB237A">
        <w:rPr>
          <w:rFonts w:ascii="Times New Roman" w:hAnsi="Times New Roman"/>
          <w:u w:val="single"/>
        </w:rPr>
        <w:t>all</w:t>
      </w:r>
      <w:r w:rsidR="00CB237A">
        <w:rPr>
          <w:rFonts w:ascii="Times New Roman" w:hAnsi="Times New Roman"/>
        </w:rPr>
        <w:t xml:space="preserve"> c</w:t>
      </w:r>
      <w:r>
        <w:rPr>
          <w:rFonts w:ascii="Times New Roman" w:hAnsi="Times New Roman"/>
        </w:rPr>
        <w:t xml:space="preserve">onsumption in excess of </w:t>
      </w:r>
      <w:r w:rsidR="00CB237A">
        <w:rPr>
          <w:rFonts w:ascii="Times New Roman" w:hAnsi="Times New Roman"/>
        </w:rPr>
        <w:t xml:space="preserve">1700 kWh/month </w:t>
      </w:r>
      <w:r>
        <w:rPr>
          <w:rFonts w:ascii="Times New Roman" w:hAnsi="Times New Roman"/>
        </w:rPr>
        <w:t xml:space="preserve">is </w:t>
      </w:r>
      <w:r w:rsidR="00CB237A">
        <w:rPr>
          <w:rFonts w:ascii="Times New Roman" w:hAnsi="Times New Roman"/>
        </w:rPr>
        <w:t xml:space="preserve">elastic </w:t>
      </w:r>
      <w:r>
        <w:rPr>
          <w:rFonts w:ascii="Times New Roman" w:hAnsi="Times New Roman"/>
        </w:rPr>
        <w:t xml:space="preserve">and will be responsive </w:t>
      </w:r>
      <w:r w:rsidR="00CB237A">
        <w:rPr>
          <w:rFonts w:ascii="Times New Roman" w:hAnsi="Times New Roman"/>
        </w:rPr>
        <w:t xml:space="preserve">to a price signal.  </w:t>
      </w:r>
      <w:r w:rsidR="00475BDA">
        <w:rPr>
          <w:rFonts w:ascii="Times New Roman" w:hAnsi="Times New Roman"/>
        </w:rPr>
        <w:t xml:space="preserve">This presumption constitutes a fatal flaw in Staff's </w:t>
      </w:r>
      <w:r w:rsidR="00C76C1B">
        <w:rPr>
          <w:rFonts w:ascii="Times New Roman" w:hAnsi="Times New Roman"/>
        </w:rPr>
        <w:t xml:space="preserve">entire </w:t>
      </w:r>
      <w:r w:rsidR="008A4CD0">
        <w:rPr>
          <w:rFonts w:ascii="Times New Roman" w:hAnsi="Times New Roman"/>
        </w:rPr>
        <w:t xml:space="preserve">proposal.  </w:t>
      </w:r>
      <w:r w:rsidR="00CB237A">
        <w:rPr>
          <w:rFonts w:ascii="Times New Roman" w:hAnsi="Times New Roman"/>
        </w:rPr>
        <w:t xml:space="preserve">The Energy Project does not deny that very low users likely don’t have much elasticity in their usage, but based on </w:t>
      </w:r>
      <w:r w:rsidR="00C6111C">
        <w:rPr>
          <w:rFonts w:ascii="Times New Roman" w:hAnsi="Times New Roman"/>
        </w:rPr>
        <w:t>the factual record in this case</w:t>
      </w:r>
      <w:r w:rsidR="00CB237A">
        <w:rPr>
          <w:rFonts w:ascii="Times New Roman" w:hAnsi="Times New Roman"/>
        </w:rPr>
        <w:t xml:space="preserve">, adamantly disputes that </w:t>
      </w:r>
      <w:r w:rsidR="00CB237A">
        <w:rPr>
          <w:rFonts w:ascii="Times New Roman" w:hAnsi="Times New Roman"/>
          <w:u w:val="single"/>
        </w:rPr>
        <w:t>all</w:t>
      </w:r>
      <w:r w:rsidR="00CB237A">
        <w:rPr>
          <w:rFonts w:ascii="Times New Roman" w:hAnsi="Times New Roman"/>
        </w:rPr>
        <w:t xml:space="preserve"> customers exceeding 1700 kWh do have elasticity.  </w:t>
      </w:r>
      <w:r w:rsidR="007D2BC9">
        <w:rPr>
          <w:rFonts w:ascii="Times New Roman" w:hAnsi="Times New Roman"/>
        </w:rPr>
        <w:t>Again, Staff has seemingly not even attempted to discern between low income and non-low income</w:t>
      </w:r>
      <w:r w:rsidR="00274055">
        <w:rPr>
          <w:rFonts w:ascii="Times New Roman" w:hAnsi="Times New Roman"/>
        </w:rPr>
        <w:t xml:space="preserve"> customers in this regard</w:t>
      </w:r>
      <w:r w:rsidR="00C8242A">
        <w:rPr>
          <w:rFonts w:ascii="Times New Roman" w:hAnsi="Times New Roman"/>
        </w:rPr>
        <w:t>.</w:t>
      </w:r>
      <w:r>
        <w:rPr>
          <w:rFonts w:ascii="Times New Roman" w:hAnsi="Times New Roman"/>
        </w:rPr>
        <w:t xml:space="preserve">  Staff offers no evidence that the usage of </w:t>
      </w:r>
      <w:r w:rsidR="00B61FEC">
        <w:rPr>
          <w:rFonts w:ascii="Times New Roman" w:hAnsi="Times New Roman"/>
        </w:rPr>
        <w:t>low income customers who consume in excess of 1700 kWh</w:t>
      </w:r>
      <w:r>
        <w:rPr>
          <w:rFonts w:ascii="Times New Roman" w:hAnsi="Times New Roman"/>
        </w:rPr>
        <w:t xml:space="preserve"> is truly elastic and </w:t>
      </w:r>
      <w:r w:rsidR="00404598">
        <w:rPr>
          <w:rFonts w:ascii="Times New Roman" w:hAnsi="Times New Roman"/>
        </w:rPr>
        <w:t>generally demonstrates a disregard for the implications that</w:t>
      </w:r>
      <w:r w:rsidR="0046503F">
        <w:rPr>
          <w:rFonts w:ascii="Times New Roman" w:hAnsi="Times New Roman"/>
        </w:rPr>
        <w:t xml:space="preserve"> low income customers bring into the rate design analysis including, but not limited to, their re</w:t>
      </w:r>
      <w:r>
        <w:rPr>
          <w:rFonts w:ascii="Times New Roman" w:hAnsi="Times New Roman"/>
        </w:rPr>
        <w:t xml:space="preserve">latively heavy reliance on electric resistance heating, </w:t>
      </w:r>
      <w:r w:rsidR="000339D9">
        <w:rPr>
          <w:rFonts w:ascii="Times New Roman" w:hAnsi="Times New Roman"/>
        </w:rPr>
        <w:t xml:space="preserve">and </w:t>
      </w:r>
      <w:r>
        <w:rPr>
          <w:rFonts w:ascii="Times New Roman" w:hAnsi="Times New Roman"/>
        </w:rPr>
        <w:t xml:space="preserve">the relatively colder weather </w:t>
      </w:r>
      <w:r w:rsidR="000339D9">
        <w:rPr>
          <w:rFonts w:ascii="Times New Roman" w:hAnsi="Times New Roman"/>
        </w:rPr>
        <w:t>and higher poverty levels in PacifiCorp's service territory</w:t>
      </w:r>
      <w:r>
        <w:rPr>
          <w:rFonts w:ascii="Times New Roman" w:hAnsi="Times New Roman"/>
        </w:rPr>
        <w:t>.</w:t>
      </w:r>
    </w:p>
    <w:p w:rsidR="006C30E5" w:rsidRDefault="006C30E5" w:rsidP="008A1BE2">
      <w:pPr>
        <w:spacing w:line="480" w:lineRule="auto"/>
        <w:rPr>
          <w:rFonts w:ascii="Times New Roman" w:hAnsi="Times New Roman"/>
        </w:rPr>
      </w:pPr>
      <w:r>
        <w:rPr>
          <w:rFonts w:ascii="Times New Roman" w:hAnsi="Times New Roman"/>
          <w:b/>
        </w:rPr>
        <w:t>2.</w:t>
      </w:r>
      <w:r>
        <w:rPr>
          <w:rFonts w:ascii="Times New Roman" w:hAnsi="Times New Roman"/>
          <w:b/>
        </w:rPr>
        <w:tab/>
        <w:t>The Alliance for Solar Choice ("TASC")</w:t>
      </w:r>
    </w:p>
    <w:p w:rsidR="004C5240" w:rsidRDefault="004C5240" w:rsidP="008A1BE2">
      <w:pPr>
        <w:spacing w:line="480" w:lineRule="auto"/>
        <w:rPr>
          <w:rFonts w:ascii="Times New Roman" w:hAnsi="Times New Roman"/>
        </w:rPr>
      </w:pPr>
      <w:r>
        <w:rPr>
          <w:rFonts w:ascii="Times New Roman" w:hAnsi="Times New Roman"/>
        </w:rPr>
        <w:tab/>
        <w:t>In its initial brief, TASC state</w:t>
      </w:r>
      <w:r w:rsidR="00A845E4">
        <w:rPr>
          <w:rFonts w:ascii="Times New Roman" w:hAnsi="Times New Roman"/>
        </w:rPr>
        <w:t>s that it "generally supports" Staff's 3-tier rate design proposal.  TASC does recommend different rates for the three tiers, however, to accommodate its expert witness</w:t>
      </w:r>
      <w:r w:rsidR="00AF7B58">
        <w:rPr>
          <w:rFonts w:ascii="Times New Roman" w:hAnsi="Times New Roman"/>
        </w:rPr>
        <w:t xml:space="preserve"> Mr. Fulmer's </w:t>
      </w:r>
      <w:r w:rsidR="008F76A5">
        <w:rPr>
          <w:rFonts w:ascii="Times New Roman" w:hAnsi="Times New Roman"/>
        </w:rPr>
        <w:t xml:space="preserve">recommendation for a basic charge not to exceed $9.00/month.  </w:t>
      </w:r>
    </w:p>
    <w:p w:rsidR="008F76A5" w:rsidRPr="004C5240" w:rsidRDefault="008F76A5" w:rsidP="008A1BE2">
      <w:pPr>
        <w:spacing w:line="480" w:lineRule="auto"/>
        <w:rPr>
          <w:rFonts w:ascii="Times New Roman" w:hAnsi="Times New Roman"/>
        </w:rPr>
      </w:pPr>
      <w:r>
        <w:rPr>
          <w:rFonts w:ascii="Times New Roman" w:hAnsi="Times New Roman"/>
        </w:rPr>
        <w:tab/>
        <w:t xml:space="preserve">With respect to the position of TASC, the Energy Project simply notes that, aside from its "general support" for Staff's 3-tier rate design, it offers absolutely no independent facts, studies, analyses, or any other substantive arguments of its own supporting the </w:t>
      </w:r>
      <w:r w:rsidR="00AE642E">
        <w:rPr>
          <w:rFonts w:ascii="Times New Roman" w:hAnsi="Times New Roman"/>
        </w:rPr>
        <w:t>third tier and why it should be adopted by the Commission.</w:t>
      </w:r>
    </w:p>
    <w:p w:rsidR="00CE1AA1" w:rsidRPr="00CE1AA1" w:rsidRDefault="00CE1AA1" w:rsidP="00CE1AA1">
      <w:pPr>
        <w:spacing w:line="480" w:lineRule="auto"/>
        <w:jc w:val="center"/>
        <w:rPr>
          <w:rFonts w:ascii="Times New Roman" w:hAnsi="Times New Roman"/>
          <w:b/>
        </w:rPr>
      </w:pPr>
      <w:r>
        <w:rPr>
          <w:rFonts w:ascii="Times New Roman" w:hAnsi="Times New Roman"/>
          <w:b/>
        </w:rPr>
        <w:t>I</w:t>
      </w:r>
      <w:r w:rsidR="00173E3A">
        <w:rPr>
          <w:rFonts w:ascii="Times New Roman" w:hAnsi="Times New Roman"/>
          <w:b/>
        </w:rPr>
        <w:t>I</w:t>
      </w:r>
      <w:r>
        <w:rPr>
          <w:rFonts w:ascii="Times New Roman" w:hAnsi="Times New Roman"/>
          <w:b/>
        </w:rPr>
        <w:t>I.</w:t>
      </w:r>
      <w:r>
        <w:rPr>
          <w:rFonts w:ascii="Times New Roman" w:hAnsi="Times New Roman"/>
          <w:b/>
        </w:rPr>
        <w:tab/>
      </w:r>
      <w:r>
        <w:rPr>
          <w:rFonts w:ascii="Times New Roman" w:hAnsi="Times New Roman"/>
          <w:b/>
          <w:u w:val="single"/>
        </w:rPr>
        <w:t>CONCLUSION</w:t>
      </w:r>
    </w:p>
    <w:p w:rsidR="001F0E48" w:rsidRDefault="007C14C4" w:rsidP="008A1BE2">
      <w:pPr>
        <w:spacing w:line="480" w:lineRule="auto"/>
        <w:rPr>
          <w:rFonts w:ascii="Times New Roman" w:hAnsi="Times New Roman"/>
        </w:rPr>
      </w:pPr>
      <w:r>
        <w:rPr>
          <w:rFonts w:ascii="Times New Roman" w:hAnsi="Times New Roman"/>
        </w:rPr>
        <w:tab/>
      </w:r>
      <w:r w:rsidR="00643DBD">
        <w:rPr>
          <w:rFonts w:ascii="Times New Roman" w:hAnsi="Times New Roman"/>
        </w:rPr>
        <w:t>T</w:t>
      </w:r>
      <w:r w:rsidR="00107F9A">
        <w:rPr>
          <w:rFonts w:ascii="Times New Roman" w:hAnsi="Times New Roman"/>
        </w:rPr>
        <w:t xml:space="preserve">he fatal flaw in Staff's </w:t>
      </w:r>
      <w:r w:rsidR="00C56FC9">
        <w:rPr>
          <w:rFonts w:ascii="Times New Roman" w:hAnsi="Times New Roman"/>
        </w:rPr>
        <w:t xml:space="preserve">3-tier </w:t>
      </w:r>
      <w:r w:rsidR="00107F9A">
        <w:rPr>
          <w:rFonts w:ascii="Times New Roman" w:hAnsi="Times New Roman"/>
        </w:rPr>
        <w:t>proposal is the presumption that all high energy users have discretionary consumption</w:t>
      </w:r>
      <w:r w:rsidR="00C56FC9">
        <w:rPr>
          <w:rFonts w:ascii="Times New Roman" w:hAnsi="Times New Roman"/>
        </w:rPr>
        <w:t xml:space="preserve"> coupled with Staff's</w:t>
      </w:r>
      <w:r w:rsidR="00F13459">
        <w:rPr>
          <w:rFonts w:ascii="Times New Roman" w:hAnsi="Times New Roman"/>
        </w:rPr>
        <w:t xml:space="preserve"> failure</w:t>
      </w:r>
      <w:r>
        <w:rPr>
          <w:rFonts w:ascii="Times New Roman" w:hAnsi="Times New Roman"/>
        </w:rPr>
        <w:t xml:space="preserve"> to </w:t>
      </w:r>
      <w:r w:rsidR="000A1BD4">
        <w:rPr>
          <w:rFonts w:ascii="Times New Roman" w:hAnsi="Times New Roman"/>
        </w:rPr>
        <w:t xml:space="preserve">even take into consideration the impact </w:t>
      </w:r>
      <w:r w:rsidR="00F13459">
        <w:rPr>
          <w:rFonts w:ascii="Times New Roman" w:hAnsi="Times New Roman"/>
        </w:rPr>
        <w:t>t</w:t>
      </w:r>
      <w:r w:rsidR="00C56FC9">
        <w:rPr>
          <w:rFonts w:ascii="Times New Roman" w:hAnsi="Times New Roman"/>
        </w:rPr>
        <w:t>hat t</w:t>
      </w:r>
      <w:r w:rsidR="00F13459">
        <w:rPr>
          <w:rFonts w:ascii="Times New Roman" w:hAnsi="Times New Roman"/>
        </w:rPr>
        <w:t xml:space="preserve">he third tier will have </w:t>
      </w:r>
      <w:r w:rsidR="000A1BD4">
        <w:rPr>
          <w:rFonts w:ascii="Times New Roman" w:hAnsi="Times New Roman"/>
        </w:rPr>
        <w:t xml:space="preserve">on low income customers.  </w:t>
      </w:r>
      <w:r w:rsidR="00CE1AA1">
        <w:rPr>
          <w:rFonts w:ascii="Times New Roman" w:hAnsi="Times New Roman"/>
        </w:rPr>
        <w:t>T</w:t>
      </w:r>
      <w:r w:rsidR="00A827DC">
        <w:rPr>
          <w:rFonts w:ascii="Times New Roman" w:hAnsi="Times New Roman"/>
        </w:rPr>
        <w:t xml:space="preserve">he Energy Project does not dispute the </w:t>
      </w:r>
      <w:r w:rsidR="00A827DC">
        <w:rPr>
          <w:rFonts w:ascii="Times New Roman" w:hAnsi="Times New Roman"/>
        </w:rPr>
        <w:lastRenderedPageBreak/>
        <w:t>objective of targeting high, elastic consumption but Staff’s proposal is so riddled with presumptions, inaccurate statements of fact, and lack of critical information, that the Commission cannot possibly determine whether, based on the record before it in this case and at this time</w:t>
      </w:r>
      <w:r w:rsidR="001F0E48">
        <w:rPr>
          <w:rFonts w:ascii="Times New Roman" w:hAnsi="Times New Roman"/>
        </w:rPr>
        <w:t>, Staff's proposal is fair, just and reasonable and does not impose undue harm on low income customers.</w:t>
      </w:r>
    </w:p>
    <w:p w:rsidR="008D7A7E" w:rsidRDefault="001F0E48" w:rsidP="008D7A7E">
      <w:pPr>
        <w:spacing w:line="480" w:lineRule="auto"/>
        <w:rPr>
          <w:rFonts w:ascii="Times New Roman" w:hAnsi="Times New Roman"/>
        </w:rPr>
      </w:pPr>
      <w:r>
        <w:rPr>
          <w:rFonts w:ascii="Times New Roman" w:hAnsi="Times New Roman"/>
        </w:rPr>
        <w:tab/>
        <w:t xml:space="preserve">The Energy Project reiterates the proposals outlined in Mr. </w:t>
      </w:r>
      <w:proofErr w:type="spellStart"/>
      <w:r>
        <w:rPr>
          <w:rFonts w:ascii="Times New Roman" w:hAnsi="Times New Roman"/>
        </w:rPr>
        <w:t>Eberdt's</w:t>
      </w:r>
      <w:proofErr w:type="spellEnd"/>
      <w:r>
        <w:rPr>
          <w:rFonts w:ascii="Times New Roman" w:hAnsi="Times New Roman"/>
        </w:rPr>
        <w:t xml:space="preserve"> testimonies and the Energy Project's Initial Post-Hearing Brief</w:t>
      </w:r>
      <w:r w:rsidR="00535981">
        <w:rPr>
          <w:rFonts w:ascii="Times New Roman" w:hAnsi="Times New Roman"/>
        </w:rPr>
        <w:t xml:space="preserve"> to initiate a process that will obtain the information needed to significantly advance </w:t>
      </w:r>
      <w:r w:rsidR="004765C8">
        <w:rPr>
          <w:rFonts w:ascii="Times New Roman" w:hAnsi="Times New Roman"/>
        </w:rPr>
        <w:t>knowledge of low income customer populations, consumption habits, and ability, or lack thereof, to control consumption.  Until such knowledge has been acquired, the Energy Project respectfully submits that</w:t>
      </w:r>
      <w:r w:rsidR="00651617">
        <w:rPr>
          <w:rFonts w:ascii="Times New Roman" w:hAnsi="Times New Roman"/>
        </w:rPr>
        <w:t xml:space="preserve"> </w:t>
      </w:r>
      <w:r w:rsidR="008D7A7E">
        <w:rPr>
          <w:rFonts w:ascii="Times New Roman" w:hAnsi="Times New Roman"/>
        </w:rPr>
        <w:t xml:space="preserve">Staff’s third tier in this case simply presents excessive risk that cannot be justified when the </w:t>
      </w:r>
      <w:r w:rsidR="00E0363B">
        <w:rPr>
          <w:rFonts w:ascii="Times New Roman" w:hAnsi="Times New Roman"/>
        </w:rPr>
        <w:t>possible implementation</w:t>
      </w:r>
      <w:r w:rsidR="008D7A7E">
        <w:rPr>
          <w:rFonts w:ascii="Times New Roman" w:hAnsi="Times New Roman"/>
        </w:rPr>
        <w:t xml:space="preserve"> of a third tier can simply be deferred pending the </w:t>
      </w:r>
      <w:r w:rsidR="0066393D">
        <w:rPr>
          <w:rFonts w:ascii="Times New Roman" w:hAnsi="Times New Roman"/>
        </w:rPr>
        <w:t>completion of a more effective fact-finding</w:t>
      </w:r>
      <w:r w:rsidR="00161DB5">
        <w:rPr>
          <w:rFonts w:ascii="Times New Roman" w:hAnsi="Times New Roman"/>
        </w:rPr>
        <w:t xml:space="preserve"> collaborative effort</w:t>
      </w:r>
      <w:r w:rsidR="008D7A7E">
        <w:rPr>
          <w:rFonts w:ascii="Times New Roman" w:hAnsi="Times New Roman"/>
        </w:rPr>
        <w:t>.</w:t>
      </w:r>
    </w:p>
    <w:p w:rsidR="00001A2A" w:rsidRDefault="00161DB5" w:rsidP="00FF6EFE">
      <w:pPr>
        <w:spacing w:line="480" w:lineRule="auto"/>
        <w:rPr>
          <w:rFonts w:ascii="Times New Roman" w:hAnsi="Times New Roman"/>
        </w:rPr>
      </w:pPr>
      <w:r>
        <w:rPr>
          <w:rFonts w:ascii="Times New Roman" w:hAnsi="Times New Roman"/>
        </w:rPr>
        <w:t>RESPECTFULLY SUBMITTED,</w:t>
      </w:r>
      <w:r w:rsidR="00001A2A">
        <w:rPr>
          <w:rFonts w:ascii="Times New Roman" w:hAnsi="Times New Roman"/>
        </w:rPr>
        <w:t xml:space="preserve"> this </w:t>
      </w:r>
      <w:r w:rsidR="00231BE1">
        <w:rPr>
          <w:rFonts w:ascii="Times New Roman" w:hAnsi="Times New Roman"/>
        </w:rPr>
        <w:t>3rd</w:t>
      </w:r>
      <w:r w:rsidR="00001A2A">
        <w:rPr>
          <w:rFonts w:ascii="Times New Roman" w:hAnsi="Times New Roman"/>
        </w:rPr>
        <w:t xml:space="preserve"> day of </w:t>
      </w:r>
      <w:r w:rsidR="00231BE1">
        <w:rPr>
          <w:rFonts w:ascii="Times New Roman" w:hAnsi="Times New Roman"/>
        </w:rPr>
        <w:t>February</w:t>
      </w:r>
      <w:r w:rsidR="00001A2A">
        <w:rPr>
          <w:rFonts w:ascii="Times New Roman" w:hAnsi="Times New Roman"/>
        </w:rPr>
        <w:t>, 2015.</w:t>
      </w:r>
    </w:p>
    <w:p w:rsidR="00161DB5" w:rsidRDefault="00161DB5" w:rsidP="00001A2A">
      <w:pPr>
        <w:rPr>
          <w:rFonts w:ascii="Times New Roman" w:hAnsi="Times New Roman"/>
        </w:rPr>
      </w:pPr>
    </w:p>
    <w:p w:rsidR="00161DB5" w:rsidRDefault="00161DB5" w:rsidP="00001A2A">
      <w:pPr>
        <w:rPr>
          <w:rFonts w:ascii="Times New Roman" w:hAnsi="Times New Roman"/>
        </w:rPr>
      </w:pPr>
    </w:p>
    <w:p w:rsidR="00161DB5" w:rsidRDefault="00161DB5" w:rsidP="00001A2A">
      <w:pPr>
        <w:rPr>
          <w:rFonts w:ascii="Times New Roman" w:hAnsi="Times New Roman"/>
        </w:rPr>
      </w:pPr>
    </w:p>
    <w:p w:rsidR="00FF6EFE" w:rsidRDefault="00001A2A" w:rsidP="00001A2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w:t>
      </w:r>
      <w:r w:rsidR="00FF6EFE" w:rsidRPr="00FF6EFE">
        <w:rPr>
          <w:rFonts w:ascii="Times New Roman" w:hAnsi="Times New Roman"/>
        </w:rPr>
        <w:tab/>
      </w:r>
    </w:p>
    <w:p w:rsidR="00FF6EFE" w:rsidRDefault="00001A2A" w:rsidP="00CE1AA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Brad M. Purdy</w:t>
      </w:r>
    </w:p>
    <w:sectPr w:rsidR="00FF6EFE" w:rsidSect="007B618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BF1" w:rsidRDefault="00FD3BF1" w:rsidP="00260B2E">
      <w:r>
        <w:separator/>
      </w:r>
    </w:p>
  </w:endnote>
  <w:endnote w:type="continuationSeparator" w:id="0">
    <w:p w:rsidR="00FD3BF1" w:rsidRDefault="00FD3BF1" w:rsidP="00260B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4119628"/>
      <w:docPartObj>
        <w:docPartGallery w:val="Page Numbers (Bottom of Page)"/>
        <w:docPartUnique/>
      </w:docPartObj>
    </w:sdtPr>
    <w:sdtContent>
      <w:p w:rsidR="000339D9" w:rsidRPr="00DA6D12" w:rsidRDefault="000339D9">
        <w:pPr>
          <w:pStyle w:val="Footer"/>
          <w:rPr>
            <w:rFonts w:ascii="Times New Roman" w:hAnsi="Times New Roman"/>
          </w:rPr>
        </w:pPr>
        <w:r w:rsidRPr="00DA6D12">
          <w:rPr>
            <w:rFonts w:ascii="Times New Roman" w:hAnsi="Times New Roman"/>
          </w:rPr>
          <w:t>ENERGY PROJECT’S POST-HEARING REPLY BRIEF</w:t>
        </w:r>
        <w:r w:rsidRPr="00DA6D12">
          <w:rPr>
            <w:rFonts w:ascii="Times New Roman" w:hAnsi="Times New Roman"/>
          </w:rPr>
          <w:tab/>
        </w:r>
        <w:r w:rsidRPr="00DA6D12">
          <w:rPr>
            <w:rFonts w:ascii="Times New Roman" w:hAnsi="Times New Roman"/>
          </w:rPr>
          <w:tab/>
        </w:r>
        <w:r w:rsidRPr="00DA6D12">
          <w:rPr>
            <w:rFonts w:ascii="Times New Roman" w:hAnsi="Times New Roman"/>
          </w:rPr>
          <w:fldChar w:fldCharType="begin"/>
        </w:r>
        <w:r w:rsidRPr="00DA6D12">
          <w:rPr>
            <w:rFonts w:ascii="Times New Roman" w:hAnsi="Times New Roman"/>
          </w:rPr>
          <w:instrText xml:space="preserve"> PAGE   \* MERGEFORMAT </w:instrText>
        </w:r>
        <w:r w:rsidRPr="00DA6D12">
          <w:rPr>
            <w:rFonts w:ascii="Times New Roman" w:hAnsi="Times New Roman"/>
          </w:rPr>
          <w:fldChar w:fldCharType="separate"/>
        </w:r>
        <w:r w:rsidR="00E753A5">
          <w:rPr>
            <w:rFonts w:ascii="Times New Roman" w:hAnsi="Times New Roman"/>
            <w:noProof/>
          </w:rPr>
          <w:t>8</w:t>
        </w:r>
        <w:r w:rsidRPr="00DA6D12">
          <w:rPr>
            <w:rFonts w:ascii="Times New Roman" w:hAnsi="Times New Roman"/>
          </w:rPr>
          <w:fldChar w:fldCharType="end"/>
        </w:r>
      </w:p>
    </w:sdtContent>
  </w:sdt>
  <w:p w:rsidR="000339D9" w:rsidRDefault="000339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BF1" w:rsidRDefault="00FD3BF1" w:rsidP="00260B2E">
      <w:r>
        <w:separator/>
      </w:r>
    </w:p>
  </w:footnote>
  <w:footnote w:type="continuationSeparator" w:id="0">
    <w:p w:rsidR="00FD3BF1" w:rsidRDefault="00FD3BF1" w:rsidP="00260B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A1DDE"/>
    <w:multiLevelType w:val="hybridMultilevel"/>
    <w:tmpl w:val="2B7E01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811678"/>
    <w:rsid w:val="00001A2A"/>
    <w:rsid w:val="0000236A"/>
    <w:rsid w:val="00015AB2"/>
    <w:rsid w:val="00022F11"/>
    <w:rsid w:val="0002371F"/>
    <w:rsid w:val="000308A0"/>
    <w:rsid w:val="000339D9"/>
    <w:rsid w:val="00037B7F"/>
    <w:rsid w:val="00051385"/>
    <w:rsid w:val="000573D3"/>
    <w:rsid w:val="000629B3"/>
    <w:rsid w:val="000636FC"/>
    <w:rsid w:val="00074045"/>
    <w:rsid w:val="0008331C"/>
    <w:rsid w:val="00084D09"/>
    <w:rsid w:val="0008515E"/>
    <w:rsid w:val="00090D53"/>
    <w:rsid w:val="000A1BD4"/>
    <w:rsid w:val="000A34F3"/>
    <w:rsid w:val="000A41CD"/>
    <w:rsid w:val="000B06EE"/>
    <w:rsid w:val="000B10D6"/>
    <w:rsid w:val="000B2896"/>
    <w:rsid w:val="000B3762"/>
    <w:rsid w:val="000B6062"/>
    <w:rsid w:val="000D4B0D"/>
    <w:rsid w:val="000D676C"/>
    <w:rsid w:val="000E2A3D"/>
    <w:rsid w:val="000E2E99"/>
    <w:rsid w:val="000E725A"/>
    <w:rsid w:val="000F1520"/>
    <w:rsid w:val="000F47A0"/>
    <w:rsid w:val="00101CF8"/>
    <w:rsid w:val="00107C77"/>
    <w:rsid w:val="00107F9A"/>
    <w:rsid w:val="00112B72"/>
    <w:rsid w:val="00114004"/>
    <w:rsid w:val="001200CA"/>
    <w:rsid w:val="001214B9"/>
    <w:rsid w:val="0012158E"/>
    <w:rsid w:val="00122976"/>
    <w:rsid w:val="00124D02"/>
    <w:rsid w:val="00131D31"/>
    <w:rsid w:val="00142C24"/>
    <w:rsid w:val="00144D39"/>
    <w:rsid w:val="00144E24"/>
    <w:rsid w:val="00157634"/>
    <w:rsid w:val="00161DB5"/>
    <w:rsid w:val="00167A9A"/>
    <w:rsid w:val="00172370"/>
    <w:rsid w:val="00173E3A"/>
    <w:rsid w:val="001812C3"/>
    <w:rsid w:val="00182977"/>
    <w:rsid w:val="00186727"/>
    <w:rsid w:val="001867A0"/>
    <w:rsid w:val="00186B35"/>
    <w:rsid w:val="001946AE"/>
    <w:rsid w:val="00194BFF"/>
    <w:rsid w:val="001A7B0A"/>
    <w:rsid w:val="001B026E"/>
    <w:rsid w:val="001B2BB4"/>
    <w:rsid w:val="001C1D21"/>
    <w:rsid w:val="001C5B91"/>
    <w:rsid w:val="001C7F13"/>
    <w:rsid w:val="001D390D"/>
    <w:rsid w:val="001D3EEB"/>
    <w:rsid w:val="001D5E79"/>
    <w:rsid w:val="001D75D4"/>
    <w:rsid w:val="001D7A2A"/>
    <w:rsid w:val="001D7E5D"/>
    <w:rsid w:val="001E5E74"/>
    <w:rsid w:val="001F0B59"/>
    <w:rsid w:val="001F0E48"/>
    <w:rsid w:val="001F1C2E"/>
    <w:rsid w:val="002034A3"/>
    <w:rsid w:val="002057CD"/>
    <w:rsid w:val="00206FF1"/>
    <w:rsid w:val="002317CD"/>
    <w:rsid w:val="00231BE1"/>
    <w:rsid w:val="00231F95"/>
    <w:rsid w:val="00232525"/>
    <w:rsid w:val="002360A7"/>
    <w:rsid w:val="00237FBA"/>
    <w:rsid w:val="002430BE"/>
    <w:rsid w:val="0025011E"/>
    <w:rsid w:val="0025473A"/>
    <w:rsid w:val="0025499A"/>
    <w:rsid w:val="00260B2E"/>
    <w:rsid w:val="0026371D"/>
    <w:rsid w:val="002677E7"/>
    <w:rsid w:val="00271A12"/>
    <w:rsid w:val="00273014"/>
    <w:rsid w:val="00274055"/>
    <w:rsid w:val="002846DE"/>
    <w:rsid w:val="0028721E"/>
    <w:rsid w:val="002A3317"/>
    <w:rsid w:val="002A3FE7"/>
    <w:rsid w:val="002B3E4B"/>
    <w:rsid w:val="002C423C"/>
    <w:rsid w:val="002C4649"/>
    <w:rsid w:val="002D28B7"/>
    <w:rsid w:val="002E1438"/>
    <w:rsid w:val="002F0A08"/>
    <w:rsid w:val="002F24A3"/>
    <w:rsid w:val="002F4EA6"/>
    <w:rsid w:val="002F7093"/>
    <w:rsid w:val="0030160A"/>
    <w:rsid w:val="00302B81"/>
    <w:rsid w:val="0030390C"/>
    <w:rsid w:val="00306C6F"/>
    <w:rsid w:val="00317A50"/>
    <w:rsid w:val="003225EB"/>
    <w:rsid w:val="00326705"/>
    <w:rsid w:val="00326C54"/>
    <w:rsid w:val="00333409"/>
    <w:rsid w:val="00336211"/>
    <w:rsid w:val="00351948"/>
    <w:rsid w:val="00366523"/>
    <w:rsid w:val="00371884"/>
    <w:rsid w:val="003919A4"/>
    <w:rsid w:val="003958D2"/>
    <w:rsid w:val="003A2178"/>
    <w:rsid w:val="003A2359"/>
    <w:rsid w:val="003A5B17"/>
    <w:rsid w:val="003A68D4"/>
    <w:rsid w:val="003A73A3"/>
    <w:rsid w:val="003A76EB"/>
    <w:rsid w:val="003A7F44"/>
    <w:rsid w:val="003B4C66"/>
    <w:rsid w:val="003C4257"/>
    <w:rsid w:val="003D6536"/>
    <w:rsid w:val="003E36AC"/>
    <w:rsid w:val="003E6D64"/>
    <w:rsid w:val="003F36A2"/>
    <w:rsid w:val="00404598"/>
    <w:rsid w:val="00423F99"/>
    <w:rsid w:val="004318BE"/>
    <w:rsid w:val="00435969"/>
    <w:rsid w:val="00443EA6"/>
    <w:rsid w:val="004460BA"/>
    <w:rsid w:val="00450B6D"/>
    <w:rsid w:val="00463313"/>
    <w:rsid w:val="0046503F"/>
    <w:rsid w:val="004703C6"/>
    <w:rsid w:val="0047422A"/>
    <w:rsid w:val="00475769"/>
    <w:rsid w:val="00475BDA"/>
    <w:rsid w:val="004765C8"/>
    <w:rsid w:val="00481F60"/>
    <w:rsid w:val="004827D8"/>
    <w:rsid w:val="004879D1"/>
    <w:rsid w:val="00487D83"/>
    <w:rsid w:val="004917C2"/>
    <w:rsid w:val="00492F88"/>
    <w:rsid w:val="00494F15"/>
    <w:rsid w:val="00495262"/>
    <w:rsid w:val="00496543"/>
    <w:rsid w:val="004A645B"/>
    <w:rsid w:val="004A76B2"/>
    <w:rsid w:val="004B0A87"/>
    <w:rsid w:val="004B0E5C"/>
    <w:rsid w:val="004B45F5"/>
    <w:rsid w:val="004B771B"/>
    <w:rsid w:val="004C1C70"/>
    <w:rsid w:val="004C5240"/>
    <w:rsid w:val="004D2C4A"/>
    <w:rsid w:val="004D434D"/>
    <w:rsid w:val="004E5125"/>
    <w:rsid w:val="004E6921"/>
    <w:rsid w:val="004F1287"/>
    <w:rsid w:val="005067AE"/>
    <w:rsid w:val="00531C84"/>
    <w:rsid w:val="00535981"/>
    <w:rsid w:val="005411F1"/>
    <w:rsid w:val="005431CF"/>
    <w:rsid w:val="005441F3"/>
    <w:rsid w:val="00550EBA"/>
    <w:rsid w:val="00555D3C"/>
    <w:rsid w:val="005645CE"/>
    <w:rsid w:val="005711CE"/>
    <w:rsid w:val="00571F33"/>
    <w:rsid w:val="005742AA"/>
    <w:rsid w:val="00581940"/>
    <w:rsid w:val="00586C86"/>
    <w:rsid w:val="005936BD"/>
    <w:rsid w:val="00596A26"/>
    <w:rsid w:val="005B3FE9"/>
    <w:rsid w:val="005B7C8A"/>
    <w:rsid w:val="005C4392"/>
    <w:rsid w:val="005C4D2B"/>
    <w:rsid w:val="005E0071"/>
    <w:rsid w:val="005E0760"/>
    <w:rsid w:val="005E1B4B"/>
    <w:rsid w:val="005F238F"/>
    <w:rsid w:val="005F6E48"/>
    <w:rsid w:val="005F7722"/>
    <w:rsid w:val="00600D61"/>
    <w:rsid w:val="00601DB1"/>
    <w:rsid w:val="0060282F"/>
    <w:rsid w:val="006121F7"/>
    <w:rsid w:val="00621C81"/>
    <w:rsid w:val="00622E80"/>
    <w:rsid w:val="00623DCA"/>
    <w:rsid w:val="006279BB"/>
    <w:rsid w:val="00635EAD"/>
    <w:rsid w:val="006374F1"/>
    <w:rsid w:val="006411BF"/>
    <w:rsid w:val="00642103"/>
    <w:rsid w:val="00643DBD"/>
    <w:rsid w:val="00650742"/>
    <w:rsid w:val="00651617"/>
    <w:rsid w:val="006535BE"/>
    <w:rsid w:val="00656E98"/>
    <w:rsid w:val="0066393D"/>
    <w:rsid w:val="00663F6D"/>
    <w:rsid w:val="006666DE"/>
    <w:rsid w:val="0068704D"/>
    <w:rsid w:val="00694E3C"/>
    <w:rsid w:val="006956B2"/>
    <w:rsid w:val="006A54C9"/>
    <w:rsid w:val="006A5923"/>
    <w:rsid w:val="006A6B7D"/>
    <w:rsid w:val="006A6BCC"/>
    <w:rsid w:val="006B16D2"/>
    <w:rsid w:val="006B1C6A"/>
    <w:rsid w:val="006B2128"/>
    <w:rsid w:val="006C1C55"/>
    <w:rsid w:val="006C30E5"/>
    <w:rsid w:val="006D0E3E"/>
    <w:rsid w:val="006D4554"/>
    <w:rsid w:val="006D7D21"/>
    <w:rsid w:val="006E1B28"/>
    <w:rsid w:val="006E373A"/>
    <w:rsid w:val="006E469C"/>
    <w:rsid w:val="006E579E"/>
    <w:rsid w:val="006E57DC"/>
    <w:rsid w:val="006F0902"/>
    <w:rsid w:val="006F0D6F"/>
    <w:rsid w:val="007073D9"/>
    <w:rsid w:val="0071586F"/>
    <w:rsid w:val="00720D33"/>
    <w:rsid w:val="00721913"/>
    <w:rsid w:val="00721F3F"/>
    <w:rsid w:val="007251F7"/>
    <w:rsid w:val="00727408"/>
    <w:rsid w:val="00730FD7"/>
    <w:rsid w:val="007318F3"/>
    <w:rsid w:val="00732FC7"/>
    <w:rsid w:val="0073325B"/>
    <w:rsid w:val="00734FF6"/>
    <w:rsid w:val="007419A6"/>
    <w:rsid w:val="007436CF"/>
    <w:rsid w:val="007448AD"/>
    <w:rsid w:val="00746AFC"/>
    <w:rsid w:val="007508A8"/>
    <w:rsid w:val="007512F7"/>
    <w:rsid w:val="00756243"/>
    <w:rsid w:val="00757399"/>
    <w:rsid w:val="00757469"/>
    <w:rsid w:val="00764528"/>
    <w:rsid w:val="00790B7A"/>
    <w:rsid w:val="00791795"/>
    <w:rsid w:val="007B1642"/>
    <w:rsid w:val="007B3F24"/>
    <w:rsid w:val="007B6186"/>
    <w:rsid w:val="007C14C4"/>
    <w:rsid w:val="007C4C41"/>
    <w:rsid w:val="007D06C2"/>
    <w:rsid w:val="007D2BC9"/>
    <w:rsid w:val="007D37F5"/>
    <w:rsid w:val="007D3A50"/>
    <w:rsid w:val="007E460F"/>
    <w:rsid w:val="007E4E6F"/>
    <w:rsid w:val="007F6518"/>
    <w:rsid w:val="00804BB2"/>
    <w:rsid w:val="00806082"/>
    <w:rsid w:val="00811678"/>
    <w:rsid w:val="00813584"/>
    <w:rsid w:val="00813770"/>
    <w:rsid w:val="00830739"/>
    <w:rsid w:val="00834DF2"/>
    <w:rsid w:val="00844409"/>
    <w:rsid w:val="008524DD"/>
    <w:rsid w:val="00856BC7"/>
    <w:rsid w:val="00865658"/>
    <w:rsid w:val="008659D4"/>
    <w:rsid w:val="00873A68"/>
    <w:rsid w:val="00874CE2"/>
    <w:rsid w:val="00894B85"/>
    <w:rsid w:val="008A0910"/>
    <w:rsid w:val="008A0C4C"/>
    <w:rsid w:val="008A1BE2"/>
    <w:rsid w:val="008A4CD0"/>
    <w:rsid w:val="008A61EC"/>
    <w:rsid w:val="008A725D"/>
    <w:rsid w:val="008B356C"/>
    <w:rsid w:val="008D3C25"/>
    <w:rsid w:val="008D7A7E"/>
    <w:rsid w:val="008E1165"/>
    <w:rsid w:val="008E1A30"/>
    <w:rsid w:val="008E203C"/>
    <w:rsid w:val="008E3DEC"/>
    <w:rsid w:val="008F1496"/>
    <w:rsid w:val="008F35D0"/>
    <w:rsid w:val="008F76A5"/>
    <w:rsid w:val="00904CCB"/>
    <w:rsid w:val="009054F8"/>
    <w:rsid w:val="00911CD9"/>
    <w:rsid w:val="00913825"/>
    <w:rsid w:val="00926445"/>
    <w:rsid w:val="0093134C"/>
    <w:rsid w:val="00933962"/>
    <w:rsid w:val="009375B9"/>
    <w:rsid w:val="0094219B"/>
    <w:rsid w:val="00950349"/>
    <w:rsid w:val="00951DFA"/>
    <w:rsid w:val="00963C3E"/>
    <w:rsid w:val="00966D87"/>
    <w:rsid w:val="00970ADE"/>
    <w:rsid w:val="009754E0"/>
    <w:rsid w:val="00982B22"/>
    <w:rsid w:val="009847CE"/>
    <w:rsid w:val="00984F72"/>
    <w:rsid w:val="00987220"/>
    <w:rsid w:val="00991AEC"/>
    <w:rsid w:val="009A5298"/>
    <w:rsid w:val="009A7131"/>
    <w:rsid w:val="009B23E4"/>
    <w:rsid w:val="009B6E27"/>
    <w:rsid w:val="009C4601"/>
    <w:rsid w:val="009D22A4"/>
    <w:rsid w:val="009D4E69"/>
    <w:rsid w:val="009D54B0"/>
    <w:rsid w:val="009D5DED"/>
    <w:rsid w:val="009E055C"/>
    <w:rsid w:val="009E0B3F"/>
    <w:rsid w:val="009F1DCA"/>
    <w:rsid w:val="009F20CC"/>
    <w:rsid w:val="009F4BC6"/>
    <w:rsid w:val="009F6C12"/>
    <w:rsid w:val="009F794B"/>
    <w:rsid w:val="00A0723C"/>
    <w:rsid w:val="00A149FD"/>
    <w:rsid w:val="00A162A0"/>
    <w:rsid w:val="00A20B78"/>
    <w:rsid w:val="00A23BA8"/>
    <w:rsid w:val="00A24A84"/>
    <w:rsid w:val="00A3003E"/>
    <w:rsid w:val="00A33919"/>
    <w:rsid w:val="00A34855"/>
    <w:rsid w:val="00A3611D"/>
    <w:rsid w:val="00A4711D"/>
    <w:rsid w:val="00A502D8"/>
    <w:rsid w:val="00A50BA6"/>
    <w:rsid w:val="00A50C53"/>
    <w:rsid w:val="00A53F0D"/>
    <w:rsid w:val="00A5705D"/>
    <w:rsid w:val="00A63D7C"/>
    <w:rsid w:val="00A656DD"/>
    <w:rsid w:val="00A827DC"/>
    <w:rsid w:val="00A845E4"/>
    <w:rsid w:val="00A85224"/>
    <w:rsid w:val="00A908D3"/>
    <w:rsid w:val="00A91AF5"/>
    <w:rsid w:val="00A94160"/>
    <w:rsid w:val="00A94851"/>
    <w:rsid w:val="00A9518F"/>
    <w:rsid w:val="00A95D31"/>
    <w:rsid w:val="00AA10B4"/>
    <w:rsid w:val="00AA5559"/>
    <w:rsid w:val="00AA55A1"/>
    <w:rsid w:val="00AB01BB"/>
    <w:rsid w:val="00AB1215"/>
    <w:rsid w:val="00AB19BB"/>
    <w:rsid w:val="00AB1CA9"/>
    <w:rsid w:val="00AC38FF"/>
    <w:rsid w:val="00AC3967"/>
    <w:rsid w:val="00AE0A42"/>
    <w:rsid w:val="00AE3294"/>
    <w:rsid w:val="00AE642E"/>
    <w:rsid w:val="00AF07CF"/>
    <w:rsid w:val="00AF0F7C"/>
    <w:rsid w:val="00AF1FD7"/>
    <w:rsid w:val="00AF7B58"/>
    <w:rsid w:val="00B054E3"/>
    <w:rsid w:val="00B31F2C"/>
    <w:rsid w:val="00B4087A"/>
    <w:rsid w:val="00B46E0C"/>
    <w:rsid w:val="00B521D2"/>
    <w:rsid w:val="00B55949"/>
    <w:rsid w:val="00B61C23"/>
    <w:rsid w:val="00B61FEC"/>
    <w:rsid w:val="00B63589"/>
    <w:rsid w:val="00B678B2"/>
    <w:rsid w:val="00B70816"/>
    <w:rsid w:val="00B709D4"/>
    <w:rsid w:val="00B84322"/>
    <w:rsid w:val="00B9270F"/>
    <w:rsid w:val="00B93592"/>
    <w:rsid w:val="00B93DB4"/>
    <w:rsid w:val="00BB3ECC"/>
    <w:rsid w:val="00BB7DCB"/>
    <w:rsid w:val="00BC3E86"/>
    <w:rsid w:val="00BC5203"/>
    <w:rsid w:val="00BC635A"/>
    <w:rsid w:val="00BC6B8F"/>
    <w:rsid w:val="00BE78E8"/>
    <w:rsid w:val="00BF4336"/>
    <w:rsid w:val="00C00520"/>
    <w:rsid w:val="00C03DDB"/>
    <w:rsid w:val="00C13122"/>
    <w:rsid w:val="00C20950"/>
    <w:rsid w:val="00C36223"/>
    <w:rsid w:val="00C379B3"/>
    <w:rsid w:val="00C4392B"/>
    <w:rsid w:val="00C5038B"/>
    <w:rsid w:val="00C54B4C"/>
    <w:rsid w:val="00C56FC9"/>
    <w:rsid w:val="00C6111C"/>
    <w:rsid w:val="00C61EB4"/>
    <w:rsid w:val="00C624BC"/>
    <w:rsid w:val="00C64A21"/>
    <w:rsid w:val="00C65A41"/>
    <w:rsid w:val="00C67B99"/>
    <w:rsid w:val="00C67C7C"/>
    <w:rsid w:val="00C72EE7"/>
    <w:rsid w:val="00C76C1B"/>
    <w:rsid w:val="00C80CC0"/>
    <w:rsid w:val="00C8174E"/>
    <w:rsid w:val="00C8242A"/>
    <w:rsid w:val="00C83DA8"/>
    <w:rsid w:val="00C90169"/>
    <w:rsid w:val="00C95346"/>
    <w:rsid w:val="00CA3740"/>
    <w:rsid w:val="00CA516C"/>
    <w:rsid w:val="00CA66BB"/>
    <w:rsid w:val="00CB237A"/>
    <w:rsid w:val="00CB2C41"/>
    <w:rsid w:val="00CB6761"/>
    <w:rsid w:val="00CC12F4"/>
    <w:rsid w:val="00CC4CAF"/>
    <w:rsid w:val="00CC6F98"/>
    <w:rsid w:val="00CD1594"/>
    <w:rsid w:val="00CD3F30"/>
    <w:rsid w:val="00CE1AA1"/>
    <w:rsid w:val="00CE4785"/>
    <w:rsid w:val="00CE7DD9"/>
    <w:rsid w:val="00CF0A05"/>
    <w:rsid w:val="00CF4990"/>
    <w:rsid w:val="00D0350A"/>
    <w:rsid w:val="00D11F89"/>
    <w:rsid w:val="00D13647"/>
    <w:rsid w:val="00D27E49"/>
    <w:rsid w:val="00D313DF"/>
    <w:rsid w:val="00D41617"/>
    <w:rsid w:val="00D445A8"/>
    <w:rsid w:val="00D468C6"/>
    <w:rsid w:val="00D50070"/>
    <w:rsid w:val="00D55E81"/>
    <w:rsid w:val="00D568DD"/>
    <w:rsid w:val="00D607E9"/>
    <w:rsid w:val="00D6500C"/>
    <w:rsid w:val="00D75613"/>
    <w:rsid w:val="00D8046D"/>
    <w:rsid w:val="00D902BF"/>
    <w:rsid w:val="00D97CD5"/>
    <w:rsid w:val="00DA0CC7"/>
    <w:rsid w:val="00DA2FB7"/>
    <w:rsid w:val="00DA4077"/>
    <w:rsid w:val="00DA6D12"/>
    <w:rsid w:val="00DC700C"/>
    <w:rsid w:val="00DD5665"/>
    <w:rsid w:val="00DE118C"/>
    <w:rsid w:val="00DE1949"/>
    <w:rsid w:val="00DE3AC6"/>
    <w:rsid w:val="00DE4D37"/>
    <w:rsid w:val="00DE7756"/>
    <w:rsid w:val="00DF3497"/>
    <w:rsid w:val="00E00228"/>
    <w:rsid w:val="00E01659"/>
    <w:rsid w:val="00E0363B"/>
    <w:rsid w:val="00E03753"/>
    <w:rsid w:val="00E10574"/>
    <w:rsid w:val="00E250DB"/>
    <w:rsid w:val="00E267F9"/>
    <w:rsid w:val="00E32713"/>
    <w:rsid w:val="00E365C1"/>
    <w:rsid w:val="00E41B18"/>
    <w:rsid w:val="00E44429"/>
    <w:rsid w:val="00E47A28"/>
    <w:rsid w:val="00E61D6A"/>
    <w:rsid w:val="00E63B64"/>
    <w:rsid w:val="00E753A5"/>
    <w:rsid w:val="00E83596"/>
    <w:rsid w:val="00E90759"/>
    <w:rsid w:val="00E908E1"/>
    <w:rsid w:val="00E96078"/>
    <w:rsid w:val="00EA21E4"/>
    <w:rsid w:val="00EA2692"/>
    <w:rsid w:val="00EA3A3D"/>
    <w:rsid w:val="00EA79F1"/>
    <w:rsid w:val="00EB1943"/>
    <w:rsid w:val="00EB1A6C"/>
    <w:rsid w:val="00EC4E43"/>
    <w:rsid w:val="00EC53FE"/>
    <w:rsid w:val="00ED047A"/>
    <w:rsid w:val="00EE7D18"/>
    <w:rsid w:val="00F07E1E"/>
    <w:rsid w:val="00F11A2C"/>
    <w:rsid w:val="00F13459"/>
    <w:rsid w:val="00F169EB"/>
    <w:rsid w:val="00F20590"/>
    <w:rsid w:val="00F24025"/>
    <w:rsid w:val="00F25907"/>
    <w:rsid w:val="00F32150"/>
    <w:rsid w:val="00F32F24"/>
    <w:rsid w:val="00F41559"/>
    <w:rsid w:val="00F45C05"/>
    <w:rsid w:val="00F46947"/>
    <w:rsid w:val="00F477ED"/>
    <w:rsid w:val="00F47FCA"/>
    <w:rsid w:val="00F556FA"/>
    <w:rsid w:val="00F60388"/>
    <w:rsid w:val="00F76AE9"/>
    <w:rsid w:val="00F801DE"/>
    <w:rsid w:val="00F8511F"/>
    <w:rsid w:val="00F87971"/>
    <w:rsid w:val="00FA4D5F"/>
    <w:rsid w:val="00FA5B3F"/>
    <w:rsid w:val="00FB2FB6"/>
    <w:rsid w:val="00FB749A"/>
    <w:rsid w:val="00FB792E"/>
    <w:rsid w:val="00FC7779"/>
    <w:rsid w:val="00FD3BF1"/>
    <w:rsid w:val="00FD5DB0"/>
    <w:rsid w:val="00FE166A"/>
    <w:rsid w:val="00FF1822"/>
    <w:rsid w:val="00FF3FF8"/>
    <w:rsid w:val="00FF58E8"/>
    <w:rsid w:val="00FF6E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678"/>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811678"/>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99"/>
    <w:rsid w:val="00811678"/>
    <w:rPr>
      <w:rFonts w:eastAsia="Times New Roman" w:cs="Times New Roman"/>
      <w:b/>
      <w:bCs/>
      <w:szCs w:val="24"/>
    </w:rPr>
  </w:style>
  <w:style w:type="paragraph" w:styleId="Header">
    <w:name w:val="header"/>
    <w:basedOn w:val="Normal"/>
    <w:link w:val="HeaderChar"/>
    <w:uiPriority w:val="99"/>
    <w:semiHidden/>
    <w:unhideWhenUsed/>
    <w:rsid w:val="00260B2E"/>
    <w:pPr>
      <w:tabs>
        <w:tab w:val="center" w:pos="4680"/>
        <w:tab w:val="right" w:pos="9360"/>
      </w:tabs>
    </w:pPr>
  </w:style>
  <w:style w:type="character" w:customStyle="1" w:styleId="HeaderChar">
    <w:name w:val="Header Char"/>
    <w:basedOn w:val="DefaultParagraphFont"/>
    <w:link w:val="Header"/>
    <w:uiPriority w:val="99"/>
    <w:semiHidden/>
    <w:rsid w:val="00260B2E"/>
    <w:rPr>
      <w:rFonts w:asciiTheme="minorHAnsi" w:hAnsiTheme="minorHAnsi"/>
      <w:szCs w:val="24"/>
    </w:rPr>
  </w:style>
  <w:style w:type="paragraph" w:styleId="Footer">
    <w:name w:val="footer"/>
    <w:basedOn w:val="Normal"/>
    <w:link w:val="FooterChar"/>
    <w:uiPriority w:val="99"/>
    <w:unhideWhenUsed/>
    <w:rsid w:val="00260B2E"/>
    <w:pPr>
      <w:tabs>
        <w:tab w:val="center" w:pos="4680"/>
        <w:tab w:val="right" w:pos="9360"/>
      </w:tabs>
    </w:pPr>
  </w:style>
  <w:style w:type="character" w:customStyle="1" w:styleId="FooterChar">
    <w:name w:val="Footer Char"/>
    <w:basedOn w:val="DefaultParagraphFont"/>
    <w:link w:val="Footer"/>
    <w:uiPriority w:val="99"/>
    <w:rsid w:val="00260B2E"/>
    <w:rPr>
      <w:rFonts w:asciiTheme="minorHAnsi" w:hAnsiTheme="minorHAnsi"/>
      <w:szCs w:val="24"/>
    </w:rPr>
  </w:style>
  <w:style w:type="paragraph" w:customStyle="1" w:styleId="WUTCParagraph">
    <w:name w:val="WUTC Paragraph"/>
    <w:basedOn w:val="Normal"/>
    <w:rsid w:val="00C13122"/>
    <w:pPr>
      <w:numPr>
        <w:numId w:val="1"/>
      </w:numPr>
      <w:tabs>
        <w:tab w:val="left" w:pos="1440"/>
      </w:tabs>
      <w:spacing w:line="480" w:lineRule="auto"/>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157634"/>
    <w:rPr>
      <w:sz w:val="20"/>
      <w:szCs w:val="20"/>
    </w:rPr>
  </w:style>
  <w:style w:type="character" w:customStyle="1" w:styleId="FootnoteTextChar">
    <w:name w:val="Footnote Text Char"/>
    <w:basedOn w:val="DefaultParagraphFont"/>
    <w:link w:val="FootnoteText"/>
    <w:uiPriority w:val="99"/>
    <w:semiHidden/>
    <w:rsid w:val="00157634"/>
    <w:rPr>
      <w:rFonts w:asciiTheme="minorHAnsi" w:hAnsiTheme="minorHAnsi"/>
      <w:sz w:val="20"/>
      <w:szCs w:val="20"/>
    </w:rPr>
  </w:style>
  <w:style w:type="character" w:styleId="FootnoteReference">
    <w:name w:val="footnote reference"/>
    <w:basedOn w:val="DefaultParagraphFont"/>
    <w:uiPriority w:val="99"/>
    <w:semiHidden/>
    <w:unhideWhenUsed/>
    <w:rsid w:val="0015763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2015-02-03T08:00:00+00:00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EFC5E8C-FF63-4A0E-AD34-6C476D6F667A}"/>
</file>

<file path=customXml/itemProps2.xml><?xml version="1.0" encoding="utf-8"?>
<ds:datastoreItem xmlns:ds="http://schemas.openxmlformats.org/officeDocument/2006/customXml" ds:itemID="{8A0F9F8D-3D95-4863-809D-C4CDCF80B4F6}"/>
</file>

<file path=customXml/itemProps3.xml><?xml version="1.0" encoding="utf-8"?>
<ds:datastoreItem xmlns:ds="http://schemas.openxmlformats.org/officeDocument/2006/customXml" ds:itemID="{B55400E6-B579-4917-8F9F-0B201E2C6DB9}"/>
</file>

<file path=customXml/itemProps4.xml><?xml version="1.0" encoding="utf-8"?>
<ds:datastoreItem xmlns:ds="http://schemas.openxmlformats.org/officeDocument/2006/customXml" ds:itemID="{C0E9E099-4C9C-4EBD-9B81-41EA1570C64F}"/>
</file>

<file path=docProps/app.xml><?xml version="1.0" encoding="utf-8"?>
<Properties xmlns="http://schemas.openxmlformats.org/officeDocument/2006/extended-properties" xmlns:vt="http://schemas.openxmlformats.org/officeDocument/2006/docPropsVTypes">
  <Template>Normal</Template>
  <TotalTime>371</TotalTime>
  <Pages>8</Pages>
  <Words>1933</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Purdy</dc:creator>
  <cp:lastModifiedBy>Brad Purdy</cp:lastModifiedBy>
  <cp:revision>22</cp:revision>
  <cp:lastPrinted>2015-02-03T13:56:00Z</cp:lastPrinted>
  <dcterms:created xsi:type="dcterms:W3CDTF">2015-02-02T20:34:00Z</dcterms:created>
  <dcterms:modified xsi:type="dcterms:W3CDTF">2015-02-03T20:11:00Z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