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7.xml" ContentType="application/vnd.openxmlformats-officedocument.wordprocessingml.header+xml"/>
  <Override PartName="/word/header26.xml" ContentType="application/vnd.openxmlformats-officedocument.wordprocessingml.header+xml"/>
  <Override PartName="/word/header25.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8.xml" ContentType="application/vnd.openxmlformats-officedocument.wordprocessingml.footer+xml"/>
  <Override PartName="/word/header28.xml" ContentType="application/vnd.openxmlformats-officedocument.wordprocessingml.header+xml"/>
  <Override PartName="/word/header17.xml" ContentType="application/vnd.openxmlformats-officedocument.wordprocessingml.header+xml"/>
  <Override PartName="/word/header30.xml" ContentType="application/vnd.openxmlformats-officedocument.wordprocessingml.header+xml"/>
  <Override PartName="/word/header33.xml" ContentType="application/vnd.openxmlformats-officedocument.wordprocessingml.header+xml"/>
  <Override PartName="/word/header32.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1.xml" ContentType="application/vnd.openxmlformats-officedocument.wordprocessingml.header+xml"/>
  <Override PartName="/word/header24.xml" ContentType="application/vnd.openxmlformats-officedocument.wordprocessingml.header+xml"/>
  <Override PartName="/word/header23.xml" ContentType="application/vnd.openxmlformats-officedocument.wordprocessingml.header+xml"/>
  <Override PartName="/word/header13.xml" ContentType="application/vnd.openxmlformats-officedocument.wordprocessingml.header+xml"/>
  <Override PartName="/word/header20.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9.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1.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header22.xml" ContentType="application/vnd.openxmlformats-officedocument.wordprocessingml.header+xml"/>
  <Override PartName="/word/header34.xml" ContentType="application/vnd.openxmlformats-officedocument.wordprocessingml.header+xml"/>
  <Override PartName="/word/header29.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5.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585D" w:rsidRDefault="0009585D" w:rsidP="008016C1">
      <w:pPr>
        <w:pStyle w:val="Heading1"/>
        <w:numPr>
          <w:ilvl w:val="0"/>
          <w:numId w:val="0"/>
        </w:numPr>
        <w:ind w:left="144" w:hanging="144"/>
      </w:pPr>
      <w:bookmarkStart w:id="0" w:name="_Toc374969279"/>
      <w:bookmarkStart w:id="1" w:name="_Toc374970395"/>
      <w:bookmarkStart w:id="2" w:name="_Toc374970630"/>
      <w:bookmarkStart w:id="3" w:name="_Toc374970865"/>
      <w:bookmarkStart w:id="4" w:name="_Toc375041421"/>
      <w:bookmarkStart w:id="5" w:name="_Toc316572826"/>
      <w:bookmarkStart w:id="6" w:name="_Toc269104952"/>
      <w:bookmarkStart w:id="7" w:name="_Toc269105002"/>
      <w:bookmarkStart w:id="8" w:name="_Toc269105023"/>
    </w:p>
    <w:p w:rsidR="00614F22" w:rsidRDefault="00614F22" w:rsidP="0093476C">
      <w:pPr>
        <w:jc w:val="center"/>
      </w:pPr>
    </w:p>
    <w:p w:rsidR="00614F22" w:rsidRPr="00614F22" w:rsidRDefault="00614F22" w:rsidP="0093476C">
      <w:pPr>
        <w:spacing w:line="240" w:lineRule="auto"/>
        <w:jc w:val="center"/>
        <w:rPr>
          <w:sz w:val="56"/>
          <w:szCs w:val="48"/>
        </w:rPr>
      </w:pPr>
      <w:r w:rsidRPr="00614F22">
        <w:rPr>
          <w:sz w:val="56"/>
          <w:szCs w:val="48"/>
        </w:rPr>
        <w:t>2015</w:t>
      </w:r>
    </w:p>
    <w:p w:rsidR="00614F22" w:rsidRPr="00614F22" w:rsidRDefault="00614F22" w:rsidP="0093476C">
      <w:pPr>
        <w:spacing w:line="240" w:lineRule="auto"/>
        <w:jc w:val="center"/>
        <w:rPr>
          <w:sz w:val="48"/>
          <w:szCs w:val="48"/>
        </w:rPr>
      </w:pPr>
      <w:r w:rsidRPr="00614F22">
        <w:rPr>
          <w:sz w:val="48"/>
          <w:szCs w:val="48"/>
        </w:rPr>
        <w:t>Annual Report of</w:t>
      </w:r>
    </w:p>
    <w:p w:rsidR="00614F22" w:rsidRPr="00614F22" w:rsidRDefault="00614F22" w:rsidP="0093476C">
      <w:pPr>
        <w:spacing w:line="240" w:lineRule="auto"/>
        <w:jc w:val="center"/>
        <w:rPr>
          <w:sz w:val="48"/>
          <w:szCs w:val="48"/>
        </w:rPr>
      </w:pPr>
      <w:r w:rsidRPr="00614F22">
        <w:rPr>
          <w:sz w:val="48"/>
          <w:szCs w:val="48"/>
        </w:rPr>
        <w:t>Energy Conservation Accomplishments</w:t>
      </w:r>
    </w:p>
    <w:p w:rsidR="00614F22" w:rsidRDefault="00614F22" w:rsidP="0093476C">
      <w:pPr>
        <w:jc w:val="center"/>
      </w:pPr>
    </w:p>
    <w:p w:rsidR="00614F22" w:rsidRDefault="00614F22" w:rsidP="0093476C">
      <w:pPr>
        <w:jc w:val="center"/>
        <w:rPr>
          <w:color w:val="FF0000"/>
          <w:sz w:val="36"/>
        </w:rPr>
      </w:pPr>
    </w:p>
    <w:p w:rsidR="00DA58E6" w:rsidRDefault="00DA58E6" w:rsidP="0093476C">
      <w:pPr>
        <w:jc w:val="center"/>
      </w:pPr>
    </w:p>
    <w:p w:rsidR="00614F22" w:rsidRDefault="00DA58E6" w:rsidP="0093476C">
      <w:pPr>
        <w:jc w:val="center"/>
      </w:pPr>
      <w:r>
        <w:t>March</w:t>
      </w:r>
      <w:r w:rsidR="00614F22">
        <w:t xml:space="preserve"> 1, 2016</w:t>
      </w:r>
    </w:p>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BE317C" w:rsidP="00614F22">
      <w:r>
        <w:rPr>
          <w:noProof/>
        </w:rPr>
        <w:drawing>
          <wp:anchor distT="0" distB="0" distL="114300" distR="114300" simplePos="0" relativeHeight="252263936" behindDoc="0" locked="0" layoutInCell="1" allowOverlap="1" wp14:anchorId="740EA7B8" wp14:editId="7145405E">
            <wp:simplePos x="0" y="0"/>
            <wp:positionH relativeFrom="column">
              <wp:posOffset>3233420</wp:posOffset>
            </wp:positionH>
            <wp:positionV relativeFrom="paragraph">
              <wp:posOffset>935990</wp:posOffset>
            </wp:positionV>
            <wp:extent cx="2794000" cy="445135"/>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Elogo-without tag_DARK.JPG"/>
                    <pic:cNvPicPr/>
                  </pic:nvPicPr>
                  <pic:blipFill>
                    <a:blip r:embed="rId9">
                      <a:extLst>
                        <a:ext uri="{28A0092B-C50C-407E-A947-70E740481C1C}">
                          <a14:useLocalDpi xmlns:a14="http://schemas.microsoft.com/office/drawing/2010/main" val="0"/>
                        </a:ext>
                      </a:extLst>
                    </a:blip>
                    <a:stretch>
                      <a:fillRect/>
                    </a:stretch>
                  </pic:blipFill>
                  <pic:spPr>
                    <a:xfrm>
                      <a:off x="0" y="0"/>
                      <a:ext cx="2794000" cy="445135"/>
                    </a:xfrm>
                    <a:prstGeom prst="rect">
                      <a:avLst/>
                    </a:prstGeom>
                  </pic:spPr>
                </pic:pic>
              </a:graphicData>
            </a:graphic>
            <wp14:sizeRelH relativeFrom="margin">
              <wp14:pctWidth>0</wp14:pctWidth>
            </wp14:sizeRelH>
            <wp14:sizeRelV relativeFrom="margin">
              <wp14:pctHeight>0</wp14:pctHeight>
            </wp14:sizeRelV>
          </wp:anchor>
        </w:drawing>
      </w:r>
    </w:p>
    <w:p w:rsidR="00C650C8" w:rsidRDefault="00C650C8" w:rsidP="00614F22">
      <w:pPr>
        <w:sectPr w:rsidR="00C650C8" w:rsidSect="00C4408C">
          <w:headerReference w:type="even" r:id="rId10"/>
          <w:footerReference w:type="even" r:id="rId11"/>
          <w:endnotePr>
            <w:numFmt w:val="decimal"/>
          </w:endnotePr>
          <w:type w:val="oddPage"/>
          <w:pgSz w:w="12240" w:h="15840"/>
          <w:pgMar w:top="1440" w:right="1440" w:bottom="1440" w:left="1800" w:header="720" w:footer="720" w:gutter="0"/>
          <w:cols w:space="720"/>
          <w:docGrid w:linePitch="326"/>
        </w:sectPr>
      </w:pPr>
    </w:p>
    <w:p w:rsidR="00614F22" w:rsidRDefault="00614F22" w:rsidP="00614F22"/>
    <w:p w:rsidR="00614F22" w:rsidRDefault="00614F22" w:rsidP="00614F22"/>
    <w:p w:rsidR="00614F22" w:rsidRDefault="00614F22" w:rsidP="00614F22"/>
    <w:p w:rsidR="00614F22" w:rsidRDefault="00614F22" w:rsidP="00614F22">
      <w:pPr>
        <w:tabs>
          <w:tab w:val="left" w:pos="6002"/>
        </w:tabs>
      </w:pPr>
      <w:r>
        <w:tab/>
      </w:r>
    </w:p>
    <w:p w:rsidR="006242F6" w:rsidRDefault="001B51C3" w:rsidP="0009585D">
      <w:pPr>
        <w:rPr>
          <w:rFonts w:cs="Arial"/>
        </w:rPr>
      </w:pPr>
      <w:r>
        <w:rPr>
          <w:rFonts w:cs="Arial"/>
        </w:rPr>
        <w:t>PSE obtained permission to use a</w:t>
      </w:r>
      <w:r w:rsidR="006242F6">
        <w:rPr>
          <w:rFonts w:cs="Arial"/>
        </w:rPr>
        <w:t xml:space="preserve">ll photos and likenesses </w:t>
      </w:r>
      <w:r>
        <w:rPr>
          <w:rFonts w:cs="Arial"/>
        </w:rPr>
        <w:t>within this Report</w:t>
      </w:r>
      <w:r w:rsidR="006242F6">
        <w:rPr>
          <w:rFonts w:cs="Arial"/>
        </w:rPr>
        <w:t>.</w:t>
      </w:r>
    </w:p>
    <w:p w:rsidR="0009585D" w:rsidRDefault="0009585D" w:rsidP="00940076"/>
    <w:p w:rsidR="0009585D" w:rsidRDefault="0009585D" w:rsidP="00940076"/>
    <w:p w:rsidR="0009585D" w:rsidRPr="00781BCE" w:rsidRDefault="0009585D" w:rsidP="00940076"/>
    <w:bookmarkStart w:id="9" w:name="_Toc379457211"/>
    <w:bookmarkStart w:id="10" w:name="_Toc410884516"/>
    <w:bookmarkStart w:id="11" w:name="_Toc410884719"/>
    <w:bookmarkStart w:id="12" w:name="_Toc411411269"/>
    <w:p w:rsidR="004B1E1B" w:rsidRDefault="005928F7" w:rsidP="00940076">
      <w:r>
        <w:rPr>
          <w:noProof/>
        </w:rPr>
        <mc:AlternateContent>
          <mc:Choice Requires="wps">
            <w:drawing>
              <wp:anchor distT="0" distB="0" distL="114300" distR="114300" simplePos="0" relativeHeight="251834880" behindDoc="0" locked="0" layoutInCell="1" allowOverlap="1" wp14:anchorId="08C34007" wp14:editId="457BF2FB">
                <wp:simplePos x="0" y="0"/>
                <wp:positionH relativeFrom="column">
                  <wp:posOffset>2306320</wp:posOffset>
                </wp:positionH>
                <wp:positionV relativeFrom="paragraph">
                  <wp:posOffset>-751840</wp:posOffset>
                </wp:positionV>
                <wp:extent cx="4697095" cy="751840"/>
                <wp:effectExtent l="3810" t="1905" r="4445" b="0"/>
                <wp:wrapNone/>
                <wp:docPr id="16" name="Text 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7095"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3C3" w:rsidRPr="00BD5C0F" w:rsidRDefault="008F33C3" w:rsidP="00BD5C0F">
                            <w:pPr>
                              <w:spacing w:before="240" w:after="480"/>
                              <w:rPr>
                                <w:b/>
                                <w:color w:val="FFFFFF"/>
                                <w:sz w:val="56"/>
                                <w:szCs w:val="56"/>
                              </w:rPr>
                            </w:pPr>
                            <w:r>
                              <w:rPr>
                                <w:b/>
                                <w:color w:val="FFFFFF"/>
                                <w:sz w:val="56"/>
                                <w:szCs w:val="56"/>
                              </w:rPr>
                              <w:t>Energy Efficiency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606" o:spid="_x0000_s1026" type="#_x0000_t202" style="position:absolute;left:0;text-align:left;margin-left:181.6pt;margin-top:-59.2pt;width:369.85pt;height:59.2pt;z-index:251834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ltwIAAL0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" filled="f" stroked="f">
                <v:textbox style="mso-fit-shape-to-text:t">
                  <w:txbxContent>
                    <w:p w:rsidR="008F33C3" w:rsidRPr="00BD5C0F" w:rsidRDefault="008F33C3" w:rsidP="00BD5C0F">
                      <w:pPr>
                        <w:spacing w:before="240" w:after="480"/>
                        <w:rPr>
                          <w:b/>
                          <w:color w:val="FFFFFF"/>
                          <w:sz w:val="56"/>
                          <w:szCs w:val="56"/>
                        </w:rPr>
                      </w:pPr>
                      <w:r>
                        <w:rPr>
                          <w:b/>
                          <w:color w:val="FFFFFF"/>
                          <w:sz w:val="56"/>
                          <w:szCs w:val="56"/>
                        </w:rPr>
                        <w:t>Energy Efficiency</w:t>
                      </w:r>
                    </w:p>
                  </w:txbxContent>
                </v:textbox>
              </v:shape>
            </w:pict>
          </mc:Fallback>
        </mc:AlternateContent>
      </w:r>
      <w:bookmarkEnd w:id="0"/>
      <w:bookmarkEnd w:id="1"/>
      <w:bookmarkEnd w:id="2"/>
      <w:bookmarkEnd w:id="3"/>
      <w:bookmarkEnd w:id="4"/>
      <w:bookmarkEnd w:id="9"/>
      <w:bookmarkEnd w:id="10"/>
      <w:bookmarkEnd w:id="11"/>
      <w:bookmarkEnd w:id="12"/>
    </w:p>
    <w:p w:rsidR="004B1E1B" w:rsidRDefault="004B1E1B" w:rsidP="00940076"/>
    <w:p w:rsidR="004B1E1B" w:rsidRDefault="004B1E1B" w:rsidP="00940076"/>
    <w:bookmarkEnd w:id="5"/>
    <w:p w:rsidR="004B1E1B" w:rsidRPr="00781BCE" w:rsidRDefault="004B1E1B" w:rsidP="00940076"/>
    <w:p w:rsidR="00682F15" w:rsidRDefault="00682F15" w:rsidP="00940076"/>
    <w:p w:rsidR="00BD5C0F" w:rsidRDefault="00BD5C0F" w:rsidP="00940076"/>
    <w:p w:rsidR="00CF11E6" w:rsidRDefault="00CF11E6" w:rsidP="008C476B"/>
    <w:p w:rsidR="00C17B7E" w:rsidRDefault="00CF11E6" w:rsidP="008C476B">
      <w:pPr>
        <w:sectPr w:rsidR="00C17B7E" w:rsidSect="00C650C8">
          <w:headerReference w:type="even" r:id="rId12"/>
          <w:endnotePr>
            <w:numFmt w:val="decimal"/>
          </w:endnotePr>
          <w:pgSz w:w="12240" w:h="15840"/>
          <w:pgMar w:top="1440" w:right="1440" w:bottom="1440" w:left="1800" w:header="720" w:footer="720" w:gutter="0"/>
          <w:cols w:space="720"/>
          <w:docGrid w:linePitch="326"/>
        </w:sectPr>
      </w:pPr>
      <w:r>
        <w:rPr>
          <w:noProof/>
        </w:rPr>
        <w:drawing>
          <wp:anchor distT="0" distB="0" distL="114300" distR="114300" simplePos="0" relativeHeight="251670016" behindDoc="0" locked="0" layoutInCell="1" allowOverlap="1" wp14:anchorId="3F2567FE" wp14:editId="191348D4">
            <wp:simplePos x="0" y="0"/>
            <wp:positionH relativeFrom="column">
              <wp:posOffset>-3810</wp:posOffset>
            </wp:positionH>
            <wp:positionV relativeFrom="paragraph">
              <wp:posOffset>8608060</wp:posOffset>
            </wp:positionV>
            <wp:extent cx="7772400" cy="1042670"/>
            <wp:effectExtent l="19050" t="0" r="0" b="0"/>
            <wp:wrapNone/>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13">
                      <a:clrChange>
                        <a:clrFrom>
                          <a:srgbClr val="FFFFFF"/>
                        </a:clrFrom>
                        <a:clrTo>
                          <a:srgbClr val="FFFFFF">
                            <a:alpha val="0"/>
                          </a:srgbClr>
                        </a:clrTo>
                      </a:clrChange>
                    </a:blip>
                    <a:srcRect/>
                    <a:stretch>
                      <a:fillRect/>
                    </a:stretch>
                  </pic:blipFill>
                  <pic:spPr bwMode="auto">
                    <a:xfrm>
                      <a:off x="0" y="0"/>
                      <a:ext cx="7772400" cy="1042670"/>
                    </a:xfrm>
                    <a:prstGeom prst="rect">
                      <a:avLst/>
                    </a:prstGeom>
                    <a:noFill/>
                  </pic:spPr>
                </pic:pic>
              </a:graphicData>
            </a:graphic>
          </wp:anchor>
        </w:drawing>
      </w:r>
      <w:r w:rsidR="00BD5C0F">
        <w:rPr>
          <w:noProof/>
        </w:rPr>
        <w:drawing>
          <wp:anchor distT="0" distB="0" distL="114300" distR="114300" simplePos="0" relativeHeight="251662848" behindDoc="0" locked="0" layoutInCell="1" allowOverlap="1" wp14:anchorId="13DDA06B" wp14:editId="385FF393">
            <wp:simplePos x="0" y="0"/>
            <wp:positionH relativeFrom="column">
              <wp:posOffset>2738120</wp:posOffset>
            </wp:positionH>
            <wp:positionV relativeFrom="paragraph">
              <wp:posOffset>5240020</wp:posOffset>
            </wp:positionV>
            <wp:extent cx="5037455" cy="3373120"/>
            <wp:effectExtent l="19050" t="0" r="0" b="0"/>
            <wp:wrapNone/>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14"/>
                    <a:srcRect l="10460" t="2969" r="12492" b="23950"/>
                    <a:stretch>
                      <a:fillRect/>
                    </a:stretch>
                  </pic:blipFill>
                  <pic:spPr bwMode="auto">
                    <a:xfrm>
                      <a:off x="0" y="0"/>
                      <a:ext cx="5037455" cy="3373120"/>
                    </a:xfrm>
                    <a:prstGeom prst="rect">
                      <a:avLst/>
                    </a:prstGeom>
                    <a:noFill/>
                  </pic:spPr>
                </pic:pic>
              </a:graphicData>
            </a:graphic>
          </wp:anchor>
        </w:drawing>
      </w:r>
    </w:p>
    <w:p w:rsidR="00FD7D5F" w:rsidRPr="007D3147" w:rsidRDefault="00BD5157" w:rsidP="00911ED2">
      <w:pPr>
        <w:rPr>
          <w:b/>
          <w:color w:val="006A71"/>
          <w:sz w:val="28"/>
        </w:rPr>
      </w:pPr>
      <w:r w:rsidRPr="007D3147">
        <w:rPr>
          <w:b/>
          <w:color w:val="006A71"/>
          <w:sz w:val="28"/>
        </w:rPr>
        <w:lastRenderedPageBreak/>
        <w:t>Table of C</w:t>
      </w:r>
      <w:r w:rsidR="00FD7D5F" w:rsidRPr="007D3147">
        <w:rPr>
          <w:b/>
          <w:color w:val="006A71"/>
          <w:sz w:val="28"/>
        </w:rPr>
        <w:t>ontents</w:t>
      </w:r>
    </w:p>
    <w:p w:rsidR="00064CC7" w:rsidRDefault="00F04AFA" w:rsidP="00064CC7">
      <w:pPr>
        <w:pStyle w:val="TOC1"/>
        <w:tabs>
          <w:tab w:val="left" w:pos="475"/>
        </w:tabs>
        <w:spacing w:line="240" w:lineRule="auto"/>
        <w:rPr>
          <w:rFonts w:asciiTheme="minorHAnsi" w:eastAsiaTheme="minorEastAsia" w:hAnsiTheme="minorHAnsi" w:cstheme="minorBidi"/>
          <w:noProof/>
          <w:szCs w:val="22"/>
        </w:rPr>
      </w:pPr>
      <w:r>
        <w:rPr>
          <w:b/>
          <w:bCs/>
          <w:caps/>
        </w:rPr>
        <w:fldChar w:fldCharType="begin"/>
      </w:r>
      <w:r>
        <w:rPr>
          <w:b/>
          <w:bCs/>
          <w:caps/>
        </w:rPr>
        <w:instrText xml:space="preserve"> TOC \o "2-3" \f \t "Heading 1,1" </w:instrText>
      </w:r>
      <w:r>
        <w:rPr>
          <w:b/>
          <w:bCs/>
          <w:caps/>
        </w:rPr>
        <w:fldChar w:fldCharType="separate"/>
      </w:r>
      <w:r w:rsidR="00064CC7">
        <w:rPr>
          <w:noProof/>
        </w:rPr>
        <w:t>I.</w:t>
      </w:r>
      <w:r w:rsidR="00064CC7">
        <w:rPr>
          <w:rFonts w:asciiTheme="minorHAnsi" w:eastAsiaTheme="minorEastAsia" w:hAnsiTheme="minorHAnsi" w:cstheme="minorBidi"/>
          <w:noProof/>
          <w:szCs w:val="22"/>
        </w:rPr>
        <w:tab/>
      </w:r>
      <w:r w:rsidR="00064CC7">
        <w:rPr>
          <w:noProof/>
        </w:rPr>
        <w:t>Executive Summary</w:t>
      </w:r>
      <w:r w:rsidR="00064CC7">
        <w:rPr>
          <w:noProof/>
        </w:rPr>
        <w:tab/>
      </w:r>
      <w:r w:rsidR="00064CC7">
        <w:rPr>
          <w:noProof/>
        </w:rPr>
        <w:fldChar w:fldCharType="begin"/>
      </w:r>
      <w:r w:rsidR="00064CC7">
        <w:rPr>
          <w:noProof/>
        </w:rPr>
        <w:instrText xml:space="preserve"> PAGEREF _Toc443570528 \h </w:instrText>
      </w:r>
      <w:r w:rsidR="00064CC7">
        <w:rPr>
          <w:noProof/>
        </w:rPr>
      </w:r>
      <w:r w:rsidR="00064CC7">
        <w:rPr>
          <w:noProof/>
        </w:rPr>
        <w:fldChar w:fldCharType="separate"/>
      </w:r>
      <w:r w:rsidR="0081449C">
        <w:rPr>
          <w:noProof/>
        </w:rPr>
        <w:t>1</w:t>
      </w:r>
      <w:r w:rsidR="00064CC7">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Puget Sound Energy’s Annual Report of 2015 Conservation Accomplishments</w:t>
      </w:r>
      <w:r>
        <w:rPr>
          <w:noProof/>
        </w:rPr>
        <w:tab/>
      </w:r>
      <w:r>
        <w:rPr>
          <w:noProof/>
        </w:rPr>
        <w:fldChar w:fldCharType="begin"/>
      </w:r>
      <w:r>
        <w:rPr>
          <w:noProof/>
        </w:rPr>
        <w:instrText xml:space="preserve"> PAGEREF _Toc443570529 \h </w:instrText>
      </w:r>
      <w:r>
        <w:rPr>
          <w:noProof/>
        </w:rPr>
      </w:r>
      <w:r>
        <w:rPr>
          <w:noProof/>
        </w:rPr>
        <w:fldChar w:fldCharType="separate"/>
      </w:r>
      <w:r w:rsidR="0081449C">
        <w:rPr>
          <w:noProof/>
        </w:rPr>
        <w:t>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2015 Results</w:t>
      </w:r>
      <w:r>
        <w:rPr>
          <w:noProof/>
        </w:rPr>
        <w:tab/>
      </w:r>
      <w:r>
        <w:rPr>
          <w:noProof/>
        </w:rPr>
        <w:fldChar w:fldCharType="begin"/>
      </w:r>
      <w:r>
        <w:rPr>
          <w:noProof/>
        </w:rPr>
        <w:instrText xml:space="preserve"> PAGEREF _Toc443570530 \h </w:instrText>
      </w:r>
      <w:r>
        <w:rPr>
          <w:noProof/>
        </w:rPr>
      </w:r>
      <w:r>
        <w:rPr>
          <w:noProof/>
        </w:rPr>
        <w:fldChar w:fldCharType="separate"/>
      </w:r>
      <w:r w:rsidR="0081449C">
        <w:rPr>
          <w:noProof/>
        </w:rPr>
        <w:t>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Compliance</w:t>
      </w:r>
      <w:r>
        <w:rPr>
          <w:noProof/>
        </w:rPr>
        <w:tab/>
      </w:r>
      <w:r>
        <w:rPr>
          <w:noProof/>
        </w:rPr>
        <w:fldChar w:fldCharType="begin"/>
      </w:r>
      <w:r>
        <w:rPr>
          <w:noProof/>
        </w:rPr>
        <w:instrText xml:space="preserve"> PAGEREF _Toc443570531 \h </w:instrText>
      </w:r>
      <w:r>
        <w:rPr>
          <w:noProof/>
        </w:rPr>
      </w:r>
      <w:r>
        <w:rPr>
          <w:noProof/>
        </w:rPr>
        <w:fldChar w:fldCharType="separate"/>
      </w:r>
      <w:r w:rsidR="0081449C">
        <w:rPr>
          <w:noProof/>
        </w:rPr>
        <w:t>5</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Report Organization</w:t>
      </w:r>
      <w:r>
        <w:rPr>
          <w:noProof/>
        </w:rPr>
        <w:tab/>
      </w:r>
      <w:r>
        <w:rPr>
          <w:noProof/>
        </w:rPr>
        <w:fldChar w:fldCharType="begin"/>
      </w:r>
      <w:r>
        <w:rPr>
          <w:noProof/>
        </w:rPr>
        <w:instrText xml:space="preserve"> PAGEREF _Toc443570532 \h </w:instrText>
      </w:r>
      <w:r>
        <w:rPr>
          <w:noProof/>
        </w:rPr>
      </w:r>
      <w:r>
        <w:rPr>
          <w:noProof/>
        </w:rPr>
        <w:fldChar w:fldCharType="separate"/>
      </w:r>
      <w:r w:rsidR="0081449C">
        <w:rPr>
          <w:noProof/>
        </w:rPr>
        <w:t>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II.</w:t>
      </w:r>
      <w:r>
        <w:rPr>
          <w:rFonts w:asciiTheme="minorHAnsi" w:eastAsiaTheme="minorEastAsia" w:hAnsiTheme="minorHAnsi" w:cstheme="minorBidi"/>
          <w:noProof/>
          <w:szCs w:val="22"/>
        </w:rPr>
        <w:tab/>
      </w:r>
      <w:r>
        <w:rPr>
          <w:noProof/>
        </w:rPr>
        <w:t>Energy Efficiency 2015 Accomplishments Summary</w:t>
      </w:r>
      <w:r>
        <w:rPr>
          <w:noProof/>
        </w:rPr>
        <w:tab/>
      </w:r>
      <w:r>
        <w:rPr>
          <w:noProof/>
        </w:rPr>
        <w:fldChar w:fldCharType="begin"/>
      </w:r>
      <w:r>
        <w:rPr>
          <w:noProof/>
        </w:rPr>
        <w:instrText xml:space="preserve"> PAGEREF _Toc443570533 \h </w:instrText>
      </w:r>
      <w:r>
        <w:rPr>
          <w:noProof/>
        </w:rPr>
      </w:r>
      <w:r>
        <w:rPr>
          <w:noProof/>
        </w:rPr>
        <w:fldChar w:fldCharType="separate"/>
      </w:r>
      <w:r w:rsidR="0081449C">
        <w:rPr>
          <w:noProof/>
        </w:rPr>
        <w:t>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Savings and Expenditures</w:t>
      </w:r>
      <w:r>
        <w:rPr>
          <w:noProof/>
        </w:rPr>
        <w:tab/>
      </w:r>
      <w:r>
        <w:rPr>
          <w:noProof/>
        </w:rPr>
        <w:fldChar w:fldCharType="begin"/>
      </w:r>
      <w:r>
        <w:rPr>
          <w:noProof/>
        </w:rPr>
        <w:instrText xml:space="preserve"> PAGEREF _Toc443570534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Conservation Savings</w:t>
      </w:r>
      <w:r>
        <w:rPr>
          <w:noProof/>
        </w:rPr>
        <w:tab/>
      </w:r>
      <w:r>
        <w:rPr>
          <w:noProof/>
        </w:rPr>
        <w:fldChar w:fldCharType="begin"/>
      </w:r>
      <w:r>
        <w:rPr>
          <w:noProof/>
        </w:rPr>
        <w:instrText xml:space="preserve"> PAGEREF _Toc443570535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Expenditures</w:t>
      </w:r>
      <w:r>
        <w:rPr>
          <w:noProof/>
        </w:rPr>
        <w:tab/>
      </w:r>
      <w:r>
        <w:rPr>
          <w:noProof/>
        </w:rPr>
        <w:fldChar w:fldCharType="begin"/>
      </w:r>
      <w:r>
        <w:rPr>
          <w:noProof/>
        </w:rPr>
        <w:instrText xml:space="preserve"> PAGEREF _Toc443570536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2014-2015 Biennial Target Progress</w:t>
      </w:r>
      <w:r>
        <w:rPr>
          <w:noProof/>
        </w:rPr>
        <w:tab/>
      </w:r>
      <w:r>
        <w:rPr>
          <w:noProof/>
        </w:rPr>
        <w:fldChar w:fldCharType="begin"/>
      </w:r>
      <w:r>
        <w:rPr>
          <w:noProof/>
        </w:rPr>
        <w:instrText xml:space="preserve"> PAGEREF _Toc443570537 \h </w:instrText>
      </w:r>
      <w:r>
        <w:rPr>
          <w:noProof/>
        </w:rPr>
      </w:r>
      <w:r>
        <w:rPr>
          <w:noProof/>
        </w:rPr>
        <w:fldChar w:fldCharType="separate"/>
      </w:r>
      <w:r w:rsidR="0081449C">
        <w:rPr>
          <w:noProof/>
        </w:rPr>
        <w:t>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Five – Year Trends</w:t>
      </w:r>
      <w:r>
        <w:rPr>
          <w:noProof/>
        </w:rPr>
        <w:tab/>
      </w:r>
      <w:r>
        <w:rPr>
          <w:noProof/>
        </w:rPr>
        <w:fldChar w:fldCharType="begin"/>
      </w:r>
      <w:r>
        <w:rPr>
          <w:noProof/>
        </w:rPr>
        <w:instrText xml:space="preserve"> PAGEREF _Toc443570538 \h </w:instrText>
      </w:r>
      <w:r>
        <w:rPr>
          <w:noProof/>
        </w:rPr>
      </w:r>
      <w:r>
        <w:rPr>
          <w:noProof/>
        </w:rPr>
        <w:fldChar w:fldCharType="separate"/>
      </w:r>
      <w:r w:rsidR="0081449C">
        <w:rPr>
          <w:noProof/>
        </w:rPr>
        <w:t>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Cost-Effectiveness Ratios</w:t>
      </w:r>
      <w:r>
        <w:rPr>
          <w:noProof/>
        </w:rPr>
        <w:tab/>
      </w:r>
      <w:r>
        <w:rPr>
          <w:noProof/>
        </w:rPr>
        <w:fldChar w:fldCharType="begin"/>
      </w:r>
      <w:r>
        <w:rPr>
          <w:noProof/>
        </w:rPr>
        <w:instrText xml:space="preserve"> PAGEREF _Toc443570539 \h </w:instrText>
      </w:r>
      <w:r>
        <w:rPr>
          <w:noProof/>
        </w:rPr>
      </w:r>
      <w:r>
        <w:rPr>
          <w:noProof/>
        </w:rPr>
        <w:fldChar w:fldCharType="separate"/>
      </w:r>
      <w:r w:rsidR="0081449C">
        <w:rPr>
          <w:noProof/>
        </w:rPr>
        <w:t>12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6)</w:t>
      </w:r>
      <w:r>
        <w:rPr>
          <w:rFonts w:asciiTheme="minorHAnsi" w:eastAsiaTheme="minorEastAsia" w:hAnsiTheme="minorHAnsi" w:cstheme="minorBidi"/>
          <w:i w:val="0"/>
          <w:noProof/>
          <w:sz w:val="22"/>
          <w:szCs w:val="22"/>
        </w:rPr>
        <w:tab/>
      </w:r>
      <w:r>
        <w:rPr>
          <w:noProof/>
        </w:rPr>
        <w:t>Direct Benefit to Customer as a Percent of Energy Efficiency Expenditures</w:t>
      </w:r>
      <w:r>
        <w:rPr>
          <w:noProof/>
        </w:rPr>
        <w:tab/>
      </w:r>
      <w:r>
        <w:rPr>
          <w:noProof/>
        </w:rPr>
        <w:fldChar w:fldCharType="begin"/>
      </w:r>
      <w:r>
        <w:rPr>
          <w:noProof/>
        </w:rPr>
        <w:instrText xml:space="preserve"> PAGEREF _Toc443570540 \h </w:instrText>
      </w:r>
      <w:r>
        <w:rPr>
          <w:noProof/>
        </w:rPr>
      </w:r>
      <w:r>
        <w:rPr>
          <w:noProof/>
        </w:rPr>
        <w:fldChar w:fldCharType="separate"/>
      </w:r>
      <w:r w:rsidR="0081449C">
        <w:rPr>
          <w:noProof/>
        </w:rPr>
        <w:t>13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7)</w:t>
      </w:r>
      <w:r>
        <w:rPr>
          <w:rFonts w:asciiTheme="minorHAnsi" w:eastAsiaTheme="minorEastAsia" w:hAnsiTheme="minorHAnsi" w:cstheme="minorBidi"/>
          <w:i w:val="0"/>
          <w:noProof/>
          <w:sz w:val="22"/>
          <w:szCs w:val="22"/>
        </w:rPr>
        <w:tab/>
      </w:r>
      <w:r>
        <w:rPr>
          <w:noProof/>
        </w:rPr>
        <w:t>Measures</w:t>
      </w:r>
      <w:r>
        <w:rPr>
          <w:noProof/>
        </w:rPr>
        <w:tab/>
      </w:r>
      <w:r>
        <w:rPr>
          <w:noProof/>
        </w:rPr>
        <w:fldChar w:fldCharType="begin"/>
      </w:r>
      <w:r>
        <w:rPr>
          <w:noProof/>
        </w:rPr>
        <w:instrText xml:space="preserve"> PAGEREF _Toc443570541 \h </w:instrText>
      </w:r>
      <w:r>
        <w:rPr>
          <w:noProof/>
        </w:rPr>
      </w:r>
      <w:r>
        <w:rPr>
          <w:noProof/>
        </w:rPr>
        <w:fldChar w:fldCharType="separate"/>
      </w:r>
      <w:r w:rsidR="0081449C">
        <w:rPr>
          <w:noProof/>
        </w:rPr>
        <w:t>15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8)</w:t>
      </w:r>
      <w:r>
        <w:rPr>
          <w:rFonts w:asciiTheme="minorHAnsi" w:eastAsiaTheme="minorEastAsia" w:hAnsiTheme="minorHAnsi" w:cstheme="minorBidi"/>
          <w:i w:val="0"/>
          <w:noProof/>
          <w:sz w:val="22"/>
          <w:szCs w:val="22"/>
        </w:rPr>
        <w:tab/>
      </w:r>
      <w:r>
        <w:rPr>
          <w:noProof/>
        </w:rPr>
        <w:t>Memberships and Sponsorships</w:t>
      </w:r>
      <w:r>
        <w:rPr>
          <w:noProof/>
        </w:rPr>
        <w:tab/>
      </w:r>
      <w:r>
        <w:rPr>
          <w:noProof/>
        </w:rPr>
        <w:fldChar w:fldCharType="begin"/>
      </w:r>
      <w:r>
        <w:rPr>
          <w:noProof/>
        </w:rPr>
        <w:instrText xml:space="preserve"> PAGEREF _Toc443570542 \h </w:instrText>
      </w:r>
      <w:r>
        <w:rPr>
          <w:noProof/>
        </w:rPr>
      </w:r>
      <w:r>
        <w:rPr>
          <w:noProof/>
        </w:rPr>
        <w:fldChar w:fldCharType="separate"/>
      </w:r>
      <w:r w:rsidR="0081449C">
        <w:rPr>
          <w:noProof/>
        </w:rPr>
        <w:t>17</w:t>
      </w:r>
      <w:r>
        <w:rPr>
          <w:noProof/>
        </w:rPr>
        <w:fldChar w:fldCharType="end"/>
      </w:r>
    </w:p>
    <w:p w:rsidR="00064CC7" w:rsidRDefault="00064CC7" w:rsidP="00064CC7">
      <w:pPr>
        <w:pStyle w:val="TOC3"/>
        <w:tabs>
          <w:tab w:val="left" w:pos="880"/>
        </w:tabs>
        <w:spacing w:line="240" w:lineRule="auto"/>
        <w:rPr>
          <w:noProof/>
        </w:rPr>
      </w:pPr>
      <w:r>
        <w:rPr>
          <w:noProof/>
        </w:rPr>
        <w:t>9)</w:t>
      </w:r>
      <w:r>
        <w:rPr>
          <w:rFonts w:asciiTheme="minorHAnsi" w:eastAsiaTheme="minorEastAsia" w:hAnsiTheme="minorHAnsi" w:cstheme="minorBidi"/>
          <w:i w:val="0"/>
          <w:noProof/>
          <w:sz w:val="22"/>
          <w:szCs w:val="22"/>
        </w:rPr>
        <w:tab/>
      </w:r>
      <w:r>
        <w:rPr>
          <w:noProof/>
        </w:rPr>
        <w:t>Compliance</w:t>
      </w:r>
      <w:r>
        <w:rPr>
          <w:noProof/>
        </w:rPr>
        <w:tab/>
      </w:r>
      <w:r>
        <w:rPr>
          <w:noProof/>
        </w:rPr>
        <w:fldChar w:fldCharType="begin"/>
      </w:r>
      <w:r>
        <w:rPr>
          <w:noProof/>
        </w:rPr>
        <w:instrText xml:space="preserve"> PAGEREF _Toc443570543 \h </w:instrText>
      </w:r>
      <w:r>
        <w:rPr>
          <w:noProof/>
        </w:rPr>
      </w:r>
      <w:r>
        <w:rPr>
          <w:noProof/>
        </w:rPr>
        <w:fldChar w:fldCharType="separate"/>
      </w:r>
      <w:r w:rsidR="0081449C">
        <w:rPr>
          <w:noProof/>
        </w:rPr>
        <w:t>17</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Energy Efficiency’s Ongoing Customer Focus</w:t>
      </w:r>
      <w:r>
        <w:rPr>
          <w:noProof/>
        </w:rPr>
        <w:tab/>
      </w:r>
      <w:r>
        <w:rPr>
          <w:noProof/>
        </w:rPr>
        <w:fldChar w:fldCharType="begin"/>
      </w:r>
      <w:r>
        <w:rPr>
          <w:noProof/>
        </w:rPr>
        <w:instrText xml:space="preserve"> PAGEREF _Toc443570544 \h </w:instrText>
      </w:r>
      <w:r>
        <w:rPr>
          <w:noProof/>
        </w:rPr>
      </w:r>
      <w:r>
        <w:rPr>
          <w:noProof/>
        </w:rPr>
        <w:fldChar w:fldCharType="separate"/>
      </w:r>
      <w:r w:rsidR="0081449C">
        <w:rPr>
          <w:noProof/>
        </w:rPr>
        <w:t>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Maximizing the Ease of Participation for Customers</w:t>
      </w:r>
      <w:r>
        <w:rPr>
          <w:noProof/>
        </w:rPr>
        <w:tab/>
      </w:r>
      <w:r>
        <w:rPr>
          <w:noProof/>
        </w:rPr>
        <w:fldChar w:fldCharType="begin"/>
      </w:r>
      <w:r>
        <w:rPr>
          <w:noProof/>
        </w:rPr>
        <w:instrText xml:space="preserve"> PAGEREF _Toc443570545 \h </w:instrText>
      </w:r>
      <w:r>
        <w:rPr>
          <w:noProof/>
        </w:rPr>
      </w:r>
      <w:r>
        <w:rPr>
          <w:noProof/>
        </w:rPr>
        <w:fldChar w:fldCharType="separate"/>
      </w:r>
      <w:r w:rsidR="0081449C">
        <w:rPr>
          <w:noProof/>
        </w:rPr>
        <w:t>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Expanding Energy Efficiency Awareness</w:t>
      </w:r>
      <w:r>
        <w:rPr>
          <w:noProof/>
        </w:rPr>
        <w:tab/>
      </w:r>
      <w:r>
        <w:rPr>
          <w:noProof/>
        </w:rPr>
        <w:fldChar w:fldCharType="begin"/>
      </w:r>
      <w:r>
        <w:rPr>
          <w:noProof/>
        </w:rPr>
        <w:instrText xml:space="preserve"> PAGEREF _Toc443570546 \h </w:instrText>
      </w:r>
      <w:r>
        <w:rPr>
          <w:noProof/>
        </w:rPr>
      </w:r>
      <w:r>
        <w:rPr>
          <w:noProof/>
        </w:rPr>
        <w:fldChar w:fldCharType="separate"/>
      </w:r>
      <w:r w:rsidR="0081449C">
        <w:rPr>
          <w:noProof/>
        </w:rPr>
        <w:t>20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Continuously Improving Internal Processes for Customers</w:t>
      </w:r>
      <w:r>
        <w:rPr>
          <w:noProof/>
        </w:rPr>
        <w:tab/>
      </w:r>
      <w:r>
        <w:rPr>
          <w:noProof/>
        </w:rPr>
        <w:fldChar w:fldCharType="begin"/>
      </w:r>
      <w:r>
        <w:rPr>
          <w:noProof/>
        </w:rPr>
        <w:instrText xml:space="preserve"> PAGEREF _Toc443570547 \h </w:instrText>
      </w:r>
      <w:r>
        <w:rPr>
          <w:noProof/>
        </w:rPr>
      </w:r>
      <w:r>
        <w:rPr>
          <w:noProof/>
        </w:rPr>
        <w:fldChar w:fldCharType="separate"/>
      </w:r>
      <w:r w:rsidR="0081449C">
        <w:rPr>
          <w:noProof/>
        </w:rPr>
        <w:t>21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PSE Extends its Commitment to Customer Satisfaction</w:t>
      </w:r>
      <w:r>
        <w:rPr>
          <w:noProof/>
        </w:rPr>
        <w:tab/>
      </w:r>
      <w:r>
        <w:rPr>
          <w:noProof/>
        </w:rPr>
        <w:fldChar w:fldCharType="begin"/>
      </w:r>
      <w:r>
        <w:rPr>
          <w:noProof/>
        </w:rPr>
        <w:instrText xml:space="preserve"> PAGEREF _Toc443570548 \h </w:instrText>
      </w:r>
      <w:r>
        <w:rPr>
          <w:noProof/>
        </w:rPr>
      </w:r>
      <w:r>
        <w:rPr>
          <w:noProof/>
        </w:rPr>
        <w:fldChar w:fldCharType="separate"/>
      </w:r>
      <w:r w:rsidR="0081449C">
        <w:rPr>
          <w:noProof/>
        </w:rPr>
        <w:t>21</w:t>
      </w:r>
      <w:r>
        <w:rPr>
          <w:noProof/>
        </w:rPr>
        <w:fldChar w:fldCharType="end"/>
      </w:r>
    </w:p>
    <w:p w:rsidR="00064CC7" w:rsidRDefault="00064CC7" w:rsidP="00064CC7">
      <w:pPr>
        <w:pStyle w:val="TOC2"/>
        <w:tabs>
          <w:tab w:val="left" w:pos="880"/>
        </w:tabs>
        <w:spacing w:line="240" w:lineRule="auto"/>
        <w:rPr>
          <w:noProof/>
        </w:rPr>
      </w:pPr>
      <w:r>
        <w:rPr>
          <w:noProof/>
        </w:rPr>
        <w:t>C.</w:t>
      </w:r>
      <w:r>
        <w:rPr>
          <w:rFonts w:asciiTheme="minorHAnsi" w:eastAsiaTheme="minorEastAsia" w:hAnsiTheme="minorHAnsi" w:cstheme="minorBidi"/>
          <w:noProof/>
          <w:sz w:val="22"/>
          <w:szCs w:val="22"/>
        </w:rPr>
        <w:tab/>
      </w:r>
      <w:r>
        <w:rPr>
          <w:noProof/>
        </w:rPr>
        <w:t>2015 Continuous Improvement and Adaptation through Total Quality Management</w:t>
      </w:r>
      <w:r>
        <w:rPr>
          <w:noProof/>
        </w:rPr>
        <w:tab/>
      </w:r>
      <w:r>
        <w:rPr>
          <w:noProof/>
        </w:rPr>
        <w:fldChar w:fldCharType="begin"/>
      </w:r>
      <w:r>
        <w:rPr>
          <w:noProof/>
        </w:rPr>
        <w:instrText xml:space="preserve"> PAGEREF _Toc443570549 \h </w:instrText>
      </w:r>
      <w:r>
        <w:rPr>
          <w:noProof/>
        </w:rPr>
      </w:r>
      <w:r>
        <w:rPr>
          <w:noProof/>
        </w:rPr>
        <w:fldChar w:fldCharType="separate"/>
      </w:r>
      <w:r w:rsidR="0081449C">
        <w:rPr>
          <w:noProof/>
        </w:rPr>
        <w:t>22</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III.</w:t>
      </w:r>
      <w:r>
        <w:rPr>
          <w:rFonts w:asciiTheme="minorHAnsi" w:eastAsiaTheme="minorEastAsia" w:hAnsiTheme="minorHAnsi" w:cstheme="minorBidi"/>
          <w:noProof/>
          <w:szCs w:val="22"/>
        </w:rPr>
        <w:tab/>
      </w:r>
      <w:r>
        <w:rPr>
          <w:noProof/>
        </w:rPr>
        <w:t>Residential Energy Management</w:t>
      </w:r>
      <w:r>
        <w:rPr>
          <w:noProof/>
        </w:rPr>
        <w:tab/>
      </w:r>
      <w:r>
        <w:rPr>
          <w:noProof/>
        </w:rPr>
        <w:fldChar w:fldCharType="begin"/>
      </w:r>
      <w:r>
        <w:rPr>
          <w:noProof/>
        </w:rPr>
        <w:instrText xml:space="preserve"> PAGEREF _Toc443570550 \h </w:instrText>
      </w:r>
      <w:r>
        <w:rPr>
          <w:noProof/>
        </w:rPr>
      </w:r>
      <w:r>
        <w:rPr>
          <w:noProof/>
        </w:rPr>
        <w:fldChar w:fldCharType="separate"/>
      </w:r>
      <w:r w:rsidR="0081449C">
        <w:rPr>
          <w:noProof/>
        </w:rPr>
        <w:t>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2015 Residential Energy Management Sector Summary</w:t>
      </w:r>
      <w:r>
        <w:rPr>
          <w:noProof/>
        </w:rPr>
        <w:tab/>
      </w:r>
      <w:r>
        <w:rPr>
          <w:noProof/>
        </w:rPr>
        <w:fldChar w:fldCharType="begin"/>
      </w:r>
      <w:r>
        <w:rPr>
          <w:noProof/>
        </w:rPr>
        <w:instrText xml:space="preserve"> PAGEREF _Toc443570551 \h </w:instrText>
      </w:r>
      <w:r>
        <w:rPr>
          <w:noProof/>
        </w:rPr>
      </w:r>
      <w:r>
        <w:rPr>
          <w:noProof/>
        </w:rPr>
        <w:fldChar w:fldCharType="separate"/>
      </w:r>
      <w:r w:rsidR="0081449C">
        <w:rPr>
          <w:noProof/>
        </w:rPr>
        <w:t>25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Five-Year Trends</w:t>
      </w:r>
      <w:r>
        <w:rPr>
          <w:noProof/>
        </w:rPr>
        <w:tab/>
      </w:r>
      <w:r>
        <w:rPr>
          <w:noProof/>
        </w:rPr>
        <w:fldChar w:fldCharType="begin"/>
      </w:r>
      <w:r>
        <w:rPr>
          <w:noProof/>
        </w:rPr>
        <w:instrText xml:space="preserve"> PAGEREF _Toc443570552 \h </w:instrText>
      </w:r>
      <w:r>
        <w:rPr>
          <w:noProof/>
        </w:rPr>
      </w:r>
      <w:r>
        <w:rPr>
          <w:noProof/>
        </w:rPr>
        <w:fldChar w:fldCharType="separate"/>
      </w:r>
      <w:r w:rsidR="0081449C">
        <w:rPr>
          <w:noProof/>
        </w:rPr>
        <w:t>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REM Cost Effectiveness</w:t>
      </w:r>
      <w:r>
        <w:rPr>
          <w:noProof/>
        </w:rPr>
        <w:tab/>
      </w:r>
      <w:r>
        <w:rPr>
          <w:noProof/>
        </w:rPr>
        <w:fldChar w:fldCharType="begin"/>
      </w:r>
      <w:r>
        <w:rPr>
          <w:noProof/>
        </w:rPr>
        <w:instrText xml:space="preserve"> PAGEREF _Toc443570553 \h </w:instrText>
      </w:r>
      <w:r>
        <w:rPr>
          <w:noProof/>
        </w:rPr>
      </w:r>
      <w:r>
        <w:rPr>
          <w:noProof/>
        </w:rPr>
        <w:fldChar w:fldCharType="separate"/>
      </w:r>
      <w:r w:rsidR="0081449C">
        <w:rPr>
          <w:noProof/>
        </w:rPr>
        <w:t>27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Savings Ratios by Measure Type</w:t>
      </w:r>
      <w:r>
        <w:rPr>
          <w:noProof/>
        </w:rPr>
        <w:tab/>
      </w:r>
      <w:r>
        <w:rPr>
          <w:noProof/>
        </w:rPr>
        <w:fldChar w:fldCharType="begin"/>
      </w:r>
      <w:r>
        <w:rPr>
          <w:noProof/>
        </w:rPr>
        <w:instrText xml:space="preserve"> PAGEREF _Toc443570554 \h </w:instrText>
      </w:r>
      <w:r>
        <w:rPr>
          <w:noProof/>
        </w:rPr>
      </w:r>
      <w:r>
        <w:rPr>
          <w:noProof/>
        </w:rPr>
        <w:fldChar w:fldCharType="separate"/>
      </w:r>
      <w:r w:rsidR="0081449C">
        <w:rPr>
          <w:noProof/>
        </w:rPr>
        <w:t>27</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Program Measure Tables</w:t>
      </w:r>
      <w:r>
        <w:rPr>
          <w:noProof/>
        </w:rPr>
        <w:tab/>
      </w:r>
      <w:r>
        <w:rPr>
          <w:noProof/>
        </w:rPr>
        <w:fldChar w:fldCharType="begin"/>
      </w:r>
      <w:r>
        <w:rPr>
          <w:noProof/>
        </w:rPr>
        <w:instrText xml:space="preserve"> PAGEREF _Toc443570555 \h </w:instrText>
      </w:r>
      <w:r>
        <w:rPr>
          <w:noProof/>
        </w:rPr>
      </w:r>
      <w:r>
        <w:rPr>
          <w:noProof/>
        </w:rPr>
        <w:fldChar w:fldCharType="separate"/>
      </w:r>
      <w:r w:rsidR="0081449C">
        <w:rPr>
          <w:noProof/>
        </w:rPr>
        <w:t>29</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IV.</w:t>
      </w:r>
      <w:r>
        <w:rPr>
          <w:rFonts w:asciiTheme="minorHAnsi" w:eastAsiaTheme="minorEastAsia" w:hAnsiTheme="minorHAnsi" w:cstheme="minorBidi"/>
          <w:noProof/>
          <w:szCs w:val="22"/>
        </w:rPr>
        <w:tab/>
      </w:r>
      <w:r>
        <w:rPr>
          <w:noProof/>
        </w:rPr>
        <w:t>Residential Program Detail Discussions</w:t>
      </w:r>
      <w:r>
        <w:rPr>
          <w:noProof/>
        </w:rPr>
        <w:tab/>
      </w:r>
      <w:r>
        <w:rPr>
          <w:noProof/>
        </w:rPr>
        <w:fldChar w:fldCharType="begin"/>
      </w:r>
      <w:r>
        <w:rPr>
          <w:noProof/>
        </w:rPr>
        <w:instrText xml:space="preserve"> PAGEREF _Toc443570556 \h </w:instrText>
      </w:r>
      <w:r>
        <w:rPr>
          <w:noProof/>
        </w:rPr>
      </w:r>
      <w:r>
        <w:rPr>
          <w:noProof/>
        </w:rPr>
        <w:fldChar w:fldCharType="separate"/>
      </w:r>
      <w:r w:rsidR="0081449C">
        <w:rPr>
          <w:noProof/>
        </w:rPr>
        <w:t>31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Single Family Existing</w:t>
      </w:r>
      <w:r>
        <w:rPr>
          <w:noProof/>
        </w:rPr>
        <w:tab/>
      </w:r>
      <w:r>
        <w:rPr>
          <w:noProof/>
        </w:rPr>
        <w:fldChar w:fldCharType="begin"/>
      </w:r>
      <w:r>
        <w:rPr>
          <w:noProof/>
        </w:rPr>
        <w:instrText xml:space="preserve"> PAGEREF _Toc443570557 \h </w:instrText>
      </w:r>
      <w:r>
        <w:rPr>
          <w:noProof/>
        </w:rPr>
      </w:r>
      <w:r>
        <w:rPr>
          <w:noProof/>
        </w:rPr>
        <w:fldChar w:fldCharType="separate"/>
      </w:r>
      <w:r w:rsidR="0081449C">
        <w:rPr>
          <w:noProof/>
        </w:rPr>
        <w:t>31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_Toc443570558 \h </w:instrText>
      </w:r>
      <w:r>
        <w:rPr>
          <w:noProof/>
        </w:rPr>
      </w:r>
      <w:r>
        <w:rPr>
          <w:noProof/>
        </w:rPr>
        <w:fldChar w:fldCharType="separate"/>
      </w:r>
      <w:r w:rsidR="0081449C">
        <w:rPr>
          <w:noProof/>
        </w:rPr>
        <w:t>31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Program Performance</w:t>
      </w:r>
      <w:r>
        <w:rPr>
          <w:noProof/>
        </w:rPr>
        <w:tab/>
      </w:r>
      <w:r>
        <w:rPr>
          <w:noProof/>
        </w:rPr>
        <w:fldChar w:fldCharType="begin"/>
      </w:r>
      <w:r>
        <w:rPr>
          <w:noProof/>
        </w:rPr>
        <w:instrText xml:space="preserve"> PAGEREF _Toc443570559 \h </w:instrText>
      </w:r>
      <w:r>
        <w:rPr>
          <w:noProof/>
        </w:rPr>
      </w:r>
      <w:r>
        <w:rPr>
          <w:noProof/>
        </w:rPr>
        <w:fldChar w:fldCharType="separate"/>
      </w:r>
      <w:r w:rsidR="0081449C">
        <w:rPr>
          <w:noProof/>
        </w:rPr>
        <w:t>32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Single Family Existing 2015 Accomplishments and Activities</w:t>
      </w:r>
      <w:r>
        <w:rPr>
          <w:noProof/>
        </w:rPr>
        <w:tab/>
      </w:r>
      <w:r>
        <w:rPr>
          <w:noProof/>
        </w:rPr>
        <w:fldChar w:fldCharType="begin"/>
      </w:r>
      <w:r>
        <w:rPr>
          <w:noProof/>
        </w:rPr>
        <w:instrText xml:space="preserve"> PAGEREF _Toc443570560 \h </w:instrText>
      </w:r>
      <w:r>
        <w:rPr>
          <w:noProof/>
        </w:rPr>
      </w:r>
      <w:r>
        <w:rPr>
          <w:noProof/>
        </w:rPr>
        <w:fldChar w:fldCharType="separate"/>
      </w:r>
      <w:r w:rsidR="0081449C">
        <w:rPr>
          <w:noProof/>
        </w:rPr>
        <w:t>34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Direct to Consumer Channel</w:t>
      </w:r>
      <w:r>
        <w:rPr>
          <w:noProof/>
        </w:rPr>
        <w:tab/>
      </w:r>
      <w:r>
        <w:rPr>
          <w:noProof/>
        </w:rPr>
        <w:fldChar w:fldCharType="begin"/>
      </w:r>
      <w:r>
        <w:rPr>
          <w:noProof/>
        </w:rPr>
        <w:instrText xml:space="preserve"> PAGEREF _Toc443570561 \h </w:instrText>
      </w:r>
      <w:r>
        <w:rPr>
          <w:noProof/>
        </w:rPr>
      </w:r>
      <w:r>
        <w:rPr>
          <w:noProof/>
        </w:rPr>
        <w:fldChar w:fldCharType="separate"/>
      </w:r>
      <w:r w:rsidR="0081449C">
        <w:rPr>
          <w:noProof/>
        </w:rPr>
        <w:t>40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Direct-to-Consumer Programs</w:t>
      </w:r>
      <w:r>
        <w:rPr>
          <w:noProof/>
        </w:rPr>
        <w:tab/>
      </w:r>
      <w:r>
        <w:rPr>
          <w:noProof/>
        </w:rPr>
        <w:fldChar w:fldCharType="begin"/>
      </w:r>
      <w:r>
        <w:rPr>
          <w:noProof/>
        </w:rPr>
        <w:instrText xml:space="preserve"> PAGEREF _Toc443570562 \h </w:instrText>
      </w:r>
      <w:r>
        <w:rPr>
          <w:noProof/>
        </w:rPr>
      </w:r>
      <w:r>
        <w:rPr>
          <w:noProof/>
        </w:rPr>
        <w:fldChar w:fldCharType="separate"/>
      </w:r>
      <w:r w:rsidR="0081449C">
        <w:rPr>
          <w:noProof/>
        </w:rPr>
        <w:t>40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_Toc443570563 \h </w:instrText>
      </w:r>
      <w:r>
        <w:rPr>
          <w:noProof/>
        </w:rPr>
      </w:r>
      <w:r>
        <w:rPr>
          <w:noProof/>
        </w:rPr>
        <w:fldChar w:fldCharType="separate"/>
      </w:r>
      <w:r w:rsidR="0081449C">
        <w:rPr>
          <w:noProof/>
        </w:rPr>
        <w:t>41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_Toc443570564 \h </w:instrText>
      </w:r>
      <w:r>
        <w:rPr>
          <w:noProof/>
        </w:rPr>
      </w:r>
      <w:r>
        <w:rPr>
          <w:noProof/>
        </w:rPr>
        <w:fldChar w:fldCharType="separate"/>
      </w:r>
      <w:r w:rsidR="0081449C">
        <w:rPr>
          <w:noProof/>
        </w:rPr>
        <w:t>45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Direct to Consumer Channel Measure Highlights</w:t>
      </w:r>
      <w:r>
        <w:rPr>
          <w:noProof/>
        </w:rPr>
        <w:tab/>
      </w:r>
      <w:r>
        <w:rPr>
          <w:noProof/>
        </w:rPr>
        <w:fldChar w:fldCharType="begin"/>
      </w:r>
      <w:r>
        <w:rPr>
          <w:noProof/>
        </w:rPr>
        <w:instrText xml:space="preserve"> PAGEREF _Toc443570565 \h </w:instrText>
      </w:r>
      <w:r>
        <w:rPr>
          <w:noProof/>
        </w:rPr>
      </w:r>
      <w:r>
        <w:rPr>
          <w:noProof/>
        </w:rPr>
        <w:fldChar w:fldCharType="separate"/>
      </w:r>
      <w:r w:rsidR="0081449C">
        <w:rPr>
          <w:noProof/>
        </w:rPr>
        <w:t>50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Dealer Channel</w:t>
      </w:r>
      <w:r>
        <w:rPr>
          <w:noProof/>
        </w:rPr>
        <w:tab/>
      </w:r>
      <w:r>
        <w:rPr>
          <w:noProof/>
        </w:rPr>
        <w:fldChar w:fldCharType="begin"/>
      </w:r>
      <w:r>
        <w:rPr>
          <w:noProof/>
        </w:rPr>
        <w:instrText xml:space="preserve"> PAGEREF _Toc443570566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HomePrint™</w:t>
      </w:r>
      <w:r>
        <w:rPr>
          <w:noProof/>
        </w:rPr>
        <w:tab/>
      </w:r>
      <w:r>
        <w:rPr>
          <w:noProof/>
        </w:rPr>
        <w:fldChar w:fldCharType="begin"/>
      </w:r>
      <w:r>
        <w:rPr>
          <w:noProof/>
        </w:rPr>
        <w:instrText xml:space="preserve"> PAGEREF _Toc443570567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Weatherization</w:t>
      </w:r>
      <w:r>
        <w:rPr>
          <w:noProof/>
        </w:rPr>
        <w:tab/>
      </w:r>
      <w:r>
        <w:rPr>
          <w:noProof/>
        </w:rPr>
        <w:fldChar w:fldCharType="begin"/>
      </w:r>
      <w:r>
        <w:rPr>
          <w:noProof/>
        </w:rPr>
        <w:instrText xml:space="preserve"> PAGEREF _Toc443570568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Space and Water Heating</w:t>
      </w:r>
      <w:r>
        <w:rPr>
          <w:noProof/>
        </w:rPr>
        <w:tab/>
      </w:r>
      <w:r>
        <w:rPr>
          <w:noProof/>
        </w:rPr>
        <w:fldChar w:fldCharType="begin"/>
      </w:r>
      <w:r>
        <w:rPr>
          <w:noProof/>
        </w:rPr>
        <w:instrText xml:space="preserve"> PAGEREF _Toc443570569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Manufactured Home Duct Sealing</w:t>
      </w:r>
      <w:r>
        <w:rPr>
          <w:noProof/>
        </w:rPr>
        <w:tab/>
      </w:r>
      <w:r>
        <w:rPr>
          <w:noProof/>
        </w:rPr>
        <w:fldChar w:fldCharType="begin"/>
      </w:r>
      <w:r>
        <w:rPr>
          <w:noProof/>
        </w:rPr>
        <w:instrText xml:space="preserve"> PAGEREF _Toc443570570 \h </w:instrText>
      </w:r>
      <w:r>
        <w:rPr>
          <w:noProof/>
        </w:rPr>
      </w:r>
      <w:r>
        <w:rPr>
          <w:noProof/>
        </w:rPr>
        <w:fldChar w:fldCharType="separate"/>
      </w:r>
      <w:r w:rsidR="0081449C">
        <w:rPr>
          <w:noProof/>
        </w:rPr>
        <w:t>52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2015 Adaptation and Continuous Improvement</w:t>
      </w:r>
      <w:r>
        <w:rPr>
          <w:noProof/>
        </w:rPr>
        <w:tab/>
      </w:r>
      <w:r>
        <w:rPr>
          <w:noProof/>
        </w:rPr>
        <w:fldChar w:fldCharType="begin"/>
      </w:r>
      <w:r>
        <w:rPr>
          <w:noProof/>
        </w:rPr>
        <w:instrText xml:space="preserve"> PAGEREF _Toc443570571 \h </w:instrText>
      </w:r>
      <w:r>
        <w:rPr>
          <w:noProof/>
        </w:rPr>
      </w:r>
      <w:r>
        <w:rPr>
          <w:noProof/>
        </w:rPr>
        <w:fldChar w:fldCharType="separate"/>
      </w:r>
      <w:r w:rsidR="0081449C">
        <w:rPr>
          <w:noProof/>
        </w:rPr>
        <w:t>52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6)</w:t>
      </w:r>
      <w:r>
        <w:rPr>
          <w:rFonts w:asciiTheme="minorHAnsi" w:eastAsiaTheme="minorEastAsia" w:hAnsiTheme="minorHAnsi" w:cstheme="minorBidi"/>
          <w:i w:val="0"/>
          <w:noProof/>
          <w:sz w:val="22"/>
          <w:szCs w:val="22"/>
        </w:rPr>
        <w:tab/>
      </w:r>
      <w:r>
        <w:rPr>
          <w:noProof/>
        </w:rPr>
        <w:t>Accomplishments and Activities</w:t>
      </w:r>
      <w:r>
        <w:rPr>
          <w:noProof/>
        </w:rPr>
        <w:tab/>
      </w:r>
      <w:r>
        <w:rPr>
          <w:noProof/>
        </w:rPr>
        <w:fldChar w:fldCharType="begin"/>
      </w:r>
      <w:r>
        <w:rPr>
          <w:noProof/>
        </w:rPr>
        <w:instrText xml:space="preserve"> PAGEREF _Toc443570572 \h </w:instrText>
      </w:r>
      <w:r>
        <w:rPr>
          <w:noProof/>
        </w:rPr>
      </w:r>
      <w:r>
        <w:rPr>
          <w:noProof/>
        </w:rPr>
        <w:fldChar w:fldCharType="separate"/>
      </w:r>
      <w:r w:rsidR="0081449C">
        <w:rPr>
          <w:noProof/>
        </w:rPr>
        <w:t>53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7)</w:t>
      </w:r>
      <w:r>
        <w:rPr>
          <w:rFonts w:asciiTheme="minorHAnsi" w:eastAsiaTheme="minorEastAsia" w:hAnsiTheme="minorHAnsi" w:cstheme="minorBidi"/>
          <w:i w:val="0"/>
          <w:noProof/>
          <w:sz w:val="22"/>
          <w:szCs w:val="22"/>
        </w:rPr>
        <w:tab/>
      </w:r>
      <w:r>
        <w:rPr>
          <w:noProof/>
        </w:rPr>
        <w:t>Dealer Channel Measure Highlights</w:t>
      </w:r>
      <w:r>
        <w:rPr>
          <w:noProof/>
        </w:rPr>
        <w:tab/>
      </w:r>
      <w:r>
        <w:rPr>
          <w:noProof/>
        </w:rPr>
        <w:fldChar w:fldCharType="begin"/>
      </w:r>
      <w:r>
        <w:rPr>
          <w:noProof/>
        </w:rPr>
        <w:instrText xml:space="preserve"> PAGEREF _Toc443570573 \h </w:instrText>
      </w:r>
      <w:r>
        <w:rPr>
          <w:noProof/>
        </w:rPr>
      </w:r>
      <w:r>
        <w:rPr>
          <w:noProof/>
        </w:rPr>
        <w:fldChar w:fldCharType="separate"/>
      </w:r>
      <w:r w:rsidR="0081449C">
        <w:rPr>
          <w:noProof/>
        </w:rPr>
        <w:t>54</w:t>
      </w:r>
      <w:r>
        <w:rPr>
          <w:noProof/>
        </w:rPr>
        <w:fldChar w:fldCharType="end"/>
      </w:r>
      <w:bookmarkStart w:id="13" w:name="_GoBack"/>
      <w:bookmarkEnd w:id="13"/>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Single Family Fuel Conversion</w:t>
      </w:r>
      <w:r>
        <w:rPr>
          <w:noProof/>
        </w:rPr>
        <w:tab/>
      </w:r>
      <w:r>
        <w:rPr>
          <w:noProof/>
        </w:rPr>
        <w:fldChar w:fldCharType="begin"/>
      </w:r>
      <w:r>
        <w:rPr>
          <w:noProof/>
        </w:rPr>
        <w:instrText xml:space="preserve"> PAGEREF _Toc443570574 \h </w:instrText>
      </w:r>
      <w:r>
        <w:rPr>
          <w:noProof/>
        </w:rPr>
      </w:r>
      <w:r>
        <w:rPr>
          <w:noProof/>
        </w:rPr>
        <w:fldChar w:fldCharType="separate"/>
      </w:r>
      <w:r w:rsidR="0081449C">
        <w:rPr>
          <w:noProof/>
        </w:rPr>
        <w:t>56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_Toc443570575 \h </w:instrText>
      </w:r>
      <w:r>
        <w:rPr>
          <w:noProof/>
        </w:rPr>
      </w:r>
      <w:r>
        <w:rPr>
          <w:noProof/>
        </w:rPr>
        <w:fldChar w:fldCharType="separate"/>
      </w:r>
      <w:r w:rsidR="0081449C">
        <w:rPr>
          <w:noProof/>
        </w:rPr>
        <w:t>56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_Toc443570576 \h </w:instrText>
      </w:r>
      <w:r>
        <w:rPr>
          <w:noProof/>
        </w:rPr>
      </w:r>
      <w:r>
        <w:rPr>
          <w:noProof/>
        </w:rPr>
        <w:fldChar w:fldCharType="separate"/>
      </w:r>
      <w:r w:rsidR="0081449C">
        <w:rPr>
          <w:noProof/>
        </w:rPr>
        <w:t>56</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lastRenderedPageBreak/>
        <w:t>E.</w:t>
      </w:r>
      <w:r>
        <w:rPr>
          <w:rFonts w:asciiTheme="minorHAnsi" w:eastAsiaTheme="minorEastAsia" w:hAnsiTheme="minorHAnsi" w:cstheme="minorBidi"/>
          <w:noProof/>
          <w:sz w:val="22"/>
          <w:szCs w:val="22"/>
        </w:rPr>
        <w:tab/>
      </w:r>
      <w:r>
        <w:rPr>
          <w:noProof/>
        </w:rPr>
        <w:t>Residential Business to Business (RB2B) Channel</w:t>
      </w:r>
      <w:r>
        <w:rPr>
          <w:noProof/>
        </w:rPr>
        <w:tab/>
      </w:r>
      <w:r>
        <w:rPr>
          <w:noProof/>
        </w:rPr>
        <w:fldChar w:fldCharType="begin"/>
      </w:r>
      <w:r>
        <w:rPr>
          <w:noProof/>
        </w:rPr>
        <w:instrText xml:space="preserve"> PAGEREF _Toc443570577 \h </w:instrText>
      </w:r>
      <w:r>
        <w:rPr>
          <w:noProof/>
        </w:rPr>
      </w:r>
      <w:r>
        <w:rPr>
          <w:noProof/>
        </w:rPr>
        <w:fldChar w:fldCharType="separate"/>
      </w:r>
      <w:r w:rsidR="0081449C">
        <w:rPr>
          <w:noProof/>
        </w:rPr>
        <w:t>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Low Income Weatherization</w:t>
      </w:r>
      <w:r>
        <w:rPr>
          <w:noProof/>
        </w:rPr>
        <w:tab/>
      </w:r>
      <w:r>
        <w:rPr>
          <w:noProof/>
        </w:rPr>
        <w:fldChar w:fldCharType="begin"/>
      </w:r>
      <w:r>
        <w:rPr>
          <w:noProof/>
        </w:rPr>
        <w:instrText xml:space="preserve"> PAGEREF _Toc443570578 \h </w:instrText>
      </w:r>
      <w:r>
        <w:rPr>
          <w:noProof/>
        </w:rPr>
      </w:r>
      <w:r>
        <w:rPr>
          <w:noProof/>
        </w:rPr>
        <w:fldChar w:fldCharType="separate"/>
      </w:r>
      <w:r w:rsidR="0081449C">
        <w:rPr>
          <w:noProof/>
        </w:rPr>
        <w:t>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Multifamily Existing</w:t>
      </w:r>
      <w:r>
        <w:rPr>
          <w:noProof/>
        </w:rPr>
        <w:tab/>
      </w:r>
      <w:r>
        <w:rPr>
          <w:noProof/>
        </w:rPr>
        <w:fldChar w:fldCharType="begin"/>
      </w:r>
      <w:r>
        <w:rPr>
          <w:noProof/>
        </w:rPr>
        <w:instrText xml:space="preserve"> PAGEREF _Toc443570579 \h </w:instrText>
      </w:r>
      <w:r>
        <w:rPr>
          <w:noProof/>
        </w:rPr>
      </w:r>
      <w:r>
        <w:rPr>
          <w:noProof/>
        </w:rPr>
        <w:fldChar w:fldCharType="separate"/>
      </w:r>
      <w:r w:rsidR="0081449C">
        <w:rPr>
          <w:noProof/>
        </w:rPr>
        <w:t>62</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Residential New Construction</w:t>
      </w:r>
      <w:r>
        <w:rPr>
          <w:noProof/>
        </w:rPr>
        <w:tab/>
      </w:r>
      <w:r>
        <w:rPr>
          <w:noProof/>
        </w:rPr>
        <w:fldChar w:fldCharType="begin"/>
      </w:r>
      <w:r>
        <w:rPr>
          <w:noProof/>
        </w:rPr>
        <w:instrText xml:space="preserve"> PAGEREF _Toc443570580 \h </w:instrText>
      </w:r>
      <w:r>
        <w:rPr>
          <w:noProof/>
        </w:rPr>
      </w:r>
      <w:r>
        <w:rPr>
          <w:noProof/>
        </w:rPr>
        <w:fldChar w:fldCharType="separate"/>
      </w:r>
      <w:r w:rsidR="0081449C">
        <w:rPr>
          <w:noProof/>
        </w:rPr>
        <w:t>69</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V.</w:t>
      </w:r>
      <w:r>
        <w:rPr>
          <w:rFonts w:asciiTheme="minorHAnsi" w:eastAsiaTheme="minorEastAsia" w:hAnsiTheme="minorHAnsi" w:cstheme="minorBidi"/>
          <w:noProof/>
          <w:szCs w:val="22"/>
        </w:rPr>
        <w:tab/>
      </w:r>
      <w:r>
        <w:rPr>
          <w:noProof/>
        </w:rPr>
        <w:t>Business Energy Management</w:t>
      </w:r>
      <w:r>
        <w:rPr>
          <w:noProof/>
        </w:rPr>
        <w:tab/>
      </w:r>
      <w:r>
        <w:rPr>
          <w:noProof/>
        </w:rPr>
        <w:fldChar w:fldCharType="begin"/>
      </w:r>
      <w:r>
        <w:rPr>
          <w:noProof/>
        </w:rPr>
        <w:instrText xml:space="preserve"> PAGEREF _Toc443570581 \h </w:instrText>
      </w:r>
      <w:r>
        <w:rPr>
          <w:noProof/>
        </w:rPr>
      </w:r>
      <w:r>
        <w:rPr>
          <w:noProof/>
        </w:rPr>
        <w:fldChar w:fldCharType="separate"/>
      </w:r>
      <w:r w:rsidR="0081449C">
        <w:rPr>
          <w:noProof/>
        </w:rPr>
        <w:t>73</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2015 Business Energy Management Sector Summary</w:t>
      </w:r>
      <w:r>
        <w:rPr>
          <w:noProof/>
        </w:rPr>
        <w:tab/>
      </w:r>
      <w:r>
        <w:rPr>
          <w:noProof/>
        </w:rPr>
        <w:fldChar w:fldCharType="begin"/>
      </w:r>
      <w:r>
        <w:rPr>
          <w:noProof/>
        </w:rPr>
        <w:instrText xml:space="preserve"> PAGEREF _Toc443570582 \h </w:instrText>
      </w:r>
      <w:r>
        <w:rPr>
          <w:noProof/>
        </w:rPr>
      </w:r>
      <w:r>
        <w:rPr>
          <w:noProof/>
        </w:rPr>
        <w:fldChar w:fldCharType="separate"/>
      </w:r>
      <w:r w:rsidR="0081449C">
        <w:rPr>
          <w:noProof/>
        </w:rPr>
        <w:t>73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Five-Year Trends</w:t>
      </w:r>
      <w:r>
        <w:rPr>
          <w:noProof/>
        </w:rPr>
        <w:tab/>
      </w:r>
      <w:r>
        <w:rPr>
          <w:noProof/>
        </w:rPr>
        <w:fldChar w:fldCharType="begin"/>
      </w:r>
      <w:r>
        <w:rPr>
          <w:noProof/>
        </w:rPr>
        <w:instrText xml:space="preserve"> PAGEREF _Toc443570583 \h </w:instrText>
      </w:r>
      <w:r>
        <w:rPr>
          <w:noProof/>
        </w:rPr>
      </w:r>
      <w:r>
        <w:rPr>
          <w:noProof/>
        </w:rPr>
        <w:fldChar w:fldCharType="separate"/>
      </w:r>
      <w:r w:rsidR="0081449C">
        <w:rPr>
          <w:noProof/>
        </w:rPr>
        <w:t>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BEM Cost Effectiveness</w:t>
      </w:r>
      <w:r>
        <w:rPr>
          <w:noProof/>
        </w:rPr>
        <w:tab/>
      </w:r>
      <w:r>
        <w:rPr>
          <w:noProof/>
        </w:rPr>
        <w:fldChar w:fldCharType="begin"/>
      </w:r>
      <w:r>
        <w:rPr>
          <w:noProof/>
        </w:rPr>
        <w:instrText xml:space="preserve"> PAGEREF _Toc443570584 \h </w:instrText>
      </w:r>
      <w:r>
        <w:rPr>
          <w:noProof/>
        </w:rPr>
      </w:r>
      <w:r>
        <w:rPr>
          <w:noProof/>
        </w:rPr>
        <w:fldChar w:fldCharType="separate"/>
      </w:r>
      <w:r w:rsidR="0081449C">
        <w:rPr>
          <w:noProof/>
        </w:rPr>
        <w:t>75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Savings Ratios by Measure Type</w:t>
      </w:r>
      <w:r>
        <w:rPr>
          <w:noProof/>
        </w:rPr>
        <w:tab/>
      </w:r>
      <w:r>
        <w:rPr>
          <w:noProof/>
        </w:rPr>
        <w:fldChar w:fldCharType="begin"/>
      </w:r>
      <w:r>
        <w:rPr>
          <w:noProof/>
        </w:rPr>
        <w:instrText xml:space="preserve"> PAGEREF _Toc443570585 \h </w:instrText>
      </w:r>
      <w:r>
        <w:rPr>
          <w:noProof/>
        </w:rPr>
      </w:r>
      <w:r>
        <w:rPr>
          <w:noProof/>
        </w:rPr>
        <w:fldChar w:fldCharType="separate"/>
      </w:r>
      <w:r w:rsidR="0081449C">
        <w:rPr>
          <w:noProof/>
        </w:rPr>
        <w:t>76</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Program Measure Tables</w:t>
      </w:r>
      <w:r>
        <w:rPr>
          <w:noProof/>
        </w:rPr>
        <w:tab/>
      </w:r>
      <w:r>
        <w:rPr>
          <w:noProof/>
        </w:rPr>
        <w:fldChar w:fldCharType="begin"/>
      </w:r>
      <w:r>
        <w:rPr>
          <w:noProof/>
        </w:rPr>
        <w:instrText xml:space="preserve"> PAGEREF _Toc443570586 \h </w:instrText>
      </w:r>
      <w:r>
        <w:rPr>
          <w:noProof/>
        </w:rPr>
      </w:r>
      <w:r>
        <w:rPr>
          <w:noProof/>
        </w:rPr>
        <w:fldChar w:fldCharType="separate"/>
      </w:r>
      <w:r w:rsidR="0081449C">
        <w:rPr>
          <w:noProof/>
        </w:rPr>
        <w:t>77</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VI.</w:t>
      </w:r>
      <w:r>
        <w:rPr>
          <w:rFonts w:asciiTheme="minorHAnsi" w:eastAsiaTheme="minorEastAsia" w:hAnsiTheme="minorHAnsi" w:cstheme="minorBidi"/>
          <w:noProof/>
          <w:szCs w:val="22"/>
        </w:rPr>
        <w:tab/>
      </w:r>
      <w:r>
        <w:rPr>
          <w:noProof/>
        </w:rPr>
        <w:t>Business Program Detail Discussions</w:t>
      </w:r>
      <w:r>
        <w:rPr>
          <w:noProof/>
        </w:rPr>
        <w:tab/>
      </w:r>
      <w:r>
        <w:rPr>
          <w:noProof/>
        </w:rPr>
        <w:fldChar w:fldCharType="begin"/>
      </w:r>
      <w:r>
        <w:rPr>
          <w:noProof/>
        </w:rPr>
        <w:instrText xml:space="preserve"> PAGEREF _Toc443570587 \h </w:instrText>
      </w:r>
      <w:r>
        <w:rPr>
          <w:noProof/>
        </w:rPr>
      </w:r>
      <w:r>
        <w:rPr>
          <w:noProof/>
        </w:rPr>
        <w:fldChar w:fldCharType="separate"/>
      </w:r>
      <w:r w:rsidR="0081449C">
        <w:rPr>
          <w:noProof/>
        </w:rPr>
        <w:t>79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Commercial/Industrial Retrofit</w:t>
      </w:r>
      <w:r>
        <w:rPr>
          <w:noProof/>
        </w:rPr>
        <w:tab/>
      </w:r>
      <w:r>
        <w:rPr>
          <w:noProof/>
        </w:rPr>
        <w:fldChar w:fldCharType="begin"/>
      </w:r>
      <w:r>
        <w:rPr>
          <w:noProof/>
        </w:rPr>
        <w:instrText xml:space="preserve"> PAGEREF _Toc443570588 \h </w:instrText>
      </w:r>
      <w:r>
        <w:rPr>
          <w:noProof/>
        </w:rPr>
      </w:r>
      <w:r>
        <w:rPr>
          <w:noProof/>
        </w:rPr>
        <w:fldChar w:fldCharType="separate"/>
      </w:r>
      <w:r w:rsidR="0081449C">
        <w:rPr>
          <w:noProof/>
        </w:rPr>
        <w:t>79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_Toc443570589 \h </w:instrText>
      </w:r>
      <w:r>
        <w:rPr>
          <w:noProof/>
        </w:rPr>
      </w:r>
      <w:r>
        <w:rPr>
          <w:noProof/>
        </w:rPr>
        <w:fldChar w:fldCharType="separate"/>
      </w:r>
      <w:r w:rsidR="0081449C">
        <w:rPr>
          <w:noProof/>
        </w:rPr>
        <w:t>79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_Toc443570590 \h </w:instrText>
      </w:r>
      <w:r>
        <w:rPr>
          <w:noProof/>
        </w:rPr>
      </w:r>
      <w:r>
        <w:rPr>
          <w:noProof/>
        </w:rPr>
        <w:fldChar w:fldCharType="separate"/>
      </w:r>
      <w:r w:rsidR="0081449C">
        <w:rPr>
          <w:noProof/>
        </w:rPr>
        <w:t>81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_Toc443570591 \h </w:instrText>
      </w:r>
      <w:r>
        <w:rPr>
          <w:noProof/>
        </w:rPr>
      </w:r>
      <w:r>
        <w:rPr>
          <w:noProof/>
        </w:rPr>
        <w:fldChar w:fldCharType="separate"/>
      </w:r>
      <w:r w:rsidR="0081449C">
        <w:rPr>
          <w:noProof/>
        </w:rPr>
        <w:t>82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_Toc443570592 \h </w:instrText>
      </w:r>
      <w:r>
        <w:rPr>
          <w:noProof/>
        </w:rPr>
      </w:r>
      <w:r>
        <w:rPr>
          <w:noProof/>
        </w:rPr>
        <w:fldChar w:fldCharType="separate"/>
      </w:r>
      <w:r w:rsidR="0081449C">
        <w:rPr>
          <w:noProof/>
        </w:rPr>
        <w:t>84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Commercial/Industrial New Construction</w:t>
      </w:r>
      <w:r>
        <w:rPr>
          <w:noProof/>
        </w:rPr>
        <w:tab/>
      </w:r>
      <w:r>
        <w:rPr>
          <w:noProof/>
        </w:rPr>
        <w:fldChar w:fldCharType="begin"/>
      </w:r>
      <w:r>
        <w:rPr>
          <w:noProof/>
        </w:rPr>
        <w:instrText xml:space="preserve"> PAGEREF _Toc443570593 \h </w:instrText>
      </w:r>
      <w:r>
        <w:rPr>
          <w:noProof/>
        </w:rPr>
      </w:r>
      <w:r>
        <w:rPr>
          <w:noProof/>
        </w:rPr>
        <w:fldChar w:fldCharType="separate"/>
      </w:r>
      <w:r w:rsidR="0081449C">
        <w:rPr>
          <w:noProof/>
        </w:rPr>
        <w:t>88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_Toc443570594 \h </w:instrText>
      </w:r>
      <w:r>
        <w:rPr>
          <w:noProof/>
        </w:rPr>
      </w:r>
      <w:r>
        <w:rPr>
          <w:noProof/>
        </w:rPr>
        <w:fldChar w:fldCharType="separate"/>
      </w:r>
      <w:r w:rsidR="0081449C">
        <w:rPr>
          <w:noProof/>
        </w:rPr>
        <w:t>88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Adaptation and Continuous Improvement</w:t>
      </w:r>
      <w:r>
        <w:rPr>
          <w:noProof/>
        </w:rPr>
        <w:tab/>
      </w:r>
      <w:r>
        <w:rPr>
          <w:noProof/>
        </w:rPr>
        <w:fldChar w:fldCharType="begin"/>
      </w:r>
      <w:r>
        <w:rPr>
          <w:noProof/>
        </w:rPr>
        <w:instrText xml:space="preserve"> PAGEREF _Toc443570595 \h </w:instrText>
      </w:r>
      <w:r>
        <w:rPr>
          <w:noProof/>
        </w:rPr>
      </w:r>
      <w:r>
        <w:rPr>
          <w:noProof/>
        </w:rPr>
        <w:fldChar w:fldCharType="separate"/>
      </w:r>
      <w:r w:rsidR="0081449C">
        <w:rPr>
          <w:noProof/>
        </w:rPr>
        <w:t>89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_Toc443570596 \h </w:instrText>
      </w:r>
      <w:r>
        <w:rPr>
          <w:noProof/>
        </w:rPr>
      </w:r>
      <w:r>
        <w:rPr>
          <w:noProof/>
        </w:rPr>
        <w:fldChar w:fldCharType="separate"/>
      </w:r>
      <w:r w:rsidR="0081449C">
        <w:rPr>
          <w:noProof/>
        </w:rPr>
        <w:t>89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_Toc443570597 \h </w:instrText>
      </w:r>
      <w:r>
        <w:rPr>
          <w:noProof/>
        </w:rPr>
      </w:r>
      <w:r>
        <w:rPr>
          <w:noProof/>
        </w:rPr>
        <w:fldChar w:fldCharType="separate"/>
      </w:r>
      <w:r w:rsidR="0081449C">
        <w:rPr>
          <w:noProof/>
        </w:rPr>
        <w:t>91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Resource Conservation Management</w:t>
      </w:r>
      <w:r>
        <w:rPr>
          <w:noProof/>
        </w:rPr>
        <w:tab/>
      </w:r>
      <w:r>
        <w:rPr>
          <w:noProof/>
        </w:rPr>
        <w:fldChar w:fldCharType="begin"/>
      </w:r>
      <w:r>
        <w:rPr>
          <w:noProof/>
        </w:rPr>
        <w:instrText xml:space="preserve"> PAGEREF _Toc443570598 \h </w:instrText>
      </w:r>
      <w:r>
        <w:rPr>
          <w:noProof/>
        </w:rPr>
      </w:r>
      <w:r>
        <w:rPr>
          <w:noProof/>
        </w:rPr>
        <w:fldChar w:fldCharType="separate"/>
      </w:r>
      <w:r w:rsidR="0081449C">
        <w:rPr>
          <w:noProof/>
        </w:rPr>
        <w:t>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_Toc443570599 \h </w:instrText>
      </w:r>
      <w:r>
        <w:rPr>
          <w:noProof/>
        </w:rPr>
      </w:r>
      <w:r>
        <w:rPr>
          <w:noProof/>
        </w:rPr>
        <w:fldChar w:fldCharType="separate"/>
      </w:r>
      <w:r w:rsidR="0081449C">
        <w:rPr>
          <w:noProof/>
        </w:rPr>
        <w:t>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_Toc443570600 \h </w:instrText>
      </w:r>
      <w:r>
        <w:rPr>
          <w:noProof/>
        </w:rPr>
      </w:r>
      <w:r>
        <w:rPr>
          <w:noProof/>
        </w:rPr>
        <w:fldChar w:fldCharType="separate"/>
      </w:r>
      <w:r w:rsidR="0081449C">
        <w:rPr>
          <w:noProof/>
        </w:rPr>
        <w:t>96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_Toc443570601 \h </w:instrText>
      </w:r>
      <w:r>
        <w:rPr>
          <w:noProof/>
        </w:rPr>
      </w:r>
      <w:r>
        <w:rPr>
          <w:noProof/>
        </w:rPr>
        <w:fldChar w:fldCharType="separate"/>
      </w:r>
      <w:r w:rsidR="0081449C">
        <w:rPr>
          <w:noProof/>
        </w:rPr>
        <w:t>97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Strategic Resource Management (“SRM”) Description</w:t>
      </w:r>
      <w:r>
        <w:rPr>
          <w:noProof/>
        </w:rPr>
        <w:tab/>
      </w:r>
      <w:r>
        <w:rPr>
          <w:noProof/>
        </w:rPr>
        <w:fldChar w:fldCharType="begin"/>
      </w:r>
      <w:r>
        <w:rPr>
          <w:noProof/>
        </w:rPr>
        <w:instrText xml:space="preserve"> PAGEREF _Toc443570602 \h </w:instrText>
      </w:r>
      <w:r>
        <w:rPr>
          <w:noProof/>
        </w:rPr>
      </w:r>
      <w:r>
        <w:rPr>
          <w:noProof/>
        </w:rPr>
        <w:fldChar w:fldCharType="separate"/>
      </w:r>
      <w:r w:rsidR="0081449C">
        <w:rPr>
          <w:noProof/>
        </w:rPr>
        <w:t>98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2015 Results by Customer Sector</w:t>
      </w:r>
      <w:r>
        <w:rPr>
          <w:noProof/>
        </w:rPr>
        <w:tab/>
      </w:r>
      <w:r>
        <w:rPr>
          <w:noProof/>
        </w:rPr>
        <w:fldChar w:fldCharType="begin"/>
      </w:r>
      <w:r>
        <w:rPr>
          <w:noProof/>
        </w:rPr>
        <w:instrText xml:space="preserve"> PAGEREF _Toc443570603 \h </w:instrText>
      </w:r>
      <w:r>
        <w:rPr>
          <w:noProof/>
        </w:rPr>
      </w:r>
      <w:r>
        <w:rPr>
          <w:noProof/>
        </w:rPr>
        <w:fldChar w:fldCharType="separate"/>
      </w:r>
      <w:r w:rsidR="0081449C">
        <w:rPr>
          <w:noProof/>
        </w:rPr>
        <w:t>100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Large Power User/Self Directed</w:t>
      </w:r>
      <w:r>
        <w:rPr>
          <w:noProof/>
        </w:rPr>
        <w:tab/>
      </w:r>
      <w:r>
        <w:rPr>
          <w:noProof/>
        </w:rPr>
        <w:fldChar w:fldCharType="begin"/>
      </w:r>
      <w:r>
        <w:rPr>
          <w:noProof/>
        </w:rPr>
        <w:instrText xml:space="preserve"> PAGEREF _Toc443570604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_Toc443570605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Adaptation through Total Quality Management</w:t>
      </w:r>
      <w:r>
        <w:rPr>
          <w:noProof/>
        </w:rPr>
        <w:tab/>
      </w:r>
      <w:r>
        <w:rPr>
          <w:noProof/>
        </w:rPr>
        <w:fldChar w:fldCharType="begin"/>
      </w:r>
      <w:r>
        <w:rPr>
          <w:noProof/>
        </w:rPr>
        <w:instrText xml:space="preserve"> PAGEREF _Toc443570606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_Toc443570607 \h </w:instrText>
      </w:r>
      <w:r>
        <w:rPr>
          <w:noProof/>
        </w:rPr>
      </w:r>
      <w:r>
        <w:rPr>
          <w:noProof/>
        </w:rPr>
        <w:fldChar w:fldCharType="separate"/>
      </w:r>
      <w:r w:rsidR="0081449C">
        <w:rPr>
          <w:noProof/>
        </w:rPr>
        <w:t>103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_Toc443570608 \h </w:instrText>
      </w:r>
      <w:r>
        <w:rPr>
          <w:noProof/>
        </w:rPr>
      </w:r>
      <w:r>
        <w:rPr>
          <w:noProof/>
        </w:rPr>
        <w:fldChar w:fldCharType="separate"/>
      </w:r>
      <w:r w:rsidR="0081449C">
        <w:rPr>
          <w:noProof/>
        </w:rPr>
        <w:t>104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Energy Efficient Technology Evaluation</w:t>
      </w:r>
      <w:r>
        <w:rPr>
          <w:noProof/>
        </w:rPr>
        <w:tab/>
      </w:r>
      <w:r>
        <w:rPr>
          <w:noProof/>
        </w:rPr>
        <w:fldChar w:fldCharType="begin"/>
      </w:r>
      <w:r>
        <w:rPr>
          <w:noProof/>
        </w:rPr>
        <w:instrText xml:space="preserve"> PAGEREF _Toc443570609 \h </w:instrText>
      </w:r>
      <w:r>
        <w:rPr>
          <w:noProof/>
        </w:rPr>
      </w:r>
      <w:r>
        <w:rPr>
          <w:noProof/>
        </w:rPr>
        <w:fldChar w:fldCharType="separate"/>
      </w:r>
      <w:r w:rsidR="0081449C">
        <w:rPr>
          <w:noProof/>
        </w:rPr>
        <w:t>105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_Toc443570610 \h </w:instrText>
      </w:r>
      <w:r>
        <w:rPr>
          <w:noProof/>
        </w:rPr>
      </w:r>
      <w:r>
        <w:rPr>
          <w:noProof/>
        </w:rPr>
        <w:fldChar w:fldCharType="separate"/>
      </w:r>
      <w:r w:rsidR="0081449C">
        <w:rPr>
          <w:noProof/>
        </w:rPr>
        <w:t>105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Adaptation through Total Quality Management</w:t>
      </w:r>
      <w:r>
        <w:rPr>
          <w:noProof/>
        </w:rPr>
        <w:tab/>
      </w:r>
      <w:r>
        <w:rPr>
          <w:noProof/>
        </w:rPr>
        <w:fldChar w:fldCharType="begin"/>
      </w:r>
      <w:r>
        <w:rPr>
          <w:noProof/>
        </w:rPr>
        <w:instrText xml:space="preserve"> PAGEREF _Toc443570611 \h </w:instrText>
      </w:r>
      <w:r>
        <w:rPr>
          <w:noProof/>
        </w:rPr>
      </w:r>
      <w:r>
        <w:rPr>
          <w:noProof/>
        </w:rPr>
        <w:fldChar w:fldCharType="separate"/>
      </w:r>
      <w:r w:rsidR="0081449C">
        <w:rPr>
          <w:noProof/>
        </w:rPr>
        <w:t>106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_Toc443570612 \h </w:instrText>
      </w:r>
      <w:r>
        <w:rPr>
          <w:noProof/>
        </w:rPr>
      </w:r>
      <w:r>
        <w:rPr>
          <w:noProof/>
        </w:rPr>
        <w:fldChar w:fldCharType="separate"/>
      </w:r>
      <w:r w:rsidR="0081449C">
        <w:rPr>
          <w:noProof/>
        </w:rPr>
        <w:t>106</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F.</w:t>
      </w:r>
      <w:r>
        <w:rPr>
          <w:rFonts w:asciiTheme="minorHAnsi" w:eastAsiaTheme="minorEastAsia" w:hAnsiTheme="minorHAnsi" w:cstheme="minorBidi"/>
          <w:noProof/>
          <w:sz w:val="22"/>
          <w:szCs w:val="22"/>
        </w:rPr>
        <w:tab/>
      </w:r>
      <w:r>
        <w:rPr>
          <w:noProof/>
        </w:rPr>
        <w:t>Business Rebates</w:t>
      </w:r>
      <w:r>
        <w:rPr>
          <w:noProof/>
        </w:rPr>
        <w:tab/>
      </w:r>
      <w:r>
        <w:rPr>
          <w:noProof/>
        </w:rPr>
        <w:fldChar w:fldCharType="begin"/>
      </w:r>
      <w:r>
        <w:rPr>
          <w:noProof/>
        </w:rPr>
        <w:instrText xml:space="preserve"> PAGEREF _Toc443570613 \h </w:instrText>
      </w:r>
      <w:r>
        <w:rPr>
          <w:noProof/>
        </w:rPr>
      </w:r>
      <w:r>
        <w:rPr>
          <w:noProof/>
        </w:rPr>
        <w:fldChar w:fldCharType="separate"/>
      </w:r>
      <w:r w:rsidR="0081449C">
        <w:rPr>
          <w:noProof/>
        </w:rPr>
        <w:t>107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_Toc443570614 \h </w:instrText>
      </w:r>
      <w:r>
        <w:rPr>
          <w:noProof/>
        </w:rPr>
      </w:r>
      <w:r>
        <w:rPr>
          <w:noProof/>
        </w:rPr>
        <w:fldChar w:fldCharType="separate"/>
      </w:r>
      <w:r w:rsidR="0081449C">
        <w:rPr>
          <w:noProof/>
        </w:rPr>
        <w:t>107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_Toc443570615 \h </w:instrText>
      </w:r>
      <w:r>
        <w:rPr>
          <w:noProof/>
        </w:rPr>
      </w:r>
      <w:r>
        <w:rPr>
          <w:noProof/>
        </w:rPr>
        <w:fldChar w:fldCharType="separate"/>
      </w:r>
      <w:r w:rsidR="0081449C">
        <w:rPr>
          <w:noProof/>
        </w:rPr>
        <w:t>108</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_Toc443570616 \h </w:instrText>
      </w:r>
      <w:r>
        <w:rPr>
          <w:noProof/>
        </w:rPr>
      </w:r>
      <w:r>
        <w:rPr>
          <w:noProof/>
        </w:rPr>
        <w:fldChar w:fldCharType="separate"/>
      </w:r>
      <w:r w:rsidR="0081449C">
        <w:rPr>
          <w:noProof/>
        </w:rPr>
        <w:t>108</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VII.</w:t>
      </w:r>
      <w:r>
        <w:rPr>
          <w:rFonts w:asciiTheme="minorHAnsi" w:eastAsiaTheme="minorEastAsia" w:hAnsiTheme="minorHAnsi" w:cstheme="minorBidi"/>
          <w:noProof/>
          <w:szCs w:val="22"/>
        </w:rPr>
        <w:tab/>
      </w:r>
      <w:r>
        <w:rPr>
          <w:noProof/>
        </w:rPr>
        <w:t>Pilots</w:t>
      </w:r>
      <w:r>
        <w:rPr>
          <w:noProof/>
        </w:rPr>
        <w:tab/>
      </w:r>
      <w:r>
        <w:rPr>
          <w:noProof/>
        </w:rPr>
        <w:fldChar w:fldCharType="begin"/>
      </w:r>
      <w:r>
        <w:rPr>
          <w:noProof/>
        </w:rPr>
        <w:instrText xml:space="preserve"> PAGEREF _Toc443570617 \h </w:instrText>
      </w:r>
      <w:r>
        <w:rPr>
          <w:noProof/>
        </w:rPr>
      </w:r>
      <w:r>
        <w:rPr>
          <w:noProof/>
        </w:rPr>
        <w:fldChar w:fldCharType="separate"/>
      </w:r>
      <w:r w:rsidR="0081449C">
        <w:rPr>
          <w:noProof/>
        </w:rPr>
        <w:t>115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Description</w:t>
      </w:r>
      <w:r>
        <w:rPr>
          <w:noProof/>
        </w:rPr>
        <w:tab/>
      </w:r>
      <w:r>
        <w:rPr>
          <w:noProof/>
        </w:rPr>
        <w:fldChar w:fldCharType="begin"/>
      </w:r>
      <w:r>
        <w:rPr>
          <w:noProof/>
        </w:rPr>
        <w:instrText xml:space="preserve"> PAGEREF _Toc443570618 \h </w:instrText>
      </w:r>
      <w:r>
        <w:rPr>
          <w:noProof/>
        </w:rPr>
      </w:r>
      <w:r>
        <w:rPr>
          <w:noProof/>
        </w:rPr>
        <w:fldChar w:fldCharType="separate"/>
      </w:r>
      <w:r w:rsidR="0081449C">
        <w:rPr>
          <w:noProof/>
        </w:rPr>
        <w:t>115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Residential Individual Energy Report Pilot</w:t>
      </w:r>
      <w:r>
        <w:rPr>
          <w:noProof/>
        </w:rPr>
        <w:tab/>
      </w:r>
      <w:r>
        <w:rPr>
          <w:noProof/>
        </w:rPr>
        <w:fldChar w:fldCharType="begin"/>
      </w:r>
      <w:r>
        <w:rPr>
          <w:noProof/>
        </w:rPr>
        <w:instrText xml:space="preserve"> PAGEREF _Toc443570619 \h </w:instrText>
      </w:r>
      <w:r>
        <w:rPr>
          <w:noProof/>
        </w:rPr>
      </w:r>
      <w:r>
        <w:rPr>
          <w:noProof/>
        </w:rPr>
        <w:fldChar w:fldCharType="separate"/>
      </w:r>
      <w:r w:rsidR="0081449C">
        <w:rPr>
          <w:noProof/>
        </w:rPr>
        <w:t>116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Report Marketing</w:t>
      </w:r>
      <w:r>
        <w:rPr>
          <w:noProof/>
        </w:rPr>
        <w:tab/>
      </w:r>
      <w:r>
        <w:rPr>
          <w:noProof/>
        </w:rPr>
        <w:fldChar w:fldCharType="begin"/>
      </w:r>
      <w:r>
        <w:rPr>
          <w:noProof/>
        </w:rPr>
        <w:instrText xml:space="preserve"> PAGEREF _Toc443570620 \h </w:instrText>
      </w:r>
      <w:r>
        <w:rPr>
          <w:noProof/>
        </w:rPr>
      </w:r>
      <w:r>
        <w:rPr>
          <w:noProof/>
        </w:rPr>
        <w:fldChar w:fldCharType="separate"/>
      </w:r>
      <w:r w:rsidR="0081449C">
        <w:rPr>
          <w:noProof/>
        </w:rPr>
        <w:t>117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Report Engagement &amp; Opt Out vs Attrition</w:t>
      </w:r>
      <w:r>
        <w:rPr>
          <w:noProof/>
        </w:rPr>
        <w:tab/>
      </w:r>
      <w:r>
        <w:rPr>
          <w:noProof/>
        </w:rPr>
        <w:fldChar w:fldCharType="begin"/>
      </w:r>
      <w:r>
        <w:rPr>
          <w:noProof/>
        </w:rPr>
        <w:instrText xml:space="preserve"> PAGEREF _Toc443570621 \h </w:instrText>
      </w:r>
      <w:r>
        <w:rPr>
          <w:noProof/>
        </w:rPr>
      </w:r>
      <w:r>
        <w:rPr>
          <w:noProof/>
        </w:rPr>
        <w:fldChar w:fldCharType="separate"/>
      </w:r>
      <w:r w:rsidR="0081449C">
        <w:rPr>
          <w:noProof/>
        </w:rPr>
        <w:t>117</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Small to Midsize Business Pilot</w:t>
      </w:r>
      <w:r>
        <w:rPr>
          <w:noProof/>
        </w:rPr>
        <w:tab/>
      </w:r>
      <w:r>
        <w:rPr>
          <w:noProof/>
        </w:rPr>
        <w:fldChar w:fldCharType="begin"/>
      </w:r>
      <w:r>
        <w:rPr>
          <w:noProof/>
        </w:rPr>
        <w:instrText xml:space="preserve"> PAGEREF _Toc443570622 \h </w:instrText>
      </w:r>
      <w:r>
        <w:rPr>
          <w:noProof/>
        </w:rPr>
      </w:r>
      <w:r>
        <w:rPr>
          <w:noProof/>
        </w:rPr>
        <w:fldChar w:fldCharType="separate"/>
      </w:r>
      <w:r w:rsidR="0081449C">
        <w:rPr>
          <w:noProof/>
        </w:rPr>
        <w:t>118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SMB Program Description</w:t>
      </w:r>
      <w:r>
        <w:rPr>
          <w:noProof/>
        </w:rPr>
        <w:tab/>
      </w:r>
      <w:r>
        <w:rPr>
          <w:noProof/>
        </w:rPr>
        <w:fldChar w:fldCharType="begin"/>
      </w:r>
      <w:r>
        <w:rPr>
          <w:noProof/>
        </w:rPr>
        <w:instrText xml:space="preserve"> PAGEREF _Toc443570623 \h </w:instrText>
      </w:r>
      <w:r>
        <w:rPr>
          <w:noProof/>
        </w:rPr>
      </w:r>
      <w:r>
        <w:rPr>
          <w:noProof/>
        </w:rPr>
        <w:fldChar w:fldCharType="separate"/>
      </w:r>
      <w:r w:rsidR="0081449C">
        <w:rPr>
          <w:noProof/>
        </w:rPr>
        <w:t>119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Primary Targets</w:t>
      </w:r>
      <w:r>
        <w:rPr>
          <w:noProof/>
        </w:rPr>
        <w:tab/>
      </w:r>
      <w:r>
        <w:rPr>
          <w:noProof/>
        </w:rPr>
        <w:fldChar w:fldCharType="begin"/>
      </w:r>
      <w:r>
        <w:rPr>
          <w:noProof/>
        </w:rPr>
        <w:instrText xml:space="preserve"> PAGEREF _Toc443570624 \h </w:instrText>
      </w:r>
      <w:r>
        <w:rPr>
          <w:noProof/>
        </w:rPr>
      </w:r>
      <w:r>
        <w:rPr>
          <w:noProof/>
        </w:rPr>
        <w:fldChar w:fldCharType="separate"/>
      </w:r>
      <w:r w:rsidR="0081449C">
        <w:rPr>
          <w:noProof/>
        </w:rPr>
        <w:t>119</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Results</w:t>
      </w:r>
      <w:r>
        <w:rPr>
          <w:noProof/>
        </w:rPr>
        <w:tab/>
      </w:r>
      <w:r>
        <w:rPr>
          <w:noProof/>
        </w:rPr>
        <w:fldChar w:fldCharType="begin"/>
      </w:r>
      <w:r>
        <w:rPr>
          <w:noProof/>
        </w:rPr>
        <w:instrText xml:space="preserve"> PAGEREF _Toc443570625 \h </w:instrText>
      </w:r>
      <w:r>
        <w:rPr>
          <w:noProof/>
        </w:rPr>
      </w:r>
      <w:r>
        <w:rPr>
          <w:noProof/>
        </w:rPr>
        <w:fldChar w:fldCharType="separate"/>
      </w:r>
      <w:r w:rsidR="0081449C">
        <w:rPr>
          <w:noProof/>
        </w:rPr>
        <w:t>120</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noProof/>
        </w:rPr>
      </w:pPr>
      <w:r>
        <w:rPr>
          <w:noProof/>
        </w:rPr>
        <w:br w:type="page"/>
      </w: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lastRenderedPageBreak/>
        <w:t>VIII.</w:t>
      </w:r>
      <w:r>
        <w:rPr>
          <w:rFonts w:asciiTheme="minorHAnsi" w:eastAsiaTheme="minorEastAsia" w:hAnsiTheme="minorHAnsi" w:cstheme="minorBidi"/>
          <w:noProof/>
          <w:szCs w:val="22"/>
        </w:rPr>
        <w:tab/>
      </w:r>
      <w:r>
        <w:rPr>
          <w:noProof/>
        </w:rPr>
        <w:t>Regional Efficiency Programs and Relationships</w:t>
      </w:r>
      <w:r>
        <w:rPr>
          <w:noProof/>
        </w:rPr>
        <w:tab/>
      </w:r>
      <w:r>
        <w:rPr>
          <w:noProof/>
        </w:rPr>
        <w:fldChar w:fldCharType="begin"/>
      </w:r>
      <w:r>
        <w:rPr>
          <w:noProof/>
        </w:rPr>
        <w:instrText xml:space="preserve"> PAGEREF _Toc443570626 \h </w:instrText>
      </w:r>
      <w:r>
        <w:rPr>
          <w:noProof/>
        </w:rPr>
      </w:r>
      <w:r>
        <w:rPr>
          <w:noProof/>
        </w:rPr>
        <w:fldChar w:fldCharType="separate"/>
      </w:r>
      <w:r w:rsidR="0081449C">
        <w:rPr>
          <w:noProof/>
        </w:rPr>
        <w:t>121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_Toc443570627 \h </w:instrText>
      </w:r>
      <w:r>
        <w:rPr>
          <w:noProof/>
        </w:rPr>
      </w:r>
      <w:r>
        <w:rPr>
          <w:noProof/>
        </w:rPr>
        <w:fldChar w:fldCharType="separate"/>
      </w:r>
      <w:r w:rsidR="0081449C">
        <w:rPr>
          <w:noProof/>
        </w:rPr>
        <w:t>121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Northwest Energy Efficiency Alliance</w:t>
      </w:r>
      <w:r>
        <w:rPr>
          <w:noProof/>
        </w:rPr>
        <w:tab/>
      </w:r>
      <w:r>
        <w:rPr>
          <w:noProof/>
        </w:rPr>
        <w:fldChar w:fldCharType="begin"/>
      </w:r>
      <w:r>
        <w:rPr>
          <w:noProof/>
        </w:rPr>
        <w:instrText xml:space="preserve"> PAGEREF _Toc443570628 \h </w:instrText>
      </w:r>
      <w:r>
        <w:rPr>
          <w:noProof/>
        </w:rPr>
      </w:r>
      <w:r>
        <w:rPr>
          <w:noProof/>
        </w:rPr>
        <w:fldChar w:fldCharType="separate"/>
      </w:r>
      <w:r w:rsidR="0081449C">
        <w:rPr>
          <w:noProof/>
        </w:rPr>
        <w:t>122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_Toc443570629 \h </w:instrText>
      </w:r>
      <w:r>
        <w:rPr>
          <w:noProof/>
        </w:rPr>
      </w:r>
      <w:r>
        <w:rPr>
          <w:noProof/>
        </w:rPr>
        <w:fldChar w:fldCharType="separate"/>
      </w:r>
      <w:r w:rsidR="0081449C">
        <w:rPr>
          <w:noProof/>
        </w:rPr>
        <w:t>122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NEEA Savings</w:t>
      </w:r>
      <w:r>
        <w:rPr>
          <w:noProof/>
        </w:rPr>
        <w:tab/>
      </w:r>
      <w:r>
        <w:rPr>
          <w:noProof/>
        </w:rPr>
        <w:fldChar w:fldCharType="begin"/>
      </w:r>
      <w:r>
        <w:rPr>
          <w:noProof/>
        </w:rPr>
        <w:instrText xml:space="preserve"> PAGEREF _Toc443570630 \h </w:instrText>
      </w:r>
      <w:r>
        <w:rPr>
          <w:noProof/>
        </w:rPr>
      </w:r>
      <w:r>
        <w:rPr>
          <w:noProof/>
        </w:rPr>
        <w:fldChar w:fldCharType="separate"/>
      </w:r>
      <w:r w:rsidR="0081449C">
        <w:rPr>
          <w:noProof/>
        </w:rPr>
        <w:t>123</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Production and Distribution Efficiency</w:t>
      </w:r>
      <w:r>
        <w:rPr>
          <w:noProof/>
        </w:rPr>
        <w:tab/>
      </w:r>
      <w:r>
        <w:rPr>
          <w:noProof/>
        </w:rPr>
        <w:fldChar w:fldCharType="begin"/>
      </w:r>
      <w:r>
        <w:rPr>
          <w:noProof/>
        </w:rPr>
        <w:instrText xml:space="preserve"> PAGEREF _Toc443570631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_Toc443570632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Total Quality Management</w:t>
      </w:r>
      <w:r>
        <w:rPr>
          <w:noProof/>
        </w:rPr>
        <w:tab/>
      </w:r>
      <w:r>
        <w:rPr>
          <w:noProof/>
        </w:rPr>
        <w:fldChar w:fldCharType="begin"/>
      </w:r>
      <w:r>
        <w:rPr>
          <w:noProof/>
        </w:rPr>
        <w:instrText xml:space="preserve"> PAGEREF _Toc443570633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Accomplishments</w:t>
      </w:r>
      <w:r>
        <w:rPr>
          <w:noProof/>
        </w:rPr>
        <w:tab/>
      </w:r>
      <w:r>
        <w:rPr>
          <w:noProof/>
        </w:rPr>
        <w:fldChar w:fldCharType="begin"/>
      </w:r>
      <w:r>
        <w:rPr>
          <w:noProof/>
        </w:rPr>
        <w:instrText xml:space="preserve"> PAGEREF _Toc443570634 \h </w:instrText>
      </w:r>
      <w:r>
        <w:rPr>
          <w:noProof/>
        </w:rPr>
      </w:r>
      <w:r>
        <w:rPr>
          <w:noProof/>
        </w:rPr>
        <w:fldChar w:fldCharType="separate"/>
      </w:r>
      <w:r w:rsidR="0081449C">
        <w:rPr>
          <w:noProof/>
        </w:rPr>
        <w:t>126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IX.</w:t>
      </w:r>
      <w:r>
        <w:rPr>
          <w:rFonts w:asciiTheme="minorHAnsi" w:eastAsiaTheme="minorEastAsia" w:hAnsiTheme="minorHAnsi" w:cstheme="minorBidi"/>
          <w:noProof/>
          <w:szCs w:val="22"/>
        </w:rPr>
        <w:tab/>
      </w:r>
      <w:r>
        <w:rPr>
          <w:noProof/>
        </w:rPr>
        <w:t>Measurement &amp; Verification</w:t>
      </w:r>
      <w:r>
        <w:rPr>
          <w:noProof/>
        </w:rPr>
        <w:tab/>
      </w:r>
      <w:r>
        <w:rPr>
          <w:noProof/>
        </w:rPr>
        <w:fldChar w:fldCharType="begin"/>
      </w:r>
      <w:r>
        <w:rPr>
          <w:noProof/>
        </w:rPr>
        <w:instrText xml:space="preserve"> PAGEREF _Toc443570635 \h </w:instrText>
      </w:r>
      <w:r>
        <w:rPr>
          <w:noProof/>
        </w:rPr>
      </w:r>
      <w:r>
        <w:rPr>
          <w:noProof/>
        </w:rPr>
        <w:fldChar w:fldCharType="separate"/>
      </w:r>
      <w:r w:rsidR="0081449C">
        <w:rPr>
          <w:noProof/>
        </w:rPr>
        <w:t>129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Measurement Activities: Accounting, Tracking, and Assembling Information</w:t>
      </w:r>
      <w:r>
        <w:rPr>
          <w:noProof/>
        </w:rPr>
        <w:tab/>
      </w:r>
      <w:r>
        <w:rPr>
          <w:noProof/>
        </w:rPr>
        <w:fldChar w:fldCharType="begin"/>
      </w:r>
      <w:r>
        <w:rPr>
          <w:noProof/>
        </w:rPr>
        <w:instrText xml:space="preserve"> PAGEREF _Toc443570636 \h </w:instrText>
      </w:r>
      <w:r>
        <w:rPr>
          <w:noProof/>
        </w:rPr>
      </w:r>
      <w:r>
        <w:rPr>
          <w:noProof/>
        </w:rPr>
        <w:fldChar w:fldCharType="separate"/>
      </w:r>
      <w:r w:rsidR="0081449C">
        <w:rPr>
          <w:noProof/>
        </w:rPr>
        <w:t>129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Conservation Savings</w:t>
      </w:r>
      <w:r>
        <w:rPr>
          <w:noProof/>
        </w:rPr>
        <w:tab/>
      </w:r>
      <w:r>
        <w:rPr>
          <w:noProof/>
        </w:rPr>
        <w:fldChar w:fldCharType="begin"/>
      </w:r>
      <w:r>
        <w:rPr>
          <w:noProof/>
        </w:rPr>
        <w:instrText xml:space="preserve"> PAGEREF _Toc443570637 \h </w:instrText>
      </w:r>
      <w:r>
        <w:rPr>
          <w:noProof/>
        </w:rPr>
      </w:r>
      <w:r>
        <w:rPr>
          <w:noProof/>
        </w:rPr>
        <w:fldChar w:fldCharType="separate"/>
      </w:r>
      <w:r w:rsidR="0081449C">
        <w:rPr>
          <w:noProof/>
        </w:rPr>
        <w:t>130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Conservation Expenditures</w:t>
      </w:r>
      <w:r>
        <w:rPr>
          <w:noProof/>
        </w:rPr>
        <w:tab/>
      </w:r>
      <w:r>
        <w:rPr>
          <w:noProof/>
        </w:rPr>
        <w:fldChar w:fldCharType="begin"/>
      </w:r>
      <w:r>
        <w:rPr>
          <w:noProof/>
        </w:rPr>
        <w:instrText xml:space="preserve"> PAGEREF _Toc443570638 \h </w:instrText>
      </w:r>
      <w:r>
        <w:rPr>
          <w:noProof/>
        </w:rPr>
      </w:r>
      <w:r>
        <w:rPr>
          <w:noProof/>
        </w:rPr>
        <w:fldChar w:fldCharType="separate"/>
      </w:r>
      <w:r w:rsidR="0081449C">
        <w:rPr>
          <w:noProof/>
        </w:rPr>
        <w:t>136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Data and Systems Services</w:t>
      </w:r>
      <w:r>
        <w:rPr>
          <w:noProof/>
        </w:rPr>
        <w:tab/>
      </w:r>
      <w:r>
        <w:rPr>
          <w:noProof/>
        </w:rPr>
        <w:fldChar w:fldCharType="begin"/>
      </w:r>
      <w:r>
        <w:rPr>
          <w:noProof/>
        </w:rPr>
        <w:instrText xml:space="preserve"> PAGEREF _Toc443570639 \h </w:instrText>
      </w:r>
      <w:r>
        <w:rPr>
          <w:noProof/>
        </w:rPr>
      </w:r>
      <w:r>
        <w:rPr>
          <w:noProof/>
        </w:rPr>
        <w:fldChar w:fldCharType="separate"/>
      </w:r>
      <w:r w:rsidR="0081449C">
        <w:rPr>
          <w:noProof/>
        </w:rPr>
        <w:t>138</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Program Verification Activities</w:t>
      </w:r>
      <w:r>
        <w:rPr>
          <w:noProof/>
        </w:rPr>
        <w:tab/>
      </w:r>
      <w:r>
        <w:rPr>
          <w:noProof/>
        </w:rPr>
        <w:fldChar w:fldCharType="begin"/>
      </w:r>
      <w:r>
        <w:rPr>
          <w:noProof/>
        </w:rPr>
        <w:instrText xml:space="preserve"> PAGEREF _Toc443570640 \h </w:instrText>
      </w:r>
      <w:r>
        <w:rPr>
          <w:noProof/>
        </w:rPr>
      </w:r>
      <w:r>
        <w:rPr>
          <w:noProof/>
        </w:rPr>
        <w:fldChar w:fldCharType="separate"/>
      </w:r>
      <w:r w:rsidR="0081449C">
        <w:rPr>
          <w:noProof/>
        </w:rPr>
        <w:t>139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Measure Verification</w:t>
      </w:r>
      <w:r>
        <w:rPr>
          <w:noProof/>
        </w:rPr>
        <w:tab/>
      </w:r>
      <w:r>
        <w:rPr>
          <w:noProof/>
        </w:rPr>
        <w:fldChar w:fldCharType="begin"/>
      </w:r>
      <w:r>
        <w:rPr>
          <w:noProof/>
        </w:rPr>
        <w:instrText xml:space="preserve"> PAGEREF _Toc443570641 \h </w:instrText>
      </w:r>
      <w:r>
        <w:rPr>
          <w:noProof/>
        </w:rPr>
      </w:r>
      <w:r>
        <w:rPr>
          <w:noProof/>
        </w:rPr>
        <w:fldChar w:fldCharType="separate"/>
      </w:r>
      <w:r w:rsidR="0081449C">
        <w:rPr>
          <w:noProof/>
        </w:rPr>
        <w:t>139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Business Energy Management Custom Project Verification</w:t>
      </w:r>
      <w:r>
        <w:rPr>
          <w:noProof/>
        </w:rPr>
        <w:tab/>
      </w:r>
      <w:r>
        <w:rPr>
          <w:noProof/>
        </w:rPr>
        <w:fldChar w:fldCharType="begin"/>
      </w:r>
      <w:r>
        <w:rPr>
          <w:noProof/>
        </w:rPr>
        <w:instrText xml:space="preserve"> PAGEREF _Toc443570642 \h </w:instrText>
      </w:r>
      <w:r>
        <w:rPr>
          <w:noProof/>
        </w:rPr>
      </w:r>
      <w:r>
        <w:rPr>
          <w:noProof/>
        </w:rPr>
        <w:fldChar w:fldCharType="separate"/>
      </w:r>
      <w:r w:rsidR="0081449C">
        <w:rPr>
          <w:noProof/>
        </w:rPr>
        <w:t>141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Final Presentation of Energy Efficiency Information</w:t>
      </w:r>
      <w:r>
        <w:rPr>
          <w:noProof/>
        </w:rPr>
        <w:tab/>
      </w:r>
      <w:r>
        <w:rPr>
          <w:noProof/>
        </w:rPr>
        <w:fldChar w:fldCharType="begin"/>
      </w:r>
      <w:r>
        <w:rPr>
          <w:noProof/>
        </w:rPr>
        <w:instrText xml:space="preserve"> PAGEREF _Toc443570643 \h </w:instrText>
      </w:r>
      <w:r>
        <w:rPr>
          <w:noProof/>
        </w:rPr>
      </w:r>
      <w:r>
        <w:rPr>
          <w:noProof/>
        </w:rPr>
        <w:fldChar w:fldCharType="separate"/>
      </w:r>
      <w:r w:rsidR="0081449C">
        <w:rPr>
          <w:noProof/>
        </w:rPr>
        <w:t>142</w:t>
      </w:r>
      <w:r>
        <w:rPr>
          <w:noProof/>
        </w:rPr>
        <w:fldChar w:fldCharType="end"/>
      </w:r>
    </w:p>
    <w:p w:rsidR="00064CC7" w:rsidRDefault="00064CC7" w:rsidP="00064CC7">
      <w:pPr>
        <w:pStyle w:val="TOC2"/>
        <w:tabs>
          <w:tab w:val="left" w:pos="880"/>
        </w:tabs>
        <w:spacing w:line="240" w:lineRule="auto"/>
        <w:rPr>
          <w:noProof/>
        </w:rPr>
      </w:pPr>
      <w:r>
        <w:rPr>
          <w:noProof/>
        </w:rPr>
        <w:t>D.</w:t>
      </w:r>
      <w:r>
        <w:rPr>
          <w:rFonts w:asciiTheme="minorHAnsi" w:eastAsiaTheme="minorEastAsia" w:hAnsiTheme="minorHAnsi" w:cstheme="minorBidi"/>
          <w:noProof/>
          <w:sz w:val="22"/>
          <w:szCs w:val="22"/>
        </w:rPr>
        <w:tab/>
      </w:r>
      <w:r>
        <w:rPr>
          <w:noProof/>
        </w:rPr>
        <w:t>DSM Central Implementation</w:t>
      </w:r>
      <w:r>
        <w:rPr>
          <w:noProof/>
        </w:rPr>
        <w:tab/>
      </w:r>
      <w:r>
        <w:rPr>
          <w:noProof/>
        </w:rPr>
        <w:fldChar w:fldCharType="begin"/>
      </w:r>
      <w:r>
        <w:rPr>
          <w:noProof/>
        </w:rPr>
        <w:instrText xml:space="preserve"> PAGEREF _Toc443570644 \h </w:instrText>
      </w:r>
      <w:r>
        <w:rPr>
          <w:noProof/>
        </w:rPr>
      </w:r>
      <w:r>
        <w:rPr>
          <w:noProof/>
        </w:rPr>
        <w:fldChar w:fldCharType="separate"/>
      </w:r>
      <w:r w:rsidR="0081449C">
        <w:rPr>
          <w:noProof/>
        </w:rPr>
        <w:t>145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X.</w:t>
      </w:r>
      <w:r>
        <w:rPr>
          <w:rFonts w:asciiTheme="minorHAnsi" w:eastAsiaTheme="minorEastAsia" w:hAnsiTheme="minorHAnsi" w:cstheme="minorBidi"/>
          <w:noProof/>
          <w:szCs w:val="22"/>
        </w:rPr>
        <w:tab/>
      </w:r>
      <w:r>
        <w:rPr>
          <w:noProof/>
        </w:rPr>
        <w:t>Efficiency Portfolio Support</w:t>
      </w:r>
      <w:r>
        <w:rPr>
          <w:noProof/>
        </w:rPr>
        <w:tab/>
      </w:r>
      <w:r>
        <w:rPr>
          <w:noProof/>
        </w:rPr>
        <w:fldChar w:fldCharType="begin"/>
      </w:r>
      <w:r>
        <w:rPr>
          <w:noProof/>
        </w:rPr>
        <w:instrText xml:space="preserve"> PAGEREF _Toc443570645 \h </w:instrText>
      </w:r>
      <w:r>
        <w:rPr>
          <w:noProof/>
        </w:rPr>
      </w:r>
      <w:r>
        <w:rPr>
          <w:noProof/>
        </w:rPr>
        <w:fldChar w:fldCharType="separate"/>
      </w:r>
      <w:r w:rsidR="0081449C">
        <w:rPr>
          <w:noProof/>
        </w:rPr>
        <w:t>147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_Toc443570646 \h </w:instrText>
      </w:r>
      <w:r>
        <w:rPr>
          <w:noProof/>
        </w:rPr>
      </w:r>
      <w:r>
        <w:rPr>
          <w:noProof/>
        </w:rPr>
        <w:fldChar w:fldCharType="separate"/>
      </w:r>
      <w:r w:rsidR="0081449C">
        <w:rPr>
          <w:noProof/>
        </w:rPr>
        <w:t>147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Functional Group Performance</w:t>
      </w:r>
      <w:r>
        <w:rPr>
          <w:noProof/>
        </w:rPr>
        <w:tab/>
      </w:r>
      <w:r>
        <w:rPr>
          <w:noProof/>
        </w:rPr>
        <w:fldChar w:fldCharType="begin"/>
      </w:r>
      <w:r>
        <w:rPr>
          <w:noProof/>
        </w:rPr>
        <w:instrText xml:space="preserve"> PAGEREF _Toc443570647 \h </w:instrText>
      </w:r>
      <w:r>
        <w:rPr>
          <w:noProof/>
        </w:rPr>
      </w:r>
      <w:r>
        <w:rPr>
          <w:noProof/>
        </w:rPr>
        <w:fldChar w:fldCharType="separate"/>
      </w:r>
      <w:r w:rsidR="0081449C">
        <w:rPr>
          <w:noProof/>
        </w:rPr>
        <w:t>147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Customer Engagement and Education</w:t>
      </w:r>
      <w:r>
        <w:rPr>
          <w:noProof/>
        </w:rPr>
        <w:tab/>
      </w:r>
      <w:r>
        <w:rPr>
          <w:noProof/>
        </w:rPr>
        <w:fldChar w:fldCharType="begin"/>
      </w:r>
      <w:r>
        <w:rPr>
          <w:noProof/>
        </w:rPr>
        <w:instrText xml:space="preserve"> PAGEREF _Toc443570648 \h </w:instrText>
      </w:r>
      <w:r>
        <w:rPr>
          <w:noProof/>
        </w:rPr>
      </w:r>
      <w:r>
        <w:rPr>
          <w:noProof/>
        </w:rPr>
        <w:fldChar w:fldCharType="separate"/>
      </w:r>
      <w:r w:rsidR="0081449C">
        <w:rPr>
          <w:noProof/>
        </w:rPr>
        <w:t>149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Energy Advisors</w:t>
      </w:r>
      <w:r>
        <w:rPr>
          <w:noProof/>
        </w:rPr>
        <w:tab/>
      </w:r>
      <w:r>
        <w:rPr>
          <w:noProof/>
        </w:rPr>
        <w:fldChar w:fldCharType="begin"/>
      </w:r>
      <w:r>
        <w:rPr>
          <w:noProof/>
        </w:rPr>
        <w:instrText xml:space="preserve"> PAGEREF _Toc443570649 \h </w:instrText>
      </w:r>
      <w:r>
        <w:rPr>
          <w:noProof/>
        </w:rPr>
      </w:r>
      <w:r>
        <w:rPr>
          <w:noProof/>
        </w:rPr>
        <w:fldChar w:fldCharType="separate"/>
      </w:r>
      <w:r w:rsidR="0081449C">
        <w:rPr>
          <w:noProof/>
        </w:rPr>
        <w:t>149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Events</w:t>
      </w:r>
      <w:r>
        <w:rPr>
          <w:noProof/>
        </w:rPr>
        <w:tab/>
      </w:r>
      <w:r>
        <w:rPr>
          <w:noProof/>
        </w:rPr>
        <w:fldChar w:fldCharType="begin"/>
      </w:r>
      <w:r>
        <w:rPr>
          <w:noProof/>
        </w:rPr>
        <w:instrText xml:space="preserve"> PAGEREF _Toc443570650 \h </w:instrText>
      </w:r>
      <w:r>
        <w:rPr>
          <w:noProof/>
        </w:rPr>
      </w:r>
      <w:r>
        <w:rPr>
          <w:noProof/>
        </w:rPr>
        <w:fldChar w:fldCharType="separate"/>
      </w:r>
      <w:r w:rsidR="0081449C">
        <w:rPr>
          <w:noProof/>
        </w:rPr>
        <w:t>151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Energy Efficiency Brochures</w:t>
      </w:r>
      <w:r>
        <w:rPr>
          <w:noProof/>
        </w:rPr>
        <w:tab/>
      </w:r>
      <w:r>
        <w:rPr>
          <w:noProof/>
        </w:rPr>
        <w:fldChar w:fldCharType="begin"/>
      </w:r>
      <w:r>
        <w:rPr>
          <w:noProof/>
        </w:rPr>
        <w:instrText xml:space="preserve"> PAGEREF _Toc443570651 \h </w:instrText>
      </w:r>
      <w:r>
        <w:rPr>
          <w:noProof/>
        </w:rPr>
      </w:r>
      <w:r>
        <w:rPr>
          <w:noProof/>
        </w:rPr>
        <w:fldChar w:fldCharType="separate"/>
      </w:r>
      <w:r w:rsidR="0081449C">
        <w:rPr>
          <w:noProof/>
        </w:rPr>
        <w:t>155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Energy Education</w:t>
      </w:r>
      <w:r>
        <w:rPr>
          <w:noProof/>
        </w:rPr>
        <w:tab/>
      </w:r>
      <w:r>
        <w:rPr>
          <w:noProof/>
        </w:rPr>
        <w:fldChar w:fldCharType="begin"/>
      </w:r>
      <w:r>
        <w:rPr>
          <w:noProof/>
        </w:rPr>
        <w:instrText xml:space="preserve"> PAGEREF _Toc443570652 \h </w:instrText>
      </w:r>
      <w:r>
        <w:rPr>
          <w:noProof/>
        </w:rPr>
      </w:r>
      <w:r>
        <w:rPr>
          <w:noProof/>
        </w:rPr>
        <w:fldChar w:fldCharType="separate"/>
      </w:r>
      <w:r w:rsidR="0081449C">
        <w:rPr>
          <w:noProof/>
        </w:rPr>
        <w:t>156</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Customer Online Experience</w:t>
      </w:r>
      <w:r>
        <w:rPr>
          <w:noProof/>
        </w:rPr>
        <w:tab/>
      </w:r>
      <w:r>
        <w:rPr>
          <w:noProof/>
        </w:rPr>
        <w:fldChar w:fldCharType="begin"/>
      </w:r>
      <w:r>
        <w:rPr>
          <w:noProof/>
        </w:rPr>
        <w:instrText xml:space="preserve"> PAGEREF _Toc443570653 \h </w:instrText>
      </w:r>
      <w:r>
        <w:rPr>
          <w:noProof/>
        </w:rPr>
      </w:r>
      <w:r>
        <w:rPr>
          <w:noProof/>
        </w:rPr>
        <w:fldChar w:fldCharType="separate"/>
      </w:r>
      <w:r w:rsidR="0081449C">
        <w:rPr>
          <w:noProof/>
        </w:rPr>
        <w:t>158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_Toc443570654 \h </w:instrText>
      </w:r>
      <w:r>
        <w:rPr>
          <w:noProof/>
        </w:rPr>
      </w:r>
      <w:r>
        <w:rPr>
          <w:noProof/>
        </w:rPr>
        <w:fldChar w:fldCharType="separate"/>
      </w:r>
      <w:r w:rsidR="0081449C">
        <w:rPr>
          <w:noProof/>
        </w:rPr>
        <w:t>158</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Programs Support</w:t>
      </w:r>
      <w:r>
        <w:rPr>
          <w:noProof/>
        </w:rPr>
        <w:tab/>
      </w:r>
      <w:r>
        <w:rPr>
          <w:noProof/>
        </w:rPr>
        <w:fldChar w:fldCharType="begin"/>
      </w:r>
      <w:r>
        <w:rPr>
          <w:noProof/>
        </w:rPr>
        <w:instrText xml:space="preserve"> PAGEREF _Toc443570655 \h </w:instrText>
      </w:r>
      <w:r>
        <w:rPr>
          <w:noProof/>
        </w:rPr>
      </w:r>
      <w:r>
        <w:rPr>
          <w:noProof/>
        </w:rPr>
        <w:fldChar w:fldCharType="separate"/>
      </w:r>
      <w:r w:rsidR="0081449C">
        <w:rPr>
          <w:noProof/>
        </w:rPr>
        <w:t>164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Data and Systems Support</w:t>
      </w:r>
      <w:r>
        <w:rPr>
          <w:noProof/>
        </w:rPr>
        <w:tab/>
      </w:r>
      <w:r>
        <w:rPr>
          <w:noProof/>
        </w:rPr>
        <w:fldChar w:fldCharType="begin"/>
      </w:r>
      <w:r>
        <w:rPr>
          <w:noProof/>
        </w:rPr>
        <w:instrText xml:space="preserve"> PAGEREF _Toc443570656 \h </w:instrText>
      </w:r>
      <w:r>
        <w:rPr>
          <w:noProof/>
        </w:rPr>
      </w:r>
      <w:r>
        <w:rPr>
          <w:noProof/>
        </w:rPr>
        <w:fldChar w:fldCharType="separate"/>
      </w:r>
      <w:r w:rsidR="0081449C">
        <w:rPr>
          <w:noProof/>
        </w:rPr>
        <w:t>164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Programs Support</w:t>
      </w:r>
      <w:r>
        <w:rPr>
          <w:noProof/>
        </w:rPr>
        <w:tab/>
      </w:r>
      <w:r>
        <w:rPr>
          <w:noProof/>
        </w:rPr>
        <w:fldChar w:fldCharType="begin"/>
      </w:r>
      <w:r>
        <w:rPr>
          <w:noProof/>
        </w:rPr>
        <w:instrText xml:space="preserve"> PAGEREF _Toc443570657 \h </w:instrText>
      </w:r>
      <w:r>
        <w:rPr>
          <w:noProof/>
        </w:rPr>
      </w:r>
      <w:r>
        <w:rPr>
          <w:noProof/>
        </w:rPr>
        <w:fldChar w:fldCharType="separate"/>
      </w:r>
      <w:r w:rsidR="0081449C">
        <w:rPr>
          <w:noProof/>
        </w:rPr>
        <w:t>165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Cost-Effectiveness</w:t>
      </w:r>
      <w:r>
        <w:rPr>
          <w:noProof/>
        </w:rPr>
        <w:tab/>
      </w:r>
      <w:r>
        <w:rPr>
          <w:noProof/>
        </w:rPr>
        <w:fldChar w:fldCharType="begin"/>
      </w:r>
      <w:r>
        <w:rPr>
          <w:noProof/>
        </w:rPr>
        <w:instrText xml:space="preserve"> PAGEREF _Toc443570658 \h </w:instrText>
      </w:r>
      <w:r>
        <w:rPr>
          <w:noProof/>
        </w:rPr>
      </w:r>
      <w:r>
        <w:rPr>
          <w:noProof/>
        </w:rPr>
        <w:fldChar w:fldCharType="separate"/>
      </w:r>
      <w:r w:rsidR="0081449C">
        <w:rPr>
          <w:noProof/>
        </w:rPr>
        <w:t>165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Rebate Processing</w:t>
      </w:r>
      <w:r>
        <w:rPr>
          <w:noProof/>
        </w:rPr>
        <w:tab/>
      </w:r>
      <w:r>
        <w:rPr>
          <w:noProof/>
        </w:rPr>
        <w:fldChar w:fldCharType="begin"/>
      </w:r>
      <w:r>
        <w:rPr>
          <w:noProof/>
        </w:rPr>
        <w:instrText xml:space="preserve"> PAGEREF _Toc443570659 \h </w:instrText>
      </w:r>
      <w:r>
        <w:rPr>
          <w:noProof/>
        </w:rPr>
      </w:r>
      <w:r>
        <w:rPr>
          <w:noProof/>
        </w:rPr>
        <w:fldChar w:fldCharType="separate"/>
      </w:r>
      <w:r w:rsidR="0081449C">
        <w:rPr>
          <w:noProof/>
        </w:rPr>
        <w:t>168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2015 Continuous Improvements and Accomplishments</w:t>
      </w:r>
      <w:r>
        <w:rPr>
          <w:noProof/>
        </w:rPr>
        <w:tab/>
      </w:r>
      <w:r>
        <w:rPr>
          <w:noProof/>
        </w:rPr>
        <w:fldChar w:fldCharType="begin"/>
      </w:r>
      <w:r>
        <w:rPr>
          <w:noProof/>
        </w:rPr>
        <w:instrText xml:space="preserve"> PAGEREF _Toc443570660 \h </w:instrText>
      </w:r>
      <w:r>
        <w:rPr>
          <w:noProof/>
        </w:rPr>
      </w:r>
      <w:r>
        <w:rPr>
          <w:noProof/>
        </w:rPr>
        <w:fldChar w:fldCharType="separate"/>
      </w:r>
      <w:r w:rsidR="0081449C">
        <w:rPr>
          <w:noProof/>
        </w:rPr>
        <w:t>169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F.</w:t>
      </w:r>
      <w:r>
        <w:rPr>
          <w:rFonts w:asciiTheme="minorHAnsi" w:eastAsiaTheme="minorEastAsia" w:hAnsiTheme="minorHAnsi" w:cstheme="minorBidi"/>
          <w:noProof/>
          <w:sz w:val="22"/>
          <w:szCs w:val="22"/>
        </w:rPr>
        <w:tab/>
      </w:r>
      <w:r>
        <w:rPr>
          <w:noProof/>
        </w:rPr>
        <w:t>Energy Efficient Communities</w:t>
      </w:r>
      <w:r>
        <w:rPr>
          <w:noProof/>
        </w:rPr>
        <w:tab/>
      </w:r>
      <w:r>
        <w:rPr>
          <w:noProof/>
        </w:rPr>
        <w:fldChar w:fldCharType="begin"/>
      </w:r>
      <w:r>
        <w:rPr>
          <w:noProof/>
        </w:rPr>
        <w:instrText xml:space="preserve"> PAGEREF _Toc443570661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_Toc443570662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and Adaptation</w:t>
      </w:r>
      <w:r>
        <w:rPr>
          <w:noProof/>
        </w:rPr>
        <w:tab/>
      </w:r>
      <w:r>
        <w:rPr>
          <w:noProof/>
        </w:rPr>
        <w:fldChar w:fldCharType="begin"/>
      </w:r>
      <w:r>
        <w:rPr>
          <w:noProof/>
        </w:rPr>
        <w:instrText xml:space="preserve"> PAGEREF _Toc443570663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_Toc443570664 \h </w:instrText>
      </w:r>
      <w:r>
        <w:rPr>
          <w:noProof/>
        </w:rPr>
      </w:r>
      <w:r>
        <w:rPr>
          <w:noProof/>
        </w:rPr>
        <w:fldChar w:fldCharType="separate"/>
      </w:r>
      <w:r w:rsidR="0081449C">
        <w:rPr>
          <w:noProof/>
        </w:rPr>
        <w:t>171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G.</w:t>
      </w:r>
      <w:r>
        <w:rPr>
          <w:rFonts w:asciiTheme="minorHAnsi" w:eastAsiaTheme="minorEastAsia" w:hAnsiTheme="minorHAnsi" w:cstheme="minorBidi"/>
          <w:noProof/>
          <w:sz w:val="22"/>
          <w:szCs w:val="22"/>
        </w:rPr>
        <w:tab/>
      </w:r>
      <w:r>
        <w:rPr>
          <w:noProof/>
        </w:rPr>
        <w:t>Trade Ally Support</w:t>
      </w:r>
      <w:r>
        <w:rPr>
          <w:noProof/>
        </w:rPr>
        <w:tab/>
      </w:r>
      <w:r>
        <w:rPr>
          <w:noProof/>
        </w:rPr>
        <w:fldChar w:fldCharType="begin"/>
      </w:r>
      <w:r>
        <w:rPr>
          <w:noProof/>
        </w:rPr>
        <w:instrText xml:space="preserve"> PAGEREF _Toc443570665 \h </w:instrText>
      </w:r>
      <w:r>
        <w:rPr>
          <w:noProof/>
        </w:rPr>
      </w:r>
      <w:r>
        <w:rPr>
          <w:noProof/>
        </w:rPr>
        <w:fldChar w:fldCharType="separate"/>
      </w:r>
      <w:r w:rsidR="0081449C">
        <w:rPr>
          <w:noProof/>
        </w:rPr>
        <w:t>174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_Toc443570666 \h </w:instrText>
      </w:r>
      <w:r>
        <w:rPr>
          <w:noProof/>
        </w:rPr>
      </w:r>
      <w:r>
        <w:rPr>
          <w:noProof/>
        </w:rPr>
        <w:fldChar w:fldCharType="separate"/>
      </w:r>
      <w:r w:rsidR="0081449C">
        <w:rPr>
          <w:noProof/>
        </w:rPr>
        <w:t>174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Memberships and Subscriptions</w:t>
      </w:r>
      <w:r>
        <w:rPr>
          <w:noProof/>
        </w:rPr>
        <w:tab/>
      </w:r>
      <w:r>
        <w:rPr>
          <w:noProof/>
        </w:rPr>
        <w:fldChar w:fldCharType="begin"/>
      </w:r>
      <w:r>
        <w:rPr>
          <w:noProof/>
        </w:rPr>
        <w:instrText xml:space="preserve"> PAGEREF _Toc443570667 \h </w:instrText>
      </w:r>
      <w:r>
        <w:rPr>
          <w:noProof/>
        </w:rPr>
      </w:r>
      <w:r>
        <w:rPr>
          <w:noProof/>
        </w:rPr>
        <w:fldChar w:fldCharType="separate"/>
      </w:r>
      <w:r w:rsidR="0081449C">
        <w:rPr>
          <w:noProof/>
        </w:rPr>
        <w:t>174</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H.</w:t>
      </w:r>
      <w:r>
        <w:rPr>
          <w:rFonts w:asciiTheme="minorHAnsi" w:eastAsiaTheme="minorEastAsia" w:hAnsiTheme="minorHAnsi" w:cstheme="minorBidi"/>
          <w:noProof/>
          <w:sz w:val="22"/>
          <w:szCs w:val="22"/>
        </w:rPr>
        <w:tab/>
      </w:r>
      <w:r>
        <w:rPr>
          <w:noProof/>
        </w:rPr>
        <w:t>Contractor Alliance Network</w:t>
      </w:r>
      <w:r>
        <w:rPr>
          <w:noProof/>
        </w:rPr>
        <w:tab/>
      </w:r>
      <w:r>
        <w:rPr>
          <w:noProof/>
        </w:rPr>
        <w:fldChar w:fldCharType="begin"/>
      </w:r>
      <w:r>
        <w:rPr>
          <w:noProof/>
        </w:rPr>
        <w:instrText xml:space="preserve"> PAGEREF _Toc443570668 \h </w:instrText>
      </w:r>
      <w:r>
        <w:rPr>
          <w:noProof/>
        </w:rPr>
      </w:r>
      <w:r>
        <w:rPr>
          <w:noProof/>
        </w:rPr>
        <w:fldChar w:fldCharType="separate"/>
      </w:r>
      <w:r w:rsidR="0081449C">
        <w:rPr>
          <w:noProof/>
        </w:rPr>
        <w:t>176</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Accomplishments</w:t>
      </w:r>
      <w:r>
        <w:rPr>
          <w:noProof/>
        </w:rPr>
        <w:tab/>
      </w:r>
      <w:r>
        <w:rPr>
          <w:noProof/>
        </w:rPr>
        <w:fldChar w:fldCharType="begin"/>
      </w:r>
      <w:r>
        <w:rPr>
          <w:noProof/>
        </w:rPr>
        <w:instrText xml:space="preserve"> PAGEREF _Toc443570669 \h </w:instrText>
      </w:r>
      <w:r>
        <w:rPr>
          <w:noProof/>
        </w:rPr>
      </w:r>
      <w:r>
        <w:rPr>
          <w:noProof/>
        </w:rPr>
        <w:fldChar w:fldCharType="separate"/>
      </w:r>
      <w:r w:rsidR="0081449C">
        <w:rPr>
          <w:noProof/>
        </w:rPr>
        <w:t>176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w:t>
      </w:r>
      <w:r>
        <w:rPr>
          <w:rFonts w:asciiTheme="minorHAnsi" w:eastAsiaTheme="minorEastAsia" w:hAnsiTheme="minorHAnsi" w:cstheme="minorBidi"/>
          <w:noProof/>
          <w:szCs w:val="22"/>
        </w:rPr>
        <w:tab/>
      </w:r>
      <w:r>
        <w:rPr>
          <w:noProof/>
        </w:rPr>
        <w:t>Efficiency Research &amp; Compliance</w:t>
      </w:r>
      <w:r>
        <w:rPr>
          <w:noProof/>
        </w:rPr>
        <w:tab/>
      </w:r>
      <w:r>
        <w:rPr>
          <w:noProof/>
        </w:rPr>
        <w:fldChar w:fldCharType="begin"/>
      </w:r>
      <w:r>
        <w:rPr>
          <w:noProof/>
        </w:rPr>
        <w:instrText xml:space="preserve"> PAGEREF _Toc443570670 \h </w:instrText>
      </w:r>
      <w:r>
        <w:rPr>
          <w:noProof/>
        </w:rPr>
      </w:r>
      <w:r>
        <w:rPr>
          <w:noProof/>
        </w:rPr>
        <w:fldChar w:fldCharType="separate"/>
      </w:r>
      <w:r w:rsidR="0081449C">
        <w:rPr>
          <w:noProof/>
        </w:rPr>
        <w:t>177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_Toc443570671 \h </w:instrText>
      </w:r>
      <w:r>
        <w:rPr>
          <w:noProof/>
        </w:rPr>
      </w:r>
      <w:r>
        <w:rPr>
          <w:noProof/>
        </w:rPr>
        <w:fldChar w:fldCharType="separate"/>
      </w:r>
      <w:r w:rsidR="0081449C">
        <w:rPr>
          <w:noProof/>
        </w:rPr>
        <w:t>177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Conservation Supply Curves and Strategic Planning</w:t>
      </w:r>
      <w:r>
        <w:rPr>
          <w:noProof/>
        </w:rPr>
        <w:tab/>
      </w:r>
      <w:r>
        <w:rPr>
          <w:noProof/>
        </w:rPr>
        <w:fldChar w:fldCharType="begin"/>
      </w:r>
      <w:r>
        <w:rPr>
          <w:noProof/>
        </w:rPr>
        <w:instrText xml:space="preserve"> PAGEREF _Toc443570672 \h </w:instrText>
      </w:r>
      <w:r>
        <w:rPr>
          <w:noProof/>
        </w:rPr>
      </w:r>
      <w:r>
        <w:rPr>
          <w:noProof/>
        </w:rPr>
        <w:fldChar w:fldCharType="separate"/>
      </w:r>
      <w:r w:rsidR="0081449C">
        <w:rPr>
          <w:noProof/>
        </w:rPr>
        <w:t>178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_Toc443570673 \h </w:instrText>
      </w:r>
      <w:r>
        <w:rPr>
          <w:noProof/>
        </w:rPr>
      </w:r>
      <w:r>
        <w:rPr>
          <w:noProof/>
        </w:rPr>
        <w:fldChar w:fldCharType="separate"/>
      </w:r>
      <w:r w:rsidR="0081449C">
        <w:rPr>
          <w:noProof/>
        </w:rPr>
        <w:t>178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_Toc443570674 \h </w:instrText>
      </w:r>
      <w:r>
        <w:rPr>
          <w:noProof/>
        </w:rPr>
      </w:r>
      <w:r>
        <w:rPr>
          <w:noProof/>
        </w:rPr>
        <w:fldChar w:fldCharType="separate"/>
      </w:r>
      <w:r w:rsidR="0081449C">
        <w:rPr>
          <w:noProof/>
        </w:rPr>
        <w:t>179</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Market Research</w:t>
      </w:r>
      <w:r>
        <w:rPr>
          <w:noProof/>
        </w:rPr>
        <w:tab/>
      </w:r>
      <w:r>
        <w:rPr>
          <w:noProof/>
        </w:rPr>
        <w:fldChar w:fldCharType="begin"/>
      </w:r>
      <w:r>
        <w:rPr>
          <w:noProof/>
        </w:rPr>
        <w:instrText xml:space="preserve"> PAGEREF _Toc443570675 \h </w:instrText>
      </w:r>
      <w:r>
        <w:rPr>
          <w:noProof/>
        </w:rPr>
      </w:r>
      <w:r>
        <w:rPr>
          <w:noProof/>
        </w:rPr>
        <w:fldChar w:fldCharType="separate"/>
      </w:r>
      <w:r w:rsidR="0081449C">
        <w:rPr>
          <w:noProof/>
        </w:rPr>
        <w:t>180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_Toc443570676 \h </w:instrText>
      </w:r>
      <w:r>
        <w:rPr>
          <w:noProof/>
        </w:rPr>
      </w:r>
      <w:r>
        <w:rPr>
          <w:noProof/>
        </w:rPr>
        <w:fldChar w:fldCharType="separate"/>
      </w:r>
      <w:r w:rsidR="0081449C">
        <w:rPr>
          <w:noProof/>
        </w:rPr>
        <w:t>180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_Toc443570677 \h </w:instrText>
      </w:r>
      <w:r>
        <w:rPr>
          <w:noProof/>
        </w:rPr>
      </w:r>
      <w:r>
        <w:rPr>
          <w:noProof/>
        </w:rPr>
        <w:fldChar w:fldCharType="separate"/>
      </w:r>
      <w:r w:rsidR="0081449C">
        <w:rPr>
          <w:noProof/>
        </w:rPr>
        <w:t>181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lastRenderedPageBreak/>
        <w:t>D.</w:t>
      </w:r>
      <w:r>
        <w:rPr>
          <w:rFonts w:asciiTheme="minorHAnsi" w:eastAsiaTheme="minorEastAsia" w:hAnsiTheme="minorHAnsi" w:cstheme="minorBidi"/>
          <w:noProof/>
          <w:sz w:val="22"/>
          <w:szCs w:val="22"/>
        </w:rPr>
        <w:tab/>
      </w:r>
      <w:r>
        <w:rPr>
          <w:noProof/>
        </w:rPr>
        <w:t>Program Evaluation</w:t>
      </w:r>
      <w:r>
        <w:rPr>
          <w:noProof/>
        </w:rPr>
        <w:tab/>
      </w:r>
      <w:r>
        <w:rPr>
          <w:noProof/>
        </w:rPr>
        <w:fldChar w:fldCharType="begin"/>
      </w:r>
      <w:r>
        <w:rPr>
          <w:noProof/>
        </w:rPr>
        <w:instrText xml:space="preserve"> PAGEREF _Toc443570678 \h </w:instrText>
      </w:r>
      <w:r>
        <w:rPr>
          <w:noProof/>
        </w:rPr>
      </w:r>
      <w:r>
        <w:rPr>
          <w:noProof/>
        </w:rPr>
        <w:fldChar w:fldCharType="separate"/>
      </w:r>
      <w:r w:rsidR="0081449C">
        <w:rPr>
          <w:noProof/>
        </w:rPr>
        <w:t>183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_Toc443570679 \h </w:instrText>
      </w:r>
      <w:r>
        <w:rPr>
          <w:noProof/>
        </w:rPr>
      </w:r>
      <w:r>
        <w:rPr>
          <w:noProof/>
        </w:rPr>
        <w:fldChar w:fldCharType="separate"/>
      </w:r>
      <w:r w:rsidR="0081449C">
        <w:rPr>
          <w:noProof/>
        </w:rPr>
        <w:t>183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Evaluation Studies</w:t>
      </w:r>
      <w:r>
        <w:rPr>
          <w:noProof/>
        </w:rPr>
        <w:tab/>
      </w:r>
      <w:r>
        <w:rPr>
          <w:noProof/>
        </w:rPr>
        <w:fldChar w:fldCharType="begin"/>
      </w:r>
      <w:r>
        <w:rPr>
          <w:noProof/>
        </w:rPr>
        <w:instrText xml:space="preserve"> PAGEREF _Toc443570680 \h </w:instrText>
      </w:r>
      <w:r>
        <w:rPr>
          <w:noProof/>
        </w:rPr>
      </w:r>
      <w:r>
        <w:rPr>
          <w:noProof/>
        </w:rPr>
        <w:fldChar w:fldCharType="separate"/>
      </w:r>
      <w:r w:rsidR="0081449C">
        <w:rPr>
          <w:noProof/>
        </w:rPr>
        <w:t>184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sidRPr="006135CD">
        <w:rPr>
          <w:bCs/>
          <w:noProof/>
        </w:rPr>
        <w:t>3)</w:t>
      </w:r>
      <w:r>
        <w:rPr>
          <w:rFonts w:asciiTheme="minorHAnsi" w:eastAsiaTheme="minorEastAsia" w:hAnsiTheme="minorHAnsi" w:cstheme="minorBidi"/>
          <w:i w:val="0"/>
          <w:noProof/>
          <w:sz w:val="22"/>
          <w:szCs w:val="22"/>
        </w:rPr>
        <w:tab/>
      </w:r>
      <w:r w:rsidRPr="006135CD">
        <w:rPr>
          <w:bCs/>
          <w:noProof/>
        </w:rPr>
        <w:t>Continuous Improvement through TQM</w:t>
      </w:r>
      <w:r>
        <w:rPr>
          <w:noProof/>
        </w:rPr>
        <w:tab/>
      </w:r>
      <w:r>
        <w:rPr>
          <w:noProof/>
        </w:rPr>
        <w:fldChar w:fldCharType="begin"/>
      </w:r>
      <w:r>
        <w:rPr>
          <w:noProof/>
        </w:rPr>
        <w:instrText xml:space="preserve"> PAGEREF _Toc443570681 \h </w:instrText>
      </w:r>
      <w:r>
        <w:rPr>
          <w:noProof/>
        </w:rPr>
      </w:r>
      <w:r>
        <w:rPr>
          <w:noProof/>
        </w:rPr>
        <w:fldChar w:fldCharType="separate"/>
      </w:r>
      <w:r w:rsidR="0081449C">
        <w:rPr>
          <w:noProof/>
        </w:rPr>
        <w:t>184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Verification Team</w:t>
      </w:r>
      <w:r>
        <w:rPr>
          <w:noProof/>
        </w:rPr>
        <w:tab/>
      </w:r>
      <w:r>
        <w:rPr>
          <w:noProof/>
        </w:rPr>
        <w:fldChar w:fldCharType="begin"/>
      </w:r>
      <w:r>
        <w:rPr>
          <w:noProof/>
        </w:rPr>
        <w:instrText xml:space="preserve"> PAGEREF _Toc443570682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Composition</w:t>
      </w:r>
      <w:r>
        <w:rPr>
          <w:noProof/>
        </w:rPr>
        <w:tab/>
      </w:r>
      <w:r>
        <w:rPr>
          <w:noProof/>
        </w:rPr>
        <w:fldChar w:fldCharType="begin"/>
      </w:r>
      <w:r>
        <w:rPr>
          <w:noProof/>
        </w:rPr>
        <w:instrText xml:space="preserve"> PAGEREF _Toc443570683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Objective</w:t>
      </w:r>
      <w:r>
        <w:rPr>
          <w:noProof/>
        </w:rPr>
        <w:tab/>
      </w:r>
      <w:r>
        <w:rPr>
          <w:noProof/>
        </w:rPr>
        <w:fldChar w:fldCharType="begin"/>
      </w:r>
      <w:r>
        <w:rPr>
          <w:noProof/>
        </w:rPr>
        <w:instrText xml:space="preserve"> PAGEREF _Toc443570684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_Toc443570685 \h </w:instrText>
      </w:r>
      <w:r>
        <w:rPr>
          <w:noProof/>
        </w:rPr>
      </w:r>
      <w:r>
        <w:rPr>
          <w:noProof/>
        </w:rPr>
        <w:fldChar w:fldCharType="separate"/>
      </w:r>
      <w:r w:rsidR="0081449C">
        <w:rPr>
          <w:noProof/>
        </w:rPr>
        <w:t>187</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2015 Accomplishments &amp; Activities</w:t>
      </w:r>
      <w:r>
        <w:rPr>
          <w:noProof/>
        </w:rPr>
        <w:tab/>
      </w:r>
      <w:r>
        <w:rPr>
          <w:noProof/>
        </w:rPr>
        <w:fldChar w:fldCharType="begin"/>
      </w:r>
      <w:r>
        <w:rPr>
          <w:noProof/>
        </w:rPr>
        <w:instrText xml:space="preserve"> PAGEREF _Toc443570686 \h </w:instrText>
      </w:r>
      <w:r>
        <w:rPr>
          <w:noProof/>
        </w:rPr>
      </w:r>
      <w:r>
        <w:rPr>
          <w:noProof/>
        </w:rPr>
        <w:fldChar w:fldCharType="separate"/>
      </w:r>
      <w:r w:rsidR="0081449C">
        <w:rPr>
          <w:noProof/>
        </w:rPr>
        <w:t>188</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XII.</w:t>
      </w:r>
      <w:r>
        <w:rPr>
          <w:rFonts w:asciiTheme="minorHAnsi" w:eastAsiaTheme="minorEastAsia" w:hAnsiTheme="minorHAnsi" w:cstheme="minorBidi"/>
          <w:noProof/>
          <w:szCs w:val="22"/>
        </w:rPr>
        <w:tab/>
      </w:r>
      <w:r>
        <w:rPr>
          <w:noProof/>
        </w:rPr>
        <w:t>Other Electric Programs</w:t>
      </w:r>
      <w:r>
        <w:rPr>
          <w:noProof/>
        </w:rPr>
        <w:tab/>
      </w:r>
      <w:r>
        <w:rPr>
          <w:noProof/>
        </w:rPr>
        <w:fldChar w:fldCharType="begin"/>
      </w:r>
      <w:r>
        <w:rPr>
          <w:noProof/>
        </w:rPr>
        <w:instrText xml:space="preserve"> PAGEREF _Toc443570687 \h </w:instrText>
      </w:r>
      <w:r>
        <w:rPr>
          <w:noProof/>
        </w:rPr>
      </w:r>
      <w:r>
        <w:rPr>
          <w:noProof/>
        </w:rPr>
        <w:fldChar w:fldCharType="separate"/>
      </w:r>
      <w:r w:rsidR="0081449C">
        <w:rPr>
          <w:noProof/>
        </w:rPr>
        <w:t>191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_Toc443570688 \h </w:instrText>
      </w:r>
      <w:r>
        <w:rPr>
          <w:noProof/>
        </w:rPr>
      </w:r>
      <w:r>
        <w:rPr>
          <w:noProof/>
        </w:rPr>
        <w:fldChar w:fldCharType="separate"/>
      </w:r>
      <w:r w:rsidR="0081449C">
        <w:rPr>
          <w:noProof/>
        </w:rPr>
        <w:t>191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Sector Performance</w:t>
      </w:r>
      <w:r>
        <w:rPr>
          <w:noProof/>
        </w:rPr>
        <w:tab/>
      </w:r>
      <w:r>
        <w:rPr>
          <w:noProof/>
        </w:rPr>
        <w:fldChar w:fldCharType="begin"/>
      </w:r>
      <w:r>
        <w:rPr>
          <w:noProof/>
        </w:rPr>
        <w:instrText xml:space="preserve"> PAGEREF _Toc443570689 \h </w:instrText>
      </w:r>
      <w:r>
        <w:rPr>
          <w:noProof/>
        </w:rPr>
      </w:r>
      <w:r>
        <w:rPr>
          <w:noProof/>
        </w:rPr>
        <w:fldChar w:fldCharType="separate"/>
      </w:r>
      <w:r w:rsidR="0081449C">
        <w:rPr>
          <w:noProof/>
        </w:rPr>
        <w:t>191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Net Metering</w:t>
      </w:r>
      <w:r>
        <w:rPr>
          <w:noProof/>
        </w:rPr>
        <w:tab/>
      </w:r>
      <w:r>
        <w:rPr>
          <w:noProof/>
        </w:rPr>
        <w:fldChar w:fldCharType="begin"/>
      </w:r>
      <w:r>
        <w:rPr>
          <w:noProof/>
        </w:rPr>
        <w:instrText xml:space="preserve"> PAGEREF _Toc443570690 \h </w:instrText>
      </w:r>
      <w:r>
        <w:rPr>
          <w:noProof/>
        </w:rPr>
      </w:r>
      <w:r>
        <w:rPr>
          <w:noProof/>
        </w:rPr>
        <w:fldChar w:fldCharType="separate"/>
      </w:r>
      <w:r w:rsidR="0081449C">
        <w:rPr>
          <w:noProof/>
        </w:rPr>
        <w:t>192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_Toc443570691 \h </w:instrText>
      </w:r>
      <w:r>
        <w:rPr>
          <w:noProof/>
        </w:rPr>
      </w:r>
      <w:r>
        <w:rPr>
          <w:noProof/>
        </w:rPr>
        <w:fldChar w:fldCharType="separate"/>
      </w:r>
      <w:r w:rsidR="0081449C">
        <w:rPr>
          <w:noProof/>
        </w:rPr>
        <w:t>192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Net Energy Metering Expenses</w:t>
      </w:r>
      <w:r>
        <w:rPr>
          <w:noProof/>
        </w:rPr>
        <w:tab/>
      </w:r>
      <w:r>
        <w:rPr>
          <w:noProof/>
        </w:rPr>
        <w:fldChar w:fldCharType="begin"/>
      </w:r>
      <w:r>
        <w:rPr>
          <w:noProof/>
        </w:rPr>
        <w:instrText xml:space="preserve"> PAGEREF _Toc443570692 \h </w:instrText>
      </w:r>
      <w:r>
        <w:rPr>
          <w:noProof/>
        </w:rPr>
      </w:r>
      <w:r>
        <w:rPr>
          <w:noProof/>
        </w:rPr>
        <w:fldChar w:fldCharType="separate"/>
      </w:r>
      <w:r w:rsidR="0081449C">
        <w:rPr>
          <w:noProof/>
        </w:rPr>
        <w:t>193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_Toc443570693 \h </w:instrText>
      </w:r>
      <w:r>
        <w:rPr>
          <w:noProof/>
        </w:rPr>
      </w:r>
      <w:r>
        <w:rPr>
          <w:noProof/>
        </w:rPr>
        <w:fldChar w:fldCharType="separate"/>
      </w:r>
      <w:r w:rsidR="0081449C">
        <w:rPr>
          <w:noProof/>
        </w:rPr>
        <w:t>193</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Production Metering</w:t>
      </w:r>
      <w:r>
        <w:rPr>
          <w:noProof/>
        </w:rPr>
        <w:tab/>
      </w:r>
      <w:r>
        <w:rPr>
          <w:noProof/>
        </w:rPr>
        <w:fldChar w:fldCharType="begin"/>
      </w:r>
      <w:r>
        <w:rPr>
          <w:noProof/>
        </w:rPr>
        <w:instrText xml:space="preserve"> PAGEREF _Toc443570694 \h </w:instrText>
      </w:r>
      <w:r>
        <w:rPr>
          <w:noProof/>
        </w:rPr>
      </w:r>
      <w:r>
        <w:rPr>
          <w:noProof/>
        </w:rPr>
        <w:fldChar w:fldCharType="separate"/>
      </w:r>
      <w:r w:rsidR="0081449C">
        <w:rPr>
          <w:noProof/>
        </w:rPr>
        <w:t>195</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Electric Vehicle Charger Incentive</w:t>
      </w:r>
      <w:r>
        <w:rPr>
          <w:noProof/>
        </w:rPr>
        <w:tab/>
      </w:r>
      <w:r>
        <w:rPr>
          <w:noProof/>
        </w:rPr>
        <w:fldChar w:fldCharType="begin"/>
      </w:r>
      <w:r>
        <w:rPr>
          <w:noProof/>
        </w:rPr>
        <w:instrText xml:space="preserve"> PAGEREF _Toc443570695 \h </w:instrText>
      </w:r>
      <w:r>
        <w:rPr>
          <w:noProof/>
        </w:rPr>
      </w:r>
      <w:r>
        <w:rPr>
          <w:noProof/>
        </w:rPr>
        <w:fldChar w:fldCharType="separate"/>
      </w:r>
      <w:r w:rsidR="0081449C">
        <w:rPr>
          <w:noProof/>
        </w:rPr>
        <w:t>196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_Toc443570696 \h </w:instrText>
      </w:r>
      <w:r>
        <w:rPr>
          <w:noProof/>
        </w:rPr>
      </w:r>
      <w:r>
        <w:rPr>
          <w:noProof/>
        </w:rPr>
        <w:fldChar w:fldCharType="separate"/>
      </w:r>
      <w:r w:rsidR="0081449C">
        <w:rPr>
          <w:noProof/>
        </w:rPr>
        <w:t>196</w:t>
      </w:r>
      <w:r>
        <w:rPr>
          <w:noProof/>
        </w:rPr>
        <w:fldChar w:fldCharType="end"/>
      </w:r>
    </w:p>
    <w:p w:rsidR="00064CC7" w:rsidRDefault="00064CC7" w:rsidP="00064CC7">
      <w:pPr>
        <w:pStyle w:val="TOC3"/>
        <w:tabs>
          <w:tab w:val="left" w:pos="880"/>
        </w:tabs>
        <w:spacing w:line="240" w:lineRule="auto"/>
        <w:rPr>
          <w:noProof/>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_Toc443570697 \h </w:instrText>
      </w:r>
      <w:r>
        <w:rPr>
          <w:noProof/>
        </w:rPr>
      </w:r>
      <w:r>
        <w:rPr>
          <w:noProof/>
        </w:rPr>
        <w:fldChar w:fldCharType="separate"/>
      </w:r>
      <w:r w:rsidR="0081449C">
        <w:rPr>
          <w:noProof/>
        </w:rPr>
        <w:t>196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XIII.</w:t>
      </w:r>
      <w:r>
        <w:rPr>
          <w:rFonts w:asciiTheme="minorHAnsi" w:eastAsiaTheme="minorEastAsia" w:hAnsiTheme="minorHAnsi" w:cstheme="minorBidi"/>
          <w:noProof/>
          <w:szCs w:val="22"/>
        </w:rPr>
        <w:tab/>
      </w:r>
      <w:r>
        <w:rPr>
          <w:noProof/>
        </w:rPr>
        <w:t>2015 Compliance</w:t>
      </w:r>
      <w:r>
        <w:rPr>
          <w:noProof/>
        </w:rPr>
        <w:tab/>
      </w:r>
      <w:r>
        <w:rPr>
          <w:noProof/>
        </w:rPr>
        <w:fldChar w:fldCharType="begin"/>
      </w:r>
      <w:r>
        <w:rPr>
          <w:noProof/>
        </w:rPr>
        <w:instrText xml:space="preserve"> PAGEREF _Toc443570698 \h </w:instrText>
      </w:r>
      <w:r>
        <w:rPr>
          <w:noProof/>
        </w:rPr>
      </w:r>
      <w:r>
        <w:rPr>
          <w:noProof/>
        </w:rPr>
        <w:fldChar w:fldCharType="separate"/>
      </w:r>
      <w:r w:rsidR="0081449C">
        <w:rPr>
          <w:noProof/>
        </w:rPr>
        <w:t>199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RCW 19.285 and WAC 480-109</w:t>
      </w:r>
      <w:r>
        <w:rPr>
          <w:noProof/>
        </w:rPr>
        <w:tab/>
      </w:r>
      <w:r>
        <w:rPr>
          <w:noProof/>
        </w:rPr>
        <w:fldChar w:fldCharType="begin"/>
      </w:r>
      <w:r>
        <w:rPr>
          <w:noProof/>
        </w:rPr>
        <w:instrText xml:space="preserve"> PAGEREF _Toc443570699 \h </w:instrText>
      </w:r>
      <w:r>
        <w:rPr>
          <w:noProof/>
        </w:rPr>
      </w:r>
      <w:r>
        <w:rPr>
          <w:noProof/>
        </w:rPr>
        <w:fldChar w:fldCharType="separate"/>
      </w:r>
      <w:r w:rsidR="0081449C">
        <w:rPr>
          <w:noProof/>
        </w:rPr>
        <w:t>199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Commission Orders</w:t>
      </w:r>
      <w:r>
        <w:rPr>
          <w:noProof/>
        </w:rPr>
        <w:tab/>
      </w:r>
      <w:r>
        <w:rPr>
          <w:noProof/>
        </w:rPr>
        <w:fldChar w:fldCharType="begin"/>
      </w:r>
      <w:r>
        <w:rPr>
          <w:noProof/>
        </w:rPr>
        <w:instrText xml:space="preserve"> PAGEREF _Toc443570700 \h </w:instrText>
      </w:r>
      <w:r>
        <w:rPr>
          <w:noProof/>
        </w:rPr>
      </w:r>
      <w:r>
        <w:rPr>
          <w:noProof/>
        </w:rPr>
        <w:fldChar w:fldCharType="separate"/>
      </w:r>
      <w:r w:rsidR="0081449C">
        <w:rPr>
          <w:noProof/>
        </w:rPr>
        <w:t>200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2015 Compliance Results</w:t>
      </w:r>
      <w:r>
        <w:rPr>
          <w:noProof/>
        </w:rPr>
        <w:tab/>
      </w:r>
      <w:r>
        <w:rPr>
          <w:noProof/>
        </w:rPr>
        <w:fldChar w:fldCharType="begin"/>
      </w:r>
      <w:r>
        <w:rPr>
          <w:noProof/>
        </w:rPr>
        <w:instrText xml:space="preserve"> PAGEREF _Toc443570701 \h </w:instrText>
      </w:r>
      <w:r>
        <w:rPr>
          <w:noProof/>
        </w:rPr>
      </w:r>
      <w:r>
        <w:rPr>
          <w:noProof/>
        </w:rPr>
        <w:fldChar w:fldCharType="separate"/>
      </w:r>
      <w:r w:rsidR="0081449C">
        <w:rPr>
          <w:noProof/>
        </w:rPr>
        <w:t>200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Exhibit 9: Condition Compliance Checklist</w:t>
      </w:r>
      <w:r>
        <w:rPr>
          <w:noProof/>
        </w:rPr>
        <w:tab/>
      </w:r>
      <w:r>
        <w:rPr>
          <w:noProof/>
        </w:rPr>
        <w:fldChar w:fldCharType="begin"/>
      </w:r>
      <w:r>
        <w:rPr>
          <w:noProof/>
        </w:rPr>
        <w:instrText xml:space="preserve"> PAGEREF _Toc443570702 \h </w:instrText>
      </w:r>
      <w:r>
        <w:rPr>
          <w:noProof/>
        </w:rPr>
      </w:r>
      <w:r>
        <w:rPr>
          <w:noProof/>
        </w:rPr>
        <w:fldChar w:fldCharType="separate"/>
      </w:r>
      <w:r w:rsidR="0081449C">
        <w:rPr>
          <w:noProof/>
        </w:rPr>
        <w:t>203</w:t>
      </w:r>
      <w:r>
        <w:rPr>
          <w:noProof/>
        </w:rPr>
        <w:fldChar w:fldCharType="end"/>
      </w:r>
    </w:p>
    <w:p w:rsidR="00064CC7" w:rsidRDefault="00064CC7" w:rsidP="00064CC7">
      <w:pPr>
        <w:pStyle w:val="TOC2"/>
        <w:tabs>
          <w:tab w:val="left" w:pos="660"/>
        </w:tabs>
        <w:spacing w:line="240" w:lineRule="auto"/>
        <w:rPr>
          <w:noProof/>
        </w:rPr>
      </w:pPr>
      <w:r>
        <w:rPr>
          <w:noProof/>
        </w:rPr>
        <w:t>E.</w:t>
      </w:r>
      <w:r>
        <w:rPr>
          <w:rFonts w:asciiTheme="minorHAnsi" w:eastAsiaTheme="minorEastAsia" w:hAnsiTheme="minorHAnsi" w:cstheme="minorBidi"/>
          <w:noProof/>
          <w:sz w:val="22"/>
          <w:szCs w:val="22"/>
        </w:rPr>
        <w:tab/>
      </w:r>
      <w:r>
        <w:rPr>
          <w:noProof/>
        </w:rPr>
        <w:t>Compliance Controls</w:t>
      </w:r>
      <w:r>
        <w:rPr>
          <w:noProof/>
        </w:rPr>
        <w:tab/>
      </w:r>
      <w:r>
        <w:rPr>
          <w:noProof/>
        </w:rPr>
        <w:fldChar w:fldCharType="begin"/>
      </w:r>
      <w:r>
        <w:rPr>
          <w:noProof/>
        </w:rPr>
        <w:instrText xml:space="preserve"> PAGEREF _Toc443570703 \h </w:instrText>
      </w:r>
      <w:r>
        <w:rPr>
          <w:noProof/>
        </w:rPr>
      </w:r>
      <w:r>
        <w:rPr>
          <w:noProof/>
        </w:rPr>
        <w:fldChar w:fldCharType="separate"/>
      </w:r>
      <w:r w:rsidR="0081449C">
        <w:rPr>
          <w:noProof/>
        </w:rPr>
        <w:t>205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XIV.</w:t>
      </w:r>
      <w:r>
        <w:rPr>
          <w:rFonts w:asciiTheme="minorHAnsi" w:eastAsiaTheme="minorEastAsia" w:hAnsiTheme="minorHAnsi" w:cstheme="minorBidi"/>
          <w:noProof/>
          <w:szCs w:val="22"/>
        </w:rPr>
        <w:tab/>
      </w:r>
      <w:r>
        <w:rPr>
          <w:noProof/>
        </w:rPr>
        <w:t>2015 Stakeholder Relations</w:t>
      </w:r>
      <w:r>
        <w:rPr>
          <w:noProof/>
        </w:rPr>
        <w:tab/>
      </w:r>
      <w:r>
        <w:rPr>
          <w:noProof/>
        </w:rPr>
        <w:fldChar w:fldCharType="begin"/>
      </w:r>
      <w:r>
        <w:rPr>
          <w:noProof/>
        </w:rPr>
        <w:instrText xml:space="preserve"> PAGEREF _Toc443570704 \h </w:instrText>
      </w:r>
      <w:r>
        <w:rPr>
          <w:noProof/>
        </w:rPr>
      </w:r>
      <w:r>
        <w:rPr>
          <w:noProof/>
        </w:rPr>
        <w:fldChar w:fldCharType="separate"/>
      </w:r>
      <w:r w:rsidR="0081449C">
        <w:rPr>
          <w:noProof/>
        </w:rPr>
        <w:t>207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Washington Utilities and Transportation Commission</w:t>
      </w:r>
      <w:r>
        <w:rPr>
          <w:noProof/>
        </w:rPr>
        <w:tab/>
      </w:r>
      <w:r>
        <w:rPr>
          <w:noProof/>
        </w:rPr>
        <w:fldChar w:fldCharType="begin"/>
      </w:r>
      <w:r>
        <w:rPr>
          <w:noProof/>
        </w:rPr>
        <w:instrText xml:space="preserve"> PAGEREF _Toc443570705 \h </w:instrText>
      </w:r>
      <w:r>
        <w:rPr>
          <w:noProof/>
        </w:rPr>
      </w:r>
      <w:r>
        <w:rPr>
          <w:noProof/>
        </w:rPr>
        <w:fldChar w:fldCharType="separate"/>
      </w:r>
      <w:r w:rsidR="0081449C">
        <w:rPr>
          <w:noProof/>
        </w:rPr>
        <w:t>207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Energy Efficiency-Specific Filings</w:t>
      </w:r>
      <w:r>
        <w:rPr>
          <w:noProof/>
        </w:rPr>
        <w:tab/>
      </w:r>
      <w:r>
        <w:rPr>
          <w:noProof/>
        </w:rPr>
        <w:fldChar w:fldCharType="begin"/>
      </w:r>
      <w:r>
        <w:rPr>
          <w:noProof/>
        </w:rPr>
        <w:instrText xml:space="preserve"> PAGEREF _Toc443570706 \h </w:instrText>
      </w:r>
      <w:r>
        <w:rPr>
          <w:noProof/>
        </w:rPr>
      </w:r>
      <w:r>
        <w:rPr>
          <w:noProof/>
        </w:rPr>
        <w:fldChar w:fldCharType="separate"/>
      </w:r>
      <w:r w:rsidR="0081449C">
        <w:rPr>
          <w:noProof/>
        </w:rPr>
        <w:t>208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Additional Filings and Presentations</w:t>
      </w:r>
      <w:r>
        <w:rPr>
          <w:noProof/>
        </w:rPr>
        <w:tab/>
      </w:r>
      <w:r>
        <w:rPr>
          <w:noProof/>
        </w:rPr>
        <w:fldChar w:fldCharType="begin"/>
      </w:r>
      <w:r>
        <w:rPr>
          <w:noProof/>
        </w:rPr>
        <w:instrText xml:space="preserve"> PAGEREF _Toc443570707 \h </w:instrText>
      </w:r>
      <w:r>
        <w:rPr>
          <w:noProof/>
        </w:rPr>
      </w:r>
      <w:r>
        <w:rPr>
          <w:noProof/>
        </w:rPr>
        <w:fldChar w:fldCharType="separate"/>
      </w:r>
      <w:r w:rsidR="0081449C">
        <w:rPr>
          <w:noProof/>
        </w:rPr>
        <w:t>209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sidRPr="006135CD">
        <w:rPr>
          <w:bCs/>
          <w:noProof/>
        </w:rPr>
        <w:t>Tariff Schedule Revisions</w:t>
      </w:r>
      <w:r>
        <w:rPr>
          <w:noProof/>
        </w:rPr>
        <w:tab/>
      </w:r>
      <w:r>
        <w:rPr>
          <w:noProof/>
        </w:rPr>
        <w:fldChar w:fldCharType="begin"/>
      </w:r>
      <w:r>
        <w:rPr>
          <w:noProof/>
        </w:rPr>
        <w:instrText xml:space="preserve"> PAGEREF _Toc443570708 \h </w:instrText>
      </w:r>
      <w:r>
        <w:rPr>
          <w:noProof/>
        </w:rPr>
      </w:r>
      <w:r>
        <w:rPr>
          <w:noProof/>
        </w:rPr>
        <w:fldChar w:fldCharType="separate"/>
      </w:r>
      <w:r w:rsidR="0081449C">
        <w:rPr>
          <w:noProof/>
        </w:rPr>
        <w:t>209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Conservation Resource Advisory Group</w:t>
      </w:r>
      <w:r>
        <w:rPr>
          <w:noProof/>
        </w:rPr>
        <w:tab/>
      </w:r>
      <w:r>
        <w:rPr>
          <w:noProof/>
        </w:rPr>
        <w:fldChar w:fldCharType="begin"/>
      </w:r>
      <w:r>
        <w:rPr>
          <w:noProof/>
        </w:rPr>
        <w:instrText xml:space="preserve"> PAGEREF _Toc443570709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Background</w:t>
      </w:r>
      <w:r>
        <w:rPr>
          <w:noProof/>
        </w:rPr>
        <w:tab/>
      </w:r>
      <w:r>
        <w:rPr>
          <w:noProof/>
        </w:rPr>
        <w:fldChar w:fldCharType="begin"/>
      </w:r>
      <w:r>
        <w:rPr>
          <w:noProof/>
        </w:rPr>
        <w:instrText xml:space="preserve"> PAGEREF _Toc443570710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CRAG Vision</w:t>
      </w:r>
      <w:r>
        <w:rPr>
          <w:noProof/>
        </w:rPr>
        <w:tab/>
      </w:r>
      <w:r>
        <w:rPr>
          <w:noProof/>
        </w:rPr>
        <w:fldChar w:fldCharType="begin"/>
      </w:r>
      <w:r>
        <w:rPr>
          <w:noProof/>
        </w:rPr>
        <w:instrText xml:space="preserve"> PAGEREF _Toc443570711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Adaptation through TQM</w:t>
      </w:r>
      <w:r>
        <w:rPr>
          <w:noProof/>
        </w:rPr>
        <w:tab/>
      </w:r>
      <w:r>
        <w:rPr>
          <w:noProof/>
        </w:rPr>
        <w:fldChar w:fldCharType="begin"/>
      </w:r>
      <w:r>
        <w:rPr>
          <w:noProof/>
        </w:rPr>
        <w:instrText xml:space="preserve"> PAGEREF _Toc443570712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CRAG Activities</w:t>
      </w:r>
      <w:r>
        <w:rPr>
          <w:noProof/>
        </w:rPr>
        <w:tab/>
      </w:r>
      <w:r>
        <w:rPr>
          <w:noProof/>
        </w:rPr>
        <w:fldChar w:fldCharType="begin"/>
      </w:r>
      <w:r>
        <w:rPr>
          <w:noProof/>
        </w:rPr>
        <w:instrText xml:space="preserve"> PAGEREF _Toc443570713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Publication Updates</w:t>
      </w:r>
      <w:r>
        <w:rPr>
          <w:noProof/>
        </w:rPr>
        <w:tab/>
      </w:r>
      <w:r>
        <w:rPr>
          <w:noProof/>
        </w:rPr>
        <w:fldChar w:fldCharType="begin"/>
      </w:r>
      <w:r>
        <w:rPr>
          <w:noProof/>
        </w:rPr>
        <w:instrText xml:space="preserve"> PAGEREF _Toc443570714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noProof/>
        </w:rPr>
      </w:pPr>
      <w:r>
        <w:rPr>
          <w:noProof/>
        </w:rPr>
        <w:t>6)</w:t>
      </w:r>
      <w:r>
        <w:rPr>
          <w:rFonts w:asciiTheme="minorHAnsi" w:eastAsiaTheme="minorEastAsia" w:hAnsiTheme="minorHAnsi" w:cstheme="minorBidi"/>
          <w:i w:val="0"/>
          <w:noProof/>
          <w:sz w:val="22"/>
          <w:szCs w:val="22"/>
        </w:rPr>
        <w:tab/>
      </w:r>
      <w:r>
        <w:rPr>
          <w:noProof/>
        </w:rPr>
        <w:t>CRAG Meetings</w:t>
      </w:r>
      <w:r>
        <w:rPr>
          <w:noProof/>
        </w:rPr>
        <w:tab/>
      </w:r>
      <w:r>
        <w:rPr>
          <w:noProof/>
        </w:rPr>
        <w:fldChar w:fldCharType="begin"/>
      </w:r>
      <w:r>
        <w:rPr>
          <w:noProof/>
        </w:rPr>
        <w:instrText xml:space="preserve"> PAGEREF _Toc443570715 \h </w:instrText>
      </w:r>
      <w:r>
        <w:rPr>
          <w:noProof/>
        </w:rPr>
      </w:r>
      <w:r>
        <w:rPr>
          <w:noProof/>
        </w:rPr>
        <w:fldChar w:fldCharType="separate"/>
      </w:r>
      <w:r w:rsidR="0081449C">
        <w:rPr>
          <w:noProof/>
        </w:rPr>
        <w:t>212</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XV.</w:t>
      </w:r>
      <w:r>
        <w:rPr>
          <w:rFonts w:asciiTheme="minorHAnsi" w:eastAsiaTheme="minorEastAsia" w:hAnsiTheme="minorHAnsi" w:cstheme="minorBidi"/>
          <w:noProof/>
          <w:szCs w:val="22"/>
        </w:rPr>
        <w:tab/>
      </w:r>
      <w:r>
        <w:rPr>
          <w:noProof/>
        </w:rPr>
        <w:t>Glossary of Commonly-Used Terms</w:t>
      </w:r>
      <w:r>
        <w:rPr>
          <w:noProof/>
        </w:rPr>
        <w:tab/>
      </w:r>
      <w:r>
        <w:rPr>
          <w:noProof/>
        </w:rPr>
        <w:fldChar w:fldCharType="begin"/>
      </w:r>
      <w:r>
        <w:rPr>
          <w:noProof/>
        </w:rPr>
        <w:instrText xml:space="preserve"> PAGEREF _Toc443570716 \h </w:instrText>
      </w:r>
      <w:r>
        <w:rPr>
          <w:noProof/>
        </w:rPr>
      </w:r>
      <w:r>
        <w:rPr>
          <w:noProof/>
        </w:rPr>
        <w:fldChar w:fldCharType="separate"/>
      </w:r>
      <w:r w:rsidR="0081449C">
        <w:rPr>
          <w:noProof/>
        </w:rPr>
        <w:t>217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Definitions</w:t>
      </w:r>
      <w:r>
        <w:rPr>
          <w:noProof/>
        </w:rPr>
        <w:tab/>
      </w:r>
      <w:r>
        <w:rPr>
          <w:noProof/>
        </w:rPr>
        <w:fldChar w:fldCharType="begin"/>
      </w:r>
      <w:r>
        <w:rPr>
          <w:noProof/>
        </w:rPr>
        <w:instrText xml:space="preserve"> PAGEREF _Toc443570717 \h </w:instrText>
      </w:r>
      <w:r>
        <w:rPr>
          <w:noProof/>
        </w:rPr>
      </w:r>
      <w:r>
        <w:rPr>
          <w:noProof/>
        </w:rPr>
        <w:fldChar w:fldCharType="separate"/>
      </w:r>
      <w:r w:rsidR="0081449C">
        <w:rPr>
          <w:noProof/>
        </w:rPr>
        <w:t>217</w:t>
      </w:r>
      <w:r>
        <w:rPr>
          <w:noProof/>
        </w:rPr>
        <w:fldChar w:fldCharType="end"/>
      </w:r>
    </w:p>
    <w:p w:rsidR="00064CC7" w:rsidRDefault="00064CC7" w:rsidP="00064CC7">
      <w:pPr>
        <w:pStyle w:val="TOC2"/>
        <w:tabs>
          <w:tab w:val="left" w:pos="660"/>
        </w:tabs>
        <w:spacing w:line="240" w:lineRule="auto"/>
        <w:rPr>
          <w:noProof/>
        </w:rPr>
      </w:pPr>
      <w:r>
        <w:rPr>
          <w:noProof/>
        </w:rPr>
        <w:t>B.</w:t>
      </w:r>
      <w:r>
        <w:rPr>
          <w:rFonts w:asciiTheme="minorHAnsi" w:eastAsiaTheme="minorEastAsia" w:hAnsiTheme="minorHAnsi" w:cstheme="minorBidi"/>
          <w:noProof/>
          <w:sz w:val="22"/>
          <w:szCs w:val="22"/>
        </w:rPr>
        <w:tab/>
      </w:r>
      <w:r>
        <w:rPr>
          <w:noProof/>
        </w:rPr>
        <w:t>Acronyms</w:t>
      </w:r>
      <w:r>
        <w:rPr>
          <w:noProof/>
        </w:rPr>
        <w:tab/>
      </w:r>
      <w:r>
        <w:rPr>
          <w:noProof/>
        </w:rPr>
        <w:fldChar w:fldCharType="begin"/>
      </w:r>
      <w:r>
        <w:rPr>
          <w:noProof/>
        </w:rPr>
        <w:instrText xml:space="preserve"> PAGEREF _Toc443570718 \h </w:instrText>
      </w:r>
      <w:r>
        <w:rPr>
          <w:noProof/>
        </w:rPr>
      </w:r>
      <w:r>
        <w:rPr>
          <w:noProof/>
        </w:rPr>
        <w:fldChar w:fldCharType="separate"/>
      </w:r>
      <w:r w:rsidR="0081449C">
        <w:rPr>
          <w:noProof/>
        </w:rPr>
        <w:t>221</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XVI.</w:t>
      </w:r>
      <w:r>
        <w:rPr>
          <w:rFonts w:asciiTheme="minorHAnsi" w:eastAsiaTheme="minorEastAsia" w:hAnsiTheme="minorHAnsi" w:cstheme="minorBidi"/>
          <w:noProof/>
          <w:szCs w:val="22"/>
        </w:rPr>
        <w:tab/>
      </w:r>
      <w:r>
        <w:rPr>
          <w:noProof/>
        </w:rPr>
        <w:t>Conclusion</w:t>
      </w:r>
      <w:r>
        <w:rPr>
          <w:noProof/>
        </w:rPr>
        <w:tab/>
      </w:r>
      <w:r>
        <w:rPr>
          <w:noProof/>
        </w:rPr>
        <w:fldChar w:fldCharType="begin"/>
      </w:r>
      <w:r>
        <w:rPr>
          <w:noProof/>
        </w:rPr>
        <w:instrText xml:space="preserve"> PAGEREF _Toc443570719 \h </w:instrText>
      </w:r>
      <w:r>
        <w:rPr>
          <w:noProof/>
        </w:rPr>
      </w:r>
      <w:r>
        <w:rPr>
          <w:noProof/>
        </w:rPr>
        <w:fldChar w:fldCharType="separate"/>
      </w:r>
      <w:r w:rsidR="0081449C">
        <w:rPr>
          <w:noProof/>
        </w:rPr>
        <w:t>225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Exhibits Included in the 2015 Report of Conservation Accomplishments</w:t>
      </w:r>
      <w:r>
        <w:rPr>
          <w:noProof/>
        </w:rPr>
        <w:tab/>
      </w:r>
      <w:r>
        <w:rPr>
          <w:noProof/>
        </w:rPr>
        <w:fldChar w:fldCharType="begin"/>
      </w:r>
      <w:r>
        <w:rPr>
          <w:noProof/>
        </w:rPr>
        <w:instrText xml:space="preserve"> PAGEREF _Toc443570720 \h </w:instrText>
      </w:r>
      <w:r>
        <w:rPr>
          <w:noProof/>
        </w:rPr>
      </w:r>
      <w:r>
        <w:rPr>
          <w:noProof/>
        </w:rPr>
        <w:fldChar w:fldCharType="separate"/>
      </w:r>
      <w:r w:rsidR="0081449C">
        <w:rPr>
          <w:noProof/>
        </w:rPr>
        <w:t>225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Supplements</w:t>
      </w:r>
      <w:r>
        <w:rPr>
          <w:noProof/>
        </w:rPr>
        <w:tab/>
      </w:r>
      <w:r>
        <w:rPr>
          <w:noProof/>
        </w:rPr>
        <w:fldChar w:fldCharType="begin"/>
      </w:r>
      <w:r>
        <w:rPr>
          <w:noProof/>
        </w:rPr>
        <w:instrText xml:space="preserve"> PAGEREF _Toc443570721 \h </w:instrText>
      </w:r>
      <w:r>
        <w:rPr>
          <w:noProof/>
        </w:rPr>
      </w:r>
      <w:r>
        <w:rPr>
          <w:noProof/>
        </w:rPr>
        <w:fldChar w:fldCharType="separate"/>
      </w:r>
      <w:r w:rsidR="0081449C">
        <w:rPr>
          <w:noProof/>
        </w:rPr>
        <w:t>225</w:t>
      </w:r>
      <w:r>
        <w:rPr>
          <w:noProof/>
        </w:rPr>
        <w:fldChar w:fldCharType="end"/>
      </w:r>
    </w:p>
    <w:p w:rsidR="00FD7D5F" w:rsidRDefault="00F04AFA" w:rsidP="00064CC7">
      <w:pPr>
        <w:spacing w:after="0" w:line="240" w:lineRule="auto"/>
      </w:pPr>
      <w:r>
        <w:rPr>
          <w:b/>
          <w:bCs/>
          <w:caps/>
        </w:rPr>
        <w:fldChar w:fldCharType="end"/>
      </w:r>
    </w:p>
    <w:p w:rsidR="007666AC" w:rsidRDefault="007666AC" w:rsidP="007666AC">
      <w:r>
        <w:br w:type="page"/>
      </w:r>
    </w:p>
    <w:p w:rsidR="00380E7E" w:rsidRPr="007D3147" w:rsidRDefault="00380E7E" w:rsidP="007D3147">
      <w:pPr>
        <w:rPr>
          <w:b/>
          <w:color w:val="006A71"/>
          <w:sz w:val="28"/>
        </w:rPr>
      </w:pPr>
      <w:r w:rsidRPr="007D3147">
        <w:rPr>
          <w:b/>
          <w:color w:val="006A71"/>
          <w:sz w:val="28"/>
        </w:rPr>
        <w:lastRenderedPageBreak/>
        <w:t>Figures</w:t>
      </w:r>
    </w:p>
    <w:p w:rsidR="007666AC" w:rsidRDefault="00AC1653" w:rsidP="007666AC">
      <w:pPr>
        <w:pStyle w:val="TableofFigures"/>
        <w:tabs>
          <w:tab w:val="right" w:leader="dot" w:pos="8990"/>
        </w:tabs>
        <w:spacing w:after="0" w:line="240" w:lineRule="auto"/>
        <w:rPr>
          <w:rFonts w:asciiTheme="minorHAnsi" w:eastAsiaTheme="minorEastAsia" w:hAnsiTheme="minorHAnsi" w:cstheme="minorBidi"/>
          <w:noProof/>
          <w:szCs w:val="22"/>
        </w:rPr>
      </w:pPr>
      <w:r>
        <w:fldChar w:fldCharType="begin"/>
      </w:r>
      <w:r w:rsidR="00380E7E">
        <w:instrText xml:space="preserve"> TOC \f F \t "Heading 5" \c </w:instrText>
      </w:r>
      <w:r>
        <w:fldChar w:fldCharType="separate"/>
      </w:r>
      <w:r w:rsidR="007666AC">
        <w:rPr>
          <w:noProof/>
        </w:rPr>
        <w:t>Figure II</w:t>
      </w:r>
      <w:r w:rsidR="007666AC">
        <w:rPr>
          <w:noProof/>
        </w:rPr>
        <w:noBreakHyphen/>
        <w:t>1: Energy Efficiency Electric Programs; Savings and Expenditures – Five-year Trends</w:t>
      </w:r>
      <w:r w:rsidR="007666AC">
        <w:rPr>
          <w:noProof/>
        </w:rPr>
        <w:tab/>
      </w:r>
      <w:r w:rsidR="007666AC">
        <w:rPr>
          <w:noProof/>
        </w:rPr>
        <w:fldChar w:fldCharType="begin"/>
      </w:r>
      <w:r w:rsidR="007666AC">
        <w:rPr>
          <w:noProof/>
        </w:rPr>
        <w:instrText xml:space="preserve"> PAGEREF _Toc443568263 \h </w:instrText>
      </w:r>
      <w:r w:rsidR="007666AC">
        <w:rPr>
          <w:noProof/>
        </w:rPr>
      </w:r>
      <w:r w:rsidR="007666AC">
        <w:rPr>
          <w:noProof/>
        </w:rPr>
        <w:fldChar w:fldCharType="separate"/>
      </w:r>
      <w:r w:rsidR="0081449C">
        <w:rPr>
          <w:noProof/>
        </w:rPr>
        <w:t>11</w:t>
      </w:r>
      <w:r w:rsidR="007666AC">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2: Energy Efficiency Natural gas Programs: Savings and Expenditures - Five-Year Trends</w:t>
      </w:r>
      <w:r>
        <w:rPr>
          <w:noProof/>
        </w:rPr>
        <w:tab/>
      </w:r>
      <w:r>
        <w:rPr>
          <w:noProof/>
        </w:rPr>
        <w:fldChar w:fldCharType="begin"/>
      </w:r>
      <w:r>
        <w:rPr>
          <w:noProof/>
        </w:rPr>
        <w:instrText xml:space="preserve"> PAGEREF _Toc443568264 \h </w:instrText>
      </w:r>
      <w:r>
        <w:rPr>
          <w:noProof/>
        </w:rPr>
      </w:r>
      <w:r>
        <w:rPr>
          <w:noProof/>
        </w:rPr>
        <w:fldChar w:fldCharType="separate"/>
      </w:r>
      <w:r w:rsidR="0081449C">
        <w:rPr>
          <w:noProof/>
        </w:rPr>
        <w:t>12</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3: Electric and Natural Gas TRC Ratios – Five-year Trends</w:t>
      </w:r>
      <w:r>
        <w:rPr>
          <w:noProof/>
        </w:rPr>
        <w:tab/>
      </w:r>
      <w:r>
        <w:rPr>
          <w:noProof/>
        </w:rPr>
        <w:fldChar w:fldCharType="begin"/>
      </w:r>
      <w:r>
        <w:rPr>
          <w:noProof/>
        </w:rPr>
        <w:instrText xml:space="preserve"> PAGEREF _Toc443568265 \h </w:instrText>
      </w:r>
      <w:r>
        <w:rPr>
          <w:noProof/>
        </w:rPr>
      </w:r>
      <w:r>
        <w:rPr>
          <w:noProof/>
        </w:rPr>
        <w:fldChar w:fldCharType="separate"/>
      </w:r>
      <w:r w:rsidR="0081449C">
        <w:rPr>
          <w:noProof/>
        </w:rPr>
        <w:t>13</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4: 2015 Savings Distributions by Measure Savings Type</w:t>
      </w:r>
      <w:r>
        <w:rPr>
          <w:noProof/>
        </w:rPr>
        <w:tab/>
      </w:r>
      <w:r>
        <w:rPr>
          <w:noProof/>
        </w:rPr>
        <w:fldChar w:fldCharType="begin"/>
      </w:r>
      <w:r>
        <w:rPr>
          <w:noProof/>
        </w:rPr>
        <w:instrText xml:space="preserve"> PAGEREF _Toc443568266 \h </w:instrText>
      </w:r>
      <w:r>
        <w:rPr>
          <w:noProof/>
        </w:rPr>
      </w:r>
      <w:r>
        <w:rPr>
          <w:noProof/>
        </w:rPr>
        <w:fldChar w:fldCharType="separate"/>
      </w:r>
      <w:r w:rsidR="0081449C">
        <w:rPr>
          <w:noProof/>
        </w:rPr>
        <w:t>16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1: Residential Electric 5-Year Trends</w:t>
      </w:r>
      <w:r>
        <w:rPr>
          <w:noProof/>
        </w:rPr>
        <w:tab/>
      </w:r>
      <w:r>
        <w:rPr>
          <w:noProof/>
        </w:rPr>
        <w:fldChar w:fldCharType="begin"/>
      </w:r>
      <w:r>
        <w:rPr>
          <w:noProof/>
        </w:rPr>
        <w:instrText xml:space="preserve"> PAGEREF _Toc443568267 \h </w:instrText>
      </w:r>
      <w:r>
        <w:rPr>
          <w:noProof/>
        </w:rPr>
      </w:r>
      <w:r>
        <w:rPr>
          <w:noProof/>
        </w:rPr>
        <w:fldChar w:fldCharType="separate"/>
      </w:r>
      <w:r w:rsidR="0081449C">
        <w:rPr>
          <w:noProof/>
        </w:rPr>
        <w:t>26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2: Residential Natural Gas 5-Year Trends</w:t>
      </w:r>
      <w:r>
        <w:rPr>
          <w:noProof/>
        </w:rPr>
        <w:tab/>
      </w:r>
      <w:r>
        <w:rPr>
          <w:noProof/>
        </w:rPr>
        <w:fldChar w:fldCharType="begin"/>
      </w:r>
      <w:r>
        <w:rPr>
          <w:noProof/>
        </w:rPr>
        <w:instrText xml:space="preserve"> PAGEREF _Toc443568268 \h </w:instrText>
      </w:r>
      <w:r>
        <w:rPr>
          <w:noProof/>
        </w:rPr>
      </w:r>
      <w:r>
        <w:rPr>
          <w:noProof/>
        </w:rPr>
        <w:fldChar w:fldCharType="separate"/>
      </w:r>
      <w:r w:rsidR="0081449C">
        <w:rPr>
          <w:noProof/>
        </w:rPr>
        <w:t>26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3: Residential Sector Savings Distributions by Measure Type</w:t>
      </w:r>
      <w:r>
        <w:rPr>
          <w:noProof/>
        </w:rPr>
        <w:tab/>
      </w:r>
      <w:r>
        <w:rPr>
          <w:noProof/>
        </w:rPr>
        <w:fldChar w:fldCharType="begin"/>
      </w:r>
      <w:r>
        <w:rPr>
          <w:noProof/>
        </w:rPr>
        <w:instrText xml:space="preserve"> PAGEREF _Toc443568269 \h </w:instrText>
      </w:r>
      <w:r>
        <w:rPr>
          <w:noProof/>
        </w:rPr>
      </w:r>
      <w:r>
        <w:rPr>
          <w:noProof/>
        </w:rPr>
        <w:fldChar w:fldCharType="separate"/>
      </w:r>
      <w:r w:rsidR="0081449C">
        <w:rPr>
          <w:noProof/>
        </w:rPr>
        <w:t>28</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1: Business Energy Management 5-Year Trends: Electric</w:t>
      </w:r>
      <w:r>
        <w:rPr>
          <w:noProof/>
        </w:rPr>
        <w:tab/>
      </w:r>
      <w:r>
        <w:rPr>
          <w:noProof/>
        </w:rPr>
        <w:fldChar w:fldCharType="begin"/>
      </w:r>
      <w:r>
        <w:rPr>
          <w:noProof/>
        </w:rPr>
        <w:instrText xml:space="preserve"> PAGEREF _Toc443568270 \h </w:instrText>
      </w:r>
      <w:r>
        <w:rPr>
          <w:noProof/>
        </w:rPr>
      </w:r>
      <w:r>
        <w:rPr>
          <w:noProof/>
        </w:rPr>
        <w:fldChar w:fldCharType="separate"/>
      </w:r>
      <w:r w:rsidR="0081449C">
        <w:rPr>
          <w:noProof/>
        </w:rPr>
        <w:t>74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2: Business Energy Management 5-Year Trends: Natural Gas</w:t>
      </w:r>
      <w:r>
        <w:rPr>
          <w:noProof/>
        </w:rPr>
        <w:tab/>
      </w:r>
      <w:r>
        <w:rPr>
          <w:noProof/>
        </w:rPr>
        <w:fldChar w:fldCharType="begin"/>
      </w:r>
      <w:r>
        <w:rPr>
          <w:noProof/>
        </w:rPr>
        <w:instrText xml:space="preserve"> PAGEREF _Toc443568271 \h </w:instrText>
      </w:r>
      <w:r>
        <w:rPr>
          <w:noProof/>
        </w:rPr>
      </w:r>
      <w:r>
        <w:rPr>
          <w:noProof/>
        </w:rPr>
        <w:fldChar w:fldCharType="separate"/>
      </w:r>
      <w:r w:rsidR="0081449C">
        <w:rPr>
          <w:noProof/>
        </w:rPr>
        <w:t>75</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3: Business Sector Savings Distributions by Measure Type</w:t>
      </w:r>
      <w:r>
        <w:rPr>
          <w:noProof/>
        </w:rPr>
        <w:tab/>
      </w:r>
      <w:r>
        <w:rPr>
          <w:noProof/>
        </w:rPr>
        <w:fldChar w:fldCharType="begin"/>
      </w:r>
      <w:r>
        <w:rPr>
          <w:noProof/>
        </w:rPr>
        <w:instrText xml:space="preserve"> PAGEREF _Toc443568272 \h </w:instrText>
      </w:r>
      <w:r>
        <w:rPr>
          <w:noProof/>
        </w:rPr>
      </w:r>
      <w:r>
        <w:rPr>
          <w:noProof/>
        </w:rPr>
        <w:fldChar w:fldCharType="separate"/>
      </w:r>
      <w:r w:rsidR="0081449C">
        <w:rPr>
          <w:noProof/>
        </w:rPr>
        <w:t>76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IX</w:t>
      </w:r>
      <w:r>
        <w:rPr>
          <w:noProof/>
        </w:rPr>
        <w:noBreakHyphen/>
        <w:t>1: 2015 Energy Efficiency Management Tracking and Reporting Interface</w:t>
      </w:r>
      <w:r>
        <w:rPr>
          <w:noProof/>
        </w:rPr>
        <w:tab/>
      </w:r>
      <w:r>
        <w:rPr>
          <w:noProof/>
        </w:rPr>
        <w:fldChar w:fldCharType="begin"/>
      </w:r>
      <w:r>
        <w:rPr>
          <w:noProof/>
        </w:rPr>
        <w:instrText xml:space="preserve"> PAGEREF _Toc443568273 \h </w:instrText>
      </w:r>
      <w:r>
        <w:rPr>
          <w:noProof/>
        </w:rPr>
      </w:r>
      <w:r>
        <w:rPr>
          <w:noProof/>
        </w:rPr>
        <w:fldChar w:fldCharType="separate"/>
      </w:r>
      <w:r w:rsidR="0081449C">
        <w:rPr>
          <w:noProof/>
        </w:rPr>
        <w:t>144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IX</w:t>
      </w:r>
      <w:r>
        <w:rPr>
          <w:noProof/>
        </w:rPr>
        <w:noBreakHyphen/>
        <w:t>2: Energy Efficiency Management Tracking and Reporting Interface, Post-DSMc</w:t>
      </w:r>
      <w:r>
        <w:rPr>
          <w:noProof/>
        </w:rPr>
        <w:tab/>
      </w:r>
      <w:r>
        <w:rPr>
          <w:noProof/>
        </w:rPr>
        <w:fldChar w:fldCharType="begin"/>
      </w:r>
      <w:r>
        <w:rPr>
          <w:noProof/>
        </w:rPr>
        <w:instrText xml:space="preserve"> PAGEREF _Toc443568274 \h </w:instrText>
      </w:r>
      <w:r>
        <w:rPr>
          <w:noProof/>
        </w:rPr>
      </w:r>
      <w:r>
        <w:rPr>
          <w:noProof/>
        </w:rPr>
        <w:fldChar w:fldCharType="separate"/>
      </w:r>
      <w:r w:rsidR="0081449C">
        <w:rPr>
          <w:noProof/>
        </w:rPr>
        <w:t>146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w:t>
      </w:r>
      <w:r>
        <w:rPr>
          <w:noProof/>
        </w:rPr>
        <w:noBreakHyphen/>
        <w:t>1: Screen Images of Updated myPSE Account Energy Center Tools</w:t>
      </w:r>
      <w:r>
        <w:rPr>
          <w:noProof/>
        </w:rPr>
        <w:tab/>
      </w:r>
      <w:r>
        <w:rPr>
          <w:noProof/>
        </w:rPr>
        <w:fldChar w:fldCharType="begin"/>
      </w:r>
      <w:r>
        <w:rPr>
          <w:noProof/>
        </w:rPr>
        <w:instrText xml:space="preserve"> PAGEREF _Toc443568275 \h </w:instrText>
      </w:r>
      <w:r>
        <w:rPr>
          <w:noProof/>
        </w:rPr>
      </w:r>
      <w:r>
        <w:rPr>
          <w:noProof/>
        </w:rPr>
        <w:fldChar w:fldCharType="separate"/>
      </w:r>
      <w:r w:rsidR="0081449C">
        <w:rPr>
          <w:noProof/>
        </w:rPr>
        <w:t>161</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XII</w:t>
      </w:r>
      <w:r>
        <w:rPr>
          <w:noProof/>
        </w:rPr>
        <w:noBreakHyphen/>
        <w:t>1: Net Energy Metering Customer-Generators, 1999-2015</w:t>
      </w:r>
      <w:r>
        <w:rPr>
          <w:noProof/>
        </w:rPr>
        <w:tab/>
      </w:r>
      <w:r>
        <w:rPr>
          <w:noProof/>
        </w:rPr>
        <w:fldChar w:fldCharType="begin"/>
      </w:r>
      <w:r>
        <w:rPr>
          <w:noProof/>
        </w:rPr>
        <w:instrText xml:space="preserve"> PAGEREF _Toc443568276 \h </w:instrText>
      </w:r>
      <w:r>
        <w:rPr>
          <w:noProof/>
        </w:rPr>
      </w:r>
      <w:r>
        <w:rPr>
          <w:noProof/>
        </w:rPr>
        <w:fldChar w:fldCharType="separate"/>
      </w:r>
      <w:r w:rsidR="0081449C">
        <w:rPr>
          <w:noProof/>
        </w:rPr>
        <w:t>194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XIII</w:t>
      </w:r>
      <w:r>
        <w:rPr>
          <w:noProof/>
        </w:rPr>
        <w:noBreakHyphen/>
        <w:t>1: 2015 Condition Compliance Progress</w:t>
      </w:r>
      <w:r>
        <w:rPr>
          <w:noProof/>
        </w:rPr>
        <w:tab/>
      </w:r>
      <w:r>
        <w:rPr>
          <w:noProof/>
        </w:rPr>
        <w:fldChar w:fldCharType="begin"/>
      </w:r>
      <w:r>
        <w:rPr>
          <w:noProof/>
        </w:rPr>
        <w:instrText xml:space="preserve"> PAGEREF _Toc443568277 \h </w:instrText>
      </w:r>
      <w:r>
        <w:rPr>
          <w:noProof/>
        </w:rPr>
      </w:r>
      <w:r>
        <w:rPr>
          <w:noProof/>
        </w:rPr>
        <w:fldChar w:fldCharType="separate"/>
      </w:r>
      <w:r w:rsidR="0081449C">
        <w:rPr>
          <w:noProof/>
        </w:rPr>
        <w:t>204</w:t>
      </w:r>
      <w:r>
        <w:rPr>
          <w:noProof/>
        </w:rPr>
        <w:fldChar w:fldCharType="end"/>
      </w:r>
    </w:p>
    <w:p w:rsidR="00380E7E" w:rsidRDefault="00AC1653" w:rsidP="003A6B8B">
      <w:pPr>
        <w:tabs>
          <w:tab w:val="right" w:leader="dot" w:pos="8640"/>
        </w:tabs>
        <w:spacing w:after="0" w:line="240" w:lineRule="auto"/>
      </w:pPr>
      <w:r>
        <w:fldChar w:fldCharType="end"/>
      </w:r>
    </w:p>
    <w:p w:rsidR="00380E7E" w:rsidRPr="007D3147" w:rsidRDefault="00380E7E" w:rsidP="007D3147">
      <w:pPr>
        <w:rPr>
          <w:b/>
          <w:color w:val="006A71"/>
          <w:sz w:val="28"/>
        </w:rPr>
      </w:pPr>
      <w:r w:rsidRPr="00940076">
        <w:br w:type="page"/>
      </w:r>
      <w:r w:rsidRPr="007D3147">
        <w:rPr>
          <w:b/>
          <w:color w:val="006A71"/>
          <w:sz w:val="28"/>
        </w:rPr>
        <w:lastRenderedPageBreak/>
        <w:t>Tables</w:t>
      </w:r>
    </w:p>
    <w:p w:rsidR="007666AC" w:rsidRDefault="00AC1653" w:rsidP="007666AC">
      <w:pPr>
        <w:pStyle w:val="TableofFigures"/>
        <w:tabs>
          <w:tab w:val="right" w:leader="dot" w:pos="8990"/>
        </w:tabs>
        <w:spacing w:after="0" w:line="240" w:lineRule="auto"/>
        <w:rPr>
          <w:rFonts w:asciiTheme="minorHAnsi" w:eastAsiaTheme="minorEastAsia" w:hAnsiTheme="minorHAnsi" w:cstheme="minorBidi"/>
          <w:noProof/>
          <w:szCs w:val="22"/>
        </w:rPr>
      </w:pPr>
      <w:r>
        <w:fldChar w:fldCharType="begin"/>
      </w:r>
      <w:r w:rsidR="00380E7E">
        <w:instrText xml:space="preserve"> TOC \h \z \t "Heading 9" \c </w:instrText>
      </w:r>
      <w:r>
        <w:fldChar w:fldCharType="separate"/>
      </w:r>
      <w:hyperlink w:anchor="_Toc443568284" w:history="1">
        <w:r w:rsidR="007666AC" w:rsidRPr="009A7323">
          <w:rPr>
            <w:rStyle w:val="Hyperlink"/>
            <w:noProof/>
          </w:rPr>
          <w:t>Table I</w:t>
        </w:r>
        <w:r w:rsidR="007666AC" w:rsidRPr="009A7323">
          <w:rPr>
            <w:rStyle w:val="Hyperlink"/>
            <w:noProof/>
          </w:rPr>
          <w:noBreakHyphen/>
          <w:t>1: Energy Efficiency 2015 Electric Savings and Cost-Effectiveness Results</w:t>
        </w:r>
        <w:r w:rsidR="007666AC">
          <w:rPr>
            <w:noProof/>
            <w:webHidden/>
          </w:rPr>
          <w:tab/>
        </w:r>
        <w:r w:rsidR="007666AC">
          <w:rPr>
            <w:noProof/>
            <w:webHidden/>
          </w:rPr>
          <w:fldChar w:fldCharType="begin"/>
        </w:r>
        <w:r w:rsidR="007666AC">
          <w:rPr>
            <w:noProof/>
            <w:webHidden/>
          </w:rPr>
          <w:instrText xml:space="preserve"> PAGEREF _Toc443568284 \h </w:instrText>
        </w:r>
        <w:r w:rsidR="007666AC">
          <w:rPr>
            <w:noProof/>
            <w:webHidden/>
          </w:rPr>
        </w:r>
        <w:r w:rsidR="007666AC">
          <w:rPr>
            <w:noProof/>
            <w:webHidden/>
          </w:rPr>
          <w:fldChar w:fldCharType="separate"/>
        </w:r>
        <w:r w:rsidR="0081449C">
          <w:rPr>
            <w:noProof/>
            <w:webHidden/>
          </w:rPr>
          <w:t>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5" w:history="1">
        <w:r w:rsidR="007666AC" w:rsidRPr="009A7323">
          <w:rPr>
            <w:rStyle w:val="Hyperlink"/>
            <w:noProof/>
          </w:rPr>
          <w:t>Table II</w:t>
        </w:r>
        <w:r w:rsidR="007666AC" w:rsidRPr="009A7323">
          <w:rPr>
            <w:rStyle w:val="Hyperlink"/>
            <w:noProof/>
          </w:rPr>
          <w:noBreakHyphen/>
          <w:t>1: Energy Efficiency 2015 Savings Results by Sector</w:t>
        </w:r>
        <w:r w:rsidR="007666AC">
          <w:rPr>
            <w:noProof/>
            <w:webHidden/>
          </w:rPr>
          <w:tab/>
        </w:r>
        <w:r w:rsidR="007666AC">
          <w:rPr>
            <w:noProof/>
            <w:webHidden/>
          </w:rPr>
          <w:fldChar w:fldCharType="begin"/>
        </w:r>
        <w:r w:rsidR="007666AC">
          <w:rPr>
            <w:noProof/>
            <w:webHidden/>
          </w:rPr>
          <w:instrText xml:space="preserve"> PAGEREF _Toc443568285 \h </w:instrText>
        </w:r>
        <w:r w:rsidR="007666AC">
          <w:rPr>
            <w:noProof/>
            <w:webHidden/>
          </w:rPr>
        </w:r>
        <w:r w:rsidR="007666AC">
          <w:rPr>
            <w:noProof/>
            <w:webHidden/>
          </w:rPr>
          <w:fldChar w:fldCharType="separate"/>
        </w:r>
        <w:r>
          <w:rPr>
            <w:noProof/>
            <w:webHidden/>
          </w:rPr>
          <w:t>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6" w:history="1">
        <w:r w:rsidR="007666AC" w:rsidRPr="009A7323">
          <w:rPr>
            <w:rStyle w:val="Hyperlink"/>
            <w:noProof/>
          </w:rPr>
          <w:t>Table II</w:t>
        </w:r>
        <w:r w:rsidR="007666AC" w:rsidRPr="009A7323">
          <w:rPr>
            <w:rStyle w:val="Hyperlink"/>
            <w:noProof/>
          </w:rPr>
          <w:noBreakHyphen/>
          <w:t>2: Energy Efficiency 2015 Expenditures by Sector</w:t>
        </w:r>
        <w:r w:rsidR="007666AC">
          <w:rPr>
            <w:noProof/>
            <w:webHidden/>
          </w:rPr>
          <w:tab/>
        </w:r>
        <w:r w:rsidR="007666AC">
          <w:rPr>
            <w:noProof/>
            <w:webHidden/>
          </w:rPr>
          <w:fldChar w:fldCharType="begin"/>
        </w:r>
        <w:r w:rsidR="007666AC">
          <w:rPr>
            <w:noProof/>
            <w:webHidden/>
          </w:rPr>
          <w:instrText xml:space="preserve"> PAGEREF _Toc443568286 \h </w:instrText>
        </w:r>
        <w:r w:rsidR="007666AC">
          <w:rPr>
            <w:noProof/>
            <w:webHidden/>
          </w:rPr>
        </w:r>
        <w:r w:rsidR="007666AC">
          <w:rPr>
            <w:noProof/>
            <w:webHidden/>
          </w:rPr>
          <w:fldChar w:fldCharType="separate"/>
        </w:r>
        <w:r>
          <w:rPr>
            <w:noProof/>
            <w:webHidden/>
          </w:rPr>
          <w:t>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7" w:history="1">
        <w:r w:rsidR="007666AC" w:rsidRPr="009A7323">
          <w:rPr>
            <w:rStyle w:val="Hyperlink"/>
            <w:noProof/>
          </w:rPr>
          <w:t>Table II</w:t>
        </w:r>
        <w:r w:rsidR="007666AC" w:rsidRPr="009A7323">
          <w:rPr>
            <w:rStyle w:val="Hyperlink"/>
            <w:noProof/>
          </w:rPr>
          <w:noBreakHyphen/>
          <w:t>3: Projected 2014-2015 Total Savings and Expenditures</w:t>
        </w:r>
        <w:r w:rsidR="007666AC">
          <w:rPr>
            <w:noProof/>
            <w:webHidden/>
          </w:rPr>
          <w:tab/>
        </w:r>
        <w:r w:rsidR="007666AC">
          <w:rPr>
            <w:noProof/>
            <w:webHidden/>
          </w:rPr>
          <w:fldChar w:fldCharType="begin"/>
        </w:r>
        <w:r w:rsidR="007666AC">
          <w:rPr>
            <w:noProof/>
            <w:webHidden/>
          </w:rPr>
          <w:instrText xml:space="preserve"> PAGEREF _Toc443568287 \h </w:instrText>
        </w:r>
        <w:r w:rsidR="007666AC">
          <w:rPr>
            <w:noProof/>
            <w:webHidden/>
          </w:rPr>
        </w:r>
        <w:r w:rsidR="007666AC">
          <w:rPr>
            <w:noProof/>
            <w:webHidden/>
          </w:rPr>
          <w:fldChar w:fldCharType="separate"/>
        </w:r>
        <w:r>
          <w:rPr>
            <w:noProof/>
            <w:webHidden/>
          </w:rPr>
          <w:t>10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8" w:history="1">
        <w:r w:rsidR="007666AC" w:rsidRPr="009A7323">
          <w:rPr>
            <w:rStyle w:val="Hyperlink"/>
            <w:noProof/>
          </w:rPr>
          <w:t>Table II</w:t>
        </w:r>
        <w:r w:rsidR="007666AC" w:rsidRPr="009A7323">
          <w:rPr>
            <w:rStyle w:val="Hyperlink"/>
            <w:noProof/>
          </w:rPr>
          <w:noBreakHyphen/>
          <w:t>4: Overall Energy Efficiency Cost-Effectiveness Benefit/Cost Ratios</w:t>
        </w:r>
        <w:r w:rsidR="007666AC">
          <w:rPr>
            <w:noProof/>
            <w:webHidden/>
          </w:rPr>
          <w:tab/>
        </w:r>
        <w:r w:rsidR="007666AC">
          <w:rPr>
            <w:noProof/>
            <w:webHidden/>
          </w:rPr>
          <w:fldChar w:fldCharType="begin"/>
        </w:r>
        <w:r w:rsidR="007666AC">
          <w:rPr>
            <w:noProof/>
            <w:webHidden/>
          </w:rPr>
          <w:instrText xml:space="preserve"> PAGEREF _Toc443568288 \h </w:instrText>
        </w:r>
        <w:r w:rsidR="007666AC">
          <w:rPr>
            <w:noProof/>
            <w:webHidden/>
          </w:rPr>
        </w:r>
        <w:r w:rsidR="007666AC">
          <w:rPr>
            <w:noProof/>
            <w:webHidden/>
          </w:rPr>
          <w:fldChar w:fldCharType="separate"/>
        </w:r>
        <w:r>
          <w:rPr>
            <w:noProof/>
            <w:webHidden/>
          </w:rPr>
          <w:t>13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9" w:history="1">
        <w:r w:rsidR="007666AC" w:rsidRPr="009A7323">
          <w:rPr>
            <w:rStyle w:val="Hyperlink"/>
            <w:noProof/>
          </w:rPr>
          <w:t>Table III</w:t>
        </w:r>
        <w:r w:rsidR="007666AC" w:rsidRPr="009A7323">
          <w:rPr>
            <w:rStyle w:val="Hyperlink"/>
            <w:noProof/>
          </w:rPr>
          <w:noBreakHyphen/>
          <w:t>1: 2015 Residential Electric and Natural gas Expenditures</w:t>
        </w:r>
        <w:r w:rsidR="007666AC">
          <w:rPr>
            <w:noProof/>
            <w:webHidden/>
          </w:rPr>
          <w:tab/>
        </w:r>
        <w:r w:rsidR="007666AC">
          <w:rPr>
            <w:noProof/>
            <w:webHidden/>
          </w:rPr>
          <w:fldChar w:fldCharType="begin"/>
        </w:r>
        <w:r w:rsidR="007666AC">
          <w:rPr>
            <w:noProof/>
            <w:webHidden/>
          </w:rPr>
          <w:instrText xml:space="preserve"> PAGEREF _Toc443568289 \h </w:instrText>
        </w:r>
        <w:r w:rsidR="007666AC">
          <w:rPr>
            <w:noProof/>
            <w:webHidden/>
          </w:rPr>
        </w:r>
        <w:r w:rsidR="007666AC">
          <w:rPr>
            <w:noProof/>
            <w:webHidden/>
          </w:rPr>
          <w:fldChar w:fldCharType="separate"/>
        </w:r>
        <w:r>
          <w:rPr>
            <w:noProof/>
            <w:webHidden/>
          </w:rPr>
          <w:t>25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0" w:history="1">
        <w:r w:rsidR="007666AC" w:rsidRPr="009A7323">
          <w:rPr>
            <w:rStyle w:val="Hyperlink"/>
            <w:noProof/>
          </w:rPr>
          <w:t>Table III</w:t>
        </w:r>
        <w:r w:rsidR="007666AC" w:rsidRPr="009A7323">
          <w:rPr>
            <w:rStyle w:val="Hyperlink"/>
            <w:noProof/>
          </w:rPr>
          <w:noBreakHyphen/>
          <w:t>2: 2015 Residential Electric and Natural Gas Savings</w:t>
        </w:r>
        <w:r w:rsidR="007666AC">
          <w:rPr>
            <w:noProof/>
            <w:webHidden/>
          </w:rPr>
          <w:tab/>
        </w:r>
        <w:r w:rsidR="007666AC">
          <w:rPr>
            <w:noProof/>
            <w:webHidden/>
          </w:rPr>
          <w:fldChar w:fldCharType="begin"/>
        </w:r>
        <w:r w:rsidR="007666AC">
          <w:rPr>
            <w:noProof/>
            <w:webHidden/>
          </w:rPr>
          <w:instrText xml:space="preserve"> PAGEREF _Toc443568290 \h </w:instrText>
        </w:r>
        <w:r w:rsidR="007666AC">
          <w:rPr>
            <w:noProof/>
            <w:webHidden/>
          </w:rPr>
        </w:r>
        <w:r w:rsidR="007666AC">
          <w:rPr>
            <w:noProof/>
            <w:webHidden/>
          </w:rPr>
          <w:fldChar w:fldCharType="separate"/>
        </w:r>
        <w:r>
          <w:rPr>
            <w:noProof/>
            <w:webHidden/>
          </w:rPr>
          <w:t>25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1" w:history="1">
        <w:r w:rsidR="007666AC" w:rsidRPr="009A7323">
          <w:rPr>
            <w:rStyle w:val="Hyperlink"/>
            <w:noProof/>
          </w:rPr>
          <w:t>Table III</w:t>
        </w:r>
        <w:r w:rsidR="007666AC" w:rsidRPr="009A7323">
          <w:rPr>
            <w:rStyle w:val="Hyperlink"/>
            <w:noProof/>
          </w:rPr>
          <w:noBreakHyphen/>
          <w:t>3: 2015 Residential Sector Cost-Effectiveness Tests</w:t>
        </w:r>
        <w:r w:rsidR="007666AC">
          <w:rPr>
            <w:noProof/>
            <w:webHidden/>
          </w:rPr>
          <w:tab/>
        </w:r>
        <w:r w:rsidR="007666AC">
          <w:rPr>
            <w:noProof/>
            <w:webHidden/>
          </w:rPr>
          <w:fldChar w:fldCharType="begin"/>
        </w:r>
        <w:r w:rsidR="007666AC">
          <w:rPr>
            <w:noProof/>
            <w:webHidden/>
          </w:rPr>
          <w:instrText xml:space="preserve"> PAGEREF _Toc443568291 \h </w:instrText>
        </w:r>
        <w:r w:rsidR="007666AC">
          <w:rPr>
            <w:noProof/>
            <w:webHidden/>
          </w:rPr>
        </w:r>
        <w:r w:rsidR="007666AC">
          <w:rPr>
            <w:noProof/>
            <w:webHidden/>
          </w:rPr>
          <w:fldChar w:fldCharType="separate"/>
        </w:r>
        <w:r>
          <w:rPr>
            <w:noProof/>
            <w:webHidden/>
          </w:rPr>
          <w:t>27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2" w:history="1">
        <w:r w:rsidR="007666AC" w:rsidRPr="009A7323">
          <w:rPr>
            <w:rStyle w:val="Hyperlink"/>
            <w:noProof/>
          </w:rPr>
          <w:t>Table IV</w:t>
        </w:r>
        <w:r w:rsidR="007666AC" w:rsidRPr="009A7323">
          <w:rPr>
            <w:rStyle w:val="Hyperlink"/>
            <w:noProof/>
          </w:rPr>
          <w:noBreakHyphen/>
          <w:t>1: Single Family Existing 2015 Expenditures</w:t>
        </w:r>
        <w:r w:rsidR="007666AC">
          <w:rPr>
            <w:noProof/>
            <w:webHidden/>
          </w:rPr>
          <w:tab/>
        </w:r>
        <w:r w:rsidR="007666AC">
          <w:rPr>
            <w:noProof/>
            <w:webHidden/>
          </w:rPr>
          <w:fldChar w:fldCharType="begin"/>
        </w:r>
        <w:r w:rsidR="007666AC">
          <w:rPr>
            <w:noProof/>
            <w:webHidden/>
          </w:rPr>
          <w:instrText xml:space="preserve"> PAGEREF _Toc443568292 \h </w:instrText>
        </w:r>
        <w:r w:rsidR="007666AC">
          <w:rPr>
            <w:noProof/>
            <w:webHidden/>
          </w:rPr>
        </w:r>
        <w:r w:rsidR="007666AC">
          <w:rPr>
            <w:noProof/>
            <w:webHidden/>
          </w:rPr>
          <w:fldChar w:fldCharType="separate"/>
        </w:r>
        <w:r>
          <w:rPr>
            <w:noProof/>
            <w:webHidden/>
          </w:rPr>
          <w:t>33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3" w:history="1">
        <w:r w:rsidR="007666AC" w:rsidRPr="009A7323">
          <w:rPr>
            <w:rStyle w:val="Hyperlink"/>
            <w:noProof/>
          </w:rPr>
          <w:t>Table IV</w:t>
        </w:r>
        <w:r w:rsidR="007666AC" w:rsidRPr="009A7323">
          <w:rPr>
            <w:rStyle w:val="Hyperlink"/>
            <w:noProof/>
          </w:rPr>
          <w:noBreakHyphen/>
          <w:t>2: Single Family Existing 2015 Savings</w:t>
        </w:r>
        <w:r w:rsidR="007666AC">
          <w:rPr>
            <w:noProof/>
            <w:webHidden/>
          </w:rPr>
          <w:tab/>
        </w:r>
        <w:r w:rsidR="007666AC">
          <w:rPr>
            <w:noProof/>
            <w:webHidden/>
          </w:rPr>
          <w:fldChar w:fldCharType="begin"/>
        </w:r>
        <w:r w:rsidR="007666AC">
          <w:rPr>
            <w:noProof/>
            <w:webHidden/>
          </w:rPr>
          <w:instrText xml:space="preserve"> PAGEREF _Toc443568293 \h </w:instrText>
        </w:r>
        <w:r w:rsidR="007666AC">
          <w:rPr>
            <w:noProof/>
            <w:webHidden/>
          </w:rPr>
        </w:r>
        <w:r w:rsidR="007666AC">
          <w:rPr>
            <w:noProof/>
            <w:webHidden/>
          </w:rPr>
          <w:fldChar w:fldCharType="separate"/>
        </w:r>
        <w:r>
          <w:rPr>
            <w:noProof/>
            <w:webHidden/>
          </w:rPr>
          <w:t>34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4" w:history="1">
        <w:r w:rsidR="007666AC" w:rsidRPr="009A7323">
          <w:rPr>
            <w:rStyle w:val="Hyperlink"/>
            <w:noProof/>
          </w:rPr>
          <w:t>Table IV</w:t>
        </w:r>
        <w:r w:rsidR="007666AC" w:rsidRPr="009A7323">
          <w:rPr>
            <w:rStyle w:val="Hyperlink"/>
            <w:noProof/>
          </w:rPr>
          <w:noBreakHyphen/>
          <w:t>3: Retail Store Visits by Tier</w:t>
        </w:r>
        <w:r w:rsidR="007666AC">
          <w:rPr>
            <w:noProof/>
            <w:webHidden/>
          </w:rPr>
          <w:tab/>
        </w:r>
        <w:r w:rsidR="007666AC">
          <w:rPr>
            <w:noProof/>
            <w:webHidden/>
          </w:rPr>
          <w:fldChar w:fldCharType="begin"/>
        </w:r>
        <w:r w:rsidR="007666AC">
          <w:rPr>
            <w:noProof/>
            <w:webHidden/>
          </w:rPr>
          <w:instrText xml:space="preserve"> PAGEREF _Toc443568294 \h </w:instrText>
        </w:r>
        <w:r w:rsidR="007666AC">
          <w:rPr>
            <w:noProof/>
            <w:webHidden/>
          </w:rPr>
        </w:r>
        <w:r w:rsidR="007666AC">
          <w:rPr>
            <w:noProof/>
            <w:webHidden/>
          </w:rPr>
          <w:fldChar w:fldCharType="separate"/>
        </w:r>
        <w:r>
          <w:rPr>
            <w:noProof/>
            <w:webHidden/>
          </w:rPr>
          <w:t>42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5" w:history="1">
        <w:r w:rsidR="007666AC" w:rsidRPr="009A7323">
          <w:rPr>
            <w:rStyle w:val="Hyperlink"/>
            <w:noProof/>
          </w:rPr>
          <w:t>Table IV</w:t>
        </w:r>
        <w:r w:rsidR="007666AC" w:rsidRPr="009A7323">
          <w:rPr>
            <w:rStyle w:val="Hyperlink"/>
            <w:noProof/>
          </w:rPr>
          <w:noBreakHyphen/>
          <w:t>4: Overview of 2015 Direct-to-Consumer Channel Measure Activity</w:t>
        </w:r>
        <w:r w:rsidR="007666AC">
          <w:rPr>
            <w:noProof/>
            <w:webHidden/>
          </w:rPr>
          <w:tab/>
        </w:r>
        <w:r w:rsidR="007666AC">
          <w:rPr>
            <w:noProof/>
            <w:webHidden/>
          </w:rPr>
          <w:fldChar w:fldCharType="begin"/>
        </w:r>
        <w:r w:rsidR="007666AC">
          <w:rPr>
            <w:noProof/>
            <w:webHidden/>
          </w:rPr>
          <w:instrText xml:space="preserve"> PAGEREF _Toc443568295 \h </w:instrText>
        </w:r>
        <w:r w:rsidR="007666AC">
          <w:rPr>
            <w:noProof/>
            <w:webHidden/>
          </w:rPr>
        </w:r>
        <w:r w:rsidR="007666AC">
          <w:rPr>
            <w:noProof/>
            <w:webHidden/>
          </w:rPr>
          <w:fldChar w:fldCharType="separate"/>
        </w:r>
        <w:r>
          <w:rPr>
            <w:noProof/>
            <w:webHidden/>
          </w:rPr>
          <w:t>50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6" w:history="1">
        <w:r w:rsidR="007666AC" w:rsidRPr="009A7323">
          <w:rPr>
            <w:rStyle w:val="Hyperlink"/>
            <w:noProof/>
          </w:rPr>
          <w:t>Table IV</w:t>
        </w:r>
        <w:r w:rsidR="007666AC" w:rsidRPr="009A7323">
          <w:rPr>
            <w:rStyle w:val="Hyperlink"/>
            <w:noProof/>
          </w:rPr>
          <w:noBreakHyphen/>
          <w:t>5: Overview of 2015 Dealer Channel Measure Activity</w:t>
        </w:r>
        <w:r w:rsidR="007666AC">
          <w:rPr>
            <w:noProof/>
            <w:webHidden/>
          </w:rPr>
          <w:tab/>
        </w:r>
        <w:r w:rsidR="007666AC">
          <w:rPr>
            <w:noProof/>
            <w:webHidden/>
          </w:rPr>
          <w:fldChar w:fldCharType="begin"/>
        </w:r>
        <w:r w:rsidR="007666AC">
          <w:rPr>
            <w:noProof/>
            <w:webHidden/>
          </w:rPr>
          <w:instrText xml:space="preserve"> PAGEREF _Toc443568296 \h </w:instrText>
        </w:r>
        <w:r w:rsidR="007666AC">
          <w:rPr>
            <w:noProof/>
            <w:webHidden/>
          </w:rPr>
        </w:r>
        <w:r w:rsidR="007666AC">
          <w:rPr>
            <w:noProof/>
            <w:webHidden/>
          </w:rPr>
          <w:fldChar w:fldCharType="separate"/>
        </w:r>
        <w:r>
          <w:rPr>
            <w:noProof/>
            <w:webHidden/>
          </w:rPr>
          <w:t>55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7" w:history="1">
        <w:r w:rsidR="007666AC" w:rsidRPr="009A7323">
          <w:rPr>
            <w:rStyle w:val="Hyperlink"/>
            <w:noProof/>
          </w:rPr>
          <w:t>Table IV</w:t>
        </w:r>
        <w:r w:rsidR="007666AC" w:rsidRPr="009A7323">
          <w:rPr>
            <w:rStyle w:val="Hyperlink"/>
            <w:noProof/>
          </w:rPr>
          <w:noBreakHyphen/>
          <w:t>6: Key Fuel Conversion Measures</w:t>
        </w:r>
        <w:r w:rsidR="007666AC">
          <w:rPr>
            <w:noProof/>
            <w:webHidden/>
          </w:rPr>
          <w:tab/>
        </w:r>
        <w:r w:rsidR="007666AC">
          <w:rPr>
            <w:noProof/>
            <w:webHidden/>
          </w:rPr>
          <w:fldChar w:fldCharType="begin"/>
        </w:r>
        <w:r w:rsidR="007666AC">
          <w:rPr>
            <w:noProof/>
            <w:webHidden/>
          </w:rPr>
          <w:instrText xml:space="preserve"> PAGEREF _Toc443568297 \h </w:instrText>
        </w:r>
        <w:r w:rsidR="007666AC">
          <w:rPr>
            <w:noProof/>
            <w:webHidden/>
          </w:rPr>
        </w:r>
        <w:r w:rsidR="007666AC">
          <w:rPr>
            <w:noProof/>
            <w:webHidden/>
          </w:rPr>
          <w:fldChar w:fldCharType="separate"/>
        </w:r>
        <w:r>
          <w:rPr>
            <w:noProof/>
            <w:webHidden/>
          </w:rPr>
          <w:t>57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8" w:history="1">
        <w:r w:rsidR="007666AC" w:rsidRPr="009A7323">
          <w:rPr>
            <w:rStyle w:val="Hyperlink"/>
            <w:noProof/>
          </w:rPr>
          <w:t>Table IV</w:t>
        </w:r>
        <w:r w:rsidR="007666AC" w:rsidRPr="009A7323">
          <w:rPr>
            <w:rStyle w:val="Hyperlink"/>
            <w:noProof/>
          </w:rPr>
          <w:noBreakHyphen/>
          <w:t>7: Low Income Weatherization Measure Highlights</w:t>
        </w:r>
        <w:r w:rsidR="007666AC">
          <w:rPr>
            <w:noProof/>
            <w:webHidden/>
          </w:rPr>
          <w:tab/>
        </w:r>
        <w:r w:rsidR="007666AC">
          <w:rPr>
            <w:noProof/>
            <w:webHidden/>
          </w:rPr>
          <w:fldChar w:fldCharType="begin"/>
        </w:r>
        <w:r w:rsidR="007666AC">
          <w:rPr>
            <w:noProof/>
            <w:webHidden/>
          </w:rPr>
          <w:instrText xml:space="preserve"> PAGEREF _Toc443568298 \h </w:instrText>
        </w:r>
        <w:r w:rsidR="007666AC">
          <w:rPr>
            <w:noProof/>
            <w:webHidden/>
          </w:rPr>
        </w:r>
        <w:r w:rsidR="007666AC">
          <w:rPr>
            <w:noProof/>
            <w:webHidden/>
          </w:rPr>
          <w:fldChar w:fldCharType="separate"/>
        </w:r>
        <w:r>
          <w:rPr>
            <w:noProof/>
            <w:webHidden/>
          </w:rPr>
          <w:t>61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9" w:history="1">
        <w:r w:rsidR="007666AC" w:rsidRPr="009A7323">
          <w:rPr>
            <w:rStyle w:val="Hyperlink"/>
            <w:noProof/>
          </w:rPr>
          <w:t>Table IV</w:t>
        </w:r>
        <w:r w:rsidR="007666AC" w:rsidRPr="009A7323">
          <w:rPr>
            <w:rStyle w:val="Hyperlink"/>
            <w:noProof/>
          </w:rPr>
          <w:noBreakHyphen/>
          <w:t>8: 2014 to 2015 Multifamily Existing Customers Served</w:t>
        </w:r>
        <w:r w:rsidR="007666AC">
          <w:rPr>
            <w:noProof/>
            <w:webHidden/>
          </w:rPr>
          <w:tab/>
        </w:r>
        <w:r w:rsidR="007666AC">
          <w:rPr>
            <w:noProof/>
            <w:webHidden/>
          </w:rPr>
          <w:fldChar w:fldCharType="begin"/>
        </w:r>
        <w:r w:rsidR="007666AC">
          <w:rPr>
            <w:noProof/>
            <w:webHidden/>
          </w:rPr>
          <w:instrText xml:space="preserve"> PAGEREF _Toc443568299 \h </w:instrText>
        </w:r>
        <w:r w:rsidR="007666AC">
          <w:rPr>
            <w:noProof/>
            <w:webHidden/>
          </w:rPr>
        </w:r>
        <w:r w:rsidR="007666AC">
          <w:rPr>
            <w:noProof/>
            <w:webHidden/>
          </w:rPr>
          <w:fldChar w:fldCharType="separate"/>
        </w:r>
        <w:r>
          <w:rPr>
            <w:noProof/>
            <w:webHidden/>
          </w:rPr>
          <w:t>64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0" w:history="1">
        <w:r w:rsidR="007666AC" w:rsidRPr="009A7323">
          <w:rPr>
            <w:rStyle w:val="Hyperlink"/>
            <w:noProof/>
          </w:rPr>
          <w:t>Table IV</w:t>
        </w:r>
        <w:r w:rsidR="007666AC" w:rsidRPr="009A7323">
          <w:rPr>
            <w:rStyle w:val="Hyperlink"/>
            <w:noProof/>
          </w:rPr>
          <w:noBreakHyphen/>
          <w:t>9: Multifamily Air Sealing Square Footage</w:t>
        </w:r>
        <w:r w:rsidR="007666AC">
          <w:rPr>
            <w:noProof/>
            <w:webHidden/>
          </w:rPr>
          <w:tab/>
        </w:r>
        <w:r w:rsidR="007666AC">
          <w:rPr>
            <w:noProof/>
            <w:webHidden/>
          </w:rPr>
          <w:fldChar w:fldCharType="begin"/>
        </w:r>
        <w:r w:rsidR="007666AC">
          <w:rPr>
            <w:noProof/>
            <w:webHidden/>
          </w:rPr>
          <w:instrText xml:space="preserve"> PAGEREF _Toc443568300 \h </w:instrText>
        </w:r>
        <w:r w:rsidR="007666AC">
          <w:rPr>
            <w:noProof/>
            <w:webHidden/>
          </w:rPr>
        </w:r>
        <w:r w:rsidR="007666AC">
          <w:rPr>
            <w:noProof/>
            <w:webHidden/>
          </w:rPr>
          <w:fldChar w:fldCharType="separate"/>
        </w:r>
        <w:r>
          <w:rPr>
            <w:noProof/>
            <w:webHidden/>
          </w:rPr>
          <w:t>64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1" w:history="1">
        <w:r w:rsidR="007666AC" w:rsidRPr="009A7323">
          <w:rPr>
            <w:rStyle w:val="Hyperlink"/>
            <w:noProof/>
          </w:rPr>
          <w:t>Table IV</w:t>
        </w:r>
        <w:r w:rsidR="007666AC" w:rsidRPr="009A7323">
          <w:rPr>
            <w:rStyle w:val="Hyperlink"/>
            <w:noProof/>
          </w:rPr>
          <w:noBreakHyphen/>
          <w:t>10: Condominiums Served</w:t>
        </w:r>
        <w:r w:rsidR="007666AC">
          <w:rPr>
            <w:noProof/>
            <w:webHidden/>
          </w:rPr>
          <w:tab/>
        </w:r>
        <w:r w:rsidR="007666AC">
          <w:rPr>
            <w:noProof/>
            <w:webHidden/>
          </w:rPr>
          <w:fldChar w:fldCharType="begin"/>
        </w:r>
        <w:r w:rsidR="007666AC">
          <w:rPr>
            <w:noProof/>
            <w:webHidden/>
          </w:rPr>
          <w:instrText xml:space="preserve"> PAGEREF _Toc443568301 \h </w:instrText>
        </w:r>
        <w:r w:rsidR="007666AC">
          <w:rPr>
            <w:noProof/>
            <w:webHidden/>
          </w:rPr>
        </w:r>
        <w:r w:rsidR="007666AC">
          <w:rPr>
            <w:noProof/>
            <w:webHidden/>
          </w:rPr>
          <w:fldChar w:fldCharType="separate"/>
        </w:r>
        <w:r>
          <w:rPr>
            <w:noProof/>
            <w:webHidden/>
          </w:rPr>
          <w:t>66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2" w:history="1">
        <w:r w:rsidR="007666AC" w:rsidRPr="009A7323">
          <w:rPr>
            <w:rStyle w:val="Hyperlink"/>
            <w:noProof/>
          </w:rPr>
          <w:t>Table IV</w:t>
        </w:r>
        <w:r w:rsidR="007666AC" w:rsidRPr="009A7323">
          <w:rPr>
            <w:rStyle w:val="Hyperlink"/>
            <w:noProof/>
          </w:rPr>
          <w:noBreakHyphen/>
          <w:t>11: Multifamily Existing 2015 Measures</w:t>
        </w:r>
        <w:r w:rsidR="007666AC">
          <w:rPr>
            <w:noProof/>
            <w:webHidden/>
          </w:rPr>
          <w:tab/>
        </w:r>
        <w:r w:rsidR="007666AC">
          <w:rPr>
            <w:noProof/>
            <w:webHidden/>
          </w:rPr>
          <w:fldChar w:fldCharType="begin"/>
        </w:r>
        <w:r w:rsidR="007666AC">
          <w:rPr>
            <w:noProof/>
            <w:webHidden/>
          </w:rPr>
          <w:instrText xml:space="preserve"> PAGEREF _Toc443568302 \h </w:instrText>
        </w:r>
        <w:r w:rsidR="007666AC">
          <w:rPr>
            <w:noProof/>
            <w:webHidden/>
          </w:rPr>
        </w:r>
        <w:r w:rsidR="007666AC">
          <w:rPr>
            <w:noProof/>
            <w:webHidden/>
          </w:rPr>
          <w:fldChar w:fldCharType="separate"/>
        </w:r>
        <w:r>
          <w:rPr>
            <w:noProof/>
            <w:webHidden/>
          </w:rPr>
          <w:t>68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3" w:history="1">
        <w:r w:rsidR="007666AC" w:rsidRPr="009A7323">
          <w:rPr>
            <w:rStyle w:val="Hyperlink"/>
            <w:noProof/>
          </w:rPr>
          <w:t>Table IV</w:t>
        </w:r>
        <w:r w:rsidR="007666AC" w:rsidRPr="009A7323">
          <w:rPr>
            <w:rStyle w:val="Hyperlink"/>
            <w:noProof/>
          </w:rPr>
          <w:noBreakHyphen/>
          <w:t>12: Multifamily New Construction 2015 Measure Summary</w:t>
        </w:r>
        <w:r w:rsidR="007666AC">
          <w:rPr>
            <w:noProof/>
            <w:webHidden/>
          </w:rPr>
          <w:tab/>
        </w:r>
        <w:r w:rsidR="007666AC">
          <w:rPr>
            <w:noProof/>
            <w:webHidden/>
          </w:rPr>
          <w:fldChar w:fldCharType="begin"/>
        </w:r>
        <w:r w:rsidR="007666AC">
          <w:rPr>
            <w:noProof/>
            <w:webHidden/>
          </w:rPr>
          <w:instrText xml:space="preserve"> PAGEREF _Toc443568303 \h </w:instrText>
        </w:r>
        <w:r w:rsidR="007666AC">
          <w:rPr>
            <w:noProof/>
            <w:webHidden/>
          </w:rPr>
        </w:r>
        <w:r w:rsidR="007666AC">
          <w:rPr>
            <w:noProof/>
            <w:webHidden/>
          </w:rPr>
          <w:fldChar w:fldCharType="separate"/>
        </w:r>
        <w:r>
          <w:rPr>
            <w:noProof/>
            <w:webHidden/>
          </w:rPr>
          <w:t>72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4" w:history="1">
        <w:r w:rsidR="007666AC" w:rsidRPr="009A7323">
          <w:rPr>
            <w:rStyle w:val="Hyperlink"/>
            <w:noProof/>
          </w:rPr>
          <w:t>Table V</w:t>
        </w:r>
        <w:r w:rsidR="007666AC" w:rsidRPr="009A7323">
          <w:rPr>
            <w:rStyle w:val="Hyperlink"/>
            <w:noProof/>
          </w:rPr>
          <w:noBreakHyphen/>
          <w:t>1: Business Sector 2015 Expenditures</w:t>
        </w:r>
        <w:r w:rsidR="007666AC">
          <w:rPr>
            <w:noProof/>
            <w:webHidden/>
          </w:rPr>
          <w:tab/>
        </w:r>
        <w:r w:rsidR="007666AC">
          <w:rPr>
            <w:noProof/>
            <w:webHidden/>
          </w:rPr>
          <w:fldChar w:fldCharType="begin"/>
        </w:r>
        <w:r w:rsidR="007666AC">
          <w:rPr>
            <w:noProof/>
            <w:webHidden/>
          </w:rPr>
          <w:instrText xml:space="preserve"> PAGEREF _Toc443568304 \h </w:instrText>
        </w:r>
        <w:r w:rsidR="007666AC">
          <w:rPr>
            <w:noProof/>
            <w:webHidden/>
          </w:rPr>
        </w:r>
        <w:r w:rsidR="007666AC">
          <w:rPr>
            <w:noProof/>
            <w:webHidden/>
          </w:rPr>
          <w:fldChar w:fldCharType="separate"/>
        </w:r>
        <w:r>
          <w:rPr>
            <w:noProof/>
            <w:webHidden/>
          </w:rPr>
          <w:t>73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5" w:history="1">
        <w:r w:rsidR="007666AC" w:rsidRPr="009A7323">
          <w:rPr>
            <w:rStyle w:val="Hyperlink"/>
            <w:noProof/>
          </w:rPr>
          <w:t>Table V</w:t>
        </w:r>
        <w:r w:rsidR="007666AC" w:rsidRPr="009A7323">
          <w:rPr>
            <w:rStyle w:val="Hyperlink"/>
            <w:noProof/>
          </w:rPr>
          <w:noBreakHyphen/>
          <w:t>2: Business Energy Management 2015 Savings</w:t>
        </w:r>
        <w:r w:rsidR="007666AC">
          <w:rPr>
            <w:noProof/>
            <w:webHidden/>
          </w:rPr>
          <w:tab/>
        </w:r>
        <w:r w:rsidR="007666AC">
          <w:rPr>
            <w:noProof/>
            <w:webHidden/>
          </w:rPr>
          <w:fldChar w:fldCharType="begin"/>
        </w:r>
        <w:r w:rsidR="007666AC">
          <w:rPr>
            <w:noProof/>
            <w:webHidden/>
          </w:rPr>
          <w:instrText xml:space="preserve"> PAGEREF _Toc443568305 \h </w:instrText>
        </w:r>
        <w:r w:rsidR="007666AC">
          <w:rPr>
            <w:noProof/>
            <w:webHidden/>
          </w:rPr>
        </w:r>
        <w:r w:rsidR="007666AC">
          <w:rPr>
            <w:noProof/>
            <w:webHidden/>
          </w:rPr>
          <w:fldChar w:fldCharType="separate"/>
        </w:r>
        <w:r>
          <w:rPr>
            <w:noProof/>
            <w:webHidden/>
          </w:rPr>
          <w:t>74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6" w:history="1">
        <w:r w:rsidR="007666AC" w:rsidRPr="009A7323">
          <w:rPr>
            <w:rStyle w:val="Hyperlink"/>
            <w:noProof/>
          </w:rPr>
          <w:t>Table V</w:t>
        </w:r>
        <w:r w:rsidR="007666AC" w:rsidRPr="009A7323">
          <w:rPr>
            <w:rStyle w:val="Hyperlink"/>
            <w:noProof/>
          </w:rPr>
          <w:noBreakHyphen/>
          <w:t>3: Business Sector Cost-Effectiveness Tests</w:t>
        </w:r>
        <w:r w:rsidR="007666AC">
          <w:rPr>
            <w:noProof/>
            <w:webHidden/>
          </w:rPr>
          <w:tab/>
        </w:r>
        <w:r w:rsidR="007666AC">
          <w:rPr>
            <w:noProof/>
            <w:webHidden/>
          </w:rPr>
          <w:fldChar w:fldCharType="begin"/>
        </w:r>
        <w:r w:rsidR="007666AC">
          <w:rPr>
            <w:noProof/>
            <w:webHidden/>
          </w:rPr>
          <w:instrText xml:space="preserve"> PAGEREF _Toc443568306 \h </w:instrText>
        </w:r>
        <w:r w:rsidR="007666AC">
          <w:rPr>
            <w:noProof/>
            <w:webHidden/>
          </w:rPr>
        </w:r>
        <w:r w:rsidR="007666AC">
          <w:rPr>
            <w:noProof/>
            <w:webHidden/>
          </w:rPr>
          <w:fldChar w:fldCharType="separate"/>
        </w:r>
        <w:r>
          <w:rPr>
            <w:noProof/>
            <w:webHidden/>
          </w:rPr>
          <w:t>75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7" w:history="1">
        <w:r w:rsidR="007666AC" w:rsidRPr="009A7323">
          <w:rPr>
            <w:rStyle w:val="Hyperlink"/>
            <w:noProof/>
          </w:rPr>
          <w:t>Table VI</w:t>
        </w:r>
        <w:r w:rsidR="007666AC" w:rsidRPr="009A7323">
          <w:rPr>
            <w:rStyle w:val="Hyperlink"/>
            <w:noProof/>
          </w:rPr>
          <w:noBreakHyphen/>
          <w:t>1: Commercial/Industrial Retrofit Projects</w:t>
        </w:r>
        <w:r w:rsidR="007666AC">
          <w:rPr>
            <w:noProof/>
            <w:webHidden/>
          </w:rPr>
          <w:tab/>
        </w:r>
        <w:r w:rsidR="007666AC">
          <w:rPr>
            <w:noProof/>
            <w:webHidden/>
          </w:rPr>
          <w:fldChar w:fldCharType="begin"/>
        </w:r>
        <w:r w:rsidR="007666AC">
          <w:rPr>
            <w:noProof/>
            <w:webHidden/>
          </w:rPr>
          <w:instrText xml:space="preserve"> PAGEREF _Toc443568307 \h </w:instrText>
        </w:r>
        <w:r w:rsidR="007666AC">
          <w:rPr>
            <w:noProof/>
            <w:webHidden/>
          </w:rPr>
        </w:r>
        <w:r w:rsidR="007666AC">
          <w:rPr>
            <w:noProof/>
            <w:webHidden/>
          </w:rPr>
          <w:fldChar w:fldCharType="separate"/>
        </w:r>
        <w:r>
          <w:rPr>
            <w:noProof/>
            <w:webHidden/>
          </w:rPr>
          <w:t>84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8" w:history="1">
        <w:r w:rsidR="007666AC" w:rsidRPr="009A7323">
          <w:rPr>
            <w:rStyle w:val="Hyperlink"/>
            <w:noProof/>
          </w:rPr>
          <w:t>Table VI</w:t>
        </w:r>
        <w:r w:rsidR="007666AC" w:rsidRPr="009A7323">
          <w:rPr>
            <w:rStyle w:val="Hyperlink"/>
            <w:noProof/>
          </w:rPr>
          <w:noBreakHyphen/>
          <w:t>2: Highlights of Commercial/Industrial Retrofit Measure Counts</w:t>
        </w:r>
        <w:r w:rsidR="007666AC">
          <w:rPr>
            <w:noProof/>
            <w:webHidden/>
          </w:rPr>
          <w:tab/>
        </w:r>
        <w:r w:rsidR="007666AC">
          <w:rPr>
            <w:noProof/>
            <w:webHidden/>
          </w:rPr>
          <w:fldChar w:fldCharType="begin"/>
        </w:r>
        <w:r w:rsidR="007666AC">
          <w:rPr>
            <w:noProof/>
            <w:webHidden/>
          </w:rPr>
          <w:instrText xml:space="preserve"> PAGEREF _Toc443568308 \h </w:instrText>
        </w:r>
        <w:r w:rsidR="007666AC">
          <w:rPr>
            <w:noProof/>
            <w:webHidden/>
          </w:rPr>
        </w:r>
        <w:r w:rsidR="007666AC">
          <w:rPr>
            <w:noProof/>
            <w:webHidden/>
          </w:rPr>
          <w:fldChar w:fldCharType="separate"/>
        </w:r>
        <w:r>
          <w:rPr>
            <w:noProof/>
            <w:webHidden/>
          </w:rPr>
          <w:t>85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9" w:history="1">
        <w:r w:rsidR="007666AC" w:rsidRPr="009A7323">
          <w:rPr>
            <w:rStyle w:val="Hyperlink"/>
            <w:noProof/>
          </w:rPr>
          <w:t>Table VI</w:t>
        </w:r>
        <w:r w:rsidR="007666AC" w:rsidRPr="009A7323">
          <w:rPr>
            <w:rStyle w:val="Hyperlink"/>
            <w:noProof/>
          </w:rPr>
          <w:noBreakHyphen/>
          <w:t>3: Highlights of Commercial/Industrial Retrofit Measure Counts, Continued</w:t>
        </w:r>
        <w:r w:rsidR="007666AC">
          <w:rPr>
            <w:noProof/>
            <w:webHidden/>
          </w:rPr>
          <w:tab/>
        </w:r>
        <w:r w:rsidR="007666AC">
          <w:rPr>
            <w:noProof/>
            <w:webHidden/>
          </w:rPr>
          <w:fldChar w:fldCharType="begin"/>
        </w:r>
        <w:r w:rsidR="007666AC">
          <w:rPr>
            <w:noProof/>
            <w:webHidden/>
          </w:rPr>
          <w:instrText xml:space="preserve"> PAGEREF _Toc443568309 \h </w:instrText>
        </w:r>
        <w:r w:rsidR="007666AC">
          <w:rPr>
            <w:noProof/>
            <w:webHidden/>
          </w:rPr>
        </w:r>
        <w:r w:rsidR="007666AC">
          <w:rPr>
            <w:noProof/>
            <w:webHidden/>
          </w:rPr>
          <w:fldChar w:fldCharType="separate"/>
        </w:r>
        <w:r>
          <w:rPr>
            <w:noProof/>
            <w:webHidden/>
          </w:rPr>
          <w:t>86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0" w:history="1">
        <w:r w:rsidR="007666AC" w:rsidRPr="009A7323">
          <w:rPr>
            <w:rStyle w:val="Hyperlink"/>
            <w:noProof/>
          </w:rPr>
          <w:t>Table VI</w:t>
        </w:r>
        <w:r w:rsidR="007666AC" w:rsidRPr="009A7323">
          <w:rPr>
            <w:rStyle w:val="Hyperlink"/>
            <w:noProof/>
          </w:rPr>
          <w:noBreakHyphen/>
          <w:t>4: Commercial/Industrial Retrofit Lighting Program Project Counts</w:t>
        </w:r>
        <w:r w:rsidR="007666AC">
          <w:rPr>
            <w:noProof/>
            <w:webHidden/>
          </w:rPr>
          <w:tab/>
        </w:r>
        <w:r w:rsidR="007666AC">
          <w:rPr>
            <w:noProof/>
            <w:webHidden/>
          </w:rPr>
          <w:fldChar w:fldCharType="begin"/>
        </w:r>
        <w:r w:rsidR="007666AC">
          <w:rPr>
            <w:noProof/>
            <w:webHidden/>
          </w:rPr>
          <w:instrText xml:space="preserve"> PAGEREF _Toc443568310 \h </w:instrText>
        </w:r>
        <w:r w:rsidR="007666AC">
          <w:rPr>
            <w:noProof/>
            <w:webHidden/>
          </w:rPr>
        </w:r>
        <w:r w:rsidR="007666AC">
          <w:rPr>
            <w:noProof/>
            <w:webHidden/>
          </w:rPr>
          <w:fldChar w:fldCharType="separate"/>
        </w:r>
        <w:r>
          <w:rPr>
            <w:noProof/>
            <w:webHidden/>
          </w:rPr>
          <w:t>87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1" w:history="1">
        <w:r w:rsidR="007666AC" w:rsidRPr="009A7323">
          <w:rPr>
            <w:rStyle w:val="Hyperlink"/>
            <w:noProof/>
          </w:rPr>
          <w:t>Table VI</w:t>
        </w:r>
        <w:r w:rsidR="007666AC" w:rsidRPr="009A7323">
          <w:rPr>
            <w:rStyle w:val="Hyperlink"/>
            <w:noProof/>
          </w:rPr>
          <w:noBreakHyphen/>
          <w:t>5: Commercial/Industrial Retrofit Lighting Measures by Program</w:t>
        </w:r>
        <w:r w:rsidR="007666AC">
          <w:rPr>
            <w:noProof/>
            <w:webHidden/>
          </w:rPr>
          <w:tab/>
        </w:r>
        <w:r w:rsidR="007666AC">
          <w:rPr>
            <w:noProof/>
            <w:webHidden/>
          </w:rPr>
          <w:fldChar w:fldCharType="begin"/>
        </w:r>
        <w:r w:rsidR="007666AC">
          <w:rPr>
            <w:noProof/>
            <w:webHidden/>
          </w:rPr>
          <w:instrText xml:space="preserve"> PAGEREF _Toc443568311 \h </w:instrText>
        </w:r>
        <w:r w:rsidR="007666AC">
          <w:rPr>
            <w:noProof/>
            <w:webHidden/>
          </w:rPr>
        </w:r>
        <w:r w:rsidR="007666AC">
          <w:rPr>
            <w:noProof/>
            <w:webHidden/>
          </w:rPr>
          <w:fldChar w:fldCharType="separate"/>
        </w:r>
        <w:r>
          <w:rPr>
            <w:noProof/>
            <w:webHidden/>
          </w:rPr>
          <w:t>87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2" w:history="1">
        <w:r w:rsidR="007666AC" w:rsidRPr="009A7323">
          <w:rPr>
            <w:rStyle w:val="Hyperlink"/>
            <w:noProof/>
          </w:rPr>
          <w:t>Table VI</w:t>
        </w:r>
        <w:r w:rsidR="007666AC" w:rsidRPr="009A7323">
          <w:rPr>
            <w:rStyle w:val="Hyperlink"/>
            <w:noProof/>
          </w:rPr>
          <w:noBreakHyphen/>
          <w:t>6: Commercial/Industrial New Construction Projects</w:t>
        </w:r>
        <w:r w:rsidR="007666AC">
          <w:rPr>
            <w:noProof/>
            <w:webHidden/>
          </w:rPr>
          <w:tab/>
        </w:r>
        <w:r w:rsidR="007666AC">
          <w:rPr>
            <w:noProof/>
            <w:webHidden/>
          </w:rPr>
          <w:fldChar w:fldCharType="begin"/>
        </w:r>
        <w:r w:rsidR="007666AC">
          <w:rPr>
            <w:noProof/>
            <w:webHidden/>
          </w:rPr>
          <w:instrText xml:space="preserve"> PAGEREF _Toc443568312 \h </w:instrText>
        </w:r>
        <w:r w:rsidR="007666AC">
          <w:rPr>
            <w:noProof/>
            <w:webHidden/>
          </w:rPr>
        </w:r>
        <w:r w:rsidR="007666AC">
          <w:rPr>
            <w:noProof/>
            <w:webHidden/>
          </w:rPr>
          <w:fldChar w:fldCharType="separate"/>
        </w:r>
        <w:r>
          <w:rPr>
            <w:noProof/>
            <w:webHidden/>
          </w:rPr>
          <w:t>91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3" w:history="1">
        <w:r w:rsidR="007666AC" w:rsidRPr="009A7323">
          <w:rPr>
            <w:rStyle w:val="Hyperlink"/>
            <w:noProof/>
          </w:rPr>
          <w:t>Table VI</w:t>
        </w:r>
        <w:r w:rsidR="007666AC" w:rsidRPr="009A7323">
          <w:rPr>
            <w:rStyle w:val="Hyperlink"/>
            <w:noProof/>
          </w:rPr>
          <w:noBreakHyphen/>
          <w:t>7: Commercial/Industrial New Construction Measures</w:t>
        </w:r>
        <w:r w:rsidR="007666AC">
          <w:rPr>
            <w:noProof/>
            <w:webHidden/>
          </w:rPr>
          <w:tab/>
        </w:r>
        <w:r w:rsidR="007666AC">
          <w:rPr>
            <w:noProof/>
            <w:webHidden/>
          </w:rPr>
          <w:fldChar w:fldCharType="begin"/>
        </w:r>
        <w:r w:rsidR="007666AC">
          <w:rPr>
            <w:noProof/>
            <w:webHidden/>
          </w:rPr>
          <w:instrText xml:space="preserve"> PAGEREF _Toc443568313 \h </w:instrText>
        </w:r>
        <w:r w:rsidR="007666AC">
          <w:rPr>
            <w:noProof/>
            <w:webHidden/>
          </w:rPr>
        </w:r>
        <w:r w:rsidR="007666AC">
          <w:rPr>
            <w:noProof/>
            <w:webHidden/>
          </w:rPr>
          <w:fldChar w:fldCharType="separate"/>
        </w:r>
        <w:r>
          <w:rPr>
            <w:noProof/>
            <w:webHidden/>
          </w:rPr>
          <w:t>92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4" w:history="1">
        <w:r w:rsidR="007666AC" w:rsidRPr="009A7323">
          <w:rPr>
            <w:rStyle w:val="Hyperlink"/>
            <w:noProof/>
          </w:rPr>
          <w:t>Table VI</w:t>
        </w:r>
        <w:r w:rsidR="007666AC" w:rsidRPr="009A7323">
          <w:rPr>
            <w:rStyle w:val="Hyperlink"/>
            <w:noProof/>
          </w:rPr>
          <w:noBreakHyphen/>
          <w:t>8: Number of RCM Projects</w:t>
        </w:r>
        <w:r w:rsidR="007666AC">
          <w:rPr>
            <w:noProof/>
            <w:webHidden/>
          </w:rPr>
          <w:tab/>
        </w:r>
        <w:r w:rsidR="007666AC">
          <w:rPr>
            <w:noProof/>
            <w:webHidden/>
          </w:rPr>
          <w:fldChar w:fldCharType="begin"/>
        </w:r>
        <w:r w:rsidR="007666AC">
          <w:rPr>
            <w:noProof/>
            <w:webHidden/>
          </w:rPr>
          <w:instrText xml:space="preserve"> PAGEREF _Toc443568314 \h </w:instrText>
        </w:r>
        <w:r w:rsidR="007666AC">
          <w:rPr>
            <w:noProof/>
            <w:webHidden/>
          </w:rPr>
        </w:r>
        <w:r w:rsidR="007666AC">
          <w:rPr>
            <w:noProof/>
            <w:webHidden/>
          </w:rPr>
          <w:fldChar w:fldCharType="separate"/>
        </w:r>
        <w:r>
          <w:rPr>
            <w:noProof/>
            <w:webHidden/>
          </w:rPr>
          <w:t>101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5" w:history="1">
        <w:r w:rsidR="007666AC" w:rsidRPr="009A7323">
          <w:rPr>
            <w:rStyle w:val="Hyperlink"/>
            <w:noProof/>
          </w:rPr>
          <w:t>Table VI</w:t>
        </w:r>
        <w:r w:rsidR="007666AC" w:rsidRPr="009A7323">
          <w:rPr>
            <w:rStyle w:val="Hyperlink"/>
            <w:noProof/>
          </w:rPr>
          <w:noBreakHyphen/>
          <w:t>9: Representative RCM Measures Installed</w:t>
        </w:r>
        <w:r w:rsidR="007666AC">
          <w:rPr>
            <w:noProof/>
            <w:webHidden/>
          </w:rPr>
          <w:tab/>
        </w:r>
        <w:r w:rsidR="007666AC">
          <w:rPr>
            <w:noProof/>
            <w:webHidden/>
          </w:rPr>
          <w:fldChar w:fldCharType="begin"/>
        </w:r>
        <w:r w:rsidR="007666AC">
          <w:rPr>
            <w:noProof/>
            <w:webHidden/>
          </w:rPr>
          <w:instrText xml:space="preserve"> PAGEREF _Toc443568315 \h </w:instrText>
        </w:r>
        <w:r w:rsidR="007666AC">
          <w:rPr>
            <w:noProof/>
            <w:webHidden/>
          </w:rPr>
        </w:r>
        <w:r w:rsidR="007666AC">
          <w:rPr>
            <w:noProof/>
            <w:webHidden/>
          </w:rPr>
          <w:fldChar w:fldCharType="separate"/>
        </w:r>
        <w:r>
          <w:rPr>
            <w:noProof/>
            <w:webHidden/>
          </w:rPr>
          <w:t>101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6" w:history="1">
        <w:r w:rsidR="007666AC" w:rsidRPr="009A7323">
          <w:rPr>
            <w:rStyle w:val="Hyperlink"/>
            <w:noProof/>
          </w:rPr>
          <w:t>Table VI</w:t>
        </w:r>
        <w:r w:rsidR="007666AC" w:rsidRPr="009A7323">
          <w:rPr>
            <w:rStyle w:val="Hyperlink"/>
            <w:noProof/>
          </w:rPr>
          <w:noBreakHyphen/>
          <w:t>10: Large Power User/Self-Directed Number of Projects</w:t>
        </w:r>
        <w:r w:rsidR="007666AC">
          <w:rPr>
            <w:noProof/>
            <w:webHidden/>
          </w:rPr>
          <w:tab/>
        </w:r>
        <w:r w:rsidR="007666AC">
          <w:rPr>
            <w:noProof/>
            <w:webHidden/>
          </w:rPr>
          <w:fldChar w:fldCharType="begin"/>
        </w:r>
        <w:r w:rsidR="007666AC">
          <w:rPr>
            <w:noProof/>
            <w:webHidden/>
          </w:rPr>
          <w:instrText xml:space="preserve"> PAGEREF _Toc443568316 \h </w:instrText>
        </w:r>
        <w:r w:rsidR="007666AC">
          <w:rPr>
            <w:noProof/>
            <w:webHidden/>
          </w:rPr>
        </w:r>
        <w:r w:rsidR="007666AC">
          <w:rPr>
            <w:noProof/>
            <w:webHidden/>
          </w:rPr>
          <w:fldChar w:fldCharType="separate"/>
        </w:r>
        <w:r>
          <w:rPr>
            <w:noProof/>
            <w:webHidden/>
          </w:rPr>
          <w:t>104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7" w:history="1">
        <w:r w:rsidR="007666AC" w:rsidRPr="009A7323">
          <w:rPr>
            <w:rStyle w:val="Hyperlink"/>
            <w:noProof/>
          </w:rPr>
          <w:t>Table VI</w:t>
        </w:r>
        <w:r w:rsidR="007666AC" w:rsidRPr="009A7323">
          <w:rPr>
            <w:rStyle w:val="Hyperlink"/>
            <w:noProof/>
          </w:rPr>
          <w:noBreakHyphen/>
          <w:t>11: Large Power User/Self-Directed Measure Classifications</w:t>
        </w:r>
        <w:r w:rsidR="007666AC">
          <w:rPr>
            <w:noProof/>
            <w:webHidden/>
          </w:rPr>
          <w:tab/>
        </w:r>
        <w:r w:rsidR="007666AC">
          <w:rPr>
            <w:noProof/>
            <w:webHidden/>
          </w:rPr>
          <w:fldChar w:fldCharType="begin"/>
        </w:r>
        <w:r w:rsidR="007666AC">
          <w:rPr>
            <w:noProof/>
            <w:webHidden/>
          </w:rPr>
          <w:instrText xml:space="preserve"> PAGEREF _Toc443568317 \h </w:instrText>
        </w:r>
        <w:r w:rsidR="007666AC">
          <w:rPr>
            <w:noProof/>
            <w:webHidden/>
          </w:rPr>
        </w:r>
        <w:r w:rsidR="007666AC">
          <w:rPr>
            <w:noProof/>
            <w:webHidden/>
          </w:rPr>
          <w:fldChar w:fldCharType="separate"/>
        </w:r>
        <w:r>
          <w:rPr>
            <w:noProof/>
            <w:webHidden/>
          </w:rPr>
          <w:t>104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8" w:history="1">
        <w:r w:rsidR="007666AC" w:rsidRPr="009A7323">
          <w:rPr>
            <w:rStyle w:val="Hyperlink"/>
            <w:noProof/>
          </w:rPr>
          <w:t>Table VI</w:t>
        </w:r>
        <w:r w:rsidR="007666AC" w:rsidRPr="009A7323">
          <w:rPr>
            <w:rStyle w:val="Hyperlink"/>
            <w:noProof/>
          </w:rPr>
          <w:noBreakHyphen/>
          <w:t>12: Business Rebate Programs, 2015 Expenditures</w:t>
        </w:r>
        <w:r w:rsidR="007666AC">
          <w:rPr>
            <w:noProof/>
            <w:webHidden/>
          </w:rPr>
          <w:tab/>
        </w:r>
        <w:r w:rsidR="007666AC">
          <w:rPr>
            <w:noProof/>
            <w:webHidden/>
          </w:rPr>
          <w:fldChar w:fldCharType="begin"/>
        </w:r>
        <w:r w:rsidR="007666AC">
          <w:rPr>
            <w:noProof/>
            <w:webHidden/>
          </w:rPr>
          <w:instrText xml:space="preserve"> PAGEREF _Toc443568318 \h </w:instrText>
        </w:r>
        <w:r w:rsidR="007666AC">
          <w:rPr>
            <w:noProof/>
            <w:webHidden/>
          </w:rPr>
        </w:r>
        <w:r w:rsidR="007666AC">
          <w:rPr>
            <w:noProof/>
            <w:webHidden/>
          </w:rPr>
          <w:fldChar w:fldCharType="separate"/>
        </w:r>
        <w:r>
          <w:rPr>
            <w:noProof/>
            <w:webHidden/>
          </w:rPr>
          <w:t>109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9" w:history="1">
        <w:r w:rsidR="007666AC" w:rsidRPr="009A7323">
          <w:rPr>
            <w:rStyle w:val="Hyperlink"/>
            <w:noProof/>
          </w:rPr>
          <w:t>Table VI</w:t>
        </w:r>
        <w:r w:rsidR="007666AC" w:rsidRPr="009A7323">
          <w:rPr>
            <w:rStyle w:val="Hyperlink"/>
            <w:noProof/>
          </w:rPr>
          <w:noBreakHyphen/>
          <w:t>13: Business Rebate Programs, 2015 Savings</w:t>
        </w:r>
        <w:r w:rsidR="007666AC">
          <w:rPr>
            <w:noProof/>
            <w:webHidden/>
          </w:rPr>
          <w:tab/>
        </w:r>
        <w:r w:rsidR="007666AC">
          <w:rPr>
            <w:noProof/>
            <w:webHidden/>
          </w:rPr>
          <w:fldChar w:fldCharType="begin"/>
        </w:r>
        <w:r w:rsidR="007666AC">
          <w:rPr>
            <w:noProof/>
            <w:webHidden/>
          </w:rPr>
          <w:instrText xml:space="preserve"> PAGEREF _Toc443568319 \h </w:instrText>
        </w:r>
        <w:r w:rsidR="007666AC">
          <w:rPr>
            <w:noProof/>
            <w:webHidden/>
          </w:rPr>
        </w:r>
        <w:r w:rsidR="007666AC">
          <w:rPr>
            <w:noProof/>
            <w:webHidden/>
          </w:rPr>
          <w:fldChar w:fldCharType="separate"/>
        </w:r>
        <w:r>
          <w:rPr>
            <w:noProof/>
            <w:webHidden/>
          </w:rPr>
          <w:t>109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0" w:history="1">
        <w:r w:rsidR="007666AC" w:rsidRPr="009A7323">
          <w:rPr>
            <w:rStyle w:val="Hyperlink"/>
            <w:noProof/>
          </w:rPr>
          <w:t>Table VI</w:t>
        </w:r>
        <w:r w:rsidR="007666AC" w:rsidRPr="009A7323">
          <w:rPr>
            <w:rStyle w:val="Hyperlink"/>
            <w:noProof/>
          </w:rPr>
          <w:noBreakHyphen/>
          <w:t>14: Number of Business Rebate Measures Installed by Type</w:t>
        </w:r>
        <w:r w:rsidR="007666AC">
          <w:rPr>
            <w:noProof/>
            <w:webHidden/>
          </w:rPr>
          <w:tab/>
        </w:r>
        <w:r w:rsidR="007666AC">
          <w:rPr>
            <w:noProof/>
            <w:webHidden/>
          </w:rPr>
          <w:fldChar w:fldCharType="begin"/>
        </w:r>
        <w:r w:rsidR="007666AC">
          <w:rPr>
            <w:noProof/>
            <w:webHidden/>
          </w:rPr>
          <w:instrText xml:space="preserve"> PAGEREF _Toc443568320 \h </w:instrText>
        </w:r>
        <w:r w:rsidR="007666AC">
          <w:rPr>
            <w:noProof/>
            <w:webHidden/>
          </w:rPr>
        </w:r>
        <w:r w:rsidR="007666AC">
          <w:rPr>
            <w:noProof/>
            <w:webHidden/>
          </w:rPr>
          <w:fldChar w:fldCharType="separate"/>
        </w:r>
        <w:r>
          <w:rPr>
            <w:noProof/>
            <w:webHidden/>
          </w:rPr>
          <w:t>113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1" w:history="1">
        <w:r w:rsidR="007666AC" w:rsidRPr="009A7323">
          <w:rPr>
            <w:rStyle w:val="Hyperlink"/>
            <w:noProof/>
          </w:rPr>
          <w:t>Table VII</w:t>
        </w:r>
        <w:r w:rsidR="007666AC" w:rsidRPr="009A7323">
          <w:rPr>
            <w:rStyle w:val="Hyperlink"/>
            <w:noProof/>
          </w:rPr>
          <w:noBreakHyphen/>
          <w:t>1: 2015 Residential and Business Pilot Program Expenditures</w:t>
        </w:r>
        <w:r w:rsidR="007666AC">
          <w:rPr>
            <w:noProof/>
            <w:webHidden/>
          </w:rPr>
          <w:tab/>
        </w:r>
        <w:r w:rsidR="007666AC">
          <w:rPr>
            <w:noProof/>
            <w:webHidden/>
          </w:rPr>
          <w:fldChar w:fldCharType="begin"/>
        </w:r>
        <w:r w:rsidR="007666AC">
          <w:rPr>
            <w:noProof/>
            <w:webHidden/>
          </w:rPr>
          <w:instrText xml:space="preserve"> PAGEREF _Toc443568321 \h </w:instrText>
        </w:r>
        <w:r w:rsidR="007666AC">
          <w:rPr>
            <w:noProof/>
            <w:webHidden/>
          </w:rPr>
        </w:r>
        <w:r w:rsidR="007666AC">
          <w:rPr>
            <w:noProof/>
            <w:webHidden/>
          </w:rPr>
          <w:fldChar w:fldCharType="separate"/>
        </w:r>
        <w:r>
          <w:rPr>
            <w:noProof/>
            <w:webHidden/>
          </w:rPr>
          <w:t>115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2" w:history="1">
        <w:r w:rsidR="007666AC" w:rsidRPr="009A7323">
          <w:rPr>
            <w:rStyle w:val="Hyperlink"/>
            <w:noProof/>
          </w:rPr>
          <w:t>Table VII</w:t>
        </w:r>
        <w:r w:rsidR="007666AC" w:rsidRPr="009A7323">
          <w:rPr>
            <w:rStyle w:val="Hyperlink"/>
            <w:noProof/>
          </w:rPr>
          <w:noBreakHyphen/>
          <w:t>2: 2015 Residential and Business Pilot Program Savings</w:t>
        </w:r>
        <w:r w:rsidR="007666AC">
          <w:rPr>
            <w:noProof/>
            <w:webHidden/>
          </w:rPr>
          <w:tab/>
        </w:r>
        <w:r w:rsidR="007666AC">
          <w:rPr>
            <w:noProof/>
            <w:webHidden/>
          </w:rPr>
          <w:fldChar w:fldCharType="begin"/>
        </w:r>
        <w:r w:rsidR="007666AC">
          <w:rPr>
            <w:noProof/>
            <w:webHidden/>
          </w:rPr>
          <w:instrText xml:space="preserve"> PAGEREF _Toc443568322 \h </w:instrText>
        </w:r>
        <w:r w:rsidR="007666AC">
          <w:rPr>
            <w:noProof/>
            <w:webHidden/>
          </w:rPr>
        </w:r>
        <w:r w:rsidR="007666AC">
          <w:rPr>
            <w:noProof/>
            <w:webHidden/>
          </w:rPr>
          <w:fldChar w:fldCharType="separate"/>
        </w:r>
        <w:r>
          <w:rPr>
            <w:noProof/>
            <w:webHidden/>
          </w:rPr>
          <w:t>116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3" w:history="1">
        <w:r w:rsidR="007666AC" w:rsidRPr="009A7323">
          <w:rPr>
            <w:rStyle w:val="Hyperlink"/>
            <w:noProof/>
          </w:rPr>
          <w:t>Table VII</w:t>
        </w:r>
        <w:r w:rsidR="007666AC" w:rsidRPr="009A7323">
          <w:rPr>
            <w:rStyle w:val="Hyperlink"/>
            <w:noProof/>
          </w:rPr>
          <w:noBreakHyphen/>
          <w:t>3: Residential Pilot Energy Reports Sent by Segment</w:t>
        </w:r>
        <w:r w:rsidR="007666AC">
          <w:rPr>
            <w:noProof/>
            <w:webHidden/>
          </w:rPr>
          <w:tab/>
        </w:r>
        <w:r w:rsidR="007666AC">
          <w:rPr>
            <w:noProof/>
            <w:webHidden/>
          </w:rPr>
          <w:fldChar w:fldCharType="begin"/>
        </w:r>
        <w:r w:rsidR="007666AC">
          <w:rPr>
            <w:noProof/>
            <w:webHidden/>
          </w:rPr>
          <w:instrText xml:space="preserve"> PAGEREF _Toc443568323 \h </w:instrText>
        </w:r>
        <w:r w:rsidR="007666AC">
          <w:rPr>
            <w:noProof/>
            <w:webHidden/>
          </w:rPr>
        </w:r>
        <w:r w:rsidR="007666AC">
          <w:rPr>
            <w:noProof/>
            <w:webHidden/>
          </w:rPr>
          <w:fldChar w:fldCharType="separate"/>
        </w:r>
        <w:r>
          <w:rPr>
            <w:noProof/>
            <w:webHidden/>
          </w:rPr>
          <w:t>117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4" w:history="1">
        <w:r w:rsidR="007666AC" w:rsidRPr="009A7323">
          <w:rPr>
            <w:rStyle w:val="Hyperlink"/>
            <w:noProof/>
          </w:rPr>
          <w:t>Table VII</w:t>
        </w:r>
        <w:r w:rsidR="007666AC" w:rsidRPr="009A7323">
          <w:rPr>
            <w:rStyle w:val="Hyperlink"/>
            <w:noProof/>
          </w:rPr>
          <w:noBreakHyphen/>
          <w:t>4: Attrition for Residential Energy Reports Pilot</w:t>
        </w:r>
        <w:r w:rsidR="007666AC">
          <w:rPr>
            <w:noProof/>
            <w:webHidden/>
          </w:rPr>
          <w:tab/>
        </w:r>
        <w:r w:rsidR="007666AC">
          <w:rPr>
            <w:noProof/>
            <w:webHidden/>
          </w:rPr>
          <w:fldChar w:fldCharType="begin"/>
        </w:r>
        <w:r w:rsidR="007666AC">
          <w:rPr>
            <w:noProof/>
            <w:webHidden/>
          </w:rPr>
          <w:instrText xml:space="preserve"> PAGEREF _Toc443568324 \h </w:instrText>
        </w:r>
        <w:r w:rsidR="007666AC">
          <w:rPr>
            <w:noProof/>
            <w:webHidden/>
          </w:rPr>
        </w:r>
        <w:r w:rsidR="007666AC">
          <w:rPr>
            <w:noProof/>
            <w:webHidden/>
          </w:rPr>
          <w:fldChar w:fldCharType="separate"/>
        </w:r>
        <w:r>
          <w:rPr>
            <w:noProof/>
            <w:webHidden/>
          </w:rPr>
          <w:t>118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5" w:history="1">
        <w:r w:rsidR="007666AC" w:rsidRPr="009A7323">
          <w:rPr>
            <w:rStyle w:val="Hyperlink"/>
            <w:noProof/>
          </w:rPr>
          <w:t>Table VII</w:t>
        </w:r>
        <w:r w:rsidR="007666AC" w:rsidRPr="009A7323">
          <w:rPr>
            <w:rStyle w:val="Hyperlink"/>
            <w:noProof/>
          </w:rPr>
          <w:noBreakHyphen/>
          <w:t>5: Cumulative Residential Energy Reports Pilot Opt-Outs</w:t>
        </w:r>
        <w:r w:rsidR="007666AC">
          <w:rPr>
            <w:noProof/>
            <w:webHidden/>
          </w:rPr>
          <w:tab/>
        </w:r>
        <w:r w:rsidR="007666AC">
          <w:rPr>
            <w:noProof/>
            <w:webHidden/>
          </w:rPr>
          <w:fldChar w:fldCharType="begin"/>
        </w:r>
        <w:r w:rsidR="007666AC">
          <w:rPr>
            <w:noProof/>
            <w:webHidden/>
          </w:rPr>
          <w:instrText xml:space="preserve"> PAGEREF _Toc443568325 \h </w:instrText>
        </w:r>
        <w:r w:rsidR="007666AC">
          <w:rPr>
            <w:noProof/>
            <w:webHidden/>
          </w:rPr>
        </w:r>
        <w:r w:rsidR="007666AC">
          <w:rPr>
            <w:noProof/>
            <w:webHidden/>
          </w:rPr>
          <w:fldChar w:fldCharType="separate"/>
        </w:r>
        <w:r>
          <w:rPr>
            <w:noProof/>
            <w:webHidden/>
          </w:rPr>
          <w:t>118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6" w:history="1">
        <w:r w:rsidR="007666AC" w:rsidRPr="009A7323">
          <w:rPr>
            <w:rStyle w:val="Hyperlink"/>
            <w:noProof/>
          </w:rPr>
          <w:t>Table VIII</w:t>
        </w:r>
        <w:r w:rsidR="007666AC" w:rsidRPr="009A7323">
          <w:rPr>
            <w:rStyle w:val="Hyperlink"/>
            <w:noProof/>
          </w:rPr>
          <w:noBreakHyphen/>
          <w:t>1: Regional 2015 Expenditures</w:t>
        </w:r>
        <w:r w:rsidR="007666AC">
          <w:rPr>
            <w:noProof/>
            <w:webHidden/>
          </w:rPr>
          <w:tab/>
        </w:r>
        <w:r w:rsidR="007666AC">
          <w:rPr>
            <w:noProof/>
            <w:webHidden/>
          </w:rPr>
          <w:fldChar w:fldCharType="begin"/>
        </w:r>
        <w:r w:rsidR="007666AC">
          <w:rPr>
            <w:noProof/>
            <w:webHidden/>
          </w:rPr>
          <w:instrText xml:space="preserve"> PAGEREF _Toc443568326 \h </w:instrText>
        </w:r>
        <w:r w:rsidR="007666AC">
          <w:rPr>
            <w:noProof/>
            <w:webHidden/>
          </w:rPr>
        </w:r>
        <w:r w:rsidR="007666AC">
          <w:rPr>
            <w:noProof/>
            <w:webHidden/>
          </w:rPr>
          <w:fldChar w:fldCharType="separate"/>
        </w:r>
        <w:r>
          <w:rPr>
            <w:noProof/>
            <w:webHidden/>
          </w:rPr>
          <w:t>121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7" w:history="1">
        <w:r w:rsidR="007666AC" w:rsidRPr="009A7323">
          <w:rPr>
            <w:rStyle w:val="Hyperlink"/>
            <w:noProof/>
          </w:rPr>
          <w:t>Table VIII</w:t>
        </w:r>
        <w:r w:rsidR="007666AC" w:rsidRPr="009A7323">
          <w:rPr>
            <w:rStyle w:val="Hyperlink"/>
            <w:noProof/>
          </w:rPr>
          <w:noBreakHyphen/>
          <w:t>2: NEEA and Production &amp; Distribution 2015 Savings</w:t>
        </w:r>
        <w:r w:rsidR="007666AC">
          <w:rPr>
            <w:noProof/>
            <w:webHidden/>
          </w:rPr>
          <w:tab/>
        </w:r>
        <w:r w:rsidR="007666AC">
          <w:rPr>
            <w:noProof/>
            <w:webHidden/>
          </w:rPr>
          <w:fldChar w:fldCharType="begin"/>
        </w:r>
        <w:r w:rsidR="007666AC">
          <w:rPr>
            <w:noProof/>
            <w:webHidden/>
          </w:rPr>
          <w:instrText xml:space="preserve"> PAGEREF _Toc443568327 \h </w:instrText>
        </w:r>
        <w:r w:rsidR="007666AC">
          <w:rPr>
            <w:noProof/>
            <w:webHidden/>
          </w:rPr>
        </w:r>
        <w:r w:rsidR="007666AC">
          <w:rPr>
            <w:noProof/>
            <w:webHidden/>
          </w:rPr>
          <w:fldChar w:fldCharType="separate"/>
        </w:r>
        <w:r>
          <w:rPr>
            <w:noProof/>
            <w:webHidden/>
          </w:rPr>
          <w:t>121</w:t>
        </w:r>
        <w:r w:rsidR="007666AC">
          <w:rPr>
            <w:noProof/>
            <w:webHidden/>
          </w:rPr>
          <w:fldChar w:fldCharType="end"/>
        </w:r>
      </w:hyperlink>
    </w:p>
    <w:p w:rsidR="007666AC" w:rsidRDefault="007666AC" w:rsidP="007666AC">
      <w:pPr>
        <w:pStyle w:val="TableofFigures"/>
        <w:tabs>
          <w:tab w:val="right" w:leader="dot" w:pos="8990"/>
        </w:tabs>
        <w:spacing w:after="0" w:line="240" w:lineRule="auto"/>
        <w:rPr>
          <w:rStyle w:val="Hyperlink"/>
          <w:noProof/>
        </w:rPr>
      </w:pPr>
      <w:r>
        <w:rPr>
          <w:rStyle w:val="Hyperlink"/>
          <w:noProof/>
        </w:rPr>
        <w:br w:type="page"/>
      </w:r>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8" w:history="1">
        <w:r w:rsidR="007666AC" w:rsidRPr="009A7323">
          <w:rPr>
            <w:rStyle w:val="Hyperlink"/>
            <w:noProof/>
          </w:rPr>
          <w:t>Table X</w:t>
        </w:r>
        <w:r w:rsidR="007666AC" w:rsidRPr="009A7323">
          <w:rPr>
            <w:rStyle w:val="Hyperlink"/>
            <w:noProof/>
          </w:rPr>
          <w:noBreakHyphen/>
          <w:t>1: Portfolio Support, 2015 Expenditures</w:t>
        </w:r>
        <w:r w:rsidR="007666AC">
          <w:rPr>
            <w:noProof/>
            <w:webHidden/>
          </w:rPr>
          <w:tab/>
        </w:r>
        <w:r w:rsidR="007666AC">
          <w:rPr>
            <w:noProof/>
            <w:webHidden/>
          </w:rPr>
          <w:fldChar w:fldCharType="begin"/>
        </w:r>
        <w:r w:rsidR="007666AC">
          <w:rPr>
            <w:noProof/>
            <w:webHidden/>
          </w:rPr>
          <w:instrText xml:space="preserve"> PAGEREF _Toc443568328 \h </w:instrText>
        </w:r>
        <w:r w:rsidR="007666AC">
          <w:rPr>
            <w:noProof/>
            <w:webHidden/>
          </w:rPr>
        </w:r>
        <w:r w:rsidR="007666AC">
          <w:rPr>
            <w:noProof/>
            <w:webHidden/>
          </w:rPr>
          <w:fldChar w:fldCharType="separate"/>
        </w:r>
        <w:r>
          <w:rPr>
            <w:noProof/>
            <w:webHidden/>
          </w:rPr>
          <w:t>148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9" w:history="1">
        <w:r w:rsidR="007666AC" w:rsidRPr="009A7323">
          <w:rPr>
            <w:rStyle w:val="Hyperlink"/>
            <w:noProof/>
          </w:rPr>
          <w:t>Table X</w:t>
        </w:r>
        <w:r w:rsidR="007666AC" w:rsidRPr="009A7323">
          <w:rPr>
            <w:rStyle w:val="Hyperlink"/>
            <w:noProof/>
          </w:rPr>
          <w:noBreakHyphen/>
          <w:t>2: Key Energy Advisor Metrics</w:t>
        </w:r>
        <w:r w:rsidR="007666AC">
          <w:rPr>
            <w:noProof/>
            <w:webHidden/>
          </w:rPr>
          <w:tab/>
        </w:r>
        <w:r w:rsidR="007666AC">
          <w:rPr>
            <w:noProof/>
            <w:webHidden/>
          </w:rPr>
          <w:fldChar w:fldCharType="begin"/>
        </w:r>
        <w:r w:rsidR="007666AC">
          <w:rPr>
            <w:noProof/>
            <w:webHidden/>
          </w:rPr>
          <w:instrText xml:space="preserve"> PAGEREF _Toc443568329 \h </w:instrText>
        </w:r>
        <w:r w:rsidR="007666AC">
          <w:rPr>
            <w:noProof/>
            <w:webHidden/>
          </w:rPr>
        </w:r>
        <w:r w:rsidR="007666AC">
          <w:rPr>
            <w:noProof/>
            <w:webHidden/>
          </w:rPr>
          <w:fldChar w:fldCharType="separate"/>
        </w:r>
        <w:r>
          <w:rPr>
            <w:noProof/>
            <w:webHidden/>
          </w:rPr>
          <w:t>150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0" w:history="1">
        <w:r w:rsidR="007666AC" w:rsidRPr="009A7323">
          <w:rPr>
            <w:rStyle w:val="Hyperlink"/>
            <w:noProof/>
          </w:rPr>
          <w:t>Table X</w:t>
        </w:r>
        <w:r w:rsidR="007666AC" w:rsidRPr="009A7323">
          <w:rPr>
            <w:rStyle w:val="Hyperlink"/>
            <w:noProof/>
          </w:rPr>
          <w:noBreakHyphen/>
          <w:t>3: Total Events</w:t>
        </w:r>
        <w:r w:rsidR="007666AC">
          <w:rPr>
            <w:noProof/>
            <w:webHidden/>
          </w:rPr>
          <w:tab/>
        </w:r>
        <w:r w:rsidR="007666AC">
          <w:rPr>
            <w:noProof/>
            <w:webHidden/>
          </w:rPr>
          <w:fldChar w:fldCharType="begin"/>
        </w:r>
        <w:r w:rsidR="007666AC">
          <w:rPr>
            <w:noProof/>
            <w:webHidden/>
          </w:rPr>
          <w:instrText xml:space="preserve"> PAGEREF _Toc443568330 \h </w:instrText>
        </w:r>
        <w:r w:rsidR="007666AC">
          <w:rPr>
            <w:noProof/>
            <w:webHidden/>
          </w:rPr>
        </w:r>
        <w:r w:rsidR="007666AC">
          <w:rPr>
            <w:noProof/>
            <w:webHidden/>
          </w:rPr>
          <w:fldChar w:fldCharType="separate"/>
        </w:r>
        <w:r>
          <w:rPr>
            <w:noProof/>
            <w:webHidden/>
          </w:rPr>
          <w:t>155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1" w:history="1">
        <w:r w:rsidR="007666AC" w:rsidRPr="009A7323">
          <w:rPr>
            <w:rStyle w:val="Hyperlink"/>
            <w:noProof/>
          </w:rPr>
          <w:t>Table X</w:t>
        </w:r>
        <w:r w:rsidR="007666AC" w:rsidRPr="009A7323">
          <w:rPr>
            <w:rStyle w:val="Hyperlink"/>
            <w:noProof/>
          </w:rPr>
          <w:noBreakHyphen/>
          <w:t>4: Brochures and Mailings Distributed</w:t>
        </w:r>
        <w:r w:rsidR="007666AC">
          <w:rPr>
            <w:noProof/>
            <w:webHidden/>
          </w:rPr>
          <w:tab/>
        </w:r>
        <w:r w:rsidR="007666AC">
          <w:rPr>
            <w:noProof/>
            <w:webHidden/>
          </w:rPr>
          <w:fldChar w:fldCharType="begin"/>
        </w:r>
        <w:r w:rsidR="007666AC">
          <w:rPr>
            <w:noProof/>
            <w:webHidden/>
          </w:rPr>
          <w:instrText xml:space="preserve"> PAGEREF _Toc443568331 \h </w:instrText>
        </w:r>
        <w:r w:rsidR="007666AC">
          <w:rPr>
            <w:noProof/>
            <w:webHidden/>
          </w:rPr>
        </w:r>
        <w:r w:rsidR="007666AC">
          <w:rPr>
            <w:noProof/>
            <w:webHidden/>
          </w:rPr>
          <w:fldChar w:fldCharType="separate"/>
        </w:r>
        <w:r>
          <w:rPr>
            <w:noProof/>
            <w:webHidden/>
          </w:rPr>
          <w:t>156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2" w:history="1">
        <w:r w:rsidR="007666AC" w:rsidRPr="009A7323">
          <w:rPr>
            <w:rStyle w:val="Hyperlink"/>
            <w:noProof/>
          </w:rPr>
          <w:t>Table X</w:t>
        </w:r>
        <w:r w:rsidR="007666AC" w:rsidRPr="009A7323">
          <w:rPr>
            <w:rStyle w:val="Hyperlink"/>
            <w:noProof/>
          </w:rPr>
          <w:noBreakHyphen/>
          <w:t>5: Energy Efficiency On-Line Metrics</w:t>
        </w:r>
        <w:r w:rsidR="007666AC">
          <w:rPr>
            <w:noProof/>
            <w:webHidden/>
          </w:rPr>
          <w:tab/>
        </w:r>
        <w:r w:rsidR="007666AC">
          <w:rPr>
            <w:noProof/>
            <w:webHidden/>
          </w:rPr>
          <w:fldChar w:fldCharType="begin"/>
        </w:r>
        <w:r w:rsidR="007666AC">
          <w:rPr>
            <w:noProof/>
            <w:webHidden/>
          </w:rPr>
          <w:instrText xml:space="preserve"> PAGEREF _Toc443568332 \h </w:instrText>
        </w:r>
        <w:r w:rsidR="007666AC">
          <w:rPr>
            <w:noProof/>
            <w:webHidden/>
          </w:rPr>
        </w:r>
        <w:r w:rsidR="007666AC">
          <w:rPr>
            <w:noProof/>
            <w:webHidden/>
          </w:rPr>
          <w:fldChar w:fldCharType="separate"/>
        </w:r>
        <w:r>
          <w:rPr>
            <w:noProof/>
            <w:webHidden/>
          </w:rPr>
          <w:t>160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3" w:history="1">
        <w:r w:rsidR="007666AC" w:rsidRPr="009A7323">
          <w:rPr>
            <w:rStyle w:val="Hyperlink"/>
            <w:noProof/>
          </w:rPr>
          <w:t>Table X</w:t>
        </w:r>
        <w:r w:rsidR="007666AC" w:rsidRPr="009A7323">
          <w:rPr>
            <w:rStyle w:val="Hyperlink"/>
            <w:noProof/>
          </w:rPr>
          <w:noBreakHyphen/>
          <w:t>6¨ 2015 In-House Residential Rebates Paid</w:t>
        </w:r>
        <w:r w:rsidR="007666AC">
          <w:rPr>
            <w:noProof/>
            <w:webHidden/>
          </w:rPr>
          <w:tab/>
        </w:r>
        <w:r w:rsidR="007666AC">
          <w:rPr>
            <w:noProof/>
            <w:webHidden/>
          </w:rPr>
          <w:fldChar w:fldCharType="begin"/>
        </w:r>
        <w:r w:rsidR="007666AC">
          <w:rPr>
            <w:noProof/>
            <w:webHidden/>
          </w:rPr>
          <w:instrText xml:space="preserve"> PAGEREF _Toc443568333 \h </w:instrText>
        </w:r>
        <w:r w:rsidR="007666AC">
          <w:rPr>
            <w:noProof/>
            <w:webHidden/>
          </w:rPr>
        </w:r>
        <w:r w:rsidR="007666AC">
          <w:rPr>
            <w:noProof/>
            <w:webHidden/>
          </w:rPr>
          <w:fldChar w:fldCharType="separate"/>
        </w:r>
        <w:r>
          <w:rPr>
            <w:noProof/>
            <w:webHidden/>
          </w:rPr>
          <w:t>168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4" w:history="1">
        <w:r w:rsidR="007666AC" w:rsidRPr="009A7323">
          <w:rPr>
            <w:rStyle w:val="Hyperlink"/>
            <w:noProof/>
          </w:rPr>
          <w:t>Table XI</w:t>
        </w:r>
        <w:r w:rsidR="007666AC" w:rsidRPr="009A7323">
          <w:rPr>
            <w:rStyle w:val="Hyperlink"/>
            <w:noProof/>
          </w:rPr>
          <w:noBreakHyphen/>
          <w:t>1: Research &amp; Compliance 2015 Expenditures</w:t>
        </w:r>
        <w:r w:rsidR="007666AC">
          <w:rPr>
            <w:noProof/>
            <w:webHidden/>
          </w:rPr>
          <w:tab/>
        </w:r>
        <w:r w:rsidR="007666AC">
          <w:rPr>
            <w:noProof/>
            <w:webHidden/>
          </w:rPr>
          <w:fldChar w:fldCharType="begin"/>
        </w:r>
        <w:r w:rsidR="007666AC">
          <w:rPr>
            <w:noProof/>
            <w:webHidden/>
          </w:rPr>
          <w:instrText xml:space="preserve"> PAGEREF _Toc443568334 \h </w:instrText>
        </w:r>
        <w:r w:rsidR="007666AC">
          <w:rPr>
            <w:noProof/>
            <w:webHidden/>
          </w:rPr>
        </w:r>
        <w:r w:rsidR="007666AC">
          <w:rPr>
            <w:noProof/>
            <w:webHidden/>
          </w:rPr>
          <w:fldChar w:fldCharType="separate"/>
        </w:r>
        <w:r>
          <w:rPr>
            <w:noProof/>
            <w:webHidden/>
          </w:rPr>
          <w:t>177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5" w:history="1">
        <w:r w:rsidR="007666AC" w:rsidRPr="009A7323">
          <w:rPr>
            <w:rStyle w:val="Hyperlink"/>
            <w:noProof/>
          </w:rPr>
          <w:t>Table XI</w:t>
        </w:r>
        <w:r w:rsidR="007666AC" w:rsidRPr="009A7323">
          <w:rPr>
            <w:rStyle w:val="Hyperlink"/>
            <w:noProof/>
          </w:rPr>
          <w:noBreakHyphen/>
          <w:t>2: Summary of Verifications by Measure Type</w:t>
        </w:r>
        <w:r w:rsidR="007666AC">
          <w:rPr>
            <w:noProof/>
            <w:webHidden/>
          </w:rPr>
          <w:tab/>
        </w:r>
        <w:r w:rsidR="007666AC">
          <w:rPr>
            <w:noProof/>
            <w:webHidden/>
          </w:rPr>
          <w:fldChar w:fldCharType="begin"/>
        </w:r>
        <w:r w:rsidR="007666AC">
          <w:rPr>
            <w:noProof/>
            <w:webHidden/>
          </w:rPr>
          <w:instrText xml:space="preserve"> PAGEREF _Toc443568335 \h </w:instrText>
        </w:r>
        <w:r w:rsidR="007666AC">
          <w:rPr>
            <w:noProof/>
            <w:webHidden/>
          </w:rPr>
        </w:r>
        <w:r w:rsidR="007666AC">
          <w:rPr>
            <w:noProof/>
            <w:webHidden/>
          </w:rPr>
          <w:fldChar w:fldCharType="separate"/>
        </w:r>
        <w:r>
          <w:rPr>
            <w:noProof/>
            <w:webHidden/>
          </w:rPr>
          <w:t>189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6" w:history="1">
        <w:r w:rsidR="007666AC" w:rsidRPr="009A7323">
          <w:rPr>
            <w:rStyle w:val="Hyperlink"/>
            <w:noProof/>
          </w:rPr>
          <w:t>Table XII</w:t>
        </w:r>
        <w:r w:rsidR="007666AC" w:rsidRPr="009A7323">
          <w:rPr>
            <w:rStyle w:val="Hyperlink"/>
            <w:noProof/>
          </w:rPr>
          <w:noBreakHyphen/>
          <w:t>1: Other Electric Program 2015 Expenditures</w:t>
        </w:r>
        <w:r w:rsidR="007666AC">
          <w:rPr>
            <w:noProof/>
            <w:webHidden/>
          </w:rPr>
          <w:tab/>
        </w:r>
        <w:r w:rsidR="007666AC">
          <w:rPr>
            <w:noProof/>
            <w:webHidden/>
          </w:rPr>
          <w:fldChar w:fldCharType="begin"/>
        </w:r>
        <w:r w:rsidR="007666AC">
          <w:rPr>
            <w:noProof/>
            <w:webHidden/>
          </w:rPr>
          <w:instrText xml:space="preserve"> PAGEREF _Toc443568336 \h </w:instrText>
        </w:r>
        <w:r w:rsidR="007666AC">
          <w:rPr>
            <w:noProof/>
            <w:webHidden/>
          </w:rPr>
        </w:r>
        <w:r w:rsidR="007666AC">
          <w:rPr>
            <w:noProof/>
            <w:webHidden/>
          </w:rPr>
          <w:fldChar w:fldCharType="separate"/>
        </w:r>
        <w:r>
          <w:rPr>
            <w:noProof/>
            <w:webHidden/>
          </w:rPr>
          <w:t>191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7" w:history="1">
        <w:r w:rsidR="007666AC" w:rsidRPr="009A7323">
          <w:rPr>
            <w:rStyle w:val="Hyperlink"/>
            <w:noProof/>
          </w:rPr>
          <w:t>Table XIII</w:t>
        </w:r>
        <w:r w:rsidR="007666AC" w:rsidRPr="009A7323">
          <w:rPr>
            <w:rStyle w:val="Hyperlink"/>
            <w:noProof/>
          </w:rPr>
          <w:noBreakHyphen/>
          <w:t>1: Tracking Compliance Requirements</w:t>
        </w:r>
        <w:r w:rsidR="007666AC">
          <w:rPr>
            <w:noProof/>
            <w:webHidden/>
          </w:rPr>
          <w:tab/>
        </w:r>
        <w:r w:rsidR="007666AC">
          <w:rPr>
            <w:noProof/>
            <w:webHidden/>
          </w:rPr>
          <w:fldChar w:fldCharType="begin"/>
        </w:r>
        <w:r w:rsidR="007666AC">
          <w:rPr>
            <w:noProof/>
            <w:webHidden/>
          </w:rPr>
          <w:instrText xml:space="preserve"> PAGEREF _Toc443568337 \h </w:instrText>
        </w:r>
        <w:r w:rsidR="007666AC">
          <w:rPr>
            <w:noProof/>
            <w:webHidden/>
          </w:rPr>
        </w:r>
        <w:r w:rsidR="007666AC">
          <w:rPr>
            <w:noProof/>
            <w:webHidden/>
          </w:rPr>
          <w:fldChar w:fldCharType="separate"/>
        </w:r>
        <w:r>
          <w:rPr>
            <w:noProof/>
            <w:webHidden/>
          </w:rPr>
          <w:t>201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8" w:history="1">
        <w:r w:rsidR="007666AC" w:rsidRPr="009A7323">
          <w:rPr>
            <w:rStyle w:val="Hyperlink"/>
            <w:noProof/>
          </w:rPr>
          <w:t>Table XIII</w:t>
        </w:r>
        <w:r w:rsidR="007666AC" w:rsidRPr="009A7323">
          <w:rPr>
            <w:rStyle w:val="Hyperlink"/>
            <w:noProof/>
          </w:rPr>
          <w:noBreakHyphen/>
          <w:t>2: Highlights of Key 2015 Completed Requirements</w:t>
        </w:r>
        <w:r w:rsidR="007666AC">
          <w:rPr>
            <w:noProof/>
            <w:webHidden/>
          </w:rPr>
          <w:tab/>
        </w:r>
        <w:r w:rsidR="007666AC">
          <w:rPr>
            <w:noProof/>
            <w:webHidden/>
          </w:rPr>
          <w:fldChar w:fldCharType="begin"/>
        </w:r>
        <w:r w:rsidR="007666AC">
          <w:rPr>
            <w:noProof/>
            <w:webHidden/>
          </w:rPr>
          <w:instrText xml:space="preserve"> PAGEREF _Toc443568338 \h </w:instrText>
        </w:r>
        <w:r w:rsidR="007666AC">
          <w:rPr>
            <w:noProof/>
            <w:webHidden/>
          </w:rPr>
        </w:r>
        <w:r w:rsidR="007666AC">
          <w:rPr>
            <w:noProof/>
            <w:webHidden/>
          </w:rPr>
          <w:fldChar w:fldCharType="separate"/>
        </w:r>
        <w:r>
          <w:rPr>
            <w:noProof/>
            <w:webHidden/>
          </w:rPr>
          <w:t>202</w:t>
        </w:r>
        <w:r w:rsidR="007666AC">
          <w:rPr>
            <w:noProof/>
            <w:webHidden/>
          </w:rPr>
          <w:fldChar w:fldCharType="end"/>
        </w:r>
      </w:hyperlink>
    </w:p>
    <w:p w:rsidR="00380E7E" w:rsidRDefault="00AC1653" w:rsidP="0013323D">
      <w:pPr>
        <w:tabs>
          <w:tab w:val="right" w:leader="dot" w:pos="8640"/>
        </w:tabs>
        <w:spacing w:after="0"/>
        <w:ind w:right="-180"/>
      </w:pPr>
      <w:r>
        <w:fldChar w:fldCharType="end"/>
      </w:r>
    </w:p>
    <w:p w:rsidR="000A6F7C" w:rsidRDefault="000A6F7C" w:rsidP="007D3147">
      <w:pPr>
        <w:rPr>
          <w:i/>
          <w:sz w:val="28"/>
        </w:rPr>
      </w:pPr>
      <w:r>
        <w:rPr>
          <w:i/>
          <w:sz w:val="28"/>
        </w:rPr>
        <w:br w:type="page"/>
      </w:r>
    </w:p>
    <w:p w:rsidR="00FD7D5F" w:rsidRPr="007D3147" w:rsidRDefault="00FD7D5F" w:rsidP="007D3147">
      <w:pPr>
        <w:rPr>
          <w:i/>
          <w:sz w:val="28"/>
        </w:rPr>
      </w:pPr>
      <w:r w:rsidRPr="007D3147">
        <w:rPr>
          <w:i/>
          <w:sz w:val="28"/>
        </w:rPr>
        <w:lastRenderedPageBreak/>
        <w:t>Supporting Documentation</w:t>
      </w:r>
    </w:p>
    <w:p w:rsidR="00C8632C" w:rsidRPr="003E4AF1" w:rsidRDefault="00085C53" w:rsidP="00C8632C">
      <w:pPr>
        <w:spacing w:line="276" w:lineRule="auto"/>
        <w:rPr>
          <w:rFonts w:cs="Arial"/>
          <w:szCs w:val="22"/>
        </w:rPr>
      </w:pPr>
      <w:r>
        <w:rPr>
          <w:rFonts w:cs="Arial"/>
          <w:szCs w:val="22"/>
        </w:rPr>
        <w:t>T</w:t>
      </w:r>
      <w:r w:rsidR="00C8632C">
        <w:rPr>
          <w:rFonts w:cs="Arial"/>
          <w:szCs w:val="22"/>
        </w:rPr>
        <w:t>he Exhi</w:t>
      </w:r>
      <w:r w:rsidR="00940076">
        <w:rPr>
          <w:rFonts w:cs="Arial"/>
          <w:szCs w:val="22"/>
        </w:rPr>
        <w:t>bits and Supplements to the 2015</w:t>
      </w:r>
      <w:r w:rsidR="00C8632C">
        <w:rPr>
          <w:rFonts w:cs="Arial"/>
          <w:szCs w:val="22"/>
        </w:rPr>
        <w:t xml:space="preserve"> Annual Report of Energy Conservation Accomplishments</w:t>
      </w:r>
      <w:r>
        <w:rPr>
          <w:rFonts w:cs="Arial"/>
          <w:szCs w:val="22"/>
        </w:rPr>
        <w:t xml:space="preserve"> contain a significant amount of program detail, including savings, financial, measures, UTC filings, and compliance</w:t>
      </w:r>
      <w:r w:rsidR="00C8632C">
        <w:rPr>
          <w:rFonts w:cs="Arial"/>
          <w:szCs w:val="22"/>
        </w:rPr>
        <w:t>.</w:t>
      </w:r>
      <w:r w:rsidR="006A02AC">
        <w:rPr>
          <w:rFonts w:cs="Arial"/>
          <w:szCs w:val="22"/>
        </w:rPr>
        <w:t xml:space="preserve"> </w:t>
      </w:r>
    </w:p>
    <w:p w:rsidR="00FD7D5F" w:rsidRPr="007D3147" w:rsidRDefault="00FD7D5F" w:rsidP="007D3147">
      <w:pPr>
        <w:rPr>
          <w:b/>
          <w:color w:val="006A71"/>
          <w:sz w:val="24"/>
        </w:rPr>
      </w:pPr>
      <w:r w:rsidRPr="007D3147">
        <w:rPr>
          <w:b/>
          <w:color w:val="006A71"/>
          <w:sz w:val="24"/>
        </w:rPr>
        <w:t xml:space="preserve">Exhibits Included in the </w:t>
      </w:r>
      <w:r w:rsidR="00940076" w:rsidRPr="007D3147">
        <w:rPr>
          <w:b/>
          <w:color w:val="006A71"/>
          <w:sz w:val="24"/>
        </w:rPr>
        <w:t>2015</w:t>
      </w:r>
      <w:r w:rsidRPr="007D3147">
        <w:rPr>
          <w:b/>
          <w:color w:val="006A71"/>
          <w:sz w:val="24"/>
        </w:rPr>
        <w:t xml:space="preserve"> Report of Conservation Accomplishments</w:t>
      </w:r>
    </w:p>
    <w:p w:rsidR="00FD7D5F" w:rsidRPr="00DA4840" w:rsidRDefault="00FA415E" w:rsidP="00FA415E">
      <w:pPr>
        <w:spacing w:after="60" w:line="240" w:lineRule="auto"/>
        <w:ind w:left="1080" w:hanging="1080"/>
        <w:rPr>
          <w:rFonts w:cs="Arial"/>
          <w:szCs w:val="22"/>
        </w:rPr>
      </w:pPr>
      <w:r>
        <w:rPr>
          <w:rFonts w:cs="Arial"/>
          <w:szCs w:val="22"/>
        </w:rPr>
        <w:t xml:space="preserve">Exhibit 1: </w:t>
      </w:r>
      <w:r w:rsidR="00940076">
        <w:rPr>
          <w:rFonts w:cs="Arial"/>
          <w:szCs w:val="22"/>
        </w:rPr>
        <w:t>2015</w:t>
      </w:r>
      <w:r w:rsidR="00FD7D5F" w:rsidRPr="00DA4840">
        <w:rPr>
          <w:rFonts w:cs="Arial"/>
          <w:szCs w:val="22"/>
        </w:rPr>
        <w:t xml:space="preserve"> Conservation Targets and Budgets versus Actual Achievements and Spending</w:t>
      </w:r>
      <w:r w:rsidR="0077150B">
        <w:rPr>
          <w:rFonts w:cs="Arial"/>
          <w:szCs w:val="22"/>
        </w:rPr>
        <w:t>.</w:t>
      </w:r>
    </w:p>
    <w:p w:rsidR="00FD7D5F" w:rsidRDefault="00FD7D5F" w:rsidP="0071408F">
      <w:pPr>
        <w:spacing w:after="60" w:line="240" w:lineRule="auto"/>
        <w:ind w:left="1260" w:hanging="1260"/>
        <w:rPr>
          <w:rFonts w:cs="Arial"/>
          <w:szCs w:val="22"/>
        </w:rPr>
      </w:pPr>
      <w:r w:rsidRPr="00DA4840">
        <w:rPr>
          <w:rFonts w:cs="Arial"/>
          <w:szCs w:val="22"/>
        </w:rPr>
        <w:t>Exhibit 2:</w:t>
      </w:r>
      <w:r w:rsidR="006A02AC">
        <w:rPr>
          <w:rFonts w:cs="Arial"/>
          <w:szCs w:val="22"/>
        </w:rPr>
        <w:t xml:space="preserve"> </w:t>
      </w:r>
      <w:r w:rsidRPr="00DA4840">
        <w:rPr>
          <w:rFonts w:cs="Arial"/>
          <w:szCs w:val="22"/>
        </w:rPr>
        <w:t>Program Cost Effectiveness</w:t>
      </w:r>
      <w:r w:rsidR="0077150B">
        <w:rPr>
          <w:rFonts w:cs="Arial"/>
          <w:szCs w:val="22"/>
        </w:rPr>
        <w:t>.</w:t>
      </w:r>
    </w:p>
    <w:p w:rsidR="00915382" w:rsidRPr="00DA4840" w:rsidRDefault="00915382" w:rsidP="0071408F">
      <w:pPr>
        <w:spacing w:after="60" w:line="240" w:lineRule="auto"/>
        <w:ind w:left="1260" w:hanging="1260"/>
        <w:rPr>
          <w:rFonts w:cs="Arial"/>
          <w:szCs w:val="22"/>
        </w:rPr>
      </w:pPr>
      <w:r>
        <w:rPr>
          <w:rFonts w:cs="Arial"/>
          <w:szCs w:val="22"/>
        </w:rPr>
        <w:t>Exhibit 5:</w:t>
      </w:r>
      <w:r w:rsidR="006A02AC">
        <w:rPr>
          <w:rFonts w:cs="Arial"/>
          <w:szCs w:val="22"/>
        </w:rPr>
        <w:t xml:space="preserve"> </w:t>
      </w:r>
      <w:r>
        <w:rPr>
          <w:rFonts w:cs="Arial"/>
          <w:szCs w:val="22"/>
        </w:rPr>
        <w:t xml:space="preserve">Prescriptive measures offered in </w:t>
      </w:r>
      <w:r w:rsidR="00940076">
        <w:rPr>
          <w:rFonts w:cs="Arial"/>
          <w:szCs w:val="22"/>
        </w:rPr>
        <w:t>2015</w:t>
      </w:r>
      <w:r w:rsidR="0077150B">
        <w:rPr>
          <w:rFonts w:cs="Arial"/>
          <w:szCs w:val="22"/>
        </w:rPr>
        <w:t>.</w:t>
      </w:r>
    </w:p>
    <w:p w:rsidR="00FD7D5F" w:rsidRDefault="00FD7D5F" w:rsidP="0071408F">
      <w:pPr>
        <w:spacing w:after="60" w:line="240" w:lineRule="auto"/>
        <w:ind w:left="1260" w:hanging="1260"/>
        <w:rPr>
          <w:rFonts w:cs="Arial"/>
          <w:szCs w:val="22"/>
        </w:rPr>
      </w:pPr>
      <w:r w:rsidRPr="00DA4840">
        <w:rPr>
          <w:rFonts w:cs="Arial"/>
          <w:szCs w:val="22"/>
        </w:rPr>
        <w:t>Exhibit 9:</w:t>
      </w:r>
      <w:r w:rsidR="006A02AC">
        <w:rPr>
          <w:rFonts w:cs="Arial"/>
          <w:szCs w:val="22"/>
        </w:rPr>
        <w:t xml:space="preserve"> </w:t>
      </w:r>
      <w:r w:rsidRPr="00DA4840">
        <w:rPr>
          <w:rFonts w:cs="Arial"/>
          <w:szCs w:val="22"/>
        </w:rPr>
        <w:t>Condition Compliance Checklist</w:t>
      </w:r>
      <w:r w:rsidR="0077150B">
        <w:rPr>
          <w:rFonts w:cs="Arial"/>
          <w:szCs w:val="22"/>
        </w:rPr>
        <w:t>.</w:t>
      </w:r>
    </w:p>
    <w:p w:rsidR="00915382" w:rsidRPr="00DA4840" w:rsidRDefault="00915382" w:rsidP="007D3147">
      <w:pPr>
        <w:spacing w:line="240" w:lineRule="auto"/>
        <w:ind w:left="1267" w:hanging="1267"/>
        <w:rPr>
          <w:rFonts w:cs="Arial"/>
          <w:szCs w:val="22"/>
        </w:rPr>
      </w:pPr>
      <w:r>
        <w:rPr>
          <w:rFonts w:cs="Arial"/>
          <w:szCs w:val="22"/>
        </w:rPr>
        <w:t>Exhibit 10:</w:t>
      </w:r>
      <w:r w:rsidR="006A02AC">
        <w:rPr>
          <w:rFonts w:cs="Arial"/>
          <w:szCs w:val="22"/>
        </w:rPr>
        <w:t xml:space="preserve"> </w:t>
      </w:r>
      <w:r w:rsidR="001F286A">
        <w:rPr>
          <w:rFonts w:cs="Arial"/>
          <w:szCs w:val="22"/>
        </w:rPr>
        <w:t xml:space="preserve">NEEA </w:t>
      </w:r>
      <w:r w:rsidR="00636A85">
        <w:rPr>
          <w:rFonts w:cs="Arial"/>
          <w:szCs w:val="22"/>
        </w:rPr>
        <w:t xml:space="preserve">2015 </w:t>
      </w:r>
      <w:r w:rsidR="001F286A">
        <w:rPr>
          <w:rFonts w:cs="Arial"/>
          <w:szCs w:val="22"/>
        </w:rPr>
        <w:t xml:space="preserve">Report of </w:t>
      </w:r>
      <w:r w:rsidR="00636A85">
        <w:rPr>
          <w:rFonts w:cs="Arial"/>
          <w:szCs w:val="22"/>
        </w:rPr>
        <w:t>Activities and Initiatives</w:t>
      </w:r>
      <w:r w:rsidR="0077150B">
        <w:rPr>
          <w:rFonts w:cs="Arial"/>
          <w:szCs w:val="22"/>
        </w:rPr>
        <w:t xml:space="preserve">. </w:t>
      </w:r>
    </w:p>
    <w:p w:rsidR="00FD7D5F" w:rsidRPr="007D3147" w:rsidRDefault="00FD7D5F" w:rsidP="007D3147">
      <w:pPr>
        <w:rPr>
          <w:b/>
          <w:color w:val="006A71"/>
          <w:sz w:val="24"/>
        </w:rPr>
      </w:pPr>
      <w:r w:rsidRPr="007D3147">
        <w:rPr>
          <w:b/>
          <w:color w:val="006A71"/>
          <w:sz w:val="24"/>
        </w:rPr>
        <w:t>Supplements</w:t>
      </w:r>
      <w:r w:rsidR="00775EB2" w:rsidRPr="007D3147">
        <w:rPr>
          <w:b/>
          <w:color w:val="006A71"/>
          <w:sz w:val="24"/>
        </w:rPr>
        <w:t xml:space="preserve"> Included</w:t>
      </w:r>
    </w:p>
    <w:p w:rsidR="00FD7D5F" w:rsidRPr="00DA4840" w:rsidRDefault="00FD7D5F" w:rsidP="00E40E30">
      <w:pPr>
        <w:spacing w:after="60" w:line="240" w:lineRule="auto"/>
        <w:ind w:left="2707" w:hanging="2707"/>
        <w:rPr>
          <w:rFonts w:cs="Arial"/>
          <w:szCs w:val="22"/>
        </w:rPr>
      </w:pPr>
      <w:r w:rsidRPr="00DA4840">
        <w:rPr>
          <w:rFonts w:cs="Arial"/>
          <w:szCs w:val="22"/>
        </w:rPr>
        <w:t>Exhibit 1</w:t>
      </w:r>
      <w:r>
        <w:rPr>
          <w:rFonts w:cs="Arial"/>
          <w:szCs w:val="22"/>
        </w:rPr>
        <w:t xml:space="preserve"> </w:t>
      </w:r>
      <w:r w:rsidRPr="002D2C94">
        <w:rPr>
          <w:rFonts w:cs="Arial"/>
          <w:i/>
          <w:szCs w:val="22"/>
        </w:rPr>
        <w:t>(Table of savings and expenditures)</w:t>
      </w:r>
    </w:p>
    <w:p w:rsidR="00FD7D5F" w:rsidRDefault="00FD7D5F" w:rsidP="00E40E30">
      <w:pPr>
        <w:spacing w:after="60" w:line="240" w:lineRule="auto"/>
        <w:ind w:left="3427" w:hanging="2707"/>
        <w:rPr>
          <w:rFonts w:cs="Arial"/>
          <w:szCs w:val="22"/>
        </w:rPr>
      </w:pPr>
      <w:r w:rsidRPr="00DA4840">
        <w:rPr>
          <w:rFonts w:cs="Arial"/>
          <w:szCs w:val="22"/>
        </w:rPr>
        <w:t>Supplement 1:</w:t>
      </w:r>
      <w:r w:rsidR="006A02AC">
        <w:rPr>
          <w:rFonts w:cs="Arial"/>
          <w:szCs w:val="22"/>
        </w:rPr>
        <w:t xml:space="preserve"> </w:t>
      </w:r>
      <w:r>
        <w:rPr>
          <w:rFonts w:cs="Arial"/>
          <w:szCs w:val="22"/>
        </w:rPr>
        <w:t>Expendit</w:t>
      </w:r>
      <w:r w:rsidR="009E0612">
        <w:rPr>
          <w:rFonts w:cs="Arial"/>
          <w:szCs w:val="22"/>
        </w:rPr>
        <w:t>ures by Cost Element Group (</w:t>
      </w:r>
      <w:r w:rsidR="00530381">
        <w:rPr>
          <w:rFonts w:cs="Arial"/>
          <w:szCs w:val="22"/>
        </w:rPr>
        <w:t>2014</w:t>
      </w:r>
      <w:r w:rsidR="0077150B">
        <w:rPr>
          <w:rFonts w:cs="Arial"/>
          <w:szCs w:val="22"/>
        </w:rPr>
        <w:t>-</w:t>
      </w:r>
      <w:r w:rsidR="00FA415E">
        <w:rPr>
          <w:rFonts w:cs="Arial"/>
          <w:szCs w:val="22"/>
        </w:rPr>
        <w:t>2015</w:t>
      </w:r>
      <w:r w:rsidR="009E0612">
        <w:rPr>
          <w:rFonts w:cs="Arial"/>
          <w:szCs w:val="22"/>
        </w:rPr>
        <w:t xml:space="preserve"> B</w:t>
      </w:r>
      <w:r>
        <w:rPr>
          <w:rFonts w:cs="Arial"/>
          <w:szCs w:val="22"/>
        </w:rPr>
        <w:t>CP view)</w:t>
      </w:r>
      <w:r w:rsidR="009E0612">
        <w:rPr>
          <w:rFonts w:cs="Arial"/>
          <w:szCs w:val="22"/>
        </w:rPr>
        <w:t>.</w:t>
      </w:r>
    </w:p>
    <w:p w:rsidR="00FD7D5F" w:rsidRPr="00DA4840" w:rsidRDefault="00FD7D5F" w:rsidP="00E40E30">
      <w:pPr>
        <w:spacing w:after="60" w:line="240" w:lineRule="auto"/>
        <w:ind w:left="3427" w:hanging="2707"/>
        <w:rPr>
          <w:rFonts w:cs="Arial"/>
          <w:szCs w:val="22"/>
        </w:rPr>
      </w:pPr>
      <w:r>
        <w:rPr>
          <w:rFonts w:cs="Arial"/>
          <w:szCs w:val="22"/>
        </w:rPr>
        <w:t xml:space="preserve">Supplement 2: </w:t>
      </w:r>
      <w:r w:rsidR="00940076">
        <w:rPr>
          <w:rFonts w:cs="Arial"/>
          <w:szCs w:val="22"/>
        </w:rPr>
        <w:t>2015</w:t>
      </w:r>
      <w:r w:rsidRPr="00DA4840">
        <w:rPr>
          <w:rFonts w:cs="Arial"/>
          <w:szCs w:val="22"/>
        </w:rPr>
        <w:t xml:space="preserve"> Savings adjustments</w:t>
      </w:r>
      <w:r w:rsidR="009E0612">
        <w:rPr>
          <w:rFonts w:cs="Arial"/>
          <w:szCs w:val="22"/>
        </w:rPr>
        <w:t>.</w:t>
      </w:r>
    </w:p>
    <w:p w:rsidR="00FD7D5F" w:rsidRDefault="00FD7D5F" w:rsidP="00E40E30">
      <w:pPr>
        <w:spacing w:after="60" w:line="240" w:lineRule="auto"/>
        <w:ind w:left="3427" w:hanging="2707"/>
        <w:rPr>
          <w:rFonts w:cs="Arial"/>
          <w:b/>
          <w:color w:val="FF0000"/>
          <w:szCs w:val="22"/>
          <w:u w:val="single"/>
        </w:rPr>
      </w:pPr>
      <w:r>
        <w:rPr>
          <w:rFonts w:cs="Arial"/>
          <w:szCs w:val="22"/>
        </w:rPr>
        <w:t>Supplement 3</w:t>
      </w:r>
      <w:r w:rsidR="009E0612">
        <w:rPr>
          <w:rFonts w:cs="Arial"/>
          <w:szCs w:val="22"/>
        </w:rPr>
        <w:t>:</w:t>
      </w:r>
      <w:r w:rsidR="006A02AC">
        <w:rPr>
          <w:rFonts w:cs="Arial"/>
          <w:szCs w:val="22"/>
        </w:rPr>
        <w:t xml:space="preserve"> </w:t>
      </w:r>
      <w:r w:rsidR="00940076">
        <w:rPr>
          <w:rFonts w:cs="Arial"/>
          <w:szCs w:val="22"/>
        </w:rPr>
        <w:t>2015</w:t>
      </w:r>
      <w:r w:rsidRPr="00DA4840">
        <w:rPr>
          <w:rFonts w:cs="Arial"/>
          <w:szCs w:val="22"/>
        </w:rPr>
        <w:t xml:space="preserve"> Sponsorships and Memberships</w:t>
      </w:r>
      <w:r w:rsidR="009E0612">
        <w:rPr>
          <w:rFonts w:cs="Arial"/>
          <w:szCs w:val="22"/>
        </w:rPr>
        <w:t>.</w:t>
      </w:r>
      <w:r w:rsidRPr="00DA4840">
        <w:rPr>
          <w:rFonts w:cs="Arial"/>
          <w:szCs w:val="22"/>
        </w:rPr>
        <w:t xml:space="preserve"> </w:t>
      </w:r>
    </w:p>
    <w:p w:rsidR="00FD7D5F" w:rsidRPr="00DA4840" w:rsidRDefault="00FD7D5F" w:rsidP="00E40E30">
      <w:pPr>
        <w:spacing w:line="240" w:lineRule="auto"/>
        <w:ind w:left="3420" w:hanging="2700"/>
        <w:rPr>
          <w:rFonts w:cs="Arial"/>
          <w:szCs w:val="22"/>
        </w:rPr>
      </w:pPr>
      <w:r w:rsidRPr="00DA4840">
        <w:rPr>
          <w:rFonts w:cs="Arial"/>
          <w:szCs w:val="22"/>
        </w:rPr>
        <w:t>Supplem</w:t>
      </w:r>
      <w:r>
        <w:rPr>
          <w:rFonts w:cs="Arial"/>
          <w:szCs w:val="22"/>
        </w:rPr>
        <w:t>ent 4</w:t>
      </w:r>
      <w:r w:rsidRPr="00DA4840">
        <w:rPr>
          <w:rFonts w:cs="Arial"/>
          <w:szCs w:val="22"/>
        </w:rPr>
        <w:t>:</w:t>
      </w:r>
      <w:r w:rsidR="006A02AC">
        <w:rPr>
          <w:rFonts w:cs="Arial"/>
          <w:szCs w:val="22"/>
        </w:rPr>
        <w:t xml:space="preserve"> </w:t>
      </w:r>
      <w:r>
        <w:rPr>
          <w:rFonts w:cs="Arial"/>
          <w:szCs w:val="22"/>
        </w:rPr>
        <w:t>Portfolio Measure Category Counts</w:t>
      </w:r>
      <w:r w:rsidR="009E0612">
        <w:rPr>
          <w:rFonts w:cs="Arial"/>
          <w:szCs w:val="22"/>
        </w:rPr>
        <w:t>.</w:t>
      </w:r>
    </w:p>
    <w:p w:rsidR="00FD7D5F" w:rsidRPr="00DA4840" w:rsidRDefault="00915382" w:rsidP="00E40E30">
      <w:pPr>
        <w:spacing w:after="60" w:line="240" w:lineRule="auto"/>
        <w:ind w:left="1080" w:hanging="1080"/>
        <w:rPr>
          <w:rFonts w:cs="Arial"/>
          <w:szCs w:val="22"/>
        </w:rPr>
      </w:pPr>
      <w:r>
        <w:rPr>
          <w:rFonts w:cs="Arial"/>
          <w:szCs w:val="22"/>
        </w:rPr>
        <w:t>Exhibit 5</w:t>
      </w:r>
      <w:r w:rsidR="00FD7D5F">
        <w:rPr>
          <w:rFonts w:cs="Arial"/>
          <w:szCs w:val="22"/>
        </w:rPr>
        <w:t xml:space="preserve"> </w:t>
      </w:r>
      <w:r w:rsidR="00FD7D5F" w:rsidRPr="005B6A0C">
        <w:rPr>
          <w:rFonts w:cs="Arial"/>
          <w:i/>
          <w:szCs w:val="22"/>
        </w:rPr>
        <w:t>(</w:t>
      </w:r>
      <w:r w:rsidR="007A64DD">
        <w:rPr>
          <w:rFonts w:cs="Arial"/>
          <w:i/>
          <w:szCs w:val="22"/>
        </w:rPr>
        <w:t>Energy Efficiency</w:t>
      </w:r>
      <w:r w:rsidR="0077150B">
        <w:rPr>
          <w:rFonts w:cs="Arial"/>
          <w:i/>
          <w:szCs w:val="22"/>
        </w:rPr>
        <w:t>’</w:t>
      </w:r>
      <w:r w:rsidR="00FA415E">
        <w:rPr>
          <w:rFonts w:cs="Arial"/>
          <w:i/>
          <w:szCs w:val="22"/>
        </w:rPr>
        <w:t>s</w:t>
      </w:r>
      <w:r w:rsidR="0077150B">
        <w:rPr>
          <w:rFonts w:cs="Arial"/>
          <w:i/>
          <w:szCs w:val="22"/>
        </w:rPr>
        <w:t xml:space="preserve"> Prescriptive </w:t>
      </w:r>
      <w:r w:rsidR="008E17A6">
        <w:rPr>
          <w:rFonts w:cs="Arial"/>
          <w:i/>
          <w:szCs w:val="22"/>
        </w:rPr>
        <w:t xml:space="preserve">and selected calculated </w:t>
      </w:r>
      <w:r w:rsidR="0077150B">
        <w:rPr>
          <w:rFonts w:cs="Arial"/>
          <w:i/>
          <w:szCs w:val="22"/>
        </w:rPr>
        <w:t>measures</w:t>
      </w:r>
      <w:r w:rsidR="00FD7D5F" w:rsidRPr="005B6A0C">
        <w:rPr>
          <w:rFonts w:cs="Arial"/>
          <w:i/>
          <w:szCs w:val="22"/>
        </w:rPr>
        <w:t>)</w:t>
      </w:r>
    </w:p>
    <w:p w:rsidR="00FD7D5F" w:rsidRDefault="00FD7D5F" w:rsidP="00FA1964">
      <w:pPr>
        <w:spacing w:after="60" w:line="240" w:lineRule="auto"/>
        <w:ind w:firstLine="720"/>
      </w:pPr>
      <w:r w:rsidRPr="00DA4840">
        <w:t>Supplement 1:</w:t>
      </w:r>
      <w:r w:rsidR="006A02AC">
        <w:t xml:space="preserve"> </w:t>
      </w:r>
      <w:r w:rsidR="00FA415E">
        <w:t>Prescri</w:t>
      </w:r>
      <w:r w:rsidR="00940076">
        <w:t>ptive measures available in 2015</w:t>
      </w:r>
      <w:r w:rsidR="009E0612">
        <w:t>.</w:t>
      </w:r>
    </w:p>
    <w:p w:rsidR="00FA1964" w:rsidRPr="00DA4840" w:rsidRDefault="00FA1964" w:rsidP="00E40E30">
      <w:pPr>
        <w:spacing w:line="240" w:lineRule="auto"/>
        <w:ind w:firstLine="720"/>
      </w:pPr>
      <w:r>
        <w:t xml:space="preserve">Supplement 2: </w:t>
      </w:r>
      <w:r w:rsidR="00FA415E">
        <w:t xml:space="preserve">Prescriptive </w:t>
      </w:r>
      <w:r>
        <w:t xml:space="preserve">Measures Retired in </w:t>
      </w:r>
      <w:r w:rsidR="00940076">
        <w:t>2015</w:t>
      </w:r>
      <w:r>
        <w:t>.</w:t>
      </w:r>
    </w:p>
    <w:p w:rsidR="00FD7D5F" w:rsidRPr="00930562" w:rsidRDefault="00FD7D5F" w:rsidP="00E40E30">
      <w:pPr>
        <w:spacing w:after="60" w:line="240" w:lineRule="auto"/>
        <w:ind w:left="1080" w:hanging="1080"/>
        <w:rPr>
          <w:rFonts w:cs="Arial"/>
          <w:szCs w:val="22"/>
        </w:rPr>
      </w:pPr>
      <w:r w:rsidRPr="00DA4840">
        <w:rPr>
          <w:rFonts w:cs="Arial"/>
          <w:szCs w:val="22"/>
        </w:rPr>
        <w:t>Exhibit 6</w:t>
      </w:r>
      <w:r>
        <w:rPr>
          <w:rFonts w:cs="Arial"/>
          <w:szCs w:val="22"/>
        </w:rPr>
        <w:t xml:space="preserve"> </w:t>
      </w:r>
      <w:r w:rsidRPr="000F7A42">
        <w:rPr>
          <w:rFonts w:cs="Arial"/>
          <w:szCs w:val="22"/>
        </w:rPr>
        <w:t>(The Evaluat</w:t>
      </w:r>
      <w:r w:rsidR="001F286A">
        <w:rPr>
          <w:rFonts w:cs="Arial"/>
          <w:szCs w:val="22"/>
        </w:rPr>
        <w:t>ion Plan is excluded from this R</w:t>
      </w:r>
      <w:r w:rsidRPr="000F7A42">
        <w:rPr>
          <w:rFonts w:cs="Arial"/>
          <w:szCs w:val="22"/>
        </w:rPr>
        <w:t>eport)</w:t>
      </w:r>
    </w:p>
    <w:p w:rsidR="00FD7D5F" w:rsidRDefault="00FD7D5F" w:rsidP="00E40E30">
      <w:pPr>
        <w:spacing w:after="60" w:line="240" w:lineRule="auto"/>
        <w:ind w:left="2250" w:hanging="1530"/>
        <w:rPr>
          <w:rFonts w:cs="Arial"/>
          <w:szCs w:val="22"/>
        </w:rPr>
      </w:pPr>
      <w:r w:rsidRPr="00DA4840">
        <w:rPr>
          <w:rFonts w:cs="Arial"/>
          <w:szCs w:val="22"/>
        </w:rPr>
        <w:t>Supplement 1:</w:t>
      </w:r>
      <w:r w:rsidR="006A02AC">
        <w:rPr>
          <w:rFonts w:cs="Arial"/>
          <w:szCs w:val="22"/>
        </w:rPr>
        <w:t xml:space="preserve"> </w:t>
      </w:r>
      <w:r w:rsidRPr="00DA4840">
        <w:rPr>
          <w:rFonts w:cs="Arial"/>
          <w:szCs w:val="22"/>
        </w:rPr>
        <w:t>Evaluation studies with their associated Evaluation Report Re</w:t>
      </w:r>
      <w:r w:rsidR="009E0612">
        <w:rPr>
          <w:rFonts w:cs="Arial"/>
          <w:szCs w:val="22"/>
        </w:rPr>
        <w:t>sponses (</w:t>
      </w:r>
      <w:proofErr w:type="spellStart"/>
      <w:r w:rsidR="009E0612">
        <w:rPr>
          <w:rFonts w:cs="Arial"/>
          <w:szCs w:val="22"/>
        </w:rPr>
        <w:t>ERRs</w:t>
      </w:r>
      <w:proofErr w:type="spellEnd"/>
      <w:r w:rsidR="009E0612">
        <w:rPr>
          <w:rFonts w:cs="Arial"/>
          <w:szCs w:val="22"/>
        </w:rPr>
        <w:t xml:space="preserve">) performed in </w:t>
      </w:r>
      <w:r w:rsidR="00940076">
        <w:rPr>
          <w:rFonts w:cs="Arial"/>
          <w:szCs w:val="22"/>
        </w:rPr>
        <w:t>2015</w:t>
      </w:r>
      <w:r w:rsidR="009E0612">
        <w:rPr>
          <w:rFonts w:cs="Arial"/>
          <w:szCs w:val="22"/>
        </w:rPr>
        <w:t>.</w:t>
      </w:r>
    </w:p>
    <w:p w:rsidR="00FD7D5F" w:rsidRDefault="00FD7D5F" w:rsidP="00940076"/>
    <w:p w:rsidR="00F6123B" w:rsidRDefault="00F6123B" w:rsidP="00940076">
      <w:r>
        <w:br w:type="page"/>
      </w:r>
    </w:p>
    <w:p w:rsidR="00A94F84" w:rsidRDefault="00AE261B" w:rsidP="003E2891">
      <w:pPr>
        <w:ind w:left="1530" w:hanging="1530"/>
        <w:rPr>
          <w:rFonts w:cs="Arial"/>
          <w:szCs w:val="22"/>
        </w:rPr>
      </w:pPr>
      <w:r>
        <w:rPr>
          <w:rFonts w:cs="Arial"/>
          <w:szCs w:val="22"/>
        </w:rPr>
        <w:lastRenderedPageBreak/>
        <w:t>PSE intentionally left t</w:t>
      </w:r>
      <w:r w:rsidR="00F6123B">
        <w:rPr>
          <w:rFonts w:cs="Arial"/>
          <w:szCs w:val="22"/>
        </w:rPr>
        <w:t>his page blank.</w:t>
      </w:r>
    </w:p>
    <w:p w:rsidR="00A94F84" w:rsidRDefault="00A94F84" w:rsidP="003E2891">
      <w:pPr>
        <w:ind w:left="1530" w:hanging="1530"/>
        <w:rPr>
          <w:rFonts w:cs="Arial"/>
          <w:szCs w:val="22"/>
        </w:rPr>
      </w:pPr>
    </w:p>
    <w:p w:rsidR="00682F15" w:rsidRDefault="00682F15" w:rsidP="00500338">
      <w:pPr>
        <w:pStyle w:val="Heading1"/>
        <w:sectPr w:rsidR="00682F15" w:rsidSect="00C8736A">
          <w:headerReference w:type="even" r:id="rId15"/>
          <w:headerReference w:type="default" r:id="rId16"/>
          <w:footerReference w:type="even" r:id="rId17"/>
          <w:footerReference w:type="default" r:id="rId18"/>
          <w:endnotePr>
            <w:numFmt w:val="decimal"/>
          </w:endnotePr>
          <w:pgSz w:w="12240" w:h="15840"/>
          <w:pgMar w:top="1890" w:right="1440" w:bottom="1710" w:left="1800" w:header="720" w:footer="720" w:gutter="0"/>
          <w:pgNumType w:fmt="lowerRoman" w:start="1"/>
          <w:cols w:space="720"/>
          <w:docGrid w:linePitch="326"/>
        </w:sectPr>
      </w:pPr>
    </w:p>
    <w:p w:rsidR="00FD7D5F" w:rsidRPr="00211DEB" w:rsidRDefault="00FD7D5F" w:rsidP="00500338">
      <w:pPr>
        <w:pStyle w:val="Heading1"/>
      </w:pPr>
      <w:bookmarkStart w:id="14" w:name="_Toc269104945"/>
      <w:bookmarkStart w:id="15" w:name="_Toc443570528"/>
      <w:r w:rsidRPr="00211DEB">
        <w:lastRenderedPageBreak/>
        <w:t>Executive Summary</w:t>
      </w:r>
      <w:bookmarkEnd w:id="14"/>
      <w:bookmarkEnd w:id="15"/>
    </w:p>
    <w:p w:rsidR="00FD7D5F" w:rsidRPr="00211DEB" w:rsidRDefault="009E0612" w:rsidP="00356DC8">
      <w:pPr>
        <w:pStyle w:val="Heading2"/>
        <w:spacing w:line="240" w:lineRule="auto"/>
      </w:pPr>
      <w:bookmarkStart w:id="16" w:name="_Toc269104946"/>
      <w:bookmarkStart w:id="17" w:name="_Toc443570529"/>
      <w:r w:rsidRPr="00211DEB">
        <w:t xml:space="preserve">Puget Sound Energy’s Annual Report of </w:t>
      </w:r>
      <w:r w:rsidR="006A02AC">
        <w:t>2015</w:t>
      </w:r>
      <w:r w:rsidR="00FD7D5F" w:rsidRPr="00211DEB">
        <w:t xml:space="preserve"> Conservation Accomplishments</w:t>
      </w:r>
      <w:bookmarkEnd w:id="16"/>
      <w:bookmarkEnd w:id="17"/>
    </w:p>
    <w:p w:rsidR="00FD7D5F" w:rsidRDefault="00FD7D5F" w:rsidP="007D3147">
      <w:r>
        <w:t xml:space="preserve">Puget Sound Energy’s (“PSE’s” or “The Company’s”) </w:t>
      </w:r>
      <w:r w:rsidR="007A64DD">
        <w:t>Energy Efficiency</w:t>
      </w:r>
      <w:r w:rsidR="008B325E">
        <w:t xml:space="preserve"> d</w:t>
      </w:r>
      <w:r>
        <w:t>epartment presents this</w:t>
      </w:r>
      <w:r w:rsidR="00CA36B1">
        <w:t xml:space="preserve"> Annual Report of </w:t>
      </w:r>
      <w:r w:rsidR="006A02AC">
        <w:t>2015</w:t>
      </w:r>
      <w:r>
        <w:t xml:space="preserve"> </w:t>
      </w:r>
      <w:r w:rsidR="00134899">
        <w:t>Energy Efficiency</w:t>
      </w:r>
      <w:r>
        <w:t xml:space="preserve"> program accomplishments and activit</w:t>
      </w:r>
      <w:r w:rsidR="00CA36B1">
        <w:t xml:space="preserve">ies, </w:t>
      </w:r>
      <w:r w:rsidR="00C05A7A">
        <w:t>satisfying</w:t>
      </w:r>
      <w:r w:rsidR="00CA36B1">
        <w:t xml:space="preserve"> </w:t>
      </w:r>
      <w:r w:rsidR="000B3BB9">
        <w:t xml:space="preserve">WAC 480-109-130(3), and </w:t>
      </w:r>
      <w:r w:rsidR="00CA36B1">
        <w:t>condition</w:t>
      </w:r>
      <w:r w:rsidR="002E5AB1">
        <w:t xml:space="preserve"> </w:t>
      </w:r>
      <w:r w:rsidR="002E5AB1" w:rsidRPr="00902687">
        <w:t>(</w:t>
      </w:r>
      <w:r w:rsidR="00C8632C" w:rsidRPr="00902687">
        <w:t>8)(b</w:t>
      </w:r>
      <w:r w:rsidRPr="00902687">
        <w:t>)</w:t>
      </w:r>
      <w:r>
        <w:t xml:space="preserve"> of </w:t>
      </w:r>
      <w:r w:rsidR="00CA36B1">
        <w:t xml:space="preserve">Commission Order 01, </w:t>
      </w:r>
      <w:r w:rsidR="000B3BB9">
        <w:t>Attachment</w:t>
      </w:r>
      <w:r w:rsidR="00C8632C">
        <w:t xml:space="preserve"> A in </w:t>
      </w:r>
      <w:r w:rsidR="00CA36B1">
        <w:t>Docket No</w:t>
      </w:r>
      <w:r w:rsidR="00623E7C">
        <w:t>.</w:t>
      </w:r>
      <w:r w:rsidR="00C8632C">
        <w:t xml:space="preserve"> UE-132043</w:t>
      </w:r>
      <w:r w:rsidR="000B3BB9">
        <w:t xml:space="preserve">. </w:t>
      </w:r>
      <w:r w:rsidR="00C8632C">
        <w:t>T</w:t>
      </w:r>
      <w:r w:rsidR="001F286A">
        <w:t>he R</w:t>
      </w:r>
      <w:r>
        <w:t xml:space="preserve">eport </w:t>
      </w:r>
      <w:r w:rsidR="005C6BC8">
        <w:t>provides details of</w:t>
      </w:r>
      <w:r w:rsidR="00C8632C">
        <w:t xml:space="preserve"> </w:t>
      </w:r>
      <w:r w:rsidR="0010190C">
        <w:t xml:space="preserve">initiatives, </w:t>
      </w:r>
      <w:r w:rsidR="00C8632C">
        <w:t xml:space="preserve">activities, </w:t>
      </w:r>
      <w:r w:rsidR="005C6BC8">
        <w:t xml:space="preserve">and </w:t>
      </w:r>
      <w:r w:rsidR="00C8632C">
        <w:t xml:space="preserve">adaptive management </w:t>
      </w:r>
      <w:r w:rsidR="00AF21DF">
        <w:t xml:space="preserve">steps </w:t>
      </w:r>
      <w:r w:rsidR="00C8632C">
        <w:t xml:space="preserve">employed to </w:t>
      </w:r>
      <w:r w:rsidR="000B3BB9">
        <w:t>meet</w:t>
      </w:r>
      <w:r w:rsidR="00713D5A">
        <w:t xml:space="preserve"> the </w:t>
      </w:r>
      <w:r w:rsidR="000B3BB9">
        <w:t xml:space="preserve">savings </w:t>
      </w:r>
      <w:r w:rsidR="00530381">
        <w:t>goals of Energy E</w:t>
      </w:r>
      <w:r w:rsidR="00713D5A">
        <w:t>fficiency programs</w:t>
      </w:r>
      <w:r w:rsidR="00C8632C">
        <w:t xml:space="preserve"> funded by </w:t>
      </w:r>
      <w:r>
        <w:t xml:space="preserve">the Electric </w:t>
      </w:r>
      <w:r w:rsidR="00797F6B">
        <w:t xml:space="preserve">and </w:t>
      </w:r>
      <w:r w:rsidR="00A61814">
        <w:t>Natural G</w:t>
      </w:r>
      <w:r w:rsidR="007C235A">
        <w:t>as</w:t>
      </w:r>
      <w:r w:rsidR="00797F6B">
        <w:t xml:space="preserve"> </w:t>
      </w:r>
      <w:r>
        <w:t xml:space="preserve">Conservation Rider </w:t>
      </w:r>
      <w:r w:rsidR="00797F6B">
        <w:t>fun</w:t>
      </w:r>
      <w:r w:rsidR="00713D5A">
        <w:t xml:space="preserve">ding. </w:t>
      </w:r>
      <w:r w:rsidR="008A4CB9">
        <w:fldChar w:fldCharType="begin"/>
      </w:r>
      <w:r w:rsidR="008A4CB9">
        <w:instrText xml:space="preserve"> REF _Ref434827139 \h </w:instrText>
      </w:r>
      <w:r w:rsidR="008A4CB9">
        <w:fldChar w:fldCharType="separate"/>
      </w:r>
      <w:r w:rsidR="0081449C">
        <w:t xml:space="preserve">Table </w:t>
      </w:r>
      <w:r w:rsidR="0081449C">
        <w:rPr>
          <w:noProof/>
        </w:rPr>
        <w:t>I</w:t>
      </w:r>
      <w:r w:rsidR="0081449C">
        <w:noBreakHyphen/>
      </w:r>
      <w:r w:rsidR="0081449C">
        <w:rPr>
          <w:noProof/>
        </w:rPr>
        <w:t>1</w:t>
      </w:r>
      <w:r w:rsidR="008A4CB9">
        <w:fldChar w:fldCharType="end"/>
      </w:r>
      <w:r w:rsidR="00AF3C44">
        <w:t xml:space="preserve"> present</w:t>
      </w:r>
      <w:r w:rsidR="00F7521E">
        <w:t>s</w:t>
      </w:r>
      <w:r w:rsidR="00C05A7A">
        <w:t xml:space="preserve"> </w:t>
      </w:r>
      <w:r w:rsidR="006A02AC">
        <w:t>2015</w:t>
      </w:r>
      <w:r w:rsidR="00C05A7A">
        <w:t xml:space="preserve"> Portfolio-level savings</w:t>
      </w:r>
      <w:r w:rsidR="00713D5A">
        <w:t>,</w:t>
      </w:r>
      <w:r w:rsidR="00C05A7A">
        <w:t xml:space="preserve"> expenditure figures</w:t>
      </w:r>
      <w:r w:rsidR="00713D5A">
        <w:t xml:space="preserve">, </w:t>
      </w:r>
      <w:r w:rsidR="00977E9E">
        <w:t>Utility Cost (“UC”)</w:t>
      </w:r>
      <w:r w:rsidR="00F7521E">
        <w:t>,</w:t>
      </w:r>
      <w:r w:rsidR="00977E9E">
        <w:t xml:space="preserve"> and </w:t>
      </w:r>
      <w:r w:rsidR="00713D5A">
        <w:t>T</w:t>
      </w:r>
      <w:r w:rsidR="000B3BB9">
        <w:t xml:space="preserve">otal </w:t>
      </w:r>
      <w:r w:rsidR="00713D5A">
        <w:t>R</w:t>
      </w:r>
      <w:r w:rsidR="000B3BB9">
        <w:t xml:space="preserve">esource </w:t>
      </w:r>
      <w:r w:rsidR="00713D5A">
        <w:t>C</w:t>
      </w:r>
      <w:r w:rsidR="000B3BB9">
        <w:t>ost (</w:t>
      </w:r>
      <w:r w:rsidR="0070324D">
        <w:t>“</w:t>
      </w:r>
      <w:r w:rsidR="000B3BB9">
        <w:t>TRC</w:t>
      </w:r>
      <w:r w:rsidR="0070324D">
        <w:t>”</w:t>
      </w:r>
      <w:r w:rsidR="000B3BB9">
        <w:t xml:space="preserve">) benefit-to-cost </w:t>
      </w:r>
      <w:r w:rsidR="0070324D">
        <w:t xml:space="preserve">(“B/C”) </w:t>
      </w:r>
      <w:r w:rsidR="000B3BB9">
        <w:t>ratios</w:t>
      </w:r>
      <w:r w:rsidR="00C05A7A">
        <w:t xml:space="preserve"> for electric and </w:t>
      </w:r>
      <w:r w:rsidR="007C235A">
        <w:t>natural gas</w:t>
      </w:r>
      <w:r w:rsidR="00C05A7A">
        <w:t xml:space="preserve"> conservation programs.</w:t>
      </w:r>
      <w:r w:rsidR="006A02AC">
        <w:t xml:space="preserve"> </w:t>
      </w:r>
    </w:p>
    <w:p w:rsidR="009B4D52" w:rsidRPr="00AF21DF" w:rsidRDefault="00F7521E" w:rsidP="00F90F76">
      <w:pPr>
        <w:pStyle w:val="Heading9"/>
      </w:pPr>
      <w:bookmarkStart w:id="18" w:name="_Ref434827139"/>
      <w:bookmarkStart w:id="19" w:name="_Ref434393820"/>
      <w:bookmarkStart w:id="20" w:name="_Ref434393874"/>
      <w:bookmarkStart w:id="21" w:name="_Toc443568284"/>
      <w:r w:rsidRPr="00F7521E">
        <w:drawing>
          <wp:anchor distT="0" distB="0" distL="114300" distR="114300" simplePos="0" relativeHeight="252494336" behindDoc="0" locked="0" layoutInCell="1" allowOverlap="1" wp14:anchorId="2DD6B489" wp14:editId="20D8BDD1">
            <wp:simplePos x="0" y="0"/>
            <wp:positionH relativeFrom="column">
              <wp:posOffset>22860</wp:posOffset>
            </wp:positionH>
            <wp:positionV relativeFrom="paragraph">
              <wp:posOffset>194310</wp:posOffset>
            </wp:positionV>
            <wp:extent cx="5941060" cy="3536315"/>
            <wp:effectExtent l="0" t="0" r="0" b="0"/>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1060" cy="353631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8"/>
      <w:r w:rsidR="00F1030E">
        <w:t xml:space="preserve">: Energy Efficiency 2015 </w:t>
      </w:r>
      <w:r w:rsidR="00AF3C44">
        <w:t xml:space="preserve">Electric Savings </w:t>
      </w:r>
      <w:r w:rsidR="00F1030E">
        <w:t xml:space="preserve">and </w:t>
      </w:r>
      <w:r>
        <w:t>Cost-Effectiveness</w:t>
      </w:r>
      <w:r w:rsidR="00F1030E">
        <w:t xml:space="preserve"> Results</w:t>
      </w:r>
      <w:bookmarkEnd w:id="19"/>
      <w:bookmarkEnd w:id="20"/>
      <w:bookmarkEnd w:id="21"/>
      <w:r w:rsidR="00F1030E">
        <w:t xml:space="preserve"> </w:t>
      </w:r>
    </w:p>
    <w:p w:rsidR="00082B43" w:rsidRDefault="00082B43" w:rsidP="00BC5A53"/>
    <w:p w:rsidR="00082B43" w:rsidRDefault="00082B43" w:rsidP="00082B43"/>
    <w:p w:rsidR="00082B43" w:rsidRDefault="00082B43" w:rsidP="00082B43"/>
    <w:p w:rsidR="00082B43" w:rsidRDefault="00082B43" w:rsidP="00082B43"/>
    <w:p w:rsidR="00082B43" w:rsidRDefault="00082B43" w:rsidP="00082B43"/>
    <w:p w:rsidR="00AF3C44" w:rsidRDefault="00AF3C44" w:rsidP="00082B43"/>
    <w:p w:rsidR="00F7521E" w:rsidRDefault="00F7521E" w:rsidP="00082B43"/>
    <w:p w:rsidR="00F7521E" w:rsidRDefault="00F7521E" w:rsidP="00082B43"/>
    <w:p w:rsidR="00F7521E" w:rsidRDefault="00F7521E" w:rsidP="00082B43"/>
    <w:p w:rsidR="00FD7D5F" w:rsidRPr="00FD0B5E" w:rsidRDefault="006A02AC" w:rsidP="00356DC8">
      <w:pPr>
        <w:pStyle w:val="Heading3"/>
        <w:ind w:left="540"/>
      </w:pPr>
      <w:bookmarkStart w:id="22" w:name="_Toc443570530"/>
      <w:r>
        <w:t>2015</w:t>
      </w:r>
      <w:r w:rsidR="00FD7D5F" w:rsidRPr="00FD0B5E">
        <w:t xml:space="preserve"> Results</w:t>
      </w:r>
      <w:bookmarkEnd w:id="22"/>
    </w:p>
    <w:p w:rsidR="00F7521E" w:rsidRDefault="00BC5A53" w:rsidP="00356DC8">
      <w:pPr>
        <w:ind w:left="540"/>
      </w:pPr>
      <w:r>
        <w:t xml:space="preserve">In </w:t>
      </w:r>
      <w:r w:rsidR="006A02AC">
        <w:t>2015</w:t>
      </w:r>
      <w:r w:rsidR="00FD7D5F" w:rsidRPr="00603B04">
        <w:t xml:space="preserve">, </w:t>
      </w:r>
      <w:r w:rsidR="007A64DD">
        <w:t>Energy Efficiency</w:t>
      </w:r>
      <w:r w:rsidR="00FD7D5F" w:rsidRPr="00603B04">
        <w:t xml:space="preserve"> </w:t>
      </w:r>
      <w:r w:rsidR="00AF21DF">
        <w:t>continued its long-</w:t>
      </w:r>
      <w:r w:rsidR="00BF6817">
        <w:t>established</w:t>
      </w:r>
      <w:r w:rsidR="00AF21DF">
        <w:t xml:space="preserve"> </w:t>
      </w:r>
      <w:r w:rsidR="00BF6817">
        <w:t>standard</w:t>
      </w:r>
      <w:r w:rsidR="00AF21DF">
        <w:t xml:space="preserve"> of </w:t>
      </w:r>
      <w:r w:rsidR="004D5E13">
        <w:t>meeting</w:t>
      </w:r>
      <w:r w:rsidR="00FD7D5F" w:rsidRPr="00603B04">
        <w:t xml:space="preserve"> energy savings goals</w:t>
      </w:r>
      <w:r w:rsidR="003C6C4A">
        <w:t xml:space="preserve"> and</w:t>
      </w:r>
      <w:r w:rsidR="00FD7D5F" w:rsidRPr="00603B04">
        <w:t xml:space="preserve"> </w:t>
      </w:r>
      <w:r w:rsidR="000B3BB9">
        <w:t>customer expectations for energy efficiency programs</w:t>
      </w:r>
      <w:r w:rsidR="00A61814">
        <w:t>,</w:t>
      </w:r>
      <w:r w:rsidR="000B3BB9">
        <w:t xml:space="preserve"> </w:t>
      </w:r>
      <w:r w:rsidR="00A61814">
        <w:t>while</w:t>
      </w:r>
      <w:r w:rsidR="00FD7D5F" w:rsidRPr="00603B04">
        <w:t xml:space="preserve"> </w:t>
      </w:r>
      <w:r w:rsidR="00FD7D5F">
        <w:t xml:space="preserve">effectively </w:t>
      </w:r>
      <w:r w:rsidR="002E4516">
        <w:t xml:space="preserve">and prudently </w:t>
      </w:r>
      <w:r w:rsidR="00FD7D5F" w:rsidRPr="00603B04">
        <w:t>managing costs</w:t>
      </w:r>
      <w:r w:rsidR="005C6BC8">
        <w:t xml:space="preserve"> for its customers</w:t>
      </w:r>
      <w:r w:rsidR="00FD7D5F" w:rsidRPr="00603B04">
        <w:t>.</w:t>
      </w:r>
      <w:r w:rsidR="006A02AC">
        <w:t xml:space="preserve"> </w:t>
      </w:r>
      <w:r w:rsidR="00F7521E">
        <w:br w:type="page"/>
      </w:r>
    </w:p>
    <w:p w:rsidR="006C3228" w:rsidRDefault="00F7521E" w:rsidP="00356DC8">
      <w:pPr>
        <w:ind w:left="540"/>
      </w:pPr>
      <w:r>
        <w:lastRenderedPageBreak/>
        <w:t>Overall</w:t>
      </w:r>
      <w:r w:rsidR="00A57B2A">
        <w:t>,</w:t>
      </w:r>
      <w:r>
        <w:t xml:space="preserve"> electric </w:t>
      </w:r>
      <w:r w:rsidR="00A57B2A">
        <w:t xml:space="preserve">conservation </w:t>
      </w:r>
      <w:r w:rsidR="002E4516">
        <w:t>exceede</w:t>
      </w:r>
      <w:r w:rsidR="00F51793">
        <w:t xml:space="preserve">d </w:t>
      </w:r>
      <w:r>
        <w:t xml:space="preserve">the </w:t>
      </w:r>
      <w:r w:rsidR="00697FDA">
        <w:t>savi</w:t>
      </w:r>
      <w:r w:rsidR="00FE2E43">
        <w:t xml:space="preserve">ngs goal </w:t>
      </w:r>
      <w:r w:rsidR="00F23CFA">
        <w:t xml:space="preserve">of 277,600 </w:t>
      </w:r>
      <w:proofErr w:type="spellStart"/>
      <w:r w:rsidR="00F23CFA">
        <w:t>MegaWatt</w:t>
      </w:r>
      <w:proofErr w:type="spellEnd"/>
      <w:r w:rsidR="00F23CFA">
        <w:t xml:space="preserve">-hour (“MWh”) or 31.7 average </w:t>
      </w:r>
      <w:proofErr w:type="spellStart"/>
      <w:r w:rsidR="00F23CFA">
        <w:t>MegaWatts</w:t>
      </w:r>
      <w:proofErr w:type="spellEnd"/>
      <w:r w:rsidR="00F23CFA">
        <w:t xml:space="preserve"> (“aMW”) </w:t>
      </w:r>
      <w:r w:rsidR="00FE2E43">
        <w:t xml:space="preserve">by </w:t>
      </w:r>
      <w:r w:rsidR="00E80E7D" w:rsidRPr="00F23CFA">
        <w:t>2</w:t>
      </w:r>
      <w:r w:rsidR="00FE2E43" w:rsidRPr="00F23CFA">
        <w:t xml:space="preserve"> percent, </w:t>
      </w:r>
      <w:r w:rsidR="00E6520D" w:rsidRPr="00F23CFA">
        <w:t xml:space="preserve">achieving </w:t>
      </w:r>
      <w:r w:rsidRPr="00F23CFA">
        <w:t>282,562</w:t>
      </w:r>
      <w:r w:rsidR="002E4516" w:rsidRPr="00F23CFA">
        <w:t xml:space="preserve">, </w:t>
      </w:r>
      <w:r w:rsidR="00697FDA" w:rsidRPr="00F23CFA">
        <w:t xml:space="preserve">or </w:t>
      </w:r>
      <w:r w:rsidR="00A57B2A" w:rsidRPr="00F23CFA">
        <w:t>32.3</w:t>
      </w:r>
      <w:r w:rsidR="00F23CFA" w:rsidRPr="00F23CFA">
        <w:t xml:space="preserve"> aMW</w:t>
      </w:r>
      <w:r w:rsidR="000B3BB9" w:rsidRPr="00F23CFA">
        <w:t>.</w:t>
      </w:r>
      <w:r w:rsidR="00851E0A" w:rsidRPr="00F23CFA">
        <w:t xml:space="preserve"> </w:t>
      </w:r>
      <w:r w:rsidR="00A57B2A" w:rsidRPr="00F23CFA">
        <w:t>E</w:t>
      </w:r>
      <w:r w:rsidR="00697FDA" w:rsidRPr="00F23CFA">
        <w:t xml:space="preserve">lectric </w:t>
      </w:r>
      <w:r w:rsidR="002E4516" w:rsidRPr="00F23CFA">
        <w:t xml:space="preserve">expenditures finished the year </w:t>
      </w:r>
      <w:r w:rsidR="00CC2816" w:rsidRPr="00F23CFA">
        <w:t>6</w:t>
      </w:r>
      <w:r w:rsidR="002E4516" w:rsidRPr="00F23CFA">
        <w:t xml:space="preserve"> percent </w:t>
      </w:r>
      <w:r w:rsidR="00E80E7D" w:rsidRPr="00F23CFA">
        <w:t>under</w:t>
      </w:r>
      <w:r w:rsidR="002E4516" w:rsidRPr="00F23CFA">
        <w:t xml:space="preserve"> </w:t>
      </w:r>
      <w:r w:rsidR="00CF68CB" w:rsidRPr="00F23CFA">
        <w:t>expected costs</w:t>
      </w:r>
      <w:r w:rsidR="000B3BB9" w:rsidRPr="00F23CFA">
        <w:t>:</w:t>
      </w:r>
      <w:r w:rsidR="002E4516" w:rsidRPr="00F23CFA">
        <w:t xml:space="preserve"> </w:t>
      </w:r>
      <w:r w:rsidR="00923A27" w:rsidRPr="00F23CFA">
        <w:t>$</w:t>
      </w:r>
      <w:r w:rsidR="00871AFA" w:rsidRPr="00F23CFA">
        <w:t>9</w:t>
      </w:r>
      <w:r w:rsidR="00CC2816" w:rsidRPr="00F23CFA">
        <w:t>3.2</w:t>
      </w:r>
      <w:r w:rsidR="002E4516" w:rsidRPr="00F23CFA">
        <w:t xml:space="preserve"> million</w:t>
      </w:r>
      <w:r w:rsidR="00CC2816" w:rsidRPr="00F23CFA">
        <w:t xml:space="preserve"> versus a budget of $99.4 million</w:t>
      </w:r>
      <w:r w:rsidR="002E4516" w:rsidRPr="00F23CFA">
        <w:t>.</w:t>
      </w:r>
      <w:r w:rsidR="006A02AC" w:rsidRPr="00F23CFA">
        <w:t xml:space="preserve"> </w:t>
      </w:r>
      <w:r w:rsidR="007C235A" w:rsidRPr="00F23CFA">
        <w:t>Natural gas</w:t>
      </w:r>
      <w:r w:rsidR="002E4516" w:rsidRPr="00F23CFA">
        <w:t xml:space="preserve"> </w:t>
      </w:r>
      <w:r w:rsidR="000B3BB9" w:rsidRPr="00F23CFA">
        <w:t>programs</w:t>
      </w:r>
      <w:r w:rsidR="002E4516" w:rsidRPr="00F23CFA">
        <w:t xml:space="preserve"> surpassed s</w:t>
      </w:r>
      <w:r w:rsidR="00FA0D12" w:rsidRPr="00F23CFA">
        <w:t xml:space="preserve">avings goals for </w:t>
      </w:r>
      <w:r w:rsidR="003472E4" w:rsidRPr="00F23CFA">
        <w:t xml:space="preserve">the </w:t>
      </w:r>
      <w:r w:rsidR="00FA0D12" w:rsidRPr="00F23CFA">
        <w:t xml:space="preserve">year by </w:t>
      </w:r>
      <w:r w:rsidR="00E80E7D" w:rsidRPr="00F23CFA">
        <w:t>5</w:t>
      </w:r>
      <w:r w:rsidR="002E4516" w:rsidRPr="00F23CFA">
        <w:t xml:space="preserve"> pe</w:t>
      </w:r>
      <w:r w:rsidR="00923A27" w:rsidRPr="00F23CFA">
        <w:t>rcent:</w:t>
      </w:r>
      <w:r w:rsidR="00FA0D12" w:rsidRPr="00F23CFA">
        <w:t xml:space="preserve"> </w:t>
      </w:r>
      <w:r w:rsidR="00E80E7D" w:rsidRPr="00F23CFA">
        <w:t>3.24</w:t>
      </w:r>
      <w:r w:rsidR="002E4516" w:rsidRPr="00F23CFA">
        <w:t xml:space="preserve"> million therms</w:t>
      </w:r>
      <w:r w:rsidR="00A57B2A" w:rsidRPr="00F23CFA">
        <w:t xml:space="preserve"> against a goal of 3.1 million therms</w:t>
      </w:r>
      <w:r w:rsidR="002E4516" w:rsidRPr="00F23CFA">
        <w:t xml:space="preserve">, while </w:t>
      </w:r>
      <w:r w:rsidR="007C235A" w:rsidRPr="00F23CFA">
        <w:t>natural gas</w:t>
      </w:r>
      <w:r w:rsidR="002E4516" w:rsidRPr="00F23CFA">
        <w:t xml:space="preserve"> expenditures </w:t>
      </w:r>
      <w:r w:rsidR="004D5E13" w:rsidRPr="00F23CFA">
        <w:t>were commensurate with</w:t>
      </w:r>
      <w:r w:rsidR="00C17FB9" w:rsidRPr="00F23CFA">
        <w:t xml:space="preserve"> </w:t>
      </w:r>
      <w:r w:rsidR="00C42FF2" w:rsidRPr="00F23CFA">
        <w:t>planned spending</w:t>
      </w:r>
      <w:r w:rsidR="002E4516" w:rsidRPr="00F23CFA">
        <w:t xml:space="preserve">, </w:t>
      </w:r>
      <w:r w:rsidR="000B3BB9" w:rsidRPr="00F23CFA">
        <w:t xml:space="preserve">finishing the year </w:t>
      </w:r>
      <w:r w:rsidR="002E4516" w:rsidRPr="00F23CFA">
        <w:t xml:space="preserve">at </w:t>
      </w:r>
      <w:r w:rsidR="00E80E7D" w:rsidRPr="00F23CFA">
        <w:t>$13.1</w:t>
      </w:r>
      <w:r w:rsidR="002E4516" w:rsidRPr="00F23CFA">
        <w:t xml:space="preserve"> million</w:t>
      </w:r>
      <w:r w:rsidR="00A57B2A" w:rsidRPr="00F23CFA">
        <w:t>, co</w:t>
      </w:r>
      <w:r w:rsidR="00A57B2A">
        <w:t>mpared to a budget of $13.1 million</w:t>
      </w:r>
      <w:r w:rsidR="002E4516">
        <w:t>.</w:t>
      </w:r>
      <w:r w:rsidR="00A5114E">
        <w:t xml:space="preserve"> PSE provides detailed savings and expenditure information </w:t>
      </w:r>
      <w:r w:rsidR="00F83307">
        <w:t xml:space="preserve">by program </w:t>
      </w:r>
      <w:r w:rsidR="00A5114E">
        <w:t xml:space="preserve">in Exhibit 1: </w:t>
      </w:r>
      <w:r w:rsidR="00F83307" w:rsidRPr="00F83307">
        <w:rPr>
          <w:i/>
        </w:rPr>
        <w:t xml:space="preserve">2015 </w:t>
      </w:r>
      <w:r w:rsidR="00A5114E" w:rsidRPr="00F83307">
        <w:rPr>
          <w:i/>
        </w:rPr>
        <w:t>Savings and Expenditures.</w:t>
      </w:r>
    </w:p>
    <w:p w:rsidR="00971315" w:rsidRDefault="00A5114E" w:rsidP="00971315">
      <w:pPr>
        <w:ind w:left="540"/>
      </w:pPr>
      <w:r>
        <w:t>Portfolio results include savings expected to be reported by the Northwest Energy Efficiency Alliance (“NEEA”</w:t>
      </w:r>
      <w:r w:rsidR="00285F0A">
        <w:t xml:space="preserve">) in </w:t>
      </w:r>
      <w:r w:rsidR="00F83307">
        <w:t xml:space="preserve">May </w:t>
      </w:r>
      <w:r w:rsidR="00285F0A">
        <w:t xml:space="preserve">2016. PSE will include </w:t>
      </w:r>
      <w:r w:rsidR="004974E3">
        <w:t>t</w:t>
      </w:r>
      <w:r>
        <w:t xml:space="preserve">he final, confirmed accounting of </w:t>
      </w:r>
      <w:proofErr w:type="spellStart"/>
      <w:r>
        <w:t>NEEA’s</w:t>
      </w:r>
      <w:proofErr w:type="spellEnd"/>
      <w:r>
        <w:t xml:space="preserve"> 2014-2015 savings in PSE’s 2014-2015 Biennial Electric Achievement Report, submitted in compliance with WAC 480-109-120(4) on or before June 1, 2016. </w:t>
      </w:r>
      <w:r w:rsidR="00285F0A">
        <w:t xml:space="preserve">Complete </w:t>
      </w:r>
      <w:r w:rsidR="00E718D6">
        <w:t>discussion</w:t>
      </w:r>
      <w:r w:rsidR="00285F0A">
        <w:t>s</w:t>
      </w:r>
      <w:r w:rsidR="00E718D6">
        <w:t xml:space="preserve"> of </w:t>
      </w:r>
      <w:proofErr w:type="spellStart"/>
      <w:r w:rsidR="00E718D6">
        <w:t>NEEA’s</w:t>
      </w:r>
      <w:proofErr w:type="spellEnd"/>
      <w:r w:rsidR="00E718D6">
        <w:t xml:space="preserve"> 2015 performance can be found in Chapter 8: </w:t>
      </w:r>
      <w:r w:rsidR="00E718D6" w:rsidRPr="00E718D6">
        <w:rPr>
          <w:i/>
        </w:rPr>
        <w:t>Regional Initiatives</w:t>
      </w:r>
      <w:r w:rsidR="00F83307">
        <w:rPr>
          <w:i/>
        </w:rPr>
        <w:t xml:space="preserve">, </w:t>
      </w:r>
      <w:r w:rsidR="00F83307" w:rsidRPr="00F83307">
        <w:t>and Exhibit 10:</w:t>
      </w:r>
      <w:r w:rsidR="00F83307">
        <w:rPr>
          <w:i/>
        </w:rPr>
        <w:t xml:space="preserve"> NEEA 2015 Report of Activities and Initiatives</w:t>
      </w:r>
      <w:r w:rsidR="00E718D6">
        <w:t xml:space="preserve">. </w:t>
      </w:r>
    </w:p>
    <w:p w:rsidR="00CC2816" w:rsidRDefault="0070324D" w:rsidP="00977E9E">
      <w:pPr>
        <w:ind w:left="540"/>
      </w:pPr>
      <w:r>
        <w:t>Energy Efficiency’s 2015 P</w:t>
      </w:r>
      <w:r w:rsidR="00731310">
        <w:t xml:space="preserve">ortfolio UC </w:t>
      </w:r>
      <w:r w:rsidR="00977E9E">
        <w:t>B/C</w:t>
      </w:r>
      <w:r w:rsidR="00731310">
        <w:t xml:space="preserve"> ratio </w:t>
      </w:r>
      <w:r>
        <w:t>was</w:t>
      </w:r>
      <w:r w:rsidR="00731310">
        <w:t xml:space="preserve"> </w:t>
      </w:r>
      <w:r w:rsidR="00B12CE4" w:rsidRPr="0015524B">
        <w:t>2.</w:t>
      </w:r>
      <w:r w:rsidR="00BB7DB0" w:rsidRPr="0015524B">
        <w:t>20</w:t>
      </w:r>
      <w:r w:rsidRPr="0015524B">
        <w:t xml:space="preserve">, with a </w:t>
      </w:r>
      <w:r w:rsidR="00977E9E" w:rsidRPr="0015524B">
        <w:t>TRC</w:t>
      </w:r>
      <w:r w:rsidR="00731310" w:rsidRPr="0015524B">
        <w:t xml:space="preserve"> B/C ratio of </w:t>
      </w:r>
      <w:r w:rsidR="00B12CE4" w:rsidRPr="0015524B">
        <w:t>1.</w:t>
      </w:r>
      <w:r w:rsidR="00BB7DB0" w:rsidRPr="0015524B">
        <w:t>49</w:t>
      </w:r>
      <w:r w:rsidR="00731310" w:rsidRPr="0015524B">
        <w:t>.</w:t>
      </w:r>
      <w:r w:rsidR="006A02AC" w:rsidRPr="0015524B">
        <w:t xml:space="preserve"> </w:t>
      </w:r>
      <w:r w:rsidR="00731310" w:rsidRPr="0015524B">
        <w:t xml:space="preserve">PSE finished the year with a </w:t>
      </w:r>
      <w:r w:rsidR="00F12950" w:rsidRPr="0015524B">
        <w:t xml:space="preserve">natural gas </w:t>
      </w:r>
      <w:r w:rsidR="00731310" w:rsidRPr="0015524B">
        <w:t xml:space="preserve">UC of </w:t>
      </w:r>
      <w:r w:rsidR="00CC2816" w:rsidRPr="0015524B">
        <w:t>1.83</w:t>
      </w:r>
      <w:r w:rsidR="004931F7" w:rsidRPr="0015524B">
        <w:t xml:space="preserve"> </w:t>
      </w:r>
      <w:r w:rsidR="00731310" w:rsidRPr="0015524B">
        <w:t xml:space="preserve">and a TRC of </w:t>
      </w:r>
      <w:r w:rsidR="00B12CE4" w:rsidRPr="0015524B">
        <w:t>1.00</w:t>
      </w:r>
      <w:r w:rsidR="00731310" w:rsidRPr="0015524B">
        <w:t>.</w:t>
      </w:r>
      <w:r w:rsidR="006A02AC">
        <w:t xml:space="preserve"> </w:t>
      </w:r>
    </w:p>
    <w:p w:rsidR="00D26AB1" w:rsidRDefault="0070324D" w:rsidP="00977E9E">
      <w:pPr>
        <w:ind w:left="540"/>
      </w:pPr>
      <w:r>
        <w:t xml:space="preserve">Both TRC figures include </w:t>
      </w:r>
      <w:r w:rsidR="005C6BC8">
        <w:t xml:space="preserve">a </w:t>
      </w:r>
      <w:r w:rsidR="009A3CEA">
        <w:t xml:space="preserve">10 percent </w:t>
      </w:r>
      <w:r>
        <w:t xml:space="preserve">conservation credit. Although this is not standard </w:t>
      </w:r>
      <w:r w:rsidR="00DB2A6D">
        <w:t xml:space="preserve">for </w:t>
      </w:r>
      <w:r w:rsidR="007C235A">
        <w:t>natural gas</w:t>
      </w:r>
      <w:r>
        <w:t xml:space="preserve"> cost-effectiveness reporting</w:t>
      </w:r>
      <w:r w:rsidR="00DB2A6D">
        <w:t xml:space="preserve">, it is a useful representation in light of the UTC </w:t>
      </w:r>
      <w:r w:rsidR="005C6BC8">
        <w:t xml:space="preserve">workshops on the considerations of </w:t>
      </w:r>
      <w:r w:rsidR="007C235A">
        <w:t>natural gas</w:t>
      </w:r>
      <w:r w:rsidR="005C6BC8">
        <w:t xml:space="preserve"> cost-effectiveness calculations</w:t>
      </w:r>
      <w:r w:rsidR="00DB2A6D">
        <w:t>.</w:t>
      </w:r>
      <w:r w:rsidR="005C6BC8">
        <w:rPr>
          <w:rStyle w:val="FootnoteReference"/>
        </w:rPr>
        <w:footnoteReference w:id="1"/>
      </w:r>
    </w:p>
    <w:p w:rsidR="00BB7DB0" w:rsidRDefault="00BB7DB0" w:rsidP="00977E9E">
      <w:pPr>
        <w:ind w:left="540"/>
      </w:pPr>
      <w:r>
        <w:br w:type="page"/>
      </w:r>
    </w:p>
    <w:p w:rsidR="00D26AB1" w:rsidRPr="006D6998" w:rsidRDefault="00A61814" w:rsidP="003148AE">
      <w:pPr>
        <w:pStyle w:val="Heading4"/>
        <w:keepNext w:val="0"/>
        <w:ind w:left="806"/>
      </w:pPr>
      <w:r>
        <w:lastRenderedPageBreak/>
        <w:t>Enhancing</w:t>
      </w:r>
      <w:r w:rsidR="00D26AB1">
        <w:t xml:space="preserve"> Customer</w:t>
      </w:r>
      <w:r w:rsidR="00E4504C">
        <w:t xml:space="preserve"> </w:t>
      </w:r>
      <w:r>
        <w:t>Participation</w:t>
      </w:r>
      <w:r w:rsidR="00E4504C">
        <w:t xml:space="preserve"> in</w:t>
      </w:r>
      <w:r w:rsidR="00D26AB1">
        <w:t xml:space="preserve"> Conservation Efforts</w:t>
      </w:r>
    </w:p>
    <w:p w:rsidR="00301D18" w:rsidRDefault="00E4504C" w:rsidP="003148AE">
      <w:pPr>
        <w:pStyle w:val="BodyArial"/>
        <w:keepLines/>
        <w:ind w:left="806"/>
      </w:pPr>
      <w:r>
        <w:t>Building</w:t>
      </w:r>
      <w:r w:rsidR="00D26AB1">
        <w:t xml:space="preserve"> </w:t>
      </w:r>
      <w:r w:rsidR="00FB07E3">
        <w:t xml:space="preserve">on </w:t>
      </w:r>
      <w:r w:rsidR="00D26AB1">
        <w:t>past years’ achievements</w:t>
      </w:r>
      <w:r>
        <w:t xml:space="preserve"> in </w:t>
      </w:r>
      <w:r w:rsidR="00FB07E3">
        <w:t>encouraging</w:t>
      </w:r>
      <w:r>
        <w:t xml:space="preserve"> customer participation</w:t>
      </w:r>
      <w:r w:rsidR="00A87520">
        <w:t xml:space="preserve">, </w:t>
      </w:r>
      <w:r w:rsidR="00D26AB1">
        <w:t xml:space="preserve">Energy Efficiency </w:t>
      </w:r>
      <w:r w:rsidR="00A87520">
        <w:t>program staff</w:t>
      </w:r>
      <w:r w:rsidR="00D26AB1">
        <w:t xml:space="preserve"> consistently demonstrated </w:t>
      </w:r>
      <w:r w:rsidR="00A87520">
        <w:t>their</w:t>
      </w:r>
      <w:r w:rsidR="00D26AB1">
        <w:t xml:space="preserve"> commitment to exceeding customer expectations of their programs throughout </w:t>
      </w:r>
      <w:r w:rsidR="006A02AC">
        <w:t>2015</w:t>
      </w:r>
      <w:r w:rsidR="00D26AB1">
        <w:t>.</w:t>
      </w:r>
      <w:r w:rsidR="006A02AC">
        <w:t xml:space="preserve"> </w:t>
      </w:r>
      <w:r w:rsidR="00D26AB1">
        <w:t xml:space="preserve">PSE </w:t>
      </w:r>
      <w:r w:rsidR="00A87520">
        <w:t>continued to engage</w:t>
      </w:r>
      <w:r w:rsidR="00D26AB1">
        <w:t xml:space="preserve"> customers with </w:t>
      </w:r>
      <w:r w:rsidR="00A87520">
        <w:t xml:space="preserve">innovative and expanded outreach campaigns, </w:t>
      </w:r>
      <w:r w:rsidR="001F51F0">
        <w:t xml:space="preserve">reaching customers in their communities, </w:t>
      </w:r>
      <w:r w:rsidR="00FB07E3">
        <w:t xml:space="preserve">at </w:t>
      </w:r>
      <w:r w:rsidR="001F51F0">
        <w:t xml:space="preserve">events, and </w:t>
      </w:r>
      <w:r w:rsidR="00FB07E3">
        <w:t xml:space="preserve">in their </w:t>
      </w:r>
      <w:r w:rsidR="001F51F0">
        <w:t xml:space="preserve">businesses. Program staff </w:t>
      </w:r>
      <w:r w:rsidR="00A87520">
        <w:t xml:space="preserve">enhanced and simplified the customer rebate application processes, </w:t>
      </w:r>
      <w:r w:rsidR="00FB07E3">
        <w:t xml:space="preserve">clarified program guidelines, </w:t>
      </w:r>
      <w:r w:rsidR="00A87520">
        <w:t xml:space="preserve">and </w:t>
      </w:r>
      <w:r w:rsidR="001F51F0">
        <w:t>provided new avenues to communicate energy-efficiency information.</w:t>
      </w:r>
      <w:r w:rsidR="00A87520">
        <w:t xml:space="preserve"> </w:t>
      </w:r>
    </w:p>
    <w:p w:rsidR="00301D18" w:rsidRDefault="001F51F0" w:rsidP="00560A7B">
      <w:pPr>
        <w:pStyle w:val="BodyArial"/>
        <w:keepLines/>
        <w:ind w:left="806"/>
      </w:pPr>
      <w:r>
        <w:t>Energy Efficiency’s initiatives resulted in a significant increase in customer awarenes</w:t>
      </w:r>
      <w:r w:rsidR="00560A7B">
        <w:t>s. For instance, a</w:t>
      </w:r>
      <w:r>
        <w:t xml:space="preserve"> survey taken as part of the Energy Upgrades campaign indicated that customers are now 4 percent more aware (68 percent </w:t>
      </w:r>
      <w:r w:rsidR="00560A7B">
        <w:t xml:space="preserve">in 2014 </w:t>
      </w:r>
      <w:r>
        <w:t>to 72 percent</w:t>
      </w:r>
      <w:r w:rsidR="00560A7B">
        <w:t xml:space="preserve"> in 2015</w:t>
      </w:r>
      <w:r>
        <w:t>) of how Energy Efficiency programs can save them money. Energy Efficiency emails delivered to 500,000 customers throughout the year were opened over 25 percent of the time.</w:t>
      </w:r>
      <w:r>
        <w:rPr>
          <w:rStyle w:val="FootnoteReference"/>
        </w:rPr>
        <w:footnoteReference w:id="2"/>
      </w:r>
    </w:p>
    <w:p w:rsidR="00937E99" w:rsidRPr="006D6998" w:rsidRDefault="008A5E68" w:rsidP="00356DC8">
      <w:pPr>
        <w:pStyle w:val="Heading4"/>
      </w:pPr>
      <w:r>
        <w:t xml:space="preserve">Adaptation </w:t>
      </w:r>
      <w:r w:rsidR="00700121">
        <w:t>through</w:t>
      </w:r>
      <w:r>
        <w:t xml:space="preserve"> </w:t>
      </w:r>
      <w:r w:rsidR="002E4516">
        <w:t>Total Quality</w:t>
      </w:r>
      <w:r w:rsidR="00930944">
        <w:t xml:space="preserve"> Management</w:t>
      </w:r>
      <w:r w:rsidR="00735421">
        <w:t xml:space="preserve"> </w:t>
      </w:r>
    </w:p>
    <w:p w:rsidR="00C24E90" w:rsidRDefault="002E4516" w:rsidP="00356DC8">
      <w:pPr>
        <w:pStyle w:val="BodyArial"/>
        <w:keepNext/>
        <w:keepLines/>
        <w:ind w:left="810"/>
      </w:pPr>
      <w:r>
        <w:t xml:space="preserve">Energy Efficiency </w:t>
      </w:r>
      <w:r w:rsidR="00003899">
        <w:t>program staff</w:t>
      </w:r>
      <w:r w:rsidR="00C24E90">
        <w:t xml:space="preserve"> continued its ongoing work to </w:t>
      </w:r>
      <w:r w:rsidR="004000A4">
        <w:t>enhance processes</w:t>
      </w:r>
      <w:r w:rsidR="00F60384">
        <w:t xml:space="preserve"> and program offerings</w:t>
      </w:r>
      <w:r w:rsidR="004000A4">
        <w:t xml:space="preserve">—especially those </w:t>
      </w:r>
      <w:r w:rsidR="00700121">
        <w:t>affecting</w:t>
      </w:r>
      <w:r w:rsidR="004000A4">
        <w:t xml:space="preserve"> PSE customers</w:t>
      </w:r>
      <w:r w:rsidR="00BB433E">
        <w:t xml:space="preserve"> through its consistent application of Total Quality Management (“TQM”)</w:t>
      </w:r>
      <w:r w:rsidR="00123331">
        <w:t>.</w:t>
      </w:r>
      <w:r w:rsidR="006A02AC">
        <w:t xml:space="preserve"> </w:t>
      </w:r>
      <w:r w:rsidR="00123331">
        <w:t>The men and women of Energy Efficiency, regardless of the department or functions, focused on</w:t>
      </w:r>
      <w:r w:rsidR="00731310">
        <w:t xml:space="preserve"> </w:t>
      </w:r>
      <w:r w:rsidR="00123331">
        <w:t>removing</w:t>
      </w:r>
      <w:r w:rsidR="004000A4">
        <w:t xml:space="preserve"> barri</w:t>
      </w:r>
      <w:r w:rsidR="00F02482">
        <w:t>ers to effectiveness</w:t>
      </w:r>
      <w:r w:rsidR="00F97D42">
        <w:t>, improving</w:t>
      </w:r>
      <w:r w:rsidR="00F02482">
        <w:t xml:space="preserve"> </w:t>
      </w:r>
      <w:r w:rsidR="00F97D42">
        <w:t xml:space="preserve">productivity, </w:t>
      </w:r>
      <w:r w:rsidR="00BB433E">
        <w:t>optimizing</w:t>
      </w:r>
      <w:r w:rsidR="00F60384">
        <w:t xml:space="preserve"> their</w:t>
      </w:r>
      <w:r w:rsidR="00F02482">
        <w:t xml:space="preserve"> measure offerings, and creat</w:t>
      </w:r>
      <w:r w:rsidR="00BB433E">
        <w:t>ing</w:t>
      </w:r>
      <w:r w:rsidR="004000A4">
        <w:t xml:space="preserve"> experiences </w:t>
      </w:r>
      <w:r w:rsidR="00F97D42">
        <w:t>that enrich customers’ lives.</w:t>
      </w:r>
      <w:r w:rsidR="006A02AC">
        <w:t xml:space="preserve"> </w:t>
      </w:r>
      <w:r w:rsidR="00BF595A">
        <w:t>T</w:t>
      </w:r>
      <w:r w:rsidR="004000A4">
        <w:t>hrough its commitment to TQM and adaptively managing its business, P</w:t>
      </w:r>
      <w:r w:rsidR="00BF595A">
        <w:t>SE continued its progression toward operational excellence in every Energy Efficiency organization.</w:t>
      </w:r>
      <w:r w:rsidR="006A02AC">
        <w:t xml:space="preserve"> </w:t>
      </w:r>
      <w:r w:rsidR="00AC3396">
        <w:t xml:space="preserve">Some highlights of key improvements </w:t>
      </w:r>
      <w:r w:rsidR="00A956FB">
        <w:t xml:space="preserve">and adaptation </w:t>
      </w:r>
      <w:r w:rsidR="00AC3396">
        <w:t>implemented by Energy Efficiency are:</w:t>
      </w:r>
    </w:p>
    <w:p w:rsidR="00A956FB" w:rsidRDefault="00A956FB" w:rsidP="00A956FB">
      <w:pPr>
        <w:pStyle w:val="ListParagraph"/>
        <w:numPr>
          <w:ilvl w:val="0"/>
          <w:numId w:val="43"/>
        </w:numPr>
        <w:spacing w:after="60" w:line="276" w:lineRule="auto"/>
        <w:ind w:left="1170"/>
        <w:contextualSpacing w:val="0"/>
        <w:rPr>
          <w:color w:val="000000" w:themeColor="text1"/>
          <w:sz w:val="22"/>
          <w:szCs w:val="22"/>
        </w:rPr>
      </w:pPr>
      <w:r w:rsidRPr="00A956FB">
        <w:rPr>
          <w:color w:val="000000" w:themeColor="text1"/>
          <w:sz w:val="22"/>
          <w:szCs w:val="22"/>
        </w:rPr>
        <w:t xml:space="preserve">When its refrigerator recycling contractor abruptly ceased operations </w:t>
      </w:r>
      <w:r w:rsidR="004974E3">
        <w:rPr>
          <w:color w:val="000000" w:themeColor="text1"/>
          <w:sz w:val="22"/>
          <w:szCs w:val="22"/>
        </w:rPr>
        <w:t>late in the</w:t>
      </w:r>
      <w:r w:rsidR="00576AF0">
        <w:rPr>
          <w:color w:val="000000" w:themeColor="text1"/>
          <w:sz w:val="22"/>
          <w:szCs w:val="22"/>
        </w:rPr>
        <w:t xml:space="preserve"> year</w:t>
      </w:r>
      <w:r w:rsidRPr="00A956FB">
        <w:rPr>
          <w:color w:val="000000" w:themeColor="text1"/>
          <w:sz w:val="22"/>
          <w:szCs w:val="22"/>
        </w:rPr>
        <w:t xml:space="preserve">, program staff engaged a new vendor, </w:t>
      </w:r>
      <w:r w:rsidR="00576AF0">
        <w:rPr>
          <w:color w:val="000000" w:themeColor="text1"/>
          <w:sz w:val="22"/>
          <w:szCs w:val="22"/>
        </w:rPr>
        <w:t>and resumed operations in less than one week</w:t>
      </w:r>
      <w:r w:rsidRPr="00A956FB">
        <w:rPr>
          <w:color w:val="000000" w:themeColor="text1"/>
          <w:sz w:val="22"/>
          <w:szCs w:val="22"/>
        </w:rPr>
        <w:t>.</w:t>
      </w:r>
    </w:p>
    <w:p w:rsidR="00A956FB"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t xml:space="preserve">Business Energy Management staff enhanced HVAC project protocols and RCM processes, resulting in </w:t>
      </w:r>
      <w:r w:rsidR="009460A7">
        <w:rPr>
          <w:color w:val="000000" w:themeColor="text1"/>
          <w:sz w:val="22"/>
          <w:szCs w:val="22"/>
        </w:rPr>
        <w:t>robust</w:t>
      </w:r>
      <w:r>
        <w:rPr>
          <w:color w:val="000000" w:themeColor="text1"/>
          <w:sz w:val="22"/>
          <w:szCs w:val="22"/>
        </w:rPr>
        <w:t xml:space="preserve"> analyses, customer reporting, and verification accuracy.</w:t>
      </w:r>
    </w:p>
    <w:p w:rsidR="00510463"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lastRenderedPageBreak/>
        <w:t>PSE vendors enhanced evaluation and reporting tools,</w:t>
      </w:r>
      <w:r w:rsidR="00BB7DB0">
        <w:rPr>
          <w:color w:val="000000" w:themeColor="text1"/>
          <w:sz w:val="22"/>
          <w:szCs w:val="22"/>
        </w:rPr>
        <w:t xml:space="preserve"> including the development of a</w:t>
      </w:r>
      <w:r>
        <w:rPr>
          <w:color w:val="000000" w:themeColor="text1"/>
          <w:sz w:val="22"/>
          <w:szCs w:val="22"/>
        </w:rPr>
        <w:t xml:space="preserve"> </w:t>
      </w:r>
      <w:r w:rsidR="00DD0027">
        <w:rPr>
          <w:color w:val="000000" w:themeColor="text1"/>
          <w:sz w:val="22"/>
          <w:szCs w:val="22"/>
        </w:rPr>
        <w:t>mobile</w:t>
      </w:r>
      <w:r>
        <w:rPr>
          <w:color w:val="000000" w:themeColor="text1"/>
          <w:sz w:val="22"/>
          <w:szCs w:val="22"/>
        </w:rPr>
        <w:t xml:space="preserve"> app, resulting in streamlined data collection and reporting.</w:t>
      </w:r>
    </w:p>
    <w:p w:rsidR="00510463"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t xml:space="preserve">The 2015 work on the DSM Central reporting system by many Energy Efficiency departments will yield considerable </w:t>
      </w:r>
      <w:r w:rsidR="0031546B">
        <w:rPr>
          <w:color w:val="000000" w:themeColor="text1"/>
          <w:sz w:val="22"/>
          <w:szCs w:val="22"/>
        </w:rPr>
        <w:t>gains</w:t>
      </w:r>
      <w:r>
        <w:rPr>
          <w:color w:val="000000" w:themeColor="text1"/>
          <w:sz w:val="22"/>
          <w:szCs w:val="22"/>
        </w:rPr>
        <w:t xml:space="preserve"> in 2016</w:t>
      </w:r>
      <w:r w:rsidR="0031546B">
        <w:rPr>
          <w:color w:val="000000" w:themeColor="text1"/>
          <w:sz w:val="22"/>
          <w:szCs w:val="22"/>
        </w:rPr>
        <w:t>; to productivity, customer and contractor access, and program offerings</w:t>
      </w:r>
      <w:r>
        <w:rPr>
          <w:color w:val="000000" w:themeColor="text1"/>
          <w:sz w:val="22"/>
          <w:szCs w:val="22"/>
        </w:rPr>
        <w:t>.</w:t>
      </w:r>
    </w:p>
    <w:p w:rsidR="0031546B" w:rsidRPr="00A956FB" w:rsidRDefault="0031546B" w:rsidP="0031546B">
      <w:pPr>
        <w:pStyle w:val="ListParagraph"/>
        <w:numPr>
          <w:ilvl w:val="0"/>
          <w:numId w:val="43"/>
        </w:numPr>
        <w:spacing w:line="276" w:lineRule="auto"/>
        <w:ind w:left="1166"/>
        <w:contextualSpacing w:val="0"/>
        <w:rPr>
          <w:color w:val="000000" w:themeColor="text1"/>
          <w:sz w:val="22"/>
          <w:szCs w:val="22"/>
        </w:rPr>
      </w:pPr>
      <w:r>
        <w:rPr>
          <w:color w:val="000000" w:themeColor="text1"/>
          <w:sz w:val="22"/>
          <w:szCs w:val="22"/>
        </w:rPr>
        <w:t>Services in several departments, including Net Metering and Rebates Processing, continued at a high level, despite significant increases in volume.</w:t>
      </w:r>
    </w:p>
    <w:p w:rsidR="006D6998" w:rsidRPr="006D6998" w:rsidRDefault="006D6998" w:rsidP="00356DC8">
      <w:pPr>
        <w:pStyle w:val="Heading4"/>
      </w:pPr>
      <w:r w:rsidRPr="006D6998">
        <w:t>Notable Deliverables</w:t>
      </w:r>
    </w:p>
    <w:p w:rsidR="00C24E90" w:rsidRDefault="00C24E90" w:rsidP="00356DC8">
      <w:pPr>
        <w:ind w:left="810"/>
      </w:pPr>
      <w:r>
        <w:t>H</w:t>
      </w:r>
      <w:r w:rsidRPr="00A30DFB">
        <w:t xml:space="preserve">ighlights of </w:t>
      </w:r>
      <w:r>
        <w:t xml:space="preserve">notable </w:t>
      </w:r>
      <w:r w:rsidR="006A02AC">
        <w:t>2015</w:t>
      </w:r>
      <w:r w:rsidRPr="00A30DFB">
        <w:t xml:space="preserve"> </w:t>
      </w:r>
      <w:r>
        <w:t>accomplishments</w:t>
      </w:r>
      <w:r w:rsidR="00933BD1">
        <w:t>, detailed in the following program-specific discussions</w:t>
      </w:r>
      <w:r>
        <w:t xml:space="preserve"> </w:t>
      </w:r>
      <w:r w:rsidRPr="00A30DFB">
        <w:t>include:</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The </w:t>
      </w:r>
      <w:proofErr w:type="spellStart"/>
      <w:r>
        <w:rPr>
          <w:color w:val="000000" w:themeColor="text1"/>
          <w:sz w:val="22"/>
          <w:szCs w:val="22"/>
        </w:rPr>
        <w:t>MyData</w:t>
      </w:r>
      <w:proofErr w:type="spellEnd"/>
      <w:r>
        <w:rPr>
          <w:color w:val="000000" w:themeColor="text1"/>
          <w:sz w:val="22"/>
          <w:szCs w:val="22"/>
        </w:rPr>
        <w:t xml:space="preserve"> team was honored in Washington DC for its accomplishments in making their energy use data easy for eligible customers to access.</w:t>
      </w:r>
    </w:p>
    <w:p w:rsidR="00B36EE9" w:rsidRPr="006845EE"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The Energy Efficient Communities’ </w:t>
      </w:r>
      <w:proofErr w:type="spellStart"/>
      <w:r>
        <w:rPr>
          <w:color w:val="000000" w:themeColor="text1"/>
          <w:sz w:val="22"/>
          <w:szCs w:val="22"/>
        </w:rPr>
        <w:t>HomePrint</w:t>
      </w:r>
      <w:proofErr w:type="spellEnd"/>
      <w:r>
        <w:rPr>
          <w:color w:val="000000" w:themeColor="text1"/>
          <w:sz w:val="22"/>
          <w:szCs w:val="22"/>
        </w:rPr>
        <w:t>™ outreach initiative directly reached over 28,000 customers in 10 communities, with approximately 30 percent of those customers enrolling in the service.</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sidRPr="006845EE">
        <w:rPr>
          <w:color w:val="000000" w:themeColor="text1"/>
          <w:sz w:val="22"/>
          <w:szCs w:val="22"/>
        </w:rPr>
        <w:t xml:space="preserve">Contractors enrolled in the Contractor Alliance Network (“CAN”) increased by 30 percent in the Multifamily Existing program and Commercial HVAC contractor enrollment increased by 25 percent. </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Program staff ensured the prudent use of customer </w:t>
      </w:r>
      <w:r w:rsidR="00CC2816">
        <w:rPr>
          <w:color w:val="000000" w:themeColor="text1"/>
          <w:sz w:val="22"/>
          <w:szCs w:val="22"/>
        </w:rPr>
        <w:t xml:space="preserve">Rider </w:t>
      </w:r>
      <w:r>
        <w:rPr>
          <w:color w:val="000000" w:themeColor="text1"/>
          <w:sz w:val="22"/>
          <w:szCs w:val="22"/>
        </w:rPr>
        <w:t>funds by securing promotional payments from manufacturers for campaign consideration</w:t>
      </w:r>
      <w:r w:rsidR="00CC2816">
        <w:rPr>
          <w:color w:val="000000" w:themeColor="text1"/>
          <w:sz w:val="22"/>
          <w:szCs w:val="22"/>
        </w:rPr>
        <w:t>,</w:t>
      </w:r>
      <w:r>
        <w:rPr>
          <w:color w:val="000000" w:themeColor="text1"/>
          <w:sz w:val="22"/>
          <w:szCs w:val="22"/>
        </w:rPr>
        <w:t xml:space="preserve"> and partnering </w:t>
      </w:r>
      <w:r w:rsidR="00CC2816">
        <w:rPr>
          <w:color w:val="000000" w:themeColor="text1"/>
          <w:sz w:val="22"/>
          <w:szCs w:val="22"/>
        </w:rPr>
        <w:t xml:space="preserve">with other </w:t>
      </w:r>
      <w:r>
        <w:rPr>
          <w:color w:val="000000" w:themeColor="text1"/>
          <w:sz w:val="22"/>
          <w:szCs w:val="22"/>
        </w:rPr>
        <w:t xml:space="preserve">utilities for </w:t>
      </w:r>
      <w:r w:rsidR="00CC2816">
        <w:rPr>
          <w:color w:val="000000" w:themeColor="text1"/>
          <w:sz w:val="22"/>
          <w:szCs w:val="22"/>
        </w:rPr>
        <w:t>payments of measures installed by PSE</w:t>
      </w:r>
      <w:r>
        <w:rPr>
          <w:color w:val="000000" w:themeColor="text1"/>
          <w:sz w:val="22"/>
          <w:szCs w:val="22"/>
        </w:rPr>
        <w:t>.</w:t>
      </w:r>
    </w:p>
    <w:p w:rsidR="00B36EE9" w:rsidRDefault="00B36EE9" w:rsidP="007603EF">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PSE was integral in launching </w:t>
      </w:r>
      <w:proofErr w:type="spellStart"/>
      <w:r>
        <w:rPr>
          <w:color w:val="000000" w:themeColor="text1"/>
          <w:sz w:val="22"/>
          <w:szCs w:val="22"/>
        </w:rPr>
        <w:t>NEEA’s</w:t>
      </w:r>
      <w:proofErr w:type="spellEnd"/>
      <w:r>
        <w:rPr>
          <w:color w:val="000000" w:themeColor="text1"/>
          <w:sz w:val="22"/>
          <w:szCs w:val="22"/>
        </w:rPr>
        <w:t xml:space="preserve"> venture into natural gas market transformation.</w:t>
      </w:r>
    </w:p>
    <w:p w:rsidR="00B36EE9" w:rsidRDefault="00B36EE9" w:rsidP="007603EF">
      <w:pPr>
        <w:pStyle w:val="ListParagraph"/>
        <w:numPr>
          <w:ilvl w:val="0"/>
          <w:numId w:val="44"/>
        </w:numPr>
        <w:spacing w:after="60" w:line="276" w:lineRule="auto"/>
        <w:ind w:left="1166"/>
        <w:contextualSpacing w:val="0"/>
        <w:rPr>
          <w:color w:val="000000" w:themeColor="text1"/>
          <w:sz w:val="22"/>
          <w:szCs w:val="22"/>
        </w:rPr>
      </w:pPr>
      <w:r w:rsidRPr="00B36EE9">
        <w:rPr>
          <w:color w:val="000000" w:themeColor="text1"/>
          <w:sz w:val="22"/>
          <w:szCs w:val="22"/>
        </w:rPr>
        <w:t>PSE now has a voting member on the Regional Technical Forum (“RTF”).</w:t>
      </w:r>
    </w:p>
    <w:p w:rsidR="00392FC8" w:rsidRDefault="00392FC8" w:rsidP="007603EF">
      <w:pPr>
        <w:pStyle w:val="ListParagraph"/>
        <w:numPr>
          <w:ilvl w:val="0"/>
          <w:numId w:val="44"/>
        </w:numPr>
        <w:spacing w:after="60" w:line="276" w:lineRule="auto"/>
        <w:ind w:left="1166"/>
        <w:contextualSpacing w:val="0"/>
        <w:rPr>
          <w:color w:val="000000" w:themeColor="text1"/>
          <w:sz w:val="22"/>
          <w:szCs w:val="22"/>
        </w:rPr>
      </w:pPr>
      <w:r w:rsidRPr="00392FC8">
        <w:rPr>
          <w:color w:val="000000" w:themeColor="text1"/>
          <w:sz w:val="22"/>
          <w:szCs w:val="22"/>
        </w:rPr>
        <w:t xml:space="preserve">PSE continued to augment the navigational ease of its 2016-2017 Biennial Conservation Plan Exhibit 1: </w:t>
      </w:r>
      <w:r w:rsidRPr="003C6C4A">
        <w:rPr>
          <w:i/>
          <w:color w:val="000000" w:themeColor="text1"/>
          <w:sz w:val="22"/>
          <w:szCs w:val="22"/>
        </w:rPr>
        <w:t>Savings and Budgets</w:t>
      </w:r>
      <w:r w:rsidRPr="00392FC8">
        <w:rPr>
          <w:color w:val="000000" w:themeColor="text1"/>
          <w:sz w:val="22"/>
          <w:szCs w:val="22"/>
        </w:rPr>
        <w:t xml:space="preserve">. </w:t>
      </w:r>
      <w:r w:rsidR="00200F90">
        <w:rPr>
          <w:color w:val="000000" w:themeColor="text1"/>
          <w:sz w:val="22"/>
          <w:szCs w:val="22"/>
        </w:rPr>
        <w:t>Find</w:t>
      </w:r>
      <w:r w:rsidR="005832BB">
        <w:rPr>
          <w:color w:val="000000" w:themeColor="text1"/>
          <w:sz w:val="22"/>
          <w:szCs w:val="22"/>
        </w:rPr>
        <w:t>ing</w:t>
      </w:r>
      <w:r w:rsidR="00200F90">
        <w:rPr>
          <w:color w:val="000000" w:themeColor="text1"/>
          <w:sz w:val="22"/>
          <w:szCs w:val="22"/>
        </w:rPr>
        <w:t xml:space="preserve"> specific program details in</w:t>
      </w:r>
      <w:r w:rsidRPr="00392FC8">
        <w:rPr>
          <w:color w:val="000000" w:themeColor="text1"/>
          <w:sz w:val="22"/>
          <w:szCs w:val="22"/>
        </w:rPr>
        <w:t xml:space="preserve"> this 126-page workbook can now be accomplished with a few hyperlink button clicks.</w:t>
      </w:r>
    </w:p>
    <w:p w:rsidR="00BB7DB0" w:rsidRDefault="00BB7DB0" w:rsidP="007603EF">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br w:type="page"/>
      </w:r>
    </w:p>
    <w:p w:rsidR="00FD7D5F" w:rsidRPr="0020533A" w:rsidRDefault="00FD7D5F" w:rsidP="00356DC8">
      <w:pPr>
        <w:pStyle w:val="Heading3"/>
        <w:ind w:left="630"/>
      </w:pPr>
      <w:bookmarkStart w:id="23" w:name="_Toc443570531"/>
      <w:r w:rsidRPr="0020533A">
        <w:lastRenderedPageBreak/>
        <w:t>Compliance</w:t>
      </w:r>
      <w:bookmarkEnd w:id="23"/>
    </w:p>
    <w:p w:rsidR="00CB25EB" w:rsidRPr="00CB25EB" w:rsidRDefault="00BC5A53" w:rsidP="00356DC8">
      <w:pPr>
        <w:ind w:left="540"/>
      </w:pPr>
      <w:r>
        <w:t xml:space="preserve">By the end of </w:t>
      </w:r>
      <w:r w:rsidR="006A02AC">
        <w:t>2015</w:t>
      </w:r>
      <w:r w:rsidR="00FD7D5F" w:rsidRPr="001C219F">
        <w:t xml:space="preserve">, </w:t>
      </w:r>
      <w:r w:rsidR="008141E4">
        <w:t>the Company</w:t>
      </w:r>
      <w:r w:rsidR="00FD7D5F" w:rsidRPr="001C219F">
        <w:t xml:space="preserve"> </w:t>
      </w:r>
      <w:r w:rsidR="00BB0DB9">
        <w:t>had met</w:t>
      </w:r>
      <w:r w:rsidR="00E33F65">
        <w:t xml:space="preserve"> </w:t>
      </w:r>
      <w:r w:rsidR="00531260">
        <w:t xml:space="preserve">all </w:t>
      </w:r>
      <w:r w:rsidR="00BB0DB9">
        <w:t>2014</w:t>
      </w:r>
      <w:r w:rsidR="004B2893">
        <w:t xml:space="preserve">-2015 </w:t>
      </w:r>
      <w:r w:rsidR="00531260">
        <w:t>compliance requirements</w:t>
      </w:r>
      <w:r w:rsidR="009949CC">
        <w:t>.</w:t>
      </w:r>
      <w:r w:rsidR="00554A4E">
        <w:rPr>
          <w:rStyle w:val="FootnoteReference"/>
        </w:rPr>
        <w:footnoteReference w:id="3"/>
      </w:r>
      <w:r w:rsidR="006A02AC">
        <w:t xml:space="preserve"> </w:t>
      </w:r>
      <w:r w:rsidR="00531260">
        <w:t>Exhibit 9</w:t>
      </w:r>
      <w:r w:rsidR="00531260" w:rsidRPr="006B0BD3">
        <w:t xml:space="preserve">: </w:t>
      </w:r>
      <w:r w:rsidR="00531260" w:rsidRPr="00BB0DB9">
        <w:rPr>
          <w:i/>
        </w:rPr>
        <w:t>Condition Compliance Checklist</w:t>
      </w:r>
      <w:r w:rsidR="00F26A96">
        <w:t xml:space="preserve"> provides specific condition compliance</w:t>
      </w:r>
      <w:r w:rsidR="005832BB">
        <w:t xml:space="preserve"> status</w:t>
      </w:r>
      <w:r w:rsidR="00531260">
        <w:t xml:space="preserve">, and Chapter </w:t>
      </w:r>
      <w:r w:rsidR="00200F90" w:rsidRPr="00200F90">
        <w:t>13</w:t>
      </w:r>
      <w:r w:rsidR="00531260" w:rsidRPr="006B0BD3">
        <w:t xml:space="preserve">, </w:t>
      </w:r>
      <w:r w:rsidR="00531260" w:rsidRPr="00200F90">
        <w:rPr>
          <w:i/>
        </w:rPr>
        <w:t>Compliance</w:t>
      </w:r>
      <w:r w:rsidR="00F26A96">
        <w:rPr>
          <w:i/>
        </w:rPr>
        <w:t xml:space="preserve"> </w:t>
      </w:r>
      <w:r w:rsidR="00F26A96" w:rsidRPr="00F26A96">
        <w:t>includes additional compliance discussions</w:t>
      </w:r>
      <w:r w:rsidR="00531260" w:rsidRPr="00F26A96">
        <w:t>.</w:t>
      </w:r>
      <w:r w:rsidR="006A02AC">
        <w:t xml:space="preserve"> </w:t>
      </w:r>
      <w:r w:rsidR="00F26A96">
        <w:t xml:space="preserve">The below </w:t>
      </w:r>
      <w:r w:rsidR="00E33F65">
        <w:t>list</w:t>
      </w:r>
      <w:r w:rsidR="00661E6A">
        <w:t xml:space="preserve"> </w:t>
      </w:r>
      <w:r w:rsidR="00F26A96">
        <w:t>outline</w:t>
      </w:r>
      <w:r w:rsidR="00E33F65">
        <w:t>s</w:t>
      </w:r>
      <w:r w:rsidR="00F26A96">
        <w:t xml:space="preserve"> t</w:t>
      </w:r>
      <w:r w:rsidR="00A67919">
        <w:t>he primary conservation-related</w:t>
      </w:r>
      <w:r w:rsidR="00200F90">
        <w:t xml:space="preserve"> requirement documents</w:t>
      </w:r>
      <w:r w:rsidR="00CB25EB">
        <w:t xml:space="preserve"> </w:t>
      </w:r>
      <w:r w:rsidR="00531260">
        <w:t>that govern Energy Efficiency’s operations</w:t>
      </w:r>
      <w:r w:rsidR="00CB25EB">
        <w:t>:</w:t>
      </w:r>
    </w:p>
    <w:p w:rsidR="00A67919" w:rsidRDefault="00A67919" w:rsidP="00356DC8">
      <w:pPr>
        <w:numPr>
          <w:ilvl w:val="0"/>
          <w:numId w:val="17"/>
        </w:numPr>
        <w:spacing w:after="60"/>
        <w:ind w:left="900"/>
      </w:pPr>
      <w:r>
        <w:t>RCW 19.285 and WAC 480-109,</w:t>
      </w:r>
    </w:p>
    <w:p w:rsidR="00A67919" w:rsidRDefault="00A67919" w:rsidP="00356DC8">
      <w:pPr>
        <w:numPr>
          <w:ilvl w:val="0"/>
          <w:numId w:val="17"/>
        </w:numPr>
        <w:spacing w:after="60"/>
        <w:ind w:left="900"/>
      </w:pPr>
      <w:r>
        <w:t>The Second Supplemental Order of Docket No. UE-970686,</w:t>
      </w:r>
    </w:p>
    <w:p w:rsidR="00D211CB" w:rsidRDefault="00BF595A" w:rsidP="00356DC8">
      <w:pPr>
        <w:numPr>
          <w:ilvl w:val="0"/>
          <w:numId w:val="17"/>
        </w:numPr>
        <w:spacing w:after="60"/>
        <w:ind w:left="900"/>
      </w:pPr>
      <w:r>
        <w:t>Exhibit F, t</w:t>
      </w:r>
      <w:r w:rsidR="00D211CB">
        <w:t>he 2002 Stipulation Agreement, Docket No. UG-011571</w:t>
      </w:r>
      <w:r w:rsidR="00A67919">
        <w:t>,</w:t>
      </w:r>
    </w:p>
    <w:p w:rsidR="00D211CB" w:rsidRDefault="00D211CB" w:rsidP="00356DC8">
      <w:pPr>
        <w:numPr>
          <w:ilvl w:val="0"/>
          <w:numId w:val="17"/>
        </w:numPr>
        <w:spacing w:after="60"/>
        <w:ind w:left="900"/>
      </w:pPr>
      <w:r>
        <w:t>The 2010 Electric Settlement Agreement, Docket No. UE-100177, and</w:t>
      </w:r>
    </w:p>
    <w:p w:rsidR="00D211CB" w:rsidRDefault="00D211CB" w:rsidP="00356DC8">
      <w:pPr>
        <w:numPr>
          <w:ilvl w:val="0"/>
          <w:numId w:val="17"/>
        </w:numPr>
        <w:ind w:left="900"/>
      </w:pPr>
      <w:r>
        <w:t xml:space="preserve">Order </w:t>
      </w:r>
      <w:r w:rsidR="00F26A96">
        <w:t>01, Attachment A of Docket No. UE-132043</w:t>
      </w:r>
      <w:r>
        <w:t>.</w:t>
      </w:r>
    </w:p>
    <w:p w:rsidR="001B1EEB" w:rsidRDefault="001B1EEB" w:rsidP="00356DC8">
      <w:pPr>
        <w:pStyle w:val="Heading3"/>
        <w:ind w:left="630"/>
      </w:pPr>
      <w:bookmarkStart w:id="24" w:name="_Toc443570532"/>
      <w:r>
        <w:t>Report Organization</w:t>
      </w:r>
      <w:bookmarkEnd w:id="24"/>
    </w:p>
    <w:p w:rsidR="000831A4" w:rsidRDefault="00531260" w:rsidP="00356DC8">
      <w:pPr>
        <w:ind w:left="540"/>
      </w:pPr>
      <w:r>
        <w:t xml:space="preserve">In Chapter 2: </w:t>
      </w:r>
      <w:r w:rsidR="006A02AC" w:rsidRPr="00200F90">
        <w:rPr>
          <w:i/>
        </w:rPr>
        <w:t>2015</w:t>
      </w:r>
      <w:r w:rsidR="00BF595A" w:rsidRPr="00200F90">
        <w:rPr>
          <w:i/>
        </w:rPr>
        <w:t xml:space="preserve"> </w:t>
      </w:r>
      <w:r w:rsidRPr="00200F90">
        <w:rPr>
          <w:i/>
        </w:rPr>
        <w:t>Accomplishment Summary</w:t>
      </w:r>
      <w:r w:rsidR="00CF68CB">
        <w:t xml:space="preserve">, </w:t>
      </w:r>
      <w:r>
        <w:t xml:space="preserve">Energy Efficiency provides </w:t>
      </w:r>
      <w:r w:rsidR="002E4516">
        <w:t xml:space="preserve">a Portfolio-level discussion of overall </w:t>
      </w:r>
      <w:r w:rsidR="006A02AC">
        <w:t>2015</w:t>
      </w:r>
      <w:r>
        <w:t xml:space="preserve"> accomplishments.</w:t>
      </w:r>
      <w:r w:rsidR="006A02AC">
        <w:t xml:space="preserve"> </w:t>
      </w:r>
      <w:r>
        <w:t>Next,</w:t>
      </w:r>
      <w:r w:rsidR="00CF68CB">
        <w:t xml:space="preserve"> </w:t>
      </w:r>
      <w:r w:rsidR="002E4516">
        <w:t>S</w:t>
      </w:r>
      <w:r w:rsidR="002E4516" w:rsidRPr="002E6CD6">
        <w:t>ector</w:t>
      </w:r>
      <w:r w:rsidR="002E4516">
        <w:t>-level</w:t>
      </w:r>
      <w:r w:rsidR="002E4516" w:rsidRPr="002E6CD6">
        <w:t xml:space="preserve"> overviews</w:t>
      </w:r>
      <w:r w:rsidR="00006B0F">
        <w:t xml:space="preserve"> provide a brief snapshot of each Sector’s performance</w:t>
      </w:r>
      <w:r w:rsidR="00CF68CB">
        <w:t>.</w:t>
      </w:r>
      <w:r w:rsidR="00006B0F">
        <w:rPr>
          <w:rStyle w:val="FootnoteReference"/>
        </w:rPr>
        <w:footnoteReference w:id="4"/>
      </w:r>
      <w:r w:rsidR="006A02AC">
        <w:t xml:space="preserve"> </w:t>
      </w:r>
      <w:r w:rsidR="00CF68CB">
        <w:t xml:space="preserve">These are </w:t>
      </w:r>
      <w:r w:rsidR="002E4516" w:rsidRPr="002E6CD6">
        <w:t xml:space="preserve">Residential, Business, Regional, </w:t>
      </w:r>
      <w:r w:rsidR="002E4516">
        <w:t>Portfolio Support, Research &amp; Compliance</w:t>
      </w:r>
      <w:r w:rsidR="003C6C4A">
        <w:t>,</w:t>
      </w:r>
      <w:r w:rsidR="002E4516" w:rsidRPr="002E6CD6">
        <w:t xml:space="preserve"> and Other Electric Programs</w:t>
      </w:r>
      <w:r w:rsidR="00CF68CB">
        <w:t>.</w:t>
      </w:r>
      <w:r w:rsidR="006A02AC">
        <w:t xml:space="preserve"> </w:t>
      </w:r>
      <w:r w:rsidR="00BF595A">
        <w:t>Program detail</w:t>
      </w:r>
      <w:r w:rsidR="00CF68CB">
        <w:t xml:space="preserve"> discussion</w:t>
      </w:r>
      <w:r w:rsidR="00006B0F">
        <w:t>s follow</w:t>
      </w:r>
      <w:r w:rsidR="00CF68CB">
        <w:t xml:space="preserve">, with </w:t>
      </w:r>
      <w:r w:rsidR="002E4516">
        <w:t>business-</w:t>
      </w:r>
      <w:r w:rsidR="002E4516" w:rsidRPr="002E6CD6">
        <w:t xml:space="preserve">unit </w:t>
      </w:r>
      <w:r w:rsidR="002E4516">
        <w:t xml:space="preserve">and program-level </w:t>
      </w:r>
      <w:r w:rsidR="002E4516" w:rsidRPr="002E6CD6">
        <w:t>review</w:t>
      </w:r>
      <w:r w:rsidR="002E4516">
        <w:t>s</w:t>
      </w:r>
      <w:r w:rsidR="00006B0F">
        <w:t xml:space="preserve"> of </w:t>
      </w:r>
      <w:r w:rsidR="00200F90">
        <w:t xml:space="preserve">adaptive </w:t>
      </w:r>
      <w:r w:rsidR="00006B0F">
        <w:t xml:space="preserve">TQM steps implemented and accomplishments realized in </w:t>
      </w:r>
      <w:r w:rsidR="006A02AC">
        <w:t>2015</w:t>
      </w:r>
      <w:r w:rsidR="002E4516">
        <w:t>.</w:t>
      </w:r>
      <w:r w:rsidR="006A02AC">
        <w:t xml:space="preserve"> </w:t>
      </w:r>
    </w:p>
    <w:p w:rsidR="002E4516" w:rsidRDefault="00006B0F" w:rsidP="00356DC8">
      <w:pPr>
        <w:ind w:left="540"/>
      </w:pPr>
      <w:r>
        <w:t>Exhibits</w:t>
      </w:r>
      <w:r w:rsidR="00E33F65">
        <w:t xml:space="preserve">, enumerated on page </w:t>
      </w:r>
      <w:r w:rsidR="0016449D" w:rsidRPr="00292DD7">
        <w:t>vi</w:t>
      </w:r>
      <w:r w:rsidR="00E33F65" w:rsidRPr="00292DD7">
        <w:t>i</w:t>
      </w:r>
      <w:r w:rsidR="00833BEC">
        <w:t>i</w:t>
      </w:r>
      <w:r w:rsidR="00E33F65">
        <w:t xml:space="preserve"> of this Report,</w:t>
      </w:r>
      <w:r>
        <w:t xml:space="preserve"> </w:t>
      </w:r>
      <w:r w:rsidR="00E33F65">
        <w:t>are presented following the Report, and contain</w:t>
      </w:r>
      <w:r>
        <w:t xml:space="preserve"> a significant amount of </w:t>
      </w:r>
      <w:r w:rsidR="00200F90">
        <w:t xml:space="preserve">additional </w:t>
      </w:r>
      <w:r>
        <w:t>Energy Efficiency detail.</w:t>
      </w:r>
    </w:p>
    <w:p w:rsidR="008A5913" w:rsidRDefault="008A5913" w:rsidP="008A5913"/>
    <w:p w:rsidR="00BB7DB0" w:rsidRDefault="00BB7DB0" w:rsidP="008A5913">
      <w:r>
        <w:br w:type="page"/>
      </w:r>
    </w:p>
    <w:p w:rsidR="000831A4" w:rsidRDefault="00BB7DB0" w:rsidP="008A5913">
      <w:r>
        <w:lastRenderedPageBreak/>
        <w:t>PSE intentionally left this page blank for consistent pagination.</w:t>
      </w:r>
    </w:p>
    <w:p w:rsidR="000831A4" w:rsidRDefault="000831A4" w:rsidP="008A5913"/>
    <w:p w:rsidR="00F21C18" w:rsidRDefault="00F21C18" w:rsidP="00871F24">
      <w:pPr>
        <w:pStyle w:val="Heading1"/>
        <w:sectPr w:rsidR="00F21C18" w:rsidSect="00F6123B">
          <w:headerReference w:type="even" r:id="rId20"/>
          <w:headerReference w:type="default" r:id="rId21"/>
          <w:footerReference w:type="even" r:id="rId22"/>
          <w:footerReference w:type="default" r:id="rId23"/>
          <w:endnotePr>
            <w:numFmt w:val="decimal"/>
          </w:endnotePr>
          <w:pgSz w:w="12240" w:h="15840"/>
          <w:pgMar w:top="1890" w:right="1440" w:bottom="1710" w:left="1800" w:header="576" w:footer="432" w:gutter="0"/>
          <w:pgNumType w:start="1"/>
          <w:cols w:space="720"/>
          <w:docGrid w:linePitch="326"/>
        </w:sectPr>
      </w:pPr>
    </w:p>
    <w:p w:rsidR="00FD7D5F" w:rsidRPr="00615FAB" w:rsidRDefault="007A64DD" w:rsidP="00871F24">
      <w:pPr>
        <w:pStyle w:val="Heading1"/>
      </w:pPr>
      <w:bookmarkStart w:id="25" w:name="_Toc443570533"/>
      <w:r>
        <w:lastRenderedPageBreak/>
        <w:t>Energy Efficiency</w:t>
      </w:r>
      <w:r w:rsidR="00A520AB">
        <w:t xml:space="preserve"> </w:t>
      </w:r>
      <w:r w:rsidR="006A02AC">
        <w:t>2015</w:t>
      </w:r>
      <w:r w:rsidR="00FD7D5F" w:rsidRPr="00116A88">
        <w:t xml:space="preserve"> </w:t>
      </w:r>
      <w:bookmarkEnd w:id="6"/>
      <w:r w:rsidR="003E21FB">
        <w:t>A</w:t>
      </w:r>
      <w:r w:rsidR="000855D2">
        <w:t>ccomplishments</w:t>
      </w:r>
      <w:r w:rsidR="00326C27">
        <w:t xml:space="preserve"> S</w:t>
      </w:r>
      <w:r w:rsidR="00AA1FEF">
        <w:t>ummary</w:t>
      </w:r>
      <w:bookmarkEnd w:id="25"/>
      <w:r w:rsidR="00FD7D5F" w:rsidRPr="00116A88">
        <w:t xml:space="preserve"> </w:t>
      </w:r>
    </w:p>
    <w:p w:rsidR="00C45302" w:rsidRDefault="00C45302" w:rsidP="00C45302">
      <w:r>
        <w:t xml:space="preserve">The discussions </w:t>
      </w:r>
      <w:r w:rsidR="006E11E6">
        <w:t xml:space="preserve">in Chapter 2 </w:t>
      </w:r>
      <w:r>
        <w:t xml:space="preserve">provide </w:t>
      </w:r>
      <w:r w:rsidR="005A22F1">
        <w:t xml:space="preserve">Portfolio </w:t>
      </w:r>
      <w:r>
        <w:t>summaries of key performance areas for t</w:t>
      </w:r>
      <w:r w:rsidR="00BB031A">
        <w:t>he Energy Efficiency Sectors:</w:t>
      </w:r>
      <w:r w:rsidR="005A22F1">
        <w:t xml:space="preserve"> </w:t>
      </w:r>
      <w:r w:rsidR="00F51793">
        <w:t xml:space="preserve">savings and </w:t>
      </w:r>
      <w:r w:rsidR="005A22F1">
        <w:t>expenditures, five-year trends, cost-effectiveness ratios</w:t>
      </w:r>
      <w:r w:rsidR="006E11E6">
        <w:t>, adaptive management through Total Quality Management</w:t>
      </w:r>
      <w:r w:rsidR="001F3578">
        <w:t xml:space="preserve"> (“TQM”)</w:t>
      </w:r>
      <w:r w:rsidR="003C6C4A">
        <w:t xml:space="preserve"> initiatives</w:t>
      </w:r>
      <w:r w:rsidR="006E11E6">
        <w:t>, customer satisfaction,</w:t>
      </w:r>
      <w:r w:rsidR="005A22F1">
        <w:t xml:space="preserve"> and savings by measure.</w:t>
      </w:r>
    </w:p>
    <w:p w:rsidR="00FD7D5F" w:rsidRPr="00310FCA" w:rsidRDefault="00F51793" w:rsidP="006B0FC9">
      <w:pPr>
        <w:pStyle w:val="Heading2"/>
        <w:numPr>
          <w:ilvl w:val="0"/>
          <w:numId w:val="49"/>
        </w:numPr>
        <w:ind w:left="360"/>
      </w:pPr>
      <w:bookmarkStart w:id="26" w:name="_Toc443570534"/>
      <w:r>
        <w:t xml:space="preserve">Savings and </w:t>
      </w:r>
      <w:r w:rsidR="00FD7D5F" w:rsidRPr="00310FCA">
        <w:t>Expenditures</w:t>
      </w:r>
      <w:bookmarkEnd w:id="26"/>
      <w:r w:rsidR="00FD7D5F" w:rsidRPr="00310FCA">
        <w:t xml:space="preserve"> </w:t>
      </w:r>
    </w:p>
    <w:p w:rsidR="008579ED" w:rsidRDefault="001D1B25" w:rsidP="008579ED">
      <w:pPr>
        <w:rPr>
          <w:rStyle w:val="Strong"/>
          <w:rFonts w:cs="Arial"/>
          <w:b w:val="0"/>
          <w:bCs w:val="0"/>
        </w:rPr>
      </w:pPr>
      <w:r>
        <w:rPr>
          <w:rStyle w:val="Strong"/>
          <w:rFonts w:cs="Arial"/>
          <w:b w:val="0"/>
          <w:bCs w:val="0"/>
        </w:rPr>
        <w:t xml:space="preserve">PSE maximized electric and </w:t>
      </w:r>
      <w:r w:rsidR="007C235A">
        <w:rPr>
          <w:rStyle w:val="Strong"/>
          <w:rFonts w:cs="Arial"/>
          <w:b w:val="0"/>
          <w:bCs w:val="0"/>
        </w:rPr>
        <w:t>natural gas</w:t>
      </w:r>
      <w:r>
        <w:rPr>
          <w:rStyle w:val="Strong"/>
          <w:rFonts w:cs="Arial"/>
          <w:b w:val="0"/>
          <w:bCs w:val="0"/>
        </w:rPr>
        <w:t xml:space="preserve"> conservation savings while prudently and effectively putting </w:t>
      </w:r>
      <w:r w:rsidR="00C45302">
        <w:rPr>
          <w:rStyle w:val="Strong"/>
          <w:rFonts w:cs="Arial"/>
          <w:b w:val="0"/>
          <w:bCs w:val="0"/>
        </w:rPr>
        <w:t>its customers’ Conservation Rider</w:t>
      </w:r>
      <w:r>
        <w:rPr>
          <w:rStyle w:val="Strong"/>
          <w:rFonts w:cs="Arial"/>
          <w:b w:val="0"/>
          <w:bCs w:val="0"/>
        </w:rPr>
        <w:t xml:space="preserve"> funding to work</w:t>
      </w:r>
      <w:r w:rsidR="005A22F1">
        <w:rPr>
          <w:rStyle w:val="Strong"/>
          <w:rFonts w:cs="Arial"/>
          <w:b w:val="0"/>
          <w:bCs w:val="0"/>
        </w:rPr>
        <w:t xml:space="preserve"> in </w:t>
      </w:r>
      <w:r w:rsidR="006A02AC">
        <w:rPr>
          <w:rStyle w:val="Strong"/>
          <w:rFonts w:cs="Arial"/>
          <w:b w:val="0"/>
          <w:bCs w:val="0"/>
        </w:rPr>
        <w:t>2015</w:t>
      </w:r>
      <w:r>
        <w:rPr>
          <w:rStyle w:val="Strong"/>
          <w:rFonts w:cs="Arial"/>
          <w:b w:val="0"/>
          <w:bCs w:val="0"/>
        </w:rPr>
        <w:t>.</w:t>
      </w:r>
      <w:r w:rsidR="006A02AC">
        <w:rPr>
          <w:rStyle w:val="Strong"/>
          <w:rFonts w:cs="Arial"/>
          <w:b w:val="0"/>
          <w:bCs w:val="0"/>
        </w:rPr>
        <w:t xml:space="preserve"> </w:t>
      </w:r>
      <w:r w:rsidR="008579ED">
        <w:rPr>
          <w:rStyle w:val="Strong"/>
          <w:rFonts w:cs="Arial"/>
          <w:b w:val="0"/>
          <w:bCs w:val="0"/>
        </w:rPr>
        <w:fldChar w:fldCharType="begin"/>
      </w:r>
      <w:r w:rsidR="008579ED">
        <w:rPr>
          <w:rStyle w:val="Strong"/>
          <w:rFonts w:cs="Arial"/>
          <w:b w:val="0"/>
          <w:bCs w:val="0"/>
        </w:rPr>
        <w:instrText xml:space="preserve"> REF _Ref434827194 \h </w:instrText>
      </w:r>
      <w:r w:rsidR="008579ED">
        <w:rPr>
          <w:rStyle w:val="Strong"/>
          <w:rFonts w:cs="Arial"/>
          <w:b w:val="0"/>
          <w:bCs w:val="0"/>
        </w:rPr>
      </w:r>
      <w:r w:rsidR="008579ED">
        <w:rPr>
          <w:rStyle w:val="Strong"/>
          <w:rFonts w:cs="Arial"/>
          <w:b w:val="0"/>
          <w:bCs w:val="0"/>
        </w:rPr>
        <w:fldChar w:fldCharType="separate"/>
      </w:r>
      <w:r w:rsidR="0081449C">
        <w:t xml:space="preserve">Table </w:t>
      </w:r>
      <w:r w:rsidR="0081449C">
        <w:rPr>
          <w:noProof/>
        </w:rPr>
        <w:t>II</w:t>
      </w:r>
      <w:r w:rsidR="0081449C">
        <w:noBreakHyphen/>
      </w:r>
      <w:r w:rsidR="0081449C">
        <w:rPr>
          <w:noProof/>
        </w:rPr>
        <w:t>1</w:t>
      </w:r>
      <w:r w:rsidR="008579ED">
        <w:rPr>
          <w:rStyle w:val="Strong"/>
          <w:rFonts w:cs="Arial"/>
          <w:b w:val="0"/>
          <w:bCs w:val="0"/>
        </w:rPr>
        <w:fldChar w:fldCharType="end"/>
      </w:r>
      <w:r w:rsidR="008579ED">
        <w:rPr>
          <w:rStyle w:val="Strong"/>
          <w:rFonts w:cs="Arial"/>
          <w:b w:val="0"/>
          <w:bCs w:val="0"/>
        </w:rPr>
        <w:t xml:space="preserve"> </w:t>
      </w:r>
      <w:r w:rsidR="008579ED" w:rsidRPr="006834C4">
        <w:rPr>
          <w:rStyle w:val="Strong"/>
          <w:rFonts w:cs="Arial"/>
          <w:b w:val="0"/>
          <w:bCs w:val="0"/>
        </w:rPr>
        <w:t>and</w:t>
      </w:r>
      <w:r w:rsidR="008579ED">
        <w:rPr>
          <w:rStyle w:val="Strong"/>
          <w:rFonts w:cs="Arial"/>
          <w:b w:val="0"/>
          <w:bCs w:val="0"/>
        </w:rPr>
        <w:t xml:space="preserve"> </w:t>
      </w:r>
      <w:r w:rsidR="008579ED">
        <w:rPr>
          <w:rStyle w:val="Strong"/>
          <w:rFonts w:cs="Arial"/>
          <w:b w:val="0"/>
          <w:bCs w:val="0"/>
        </w:rPr>
        <w:fldChar w:fldCharType="begin"/>
      </w:r>
      <w:r w:rsidR="008579ED">
        <w:rPr>
          <w:rStyle w:val="Strong"/>
          <w:rFonts w:cs="Arial"/>
          <w:b w:val="0"/>
          <w:bCs w:val="0"/>
        </w:rPr>
        <w:instrText xml:space="preserve"> REF _Ref434827206 \h </w:instrText>
      </w:r>
      <w:r w:rsidR="008579ED">
        <w:rPr>
          <w:rStyle w:val="Strong"/>
          <w:rFonts w:cs="Arial"/>
          <w:b w:val="0"/>
          <w:bCs w:val="0"/>
        </w:rPr>
      </w:r>
      <w:r w:rsidR="008579ED">
        <w:rPr>
          <w:rStyle w:val="Strong"/>
          <w:rFonts w:cs="Arial"/>
          <w:b w:val="0"/>
          <w:bCs w:val="0"/>
        </w:rPr>
        <w:fldChar w:fldCharType="separate"/>
      </w:r>
      <w:r w:rsidR="0081449C">
        <w:t xml:space="preserve">Table </w:t>
      </w:r>
      <w:r w:rsidR="0081449C">
        <w:rPr>
          <w:noProof/>
        </w:rPr>
        <w:t>II</w:t>
      </w:r>
      <w:r w:rsidR="0081449C">
        <w:noBreakHyphen/>
      </w:r>
      <w:r w:rsidR="0081449C">
        <w:rPr>
          <w:noProof/>
        </w:rPr>
        <w:t>2</w:t>
      </w:r>
      <w:r w:rsidR="008579ED">
        <w:rPr>
          <w:rStyle w:val="Strong"/>
          <w:rFonts w:cs="Arial"/>
          <w:b w:val="0"/>
          <w:bCs w:val="0"/>
        </w:rPr>
        <w:fldChar w:fldCharType="end"/>
      </w:r>
      <w:r w:rsidR="008579ED">
        <w:rPr>
          <w:rStyle w:val="Strong"/>
          <w:rFonts w:cs="Arial"/>
          <w:b w:val="0"/>
          <w:bCs w:val="0"/>
        </w:rPr>
        <w:t xml:space="preserve"> provide Sector-level views of 2015 electric and natural gas savings results, and electric and natural gas expenditures, respectively.</w:t>
      </w:r>
    </w:p>
    <w:p w:rsidR="008579ED" w:rsidRPr="008579ED" w:rsidRDefault="008579ED" w:rsidP="006B0FC9">
      <w:pPr>
        <w:pStyle w:val="Heading3"/>
        <w:numPr>
          <w:ilvl w:val="0"/>
          <w:numId w:val="123"/>
        </w:numPr>
        <w:rPr>
          <w:rStyle w:val="Strong"/>
          <w:rFonts w:cs="Arial"/>
          <w:b/>
          <w:bCs w:val="0"/>
        </w:rPr>
      </w:pPr>
      <w:bookmarkStart w:id="27" w:name="_Toc443570535"/>
      <w:r w:rsidRPr="008579ED">
        <w:rPr>
          <w:rStyle w:val="Strong"/>
          <w:rFonts w:cs="Arial"/>
          <w:b/>
          <w:bCs w:val="0"/>
        </w:rPr>
        <w:t>Conservation Savings</w:t>
      </w:r>
      <w:bookmarkEnd w:id="27"/>
    </w:p>
    <w:p w:rsidR="00134755" w:rsidRDefault="006E11E6" w:rsidP="008579ED">
      <w:pPr>
        <w:ind w:left="540"/>
        <w:rPr>
          <w:rStyle w:val="Strong"/>
          <w:rFonts w:cs="Arial"/>
          <w:b w:val="0"/>
          <w:bCs w:val="0"/>
        </w:rPr>
      </w:pPr>
      <w:r>
        <w:rPr>
          <w:rStyle w:val="Strong"/>
          <w:rFonts w:cs="Arial"/>
          <w:b w:val="0"/>
          <w:bCs w:val="0"/>
        </w:rPr>
        <w:t>Each Energy Efficiency Sector achieved strong results, exceeding its savings goal</w:t>
      </w:r>
      <w:r w:rsidR="00134755">
        <w:rPr>
          <w:rStyle w:val="Strong"/>
          <w:rFonts w:cs="Arial"/>
          <w:b w:val="0"/>
          <w:bCs w:val="0"/>
        </w:rPr>
        <w:t xml:space="preserve">s for electric and </w:t>
      </w:r>
      <w:r w:rsidR="007C235A">
        <w:rPr>
          <w:rStyle w:val="Strong"/>
          <w:rFonts w:cs="Arial"/>
          <w:b w:val="0"/>
          <w:bCs w:val="0"/>
        </w:rPr>
        <w:t>natural gas</w:t>
      </w:r>
      <w:r w:rsidR="00134755">
        <w:rPr>
          <w:rStyle w:val="Strong"/>
          <w:rFonts w:cs="Arial"/>
          <w:b w:val="0"/>
          <w:bCs w:val="0"/>
        </w:rPr>
        <w:t xml:space="preserve"> portfolios.</w:t>
      </w:r>
      <w:r>
        <w:rPr>
          <w:rStyle w:val="Strong"/>
          <w:rFonts w:cs="Arial"/>
          <w:b w:val="0"/>
          <w:bCs w:val="0"/>
        </w:rPr>
        <w:t xml:space="preserve"> </w:t>
      </w:r>
      <w:r w:rsidR="00134755">
        <w:rPr>
          <w:rStyle w:val="Strong"/>
          <w:rFonts w:cs="Arial"/>
          <w:b w:val="0"/>
          <w:bCs w:val="0"/>
        </w:rPr>
        <w:t xml:space="preserve">As discussed in the program-specific chapters to follow, key drivers of Energy Efficiency’s positive results include the incorporation of new technologies and measures, </w:t>
      </w:r>
      <w:r w:rsidR="001F3578">
        <w:rPr>
          <w:rStyle w:val="Strong"/>
          <w:rFonts w:cs="Arial"/>
          <w:b w:val="0"/>
          <w:bCs w:val="0"/>
        </w:rPr>
        <w:t xml:space="preserve">and the </w:t>
      </w:r>
      <w:r w:rsidR="00134755">
        <w:rPr>
          <w:rStyle w:val="Strong"/>
          <w:rFonts w:cs="Arial"/>
          <w:b w:val="0"/>
          <w:bCs w:val="0"/>
        </w:rPr>
        <w:t>application of innovative customer communications and pioneering outreach efforts (</w:t>
      </w:r>
      <w:r w:rsidR="001F3578">
        <w:rPr>
          <w:rStyle w:val="Strong"/>
          <w:rFonts w:cs="Arial"/>
          <w:b w:val="0"/>
          <w:bCs w:val="0"/>
        </w:rPr>
        <w:t>including</w:t>
      </w:r>
      <w:r w:rsidR="00134755">
        <w:rPr>
          <w:rStyle w:val="Strong"/>
          <w:rFonts w:cs="Arial"/>
          <w:b w:val="0"/>
          <w:bCs w:val="0"/>
        </w:rPr>
        <w:t xml:space="preserve"> </w:t>
      </w:r>
      <w:r w:rsidR="005832BB">
        <w:rPr>
          <w:rStyle w:val="Strong"/>
          <w:rFonts w:cs="Arial"/>
          <w:b w:val="0"/>
          <w:bCs w:val="0"/>
        </w:rPr>
        <w:t>new</w:t>
      </w:r>
      <w:r w:rsidR="00134755">
        <w:rPr>
          <w:rStyle w:val="Strong"/>
          <w:rFonts w:cs="Arial"/>
          <w:b w:val="0"/>
          <w:bCs w:val="0"/>
        </w:rPr>
        <w:t xml:space="preserve"> </w:t>
      </w:r>
      <w:r w:rsidR="001F3578">
        <w:rPr>
          <w:rStyle w:val="Strong"/>
          <w:rFonts w:cs="Arial"/>
          <w:b w:val="0"/>
          <w:bCs w:val="0"/>
        </w:rPr>
        <w:t>Customer Awareness Tools, retailer training and quality assurance in-store visits,</w:t>
      </w:r>
      <w:r w:rsidR="00134755">
        <w:rPr>
          <w:rStyle w:val="Strong"/>
          <w:rFonts w:cs="Arial"/>
          <w:b w:val="0"/>
          <w:bCs w:val="0"/>
        </w:rPr>
        <w:t xml:space="preserve"> and the Energy Upgrade</w:t>
      </w:r>
      <w:r w:rsidR="008400E9">
        <w:rPr>
          <w:rStyle w:val="Strong"/>
          <w:rFonts w:cs="Arial"/>
          <w:b w:val="0"/>
          <w:bCs w:val="0"/>
        </w:rPr>
        <w:t>s</w:t>
      </w:r>
      <w:r w:rsidR="00134755">
        <w:rPr>
          <w:rStyle w:val="Strong"/>
          <w:rFonts w:cs="Arial"/>
          <w:b w:val="0"/>
          <w:bCs w:val="0"/>
        </w:rPr>
        <w:t xml:space="preserve"> campaign</w:t>
      </w:r>
      <w:r w:rsidR="001F3578">
        <w:rPr>
          <w:rStyle w:val="Strong"/>
          <w:rFonts w:cs="Arial"/>
          <w:b w:val="0"/>
          <w:bCs w:val="0"/>
        </w:rPr>
        <w:t>).</w:t>
      </w:r>
      <w:r w:rsidR="00134755">
        <w:rPr>
          <w:rStyle w:val="Strong"/>
          <w:rFonts w:cs="Arial"/>
          <w:b w:val="0"/>
          <w:bCs w:val="0"/>
        </w:rPr>
        <w:t xml:space="preserve"> </w:t>
      </w:r>
      <w:r w:rsidR="001F3578">
        <w:rPr>
          <w:rStyle w:val="Strong"/>
          <w:rFonts w:cs="Arial"/>
          <w:b w:val="0"/>
          <w:bCs w:val="0"/>
        </w:rPr>
        <w:t xml:space="preserve">Program staff also implemented </w:t>
      </w:r>
      <w:r w:rsidR="00134755">
        <w:rPr>
          <w:rStyle w:val="Strong"/>
          <w:rFonts w:cs="Arial"/>
          <w:b w:val="0"/>
          <w:bCs w:val="0"/>
        </w:rPr>
        <w:t xml:space="preserve">system and reporting enhancements, and </w:t>
      </w:r>
      <w:r w:rsidR="001F3578">
        <w:rPr>
          <w:rStyle w:val="Strong"/>
          <w:rFonts w:cs="Arial"/>
          <w:b w:val="0"/>
          <w:bCs w:val="0"/>
        </w:rPr>
        <w:t>sustained their focus on the proactive</w:t>
      </w:r>
      <w:r w:rsidR="00134755">
        <w:rPr>
          <w:rStyle w:val="Strong"/>
          <w:rFonts w:cs="Arial"/>
          <w:b w:val="0"/>
          <w:bCs w:val="0"/>
        </w:rPr>
        <w:t xml:space="preserve"> management of value-chain constituents</w:t>
      </w:r>
      <w:r w:rsidR="001F3578">
        <w:rPr>
          <w:rStyle w:val="Strong"/>
          <w:rFonts w:cs="Arial"/>
          <w:b w:val="0"/>
          <w:bCs w:val="0"/>
        </w:rPr>
        <w:t>, including new Contractor Alliance Network (“CAN”) members and new retailers</w:t>
      </w:r>
      <w:r w:rsidR="00134755">
        <w:rPr>
          <w:rStyle w:val="Strong"/>
          <w:rFonts w:cs="Arial"/>
          <w:b w:val="0"/>
          <w:bCs w:val="0"/>
        </w:rPr>
        <w:t xml:space="preserve">. </w:t>
      </w:r>
    </w:p>
    <w:p w:rsidR="001F3578" w:rsidRDefault="001F3578" w:rsidP="008579ED">
      <w:pPr>
        <w:ind w:left="540"/>
        <w:rPr>
          <w:rStyle w:val="Strong"/>
          <w:rFonts w:cs="Arial"/>
          <w:b w:val="0"/>
          <w:bCs w:val="0"/>
        </w:rPr>
      </w:pPr>
      <w:r>
        <w:rPr>
          <w:rStyle w:val="Strong"/>
          <w:rFonts w:cs="Arial"/>
          <w:b w:val="0"/>
          <w:bCs w:val="0"/>
        </w:rPr>
        <w:t>These are illustrative of the adaptive management steps that program staff developed in order to exceed their electric and natural gas savings goals in 2015.</w:t>
      </w:r>
    </w:p>
    <w:p w:rsidR="008579ED" w:rsidRDefault="008579ED" w:rsidP="008579ED">
      <w:pPr>
        <w:pStyle w:val="Heading3"/>
        <w:rPr>
          <w:rStyle w:val="Strong"/>
          <w:rFonts w:cs="Arial"/>
          <w:b/>
          <w:bCs w:val="0"/>
        </w:rPr>
      </w:pPr>
      <w:bookmarkStart w:id="28" w:name="_Toc443570536"/>
      <w:r>
        <w:rPr>
          <w:rStyle w:val="Strong"/>
          <w:rFonts w:cs="Arial"/>
          <w:b/>
          <w:bCs w:val="0"/>
        </w:rPr>
        <w:t>Expenditures</w:t>
      </w:r>
      <w:bookmarkEnd w:id="28"/>
    </w:p>
    <w:p w:rsidR="00CD6838" w:rsidRDefault="00134755" w:rsidP="008579ED">
      <w:pPr>
        <w:ind w:left="540"/>
        <w:rPr>
          <w:rStyle w:val="Strong"/>
          <w:rFonts w:cs="Arial"/>
          <w:b w:val="0"/>
          <w:bCs w:val="0"/>
        </w:rPr>
      </w:pPr>
      <w:r>
        <w:rPr>
          <w:rStyle w:val="Strong"/>
          <w:rFonts w:cs="Arial"/>
          <w:b w:val="0"/>
          <w:bCs w:val="0"/>
        </w:rPr>
        <w:t>T</w:t>
      </w:r>
      <w:r w:rsidR="006E11E6">
        <w:rPr>
          <w:rStyle w:val="Strong"/>
          <w:rFonts w:cs="Arial"/>
          <w:b w:val="0"/>
          <w:bCs w:val="0"/>
        </w:rPr>
        <w:t xml:space="preserve">he majority </w:t>
      </w:r>
      <w:r>
        <w:rPr>
          <w:rStyle w:val="Strong"/>
          <w:rFonts w:cs="Arial"/>
          <w:b w:val="0"/>
          <w:bCs w:val="0"/>
        </w:rPr>
        <w:t xml:space="preserve">of Energy Efficiency programs </w:t>
      </w:r>
      <w:r w:rsidR="006E11E6">
        <w:rPr>
          <w:rStyle w:val="Strong"/>
          <w:rFonts w:cs="Arial"/>
          <w:b w:val="0"/>
          <w:bCs w:val="0"/>
        </w:rPr>
        <w:t>finished the year consistent with anticipated expenditures.</w:t>
      </w:r>
      <w:r w:rsidR="006A02AC">
        <w:rPr>
          <w:rStyle w:val="Strong"/>
          <w:rFonts w:cs="Arial"/>
          <w:b w:val="0"/>
          <w:bCs w:val="0"/>
        </w:rPr>
        <w:t xml:space="preserve"> </w:t>
      </w:r>
      <w:r>
        <w:rPr>
          <w:rStyle w:val="Strong"/>
          <w:rFonts w:cs="Arial"/>
          <w:b w:val="0"/>
          <w:bCs w:val="0"/>
        </w:rPr>
        <w:t xml:space="preserve">A notable exception was the DSM Central project, </w:t>
      </w:r>
      <w:r w:rsidR="00E718D6">
        <w:rPr>
          <w:rStyle w:val="Strong"/>
          <w:rFonts w:cs="Arial"/>
          <w:b w:val="0"/>
          <w:bCs w:val="0"/>
        </w:rPr>
        <w:t>with 2015 expenditures of approximately $1 million (applied to both the electric and natural gas portfolio</w:t>
      </w:r>
      <w:r w:rsidR="005832BB">
        <w:rPr>
          <w:rStyle w:val="Strong"/>
          <w:rFonts w:cs="Arial"/>
          <w:b w:val="0"/>
          <w:bCs w:val="0"/>
        </w:rPr>
        <w:t xml:space="preserve"> in appropriate ratios</w:t>
      </w:r>
      <w:r w:rsidR="00E718D6">
        <w:rPr>
          <w:rStyle w:val="Strong"/>
          <w:rFonts w:cs="Arial"/>
          <w:b w:val="0"/>
          <w:bCs w:val="0"/>
        </w:rPr>
        <w:t>). This</w:t>
      </w:r>
      <w:r>
        <w:rPr>
          <w:rStyle w:val="Strong"/>
          <w:rFonts w:cs="Arial"/>
          <w:b w:val="0"/>
          <w:bCs w:val="0"/>
        </w:rPr>
        <w:t xml:space="preserve"> centralized software solution </w:t>
      </w:r>
      <w:r w:rsidR="00E718D6">
        <w:rPr>
          <w:rStyle w:val="Strong"/>
          <w:rFonts w:cs="Arial"/>
          <w:b w:val="0"/>
          <w:bCs w:val="0"/>
        </w:rPr>
        <w:t xml:space="preserve">is </w:t>
      </w:r>
      <w:r>
        <w:rPr>
          <w:rStyle w:val="Strong"/>
          <w:rFonts w:cs="Arial"/>
          <w:b w:val="0"/>
          <w:bCs w:val="0"/>
        </w:rPr>
        <w:t>designed to incorporate most of the disparate databases and reporting systems into a single point of contact for both Energy Efficiency staff, customers, and trade allies.</w:t>
      </w:r>
      <w:r w:rsidR="00CE1338">
        <w:rPr>
          <w:rStyle w:val="Strong"/>
          <w:rFonts w:cs="Arial"/>
          <w:b w:val="0"/>
          <w:bCs w:val="0"/>
        </w:rPr>
        <w:t xml:space="preserve"> </w:t>
      </w:r>
      <w:r w:rsidR="00CD6838">
        <w:rPr>
          <w:rStyle w:val="Strong"/>
          <w:rFonts w:cs="Arial"/>
          <w:b w:val="0"/>
          <w:bCs w:val="0"/>
        </w:rPr>
        <w:br w:type="page"/>
      </w:r>
    </w:p>
    <w:p w:rsidR="00134755" w:rsidRDefault="00134755" w:rsidP="008579ED">
      <w:pPr>
        <w:ind w:left="540"/>
        <w:rPr>
          <w:rStyle w:val="Strong"/>
          <w:rFonts w:cs="Arial"/>
          <w:b w:val="0"/>
          <w:bCs w:val="0"/>
        </w:rPr>
      </w:pPr>
      <w:r>
        <w:rPr>
          <w:rStyle w:val="Strong"/>
          <w:rFonts w:cs="Arial"/>
          <w:b w:val="0"/>
          <w:bCs w:val="0"/>
        </w:rPr>
        <w:lastRenderedPageBreak/>
        <w:t xml:space="preserve">At the time of the 2015 budget development, Energy Efficiency was in the conceptual phase of the project, (discussed in detail in Chapter 9: </w:t>
      </w:r>
      <w:r w:rsidRPr="00134755">
        <w:rPr>
          <w:rStyle w:val="Strong"/>
          <w:rFonts w:cs="Arial"/>
          <w:b w:val="0"/>
          <w:bCs w:val="0"/>
          <w:i/>
        </w:rPr>
        <w:t>Measurement &amp; Verification</w:t>
      </w:r>
      <w:r>
        <w:rPr>
          <w:rStyle w:val="Strong"/>
          <w:rFonts w:cs="Arial"/>
          <w:b w:val="0"/>
          <w:bCs w:val="0"/>
        </w:rPr>
        <w:t xml:space="preserve">) and had not yet developed its anticipated spend. </w:t>
      </w:r>
    </w:p>
    <w:p w:rsidR="00E718D6" w:rsidRDefault="00E718D6" w:rsidP="008579ED">
      <w:pPr>
        <w:ind w:left="540"/>
        <w:rPr>
          <w:rStyle w:val="Strong"/>
          <w:rFonts w:cs="Arial"/>
          <w:b w:val="0"/>
          <w:bCs w:val="0"/>
        </w:rPr>
      </w:pPr>
      <w:r>
        <w:rPr>
          <w:rStyle w:val="Strong"/>
          <w:rFonts w:cs="Arial"/>
          <w:b w:val="0"/>
          <w:bCs w:val="0"/>
        </w:rPr>
        <w:t>Another unplanned expense of approximately $500,000 was the implementation of Customer Awareness Tools. This electronic c</w:t>
      </w:r>
      <w:r w:rsidR="0048672C">
        <w:rPr>
          <w:rStyle w:val="Strong"/>
          <w:rFonts w:cs="Arial"/>
          <w:b w:val="0"/>
          <w:bCs w:val="0"/>
        </w:rPr>
        <w:t>ommunication alerts customers at</w:t>
      </w:r>
      <w:r>
        <w:rPr>
          <w:rStyle w:val="Strong"/>
          <w:rFonts w:cs="Arial"/>
          <w:b w:val="0"/>
          <w:bCs w:val="0"/>
        </w:rPr>
        <w:t xml:space="preserve"> specified milestones throughout the year, providing them with useful energy-efficiency information in a form and timeframe that fits </w:t>
      </w:r>
      <w:r w:rsidR="00DA02A6">
        <w:rPr>
          <w:rStyle w:val="Strong"/>
          <w:rFonts w:cs="Arial"/>
          <w:b w:val="0"/>
          <w:bCs w:val="0"/>
        </w:rPr>
        <w:t>their</w:t>
      </w:r>
      <w:r>
        <w:rPr>
          <w:rStyle w:val="Strong"/>
          <w:rFonts w:cs="Arial"/>
          <w:b w:val="0"/>
          <w:bCs w:val="0"/>
        </w:rPr>
        <w:t xml:space="preserve"> lifestyles. PSE discusses Customer Awareness Tools in more detail in Chapter 10: </w:t>
      </w:r>
      <w:r w:rsidRPr="00E718D6">
        <w:rPr>
          <w:rStyle w:val="Strong"/>
          <w:rFonts w:cs="Arial"/>
          <w:b w:val="0"/>
          <w:bCs w:val="0"/>
          <w:i/>
        </w:rPr>
        <w:t>Portfolio Support</w:t>
      </w:r>
      <w:r>
        <w:rPr>
          <w:rStyle w:val="Strong"/>
          <w:rFonts w:cs="Arial"/>
          <w:b w:val="0"/>
          <w:bCs w:val="0"/>
        </w:rPr>
        <w:t>.</w:t>
      </w:r>
    </w:p>
    <w:p w:rsidR="00E718D6" w:rsidRDefault="00E718D6" w:rsidP="008579ED">
      <w:pPr>
        <w:ind w:left="540"/>
        <w:rPr>
          <w:rStyle w:val="Strong"/>
          <w:rFonts w:cs="Arial"/>
          <w:b w:val="0"/>
          <w:bCs w:val="0"/>
        </w:rPr>
      </w:pPr>
      <w:r>
        <w:rPr>
          <w:rStyle w:val="Strong"/>
          <w:rFonts w:cs="Arial"/>
          <w:b w:val="0"/>
          <w:bCs w:val="0"/>
        </w:rPr>
        <w:t>PSE reviewed the progress of these two initiatives with its Conservation Resource Advisory Group (</w:t>
      </w:r>
      <w:r w:rsidR="00D50354">
        <w:rPr>
          <w:rStyle w:val="Strong"/>
          <w:rFonts w:cs="Arial"/>
          <w:b w:val="0"/>
          <w:bCs w:val="0"/>
        </w:rPr>
        <w:t>“</w:t>
      </w:r>
      <w:r>
        <w:rPr>
          <w:rStyle w:val="Strong"/>
          <w:rFonts w:cs="Arial"/>
          <w:b w:val="0"/>
          <w:bCs w:val="0"/>
        </w:rPr>
        <w:t>CRAG</w:t>
      </w:r>
      <w:r w:rsidR="00D50354">
        <w:rPr>
          <w:rStyle w:val="Strong"/>
          <w:rFonts w:cs="Arial"/>
          <w:b w:val="0"/>
          <w:bCs w:val="0"/>
        </w:rPr>
        <w:t>”</w:t>
      </w:r>
      <w:r>
        <w:rPr>
          <w:rStyle w:val="Strong"/>
          <w:rFonts w:cs="Arial"/>
          <w:b w:val="0"/>
          <w:bCs w:val="0"/>
        </w:rPr>
        <w:t xml:space="preserve">) on </w:t>
      </w:r>
      <w:r w:rsidR="00CD6838">
        <w:rPr>
          <w:rStyle w:val="Strong"/>
          <w:rFonts w:cs="Arial"/>
          <w:b w:val="0"/>
          <w:bCs w:val="0"/>
        </w:rPr>
        <w:t xml:space="preserve">various </w:t>
      </w:r>
      <w:r>
        <w:rPr>
          <w:rStyle w:val="Strong"/>
          <w:rFonts w:cs="Arial"/>
          <w:b w:val="0"/>
          <w:bCs w:val="0"/>
        </w:rPr>
        <w:t>occasions throughout 2015.</w:t>
      </w:r>
    </w:p>
    <w:p w:rsidR="0048672C" w:rsidRDefault="0048672C" w:rsidP="0048672C">
      <w:pPr>
        <w:ind w:left="540"/>
        <w:rPr>
          <w:rStyle w:val="Strong"/>
          <w:rFonts w:cs="Arial"/>
          <w:b w:val="0"/>
          <w:bCs w:val="0"/>
        </w:rPr>
      </w:pPr>
      <w:r>
        <w:rPr>
          <w:rStyle w:val="Strong"/>
          <w:rFonts w:cs="Arial"/>
          <w:b w:val="0"/>
          <w:bCs w:val="0"/>
        </w:rPr>
        <w:t>Other pressures on 2015 expenditures include</w:t>
      </w:r>
      <w:r w:rsidR="00DA02A6">
        <w:rPr>
          <w:rStyle w:val="Strong"/>
          <w:rFonts w:cs="Arial"/>
          <w:b w:val="0"/>
          <w:bCs w:val="0"/>
        </w:rPr>
        <w:t>d</w:t>
      </w:r>
      <w:r>
        <w:rPr>
          <w:rStyle w:val="Strong"/>
          <w:rFonts w:cs="Arial"/>
          <w:b w:val="0"/>
          <w:bCs w:val="0"/>
        </w:rPr>
        <w:t xml:space="preserve"> the management of intermittent staffing shortages, slower-than-anticipated uptake of Electric Vehicle Charger incentives, NEEA invoice timing, and Net Metering system distribution cost accounting. Program overviews in the coming chapters will also discuss </w:t>
      </w:r>
      <w:r w:rsidR="00DA02A6">
        <w:rPr>
          <w:rStyle w:val="Strong"/>
          <w:rFonts w:cs="Arial"/>
          <w:b w:val="0"/>
          <w:bCs w:val="0"/>
        </w:rPr>
        <w:t xml:space="preserve">any </w:t>
      </w:r>
      <w:r>
        <w:rPr>
          <w:rStyle w:val="Strong"/>
          <w:rFonts w:cs="Arial"/>
          <w:b w:val="0"/>
          <w:bCs w:val="0"/>
        </w:rPr>
        <w:t>significant expenditure variances.</w:t>
      </w:r>
    </w:p>
    <w:p w:rsidR="006E11E6" w:rsidRDefault="00134755" w:rsidP="00FD4033">
      <w:pPr>
        <w:ind w:left="540"/>
        <w:rPr>
          <w:rStyle w:val="Strong"/>
          <w:rFonts w:cs="Arial"/>
          <w:b w:val="0"/>
          <w:bCs w:val="0"/>
        </w:rPr>
      </w:pPr>
      <w:r>
        <w:rPr>
          <w:rStyle w:val="Strong"/>
          <w:rFonts w:cs="Arial"/>
          <w:b w:val="0"/>
          <w:bCs w:val="0"/>
        </w:rPr>
        <w:t>2015 was the first full year that accounted</w:t>
      </w:r>
      <w:r w:rsidR="00B31B94">
        <w:rPr>
          <w:rStyle w:val="Strong"/>
          <w:rFonts w:cs="Arial"/>
          <w:b w:val="0"/>
          <w:bCs w:val="0"/>
        </w:rPr>
        <w:t xml:space="preserve"> for key </w:t>
      </w:r>
      <w:r w:rsidR="006A02AC">
        <w:rPr>
          <w:rStyle w:val="Strong"/>
          <w:rFonts w:cs="Arial"/>
          <w:b w:val="0"/>
          <w:bCs w:val="0"/>
        </w:rPr>
        <w:t>Energy Efficiency</w:t>
      </w:r>
      <w:r w:rsidR="00B31B94">
        <w:rPr>
          <w:rStyle w:val="Strong"/>
          <w:rFonts w:cs="Arial"/>
          <w:b w:val="0"/>
          <w:bCs w:val="0"/>
        </w:rPr>
        <w:t xml:space="preserve"> re-organizations</w:t>
      </w:r>
      <w:r>
        <w:rPr>
          <w:rStyle w:val="Strong"/>
          <w:rFonts w:cs="Arial"/>
          <w:b w:val="0"/>
          <w:bCs w:val="0"/>
        </w:rPr>
        <w:t xml:space="preserve"> that occurred in the middle of 2014</w:t>
      </w:r>
      <w:r w:rsidR="00B31B94">
        <w:rPr>
          <w:rStyle w:val="Strong"/>
          <w:rFonts w:cs="Arial"/>
          <w:b w:val="0"/>
          <w:bCs w:val="0"/>
        </w:rPr>
        <w:t>: separating the Rebate</w:t>
      </w:r>
      <w:r w:rsidR="00FD4033">
        <w:rPr>
          <w:rStyle w:val="Strong"/>
          <w:rFonts w:cs="Arial"/>
          <w:b w:val="0"/>
          <w:bCs w:val="0"/>
        </w:rPr>
        <w:t>s</w:t>
      </w:r>
      <w:r w:rsidR="00B31B94">
        <w:rPr>
          <w:rStyle w:val="Strong"/>
          <w:rFonts w:cs="Arial"/>
          <w:b w:val="0"/>
          <w:bCs w:val="0"/>
        </w:rPr>
        <w:t xml:space="preserve"> Processing Team and the Data and Systems </w:t>
      </w:r>
      <w:r w:rsidR="007F72DE">
        <w:rPr>
          <w:rStyle w:val="Strong"/>
          <w:rFonts w:cs="Arial"/>
          <w:b w:val="0"/>
          <w:bCs w:val="0"/>
        </w:rPr>
        <w:t xml:space="preserve">Services </w:t>
      </w:r>
      <w:r w:rsidR="00B31B94">
        <w:rPr>
          <w:rStyle w:val="Strong"/>
          <w:rFonts w:cs="Arial"/>
          <w:b w:val="0"/>
          <w:bCs w:val="0"/>
        </w:rPr>
        <w:t>group—both of which were formerly assessed across the program groups, and shifting the Business Rebate prog</w:t>
      </w:r>
      <w:r w:rsidR="006A02AC">
        <w:rPr>
          <w:rStyle w:val="Strong"/>
          <w:rFonts w:cs="Arial"/>
          <w:b w:val="0"/>
          <w:bCs w:val="0"/>
        </w:rPr>
        <w:t>rams into the Dealer Channel.</w:t>
      </w:r>
      <w:r w:rsidR="0029750C">
        <w:rPr>
          <w:rStyle w:val="FootnoteReference"/>
        </w:rPr>
        <w:footnoteReference w:id="5"/>
      </w:r>
      <w:r w:rsidR="006A02AC">
        <w:rPr>
          <w:rStyle w:val="Strong"/>
          <w:rFonts w:cs="Arial"/>
          <w:b w:val="0"/>
          <w:bCs w:val="0"/>
        </w:rPr>
        <w:t xml:space="preserve"> PSE discusses t</w:t>
      </w:r>
      <w:r w:rsidR="00B31B94">
        <w:rPr>
          <w:rStyle w:val="Strong"/>
          <w:rFonts w:cs="Arial"/>
          <w:b w:val="0"/>
          <w:bCs w:val="0"/>
        </w:rPr>
        <w:t xml:space="preserve">hese </w:t>
      </w:r>
      <w:r w:rsidR="00FD4033">
        <w:rPr>
          <w:rStyle w:val="Strong"/>
          <w:rFonts w:cs="Arial"/>
          <w:b w:val="0"/>
          <w:bCs w:val="0"/>
        </w:rPr>
        <w:t>departments’ accomplishments and activities</w:t>
      </w:r>
      <w:r w:rsidR="00B31B94">
        <w:rPr>
          <w:rStyle w:val="Strong"/>
          <w:rFonts w:cs="Arial"/>
          <w:b w:val="0"/>
          <w:bCs w:val="0"/>
        </w:rPr>
        <w:t xml:space="preserve"> in more detail later in this Report.</w:t>
      </w:r>
    </w:p>
    <w:p w:rsidR="00FD4033" w:rsidRDefault="008579ED" w:rsidP="00FD4033">
      <w:pPr>
        <w:ind w:left="540"/>
        <w:rPr>
          <w:rStyle w:val="Strong"/>
          <w:rFonts w:cs="Arial"/>
          <w:b w:val="0"/>
          <w:bCs w:val="0"/>
        </w:rPr>
      </w:pPr>
      <w:r>
        <w:rPr>
          <w:rStyle w:val="Strong"/>
          <w:rFonts w:cs="Arial"/>
          <w:b w:val="0"/>
          <w:bCs w:val="0"/>
        </w:rPr>
        <w:t xml:space="preserve">It is </w:t>
      </w:r>
      <w:r w:rsidR="00CD6838">
        <w:rPr>
          <w:rStyle w:val="Strong"/>
          <w:rFonts w:cs="Arial"/>
          <w:b w:val="0"/>
          <w:bCs w:val="0"/>
        </w:rPr>
        <w:t>notable</w:t>
      </w:r>
      <w:r>
        <w:rPr>
          <w:rStyle w:val="Strong"/>
          <w:rFonts w:cs="Arial"/>
          <w:b w:val="0"/>
          <w:bCs w:val="0"/>
        </w:rPr>
        <w:t xml:space="preserve"> that</w:t>
      </w:r>
      <w:r w:rsidR="00CD6838">
        <w:rPr>
          <w:rStyle w:val="Strong"/>
          <w:rFonts w:cs="Arial"/>
          <w:b w:val="0"/>
          <w:bCs w:val="0"/>
        </w:rPr>
        <w:t xml:space="preserve"> </w:t>
      </w:r>
      <w:r>
        <w:rPr>
          <w:rStyle w:val="Strong"/>
          <w:rFonts w:cs="Arial"/>
          <w:b w:val="0"/>
          <w:bCs w:val="0"/>
        </w:rPr>
        <w:t>several programs—primarily in the Residential Energy Management Sector—accrued a revenue balance</w:t>
      </w:r>
      <w:r w:rsidR="00FD4033">
        <w:rPr>
          <w:rStyle w:val="Strong"/>
          <w:rFonts w:cs="Arial"/>
          <w:b w:val="0"/>
          <w:bCs w:val="0"/>
        </w:rPr>
        <w:t xml:space="preserve"> in 2015</w:t>
      </w:r>
      <w:r>
        <w:rPr>
          <w:rStyle w:val="Strong"/>
          <w:rFonts w:cs="Arial"/>
          <w:b w:val="0"/>
          <w:bCs w:val="0"/>
        </w:rPr>
        <w:t>.</w:t>
      </w:r>
      <w:r w:rsidR="00CE1338">
        <w:rPr>
          <w:rStyle w:val="Strong"/>
          <w:rFonts w:cs="Arial"/>
          <w:b w:val="0"/>
          <w:bCs w:val="0"/>
        </w:rPr>
        <w:t xml:space="preserve"> </w:t>
      </w:r>
      <w:r w:rsidR="00CD6838">
        <w:rPr>
          <w:rStyle w:val="Strong"/>
          <w:rFonts w:cs="Arial"/>
          <w:b w:val="0"/>
          <w:bCs w:val="0"/>
        </w:rPr>
        <w:t xml:space="preserve">This is a result of PSE’s continuing focus on adaptively managing program costs to achieve the maximum value for its customers. </w:t>
      </w:r>
      <w:r>
        <w:rPr>
          <w:rStyle w:val="Strong"/>
          <w:rFonts w:cs="Arial"/>
          <w:b w:val="0"/>
          <w:bCs w:val="0"/>
        </w:rPr>
        <w:t xml:space="preserve">These revenue balances </w:t>
      </w:r>
      <w:r w:rsidR="00FD4033">
        <w:rPr>
          <w:rStyle w:val="Strong"/>
          <w:rFonts w:cs="Arial"/>
          <w:b w:val="0"/>
          <w:bCs w:val="0"/>
        </w:rPr>
        <w:t xml:space="preserve">help to </w:t>
      </w:r>
      <w:r>
        <w:rPr>
          <w:rStyle w:val="Strong"/>
          <w:rFonts w:cs="Arial"/>
          <w:b w:val="0"/>
          <w:bCs w:val="0"/>
        </w:rPr>
        <w:t>offset conservation expenditures</w:t>
      </w:r>
      <w:r w:rsidR="00CD6838">
        <w:rPr>
          <w:rStyle w:val="Strong"/>
          <w:rFonts w:cs="Arial"/>
          <w:b w:val="0"/>
          <w:bCs w:val="0"/>
        </w:rPr>
        <w:t xml:space="preserve">, and are </w:t>
      </w:r>
      <w:r w:rsidR="00BE1443">
        <w:rPr>
          <w:rStyle w:val="Strong"/>
          <w:rFonts w:cs="Arial"/>
          <w:b w:val="0"/>
          <w:bCs w:val="0"/>
        </w:rPr>
        <w:t>listed</w:t>
      </w:r>
      <w:r w:rsidR="00CD6838">
        <w:rPr>
          <w:rStyle w:val="Strong"/>
          <w:rFonts w:cs="Arial"/>
          <w:b w:val="0"/>
          <w:bCs w:val="0"/>
        </w:rPr>
        <w:t xml:space="preserve"> in Exhibit 1, Supplement 1: </w:t>
      </w:r>
      <w:r w:rsidR="00CD6838" w:rsidRPr="00CD6838">
        <w:rPr>
          <w:rStyle w:val="Strong"/>
          <w:rFonts w:cs="Arial"/>
          <w:b w:val="0"/>
          <w:bCs w:val="0"/>
          <w:i/>
        </w:rPr>
        <w:t>Actual Expenditures Compared to Anticipated Spends.</w:t>
      </w:r>
      <w:r w:rsidR="005961DE">
        <w:rPr>
          <w:rStyle w:val="Strong"/>
          <w:rFonts w:cs="Arial"/>
          <w:b w:val="0"/>
          <w:bCs w:val="0"/>
        </w:rPr>
        <w:t xml:space="preserve"> </w:t>
      </w:r>
      <w:r w:rsidR="005A1735">
        <w:rPr>
          <w:rStyle w:val="Strong"/>
          <w:rFonts w:cs="Arial"/>
          <w:b w:val="0"/>
          <w:bCs w:val="0"/>
        </w:rPr>
        <w:t>PSE discusses key drivers in the applicable program overviews.</w:t>
      </w:r>
    </w:p>
    <w:p w:rsidR="00CD6838" w:rsidRDefault="00CD6838" w:rsidP="008579ED">
      <w:pPr>
        <w:ind w:left="540"/>
        <w:rPr>
          <w:rStyle w:val="Strong"/>
          <w:rFonts w:cs="Arial"/>
          <w:b w:val="0"/>
          <w:bCs w:val="0"/>
        </w:rPr>
      </w:pPr>
      <w:r>
        <w:rPr>
          <w:rStyle w:val="Strong"/>
          <w:rFonts w:cs="Arial"/>
          <w:b w:val="0"/>
          <w:bCs w:val="0"/>
        </w:rPr>
        <w:br w:type="page"/>
      </w:r>
    </w:p>
    <w:p w:rsidR="00FD4033" w:rsidRDefault="00EC537E" w:rsidP="00FD4033">
      <w:pPr>
        <w:ind w:left="540"/>
        <w:rPr>
          <w:rStyle w:val="Strong"/>
          <w:rFonts w:cs="Arial"/>
          <w:b w:val="0"/>
          <w:bCs w:val="0"/>
        </w:rPr>
      </w:pPr>
      <w:r>
        <w:rPr>
          <w:rStyle w:val="Strong"/>
          <w:rFonts w:cs="Arial"/>
          <w:b w:val="0"/>
          <w:bCs w:val="0"/>
        </w:rPr>
        <w:lastRenderedPageBreak/>
        <w:fldChar w:fldCharType="begin"/>
      </w:r>
      <w:r>
        <w:rPr>
          <w:rStyle w:val="Strong"/>
          <w:rFonts w:cs="Arial"/>
          <w:b w:val="0"/>
          <w:bCs w:val="0"/>
        </w:rPr>
        <w:instrText xml:space="preserve"> REF _Ref434827194 \h </w:instrText>
      </w:r>
      <w:r>
        <w:rPr>
          <w:rStyle w:val="Strong"/>
          <w:rFonts w:cs="Arial"/>
          <w:b w:val="0"/>
          <w:bCs w:val="0"/>
        </w:rPr>
      </w:r>
      <w:r>
        <w:rPr>
          <w:rStyle w:val="Strong"/>
          <w:rFonts w:cs="Arial"/>
          <w:b w:val="0"/>
          <w:bCs w:val="0"/>
        </w:rPr>
        <w:fldChar w:fldCharType="separate"/>
      </w:r>
      <w:r w:rsidR="0081449C">
        <w:t xml:space="preserve">Table </w:t>
      </w:r>
      <w:r w:rsidR="0081449C">
        <w:rPr>
          <w:noProof/>
        </w:rPr>
        <w:t>II</w:t>
      </w:r>
      <w:r w:rsidR="0081449C">
        <w:noBreakHyphen/>
      </w:r>
      <w:r w:rsidR="0081449C">
        <w:rPr>
          <w:noProof/>
        </w:rPr>
        <w:t>1</w:t>
      </w:r>
      <w:r>
        <w:rPr>
          <w:rStyle w:val="Strong"/>
          <w:rFonts w:cs="Arial"/>
          <w:b w:val="0"/>
          <w:bCs w:val="0"/>
        </w:rPr>
        <w:fldChar w:fldCharType="end"/>
      </w:r>
      <w:r>
        <w:rPr>
          <w:rStyle w:val="Strong"/>
          <w:rFonts w:cs="Arial"/>
          <w:b w:val="0"/>
          <w:bCs w:val="0"/>
        </w:rPr>
        <w:t xml:space="preserve"> presents electric and natural gas savings figures for each Sector.</w:t>
      </w:r>
      <w:r w:rsidR="001506E6">
        <w:rPr>
          <w:rStyle w:val="Strong"/>
          <w:rFonts w:cs="Arial"/>
          <w:b w:val="0"/>
          <w:bCs w:val="0"/>
        </w:rPr>
        <w:t xml:space="preserve"> </w:t>
      </w:r>
      <w:r w:rsidR="001506E6">
        <w:rPr>
          <w:rStyle w:val="Strong"/>
          <w:rFonts w:cs="Arial"/>
          <w:b w:val="0"/>
          <w:bCs w:val="0"/>
        </w:rPr>
        <w:fldChar w:fldCharType="begin"/>
      </w:r>
      <w:r w:rsidR="001506E6">
        <w:rPr>
          <w:rStyle w:val="Strong"/>
          <w:rFonts w:cs="Arial"/>
          <w:b w:val="0"/>
          <w:bCs w:val="0"/>
        </w:rPr>
        <w:instrText xml:space="preserve"> REF _Ref434827206 \h </w:instrText>
      </w:r>
      <w:r w:rsidR="001506E6">
        <w:rPr>
          <w:rStyle w:val="Strong"/>
          <w:rFonts w:cs="Arial"/>
          <w:b w:val="0"/>
          <w:bCs w:val="0"/>
        </w:rPr>
      </w:r>
      <w:r w:rsidR="001506E6">
        <w:rPr>
          <w:rStyle w:val="Strong"/>
          <w:rFonts w:cs="Arial"/>
          <w:b w:val="0"/>
          <w:bCs w:val="0"/>
        </w:rPr>
        <w:fldChar w:fldCharType="separate"/>
      </w:r>
      <w:r w:rsidR="0081449C">
        <w:t xml:space="preserve">Table </w:t>
      </w:r>
      <w:r w:rsidR="0081449C">
        <w:rPr>
          <w:noProof/>
        </w:rPr>
        <w:t>II</w:t>
      </w:r>
      <w:r w:rsidR="0081449C">
        <w:noBreakHyphen/>
      </w:r>
      <w:r w:rsidR="0081449C">
        <w:rPr>
          <w:noProof/>
        </w:rPr>
        <w:t>2</w:t>
      </w:r>
      <w:r w:rsidR="001506E6">
        <w:rPr>
          <w:rStyle w:val="Strong"/>
          <w:rFonts w:cs="Arial"/>
          <w:b w:val="0"/>
          <w:bCs w:val="0"/>
        </w:rPr>
        <w:fldChar w:fldCharType="end"/>
      </w:r>
      <w:r w:rsidR="001506E6">
        <w:rPr>
          <w:rStyle w:val="Strong"/>
          <w:rFonts w:cs="Arial"/>
          <w:b w:val="0"/>
          <w:bCs w:val="0"/>
        </w:rPr>
        <w:t xml:space="preserve"> presents electric and natural gas expenditures by Sector.</w:t>
      </w:r>
    </w:p>
    <w:p w:rsidR="00AA1FEF" w:rsidRDefault="00BB7DB0" w:rsidP="00F90F76">
      <w:pPr>
        <w:pStyle w:val="Heading9"/>
      </w:pPr>
      <w:bookmarkStart w:id="29" w:name="_Ref434827194"/>
      <w:bookmarkStart w:id="30" w:name="_Ref434393845"/>
      <w:bookmarkStart w:id="31" w:name="_Toc443568285"/>
      <w:r w:rsidRPr="00BB7DB0">
        <w:drawing>
          <wp:anchor distT="0" distB="0" distL="114300" distR="114300" simplePos="0" relativeHeight="252496384" behindDoc="0" locked="0" layoutInCell="1" allowOverlap="1" wp14:anchorId="78D38C00" wp14:editId="66AED24F">
            <wp:simplePos x="0" y="0"/>
            <wp:positionH relativeFrom="column">
              <wp:posOffset>73660</wp:posOffset>
            </wp:positionH>
            <wp:positionV relativeFrom="paragraph">
              <wp:posOffset>356382</wp:posOffset>
            </wp:positionV>
            <wp:extent cx="6088317" cy="2174631"/>
            <wp:effectExtent l="0" t="0" r="0" b="0"/>
            <wp:wrapNone/>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8317" cy="2174631"/>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9"/>
      <w:r w:rsidR="00F1030E">
        <w:t>: Energy Efficiency 2015 Savings Results by Sector</w:t>
      </w:r>
      <w:bookmarkEnd w:id="30"/>
      <w:bookmarkEnd w:id="31"/>
    </w:p>
    <w:p w:rsidR="00AA1FEF" w:rsidRDefault="00AA1FEF" w:rsidP="00AA1FEF"/>
    <w:p w:rsidR="00AA1FEF" w:rsidRDefault="00AA1FEF" w:rsidP="00AA1FEF"/>
    <w:p w:rsidR="00AA1FEF" w:rsidRDefault="00AA1FEF" w:rsidP="00AA1FEF"/>
    <w:p w:rsidR="00AA1FEF" w:rsidRDefault="00AA1FEF" w:rsidP="00AA1FEF"/>
    <w:p w:rsidR="00AA1FEF" w:rsidRDefault="00AA1FEF" w:rsidP="00AA1FEF"/>
    <w:p w:rsidR="00AA1FEF" w:rsidRDefault="00AA1FEF" w:rsidP="00AA1FEF"/>
    <w:p w:rsidR="00786D8A" w:rsidRPr="004C20E2" w:rsidRDefault="004C20E2" w:rsidP="004C20E2">
      <w:pPr>
        <w:spacing w:line="240" w:lineRule="auto"/>
        <w:jc w:val="center"/>
        <w:rPr>
          <w:sz w:val="16"/>
          <w:szCs w:val="16"/>
        </w:rPr>
      </w:pPr>
      <w:r w:rsidRPr="004C20E2">
        <w:rPr>
          <w:sz w:val="16"/>
          <w:szCs w:val="16"/>
        </w:rPr>
        <w:t>Please note that the “Total</w:t>
      </w:r>
      <w:r w:rsidR="008E17A6">
        <w:rPr>
          <w:sz w:val="16"/>
          <w:szCs w:val="16"/>
        </w:rPr>
        <w:t xml:space="preserve"> MWh</w:t>
      </w:r>
      <w:r w:rsidRPr="004C20E2">
        <w:rPr>
          <w:sz w:val="16"/>
          <w:szCs w:val="16"/>
        </w:rPr>
        <w:t xml:space="preserve">” indicated in </w:t>
      </w:r>
      <w:r w:rsidR="008105DA">
        <w:rPr>
          <w:sz w:val="16"/>
          <w:szCs w:val="16"/>
        </w:rPr>
        <w:fldChar w:fldCharType="begin"/>
      </w:r>
      <w:r w:rsidR="008105DA">
        <w:rPr>
          <w:sz w:val="16"/>
          <w:szCs w:val="16"/>
        </w:rPr>
        <w:instrText xml:space="preserve"> REF _Ref434827194 \h  \* MERGEFORMAT </w:instrText>
      </w:r>
      <w:r w:rsidR="008105DA">
        <w:rPr>
          <w:sz w:val="16"/>
          <w:szCs w:val="16"/>
        </w:rPr>
      </w:r>
      <w:r w:rsidR="008105DA">
        <w:rPr>
          <w:sz w:val="16"/>
          <w:szCs w:val="16"/>
        </w:rPr>
        <w:fldChar w:fldCharType="separate"/>
      </w:r>
      <w:r w:rsidR="0081449C" w:rsidRPr="0081449C">
        <w:rPr>
          <w:sz w:val="16"/>
          <w:szCs w:val="16"/>
        </w:rPr>
        <w:t>Table II</w:t>
      </w:r>
      <w:r w:rsidR="0081449C" w:rsidRPr="0081449C">
        <w:rPr>
          <w:sz w:val="16"/>
          <w:szCs w:val="16"/>
        </w:rPr>
        <w:noBreakHyphen/>
        <w:t>1</w:t>
      </w:r>
      <w:r w:rsidR="008105DA">
        <w:rPr>
          <w:sz w:val="16"/>
          <w:szCs w:val="16"/>
        </w:rPr>
        <w:fldChar w:fldCharType="end"/>
      </w:r>
      <w:r w:rsidR="00DD6F5A">
        <w:rPr>
          <w:sz w:val="16"/>
          <w:szCs w:val="16"/>
        </w:rPr>
        <w:t xml:space="preserve"> </w:t>
      </w:r>
      <w:r w:rsidRPr="004C20E2">
        <w:rPr>
          <w:sz w:val="16"/>
          <w:szCs w:val="16"/>
        </w:rPr>
        <w:t>is a result of adding already-rounded Sector totals.</w:t>
      </w:r>
      <w:r w:rsidR="006A02AC">
        <w:rPr>
          <w:sz w:val="16"/>
          <w:szCs w:val="16"/>
        </w:rPr>
        <w:t xml:space="preserve"> </w:t>
      </w:r>
      <w:r w:rsidRPr="004C20E2">
        <w:rPr>
          <w:sz w:val="16"/>
          <w:szCs w:val="16"/>
        </w:rPr>
        <w:t xml:space="preserve">The actual </w:t>
      </w:r>
      <w:r w:rsidR="006A02AC">
        <w:rPr>
          <w:sz w:val="16"/>
          <w:szCs w:val="16"/>
        </w:rPr>
        <w:t>2015</w:t>
      </w:r>
      <w:r w:rsidRPr="004C20E2">
        <w:rPr>
          <w:sz w:val="16"/>
          <w:szCs w:val="16"/>
        </w:rPr>
        <w:t xml:space="preserve"> </w:t>
      </w:r>
      <w:r w:rsidR="008105DA">
        <w:rPr>
          <w:sz w:val="16"/>
          <w:szCs w:val="16"/>
        </w:rPr>
        <w:t xml:space="preserve">total portfolio </w:t>
      </w:r>
      <w:r w:rsidRPr="004C20E2">
        <w:rPr>
          <w:sz w:val="16"/>
          <w:szCs w:val="16"/>
        </w:rPr>
        <w:t xml:space="preserve">electric savings is </w:t>
      </w:r>
      <w:r w:rsidR="00BB7DB0">
        <w:rPr>
          <w:sz w:val="16"/>
          <w:szCs w:val="16"/>
        </w:rPr>
        <w:t>282,562</w:t>
      </w:r>
      <w:r w:rsidRPr="004C20E2">
        <w:rPr>
          <w:sz w:val="16"/>
          <w:szCs w:val="16"/>
        </w:rPr>
        <w:t xml:space="preserve"> MWh.</w:t>
      </w:r>
    </w:p>
    <w:p w:rsidR="00AA1FEF" w:rsidRPr="00776A18" w:rsidRDefault="00CE6809" w:rsidP="00F90F76">
      <w:pPr>
        <w:pStyle w:val="Heading9"/>
      </w:pPr>
      <w:bookmarkStart w:id="32" w:name="_Ref434827206"/>
      <w:bookmarkStart w:id="33" w:name="_Ref434393853"/>
      <w:bookmarkStart w:id="34" w:name="_Toc443568286"/>
      <w:r w:rsidRPr="00CE6809">
        <w:drawing>
          <wp:anchor distT="0" distB="0" distL="114300" distR="114300" simplePos="0" relativeHeight="252323328" behindDoc="0" locked="0" layoutInCell="1" allowOverlap="1" wp14:anchorId="4DC73651" wp14:editId="6E7BB1F7">
            <wp:simplePos x="0" y="0"/>
            <wp:positionH relativeFrom="column">
              <wp:posOffset>-234315</wp:posOffset>
            </wp:positionH>
            <wp:positionV relativeFrom="paragraph">
              <wp:posOffset>373684</wp:posOffset>
            </wp:positionV>
            <wp:extent cx="7222388" cy="2973788"/>
            <wp:effectExtent l="0" t="0" r="0" b="0"/>
            <wp:wrapNone/>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22388" cy="2973788"/>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2"/>
      <w:r w:rsidR="00F1030E">
        <w:t>: Energy Efficiency 2015 Expenditures by Sector</w:t>
      </w:r>
      <w:bookmarkEnd w:id="33"/>
      <w:bookmarkEnd w:id="34"/>
    </w:p>
    <w:p w:rsidR="00AA1FEF" w:rsidRDefault="00AA1FEF" w:rsidP="004573E4"/>
    <w:p w:rsidR="00AA1FEF" w:rsidRDefault="00AA1FEF" w:rsidP="004573E4"/>
    <w:p w:rsidR="00CE6809" w:rsidRDefault="00CE6809" w:rsidP="004573E4"/>
    <w:p w:rsidR="00CE6809" w:rsidRDefault="00CE6809" w:rsidP="004573E4"/>
    <w:p w:rsidR="00CE6809" w:rsidRDefault="00CE6809" w:rsidP="004573E4"/>
    <w:p w:rsidR="00AA1FEF" w:rsidRDefault="00AA1FEF" w:rsidP="004573E4"/>
    <w:p w:rsidR="00AA1FEF" w:rsidRDefault="00AA1FEF" w:rsidP="004573E4"/>
    <w:p w:rsidR="00CE6809" w:rsidRDefault="00CE6809" w:rsidP="004573E4"/>
    <w:p w:rsidR="004B0EB9" w:rsidRDefault="009C2886" w:rsidP="009C2886">
      <w:pPr>
        <w:jc w:val="center"/>
        <w:rPr>
          <w:sz w:val="16"/>
          <w:szCs w:val="16"/>
        </w:rPr>
      </w:pPr>
      <w:bookmarkStart w:id="35" w:name="_Toc269104954"/>
      <w:r w:rsidRPr="009C2886">
        <w:rPr>
          <w:sz w:val="16"/>
          <w:szCs w:val="16"/>
        </w:rPr>
        <w:t xml:space="preserve">Overall total amounts may </w:t>
      </w:r>
      <w:r w:rsidR="00CE6809">
        <w:rPr>
          <w:sz w:val="16"/>
          <w:szCs w:val="16"/>
        </w:rPr>
        <w:t>vary from</w:t>
      </w:r>
      <w:r w:rsidRPr="009C2886">
        <w:rPr>
          <w:sz w:val="16"/>
          <w:szCs w:val="16"/>
        </w:rPr>
        <w:t xml:space="preserve"> those presented in </w:t>
      </w:r>
      <w:r w:rsidR="00CE6809">
        <w:rPr>
          <w:sz w:val="16"/>
          <w:szCs w:val="16"/>
        </w:rPr>
        <w:fldChar w:fldCharType="begin"/>
      </w:r>
      <w:r w:rsidR="00CE6809">
        <w:rPr>
          <w:sz w:val="16"/>
          <w:szCs w:val="16"/>
        </w:rPr>
        <w:instrText xml:space="preserve"> REF _Ref434827139 \h  \* MERGEFORMAT </w:instrText>
      </w:r>
      <w:r w:rsidR="00CE6809">
        <w:rPr>
          <w:sz w:val="16"/>
          <w:szCs w:val="16"/>
        </w:rPr>
      </w:r>
      <w:r w:rsidR="00CE6809">
        <w:rPr>
          <w:sz w:val="16"/>
          <w:szCs w:val="16"/>
        </w:rPr>
        <w:fldChar w:fldCharType="separate"/>
      </w:r>
      <w:r w:rsidR="0081449C" w:rsidRPr="0081449C">
        <w:rPr>
          <w:sz w:val="16"/>
          <w:szCs w:val="16"/>
        </w:rPr>
        <w:t>Table I</w:t>
      </w:r>
      <w:r w:rsidR="0081449C" w:rsidRPr="0081449C">
        <w:rPr>
          <w:sz w:val="16"/>
          <w:szCs w:val="16"/>
        </w:rPr>
        <w:noBreakHyphen/>
        <w:t>1</w:t>
      </w:r>
      <w:r w:rsidR="00CE6809">
        <w:rPr>
          <w:sz w:val="16"/>
          <w:szCs w:val="16"/>
        </w:rPr>
        <w:fldChar w:fldCharType="end"/>
      </w:r>
      <w:r w:rsidR="00D50354">
        <w:rPr>
          <w:sz w:val="16"/>
          <w:szCs w:val="16"/>
        </w:rPr>
        <w:t xml:space="preserve"> </w:t>
      </w:r>
      <w:r w:rsidR="00546170">
        <w:rPr>
          <w:sz w:val="16"/>
          <w:szCs w:val="16"/>
        </w:rPr>
        <w:t xml:space="preserve">and </w:t>
      </w:r>
      <w:r w:rsidRPr="009C2886">
        <w:rPr>
          <w:sz w:val="16"/>
          <w:szCs w:val="16"/>
        </w:rPr>
        <w:t xml:space="preserve">Exhibit 1 due to </w:t>
      </w:r>
      <w:r w:rsidR="002404CC">
        <w:rPr>
          <w:sz w:val="16"/>
          <w:szCs w:val="16"/>
        </w:rPr>
        <w:t xml:space="preserve">multiple </w:t>
      </w:r>
      <w:r w:rsidR="000A00C7" w:rsidRPr="009C2886">
        <w:rPr>
          <w:sz w:val="16"/>
          <w:szCs w:val="16"/>
        </w:rPr>
        <w:t>rounding</w:t>
      </w:r>
      <w:r w:rsidRPr="009C2886">
        <w:rPr>
          <w:sz w:val="16"/>
          <w:szCs w:val="16"/>
        </w:rPr>
        <w:t>.</w:t>
      </w:r>
    </w:p>
    <w:p w:rsidR="0060166F" w:rsidRDefault="0060166F" w:rsidP="009C2886">
      <w:pPr>
        <w:jc w:val="center"/>
        <w:rPr>
          <w:sz w:val="16"/>
          <w:szCs w:val="16"/>
        </w:rPr>
      </w:pPr>
      <w:r>
        <w:rPr>
          <w:sz w:val="16"/>
          <w:szCs w:val="16"/>
        </w:rPr>
        <w:br w:type="page"/>
      </w:r>
    </w:p>
    <w:p w:rsidR="00F20379" w:rsidRDefault="006A02AC" w:rsidP="00A02472">
      <w:pPr>
        <w:pStyle w:val="Heading3"/>
      </w:pPr>
      <w:bookmarkStart w:id="36" w:name="_Toc443570537"/>
      <w:bookmarkStart w:id="37" w:name="_Toc269104955"/>
      <w:bookmarkEnd w:id="35"/>
      <w:r>
        <w:lastRenderedPageBreak/>
        <w:t>2014</w:t>
      </w:r>
      <w:r w:rsidR="00F20379">
        <w:t>-2015 Biennial Target</w:t>
      </w:r>
      <w:r w:rsidR="002E0468">
        <w:t xml:space="preserve"> Progress</w:t>
      </w:r>
      <w:bookmarkEnd w:id="36"/>
    </w:p>
    <w:p w:rsidR="00D50354" w:rsidRDefault="00E116FD" w:rsidP="00034C72">
      <w:pPr>
        <w:ind w:left="540"/>
      </w:pPr>
      <w:r>
        <w:fldChar w:fldCharType="begin"/>
      </w:r>
      <w:r>
        <w:instrText xml:space="preserve"> REF _Ref434827139 \h </w:instrText>
      </w:r>
      <w:r>
        <w:fldChar w:fldCharType="separate"/>
      </w:r>
      <w:r w:rsidR="0081449C">
        <w:t xml:space="preserve">Table </w:t>
      </w:r>
      <w:r w:rsidR="0081449C">
        <w:rPr>
          <w:noProof/>
        </w:rPr>
        <w:t>I</w:t>
      </w:r>
      <w:r w:rsidR="0081449C">
        <w:noBreakHyphen/>
      </w:r>
      <w:r w:rsidR="0081449C">
        <w:rPr>
          <w:noProof/>
        </w:rPr>
        <w:t>1</w:t>
      </w:r>
      <w:r>
        <w:fldChar w:fldCharType="end"/>
      </w:r>
      <w:r w:rsidR="00470D41">
        <w:t xml:space="preserve"> </w:t>
      </w:r>
      <w:r w:rsidR="00BA5CBD">
        <w:t xml:space="preserve">in Chapter 1: </w:t>
      </w:r>
      <w:r w:rsidR="00BA5CBD" w:rsidRPr="00FB6D51">
        <w:rPr>
          <w:i/>
        </w:rPr>
        <w:t>Executive Summary</w:t>
      </w:r>
      <w:r w:rsidR="00BA5CBD">
        <w:t xml:space="preserve"> </w:t>
      </w:r>
      <w:r w:rsidR="00470D41">
        <w:t>present</w:t>
      </w:r>
      <w:r w:rsidR="00BA5CBD">
        <w:t>s</w:t>
      </w:r>
      <w:r w:rsidR="00470D41">
        <w:t xml:space="preserve"> the </w:t>
      </w:r>
      <w:r w:rsidR="00AE43DE">
        <w:t>2015</w:t>
      </w:r>
      <w:r w:rsidR="00BE1443">
        <w:t>-specific</w:t>
      </w:r>
      <w:r w:rsidR="00AE43DE">
        <w:t xml:space="preserve"> </w:t>
      </w:r>
      <w:r w:rsidR="00470D41">
        <w:t>overall Portfolio electric savings</w:t>
      </w:r>
      <w:r w:rsidR="00BA5CBD">
        <w:t xml:space="preserve"> (</w:t>
      </w:r>
      <w:r w:rsidR="00DD6245">
        <w:t>282,600</w:t>
      </w:r>
      <w:r w:rsidR="00BA5CBD">
        <w:t xml:space="preserve"> </w:t>
      </w:r>
      <w:r w:rsidR="00DD6245">
        <w:t>MWh</w:t>
      </w:r>
      <w:r w:rsidR="00BA5CBD">
        <w:t>)</w:t>
      </w:r>
      <w:r w:rsidR="00AE43DE">
        <w:t xml:space="preserve"> and </w:t>
      </w:r>
      <w:r w:rsidR="007C235A">
        <w:t>natural gas</w:t>
      </w:r>
      <w:r w:rsidR="00AE43DE">
        <w:t xml:space="preserve"> savings (</w:t>
      </w:r>
      <w:r w:rsidR="00D50354">
        <w:t>3.24 million</w:t>
      </w:r>
      <w:r w:rsidR="00AE43DE">
        <w:t xml:space="preserve"> therms)</w:t>
      </w:r>
      <w:r w:rsidR="00470D41">
        <w:t>.</w:t>
      </w:r>
      <w:r w:rsidR="006A02AC">
        <w:t xml:space="preserve"> </w:t>
      </w:r>
      <w:r w:rsidR="00AE43DE">
        <w:t>Those</w:t>
      </w:r>
      <w:r w:rsidR="00470D41">
        <w:t xml:space="preserve"> figure</w:t>
      </w:r>
      <w:r w:rsidR="00AE43DE">
        <w:t>s</w:t>
      </w:r>
      <w:r w:rsidR="00470D41">
        <w:t xml:space="preserve"> </w:t>
      </w:r>
      <w:r w:rsidR="00AE43DE">
        <w:t>include</w:t>
      </w:r>
      <w:r w:rsidR="00470D41">
        <w:t xml:space="preserve"> </w:t>
      </w:r>
      <w:r w:rsidR="00DD6245">
        <w:t xml:space="preserve">planned </w:t>
      </w:r>
      <w:r w:rsidR="00470D41">
        <w:t xml:space="preserve">NEEA </w:t>
      </w:r>
      <w:r w:rsidR="00DD6245">
        <w:t xml:space="preserve">electric </w:t>
      </w:r>
      <w:r w:rsidR="00470D41">
        <w:t>savings</w:t>
      </w:r>
      <w:r w:rsidR="0060166F">
        <w:rPr>
          <w:rStyle w:val="Strong"/>
          <w:rFonts w:cs="Arial"/>
          <w:b w:val="0"/>
          <w:bCs w:val="0"/>
        </w:rPr>
        <w:t>.</w:t>
      </w:r>
      <w:r w:rsidR="006A02AC">
        <w:t xml:space="preserve"> </w:t>
      </w:r>
    </w:p>
    <w:p w:rsidR="0078695B" w:rsidRDefault="001462CA" w:rsidP="00D50354">
      <w:pPr>
        <w:ind w:left="540"/>
      </w:pPr>
      <w:r>
        <w:t xml:space="preserve">As a courtesy, PSE endeavors to provide Stakeholders with a preview of its biennial performance in its </w:t>
      </w:r>
      <w:proofErr w:type="spellStart"/>
      <w:r>
        <w:t>even</w:t>
      </w:r>
      <w:proofErr w:type="spellEnd"/>
      <w:r>
        <w:t xml:space="preserve">-year Energy Efficiency </w:t>
      </w:r>
      <w:r w:rsidR="00FB6D51">
        <w:t>Annual R</w:t>
      </w:r>
      <w:r>
        <w:t xml:space="preserve">eports. </w:t>
      </w:r>
      <w:r w:rsidR="009B1AE8">
        <w:fldChar w:fldCharType="begin"/>
      </w:r>
      <w:r w:rsidR="009B1AE8">
        <w:instrText xml:space="preserve"> REF _Ref440008774 \h </w:instrText>
      </w:r>
      <w:r w:rsidR="009B1AE8">
        <w:fldChar w:fldCharType="separate"/>
      </w:r>
      <w:r w:rsidR="0081449C">
        <w:t xml:space="preserve">Table </w:t>
      </w:r>
      <w:r w:rsidR="0081449C">
        <w:rPr>
          <w:noProof/>
        </w:rPr>
        <w:t>II</w:t>
      </w:r>
      <w:r w:rsidR="0081449C">
        <w:noBreakHyphen/>
      </w:r>
      <w:r w:rsidR="0081449C">
        <w:rPr>
          <w:noProof/>
        </w:rPr>
        <w:t>3</w:t>
      </w:r>
      <w:r w:rsidR="009B1AE8">
        <w:fldChar w:fldCharType="end"/>
      </w:r>
      <w:r w:rsidR="00AE43DE">
        <w:t xml:space="preserve"> presents the projected total 2014-2015 biennial savings and expenditures. It is important to note that these </w:t>
      </w:r>
      <w:r>
        <w:t xml:space="preserve">forecast </w:t>
      </w:r>
      <w:r w:rsidR="00AE43DE">
        <w:t xml:space="preserve">figures exclude any potential adjustment to the electric savings resulting from the </w:t>
      </w:r>
      <w:r w:rsidR="00D50354">
        <w:t xml:space="preserve">final </w:t>
      </w:r>
      <w:r w:rsidR="00AE43DE">
        <w:t xml:space="preserve">2014-2015 Biennial Electric Conservation Achievement Review </w:t>
      </w:r>
      <w:r w:rsidR="00D50354">
        <w:t>(“BECAR”)</w:t>
      </w:r>
      <w:r w:rsidR="00DD6245">
        <w:t xml:space="preserve"> and NEEA electric savings</w:t>
      </w:r>
      <w:r w:rsidR="00AE43DE">
        <w:t xml:space="preserve">. </w:t>
      </w:r>
    </w:p>
    <w:p w:rsidR="00AE43DE" w:rsidRDefault="00AE43DE" w:rsidP="00034C72">
      <w:pPr>
        <w:ind w:left="540"/>
      </w:pPr>
      <w:r>
        <w:t xml:space="preserve">PSE will present the final 2014-2015 </w:t>
      </w:r>
      <w:r w:rsidR="001462CA">
        <w:t xml:space="preserve">electric savings and expenditure </w:t>
      </w:r>
      <w:r>
        <w:t xml:space="preserve">figures in its Biennial </w:t>
      </w:r>
      <w:r w:rsidR="00BB2E32">
        <w:t xml:space="preserve">Electric </w:t>
      </w:r>
      <w:r>
        <w:t>Conservation Report, which will be filed on or before June 1, 2016, consistent with WAC 480-109-</w:t>
      </w:r>
      <w:r w:rsidR="009B1AE8">
        <w:t>120(4).</w:t>
      </w:r>
    </w:p>
    <w:p w:rsidR="00AE43DE" w:rsidRDefault="00DD6245" w:rsidP="00F90F76">
      <w:pPr>
        <w:pStyle w:val="Heading9"/>
      </w:pPr>
      <w:bookmarkStart w:id="38" w:name="_Ref440008774"/>
      <w:bookmarkStart w:id="39" w:name="_Toc443568287"/>
      <w:r w:rsidRPr="00DD6245">
        <w:drawing>
          <wp:anchor distT="0" distB="0" distL="114300" distR="114300" simplePos="0" relativeHeight="252498432" behindDoc="0" locked="0" layoutInCell="1" allowOverlap="1" wp14:anchorId="7355562C" wp14:editId="2BD7D4B1">
            <wp:simplePos x="0" y="0"/>
            <wp:positionH relativeFrom="column">
              <wp:posOffset>316230</wp:posOffset>
            </wp:positionH>
            <wp:positionV relativeFrom="paragraph">
              <wp:posOffset>408940</wp:posOffset>
            </wp:positionV>
            <wp:extent cx="5093335" cy="3230880"/>
            <wp:effectExtent l="0" t="0" r="0" b="0"/>
            <wp:wrapNone/>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3335"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3D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38"/>
      <w:r w:rsidR="00AE43DE">
        <w:t>: Projected 2014-2015 Total Savings and Expenditures</w:t>
      </w:r>
      <w:bookmarkEnd w:id="39"/>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DD6245" w:rsidRDefault="00DD6245" w:rsidP="00034C72">
      <w:pPr>
        <w:ind w:left="540"/>
      </w:pPr>
      <w:r>
        <w:br w:type="page"/>
      </w:r>
    </w:p>
    <w:p w:rsidR="00FD7D5F" w:rsidRPr="00615FAB" w:rsidRDefault="00FD7D5F" w:rsidP="00034C72">
      <w:pPr>
        <w:pStyle w:val="Heading3"/>
        <w:ind w:left="630"/>
      </w:pPr>
      <w:bookmarkStart w:id="40" w:name="_Toc443570538"/>
      <w:r w:rsidRPr="00615FAB">
        <w:lastRenderedPageBreak/>
        <w:t>Five – Year Trends</w:t>
      </w:r>
      <w:bookmarkEnd w:id="40"/>
    </w:p>
    <w:p w:rsidR="00F94EBE" w:rsidRDefault="00F94EBE" w:rsidP="00034C72">
      <w:pPr>
        <w:ind w:left="540"/>
      </w:pPr>
      <w:r>
        <w:t>A</w:t>
      </w:r>
      <w:r w:rsidR="004B2893">
        <w:t>s indicated in</w:t>
      </w:r>
      <w:r w:rsidR="00E116FD">
        <w:t xml:space="preserve"> </w:t>
      </w:r>
      <w:r w:rsidR="00E116FD">
        <w:fldChar w:fldCharType="begin"/>
      </w:r>
      <w:r w:rsidR="00E116FD">
        <w:instrText xml:space="preserve"> REF _Ref434827420 \h </w:instrText>
      </w:r>
      <w:r w:rsidR="00E116FD">
        <w:fldChar w:fldCharType="separate"/>
      </w:r>
      <w:r w:rsidR="0081449C">
        <w:t xml:space="preserve">Figure </w:t>
      </w:r>
      <w:r w:rsidR="0081449C">
        <w:rPr>
          <w:noProof/>
        </w:rPr>
        <w:t>II</w:t>
      </w:r>
      <w:r w:rsidR="0081449C">
        <w:noBreakHyphen/>
      </w:r>
      <w:r w:rsidR="0081449C">
        <w:rPr>
          <w:noProof/>
        </w:rPr>
        <w:t>1</w:t>
      </w:r>
      <w:r w:rsidR="00E116FD">
        <w:fldChar w:fldCharType="end"/>
      </w:r>
      <w:r w:rsidR="00E116FD">
        <w:t>,</w:t>
      </w:r>
      <w:r>
        <w:t xml:space="preserve"> </w:t>
      </w:r>
      <w:r w:rsidR="00F75EE5">
        <w:t xml:space="preserve">the Portfolio’s </w:t>
      </w:r>
      <w:r>
        <w:t xml:space="preserve">electric savings </w:t>
      </w:r>
      <w:r w:rsidR="003D4073">
        <w:t>have</w:t>
      </w:r>
      <w:r>
        <w:t xml:space="preserve"> </w:t>
      </w:r>
      <w:r w:rsidR="00F75EE5" w:rsidRPr="0015524B">
        <w:t>decreased</w:t>
      </w:r>
      <w:r w:rsidRPr="0015524B">
        <w:t xml:space="preserve"> an overall </w:t>
      </w:r>
      <w:r w:rsidR="0015524B" w:rsidRPr="0015524B">
        <w:t>19</w:t>
      </w:r>
      <w:r w:rsidR="004F6F7A" w:rsidRPr="0015524B">
        <w:t xml:space="preserve"> </w:t>
      </w:r>
      <w:r w:rsidRPr="0015524B">
        <w:t>per</w:t>
      </w:r>
      <w:r w:rsidR="00F75EE5" w:rsidRPr="0015524B">
        <w:t>cent from 2011</w:t>
      </w:r>
      <w:r w:rsidR="00215A22" w:rsidRPr="0015524B">
        <w:t xml:space="preserve"> to </w:t>
      </w:r>
      <w:r w:rsidR="006A02AC" w:rsidRPr="0015524B">
        <w:t>2015</w:t>
      </w:r>
      <w:r w:rsidR="00742370" w:rsidRPr="0015524B">
        <w:t>.</w:t>
      </w:r>
      <w:r w:rsidR="006A02AC" w:rsidRPr="0015524B">
        <w:t xml:space="preserve"> 2015</w:t>
      </w:r>
      <w:r w:rsidR="00AD3FFF" w:rsidRPr="0015524B">
        <w:t xml:space="preserve"> </w:t>
      </w:r>
      <w:r w:rsidR="00742370" w:rsidRPr="0015524B">
        <w:t xml:space="preserve">electric savings </w:t>
      </w:r>
      <w:r w:rsidR="00F75EE5" w:rsidRPr="0015524B">
        <w:t>decreased</w:t>
      </w:r>
      <w:r w:rsidRPr="0015524B">
        <w:t xml:space="preserve"> </w:t>
      </w:r>
      <w:r w:rsidR="0015524B" w:rsidRPr="0015524B">
        <w:t>25</w:t>
      </w:r>
      <w:r w:rsidR="004F6F7A">
        <w:t xml:space="preserve"> </w:t>
      </w:r>
      <w:r>
        <w:t>percent</w:t>
      </w:r>
      <w:r w:rsidR="00BB031A">
        <w:t xml:space="preserve"> </w:t>
      </w:r>
      <w:r w:rsidR="00A03194">
        <w:t>from</w:t>
      </w:r>
      <w:r w:rsidR="006F1E23">
        <w:t xml:space="preserve"> 2014</w:t>
      </w:r>
      <w:r>
        <w:t>.</w:t>
      </w:r>
      <w:r w:rsidR="006A02AC">
        <w:t xml:space="preserve"> </w:t>
      </w:r>
      <w:r>
        <w:t xml:space="preserve">The electric expenses for the </w:t>
      </w:r>
      <w:r w:rsidR="00742370">
        <w:t>5-year</w:t>
      </w:r>
      <w:r>
        <w:t xml:space="preserve"> timeframe </w:t>
      </w:r>
      <w:r w:rsidRPr="0015524B">
        <w:t xml:space="preserve">increased an overall </w:t>
      </w:r>
      <w:r w:rsidR="00F75EE5" w:rsidRPr="0015524B">
        <w:t>20</w:t>
      </w:r>
      <w:r w:rsidR="004F6F7A">
        <w:t xml:space="preserve"> </w:t>
      </w:r>
      <w:r w:rsidR="003735B7">
        <w:t xml:space="preserve">percent, with a </w:t>
      </w:r>
      <w:r w:rsidR="006A02AC">
        <w:t>2015</w:t>
      </w:r>
      <w:r>
        <w:t xml:space="preserve"> </w:t>
      </w:r>
      <w:r w:rsidR="00F75EE5">
        <w:t>decrease</w:t>
      </w:r>
      <w:r>
        <w:t xml:space="preserve"> of </w:t>
      </w:r>
      <w:r w:rsidR="00F75EE5" w:rsidRPr="0015524B">
        <w:t>6</w:t>
      </w:r>
      <w:r w:rsidR="004F6F7A">
        <w:t xml:space="preserve"> </w:t>
      </w:r>
      <w:r>
        <w:t>percent</w:t>
      </w:r>
      <w:r w:rsidR="006F1E23">
        <w:t xml:space="preserve"> from 2014</w:t>
      </w:r>
      <w:r w:rsidR="004F6F7A">
        <w:t xml:space="preserve"> expenditures</w:t>
      </w:r>
      <w:r>
        <w:t>.</w:t>
      </w:r>
      <w:r w:rsidR="006A02AC">
        <w:t xml:space="preserve"> </w:t>
      </w:r>
      <w:r w:rsidR="00BB031A">
        <w:t xml:space="preserve">This </w:t>
      </w:r>
      <w:r w:rsidR="00BB031A" w:rsidRPr="00DC5C92">
        <w:t xml:space="preserve">trend </w:t>
      </w:r>
      <w:r w:rsidR="00BB031A" w:rsidRPr="00A44F6C">
        <w:rPr>
          <w:color w:val="000000" w:themeColor="text1"/>
        </w:rPr>
        <w:t>reflects the market saturation of several key measures</w:t>
      </w:r>
      <w:r w:rsidR="00A44F6C">
        <w:rPr>
          <w:color w:val="000000" w:themeColor="text1"/>
        </w:rPr>
        <w:t>,</w:t>
      </w:r>
      <w:r w:rsidR="00BB2E32">
        <w:rPr>
          <w:color w:val="000000" w:themeColor="text1"/>
        </w:rPr>
        <w:t xml:space="preserve"> revisions to measure UES values, updated </w:t>
      </w:r>
      <w:r w:rsidR="007F44B7">
        <w:rPr>
          <w:color w:val="000000" w:themeColor="text1"/>
        </w:rPr>
        <w:t>energy</w:t>
      </w:r>
      <w:r w:rsidR="00BB2E32">
        <w:rPr>
          <w:color w:val="000000" w:themeColor="text1"/>
        </w:rPr>
        <w:t xml:space="preserve"> codes,</w:t>
      </w:r>
      <w:r w:rsidR="00BB031A" w:rsidRPr="00A44F6C">
        <w:rPr>
          <w:color w:val="000000" w:themeColor="text1"/>
        </w:rPr>
        <w:t xml:space="preserve"> </w:t>
      </w:r>
      <w:r w:rsidR="00742370" w:rsidRPr="00A44F6C">
        <w:rPr>
          <w:color w:val="000000" w:themeColor="text1"/>
        </w:rPr>
        <w:t>some</w:t>
      </w:r>
      <w:r w:rsidR="00662064" w:rsidRPr="00A44F6C">
        <w:rPr>
          <w:color w:val="000000" w:themeColor="text1"/>
        </w:rPr>
        <w:t xml:space="preserve"> increased incentive amounts</w:t>
      </w:r>
      <w:r w:rsidR="00BB031A" w:rsidRPr="00A44F6C">
        <w:rPr>
          <w:color w:val="000000" w:themeColor="text1"/>
        </w:rPr>
        <w:t xml:space="preserve">, </w:t>
      </w:r>
      <w:r w:rsidR="00BB031A" w:rsidRPr="00DC5C92">
        <w:t xml:space="preserve">marketing </w:t>
      </w:r>
      <w:r w:rsidR="00A44F6C">
        <w:t xml:space="preserve">efforts, </w:t>
      </w:r>
      <w:r w:rsidR="00BB031A" w:rsidRPr="00DC5C92">
        <w:t xml:space="preserve">and staff </w:t>
      </w:r>
      <w:r w:rsidR="00A44F6C">
        <w:t>rigor</w:t>
      </w:r>
      <w:r w:rsidR="00BB031A" w:rsidRPr="00DC5C92">
        <w:t xml:space="preserve"> required to achieve ambitious savings goals</w:t>
      </w:r>
      <w:r w:rsidR="00A44F6C">
        <w:t xml:space="preserve"> while sustaining prudent use of customer funding</w:t>
      </w:r>
      <w:r w:rsidR="00BB031A" w:rsidRPr="00DC5C92">
        <w:t>.</w:t>
      </w:r>
    </w:p>
    <w:p w:rsidR="00D83021" w:rsidRDefault="00E116FD" w:rsidP="00E116FD">
      <w:pPr>
        <w:ind w:left="540"/>
      </w:pPr>
      <w:r>
        <w:fldChar w:fldCharType="begin"/>
      </w:r>
      <w:r>
        <w:instrText xml:space="preserve"> REF _Ref434827472 \h </w:instrText>
      </w:r>
      <w:r>
        <w:fldChar w:fldCharType="separate"/>
      </w:r>
      <w:r w:rsidR="0081449C">
        <w:t xml:space="preserve">Figure </w:t>
      </w:r>
      <w:r w:rsidR="0081449C">
        <w:rPr>
          <w:noProof/>
        </w:rPr>
        <w:t>II</w:t>
      </w:r>
      <w:r w:rsidR="0081449C">
        <w:noBreakHyphen/>
      </w:r>
      <w:r w:rsidR="0081449C">
        <w:rPr>
          <w:noProof/>
        </w:rPr>
        <w:t>2</w:t>
      </w:r>
      <w:r>
        <w:fldChar w:fldCharType="end"/>
      </w:r>
      <w:r>
        <w:t xml:space="preserve"> </w:t>
      </w:r>
      <w:r w:rsidR="002A5429">
        <w:t>shows that</w:t>
      </w:r>
      <w:r w:rsidR="00404852">
        <w:t xml:space="preserve"> </w:t>
      </w:r>
      <w:r w:rsidR="007C235A">
        <w:t>natural gas</w:t>
      </w:r>
      <w:r w:rsidR="00404852">
        <w:t xml:space="preserve"> savings have </w:t>
      </w:r>
      <w:r w:rsidR="00404852" w:rsidRPr="0015524B">
        <w:t>de</w:t>
      </w:r>
      <w:r w:rsidR="003D4073" w:rsidRPr="0015524B">
        <w:t>creased</w:t>
      </w:r>
      <w:r w:rsidR="003D4073">
        <w:t xml:space="preserve"> an overall </w:t>
      </w:r>
      <w:r w:rsidR="00F75EE5">
        <w:t>37</w:t>
      </w:r>
      <w:r w:rsidR="00CF442D">
        <w:t xml:space="preserve"> </w:t>
      </w:r>
      <w:r w:rsidR="003D4073">
        <w:t>per</w:t>
      </w:r>
      <w:r w:rsidR="00F75EE5">
        <w:t>cent from 2011</w:t>
      </w:r>
      <w:r w:rsidR="00215A22">
        <w:t xml:space="preserve"> to </w:t>
      </w:r>
      <w:r w:rsidR="006A02AC">
        <w:t>2015</w:t>
      </w:r>
      <w:r w:rsidR="00513F08">
        <w:t>.</w:t>
      </w:r>
      <w:r w:rsidR="006A02AC">
        <w:t xml:space="preserve"> 2015</w:t>
      </w:r>
      <w:r w:rsidR="00404852">
        <w:t xml:space="preserve"> </w:t>
      </w:r>
      <w:r w:rsidR="007C235A">
        <w:t>natural gas</w:t>
      </w:r>
      <w:r w:rsidR="00513F08">
        <w:t xml:space="preserve"> savings </w:t>
      </w:r>
      <w:r w:rsidR="00404852" w:rsidRPr="0015524B">
        <w:t>de</w:t>
      </w:r>
      <w:r w:rsidR="00CF442D" w:rsidRPr="0015524B">
        <w:t>crease</w:t>
      </w:r>
      <w:r w:rsidR="00513F08" w:rsidRPr="0015524B">
        <w:t>d</w:t>
      </w:r>
      <w:r w:rsidR="003D4073" w:rsidRPr="0015524B">
        <w:t xml:space="preserve"> </w:t>
      </w:r>
      <w:r w:rsidR="00F75EE5" w:rsidRPr="0015524B">
        <w:t>2</w:t>
      </w:r>
      <w:r w:rsidR="00F75EE5">
        <w:t>5</w:t>
      </w:r>
      <w:r w:rsidR="00CF442D">
        <w:t xml:space="preserve"> </w:t>
      </w:r>
      <w:r w:rsidR="003D4073">
        <w:t>percent</w:t>
      </w:r>
      <w:r w:rsidR="006F1E23">
        <w:t xml:space="preserve"> from 2014</w:t>
      </w:r>
      <w:r w:rsidR="003D4073">
        <w:t>.</w:t>
      </w:r>
      <w:r w:rsidR="006A02AC">
        <w:t xml:space="preserve"> </w:t>
      </w:r>
      <w:r w:rsidR="003D4073">
        <w:t xml:space="preserve">The </w:t>
      </w:r>
      <w:r w:rsidR="007C235A">
        <w:t>natural gas</w:t>
      </w:r>
      <w:r w:rsidR="003D4073">
        <w:t xml:space="preserve"> expenses for the </w:t>
      </w:r>
      <w:r w:rsidR="00791B13">
        <w:t>5-year</w:t>
      </w:r>
      <w:r w:rsidR="00CF442D">
        <w:t xml:space="preserve"> timeframe have </w:t>
      </w:r>
      <w:r w:rsidR="00CF442D" w:rsidRPr="0015524B">
        <w:t xml:space="preserve">declined </w:t>
      </w:r>
      <w:r w:rsidR="00F75EE5" w:rsidRPr="0015524B">
        <w:t>1</w:t>
      </w:r>
      <w:r w:rsidR="00F75EE5">
        <w:t>5</w:t>
      </w:r>
      <w:r w:rsidR="00CF442D">
        <w:t xml:space="preserve"> </w:t>
      </w:r>
      <w:r w:rsidR="003D4073">
        <w:t>percent</w:t>
      </w:r>
      <w:r w:rsidR="00BB2E32">
        <w:t xml:space="preserve"> from 2011</w:t>
      </w:r>
      <w:r w:rsidR="00CF442D">
        <w:t xml:space="preserve"> to </w:t>
      </w:r>
      <w:r w:rsidR="006A02AC">
        <w:t>2015</w:t>
      </w:r>
      <w:r w:rsidR="003D4073">
        <w:t xml:space="preserve">, </w:t>
      </w:r>
      <w:r w:rsidR="00CF442D">
        <w:t xml:space="preserve">while </w:t>
      </w:r>
      <w:r w:rsidR="007C235A">
        <w:t>natural gas</w:t>
      </w:r>
      <w:r w:rsidR="00CF442D">
        <w:t xml:space="preserve"> expenses </w:t>
      </w:r>
      <w:r w:rsidR="00F75EE5" w:rsidRPr="0015524B">
        <w:t>increased</w:t>
      </w:r>
      <w:r w:rsidR="00CF442D" w:rsidRPr="0015524B">
        <w:t xml:space="preserve"> </w:t>
      </w:r>
      <w:r w:rsidR="00F75EE5" w:rsidRPr="0015524B">
        <w:t>10</w:t>
      </w:r>
      <w:r w:rsidR="00CF442D" w:rsidRPr="0015524B">
        <w:t xml:space="preserve"> </w:t>
      </w:r>
      <w:r w:rsidR="00851E0A" w:rsidRPr="0015524B">
        <w:t>percent</w:t>
      </w:r>
      <w:r w:rsidR="00851E0A">
        <w:t xml:space="preserve"> </w:t>
      </w:r>
      <w:r w:rsidR="006F1E23">
        <w:t>from 2014</w:t>
      </w:r>
      <w:r w:rsidR="00CF442D">
        <w:t xml:space="preserve"> to </w:t>
      </w:r>
      <w:r w:rsidR="006A02AC">
        <w:t>2015</w:t>
      </w:r>
      <w:r w:rsidR="00CF442D">
        <w:t>.</w:t>
      </w:r>
      <w:r w:rsidR="006A02AC">
        <w:t xml:space="preserve"> </w:t>
      </w:r>
    </w:p>
    <w:p w:rsidR="003D4073" w:rsidRDefault="00791B13" w:rsidP="00034C72">
      <w:pPr>
        <w:ind w:left="540"/>
      </w:pPr>
      <w:r>
        <w:t>These figures reflect</w:t>
      </w:r>
      <w:r w:rsidR="00BB031A">
        <w:t xml:space="preserve"> the </w:t>
      </w:r>
      <w:r w:rsidR="00404852">
        <w:t xml:space="preserve">significant impact of lower </w:t>
      </w:r>
      <w:r w:rsidR="007C235A">
        <w:t>natural gas</w:t>
      </w:r>
      <w:r>
        <w:t xml:space="preserve"> avoided costs</w:t>
      </w:r>
      <w:r w:rsidR="00404852">
        <w:t xml:space="preserve"> and </w:t>
      </w:r>
      <w:r w:rsidR="00BB031A">
        <w:t>consolidation over time of higher-</w:t>
      </w:r>
      <w:r w:rsidR="00404852">
        <w:t>cost</w:t>
      </w:r>
      <w:r w:rsidR="00BB031A">
        <w:t xml:space="preserve"> measures wi</w:t>
      </w:r>
      <w:r>
        <w:t>thin Energy Efficiency programs; more high-cost measure make up a larger proportion of the overall Portfolio.</w:t>
      </w:r>
      <w:r w:rsidR="00CF442D">
        <w:t xml:space="preserve"> </w:t>
      </w:r>
    </w:p>
    <w:p w:rsidR="00FD7D5F" w:rsidRPr="00615FAB" w:rsidRDefault="00F1030E" w:rsidP="00F1030E">
      <w:pPr>
        <w:pStyle w:val="Heading5"/>
      </w:pPr>
      <w:bookmarkStart w:id="41" w:name="_Ref434827420"/>
      <w:bookmarkStart w:id="42" w:name="_Ref434393789"/>
      <w:bookmarkStart w:id="43" w:name="_Toc443568263"/>
      <w:r>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1"/>
      <w:r>
        <w:t xml:space="preserve">: </w:t>
      </w:r>
      <w:r w:rsidR="007A64DD">
        <w:t>Energy Efficiency</w:t>
      </w:r>
      <w:r w:rsidR="00FD7D5F" w:rsidRPr="00615FAB">
        <w:t xml:space="preserve"> Electric Programs; Savings and Expenditures – Five-year Trends</w:t>
      </w:r>
      <w:bookmarkEnd w:id="42"/>
      <w:bookmarkEnd w:id="43"/>
    </w:p>
    <w:p w:rsidR="00FD7D5F" w:rsidRPr="00062D81" w:rsidRDefault="005B7A59" w:rsidP="005D7A80">
      <w:pPr>
        <w:jc w:val="center"/>
      </w:pPr>
      <w:r w:rsidRPr="005B7A59">
        <w:rPr>
          <w:noProof/>
        </w:rPr>
        <w:drawing>
          <wp:anchor distT="0" distB="0" distL="114300" distR="114300" simplePos="0" relativeHeight="252500480" behindDoc="0" locked="0" layoutInCell="1" allowOverlap="1" wp14:anchorId="7F422DD1" wp14:editId="28E4B2FF">
            <wp:simplePos x="0" y="0"/>
            <wp:positionH relativeFrom="column">
              <wp:posOffset>128417</wp:posOffset>
            </wp:positionH>
            <wp:positionV relativeFrom="paragraph">
              <wp:posOffset>66040</wp:posOffset>
            </wp:positionV>
            <wp:extent cx="5515610" cy="2555240"/>
            <wp:effectExtent l="0" t="0" r="8890" b="0"/>
            <wp:wrapNone/>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t="12801"/>
                    <a:stretch/>
                  </pic:blipFill>
                  <pic:spPr bwMode="auto">
                    <a:xfrm>
                      <a:off x="0" y="0"/>
                      <a:ext cx="5515610" cy="2555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4235" w:rsidRDefault="00C24235" w:rsidP="00215A22">
      <w:pPr>
        <w:pStyle w:val="Heading5"/>
      </w:pPr>
    </w:p>
    <w:p w:rsidR="00BF70B2" w:rsidRDefault="00BF70B2" w:rsidP="00BF70B2"/>
    <w:p w:rsidR="00BF70B2" w:rsidRDefault="00BF70B2" w:rsidP="00BF70B2"/>
    <w:p w:rsidR="00BF70B2" w:rsidRDefault="00BF70B2" w:rsidP="00BF70B2"/>
    <w:p w:rsidR="008A6B9D" w:rsidRDefault="008A6B9D" w:rsidP="00BF70B2"/>
    <w:p w:rsidR="00F768D9" w:rsidRDefault="00F768D9" w:rsidP="00BF70B2">
      <w:r>
        <w:br w:type="page"/>
      </w:r>
    </w:p>
    <w:p w:rsidR="00FD7D5F" w:rsidRDefault="006040E1" w:rsidP="00F1030E">
      <w:pPr>
        <w:pStyle w:val="Heading5"/>
      </w:pPr>
      <w:bookmarkStart w:id="44" w:name="_Ref434827472"/>
      <w:bookmarkStart w:id="45" w:name="_Ref434393764"/>
      <w:bookmarkStart w:id="46" w:name="_Toc443568264"/>
      <w:r w:rsidRPr="006040E1">
        <w:rPr>
          <w:noProof/>
        </w:rPr>
        <w:lastRenderedPageBreak/>
        <w:drawing>
          <wp:anchor distT="0" distB="0" distL="114300" distR="114300" simplePos="0" relativeHeight="252300800" behindDoc="0" locked="0" layoutInCell="1" allowOverlap="1" wp14:anchorId="06BA739E" wp14:editId="39F2319E">
            <wp:simplePos x="0" y="0"/>
            <wp:positionH relativeFrom="column">
              <wp:posOffset>248285</wp:posOffset>
            </wp:positionH>
            <wp:positionV relativeFrom="paragraph">
              <wp:posOffset>494996</wp:posOffset>
            </wp:positionV>
            <wp:extent cx="5414645" cy="2222500"/>
            <wp:effectExtent l="0" t="0" r="0"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937" t="11884"/>
                    <a:stretch/>
                  </pic:blipFill>
                  <pic:spPr bwMode="auto">
                    <a:xfrm>
                      <a:off x="0" y="0"/>
                      <a:ext cx="5414645" cy="222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030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44"/>
      <w:r w:rsidR="00F1030E">
        <w:t>: Energy Efficiency</w:t>
      </w:r>
      <w:r w:rsidR="003450BF">
        <w:t xml:space="preserve"> </w:t>
      </w:r>
      <w:r w:rsidR="007C235A">
        <w:t>Natural gas</w:t>
      </w:r>
      <w:r w:rsidR="00F1030E">
        <w:t xml:space="preserve"> Programs: Savings and Expenditures - Five-Year Trends</w:t>
      </w:r>
      <w:bookmarkEnd w:id="45"/>
      <w:bookmarkEnd w:id="46"/>
    </w:p>
    <w:p w:rsidR="00C24235" w:rsidRDefault="00C24235" w:rsidP="00C24235"/>
    <w:p w:rsidR="00C24235" w:rsidRDefault="00C24235" w:rsidP="00C24235"/>
    <w:p w:rsidR="00C24235" w:rsidRDefault="00C24235" w:rsidP="00C24235"/>
    <w:p w:rsidR="00C24235" w:rsidRDefault="00C24235" w:rsidP="00C24235"/>
    <w:p w:rsidR="00C24235" w:rsidRDefault="00C24235" w:rsidP="00C24235"/>
    <w:p w:rsidR="000B4DBA" w:rsidRDefault="000B4DBA" w:rsidP="00C24235"/>
    <w:p w:rsidR="00FD7D5F" w:rsidRPr="00051335" w:rsidRDefault="00352340" w:rsidP="00034C72">
      <w:pPr>
        <w:pStyle w:val="Heading3"/>
        <w:ind w:left="630"/>
      </w:pPr>
      <w:bookmarkStart w:id="47" w:name="_Toc443570539"/>
      <w:r>
        <w:t>Cost-</w:t>
      </w:r>
      <w:r w:rsidR="00FD7D5F" w:rsidRPr="00051335">
        <w:t>Effectiveness Ratios</w:t>
      </w:r>
      <w:bookmarkEnd w:id="37"/>
      <w:bookmarkEnd w:id="47"/>
    </w:p>
    <w:p w:rsidR="007569BC" w:rsidRDefault="00E85A83" w:rsidP="003450BF">
      <w:pPr>
        <w:ind w:left="540"/>
        <w:rPr>
          <w:rFonts w:cs="Arial"/>
          <w:szCs w:val="22"/>
        </w:rPr>
      </w:pPr>
      <w:r>
        <w:rPr>
          <w:rFonts w:cs="Arial"/>
          <w:szCs w:val="22"/>
        </w:rPr>
        <w:fldChar w:fldCharType="begin"/>
      </w:r>
      <w:r>
        <w:rPr>
          <w:rFonts w:cs="Arial"/>
          <w:szCs w:val="22"/>
        </w:rPr>
        <w:instrText xml:space="preserve"> REF _Ref434827529 \h </w:instrText>
      </w:r>
      <w:r>
        <w:rPr>
          <w:rFonts w:cs="Arial"/>
          <w:szCs w:val="22"/>
        </w:rPr>
      </w:r>
      <w:r>
        <w:rPr>
          <w:rFonts w:cs="Arial"/>
          <w:szCs w:val="22"/>
        </w:rPr>
        <w:fldChar w:fldCharType="separate"/>
      </w:r>
      <w:r w:rsidR="0081449C">
        <w:t xml:space="preserve">Table </w:t>
      </w:r>
      <w:r w:rsidR="0081449C">
        <w:rPr>
          <w:noProof/>
        </w:rPr>
        <w:t>II</w:t>
      </w:r>
      <w:r w:rsidR="0081449C">
        <w:noBreakHyphen/>
      </w:r>
      <w:r w:rsidR="0081449C">
        <w:rPr>
          <w:noProof/>
        </w:rPr>
        <w:t>4</w:t>
      </w:r>
      <w:r>
        <w:rPr>
          <w:rFonts w:cs="Arial"/>
          <w:szCs w:val="22"/>
        </w:rPr>
        <w:fldChar w:fldCharType="end"/>
      </w:r>
      <w:r>
        <w:rPr>
          <w:rFonts w:cs="Arial"/>
          <w:szCs w:val="22"/>
        </w:rPr>
        <w:t xml:space="preserve"> </w:t>
      </w:r>
      <w:r w:rsidR="00BE7017">
        <w:rPr>
          <w:rFonts w:cs="Arial"/>
          <w:szCs w:val="22"/>
        </w:rPr>
        <w:t xml:space="preserve">provides the Portfolio view </w:t>
      </w:r>
      <w:r w:rsidR="00F353D9">
        <w:rPr>
          <w:rFonts w:cs="Arial"/>
          <w:szCs w:val="22"/>
        </w:rPr>
        <w:t>Utility Cost (“UC”)</w:t>
      </w:r>
      <w:r w:rsidR="00E55F2D">
        <w:rPr>
          <w:rFonts w:cs="Arial"/>
          <w:szCs w:val="22"/>
        </w:rPr>
        <w:t xml:space="preserve"> and</w:t>
      </w:r>
      <w:r w:rsidR="00BE7017">
        <w:rPr>
          <w:rFonts w:cs="Arial"/>
          <w:szCs w:val="22"/>
        </w:rPr>
        <w:t xml:space="preserve"> </w:t>
      </w:r>
      <w:r w:rsidR="00F353D9">
        <w:rPr>
          <w:rFonts w:cs="Arial"/>
          <w:szCs w:val="22"/>
        </w:rPr>
        <w:t>Total Resource Cost (“TRC”)</w:t>
      </w:r>
      <w:r w:rsidR="0040578F">
        <w:rPr>
          <w:rFonts w:cs="Arial"/>
          <w:szCs w:val="22"/>
        </w:rPr>
        <w:t xml:space="preserve"> </w:t>
      </w:r>
      <w:r w:rsidR="00F353D9">
        <w:rPr>
          <w:rFonts w:cs="Arial"/>
          <w:szCs w:val="22"/>
        </w:rPr>
        <w:t>Benefit to Cost (“B/C”)</w:t>
      </w:r>
      <w:r w:rsidR="00BE7017">
        <w:rPr>
          <w:rFonts w:cs="Arial"/>
          <w:szCs w:val="22"/>
        </w:rPr>
        <w:t xml:space="preserve"> results for </w:t>
      </w:r>
      <w:r w:rsidR="006A02AC">
        <w:rPr>
          <w:rFonts w:cs="Arial"/>
          <w:szCs w:val="22"/>
        </w:rPr>
        <w:t>2015</w:t>
      </w:r>
      <w:r w:rsidR="00FD7D5F">
        <w:rPr>
          <w:rFonts w:cs="Arial"/>
          <w:szCs w:val="22"/>
        </w:rPr>
        <w:t>.</w:t>
      </w:r>
      <w:r w:rsidR="006A02AC">
        <w:rPr>
          <w:rFonts w:cs="Arial"/>
          <w:szCs w:val="22"/>
        </w:rPr>
        <w:t xml:space="preserve"> </w:t>
      </w:r>
      <w:r>
        <w:rPr>
          <w:rFonts w:cs="Arial"/>
          <w:szCs w:val="22"/>
        </w:rPr>
        <w:fldChar w:fldCharType="begin"/>
      </w:r>
      <w:r>
        <w:rPr>
          <w:rFonts w:cs="Arial"/>
          <w:szCs w:val="22"/>
        </w:rPr>
        <w:instrText xml:space="preserve"> REF _Ref434827569 \h </w:instrText>
      </w:r>
      <w:r>
        <w:rPr>
          <w:rFonts w:cs="Arial"/>
          <w:szCs w:val="22"/>
        </w:rPr>
      </w:r>
      <w:r>
        <w:rPr>
          <w:rFonts w:cs="Arial"/>
          <w:szCs w:val="22"/>
        </w:rPr>
        <w:fldChar w:fldCharType="separate"/>
      </w:r>
      <w:r w:rsidR="0081449C">
        <w:t xml:space="preserve">Figure </w:t>
      </w:r>
      <w:r w:rsidR="0081449C">
        <w:rPr>
          <w:noProof/>
        </w:rPr>
        <w:t>II</w:t>
      </w:r>
      <w:r w:rsidR="0081449C">
        <w:noBreakHyphen/>
      </w:r>
      <w:r w:rsidR="0081449C">
        <w:rPr>
          <w:noProof/>
        </w:rPr>
        <w:t>3</w:t>
      </w:r>
      <w:r>
        <w:rPr>
          <w:rFonts w:cs="Arial"/>
          <w:szCs w:val="22"/>
        </w:rPr>
        <w:fldChar w:fldCharType="end"/>
      </w:r>
      <w:r>
        <w:rPr>
          <w:rFonts w:cs="Arial"/>
          <w:szCs w:val="22"/>
        </w:rPr>
        <w:t xml:space="preserve"> </w:t>
      </w:r>
      <w:r w:rsidR="0040578F">
        <w:rPr>
          <w:rFonts w:cs="Arial"/>
          <w:szCs w:val="22"/>
        </w:rPr>
        <w:t xml:space="preserve">represents PSE’s five-year </w:t>
      </w:r>
      <w:r w:rsidR="00F034F3">
        <w:rPr>
          <w:rFonts w:cs="Arial"/>
          <w:szCs w:val="22"/>
        </w:rPr>
        <w:t xml:space="preserve">Portfolio </w:t>
      </w:r>
      <w:r w:rsidR="0040578F">
        <w:rPr>
          <w:rFonts w:cs="Arial"/>
          <w:szCs w:val="22"/>
        </w:rPr>
        <w:t>Total Resource Cost results.</w:t>
      </w:r>
      <w:r w:rsidR="006A02AC">
        <w:rPr>
          <w:rFonts w:cs="Arial"/>
          <w:szCs w:val="22"/>
        </w:rPr>
        <w:t xml:space="preserve"> </w:t>
      </w:r>
      <w:r w:rsidR="0040578F" w:rsidRPr="002A5429">
        <w:rPr>
          <w:rFonts w:cs="Arial"/>
          <w:szCs w:val="22"/>
        </w:rPr>
        <w:t>All T</w:t>
      </w:r>
      <w:r w:rsidR="002A5429" w:rsidRPr="002A5429">
        <w:rPr>
          <w:rFonts w:cs="Arial"/>
          <w:szCs w:val="22"/>
        </w:rPr>
        <w:t>RC figures are indicated with</w:t>
      </w:r>
      <w:r w:rsidR="0040578F" w:rsidRPr="002A5429">
        <w:rPr>
          <w:rFonts w:cs="Arial"/>
          <w:szCs w:val="22"/>
        </w:rPr>
        <w:t xml:space="preserve"> a 10 percent conservation credit adder included.</w:t>
      </w:r>
      <w:r w:rsidR="006A02AC">
        <w:rPr>
          <w:rFonts w:cs="Arial"/>
          <w:szCs w:val="22"/>
        </w:rPr>
        <w:t xml:space="preserve"> </w:t>
      </w:r>
    </w:p>
    <w:p w:rsidR="00FD7D5F" w:rsidRDefault="00BB031A" w:rsidP="00034C72">
      <w:pPr>
        <w:ind w:left="540"/>
        <w:rPr>
          <w:rFonts w:cs="Arial"/>
          <w:szCs w:val="22"/>
        </w:rPr>
      </w:pPr>
      <w:r>
        <w:rPr>
          <w:rFonts w:cs="Arial"/>
          <w:szCs w:val="22"/>
        </w:rPr>
        <w:t xml:space="preserve">Although such an adder is not a generally-accepted attribute of </w:t>
      </w:r>
      <w:r w:rsidR="007C235A">
        <w:rPr>
          <w:rFonts w:cs="Arial"/>
          <w:szCs w:val="22"/>
        </w:rPr>
        <w:t>natural gas</w:t>
      </w:r>
      <w:r>
        <w:rPr>
          <w:rFonts w:cs="Arial"/>
          <w:szCs w:val="22"/>
        </w:rPr>
        <w:t xml:space="preserve"> cost-effectiveness, some type of a conservation credit </w:t>
      </w:r>
      <w:r w:rsidR="00B12626">
        <w:rPr>
          <w:rFonts w:cs="Arial"/>
          <w:szCs w:val="22"/>
        </w:rPr>
        <w:t xml:space="preserve">or risk </w:t>
      </w:r>
      <w:r>
        <w:rPr>
          <w:rFonts w:cs="Arial"/>
          <w:szCs w:val="22"/>
        </w:rPr>
        <w:t xml:space="preserve">adder </w:t>
      </w:r>
      <w:r w:rsidR="003450BF">
        <w:rPr>
          <w:rFonts w:cs="Arial"/>
          <w:szCs w:val="22"/>
        </w:rPr>
        <w:t>was</w:t>
      </w:r>
      <w:r>
        <w:rPr>
          <w:rFonts w:cs="Arial"/>
          <w:szCs w:val="22"/>
        </w:rPr>
        <w:t xml:space="preserve"> discussed </w:t>
      </w:r>
      <w:r w:rsidR="00220883">
        <w:rPr>
          <w:rFonts w:cs="Arial"/>
          <w:szCs w:val="22"/>
        </w:rPr>
        <w:t>between</w:t>
      </w:r>
      <w:r>
        <w:rPr>
          <w:rFonts w:cs="Arial"/>
          <w:szCs w:val="22"/>
        </w:rPr>
        <w:t xml:space="preserve"> 2012</w:t>
      </w:r>
      <w:r w:rsidR="00220883">
        <w:rPr>
          <w:rFonts w:cs="Arial"/>
          <w:szCs w:val="22"/>
        </w:rPr>
        <w:t xml:space="preserve"> and 2013,</w:t>
      </w:r>
      <w:r w:rsidR="00220883">
        <w:rPr>
          <w:rStyle w:val="FootnoteReference"/>
          <w:szCs w:val="22"/>
        </w:rPr>
        <w:footnoteReference w:id="6"/>
      </w:r>
      <w:r w:rsidR="00220883">
        <w:rPr>
          <w:rFonts w:cs="Arial"/>
          <w:szCs w:val="22"/>
        </w:rPr>
        <w:t xml:space="preserve"> when the UTC conducted workshops to develop their Policy on </w:t>
      </w:r>
      <w:r w:rsidR="007C235A">
        <w:rPr>
          <w:rFonts w:cs="Arial"/>
          <w:szCs w:val="22"/>
        </w:rPr>
        <w:t>natural gas</w:t>
      </w:r>
      <w:r w:rsidR="00220883">
        <w:rPr>
          <w:rFonts w:cs="Arial"/>
          <w:szCs w:val="22"/>
        </w:rPr>
        <w:t xml:space="preserve"> programs’ cost-effectiveness analyses.</w:t>
      </w:r>
      <w:r w:rsidR="006A02AC">
        <w:rPr>
          <w:rFonts w:cs="Arial"/>
          <w:szCs w:val="22"/>
        </w:rPr>
        <w:t xml:space="preserve"> </w:t>
      </w:r>
      <w:r w:rsidR="00B12626">
        <w:rPr>
          <w:rFonts w:cs="Arial"/>
          <w:szCs w:val="22"/>
        </w:rPr>
        <w:t xml:space="preserve">Intended merely as a comparison to a TRC value without any conservation credit, </w:t>
      </w:r>
      <w:r w:rsidR="00220883">
        <w:rPr>
          <w:rFonts w:cs="Arial"/>
          <w:szCs w:val="22"/>
        </w:rPr>
        <w:t xml:space="preserve">PSE </w:t>
      </w:r>
      <w:r w:rsidR="00B12626">
        <w:rPr>
          <w:rFonts w:cs="Arial"/>
          <w:szCs w:val="22"/>
        </w:rPr>
        <w:t xml:space="preserve">has also </w:t>
      </w:r>
      <w:r w:rsidR="00220883">
        <w:rPr>
          <w:rFonts w:cs="Arial"/>
          <w:szCs w:val="22"/>
        </w:rPr>
        <w:t xml:space="preserve">included this figure </w:t>
      </w:r>
      <w:r w:rsidR="00B12626">
        <w:rPr>
          <w:rFonts w:cs="Arial"/>
          <w:szCs w:val="22"/>
        </w:rPr>
        <w:t>in past Conservation Plans and Reports</w:t>
      </w:r>
      <w:r w:rsidR="00220883">
        <w:rPr>
          <w:rFonts w:cs="Arial"/>
          <w:szCs w:val="22"/>
        </w:rPr>
        <w:t>.</w:t>
      </w:r>
    </w:p>
    <w:p w:rsidR="00F353D9" w:rsidRDefault="00F353D9" w:rsidP="00F353D9">
      <w:pPr>
        <w:pStyle w:val="Heading4"/>
        <w:numPr>
          <w:ilvl w:val="0"/>
          <w:numId w:val="171"/>
        </w:numPr>
      </w:pPr>
      <w:r>
        <w:t>Portfolio Results</w:t>
      </w:r>
    </w:p>
    <w:p w:rsidR="00F93E75" w:rsidRDefault="00F353D9" w:rsidP="00F353D9">
      <w:pPr>
        <w:ind w:left="810"/>
        <w:rPr>
          <w:rFonts w:cs="Arial"/>
          <w:szCs w:val="22"/>
        </w:rPr>
      </w:pPr>
      <w:r>
        <w:rPr>
          <w:rFonts w:cs="Arial"/>
          <w:szCs w:val="22"/>
        </w:rPr>
        <w:t xml:space="preserve">The Energy Efficiency Portfolio finished 2015 with an overall electric </w:t>
      </w:r>
      <w:r w:rsidR="004974E3">
        <w:rPr>
          <w:rFonts w:cs="Arial"/>
          <w:szCs w:val="22"/>
        </w:rPr>
        <w:t xml:space="preserve">UC B/C ratio of </w:t>
      </w:r>
      <w:r w:rsidR="003C1F0B">
        <w:rPr>
          <w:rFonts w:cs="Arial"/>
          <w:szCs w:val="22"/>
        </w:rPr>
        <w:t>2.20</w:t>
      </w:r>
      <w:r w:rsidR="00F93E75">
        <w:rPr>
          <w:rFonts w:cs="Arial"/>
          <w:szCs w:val="22"/>
        </w:rPr>
        <w:t xml:space="preserve">, and a natural gas UC of 1.83. The </w:t>
      </w:r>
      <w:r w:rsidR="003C1F0B">
        <w:rPr>
          <w:rFonts w:cs="Arial"/>
          <w:szCs w:val="22"/>
        </w:rPr>
        <w:t xml:space="preserve">electric </w:t>
      </w:r>
      <w:r w:rsidR="00F93E75">
        <w:rPr>
          <w:rFonts w:cs="Arial"/>
          <w:szCs w:val="22"/>
        </w:rPr>
        <w:t xml:space="preserve">Portfolio’s </w:t>
      </w:r>
      <w:r>
        <w:rPr>
          <w:rFonts w:cs="Arial"/>
          <w:szCs w:val="22"/>
        </w:rPr>
        <w:t xml:space="preserve">TRC B/C ratio </w:t>
      </w:r>
      <w:r w:rsidR="003C1F0B">
        <w:rPr>
          <w:rFonts w:cs="Arial"/>
          <w:szCs w:val="22"/>
        </w:rPr>
        <w:t>was 1.49</w:t>
      </w:r>
      <w:r>
        <w:rPr>
          <w:rFonts w:cs="Arial"/>
          <w:szCs w:val="22"/>
        </w:rPr>
        <w:t xml:space="preserve">, and </w:t>
      </w:r>
      <w:r w:rsidR="003C1F0B">
        <w:rPr>
          <w:rFonts w:cs="Arial"/>
          <w:szCs w:val="22"/>
        </w:rPr>
        <w:t>its</w:t>
      </w:r>
      <w:r>
        <w:rPr>
          <w:rFonts w:cs="Arial"/>
          <w:szCs w:val="22"/>
        </w:rPr>
        <w:t xml:space="preserve"> natural gas TRC B/C ratio </w:t>
      </w:r>
      <w:r w:rsidR="003C1F0B">
        <w:rPr>
          <w:rFonts w:cs="Arial"/>
          <w:szCs w:val="22"/>
        </w:rPr>
        <w:t>was</w:t>
      </w:r>
      <w:r>
        <w:rPr>
          <w:rFonts w:cs="Arial"/>
          <w:szCs w:val="22"/>
        </w:rPr>
        <w:t xml:space="preserve"> 1.00. This is despite the Residential Energy Management (“REM”) Sector finishing the year with a TRC of 0.81. </w:t>
      </w:r>
      <w:r w:rsidR="00F93E75">
        <w:rPr>
          <w:rFonts w:cs="Arial"/>
          <w:szCs w:val="22"/>
        </w:rPr>
        <w:br w:type="page"/>
      </w:r>
    </w:p>
    <w:p w:rsidR="00F768D9" w:rsidRDefault="00F353D9" w:rsidP="00F353D9">
      <w:pPr>
        <w:ind w:left="810"/>
        <w:rPr>
          <w:rFonts w:cs="Arial"/>
          <w:szCs w:val="22"/>
        </w:rPr>
      </w:pPr>
      <w:r>
        <w:rPr>
          <w:rFonts w:cs="Arial"/>
          <w:szCs w:val="22"/>
        </w:rPr>
        <w:lastRenderedPageBreak/>
        <w:t xml:space="preserve">REM’s UC B/C ratio was 2.08.  Therefore, the overall natural gas portfolio was consistent with UTC guidelines outlined in its </w:t>
      </w:r>
      <w:r w:rsidR="003C1F0B">
        <w:rPr>
          <w:rFonts w:cs="Arial"/>
          <w:szCs w:val="22"/>
        </w:rPr>
        <w:t xml:space="preserve">2013 </w:t>
      </w:r>
      <w:r>
        <w:rPr>
          <w:rFonts w:cs="Arial"/>
          <w:szCs w:val="22"/>
        </w:rPr>
        <w:t xml:space="preserve">Policy Statement. </w:t>
      </w:r>
    </w:p>
    <w:p w:rsidR="00FD7D5F" w:rsidRDefault="003C1F0B" w:rsidP="00F90F76">
      <w:pPr>
        <w:pStyle w:val="Heading9"/>
      </w:pPr>
      <w:bookmarkStart w:id="48" w:name="_Ref434827529"/>
      <w:bookmarkStart w:id="49" w:name="_Toc268607694"/>
      <w:bookmarkStart w:id="50" w:name="_Ref434393745"/>
      <w:bookmarkStart w:id="51" w:name="_Toc443568288"/>
      <w:r w:rsidRPr="003C1F0B">
        <w:drawing>
          <wp:anchor distT="0" distB="0" distL="114300" distR="114300" simplePos="0" relativeHeight="252502528" behindDoc="0" locked="0" layoutInCell="1" allowOverlap="1" wp14:anchorId="4053B8C5" wp14:editId="66E42831">
            <wp:simplePos x="0" y="0"/>
            <wp:positionH relativeFrom="column">
              <wp:posOffset>1066800</wp:posOffset>
            </wp:positionH>
            <wp:positionV relativeFrom="paragraph">
              <wp:posOffset>429260</wp:posOffset>
            </wp:positionV>
            <wp:extent cx="3968115" cy="1753870"/>
            <wp:effectExtent l="0" t="0" r="0" b="0"/>
            <wp:wrapNone/>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8115"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48"/>
      <w:r w:rsidR="00F1030E">
        <w:t>: Overall Energy E</w:t>
      </w:r>
      <w:r w:rsidR="001617AE">
        <w:t>fficiency Cost-Effectiveness Ben</w:t>
      </w:r>
      <w:r w:rsidR="00F1030E">
        <w:t>efit/Cost Ratios</w:t>
      </w:r>
      <w:bookmarkEnd w:id="49"/>
      <w:bookmarkEnd w:id="50"/>
      <w:bookmarkEnd w:id="51"/>
    </w:p>
    <w:p w:rsidR="00C7697F" w:rsidRDefault="00C7697F" w:rsidP="00C7697F"/>
    <w:p w:rsidR="00C7697F" w:rsidRDefault="00C7697F" w:rsidP="00C7697F"/>
    <w:p w:rsidR="00C7697F" w:rsidRDefault="00C7697F" w:rsidP="00C7697F"/>
    <w:p w:rsidR="00C41131" w:rsidRDefault="00C41131" w:rsidP="00C7697F"/>
    <w:p w:rsidR="00C41131" w:rsidRDefault="00C41131" w:rsidP="00C7697F"/>
    <w:p w:rsidR="003560C2" w:rsidRDefault="003560C2" w:rsidP="00C7697F"/>
    <w:p w:rsidR="00F16C40" w:rsidRDefault="003C1F0B" w:rsidP="001617AE">
      <w:pPr>
        <w:pStyle w:val="Heading5"/>
      </w:pPr>
      <w:bookmarkStart w:id="52" w:name="_Ref434827569"/>
      <w:bookmarkStart w:id="53" w:name="_Ref434393732"/>
      <w:bookmarkStart w:id="54" w:name="_Toc443568265"/>
      <w:r w:rsidRPr="003C1F0B">
        <w:rPr>
          <w:noProof/>
        </w:rPr>
        <w:drawing>
          <wp:anchor distT="0" distB="0" distL="114300" distR="114300" simplePos="0" relativeHeight="252504576" behindDoc="0" locked="0" layoutInCell="1" allowOverlap="1" wp14:anchorId="29D73E12" wp14:editId="4174F4DB">
            <wp:simplePos x="0" y="0"/>
            <wp:positionH relativeFrom="column">
              <wp:posOffset>1031240</wp:posOffset>
            </wp:positionH>
            <wp:positionV relativeFrom="paragraph">
              <wp:posOffset>443230</wp:posOffset>
            </wp:positionV>
            <wp:extent cx="3657600" cy="2098675"/>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3</w:t>
      </w:r>
      <w:r w:rsidR="0081449C">
        <w:rPr>
          <w:noProof/>
        </w:rPr>
        <w:fldChar w:fldCharType="end"/>
      </w:r>
      <w:bookmarkEnd w:id="52"/>
      <w:r w:rsidR="001617AE">
        <w:t xml:space="preserve">: </w:t>
      </w:r>
      <w:r w:rsidR="00F16C40">
        <w:t xml:space="preserve">Electric and </w:t>
      </w:r>
      <w:r w:rsidR="00A417AF">
        <w:t>Natural G</w:t>
      </w:r>
      <w:r w:rsidR="007C235A">
        <w:t>as</w:t>
      </w:r>
      <w:r w:rsidR="00F16C40">
        <w:t xml:space="preserve"> TRC Ratios</w:t>
      </w:r>
      <w:r w:rsidR="00584A84">
        <w:t xml:space="preserve"> – Five-year Trends</w:t>
      </w:r>
      <w:bookmarkEnd w:id="53"/>
      <w:bookmarkEnd w:id="54"/>
    </w:p>
    <w:p w:rsidR="00F16C40" w:rsidRDefault="00F16C40" w:rsidP="00C41131"/>
    <w:p w:rsidR="00584A84" w:rsidRDefault="00584A84" w:rsidP="00C41131"/>
    <w:p w:rsidR="00C41131" w:rsidRDefault="00C41131" w:rsidP="00C41131"/>
    <w:p w:rsidR="00CF442D" w:rsidRDefault="00CF442D" w:rsidP="00C41131"/>
    <w:p w:rsidR="00D83021" w:rsidRDefault="00D83021" w:rsidP="00C41131"/>
    <w:p w:rsidR="0017327E" w:rsidRDefault="0017327E" w:rsidP="00C41131"/>
    <w:p w:rsidR="00FA1964" w:rsidRPr="00051335" w:rsidRDefault="00F768D9" w:rsidP="00034C72">
      <w:pPr>
        <w:pStyle w:val="Heading3"/>
        <w:ind w:left="630"/>
      </w:pPr>
      <w:bookmarkStart w:id="55" w:name="_Toc443570540"/>
      <w:r>
        <w:t>Direct Benefit to Customer</w:t>
      </w:r>
      <w:r w:rsidR="00FA1964">
        <w:t xml:space="preserve"> as a Percent of </w:t>
      </w:r>
      <w:r w:rsidR="003450BF">
        <w:t>Energy Efficiency</w:t>
      </w:r>
      <w:r w:rsidR="00FA1964">
        <w:t xml:space="preserve"> Expenditures</w:t>
      </w:r>
      <w:bookmarkEnd w:id="55"/>
    </w:p>
    <w:p w:rsidR="003C1F0B" w:rsidRDefault="00FA1964" w:rsidP="00034C72">
      <w:pPr>
        <w:ind w:left="540"/>
      </w:pPr>
      <w:r>
        <w:rPr>
          <w:rFonts w:cs="Arial"/>
          <w:szCs w:val="22"/>
        </w:rPr>
        <w:t xml:space="preserve">Exhibit 1, Supplement 1: </w:t>
      </w:r>
      <w:r w:rsidRPr="00CE41B0">
        <w:rPr>
          <w:rFonts w:cs="Arial"/>
          <w:i/>
          <w:szCs w:val="22"/>
        </w:rPr>
        <w:t xml:space="preserve">Actual Expenditures Compared to </w:t>
      </w:r>
      <w:r w:rsidR="00C75FDD">
        <w:rPr>
          <w:rFonts w:cs="Arial"/>
          <w:i/>
          <w:szCs w:val="22"/>
        </w:rPr>
        <w:t>Budgets</w:t>
      </w:r>
      <w:r w:rsidR="00B101FC">
        <w:rPr>
          <w:rFonts w:cs="Arial"/>
          <w:szCs w:val="22"/>
        </w:rPr>
        <w:t xml:space="preserve">, provides </w:t>
      </w:r>
      <w:r>
        <w:rPr>
          <w:rFonts w:cs="Arial"/>
          <w:szCs w:val="22"/>
        </w:rPr>
        <w:t>results of incentives paid to customers</w:t>
      </w:r>
      <w:r w:rsidR="00F808C3">
        <w:rPr>
          <w:rFonts w:cs="Arial"/>
          <w:szCs w:val="22"/>
        </w:rPr>
        <w:t xml:space="preserve"> in addition to </w:t>
      </w:r>
      <w:r w:rsidR="00C75FDD">
        <w:rPr>
          <w:rFonts w:cs="Arial"/>
          <w:szCs w:val="22"/>
        </w:rPr>
        <w:t xml:space="preserve">detailing </w:t>
      </w:r>
      <w:r w:rsidR="00F808C3">
        <w:rPr>
          <w:rFonts w:cs="Arial"/>
          <w:szCs w:val="22"/>
        </w:rPr>
        <w:t>program-level budget groupings such as labor, employee expense, materials, etc.</w:t>
      </w:r>
      <w:r w:rsidR="006A02AC">
        <w:rPr>
          <w:rFonts w:cs="Arial"/>
          <w:szCs w:val="22"/>
        </w:rPr>
        <w:t xml:space="preserve"> </w:t>
      </w:r>
      <w:r w:rsidR="00244F2F">
        <w:rPr>
          <w:rFonts w:cs="Arial"/>
          <w:szCs w:val="22"/>
        </w:rPr>
        <w:t>C</w:t>
      </w:r>
      <w:r w:rsidR="009128E1">
        <w:t xml:space="preserve">ertain </w:t>
      </w:r>
      <w:r w:rsidR="00E81F31">
        <w:t>expenditures</w:t>
      </w:r>
      <w:r w:rsidR="003450BF">
        <w:t xml:space="preserve"> related to customer benefits that are </w:t>
      </w:r>
      <w:r w:rsidR="00CE41B0">
        <w:t>difficult or admin</w:t>
      </w:r>
      <w:r w:rsidR="003450BF">
        <w:t xml:space="preserve">istratively onerous to quantify </w:t>
      </w:r>
      <w:r w:rsidR="00CE41B0">
        <w:t>a</w:t>
      </w:r>
      <w:r w:rsidR="00E81F31">
        <w:t>re not specifically classified as “incentives</w:t>
      </w:r>
      <w:r w:rsidR="001616AE">
        <w:t>,</w:t>
      </w:r>
      <w:r w:rsidR="00E81F31">
        <w:t>”</w:t>
      </w:r>
      <w:r w:rsidR="00C75FDD">
        <w:t xml:space="preserve"> but clearly</w:t>
      </w:r>
      <w:r w:rsidR="00E81F31">
        <w:t xml:space="preserve"> also carry a value to th</w:t>
      </w:r>
      <w:r w:rsidR="00B967EA">
        <w:t xml:space="preserve">e customer, albeit not </w:t>
      </w:r>
      <w:r w:rsidR="00244F2F">
        <w:t xml:space="preserve">necessarily </w:t>
      </w:r>
      <w:r w:rsidR="00B967EA">
        <w:t>monetary.</w:t>
      </w:r>
      <w:r w:rsidR="006A02AC">
        <w:t xml:space="preserve"> </w:t>
      </w:r>
      <w:r w:rsidR="003C1F0B">
        <w:br w:type="page"/>
      </w:r>
    </w:p>
    <w:p w:rsidR="00F808C3" w:rsidRDefault="00C64AB3" w:rsidP="00034C72">
      <w:pPr>
        <w:ind w:left="540"/>
      </w:pPr>
      <w:r>
        <w:lastRenderedPageBreak/>
        <w:t xml:space="preserve">PSE </w:t>
      </w:r>
      <w:r w:rsidR="009128E1">
        <w:t xml:space="preserve">denotes </w:t>
      </w:r>
      <w:r>
        <w:t xml:space="preserve">these expenditures as </w:t>
      </w:r>
      <w:r w:rsidR="00185B93">
        <w:t>“</w:t>
      </w:r>
      <w:r>
        <w:t>Direct Benefit to Customer</w:t>
      </w:r>
      <w:r w:rsidR="00185B93">
        <w:t>”</w:t>
      </w:r>
      <w:r w:rsidR="000855D2">
        <w:t xml:space="preserve"> (</w:t>
      </w:r>
      <w:r w:rsidR="004357DE">
        <w:t>“</w:t>
      </w:r>
      <w:r w:rsidR="000855D2">
        <w:t>DBtC</w:t>
      </w:r>
      <w:r w:rsidR="004357DE">
        <w:t>”</w:t>
      </w:r>
      <w:r w:rsidR="000855D2">
        <w:t>)</w:t>
      </w:r>
      <w:r>
        <w:t>.</w:t>
      </w:r>
      <w:r w:rsidR="006A02AC">
        <w:t xml:space="preserve"> </w:t>
      </w:r>
      <w:r w:rsidR="00185B93">
        <w:t>This distinction represents that most customer</w:t>
      </w:r>
      <w:r w:rsidR="00276A4C">
        <w:t>s</w:t>
      </w:r>
      <w:r w:rsidR="00185B93">
        <w:t xml:space="preserve"> derive many more be</w:t>
      </w:r>
      <w:r w:rsidR="00F808C3">
        <w:t>nefits than simply remuneration.</w:t>
      </w:r>
    </w:p>
    <w:p w:rsidR="00185B93" w:rsidRDefault="00F808C3" w:rsidP="00034C72">
      <w:pPr>
        <w:ind w:left="540"/>
      </w:pPr>
      <w:r>
        <w:t>F</w:t>
      </w:r>
      <w:r w:rsidR="00CE41B0">
        <w:t xml:space="preserve">or instance, </w:t>
      </w:r>
      <w:r w:rsidR="00185B93">
        <w:t xml:space="preserve">Commercial Retrofit customers realize </w:t>
      </w:r>
      <w:r w:rsidR="00CE41B0">
        <w:t>a</w:t>
      </w:r>
      <w:r w:rsidR="00185B93">
        <w:t xml:space="preserve"> benefit of engineering evaluation</w:t>
      </w:r>
      <w:r w:rsidR="00C75FDD">
        <w:t>s</w:t>
      </w:r>
      <w:r w:rsidR="00185B93">
        <w:t xml:space="preserve"> and verification</w:t>
      </w:r>
      <w:r w:rsidR="00C75FDD">
        <w:t>s</w:t>
      </w:r>
      <w:r w:rsidR="00185B93">
        <w:t xml:space="preserve"> in addition to any custom grant received</w:t>
      </w:r>
      <w:r w:rsidR="00CE41B0">
        <w:t>; customers derive a value from consulting with an energy advisor before investing in a new heat pump</w:t>
      </w:r>
      <w:r w:rsidR="00C75FDD">
        <w:t>, etc</w:t>
      </w:r>
      <w:r w:rsidR="00185B93">
        <w:t>.</w:t>
      </w:r>
      <w:r w:rsidR="006A02AC">
        <w:t xml:space="preserve"> </w:t>
      </w:r>
      <w:r w:rsidR="00185B93">
        <w:t>It would be impractical—and very inefficient—to attempt to track the time an energy management en</w:t>
      </w:r>
      <w:r w:rsidR="000855D2">
        <w:t xml:space="preserve">gineer </w:t>
      </w:r>
      <w:r w:rsidR="00CE41B0">
        <w:t xml:space="preserve">or energy advisor </w:t>
      </w:r>
      <w:r w:rsidR="000855D2">
        <w:t xml:space="preserve">spends on </w:t>
      </w:r>
      <w:r w:rsidR="003450BF">
        <w:t xml:space="preserve">each of </w:t>
      </w:r>
      <w:r w:rsidR="000855D2">
        <w:t>these tasks.</w:t>
      </w:r>
      <w:r w:rsidR="006A02AC">
        <w:t xml:space="preserve"> </w:t>
      </w:r>
      <w:r w:rsidR="00CE41B0">
        <w:t>I</w:t>
      </w:r>
      <w:r w:rsidR="00185B93">
        <w:t xml:space="preserve">t is therefore </w:t>
      </w:r>
      <w:r w:rsidR="00CE41B0">
        <w:t>inaccurate</w:t>
      </w:r>
      <w:r w:rsidR="00276A4C">
        <w:t xml:space="preserve"> </w:t>
      </w:r>
      <w:r w:rsidR="00185B93">
        <w:t xml:space="preserve">to </w:t>
      </w:r>
      <w:r w:rsidR="00276A4C">
        <w:t xml:space="preserve">attempt to </w:t>
      </w:r>
      <w:r w:rsidR="00185B93">
        <w:t xml:space="preserve">categorize </w:t>
      </w:r>
      <w:r w:rsidR="00CE41B0">
        <w:t xml:space="preserve">total Portfolio </w:t>
      </w:r>
      <w:r w:rsidR="00185B93">
        <w:t xml:space="preserve">expenditures as simply “administrative” and “incentives” </w:t>
      </w:r>
      <w:r w:rsidR="00276A4C">
        <w:t xml:space="preserve">in order </w:t>
      </w:r>
      <w:r w:rsidR="00185B93">
        <w:t xml:space="preserve">to </w:t>
      </w:r>
      <w:r w:rsidR="00276A4C">
        <w:t>imply</w:t>
      </w:r>
      <w:r w:rsidR="00185B93">
        <w:t xml:space="preserve"> a measure of </w:t>
      </w:r>
      <w:r w:rsidR="00276A4C">
        <w:t xml:space="preserve">how effectively a program is using </w:t>
      </w:r>
      <w:r>
        <w:t>customer</w:t>
      </w:r>
      <w:r w:rsidR="00276A4C">
        <w:t xml:space="preserve"> funds</w:t>
      </w:r>
      <w:r w:rsidR="00185B93">
        <w:t>.</w:t>
      </w:r>
      <w:r w:rsidR="006A02AC">
        <w:t xml:space="preserve"> </w:t>
      </w:r>
    </w:p>
    <w:p w:rsidR="00CE41B0" w:rsidRDefault="00D60553" w:rsidP="006624C5">
      <w:pPr>
        <w:ind w:left="540"/>
      </w:pPr>
      <w:r>
        <w:t xml:space="preserve">In </w:t>
      </w:r>
      <w:r w:rsidR="006A02AC">
        <w:t>2015</w:t>
      </w:r>
      <w:r>
        <w:t xml:space="preserve">, </w:t>
      </w:r>
      <w:r w:rsidR="003450BF">
        <w:t xml:space="preserve">PSE returned </w:t>
      </w:r>
      <w:r w:rsidR="006624C5">
        <w:t>72</w:t>
      </w:r>
      <w:r>
        <w:t xml:space="preserve"> percent of </w:t>
      </w:r>
      <w:r w:rsidR="006624C5">
        <w:t xml:space="preserve">the </w:t>
      </w:r>
      <w:r w:rsidR="003450BF">
        <w:t xml:space="preserve">total </w:t>
      </w:r>
      <w:r w:rsidR="006624C5">
        <w:t xml:space="preserve">portfolio </w:t>
      </w:r>
      <w:r>
        <w:t>electric expenditures</w:t>
      </w:r>
      <w:r w:rsidR="006624C5">
        <w:rPr>
          <w:rStyle w:val="FootnoteReference"/>
        </w:rPr>
        <w:footnoteReference w:id="7"/>
      </w:r>
      <w:r>
        <w:t xml:space="preserve"> </w:t>
      </w:r>
      <w:r w:rsidR="00FB6D51">
        <w:t xml:space="preserve">and </w:t>
      </w:r>
      <w:r w:rsidR="006624C5">
        <w:t>67</w:t>
      </w:r>
      <w:r w:rsidR="00FB6D51">
        <w:t xml:space="preserve"> percent of </w:t>
      </w:r>
      <w:r w:rsidR="006624C5">
        <w:t xml:space="preserve">total portfolio </w:t>
      </w:r>
      <w:r w:rsidR="00FB6D51">
        <w:t xml:space="preserve">natural gas expenditures </w:t>
      </w:r>
      <w:r>
        <w:t xml:space="preserve">to customers in the form of </w:t>
      </w:r>
      <w:r w:rsidR="001B6155">
        <w:t>direct benefits</w:t>
      </w:r>
      <w:r>
        <w:t>.</w:t>
      </w:r>
      <w:r w:rsidR="006A02AC">
        <w:t xml:space="preserve"> </w:t>
      </w:r>
      <w:r w:rsidR="00244F2F">
        <w:t xml:space="preserve">As represented by the </w:t>
      </w:r>
      <w:r w:rsidR="001B6155">
        <w:t>DBtC</w:t>
      </w:r>
      <w:r w:rsidR="00244F2F">
        <w:t xml:space="preserve"> </w:t>
      </w:r>
      <w:r w:rsidR="004736F6">
        <w:t>versus the total</w:t>
      </w:r>
      <w:r w:rsidR="002139A8">
        <w:t xml:space="preserve"> Energy Efficiency savings programs</w:t>
      </w:r>
      <w:r w:rsidR="00244F2F">
        <w:t>-specific</w:t>
      </w:r>
      <w:r w:rsidR="004736F6">
        <w:rPr>
          <w:rStyle w:val="FootnoteReference"/>
        </w:rPr>
        <w:footnoteReference w:id="8"/>
      </w:r>
      <w:r w:rsidR="00244F2F">
        <w:t xml:space="preserve"> expenses, </w:t>
      </w:r>
      <w:r w:rsidR="006624C5">
        <w:t>the electric and natural gas</w:t>
      </w:r>
      <w:r>
        <w:t xml:space="preserve"> </w:t>
      </w:r>
      <w:r w:rsidR="00FB6D51">
        <w:t>ratios</w:t>
      </w:r>
      <w:r>
        <w:t xml:space="preserve"> </w:t>
      </w:r>
      <w:r w:rsidR="006624C5">
        <w:t>increase to 79 percent and 75 percent, respectively</w:t>
      </w:r>
      <w:r w:rsidR="008E10E3">
        <w:t>.</w:t>
      </w:r>
      <w:r w:rsidR="006624C5">
        <w:t xml:space="preserve"> </w:t>
      </w:r>
      <w:r w:rsidR="008E10E3">
        <w:t xml:space="preserve">PSE </w:t>
      </w:r>
      <w:r w:rsidR="002139A8">
        <w:t>is confident</w:t>
      </w:r>
      <w:r w:rsidR="008E10E3">
        <w:t xml:space="preserve"> that the actual DBtC is</w:t>
      </w:r>
      <w:r w:rsidR="008E10E3" w:rsidRPr="00FC44E7">
        <w:t xml:space="preserve"> </w:t>
      </w:r>
      <w:r w:rsidR="008E10E3">
        <w:t xml:space="preserve">greater </w:t>
      </w:r>
      <w:r w:rsidR="006624C5">
        <w:t>when</w:t>
      </w:r>
      <w:r w:rsidR="006A02AC">
        <w:t xml:space="preserve"> </w:t>
      </w:r>
      <w:r w:rsidR="008E10E3">
        <w:t>a</w:t>
      </w:r>
      <w:r w:rsidR="006624C5">
        <w:t>ccounting for</w:t>
      </w:r>
      <w:r w:rsidR="00CE41B0">
        <w:t xml:space="preserve"> </w:t>
      </w:r>
      <w:r w:rsidR="008E10E3">
        <w:t>the significant</w:t>
      </w:r>
      <w:r w:rsidR="00CE41B0">
        <w:t xml:space="preserve"> intangible benefits</w:t>
      </w:r>
      <w:r w:rsidR="006B7758">
        <w:t xml:space="preserve"> to customers</w:t>
      </w:r>
      <w:r w:rsidR="00CE41B0">
        <w:t>.</w:t>
      </w:r>
    </w:p>
    <w:p w:rsidR="002139A8" w:rsidRDefault="008E10E3" w:rsidP="00034C72">
      <w:pPr>
        <w:ind w:left="540"/>
      </w:pPr>
      <w:r>
        <w:t>These ratios are</w:t>
      </w:r>
      <w:r w:rsidR="00E55F2D">
        <w:t xml:space="preserve"> impressive, considering the </w:t>
      </w:r>
      <w:r w:rsidR="00EB5282">
        <w:t>p</w:t>
      </w:r>
      <w:r w:rsidR="00003899">
        <w:t>rogram staff</w:t>
      </w:r>
      <w:r w:rsidR="00E55F2D">
        <w:t xml:space="preserve"> effort required </w:t>
      </w:r>
      <w:r w:rsidR="001B6155">
        <w:t>to</w:t>
      </w:r>
      <w:r w:rsidR="00FB6D51">
        <w:t>:</w:t>
      </w:r>
      <w:r w:rsidR="001B6155">
        <w:t xml:space="preserve"> manage increasingly complex programs,</w:t>
      </w:r>
      <w:r w:rsidR="006B7758">
        <w:t xml:space="preserve"> </w:t>
      </w:r>
      <w:r w:rsidR="00FB6D51">
        <w:t xml:space="preserve">develop </w:t>
      </w:r>
      <w:r w:rsidR="006B7758">
        <w:t>Conservation Plan</w:t>
      </w:r>
      <w:r w:rsidR="00FB6D51">
        <w:t>s</w:t>
      </w:r>
      <w:r w:rsidR="006B7758">
        <w:t xml:space="preserve">, </w:t>
      </w:r>
      <w:r>
        <w:t xml:space="preserve">develop and maintain extensive measure research and documentation, </w:t>
      </w:r>
      <w:r w:rsidR="00E55F2D">
        <w:t xml:space="preserve">respond to </w:t>
      </w:r>
      <w:r w:rsidR="00700121">
        <w:t>third party</w:t>
      </w:r>
      <w:r w:rsidR="006B7758">
        <w:t xml:space="preserve"> and evaluation data </w:t>
      </w:r>
      <w:r w:rsidR="00E55F2D">
        <w:t>request</w:t>
      </w:r>
      <w:r w:rsidR="006B7758">
        <w:t>s,</w:t>
      </w:r>
      <w:r w:rsidR="00E55F2D">
        <w:t xml:space="preserve"> </w:t>
      </w:r>
      <w:r>
        <w:t xml:space="preserve">and </w:t>
      </w:r>
      <w:r w:rsidR="00C75FDD">
        <w:t xml:space="preserve">to review and </w:t>
      </w:r>
      <w:r w:rsidR="006B7758">
        <w:t xml:space="preserve">validate </w:t>
      </w:r>
      <w:r w:rsidR="000F299C">
        <w:t>third-</w:t>
      </w:r>
      <w:r w:rsidR="00700121">
        <w:t>party</w:t>
      </w:r>
      <w:r w:rsidR="006B7758">
        <w:t xml:space="preserve"> reporting</w:t>
      </w:r>
      <w:r>
        <w:t xml:space="preserve">. Other support functions that contribute to the overall Portfolio </w:t>
      </w:r>
      <w:r w:rsidR="002139A8">
        <w:t xml:space="preserve">conservation achievement and </w:t>
      </w:r>
      <w:r>
        <w:t xml:space="preserve">expenditures with </w:t>
      </w:r>
      <w:r w:rsidR="002139A8">
        <w:t>no DBtC recognition include</w:t>
      </w:r>
      <w:r>
        <w:t xml:space="preserve"> </w:t>
      </w:r>
      <w:r w:rsidR="002139A8">
        <w:t xml:space="preserve">the Verification Team, Rebates Processing and the Evaluation Team. Additionally, the Marketing, Energy Efficient Communities and Market Research organization are also critical to Energy Efficiency’s success, with each contributing </w:t>
      </w:r>
      <w:r w:rsidR="008552D7">
        <w:t xml:space="preserve">intrinsic </w:t>
      </w:r>
      <w:r w:rsidR="002139A8">
        <w:t>customer direct benefit.</w:t>
      </w:r>
      <w:r w:rsidR="006A02AC">
        <w:t xml:space="preserve"> </w:t>
      </w:r>
    </w:p>
    <w:p w:rsidR="002139A8" w:rsidRDefault="002139A8" w:rsidP="00034C72">
      <w:pPr>
        <w:ind w:left="540"/>
      </w:pPr>
      <w:r>
        <w:br w:type="page"/>
      </w:r>
    </w:p>
    <w:p w:rsidR="00244F2F" w:rsidRDefault="00E55F2D" w:rsidP="00034C72">
      <w:pPr>
        <w:ind w:left="540"/>
      </w:pPr>
      <w:r>
        <w:lastRenderedPageBreak/>
        <w:t xml:space="preserve">PSE </w:t>
      </w:r>
      <w:r w:rsidR="001155E5">
        <w:t xml:space="preserve">accomplished </w:t>
      </w:r>
      <w:r>
        <w:t xml:space="preserve">this sustained level of DBtC </w:t>
      </w:r>
      <w:r w:rsidR="001155E5">
        <w:t xml:space="preserve">through process maximization and </w:t>
      </w:r>
      <w:r w:rsidR="00AD6F3E">
        <w:t xml:space="preserve">careful </w:t>
      </w:r>
      <w:r w:rsidR="001155E5">
        <w:t xml:space="preserve">attention to continuous improvement throughout the organization, as discussed in the program-specific chapters </w:t>
      </w:r>
      <w:r w:rsidR="00C75FDD">
        <w:t>that</w:t>
      </w:r>
      <w:r w:rsidR="001155E5">
        <w:t xml:space="preserve"> follow.</w:t>
      </w:r>
    </w:p>
    <w:p w:rsidR="00FD7D5F" w:rsidRPr="00051335" w:rsidRDefault="00750607" w:rsidP="00B720B0">
      <w:pPr>
        <w:pStyle w:val="Heading3"/>
        <w:ind w:left="630"/>
      </w:pPr>
      <w:bookmarkStart w:id="56" w:name="_Toc443570541"/>
      <w:r>
        <w:t>Measures</w:t>
      </w:r>
      <w:bookmarkEnd w:id="56"/>
      <w:r>
        <w:t xml:space="preserve"> </w:t>
      </w:r>
    </w:p>
    <w:p w:rsidR="00A74E28" w:rsidRDefault="00E85A83" w:rsidP="000F299C">
      <w:pPr>
        <w:ind w:left="540"/>
      </w:pPr>
      <w:r>
        <w:fldChar w:fldCharType="begin"/>
      </w:r>
      <w:r>
        <w:instrText xml:space="preserve"> REF _Ref434827603 \h </w:instrText>
      </w:r>
      <w:r>
        <w:fldChar w:fldCharType="separate"/>
      </w:r>
      <w:r w:rsidR="0081449C">
        <w:t xml:space="preserve">Figure </w:t>
      </w:r>
      <w:r w:rsidR="0081449C">
        <w:rPr>
          <w:noProof/>
        </w:rPr>
        <w:t>II</w:t>
      </w:r>
      <w:r w:rsidR="0081449C">
        <w:noBreakHyphen/>
      </w:r>
      <w:r w:rsidR="0081449C">
        <w:rPr>
          <w:noProof/>
        </w:rPr>
        <w:t>4</w:t>
      </w:r>
      <w:r>
        <w:fldChar w:fldCharType="end"/>
      </w:r>
      <w:r>
        <w:t xml:space="preserve"> </w:t>
      </w:r>
      <w:r w:rsidR="00FD7D5F">
        <w:t xml:space="preserve">illustrates the overall </w:t>
      </w:r>
      <w:r w:rsidR="00134899">
        <w:t>Energy Efficiency</w:t>
      </w:r>
      <w:r w:rsidR="00FD7D5F">
        <w:t xml:space="preserve"> electric and </w:t>
      </w:r>
      <w:r w:rsidR="007C235A">
        <w:t>natural gas</w:t>
      </w:r>
      <w:r w:rsidR="00FD7D5F">
        <w:t xml:space="preserve"> savings, distributed by measure savings type.</w:t>
      </w:r>
      <w:r w:rsidR="006A02AC">
        <w:t xml:space="preserve"> </w:t>
      </w:r>
      <w:r w:rsidR="00540130">
        <w:t xml:space="preserve">Measure </w:t>
      </w:r>
      <w:r w:rsidR="001B6155">
        <w:t xml:space="preserve">savings </w:t>
      </w:r>
      <w:r w:rsidR="00540130">
        <w:t>types include RTF UES</w:t>
      </w:r>
      <w:r w:rsidR="00D74033">
        <w:t xml:space="preserve"> (Unit Energy Savings)</w:t>
      </w:r>
      <w:r w:rsidR="00540130">
        <w:t xml:space="preserve">, PSE Deemed, </w:t>
      </w:r>
      <w:r w:rsidR="007569BC">
        <w:t xml:space="preserve">NEEA Deemed, </w:t>
      </w:r>
      <w:r w:rsidR="00540130">
        <w:t>Calculated and Custom.</w:t>
      </w:r>
      <w:r w:rsidR="00D74033">
        <w:rPr>
          <w:rStyle w:val="FootnoteReference"/>
        </w:rPr>
        <w:footnoteReference w:id="9"/>
      </w:r>
      <w:r w:rsidR="006A02AC">
        <w:t xml:space="preserve"> </w:t>
      </w:r>
    </w:p>
    <w:p w:rsidR="002310F2" w:rsidRDefault="006323C4" w:rsidP="000F299C">
      <w:pPr>
        <w:ind w:left="540"/>
      </w:pPr>
      <w:r>
        <w:t xml:space="preserve">The savings type of </w:t>
      </w:r>
      <w:r w:rsidR="00FB217C">
        <w:t>“</w:t>
      </w:r>
      <w:r>
        <w:t>NEEA D</w:t>
      </w:r>
      <w:r w:rsidR="00540130">
        <w:t>eemed</w:t>
      </w:r>
      <w:r w:rsidR="00FB217C">
        <w:t>”</w:t>
      </w:r>
      <w:r w:rsidR="00540130">
        <w:t xml:space="preserve"> is included as a representation of savings estimates </w:t>
      </w:r>
      <w:r w:rsidR="00FB217C">
        <w:t>provided</w:t>
      </w:r>
      <w:r w:rsidR="00540130">
        <w:t xml:space="preserve"> by NEEA during biennial planning periods.</w:t>
      </w:r>
      <w:r w:rsidR="006A02AC">
        <w:t xml:space="preserve"> </w:t>
      </w:r>
      <w:r w:rsidR="00E85A83">
        <w:t>PSE reports t</w:t>
      </w:r>
      <w:r w:rsidR="002310F2">
        <w:t xml:space="preserve">hese savings at the Portfolio level. </w:t>
      </w:r>
    </w:p>
    <w:p w:rsidR="00FD7D5F" w:rsidRDefault="00FB217C" w:rsidP="00B720B0">
      <w:pPr>
        <w:pStyle w:val="BodyArial"/>
        <w:ind w:left="540"/>
      </w:pPr>
      <w:r>
        <w:t xml:space="preserve">NEEA computes and provides </w:t>
      </w:r>
      <w:r w:rsidR="00FB6D51">
        <w:t>their</w:t>
      </w:r>
      <w:r>
        <w:t xml:space="preserve"> actual savings in the May-June timeframe following the year in which the savings were achieved.</w:t>
      </w:r>
      <w:r w:rsidR="006A02AC">
        <w:t xml:space="preserve"> </w:t>
      </w:r>
      <w:r>
        <w:t xml:space="preserve">While this is too late to be reflected in </w:t>
      </w:r>
      <w:r w:rsidR="00F768D9">
        <w:t>this Report</w:t>
      </w:r>
      <w:r w:rsidR="001B6155">
        <w:t xml:space="preserve"> as other than a </w:t>
      </w:r>
      <w:r w:rsidR="00A74E28">
        <w:t>planned figure</w:t>
      </w:r>
      <w:r>
        <w:t xml:space="preserve">, PSE includes a discussion about </w:t>
      </w:r>
      <w:r w:rsidR="00A74E28">
        <w:t>planned</w:t>
      </w:r>
      <w:r w:rsidR="00B20B09">
        <w:t>-versus-actual NEEA savings in</w:t>
      </w:r>
      <w:r>
        <w:t xml:space="preserve"> its Biennial </w:t>
      </w:r>
      <w:r w:rsidR="00F768D9">
        <w:t xml:space="preserve">Electric </w:t>
      </w:r>
      <w:r>
        <w:t>Conservation Reports</w:t>
      </w:r>
      <w:r w:rsidR="00AF56FC">
        <w:t xml:space="preserve">, filed </w:t>
      </w:r>
      <w:r w:rsidR="00DE071C">
        <w:t>on or before</w:t>
      </w:r>
      <w:r w:rsidR="00AF56FC">
        <w:t xml:space="preserve"> June 1 each year</w:t>
      </w:r>
      <w:r>
        <w:t>.</w:t>
      </w:r>
    </w:p>
    <w:p w:rsidR="00466F2B" w:rsidRDefault="00466F2B" w:rsidP="00B720B0">
      <w:pPr>
        <w:pStyle w:val="BodyArial"/>
        <w:ind w:left="540"/>
      </w:pPr>
      <w:r>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w:t>
      </w:r>
      <w:r w:rsidRPr="00F768D9">
        <w:rPr>
          <w:i/>
        </w:rPr>
        <w:t>Savings and Budgets</w:t>
      </w:r>
      <w:r>
        <w:t xml:space="preserve">, may vary by an insignificant amount. </w:t>
      </w:r>
    </w:p>
    <w:p w:rsidR="006F305A" w:rsidRDefault="006F305A" w:rsidP="00B720B0">
      <w:pPr>
        <w:pStyle w:val="BodyArial"/>
        <w:ind w:left="540"/>
      </w:pPr>
      <w:r>
        <w:br w:type="page"/>
      </w:r>
    </w:p>
    <w:bookmarkStart w:id="57" w:name="_Ref434827603"/>
    <w:bookmarkStart w:id="58" w:name="_Ref434393712"/>
    <w:bookmarkStart w:id="59" w:name="_Toc443568266"/>
    <w:p w:rsidR="00FD7D5F" w:rsidRPr="00390AAE" w:rsidRDefault="008508E3" w:rsidP="001617AE">
      <w:pPr>
        <w:pStyle w:val="Heading5"/>
        <w:rPr>
          <w:i/>
        </w:rPr>
      </w:pPr>
      <w:r>
        <w:rPr>
          <w:noProof/>
        </w:rPr>
        <w:lastRenderedPageBreak/>
        <mc:AlternateContent>
          <mc:Choice Requires="wps">
            <w:drawing>
              <wp:anchor distT="0" distB="0" distL="114300" distR="114300" simplePos="0" relativeHeight="252096000" behindDoc="0" locked="0" layoutInCell="1" allowOverlap="1" wp14:anchorId="0252DF89" wp14:editId="405649C9">
                <wp:simplePos x="0" y="0"/>
                <wp:positionH relativeFrom="column">
                  <wp:posOffset>981406</wp:posOffset>
                </wp:positionH>
                <wp:positionV relativeFrom="paragraph">
                  <wp:posOffset>277495</wp:posOffset>
                </wp:positionV>
                <wp:extent cx="691515" cy="325755"/>
                <wp:effectExtent l="0" t="0" r="0" b="0"/>
                <wp:wrapNone/>
                <wp:docPr id="1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325755"/>
                        </a:xfrm>
                        <a:prstGeom prst="rect">
                          <a:avLst/>
                        </a:prstGeom>
                        <a:solidFill>
                          <a:srgbClr val="FFFFFF"/>
                        </a:solidFill>
                        <a:ln w="9525">
                          <a:noFill/>
                          <a:miter lim="800000"/>
                          <a:headEnd/>
                          <a:tailEnd/>
                        </a:ln>
                      </wps:spPr>
                      <wps:txbx>
                        <w:txbxContent>
                          <w:p w:rsidR="008F33C3" w:rsidRPr="00DC56D9" w:rsidRDefault="008F33C3">
                            <w:pPr>
                              <w:rPr>
                                <w:sz w:val="20"/>
                                <w:szCs w:val="20"/>
                              </w:rPr>
                            </w:pPr>
                            <w:r w:rsidRPr="00DC56D9">
                              <w:rPr>
                                <w:sz w:val="20"/>
                                <w:szCs w:val="20"/>
                              </w:rP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77.3pt;margin-top:21.85pt;width:54.45pt;height:25.6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" stroked="f">
                <v:textbox>
                  <w:txbxContent>
                    <w:p w:rsidR="008F33C3" w:rsidRPr="00DC56D9" w:rsidRDefault="008F33C3">
                      <w:pPr>
                        <w:rPr>
                          <w:sz w:val="20"/>
                          <w:szCs w:val="20"/>
                        </w:rPr>
                      </w:pPr>
                      <w:r w:rsidRPr="00DC56D9">
                        <w:rPr>
                          <w:sz w:val="20"/>
                          <w:szCs w:val="20"/>
                        </w:rPr>
                        <w:t>Electric</w:t>
                      </w:r>
                    </w:p>
                  </w:txbxContent>
                </v:textbox>
              </v:shape>
            </w:pict>
          </mc:Fallback>
        </mc:AlternateContent>
      </w:r>
      <w:r w:rsidR="00C370FE">
        <w:rPr>
          <w:noProof/>
        </w:rPr>
        <mc:AlternateContent>
          <mc:Choice Requires="wps">
            <w:drawing>
              <wp:anchor distT="0" distB="0" distL="114300" distR="114300" simplePos="0" relativeHeight="252098048" behindDoc="0" locked="0" layoutInCell="1" allowOverlap="1" wp14:anchorId="495974A5" wp14:editId="07DCB982">
                <wp:simplePos x="0" y="0"/>
                <wp:positionH relativeFrom="column">
                  <wp:posOffset>3835704</wp:posOffset>
                </wp:positionH>
                <wp:positionV relativeFrom="paragraph">
                  <wp:posOffset>285115</wp:posOffset>
                </wp:positionV>
                <wp:extent cx="1001864" cy="325755"/>
                <wp:effectExtent l="0" t="0" r="8255" b="0"/>
                <wp:wrapNone/>
                <wp:docPr id="1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864" cy="325755"/>
                        </a:xfrm>
                        <a:prstGeom prst="rect">
                          <a:avLst/>
                        </a:prstGeom>
                        <a:solidFill>
                          <a:srgbClr val="FFFFFF"/>
                        </a:solidFill>
                        <a:ln w="9525">
                          <a:noFill/>
                          <a:miter lim="800000"/>
                          <a:headEnd/>
                          <a:tailEnd/>
                        </a:ln>
                      </wps:spPr>
                      <wps:txbx>
                        <w:txbxContent>
                          <w:p w:rsidR="008F33C3" w:rsidRPr="00DC56D9" w:rsidRDefault="008F33C3" w:rsidP="009F4B8C">
                            <w:pPr>
                              <w:rPr>
                                <w:sz w:val="20"/>
                                <w:szCs w:val="20"/>
                              </w:rPr>
                            </w:pPr>
                            <w:r>
                              <w:rPr>
                                <w:sz w:val="20"/>
                                <w:szCs w:val="20"/>
                              </w:rP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2pt;margin-top:22.45pt;width:78.9pt;height:25.6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" stroked="f">
                <v:textbox>
                  <w:txbxContent>
                    <w:p w:rsidR="008F33C3" w:rsidRPr="00DC56D9" w:rsidRDefault="008F33C3" w:rsidP="009F4B8C">
                      <w:pPr>
                        <w:rPr>
                          <w:sz w:val="20"/>
                          <w:szCs w:val="20"/>
                        </w:rPr>
                      </w:pPr>
                      <w:r>
                        <w:rPr>
                          <w:sz w:val="20"/>
                          <w:szCs w:val="20"/>
                        </w:rPr>
                        <w:t>Natural Gas</w:t>
                      </w:r>
                    </w:p>
                  </w:txbxContent>
                </v:textbox>
              </v:shape>
            </w:pict>
          </mc:Fallback>
        </mc:AlternateContent>
      </w:r>
      <w:r w:rsidR="001617A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4</w:t>
      </w:r>
      <w:r w:rsidR="0081449C">
        <w:rPr>
          <w:noProof/>
        </w:rPr>
        <w:fldChar w:fldCharType="end"/>
      </w:r>
      <w:bookmarkEnd w:id="57"/>
      <w:r w:rsidR="001617AE">
        <w:t xml:space="preserve">: </w:t>
      </w:r>
      <w:r w:rsidR="006A02AC">
        <w:t>2015</w:t>
      </w:r>
      <w:r w:rsidR="00FD7D5F">
        <w:t xml:space="preserve"> Savings Distributions by Measure Savings Type</w:t>
      </w:r>
      <w:bookmarkEnd w:id="58"/>
      <w:bookmarkEnd w:id="59"/>
    </w:p>
    <w:p w:rsidR="00A51254" w:rsidRDefault="008508E3" w:rsidP="005D7A80">
      <w:pPr>
        <w:jc w:val="center"/>
      </w:pPr>
      <w:r w:rsidRPr="008508E3">
        <w:rPr>
          <w:noProof/>
        </w:rPr>
        <w:drawing>
          <wp:anchor distT="0" distB="0" distL="114300" distR="114300" simplePos="0" relativeHeight="252265984" behindDoc="0" locked="0" layoutInCell="1" allowOverlap="1" wp14:anchorId="432069EF" wp14:editId="4D8CBE48">
            <wp:simplePos x="0" y="0"/>
            <wp:positionH relativeFrom="column">
              <wp:posOffset>87299</wp:posOffset>
            </wp:positionH>
            <wp:positionV relativeFrom="paragraph">
              <wp:posOffset>167640</wp:posOffset>
            </wp:positionV>
            <wp:extent cx="2584174" cy="2059388"/>
            <wp:effectExtent l="0" t="0" r="698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6374" t="10739" r="22121" b="4887"/>
                    <a:stretch/>
                  </pic:blipFill>
                  <pic:spPr bwMode="auto">
                    <a:xfrm>
                      <a:off x="0" y="0"/>
                      <a:ext cx="2584174" cy="2059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C81" w:rsidRPr="00AF4C81">
        <w:t xml:space="preserve"> </w:t>
      </w:r>
    </w:p>
    <w:p w:rsidR="00A51254" w:rsidRDefault="008508E3" w:rsidP="005D7A80">
      <w:pPr>
        <w:jc w:val="center"/>
      </w:pPr>
      <w:r w:rsidRPr="008508E3">
        <w:rPr>
          <w:noProof/>
        </w:rPr>
        <w:drawing>
          <wp:anchor distT="0" distB="0" distL="114300" distR="114300" simplePos="0" relativeHeight="252270080" behindDoc="0" locked="0" layoutInCell="1" allowOverlap="1" wp14:anchorId="2B6C9C6F" wp14:editId="00BA24B9">
            <wp:simplePos x="0" y="0"/>
            <wp:positionH relativeFrom="column">
              <wp:posOffset>3078480</wp:posOffset>
            </wp:positionH>
            <wp:positionV relativeFrom="paragraph">
              <wp:posOffset>56515</wp:posOffset>
            </wp:positionV>
            <wp:extent cx="2472690" cy="1693545"/>
            <wp:effectExtent l="0" t="0" r="381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9297" t="12088" r="16335" b="6594"/>
                    <a:stretch/>
                  </pic:blipFill>
                  <pic:spPr bwMode="auto">
                    <a:xfrm>
                      <a:off x="0" y="0"/>
                      <a:ext cx="2472690" cy="169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2AC">
        <w:t xml:space="preserve"> </w:t>
      </w:r>
    </w:p>
    <w:p w:rsidR="00A51254" w:rsidRDefault="00A51254" w:rsidP="005D7A80">
      <w:pPr>
        <w:jc w:val="center"/>
      </w:pPr>
    </w:p>
    <w:p w:rsidR="00D72EEA" w:rsidRDefault="00D72EEA" w:rsidP="005D7A80">
      <w:pPr>
        <w:jc w:val="center"/>
      </w:pPr>
    </w:p>
    <w:p w:rsidR="00A51254" w:rsidRDefault="00A51254" w:rsidP="005D7A80">
      <w:pPr>
        <w:jc w:val="center"/>
      </w:pPr>
    </w:p>
    <w:p w:rsidR="00F768D9" w:rsidRDefault="006F305A" w:rsidP="00F118AF">
      <w:r w:rsidRPr="001C1E98">
        <w:rPr>
          <w:noProof/>
        </w:rPr>
        <w:drawing>
          <wp:anchor distT="0" distB="0" distL="114300" distR="114300" simplePos="0" relativeHeight="252276224" behindDoc="0" locked="0" layoutInCell="1" allowOverlap="1" wp14:anchorId="0980C98F" wp14:editId="2CC120A8">
            <wp:simplePos x="0" y="0"/>
            <wp:positionH relativeFrom="column">
              <wp:posOffset>2030730</wp:posOffset>
            </wp:positionH>
            <wp:positionV relativeFrom="paragraph">
              <wp:posOffset>329565</wp:posOffset>
            </wp:positionV>
            <wp:extent cx="1757045" cy="119253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7045"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05A" w:rsidRDefault="006F305A" w:rsidP="00F118AF">
      <w:r>
        <w:rPr>
          <w:noProof/>
        </w:rPr>
        <mc:AlternateContent>
          <mc:Choice Requires="wps">
            <w:drawing>
              <wp:anchor distT="0" distB="0" distL="114300" distR="114300" simplePos="0" relativeHeight="252272128" behindDoc="0" locked="0" layoutInCell="1" allowOverlap="1" wp14:anchorId="5F2E0150" wp14:editId="02F548BC">
                <wp:simplePos x="0" y="0"/>
                <wp:positionH relativeFrom="column">
                  <wp:posOffset>558165</wp:posOffset>
                </wp:positionH>
                <wp:positionV relativeFrom="paragraph">
                  <wp:posOffset>55733</wp:posOffset>
                </wp:positionV>
                <wp:extent cx="2374265" cy="1403985"/>
                <wp:effectExtent l="0" t="0" r="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8508E3" w:rsidRDefault="008F33C3">
                            <w:pPr>
                              <w:rPr>
                                <w:sz w:val="20"/>
                              </w:rPr>
                            </w:pPr>
                            <w:r w:rsidRPr="008508E3">
                              <w:rPr>
                                <w:sz w:val="20"/>
                              </w:rPr>
                              <w:t>Total MWh = 282,562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43.95pt;margin-top:4.4pt;width:186.95pt;height:110.55pt;z-index:252272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" stroked="f">
                <v:textbox style="mso-fit-shape-to-text:t">
                  <w:txbxContent>
                    <w:p w:rsidR="008F33C3" w:rsidRPr="008508E3" w:rsidRDefault="008F33C3">
                      <w:pPr>
                        <w:rPr>
                          <w:sz w:val="20"/>
                        </w:rPr>
                      </w:pPr>
                      <w:r w:rsidRPr="008508E3">
                        <w:rPr>
                          <w:sz w:val="20"/>
                        </w:rPr>
                        <w:t>Total MWh = 282,562</w:t>
                      </w:r>
                    </w:p>
                  </w:txbxContent>
                </v:textbox>
              </v:shape>
            </w:pict>
          </mc:Fallback>
        </mc:AlternateContent>
      </w:r>
      <w:r>
        <w:rPr>
          <w:noProof/>
        </w:rPr>
        <mc:AlternateContent>
          <mc:Choice Requires="wps">
            <w:drawing>
              <wp:anchor distT="0" distB="0" distL="114300" distR="114300" simplePos="0" relativeHeight="252274176" behindDoc="0" locked="0" layoutInCell="1" allowOverlap="1" wp14:anchorId="06618DED" wp14:editId="678E7511">
                <wp:simplePos x="0" y="0"/>
                <wp:positionH relativeFrom="column">
                  <wp:posOffset>3483610</wp:posOffset>
                </wp:positionH>
                <wp:positionV relativeFrom="paragraph">
                  <wp:posOffset>45085</wp:posOffset>
                </wp:positionV>
                <wp:extent cx="2374265" cy="1403985"/>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8508E3" w:rsidRDefault="008F33C3" w:rsidP="008508E3">
                            <w:pPr>
                              <w:rPr>
                                <w:sz w:val="20"/>
                              </w:rPr>
                            </w:pPr>
                            <w:r w:rsidRPr="008508E3">
                              <w:rPr>
                                <w:sz w:val="20"/>
                              </w:rPr>
                              <w:t>T</w:t>
                            </w:r>
                            <w:r>
                              <w:rPr>
                                <w:sz w:val="20"/>
                              </w:rPr>
                              <w:t>otal Therms = 3.24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74.3pt;margin-top:3.55pt;width:186.95pt;height:110.55pt;z-index:252274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" stroked="f">
                <v:textbox style="mso-fit-shape-to-text:t">
                  <w:txbxContent>
                    <w:p w:rsidR="008F33C3" w:rsidRPr="008508E3" w:rsidRDefault="008F33C3" w:rsidP="008508E3">
                      <w:pPr>
                        <w:rPr>
                          <w:sz w:val="20"/>
                        </w:rPr>
                      </w:pPr>
                      <w:r w:rsidRPr="008508E3">
                        <w:rPr>
                          <w:sz w:val="20"/>
                        </w:rPr>
                        <w:t>T</w:t>
                      </w:r>
                      <w:r>
                        <w:rPr>
                          <w:sz w:val="20"/>
                        </w:rPr>
                        <w:t>otal Therms = 3.24 Million</w:t>
                      </w:r>
                    </w:p>
                  </w:txbxContent>
                </v:textbox>
              </v:shape>
            </w:pict>
          </mc:Fallback>
        </mc:AlternateContent>
      </w:r>
    </w:p>
    <w:p w:rsidR="006F305A" w:rsidRDefault="006F305A" w:rsidP="00F118AF"/>
    <w:p w:rsidR="006F305A" w:rsidRDefault="006F305A" w:rsidP="00F118AF"/>
    <w:p w:rsidR="00FD7D5F" w:rsidRPr="00096643" w:rsidRDefault="00FD7D5F" w:rsidP="006B0FC9">
      <w:pPr>
        <w:pStyle w:val="Heading4"/>
        <w:numPr>
          <w:ilvl w:val="0"/>
          <w:numId w:val="51"/>
        </w:numPr>
      </w:pPr>
      <w:r w:rsidRPr="00096643">
        <w:t>Measure Details</w:t>
      </w:r>
    </w:p>
    <w:p w:rsidR="00FD7D5F" w:rsidRDefault="00750607" w:rsidP="00B720B0">
      <w:pPr>
        <w:keepNext/>
        <w:keepLines/>
        <w:ind w:left="810"/>
        <w:rPr>
          <w:rFonts w:cs="Arial"/>
          <w:szCs w:val="22"/>
        </w:rPr>
      </w:pPr>
      <w:r>
        <w:rPr>
          <w:rFonts w:cs="Arial"/>
          <w:szCs w:val="22"/>
        </w:rPr>
        <w:t>A</w:t>
      </w:r>
      <w:r w:rsidR="009A6932">
        <w:rPr>
          <w:rFonts w:cs="Arial"/>
          <w:szCs w:val="22"/>
        </w:rPr>
        <w:t xml:space="preserve"> discussion of </w:t>
      </w:r>
      <w:r w:rsidR="002E4EDD">
        <w:rPr>
          <w:rFonts w:cs="Arial"/>
          <w:szCs w:val="22"/>
        </w:rPr>
        <w:t>Energy Efficiency’s</w:t>
      </w:r>
      <w:r w:rsidR="009A6932">
        <w:rPr>
          <w:rFonts w:cs="Arial"/>
          <w:szCs w:val="22"/>
        </w:rPr>
        <w:t xml:space="preserve"> Measure Metrics archival system is contained in </w:t>
      </w:r>
      <w:r w:rsidR="009A6932" w:rsidRPr="00E01EA9">
        <w:rPr>
          <w:rFonts w:cs="Arial"/>
          <w:szCs w:val="22"/>
        </w:rPr>
        <w:t xml:space="preserve">Chapter </w:t>
      </w:r>
      <w:r w:rsidR="00E01EA9" w:rsidRPr="00E01EA9">
        <w:rPr>
          <w:rFonts w:cs="Arial"/>
          <w:szCs w:val="22"/>
        </w:rPr>
        <w:t>9</w:t>
      </w:r>
      <w:r w:rsidR="00FA657C" w:rsidRPr="00E01EA9">
        <w:rPr>
          <w:rFonts w:cs="Arial"/>
          <w:szCs w:val="22"/>
        </w:rPr>
        <w:t xml:space="preserve">: </w:t>
      </w:r>
      <w:r w:rsidR="00FA657C" w:rsidRPr="00DE071C">
        <w:rPr>
          <w:rFonts w:cs="Arial"/>
          <w:i/>
          <w:szCs w:val="22"/>
        </w:rPr>
        <w:t>Measurement &amp; Verification</w:t>
      </w:r>
      <w:r w:rsidR="00082CCC">
        <w:rPr>
          <w:rFonts w:cs="Arial"/>
          <w:szCs w:val="22"/>
        </w:rPr>
        <w:t>, starting</w:t>
      </w:r>
      <w:r w:rsidR="000A00C7" w:rsidRPr="00FA657C">
        <w:rPr>
          <w:rFonts w:cs="Arial"/>
          <w:i/>
          <w:szCs w:val="22"/>
        </w:rPr>
        <w:t xml:space="preserve"> </w:t>
      </w:r>
      <w:r w:rsidR="000A00C7">
        <w:rPr>
          <w:rFonts w:cs="Arial"/>
          <w:szCs w:val="22"/>
        </w:rPr>
        <w:t>on</w:t>
      </w:r>
      <w:r w:rsidR="009A6932">
        <w:rPr>
          <w:rFonts w:cs="Arial"/>
          <w:szCs w:val="22"/>
        </w:rPr>
        <w:t xml:space="preserve"> page </w:t>
      </w:r>
      <w:r w:rsidR="006E6CC2" w:rsidRPr="00E0544E">
        <w:rPr>
          <w:rFonts w:cs="Arial"/>
          <w:szCs w:val="22"/>
        </w:rPr>
        <w:t>1</w:t>
      </w:r>
      <w:r w:rsidR="00833BEC">
        <w:rPr>
          <w:rFonts w:cs="Arial"/>
          <w:szCs w:val="22"/>
        </w:rPr>
        <w:t>29</w:t>
      </w:r>
      <w:r w:rsidR="009A6932" w:rsidRPr="00E0544E">
        <w:rPr>
          <w:rFonts w:cs="Arial"/>
          <w:szCs w:val="22"/>
        </w:rPr>
        <w:t>.</w:t>
      </w:r>
      <w:r w:rsidR="006A02AC">
        <w:rPr>
          <w:rFonts w:cs="Arial"/>
          <w:szCs w:val="22"/>
        </w:rPr>
        <w:t xml:space="preserve"> </w:t>
      </w:r>
      <w:r w:rsidR="00CC4CAE">
        <w:rPr>
          <w:rFonts w:cs="Arial"/>
          <w:szCs w:val="22"/>
        </w:rPr>
        <w:t xml:space="preserve">Exhibit 5, Supplement 1 </w:t>
      </w:r>
      <w:r w:rsidR="00DE071C">
        <w:rPr>
          <w:rFonts w:cs="Arial"/>
          <w:szCs w:val="22"/>
        </w:rPr>
        <w:t>presents</w:t>
      </w:r>
      <w:r w:rsidR="00CC4CAE">
        <w:rPr>
          <w:rFonts w:cs="Arial"/>
          <w:szCs w:val="22"/>
        </w:rPr>
        <w:t xml:space="preserve"> p</w:t>
      </w:r>
      <w:r w:rsidR="009A6932">
        <w:rPr>
          <w:rFonts w:cs="Arial"/>
          <w:szCs w:val="22"/>
        </w:rPr>
        <w:t>rescriptive measures</w:t>
      </w:r>
      <w:r w:rsidR="003246A0" w:rsidRPr="00A51254">
        <w:rPr>
          <w:rStyle w:val="FootnoteReference"/>
          <w:szCs w:val="22"/>
        </w:rPr>
        <w:footnoteReference w:id="10"/>
      </w:r>
      <w:r w:rsidR="00134899">
        <w:rPr>
          <w:rFonts w:cs="Arial"/>
          <w:szCs w:val="22"/>
        </w:rPr>
        <w:t xml:space="preserve"> </w:t>
      </w:r>
      <w:r w:rsidR="003246A0">
        <w:rPr>
          <w:rFonts w:cs="Arial"/>
          <w:szCs w:val="22"/>
        </w:rPr>
        <w:t xml:space="preserve">that </w:t>
      </w:r>
      <w:r w:rsidR="00DE071C">
        <w:rPr>
          <w:rFonts w:cs="Arial"/>
          <w:szCs w:val="22"/>
        </w:rPr>
        <w:t xml:space="preserve">Energy Efficiency programs </w:t>
      </w:r>
      <w:r w:rsidR="009A6932">
        <w:rPr>
          <w:rFonts w:cs="Arial"/>
          <w:szCs w:val="22"/>
        </w:rPr>
        <w:t>use</w:t>
      </w:r>
      <w:r w:rsidR="00DE071C">
        <w:rPr>
          <w:rFonts w:cs="Arial"/>
          <w:szCs w:val="22"/>
        </w:rPr>
        <w:t>d</w:t>
      </w:r>
      <w:r w:rsidR="009A6932">
        <w:rPr>
          <w:rFonts w:cs="Arial"/>
          <w:szCs w:val="22"/>
        </w:rPr>
        <w:t xml:space="preserve"> in </w:t>
      </w:r>
      <w:r w:rsidR="006A02AC">
        <w:rPr>
          <w:rFonts w:cs="Arial"/>
          <w:szCs w:val="22"/>
        </w:rPr>
        <w:t>2015</w:t>
      </w:r>
      <w:r w:rsidR="009A6932">
        <w:rPr>
          <w:rFonts w:cs="Arial"/>
          <w:szCs w:val="22"/>
        </w:rPr>
        <w:t>.</w:t>
      </w:r>
      <w:r w:rsidR="006A02AC">
        <w:rPr>
          <w:rFonts w:cs="Arial"/>
          <w:szCs w:val="22"/>
        </w:rPr>
        <w:t xml:space="preserve"> </w:t>
      </w:r>
      <w:r w:rsidR="00CC4CAE">
        <w:rPr>
          <w:rFonts w:cs="Arial"/>
          <w:szCs w:val="22"/>
        </w:rPr>
        <w:t>Exhibit 5, Supplement 2 lists m</w:t>
      </w:r>
      <w:r w:rsidR="003246A0">
        <w:rPr>
          <w:rFonts w:cs="Arial"/>
          <w:szCs w:val="22"/>
        </w:rPr>
        <w:t xml:space="preserve">easures that </w:t>
      </w:r>
      <w:r w:rsidR="00DE071C">
        <w:rPr>
          <w:rFonts w:cs="Arial"/>
          <w:szCs w:val="22"/>
        </w:rPr>
        <w:t xml:space="preserve">PSE </w:t>
      </w:r>
      <w:r w:rsidR="003246A0">
        <w:rPr>
          <w:rFonts w:cs="Arial"/>
          <w:szCs w:val="22"/>
        </w:rPr>
        <w:t>retired</w:t>
      </w:r>
      <w:r w:rsidR="003246A0">
        <w:rPr>
          <w:rStyle w:val="FootnoteReference"/>
          <w:szCs w:val="22"/>
        </w:rPr>
        <w:footnoteReference w:id="11"/>
      </w:r>
      <w:r w:rsidR="00215A22">
        <w:rPr>
          <w:rFonts w:cs="Arial"/>
          <w:szCs w:val="22"/>
        </w:rPr>
        <w:t xml:space="preserve"> in </w:t>
      </w:r>
      <w:r w:rsidR="006A02AC">
        <w:rPr>
          <w:rFonts w:cs="Arial"/>
          <w:szCs w:val="22"/>
        </w:rPr>
        <w:t>2015</w:t>
      </w:r>
      <w:r w:rsidR="003246A0">
        <w:rPr>
          <w:rFonts w:cs="Arial"/>
          <w:szCs w:val="22"/>
        </w:rPr>
        <w:t>.</w:t>
      </w:r>
      <w:r w:rsidR="006A02AC">
        <w:rPr>
          <w:rFonts w:cs="Arial"/>
          <w:szCs w:val="22"/>
        </w:rPr>
        <w:t xml:space="preserve"> </w:t>
      </w:r>
    </w:p>
    <w:p w:rsidR="00236B70" w:rsidRDefault="00236B70" w:rsidP="00B720B0">
      <w:pPr>
        <w:keepNext/>
        <w:keepLines/>
        <w:ind w:left="810"/>
        <w:rPr>
          <w:rFonts w:cs="Arial"/>
          <w:szCs w:val="22"/>
        </w:rPr>
      </w:pPr>
      <w:r>
        <w:rPr>
          <w:rFonts w:cs="Arial"/>
          <w:szCs w:val="22"/>
        </w:rPr>
        <w:br w:type="page"/>
      </w:r>
    </w:p>
    <w:p w:rsidR="00FD7D5F" w:rsidRDefault="00FD7D5F" w:rsidP="00B720B0">
      <w:pPr>
        <w:pStyle w:val="Heading4"/>
      </w:pPr>
      <w:bookmarkStart w:id="60" w:name="OLE_LINK1"/>
      <w:r w:rsidRPr="004C5920">
        <w:lastRenderedPageBreak/>
        <w:t>Measure Counts by Program</w:t>
      </w:r>
    </w:p>
    <w:p w:rsidR="003A28D4" w:rsidRDefault="009449D9" w:rsidP="00B720B0">
      <w:pPr>
        <w:ind w:left="810"/>
      </w:pPr>
      <w:r>
        <w:t xml:space="preserve">Exhibit 1, Supplement 4: </w:t>
      </w:r>
      <w:r w:rsidRPr="009449D9">
        <w:rPr>
          <w:i/>
        </w:rPr>
        <w:t>Portfolio Measure Category Counts</w:t>
      </w:r>
      <w:r>
        <w:t xml:space="preserve"> provides a</w:t>
      </w:r>
      <w:r w:rsidR="00C64AB3">
        <w:t xml:space="preserve"> </w:t>
      </w:r>
      <w:r w:rsidR="009757C2">
        <w:t xml:space="preserve">very </w:t>
      </w:r>
      <w:r w:rsidR="003A28D4">
        <w:t xml:space="preserve">condensed view </w:t>
      </w:r>
      <w:r w:rsidR="00C64AB3">
        <w:t>of measure counts</w:t>
      </w:r>
      <w:r w:rsidR="003A28D4">
        <w:t>; typically, only one or two key measures per program</w:t>
      </w:r>
      <w:r w:rsidR="00C64AB3">
        <w:t>.</w:t>
      </w:r>
      <w:r w:rsidR="006A02AC">
        <w:t xml:space="preserve"> </w:t>
      </w:r>
      <w:r w:rsidR="00297E7B">
        <w:t>This Supplement is intended to provide a high-level impression of measures that were key in driving Energy Efficiency savings accomplishments.</w:t>
      </w:r>
      <w:r w:rsidR="006A02AC">
        <w:t xml:space="preserve"> </w:t>
      </w:r>
      <w:r w:rsidR="00C64AB3">
        <w:t xml:space="preserve">Program-specific measure </w:t>
      </w:r>
      <w:r w:rsidR="009757C2">
        <w:t xml:space="preserve">overview </w:t>
      </w:r>
      <w:r w:rsidR="00C64AB3">
        <w:t>tables are included in each program discussion</w:t>
      </w:r>
      <w:r w:rsidR="003A28D4">
        <w:t>, and provide more refined views</w:t>
      </w:r>
      <w:r w:rsidR="00DE071C">
        <w:t>—albeit general summarizations—</w:t>
      </w:r>
      <w:r w:rsidR="003A28D4">
        <w:t xml:space="preserve">of a program’s </w:t>
      </w:r>
      <w:r w:rsidR="009757C2">
        <w:t xml:space="preserve">projects or </w:t>
      </w:r>
      <w:r w:rsidR="003A28D4">
        <w:t>measure installations</w:t>
      </w:r>
      <w:r w:rsidR="00C64AB3">
        <w:t>.</w:t>
      </w:r>
      <w:r w:rsidR="006A02AC">
        <w:t xml:space="preserve"> </w:t>
      </w:r>
    </w:p>
    <w:p w:rsidR="00C64AB3" w:rsidRDefault="00C64AB3" w:rsidP="00DE071C">
      <w:pPr>
        <w:ind w:left="810"/>
      </w:pPr>
      <w:r>
        <w:t xml:space="preserve">It is important to note that </w:t>
      </w:r>
      <w:r w:rsidR="00AB3FFB">
        <w:t xml:space="preserve">PSE provides </w:t>
      </w:r>
      <w:r w:rsidR="00C94FC8">
        <w:t xml:space="preserve">these high-level figures </w:t>
      </w:r>
      <w:r>
        <w:t xml:space="preserve">to </w:t>
      </w:r>
      <w:r w:rsidR="00795467">
        <w:t xml:space="preserve">afford </w:t>
      </w:r>
      <w:r>
        <w:t>a sense of prog</w:t>
      </w:r>
      <w:r w:rsidR="00DF2224">
        <w:t>ram scale</w:t>
      </w:r>
      <w:r w:rsidR="00C94FC8">
        <w:t xml:space="preserve">, customer demand, </w:t>
      </w:r>
      <w:r w:rsidR="002E4EDD">
        <w:t xml:space="preserve">key savings contributors, </w:t>
      </w:r>
      <w:r w:rsidR="00C94FC8">
        <w:t>and interesting measure types in each program.</w:t>
      </w:r>
      <w:r w:rsidR="006A02AC">
        <w:t xml:space="preserve"> </w:t>
      </w:r>
      <w:r w:rsidR="00C94FC8">
        <w:t xml:space="preserve">The tables </w:t>
      </w:r>
      <w:r w:rsidR="009104E9">
        <w:t xml:space="preserve">include a limited number of measure types, and </w:t>
      </w:r>
      <w:r w:rsidR="00C94FC8">
        <w:t>aren’t intended to be comprehensive l</w:t>
      </w:r>
      <w:r w:rsidR="009104E9">
        <w:t>ist</w:t>
      </w:r>
      <w:r w:rsidR="00407740">
        <w:t>s</w:t>
      </w:r>
      <w:r w:rsidR="009104E9">
        <w:t xml:space="preserve"> of all measures installed; only a representative sampling of measure types are provided.</w:t>
      </w:r>
      <w:r w:rsidR="006A02AC">
        <w:t xml:space="preserve"> </w:t>
      </w:r>
      <w:r w:rsidR="009104E9">
        <w:t>Program measure tables aren’t intended to</w:t>
      </w:r>
      <w:r w:rsidR="002E4EDD">
        <w:t xml:space="preserve"> be </w:t>
      </w:r>
      <w:r w:rsidR="00C94FC8">
        <w:t>use</w:t>
      </w:r>
      <w:r w:rsidR="002E4EDD">
        <w:t>d</w:t>
      </w:r>
      <w:r w:rsidR="00C94FC8">
        <w:t xml:space="preserve"> as </w:t>
      </w:r>
      <w:r w:rsidR="00DF2224">
        <w:t xml:space="preserve">audit </w:t>
      </w:r>
      <w:r w:rsidR="00C94FC8">
        <w:t xml:space="preserve">tools </w:t>
      </w:r>
      <w:r w:rsidR="00DF2224">
        <w:t xml:space="preserve">or </w:t>
      </w:r>
      <w:r w:rsidR="00C94FC8">
        <w:t xml:space="preserve">to </w:t>
      </w:r>
      <w:r w:rsidR="00DF2224">
        <w:t>reconcile actual tracking records.</w:t>
      </w:r>
    </w:p>
    <w:p w:rsidR="00407740" w:rsidRPr="004C5920" w:rsidRDefault="00407740" w:rsidP="00B720B0">
      <w:pPr>
        <w:pStyle w:val="Heading3"/>
        <w:ind w:left="630"/>
      </w:pPr>
      <w:bookmarkStart w:id="61" w:name="_Toc443570542"/>
      <w:r w:rsidRPr="004C5920">
        <w:t>Memberships and Sponsorships</w:t>
      </w:r>
      <w:bookmarkEnd w:id="61"/>
    </w:p>
    <w:p w:rsidR="00407740" w:rsidRDefault="00EB5282" w:rsidP="00B720B0">
      <w:pPr>
        <w:keepNext/>
        <w:keepLines/>
        <w:ind w:left="540"/>
        <w:rPr>
          <w:color w:val="000000"/>
        </w:rPr>
      </w:pPr>
      <w:r>
        <w:rPr>
          <w:rFonts w:cs="Arial"/>
          <w:szCs w:val="22"/>
        </w:rPr>
        <w:t>Energy Efficiency s</w:t>
      </w:r>
      <w:r w:rsidR="00407740">
        <w:rPr>
          <w:rFonts w:cs="Arial"/>
          <w:szCs w:val="22"/>
        </w:rPr>
        <w:t>taff derives value for customers by engaging in memberships and sponsorships.</w:t>
      </w:r>
      <w:r w:rsidR="006A02AC">
        <w:rPr>
          <w:rFonts w:cs="Arial"/>
          <w:szCs w:val="22"/>
        </w:rPr>
        <w:t xml:space="preserve"> </w:t>
      </w:r>
      <w:r w:rsidR="00407740">
        <w:rPr>
          <w:rFonts w:cs="Arial"/>
          <w:szCs w:val="22"/>
        </w:rPr>
        <w:t>For instance, PSE is a major sponsor of the Regional Technical Forum (RTF).</w:t>
      </w:r>
      <w:r w:rsidR="006A02AC">
        <w:rPr>
          <w:rFonts w:cs="Arial"/>
          <w:szCs w:val="22"/>
        </w:rPr>
        <w:t xml:space="preserve"> </w:t>
      </w:r>
      <w:r w:rsidR="00407740">
        <w:rPr>
          <w:rFonts w:cs="Arial"/>
          <w:szCs w:val="22"/>
        </w:rPr>
        <w:t xml:space="preserve">Exhibit 1, Supplement 3: </w:t>
      </w:r>
      <w:r w:rsidR="00407740" w:rsidRPr="005728E6">
        <w:rPr>
          <w:rFonts w:cs="Arial"/>
          <w:i/>
          <w:szCs w:val="22"/>
        </w:rPr>
        <w:t>Sponsorships and Memberships</w:t>
      </w:r>
      <w:r w:rsidR="00407740">
        <w:rPr>
          <w:rFonts w:cs="Arial"/>
          <w:szCs w:val="22"/>
        </w:rPr>
        <w:t xml:space="preserve"> lists those paid in </w:t>
      </w:r>
      <w:r w:rsidR="006A02AC">
        <w:rPr>
          <w:rFonts w:cs="Arial"/>
          <w:szCs w:val="22"/>
        </w:rPr>
        <w:t>2015</w:t>
      </w:r>
      <w:r w:rsidR="00407740">
        <w:rPr>
          <w:rFonts w:cs="Arial"/>
          <w:szCs w:val="22"/>
        </w:rPr>
        <w:t xml:space="preserve">. </w:t>
      </w:r>
    </w:p>
    <w:p w:rsidR="008A5913" w:rsidRPr="00116A88" w:rsidRDefault="008A5913" w:rsidP="00B720B0">
      <w:pPr>
        <w:pStyle w:val="Heading3"/>
        <w:ind w:left="630"/>
      </w:pPr>
      <w:bookmarkStart w:id="62" w:name="_Toc443570543"/>
      <w:bookmarkEnd w:id="60"/>
      <w:r w:rsidRPr="00116A88">
        <w:t>Compliance</w:t>
      </w:r>
      <w:bookmarkEnd w:id="62"/>
    </w:p>
    <w:p w:rsidR="008A5913" w:rsidRDefault="00DE071C" w:rsidP="00B720B0">
      <w:pPr>
        <w:pStyle w:val="BodyArial"/>
        <w:ind w:left="540"/>
        <w:rPr>
          <w:color w:val="000000"/>
        </w:rPr>
      </w:pPr>
      <w:r>
        <w:t xml:space="preserve">Chapter </w:t>
      </w:r>
      <w:r w:rsidRPr="00F23CFA">
        <w:t>13</w:t>
      </w:r>
      <w:r w:rsidR="00407740" w:rsidRPr="00F23CFA">
        <w:t>:</w:t>
      </w:r>
      <w:r w:rsidR="00407740" w:rsidRPr="00E01EA9">
        <w:t xml:space="preserve"> </w:t>
      </w:r>
      <w:r w:rsidR="00407740" w:rsidRPr="00FA25CD">
        <w:rPr>
          <w:i/>
        </w:rPr>
        <w:t>Compliance</w:t>
      </w:r>
      <w:r w:rsidR="00407740" w:rsidRPr="00E01EA9">
        <w:t>,</w:t>
      </w:r>
      <w:r w:rsidR="00407740">
        <w:t xml:space="preserve"> </w:t>
      </w:r>
      <w:r>
        <w:t>provides</w:t>
      </w:r>
      <w:r w:rsidR="00407740">
        <w:t xml:space="preserve"> a</w:t>
      </w:r>
      <w:r w:rsidR="008A5913" w:rsidRPr="00147FAA">
        <w:t xml:space="preserve"> complete discussion of </w:t>
      </w:r>
      <w:r>
        <w:t>Energy Efficiency</w:t>
      </w:r>
      <w:r w:rsidR="008A5913" w:rsidRPr="00147FAA">
        <w:t xml:space="preserve"> regulatory compliance, beginning on page </w:t>
      </w:r>
      <w:r w:rsidR="00833BEC">
        <w:t>199</w:t>
      </w:r>
      <w:r w:rsidR="00215A22" w:rsidRPr="00E0544E">
        <w:t>.</w:t>
      </w:r>
      <w:r w:rsidR="006A02AC">
        <w:t xml:space="preserve"> </w:t>
      </w:r>
      <w:r w:rsidR="00215A22">
        <w:t xml:space="preserve">This </w:t>
      </w:r>
      <w:r w:rsidR="006A02AC">
        <w:t>2015</w:t>
      </w:r>
      <w:r w:rsidR="008A5913" w:rsidRPr="00147FAA">
        <w:t xml:space="preserve"> PSE Annual Report of Conservation Accomplishments is consistent with </w:t>
      </w:r>
      <w:r>
        <w:t>WAC 480-109-120(3)</w:t>
      </w:r>
      <w:r w:rsidR="008A5913" w:rsidRPr="00147FAA">
        <w:t>, and condition (8</w:t>
      </w:r>
      <w:r w:rsidR="005728E6">
        <w:t>)(b</w:t>
      </w:r>
      <w:r w:rsidR="008A5913" w:rsidRPr="00887AE3">
        <w:t>)</w:t>
      </w:r>
      <w:r w:rsidR="008A5913" w:rsidRPr="00147FAA">
        <w:t xml:space="preserve"> of</w:t>
      </w:r>
      <w:r w:rsidR="005728E6">
        <w:t xml:space="preserve"> Order 01 , Attachment A of Docket No UE-132043</w:t>
      </w:r>
      <w:r w:rsidR="008A5913">
        <w:rPr>
          <w:color w:val="000000"/>
        </w:rPr>
        <w:t>.</w:t>
      </w:r>
      <w:r w:rsidR="006A02AC">
        <w:rPr>
          <w:color w:val="000000"/>
        </w:rPr>
        <w:t xml:space="preserve"> </w:t>
      </w:r>
      <w:r w:rsidR="00C47D41">
        <w:rPr>
          <w:color w:val="000000"/>
        </w:rPr>
        <w:t>The Report will also reflect PSE’s compliance with requirements outlined in WAC 480-109-100(1)</w:t>
      </w:r>
      <w:r w:rsidR="00FA25CD">
        <w:rPr>
          <w:color w:val="000000"/>
        </w:rPr>
        <w:t>:</w:t>
      </w:r>
      <w:r w:rsidR="001B6155">
        <w:rPr>
          <w:color w:val="000000"/>
        </w:rPr>
        <w:t xml:space="preserve"> Process for pursuing all c</w:t>
      </w:r>
      <w:r w:rsidR="00C47D41">
        <w:rPr>
          <w:color w:val="000000"/>
        </w:rPr>
        <w:t>onservation</w:t>
      </w:r>
      <w:r w:rsidR="001B6155">
        <w:rPr>
          <w:color w:val="000000"/>
        </w:rPr>
        <w:t xml:space="preserve"> [sic]</w:t>
      </w:r>
      <w:r w:rsidR="00C47D41">
        <w:rPr>
          <w:color w:val="000000"/>
        </w:rPr>
        <w:t>.</w:t>
      </w:r>
    </w:p>
    <w:p w:rsidR="00FE48E9" w:rsidRDefault="00FE48E9" w:rsidP="00B720B0">
      <w:pPr>
        <w:pStyle w:val="BodyArial"/>
        <w:ind w:left="540"/>
        <w:rPr>
          <w:color w:val="000000"/>
        </w:rPr>
      </w:pPr>
      <w:r>
        <w:rPr>
          <w:color w:val="000000"/>
        </w:rPr>
        <w:br w:type="page"/>
      </w:r>
    </w:p>
    <w:p w:rsidR="008A5913" w:rsidRDefault="008A5913" w:rsidP="00B720B0">
      <w:pPr>
        <w:pStyle w:val="BodyArial"/>
        <w:ind w:left="540"/>
        <w:rPr>
          <w:color w:val="000000"/>
        </w:rPr>
      </w:pPr>
      <w:r>
        <w:rPr>
          <w:color w:val="000000"/>
        </w:rPr>
        <w:lastRenderedPageBreak/>
        <w:t xml:space="preserve">It is noteworthy that in the interest of brevity and to avoid repetition, PSE will use the terms </w:t>
      </w:r>
      <w:r w:rsidR="00147FAA">
        <w:rPr>
          <w:color w:val="000000"/>
        </w:rPr>
        <w:t>“c</w:t>
      </w:r>
      <w:r w:rsidR="00807B1B">
        <w:rPr>
          <w:color w:val="000000"/>
        </w:rPr>
        <w:t>ondition (N)(x)” or “Section M(z</w:t>
      </w:r>
      <w:r>
        <w:rPr>
          <w:color w:val="000000"/>
        </w:rPr>
        <w:t>)” when referencing deliverables outlined in Exhibit F to Sti</w:t>
      </w:r>
      <w:r w:rsidR="00637D62">
        <w:rPr>
          <w:color w:val="000000"/>
        </w:rPr>
        <w:t>pulation Agreement, Docket No.</w:t>
      </w:r>
      <w:r w:rsidR="005728E6">
        <w:rPr>
          <w:color w:val="000000"/>
        </w:rPr>
        <w:t xml:space="preserve"> UG-011571;</w:t>
      </w:r>
      <w:r w:rsidR="00637D62">
        <w:rPr>
          <w:rStyle w:val="FootnoteReference"/>
          <w:color w:val="000000"/>
        </w:rPr>
        <w:footnoteReference w:id="12"/>
      </w:r>
      <w:r>
        <w:rPr>
          <w:color w:val="000000"/>
        </w:rPr>
        <w:t xml:space="preserve"> the 2010 Electric Settlement Terms, Docket No. UE-100177</w:t>
      </w:r>
      <w:r w:rsidR="005728E6">
        <w:rPr>
          <w:color w:val="000000"/>
        </w:rPr>
        <w:t>;</w:t>
      </w:r>
      <w:r>
        <w:rPr>
          <w:rStyle w:val="FootnoteReference"/>
          <w:rFonts w:cs="Arial"/>
          <w:color w:val="000000"/>
        </w:rPr>
        <w:footnoteReference w:id="13"/>
      </w:r>
      <w:r>
        <w:rPr>
          <w:color w:val="000000"/>
        </w:rPr>
        <w:t xml:space="preserve"> and Order 01 of Docket No. UE-1</w:t>
      </w:r>
      <w:r w:rsidR="005728E6">
        <w:rPr>
          <w:color w:val="000000"/>
        </w:rPr>
        <w:t>32043</w:t>
      </w:r>
      <w:r>
        <w:rPr>
          <w:color w:val="000000"/>
        </w:rPr>
        <w:t>.</w:t>
      </w:r>
    </w:p>
    <w:p w:rsidR="008A5913" w:rsidRDefault="00413645" w:rsidP="00B720B0">
      <w:pPr>
        <w:pStyle w:val="BodyArial"/>
        <w:ind w:left="540"/>
        <w:rPr>
          <w:color w:val="000000"/>
        </w:rPr>
      </w:pPr>
      <w:r>
        <w:rPr>
          <w:color w:val="000000"/>
        </w:rPr>
        <w:t>PSE addresses a</w:t>
      </w:r>
      <w:r w:rsidR="008A5913">
        <w:rPr>
          <w:color w:val="000000"/>
        </w:rPr>
        <w:t>dditional deliverables as they perta</w:t>
      </w:r>
      <w:r w:rsidR="00DE071C">
        <w:rPr>
          <w:color w:val="000000"/>
        </w:rPr>
        <w:t xml:space="preserve">in to specific </w:t>
      </w:r>
      <w:r w:rsidR="00FB6D51">
        <w:rPr>
          <w:color w:val="000000"/>
        </w:rPr>
        <w:t xml:space="preserve">requirement </w:t>
      </w:r>
      <w:r w:rsidR="00DE071C">
        <w:rPr>
          <w:color w:val="000000"/>
        </w:rPr>
        <w:t>sections of the R</w:t>
      </w:r>
      <w:r w:rsidR="008A5913">
        <w:rPr>
          <w:color w:val="000000"/>
        </w:rPr>
        <w:t>eport, and will be noted therein.</w:t>
      </w:r>
      <w:r w:rsidR="006A02AC">
        <w:rPr>
          <w:color w:val="000000"/>
        </w:rPr>
        <w:t xml:space="preserve"> </w:t>
      </w:r>
    </w:p>
    <w:p w:rsidR="00E550F6" w:rsidRDefault="00E550F6" w:rsidP="00B720B0">
      <w:pPr>
        <w:pStyle w:val="BodyArial"/>
        <w:ind w:left="540"/>
        <w:rPr>
          <w:color w:val="000000"/>
        </w:rPr>
      </w:pPr>
      <w:r>
        <w:rPr>
          <w:color w:val="000000"/>
        </w:rPr>
        <w:br w:type="page"/>
      </w:r>
    </w:p>
    <w:p w:rsidR="00750607" w:rsidRDefault="005728E6" w:rsidP="00DE071C">
      <w:pPr>
        <w:pStyle w:val="Heading2"/>
        <w:ind w:left="360"/>
      </w:pPr>
      <w:bookmarkStart w:id="63" w:name="_Toc443570544"/>
      <w:r>
        <w:lastRenderedPageBreak/>
        <w:t>Energy Efficiency’s Ongoing</w:t>
      </w:r>
      <w:r w:rsidR="00750607">
        <w:t xml:space="preserve"> Customer</w:t>
      </w:r>
      <w:r w:rsidR="00734403">
        <w:t xml:space="preserve"> Focus</w:t>
      </w:r>
      <w:bookmarkEnd w:id="63"/>
    </w:p>
    <w:p w:rsidR="00003899" w:rsidRDefault="00681022" w:rsidP="00003899">
      <w:r>
        <w:t>PSE c</w:t>
      </w:r>
      <w:r w:rsidR="001F52A2">
        <w:t xml:space="preserve">ustomers are the key determinant in the success of </w:t>
      </w:r>
      <w:r>
        <w:t>Energy Efficiency’s</w:t>
      </w:r>
      <w:r w:rsidR="001F52A2">
        <w:t xml:space="preserve"> conservation programs.</w:t>
      </w:r>
      <w:r w:rsidR="006A02AC">
        <w:t xml:space="preserve"> </w:t>
      </w:r>
      <w:r w:rsidR="00750607">
        <w:t xml:space="preserve">Throughout </w:t>
      </w:r>
      <w:r w:rsidR="006A02AC">
        <w:t>2015</w:t>
      </w:r>
      <w:r w:rsidR="00750607">
        <w:t xml:space="preserve">, the dedicated men and women in </w:t>
      </w:r>
      <w:r>
        <w:t>the department</w:t>
      </w:r>
      <w:r w:rsidR="00003899">
        <w:rPr>
          <w:rFonts w:cs="Arial"/>
        </w:rPr>
        <w:t>—</w:t>
      </w:r>
      <w:r w:rsidR="00DE071C">
        <w:t xml:space="preserve">as well as </w:t>
      </w:r>
      <w:r w:rsidR="00493662">
        <w:t>staff</w:t>
      </w:r>
      <w:r w:rsidR="001F52A2">
        <w:t xml:space="preserve"> </w:t>
      </w:r>
      <w:r w:rsidR="00DE071C">
        <w:t xml:space="preserve">members </w:t>
      </w:r>
      <w:r w:rsidR="001F52A2">
        <w:t xml:space="preserve">in </w:t>
      </w:r>
      <w:r w:rsidR="00750607">
        <w:t>departments that</w:t>
      </w:r>
      <w:r w:rsidR="005728E6">
        <w:t xml:space="preserve"> support Energy Efficiency</w:t>
      </w:r>
      <w:r w:rsidR="00003899">
        <w:rPr>
          <w:rFonts w:cs="Arial"/>
        </w:rPr>
        <w:t>—</w:t>
      </w:r>
      <w:r w:rsidR="00750607">
        <w:t xml:space="preserve">continued their long-standing </w:t>
      </w:r>
      <w:r w:rsidR="00A85368">
        <w:t>commitment</w:t>
      </w:r>
      <w:r w:rsidR="00750607">
        <w:t xml:space="preserve"> </w:t>
      </w:r>
      <w:r w:rsidR="001F52A2">
        <w:t xml:space="preserve">to maximize customer participation in PSE </w:t>
      </w:r>
      <w:r w:rsidR="001F52A2" w:rsidRPr="00003899">
        <w:t>energy-efficiency</w:t>
      </w:r>
      <w:r w:rsidR="001F52A2">
        <w:t xml:space="preserve"> programs </w:t>
      </w:r>
      <w:r w:rsidR="00A85368">
        <w:t>while</w:t>
      </w:r>
      <w:r w:rsidR="00750607">
        <w:t xml:space="preserve"> surpassing customers’ expectations at each </w:t>
      </w:r>
      <w:r w:rsidR="005728E6">
        <w:t xml:space="preserve">point </w:t>
      </w:r>
      <w:r w:rsidR="00750607">
        <w:t xml:space="preserve">of customer </w:t>
      </w:r>
      <w:r w:rsidR="005728E6">
        <w:t>contact</w:t>
      </w:r>
      <w:r w:rsidR="00003899" w:rsidRPr="00003899">
        <w:t>.</w:t>
      </w:r>
      <w:r w:rsidR="006A02AC" w:rsidRPr="00003899">
        <w:t xml:space="preserve"> </w:t>
      </w:r>
      <w:r w:rsidR="00003899">
        <w:t>Customers expect PSE to provide pioneering conservation products, flexible avenues of energy efficiency messaging and outreach, easier rebate and grant processing, simple applications, and online tools that help them manage their energy use.</w:t>
      </w:r>
    </w:p>
    <w:p w:rsidR="0049015F" w:rsidRDefault="0049015F" w:rsidP="006B0FC9">
      <w:pPr>
        <w:pStyle w:val="Heading3"/>
        <w:numPr>
          <w:ilvl w:val="0"/>
          <w:numId w:val="160"/>
        </w:numPr>
      </w:pPr>
      <w:bookmarkStart w:id="64" w:name="_Toc443570545"/>
      <w:r>
        <w:t>Maximizing the Ease of Participation for Customers</w:t>
      </w:r>
      <w:bookmarkEnd w:id="64"/>
    </w:p>
    <w:p w:rsidR="00984686" w:rsidRDefault="00984686" w:rsidP="0049015F">
      <w:pPr>
        <w:ind w:left="540"/>
      </w:pPr>
      <w:r>
        <w:t>Energy Efficiency t</w:t>
      </w:r>
      <w:r w:rsidR="00003899">
        <w:t xml:space="preserve">eams focused on creating programs that were easy for customer to participate in, with expanded participation options. </w:t>
      </w:r>
      <w:r w:rsidR="00681022">
        <w:t xml:space="preserve">Efforts included broad outreach strategies and tactics, </w:t>
      </w:r>
      <w:r w:rsidR="00CD3DB5">
        <w:t>including community activities</w:t>
      </w:r>
      <w:r w:rsidR="005B0A2B">
        <w:t xml:space="preserve"> </w:t>
      </w:r>
      <w:r w:rsidR="00AD49A7">
        <w:t xml:space="preserve">and small business blitzes, which enabled small </w:t>
      </w:r>
      <w:r w:rsidR="00CD3DB5">
        <w:t xml:space="preserve">business owners to immediately register for conservation measures. </w:t>
      </w:r>
      <w:r w:rsidR="000464AC">
        <w:t>PSE’s</w:t>
      </w:r>
      <w:r w:rsidR="00681022">
        <w:t xml:space="preserve"> Energy Upgrade</w:t>
      </w:r>
      <w:r w:rsidR="008400E9">
        <w:t>s</w:t>
      </w:r>
      <w:r w:rsidR="00681022">
        <w:t xml:space="preserve"> campaign</w:t>
      </w:r>
      <w:r w:rsidR="00724786">
        <w:t xml:space="preserve"> (where PSE engaged over 60,000 customers)</w:t>
      </w:r>
      <w:r w:rsidR="000464AC">
        <w:t xml:space="preserve"> was also very successful and provided new participation avenues for customers. R</w:t>
      </w:r>
      <w:r w:rsidR="00681022">
        <w:t>etailer point-of-purchase rebates, and better training for PSE partners and contractors</w:t>
      </w:r>
      <w:r w:rsidR="000464AC">
        <w:t xml:space="preserve"> also enhanced customer participation opportunities</w:t>
      </w:r>
      <w:r w:rsidR="00681022">
        <w:t xml:space="preserve">. </w:t>
      </w:r>
    </w:p>
    <w:p w:rsidR="00681022" w:rsidRDefault="00681022" w:rsidP="0049015F">
      <w:pPr>
        <w:ind w:left="540"/>
      </w:pPr>
      <w:r>
        <w:t>Joint utility program</w:t>
      </w:r>
      <w:r w:rsidR="001B6155">
        <w:t>s</w:t>
      </w:r>
      <w:r>
        <w:t xml:space="preserve"> such as the Advanced Rooftop unit Controls (“ARC”) incentive process significantly </w:t>
      </w:r>
      <w:r w:rsidR="001B6155">
        <w:t xml:space="preserve">improved consistency between utilities and </w:t>
      </w:r>
      <w:r>
        <w:t xml:space="preserve">simplified the customer’s incentive application process. </w:t>
      </w:r>
      <w:r w:rsidR="00F13A05">
        <w:t xml:space="preserve">PSE </w:t>
      </w:r>
      <w:r w:rsidR="00984686">
        <w:t xml:space="preserve">also </w:t>
      </w:r>
      <w:r w:rsidR="00F13A05">
        <w:t>grew the number of Contractor Alliance Network (“CAN”) members, expanding the number of Multifamily and commercial lighting contractors.</w:t>
      </w:r>
    </w:p>
    <w:p w:rsidR="00803D43" w:rsidRDefault="00803D43" w:rsidP="0049015F">
      <w:pPr>
        <w:ind w:left="540"/>
      </w:pPr>
      <w:r>
        <w:br w:type="page"/>
      </w:r>
    </w:p>
    <w:p w:rsidR="0049015F" w:rsidRDefault="00ED2817" w:rsidP="0049015F">
      <w:pPr>
        <w:pStyle w:val="Heading3"/>
      </w:pPr>
      <w:bookmarkStart w:id="65" w:name="_Toc443570546"/>
      <w:r>
        <w:lastRenderedPageBreak/>
        <w:t xml:space="preserve">Expanding </w:t>
      </w:r>
      <w:r w:rsidR="0049015F">
        <w:t>Energy Efficiency Awareness</w:t>
      </w:r>
      <w:bookmarkEnd w:id="65"/>
    </w:p>
    <w:p w:rsidR="00AC2ABF" w:rsidRDefault="00984686" w:rsidP="00AC2ABF">
      <w:pPr>
        <w:ind w:left="540"/>
      </w:pPr>
      <w:r>
        <w:t>Another key area of emphasis for program staff was pursuing</w:t>
      </w:r>
      <w:r w:rsidR="00003899">
        <w:t xml:space="preserve"> efforts to increase customer awareness of </w:t>
      </w:r>
      <w:r w:rsidR="001F52A2">
        <w:t xml:space="preserve">Energy Efficiency </w:t>
      </w:r>
      <w:r w:rsidR="00003899">
        <w:t>programs throughout the year.</w:t>
      </w:r>
      <w:r w:rsidR="00681022">
        <w:t xml:space="preserve"> </w:t>
      </w:r>
      <w:r w:rsidR="00AC2ABF">
        <w:t>Highlights of Energy Efficiency initiatives include:</w:t>
      </w:r>
    </w:p>
    <w:p w:rsidR="003058F8" w:rsidRDefault="00681022" w:rsidP="006B0FC9">
      <w:pPr>
        <w:numPr>
          <w:ilvl w:val="0"/>
          <w:numId w:val="161"/>
        </w:numPr>
        <w:spacing w:after="60"/>
        <w:ind w:left="1267"/>
      </w:pPr>
      <w:r>
        <w:t>PSE’s digital</w:t>
      </w:r>
      <w:r w:rsidR="005B0A2B">
        <w:t xml:space="preserve"> communications,</w:t>
      </w:r>
      <w:r>
        <w:t xml:space="preserve"> including its websites, </w:t>
      </w:r>
      <w:r w:rsidR="005B0A2B">
        <w:t>“e-blasts”,</w:t>
      </w:r>
      <w:r w:rsidR="006D19A1">
        <w:rPr>
          <w:rStyle w:val="FootnoteReference"/>
        </w:rPr>
        <w:footnoteReference w:id="14"/>
      </w:r>
      <w:r w:rsidR="005B0A2B">
        <w:t xml:space="preserve"> </w:t>
      </w:r>
      <w:r w:rsidR="006D19A1">
        <w:t>and targeted emails, which resulted</w:t>
      </w:r>
      <w:r w:rsidR="00724786">
        <w:t xml:space="preserve"> in 22 unique energy-efficiency offers to a pool of 500,000 customers throughout the year. </w:t>
      </w:r>
    </w:p>
    <w:p w:rsidR="003058F8" w:rsidRDefault="00724786" w:rsidP="006B0FC9">
      <w:pPr>
        <w:numPr>
          <w:ilvl w:val="0"/>
          <w:numId w:val="161"/>
        </w:numPr>
        <w:spacing w:after="60"/>
        <w:ind w:left="1267"/>
      </w:pPr>
      <w:r>
        <w:t>PSE’s</w:t>
      </w:r>
      <w:r w:rsidR="005B0A2B">
        <w:t xml:space="preserve"> Customer Awareness Tools</w:t>
      </w:r>
      <w:r>
        <w:t xml:space="preserve"> started emailing selected customers in autumn 2015, and</w:t>
      </w:r>
      <w:r w:rsidR="005B0A2B">
        <w:t xml:space="preserve"> provided customers with more targeted and timely </w:t>
      </w:r>
      <w:r>
        <w:t xml:space="preserve">seasonal </w:t>
      </w:r>
      <w:r w:rsidR="005B0A2B">
        <w:t>energy-efficiency information</w:t>
      </w:r>
      <w:r>
        <w:t xml:space="preserve"> and bill alerts</w:t>
      </w:r>
      <w:r w:rsidR="005B0A2B">
        <w:t xml:space="preserve">. </w:t>
      </w:r>
    </w:p>
    <w:p w:rsidR="003058F8" w:rsidRDefault="00AC2ABF" w:rsidP="006B0FC9">
      <w:pPr>
        <w:numPr>
          <w:ilvl w:val="0"/>
          <w:numId w:val="161"/>
        </w:numPr>
        <w:spacing w:after="60"/>
        <w:ind w:left="1267"/>
      </w:pPr>
      <w:r>
        <w:t xml:space="preserve">Program staff launched the </w:t>
      </w:r>
      <w:proofErr w:type="spellStart"/>
      <w:r>
        <w:t>MyDataManager</w:t>
      </w:r>
      <w:proofErr w:type="spellEnd"/>
      <w:r>
        <w:t xml:space="preserve"> reporting system for its Resource Conservation Management (“RCM”) customers. </w:t>
      </w:r>
    </w:p>
    <w:p w:rsidR="003058F8" w:rsidRDefault="005B0A2B" w:rsidP="006B0FC9">
      <w:pPr>
        <w:numPr>
          <w:ilvl w:val="0"/>
          <w:numId w:val="161"/>
        </w:numPr>
        <w:spacing w:after="60"/>
        <w:ind w:left="1267"/>
      </w:pPr>
      <w:r>
        <w:t xml:space="preserve">Quality Assurance (“QA”) </w:t>
      </w:r>
      <w:r w:rsidR="004407B1">
        <w:t>verification inspectors</w:t>
      </w:r>
      <w:r w:rsidR="00563C7B">
        <w:t xml:space="preserve"> provide customers with applicable energy-efficiency information when they’re in customers’ homes performing verifications. </w:t>
      </w:r>
    </w:p>
    <w:p w:rsidR="00F13A05" w:rsidRDefault="00F13A05" w:rsidP="006B0FC9">
      <w:pPr>
        <w:numPr>
          <w:ilvl w:val="0"/>
          <w:numId w:val="161"/>
        </w:numPr>
        <w:spacing w:after="60"/>
        <w:ind w:left="1267"/>
      </w:pPr>
      <w:r>
        <w:t xml:space="preserve">The Multifamily </w:t>
      </w:r>
      <w:r w:rsidR="007D650E">
        <w:t>Existing</w:t>
      </w:r>
      <w:r>
        <w:t xml:space="preserve"> program distributed more than 50 “Strive for Five” plaques—which are prominently displayed to maximize tenant awareness</w:t>
      </w:r>
      <w:r>
        <w:rPr>
          <w:rFonts w:cs="Arial"/>
        </w:rPr>
        <w:t>—</w:t>
      </w:r>
      <w:r>
        <w:t xml:space="preserve">to multifamily properties </w:t>
      </w:r>
      <w:r w:rsidR="00AC2ABF">
        <w:t>throughout the PSE service territory.</w:t>
      </w:r>
    </w:p>
    <w:p w:rsidR="00003899" w:rsidRDefault="005B0A2B" w:rsidP="006B0FC9">
      <w:pPr>
        <w:numPr>
          <w:ilvl w:val="0"/>
          <w:numId w:val="161"/>
        </w:numPr>
        <w:spacing w:after="60"/>
        <w:ind w:left="1267"/>
      </w:pPr>
      <w:r>
        <w:t>Energy Efficiency staff also provided program information to a variety of PSE staff in other departments</w:t>
      </w:r>
      <w:r w:rsidR="003149B8">
        <w:t xml:space="preserve"> to help them discuss Energy Ef</w:t>
      </w:r>
      <w:r w:rsidR="00563C7B">
        <w:t>ficiency programs in their own customer interactions.</w:t>
      </w:r>
    </w:p>
    <w:p w:rsidR="004C06C2" w:rsidRDefault="004C06C2" w:rsidP="006B0FC9">
      <w:pPr>
        <w:numPr>
          <w:ilvl w:val="0"/>
          <w:numId w:val="161"/>
        </w:numPr>
      </w:pPr>
      <w:r>
        <w:t xml:space="preserve">In response to the </w:t>
      </w:r>
      <w:r w:rsidR="00FB6D51">
        <w:t xml:space="preserve">Energy Upgrades campaign </w:t>
      </w:r>
      <w:r>
        <w:t xml:space="preserve">survey question “Are you aware of how PSE can save you money and cut your bill with Energy Efficiency Upgrades?”, there was a 4 percent increase </w:t>
      </w:r>
      <w:r w:rsidR="004C7CE1">
        <w:t xml:space="preserve">(from 68 percent in the </w:t>
      </w:r>
      <w:r>
        <w:t xml:space="preserve">2014 </w:t>
      </w:r>
      <w:r w:rsidR="004C7CE1">
        <w:t xml:space="preserve">survey to 72 percent in 2015) </w:t>
      </w:r>
      <w:r>
        <w:t xml:space="preserve">of customers </w:t>
      </w:r>
      <w:r w:rsidR="00FB6D51">
        <w:t>answering “yes”</w:t>
      </w:r>
      <w:r>
        <w:t>.</w:t>
      </w:r>
      <w:r w:rsidR="00FB6D51">
        <w:t xml:space="preserve"> This substantially exceeded the goal of 1 percent.</w:t>
      </w:r>
    </w:p>
    <w:p w:rsidR="00947575" w:rsidRDefault="00947575" w:rsidP="006B0FC9">
      <w:pPr>
        <w:numPr>
          <w:ilvl w:val="0"/>
          <w:numId w:val="161"/>
        </w:numPr>
      </w:pPr>
      <w:r>
        <w:br w:type="page"/>
      </w:r>
    </w:p>
    <w:p w:rsidR="0049015F" w:rsidRDefault="0049015F" w:rsidP="0049015F">
      <w:pPr>
        <w:pStyle w:val="Heading3"/>
      </w:pPr>
      <w:bookmarkStart w:id="66" w:name="_Toc443570547"/>
      <w:r>
        <w:lastRenderedPageBreak/>
        <w:t>Continuously Improving Internal Processes for Customers</w:t>
      </w:r>
      <w:bookmarkEnd w:id="66"/>
      <w:r>
        <w:t xml:space="preserve"> </w:t>
      </w:r>
    </w:p>
    <w:p w:rsidR="0049015F" w:rsidRDefault="00750607" w:rsidP="0049015F">
      <w:pPr>
        <w:ind w:left="540"/>
      </w:pPr>
      <w:r>
        <w:t>As noted in the progr</w:t>
      </w:r>
      <w:r w:rsidR="001F52A2">
        <w:t>am discussions throughout this R</w:t>
      </w:r>
      <w:r>
        <w:t xml:space="preserve">eport, </w:t>
      </w:r>
      <w:r w:rsidR="00003899">
        <w:t>program staff</w:t>
      </w:r>
      <w:r>
        <w:t xml:space="preserve"> </w:t>
      </w:r>
      <w:r w:rsidR="002A014B">
        <w:t xml:space="preserve">consistently </w:t>
      </w:r>
      <w:r>
        <w:t>focused on increasing customer participation</w:t>
      </w:r>
      <w:r w:rsidR="0049015F">
        <w:t xml:space="preserve"> and minimizing customer costs</w:t>
      </w:r>
      <w:r>
        <w:t xml:space="preserve"> in energy-efficiency programs </w:t>
      </w:r>
      <w:r w:rsidR="00FB6D51">
        <w:t>and</w:t>
      </w:r>
      <w:r>
        <w:t xml:space="preserve"> </w:t>
      </w:r>
      <w:r w:rsidR="00A85368">
        <w:t xml:space="preserve">exploring </w:t>
      </w:r>
      <w:r>
        <w:t xml:space="preserve">ways to maximize </w:t>
      </w:r>
      <w:r w:rsidR="00E6520D">
        <w:t xml:space="preserve">the value of </w:t>
      </w:r>
      <w:r>
        <w:t>external, customer-facing opportunities.</w:t>
      </w:r>
      <w:r w:rsidR="002A014B">
        <w:t xml:space="preserve"> Several </w:t>
      </w:r>
      <w:r w:rsidR="00F060BB">
        <w:t xml:space="preserve">PSE </w:t>
      </w:r>
      <w:r w:rsidR="002A014B">
        <w:t xml:space="preserve">organizations participated in </w:t>
      </w:r>
      <w:proofErr w:type="spellStart"/>
      <w:r w:rsidR="002A014B">
        <w:t>2015’s</w:t>
      </w:r>
      <w:proofErr w:type="spellEnd"/>
      <w:r w:rsidR="002A014B">
        <w:t xml:space="preserve"> work on</w:t>
      </w:r>
      <w:r w:rsidR="009D5B82">
        <w:t xml:space="preserve"> </w:t>
      </w:r>
      <w:r w:rsidR="00003899">
        <w:t>the development of Energy Efficiency’s DSM Central program management system</w:t>
      </w:r>
      <w:r w:rsidR="0049015F">
        <w:t xml:space="preserve">. </w:t>
      </w:r>
    </w:p>
    <w:p w:rsidR="009D5B82" w:rsidRDefault="002A014B" w:rsidP="0049015F">
      <w:pPr>
        <w:ind w:left="540"/>
      </w:pPr>
      <w:r>
        <w:t>DSM central</w:t>
      </w:r>
      <w:r w:rsidR="00003899">
        <w:t xml:space="preserve"> will reduce</w:t>
      </w:r>
      <w:r w:rsidR="009D5B82">
        <w:t xml:space="preserve"> the time required to process customers’ grants and rebates, </w:t>
      </w:r>
      <w:r>
        <w:t>allow program staff to nimbly react to market conditions, and will provide customers with the ability to monitor the process of their incentive application. These, and other benefits</w:t>
      </w:r>
      <w:r w:rsidR="009D5B82">
        <w:t xml:space="preserve"> </w:t>
      </w:r>
      <w:r w:rsidR="00003899">
        <w:t>will instill</w:t>
      </w:r>
      <w:r w:rsidR="009D5B82">
        <w:t xml:space="preserve"> greater customer confidence in Energy Efficiency.</w:t>
      </w:r>
      <w:r w:rsidR="006A02AC">
        <w:t xml:space="preserve"> </w:t>
      </w:r>
    </w:p>
    <w:p w:rsidR="00CD6838" w:rsidRDefault="00CD2134" w:rsidP="00CD6838">
      <w:pPr>
        <w:ind w:left="540"/>
        <w:rPr>
          <w:rStyle w:val="Strong"/>
          <w:rFonts w:cs="Arial"/>
          <w:b w:val="0"/>
          <w:bCs w:val="0"/>
        </w:rPr>
      </w:pPr>
      <w:r>
        <w:rPr>
          <w:rStyle w:val="Strong"/>
          <w:rFonts w:cs="Arial"/>
          <w:b w:val="0"/>
          <w:bCs w:val="0"/>
        </w:rPr>
        <w:t xml:space="preserve">Throughout 2015, program staff continued to refine </w:t>
      </w:r>
      <w:r w:rsidR="00FB6D51">
        <w:rPr>
          <w:rStyle w:val="Strong"/>
          <w:rFonts w:cs="Arial"/>
          <w:b w:val="0"/>
          <w:bCs w:val="0"/>
        </w:rPr>
        <w:t xml:space="preserve">processes </w:t>
      </w:r>
      <w:r>
        <w:rPr>
          <w:rStyle w:val="Strong"/>
          <w:rFonts w:cs="Arial"/>
          <w:b w:val="0"/>
          <w:bCs w:val="0"/>
        </w:rPr>
        <w:t xml:space="preserve">that affect customer funding. </w:t>
      </w:r>
      <w:r w:rsidR="004D7AE6">
        <w:rPr>
          <w:rStyle w:val="Strong"/>
          <w:rFonts w:cs="Arial"/>
          <w:b w:val="0"/>
          <w:bCs w:val="0"/>
        </w:rPr>
        <w:t xml:space="preserve">Program staff </w:t>
      </w:r>
      <w:r>
        <w:rPr>
          <w:rStyle w:val="Strong"/>
          <w:rFonts w:cs="Arial"/>
          <w:b w:val="0"/>
          <w:bCs w:val="0"/>
        </w:rPr>
        <w:t>consistently perform due diligence</w:t>
      </w:r>
      <w:r w:rsidR="004D7AE6">
        <w:rPr>
          <w:rStyle w:val="Strong"/>
          <w:rFonts w:cs="Arial"/>
          <w:b w:val="0"/>
          <w:bCs w:val="0"/>
        </w:rPr>
        <w:t xml:space="preserve"> in </w:t>
      </w:r>
      <w:r>
        <w:rPr>
          <w:rStyle w:val="Strong"/>
          <w:rFonts w:cs="Arial"/>
          <w:b w:val="0"/>
          <w:bCs w:val="0"/>
        </w:rPr>
        <w:t xml:space="preserve">managing </w:t>
      </w:r>
      <w:r w:rsidR="004D7AE6">
        <w:rPr>
          <w:rStyle w:val="Strong"/>
          <w:rFonts w:cs="Arial"/>
          <w:b w:val="0"/>
          <w:bCs w:val="0"/>
        </w:rPr>
        <w:t xml:space="preserve">the accurate </w:t>
      </w:r>
      <w:r>
        <w:rPr>
          <w:rStyle w:val="Strong"/>
          <w:rFonts w:cs="Arial"/>
          <w:b w:val="0"/>
          <w:bCs w:val="0"/>
        </w:rPr>
        <w:t xml:space="preserve">and timely </w:t>
      </w:r>
      <w:r w:rsidR="00CD6838">
        <w:rPr>
          <w:rStyle w:val="Strong"/>
          <w:rFonts w:cs="Arial"/>
          <w:b w:val="0"/>
          <w:bCs w:val="0"/>
        </w:rPr>
        <w:t xml:space="preserve">tracking </w:t>
      </w:r>
      <w:r>
        <w:rPr>
          <w:rStyle w:val="Strong"/>
          <w:rFonts w:cs="Arial"/>
          <w:b w:val="0"/>
          <w:bCs w:val="0"/>
        </w:rPr>
        <w:t>of rebate and grant payments, as well as vendor and contractor payments</w:t>
      </w:r>
      <w:r w:rsidR="00CD6838">
        <w:rPr>
          <w:rStyle w:val="Strong"/>
          <w:rFonts w:cs="Arial"/>
          <w:b w:val="0"/>
          <w:bCs w:val="0"/>
        </w:rPr>
        <w:t xml:space="preserve">. </w:t>
      </w:r>
      <w:r>
        <w:rPr>
          <w:rStyle w:val="Strong"/>
          <w:rFonts w:cs="Arial"/>
          <w:b w:val="0"/>
          <w:bCs w:val="0"/>
        </w:rPr>
        <w:t>Program managers collaborated with contractors and vendors to develop improved reporting and inventory reconciliation to ensure that customer Rider funds were being appropriately safeguarded.</w:t>
      </w:r>
      <w:r w:rsidR="00CD6838">
        <w:rPr>
          <w:rStyle w:val="Strong"/>
          <w:rFonts w:cs="Arial"/>
          <w:b w:val="0"/>
          <w:bCs w:val="0"/>
        </w:rPr>
        <w:t xml:space="preserve"> </w:t>
      </w:r>
    </w:p>
    <w:p w:rsidR="0049015F" w:rsidRDefault="00984686" w:rsidP="0049015F">
      <w:pPr>
        <w:pStyle w:val="Heading3"/>
      </w:pPr>
      <w:bookmarkStart w:id="67" w:name="_Toc443570548"/>
      <w:r>
        <w:t>PSE Extends its Commitment to Customer Satisfaction</w:t>
      </w:r>
      <w:bookmarkEnd w:id="67"/>
    </w:p>
    <w:p w:rsidR="00750607" w:rsidRDefault="0049015F" w:rsidP="00FB6D51">
      <w:pPr>
        <w:ind w:left="540"/>
      </w:pPr>
      <w:r>
        <w:t>PSE’s</w:t>
      </w:r>
      <w:r w:rsidR="00750607">
        <w:t xml:space="preserve"> emphasis on customer service is </w:t>
      </w:r>
      <w:r w:rsidR="00750607" w:rsidRPr="00D10239">
        <w:t xml:space="preserve">prominent in </w:t>
      </w:r>
      <w:r w:rsidR="001F52A2">
        <w:t>PSE</w:t>
      </w:r>
      <w:r w:rsidR="005E3FBE">
        <w:t>’s</w:t>
      </w:r>
      <w:r w:rsidR="00750607" w:rsidRPr="00D10239">
        <w:t xml:space="preserve"> </w:t>
      </w:r>
      <w:r w:rsidR="005E3FBE">
        <w:t>expectations of</w:t>
      </w:r>
      <w:r w:rsidR="00750607">
        <w:t xml:space="preserve"> </w:t>
      </w:r>
      <w:r w:rsidR="001F52A2">
        <w:t>its</w:t>
      </w:r>
      <w:r w:rsidR="00750607">
        <w:t xml:space="preserve"> trade allies</w:t>
      </w:r>
      <w:r w:rsidR="001465C7">
        <w:t xml:space="preserve">, </w:t>
      </w:r>
      <w:r w:rsidR="00700121">
        <w:t>vendors,</w:t>
      </w:r>
      <w:r w:rsidR="001465C7">
        <w:t xml:space="preserve"> and contractors</w:t>
      </w:r>
      <w:r w:rsidR="001F52A2">
        <w:t>.</w:t>
      </w:r>
      <w:r w:rsidR="006A02AC">
        <w:t xml:space="preserve"> </w:t>
      </w:r>
      <w:r w:rsidR="00566D33">
        <w:t>PSE holds e</w:t>
      </w:r>
      <w:r w:rsidR="001465C7">
        <w:t>ach</w:t>
      </w:r>
      <w:r w:rsidR="001F52A2">
        <w:t xml:space="preserve"> third-party entity</w:t>
      </w:r>
      <w:r w:rsidR="00750607">
        <w:t xml:space="preserve"> that </w:t>
      </w:r>
      <w:r w:rsidR="00700121">
        <w:t>represents</w:t>
      </w:r>
      <w:r w:rsidR="00750607">
        <w:t xml:space="preserve"> PSE </w:t>
      </w:r>
      <w:r w:rsidR="00B20B09">
        <w:t xml:space="preserve">Energy Efficiency Programs </w:t>
      </w:r>
      <w:r w:rsidR="00750607">
        <w:t>when installing or servici</w:t>
      </w:r>
      <w:r w:rsidR="001F52A2">
        <w:t>ng energy-efficiency measures to ever-increasing customer service standards.</w:t>
      </w:r>
      <w:r w:rsidR="006A02AC">
        <w:t xml:space="preserve"> </w:t>
      </w:r>
      <w:r w:rsidR="00003899">
        <w:t>Energy Efficiency s</w:t>
      </w:r>
      <w:r w:rsidR="001F52A2">
        <w:t>taff</w:t>
      </w:r>
      <w:r w:rsidR="00750607">
        <w:t xml:space="preserve"> </w:t>
      </w:r>
      <w:r w:rsidR="00003899">
        <w:t>regularly review</w:t>
      </w:r>
      <w:r w:rsidR="001465C7">
        <w:t xml:space="preserve"> </w:t>
      </w:r>
      <w:r w:rsidR="001F52A2">
        <w:t>a vendor</w:t>
      </w:r>
      <w:r w:rsidR="004D7AE6">
        <w:t>’s</w:t>
      </w:r>
      <w:r w:rsidR="001F52A2">
        <w:t xml:space="preserve"> or contractor</w:t>
      </w:r>
      <w:r w:rsidR="004D7AE6">
        <w:t>’s</w:t>
      </w:r>
      <w:r w:rsidR="00750607">
        <w:t xml:space="preserve"> performance to ensure that they also meet customer expectations.</w:t>
      </w:r>
    </w:p>
    <w:p w:rsidR="00750607" w:rsidRDefault="001F52A2" w:rsidP="0049015F">
      <w:pPr>
        <w:ind w:left="540"/>
      </w:pPr>
      <w:r>
        <w:t>PSE’s</w:t>
      </w:r>
      <w:r w:rsidR="00750607">
        <w:t xml:space="preserve"> commitment to exceeding customer expectations also extends to </w:t>
      </w:r>
      <w:r>
        <w:t>a key</w:t>
      </w:r>
      <w:r w:rsidR="00750607">
        <w:t xml:space="preserve"> set of </w:t>
      </w:r>
      <w:r>
        <w:t>customers:</w:t>
      </w:r>
      <w:r w:rsidR="00750607">
        <w:t xml:space="preserve"> its Regulatory Stakeholders.</w:t>
      </w:r>
      <w:r w:rsidR="006A02AC">
        <w:t xml:space="preserve"> </w:t>
      </w:r>
      <w:r w:rsidR="00003899">
        <w:t>This R</w:t>
      </w:r>
      <w:r w:rsidR="00750607">
        <w:t xml:space="preserve">eport is designed to exceed their </w:t>
      </w:r>
      <w:r>
        <w:t>expectations</w:t>
      </w:r>
      <w:r w:rsidR="00750607">
        <w:t xml:space="preserve"> by providing critical </w:t>
      </w:r>
      <w:r w:rsidR="004D7AE6">
        <w:t xml:space="preserve">and useful </w:t>
      </w:r>
      <w:r w:rsidR="00750607">
        <w:t xml:space="preserve">information, based on their previous requests, </w:t>
      </w:r>
      <w:r w:rsidR="00700121">
        <w:t>comments,</w:t>
      </w:r>
      <w:r w:rsidR="00750607">
        <w:t xml:space="preserve"> and ideas.</w:t>
      </w:r>
      <w:r w:rsidR="006A02AC">
        <w:t xml:space="preserve"> </w:t>
      </w:r>
    </w:p>
    <w:p w:rsidR="00750607" w:rsidRDefault="00750607" w:rsidP="0049015F">
      <w:pPr>
        <w:ind w:left="540"/>
      </w:pPr>
      <w:r>
        <w:t>Specif</w:t>
      </w:r>
      <w:r w:rsidR="00003899">
        <w:t>ic program discussions in this R</w:t>
      </w:r>
      <w:r>
        <w:t xml:space="preserve">eport will provide </w:t>
      </w:r>
      <w:r w:rsidR="009D5B82">
        <w:t xml:space="preserve">additional </w:t>
      </w:r>
      <w:r>
        <w:t>examples of PSE’s commitment to providing an outstanding energy efficiency experience for its customers.</w:t>
      </w:r>
    </w:p>
    <w:p w:rsidR="00CF68CB" w:rsidRPr="004C5920" w:rsidRDefault="006A02AC" w:rsidP="00003899">
      <w:pPr>
        <w:pStyle w:val="Heading2"/>
        <w:spacing w:line="240" w:lineRule="auto"/>
        <w:ind w:left="360"/>
      </w:pPr>
      <w:bookmarkStart w:id="68" w:name="_Toc443570549"/>
      <w:r>
        <w:lastRenderedPageBreak/>
        <w:t>2015</w:t>
      </w:r>
      <w:r w:rsidR="00CF68CB" w:rsidRPr="004C5920">
        <w:t xml:space="preserve"> Continuous Improvement</w:t>
      </w:r>
      <w:r w:rsidR="00203E08">
        <w:t xml:space="preserve"> </w:t>
      </w:r>
      <w:r w:rsidR="00ED2817">
        <w:t>and Adaptation t</w:t>
      </w:r>
      <w:r w:rsidR="00700121">
        <w:t>hrough</w:t>
      </w:r>
      <w:r w:rsidR="00203E08">
        <w:t xml:space="preserve"> Total Quality Management</w:t>
      </w:r>
      <w:bookmarkEnd w:id="68"/>
    </w:p>
    <w:p w:rsidR="00C47D41" w:rsidRDefault="00C47D41" w:rsidP="00CF68CB">
      <w:pPr>
        <w:pStyle w:val="BodyArial"/>
      </w:pPr>
      <w:r>
        <w:t xml:space="preserve">Energy Efficiency </w:t>
      </w:r>
      <w:r w:rsidR="00C82619">
        <w:t>continued to conduct</w:t>
      </w:r>
      <w:r>
        <w:t xml:space="preserve"> its operations with a focus on continuous improvement and adaptive management through the application of progressive Total Quality Management (“TQM”) principles</w:t>
      </w:r>
      <w:r w:rsidR="00C82619">
        <w:t xml:space="preserve"> throughout 2015</w:t>
      </w:r>
      <w:r>
        <w:t xml:space="preserve">. Doing so not only ensures compliance with WAC 480-109-100(1)(a)(iv), </w:t>
      </w:r>
      <w:r w:rsidRPr="00C47D41">
        <w:rPr>
          <w:i/>
        </w:rPr>
        <w:t>Adaptive Management</w:t>
      </w:r>
      <w:r>
        <w:t>, it is by far the most sensible and effective way to operate such a complex and customer-centric organization.</w:t>
      </w:r>
    </w:p>
    <w:p w:rsidR="00A42924" w:rsidRDefault="00C82619" w:rsidP="00CF68CB">
      <w:pPr>
        <w:pStyle w:val="BodyArial"/>
      </w:pPr>
      <w:r>
        <w:t>TQM is a</w:t>
      </w:r>
      <w:r w:rsidR="00A42924">
        <w:t xml:space="preserve">n established and engrained method of </w:t>
      </w:r>
      <w:r w:rsidR="001C376E">
        <w:t xml:space="preserve">adaptive </w:t>
      </w:r>
      <w:r w:rsidR="00A42924">
        <w:t>program management for Energy Efficiency</w:t>
      </w:r>
      <w:r>
        <w:t xml:space="preserve"> program staff. </w:t>
      </w:r>
      <w:r w:rsidR="00A42924">
        <w:t>Incorporating TQM, the</w:t>
      </w:r>
      <w:r w:rsidR="00CF68CB">
        <w:t xml:space="preserve"> skilled professionals of Energy Efficiency </w:t>
      </w:r>
      <w:r w:rsidR="008908AA">
        <w:t>achieved</w:t>
      </w:r>
      <w:r w:rsidR="00CF68CB">
        <w:t xml:space="preserve"> </w:t>
      </w:r>
      <w:r w:rsidR="002371B8">
        <w:t>incremental</w:t>
      </w:r>
      <w:r w:rsidR="00CF68CB">
        <w:t xml:space="preserve"> improvement</w:t>
      </w:r>
      <w:r w:rsidR="002371B8">
        <w:t xml:space="preserve">s—in process efficiency, in </w:t>
      </w:r>
      <w:r w:rsidR="00EB5282">
        <w:t>the way that Energy Efficiency s</w:t>
      </w:r>
      <w:r w:rsidR="002371B8">
        <w:t xml:space="preserve">taff interface with customers, </w:t>
      </w:r>
      <w:r w:rsidR="00A42924">
        <w:t>in</w:t>
      </w:r>
      <w:r w:rsidR="002371B8">
        <w:t xml:space="preserve"> maximized productivity—throughout the organization</w:t>
      </w:r>
      <w:r w:rsidR="00CF68CB">
        <w:t>.</w:t>
      </w:r>
      <w:r w:rsidR="006A02AC">
        <w:t xml:space="preserve"> </w:t>
      </w:r>
      <w:r w:rsidR="00A42924">
        <w:t xml:space="preserve">Doing so provided for prompt and innovative solutions to challenges and market opportunities, where teams were able to </w:t>
      </w:r>
      <w:r w:rsidR="001C376E">
        <w:t xml:space="preserve">confidently </w:t>
      </w:r>
      <w:r w:rsidR="00A42924">
        <w:t xml:space="preserve">adapt and maximize </w:t>
      </w:r>
      <w:r w:rsidR="00DD40B1">
        <w:t>customer satisfaction and conservation savings</w:t>
      </w:r>
      <w:r w:rsidR="00A42924">
        <w:t>.</w:t>
      </w:r>
    </w:p>
    <w:p w:rsidR="00CF68CB" w:rsidRDefault="002371B8" w:rsidP="00CF68CB">
      <w:pPr>
        <w:pStyle w:val="BodyArial"/>
      </w:pPr>
      <w:r>
        <w:t xml:space="preserve">In each iteration of the TQM cycle, </w:t>
      </w:r>
      <w:r w:rsidR="00CF68CB">
        <w:t>PSE makes management decision</w:t>
      </w:r>
      <w:r>
        <w:t>s</w:t>
      </w:r>
      <w:r w:rsidR="00CF68CB">
        <w:t xml:space="preserve"> with</w:t>
      </w:r>
      <w:r>
        <w:t xml:space="preserve"> these </w:t>
      </w:r>
      <w:r w:rsidR="001C376E">
        <w:t>requirements</w:t>
      </w:r>
      <w:r>
        <w:t xml:space="preserve"> uppermost in mind</w:t>
      </w:r>
      <w:r w:rsidR="00CF68CB">
        <w:t>:</w:t>
      </w:r>
    </w:p>
    <w:p w:rsidR="00CF68CB" w:rsidRDefault="004D7AE6" w:rsidP="000251BC">
      <w:pPr>
        <w:pStyle w:val="BodyArial"/>
        <w:numPr>
          <w:ilvl w:val="0"/>
          <w:numId w:val="20"/>
        </w:numPr>
        <w:spacing w:before="0" w:after="60" w:line="276" w:lineRule="auto"/>
      </w:pPr>
      <w:r>
        <w:t>Meet</w:t>
      </w:r>
      <w:r w:rsidR="00CF68CB">
        <w:t xml:space="preserve"> customer expectations to drive continued program participation, </w:t>
      </w:r>
    </w:p>
    <w:p w:rsidR="00CF68CB" w:rsidRDefault="00CF68CB" w:rsidP="000251BC">
      <w:pPr>
        <w:pStyle w:val="BodyArial"/>
        <w:numPr>
          <w:ilvl w:val="0"/>
          <w:numId w:val="20"/>
        </w:numPr>
        <w:spacing w:before="0" w:after="60" w:line="276" w:lineRule="auto"/>
      </w:pPr>
      <w:r>
        <w:t xml:space="preserve">Prudently </w:t>
      </w:r>
      <w:r w:rsidR="004D7AE6">
        <w:t>apply</w:t>
      </w:r>
      <w:r>
        <w:t xml:space="preserve"> customer funds </w:t>
      </w:r>
      <w:r w:rsidR="001C376E">
        <w:t>to</w:t>
      </w:r>
      <w:r>
        <w:t xml:space="preserve"> cost-effective conservation, </w:t>
      </w:r>
    </w:p>
    <w:p w:rsidR="00CF68CB" w:rsidRDefault="004D7AE6" w:rsidP="000251BC">
      <w:pPr>
        <w:pStyle w:val="BodyArial"/>
        <w:numPr>
          <w:ilvl w:val="0"/>
          <w:numId w:val="20"/>
        </w:numPr>
        <w:spacing w:before="0" w:after="60" w:line="276" w:lineRule="auto"/>
      </w:pPr>
      <w:r>
        <w:t>Maximize</w:t>
      </w:r>
      <w:r w:rsidR="00EB5282">
        <w:t xml:space="preserve"> s</w:t>
      </w:r>
      <w:r w:rsidR="00CF68CB">
        <w:t xml:space="preserve">taff productivity, </w:t>
      </w:r>
      <w:r w:rsidR="009D4BBB">
        <w:t>process efficiency and effectiveness,</w:t>
      </w:r>
    </w:p>
    <w:p w:rsidR="00CF68CB" w:rsidRDefault="004D7AE6" w:rsidP="000251BC">
      <w:pPr>
        <w:pStyle w:val="BodyArial"/>
        <w:numPr>
          <w:ilvl w:val="0"/>
          <w:numId w:val="20"/>
        </w:numPr>
        <w:spacing w:before="0" w:line="276" w:lineRule="auto"/>
      </w:pPr>
      <w:r>
        <w:t>Ensure</w:t>
      </w:r>
      <w:r w:rsidR="00CF68CB">
        <w:t xml:space="preserve"> rigorou</w:t>
      </w:r>
      <w:r w:rsidR="0010134B">
        <w:t>s program execution and metrics,</w:t>
      </w:r>
      <w:r w:rsidR="00CF68CB">
        <w:t xml:space="preserve"> </w:t>
      </w:r>
      <w:r w:rsidR="009D4BBB">
        <w:t xml:space="preserve">with </w:t>
      </w:r>
      <w:r w:rsidR="009D5B82">
        <w:t xml:space="preserve">a high degree of </w:t>
      </w:r>
      <w:r w:rsidR="00CF68CB">
        <w:t>savings</w:t>
      </w:r>
      <w:r w:rsidR="009D5B82">
        <w:t xml:space="preserve"> reporting accuracy</w:t>
      </w:r>
      <w:r w:rsidR="00CF68CB">
        <w:t>, financial</w:t>
      </w:r>
      <w:r w:rsidR="009D4BBB">
        <w:t xml:space="preserve"> prudence</w:t>
      </w:r>
      <w:r w:rsidR="00CF68CB">
        <w:t xml:space="preserve">, </w:t>
      </w:r>
      <w:r w:rsidR="009D4BBB">
        <w:t>compliance</w:t>
      </w:r>
      <w:r w:rsidR="002514E2">
        <w:t>, and transparency</w:t>
      </w:r>
      <w:r w:rsidR="009D4BBB">
        <w:t>.</w:t>
      </w:r>
    </w:p>
    <w:p w:rsidR="00CF68CB" w:rsidRDefault="00CF68CB" w:rsidP="00CF68CB">
      <w:r>
        <w:t xml:space="preserve">Every organization’s focus on adaptively managing its program execution resulted in numerous process improvements, reductions in duplications of efforts, increased management transparency, </w:t>
      </w:r>
      <w:r w:rsidR="00C844F6">
        <w:t xml:space="preserve">and </w:t>
      </w:r>
      <w:r>
        <w:t>optimi</w:t>
      </w:r>
      <w:r w:rsidR="00902985">
        <w:t>zed data and information access.</w:t>
      </w:r>
      <w:r w:rsidR="006A02AC">
        <w:t xml:space="preserve"> </w:t>
      </w:r>
      <w:r w:rsidR="00902985">
        <w:t>PSE’s focus and continuous improvement efforts yielded optimal savings results</w:t>
      </w:r>
      <w:r>
        <w:t xml:space="preserve"> while </w:t>
      </w:r>
      <w:r w:rsidR="00902985">
        <w:t>the business</w:t>
      </w:r>
      <w:r w:rsidR="002514E2">
        <w:t xml:space="preserve"> </w:t>
      </w:r>
      <w:r w:rsidR="002B6834">
        <w:t>expenses were</w:t>
      </w:r>
      <w:r w:rsidR="002514E2">
        <w:t xml:space="preserve"> managed with due diligence.</w:t>
      </w:r>
      <w:r w:rsidR="00902985">
        <w:t xml:space="preserve"> </w:t>
      </w:r>
    </w:p>
    <w:p w:rsidR="00C844F6" w:rsidRDefault="00F2665C" w:rsidP="00CF68CB">
      <w:r>
        <w:t>PSE provides s</w:t>
      </w:r>
      <w:r w:rsidR="00F94CDA">
        <w:t xml:space="preserve">everal </w:t>
      </w:r>
      <w:r>
        <w:t xml:space="preserve">highlights </w:t>
      </w:r>
      <w:r w:rsidR="00C844F6">
        <w:t>in more detail in the program discussions</w:t>
      </w:r>
      <w:r>
        <w:t>, including</w:t>
      </w:r>
      <w:r w:rsidR="00C844F6">
        <w:t>:</w:t>
      </w:r>
    </w:p>
    <w:p w:rsidR="00F13A05" w:rsidRPr="00F13A05" w:rsidRDefault="00F13A05" w:rsidP="00D447A9">
      <w:pPr>
        <w:pStyle w:val="ListParagraph"/>
        <w:numPr>
          <w:ilvl w:val="0"/>
          <w:numId w:val="45"/>
        </w:numPr>
        <w:spacing w:after="60" w:line="276" w:lineRule="auto"/>
        <w:contextualSpacing w:val="0"/>
        <w:rPr>
          <w:color w:val="000000" w:themeColor="text1"/>
          <w:sz w:val="22"/>
          <w:szCs w:val="22"/>
        </w:rPr>
      </w:pPr>
      <w:r w:rsidRPr="00F13A05">
        <w:rPr>
          <w:color w:val="000000" w:themeColor="text1"/>
          <w:sz w:val="22"/>
          <w:szCs w:val="22"/>
        </w:rPr>
        <w:t>When PSE’s refrigerator recycling vendor abruptly halted business operations, program staff engaged a new vendor within a week over the Thanksgiving holiday.</w:t>
      </w:r>
    </w:p>
    <w:p w:rsidR="00852A25" w:rsidRPr="00852A25" w:rsidRDefault="00852A25" w:rsidP="00D447A9">
      <w:pPr>
        <w:pStyle w:val="ListParagraph"/>
        <w:numPr>
          <w:ilvl w:val="0"/>
          <w:numId w:val="45"/>
        </w:numPr>
        <w:spacing w:after="60" w:line="276" w:lineRule="auto"/>
        <w:contextualSpacing w:val="0"/>
        <w:rPr>
          <w:color w:val="000000" w:themeColor="text1"/>
          <w:sz w:val="22"/>
          <w:szCs w:val="22"/>
        </w:rPr>
      </w:pPr>
      <w:r w:rsidRPr="00852A25">
        <w:rPr>
          <w:color w:val="000000" w:themeColor="text1"/>
          <w:sz w:val="22"/>
          <w:szCs w:val="22"/>
        </w:rPr>
        <w:t>With no increase in staffing, the Net Metering program added over 1,300 new customer-generators in 2015.</w:t>
      </w:r>
    </w:p>
    <w:p w:rsidR="00C844F6" w:rsidRDefault="004C06C2" w:rsidP="00D447A9">
      <w:pPr>
        <w:pStyle w:val="ListParagraph"/>
        <w:numPr>
          <w:ilvl w:val="0"/>
          <w:numId w:val="45"/>
        </w:numPr>
        <w:spacing w:after="60" w:line="276" w:lineRule="auto"/>
        <w:contextualSpacing w:val="0"/>
        <w:rPr>
          <w:color w:val="000000" w:themeColor="text1"/>
          <w:sz w:val="22"/>
          <w:szCs w:val="22"/>
        </w:rPr>
      </w:pPr>
      <w:r w:rsidRPr="004C06C2">
        <w:rPr>
          <w:color w:val="000000" w:themeColor="text1"/>
          <w:sz w:val="22"/>
          <w:szCs w:val="22"/>
        </w:rPr>
        <w:lastRenderedPageBreak/>
        <w:t xml:space="preserve">With no net increase in staffing, the Rebates Processing team </w:t>
      </w:r>
      <w:r w:rsidR="0072152E">
        <w:rPr>
          <w:color w:val="000000" w:themeColor="text1"/>
          <w:sz w:val="22"/>
          <w:szCs w:val="22"/>
        </w:rPr>
        <w:t>administered</w:t>
      </w:r>
      <w:r w:rsidR="0072152E" w:rsidRPr="004C06C2">
        <w:rPr>
          <w:color w:val="000000" w:themeColor="text1"/>
          <w:sz w:val="22"/>
          <w:szCs w:val="22"/>
        </w:rPr>
        <w:t xml:space="preserve"> </w:t>
      </w:r>
      <w:r w:rsidRPr="004C06C2">
        <w:rPr>
          <w:color w:val="000000" w:themeColor="text1"/>
          <w:sz w:val="22"/>
          <w:szCs w:val="22"/>
        </w:rPr>
        <w:t>over 27,000 rebate applications</w:t>
      </w:r>
      <w:r w:rsidR="004D7AE6">
        <w:rPr>
          <w:color w:val="000000" w:themeColor="text1"/>
          <w:sz w:val="22"/>
          <w:szCs w:val="22"/>
        </w:rPr>
        <w:t xml:space="preserve">—more than </w:t>
      </w:r>
      <w:r w:rsidR="0072152E">
        <w:rPr>
          <w:color w:val="000000" w:themeColor="text1"/>
          <w:sz w:val="22"/>
          <w:szCs w:val="22"/>
        </w:rPr>
        <w:t>4,000 applications, w</w:t>
      </w:r>
      <w:r w:rsidR="007E395B">
        <w:rPr>
          <w:color w:val="000000" w:themeColor="text1"/>
          <w:sz w:val="22"/>
          <w:szCs w:val="22"/>
        </w:rPr>
        <w:t>orth $2 million additional</w:t>
      </w:r>
      <w:r w:rsidR="007E395B">
        <w:rPr>
          <w:rFonts w:cs="Arial"/>
          <w:color w:val="000000" w:themeColor="text1"/>
          <w:sz w:val="22"/>
          <w:szCs w:val="22"/>
        </w:rPr>
        <w:t>—</w:t>
      </w:r>
      <w:r w:rsidR="004D7AE6">
        <w:rPr>
          <w:color w:val="000000" w:themeColor="text1"/>
          <w:sz w:val="22"/>
          <w:szCs w:val="22"/>
        </w:rPr>
        <w:t>that</w:t>
      </w:r>
      <w:r w:rsidR="0072152E">
        <w:rPr>
          <w:color w:val="000000" w:themeColor="text1"/>
          <w:sz w:val="22"/>
          <w:szCs w:val="22"/>
        </w:rPr>
        <w:t xml:space="preserve"> </w:t>
      </w:r>
      <w:r w:rsidR="004D7AE6">
        <w:rPr>
          <w:color w:val="000000" w:themeColor="text1"/>
          <w:sz w:val="22"/>
          <w:szCs w:val="22"/>
        </w:rPr>
        <w:t>the team</w:t>
      </w:r>
      <w:r w:rsidR="0072152E">
        <w:rPr>
          <w:color w:val="000000" w:themeColor="text1"/>
          <w:sz w:val="22"/>
          <w:szCs w:val="22"/>
        </w:rPr>
        <w:t xml:space="preserve"> processed than in 2014</w:t>
      </w:r>
      <w:r w:rsidRPr="004C06C2">
        <w:rPr>
          <w:color w:val="000000" w:themeColor="text1"/>
          <w:sz w:val="22"/>
          <w:szCs w:val="22"/>
        </w:rPr>
        <w:t>.</w:t>
      </w:r>
    </w:p>
    <w:p w:rsidR="004C06C2" w:rsidRPr="004C06C2" w:rsidRDefault="004C06C2"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 xml:space="preserve">With only three QA </w:t>
      </w:r>
      <w:r w:rsidR="004407B1">
        <w:rPr>
          <w:color w:val="000000" w:themeColor="text1"/>
          <w:sz w:val="22"/>
          <w:szCs w:val="22"/>
        </w:rPr>
        <w:t>v</w:t>
      </w:r>
      <w:r w:rsidR="00510463">
        <w:rPr>
          <w:color w:val="000000" w:themeColor="text1"/>
          <w:sz w:val="22"/>
          <w:szCs w:val="22"/>
        </w:rPr>
        <w:t xml:space="preserve">erification </w:t>
      </w:r>
      <w:r w:rsidR="004407B1">
        <w:rPr>
          <w:color w:val="000000" w:themeColor="text1"/>
          <w:sz w:val="22"/>
          <w:szCs w:val="22"/>
        </w:rPr>
        <w:t>i</w:t>
      </w:r>
      <w:r w:rsidR="00510463">
        <w:rPr>
          <w:color w:val="000000" w:themeColor="text1"/>
          <w:sz w:val="22"/>
          <w:szCs w:val="22"/>
        </w:rPr>
        <w:t>nspectors</w:t>
      </w:r>
      <w:r>
        <w:rPr>
          <w:color w:val="000000" w:themeColor="text1"/>
          <w:sz w:val="22"/>
          <w:szCs w:val="22"/>
        </w:rPr>
        <w:t>, the Verification Team conducted almost 2,000 verifications</w:t>
      </w:r>
      <w:r w:rsidR="004D7AE6">
        <w:rPr>
          <w:color w:val="000000" w:themeColor="text1"/>
          <w:sz w:val="22"/>
          <w:szCs w:val="22"/>
        </w:rPr>
        <w:t xml:space="preserve"> throughout PSE’s service territory</w:t>
      </w:r>
      <w:r>
        <w:rPr>
          <w:color w:val="000000" w:themeColor="text1"/>
          <w:sz w:val="22"/>
          <w:szCs w:val="22"/>
        </w:rPr>
        <w:t>.</w:t>
      </w:r>
    </w:p>
    <w:p w:rsidR="0063068C" w:rsidRDefault="00986578"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Business Energy Management staff c</w:t>
      </w:r>
      <w:r w:rsidR="0072152E" w:rsidRPr="0072152E">
        <w:rPr>
          <w:color w:val="000000" w:themeColor="text1"/>
          <w:sz w:val="22"/>
          <w:szCs w:val="22"/>
        </w:rPr>
        <w:t xml:space="preserve">reated an innovative approach to HVAC controls </w:t>
      </w:r>
      <w:r w:rsidR="009C059E">
        <w:rPr>
          <w:color w:val="000000" w:themeColor="text1"/>
          <w:sz w:val="22"/>
          <w:szCs w:val="22"/>
        </w:rPr>
        <w:t xml:space="preserve">projects </w:t>
      </w:r>
      <w:r w:rsidR="0072152E" w:rsidRPr="0072152E">
        <w:rPr>
          <w:color w:val="000000" w:themeColor="text1"/>
          <w:sz w:val="22"/>
          <w:szCs w:val="22"/>
        </w:rPr>
        <w:t>protocol</w:t>
      </w:r>
      <w:r w:rsidR="009C059E">
        <w:rPr>
          <w:color w:val="000000" w:themeColor="text1"/>
          <w:sz w:val="22"/>
          <w:szCs w:val="22"/>
        </w:rPr>
        <w:t>, which will greatly simplify and streamline the verification of building control system operation</w:t>
      </w:r>
      <w:r w:rsidR="0072152E" w:rsidRPr="0072152E">
        <w:rPr>
          <w:color w:val="000000" w:themeColor="text1"/>
          <w:sz w:val="22"/>
          <w:szCs w:val="22"/>
        </w:rPr>
        <w:t>.</w:t>
      </w:r>
    </w:p>
    <w:p w:rsidR="00986578" w:rsidRDefault="00986578"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PSE re-engaged Lowes® in its retail showerhead program by working directly with two key manufacturers.</w:t>
      </w:r>
    </w:p>
    <w:p w:rsidR="0060552F" w:rsidRDefault="0060552F"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Energy Efficiency implemented WAC 480-109 requirement revisions without pause, adapting them into its Low Income Weatherization program, its standard compliance tracking matrix, and the department’s 2016-2017 Biennial Conservation Planning process.</w:t>
      </w:r>
    </w:p>
    <w:p w:rsidR="009C059E" w:rsidRDefault="00DD0027"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New field tools, including a mobile</w:t>
      </w:r>
      <w:r w:rsidR="009C059E">
        <w:rPr>
          <w:color w:val="000000" w:themeColor="text1"/>
          <w:sz w:val="22"/>
          <w:szCs w:val="22"/>
        </w:rPr>
        <w:t xml:space="preserve"> </w:t>
      </w:r>
      <w:r>
        <w:rPr>
          <w:color w:val="000000" w:themeColor="text1"/>
          <w:sz w:val="22"/>
          <w:szCs w:val="22"/>
        </w:rPr>
        <w:t>“</w:t>
      </w:r>
      <w:r w:rsidR="009C059E">
        <w:rPr>
          <w:color w:val="000000" w:themeColor="text1"/>
          <w:sz w:val="22"/>
          <w:szCs w:val="22"/>
        </w:rPr>
        <w:t>iOS</w:t>
      </w:r>
      <w:r>
        <w:rPr>
          <w:color w:val="000000" w:themeColor="text1"/>
          <w:sz w:val="22"/>
          <w:szCs w:val="22"/>
        </w:rPr>
        <w:t>”</w:t>
      </w:r>
      <w:r w:rsidR="009C059E">
        <w:rPr>
          <w:color w:val="000000" w:themeColor="text1"/>
          <w:sz w:val="22"/>
          <w:szCs w:val="22"/>
        </w:rPr>
        <w:t xml:space="preserve"> app in the Residential Business to Business Channel allowed for faster electronic approval of projects and streamlined data collection and reporting in near real-time.</w:t>
      </w:r>
    </w:p>
    <w:p w:rsidR="00AF538F" w:rsidRPr="0072152E" w:rsidRDefault="00AF538F" w:rsidP="00AF538F">
      <w:pPr>
        <w:pStyle w:val="ListParagraph"/>
        <w:numPr>
          <w:ilvl w:val="0"/>
          <w:numId w:val="45"/>
        </w:numPr>
        <w:spacing w:line="276" w:lineRule="auto"/>
        <w:contextualSpacing w:val="0"/>
        <w:rPr>
          <w:color w:val="000000" w:themeColor="text1"/>
          <w:sz w:val="22"/>
          <w:szCs w:val="22"/>
        </w:rPr>
      </w:pPr>
      <w:r>
        <w:rPr>
          <w:color w:val="000000" w:themeColor="text1"/>
          <w:sz w:val="22"/>
          <w:szCs w:val="22"/>
        </w:rPr>
        <w:t xml:space="preserve">Several RCM process improvements led to more accurate </w:t>
      </w:r>
      <w:r w:rsidR="007E395B">
        <w:rPr>
          <w:color w:val="000000" w:themeColor="text1"/>
          <w:sz w:val="22"/>
          <w:szCs w:val="22"/>
        </w:rPr>
        <w:t xml:space="preserve">and simplified </w:t>
      </w:r>
      <w:r>
        <w:rPr>
          <w:color w:val="000000" w:themeColor="text1"/>
          <w:sz w:val="22"/>
          <w:szCs w:val="22"/>
        </w:rPr>
        <w:t>customer reporting and substantiated energy savings.</w:t>
      </w:r>
    </w:p>
    <w:p w:rsidR="00B70AC3" w:rsidRDefault="00700121" w:rsidP="00CF68CB">
      <w:r>
        <w:t>PSE discusses t</w:t>
      </w:r>
      <w:r w:rsidR="00F94CDA">
        <w:t>hese</w:t>
      </w:r>
      <w:r w:rsidR="00B70AC3">
        <w:t xml:space="preserve"> and other accomplishments further in the following chapters.</w:t>
      </w:r>
    </w:p>
    <w:p w:rsidR="00782097" w:rsidRDefault="00782097" w:rsidP="00CF68CB"/>
    <w:p w:rsidR="00782097" w:rsidRDefault="00782097" w:rsidP="00CF68CB">
      <w:r>
        <w:br w:type="page"/>
      </w:r>
    </w:p>
    <w:p w:rsidR="00782097" w:rsidRDefault="00782097" w:rsidP="00CF68CB">
      <w:r>
        <w:lastRenderedPageBreak/>
        <w:t>PSE intentionally left this page blank.</w:t>
      </w:r>
    </w:p>
    <w:p w:rsidR="00F94CDA" w:rsidRDefault="00F94CDA" w:rsidP="00FD0B5E">
      <w:pPr>
        <w:pStyle w:val="BodyArial"/>
        <w:rPr>
          <w:color w:val="000000"/>
        </w:rPr>
      </w:pPr>
    </w:p>
    <w:p w:rsidR="00682F15" w:rsidRDefault="00682F15" w:rsidP="00500338">
      <w:pPr>
        <w:pStyle w:val="Heading1"/>
        <w:sectPr w:rsidR="00682F15" w:rsidSect="00CB636D">
          <w:headerReference w:type="even" r:id="rId34"/>
          <w:headerReference w:type="default" r:id="rId35"/>
          <w:endnotePr>
            <w:numFmt w:val="decimal"/>
          </w:endnotePr>
          <w:pgSz w:w="12240" w:h="15840"/>
          <w:pgMar w:top="1890" w:right="1440" w:bottom="1710" w:left="1800" w:header="576" w:footer="432" w:gutter="0"/>
          <w:cols w:space="720"/>
          <w:docGrid w:linePitch="326"/>
        </w:sectPr>
      </w:pPr>
      <w:bookmarkStart w:id="69" w:name="_Toc269105017"/>
    </w:p>
    <w:p w:rsidR="00500338" w:rsidRDefault="00FD7D5F" w:rsidP="00500338">
      <w:pPr>
        <w:pStyle w:val="Heading1"/>
      </w:pPr>
      <w:bookmarkStart w:id="70" w:name="_Toc443570550"/>
      <w:bookmarkStart w:id="71" w:name="_Toc269104966"/>
      <w:bookmarkEnd w:id="69"/>
      <w:r w:rsidRPr="00E7600A">
        <w:lastRenderedPageBreak/>
        <w:t xml:space="preserve">Residential </w:t>
      </w:r>
      <w:r w:rsidR="003E21FB">
        <w:t>Energy M</w:t>
      </w:r>
      <w:r w:rsidR="00500338">
        <w:t>anagement</w:t>
      </w:r>
      <w:bookmarkEnd w:id="70"/>
    </w:p>
    <w:p w:rsidR="006936F6" w:rsidRPr="0055468A" w:rsidRDefault="006A02AC" w:rsidP="006B0FC9">
      <w:pPr>
        <w:pStyle w:val="Heading2"/>
        <w:numPr>
          <w:ilvl w:val="0"/>
          <w:numId w:val="52"/>
        </w:numPr>
        <w:ind w:left="360"/>
      </w:pPr>
      <w:bookmarkStart w:id="72" w:name="_Toc443570551"/>
      <w:bookmarkEnd w:id="71"/>
      <w:r>
        <w:t>2015</w:t>
      </w:r>
      <w:r w:rsidR="006936F6">
        <w:t xml:space="preserve"> </w:t>
      </w:r>
      <w:r w:rsidR="00EA248C">
        <w:t>Residential</w:t>
      </w:r>
      <w:r w:rsidR="006936F6">
        <w:t xml:space="preserve"> Energy Management Sector Summary</w:t>
      </w:r>
      <w:bookmarkEnd w:id="72"/>
    </w:p>
    <w:p w:rsidR="006936F6" w:rsidRPr="006936F6" w:rsidRDefault="006936F6" w:rsidP="006936F6">
      <w:pPr>
        <w:rPr>
          <w:rFonts w:cs="Arial"/>
          <w:szCs w:val="22"/>
        </w:rPr>
      </w:pPr>
      <w:r w:rsidRPr="00807B1B">
        <w:rPr>
          <w:rStyle w:val="Emphasis"/>
          <w:rFonts w:cs="Arial"/>
          <w:b w:val="0"/>
          <w:szCs w:val="22"/>
        </w:rPr>
        <w:t xml:space="preserve">The following discussions </w:t>
      </w:r>
      <w:r w:rsidR="000C52F3">
        <w:rPr>
          <w:rStyle w:val="Emphasis"/>
          <w:rFonts w:cs="Arial"/>
          <w:b w:val="0"/>
          <w:szCs w:val="22"/>
        </w:rPr>
        <w:t>provide brief summaries</w:t>
      </w:r>
      <w:r w:rsidR="00EA248C">
        <w:rPr>
          <w:rStyle w:val="Emphasis"/>
          <w:rFonts w:cs="Arial"/>
          <w:b w:val="0"/>
          <w:szCs w:val="22"/>
        </w:rPr>
        <w:t xml:space="preserve"> of the </w:t>
      </w:r>
      <w:r w:rsidR="009C4F8B">
        <w:rPr>
          <w:rStyle w:val="Emphasis"/>
          <w:rFonts w:cs="Arial"/>
          <w:b w:val="0"/>
          <w:szCs w:val="22"/>
        </w:rPr>
        <w:t>Residential Energy Management (“</w:t>
      </w:r>
      <w:r w:rsidR="00EA248C">
        <w:rPr>
          <w:rStyle w:val="Emphasis"/>
          <w:rFonts w:cs="Arial"/>
          <w:b w:val="0"/>
          <w:szCs w:val="22"/>
        </w:rPr>
        <w:t>R</w:t>
      </w:r>
      <w:r w:rsidRPr="00807B1B">
        <w:rPr>
          <w:rStyle w:val="Emphasis"/>
          <w:rFonts w:cs="Arial"/>
          <w:b w:val="0"/>
          <w:szCs w:val="22"/>
        </w:rPr>
        <w:t>EM</w:t>
      </w:r>
      <w:r w:rsidR="009C4F8B">
        <w:rPr>
          <w:rStyle w:val="Emphasis"/>
          <w:rFonts w:cs="Arial"/>
          <w:b w:val="0"/>
          <w:szCs w:val="22"/>
        </w:rPr>
        <w:t>”)</w:t>
      </w:r>
      <w:r w:rsidRPr="00807B1B">
        <w:rPr>
          <w:rStyle w:val="Emphasis"/>
          <w:rFonts w:cs="Arial"/>
          <w:b w:val="0"/>
          <w:szCs w:val="22"/>
        </w:rPr>
        <w:t xml:space="preserve"> sector.</w:t>
      </w:r>
      <w:r w:rsidR="006A02AC">
        <w:rPr>
          <w:rStyle w:val="Emphasis"/>
          <w:rFonts w:cs="Arial"/>
          <w:b w:val="0"/>
          <w:szCs w:val="22"/>
        </w:rPr>
        <w:t xml:space="preserve"> </w:t>
      </w:r>
      <w:r w:rsidRPr="00807B1B">
        <w:rPr>
          <w:rStyle w:val="Emphasis"/>
          <w:rFonts w:cs="Arial"/>
          <w:b w:val="0"/>
          <w:szCs w:val="22"/>
        </w:rPr>
        <w:t xml:space="preserve">Detailed program discussions are located in Chapter </w:t>
      </w:r>
      <w:r w:rsidR="001737FE" w:rsidRPr="00E01EA9">
        <w:rPr>
          <w:rStyle w:val="Emphasis"/>
          <w:rFonts w:cs="Arial"/>
          <w:b w:val="0"/>
          <w:szCs w:val="22"/>
        </w:rPr>
        <w:t>4</w:t>
      </w:r>
      <w:r>
        <w:rPr>
          <w:rStyle w:val="Emphasis"/>
          <w:rFonts w:cs="Arial"/>
          <w:b w:val="0"/>
          <w:szCs w:val="22"/>
        </w:rPr>
        <w:t xml:space="preserve">: </w:t>
      </w:r>
      <w:r w:rsidR="001737FE" w:rsidRPr="009C4F8B">
        <w:rPr>
          <w:rStyle w:val="Emphasis"/>
          <w:rFonts w:cs="Arial"/>
          <w:b w:val="0"/>
          <w:i/>
          <w:szCs w:val="22"/>
        </w:rPr>
        <w:t>Residential</w:t>
      </w:r>
      <w:r w:rsidRPr="009C4F8B">
        <w:rPr>
          <w:rStyle w:val="Emphasis"/>
          <w:rFonts w:cs="Arial"/>
          <w:b w:val="0"/>
          <w:i/>
          <w:szCs w:val="22"/>
        </w:rPr>
        <w:t xml:space="preserve"> Program Details</w:t>
      </w:r>
      <w:r w:rsidRPr="00807B1B">
        <w:rPr>
          <w:rStyle w:val="Emphasis"/>
          <w:rFonts w:cs="Arial"/>
          <w:b w:val="0"/>
          <w:szCs w:val="22"/>
        </w:rPr>
        <w:t>.</w:t>
      </w:r>
      <w:r w:rsidR="00E85A83">
        <w:t xml:space="preserve"> </w:t>
      </w:r>
      <w:r w:rsidR="00E85A83">
        <w:fldChar w:fldCharType="begin"/>
      </w:r>
      <w:r w:rsidR="00E85A83">
        <w:instrText xml:space="preserve"> REF _Ref434827785 \h </w:instrText>
      </w:r>
      <w:r w:rsidR="00E85A83">
        <w:fldChar w:fldCharType="separate"/>
      </w:r>
      <w:r w:rsidR="0081449C">
        <w:t xml:space="preserve">Table </w:t>
      </w:r>
      <w:r w:rsidR="0081449C">
        <w:rPr>
          <w:noProof/>
        </w:rPr>
        <w:t>III</w:t>
      </w:r>
      <w:r w:rsidR="0081449C">
        <w:noBreakHyphen/>
      </w:r>
      <w:r w:rsidR="0081449C">
        <w:rPr>
          <w:noProof/>
        </w:rPr>
        <w:t>1</w:t>
      </w:r>
      <w:r w:rsidR="00E85A83">
        <w:fldChar w:fldCharType="end"/>
      </w:r>
      <w:r w:rsidRPr="00203E08">
        <w:t xml:space="preserve"> and </w:t>
      </w:r>
      <w:r w:rsidR="00E85A83">
        <w:fldChar w:fldCharType="begin"/>
      </w:r>
      <w:r w:rsidR="00E85A83">
        <w:instrText xml:space="preserve"> REF _Ref434827792 \h </w:instrText>
      </w:r>
      <w:r w:rsidR="00E85A83">
        <w:fldChar w:fldCharType="separate"/>
      </w:r>
      <w:r w:rsidR="0081449C">
        <w:t xml:space="preserve">Table </w:t>
      </w:r>
      <w:r w:rsidR="0081449C">
        <w:rPr>
          <w:noProof/>
        </w:rPr>
        <w:t>III</w:t>
      </w:r>
      <w:r w:rsidR="0081449C">
        <w:noBreakHyphen/>
      </w:r>
      <w:r w:rsidR="0081449C">
        <w:rPr>
          <w:noProof/>
        </w:rPr>
        <w:t>2</w:t>
      </w:r>
      <w:r w:rsidR="00E85A83">
        <w:fldChar w:fldCharType="end"/>
      </w:r>
      <w:r w:rsidR="00E85A83">
        <w:t xml:space="preserve"> </w:t>
      </w:r>
      <w:r>
        <w:t xml:space="preserve">provide, at a program level, </w:t>
      </w:r>
      <w:r w:rsidR="00EA248C">
        <w:t>R</w:t>
      </w:r>
      <w:r>
        <w:t xml:space="preserve">EM </w:t>
      </w:r>
      <w:r w:rsidR="006A02AC">
        <w:t>2015</w:t>
      </w:r>
      <w:r w:rsidR="00203E08">
        <w:t xml:space="preserve"> </w:t>
      </w:r>
      <w:r>
        <w:t>savings and expenditure figures</w:t>
      </w:r>
      <w:r w:rsidR="00203E08">
        <w:t xml:space="preserve"> respectively</w:t>
      </w:r>
      <w:r>
        <w:t>.</w:t>
      </w:r>
      <w:r w:rsidR="006A02AC">
        <w:t xml:space="preserve"> </w:t>
      </w:r>
      <w:r>
        <w:t xml:space="preserve">Details of </w:t>
      </w:r>
      <w:r w:rsidR="008755D5">
        <w:t>the Business Energy Management (“BEM”)</w:t>
      </w:r>
      <w:r>
        <w:t xml:space="preserve"> Secto</w:t>
      </w:r>
      <w:r w:rsidR="0016449D">
        <w:t xml:space="preserve">r results are included in </w:t>
      </w:r>
      <w:r w:rsidR="009C4F8B">
        <w:t xml:space="preserve">Chapter 5: </w:t>
      </w:r>
      <w:r w:rsidR="009C4F8B" w:rsidRPr="009C4F8B">
        <w:rPr>
          <w:i/>
        </w:rPr>
        <w:t>Business Energy Management Overview</w:t>
      </w:r>
      <w:r w:rsidR="009C4F8B">
        <w:t xml:space="preserve"> and Chapter 6: </w:t>
      </w:r>
      <w:r w:rsidR="0016449D" w:rsidRPr="009C4F8B">
        <w:rPr>
          <w:i/>
        </w:rPr>
        <w:t xml:space="preserve">Business Energy Management </w:t>
      </w:r>
      <w:r w:rsidR="009C4F8B" w:rsidRPr="009C4F8B">
        <w:rPr>
          <w:i/>
        </w:rPr>
        <w:t>Program Details</w:t>
      </w:r>
      <w:r>
        <w:t>.</w:t>
      </w:r>
    </w:p>
    <w:p w:rsidR="003E0A28" w:rsidRDefault="00186216" w:rsidP="00F90F76">
      <w:pPr>
        <w:pStyle w:val="Heading9"/>
      </w:pPr>
      <w:bookmarkStart w:id="73" w:name="_Ref434827785"/>
      <w:bookmarkStart w:id="74" w:name="_Ref434393663"/>
      <w:bookmarkStart w:id="75" w:name="_Toc443568289"/>
      <w:r w:rsidRPr="00186216">
        <w:drawing>
          <wp:anchor distT="0" distB="0" distL="114300" distR="114300" simplePos="0" relativeHeight="252327424" behindDoc="0" locked="0" layoutInCell="1" allowOverlap="1" wp14:anchorId="2D95917D" wp14:editId="5DFB20E8">
            <wp:simplePos x="0" y="0"/>
            <wp:positionH relativeFrom="column">
              <wp:posOffset>-394970</wp:posOffset>
            </wp:positionH>
            <wp:positionV relativeFrom="paragraph">
              <wp:posOffset>337516</wp:posOffset>
            </wp:positionV>
            <wp:extent cx="6384897" cy="2568272"/>
            <wp:effectExtent l="0" t="0" r="0" b="0"/>
            <wp:wrapNone/>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l="1695" t="4126" r="844"/>
                    <a:stretch/>
                  </pic:blipFill>
                  <pic:spPr bwMode="auto">
                    <a:xfrm>
                      <a:off x="0" y="0"/>
                      <a:ext cx="6384897" cy="2568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73"/>
      <w:r w:rsidR="001617AE">
        <w:t xml:space="preserve">: 2015 Residential Electric and </w:t>
      </w:r>
      <w:r w:rsidR="007C235A">
        <w:t>Natural gas</w:t>
      </w:r>
      <w:r w:rsidR="001617AE">
        <w:t xml:space="preserve"> Expenditures</w:t>
      </w:r>
      <w:bookmarkEnd w:id="74"/>
      <w:bookmarkEnd w:id="75"/>
    </w:p>
    <w:p w:rsidR="003E0A28" w:rsidRPr="003A43F5" w:rsidRDefault="003E0A28" w:rsidP="003E0A28"/>
    <w:p w:rsidR="003E0A28" w:rsidRDefault="003E0A28" w:rsidP="003E0A28"/>
    <w:p w:rsidR="003E0A28" w:rsidRDefault="003E0A28" w:rsidP="003E0A28"/>
    <w:p w:rsidR="003E0A28" w:rsidRDefault="003E0A28" w:rsidP="003E0A28">
      <w:pPr>
        <w:ind w:right="-547"/>
        <w:jc w:val="center"/>
      </w:pPr>
    </w:p>
    <w:p w:rsidR="00186216" w:rsidRDefault="00186216" w:rsidP="003E0A28">
      <w:pPr>
        <w:ind w:right="-547"/>
        <w:jc w:val="center"/>
      </w:pPr>
    </w:p>
    <w:p w:rsidR="00186216" w:rsidRDefault="00186216" w:rsidP="003E0A28">
      <w:pPr>
        <w:ind w:right="-547"/>
        <w:jc w:val="center"/>
      </w:pPr>
    </w:p>
    <w:p w:rsidR="00186216" w:rsidRDefault="00186216" w:rsidP="003E0A28">
      <w:pPr>
        <w:ind w:right="-547"/>
        <w:jc w:val="center"/>
      </w:pPr>
    </w:p>
    <w:p w:rsidR="003E0A28" w:rsidRDefault="0020488B" w:rsidP="00F90F76">
      <w:pPr>
        <w:pStyle w:val="Heading9"/>
      </w:pPr>
      <w:bookmarkStart w:id="76" w:name="_Ref434827792"/>
      <w:bookmarkStart w:id="77" w:name="_Ref434393673"/>
      <w:bookmarkStart w:id="78" w:name="_Toc443568290"/>
      <w:r w:rsidRPr="0020488B">
        <w:drawing>
          <wp:anchor distT="0" distB="0" distL="114300" distR="114300" simplePos="0" relativeHeight="252447232" behindDoc="0" locked="0" layoutInCell="1" allowOverlap="1" wp14:anchorId="515CFCE3" wp14:editId="775E7BC2">
            <wp:simplePos x="0" y="0"/>
            <wp:positionH relativeFrom="column">
              <wp:posOffset>-165405</wp:posOffset>
            </wp:positionH>
            <wp:positionV relativeFrom="paragraph">
              <wp:posOffset>384810</wp:posOffset>
            </wp:positionV>
            <wp:extent cx="6503212" cy="2451564"/>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03212" cy="2451564"/>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76"/>
      <w:r w:rsidR="001617AE">
        <w:t xml:space="preserve">: </w:t>
      </w:r>
      <w:r w:rsidR="006A02AC">
        <w:t>2015</w:t>
      </w:r>
      <w:r w:rsidR="003E0A28">
        <w:t xml:space="preserve"> Residential Electric and </w:t>
      </w:r>
      <w:r w:rsidR="007C235A">
        <w:t xml:space="preserve">Natural </w:t>
      </w:r>
      <w:r w:rsidR="00186216">
        <w:t>G</w:t>
      </w:r>
      <w:r w:rsidR="007C235A">
        <w:t>as</w:t>
      </w:r>
      <w:r w:rsidR="003E0A28">
        <w:t xml:space="preserve"> Savings</w:t>
      </w:r>
      <w:bookmarkEnd w:id="77"/>
      <w:bookmarkEnd w:id="78"/>
    </w:p>
    <w:p w:rsidR="003E0A28" w:rsidRDefault="003E0A28" w:rsidP="003E0A28"/>
    <w:p w:rsidR="003E0A28" w:rsidRDefault="003E0A28" w:rsidP="003E0A28"/>
    <w:p w:rsidR="003E0A28" w:rsidRDefault="003E0A28" w:rsidP="003E0A28"/>
    <w:p w:rsidR="003E0A28" w:rsidRDefault="003E0A28" w:rsidP="003E0A28"/>
    <w:p w:rsidR="003E0A28" w:rsidRDefault="003E0A28" w:rsidP="003E0A28"/>
    <w:p w:rsidR="003E0A28" w:rsidRDefault="003E0A28" w:rsidP="003E0A28"/>
    <w:p w:rsidR="00EA248C" w:rsidRPr="003430BA" w:rsidRDefault="00EA248C" w:rsidP="006B0FC9">
      <w:pPr>
        <w:pStyle w:val="Heading3"/>
        <w:numPr>
          <w:ilvl w:val="0"/>
          <w:numId w:val="53"/>
        </w:numPr>
        <w:ind w:left="630"/>
      </w:pPr>
      <w:bookmarkStart w:id="79" w:name="_Toc443570552"/>
      <w:r>
        <w:lastRenderedPageBreak/>
        <w:t>Five-Year Trends</w:t>
      </w:r>
      <w:bookmarkEnd w:id="79"/>
      <w:r w:rsidRPr="003430BA">
        <w:t xml:space="preserve"> </w:t>
      </w:r>
    </w:p>
    <w:p w:rsidR="00EA248C" w:rsidRPr="00A07931" w:rsidRDefault="00E85A83" w:rsidP="00567D8C">
      <w:pPr>
        <w:ind w:left="540"/>
        <w:rPr>
          <w:rFonts w:cs="Arial"/>
          <w:szCs w:val="22"/>
        </w:rPr>
      </w:pPr>
      <w:r>
        <w:rPr>
          <w:rFonts w:cs="Arial"/>
          <w:szCs w:val="22"/>
        </w:rPr>
        <w:fldChar w:fldCharType="begin"/>
      </w:r>
      <w:r>
        <w:rPr>
          <w:rFonts w:cs="Arial"/>
          <w:szCs w:val="22"/>
        </w:rPr>
        <w:instrText xml:space="preserve"> REF _Ref434827839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1</w:t>
      </w:r>
      <w:r>
        <w:rPr>
          <w:rFonts w:cs="Arial"/>
          <w:szCs w:val="22"/>
        </w:rPr>
        <w:fldChar w:fldCharType="end"/>
      </w:r>
      <w:r>
        <w:rPr>
          <w:rFonts w:cs="Arial"/>
          <w:szCs w:val="22"/>
        </w:rPr>
        <w:t xml:space="preserve"> a</w:t>
      </w:r>
      <w:r w:rsidR="00EA248C" w:rsidRPr="00203E08">
        <w:rPr>
          <w:rFonts w:cs="Arial"/>
          <w:szCs w:val="22"/>
        </w:rPr>
        <w:t xml:space="preserve">nd </w:t>
      </w:r>
      <w:r>
        <w:rPr>
          <w:rFonts w:cs="Arial"/>
          <w:szCs w:val="22"/>
        </w:rPr>
        <w:fldChar w:fldCharType="begin"/>
      </w:r>
      <w:r>
        <w:rPr>
          <w:rFonts w:cs="Arial"/>
          <w:szCs w:val="22"/>
        </w:rPr>
        <w:instrText xml:space="preserve"> REF _Ref434827850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2</w:t>
      </w:r>
      <w:r>
        <w:rPr>
          <w:rFonts w:cs="Arial"/>
          <w:szCs w:val="22"/>
        </w:rPr>
        <w:fldChar w:fldCharType="end"/>
      </w:r>
      <w:r>
        <w:rPr>
          <w:rFonts w:cs="Arial"/>
          <w:szCs w:val="22"/>
        </w:rPr>
        <w:t xml:space="preserve"> </w:t>
      </w:r>
      <w:r w:rsidR="00EA248C">
        <w:rPr>
          <w:rFonts w:cs="Arial"/>
          <w:szCs w:val="22"/>
        </w:rPr>
        <w:t xml:space="preserve">provide views of REM’s 5-year electric and </w:t>
      </w:r>
      <w:r w:rsidR="007C235A">
        <w:rPr>
          <w:rFonts w:cs="Arial"/>
          <w:szCs w:val="22"/>
        </w:rPr>
        <w:t>natural gas</w:t>
      </w:r>
      <w:r w:rsidR="00EA248C">
        <w:rPr>
          <w:rFonts w:cs="Arial"/>
          <w:szCs w:val="22"/>
        </w:rPr>
        <w:t xml:space="preserve"> savings and expenditures.</w:t>
      </w:r>
      <w:r w:rsidR="00EA248C" w:rsidRPr="001037FA">
        <w:rPr>
          <w:rFonts w:cs="Arial"/>
          <w:szCs w:val="22"/>
        </w:rPr>
        <w:t xml:space="preserve"> </w:t>
      </w:r>
    </w:p>
    <w:p w:rsidR="00EA248C" w:rsidRDefault="00FE3CBB" w:rsidP="001617AE">
      <w:pPr>
        <w:pStyle w:val="Heading5"/>
      </w:pPr>
      <w:bookmarkStart w:id="80" w:name="_Ref434827839"/>
      <w:bookmarkStart w:id="81" w:name="_Ref434393637"/>
      <w:bookmarkStart w:id="82" w:name="_Toc443568267"/>
      <w:r w:rsidRPr="00FE3CBB">
        <w:rPr>
          <w:noProof/>
        </w:rPr>
        <w:drawing>
          <wp:anchor distT="0" distB="0" distL="114300" distR="114300" simplePos="0" relativeHeight="252302848" behindDoc="0" locked="0" layoutInCell="1" allowOverlap="1" wp14:anchorId="0FA5DB31" wp14:editId="68D69854">
            <wp:simplePos x="0" y="0"/>
            <wp:positionH relativeFrom="column">
              <wp:posOffset>109220</wp:posOffset>
            </wp:positionH>
            <wp:positionV relativeFrom="paragraph">
              <wp:posOffset>412419</wp:posOffset>
            </wp:positionV>
            <wp:extent cx="5649414" cy="2425147"/>
            <wp:effectExtent l="0" t="0" r="889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t="11580"/>
                    <a:stretch/>
                  </pic:blipFill>
                  <pic:spPr bwMode="auto">
                    <a:xfrm>
                      <a:off x="0" y="0"/>
                      <a:ext cx="5649414" cy="24251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80"/>
      <w:r w:rsidR="001617AE">
        <w:t xml:space="preserve">: </w:t>
      </w:r>
      <w:r w:rsidR="00EA248C">
        <w:t xml:space="preserve">Residential Electric </w:t>
      </w:r>
      <w:r w:rsidR="00F90C87">
        <w:t>5-Year Trends</w:t>
      </w:r>
      <w:bookmarkEnd w:id="81"/>
      <w:bookmarkEnd w:id="82"/>
    </w:p>
    <w:p w:rsidR="00EA248C" w:rsidRDefault="00EA248C" w:rsidP="00EA248C"/>
    <w:p w:rsidR="00EA248C" w:rsidRDefault="00EA248C" w:rsidP="00EA248C"/>
    <w:p w:rsidR="00EA248C" w:rsidRDefault="00EA248C" w:rsidP="00EA248C"/>
    <w:p w:rsidR="00EA248C" w:rsidRDefault="00EA248C" w:rsidP="00EA248C"/>
    <w:p w:rsidR="00EA248C" w:rsidRDefault="00EA248C" w:rsidP="00EA248C"/>
    <w:p w:rsidR="00EA248C" w:rsidRDefault="00EA248C" w:rsidP="00EA248C"/>
    <w:p w:rsidR="00F90C87" w:rsidRDefault="00F90C87" w:rsidP="00EA248C"/>
    <w:p w:rsidR="00F90C87" w:rsidRDefault="00FE3CBB" w:rsidP="001617AE">
      <w:pPr>
        <w:pStyle w:val="Heading5"/>
      </w:pPr>
      <w:bookmarkStart w:id="83" w:name="_Ref434827850"/>
      <w:bookmarkStart w:id="84" w:name="_Ref434393646"/>
      <w:bookmarkStart w:id="85" w:name="_Toc443568268"/>
      <w:r w:rsidRPr="00FE3CBB">
        <w:rPr>
          <w:noProof/>
        </w:rPr>
        <w:drawing>
          <wp:anchor distT="0" distB="0" distL="114300" distR="114300" simplePos="0" relativeHeight="252304896" behindDoc="0" locked="0" layoutInCell="1" allowOverlap="1" wp14:anchorId="148E6169" wp14:editId="353BB1CB">
            <wp:simplePos x="0" y="0"/>
            <wp:positionH relativeFrom="column">
              <wp:posOffset>63500</wp:posOffset>
            </wp:positionH>
            <wp:positionV relativeFrom="paragraph">
              <wp:posOffset>400989</wp:posOffset>
            </wp:positionV>
            <wp:extent cx="5756275" cy="25006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11445"/>
                    <a:stretch/>
                  </pic:blipFill>
                  <pic:spPr bwMode="auto">
                    <a:xfrm>
                      <a:off x="0" y="0"/>
                      <a:ext cx="5756275" cy="2500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83"/>
      <w:r w:rsidR="001617AE">
        <w:t xml:space="preserve">: </w:t>
      </w:r>
      <w:r w:rsidR="00F90C87">
        <w:t xml:space="preserve">Residential </w:t>
      </w:r>
      <w:r>
        <w:t>Natural G</w:t>
      </w:r>
      <w:r w:rsidR="007C235A">
        <w:t>as</w:t>
      </w:r>
      <w:r w:rsidR="00F90C87">
        <w:t xml:space="preserve"> 5-Year Trends</w:t>
      </w:r>
      <w:bookmarkEnd w:id="84"/>
      <w:bookmarkEnd w:id="85"/>
    </w:p>
    <w:p w:rsidR="00F90C87" w:rsidRDefault="00F90C87" w:rsidP="00EA248C"/>
    <w:p w:rsidR="00F90C87" w:rsidRDefault="00F90C87" w:rsidP="00EA248C"/>
    <w:p w:rsidR="00F90C87" w:rsidRDefault="00F90C87" w:rsidP="00EA248C"/>
    <w:p w:rsidR="00F90C87" w:rsidRDefault="00F90C87" w:rsidP="00EA248C"/>
    <w:p w:rsidR="00FE3CBB" w:rsidRDefault="00FE3CBB" w:rsidP="00EA248C"/>
    <w:p w:rsidR="00FE3CBB" w:rsidRDefault="00FE3CBB" w:rsidP="00EA248C"/>
    <w:p w:rsidR="00FE3CBB" w:rsidRDefault="00FE3CBB" w:rsidP="00EA248C"/>
    <w:p w:rsidR="00FE3CBB" w:rsidRDefault="00FE3CBB" w:rsidP="00EA248C"/>
    <w:p w:rsidR="00F90C87" w:rsidRDefault="00F90C87" w:rsidP="00EA248C"/>
    <w:p w:rsidR="008908AA" w:rsidRDefault="008908AA" w:rsidP="00EA248C">
      <w:r>
        <w:br w:type="page"/>
      </w:r>
    </w:p>
    <w:p w:rsidR="00FD7D5F" w:rsidRPr="003430BA" w:rsidRDefault="00B35805" w:rsidP="00493662">
      <w:pPr>
        <w:pStyle w:val="Heading3"/>
        <w:ind w:left="630"/>
      </w:pPr>
      <w:bookmarkStart w:id="86" w:name="_Toc443570553"/>
      <w:r w:rsidRPr="003430BA">
        <w:lastRenderedPageBreak/>
        <w:t>REM</w:t>
      </w:r>
      <w:r w:rsidR="00352340" w:rsidRPr="003430BA">
        <w:t xml:space="preserve"> Cost </w:t>
      </w:r>
      <w:r w:rsidR="00FD7D5F" w:rsidRPr="003430BA">
        <w:t>Effectiveness</w:t>
      </w:r>
      <w:bookmarkEnd w:id="86"/>
      <w:r w:rsidR="00FD7D5F" w:rsidRPr="003430BA">
        <w:t xml:space="preserve"> </w:t>
      </w:r>
    </w:p>
    <w:p w:rsidR="00172C6F" w:rsidRPr="00A07931" w:rsidRDefault="00E85A83" w:rsidP="00493662">
      <w:pPr>
        <w:ind w:left="540"/>
        <w:rPr>
          <w:rFonts w:cs="Arial"/>
          <w:szCs w:val="22"/>
        </w:rPr>
      </w:pPr>
      <w:r>
        <w:rPr>
          <w:rFonts w:cs="Arial"/>
          <w:szCs w:val="22"/>
        </w:rPr>
        <w:fldChar w:fldCharType="begin"/>
      </w:r>
      <w:r>
        <w:rPr>
          <w:rFonts w:cs="Arial"/>
          <w:szCs w:val="22"/>
        </w:rPr>
        <w:instrText xml:space="preserve"> REF _Ref434827877 \h </w:instrText>
      </w:r>
      <w:r>
        <w:rPr>
          <w:rFonts w:cs="Arial"/>
          <w:szCs w:val="22"/>
        </w:rPr>
      </w:r>
      <w:r>
        <w:rPr>
          <w:rFonts w:cs="Arial"/>
          <w:szCs w:val="22"/>
        </w:rPr>
        <w:fldChar w:fldCharType="separate"/>
      </w:r>
      <w:r w:rsidR="0081449C">
        <w:t xml:space="preserve">Table </w:t>
      </w:r>
      <w:r w:rsidR="0081449C">
        <w:rPr>
          <w:noProof/>
        </w:rPr>
        <w:t>III</w:t>
      </w:r>
      <w:r w:rsidR="0081449C">
        <w:noBreakHyphen/>
      </w:r>
      <w:r w:rsidR="0081449C">
        <w:rPr>
          <w:noProof/>
        </w:rPr>
        <w:t>3</w:t>
      </w:r>
      <w:r>
        <w:rPr>
          <w:rFonts w:cs="Arial"/>
          <w:szCs w:val="22"/>
        </w:rPr>
        <w:fldChar w:fldCharType="end"/>
      </w:r>
      <w:r>
        <w:rPr>
          <w:rFonts w:cs="Arial"/>
          <w:szCs w:val="22"/>
        </w:rPr>
        <w:t xml:space="preserve"> </w:t>
      </w:r>
      <w:r w:rsidR="00FD7D5F" w:rsidRPr="001723F2">
        <w:rPr>
          <w:rFonts w:cs="Arial"/>
          <w:szCs w:val="22"/>
        </w:rPr>
        <w:t>represents the actual calculated Utility Cost and Total Resource Cost benefit-to-cost (</w:t>
      </w:r>
      <w:r w:rsidR="008755D5">
        <w:rPr>
          <w:rFonts w:cs="Arial"/>
          <w:szCs w:val="22"/>
        </w:rPr>
        <w:t>“</w:t>
      </w:r>
      <w:r w:rsidR="00FD7D5F" w:rsidRPr="001723F2">
        <w:rPr>
          <w:rFonts w:cs="Arial"/>
          <w:szCs w:val="22"/>
        </w:rPr>
        <w:t>B/C</w:t>
      </w:r>
      <w:r w:rsidR="008755D5">
        <w:rPr>
          <w:rFonts w:cs="Arial"/>
          <w:szCs w:val="22"/>
        </w:rPr>
        <w:t>”</w:t>
      </w:r>
      <w:r w:rsidR="00FD7D5F" w:rsidRPr="001723F2">
        <w:rPr>
          <w:rFonts w:cs="Arial"/>
          <w:szCs w:val="22"/>
        </w:rPr>
        <w:t>) tests for the Residential Sector.</w:t>
      </w:r>
      <w:r w:rsidR="006A02AC">
        <w:rPr>
          <w:rFonts w:cs="Arial"/>
          <w:szCs w:val="22"/>
        </w:rPr>
        <w:t xml:space="preserve"> </w:t>
      </w:r>
      <w:r>
        <w:rPr>
          <w:rFonts w:cs="Arial"/>
          <w:szCs w:val="22"/>
        </w:rPr>
        <w:t>PSE presents t</w:t>
      </w:r>
      <w:r w:rsidR="00352340">
        <w:rPr>
          <w:rFonts w:cs="Arial"/>
          <w:szCs w:val="22"/>
        </w:rPr>
        <w:t>he complete UC and TRC tables, showing cost-effecti</w:t>
      </w:r>
      <w:r>
        <w:rPr>
          <w:rFonts w:cs="Arial"/>
          <w:szCs w:val="22"/>
        </w:rPr>
        <w:t xml:space="preserve">veness calculations by program </w:t>
      </w:r>
      <w:r w:rsidR="00172C6F" w:rsidRPr="00A07931">
        <w:rPr>
          <w:rFonts w:cs="Arial"/>
          <w:szCs w:val="22"/>
        </w:rPr>
        <w:t xml:space="preserve">in </w:t>
      </w:r>
      <w:r w:rsidR="00172C6F">
        <w:rPr>
          <w:rFonts w:cs="Arial"/>
          <w:szCs w:val="22"/>
        </w:rPr>
        <w:t>Exhibit 2</w:t>
      </w:r>
      <w:r w:rsidR="00EA530F">
        <w:rPr>
          <w:rFonts w:cs="Arial"/>
          <w:szCs w:val="22"/>
        </w:rPr>
        <w:t xml:space="preserve"> of this R</w:t>
      </w:r>
      <w:r w:rsidR="00172C6F" w:rsidRPr="00A07931">
        <w:rPr>
          <w:rFonts w:cs="Arial"/>
          <w:szCs w:val="22"/>
        </w:rPr>
        <w:t>eport.</w:t>
      </w:r>
    </w:p>
    <w:p w:rsidR="00FD7D5F" w:rsidRDefault="00B53858" w:rsidP="00F90F76">
      <w:pPr>
        <w:pStyle w:val="Heading9"/>
      </w:pPr>
      <w:bookmarkStart w:id="87" w:name="_Ref434827877"/>
      <w:bookmarkStart w:id="88" w:name="_Ref434393622"/>
      <w:bookmarkStart w:id="89" w:name="_Toc443568291"/>
      <w:r w:rsidRPr="00B53858">
        <w:drawing>
          <wp:anchor distT="0" distB="0" distL="114300" distR="114300" simplePos="0" relativeHeight="252482048" behindDoc="0" locked="0" layoutInCell="1" allowOverlap="1" wp14:anchorId="166E0D7F" wp14:editId="17086D92">
            <wp:simplePos x="0" y="0"/>
            <wp:positionH relativeFrom="column">
              <wp:posOffset>1176655</wp:posOffset>
            </wp:positionH>
            <wp:positionV relativeFrom="paragraph">
              <wp:posOffset>365760</wp:posOffset>
            </wp:positionV>
            <wp:extent cx="3602990" cy="1964055"/>
            <wp:effectExtent l="0" t="0" r="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2990"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87"/>
      <w:r w:rsidR="001617AE">
        <w:t xml:space="preserve">: </w:t>
      </w:r>
      <w:r w:rsidR="006A02AC">
        <w:t>2015</w:t>
      </w:r>
      <w:r w:rsidR="00FD7D5F">
        <w:t xml:space="preserve"> </w:t>
      </w:r>
      <w:r w:rsidR="00352340">
        <w:t>Residential Sector Cost-</w:t>
      </w:r>
      <w:r w:rsidR="00FD7D5F" w:rsidRPr="001716AF">
        <w:t>Effectiveness Tests</w:t>
      </w:r>
      <w:bookmarkEnd w:id="88"/>
      <w:bookmarkEnd w:id="89"/>
    </w:p>
    <w:p w:rsidR="00237BBB" w:rsidRDefault="00237BBB" w:rsidP="00237BBB"/>
    <w:p w:rsidR="00237BBB" w:rsidRDefault="00237BBB" w:rsidP="00237BBB"/>
    <w:p w:rsidR="00237BBB" w:rsidRDefault="00237BBB" w:rsidP="00237BBB"/>
    <w:p w:rsidR="00237BBB" w:rsidRDefault="00237BBB" w:rsidP="00237BBB"/>
    <w:p w:rsidR="00B53858" w:rsidRPr="00237BBB" w:rsidRDefault="00B53858" w:rsidP="00237BBB"/>
    <w:p w:rsidR="00B53858" w:rsidRDefault="00B53858" w:rsidP="00B53858">
      <w:pPr>
        <w:pStyle w:val="Heading4"/>
        <w:numPr>
          <w:ilvl w:val="0"/>
          <w:numId w:val="172"/>
        </w:numPr>
      </w:pPr>
      <w:r>
        <w:t>REM Program Performance</w:t>
      </w:r>
    </w:p>
    <w:p w:rsidR="00FD7D5F" w:rsidRPr="00054AF5" w:rsidRDefault="00226E2C" w:rsidP="00B53858">
      <w:pPr>
        <w:pStyle w:val="BodyArial"/>
        <w:ind w:left="810"/>
        <w:jc w:val="left"/>
      </w:pPr>
      <w:r>
        <w:t xml:space="preserve">All REM electric programs finished 2015 with a TRC of over 1.0. </w:t>
      </w:r>
      <w:r w:rsidR="00B53858">
        <w:t xml:space="preserve">Key drivers of REM’s natural gas TRC B/C ratio were the Low Income Weatherization (TRC of 0.78), Single Family Weatherization (TRC of 0.50), and Multifamily New Construction (TRC of 0.84). </w:t>
      </w:r>
      <w:r>
        <w:t>Only Low Income Weatherization finished 2015 with a UC of substantially below 1.0: 0.69.  Multifamily New Construction’s UC was only slightly lower, at 0.95.</w:t>
      </w:r>
    </w:p>
    <w:p w:rsidR="00FD7D5F" w:rsidRPr="00A07931" w:rsidRDefault="00FD7D5F" w:rsidP="00493662">
      <w:pPr>
        <w:pStyle w:val="Heading3"/>
        <w:ind w:left="630"/>
      </w:pPr>
      <w:bookmarkStart w:id="90" w:name="_Toc443570554"/>
      <w:r w:rsidRPr="00A07931">
        <w:t>Savings Ratios by Measure Type</w:t>
      </w:r>
      <w:bookmarkEnd w:id="90"/>
    </w:p>
    <w:p w:rsidR="001737FE" w:rsidRDefault="00E85A83" w:rsidP="00493662">
      <w:pPr>
        <w:ind w:left="540"/>
        <w:rPr>
          <w:rFonts w:cs="Arial"/>
          <w:szCs w:val="22"/>
        </w:rPr>
      </w:pPr>
      <w:r>
        <w:rPr>
          <w:rFonts w:cs="Arial"/>
          <w:szCs w:val="22"/>
        </w:rPr>
        <w:fldChar w:fldCharType="begin"/>
      </w:r>
      <w:r>
        <w:rPr>
          <w:rFonts w:cs="Arial"/>
          <w:szCs w:val="22"/>
        </w:rPr>
        <w:instrText xml:space="preserve"> REF _Ref434827965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3</w:t>
      </w:r>
      <w:r>
        <w:rPr>
          <w:rFonts w:cs="Arial"/>
          <w:szCs w:val="22"/>
        </w:rPr>
        <w:fldChar w:fldCharType="end"/>
      </w:r>
      <w:r>
        <w:rPr>
          <w:rFonts w:cs="Arial"/>
          <w:szCs w:val="22"/>
        </w:rPr>
        <w:t xml:space="preserve"> </w:t>
      </w:r>
      <w:r w:rsidR="00FD7D5F" w:rsidRPr="001037FA">
        <w:rPr>
          <w:rFonts w:cs="Arial"/>
          <w:szCs w:val="22"/>
        </w:rPr>
        <w:t>illustrates</w:t>
      </w:r>
      <w:r w:rsidR="00FD7D5F" w:rsidRPr="00A07931">
        <w:rPr>
          <w:rFonts w:cs="Arial"/>
          <w:szCs w:val="22"/>
        </w:rPr>
        <w:t xml:space="preserve"> the distribution of savings in the Res</w:t>
      </w:r>
      <w:r w:rsidR="006323C4">
        <w:rPr>
          <w:rFonts w:cs="Arial"/>
          <w:szCs w:val="22"/>
        </w:rPr>
        <w:t xml:space="preserve">idential Sector by measure type: RTF UES, </w:t>
      </w:r>
      <w:r w:rsidR="00FD7D5F" w:rsidRPr="00A07931">
        <w:rPr>
          <w:rFonts w:cs="Arial"/>
          <w:szCs w:val="22"/>
        </w:rPr>
        <w:t xml:space="preserve">PSE Deemed, </w:t>
      </w:r>
      <w:r w:rsidR="006323C4">
        <w:rPr>
          <w:rFonts w:cs="Arial"/>
          <w:szCs w:val="22"/>
        </w:rPr>
        <w:t xml:space="preserve">or </w:t>
      </w:r>
      <w:r w:rsidR="00FD7D5F" w:rsidRPr="00A07931">
        <w:rPr>
          <w:rFonts w:cs="Arial"/>
          <w:szCs w:val="22"/>
        </w:rPr>
        <w:t>Calculated.</w:t>
      </w:r>
      <w:r w:rsidR="00224113">
        <w:rPr>
          <w:rStyle w:val="FootnoteReference"/>
          <w:szCs w:val="22"/>
        </w:rPr>
        <w:footnoteReference w:id="15"/>
      </w:r>
      <w:r w:rsidR="006A02AC">
        <w:rPr>
          <w:szCs w:val="22"/>
        </w:rPr>
        <w:t xml:space="preserve"> </w:t>
      </w:r>
      <w:r w:rsidR="006323C4">
        <w:rPr>
          <w:rFonts w:cs="Arial"/>
          <w:szCs w:val="22"/>
        </w:rPr>
        <w:t>Custom measures, requiring the analyses of an energy management engineer (</w:t>
      </w:r>
      <w:r w:rsidR="008755D5">
        <w:rPr>
          <w:rFonts w:cs="Arial"/>
          <w:szCs w:val="22"/>
        </w:rPr>
        <w:t>“</w:t>
      </w:r>
      <w:r w:rsidR="006323C4">
        <w:rPr>
          <w:rFonts w:cs="Arial"/>
          <w:szCs w:val="22"/>
        </w:rPr>
        <w:t>EME</w:t>
      </w:r>
      <w:r w:rsidR="008755D5">
        <w:rPr>
          <w:rFonts w:cs="Arial"/>
          <w:szCs w:val="22"/>
        </w:rPr>
        <w:t>”</w:t>
      </w:r>
      <w:r w:rsidR="006323C4">
        <w:rPr>
          <w:rFonts w:cs="Arial"/>
          <w:szCs w:val="22"/>
        </w:rPr>
        <w:t xml:space="preserve">) are used almost exclusively in </w:t>
      </w:r>
      <w:r w:rsidR="008755D5">
        <w:rPr>
          <w:rFonts w:cs="Arial"/>
          <w:szCs w:val="22"/>
        </w:rPr>
        <w:t>BEM</w:t>
      </w:r>
      <w:r w:rsidR="006323C4">
        <w:rPr>
          <w:rFonts w:cs="Arial"/>
          <w:szCs w:val="22"/>
        </w:rPr>
        <w:t>.</w:t>
      </w:r>
      <w:r w:rsidR="006A02AC">
        <w:rPr>
          <w:rFonts w:cs="Arial"/>
          <w:szCs w:val="22"/>
        </w:rPr>
        <w:t xml:space="preserve"> </w:t>
      </w:r>
    </w:p>
    <w:p w:rsidR="00466F2B" w:rsidRDefault="00466F2B" w:rsidP="00466F2B">
      <w:pPr>
        <w:pStyle w:val="BodyArial"/>
        <w:ind w:left="540"/>
      </w:pPr>
      <w:r>
        <w:lastRenderedPageBreak/>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w:t>
      </w:r>
      <w:r w:rsidRPr="008755D5">
        <w:rPr>
          <w:i/>
        </w:rPr>
        <w:t>Savings and Budgets</w:t>
      </w:r>
      <w:r>
        <w:t xml:space="preserve">, may vary by an insignificant amount. </w:t>
      </w:r>
    </w:p>
    <w:p w:rsidR="00FD7D5F" w:rsidRPr="00A07931" w:rsidRDefault="002A5414" w:rsidP="00493662">
      <w:pPr>
        <w:ind w:left="540"/>
        <w:rPr>
          <w:rFonts w:cs="Arial"/>
          <w:szCs w:val="22"/>
        </w:rPr>
      </w:pPr>
      <w:r>
        <w:rPr>
          <w:rFonts w:cs="Arial"/>
          <w:szCs w:val="22"/>
        </w:rPr>
        <w:t>In the Residential electric portfolio, a</w:t>
      </w:r>
      <w:r w:rsidR="006B1223">
        <w:rPr>
          <w:rFonts w:cs="Arial"/>
          <w:szCs w:val="22"/>
        </w:rPr>
        <w:t xml:space="preserve"> key driver in the ratio of RTF UES to PSE Deemed savings is the shift in residential lighting (the largest contributor to the Residential Sector electric savings) to LED from CFL, as the majority of </w:t>
      </w:r>
      <w:r w:rsidR="00F90860">
        <w:rPr>
          <w:rFonts w:cs="Arial"/>
          <w:szCs w:val="22"/>
        </w:rPr>
        <w:t xml:space="preserve">2015 </w:t>
      </w:r>
      <w:r w:rsidR="006B1223">
        <w:rPr>
          <w:rFonts w:cs="Arial"/>
          <w:szCs w:val="22"/>
        </w:rPr>
        <w:t>LED measure values are PSE Deemed.</w:t>
      </w:r>
    </w:p>
    <w:bookmarkStart w:id="91" w:name="_Ref434827965"/>
    <w:bookmarkStart w:id="92" w:name="_Ref434393600"/>
    <w:bookmarkStart w:id="93" w:name="_Toc443568269"/>
    <w:p w:rsidR="00FD7D5F" w:rsidRDefault="00224113" w:rsidP="000303BE">
      <w:pPr>
        <w:pStyle w:val="Heading5"/>
      </w:pPr>
      <w:r w:rsidRPr="00212811">
        <w:rPr>
          <w:noProof/>
        </w:rPr>
        <mc:AlternateContent>
          <mc:Choice Requires="wps">
            <w:drawing>
              <wp:anchor distT="0" distB="0" distL="114300" distR="114300" simplePos="0" relativeHeight="252100096" behindDoc="0" locked="0" layoutInCell="1" allowOverlap="1" wp14:anchorId="4E207882" wp14:editId="4EBC032B">
                <wp:simplePos x="0" y="0"/>
                <wp:positionH relativeFrom="column">
                  <wp:posOffset>3681730</wp:posOffset>
                </wp:positionH>
                <wp:positionV relativeFrom="paragraph">
                  <wp:posOffset>299720</wp:posOffset>
                </wp:positionV>
                <wp:extent cx="949960" cy="341630"/>
                <wp:effectExtent l="0" t="0" r="2540" b="1270"/>
                <wp:wrapNone/>
                <wp:docPr id="1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341630"/>
                        </a:xfrm>
                        <a:prstGeom prst="rect">
                          <a:avLst/>
                        </a:prstGeom>
                        <a:solidFill>
                          <a:srgbClr val="FFFFFF"/>
                        </a:solidFill>
                        <a:ln w="9525">
                          <a:noFill/>
                          <a:miter lim="800000"/>
                          <a:headEnd/>
                          <a:tailEnd/>
                        </a:ln>
                      </wps:spPr>
                      <wps:txbx>
                        <w:txbxContent>
                          <w:p w:rsidR="008F33C3" w:rsidRDefault="008F33C3" w:rsidP="006C444C">
                            <w: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9.9pt;margin-top:23.6pt;width:74.8pt;height:26.9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" stroked="f">
                <v:textbox>
                  <w:txbxContent>
                    <w:p w:rsidR="008F33C3" w:rsidRDefault="008F33C3" w:rsidP="006C444C">
                      <w:r>
                        <w:t>Natural Gas</w:t>
                      </w:r>
                    </w:p>
                  </w:txbxContent>
                </v:textbox>
              </v:shape>
            </w:pict>
          </mc:Fallback>
        </mc:AlternateContent>
      </w:r>
      <w:r w:rsidRPr="00212811">
        <w:rPr>
          <w:noProof/>
        </w:rPr>
        <mc:AlternateContent>
          <mc:Choice Requires="wps">
            <w:drawing>
              <wp:anchor distT="0" distB="0" distL="114300" distR="114300" simplePos="0" relativeHeight="252091904" behindDoc="0" locked="0" layoutInCell="1" allowOverlap="1" wp14:anchorId="1DD270B3" wp14:editId="2D3A41F8">
                <wp:simplePos x="0" y="0"/>
                <wp:positionH relativeFrom="column">
                  <wp:posOffset>866444</wp:posOffset>
                </wp:positionH>
                <wp:positionV relativeFrom="paragraph">
                  <wp:posOffset>290830</wp:posOffset>
                </wp:positionV>
                <wp:extent cx="731520" cy="341630"/>
                <wp:effectExtent l="0" t="0" r="0" b="127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1630"/>
                        </a:xfrm>
                        <a:prstGeom prst="rect">
                          <a:avLst/>
                        </a:prstGeom>
                        <a:solidFill>
                          <a:srgbClr val="FFFFFF"/>
                        </a:solidFill>
                        <a:ln w="9525">
                          <a:noFill/>
                          <a:miter lim="800000"/>
                          <a:headEnd/>
                          <a:tailEnd/>
                        </a:ln>
                      </wps:spPr>
                      <wps:txbx>
                        <w:txbxContent>
                          <w:p w:rsidR="008F33C3" w:rsidRDefault="008F33C3">
                            <w: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8.2pt;margin-top:22.9pt;width:57.6pt;height:26.9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" stroked="f">
                <v:textbox>
                  <w:txbxContent>
                    <w:p w:rsidR="008F33C3" w:rsidRDefault="008F33C3">
                      <w:r>
                        <w:t>Electric</w:t>
                      </w:r>
                    </w:p>
                  </w:txbxContent>
                </v:textbox>
              </v:shape>
            </w:pict>
          </mc:Fallback>
        </mc:AlternateContent>
      </w:r>
      <w:r w:rsidR="000303B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w:instrText>
      </w:r>
      <w:r w:rsidR="0081449C">
        <w:instrText xml:space="preserve">C \s 1 </w:instrText>
      </w:r>
      <w:r w:rsidR="0081449C">
        <w:fldChar w:fldCharType="separate"/>
      </w:r>
      <w:r w:rsidR="0081449C">
        <w:rPr>
          <w:noProof/>
        </w:rPr>
        <w:t>3</w:t>
      </w:r>
      <w:r w:rsidR="0081449C">
        <w:rPr>
          <w:noProof/>
        </w:rPr>
        <w:fldChar w:fldCharType="end"/>
      </w:r>
      <w:bookmarkEnd w:id="91"/>
      <w:r w:rsidR="000303BE">
        <w:t xml:space="preserve">: </w:t>
      </w:r>
      <w:r w:rsidR="00FD7D5F" w:rsidRPr="00B72C68">
        <w:t xml:space="preserve">Residential Sector </w:t>
      </w:r>
      <w:r w:rsidR="00FD7D5F">
        <w:t>Savings Distributions by Measure Type</w:t>
      </w:r>
      <w:bookmarkEnd w:id="92"/>
      <w:bookmarkEnd w:id="93"/>
    </w:p>
    <w:p w:rsidR="00856455" w:rsidRDefault="00224113" w:rsidP="0065376A">
      <w:r w:rsidRPr="00224113">
        <w:rPr>
          <w:noProof/>
        </w:rPr>
        <w:drawing>
          <wp:anchor distT="0" distB="0" distL="114300" distR="114300" simplePos="0" relativeHeight="252278272" behindDoc="0" locked="0" layoutInCell="1" allowOverlap="1" wp14:anchorId="2F0190C0" wp14:editId="6A1ADE6E">
            <wp:simplePos x="0" y="0"/>
            <wp:positionH relativeFrom="column">
              <wp:posOffset>-47956</wp:posOffset>
            </wp:positionH>
            <wp:positionV relativeFrom="paragraph">
              <wp:posOffset>255905</wp:posOffset>
            </wp:positionV>
            <wp:extent cx="2583815" cy="1928495"/>
            <wp:effectExtent l="0" t="0" r="698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l="10964" t="11046" r="17693"/>
                    <a:stretch/>
                  </pic:blipFill>
                  <pic:spPr bwMode="auto">
                    <a:xfrm>
                      <a:off x="0" y="0"/>
                      <a:ext cx="2583815" cy="1928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4113">
        <w:rPr>
          <w:noProof/>
        </w:rPr>
        <w:drawing>
          <wp:anchor distT="0" distB="0" distL="114300" distR="114300" simplePos="0" relativeHeight="252280320" behindDoc="0" locked="0" layoutInCell="1" allowOverlap="1" wp14:anchorId="23D40325" wp14:editId="17896C79">
            <wp:simplePos x="0" y="0"/>
            <wp:positionH relativeFrom="column">
              <wp:posOffset>2792095</wp:posOffset>
            </wp:positionH>
            <wp:positionV relativeFrom="paragraph">
              <wp:posOffset>264160</wp:posOffset>
            </wp:positionV>
            <wp:extent cx="3124835" cy="1920240"/>
            <wp:effectExtent l="0" t="0" r="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13074" t="13023" r="4417" b="2026"/>
                    <a:stretch/>
                  </pic:blipFill>
                  <pic:spPr bwMode="auto">
                    <a:xfrm>
                      <a:off x="0" y="0"/>
                      <a:ext cx="3124835" cy="192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1223" w:rsidRPr="006B1223">
        <w:t xml:space="preserve"> </w:t>
      </w:r>
    </w:p>
    <w:p w:rsidR="00856455" w:rsidRPr="00856455" w:rsidRDefault="00856455" w:rsidP="0065376A"/>
    <w:p w:rsidR="00FD7D5F" w:rsidRDefault="00CE1338" w:rsidP="0065376A">
      <w:r>
        <w:t xml:space="preserve"> </w:t>
      </w:r>
    </w:p>
    <w:p w:rsidR="00E42D79" w:rsidRDefault="00E42D79" w:rsidP="0065376A"/>
    <w:p w:rsidR="000856B9" w:rsidRDefault="000856B9" w:rsidP="0065376A"/>
    <w:p w:rsidR="00212811" w:rsidRDefault="001218E4" w:rsidP="0065376A">
      <w:r w:rsidRPr="001218E4">
        <w:rPr>
          <w:noProof/>
        </w:rPr>
        <w:drawing>
          <wp:anchor distT="0" distB="0" distL="114300" distR="114300" simplePos="0" relativeHeight="252286464" behindDoc="0" locked="0" layoutInCell="1" allowOverlap="1" wp14:anchorId="63C7007D" wp14:editId="646AA369">
            <wp:simplePos x="0" y="0"/>
            <wp:positionH relativeFrom="column">
              <wp:posOffset>1871168</wp:posOffset>
            </wp:positionH>
            <wp:positionV relativeFrom="paragraph">
              <wp:posOffset>658699</wp:posOffset>
            </wp:positionV>
            <wp:extent cx="1810670" cy="117576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0670" cy="117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AB4">
        <w:rPr>
          <w:noProof/>
        </w:rPr>
        <mc:AlternateContent>
          <mc:Choice Requires="wps">
            <w:drawing>
              <wp:anchor distT="0" distB="0" distL="114300" distR="114300" simplePos="0" relativeHeight="252284416" behindDoc="0" locked="0" layoutInCell="1" allowOverlap="1" wp14:anchorId="6A0BD17A" wp14:editId="62702975">
                <wp:simplePos x="0" y="0"/>
                <wp:positionH relativeFrom="column">
                  <wp:posOffset>3327538</wp:posOffset>
                </wp:positionH>
                <wp:positionV relativeFrom="paragraph">
                  <wp:posOffset>467360</wp:posOffset>
                </wp:positionV>
                <wp:extent cx="2374265" cy="1403985"/>
                <wp:effectExtent l="0" t="0" r="0" b="12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F17AB4" w:rsidRDefault="008F33C3" w:rsidP="00F17AB4">
                            <w:pPr>
                              <w:rPr>
                                <w:sz w:val="20"/>
                              </w:rPr>
                            </w:pPr>
                            <w:r w:rsidRPr="00F17AB4">
                              <w:rPr>
                                <w:sz w:val="20"/>
                              </w:rPr>
                              <w:t>T</w:t>
                            </w:r>
                            <w:r>
                              <w:rPr>
                                <w:sz w:val="20"/>
                              </w:rPr>
                              <w:t>otal Therms = 1.28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262pt;margin-top:36.8pt;width:186.95pt;height:110.55pt;z-index:2522844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6nJAIAACQ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" stroked="f">
                <v:textbox style="mso-fit-shape-to-text:t">
                  <w:txbxContent>
                    <w:p w:rsidR="008F33C3" w:rsidRPr="00F17AB4" w:rsidRDefault="008F33C3" w:rsidP="00F17AB4">
                      <w:pPr>
                        <w:rPr>
                          <w:sz w:val="20"/>
                        </w:rPr>
                      </w:pPr>
                      <w:r w:rsidRPr="00F17AB4">
                        <w:rPr>
                          <w:sz w:val="20"/>
                        </w:rPr>
                        <w:t>T</w:t>
                      </w:r>
                      <w:r>
                        <w:rPr>
                          <w:sz w:val="20"/>
                        </w:rPr>
                        <w:t>otal Therms = 1.28 million</w:t>
                      </w:r>
                    </w:p>
                  </w:txbxContent>
                </v:textbox>
              </v:shape>
            </w:pict>
          </mc:Fallback>
        </mc:AlternateContent>
      </w:r>
      <w:r w:rsidR="00F17AB4">
        <w:rPr>
          <w:noProof/>
        </w:rPr>
        <mc:AlternateContent>
          <mc:Choice Requires="wps">
            <w:drawing>
              <wp:anchor distT="0" distB="0" distL="114300" distR="114300" simplePos="0" relativeHeight="252282368" behindDoc="0" locked="0" layoutInCell="1" allowOverlap="1" wp14:anchorId="03F35C2D" wp14:editId="2A23E8B1">
                <wp:simplePos x="0" y="0"/>
                <wp:positionH relativeFrom="column">
                  <wp:posOffset>593228</wp:posOffset>
                </wp:positionH>
                <wp:positionV relativeFrom="paragraph">
                  <wp:posOffset>455930</wp:posOffset>
                </wp:positionV>
                <wp:extent cx="2374265" cy="1403985"/>
                <wp:effectExtent l="0" t="0" r="0" b="12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F17AB4" w:rsidRDefault="008F33C3">
                            <w:pPr>
                              <w:rPr>
                                <w:sz w:val="20"/>
                              </w:rPr>
                            </w:pPr>
                            <w:r w:rsidRPr="00F17AB4">
                              <w:rPr>
                                <w:sz w:val="20"/>
                              </w:rPr>
                              <w:t>Total MWh = 135,765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46.7pt;margin-top:35.9pt;width:186.95pt;height:110.55pt;z-index:252282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jiJAIAACQ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" stroked="f">
                <v:textbox style="mso-fit-shape-to-text:t">
                  <w:txbxContent>
                    <w:p w:rsidR="008F33C3" w:rsidRPr="00F17AB4" w:rsidRDefault="008F33C3">
                      <w:pPr>
                        <w:rPr>
                          <w:sz w:val="20"/>
                        </w:rPr>
                      </w:pPr>
                      <w:r w:rsidRPr="00F17AB4">
                        <w:rPr>
                          <w:sz w:val="20"/>
                        </w:rPr>
                        <w:t>Total MWh = 135,765</w:t>
                      </w:r>
                    </w:p>
                  </w:txbxContent>
                </v:textbox>
              </v:shape>
            </w:pict>
          </mc:Fallback>
        </mc:AlternateContent>
      </w:r>
      <w:r w:rsidR="00212811">
        <w:br w:type="page"/>
      </w:r>
    </w:p>
    <w:p w:rsidR="006B4C98" w:rsidRDefault="006B4C98" w:rsidP="00493662">
      <w:pPr>
        <w:pStyle w:val="Heading3"/>
        <w:ind w:left="630"/>
      </w:pPr>
      <w:bookmarkStart w:id="94" w:name="_Toc443570555"/>
      <w:r>
        <w:lastRenderedPageBreak/>
        <w:t>Program Measure Tables</w:t>
      </w:r>
      <w:bookmarkEnd w:id="94"/>
    </w:p>
    <w:p w:rsidR="00F0141D" w:rsidRPr="00C64AB3" w:rsidRDefault="006B4C98" w:rsidP="00493662">
      <w:pPr>
        <w:ind w:left="540"/>
      </w:pPr>
      <w:r>
        <w:t xml:space="preserve">PSE provides measure tables in each of the program discussions in Chapter 4: </w:t>
      </w:r>
      <w:r w:rsidRPr="00F90860">
        <w:rPr>
          <w:i/>
        </w:rPr>
        <w:t>Residential Program Details</w:t>
      </w:r>
      <w:r>
        <w:t>.</w:t>
      </w:r>
      <w:r w:rsidR="006A02AC">
        <w:t xml:space="preserve"> </w:t>
      </w:r>
      <w:r>
        <w:t xml:space="preserve">As noted in Chapter 2, </w:t>
      </w:r>
      <w:r w:rsidR="00F0141D">
        <w:t>PSE provides these high-level figures to afford a sense of program scale, customer demand, key savings contributors, and interesting measure types in each program.</w:t>
      </w:r>
      <w:r w:rsidR="006A02AC">
        <w:t xml:space="preserve"> </w:t>
      </w:r>
      <w:r w:rsidR="00F0141D">
        <w:t>The tables include a limited number of measure types, and aren’t intended to be a comprehensive list of all measures installed; only a representative sampling of measure types are provided.</w:t>
      </w:r>
      <w:r w:rsidR="006A02AC">
        <w:t xml:space="preserve"> </w:t>
      </w:r>
      <w:r w:rsidR="00F0141D">
        <w:t>Program measure tables aren’t intended to be used as audit tools or to reconcile actual tracking records.</w:t>
      </w:r>
    </w:p>
    <w:p w:rsidR="00121481" w:rsidRDefault="003A3A50" w:rsidP="00493662">
      <w:pPr>
        <w:pStyle w:val="BodyArial"/>
        <w:ind w:left="540"/>
      </w:pPr>
      <w:r>
        <w:t xml:space="preserve">The following program discussions In Chapter </w:t>
      </w:r>
      <w:r w:rsidRPr="00E01EA9">
        <w:t>4</w:t>
      </w:r>
      <w:r>
        <w:t xml:space="preserve"> outline process and tactical improvements that enhance the customer’s energy-efficiency experience and prudently utilize Conservation Rider funding, along with program results and accomplishments.</w:t>
      </w:r>
      <w:r w:rsidR="006A02AC">
        <w:t xml:space="preserve"> </w:t>
      </w:r>
    </w:p>
    <w:p w:rsidR="00420122" w:rsidRDefault="00420122" w:rsidP="00182267">
      <w:pPr>
        <w:pStyle w:val="BodyArial"/>
      </w:pPr>
      <w:r>
        <w:br w:type="page"/>
      </w:r>
    </w:p>
    <w:p w:rsidR="001F0BA8" w:rsidRDefault="00420122" w:rsidP="00182267">
      <w:pPr>
        <w:pStyle w:val="BodyArial"/>
      </w:pPr>
      <w:r>
        <w:lastRenderedPageBreak/>
        <w:t>PSE left this page blank for pagination consistency.</w:t>
      </w:r>
    </w:p>
    <w:p w:rsidR="001F0BA8" w:rsidRDefault="001F0BA8" w:rsidP="00182267">
      <w:pPr>
        <w:pStyle w:val="BodyArial"/>
      </w:pPr>
    </w:p>
    <w:p w:rsidR="001B5F3A" w:rsidRDefault="001B5F3A" w:rsidP="00500338">
      <w:pPr>
        <w:pStyle w:val="Heading1"/>
        <w:sectPr w:rsidR="001B5F3A" w:rsidSect="008239B0">
          <w:headerReference w:type="even" r:id="rId44"/>
          <w:headerReference w:type="default" r:id="rId45"/>
          <w:footerReference w:type="even" r:id="rId46"/>
          <w:footerReference w:type="default" r:id="rId47"/>
          <w:endnotePr>
            <w:numFmt w:val="decimal"/>
          </w:endnotePr>
          <w:pgSz w:w="12240" w:h="15840"/>
          <w:pgMar w:top="1890" w:right="1440" w:bottom="1710" w:left="1800" w:header="720" w:footer="720" w:gutter="0"/>
          <w:cols w:space="720"/>
          <w:docGrid w:linePitch="326"/>
        </w:sectPr>
      </w:pPr>
      <w:bookmarkStart w:id="95" w:name="_Toc269104972"/>
    </w:p>
    <w:p w:rsidR="00FD7D5F" w:rsidRPr="00E316C1" w:rsidRDefault="00702E96" w:rsidP="00500338">
      <w:pPr>
        <w:pStyle w:val="Heading1"/>
      </w:pPr>
      <w:bookmarkStart w:id="96" w:name="_Toc443570556"/>
      <w:r>
        <w:lastRenderedPageBreak/>
        <w:t>R</w:t>
      </w:r>
      <w:r w:rsidR="00FD7D5F">
        <w:t>esidential</w:t>
      </w:r>
      <w:r w:rsidR="00FD7D5F" w:rsidRPr="008E2DDD">
        <w:t xml:space="preserve"> </w:t>
      </w:r>
      <w:r>
        <w:t>P</w:t>
      </w:r>
      <w:r w:rsidR="00FD7D5F">
        <w:t>rogram</w:t>
      </w:r>
      <w:bookmarkEnd w:id="95"/>
      <w:r w:rsidR="00B220E9">
        <w:t xml:space="preserve"> Detail Discussions</w:t>
      </w:r>
      <w:bookmarkEnd w:id="96"/>
    </w:p>
    <w:p w:rsidR="00FD7D5F" w:rsidRPr="0055468A" w:rsidRDefault="00FD7D5F" w:rsidP="006B0FC9">
      <w:pPr>
        <w:pStyle w:val="Heading2"/>
        <w:numPr>
          <w:ilvl w:val="0"/>
          <w:numId w:val="54"/>
        </w:numPr>
        <w:ind w:left="360"/>
      </w:pPr>
      <w:bookmarkStart w:id="97" w:name="_Toc269104976"/>
      <w:bookmarkStart w:id="98" w:name="_Toc443570557"/>
      <w:r w:rsidRPr="0055468A">
        <w:t>Single Family Existing</w:t>
      </w:r>
      <w:bookmarkEnd w:id="97"/>
      <w:bookmarkEnd w:id="98"/>
    </w:p>
    <w:p w:rsidR="00FD7D5F" w:rsidRPr="00D26F20" w:rsidRDefault="000C6BD6" w:rsidP="0099561B">
      <w:pPr>
        <w:rPr>
          <w:rFonts w:cs="Arial"/>
          <w:szCs w:val="22"/>
        </w:rPr>
      </w:pPr>
      <w:bookmarkStart w:id="99" w:name="_Toc236974911"/>
      <w:r>
        <w:rPr>
          <w:rFonts w:cs="Arial"/>
          <w:szCs w:val="22"/>
        </w:rPr>
        <w:t>Schedules E/</w:t>
      </w:r>
      <w:r w:rsidR="00FD7D5F" w:rsidRPr="00D26F20">
        <w:rPr>
          <w:rFonts w:cs="Arial"/>
          <w:szCs w:val="22"/>
        </w:rPr>
        <w:t>G</w:t>
      </w:r>
      <w:r w:rsidR="00D61934">
        <w:rPr>
          <w:rFonts w:cs="Arial"/>
          <w:szCs w:val="22"/>
        </w:rPr>
        <w:t xml:space="preserve"> </w:t>
      </w:r>
      <w:r w:rsidR="00FD7D5F" w:rsidRPr="00D26F20">
        <w:rPr>
          <w:rFonts w:cs="Arial"/>
          <w:szCs w:val="22"/>
        </w:rPr>
        <w:t>214</w:t>
      </w:r>
      <w:bookmarkEnd w:id="99"/>
    </w:p>
    <w:p w:rsidR="00FD7D5F" w:rsidRDefault="00FD7D5F" w:rsidP="006B0FC9">
      <w:pPr>
        <w:pStyle w:val="Heading3"/>
        <w:numPr>
          <w:ilvl w:val="0"/>
          <w:numId w:val="55"/>
        </w:numPr>
        <w:ind w:left="630"/>
      </w:pPr>
      <w:bookmarkStart w:id="100" w:name="_Toc443570558"/>
      <w:r>
        <w:t>Description</w:t>
      </w:r>
      <w:bookmarkEnd w:id="100"/>
    </w:p>
    <w:p w:rsidR="00FD7D5F" w:rsidRPr="000263FA" w:rsidRDefault="00FD7D5F" w:rsidP="00493662">
      <w:pPr>
        <w:ind w:left="540"/>
        <w:rPr>
          <w:bCs/>
        </w:rPr>
      </w:pPr>
      <w:r w:rsidRPr="000263FA">
        <w:rPr>
          <w:bCs/>
        </w:rPr>
        <w:t xml:space="preserve">The Single Family Existing group is comprised of </w:t>
      </w:r>
      <w:r>
        <w:rPr>
          <w:bCs/>
        </w:rPr>
        <w:t>two</w:t>
      </w:r>
      <w:r w:rsidRPr="000263FA">
        <w:rPr>
          <w:bCs/>
        </w:rPr>
        <w:t xml:space="preserve"> </w:t>
      </w:r>
      <w:r w:rsidR="00D33A7B">
        <w:rPr>
          <w:bCs/>
        </w:rPr>
        <w:t>Channels</w:t>
      </w:r>
      <w:r w:rsidR="009169A9">
        <w:rPr>
          <w:bCs/>
        </w:rPr>
        <w:t>: each of which is comprised of several programs.</w:t>
      </w:r>
      <w:r w:rsidR="006A02AC">
        <w:rPr>
          <w:bCs/>
        </w:rPr>
        <w:t xml:space="preserve"> </w:t>
      </w:r>
      <w:r w:rsidR="009169A9">
        <w:rPr>
          <w:bCs/>
        </w:rPr>
        <w:t>These programs</w:t>
      </w:r>
      <w:r w:rsidR="00DA3639">
        <w:rPr>
          <w:bCs/>
        </w:rPr>
        <w:t xml:space="preserve"> </w:t>
      </w:r>
      <w:r w:rsidRPr="000263FA">
        <w:rPr>
          <w:bCs/>
        </w:rPr>
        <w:t xml:space="preserve">are detailed in the following </w:t>
      </w:r>
      <w:r w:rsidR="009169A9">
        <w:rPr>
          <w:bCs/>
        </w:rPr>
        <w:t>chapter.</w:t>
      </w:r>
    </w:p>
    <w:p w:rsidR="00FD7D5F" w:rsidRPr="000263FA" w:rsidRDefault="009169A9" w:rsidP="00493662">
      <w:pPr>
        <w:pStyle w:val="BodyArial"/>
        <w:numPr>
          <w:ilvl w:val="0"/>
          <w:numId w:val="5"/>
        </w:numPr>
        <w:tabs>
          <w:tab w:val="clear" w:pos="720"/>
        </w:tabs>
        <w:spacing w:before="0" w:after="60" w:line="240" w:lineRule="auto"/>
        <w:ind w:left="1166"/>
        <w:rPr>
          <w:bCs/>
        </w:rPr>
      </w:pPr>
      <w:r>
        <w:rPr>
          <w:bCs/>
        </w:rPr>
        <w:t>Direct to</w:t>
      </w:r>
      <w:r w:rsidR="00FD7D5F" w:rsidRPr="000263FA">
        <w:rPr>
          <w:bCs/>
        </w:rPr>
        <w:t xml:space="preserve"> Consumer Channel</w:t>
      </w:r>
    </w:p>
    <w:p w:rsidR="00FD7D5F" w:rsidRDefault="00FD7D5F" w:rsidP="00493662">
      <w:pPr>
        <w:pStyle w:val="BodyArial"/>
        <w:numPr>
          <w:ilvl w:val="0"/>
          <w:numId w:val="5"/>
        </w:numPr>
        <w:tabs>
          <w:tab w:val="clear" w:pos="720"/>
        </w:tabs>
        <w:spacing w:before="0"/>
        <w:ind w:left="1170"/>
        <w:rPr>
          <w:bCs/>
        </w:rPr>
      </w:pPr>
      <w:r w:rsidRPr="000263FA">
        <w:rPr>
          <w:bCs/>
        </w:rPr>
        <w:t>Dealer Channel</w:t>
      </w:r>
    </w:p>
    <w:p w:rsidR="008F33C3" w:rsidRDefault="009B2EB9" w:rsidP="00493662">
      <w:pPr>
        <w:ind w:left="540"/>
      </w:pPr>
      <w:r w:rsidRPr="00CC1492">
        <w:t>Single Family E</w:t>
      </w:r>
      <w:r w:rsidR="000C52F3">
        <w:t xml:space="preserve">xisting programs </w:t>
      </w:r>
      <w:r w:rsidR="00B11B4D">
        <w:t>deliver</w:t>
      </w:r>
      <w:r w:rsidR="000C52F3">
        <w:t xml:space="preserve"> cost-</w:t>
      </w:r>
      <w:r w:rsidRPr="00CC1492">
        <w:t xml:space="preserve">effective, targeted, residential energy savings using a menu of prescriptive and calculated </w:t>
      </w:r>
      <w:r w:rsidR="00B11B4D">
        <w:t>energy efficiency m</w:t>
      </w:r>
      <w:r w:rsidRPr="00CC1492">
        <w:t>easure</w:t>
      </w:r>
      <w:r w:rsidR="00B11B4D">
        <w:t xml:space="preserve">s; offering </w:t>
      </w:r>
      <w:r w:rsidR="009169A9">
        <w:t>rebates for single-</w:t>
      </w:r>
      <w:r w:rsidRPr="00CC1492">
        <w:t>family existing structures</w:t>
      </w:r>
      <w:r w:rsidRPr="00F14D78">
        <w:rPr>
          <w:b/>
        </w:rPr>
        <w:t>.</w:t>
      </w:r>
      <w:r w:rsidR="006A02AC">
        <w:rPr>
          <w:b/>
        </w:rPr>
        <w:t xml:space="preserve"> </w:t>
      </w:r>
      <w:r w:rsidR="008F33C3" w:rsidRPr="00CC1492">
        <w:t xml:space="preserve">Prescriptive rebates are intended to facilitate participation by </w:t>
      </w:r>
      <w:r w:rsidR="008F33C3">
        <w:t>c</w:t>
      </w:r>
      <w:r w:rsidR="008F33C3" w:rsidRPr="00CC1492">
        <w:t>ustomers, contractors, developers and trade allies, and provide administrative efficiencies for PSE in meeting energy efficiency goals</w:t>
      </w:r>
      <w:r w:rsidR="008F33C3" w:rsidRPr="00F14D78">
        <w:t xml:space="preserve">. </w:t>
      </w:r>
    </w:p>
    <w:p w:rsidR="00F14D78" w:rsidRPr="008F33C3" w:rsidRDefault="009B2EB9" w:rsidP="008F33C3">
      <w:pPr>
        <w:ind w:left="540"/>
        <w:rPr>
          <w:rFonts w:cs="Arial"/>
          <w:szCs w:val="22"/>
        </w:rPr>
      </w:pPr>
      <w:r w:rsidRPr="00F14D78">
        <w:rPr>
          <w:rStyle w:val="Strong"/>
          <w:rFonts w:cs="Arial"/>
          <w:b w:val="0"/>
          <w:szCs w:val="22"/>
        </w:rPr>
        <w:t xml:space="preserve">Existing single family structures are defined as residential dwellings </w:t>
      </w:r>
      <w:r w:rsidR="009169A9">
        <w:rPr>
          <w:rStyle w:val="Strong"/>
          <w:rFonts w:cs="Arial"/>
          <w:b w:val="0"/>
          <w:szCs w:val="22"/>
        </w:rPr>
        <w:t>that</w:t>
      </w:r>
      <w:r w:rsidRPr="00F14D78">
        <w:rPr>
          <w:rStyle w:val="Strong"/>
          <w:rFonts w:cs="Arial"/>
          <w:b w:val="0"/>
          <w:szCs w:val="22"/>
        </w:rPr>
        <w:t xml:space="preserve"> </w:t>
      </w:r>
      <w:r w:rsidR="009169A9">
        <w:rPr>
          <w:rFonts w:cs="Arial"/>
          <w:szCs w:val="22"/>
        </w:rPr>
        <w:t>include:</w:t>
      </w:r>
      <w:r w:rsidRPr="00F14D78">
        <w:rPr>
          <w:rFonts w:cs="Arial"/>
          <w:szCs w:val="22"/>
        </w:rPr>
        <w:t xml:space="preserve"> structures with</w:t>
      </w:r>
      <w:r w:rsidRPr="00F14D78">
        <w:rPr>
          <w:rFonts w:cs="Arial"/>
          <w:b/>
          <w:szCs w:val="22"/>
        </w:rPr>
        <w:t xml:space="preserve"> </w:t>
      </w:r>
      <w:r w:rsidRPr="00F14D78">
        <w:rPr>
          <w:rStyle w:val="Strong"/>
          <w:rFonts w:cs="Arial"/>
          <w:b w:val="0"/>
          <w:szCs w:val="22"/>
        </w:rPr>
        <w:t xml:space="preserve">four or less units that are attached by a contiguous roofline,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003138C0">
        <w:rPr>
          <w:rFonts w:cs="Arial"/>
          <w:szCs w:val="22"/>
        </w:rPr>
        <w:t>manufactured or factory-</w:t>
      </w:r>
      <w:r w:rsidRPr="00CC1492">
        <w:rPr>
          <w:rFonts w:cs="Arial"/>
          <w:szCs w:val="22"/>
        </w:rPr>
        <w:t xml:space="preserve">built homes </w:t>
      </w:r>
      <w:r>
        <w:rPr>
          <w:rFonts w:cs="Arial"/>
          <w:szCs w:val="22"/>
        </w:rPr>
        <w:t>that are transportable</w:t>
      </w:r>
      <w:r w:rsidRPr="00CC1492">
        <w:rPr>
          <w:rFonts w:cs="Arial"/>
          <w:szCs w:val="22"/>
        </w:rPr>
        <w:t>.</w:t>
      </w:r>
      <w:r w:rsidR="006A02AC">
        <w:rPr>
          <w:rFonts w:cs="Arial"/>
          <w:szCs w:val="22"/>
        </w:rPr>
        <w:t xml:space="preserve"> </w:t>
      </w:r>
      <w:r w:rsidRPr="00CC1492">
        <w:rPr>
          <w:rFonts w:cs="Arial"/>
          <w:szCs w:val="22"/>
        </w:rPr>
        <w:t>Single family existing residences exclude</w:t>
      </w:r>
      <w:r w:rsidRPr="00CC1492">
        <w:rPr>
          <w:rStyle w:val="Strong"/>
          <w:rFonts w:cs="Arial"/>
          <w:szCs w:val="22"/>
        </w:rPr>
        <w:t xml:space="preserve"> </w:t>
      </w:r>
      <w:r w:rsidRPr="00F14D78">
        <w:rPr>
          <w:rStyle w:val="Strong"/>
          <w:rFonts w:cs="Arial"/>
          <w:b w:val="0"/>
          <w:szCs w:val="22"/>
        </w:rPr>
        <w:t>structures that are currently under construction.</w:t>
      </w:r>
      <w:r w:rsidR="006A02AC">
        <w:rPr>
          <w:rStyle w:val="Strong"/>
          <w:rFonts w:cs="Arial"/>
          <w:szCs w:val="22"/>
        </w:rPr>
        <w:t xml:space="preserve"> </w:t>
      </w:r>
    </w:p>
    <w:p w:rsidR="009B2EB9" w:rsidRDefault="007C1BFE" w:rsidP="00B906B8">
      <w:pPr>
        <w:ind w:left="540"/>
        <w:rPr>
          <w:rFonts w:cs="Arial"/>
          <w:sz w:val="20"/>
        </w:rPr>
      </w:pPr>
      <w:r>
        <w:rPr>
          <w:szCs w:val="22"/>
        </w:rPr>
        <w:t>It is important to note that m</w:t>
      </w:r>
      <w:r w:rsidR="009B2EB9" w:rsidRPr="00D513FF">
        <w:t xml:space="preserve">ultifamily campuses </w:t>
      </w:r>
      <w:r w:rsidR="003138C0">
        <w:t>that</w:t>
      </w:r>
      <w:r w:rsidR="009B2EB9" w:rsidRPr="00D513FF">
        <w:t xml:space="preserve"> have a mixture of existing residential building types, including buildings with four attached residential units or le</w:t>
      </w:r>
      <w:r w:rsidR="00AE05E7">
        <w:t>ss, are served under the Multifamily Existing p</w:t>
      </w:r>
      <w:r w:rsidR="009B2EB9" w:rsidRPr="00D513FF">
        <w:t xml:space="preserve">rogram; schedules </w:t>
      </w:r>
      <w:proofErr w:type="spellStart"/>
      <w:r w:rsidR="009B2EB9" w:rsidRPr="00D513FF">
        <w:t>E217</w:t>
      </w:r>
      <w:proofErr w:type="spellEnd"/>
      <w:r w:rsidR="009B2EB9" w:rsidRPr="00D513FF">
        <w:t xml:space="preserve"> &amp; </w:t>
      </w:r>
      <w:proofErr w:type="spellStart"/>
      <w:r w:rsidR="009B2EB9" w:rsidRPr="00D513FF">
        <w:t>G217</w:t>
      </w:r>
      <w:proofErr w:type="spellEnd"/>
      <w:r w:rsidR="009B2EB9" w:rsidRPr="00D513FF">
        <w:t>.</w:t>
      </w:r>
      <w:r w:rsidR="006A02AC">
        <w:rPr>
          <w:rFonts w:cs="Arial"/>
          <w:sz w:val="24"/>
        </w:rPr>
        <w:t xml:space="preserve"> </w:t>
      </w:r>
    </w:p>
    <w:p w:rsidR="006B1102" w:rsidRDefault="006B1102" w:rsidP="00D9769C">
      <w:pPr>
        <w:pStyle w:val="BodyArial"/>
        <w:spacing w:before="0"/>
        <w:ind w:left="630"/>
      </w:pPr>
      <w:r>
        <w:br w:type="page"/>
      </w:r>
    </w:p>
    <w:p w:rsidR="009B2EB9" w:rsidRPr="00CC1492" w:rsidRDefault="009B2EB9" w:rsidP="00D9769C">
      <w:pPr>
        <w:pStyle w:val="BodyArial"/>
        <w:spacing w:before="0"/>
        <w:ind w:left="630"/>
      </w:pPr>
      <w:r w:rsidRPr="00CC1492">
        <w:lastRenderedPageBreak/>
        <w:t xml:space="preserve">Rebates and incentives offered to eligible </w:t>
      </w:r>
      <w:r w:rsidR="007C235A">
        <w:t>natural gas</w:t>
      </w:r>
      <w:r w:rsidRPr="00CC1492">
        <w:t xml:space="preserve"> and electric PSE Single Family Existing </w:t>
      </w:r>
      <w:r>
        <w:t>c</w:t>
      </w:r>
      <w:r w:rsidRPr="00CC1492">
        <w:t>ustomers include a variety of end-use classifications, not limited to:</w:t>
      </w:r>
    </w:p>
    <w:p w:rsidR="009B2EB9" w:rsidRDefault="009B2EB9" w:rsidP="00493662">
      <w:pPr>
        <w:numPr>
          <w:ilvl w:val="0"/>
          <w:numId w:val="4"/>
        </w:numPr>
        <w:tabs>
          <w:tab w:val="clear" w:pos="1440"/>
        </w:tabs>
        <w:spacing w:after="60" w:line="240" w:lineRule="auto"/>
        <w:ind w:left="900"/>
        <w:jc w:val="left"/>
      </w:pPr>
      <w:r w:rsidRPr="00CC1492">
        <w:t>Compact Fluorescent Lighting including CFL lamps</w:t>
      </w:r>
      <w:r>
        <w:t>.</w:t>
      </w:r>
    </w:p>
    <w:p w:rsidR="009169A9" w:rsidRDefault="009169A9" w:rsidP="00493662">
      <w:pPr>
        <w:numPr>
          <w:ilvl w:val="0"/>
          <w:numId w:val="4"/>
        </w:numPr>
        <w:tabs>
          <w:tab w:val="clear" w:pos="1440"/>
        </w:tabs>
        <w:spacing w:after="60" w:line="300" w:lineRule="exact"/>
        <w:ind w:left="900"/>
      </w:pPr>
      <w:r>
        <w:t>Light-Emitting Diode (LED) lighting including A-line, BR-30, downlight, MR-16, and candelabra.</w:t>
      </w:r>
    </w:p>
    <w:p w:rsidR="009169A9" w:rsidRDefault="009169A9" w:rsidP="00493662">
      <w:pPr>
        <w:numPr>
          <w:ilvl w:val="0"/>
          <w:numId w:val="4"/>
        </w:numPr>
        <w:tabs>
          <w:tab w:val="clear" w:pos="1440"/>
        </w:tabs>
        <w:spacing w:after="60" w:line="300" w:lineRule="exact"/>
        <w:ind w:left="900"/>
      </w:pPr>
      <w:r>
        <w:t>Consumer Electronics, including advanced power strips and those offered through PSE’s partnership with NEEA.</w:t>
      </w:r>
    </w:p>
    <w:p w:rsidR="009169A9" w:rsidRDefault="009169A9" w:rsidP="00493662">
      <w:pPr>
        <w:numPr>
          <w:ilvl w:val="0"/>
          <w:numId w:val="3"/>
        </w:numPr>
        <w:tabs>
          <w:tab w:val="clear" w:pos="1440"/>
        </w:tabs>
        <w:spacing w:after="60" w:line="300" w:lineRule="exact"/>
        <w:ind w:left="900"/>
      </w:pPr>
      <w:r w:rsidRPr="00CC1492">
        <w:t>Appliance</w:t>
      </w:r>
      <w:r>
        <w:t>s</w:t>
      </w:r>
      <w:r w:rsidRPr="00CC1492">
        <w:t>—including refrigerators, freezers</w:t>
      </w:r>
      <w:r>
        <w:t>,</w:t>
      </w:r>
      <w:r w:rsidRPr="00CC1492">
        <w:t xml:space="preserve"> clothes washers</w:t>
      </w:r>
      <w:r>
        <w:t>, and those offered through PSE’s partnership with NEEA.</w:t>
      </w:r>
    </w:p>
    <w:p w:rsidR="009169A9" w:rsidRPr="00162A1C" w:rsidRDefault="009169A9" w:rsidP="00493662">
      <w:pPr>
        <w:numPr>
          <w:ilvl w:val="0"/>
          <w:numId w:val="3"/>
        </w:numPr>
        <w:tabs>
          <w:tab w:val="clear" w:pos="1440"/>
        </w:tabs>
        <w:spacing w:after="60" w:line="300" w:lineRule="exact"/>
        <w:ind w:left="900"/>
        <w:rPr>
          <w:rFonts w:cs="Arial"/>
          <w:szCs w:val="22"/>
        </w:rPr>
      </w:pPr>
      <w:r>
        <w:t xml:space="preserve">Retail, online, and engagement LEDs and showerheads. </w:t>
      </w:r>
    </w:p>
    <w:p w:rsidR="009169A9" w:rsidRDefault="009169A9" w:rsidP="00493662">
      <w:pPr>
        <w:numPr>
          <w:ilvl w:val="0"/>
          <w:numId w:val="3"/>
        </w:numPr>
        <w:tabs>
          <w:tab w:val="clear" w:pos="1440"/>
        </w:tabs>
        <w:spacing w:after="60" w:line="300" w:lineRule="exact"/>
        <w:ind w:left="90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9169A9" w:rsidRDefault="009169A9" w:rsidP="00493662">
      <w:pPr>
        <w:numPr>
          <w:ilvl w:val="0"/>
          <w:numId w:val="3"/>
        </w:numPr>
        <w:tabs>
          <w:tab w:val="clear" w:pos="1440"/>
        </w:tabs>
        <w:spacing w:after="60" w:line="300" w:lineRule="exact"/>
        <w:ind w:left="900"/>
        <w:rPr>
          <w:rFonts w:cs="Arial"/>
          <w:szCs w:val="22"/>
        </w:rPr>
      </w:pPr>
      <w:r>
        <w:rPr>
          <w:rFonts w:cs="Arial"/>
          <w:szCs w:val="22"/>
        </w:rPr>
        <w:t>Refrigerator and Clothes Washer Replacement – focus on older inefficient models to encourage early retirement.</w:t>
      </w:r>
    </w:p>
    <w:p w:rsidR="009169A9" w:rsidRDefault="009169A9" w:rsidP="00493662">
      <w:pPr>
        <w:numPr>
          <w:ilvl w:val="0"/>
          <w:numId w:val="3"/>
        </w:numPr>
        <w:tabs>
          <w:tab w:val="clear" w:pos="1440"/>
        </w:tabs>
        <w:spacing w:after="60" w:line="300" w:lineRule="exact"/>
        <w:ind w:left="90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air-and </w:t>
      </w:r>
      <w:r w:rsidRPr="00CC1492">
        <w:rPr>
          <w:rFonts w:cs="Arial"/>
          <w:szCs w:val="22"/>
        </w:rPr>
        <w:t>duct sealing</w:t>
      </w:r>
      <w:r>
        <w:rPr>
          <w:rFonts w:cs="Arial"/>
          <w:szCs w:val="22"/>
        </w:rPr>
        <w:t>.</w:t>
      </w:r>
    </w:p>
    <w:p w:rsidR="009169A9" w:rsidRDefault="009169A9" w:rsidP="00493662">
      <w:pPr>
        <w:numPr>
          <w:ilvl w:val="0"/>
          <w:numId w:val="3"/>
        </w:numPr>
        <w:tabs>
          <w:tab w:val="clear" w:pos="1440"/>
        </w:tabs>
        <w:spacing w:after="60" w:line="300" w:lineRule="exact"/>
        <w:ind w:left="90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9169A9" w:rsidRDefault="009169A9" w:rsidP="00493662">
      <w:pPr>
        <w:numPr>
          <w:ilvl w:val="0"/>
          <w:numId w:val="3"/>
        </w:numPr>
        <w:tabs>
          <w:tab w:val="clear" w:pos="1440"/>
        </w:tabs>
        <w:spacing w:after="60" w:line="300" w:lineRule="exact"/>
        <w:ind w:left="900"/>
      </w:pPr>
      <w:r w:rsidRPr="00CC1492">
        <w:t>Water heating, including tank water heaters</w:t>
      </w:r>
      <w:r>
        <w:t>, heat pump water heaters,</w:t>
      </w:r>
      <w:r w:rsidRPr="00CC1492">
        <w:t xml:space="preserve"> and efficient showerheads.</w:t>
      </w:r>
    </w:p>
    <w:p w:rsidR="009169A9" w:rsidRDefault="009169A9" w:rsidP="00493662">
      <w:pPr>
        <w:numPr>
          <w:ilvl w:val="0"/>
          <w:numId w:val="3"/>
        </w:numPr>
        <w:tabs>
          <w:tab w:val="clear" w:pos="1440"/>
        </w:tabs>
        <w:spacing w:line="300" w:lineRule="exact"/>
        <w:ind w:left="900"/>
      </w:pPr>
      <w:r>
        <w:rPr>
          <w:rFonts w:cs="Arial"/>
          <w:szCs w:val="22"/>
        </w:rPr>
        <w:t xml:space="preserve">Home Performance activities that may include home energy assessments, </w:t>
      </w:r>
      <w:r w:rsidR="00700121">
        <w:rPr>
          <w:rFonts w:cs="Arial"/>
          <w:szCs w:val="22"/>
        </w:rPr>
        <w:t>audits,</w:t>
      </w:r>
      <w:r>
        <w:rPr>
          <w:rFonts w:cs="Arial"/>
          <w:szCs w:val="22"/>
        </w:rPr>
        <w:t xml:space="preserve"> and all-inclusive home retrofit services</w:t>
      </w:r>
      <w:r>
        <w:t xml:space="preserve">. </w:t>
      </w:r>
    </w:p>
    <w:p w:rsidR="009B2EB9" w:rsidRPr="00CC1492" w:rsidRDefault="00003899" w:rsidP="00493662">
      <w:pPr>
        <w:pStyle w:val="BodyArial"/>
        <w:spacing w:before="0"/>
        <w:ind w:left="540"/>
      </w:pPr>
      <w:r>
        <w:t>Program staff</w:t>
      </w:r>
      <w:r w:rsidR="00700121">
        <w:t xml:space="preserve"> regularly review i</w:t>
      </w:r>
      <w:r w:rsidR="009B2EB9" w:rsidRPr="00CC1492">
        <w:t>ncen</w:t>
      </w:r>
      <w:r w:rsidR="00700121">
        <w:t xml:space="preserve">tive amounts and savings values, which </w:t>
      </w:r>
      <w:r w:rsidR="00DA3639">
        <w:t xml:space="preserve">are based on </w:t>
      </w:r>
      <w:r w:rsidR="00700121">
        <w:t>regionally accepted</w:t>
      </w:r>
      <w:r w:rsidR="009B2EB9" w:rsidRPr="00CC1492">
        <w:t xml:space="preserve"> energy savings estima</w:t>
      </w:r>
      <w:r w:rsidR="006B1102">
        <w:t>tes and incremental efficiency m</w:t>
      </w:r>
      <w:r w:rsidR="009B2EB9" w:rsidRPr="00CC1492">
        <w:t>easure cost.</w:t>
      </w:r>
      <w:r w:rsidR="006A02AC">
        <w:t xml:space="preserve"> </w:t>
      </w:r>
      <w:r w:rsidR="009B2EB9" w:rsidRPr="00CC1492">
        <w:t>Incentives may be subject to change in response to revisions in savings estimates, average incremental cost or changes in Federal appliance efficiency standards or State codes.</w:t>
      </w:r>
    </w:p>
    <w:p w:rsidR="00FD7D5F" w:rsidRDefault="00FD7D5F" w:rsidP="00493662">
      <w:pPr>
        <w:pStyle w:val="Heading3"/>
        <w:ind w:left="630"/>
      </w:pPr>
      <w:bookmarkStart w:id="101" w:name="_Toc443570559"/>
      <w:r>
        <w:t>Program Performance</w:t>
      </w:r>
      <w:bookmarkEnd w:id="101"/>
    </w:p>
    <w:p w:rsidR="00FD7D5F" w:rsidRPr="0092145E" w:rsidRDefault="00E85A83" w:rsidP="00493662">
      <w:pPr>
        <w:ind w:left="540"/>
        <w:rPr>
          <w:rFonts w:cs="Arial"/>
          <w:szCs w:val="22"/>
        </w:rPr>
      </w:pPr>
      <w:r>
        <w:rPr>
          <w:rFonts w:cs="Arial"/>
          <w:szCs w:val="22"/>
        </w:rPr>
        <w:fldChar w:fldCharType="begin"/>
      </w:r>
      <w:r>
        <w:rPr>
          <w:rFonts w:cs="Arial"/>
          <w:szCs w:val="22"/>
        </w:rPr>
        <w:instrText xml:space="preserve"> REF _Ref434828025 \h </w:instrText>
      </w:r>
      <w:r>
        <w:rPr>
          <w:rFonts w:cs="Arial"/>
          <w:szCs w:val="22"/>
        </w:rPr>
      </w:r>
      <w:r>
        <w:rPr>
          <w:rFonts w:cs="Arial"/>
          <w:szCs w:val="22"/>
        </w:rPr>
        <w:fldChar w:fldCharType="separate"/>
      </w:r>
      <w:r w:rsidR="0081449C">
        <w:t xml:space="preserve">Table </w:t>
      </w:r>
      <w:r w:rsidR="0081449C">
        <w:rPr>
          <w:noProof/>
        </w:rPr>
        <w:t>IV</w:t>
      </w:r>
      <w:r w:rsidR="0081449C">
        <w:noBreakHyphen/>
      </w:r>
      <w:r w:rsidR="0081449C">
        <w:rPr>
          <w:noProof/>
        </w:rPr>
        <w:t>1</w:t>
      </w:r>
      <w:r>
        <w:rPr>
          <w:rFonts w:cs="Arial"/>
          <w:szCs w:val="22"/>
        </w:rPr>
        <w:fldChar w:fldCharType="end"/>
      </w:r>
      <w:r>
        <w:rPr>
          <w:rFonts w:cs="Arial"/>
          <w:szCs w:val="22"/>
        </w:rPr>
        <w:t xml:space="preserve"> </w:t>
      </w:r>
      <w:r w:rsidR="00FD7D5F" w:rsidRPr="00212811">
        <w:rPr>
          <w:rFonts w:cs="Arial"/>
          <w:szCs w:val="22"/>
        </w:rPr>
        <w:t xml:space="preserve">and </w:t>
      </w:r>
      <w:r>
        <w:rPr>
          <w:rFonts w:cs="Arial"/>
          <w:szCs w:val="22"/>
        </w:rPr>
        <w:fldChar w:fldCharType="begin"/>
      </w:r>
      <w:r>
        <w:rPr>
          <w:rFonts w:cs="Arial"/>
          <w:szCs w:val="22"/>
        </w:rPr>
        <w:instrText xml:space="preserve"> REF _Ref434828036 \h </w:instrText>
      </w:r>
      <w:r>
        <w:rPr>
          <w:rFonts w:cs="Arial"/>
          <w:szCs w:val="22"/>
        </w:rPr>
      </w:r>
      <w:r>
        <w:rPr>
          <w:rFonts w:cs="Arial"/>
          <w:szCs w:val="22"/>
        </w:rPr>
        <w:fldChar w:fldCharType="separate"/>
      </w:r>
      <w:r w:rsidR="0081449C">
        <w:t xml:space="preserve">Table </w:t>
      </w:r>
      <w:r w:rsidR="0081449C">
        <w:rPr>
          <w:noProof/>
        </w:rPr>
        <w:t>IV</w:t>
      </w:r>
      <w:r w:rsidR="0081449C">
        <w:noBreakHyphen/>
      </w:r>
      <w:r w:rsidR="0081449C">
        <w:rPr>
          <w:noProof/>
        </w:rPr>
        <w:t>2</w:t>
      </w:r>
      <w:r>
        <w:rPr>
          <w:rFonts w:cs="Arial"/>
          <w:szCs w:val="22"/>
        </w:rPr>
        <w:fldChar w:fldCharType="end"/>
      </w:r>
      <w:r>
        <w:rPr>
          <w:rFonts w:cs="Arial"/>
          <w:szCs w:val="22"/>
        </w:rPr>
        <w:t xml:space="preserve"> </w:t>
      </w:r>
      <w:r w:rsidR="00551187">
        <w:rPr>
          <w:rFonts w:cs="Arial"/>
          <w:szCs w:val="22"/>
        </w:rPr>
        <w:t xml:space="preserve">provide a </w:t>
      </w:r>
      <w:r w:rsidR="006A02AC">
        <w:rPr>
          <w:rFonts w:cs="Arial"/>
          <w:szCs w:val="22"/>
        </w:rPr>
        <w:t>2015</w:t>
      </w:r>
      <w:r w:rsidR="00FD7D5F">
        <w:rPr>
          <w:rFonts w:cs="Arial"/>
          <w:szCs w:val="22"/>
        </w:rPr>
        <w:t xml:space="preserve"> summary of expenditures and energy savings for the Single Family Existing group</w:t>
      </w:r>
      <w:r w:rsidR="007A3906">
        <w:rPr>
          <w:rFonts w:cs="Arial"/>
          <w:szCs w:val="22"/>
        </w:rPr>
        <w:t>, which consists of multiple single-family programs</w:t>
      </w:r>
      <w:r w:rsidR="00FD7D5F">
        <w:rPr>
          <w:rFonts w:cs="Arial"/>
          <w:szCs w:val="22"/>
        </w:rPr>
        <w:t>.</w:t>
      </w:r>
      <w:r w:rsidR="006A02AC">
        <w:rPr>
          <w:rFonts w:cs="Arial"/>
          <w:szCs w:val="22"/>
        </w:rPr>
        <w:t xml:space="preserve"> </w:t>
      </w:r>
    </w:p>
    <w:p w:rsidR="009169A9" w:rsidRDefault="009169A9" w:rsidP="00F90F76">
      <w:pPr>
        <w:pStyle w:val="Heading9"/>
      </w:pPr>
      <w:bookmarkStart w:id="102" w:name="_Toc268607699"/>
      <w:bookmarkStart w:id="103" w:name="OLE_LINK3"/>
      <w:r>
        <w:br w:type="page"/>
      </w:r>
    </w:p>
    <w:p w:rsidR="00FD7D5F" w:rsidRDefault="0015532F" w:rsidP="00F90F76">
      <w:pPr>
        <w:pStyle w:val="Heading9"/>
      </w:pPr>
      <w:bookmarkStart w:id="104" w:name="_Ref434828025"/>
      <w:bookmarkStart w:id="105" w:name="_Ref434393565"/>
      <w:bookmarkStart w:id="106" w:name="_Toc443568292"/>
      <w:r w:rsidRPr="0015532F">
        <w:lastRenderedPageBreak/>
        <w:drawing>
          <wp:anchor distT="0" distB="0" distL="114300" distR="114300" simplePos="0" relativeHeight="252331520" behindDoc="0" locked="0" layoutInCell="1" allowOverlap="1" wp14:anchorId="61C85784" wp14:editId="5DD24422">
            <wp:simplePos x="0" y="0"/>
            <wp:positionH relativeFrom="column">
              <wp:posOffset>-341906</wp:posOffset>
            </wp:positionH>
            <wp:positionV relativeFrom="paragraph">
              <wp:posOffset>310598</wp:posOffset>
            </wp:positionV>
            <wp:extent cx="6547664" cy="4309607"/>
            <wp:effectExtent l="0" t="0" r="0" b="0"/>
            <wp:wrapNone/>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51347" cy="4312031"/>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04"/>
      <w:r w:rsidR="000303BE">
        <w:t xml:space="preserve">: </w:t>
      </w:r>
      <w:r w:rsidR="00FD7D5F" w:rsidRPr="0055468A">
        <w:t xml:space="preserve">Single Family Existing </w:t>
      </w:r>
      <w:bookmarkEnd w:id="102"/>
      <w:r w:rsidR="006A02AC">
        <w:t>2015</w:t>
      </w:r>
      <w:r w:rsidR="00FD7D5F">
        <w:t xml:space="preserve"> Expenditures</w:t>
      </w:r>
      <w:bookmarkEnd w:id="105"/>
      <w:bookmarkEnd w:id="106"/>
    </w:p>
    <w:p w:rsidR="001D4B22" w:rsidRDefault="001D4B22" w:rsidP="001D4B22">
      <w:pPr>
        <w:spacing w:before="120" w:after="360"/>
      </w:pPr>
    </w:p>
    <w:p w:rsidR="001D4B22" w:rsidRDefault="001D4B22" w:rsidP="001D4B22"/>
    <w:p w:rsidR="001D4B22" w:rsidRDefault="001D4B22" w:rsidP="001D4B22"/>
    <w:p w:rsidR="001D4B22" w:rsidRDefault="001D4B22" w:rsidP="001D4B22"/>
    <w:p w:rsidR="001D4B22" w:rsidRDefault="001D4B22" w:rsidP="009169A9"/>
    <w:bookmarkEnd w:id="103"/>
    <w:p w:rsidR="00FD7D5F" w:rsidRDefault="00FD7D5F"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11581D" w:rsidRDefault="0011581D" w:rsidP="00F90F76">
      <w:pPr>
        <w:pStyle w:val="Heading9"/>
      </w:pPr>
      <w:r>
        <w:br w:type="page"/>
      </w:r>
    </w:p>
    <w:p w:rsidR="00997623" w:rsidRDefault="00A9557C" w:rsidP="00F90F76">
      <w:pPr>
        <w:pStyle w:val="Heading9"/>
      </w:pPr>
      <w:bookmarkStart w:id="107" w:name="_Ref434828036"/>
      <w:bookmarkStart w:id="108" w:name="_Ref434393572"/>
      <w:bookmarkStart w:id="109" w:name="_Toc443568293"/>
      <w:r w:rsidRPr="00A9557C">
        <w:lastRenderedPageBreak/>
        <w:drawing>
          <wp:anchor distT="0" distB="0" distL="114300" distR="114300" simplePos="0" relativeHeight="252449280" behindDoc="0" locked="0" layoutInCell="1" allowOverlap="1" wp14:anchorId="31C2EDC5" wp14:editId="1E287735">
            <wp:simplePos x="0" y="0"/>
            <wp:positionH relativeFrom="column">
              <wp:posOffset>-42545</wp:posOffset>
            </wp:positionH>
            <wp:positionV relativeFrom="paragraph">
              <wp:posOffset>305765</wp:posOffset>
            </wp:positionV>
            <wp:extent cx="6362923" cy="4411065"/>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2923" cy="441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107"/>
      <w:r w:rsidR="000303BE">
        <w:t xml:space="preserve">: </w:t>
      </w:r>
      <w:r w:rsidR="00997623" w:rsidRPr="0055468A">
        <w:t xml:space="preserve">Single Family Existing </w:t>
      </w:r>
      <w:r w:rsidR="006A02AC">
        <w:t>2015</w:t>
      </w:r>
      <w:r w:rsidR="00997623">
        <w:t xml:space="preserve"> Savings</w:t>
      </w:r>
      <w:bookmarkEnd w:id="108"/>
      <w:bookmarkEnd w:id="109"/>
    </w:p>
    <w:p w:rsidR="00997623" w:rsidRDefault="00997623"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9169A9" w:rsidRPr="00946870" w:rsidRDefault="009169A9" w:rsidP="00493662">
      <w:pPr>
        <w:pStyle w:val="Heading3"/>
        <w:ind w:left="630"/>
      </w:pPr>
      <w:bookmarkStart w:id="110" w:name="_Toc443570560"/>
      <w:r>
        <w:t xml:space="preserve">Single Family Existing </w:t>
      </w:r>
      <w:r w:rsidR="006A02AC">
        <w:t>2015</w:t>
      </w:r>
      <w:r>
        <w:t xml:space="preserve"> Accomplishments and Activities</w:t>
      </w:r>
      <w:bookmarkEnd w:id="110"/>
    </w:p>
    <w:p w:rsidR="005F471F" w:rsidRDefault="009169A9" w:rsidP="00493662">
      <w:pPr>
        <w:spacing w:before="120" w:after="360"/>
        <w:ind w:left="540"/>
        <w:rPr>
          <w:rFonts w:cs="Arial"/>
          <w:szCs w:val="22"/>
        </w:rPr>
      </w:pPr>
      <w:r w:rsidRPr="004E4633">
        <w:rPr>
          <w:rFonts w:cs="Arial"/>
          <w:szCs w:val="22"/>
        </w:rPr>
        <w:t xml:space="preserve">In </w:t>
      </w:r>
      <w:r w:rsidR="006A02AC">
        <w:rPr>
          <w:rFonts w:cs="Arial"/>
          <w:szCs w:val="22"/>
        </w:rPr>
        <w:t>2015</w:t>
      </w:r>
      <w:r w:rsidRPr="004E4633">
        <w:rPr>
          <w:rFonts w:cs="Arial"/>
          <w:szCs w:val="22"/>
        </w:rPr>
        <w:t xml:space="preserve"> the Direct to Consumer and Dealer Channels collaborated to develop and execute </w:t>
      </w:r>
      <w:r w:rsidR="00E531E9">
        <w:rPr>
          <w:rFonts w:cs="Arial"/>
          <w:szCs w:val="22"/>
        </w:rPr>
        <w:t>unique customer engagement</w:t>
      </w:r>
      <w:r w:rsidRPr="004E4633">
        <w:rPr>
          <w:rFonts w:cs="Arial"/>
          <w:szCs w:val="22"/>
        </w:rPr>
        <w:t xml:space="preserve"> campaigns </w:t>
      </w:r>
      <w:r w:rsidRPr="00BB56AB">
        <w:rPr>
          <w:rFonts w:cs="Arial"/>
          <w:szCs w:val="22"/>
        </w:rPr>
        <w:t xml:space="preserve">focused on driving customer awareness of and participation in PSE’s </w:t>
      </w:r>
      <w:r w:rsidR="00700121">
        <w:rPr>
          <w:rFonts w:cs="Arial"/>
          <w:szCs w:val="22"/>
        </w:rPr>
        <w:t>single-family</w:t>
      </w:r>
      <w:r>
        <w:rPr>
          <w:rFonts w:cs="Arial"/>
          <w:szCs w:val="22"/>
        </w:rPr>
        <w:t xml:space="preserve"> </w:t>
      </w:r>
      <w:r w:rsidRPr="004E4633">
        <w:rPr>
          <w:rFonts w:cs="Arial"/>
          <w:szCs w:val="22"/>
        </w:rPr>
        <w:t>residential energy efficiency programs</w:t>
      </w:r>
      <w:r w:rsidR="000C52F3">
        <w:rPr>
          <w:rFonts w:cs="Arial"/>
          <w:szCs w:val="22"/>
        </w:rPr>
        <w:t>; the Energy Upgrades campaign and the Cross-Sell campaign</w:t>
      </w:r>
      <w:r w:rsidRPr="004E4633">
        <w:rPr>
          <w:rFonts w:cs="Arial"/>
          <w:szCs w:val="22"/>
        </w:rPr>
        <w:t>.</w:t>
      </w:r>
      <w:r w:rsidR="006A02AC">
        <w:rPr>
          <w:rFonts w:cs="Arial"/>
          <w:szCs w:val="22"/>
        </w:rPr>
        <w:t xml:space="preserve"> </w:t>
      </w:r>
      <w:r>
        <w:rPr>
          <w:rFonts w:cs="Arial"/>
          <w:szCs w:val="22"/>
        </w:rPr>
        <w:t xml:space="preserve">The two channels also collaborated on </w:t>
      </w:r>
      <w:r w:rsidR="004A155C">
        <w:rPr>
          <w:rFonts w:cs="Arial"/>
          <w:szCs w:val="22"/>
        </w:rPr>
        <w:t>Energy Efficiency awareness tools and the</w:t>
      </w:r>
      <w:r w:rsidR="006B1102">
        <w:rPr>
          <w:rFonts w:cs="Arial"/>
          <w:szCs w:val="22"/>
        </w:rPr>
        <w:t xml:space="preserve"> </w:t>
      </w:r>
      <w:r w:rsidR="006B1102" w:rsidRPr="006B1102">
        <w:rPr>
          <w:rFonts w:cs="Arial"/>
          <w:i/>
          <w:szCs w:val="22"/>
        </w:rPr>
        <w:t>Chinook Book</w:t>
      </w:r>
      <w:r w:rsidR="006B1102">
        <w:rPr>
          <w:rFonts w:cs="Arial"/>
          <w:szCs w:val="22"/>
        </w:rPr>
        <w:t>.</w:t>
      </w:r>
      <w:r w:rsidR="006A02AC">
        <w:rPr>
          <w:rFonts w:cs="Arial"/>
          <w:szCs w:val="22"/>
        </w:rPr>
        <w:t xml:space="preserve"> </w:t>
      </w:r>
      <w:r w:rsidR="005F471F">
        <w:rPr>
          <w:rFonts w:cs="Arial"/>
          <w:szCs w:val="22"/>
        </w:rPr>
        <w:br w:type="page"/>
      </w:r>
    </w:p>
    <w:p w:rsidR="009169A9" w:rsidRDefault="009169A9" w:rsidP="006B0FC9">
      <w:pPr>
        <w:pStyle w:val="Heading4"/>
        <w:numPr>
          <w:ilvl w:val="0"/>
          <w:numId w:val="56"/>
        </w:numPr>
      </w:pPr>
      <w:r>
        <w:lastRenderedPageBreak/>
        <w:t>The Energy Upgrade</w:t>
      </w:r>
      <w:r w:rsidR="00E531E9">
        <w:t>s</w:t>
      </w:r>
      <w:r>
        <w:t xml:space="preserve"> Campaign</w:t>
      </w:r>
    </w:p>
    <w:p w:rsidR="006B1102" w:rsidRDefault="006B1102" w:rsidP="006B1102">
      <w:pPr>
        <w:ind w:left="810"/>
        <w:rPr>
          <w:rFonts w:cs="Arial"/>
          <w:szCs w:val="22"/>
        </w:rPr>
      </w:pPr>
      <w:r>
        <w:rPr>
          <w:rFonts w:cs="Arial"/>
          <w:szCs w:val="22"/>
        </w:rPr>
        <w:t xml:space="preserve">For 2015, PSE built upon the success and popularity of the campaign from 2014; significantly increasing and often doubling metrics outlined in the table below. </w:t>
      </w:r>
    </w:p>
    <w:p w:rsidR="006B1102" w:rsidRPr="00F71A2F" w:rsidRDefault="006B1102" w:rsidP="006B1102">
      <w:pPr>
        <w:ind w:left="810"/>
        <w:rPr>
          <w:rFonts w:cs="Arial"/>
          <w:szCs w:val="22"/>
        </w:rPr>
      </w:pPr>
      <w:r w:rsidRPr="00F71A2F">
        <w:rPr>
          <w:rFonts w:cs="Arial"/>
          <w:szCs w:val="22"/>
        </w:rPr>
        <w:t xml:space="preserve">Energy Upgrades was a sports-themed campaign that leveraged popular events, activities, and </w:t>
      </w:r>
      <w:r w:rsidR="00B906B8">
        <w:rPr>
          <w:rFonts w:cs="Arial"/>
          <w:szCs w:val="22"/>
        </w:rPr>
        <w:t xml:space="preserve">sporting </w:t>
      </w:r>
      <w:r w:rsidRPr="00F71A2F">
        <w:rPr>
          <w:rFonts w:cs="Arial"/>
          <w:szCs w:val="22"/>
        </w:rPr>
        <w:t>games to surprise PSE residential c</w:t>
      </w:r>
      <w:r>
        <w:rPr>
          <w:rFonts w:cs="Arial"/>
          <w:szCs w:val="22"/>
        </w:rPr>
        <w:t>ustomers at a location that they were not expecting to see PSE and</w:t>
      </w:r>
      <w:r w:rsidR="00D422F6">
        <w:rPr>
          <w:rFonts w:cs="Arial"/>
          <w:szCs w:val="22"/>
        </w:rPr>
        <w:t xml:space="preserve"> hear about energy efficiency.</w:t>
      </w:r>
      <w:r w:rsidRPr="00F71A2F">
        <w:rPr>
          <w:rFonts w:cs="Arial"/>
          <w:szCs w:val="22"/>
        </w:rPr>
        <w:t xml:space="preserve"> </w:t>
      </w:r>
      <w:r>
        <w:rPr>
          <w:rFonts w:cs="Arial"/>
          <w:szCs w:val="22"/>
        </w:rPr>
        <w:t>The campaign’s centralized message to customers was, “save money and cut your bill with energy efficiency upgrades from PSE.” PSE’s research has shown that saving money cuts across all segmentations of customers and the word “upgrade” signals to customers that energy efficiency does not mean the customer has to sacrifice anything. The Campaign delivered</w:t>
      </w:r>
      <w:r w:rsidRPr="00F71A2F">
        <w:rPr>
          <w:rFonts w:cs="Arial"/>
          <w:szCs w:val="22"/>
        </w:rPr>
        <w:t xml:space="preserve"> not only </w:t>
      </w:r>
      <w:r>
        <w:rPr>
          <w:rFonts w:cs="Arial"/>
          <w:szCs w:val="22"/>
        </w:rPr>
        <w:t xml:space="preserve">this energy efficiency </w:t>
      </w:r>
      <w:r w:rsidRPr="00F71A2F">
        <w:rPr>
          <w:rFonts w:cs="Arial"/>
          <w:szCs w:val="22"/>
        </w:rPr>
        <w:t>awareness message</w:t>
      </w:r>
      <w:r>
        <w:rPr>
          <w:rFonts w:cs="Arial"/>
          <w:szCs w:val="22"/>
        </w:rPr>
        <w:t xml:space="preserve">, </w:t>
      </w:r>
      <w:r w:rsidRPr="00F71A2F">
        <w:rPr>
          <w:rFonts w:cs="Arial"/>
          <w:szCs w:val="22"/>
        </w:rPr>
        <w:t>but also exciting best-in-class energy-efficiency prizes</w:t>
      </w:r>
      <w:r>
        <w:rPr>
          <w:rFonts w:cs="Arial"/>
          <w:szCs w:val="22"/>
        </w:rPr>
        <w:t>.</w:t>
      </w:r>
      <w:r w:rsidR="00CE1338">
        <w:rPr>
          <w:rFonts w:cs="Arial"/>
          <w:szCs w:val="22"/>
        </w:rPr>
        <w:t xml:space="preserve"> </w:t>
      </w:r>
      <w:r>
        <w:rPr>
          <w:rFonts w:cs="Arial"/>
          <w:szCs w:val="22"/>
        </w:rPr>
        <w:t xml:space="preserve">Prizes were funded by manufacturer sponsors and </w:t>
      </w:r>
      <w:r w:rsidR="00F70A64">
        <w:rPr>
          <w:rFonts w:cs="Arial"/>
          <w:szCs w:val="22"/>
        </w:rPr>
        <w:t xml:space="preserve">consideration paid to PSE is </w:t>
      </w:r>
      <w:r>
        <w:rPr>
          <w:rFonts w:cs="Arial"/>
          <w:szCs w:val="22"/>
        </w:rPr>
        <w:t xml:space="preserve">reflected as revenue within both Direct-to-Consumer and Dealer Channel program </w:t>
      </w:r>
      <w:r w:rsidR="00F70A64">
        <w:rPr>
          <w:rFonts w:cs="Arial"/>
          <w:szCs w:val="22"/>
        </w:rPr>
        <w:t xml:space="preserve">lines in Exhibit 1, Supplement 1: </w:t>
      </w:r>
      <w:r w:rsidR="00F70A64" w:rsidRPr="00F70A64">
        <w:rPr>
          <w:rFonts w:cs="Arial"/>
          <w:i/>
          <w:szCs w:val="22"/>
        </w:rPr>
        <w:t>Actual Expenditures Compared to Anticipated Spends</w:t>
      </w:r>
      <w:r w:rsidRPr="00F70A64">
        <w:rPr>
          <w:rFonts w:cs="Arial"/>
          <w:i/>
          <w:szCs w:val="22"/>
        </w:rPr>
        <w:t>.</w:t>
      </w:r>
    </w:p>
    <w:p w:rsidR="009169A9" w:rsidRPr="00F71A2F" w:rsidRDefault="009169A9" w:rsidP="00493662">
      <w:pPr>
        <w:ind w:left="810"/>
        <w:rPr>
          <w:rFonts w:cs="Arial"/>
          <w:szCs w:val="22"/>
        </w:rPr>
      </w:pPr>
      <w:r w:rsidRPr="00F71A2F">
        <w:rPr>
          <w:rFonts w:cs="Arial"/>
          <w:szCs w:val="22"/>
        </w:rPr>
        <w:t>As customers were on thei</w:t>
      </w:r>
      <w:r w:rsidR="00997623">
        <w:rPr>
          <w:rFonts w:cs="Arial"/>
          <w:szCs w:val="22"/>
        </w:rPr>
        <w:t>r way to, or as they arrived at</w:t>
      </w:r>
      <w:r w:rsidRPr="00F71A2F">
        <w:rPr>
          <w:rFonts w:cs="Arial"/>
          <w:szCs w:val="22"/>
        </w:rPr>
        <w:t xml:space="preserve"> their event, they were handed a perforated upgrade ticket and </w:t>
      </w:r>
      <w:r w:rsidR="00357D56">
        <w:rPr>
          <w:rFonts w:cs="Arial"/>
          <w:szCs w:val="22"/>
        </w:rPr>
        <w:t>were enthusiastically encouraged to participate.</w:t>
      </w:r>
      <w:r w:rsidR="006A02AC">
        <w:rPr>
          <w:rFonts w:cs="Arial"/>
          <w:szCs w:val="22"/>
        </w:rPr>
        <w:t xml:space="preserve"> </w:t>
      </w:r>
      <w:r w:rsidRPr="00F71A2F">
        <w:rPr>
          <w:rFonts w:cs="Arial"/>
          <w:szCs w:val="22"/>
        </w:rPr>
        <w:t>Every ticket was a winner and was uniquely coded.</w:t>
      </w:r>
      <w:r w:rsidR="006A02AC">
        <w:rPr>
          <w:rFonts w:cs="Arial"/>
          <w:szCs w:val="22"/>
        </w:rPr>
        <w:t xml:space="preserve"> </w:t>
      </w:r>
      <w:r w:rsidR="00443F23">
        <w:rPr>
          <w:rFonts w:cs="Arial"/>
          <w:szCs w:val="22"/>
        </w:rPr>
        <w:t>C</w:t>
      </w:r>
      <w:r w:rsidRPr="00F71A2F">
        <w:rPr>
          <w:rFonts w:cs="Arial"/>
          <w:szCs w:val="22"/>
        </w:rPr>
        <w:t>ustomers could learn what they won</w:t>
      </w:r>
      <w:r w:rsidR="005F471F">
        <w:rPr>
          <w:rFonts w:cs="Arial"/>
          <w:szCs w:val="22"/>
        </w:rPr>
        <w:t xml:space="preserve"> at the PSE booth</w:t>
      </w:r>
      <w:r w:rsidRPr="00F71A2F">
        <w:rPr>
          <w:rFonts w:cs="Arial"/>
          <w:szCs w:val="22"/>
        </w:rPr>
        <w:t>.</w:t>
      </w:r>
      <w:r w:rsidR="006A02AC">
        <w:rPr>
          <w:rFonts w:cs="Arial"/>
          <w:szCs w:val="22"/>
        </w:rPr>
        <w:t xml:space="preserve"> </w:t>
      </w:r>
    </w:p>
    <w:p w:rsidR="009169A9" w:rsidRPr="00F71A2F" w:rsidRDefault="009169A9" w:rsidP="00493662">
      <w:pPr>
        <w:ind w:left="810"/>
        <w:rPr>
          <w:rFonts w:cs="Arial"/>
          <w:szCs w:val="22"/>
        </w:rPr>
      </w:pPr>
      <w:r w:rsidRPr="00F71A2F">
        <w:rPr>
          <w:rFonts w:cs="Arial"/>
          <w:szCs w:val="22"/>
        </w:rPr>
        <w:t xml:space="preserve">After </w:t>
      </w:r>
      <w:r w:rsidR="008E6562">
        <w:rPr>
          <w:rFonts w:cs="Arial"/>
          <w:szCs w:val="22"/>
        </w:rPr>
        <w:t xml:space="preserve">booth staffers </w:t>
      </w:r>
      <w:r w:rsidRPr="00F71A2F">
        <w:rPr>
          <w:rFonts w:cs="Arial"/>
          <w:szCs w:val="22"/>
        </w:rPr>
        <w:t>briefly celebrat</w:t>
      </w:r>
      <w:r w:rsidR="008E6562">
        <w:rPr>
          <w:rFonts w:cs="Arial"/>
          <w:szCs w:val="22"/>
        </w:rPr>
        <w:t>ed</w:t>
      </w:r>
      <w:r w:rsidRPr="00F71A2F">
        <w:rPr>
          <w:rFonts w:cs="Arial"/>
          <w:szCs w:val="22"/>
        </w:rPr>
        <w:t xml:space="preserve"> </w:t>
      </w:r>
      <w:r w:rsidR="00443F23">
        <w:rPr>
          <w:rFonts w:cs="Arial"/>
          <w:szCs w:val="22"/>
        </w:rPr>
        <w:t xml:space="preserve">their prize </w:t>
      </w:r>
      <w:r w:rsidRPr="00F71A2F">
        <w:rPr>
          <w:rFonts w:cs="Arial"/>
          <w:szCs w:val="22"/>
        </w:rPr>
        <w:t>with each customer, the ticket was separated along the perforated edge</w:t>
      </w:r>
      <w:r w:rsidR="005F471F">
        <w:rPr>
          <w:rFonts w:cs="Arial"/>
          <w:szCs w:val="22"/>
        </w:rPr>
        <w:t>.</w:t>
      </w:r>
      <w:r w:rsidR="006A02AC">
        <w:rPr>
          <w:rFonts w:cs="Arial"/>
          <w:szCs w:val="22"/>
        </w:rPr>
        <w:t xml:space="preserve"> </w:t>
      </w:r>
      <w:r w:rsidRPr="00F71A2F">
        <w:rPr>
          <w:rFonts w:cs="Arial"/>
          <w:szCs w:val="22"/>
        </w:rPr>
        <w:t>The half that the customer kept had information about PSE’s programs and limited-time offers that PSE had arranged with campaign sponsors.</w:t>
      </w:r>
      <w:r w:rsidR="006A02AC">
        <w:rPr>
          <w:rFonts w:cs="Arial"/>
          <w:szCs w:val="22"/>
        </w:rPr>
        <w:t xml:space="preserve"> </w:t>
      </w:r>
      <w:r w:rsidRPr="00F71A2F">
        <w:rPr>
          <w:rFonts w:cs="Arial"/>
          <w:szCs w:val="22"/>
        </w:rPr>
        <w:t xml:space="preserve">The half kept by the booth staff was coded to inform PSE of the location that </w:t>
      </w:r>
      <w:r w:rsidR="00B906B8">
        <w:rPr>
          <w:rFonts w:cs="Arial"/>
          <w:szCs w:val="22"/>
        </w:rPr>
        <w:t xml:space="preserve">the </w:t>
      </w:r>
      <w:r w:rsidRPr="00F71A2F">
        <w:rPr>
          <w:rFonts w:cs="Arial"/>
          <w:szCs w:val="22"/>
        </w:rPr>
        <w:t>ticket was handed out so PSE could determine the most succ</w:t>
      </w:r>
      <w:r w:rsidRPr="00817D92">
        <w:rPr>
          <w:rFonts w:cs="Arial"/>
          <w:szCs w:val="22"/>
        </w:rPr>
        <w:t xml:space="preserve">essful distribution locations. </w:t>
      </w:r>
    </w:p>
    <w:p w:rsidR="006B1102" w:rsidRPr="00AB5DAD" w:rsidRDefault="006B1102" w:rsidP="006B1102">
      <w:pPr>
        <w:spacing w:before="100" w:beforeAutospacing="1" w:after="150"/>
        <w:ind w:left="810"/>
        <w:contextualSpacing/>
      </w:pPr>
      <w:r w:rsidRPr="00AB5DAD">
        <w:t xml:space="preserve">The campaign launched in </w:t>
      </w:r>
      <w:r>
        <w:t>May of 2015</w:t>
      </w:r>
      <w:r w:rsidRPr="00AB5DAD">
        <w:t xml:space="preserve"> and targeted </w:t>
      </w:r>
      <w:r>
        <w:t>23</w:t>
      </w:r>
      <w:r w:rsidRPr="00AB5DAD">
        <w:t xml:space="preserve"> high-profile events throughout PSE’s</w:t>
      </w:r>
      <w:r>
        <w:t xml:space="preserve"> territory over the subsequent 5</w:t>
      </w:r>
      <w:r w:rsidRPr="00AB5DAD">
        <w:t>-month period of time.</w:t>
      </w:r>
      <w:r w:rsidR="00CE1338">
        <w:t xml:space="preserve"> </w:t>
      </w:r>
      <w:r w:rsidRPr="00AB5DAD">
        <w:t xml:space="preserve">Of those </w:t>
      </w:r>
      <w:r>
        <w:t>23</w:t>
      </w:r>
      <w:r w:rsidRPr="00AB5DAD">
        <w:t xml:space="preserve"> events, the cornerstone event</w:t>
      </w:r>
      <w:r>
        <w:t>s</w:t>
      </w:r>
      <w:r w:rsidRPr="00AB5DAD">
        <w:t xml:space="preserve"> </w:t>
      </w:r>
      <w:r>
        <w:t>occurred</w:t>
      </w:r>
      <w:r w:rsidRPr="00AB5DAD">
        <w:t xml:space="preserve"> on </w:t>
      </w:r>
      <w:r>
        <w:t xml:space="preserve">Sunday May 31 and </w:t>
      </w:r>
      <w:r w:rsidRPr="00AB5DAD">
        <w:t xml:space="preserve">Sunday, September </w:t>
      </w:r>
      <w:r>
        <w:t>27</w:t>
      </w:r>
      <w:r w:rsidRPr="00AB5DAD">
        <w:t xml:space="preserve">, as PSE innovatively targeted game-day commuters traveling by ferry, bus, light-rail, and train, as they made their way to the </w:t>
      </w:r>
      <w:r>
        <w:t>Seattle Mariners and Sounders game in the spring as well</w:t>
      </w:r>
      <w:r w:rsidRPr="00AB5DAD">
        <w:t xml:space="preserve"> </w:t>
      </w:r>
      <w:r>
        <w:t xml:space="preserve">as the </w:t>
      </w:r>
      <w:r w:rsidRPr="00AB5DAD">
        <w:t>Seahawks NFL football game at CenturyLink field</w:t>
      </w:r>
      <w:r>
        <w:t xml:space="preserve"> in the fall</w:t>
      </w:r>
      <w:r w:rsidRPr="00AB5DAD">
        <w:t>.</w:t>
      </w:r>
      <w:r w:rsidR="00CE1338">
        <w:t xml:space="preserve"> </w:t>
      </w:r>
    </w:p>
    <w:p w:rsidR="00E343B1" w:rsidRDefault="00E343B1" w:rsidP="00493662">
      <w:pPr>
        <w:ind w:left="810"/>
      </w:pPr>
      <w:r>
        <w:br w:type="page"/>
      </w:r>
    </w:p>
    <w:p w:rsidR="009169A9" w:rsidRDefault="009169A9" w:rsidP="00493662">
      <w:pPr>
        <w:ind w:left="810"/>
      </w:pPr>
      <w:r w:rsidRPr="00F71A2F">
        <w:lastRenderedPageBreak/>
        <w:t>The campaign also consisted of marketplace geo</w:t>
      </w:r>
      <w:r w:rsidR="00E21813">
        <w:t>graphically</w:t>
      </w:r>
      <w:r w:rsidRPr="00F71A2F">
        <w:t>-targeted advertising, earned media, and social media.</w:t>
      </w:r>
      <w:r w:rsidR="006A02AC">
        <w:t xml:space="preserve"> </w:t>
      </w:r>
      <w:r w:rsidR="00F70A64">
        <w:t>The following summary provides a snapshot of the results.</w:t>
      </w:r>
    </w:p>
    <w:p w:rsidR="00F70A64" w:rsidRPr="00F70A64" w:rsidRDefault="00F70A64" w:rsidP="00630C85">
      <w:pPr>
        <w:pStyle w:val="Quote"/>
        <w:ind w:left="1260"/>
        <w:rPr>
          <w:color w:val="606060"/>
          <w:sz w:val="20"/>
        </w:rPr>
      </w:pPr>
      <w:r w:rsidRPr="00F70A64">
        <w:t>Energy Upgrade</w:t>
      </w:r>
      <w:r w:rsidR="008400E9">
        <w:t>s</w:t>
      </w:r>
      <w:r w:rsidRPr="00F70A64">
        <w:t xml:space="preserve"> Summary Results</w:t>
      </w:r>
    </w:p>
    <w:p w:rsidR="00F70A64" w:rsidRPr="00B6530C" w:rsidRDefault="00F70A64" w:rsidP="00F70A64">
      <w:pPr>
        <w:spacing w:after="0"/>
        <w:ind w:left="810"/>
      </w:pPr>
    </w:p>
    <w:p w:rsidR="00F70EFC" w:rsidRPr="00D422F6" w:rsidRDefault="00F70EFC" w:rsidP="00F70EFC">
      <w:pPr>
        <w:suppressAutoHyphens/>
        <w:spacing w:after="120" w:line="240" w:lineRule="auto"/>
        <w:ind w:left="806"/>
        <w:rPr>
          <w:rFonts w:eastAsia="SimSun" w:cs="Mangal"/>
          <w:kern w:val="1"/>
          <w:u w:val="single"/>
          <w:lang w:eastAsia="hi-IN" w:bidi="hi-IN"/>
        </w:rPr>
      </w:pPr>
      <w:r w:rsidRPr="00D422F6">
        <w:rPr>
          <w:rFonts w:eastAsia="SimSun" w:cs="Mangal"/>
          <w:kern w:val="1"/>
          <w:u w:val="single"/>
          <w:lang w:eastAsia="hi-IN" w:bidi="hi-IN"/>
        </w:rPr>
        <w:t xml:space="preserve">Mariners/Sounders Blitz Day by the numbers: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70 outreach staffers hit the ground on blitz day</w:t>
      </w:r>
      <w:r>
        <w:rPr>
          <w:rFonts w:cs="Arial"/>
          <w:sz w:val="22"/>
          <w:szCs w:val="22"/>
        </w:rPr>
        <w:t>.</w:t>
      </w:r>
      <w:r w:rsidRPr="00F805E5">
        <w:rPr>
          <w:rFonts w:cs="Arial"/>
          <w:sz w:val="22"/>
          <w:szCs w:val="22"/>
        </w:rPr>
        <w:t xml:space="preserve">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18 transit stops were canvassed by outreach staffers covering the Puget Sound area.</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7,000 PSE Golden Upgrade tickets were distributed to excited game-goers.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3,000 people came to the three PSE booths to redeem their tickets.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Approximately 40 percent of PSE customers redeemed their Golden Upgrade ticket on game day, demonstrating that PSE was able to cut through the game-day clutter and motivate customers to seek out the three PSE booths.</w:t>
      </w:r>
    </w:p>
    <w:p w:rsidR="00F70EFC" w:rsidRPr="00F805E5" w:rsidRDefault="00F70EFC" w:rsidP="00F70EFC">
      <w:pPr>
        <w:pStyle w:val="ListParagraph"/>
        <w:numPr>
          <w:ilvl w:val="0"/>
          <w:numId w:val="138"/>
        </w:numPr>
        <w:spacing w:line="281" w:lineRule="auto"/>
        <w:ind w:left="1166"/>
        <w:contextualSpacing w:val="0"/>
        <w:jc w:val="left"/>
        <w:rPr>
          <w:rFonts w:cs="Arial"/>
          <w:sz w:val="22"/>
          <w:szCs w:val="22"/>
        </w:rPr>
      </w:pPr>
      <w:r w:rsidRPr="00F805E5">
        <w:rPr>
          <w:rFonts w:cs="Arial"/>
          <w:sz w:val="22"/>
          <w:szCs w:val="22"/>
        </w:rPr>
        <w:t xml:space="preserve">More than 40 instant prizes were given out at the stops to raise excitement and drive fans to the PSE redemption booths, including </w:t>
      </w:r>
      <w:proofErr w:type="spellStart"/>
      <w:r w:rsidRPr="00F805E5">
        <w:rPr>
          <w:rFonts w:cs="Arial"/>
          <w:sz w:val="22"/>
          <w:szCs w:val="22"/>
        </w:rPr>
        <w:t>Greenlite</w:t>
      </w:r>
      <w:proofErr w:type="spellEnd"/>
      <w:r>
        <w:rPr>
          <w:rFonts w:cs="Arial"/>
          <w:sz w:val="22"/>
          <w:szCs w:val="22"/>
        </w:rPr>
        <w:t>™</w:t>
      </w:r>
      <w:r w:rsidRPr="00F805E5">
        <w:rPr>
          <w:rFonts w:cs="Arial"/>
          <w:sz w:val="22"/>
          <w:szCs w:val="22"/>
        </w:rPr>
        <w:t xml:space="preserve"> LED bulbs, Kohler</w:t>
      </w:r>
      <w:r>
        <w:rPr>
          <w:rFonts w:cs="Arial"/>
          <w:sz w:val="22"/>
          <w:szCs w:val="22"/>
        </w:rPr>
        <w:t>®</w:t>
      </w:r>
      <w:r w:rsidRPr="00F805E5">
        <w:rPr>
          <w:rFonts w:cs="Arial"/>
          <w:sz w:val="22"/>
          <w:szCs w:val="22"/>
        </w:rPr>
        <w:t xml:space="preserve"> </w:t>
      </w:r>
      <w:proofErr w:type="spellStart"/>
      <w:r w:rsidRPr="00F805E5">
        <w:rPr>
          <w:rFonts w:cs="Arial"/>
          <w:sz w:val="22"/>
          <w:szCs w:val="22"/>
        </w:rPr>
        <w:t>WaterSense</w:t>
      </w:r>
      <w:proofErr w:type="spellEnd"/>
      <w:r>
        <w:rPr>
          <w:rFonts w:cs="Arial"/>
          <w:sz w:val="22"/>
          <w:szCs w:val="22"/>
        </w:rPr>
        <w:t>®</w:t>
      </w:r>
      <w:r w:rsidRPr="00F805E5">
        <w:rPr>
          <w:rFonts w:cs="Arial"/>
          <w:sz w:val="22"/>
          <w:szCs w:val="22"/>
        </w:rPr>
        <w:t xml:space="preserve"> Showerheads, washer-dryers from Whirlpool</w:t>
      </w:r>
      <w:r>
        <w:rPr>
          <w:rFonts w:cs="Arial"/>
          <w:sz w:val="22"/>
          <w:szCs w:val="22"/>
        </w:rPr>
        <w:t>®</w:t>
      </w:r>
      <w:r w:rsidRPr="00F805E5">
        <w:rPr>
          <w:rFonts w:cs="Arial"/>
          <w:sz w:val="22"/>
          <w:szCs w:val="22"/>
        </w:rPr>
        <w:t xml:space="preserve"> and LG Electronics, KitchenAid</w:t>
      </w:r>
      <w:r>
        <w:rPr>
          <w:rFonts w:cs="Arial"/>
          <w:sz w:val="22"/>
          <w:szCs w:val="22"/>
        </w:rPr>
        <w:t>®</w:t>
      </w:r>
      <w:r w:rsidRPr="00F805E5">
        <w:rPr>
          <w:rFonts w:cs="Arial"/>
          <w:sz w:val="22"/>
          <w:szCs w:val="22"/>
        </w:rPr>
        <w:t xml:space="preserve"> stand mixers, TVs, ORCA cards, and store gift certificates—all donated by PSE’s sponsors.</w:t>
      </w:r>
    </w:p>
    <w:p w:rsidR="00F70A64" w:rsidRPr="00D422F6" w:rsidRDefault="00F70A64" w:rsidP="00F70A64">
      <w:pPr>
        <w:suppressAutoHyphens/>
        <w:spacing w:after="120" w:line="240" w:lineRule="auto"/>
        <w:ind w:left="806"/>
        <w:rPr>
          <w:rFonts w:eastAsia="SimSun" w:cs="Mangal"/>
          <w:kern w:val="1"/>
          <w:u w:val="single"/>
          <w:lang w:eastAsia="hi-IN" w:bidi="hi-IN"/>
        </w:rPr>
      </w:pPr>
      <w:r w:rsidRPr="00D422F6">
        <w:rPr>
          <w:rFonts w:eastAsia="SimSun" w:cs="Mangal"/>
          <w:kern w:val="1"/>
          <w:u w:val="single"/>
          <w:lang w:eastAsia="hi-IN" w:bidi="hi-IN"/>
        </w:rPr>
        <w:t xml:space="preserve">Seahawks </w:t>
      </w:r>
      <w:r w:rsidR="00B6530C" w:rsidRPr="00D422F6">
        <w:rPr>
          <w:rFonts w:eastAsia="SimSun" w:cs="Mangal"/>
          <w:kern w:val="1"/>
          <w:u w:val="single"/>
          <w:lang w:eastAsia="hi-IN" w:bidi="hi-IN"/>
        </w:rPr>
        <w:t>Blitz Day by the n</w:t>
      </w:r>
      <w:r w:rsidRPr="00D422F6">
        <w:rPr>
          <w:rFonts w:eastAsia="SimSun" w:cs="Mangal"/>
          <w:kern w:val="1"/>
          <w:u w:val="single"/>
          <w:lang w:eastAsia="hi-IN" w:bidi="hi-IN"/>
        </w:rPr>
        <w:t>umbers:</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97 outreach staffers hit the ground on blitz day, reaching customers one-on-one. </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20 transit stops were canvassed by outreach staffers, covering the Puget Sound area from Auburn to Tukwila to Bellevue.</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Over 10,700 PSE Golden Upgrade tickets were distributed to enthusiastic game-goers. Tickets included an exciting foil scratch-off section, plus education about six PSE energy efficiency programs</w:t>
      </w:r>
      <w:r w:rsidR="00B6530C" w:rsidRPr="00F805E5">
        <w:rPr>
          <w:rFonts w:cs="Arial"/>
          <w:sz w:val="22"/>
          <w:szCs w:val="22"/>
        </w:rPr>
        <w:t xml:space="preserve">, with limited time offers, from water and space heating to </w:t>
      </w:r>
      <w:proofErr w:type="spellStart"/>
      <w:r w:rsidR="00B6530C" w:rsidRPr="00F805E5">
        <w:rPr>
          <w:rFonts w:cs="Arial"/>
          <w:sz w:val="22"/>
          <w:szCs w:val="22"/>
        </w:rPr>
        <w:t>HomePrint</w:t>
      </w:r>
      <w:proofErr w:type="spellEnd"/>
      <w:r w:rsidR="00B6530C" w:rsidRPr="00F805E5">
        <w:rPr>
          <w:rFonts w:cs="Arial"/>
          <w:sz w:val="22"/>
          <w:szCs w:val="22"/>
        </w:rPr>
        <w:t xml:space="preserve"> Assessments</w:t>
      </w:r>
      <w:r w:rsidRPr="00F805E5">
        <w:rPr>
          <w:rFonts w:cs="Arial"/>
          <w:sz w:val="22"/>
          <w:szCs w:val="22"/>
        </w:rPr>
        <w:t>.</w:t>
      </w:r>
      <w:r w:rsidR="00CE1338">
        <w:rPr>
          <w:rFonts w:cs="Arial"/>
          <w:sz w:val="22"/>
          <w:szCs w:val="22"/>
        </w:rPr>
        <w:t xml:space="preserve"> </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4,000 people came to the three PSE booths to redeem their tickets. Two PSE booths outside CenturyLink Field and a third at the Seattle Ferry Terminal caught game-goers coming from all directions, and offered education on PSE programs and efficiency upgrades. </w:t>
      </w:r>
    </w:p>
    <w:p w:rsidR="00F70EFC" w:rsidRDefault="00F70EFC" w:rsidP="006B0FC9">
      <w:pPr>
        <w:pStyle w:val="ListParagraph"/>
        <w:numPr>
          <w:ilvl w:val="0"/>
          <w:numId w:val="138"/>
        </w:numPr>
        <w:spacing w:after="60" w:line="281" w:lineRule="auto"/>
        <w:ind w:left="1166"/>
        <w:contextualSpacing w:val="0"/>
        <w:jc w:val="left"/>
        <w:rPr>
          <w:rFonts w:cs="Arial"/>
          <w:sz w:val="22"/>
          <w:szCs w:val="22"/>
        </w:rPr>
      </w:pPr>
      <w:r>
        <w:rPr>
          <w:rFonts w:cs="Arial"/>
          <w:sz w:val="22"/>
          <w:szCs w:val="22"/>
        </w:rPr>
        <w:br w:type="page"/>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lastRenderedPageBreak/>
        <w:t>More than 25 instant prizes were given out at the stops to raise excitement, including TVs, ORCA cards, and Target store gift certificates.</w:t>
      </w:r>
    </w:p>
    <w:p w:rsidR="00F70A64" w:rsidRPr="00F805E5" w:rsidRDefault="00F70A64" w:rsidP="006B0FC9">
      <w:pPr>
        <w:pStyle w:val="ListParagraph"/>
        <w:numPr>
          <w:ilvl w:val="0"/>
          <w:numId w:val="138"/>
        </w:numPr>
        <w:spacing w:line="281" w:lineRule="auto"/>
        <w:ind w:left="1166"/>
        <w:contextualSpacing w:val="0"/>
        <w:jc w:val="left"/>
        <w:rPr>
          <w:rFonts w:cs="Arial"/>
          <w:sz w:val="22"/>
          <w:szCs w:val="22"/>
        </w:rPr>
      </w:pPr>
      <w:r w:rsidRPr="00F805E5">
        <w:rPr>
          <w:rFonts w:cs="Arial"/>
          <w:sz w:val="22"/>
          <w:szCs w:val="22"/>
        </w:rPr>
        <w:t>Approximately 38 percent of PSE customers with Golden Tickets redeemed their upgrade ticket on game day. Those driven to the PSE booths won upgrades from LEDs to flat-screen TVs</w:t>
      </w:r>
      <w:r w:rsidR="00B6530C" w:rsidRPr="00F805E5">
        <w:rPr>
          <w:rFonts w:cs="Arial"/>
          <w:sz w:val="22"/>
          <w:szCs w:val="22"/>
        </w:rPr>
        <w:t>—</w:t>
      </w:r>
      <w:r w:rsidRPr="00F805E5">
        <w:rPr>
          <w:rFonts w:cs="Arial"/>
          <w:sz w:val="22"/>
          <w:szCs w:val="22"/>
        </w:rPr>
        <w:t xml:space="preserve">all donated by PSE’s sponsors. </w:t>
      </w:r>
    </w:p>
    <w:p w:rsidR="00F70A64" w:rsidRPr="00D422F6" w:rsidRDefault="00B6530C" w:rsidP="00F70A64">
      <w:pPr>
        <w:spacing w:after="120"/>
        <w:ind w:left="806"/>
        <w:rPr>
          <w:bCs/>
          <w:u w:val="single"/>
        </w:rPr>
      </w:pPr>
      <w:r w:rsidRPr="00D422F6">
        <w:rPr>
          <w:bCs/>
          <w:u w:val="single"/>
        </w:rPr>
        <w:t>Total customer e</w:t>
      </w:r>
      <w:r w:rsidR="00F70A64" w:rsidRPr="00D422F6">
        <w:rPr>
          <w:bCs/>
          <w:u w:val="single"/>
        </w:rPr>
        <w:t>ngagement at all 23 events:</w:t>
      </w:r>
    </w:p>
    <w:p w:rsidR="00F70A64" w:rsidRPr="00D422F6" w:rsidRDefault="00F70A64" w:rsidP="006B0FC9">
      <w:pPr>
        <w:pStyle w:val="ListParagraph"/>
        <w:numPr>
          <w:ilvl w:val="0"/>
          <w:numId w:val="137"/>
        </w:numPr>
        <w:spacing w:after="60" w:line="276" w:lineRule="auto"/>
        <w:ind w:left="1166"/>
        <w:jc w:val="left"/>
        <w:rPr>
          <w:sz w:val="22"/>
        </w:rPr>
      </w:pPr>
      <w:r w:rsidRPr="00D422F6">
        <w:rPr>
          <w:sz w:val="22"/>
        </w:rPr>
        <w:t xml:space="preserve">Total Golden Upgrade tickets distributed: 61,520 </w:t>
      </w:r>
    </w:p>
    <w:p w:rsidR="00F70A64" w:rsidRPr="00D422F6" w:rsidRDefault="00F70A64" w:rsidP="006B0FC9">
      <w:pPr>
        <w:pStyle w:val="ListParagraph"/>
        <w:numPr>
          <w:ilvl w:val="0"/>
          <w:numId w:val="137"/>
        </w:numPr>
        <w:spacing w:after="60" w:line="276" w:lineRule="auto"/>
        <w:ind w:left="1166"/>
        <w:jc w:val="left"/>
        <w:rPr>
          <w:sz w:val="22"/>
        </w:rPr>
      </w:pPr>
      <w:r w:rsidRPr="00D422F6">
        <w:rPr>
          <w:sz w:val="22"/>
        </w:rPr>
        <w:t>Number of people who visited the PSE booth: 33,403</w:t>
      </w:r>
    </w:p>
    <w:p w:rsidR="00F70A64" w:rsidRPr="00D422F6" w:rsidRDefault="00B6530C" w:rsidP="006B0FC9">
      <w:pPr>
        <w:pStyle w:val="ListParagraph"/>
        <w:numPr>
          <w:ilvl w:val="0"/>
          <w:numId w:val="137"/>
        </w:numPr>
        <w:spacing w:line="276" w:lineRule="auto"/>
        <w:ind w:left="1166"/>
        <w:jc w:val="left"/>
        <w:rPr>
          <w:sz w:val="22"/>
        </w:rPr>
      </w:pPr>
      <w:r w:rsidRPr="00D422F6">
        <w:rPr>
          <w:sz w:val="22"/>
        </w:rPr>
        <w:t>Total redemption rate: 54</w:t>
      </w:r>
      <w:r w:rsidR="00F70A64" w:rsidRPr="00D422F6">
        <w:rPr>
          <w:sz w:val="22"/>
        </w:rPr>
        <w:t>%</w:t>
      </w:r>
    </w:p>
    <w:p w:rsidR="00F70A64" w:rsidRPr="00D422F6" w:rsidRDefault="00B6530C" w:rsidP="00F70A64">
      <w:pPr>
        <w:spacing w:after="120"/>
        <w:ind w:left="806"/>
        <w:rPr>
          <w:bCs/>
          <w:u w:val="single"/>
        </w:rPr>
      </w:pPr>
      <w:r w:rsidRPr="00D422F6">
        <w:rPr>
          <w:bCs/>
          <w:u w:val="single"/>
        </w:rPr>
        <w:t>Paid and e</w:t>
      </w:r>
      <w:r w:rsidR="00F70A64" w:rsidRPr="00D422F6">
        <w:rPr>
          <w:bCs/>
          <w:u w:val="single"/>
        </w:rPr>
        <w:t xml:space="preserve">arned </w:t>
      </w:r>
      <w:r w:rsidRPr="00D422F6">
        <w:rPr>
          <w:bCs/>
          <w:u w:val="single"/>
        </w:rPr>
        <w:t>marketing and ad buy r</w:t>
      </w:r>
      <w:r w:rsidR="00F70A64" w:rsidRPr="00D422F6">
        <w:rPr>
          <w:bCs/>
          <w:u w:val="single"/>
        </w:rPr>
        <w:t>esults:</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Digital impressions: 10,500,000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Transi</w:t>
      </w:r>
      <w:r w:rsidR="00B6530C" w:rsidRPr="00D422F6">
        <w:rPr>
          <w:sz w:val="22"/>
        </w:rPr>
        <w:t>t station impressions: 9,96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Ferry impressions: 25.6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Estimated</w:t>
      </w:r>
      <w:r w:rsidR="00F70A64" w:rsidRPr="00D422F6">
        <w:rPr>
          <w:sz w:val="22"/>
        </w:rPr>
        <w:t xml:space="preserve"> addition</w:t>
      </w:r>
      <w:r w:rsidRPr="00D422F6">
        <w:rPr>
          <w:sz w:val="22"/>
        </w:rPr>
        <w:t>al ferry impressions:</w:t>
      </w:r>
      <w:r w:rsidR="00CE1338">
        <w:rPr>
          <w:sz w:val="22"/>
        </w:rPr>
        <w:t xml:space="preserve"> </w:t>
      </w:r>
      <w:r w:rsidRPr="00D422F6">
        <w:rPr>
          <w:sz w:val="22"/>
        </w:rPr>
        <w:t>1.6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Print impressions: 515,000</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Spanish TV: 1.2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PSE billing insert: 4.4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PSE e-blasts: 1.9 million</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Cam</w:t>
      </w:r>
      <w:r w:rsidR="00B6530C" w:rsidRPr="00D422F6">
        <w:rPr>
          <w:sz w:val="22"/>
        </w:rPr>
        <w:t>paign webpage page views: 44,000</w:t>
      </w:r>
      <w:r w:rsidRPr="00D422F6">
        <w:rPr>
          <w:sz w:val="22"/>
        </w:rPr>
        <w:t xml:space="preserve"> </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Estimated earned media impressions: 9,500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Sounde</w:t>
      </w:r>
      <w:r w:rsidR="00B6530C" w:rsidRPr="00D422F6">
        <w:rPr>
          <w:sz w:val="22"/>
        </w:rPr>
        <w:t>rs FC radio impressions: 179,000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Mar</w:t>
      </w:r>
      <w:r w:rsidR="00B6530C" w:rsidRPr="00D422F6">
        <w:rPr>
          <w:sz w:val="22"/>
        </w:rPr>
        <w:t>iners radio impressions: 185,000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Seaha</w:t>
      </w:r>
      <w:r w:rsidR="00B6530C" w:rsidRPr="00D422F6">
        <w:rPr>
          <w:sz w:val="22"/>
        </w:rPr>
        <w:t>wks radio impressions: 4.9 million</w:t>
      </w:r>
    </w:p>
    <w:p w:rsidR="005D6228" w:rsidRPr="00D422F6" w:rsidRDefault="00F70A64" w:rsidP="006B0FC9">
      <w:pPr>
        <w:pStyle w:val="ListParagraph"/>
        <w:numPr>
          <w:ilvl w:val="0"/>
          <w:numId w:val="136"/>
        </w:numPr>
        <w:spacing w:line="240" w:lineRule="auto"/>
        <w:ind w:left="1166"/>
        <w:contextualSpacing w:val="0"/>
        <w:jc w:val="left"/>
        <w:rPr>
          <w:sz w:val="22"/>
        </w:rPr>
      </w:pPr>
      <w:r w:rsidRPr="00D422F6">
        <w:rPr>
          <w:bCs/>
          <w:sz w:val="22"/>
        </w:rPr>
        <w:t xml:space="preserve">Total impressions: </w:t>
      </w:r>
      <w:r w:rsidRPr="00D422F6">
        <w:rPr>
          <w:b/>
          <w:bCs/>
          <w:sz w:val="22"/>
        </w:rPr>
        <w:t>6</w:t>
      </w:r>
      <w:r w:rsidR="00B6530C" w:rsidRPr="00D422F6">
        <w:rPr>
          <w:b/>
          <w:bCs/>
          <w:sz w:val="22"/>
        </w:rPr>
        <w:t>1 million</w:t>
      </w:r>
      <w:r w:rsidR="005D6228" w:rsidRPr="00D422F6">
        <w:rPr>
          <w:sz w:val="22"/>
        </w:rPr>
        <w:t xml:space="preserve"> </w:t>
      </w:r>
    </w:p>
    <w:p w:rsidR="00F70A64" w:rsidRDefault="005D6228" w:rsidP="00FF7530">
      <w:pPr>
        <w:ind w:left="810"/>
      </w:pPr>
      <w:r w:rsidRPr="00AB5DAD">
        <w:t>On Blitz day</w:t>
      </w:r>
      <w:r>
        <w:t>s</w:t>
      </w:r>
      <w:r w:rsidRPr="00AB5DAD">
        <w:t xml:space="preserve">, social media was </w:t>
      </w:r>
      <w:r>
        <w:t xml:space="preserve">also </w:t>
      </w:r>
      <w:r w:rsidR="00D422F6">
        <w:t>quite active,</w:t>
      </w:r>
      <w:r w:rsidRPr="00AB5DAD">
        <w:t xml:space="preserve"> with photos and videos sent from 28 differe</w:t>
      </w:r>
      <w:r w:rsidR="00D422F6">
        <w:t>nt locations throughout the day. T</w:t>
      </w:r>
      <w:r w:rsidRPr="00AB5DAD">
        <w:t>otaling more than 100 photos and videos, most were posted on PSE’s Facebook and Twitter channels.</w:t>
      </w:r>
      <w:r w:rsidR="00CE1338">
        <w:t xml:space="preserve"> </w:t>
      </w:r>
    </w:p>
    <w:p w:rsidR="00E343B1" w:rsidRDefault="00E343B1" w:rsidP="00E343B1">
      <w:pPr>
        <w:ind w:left="810"/>
        <w:rPr>
          <w:rStyle w:val="Strong"/>
          <w:rFonts w:cs="Arial"/>
          <w:b w:val="0"/>
          <w:bCs w:val="0"/>
        </w:rPr>
      </w:pPr>
      <w:r>
        <w:rPr>
          <w:rStyle w:val="Strong"/>
          <w:rFonts w:cs="Arial"/>
          <w:b w:val="0"/>
          <w:bCs w:val="0"/>
        </w:rPr>
        <w:br w:type="page"/>
      </w:r>
    </w:p>
    <w:p w:rsidR="00E343B1" w:rsidRDefault="00E343B1" w:rsidP="00E343B1">
      <w:pPr>
        <w:ind w:left="810"/>
        <w:rPr>
          <w:rStyle w:val="Strong"/>
          <w:rFonts w:cs="Arial"/>
          <w:b w:val="0"/>
          <w:bCs w:val="0"/>
        </w:rPr>
      </w:pPr>
      <w:r>
        <w:rPr>
          <w:rStyle w:val="Strong"/>
          <w:rFonts w:cs="Arial"/>
          <w:b w:val="0"/>
          <w:bCs w:val="0"/>
        </w:rPr>
        <w:lastRenderedPageBreak/>
        <w:t>Product sponsors paid PSE a fee for promotional consideration in PSE’s Energy Upgrades campaign.</w:t>
      </w:r>
      <w:r>
        <w:rPr>
          <w:rStyle w:val="FootnoteReference"/>
        </w:rPr>
        <w:footnoteReference w:id="16"/>
      </w:r>
      <w:r>
        <w:rPr>
          <w:rStyle w:val="Strong"/>
          <w:rFonts w:cs="Arial"/>
          <w:b w:val="0"/>
          <w:bCs w:val="0"/>
        </w:rPr>
        <w:t xml:space="preserve"> These sponsors (General Electric, </w:t>
      </w:r>
      <w:proofErr w:type="spellStart"/>
      <w:r>
        <w:rPr>
          <w:rStyle w:val="Strong"/>
          <w:rFonts w:cs="Arial"/>
          <w:b w:val="0"/>
          <w:bCs w:val="0"/>
        </w:rPr>
        <w:t>Greenlite</w:t>
      </w:r>
      <w:proofErr w:type="spellEnd"/>
      <w:r>
        <w:rPr>
          <w:rStyle w:val="Strong"/>
          <w:rFonts w:cs="Arial"/>
          <w:b w:val="0"/>
          <w:bCs w:val="0"/>
        </w:rPr>
        <w:t xml:space="preserve">®, and </w:t>
      </w:r>
      <w:r w:rsidR="00B906B8">
        <w:rPr>
          <w:rStyle w:val="Strong"/>
          <w:rFonts w:cs="Arial"/>
          <w:b w:val="0"/>
          <w:bCs w:val="0"/>
        </w:rPr>
        <w:t>Kohler</w:t>
      </w:r>
      <w:r>
        <w:rPr>
          <w:rStyle w:val="Strong"/>
          <w:rFonts w:cs="Arial"/>
          <w:b w:val="0"/>
          <w:bCs w:val="0"/>
        </w:rPr>
        <w:t xml:space="preserve">® for instance) not only provided free upgrade products </w:t>
      </w:r>
      <w:r w:rsidR="00865CAF">
        <w:rPr>
          <w:rStyle w:val="Strong"/>
          <w:rFonts w:cs="Arial"/>
          <w:b w:val="0"/>
          <w:bCs w:val="0"/>
        </w:rPr>
        <w:t>and prizes, but also advertised</w:t>
      </w:r>
      <w:r>
        <w:rPr>
          <w:rStyle w:val="Strong"/>
          <w:rFonts w:cs="Arial"/>
          <w:b w:val="0"/>
          <w:bCs w:val="0"/>
        </w:rPr>
        <w:t xml:space="preserve"> during the events. Although the Retail Lighting program received the majority of these payments, revenue was also distributed to a lesser degree among related programs (</w:t>
      </w:r>
      <w:r w:rsidR="005E6C8E">
        <w:rPr>
          <w:rStyle w:val="Strong"/>
          <w:rFonts w:cs="Arial"/>
          <w:b w:val="0"/>
          <w:bCs w:val="0"/>
        </w:rPr>
        <w:t>Single Family Water Heat and Home Appliances</w:t>
      </w:r>
      <w:r>
        <w:rPr>
          <w:rStyle w:val="Strong"/>
          <w:rFonts w:cs="Arial"/>
          <w:b w:val="0"/>
          <w:bCs w:val="0"/>
        </w:rPr>
        <w:t>, for instance).</w:t>
      </w:r>
      <w:r w:rsidR="00865CAF">
        <w:rPr>
          <w:rStyle w:val="Strong"/>
          <w:rFonts w:cs="Arial"/>
          <w:b w:val="0"/>
          <w:bCs w:val="0"/>
        </w:rPr>
        <w:t xml:space="preserve"> This revenue contributed to offsetting some costs of the campaign, demonstrating PSE’s commitment to the prudent use of customer Rider funds.</w:t>
      </w:r>
    </w:p>
    <w:p w:rsidR="009169A9" w:rsidRDefault="009169A9" w:rsidP="00493662">
      <w:pPr>
        <w:pStyle w:val="Heading4"/>
      </w:pPr>
      <w:r>
        <w:t>The Cross-Sell Campaign</w:t>
      </w:r>
    </w:p>
    <w:p w:rsidR="00D422F6" w:rsidRDefault="00D422F6" w:rsidP="00D422F6">
      <w:pPr>
        <w:ind w:left="810"/>
        <w:rPr>
          <w:rFonts w:cs="Arial"/>
          <w:szCs w:val="22"/>
        </w:rPr>
      </w:pPr>
      <w:r>
        <w:rPr>
          <w:rFonts w:cs="Arial"/>
          <w:szCs w:val="22"/>
        </w:rPr>
        <w:t xml:space="preserve">2015 marked the third year of The Direct to Consumer and Dealer Channel’s </w:t>
      </w:r>
      <w:r w:rsidRPr="00BB56AB">
        <w:rPr>
          <w:rFonts w:cs="Arial"/>
          <w:szCs w:val="22"/>
        </w:rPr>
        <w:t>Cross-Sell</w:t>
      </w:r>
      <w:r>
        <w:rPr>
          <w:rFonts w:cs="Arial"/>
          <w:szCs w:val="22"/>
        </w:rPr>
        <w:t xml:space="preserve"> Campaign. The goal of this campaign is to</w:t>
      </w:r>
      <w:r w:rsidRPr="00BB56AB">
        <w:rPr>
          <w:rFonts w:cs="Arial"/>
          <w:szCs w:val="22"/>
        </w:rPr>
        <w:t xml:space="preserve"> </w:t>
      </w:r>
      <w:r>
        <w:rPr>
          <w:rFonts w:cs="Arial"/>
          <w:szCs w:val="22"/>
        </w:rPr>
        <w:t>encourage</w:t>
      </w:r>
      <w:r w:rsidRPr="00BB56AB">
        <w:rPr>
          <w:rFonts w:cs="Arial"/>
          <w:szCs w:val="22"/>
        </w:rPr>
        <w:t xml:space="preserve"> </w:t>
      </w:r>
      <w:r>
        <w:rPr>
          <w:rFonts w:cs="Arial"/>
          <w:szCs w:val="22"/>
        </w:rPr>
        <w:t xml:space="preserve">customers </w:t>
      </w:r>
      <w:r w:rsidRPr="00BB56AB">
        <w:rPr>
          <w:rFonts w:cs="Arial"/>
          <w:szCs w:val="22"/>
        </w:rPr>
        <w:t>to participate in PSE</w:t>
      </w:r>
      <w:r>
        <w:rPr>
          <w:rFonts w:cs="Arial"/>
          <w:szCs w:val="22"/>
        </w:rPr>
        <w:t>’s</w:t>
      </w:r>
      <w:r w:rsidRPr="00BB56AB">
        <w:rPr>
          <w:rFonts w:cs="Arial"/>
          <w:szCs w:val="22"/>
        </w:rPr>
        <w:t xml:space="preserve"> </w:t>
      </w:r>
      <w:r>
        <w:rPr>
          <w:rFonts w:cs="Arial"/>
          <w:szCs w:val="22"/>
        </w:rPr>
        <w:t>energy efficiency</w:t>
      </w:r>
      <w:r w:rsidRPr="00BB56AB">
        <w:rPr>
          <w:rFonts w:cs="Arial"/>
          <w:szCs w:val="22"/>
        </w:rPr>
        <w:t xml:space="preserve"> programs, </w:t>
      </w:r>
      <w:r>
        <w:rPr>
          <w:rFonts w:cs="Arial"/>
          <w:szCs w:val="22"/>
        </w:rPr>
        <w:t>k</w:t>
      </w:r>
      <w:r w:rsidRPr="00BB56AB">
        <w:rPr>
          <w:rFonts w:cs="Arial"/>
          <w:szCs w:val="22"/>
        </w:rPr>
        <w:t>eep them</w:t>
      </w:r>
      <w:r>
        <w:rPr>
          <w:rFonts w:cs="Arial"/>
          <w:szCs w:val="22"/>
        </w:rPr>
        <w:t xml:space="preserve"> regularly</w:t>
      </w:r>
      <w:r w:rsidRPr="00BB56AB">
        <w:rPr>
          <w:rFonts w:cs="Arial"/>
          <w:szCs w:val="22"/>
        </w:rPr>
        <w:t xml:space="preserve"> engaged with PSE</w:t>
      </w:r>
      <w:r>
        <w:rPr>
          <w:rFonts w:cs="Arial"/>
          <w:szCs w:val="22"/>
        </w:rPr>
        <w:t>, and to i</w:t>
      </w:r>
      <w:r w:rsidRPr="00BB56AB">
        <w:rPr>
          <w:rFonts w:cs="Arial"/>
          <w:szCs w:val="22"/>
        </w:rPr>
        <w:t xml:space="preserve">ncrease their awareness of other PSE </w:t>
      </w:r>
      <w:r>
        <w:rPr>
          <w:rFonts w:cs="Arial"/>
          <w:szCs w:val="22"/>
        </w:rPr>
        <w:t xml:space="preserve">energy efficiency </w:t>
      </w:r>
      <w:r w:rsidRPr="00BB56AB">
        <w:rPr>
          <w:rFonts w:cs="Arial"/>
          <w:szCs w:val="22"/>
        </w:rPr>
        <w:t>offerings</w:t>
      </w:r>
      <w:r>
        <w:rPr>
          <w:rFonts w:cs="Arial"/>
          <w:szCs w:val="22"/>
        </w:rPr>
        <w:t xml:space="preserve">. </w:t>
      </w:r>
    </w:p>
    <w:p w:rsidR="00D422F6" w:rsidRDefault="00D422F6" w:rsidP="00D422F6">
      <w:pPr>
        <w:ind w:left="810"/>
        <w:rPr>
          <w:rFonts w:cs="Arial"/>
          <w:szCs w:val="22"/>
        </w:rPr>
      </w:pPr>
      <w:r w:rsidRPr="00BB56AB">
        <w:rPr>
          <w:rFonts w:cs="Arial"/>
          <w:szCs w:val="22"/>
        </w:rPr>
        <w:t xml:space="preserve">This was accomplished </w:t>
      </w:r>
      <w:r>
        <w:rPr>
          <w:rFonts w:cs="Arial"/>
          <w:szCs w:val="22"/>
        </w:rPr>
        <w:t>by leveraging PSE’s propensity modeling, which uses predictive analytics to determine customers’ likelihood to qualify and participate in a number of energy efficiency programs. This gives a higher probability that customers receive messages that are relevant and wanted.</w:t>
      </w:r>
      <w:r w:rsidR="00CE1338">
        <w:rPr>
          <w:rFonts w:cs="Arial"/>
          <w:szCs w:val="22"/>
        </w:rPr>
        <w:t xml:space="preserve"> </w:t>
      </w:r>
    </w:p>
    <w:p w:rsidR="009169A9" w:rsidRPr="00464DC5" w:rsidRDefault="0011581D" w:rsidP="006B0FC9">
      <w:pPr>
        <w:pStyle w:val="Quote"/>
        <w:numPr>
          <w:ilvl w:val="0"/>
          <w:numId w:val="158"/>
        </w:numPr>
        <w:ind w:left="1260"/>
      </w:pPr>
      <w:r>
        <w:t>Overall R</w:t>
      </w:r>
      <w:r w:rsidR="009169A9" w:rsidRPr="00464DC5">
        <w:t xml:space="preserve">esults </w:t>
      </w:r>
    </w:p>
    <w:p w:rsidR="00D422F6" w:rsidRDefault="00AC57D1" w:rsidP="00D422F6">
      <w:pPr>
        <w:ind w:left="810"/>
        <w:rPr>
          <w:rFonts w:cs="Arial"/>
          <w:szCs w:val="22"/>
        </w:rPr>
      </w:pPr>
      <w:r>
        <w:rPr>
          <w:rFonts w:cs="Arial"/>
          <w:szCs w:val="22"/>
        </w:rPr>
        <w:t>PSE d</w:t>
      </w:r>
      <w:r w:rsidR="00D422F6" w:rsidRPr="00C02D49">
        <w:rPr>
          <w:rFonts w:cs="Arial"/>
          <w:szCs w:val="22"/>
        </w:rPr>
        <w:t xml:space="preserve">istributed 15 unique electronic messages for a total email distribution of </w:t>
      </w:r>
      <w:r w:rsidR="00D422F6">
        <w:rPr>
          <w:rFonts w:cs="Arial"/>
          <w:szCs w:val="22"/>
        </w:rPr>
        <w:t>2.7 million</w:t>
      </w:r>
      <w:r w:rsidR="00D422F6" w:rsidRPr="00C02D49">
        <w:rPr>
          <w:rFonts w:cs="Arial"/>
          <w:szCs w:val="22"/>
        </w:rPr>
        <w:t xml:space="preserve"> emails. </w:t>
      </w:r>
      <w:r w:rsidR="00B906B8">
        <w:rPr>
          <w:rFonts w:cs="Arial"/>
          <w:szCs w:val="22"/>
        </w:rPr>
        <w:t>The emails r</w:t>
      </w:r>
      <w:r w:rsidR="00D422F6">
        <w:rPr>
          <w:rFonts w:cs="Arial"/>
          <w:szCs w:val="22"/>
        </w:rPr>
        <w:t>eceived a 29</w:t>
      </w:r>
      <w:r w:rsidR="00D422F6" w:rsidRPr="00C02D49">
        <w:rPr>
          <w:rFonts w:cs="Arial"/>
          <w:szCs w:val="22"/>
        </w:rPr>
        <w:t xml:space="preserve"> percent average open rate</w:t>
      </w:r>
      <w:r w:rsidR="00D422F6">
        <w:rPr>
          <w:rFonts w:cs="Arial"/>
          <w:szCs w:val="22"/>
        </w:rPr>
        <w:t>; 8</w:t>
      </w:r>
      <w:r w:rsidR="00D422F6" w:rsidRPr="00C02D49">
        <w:rPr>
          <w:rFonts w:cs="Arial"/>
          <w:szCs w:val="22"/>
        </w:rPr>
        <w:t xml:space="preserve"> percent above industry average</w:t>
      </w:r>
      <w:r w:rsidR="00D422F6">
        <w:rPr>
          <w:rFonts w:cs="Arial"/>
          <w:szCs w:val="22"/>
        </w:rPr>
        <w:t xml:space="preserve">. 2 percent of customers </w:t>
      </w:r>
      <w:r w:rsidR="00D422F6" w:rsidRPr="00464DC5">
        <w:rPr>
          <w:rFonts w:cs="Arial"/>
          <w:szCs w:val="22"/>
        </w:rPr>
        <w:t>click</w:t>
      </w:r>
      <w:r w:rsidR="00D422F6">
        <w:rPr>
          <w:rFonts w:cs="Arial"/>
          <w:szCs w:val="22"/>
        </w:rPr>
        <w:t>ed</w:t>
      </w:r>
      <w:r w:rsidR="00D422F6" w:rsidRPr="00464DC5">
        <w:rPr>
          <w:rFonts w:cs="Arial"/>
          <w:szCs w:val="22"/>
        </w:rPr>
        <w:t>-t</w:t>
      </w:r>
      <w:r w:rsidR="00D422F6">
        <w:rPr>
          <w:rFonts w:cs="Arial"/>
          <w:szCs w:val="22"/>
        </w:rPr>
        <w:t>hrough links provided to learn more about the offer.</w:t>
      </w:r>
      <w:r w:rsidR="00CE1338">
        <w:rPr>
          <w:rFonts w:cs="Arial"/>
          <w:szCs w:val="22"/>
        </w:rPr>
        <w:t xml:space="preserve"> </w:t>
      </w:r>
    </w:p>
    <w:p w:rsidR="00D422F6" w:rsidRDefault="00D422F6" w:rsidP="00D422F6">
      <w:pPr>
        <w:pStyle w:val="Heading4"/>
      </w:pPr>
      <w:r>
        <w:t>Energy Efficiency Awareness Tools</w:t>
      </w:r>
      <w:r w:rsidRPr="006C3C38">
        <w:t xml:space="preserve"> </w:t>
      </w:r>
    </w:p>
    <w:p w:rsidR="0026404E" w:rsidRDefault="00AC57D1" w:rsidP="00D422F6">
      <w:pPr>
        <w:ind w:left="810"/>
      </w:pPr>
      <w:r>
        <w:t xml:space="preserve">In this new customer initiative, </w:t>
      </w:r>
      <w:r w:rsidR="00D422F6">
        <w:t>PSE provided energy efficiency email messaging to customers during moments when they are likely to be thinking about their energy usage</w:t>
      </w:r>
      <w:r>
        <w:t xml:space="preserve"> (typically, when </w:t>
      </w:r>
      <w:r w:rsidR="00B906B8">
        <w:t>they</w:t>
      </w:r>
      <w:r>
        <w:t xml:space="preserve"> receive a PSE bill, at the start of heating season, etc.)</w:t>
      </w:r>
      <w:r w:rsidR="00D422F6">
        <w:t xml:space="preserve">. </w:t>
      </w:r>
      <w:r w:rsidR="0026404E">
        <w:br w:type="page"/>
      </w:r>
    </w:p>
    <w:p w:rsidR="00D422F6" w:rsidRPr="009B3561" w:rsidRDefault="00D422F6" w:rsidP="00D422F6">
      <w:pPr>
        <w:ind w:left="810"/>
        <w:rPr>
          <w:rFonts w:cs="Arial"/>
          <w:szCs w:val="22"/>
        </w:rPr>
      </w:pPr>
      <w:r>
        <w:rPr>
          <w:szCs w:val="22"/>
        </w:rPr>
        <w:lastRenderedPageBreak/>
        <w:t>E</w:t>
      </w:r>
      <w:r w:rsidRPr="009B3561">
        <w:rPr>
          <w:szCs w:val="22"/>
        </w:rPr>
        <w:t xml:space="preserve">mails </w:t>
      </w:r>
      <w:r w:rsidR="005B07C5">
        <w:rPr>
          <w:szCs w:val="22"/>
        </w:rPr>
        <w:t>were sent</w:t>
      </w:r>
      <w:r w:rsidR="00AC57D1">
        <w:rPr>
          <w:szCs w:val="22"/>
        </w:rPr>
        <w:t xml:space="preserve"> to customers </w:t>
      </w:r>
      <w:r>
        <w:rPr>
          <w:szCs w:val="22"/>
        </w:rPr>
        <w:t xml:space="preserve">in 2015 during two specific instances: </w:t>
      </w:r>
    </w:p>
    <w:p w:rsidR="00D422F6" w:rsidRPr="007E4FC1" w:rsidRDefault="00D422F6" w:rsidP="006B0FC9">
      <w:pPr>
        <w:pStyle w:val="ListParagraph"/>
        <w:numPr>
          <w:ilvl w:val="0"/>
          <w:numId w:val="138"/>
        </w:numPr>
        <w:spacing w:after="60" w:line="281" w:lineRule="auto"/>
        <w:ind w:left="1166"/>
        <w:contextualSpacing w:val="0"/>
        <w:jc w:val="left"/>
        <w:rPr>
          <w:rFonts w:cs="Arial"/>
          <w:sz w:val="22"/>
          <w:szCs w:val="22"/>
        </w:rPr>
      </w:pPr>
      <w:r w:rsidRPr="007E4FC1">
        <w:rPr>
          <w:rFonts w:cs="Arial"/>
          <w:sz w:val="22"/>
          <w:szCs w:val="22"/>
        </w:rPr>
        <w:t>During the Fall</w:t>
      </w:r>
      <w:r>
        <w:rPr>
          <w:rFonts w:cs="Arial"/>
          <w:sz w:val="22"/>
          <w:szCs w:val="22"/>
        </w:rPr>
        <w:t xml:space="preserve"> of 2015</w:t>
      </w:r>
      <w:r w:rsidRPr="007E4FC1">
        <w:rPr>
          <w:rFonts w:cs="Arial"/>
          <w:sz w:val="22"/>
          <w:szCs w:val="22"/>
        </w:rPr>
        <w:t>, as equipment needs to be checked or serviced, PSE customers received an email providing energy efficiency tips and s</w:t>
      </w:r>
      <w:r w:rsidR="00AC57D1">
        <w:rPr>
          <w:rFonts w:cs="Arial"/>
          <w:sz w:val="22"/>
          <w:szCs w:val="22"/>
        </w:rPr>
        <w:t xml:space="preserve">olutions for seasonal concerns. One email was sent to </w:t>
      </w:r>
      <w:r w:rsidR="005B07C5">
        <w:rPr>
          <w:rFonts w:cs="Arial"/>
          <w:sz w:val="22"/>
          <w:szCs w:val="22"/>
        </w:rPr>
        <w:t xml:space="preserve">approximately 500,000 </w:t>
      </w:r>
      <w:r w:rsidR="00AC57D1">
        <w:rPr>
          <w:rFonts w:cs="Arial"/>
          <w:sz w:val="22"/>
          <w:szCs w:val="22"/>
        </w:rPr>
        <w:t>customers.</w:t>
      </w:r>
    </w:p>
    <w:p w:rsidR="00D422F6" w:rsidRPr="007E4FC1" w:rsidRDefault="00D422F6" w:rsidP="006B0FC9">
      <w:pPr>
        <w:pStyle w:val="ListParagraph"/>
        <w:numPr>
          <w:ilvl w:val="0"/>
          <w:numId w:val="138"/>
        </w:numPr>
        <w:spacing w:after="120" w:line="280" w:lineRule="auto"/>
        <w:ind w:left="1170"/>
        <w:jc w:val="left"/>
        <w:rPr>
          <w:rFonts w:cs="Arial"/>
          <w:sz w:val="22"/>
          <w:szCs w:val="22"/>
        </w:rPr>
      </w:pPr>
      <w:r>
        <w:rPr>
          <w:rFonts w:cs="Arial"/>
          <w:sz w:val="22"/>
          <w:szCs w:val="22"/>
        </w:rPr>
        <w:t>For existing e-billing customers, w</w:t>
      </w:r>
      <w:r w:rsidRPr="007E4FC1">
        <w:rPr>
          <w:rFonts w:cs="Arial"/>
          <w:sz w:val="22"/>
          <w:szCs w:val="22"/>
        </w:rPr>
        <w:t xml:space="preserve">hen </w:t>
      </w:r>
      <w:r w:rsidR="00F805E5">
        <w:rPr>
          <w:rFonts w:cs="Arial"/>
          <w:sz w:val="22"/>
          <w:szCs w:val="22"/>
        </w:rPr>
        <w:t>their</w:t>
      </w:r>
      <w:r w:rsidRPr="007E4FC1">
        <w:rPr>
          <w:rFonts w:cs="Arial"/>
          <w:sz w:val="22"/>
          <w:szCs w:val="22"/>
        </w:rPr>
        <w:t xml:space="preserve"> </w:t>
      </w:r>
      <w:r>
        <w:rPr>
          <w:rFonts w:cs="Arial"/>
          <w:sz w:val="22"/>
          <w:szCs w:val="22"/>
        </w:rPr>
        <w:t xml:space="preserve">bill was ready, customers received </w:t>
      </w:r>
      <w:r w:rsidRPr="007E4FC1">
        <w:rPr>
          <w:rFonts w:cs="Arial"/>
          <w:sz w:val="22"/>
          <w:szCs w:val="22"/>
        </w:rPr>
        <w:t>an email reminder with a usage breakdown summary and links to energy efficiency programs to help them better understand and manage their energy use.</w:t>
      </w:r>
      <w:r w:rsidR="00AC57D1">
        <w:rPr>
          <w:rFonts w:cs="Arial"/>
          <w:sz w:val="22"/>
          <w:szCs w:val="22"/>
        </w:rPr>
        <w:t xml:space="preserve"> From August to December 2015, five emails were sent</w:t>
      </w:r>
      <w:r w:rsidR="005B07C5">
        <w:rPr>
          <w:rFonts w:cs="Arial"/>
          <w:sz w:val="22"/>
          <w:szCs w:val="22"/>
        </w:rPr>
        <w:t xml:space="preserve"> to approximately 370,000 customers</w:t>
      </w:r>
      <w:r w:rsidR="00AC57D1">
        <w:rPr>
          <w:rFonts w:cs="Arial"/>
          <w:sz w:val="22"/>
          <w:szCs w:val="22"/>
        </w:rPr>
        <w:t>.</w:t>
      </w:r>
    </w:p>
    <w:p w:rsidR="009169A9" w:rsidRPr="006C3C38" w:rsidRDefault="009169A9" w:rsidP="00493662">
      <w:pPr>
        <w:pStyle w:val="Heading4"/>
      </w:pPr>
      <w:r w:rsidRPr="006C3C38">
        <w:t>Chinook Book</w:t>
      </w:r>
    </w:p>
    <w:p w:rsidR="00F805E5" w:rsidRDefault="00EA0DE5" w:rsidP="00EA0DE5">
      <w:pPr>
        <w:ind w:left="810"/>
      </w:pPr>
      <w:r>
        <w:t>Another resource that PSE employs</w:t>
      </w:r>
      <w:r w:rsidR="00F805E5">
        <w:t xml:space="preserve"> to reach customers</w:t>
      </w:r>
      <w:r>
        <w:t xml:space="preserve"> is the Chinook Book.</w:t>
      </w:r>
      <w:r w:rsidR="00F805E5">
        <w:t xml:space="preserve"> PSE marketed two of its more popular programs, </w:t>
      </w:r>
      <w:proofErr w:type="spellStart"/>
      <w:r>
        <w:t>HomePrint</w:t>
      </w:r>
      <w:proofErr w:type="spellEnd"/>
      <w:r>
        <w:t xml:space="preserve">™ and </w:t>
      </w:r>
      <w:proofErr w:type="spellStart"/>
      <w:r>
        <w:t>WaterSense</w:t>
      </w:r>
      <w:proofErr w:type="spellEnd"/>
      <w:r w:rsidR="00F805E5">
        <w:t xml:space="preserve"> showerheads, through this popular discount book to advertise these programs.</w:t>
      </w:r>
      <w:r w:rsidR="00CE1338">
        <w:t xml:space="preserve"> </w:t>
      </w:r>
      <w:r>
        <w:t>This is the second year that PSE has engaged with the Chinook Book.</w:t>
      </w:r>
    </w:p>
    <w:p w:rsidR="00301B1E" w:rsidRDefault="00F805E5" w:rsidP="00EA0DE5">
      <w:pPr>
        <w:ind w:left="810"/>
      </w:pPr>
      <w:r w:rsidRPr="006C3C38">
        <w:t>Chinook Book is a media company that specializes in sustainable commerce and creates incentives for people to live a more sustainable lifestyle.</w:t>
      </w:r>
      <w:r w:rsidR="00CE1338">
        <w:t xml:space="preserve"> </w:t>
      </w:r>
      <w:r>
        <w:t>Chinook Book</w:t>
      </w:r>
      <w:r w:rsidRPr="006C3C38">
        <w:t xml:space="preserve"> publish</w:t>
      </w:r>
      <w:r>
        <w:t>es</w:t>
      </w:r>
      <w:r w:rsidRPr="006C3C38">
        <w:t xml:space="preserve"> a print book and mobile app in </w:t>
      </w:r>
      <w:r>
        <w:t>five</w:t>
      </w:r>
      <w:r w:rsidRPr="006C3C38">
        <w:t xml:space="preserve"> markets: Seattle, Portland, </w:t>
      </w:r>
      <w:r>
        <w:t xml:space="preserve">California </w:t>
      </w:r>
      <w:r w:rsidRPr="006C3C38">
        <w:t>Bay Area, Denver, and Minneapolis.</w:t>
      </w:r>
      <w:r w:rsidR="00CE1338">
        <w:t xml:space="preserve"> </w:t>
      </w:r>
    </w:p>
    <w:p w:rsidR="00F805E5" w:rsidRDefault="00F805E5" w:rsidP="00EA0DE5">
      <w:pPr>
        <w:ind w:left="810"/>
      </w:pPr>
      <w:r w:rsidRPr="006C3C38">
        <w:t>In</w:t>
      </w:r>
      <w:r>
        <w:t xml:space="preserve"> the Puget Sound region, Chinook Book has</w:t>
      </w:r>
      <w:r w:rsidRPr="006C3C38">
        <w:t xml:space="preserve"> a total </w:t>
      </w:r>
      <w:r>
        <w:t>distribution</w:t>
      </w:r>
      <w:r w:rsidRPr="006C3C38">
        <w:t xml:space="preserve"> of </w:t>
      </w:r>
      <w:r>
        <w:t>33,000 print and 26,900 mobile users</w:t>
      </w:r>
      <w:r w:rsidRPr="006C3C38">
        <w:t>.</w:t>
      </w:r>
      <w:r w:rsidR="00CE1338">
        <w:t xml:space="preserve"> </w:t>
      </w:r>
      <w:r w:rsidRPr="006C3C38">
        <w:t>The books and mobile app subscriptions are sold at natural food stores (</w:t>
      </w:r>
      <w:proofErr w:type="spellStart"/>
      <w:r w:rsidRPr="006C3C38">
        <w:t>PCC</w:t>
      </w:r>
      <w:proofErr w:type="spellEnd"/>
      <w:r w:rsidRPr="006C3C38">
        <w:t>, Whole Foods, Central Coop, etc.), mainstream retailers like Costco, and through school fundraisers.</w:t>
      </w:r>
      <w:r w:rsidR="00CE1338">
        <w:t xml:space="preserve"> </w:t>
      </w:r>
      <w:r w:rsidRPr="006C3C38">
        <w:t xml:space="preserve">Mobile app sessions average about </w:t>
      </w:r>
      <w:r>
        <w:t>12,600</w:t>
      </w:r>
      <w:r w:rsidR="00301B1E">
        <w:t xml:space="preserve"> per </w:t>
      </w:r>
      <w:r w:rsidRPr="006C3C38">
        <w:t>m</w:t>
      </w:r>
      <w:r>
        <w:t>on</w:t>
      </w:r>
      <w:r w:rsidRPr="006C3C38">
        <w:t>th</w:t>
      </w:r>
      <w:r>
        <w:t>.</w:t>
      </w:r>
    </w:p>
    <w:p w:rsidR="00F805E5" w:rsidRDefault="00F805E5" w:rsidP="00493662">
      <w:pPr>
        <w:ind w:left="810"/>
        <w:rPr>
          <w:color w:val="000000"/>
          <w:sz w:val="24"/>
        </w:rPr>
      </w:pPr>
      <w:r>
        <w:rPr>
          <w:color w:val="000000"/>
          <w:sz w:val="24"/>
        </w:rPr>
        <w:br w:type="page"/>
      </w:r>
    </w:p>
    <w:p w:rsidR="00FD7D5F" w:rsidRDefault="00590B63" w:rsidP="00F118AF">
      <w:pPr>
        <w:pStyle w:val="Heading2"/>
      </w:pPr>
      <w:bookmarkStart w:id="111" w:name="_Toc443570561"/>
      <w:r>
        <w:lastRenderedPageBreak/>
        <w:t>Direct to Consumer Channel</w:t>
      </w:r>
      <w:bookmarkEnd w:id="111"/>
    </w:p>
    <w:p w:rsidR="00777A06" w:rsidRDefault="00777A06" w:rsidP="00777A06">
      <w:pPr>
        <w:autoSpaceDE w:val="0"/>
        <w:autoSpaceDN w:val="0"/>
        <w:adjustRightInd w:val="0"/>
        <w:rPr>
          <w:rFonts w:cs="Arial"/>
          <w:szCs w:val="22"/>
        </w:rPr>
      </w:pPr>
      <w:r>
        <w:rPr>
          <w:rFonts w:cs="Arial"/>
          <w:szCs w:val="22"/>
        </w:rPr>
        <w:t>The Direct-to-Consumer Channel focuses on services targeted to a wide variety of retail and manufacturer entities, including but not limited to “big box” chains, drugstore/grocery chains, warehouse stores, online retailers, and other local and independent resellers.</w:t>
      </w:r>
      <w:r w:rsidR="006A02AC">
        <w:rPr>
          <w:rFonts w:cs="Arial"/>
          <w:szCs w:val="22"/>
        </w:rPr>
        <w:t xml:space="preserve"> </w:t>
      </w:r>
      <w:r>
        <w:rPr>
          <w:rFonts w:cs="Arial"/>
          <w:szCs w:val="22"/>
        </w:rPr>
        <w:t>The Channel also manages a PSE-branded online st</w:t>
      </w:r>
      <w:r w:rsidR="00CA744A">
        <w:rPr>
          <w:rFonts w:cs="Arial"/>
          <w:szCs w:val="22"/>
        </w:rPr>
        <w:t xml:space="preserve">ore, </w:t>
      </w:r>
      <w:proofErr w:type="spellStart"/>
      <w:r w:rsidR="00CA744A">
        <w:rPr>
          <w:rFonts w:cs="Arial"/>
          <w:szCs w:val="22"/>
        </w:rPr>
        <w:t>ShopPSE</w:t>
      </w:r>
      <w:proofErr w:type="spellEnd"/>
      <w:r w:rsidR="00CA744A">
        <w:rPr>
          <w:rFonts w:cs="Arial"/>
          <w:szCs w:val="22"/>
        </w:rPr>
        <w:t xml:space="preserve"> (http://PSE.com/sho</w:t>
      </w:r>
      <w:r>
        <w:rPr>
          <w:rFonts w:cs="Arial"/>
          <w:szCs w:val="22"/>
        </w:rPr>
        <w:t>ppse).</w:t>
      </w:r>
    </w:p>
    <w:p w:rsidR="00777A06" w:rsidRDefault="00777A06" w:rsidP="00777A06">
      <w:pPr>
        <w:autoSpaceDE w:val="0"/>
        <w:autoSpaceDN w:val="0"/>
        <w:adjustRightInd w:val="0"/>
        <w:rPr>
          <w:rFonts w:cs="Arial"/>
          <w:szCs w:val="22"/>
        </w:rPr>
      </w:pPr>
      <w:r>
        <w:rPr>
          <w:rFonts w:cs="Arial"/>
          <w:szCs w:val="22"/>
        </w:rPr>
        <w:t>The Channel manages several programs—most of which are consumer-oriented—including refrigerator</w:t>
      </w:r>
      <w:r w:rsidR="00CA744A">
        <w:rPr>
          <w:rFonts w:cs="Arial"/>
          <w:szCs w:val="22"/>
        </w:rPr>
        <w:t xml:space="preserve"> and freezer</w:t>
      </w:r>
      <w:r>
        <w:rPr>
          <w:rFonts w:cs="Arial"/>
          <w:szCs w:val="22"/>
        </w:rPr>
        <w:t xml:space="preserve"> decommissioning, showerheads, </w:t>
      </w:r>
      <w:r w:rsidR="00CA744A">
        <w:rPr>
          <w:rFonts w:cs="Arial"/>
          <w:szCs w:val="22"/>
        </w:rPr>
        <w:t xml:space="preserve">Energy Star® </w:t>
      </w:r>
      <w:r>
        <w:rPr>
          <w:rFonts w:cs="Arial"/>
          <w:szCs w:val="22"/>
        </w:rPr>
        <w:t>appliances, electronics, and of course, energy efficient lighting.</w:t>
      </w:r>
      <w:r w:rsidR="006A02AC">
        <w:rPr>
          <w:rFonts w:cs="Arial"/>
          <w:szCs w:val="22"/>
        </w:rPr>
        <w:t xml:space="preserve"> </w:t>
      </w:r>
      <w:r>
        <w:rPr>
          <w:rFonts w:cs="Arial"/>
          <w:szCs w:val="22"/>
        </w:rPr>
        <w:t>This Channel also collaborates on consumer electronics and select appliances through PSE’s funding relationship with NEEA.</w:t>
      </w:r>
      <w:r w:rsidR="006A02AC">
        <w:rPr>
          <w:rFonts w:cs="Arial"/>
          <w:szCs w:val="22"/>
        </w:rPr>
        <w:t xml:space="preserve"> </w:t>
      </w:r>
      <w:r>
        <w:rPr>
          <w:rFonts w:cs="Arial"/>
          <w:szCs w:val="22"/>
        </w:rPr>
        <w:t xml:space="preserve">The Direct-to-Consumer Channel operates primarily within the structure of Schedule </w:t>
      </w:r>
      <w:r w:rsidR="00700121">
        <w:rPr>
          <w:rFonts w:cs="Arial"/>
          <w:szCs w:val="22"/>
        </w:rPr>
        <w:t>214,</w:t>
      </w:r>
      <w:r>
        <w:rPr>
          <w:rFonts w:cs="Arial"/>
          <w:szCs w:val="22"/>
        </w:rPr>
        <w:t xml:space="preserve"> Single Family Existing.</w:t>
      </w:r>
    </w:p>
    <w:p w:rsidR="00777A06" w:rsidRDefault="00777A06" w:rsidP="00777A06">
      <w:pPr>
        <w:autoSpaceDE w:val="0"/>
        <w:autoSpaceDN w:val="0"/>
        <w:adjustRightInd w:val="0"/>
        <w:rPr>
          <w:rFonts w:cs="Arial"/>
          <w:szCs w:val="22"/>
        </w:rPr>
      </w:pPr>
      <w:r>
        <w:t xml:space="preserve">To best leverage existing market relationships and to drive a consistent customer and contractor engagement strategy, management reporting for the Lighting To Go program that resides under Schedule E </w:t>
      </w:r>
      <w:r w:rsidRPr="00D26F20">
        <w:t>262</w:t>
      </w:r>
      <w:r>
        <w:t xml:space="preserve"> was moved into the Direct to Consumer Channel in </w:t>
      </w:r>
      <w:proofErr w:type="spellStart"/>
      <w:r>
        <w:t>Q2</w:t>
      </w:r>
      <w:proofErr w:type="spellEnd"/>
      <w:r>
        <w:t xml:space="preserve"> of </w:t>
      </w:r>
      <w:r w:rsidR="00B906B8">
        <w:t>2014</w:t>
      </w:r>
      <w:r>
        <w:t>.</w:t>
      </w:r>
      <w:r w:rsidR="006A02AC">
        <w:t xml:space="preserve"> </w:t>
      </w:r>
      <w:r w:rsidR="00B906B8">
        <w:t xml:space="preserve">2015 was the first full year that the department operated within this structure. </w:t>
      </w:r>
      <w:r>
        <w:t xml:space="preserve">Details regarding this program and the associated accomplishments for </w:t>
      </w:r>
      <w:r w:rsidR="006A02AC">
        <w:t>2015</w:t>
      </w:r>
      <w:r>
        <w:t xml:space="preserve"> can be found under the Business Management section detailing</w:t>
      </w:r>
      <w:r w:rsidRPr="007566EB">
        <w:t xml:space="preserve"> </w:t>
      </w:r>
      <w:r>
        <w:t xml:space="preserve">Schedules E </w:t>
      </w:r>
      <w:r w:rsidRPr="00D26F20">
        <w:t>262</w:t>
      </w:r>
      <w:r>
        <w:t>.</w:t>
      </w:r>
    </w:p>
    <w:p w:rsidR="00777A06" w:rsidRPr="00CC1492" w:rsidRDefault="00777A06" w:rsidP="006B0FC9">
      <w:pPr>
        <w:pStyle w:val="Heading3"/>
        <w:numPr>
          <w:ilvl w:val="0"/>
          <w:numId w:val="57"/>
        </w:numPr>
        <w:ind w:left="630"/>
      </w:pPr>
      <w:bookmarkStart w:id="112" w:name="_Toc443570562"/>
      <w:r>
        <w:t>Direct-to-Consumer</w:t>
      </w:r>
      <w:r w:rsidRPr="00CC1492">
        <w:t xml:space="preserve"> Program</w:t>
      </w:r>
      <w:r>
        <w:t>s</w:t>
      </w:r>
      <w:bookmarkEnd w:id="112"/>
    </w:p>
    <w:p w:rsidR="00777A06" w:rsidRDefault="00777A06" w:rsidP="00493662">
      <w:pPr>
        <w:ind w:left="540"/>
      </w:pPr>
      <w:r w:rsidRPr="00CC1492">
        <w:t>Th</w:t>
      </w:r>
      <w:r>
        <w:t>ese</w:t>
      </w:r>
      <w:r w:rsidRPr="00CC1492">
        <w:t xml:space="preserve"> program</w:t>
      </w:r>
      <w:r>
        <w:t>s</w:t>
      </w:r>
      <w:r w:rsidRPr="00CC1492">
        <w:t xml:space="preserve"> collaborate with retailers and manufacturers of energy efficient products – such as lamps, light fixtures,</w:t>
      </w:r>
      <w:r>
        <w:t xml:space="preserve"> </w:t>
      </w:r>
      <w:r w:rsidRPr="00CC1492">
        <w:t>showerheads, elec</w:t>
      </w:r>
      <w:r>
        <w:t>tronics, and appliances</w:t>
      </w:r>
      <w:r w:rsidR="00B906B8">
        <w:t xml:space="preserve"> </w:t>
      </w:r>
      <w:r w:rsidRPr="00CC1492">
        <w:t xml:space="preserve">– to ensure that </w:t>
      </w:r>
      <w:r>
        <w:t>c</w:t>
      </w:r>
      <w:r w:rsidRPr="00CC1492">
        <w:t>ustomers have access to a wide variety of efficient product options.</w:t>
      </w:r>
      <w:r w:rsidR="006A02AC">
        <w:t xml:space="preserve"> </w:t>
      </w:r>
    </w:p>
    <w:p w:rsidR="00777A06" w:rsidRDefault="00777A06" w:rsidP="00493662">
      <w:pPr>
        <w:pStyle w:val="BodyArial"/>
        <w:spacing w:before="0"/>
        <w:ind w:left="540"/>
      </w:pPr>
      <w:r>
        <w:t xml:space="preserve">When advantageous to do so, PSE may purchase energy-efficiency products directly from manufacturers or distributors </w:t>
      </w:r>
      <w:r w:rsidR="00B906B8">
        <w:t>for</w:t>
      </w:r>
      <w:r>
        <w:t xml:space="preserve"> resale to customers or provide to retailers for resale.</w:t>
      </w:r>
      <w:r w:rsidR="006A02AC">
        <w:t xml:space="preserve"> </w:t>
      </w:r>
      <w:r>
        <w:t xml:space="preserve">This may occur at either traditional or online stores, including </w:t>
      </w:r>
      <w:proofErr w:type="spellStart"/>
      <w:r>
        <w:t>ShopPSE</w:t>
      </w:r>
      <w:proofErr w:type="spellEnd"/>
      <w:r>
        <w:t>.</w:t>
      </w:r>
      <w:r w:rsidR="006A02AC">
        <w:t xml:space="preserve"> </w:t>
      </w:r>
      <w:r w:rsidRPr="00CC1492">
        <w:t xml:space="preserve">PSE also provides field services to educate retail employees on </w:t>
      </w:r>
      <w:r>
        <w:t>its</w:t>
      </w:r>
      <w:r w:rsidRPr="00CC1492">
        <w:t xml:space="preserve"> products, detail qualifying product, and ensure compliance with PSE agreements.</w:t>
      </w:r>
    </w:p>
    <w:p w:rsidR="00B906B8" w:rsidRDefault="00B906B8" w:rsidP="00493662">
      <w:pPr>
        <w:pStyle w:val="BodyArial"/>
        <w:spacing w:before="0"/>
        <w:ind w:left="540"/>
      </w:pPr>
      <w:r>
        <w:br w:type="page"/>
      </w:r>
    </w:p>
    <w:p w:rsidR="003A2FBC" w:rsidRPr="00946870" w:rsidRDefault="006A02AC" w:rsidP="00493662">
      <w:pPr>
        <w:pStyle w:val="Heading3"/>
        <w:ind w:left="630"/>
      </w:pPr>
      <w:bookmarkStart w:id="113" w:name="_Toc443570563"/>
      <w:r>
        <w:lastRenderedPageBreak/>
        <w:t>2015</w:t>
      </w:r>
      <w:r w:rsidR="003A2FBC" w:rsidRPr="00946870">
        <w:t xml:space="preserve"> </w:t>
      </w:r>
      <w:r w:rsidR="003A2FBC">
        <w:t>Continuous Improvement</w:t>
      </w:r>
      <w:r w:rsidR="002371B8">
        <w:t xml:space="preserve"> </w:t>
      </w:r>
      <w:r w:rsidR="00700121">
        <w:t>through</w:t>
      </w:r>
      <w:r w:rsidR="002371B8">
        <w:t xml:space="preserve"> TQM</w:t>
      </w:r>
      <w:bookmarkEnd w:id="113"/>
    </w:p>
    <w:p w:rsidR="00777A06" w:rsidRDefault="00777A06" w:rsidP="00493662">
      <w:pPr>
        <w:ind w:left="540"/>
      </w:pPr>
      <w:r>
        <w:t xml:space="preserve">PSE </w:t>
      </w:r>
      <w:r w:rsidRPr="000C400F">
        <w:t xml:space="preserve">continues to look for new and innovative ways to </w:t>
      </w:r>
      <w:r>
        <w:t>market its programs, touch customers, and provide them with the best possible customer experience.</w:t>
      </w:r>
      <w:r w:rsidR="006A02AC">
        <w:t xml:space="preserve"> </w:t>
      </w:r>
      <w:r w:rsidR="005D3EC3">
        <w:t>The following discussions demonstrate PSE’s commitment to proactive and adaptive program management throughout the year.</w:t>
      </w:r>
    </w:p>
    <w:p w:rsidR="00777A06" w:rsidRDefault="00777A06" w:rsidP="006B0FC9">
      <w:pPr>
        <w:pStyle w:val="Heading4"/>
        <w:numPr>
          <w:ilvl w:val="0"/>
          <w:numId w:val="58"/>
        </w:numPr>
      </w:pPr>
      <w:r w:rsidRPr="00F71A2F">
        <w:t>Retail Store Awareness and Field Services</w:t>
      </w:r>
    </w:p>
    <w:p w:rsidR="00CA744A" w:rsidRPr="00A12A11" w:rsidRDefault="00CA744A" w:rsidP="00CA744A">
      <w:pPr>
        <w:ind w:left="810"/>
        <w:rPr>
          <w:rFonts w:cs="Arial"/>
          <w:szCs w:val="22"/>
        </w:rPr>
      </w:pPr>
      <w:r w:rsidRPr="007E4FC1">
        <w:rPr>
          <w:rFonts w:cs="Arial"/>
          <w:szCs w:val="22"/>
        </w:rPr>
        <w:t xml:space="preserve">2015 marked another successful year of implementation for PSE’s Field Services. </w:t>
      </w:r>
      <w:r w:rsidRPr="00FD66EA">
        <w:rPr>
          <w:rFonts w:cs="Arial"/>
          <w:szCs w:val="22"/>
        </w:rPr>
        <w:t xml:space="preserve">Effective signage </w:t>
      </w:r>
      <w:r w:rsidRPr="00134B6D">
        <w:rPr>
          <w:rFonts w:cs="Arial"/>
          <w:szCs w:val="22"/>
        </w:rPr>
        <w:t xml:space="preserve">and retail sales associate training is critical on products sold in stores that offer PSE rebates, </w:t>
      </w:r>
      <w:r w:rsidRPr="00F4615B">
        <w:rPr>
          <w:rFonts w:cs="Arial"/>
          <w:szCs w:val="22"/>
        </w:rPr>
        <w:t xml:space="preserve">such as appliances, lighting, and showerheads. </w:t>
      </w:r>
    </w:p>
    <w:p w:rsidR="00CA744A" w:rsidRPr="00134B6D" w:rsidRDefault="00CA744A" w:rsidP="00CA744A">
      <w:pPr>
        <w:ind w:left="810"/>
        <w:rPr>
          <w:rFonts w:cs="Arial"/>
          <w:szCs w:val="22"/>
        </w:rPr>
      </w:pPr>
      <w:r w:rsidRPr="00744310">
        <w:rPr>
          <w:rFonts w:cs="Arial"/>
          <w:szCs w:val="22"/>
        </w:rPr>
        <w:t xml:space="preserve">New for 2015, </w:t>
      </w:r>
      <w:r w:rsidRPr="007E4FC1">
        <w:rPr>
          <w:rFonts w:cs="Arial"/>
          <w:szCs w:val="22"/>
        </w:rPr>
        <w:t>PSE added field services for the Retail Products Portfolio (</w:t>
      </w:r>
      <w:r w:rsidR="001B45A9">
        <w:rPr>
          <w:rFonts w:cs="Arial"/>
          <w:szCs w:val="22"/>
        </w:rPr>
        <w:t>“</w:t>
      </w:r>
      <w:proofErr w:type="spellStart"/>
      <w:r w:rsidRPr="007E4FC1">
        <w:rPr>
          <w:rFonts w:cs="Arial"/>
          <w:szCs w:val="22"/>
        </w:rPr>
        <w:t>RPP</w:t>
      </w:r>
      <w:proofErr w:type="spellEnd"/>
      <w:r w:rsidR="001B45A9">
        <w:rPr>
          <w:rFonts w:cs="Arial"/>
          <w:szCs w:val="22"/>
        </w:rPr>
        <w:t>”</w:t>
      </w:r>
      <w:r w:rsidRPr="007E4FC1">
        <w:rPr>
          <w:rFonts w:cs="Arial"/>
          <w:szCs w:val="22"/>
        </w:rPr>
        <w:t>)</w:t>
      </w:r>
      <w:r w:rsidRPr="00FD66EA">
        <w:rPr>
          <w:rFonts w:cs="Arial"/>
          <w:szCs w:val="22"/>
        </w:rPr>
        <w:t>.</w:t>
      </w:r>
      <w:r w:rsidR="00CE1338">
        <w:rPr>
          <w:rFonts w:cs="Arial"/>
          <w:szCs w:val="22"/>
        </w:rPr>
        <w:t xml:space="preserve"> </w:t>
      </w:r>
      <w:r w:rsidRPr="00FD66EA">
        <w:rPr>
          <w:rFonts w:cs="Arial"/>
          <w:szCs w:val="22"/>
        </w:rPr>
        <w:t xml:space="preserve">This is </w:t>
      </w:r>
      <w:r w:rsidRPr="007E4FC1">
        <w:rPr>
          <w:rFonts w:cs="Arial"/>
          <w:szCs w:val="22"/>
        </w:rPr>
        <w:t xml:space="preserve">a program that is </w:t>
      </w:r>
      <w:r w:rsidRPr="00FD66EA">
        <w:rPr>
          <w:rFonts w:cs="Arial"/>
          <w:szCs w:val="22"/>
        </w:rPr>
        <w:t xml:space="preserve">part of PSE’s collaboration with </w:t>
      </w:r>
      <w:r w:rsidRPr="007E4FC1">
        <w:rPr>
          <w:rFonts w:cs="Arial"/>
          <w:szCs w:val="22"/>
        </w:rPr>
        <w:t>the Northwest Energy Efficiency Alliance (</w:t>
      </w:r>
      <w:r w:rsidR="001B45A9">
        <w:rPr>
          <w:rFonts w:cs="Arial"/>
          <w:szCs w:val="22"/>
        </w:rPr>
        <w:t>“</w:t>
      </w:r>
      <w:r w:rsidRPr="007E4FC1">
        <w:rPr>
          <w:rFonts w:cs="Arial"/>
          <w:szCs w:val="22"/>
        </w:rPr>
        <w:t>NEEA</w:t>
      </w:r>
      <w:r w:rsidR="001B45A9">
        <w:rPr>
          <w:rFonts w:cs="Arial"/>
          <w:szCs w:val="22"/>
        </w:rPr>
        <w:t>”</w:t>
      </w:r>
      <w:r w:rsidRPr="007E4FC1">
        <w:rPr>
          <w:rFonts w:cs="Arial"/>
          <w:szCs w:val="22"/>
        </w:rPr>
        <w:t>)</w:t>
      </w:r>
      <w:r w:rsidR="001B45A9">
        <w:rPr>
          <w:rFonts w:cs="Arial"/>
          <w:szCs w:val="22"/>
        </w:rPr>
        <w:t>. It is</w:t>
      </w:r>
      <w:r w:rsidRPr="00FD66EA">
        <w:rPr>
          <w:rFonts w:cs="Arial"/>
          <w:szCs w:val="22"/>
        </w:rPr>
        <w:t xml:space="preserve"> funded by PSE’s me</w:t>
      </w:r>
      <w:r w:rsidR="001B45A9">
        <w:rPr>
          <w:rFonts w:cs="Arial"/>
          <w:szCs w:val="22"/>
        </w:rPr>
        <w:t xml:space="preserve">mbership, but managed by NEEA. </w:t>
      </w:r>
      <w:proofErr w:type="spellStart"/>
      <w:r w:rsidRPr="007E4FC1">
        <w:rPr>
          <w:rFonts w:cs="Arial"/>
          <w:szCs w:val="22"/>
        </w:rPr>
        <w:t>RPP</w:t>
      </w:r>
      <w:proofErr w:type="spellEnd"/>
      <w:r w:rsidRPr="007E4FC1">
        <w:rPr>
          <w:rFonts w:cs="Arial"/>
          <w:szCs w:val="22"/>
        </w:rPr>
        <w:t xml:space="preserve"> incentivizes </w:t>
      </w:r>
      <w:r w:rsidRPr="00FD66EA">
        <w:rPr>
          <w:rFonts w:cs="Arial"/>
          <w:szCs w:val="22"/>
        </w:rPr>
        <w:t xml:space="preserve">retail </w:t>
      </w:r>
      <w:r w:rsidRPr="007E4FC1">
        <w:rPr>
          <w:rFonts w:cs="Arial"/>
          <w:szCs w:val="22"/>
        </w:rPr>
        <w:t xml:space="preserve">stores when they sell </w:t>
      </w:r>
      <w:r w:rsidRPr="00FD66EA">
        <w:rPr>
          <w:rFonts w:cs="Arial"/>
          <w:szCs w:val="22"/>
        </w:rPr>
        <w:t xml:space="preserve">select </w:t>
      </w:r>
      <w:r w:rsidRPr="007E4FC1">
        <w:rPr>
          <w:rFonts w:cs="Arial"/>
          <w:szCs w:val="22"/>
        </w:rPr>
        <w:t>energy efficient products</w:t>
      </w:r>
      <w:r w:rsidRPr="00FD66EA">
        <w:rPr>
          <w:rFonts w:cs="Arial"/>
          <w:szCs w:val="22"/>
        </w:rPr>
        <w:t>; all products that PSE currently does not offer a rebate on.</w:t>
      </w:r>
      <w:r w:rsidR="00CE1338">
        <w:rPr>
          <w:rFonts w:cs="Arial"/>
          <w:szCs w:val="22"/>
        </w:rPr>
        <w:t xml:space="preserve"> </w:t>
      </w:r>
    </w:p>
    <w:p w:rsidR="00CA744A" w:rsidRPr="00FD66EA" w:rsidRDefault="00CA744A" w:rsidP="006B0FC9">
      <w:pPr>
        <w:pStyle w:val="Quote"/>
        <w:numPr>
          <w:ilvl w:val="0"/>
          <w:numId w:val="159"/>
        </w:numPr>
        <w:ind w:left="1260"/>
      </w:pPr>
      <w:bookmarkStart w:id="114" w:name="_Toc440990819"/>
      <w:r>
        <w:t xml:space="preserve">Summary of </w:t>
      </w:r>
      <w:r w:rsidRPr="007E4FC1">
        <w:t>Field Visits</w:t>
      </w:r>
      <w:bookmarkEnd w:id="114"/>
      <w:r w:rsidRPr="00FD66EA">
        <w:t>:</w:t>
      </w:r>
      <w:bookmarkStart w:id="115" w:name="_Toc440990820"/>
    </w:p>
    <w:p w:rsidR="00CA744A" w:rsidRPr="001B45A9" w:rsidRDefault="00CA744A" w:rsidP="00CA744A">
      <w:pPr>
        <w:spacing w:after="0"/>
        <w:ind w:left="810"/>
        <w:rPr>
          <w:rFonts w:cs="Arial"/>
          <w:bCs/>
          <w:szCs w:val="22"/>
        </w:rPr>
      </w:pPr>
      <w:r w:rsidRPr="001B45A9">
        <w:rPr>
          <w:rFonts w:cs="Arial"/>
          <w:bCs/>
          <w:szCs w:val="22"/>
        </w:rPr>
        <w:t>PSE’s field services team</w:t>
      </w:r>
      <w:r w:rsidR="001B45A9">
        <w:rPr>
          <w:rFonts w:cs="Arial"/>
          <w:bCs/>
          <w:szCs w:val="22"/>
        </w:rPr>
        <w:t>, made up of four representatives,</w:t>
      </w:r>
      <w:r w:rsidRPr="001B45A9">
        <w:rPr>
          <w:rFonts w:cs="Arial"/>
          <w:bCs/>
          <w:szCs w:val="22"/>
        </w:rPr>
        <w:t xml:space="preserve"> made </w:t>
      </w:r>
      <w:r w:rsidRPr="001B45A9">
        <w:rPr>
          <w:rFonts w:cs="Arial"/>
          <w:szCs w:val="22"/>
        </w:rPr>
        <w:t>4,447 field visits in 2015</w:t>
      </w:r>
      <w:bookmarkEnd w:id="115"/>
      <w:r w:rsidR="001B45A9">
        <w:rPr>
          <w:rFonts w:cs="Arial"/>
          <w:szCs w:val="22"/>
        </w:rPr>
        <w:t xml:space="preserve">. </w:t>
      </w:r>
      <w:r w:rsidRPr="001B45A9">
        <w:rPr>
          <w:rFonts w:cs="Arial"/>
          <w:bCs/>
          <w:szCs w:val="22"/>
        </w:rPr>
        <w:t xml:space="preserve">In 2015, the stores were </w:t>
      </w:r>
      <w:r w:rsidR="001B45A9">
        <w:rPr>
          <w:rFonts w:cs="Arial"/>
          <w:bCs/>
          <w:szCs w:val="22"/>
        </w:rPr>
        <w:t>classified</w:t>
      </w:r>
      <w:r w:rsidRPr="001B45A9">
        <w:rPr>
          <w:rFonts w:cs="Arial"/>
          <w:bCs/>
          <w:szCs w:val="22"/>
        </w:rPr>
        <w:t xml:space="preserve"> in an organized tier system</w:t>
      </w:r>
      <w:r w:rsidR="001B45A9">
        <w:rPr>
          <w:rFonts w:cs="Arial"/>
          <w:bCs/>
          <w:szCs w:val="22"/>
        </w:rPr>
        <w:t xml:space="preserve"> that determined the number of team visits needed to ensure adequate representation</w:t>
      </w:r>
      <w:r w:rsidRPr="001B45A9">
        <w:rPr>
          <w:rFonts w:cs="Arial"/>
          <w:bCs/>
          <w:szCs w:val="22"/>
        </w:rPr>
        <w:t xml:space="preserve">: </w:t>
      </w:r>
    </w:p>
    <w:p w:rsidR="00CA744A" w:rsidRPr="007E4FC1" w:rsidRDefault="00CA744A" w:rsidP="00CA744A">
      <w:pPr>
        <w:spacing w:after="0"/>
        <w:ind w:left="810"/>
        <w:rPr>
          <w:rFonts w:cs="Arial"/>
          <w:bCs/>
          <w:szCs w:val="22"/>
          <w:u w:val="single"/>
        </w:rPr>
      </w:pP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A (1-2 visits per month)</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B (1 visit per month)</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C (1 visit every other month, with two levels of communication in the off month)</w:t>
      </w:r>
    </w:p>
    <w:p w:rsidR="00CA744A" w:rsidRPr="007E4FC1" w:rsidRDefault="00CA744A" w:rsidP="006B0FC9">
      <w:pPr>
        <w:pStyle w:val="ListParagraph"/>
        <w:numPr>
          <w:ilvl w:val="1"/>
          <w:numId w:val="138"/>
        </w:numPr>
        <w:spacing w:after="120" w:line="280" w:lineRule="auto"/>
        <w:ind w:left="1530"/>
        <w:jc w:val="left"/>
        <w:rPr>
          <w:rFonts w:cs="Arial"/>
          <w:sz w:val="22"/>
          <w:szCs w:val="22"/>
        </w:rPr>
      </w:pPr>
      <w:proofErr w:type="spellStart"/>
      <w:r w:rsidRPr="007E4FC1">
        <w:rPr>
          <w:rFonts w:cs="Arial"/>
          <w:sz w:val="22"/>
          <w:szCs w:val="22"/>
        </w:rPr>
        <w:t>C1</w:t>
      </w:r>
      <w:proofErr w:type="spellEnd"/>
      <w:r w:rsidRPr="007E4FC1">
        <w:rPr>
          <w:rFonts w:cs="Arial"/>
          <w:sz w:val="22"/>
          <w:szCs w:val="22"/>
        </w:rPr>
        <w:t xml:space="preserve"> (1 visit every other month, call/email other month)</w:t>
      </w:r>
      <w:r w:rsidRPr="007E4FC1">
        <w:rPr>
          <w:rFonts w:cs="Arial"/>
          <w:sz w:val="22"/>
          <w:szCs w:val="22"/>
        </w:rPr>
        <w:tab/>
      </w:r>
    </w:p>
    <w:p w:rsidR="00CA744A" w:rsidRPr="007E4FC1" w:rsidRDefault="00CA744A" w:rsidP="006B0FC9">
      <w:pPr>
        <w:pStyle w:val="ListParagraph"/>
        <w:numPr>
          <w:ilvl w:val="1"/>
          <w:numId w:val="138"/>
        </w:numPr>
        <w:spacing w:after="120" w:line="280" w:lineRule="auto"/>
        <w:ind w:left="1530"/>
        <w:jc w:val="left"/>
        <w:rPr>
          <w:rFonts w:cs="Arial"/>
          <w:sz w:val="22"/>
          <w:szCs w:val="22"/>
        </w:rPr>
      </w:pPr>
      <w:proofErr w:type="spellStart"/>
      <w:r w:rsidRPr="007E4FC1">
        <w:rPr>
          <w:rFonts w:cs="Arial"/>
          <w:sz w:val="22"/>
          <w:szCs w:val="22"/>
        </w:rPr>
        <w:t>C2</w:t>
      </w:r>
      <w:proofErr w:type="spellEnd"/>
      <w:r w:rsidRPr="007E4FC1">
        <w:rPr>
          <w:rFonts w:cs="Arial"/>
          <w:sz w:val="22"/>
          <w:szCs w:val="22"/>
        </w:rPr>
        <w:t xml:space="preserve"> (1 visit every other month)</w:t>
      </w:r>
      <w:r w:rsidRPr="007E4FC1">
        <w:rPr>
          <w:rFonts w:cs="Arial"/>
          <w:sz w:val="22"/>
          <w:szCs w:val="22"/>
        </w:rPr>
        <w:tab/>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D (1 visit every quarter)</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E (1 visit or call every 6 months)</w:t>
      </w:r>
      <w:r w:rsidRPr="007E4FC1">
        <w:rPr>
          <w:rFonts w:cs="Arial"/>
          <w:sz w:val="22"/>
          <w:szCs w:val="22"/>
        </w:rPr>
        <w:tab/>
      </w:r>
    </w:p>
    <w:p w:rsidR="00CA744A" w:rsidRDefault="00CA744A" w:rsidP="00CA744A">
      <w:pPr>
        <w:ind w:left="810"/>
        <w:rPr>
          <w:rFonts w:cs="Arial"/>
          <w:szCs w:val="22"/>
        </w:rPr>
      </w:pPr>
      <w:r>
        <w:rPr>
          <w:rFonts w:cs="Arial"/>
          <w:szCs w:val="22"/>
        </w:rPr>
        <w:br w:type="page"/>
      </w:r>
    </w:p>
    <w:p w:rsidR="00CA744A" w:rsidRPr="007E4FC1" w:rsidRDefault="00CA744A" w:rsidP="00CA744A">
      <w:pPr>
        <w:ind w:left="810"/>
        <w:rPr>
          <w:rFonts w:cs="Arial"/>
          <w:szCs w:val="22"/>
        </w:rPr>
      </w:pPr>
      <w:r w:rsidRPr="007E4FC1">
        <w:rPr>
          <w:rFonts w:cs="Arial"/>
          <w:szCs w:val="22"/>
        </w:rPr>
        <w:lastRenderedPageBreak/>
        <w:t xml:space="preserve">Visits per tier and average visits per month by tier are shown in </w:t>
      </w:r>
      <w:r w:rsidR="00E30965">
        <w:rPr>
          <w:rFonts w:cs="Arial"/>
          <w:szCs w:val="22"/>
        </w:rPr>
        <w:fldChar w:fldCharType="begin"/>
      </w:r>
      <w:r w:rsidR="00E30965">
        <w:rPr>
          <w:rFonts w:cs="Arial"/>
          <w:szCs w:val="22"/>
        </w:rPr>
        <w:instrText xml:space="preserve"> REF _Ref442246476 \h </w:instrText>
      </w:r>
      <w:r w:rsidR="00E30965">
        <w:rPr>
          <w:rFonts w:cs="Arial"/>
          <w:szCs w:val="22"/>
        </w:rPr>
      </w:r>
      <w:r w:rsidR="00E30965">
        <w:rPr>
          <w:rFonts w:cs="Arial"/>
          <w:szCs w:val="22"/>
        </w:rPr>
        <w:fldChar w:fldCharType="separate"/>
      </w:r>
      <w:r w:rsidR="0081449C">
        <w:t xml:space="preserve">Table </w:t>
      </w:r>
      <w:r w:rsidR="0081449C">
        <w:rPr>
          <w:noProof/>
        </w:rPr>
        <w:t>IV</w:t>
      </w:r>
      <w:r w:rsidR="0081449C">
        <w:noBreakHyphen/>
      </w:r>
      <w:r w:rsidR="0081449C">
        <w:rPr>
          <w:noProof/>
        </w:rPr>
        <w:t>3</w:t>
      </w:r>
      <w:r w:rsidR="00E30965">
        <w:rPr>
          <w:rFonts w:cs="Arial"/>
          <w:szCs w:val="22"/>
        </w:rPr>
        <w:fldChar w:fldCharType="end"/>
      </w:r>
      <w:r w:rsidR="00E30965">
        <w:rPr>
          <w:rFonts w:cs="Arial"/>
          <w:szCs w:val="22"/>
        </w:rPr>
        <w:t>.</w:t>
      </w:r>
    </w:p>
    <w:p w:rsidR="00CA744A" w:rsidRDefault="00CA744A" w:rsidP="00F90F76">
      <w:pPr>
        <w:pStyle w:val="Heading9"/>
      </w:pPr>
      <w:bookmarkStart w:id="116" w:name="_Ref442246476"/>
      <w:bookmarkStart w:id="117" w:name="_Toc443568294"/>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116"/>
      <w:r w:rsidRPr="00CA744A">
        <w:drawing>
          <wp:anchor distT="0" distB="0" distL="114300" distR="114300" simplePos="0" relativeHeight="252382720" behindDoc="0" locked="0" layoutInCell="1" allowOverlap="1" wp14:anchorId="123FDBD1" wp14:editId="36E09C58">
            <wp:simplePos x="0" y="0"/>
            <wp:positionH relativeFrom="column">
              <wp:posOffset>422275</wp:posOffset>
            </wp:positionH>
            <wp:positionV relativeFrom="paragraph">
              <wp:posOffset>329565</wp:posOffset>
            </wp:positionV>
            <wp:extent cx="5156835" cy="2132965"/>
            <wp:effectExtent l="0" t="0" r="0" b="0"/>
            <wp:wrapNone/>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56835" cy="2132965"/>
                    </a:xfrm>
                    <a:prstGeom prst="rect">
                      <a:avLst/>
                    </a:prstGeom>
                    <a:noFill/>
                    <a:ln>
                      <a:noFill/>
                    </a:ln>
                  </pic:spPr>
                </pic:pic>
              </a:graphicData>
            </a:graphic>
            <wp14:sizeRelH relativeFrom="page">
              <wp14:pctWidth>0</wp14:pctWidth>
            </wp14:sizeRelH>
            <wp14:sizeRelV relativeFrom="page">
              <wp14:pctHeight>0</wp14:pctHeight>
            </wp14:sizeRelV>
          </wp:anchor>
        </w:drawing>
      </w:r>
      <w:r>
        <w:t>: Retail Store Visits by Tier</w:t>
      </w:r>
      <w:bookmarkEnd w:id="117"/>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1B45A9" w:rsidRPr="007E4FC1" w:rsidRDefault="001B45A9" w:rsidP="001B45A9">
      <w:pPr>
        <w:ind w:left="810"/>
        <w:rPr>
          <w:rFonts w:cs="Arial"/>
          <w:szCs w:val="22"/>
        </w:rPr>
      </w:pPr>
      <w:r w:rsidRPr="007E4FC1">
        <w:rPr>
          <w:rFonts w:cs="Arial"/>
          <w:szCs w:val="22"/>
        </w:rPr>
        <w:t xml:space="preserve">The tiered system allows PSE’s field service representatives to spend the right amount of time with lower-maintenance stores and more time with high-need stores, such as Home Depot and new stores. </w:t>
      </w:r>
    </w:p>
    <w:p w:rsidR="001B45A9" w:rsidRPr="00630C85" w:rsidRDefault="001B45A9" w:rsidP="00630C85">
      <w:pPr>
        <w:pStyle w:val="Quote"/>
        <w:ind w:left="1260"/>
      </w:pPr>
      <w:bookmarkStart w:id="118" w:name="_Toc440990821"/>
      <w:r w:rsidRPr="00630C85">
        <w:t>Summary of Retail Store Sales Associate Trainings</w:t>
      </w:r>
      <w:bookmarkEnd w:id="118"/>
      <w:r w:rsidRPr="00630C85">
        <w:t>:</w:t>
      </w:r>
    </w:p>
    <w:p w:rsidR="001B45A9" w:rsidRPr="007E4FC1" w:rsidRDefault="001B45A9" w:rsidP="001B45A9">
      <w:pPr>
        <w:ind w:left="810"/>
        <w:rPr>
          <w:rFonts w:cs="Arial"/>
          <w:szCs w:val="22"/>
        </w:rPr>
      </w:pPr>
      <w:r w:rsidRPr="007E4FC1">
        <w:rPr>
          <w:rFonts w:cs="Arial"/>
          <w:szCs w:val="22"/>
        </w:rPr>
        <w:t>Formal and informal trainings continue to be a critical strategy for program outreach, which includes important training for retail partners. The overall impact of trainings remains relevant and critical to program success, especially when it comes to acclimating new retail partners. PSE believes in the importance of educating each retail sales associate with energy efficiency program information so that sales associate</w:t>
      </w:r>
      <w:r w:rsidR="001E00AA">
        <w:rPr>
          <w:rFonts w:cs="Arial"/>
          <w:szCs w:val="22"/>
        </w:rPr>
        <w:t>s</w:t>
      </w:r>
      <w:r w:rsidRPr="007E4FC1">
        <w:rPr>
          <w:rFonts w:cs="Arial"/>
          <w:szCs w:val="22"/>
        </w:rPr>
        <w:t xml:space="preserve"> can relay it to each customer as if it came directly from PSE. </w:t>
      </w:r>
    </w:p>
    <w:p w:rsidR="001B45A9" w:rsidRPr="007E4FC1" w:rsidRDefault="000649B9" w:rsidP="001B45A9">
      <w:pPr>
        <w:ind w:left="810"/>
        <w:rPr>
          <w:rFonts w:cs="Arial"/>
          <w:szCs w:val="22"/>
        </w:rPr>
      </w:pPr>
      <w:r>
        <w:rPr>
          <w:rFonts w:cs="Arial"/>
          <w:szCs w:val="22"/>
        </w:rPr>
        <w:t>In</w:t>
      </w:r>
      <w:r w:rsidR="001B45A9" w:rsidRPr="007E4FC1">
        <w:rPr>
          <w:rFonts w:cs="Arial"/>
          <w:szCs w:val="22"/>
        </w:rPr>
        <w:t xml:space="preserve"> 2015, the same four field representatives conducted 696 trainings; trainings are defined as either an informal one-on-one or formal group education of retail sales associates. These trainings consisted of both everyday rebate offerings as well as education on limited time offers associated with PSE’s Cross-Sell and Energy Upgrades campaigns. </w:t>
      </w:r>
    </w:p>
    <w:p w:rsidR="000649B9" w:rsidRDefault="000649B9" w:rsidP="001B45A9">
      <w:pPr>
        <w:ind w:left="810"/>
        <w:rPr>
          <w:u w:val="single"/>
        </w:rPr>
      </w:pPr>
      <w:bookmarkStart w:id="119" w:name="_Toc440990823"/>
      <w:r>
        <w:rPr>
          <w:u w:val="single"/>
        </w:rPr>
        <w:br w:type="page"/>
      </w:r>
    </w:p>
    <w:p w:rsidR="001B45A9" w:rsidRPr="001B45A9" w:rsidRDefault="001B45A9" w:rsidP="00B64DAA">
      <w:pPr>
        <w:pStyle w:val="Quote"/>
        <w:ind w:left="1260"/>
      </w:pPr>
      <w:r w:rsidRPr="001B45A9">
        <w:lastRenderedPageBreak/>
        <w:t>Summary of Retail Store Events</w:t>
      </w:r>
      <w:bookmarkEnd w:id="119"/>
      <w:r w:rsidRPr="001B45A9">
        <w:t>:</w:t>
      </w:r>
    </w:p>
    <w:p w:rsidR="001B45A9" w:rsidRPr="007E4FC1" w:rsidRDefault="000649B9" w:rsidP="001B45A9">
      <w:pPr>
        <w:ind w:left="810"/>
        <w:rPr>
          <w:rFonts w:cs="Arial"/>
          <w:szCs w:val="22"/>
        </w:rPr>
      </w:pPr>
      <w:r>
        <w:rPr>
          <w:rFonts w:cs="Arial"/>
          <w:szCs w:val="22"/>
        </w:rPr>
        <w:t>Field representatives</w:t>
      </w:r>
      <w:r w:rsidR="001B45A9" w:rsidRPr="007E4FC1">
        <w:rPr>
          <w:rFonts w:cs="Arial"/>
          <w:szCs w:val="22"/>
        </w:rPr>
        <w:t xml:space="preserve"> completed 48 retail events throughout 2015.</w:t>
      </w:r>
      <w:r w:rsidR="00CE1338">
        <w:rPr>
          <w:rFonts w:cs="Arial"/>
          <w:szCs w:val="22"/>
        </w:rPr>
        <w:t xml:space="preserve"> </w:t>
      </w:r>
      <w:r w:rsidR="001B45A9" w:rsidRPr="007E4FC1">
        <w:rPr>
          <w:rFonts w:cs="Arial"/>
          <w:szCs w:val="22"/>
        </w:rPr>
        <w:t>These events were educational tabling events within the retail store itself during peak shopping times that engage PSE customers with energy efficient product</w:t>
      </w:r>
      <w:r w:rsidR="001E00AA">
        <w:rPr>
          <w:rFonts w:cs="Arial"/>
          <w:szCs w:val="22"/>
        </w:rPr>
        <w:t>s</w:t>
      </w:r>
      <w:r w:rsidR="001B45A9" w:rsidRPr="007E4FC1">
        <w:rPr>
          <w:rFonts w:cs="Arial"/>
          <w:szCs w:val="22"/>
        </w:rPr>
        <w:t xml:space="preserve">, and </w:t>
      </w:r>
      <w:r w:rsidR="001E00AA">
        <w:rPr>
          <w:rFonts w:cs="Arial"/>
          <w:szCs w:val="22"/>
        </w:rPr>
        <w:t>program</w:t>
      </w:r>
      <w:r w:rsidR="001B45A9" w:rsidRPr="007E4FC1">
        <w:rPr>
          <w:rFonts w:cs="Arial"/>
          <w:szCs w:val="22"/>
        </w:rPr>
        <w:t xml:space="preserve"> knowledge. </w:t>
      </w:r>
    </w:p>
    <w:p w:rsidR="001B45A9" w:rsidRPr="000649B9" w:rsidRDefault="001B45A9" w:rsidP="00B64DAA">
      <w:pPr>
        <w:pStyle w:val="Quote"/>
        <w:ind w:left="1260"/>
      </w:pPr>
      <w:bookmarkStart w:id="120" w:name="_Toc440990826"/>
      <w:r w:rsidRPr="000649B9">
        <w:t>Summary of Quality Assurance / Quality Control</w:t>
      </w:r>
      <w:bookmarkEnd w:id="120"/>
      <w:r w:rsidRPr="000649B9">
        <w:t xml:space="preserve">: </w:t>
      </w:r>
    </w:p>
    <w:p w:rsidR="001B45A9" w:rsidRPr="007E4FC1" w:rsidRDefault="001B45A9" w:rsidP="001B45A9">
      <w:pPr>
        <w:ind w:left="810"/>
        <w:rPr>
          <w:rFonts w:cs="Arial"/>
          <w:szCs w:val="22"/>
        </w:rPr>
      </w:pPr>
      <w:r w:rsidRPr="007E4FC1">
        <w:rPr>
          <w:rFonts w:cs="Arial"/>
          <w:szCs w:val="22"/>
        </w:rPr>
        <w:t xml:space="preserve">Secret shopper visits were conducted in several stores throughout the year to provide QA/QC of field activity. Visits included an assessment of lighting end caps, bays, </w:t>
      </w:r>
      <w:proofErr w:type="spellStart"/>
      <w:r w:rsidRPr="007E4FC1">
        <w:rPr>
          <w:rFonts w:cs="Arial"/>
          <w:szCs w:val="22"/>
        </w:rPr>
        <w:t>wingstacks</w:t>
      </w:r>
      <w:proofErr w:type="spellEnd"/>
      <w:r w:rsidR="00AC57D1">
        <w:rPr>
          <w:rFonts w:cs="Arial"/>
          <w:szCs w:val="22"/>
        </w:rPr>
        <w:t xml:space="preserve"> (mid-aisle stacks of product</w:t>
      </w:r>
      <w:r w:rsidR="00DD6F5A">
        <w:rPr>
          <w:rFonts w:cs="Arial"/>
          <w:szCs w:val="22"/>
        </w:rPr>
        <w:t xml:space="preserve"> that attract more attention</w:t>
      </w:r>
      <w:r w:rsidR="00AC57D1">
        <w:rPr>
          <w:rFonts w:cs="Arial"/>
          <w:szCs w:val="22"/>
        </w:rPr>
        <w:t>)</w:t>
      </w:r>
      <w:r w:rsidRPr="007E4FC1">
        <w:rPr>
          <w:rFonts w:cs="Arial"/>
          <w:szCs w:val="22"/>
        </w:rPr>
        <w:t xml:space="preserve">, aisle and other special displays, as well as confirmation of point-of-purchase signage and other required materials in the appliance sections of stores. Both independent stores and corporate chain stores were visited and tracked. </w:t>
      </w:r>
    </w:p>
    <w:p w:rsidR="001B45A9" w:rsidRDefault="001B45A9" w:rsidP="00B64DAA">
      <w:pPr>
        <w:ind w:left="810"/>
      </w:pPr>
      <w:r w:rsidRPr="007E4FC1">
        <w:t>Secret shopping visits also entail speaking with at least one employee or manager to gauge their knowledge of the program and PSE. Although store associates don’t always know their field rep by name, they can recognize their rep when they come into the store, and know that their rep is the go-to for information about energy efficiency products and PSE.</w:t>
      </w:r>
      <w:r w:rsidR="00CE1338">
        <w:t xml:space="preserve"> </w:t>
      </w:r>
      <w:r w:rsidRPr="007E4FC1">
        <w:t xml:space="preserve">In addition to secret shopping visits, </w:t>
      </w:r>
      <w:r w:rsidR="000649B9">
        <w:t>Energy Efficiency program managers</w:t>
      </w:r>
      <w:r w:rsidRPr="007E4FC1">
        <w:t xml:space="preserve"> conduct ride-</w:t>
      </w:r>
      <w:proofErr w:type="spellStart"/>
      <w:r w:rsidRPr="007E4FC1">
        <w:t>alongs</w:t>
      </w:r>
      <w:proofErr w:type="spellEnd"/>
      <w:r w:rsidRPr="007E4FC1">
        <w:t xml:space="preserve"> with field representatives to assess route efficiency, product knowledge, and store </w:t>
      </w:r>
      <w:r w:rsidRPr="00B64DAA">
        <w:t>relationships</w:t>
      </w:r>
      <w:r w:rsidRPr="007E4FC1">
        <w:t>. These ride-</w:t>
      </w:r>
      <w:proofErr w:type="spellStart"/>
      <w:r w:rsidRPr="007E4FC1">
        <w:t>alongs</w:t>
      </w:r>
      <w:proofErr w:type="spellEnd"/>
      <w:r w:rsidRPr="007E4FC1">
        <w:t xml:space="preserve"> were conducted throughout the year with a different rep for each visit.</w:t>
      </w:r>
    </w:p>
    <w:p w:rsidR="000649B9" w:rsidRDefault="00412EA7" w:rsidP="000649B9">
      <w:pPr>
        <w:ind w:left="810"/>
        <w:rPr>
          <w:rFonts w:cs="Arial"/>
          <w:szCs w:val="22"/>
        </w:rPr>
      </w:pPr>
      <w:r w:rsidRPr="00412EA7">
        <w:rPr>
          <w:noProof/>
        </w:rPr>
        <w:drawing>
          <wp:anchor distT="0" distB="0" distL="114300" distR="114300" simplePos="0" relativeHeight="252384768" behindDoc="0" locked="0" layoutInCell="1" allowOverlap="1" wp14:anchorId="61DAB761" wp14:editId="1EB9F528">
            <wp:simplePos x="0" y="0"/>
            <wp:positionH relativeFrom="column">
              <wp:posOffset>296240</wp:posOffset>
            </wp:positionH>
            <wp:positionV relativeFrom="paragraph">
              <wp:posOffset>487680</wp:posOffset>
            </wp:positionV>
            <wp:extent cx="5603443" cy="1085813"/>
            <wp:effectExtent l="0" t="0" r="0" b="0"/>
            <wp:wrapNone/>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3443" cy="1085813"/>
                    </a:xfrm>
                    <a:prstGeom prst="rect">
                      <a:avLst/>
                    </a:prstGeom>
                    <a:noFill/>
                    <a:ln>
                      <a:noFill/>
                    </a:ln>
                  </pic:spPr>
                </pic:pic>
              </a:graphicData>
            </a:graphic>
            <wp14:sizeRelH relativeFrom="page">
              <wp14:pctWidth>0</wp14:pctWidth>
            </wp14:sizeRelH>
            <wp14:sizeRelV relativeFrom="page">
              <wp14:pctHeight>0</wp14:pctHeight>
            </wp14:sizeRelV>
          </wp:anchor>
        </w:drawing>
      </w:r>
      <w:r>
        <w:t>Here</w:t>
      </w:r>
      <w:r w:rsidR="000649B9" w:rsidRPr="007E4FC1">
        <w:rPr>
          <w:rFonts w:cs="Arial"/>
          <w:szCs w:val="22"/>
        </w:rPr>
        <w:t xml:space="preserve"> is a summary representation of</w:t>
      </w:r>
      <w:r w:rsidR="00CE1338">
        <w:rPr>
          <w:rFonts w:cs="Arial"/>
          <w:szCs w:val="22"/>
        </w:rPr>
        <w:t xml:space="preserve"> </w:t>
      </w:r>
      <w:r w:rsidR="000649B9" w:rsidRPr="007E4FC1">
        <w:rPr>
          <w:rFonts w:cs="Arial"/>
          <w:szCs w:val="22"/>
        </w:rPr>
        <w:t>the type of evaluation conducted during each secret shop</w:t>
      </w:r>
      <w:r w:rsidR="000649B9">
        <w:rPr>
          <w:rFonts w:cs="Arial"/>
          <w:szCs w:val="22"/>
        </w:rPr>
        <w:t>per</w:t>
      </w:r>
      <w:r>
        <w:rPr>
          <w:rFonts w:cs="Arial"/>
          <w:szCs w:val="22"/>
        </w:rPr>
        <w:t xml:space="preserve"> ride along:</w:t>
      </w:r>
      <w:r w:rsidR="000649B9" w:rsidRPr="007E4FC1">
        <w:rPr>
          <w:rFonts w:cs="Arial"/>
          <w:szCs w:val="22"/>
        </w:rPr>
        <w:t xml:space="preserve"> </w:t>
      </w:r>
    </w:p>
    <w:p w:rsidR="00412EA7" w:rsidRDefault="00412EA7" w:rsidP="000649B9">
      <w:pPr>
        <w:ind w:left="810"/>
        <w:rPr>
          <w:rFonts w:cs="Arial"/>
          <w:szCs w:val="22"/>
        </w:rPr>
      </w:pPr>
    </w:p>
    <w:p w:rsidR="00412EA7" w:rsidRDefault="00412EA7" w:rsidP="000649B9">
      <w:pPr>
        <w:ind w:left="810"/>
        <w:rPr>
          <w:rFonts w:cs="Arial"/>
          <w:szCs w:val="22"/>
        </w:rPr>
      </w:pPr>
    </w:p>
    <w:p w:rsidR="000649B9" w:rsidRDefault="000649B9" w:rsidP="000649B9">
      <w:pPr>
        <w:ind w:left="810"/>
        <w:rPr>
          <w:rFonts w:cs="Arial"/>
          <w:szCs w:val="22"/>
        </w:rPr>
      </w:pPr>
    </w:p>
    <w:p w:rsidR="000649B9" w:rsidRPr="007E4FC1" w:rsidRDefault="000649B9" w:rsidP="000649B9">
      <w:pPr>
        <w:ind w:left="810"/>
        <w:rPr>
          <w:rFonts w:cs="Arial"/>
          <w:szCs w:val="22"/>
        </w:rPr>
      </w:pPr>
      <w:r w:rsidRPr="007E4FC1">
        <w:rPr>
          <w:rFonts w:cs="Arial"/>
          <w:szCs w:val="22"/>
        </w:rPr>
        <w:t>The scores above are on a 1-5 scale</w:t>
      </w:r>
      <w:r>
        <w:rPr>
          <w:rFonts w:cs="Arial"/>
          <w:szCs w:val="22"/>
        </w:rPr>
        <w:t>, with 5 being the best,</w:t>
      </w:r>
      <w:r w:rsidRPr="007E4FC1">
        <w:rPr>
          <w:rFonts w:cs="Arial"/>
          <w:szCs w:val="22"/>
        </w:rPr>
        <w:t xml:space="preserve"> and are an average of the scores given throughout the 2015 QA/QC process. Each aspect of point-of-purchase signage placement throughout the store is ranked to determine if a field rep</w:t>
      </w:r>
      <w:r w:rsidR="00412EA7">
        <w:rPr>
          <w:rFonts w:cs="Arial"/>
          <w:szCs w:val="22"/>
        </w:rPr>
        <w:t>resentative</w:t>
      </w:r>
      <w:r w:rsidRPr="007E4FC1">
        <w:rPr>
          <w:rFonts w:cs="Arial"/>
          <w:szCs w:val="22"/>
        </w:rPr>
        <w:t xml:space="preserve"> has ensured PSE awareness</w:t>
      </w:r>
      <w:r w:rsidR="00412EA7">
        <w:rPr>
          <w:rFonts w:cs="Arial"/>
          <w:szCs w:val="22"/>
        </w:rPr>
        <w:t xml:space="preserve"> for all eligible products. Representatives</w:t>
      </w:r>
      <w:r w:rsidRPr="007E4FC1">
        <w:rPr>
          <w:rFonts w:cs="Arial"/>
          <w:szCs w:val="22"/>
        </w:rPr>
        <w:t xml:space="preserve"> are also evaluated on their uniform, product knowledge, and efficiency in planning their routes and product identification. </w:t>
      </w:r>
    </w:p>
    <w:p w:rsidR="000649B9" w:rsidRPr="007E4FC1" w:rsidRDefault="000649B9" w:rsidP="000649B9">
      <w:pPr>
        <w:ind w:left="810"/>
        <w:rPr>
          <w:rFonts w:cs="Arial"/>
          <w:szCs w:val="22"/>
        </w:rPr>
      </w:pPr>
      <w:r>
        <w:rPr>
          <w:rFonts w:cs="Arial"/>
          <w:szCs w:val="22"/>
        </w:rPr>
        <w:lastRenderedPageBreak/>
        <w:t xml:space="preserve">Finally, </w:t>
      </w:r>
      <w:r w:rsidRPr="007E4FC1">
        <w:rPr>
          <w:rFonts w:cs="Arial"/>
          <w:szCs w:val="22"/>
        </w:rPr>
        <w:t>Salesforce</w:t>
      </w:r>
      <w:r w:rsidR="00AC57D1">
        <w:rPr>
          <w:rStyle w:val="FootnoteReference"/>
          <w:szCs w:val="22"/>
        </w:rPr>
        <w:footnoteReference w:id="17"/>
      </w:r>
      <w:r w:rsidRPr="007E4FC1">
        <w:rPr>
          <w:rFonts w:cs="Arial"/>
          <w:szCs w:val="22"/>
        </w:rPr>
        <w:t xml:space="preserve"> continues to streamline processes and facilitate collaboration between PSE and the field service representatives.</w:t>
      </w:r>
      <w:r w:rsidR="00CE1338">
        <w:rPr>
          <w:rFonts w:cs="Arial"/>
          <w:szCs w:val="22"/>
        </w:rPr>
        <w:t xml:space="preserve"> </w:t>
      </w:r>
      <w:r w:rsidRPr="007E4FC1">
        <w:rPr>
          <w:rFonts w:cs="Arial"/>
          <w:szCs w:val="22"/>
        </w:rPr>
        <w:t>Minor but important changes to Salesforce were implemented at the start of 2015, including updating fields for 2015 retail and manufacturer contractual agreements and continuing to streamline field reporting, which is tracked for every field action.</w:t>
      </w:r>
    </w:p>
    <w:p w:rsidR="00D657C9" w:rsidRPr="00FE68ED" w:rsidRDefault="00D657C9" w:rsidP="00493662">
      <w:pPr>
        <w:pStyle w:val="Heading4"/>
      </w:pPr>
      <w:r w:rsidRPr="00FE68ED">
        <w:t>Thank You Kits</w:t>
      </w:r>
    </w:p>
    <w:p w:rsidR="00CE1338" w:rsidRDefault="00CE1338" w:rsidP="00CE1338">
      <w:pPr>
        <w:ind w:left="810"/>
      </w:pPr>
      <w:r>
        <w:t xml:space="preserve">2015 marked the second full year of PSE’s successful “Thank You” kits. PSE sent “Thank You” kits to over </w:t>
      </w:r>
      <w:r w:rsidRPr="00BC2676">
        <w:t>22,000</w:t>
      </w:r>
      <w:r>
        <w:t xml:space="preserve"> eligible residential </w:t>
      </w:r>
      <w:r w:rsidRPr="00FB517C">
        <w:t>electric and combined service customers</w:t>
      </w:r>
      <w:r>
        <w:t xml:space="preserve"> </w:t>
      </w:r>
      <w:r w:rsidRPr="00756CF9">
        <w:t>that either participated in a PSE rebate program or whose HVAC heating and water heating, appliance, or</w:t>
      </w:r>
      <w:r>
        <w:t xml:space="preserve"> weatherization application was denied. The purpose of the “Thank You” kits is to show appreciation to PSE customers for their interest in its energy efficiency programs and to offer a surprise opportunity to adopt energy efficient measures in their home.</w:t>
      </w:r>
    </w:p>
    <w:p w:rsidR="00CE1338" w:rsidRDefault="00CE1338" w:rsidP="00CE1338">
      <w:pPr>
        <w:ind w:left="810"/>
      </w:pPr>
      <w:r>
        <w:t>The “Thank You” kit c</w:t>
      </w:r>
      <w:r w:rsidR="003A0CB2">
        <w:t xml:space="preserve">ontained two Philips® </w:t>
      </w:r>
      <w:proofErr w:type="spellStart"/>
      <w:r w:rsidR="003A0CB2">
        <w:t>SlimStyle</w:t>
      </w:r>
      <w:proofErr w:type="spellEnd"/>
      <w:r w:rsidR="003A0CB2">
        <w:t>™</w:t>
      </w:r>
      <w:r>
        <w:t xml:space="preserve"> LED A-lamp bulbs and a brochure thanking the customer for their participation and detailing PSE’s various energy efficiency residential programs. By including the LED bulbs, PSE gave customers the opportunity to have hands-on experience with the latest and most innovative LED technology.</w:t>
      </w:r>
    </w:p>
    <w:p w:rsidR="00D657C9" w:rsidRPr="00F41035" w:rsidRDefault="00D657C9" w:rsidP="00493662">
      <w:pPr>
        <w:pStyle w:val="Heading4"/>
        <w:rPr>
          <w:szCs w:val="22"/>
        </w:rPr>
      </w:pPr>
      <w:r w:rsidRPr="00F71A2F">
        <w:t>Pop</w:t>
      </w:r>
      <w:r w:rsidRPr="00F41035">
        <w:t>-</w:t>
      </w:r>
      <w:r w:rsidRPr="00F71A2F">
        <w:t>Up Retail Events</w:t>
      </w:r>
    </w:p>
    <w:p w:rsidR="003A0CB2" w:rsidRDefault="003A0CB2" w:rsidP="003A0CB2">
      <w:pPr>
        <w:ind w:left="810"/>
      </w:pPr>
      <w:r>
        <w:rPr>
          <w:rFonts w:cs="Arial"/>
        </w:rPr>
        <w:t>PSE continued its popular “pop-up” retail events</w:t>
      </w:r>
      <w:r w:rsidRPr="00683A88">
        <w:rPr>
          <w:rFonts w:cs="Arial"/>
        </w:rPr>
        <w:t xml:space="preserve"> at </w:t>
      </w:r>
      <w:r>
        <w:rPr>
          <w:rFonts w:cs="Arial"/>
        </w:rPr>
        <w:t xml:space="preserve">PSE </w:t>
      </w:r>
      <w:r w:rsidRPr="00683A88">
        <w:rPr>
          <w:rFonts w:cs="Arial"/>
        </w:rPr>
        <w:t>businesses throu</w:t>
      </w:r>
      <w:r>
        <w:rPr>
          <w:rFonts w:cs="Arial"/>
        </w:rPr>
        <w:t xml:space="preserve">ghout PSE’s service territory. </w:t>
      </w:r>
      <w:r w:rsidRPr="00683A88">
        <w:rPr>
          <w:rFonts w:cs="Arial"/>
        </w:rPr>
        <w:t xml:space="preserve">A Pop-Up retail </w:t>
      </w:r>
      <w:r w:rsidRPr="006877B9">
        <w:rPr>
          <w:rFonts w:cs="Arial"/>
        </w:rPr>
        <w:t>event is a limited-time</w:t>
      </w:r>
      <w:r>
        <w:rPr>
          <w:rFonts w:cs="Arial"/>
        </w:rPr>
        <w:t>—</w:t>
      </w:r>
      <w:r>
        <w:t>often one day</w:t>
      </w:r>
      <w:r>
        <w:rPr>
          <w:rFonts w:cs="Arial"/>
        </w:rPr>
        <w:t>—</w:t>
      </w:r>
      <w:r>
        <w:t xml:space="preserve">opportunity for customers to learn about and purchase PSE qualified and </w:t>
      </w:r>
      <w:proofErr w:type="spellStart"/>
      <w:r>
        <w:t>rebated</w:t>
      </w:r>
      <w:proofErr w:type="spellEnd"/>
      <w:r>
        <w:t xml:space="preserve"> products. Other PSE conservation programs are often promoted as well. </w:t>
      </w:r>
    </w:p>
    <w:p w:rsidR="00D657C9" w:rsidRPr="00FE68ED" w:rsidRDefault="003A0CB2" w:rsidP="003A0CB2">
      <w:pPr>
        <w:ind w:left="810"/>
      </w:pPr>
      <w:r>
        <w:t xml:space="preserve">Events are generally offered to businesses with more than 500 employees in the core PSE electric service territory.  In 2015, in collaboration with these businesses, PSE conducted 70 total events and it is estimated that over 102,000 customers learned about energy efficiency offerings.  </w:t>
      </w:r>
    </w:p>
    <w:p w:rsidR="00A45709" w:rsidRPr="00946870" w:rsidRDefault="006A02AC" w:rsidP="00493662">
      <w:pPr>
        <w:pStyle w:val="Heading3"/>
        <w:ind w:left="630"/>
      </w:pPr>
      <w:bookmarkStart w:id="121" w:name="_Toc443570564"/>
      <w:r>
        <w:lastRenderedPageBreak/>
        <w:t>2015</w:t>
      </w:r>
      <w:r w:rsidR="00A45709">
        <w:t xml:space="preserve"> Accomplishments and Activities</w:t>
      </w:r>
      <w:bookmarkEnd w:id="121"/>
    </w:p>
    <w:p w:rsidR="005D3EC3" w:rsidRDefault="005D3EC3" w:rsidP="00D9769C">
      <w:pPr>
        <w:ind w:left="540"/>
      </w:pPr>
      <w:r>
        <w:t>The Direct to Consumer results reflect a high degree of adaptive management throughout the year.</w:t>
      </w:r>
    </w:p>
    <w:p w:rsidR="005D3EC3" w:rsidRPr="000C400F" w:rsidRDefault="005D3EC3" w:rsidP="006B0FC9">
      <w:pPr>
        <w:pStyle w:val="Heading4"/>
        <w:numPr>
          <w:ilvl w:val="0"/>
          <w:numId w:val="59"/>
        </w:numPr>
      </w:pPr>
      <w:r w:rsidRPr="000C400F">
        <w:t>Retail Lighting</w:t>
      </w:r>
    </w:p>
    <w:p w:rsidR="00461E02" w:rsidRDefault="00461E02" w:rsidP="00461E02">
      <w:pPr>
        <w:ind w:left="810"/>
        <w:rPr>
          <w:rFonts w:cs="Arial"/>
          <w:color w:val="FF0000"/>
        </w:rPr>
      </w:pPr>
      <w:r>
        <w:rPr>
          <w:rFonts w:cs="Arial"/>
        </w:rPr>
        <w:t xml:space="preserve">PSE offers incentives to purchase energy efficient lighting measures through instant rebates and limited time offers. In 2015 the Residential Retail Lighting program exceeded its savings goal while meeting the program’s budget. This accomplishment was aided by changing market conditions in which the overall cost of LED technology declined and the customer adoption rate of residential LEDs increased. Additionally, effective campaigns such as Energy Upgrades and Cross-sell contributed to the program’s successful performance.  </w:t>
      </w:r>
    </w:p>
    <w:p w:rsidR="00461E02" w:rsidRDefault="00461E02" w:rsidP="00461E02">
      <w:pPr>
        <w:ind w:left="810"/>
        <w:rPr>
          <w:rFonts w:cs="Arial"/>
        </w:rPr>
      </w:pPr>
      <w:r>
        <w:rPr>
          <w:rFonts w:cs="Arial"/>
        </w:rPr>
        <w:t xml:space="preserve">The decrease in cost for LED technology coupled with the overall growth in customer adoption rate of LEDs caused a decline in sales for </w:t>
      </w:r>
      <w:proofErr w:type="spellStart"/>
      <w:r>
        <w:rPr>
          <w:rFonts w:cs="Arial"/>
        </w:rPr>
        <w:t>CFLs</w:t>
      </w:r>
      <w:proofErr w:type="spellEnd"/>
      <w:r>
        <w:rPr>
          <w:rFonts w:cs="Arial"/>
        </w:rPr>
        <w:t>. PSE believes this declining trend for CFL purchases will continue.</w:t>
      </w:r>
    </w:p>
    <w:p w:rsidR="00461E02" w:rsidRPr="00B31B44" w:rsidRDefault="00461E02" w:rsidP="00461E02">
      <w:pPr>
        <w:ind w:left="810"/>
        <w:rPr>
          <w:rFonts w:cs="Arial"/>
          <w:szCs w:val="22"/>
        </w:rPr>
      </w:pPr>
      <w:r w:rsidRPr="00A12A11">
        <w:rPr>
          <w:rFonts w:cs="Arial"/>
          <w:szCs w:val="22"/>
        </w:rPr>
        <w:t>During 2015, in addition to the Energy Upgrades and Cross-Sell camp</w:t>
      </w:r>
      <w:r w:rsidRPr="00744310">
        <w:rPr>
          <w:rFonts w:cs="Arial"/>
          <w:szCs w:val="22"/>
        </w:rPr>
        <w:t xml:space="preserve">aign, PSE marketed energy efficiency </w:t>
      </w:r>
      <w:r w:rsidRPr="00EB587E">
        <w:rPr>
          <w:rFonts w:cs="Arial"/>
          <w:szCs w:val="22"/>
        </w:rPr>
        <w:t xml:space="preserve">lighting to customers in </w:t>
      </w:r>
      <w:r w:rsidRPr="004373FC">
        <w:rPr>
          <w:rFonts w:cs="Arial"/>
          <w:szCs w:val="22"/>
        </w:rPr>
        <w:t xml:space="preserve">other </w:t>
      </w:r>
      <w:r>
        <w:rPr>
          <w:rFonts w:cs="Arial"/>
          <w:szCs w:val="22"/>
        </w:rPr>
        <w:t xml:space="preserve">new and innovative ways. </w:t>
      </w:r>
      <w:r w:rsidRPr="004373FC">
        <w:rPr>
          <w:rFonts w:cs="Arial"/>
          <w:szCs w:val="22"/>
        </w:rPr>
        <w:t>The following are examples of these efforts:</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 xml:space="preserve">PSE partnered with other regional utilities and </w:t>
      </w:r>
      <w:proofErr w:type="spellStart"/>
      <w:r w:rsidRPr="007E4FC1">
        <w:rPr>
          <w:sz w:val="22"/>
          <w:szCs w:val="22"/>
        </w:rPr>
        <w:t>Greenlite</w:t>
      </w:r>
      <w:proofErr w:type="spellEnd"/>
      <w:r w:rsidR="003A50D4">
        <w:rPr>
          <w:sz w:val="22"/>
          <w:szCs w:val="22"/>
        </w:rPr>
        <w:t>®</w:t>
      </w:r>
      <w:r w:rsidRPr="007E4FC1">
        <w:rPr>
          <w:sz w:val="22"/>
          <w:szCs w:val="22"/>
        </w:rPr>
        <w:t xml:space="preserve"> for Microsoft’s Earth Day event.  Microsoft employees pre-ordered LED bulbs featuring an Earth Day increased instant rebate and picked up the bulbs at the event.</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Lowes</w:t>
      </w:r>
      <w:r w:rsidR="003A50D4">
        <w:rPr>
          <w:sz w:val="22"/>
          <w:szCs w:val="22"/>
        </w:rPr>
        <w:t>®</w:t>
      </w:r>
      <w:r w:rsidRPr="007E4FC1">
        <w:rPr>
          <w:sz w:val="22"/>
          <w:szCs w:val="22"/>
        </w:rPr>
        <w:t xml:space="preserve"> and Sylvania partnered with PSE for a limited time offer.  PSE provided additional signage in Lowes stores to highlight the incentivized Sylvania bulbs to customers.</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PSE provided a limited time offer for Cree energy efficient bulbs sold at The Home Depot</w:t>
      </w:r>
      <w:r w:rsidR="003A50D4">
        <w:rPr>
          <w:sz w:val="22"/>
          <w:szCs w:val="22"/>
        </w:rPr>
        <w:t>®</w:t>
      </w:r>
      <w:r w:rsidRPr="007E4FC1">
        <w:rPr>
          <w:sz w:val="22"/>
          <w:szCs w:val="22"/>
        </w:rPr>
        <w:t>.  In addition to point of purchase advertising provided by PSE, Cree promoted the special offer in local newspapers and digital banners.</w:t>
      </w:r>
    </w:p>
    <w:p w:rsidR="005D3EC3" w:rsidRDefault="005D3EC3" w:rsidP="00493662">
      <w:pPr>
        <w:pStyle w:val="Heading4"/>
      </w:pPr>
      <w:r>
        <w:t>Residential Appliances</w:t>
      </w:r>
    </w:p>
    <w:p w:rsidR="003A50D4" w:rsidRDefault="003A50D4" w:rsidP="003A50D4">
      <w:pPr>
        <w:ind w:left="810"/>
      </w:pPr>
      <w:r>
        <w:t xml:space="preserve">In 2015, the Direct to Consumer Channel offered incentives on a variety of appliance programs for residential customers.  These include: </w:t>
      </w:r>
    </w:p>
    <w:p w:rsidR="003A50D4" w:rsidRPr="00A45709" w:rsidRDefault="003A50D4" w:rsidP="00944199">
      <w:pPr>
        <w:pStyle w:val="ListParagraph"/>
        <w:numPr>
          <w:ilvl w:val="0"/>
          <w:numId w:val="25"/>
        </w:numPr>
        <w:spacing w:after="60"/>
        <w:ind w:left="1166"/>
        <w:contextualSpacing w:val="0"/>
        <w:rPr>
          <w:sz w:val="22"/>
          <w:szCs w:val="22"/>
        </w:rPr>
      </w:pPr>
      <w:r w:rsidRPr="00A45709">
        <w:rPr>
          <w:sz w:val="22"/>
          <w:szCs w:val="22"/>
        </w:rPr>
        <w:t>Refrigerator &amp; Freezer Decommissioning</w:t>
      </w:r>
      <w:r>
        <w:rPr>
          <w:sz w:val="22"/>
          <w:szCs w:val="22"/>
        </w:rPr>
        <w:t>,</w:t>
      </w:r>
    </w:p>
    <w:p w:rsidR="003A50D4" w:rsidRPr="00A45709" w:rsidRDefault="003A50D4" w:rsidP="00944199">
      <w:pPr>
        <w:pStyle w:val="ListParagraph"/>
        <w:numPr>
          <w:ilvl w:val="0"/>
          <w:numId w:val="25"/>
        </w:numPr>
        <w:spacing w:after="60"/>
        <w:ind w:left="1166"/>
        <w:contextualSpacing w:val="0"/>
        <w:rPr>
          <w:sz w:val="22"/>
          <w:szCs w:val="22"/>
        </w:rPr>
      </w:pPr>
      <w:r w:rsidRPr="00A45709">
        <w:rPr>
          <w:sz w:val="22"/>
          <w:szCs w:val="22"/>
        </w:rPr>
        <w:t>CEE Tier 3 Energy Star Clothes Washers</w:t>
      </w:r>
      <w:r>
        <w:rPr>
          <w:sz w:val="22"/>
          <w:szCs w:val="22"/>
        </w:rPr>
        <w:t>,</w:t>
      </w:r>
    </w:p>
    <w:p w:rsidR="003A50D4" w:rsidRPr="00A45709" w:rsidRDefault="003A50D4" w:rsidP="00944199">
      <w:pPr>
        <w:pStyle w:val="ListParagraph"/>
        <w:numPr>
          <w:ilvl w:val="0"/>
          <w:numId w:val="25"/>
        </w:numPr>
        <w:spacing w:after="60"/>
        <w:ind w:left="1166"/>
        <w:contextualSpacing w:val="0"/>
        <w:rPr>
          <w:sz w:val="22"/>
          <w:szCs w:val="22"/>
        </w:rPr>
      </w:pPr>
      <w:r>
        <w:rPr>
          <w:sz w:val="22"/>
          <w:szCs w:val="22"/>
        </w:rPr>
        <w:lastRenderedPageBreak/>
        <w:t>CEE Tier 2 and 3 Energy Star</w:t>
      </w:r>
      <w:r w:rsidRPr="00A45709">
        <w:rPr>
          <w:sz w:val="22"/>
          <w:szCs w:val="22"/>
        </w:rPr>
        <w:t xml:space="preserve"> Refrigerators</w:t>
      </w:r>
      <w:r>
        <w:rPr>
          <w:sz w:val="22"/>
          <w:szCs w:val="22"/>
        </w:rPr>
        <w:t>,</w:t>
      </w:r>
    </w:p>
    <w:p w:rsidR="003A50D4" w:rsidRPr="00A45709" w:rsidRDefault="003A50D4" w:rsidP="009C3B89">
      <w:pPr>
        <w:pStyle w:val="ListParagraph"/>
        <w:numPr>
          <w:ilvl w:val="0"/>
          <w:numId w:val="25"/>
        </w:numPr>
        <w:ind w:left="1170"/>
        <w:rPr>
          <w:sz w:val="22"/>
          <w:szCs w:val="22"/>
        </w:rPr>
      </w:pPr>
      <w:r w:rsidRPr="00A45709">
        <w:rPr>
          <w:sz w:val="22"/>
          <w:szCs w:val="22"/>
        </w:rPr>
        <w:t>Refrigerator &amp; Clothes Washer Replacements</w:t>
      </w:r>
      <w:r>
        <w:rPr>
          <w:sz w:val="22"/>
          <w:szCs w:val="22"/>
        </w:rPr>
        <w:t>.</w:t>
      </w:r>
    </w:p>
    <w:p w:rsidR="003A50D4" w:rsidRDefault="00595A00" w:rsidP="003A50D4">
      <w:pPr>
        <w:ind w:left="810"/>
      </w:pPr>
      <w:r>
        <w:t>Starting in 2015, Energy Star</w:t>
      </w:r>
      <w:r w:rsidR="003A50D4">
        <w:t xml:space="preserve"> specifications </w:t>
      </w:r>
      <w:r w:rsidR="00A94DC7">
        <w:t xml:space="preserve">changed for </w:t>
      </w:r>
      <w:r w:rsidR="003A50D4">
        <w:t xml:space="preserve">both refrigerators and clothes washers; making Energy Star appliances much more efficient. As a result, many appliances were removed from the Energy Star qualified list, and this significantly limited the quantity of Energy Star products available for customer purchase. </w:t>
      </w:r>
    </w:p>
    <w:p w:rsidR="003A50D4" w:rsidRDefault="003A50D4" w:rsidP="00144297">
      <w:pPr>
        <w:ind w:left="810"/>
      </w:pPr>
      <w:r>
        <w:t>PSE partnered with manufacturers Whirlpool® and LG® Electronics during the 2015 Upgrades Campaign and increased its rebate to $100 for clothes washers and refrigerators. PSE also created a limited time offer from May 30</w:t>
      </w:r>
      <w:r w:rsidRPr="007E4FC1">
        <w:rPr>
          <w:vertAlign w:val="superscript"/>
        </w:rPr>
        <w:t>th</w:t>
      </w:r>
      <w:r>
        <w:t xml:space="preserve"> to August 16</w:t>
      </w:r>
      <w:r w:rsidRPr="007E4FC1">
        <w:rPr>
          <w:vertAlign w:val="superscript"/>
        </w:rPr>
        <w:t>th</w:t>
      </w:r>
      <w:r>
        <w:t xml:space="preserve"> of $150 for Whirlpool and LG branded heat pump dryers. PSE promoted this special offer through Cross-Sell emails, point-of-purchase signage, radio and Facebook ads. This partnership helped provide an increase of 24 percent in appliances rebate applications during the campaign period when compared with the previous and subsequent periods.  </w:t>
      </w:r>
    </w:p>
    <w:p w:rsidR="005D3EC3" w:rsidRDefault="00144297" w:rsidP="00493662">
      <w:pPr>
        <w:ind w:left="810"/>
      </w:pPr>
      <w:r>
        <w:t xml:space="preserve">Along with partnerships and promotions with large retail stores, PSE partnered with independent retailers Judd &amp; Black, King and Bunny, McKinney’s Appliance, Albert Lee™ and </w:t>
      </w:r>
      <w:proofErr w:type="spellStart"/>
      <w:r>
        <w:t>DeWaard</w:t>
      </w:r>
      <w:proofErr w:type="spellEnd"/>
      <w:r>
        <w:t xml:space="preserve"> &amp; Bode to participate in an exclusive April special promotion. This promotion allowed independent retailers’ customers to receive a $100 rebate on qualifying refrigerators and clothes washers. In return, independent retailers marketed the promotion to their customers through newspaper ads, radio ads and website banners. This promotion was a success as the retail stores reported an increase in sales during the promotional period.</w:t>
      </w:r>
    </w:p>
    <w:p w:rsidR="008F4DF5" w:rsidRDefault="00144297" w:rsidP="00493662">
      <w:pPr>
        <w:ind w:left="810"/>
      </w:pPr>
      <w:r>
        <w:t xml:space="preserve">Similar to years past, the refrigerator and clothes washer replacement program was strategically rolled out throughout PSE’s service territory. PSE continued with a community-by-community marketing campaign that would steadily keep customers participating in the program. This allowed PSE to meet the demand while providing the best possible customer experience.  </w:t>
      </w:r>
    </w:p>
    <w:p w:rsidR="005D3EC3" w:rsidRDefault="00144297" w:rsidP="00B15B28">
      <w:pPr>
        <w:ind w:left="810"/>
      </w:pPr>
      <w:r>
        <w:t xml:space="preserve">To boost customer participation in the Appliance Decommissioning Program, PSE launched a charity campaign with Food Lifeline near the end of the year. The campaign ran from mid-October to mid-December. PSE marketed to our customers that during this promotional period they had the option of donating their $25 rebate to Food Lifeline and PSE would match their rebate. This was PSE’s second year to do a match donation promotion.  </w:t>
      </w:r>
    </w:p>
    <w:p w:rsidR="00144297" w:rsidRDefault="00144297" w:rsidP="00493662">
      <w:pPr>
        <w:ind w:left="810"/>
      </w:pPr>
      <w:r>
        <w:lastRenderedPageBreak/>
        <w:t xml:space="preserve">To increase awareness about the </w:t>
      </w:r>
      <w:r w:rsidR="002968D9">
        <w:t xml:space="preserve">charity </w:t>
      </w:r>
      <w:r>
        <w:t xml:space="preserve">campaign, PSE organized a Fridge Charity Seahawks Blitz at the Seahawks versus the 49ers game on November 22.  This Blitz was similar to PSE’s Energy Upgrades campaign; keeping a consistent look and energy efficiency message. 57 staffers representing PSE and Food Lifeline distributed 8,890 Golden Upgrade Tickets that educated game day fans about PSE’s free recycling program. Using 2014 as guidance, the 2015 goal was a 40 percent customer donation rate and a total donation count of 365. PSE exceeded this goal, with 407 donation count equating to approximately 60 percent of customers that participated in the recycling program at that time.  </w:t>
      </w:r>
    </w:p>
    <w:p w:rsidR="00144297" w:rsidRDefault="00144297" w:rsidP="00144297">
      <w:pPr>
        <w:ind w:left="810"/>
      </w:pPr>
      <w:r>
        <w:t xml:space="preserve">Despite these successes, the overall appliance savings and budget result was below its forecast and spending goals for the year.  Two key drivers are: </w:t>
      </w:r>
    </w:p>
    <w:p w:rsidR="00144297" w:rsidRPr="004373FC" w:rsidRDefault="00144297" w:rsidP="006B0FC9">
      <w:pPr>
        <w:pStyle w:val="ListParagraph"/>
        <w:numPr>
          <w:ilvl w:val="0"/>
          <w:numId w:val="140"/>
        </w:numPr>
        <w:spacing w:after="60"/>
        <w:ind w:left="1166"/>
        <w:contextualSpacing w:val="0"/>
        <w:rPr>
          <w:szCs w:val="22"/>
        </w:rPr>
      </w:pPr>
      <w:r w:rsidRPr="007E4FC1">
        <w:rPr>
          <w:sz w:val="22"/>
          <w:szCs w:val="22"/>
        </w:rPr>
        <w:t xml:space="preserve">The reduced participation in the clothes washer and refrigerator rebate programs due to lack of qualifying products available and also stocked on the retail sales floor.  </w:t>
      </w:r>
    </w:p>
    <w:p w:rsidR="00144297" w:rsidRDefault="00144297" w:rsidP="006B0FC9">
      <w:pPr>
        <w:pStyle w:val="ListParagraph"/>
        <w:numPr>
          <w:ilvl w:val="0"/>
          <w:numId w:val="140"/>
        </w:numPr>
        <w:ind w:left="1166"/>
        <w:contextualSpacing w:val="0"/>
      </w:pPr>
      <w:r w:rsidRPr="007E4FC1">
        <w:rPr>
          <w:sz w:val="22"/>
          <w:szCs w:val="22"/>
        </w:rPr>
        <w:t xml:space="preserve">Lower adoption of refrigerator &amp; clothes washer replacements and refrigerator &amp; freezer decommissioning. </w:t>
      </w:r>
      <w:r>
        <w:rPr>
          <w:sz w:val="22"/>
          <w:szCs w:val="22"/>
        </w:rPr>
        <w:t>C</w:t>
      </w:r>
      <w:r w:rsidRPr="007E4FC1">
        <w:rPr>
          <w:sz w:val="22"/>
          <w:szCs w:val="22"/>
        </w:rPr>
        <w:t>ustomers with qualifying units</w:t>
      </w:r>
      <w:r>
        <w:rPr>
          <w:sz w:val="22"/>
          <w:szCs w:val="22"/>
        </w:rPr>
        <w:t xml:space="preserve"> are becoming scarcer</w:t>
      </w:r>
      <w:r w:rsidRPr="007E4FC1">
        <w:rPr>
          <w:sz w:val="22"/>
          <w:szCs w:val="22"/>
        </w:rPr>
        <w:t>.</w:t>
      </w:r>
      <w:r>
        <w:t xml:space="preserve">   </w:t>
      </w:r>
    </w:p>
    <w:p w:rsidR="00A86525" w:rsidRPr="00EB587E" w:rsidRDefault="00A86525" w:rsidP="00A86525">
      <w:pPr>
        <w:pStyle w:val="Heading4"/>
      </w:pPr>
      <w:r w:rsidRPr="00EB587E">
        <w:t>Advanced Power Strips</w:t>
      </w:r>
    </w:p>
    <w:p w:rsidR="00A86525" w:rsidRDefault="00A86525" w:rsidP="00A86525">
      <w:pPr>
        <w:ind w:left="810"/>
      </w:pPr>
      <w:r>
        <w:t>Reported under PSE’s Residential Appliance Program, a</w:t>
      </w:r>
      <w:r w:rsidRPr="00F71A2F">
        <w:t>n Infrared (IR) sensing advanced power strip is installed wi</w:t>
      </w:r>
      <w:r>
        <w:t xml:space="preserve">th a home entertainment system. </w:t>
      </w:r>
      <w:r w:rsidRPr="00F71A2F">
        <w:t xml:space="preserve">When this device is installed, it disconnects power to connected devices after a set period with no IR signal. </w:t>
      </w:r>
      <w:r>
        <w:t xml:space="preserve"> </w:t>
      </w:r>
    </w:p>
    <w:p w:rsidR="0049015F" w:rsidRDefault="00A86525" w:rsidP="00A86525">
      <w:pPr>
        <w:ind w:left="810"/>
      </w:pPr>
      <w:r w:rsidRPr="00F71A2F">
        <w:t>In 20</w:t>
      </w:r>
      <w:r>
        <w:t>15</w:t>
      </w:r>
      <w:r w:rsidRPr="00F71A2F">
        <w:t xml:space="preserve">, PSE </w:t>
      </w:r>
      <w:r>
        <w:t>implemented an online</w:t>
      </w:r>
      <w:r w:rsidRPr="00F71A2F">
        <w:t xml:space="preserve"> delivery method for this specialized product</w:t>
      </w:r>
      <w:r>
        <w:t xml:space="preserve"> and drove active marketing to the site through e-mail</w:t>
      </w:r>
      <w:r w:rsidRPr="00F71A2F">
        <w:t>.</w:t>
      </w:r>
      <w:r w:rsidRPr="00F3335B">
        <w:t xml:space="preserve"> </w:t>
      </w:r>
      <w:r>
        <w:t>C</w:t>
      </w:r>
      <w:r w:rsidRPr="00F71A2F">
        <w:t xml:space="preserve">ustomers can visit PSE.com/APS </w:t>
      </w:r>
      <w:r>
        <w:t>and purchase the product for $10</w:t>
      </w:r>
      <w:r w:rsidRPr="00F71A2F">
        <w:t>, shipping and taxes included.</w:t>
      </w:r>
      <w:r>
        <w:t xml:space="preserve"> </w:t>
      </w:r>
    </w:p>
    <w:p w:rsidR="00A86525" w:rsidRDefault="00A86525" w:rsidP="00A86525">
      <w:pPr>
        <w:ind w:left="810"/>
      </w:pPr>
      <w:r>
        <w:t xml:space="preserve">PSE also distributes advanced power strips through pop-up retail events. Customer interest in the product is high.  </w:t>
      </w:r>
    </w:p>
    <w:p w:rsidR="002968D9" w:rsidRDefault="002968D9" w:rsidP="00A86525">
      <w:pPr>
        <w:ind w:left="810"/>
      </w:pPr>
      <w:r>
        <w:br w:type="page"/>
      </w:r>
    </w:p>
    <w:p w:rsidR="005D3EC3" w:rsidRDefault="005D3EC3" w:rsidP="00493662">
      <w:pPr>
        <w:pStyle w:val="Heading4"/>
      </w:pPr>
      <w:r>
        <w:lastRenderedPageBreak/>
        <w:t>Residential Showerheads</w:t>
      </w:r>
    </w:p>
    <w:p w:rsidR="00A86525" w:rsidRDefault="00A86525" w:rsidP="00A86525">
      <w:pPr>
        <w:ind w:left="810"/>
      </w:pPr>
      <w:r>
        <w:t xml:space="preserve">PSE made several strides in strengthening the retail showerhead program in 2015. Most notably, in July PSE was able to reengage Lowe’s® in the retail showerhead rebate program by working directly with manufacturers </w:t>
      </w:r>
      <w:proofErr w:type="spellStart"/>
      <w:r>
        <w:t>Oxygenics</w:t>
      </w:r>
      <w:proofErr w:type="spellEnd"/>
      <w:r>
        <w:t xml:space="preserve">® and Delta®. PSE also utilized the Cross Sell and Energy Upgrades marketing platforms to promote the showerhead programs to customers. PSE’s most surprising success was a Cross Sell email campaign in September promoting </w:t>
      </w:r>
      <w:proofErr w:type="spellStart"/>
      <w:r>
        <w:t>ShowerStart</w:t>
      </w:r>
      <w:proofErr w:type="spellEnd"/>
      <w:r>
        <w:t xml:space="preserve"> products. </w:t>
      </w:r>
      <w:proofErr w:type="spellStart"/>
      <w:r>
        <w:t>ShowerStart</w:t>
      </w:r>
      <w:proofErr w:type="spellEnd"/>
      <w:r>
        <w:t xml:space="preserve"> technology is very complex and as result the email contained a significant amount of language to adequately describe the product’s function. Despite the design being text heavy, the email campaign was a huge success. The email was sent to 170,000 natural gas customers and had one of the highest open rates at 33 percent. 4,735 units were purchased</w:t>
      </w:r>
      <w:r w:rsidR="002968D9">
        <w:t>, which is a very high convers</w:t>
      </w:r>
      <w:r>
        <w:t xml:space="preserve">ion rate of almost 3 percent. </w:t>
      </w:r>
    </w:p>
    <w:p w:rsidR="00A86525" w:rsidRDefault="00A86525" w:rsidP="00A86525">
      <w:pPr>
        <w:adjustRightInd w:val="0"/>
        <w:ind w:left="810"/>
      </w:pPr>
      <w:r>
        <w:t xml:space="preserve">PSE was also recognized for the second year in row by the EPA as a </w:t>
      </w:r>
      <w:proofErr w:type="spellStart"/>
      <w:r>
        <w:t>WaterSense</w:t>
      </w:r>
      <w:proofErr w:type="spellEnd"/>
      <w:r>
        <w:t xml:space="preserve">® Excellence Partner of the Year. </w:t>
      </w:r>
      <w:r w:rsidRPr="007E4FC1">
        <w:t xml:space="preserve">More than 1,700 utilities, manufacturers, retailers, builders, and organizations partner with </w:t>
      </w:r>
      <w:proofErr w:type="spellStart"/>
      <w:r w:rsidRPr="007E4FC1">
        <w:t>WaterSense</w:t>
      </w:r>
      <w:proofErr w:type="spellEnd"/>
      <w:r w:rsidRPr="007E4FC1">
        <w:t xml:space="preserve">. However, </w:t>
      </w:r>
      <w:r>
        <w:t xml:space="preserve">PSE was one of </w:t>
      </w:r>
      <w:r w:rsidRPr="00D06D4E">
        <w:t xml:space="preserve">a select few </w:t>
      </w:r>
      <w:r>
        <w:t>r</w:t>
      </w:r>
      <w:r w:rsidRPr="007E4FC1">
        <w:t>ecognized for their significant program contributions</w:t>
      </w:r>
      <w:r>
        <w:t xml:space="preserve"> and promotion of </w:t>
      </w:r>
      <w:proofErr w:type="spellStart"/>
      <w:r>
        <w:t>WaterSense</w:t>
      </w:r>
      <w:proofErr w:type="spellEnd"/>
      <w:r>
        <w:t xml:space="preserve"> rated products</w:t>
      </w:r>
      <w:r w:rsidRPr="007E4FC1">
        <w:t>.</w:t>
      </w:r>
    </w:p>
    <w:p w:rsidR="00A86525" w:rsidRPr="007E4FC1" w:rsidRDefault="00A86525" w:rsidP="00A86525">
      <w:pPr>
        <w:adjustRightInd w:val="0"/>
        <w:ind w:left="810"/>
      </w:pPr>
      <w:r>
        <w:t xml:space="preserve">Although significant progress was made in 2015 for expanding the reach and recognition of PSE’s retail showerhead program, PSE’s </w:t>
      </w:r>
      <w:r w:rsidR="0049015F">
        <w:t xml:space="preserve">electric and natural gas </w:t>
      </w:r>
      <w:r>
        <w:t xml:space="preserve">savings goals </w:t>
      </w:r>
      <w:r w:rsidR="0049015F">
        <w:t xml:space="preserve">were high. </w:t>
      </w:r>
      <w:r>
        <w:t xml:space="preserve">The program fell short of achieving its forecasted savings goal. This was due to lower than anticipated customer interest in showerheads.  </w:t>
      </w:r>
    </w:p>
    <w:p w:rsidR="009A1069" w:rsidRPr="00CA4231" w:rsidRDefault="009A1069" w:rsidP="00493662">
      <w:pPr>
        <w:pStyle w:val="Heading4"/>
        <w:rPr>
          <w:rFonts w:cs="Arial"/>
          <w:szCs w:val="22"/>
        </w:rPr>
      </w:pPr>
      <w:r w:rsidRPr="00CA4231">
        <w:rPr>
          <w:rFonts w:cs="Arial"/>
          <w:szCs w:val="22"/>
        </w:rPr>
        <w:t>Web-Enabled Thermostats:</w:t>
      </w:r>
    </w:p>
    <w:p w:rsidR="00944199" w:rsidRDefault="00944199" w:rsidP="00944199">
      <w:pPr>
        <w:ind w:left="810"/>
      </w:pPr>
      <w:r>
        <w:t xml:space="preserve">In 2015, PSE received the web-enabled thermostat impact evaluation from the pilot program that occurred back in 2013. The evaluation showed cost-effective savings for connected thermostats.  However, due to technical complications associated with proving that a thermostat was connected, PSE wasn’t able to launch a permanent program as planned in 2015.  PSE determined a solution for these barriers in 2015 and a permanent program will launch in 2016. </w:t>
      </w:r>
      <w:r w:rsidR="002440E4">
        <w:t>The program finished the year with a $76,000 credit balance in Outside Services as a result of a vendor re-payment of sales tax over-collection made during the pilot program.</w:t>
      </w:r>
    </w:p>
    <w:p w:rsidR="00244ADB" w:rsidRDefault="00244ADB" w:rsidP="00493662">
      <w:pPr>
        <w:pStyle w:val="Heading4"/>
      </w:pPr>
      <w:r>
        <w:lastRenderedPageBreak/>
        <w:t>Home Energy Reports</w:t>
      </w:r>
    </w:p>
    <w:p w:rsidR="008F5B6B" w:rsidRDefault="008F5B6B" w:rsidP="008F5B6B">
      <w:pPr>
        <w:ind w:left="810"/>
      </w:pPr>
      <w:r>
        <w:t>2015 was the seventh full year of PSE’s Home Energy Report “legacy” program.</w:t>
      </w:r>
      <w:r>
        <w:rPr>
          <w:rStyle w:val="FootnoteReference"/>
        </w:rPr>
        <w:footnoteReference w:id="18"/>
      </w:r>
      <w:r>
        <w:t xml:space="preserve">  In addition to the paper copy that customers have been receiving since the onset, PSE sent an electronic version of the Home Energy Report to customers who had an email on file. This was a new way in 2015 to engage this group of customers. </w:t>
      </w:r>
    </w:p>
    <w:p w:rsidR="008F5B6B" w:rsidRDefault="008F5B6B" w:rsidP="008F5B6B">
      <w:pPr>
        <w:ind w:left="810"/>
        <w:rPr>
          <w:color w:val="000000"/>
        </w:rPr>
      </w:pPr>
      <w:r>
        <w:t>The program reported zero savings for 2015, due to the results of the 2014 Home Energy Report impact evaluation</w:t>
      </w:r>
      <w:r w:rsidR="001D187F">
        <w:t xml:space="preserve">. </w:t>
      </w:r>
      <w:r>
        <w:t xml:space="preserve">This evaluation showed for the first time in the program’s history that savings did not incrementally increase year-over-year. The Home Energy Reports electric costs were lower while the Home Energy Reports gas costs were higher because the actual allocation split between the programs was adjusted to be more </w:t>
      </w:r>
      <w:r w:rsidR="001D187F">
        <w:t>representative</w:t>
      </w:r>
      <w:r w:rsidR="002968D9">
        <w:t xml:space="preserve"> of the customer fuel types served</w:t>
      </w:r>
      <w:r w:rsidR="001D187F">
        <w:t xml:space="preserve">. </w:t>
      </w:r>
      <w:r>
        <w:t>The lower costs were compounded on the Home Energy Reports electric side due to lower than targeted programmatic costs from PSE’s contractor.</w:t>
      </w:r>
    </w:p>
    <w:p w:rsidR="008F5B6B" w:rsidRDefault="008F5B6B" w:rsidP="00C73B40">
      <w:pPr>
        <w:ind w:left="810"/>
      </w:pPr>
      <w:r>
        <w:t xml:space="preserve">Additional information about the 2015 expansion pilot can be found in Chapter 5: Pilots. </w:t>
      </w:r>
    </w:p>
    <w:p w:rsidR="00DB1F9F" w:rsidRDefault="00DB1F9F" w:rsidP="00C73B40">
      <w:pPr>
        <w:ind w:left="810"/>
      </w:pPr>
      <w:r>
        <w:br w:type="page"/>
      </w:r>
    </w:p>
    <w:p w:rsidR="008D56BE" w:rsidRDefault="00212A6C" w:rsidP="00493662">
      <w:pPr>
        <w:pStyle w:val="Heading3"/>
        <w:ind w:left="630"/>
      </w:pPr>
      <w:bookmarkStart w:id="122" w:name="_Toc443570565"/>
      <w:r>
        <w:lastRenderedPageBreak/>
        <w:t>Direct to Consumer</w:t>
      </w:r>
      <w:r w:rsidR="008D56BE">
        <w:t xml:space="preserve"> Channel Measure Highlights</w:t>
      </w:r>
      <w:bookmarkEnd w:id="122"/>
    </w:p>
    <w:p w:rsidR="00FD7D5F" w:rsidRPr="000D23FD" w:rsidRDefault="005D2D62" w:rsidP="00493662">
      <w:pPr>
        <w:ind w:left="540"/>
      </w:pPr>
      <w:r>
        <w:fldChar w:fldCharType="begin"/>
      </w:r>
      <w:r>
        <w:instrText xml:space="preserve"> REF _Ref434828189 \h </w:instrText>
      </w:r>
      <w:r>
        <w:fldChar w:fldCharType="separate"/>
      </w:r>
      <w:r w:rsidR="0081449C">
        <w:t xml:space="preserve">Table </w:t>
      </w:r>
      <w:r w:rsidR="0081449C">
        <w:rPr>
          <w:noProof/>
        </w:rPr>
        <w:t>IV</w:t>
      </w:r>
      <w:r w:rsidR="0081449C">
        <w:noBreakHyphen/>
      </w:r>
      <w:r w:rsidR="0081449C">
        <w:rPr>
          <w:noProof/>
        </w:rPr>
        <w:t>4</w:t>
      </w:r>
      <w:r>
        <w:fldChar w:fldCharType="end"/>
      </w:r>
      <w:r>
        <w:t xml:space="preserve"> </w:t>
      </w:r>
      <w:r w:rsidR="00FD7D5F">
        <w:t>provides an overview of Retail C</w:t>
      </w:r>
      <w:r w:rsidR="005D27D8">
        <w:t xml:space="preserve">hannel measures reported in </w:t>
      </w:r>
      <w:r w:rsidR="006A02AC">
        <w:t>2015</w:t>
      </w:r>
      <w:r w:rsidR="00FD7D5F">
        <w:t xml:space="preserve"> by measure types.</w:t>
      </w:r>
      <w:r w:rsidR="006A02AC">
        <w:t xml:space="preserve"> </w:t>
      </w:r>
      <w:r w:rsidR="00FD7D5F">
        <w:t xml:space="preserve">It is important to </w:t>
      </w:r>
      <w:r w:rsidR="00D96FF8">
        <w:t>recognize</w:t>
      </w:r>
      <w:r w:rsidR="00FD7D5F">
        <w:t xml:space="preserve"> that these figures are</w:t>
      </w:r>
      <w:r w:rsidR="006955F6">
        <w:t xml:space="preserve"> rounded and</w:t>
      </w:r>
      <w:r w:rsidR="00FD7D5F">
        <w:t xml:space="preserve"> intended to convey the scale and scope of measure types reported in this channel, rather than to provide the precise number of measures installed.</w:t>
      </w:r>
    </w:p>
    <w:p w:rsidR="00FD7D5F" w:rsidRPr="0055468A" w:rsidRDefault="00C67367" w:rsidP="00F90F76">
      <w:pPr>
        <w:pStyle w:val="Heading9"/>
      </w:pPr>
      <w:bookmarkStart w:id="123" w:name="_Ref434828189"/>
      <w:bookmarkStart w:id="124" w:name="_Ref434393510"/>
      <w:bookmarkStart w:id="125" w:name="_Toc443568295"/>
      <w:r w:rsidRPr="00C67367">
        <w:drawing>
          <wp:anchor distT="0" distB="0" distL="114300" distR="114300" simplePos="0" relativeHeight="252403200" behindDoc="0" locked="0" layoutInCell="1" allowOverlap="1" wp14:anchorId="5ABAEF38" wp14:editId="50781860">
            <wp:simplePos x="0" y="0"/>
            <wp:positionH relativeFrom="column">
              <wp:posOffset>-323520</wp:posOffset>
            </wp:positionH>
            <wp:positionV relativeFrom="paragraph">
              <wp:posOffset>346075</wp:posOffset>
            </wp:positionV>
            <wp:extent cx="6468783" cy="3694176"/>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68783" cy="3694176"/>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123"/>
      <w:r w:rsidR="000303BE">
        <w:t xml:space="preserve">: </w:t>
      </w:r>
      <w:r w:rsidR="00904E78">
        <w:t xml:space="preserve">Overview of </w:t>
      </w:r>
      <w:r w:rsidR="006A02AC">
        <w:t>2015</w:t>
      </w:r>
      <w:r w:rsidR="00FD7D5F">
        <w:t xml:space="preserve"> </w:t>
      </w:r>
      <w:r w:rsidR="00212811">
        <w:t>Direct-to-Consumer</w:t>
      </w:r>
      <w:r w:rsidR="00FD7D5F">
        <w:t xml:space="preserve"> Channel Measure Activity</w:t>
      </w:r>
      <w:bookmarkEnd w:id="124"/>
      <w:bookmarkEnd w:id="125"/>
    </w:p>
    <w:p w:rsidR="00FD7D5F" w:rsidRDefault="00FD7D5F" w:rsidP="008E1A60">
      <w:pPr>
        <w:ind w:left="720"/>
      </w:pPr>
    </w:p>
    <w:p w:rsidR="001D4B22" w:rsidRDefault="001D4B22" w:rsidP="008E1A60">
      <w:pPr>
        <w:ind w:left="720"/>
      </w:pPr>
    </w:p>
    <w:p w:rsidR="001D4B22" w:rsidRDefault="001D4B22" w:rsidP="008E1A60">
      <w:pPr>
        <w:ind w:left="720"/>
      </w:pPr>
    </w:p>
    <w:p w:rsidR="001D4B22" w:rsidRDefault="001D4B22" w:rsidP="008E1A60">
      <w:pPr>
        <w:ind w:left="720"/>
      </w:pPr>
    </w:p>
    <w:p w:rsidR="00347C1F" w:rsidRDefault="00347C1F" w:rsidP="008E1A60">
      <w:pPr>
        <w:ind w:left="720"/>
      </w:pPr>
    </w:p>
    <w:p w:rsidR="009C3A3D" w:rsidRDefault="009C3A3D" w:rsidP="00257581"/>
    <w:p w:rsidR="009C3A3D" w:rsidRDefault="009C3A3D" w:rsidP="00257581"/>
    <w:p w:rsidR="009C3A3D" w:rsidRDefault="009C3A3D" w:rsidP="00257581"/>
    <w:p w:rsidR="00257581" w:rsidRDefault="00257581" w:rsidP="00257581"/>
    <w:p w:rsidR="00257581" w:rsidRDefault="00257581" w:rsidP="00257581"/>
    <w:p w:rsidR="003607D5" w:rsidRDefault="003607D5" w:rsidP="00257581">
      <w:r>
        <w:br w:type="page"/>
      </w:r>
    </w:p>
    <w:p w:rsidR="00FD7D5F" w:rsidRDefault="00FD7D5F" w:rsidP="00F118AF">
      <w:pPr>
        <w:pStyle w:val="Heading2"/>
      </w:pPr>
      <w:bookmarkStart w:id="126" w:name="_Toc443570566"/>
      <w:r>
        <w:lastRenderedPageBreak/>
        <w:t>Dealer Channel</w:t>
      </w:r>
      <w:bookmarkEnd w:id="126"/>
    </w:p>
    <w:p w:rsidR="00257581" w:rsidRDefault="00257581" w:rsidP="00257581">
      <w:pPr>
        <w:autoSpaceDE w:val="0"/>
        <w:autoSpaceDN w:val="0"/>
        <w:adjustRightInd w:val="0"/>
        <w:rPr>
          <w:rFonts w:cs="Arial"/>
          <w:szCs w:val="22"/>
        </w:rPr>
      </w:pPr>
      <w:r>
        <w:rPr>
          <w:rFonts w:cs="Arial"/>
          <w:szCs w:val="22"/>
        </w:rPr>
        <w:t>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w:t>
      </w:r>
      <w:r w:rsidR="006A02AC">
        <w:rPr>
          <w:rFonts w:cs="Arial"/>
          <w:szCs w:val="22"/>
        </w:rPr>
        <w:t xml:space="preserve"> </w:t>
      </w:r>
      <w:r>
        <w:rPr>
          <w:rFonts w:cs="Arial"/>
          <w:szCs w:val="22"/>
        </w:rPr>
        <w:t>The Dealer Channel operates primarily within the structure of Schedule 214; Single Family Existing.</w:t>
      </w:r>
      <w:r w:rsidR="006A02AC">
        <w:rPr>
          <w:rFonts w:cs="Arial"/>
          <w:szCs w:val="22"/>
        </w:rPr>
        <w:t xml:space="preserve"> </w:t>
      </w: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through contractors.</w:t>
      </w:r>
      <w:r w:rsidR="002F21E6">
        <w:rPr>
          <w:rFonts w:cs="Arial"/>
          <w:szCs w:val="22"/>
        </w:rPr>
        <w:t xml:space="preserve"> </w:t>
      </w:r>
    </w:p>
    <w:p w:rsidR="00FD7D5F" w:rsidRPr="0065376A" w:rsidRDefault="0013152D" w:rsidP="006B0FC9">
      <w:pPr>
        <w:pStyle w:val="Heading3"/>
        <w:numPr>
          <w:ilvl w:val="0"/>
          <w:numId w:val="60"/>
        </w:numPr>
        <w:ind w:left="630"/>
        <w:rPr>
          <w:szCs w:val="22"/>
        </w:rPr>
      </w:pPr>
      <w:bookmarkStart w:id="127" w:name="_Toc443570567"/>
      <w:proofErr w:type="spellStart"/>
      <w:r w:rsidRPr="0065376A">
        <w:rPr>
          <w:szCs w:val="22"/>
        </w:rPr>
        <w:t>HomePrint</w:t>
      </w:r>
      <w:proofErr w:type="spellEnd"/>
      <w:r w:rsidR="00CD0BD3" w:rsidRPr="0065376A">
        <w:rPr>
          <w:szCs w:val="22"/>
        </w:rPr>
        <w:t>™</w:t>
      </w:r>
      <w:bookmarkEnd w:id="127"/>
    </w:p>
    <w:p w:rsidR="00FF3326" w:rsidRDefault="00FF3326" w:rsidP="00493662">
      <w:pPr>
        <w:ind w:left="540"/>
      </w:pPr>
      <w:proofErr w:type="spellStart"/>
      <w:r w:rsidRPr="00CC1492">
        <w:t>HomePrint</w:t>
      </w:r>
      <w:proofErr w:type="spellEnd"/>
      <w:r w:rsidRPr="00CC1492">
        <w:t xml:space="preserve"> </w:t>
      </w:r>
      <w:r>
        <w:t>Assessments provide</w:t>
      </w:r>
      <w:r w:rsidRPr="00CC1492">
        <w:t xml:space="preserve"> </w:t>
      </w:r>
      <w:r>
        <w:t xml:space="preserve">customers with a </w:t>
      </w:r>
      <w:r w:rsidR="003B662D">
        <w:t>free</w:t>
      </w:r>
      <w:r>
        <w:t xml:space="preserve"> in-home service</w:t>
      </w:r>
      <w:r w:rsidRPr="00CC1492">
        <w:t xml:space="preserve"> </w:t>
      </w:r>
      <w:r>
        <w:t>performed by a</w:t>
      </w:r>
      <w:r w:rsidRPr="00CC1492">
        <w:t xml:space="preserve"> </w:t>
      </w:r>
      <w:r>
        <w:t>PSE qualified</w:t>
      </w:r>
      <w:r w:rsidRPr="00CC1492">
        <w:t xml:space="preserve"> independent </w:t>
      </w:r>
      <w:proofErr w:type="spellStart"/>
      <w:r w:rsidRPr="00CC1492">
        <w:t>HomePrint</w:t>
      </w:r>
      <w:proofErr w:type="spellEnd"/>
      <w:r w:rsidRPr="00CC1492">
        <w:t xml:space="preserve"> </w:t>
      </w:r>
      <w:r>
        <w:t>Specialist.</w:t>
      </w:r>
      <w:r w:rsidR="006A02AC">
        <w:t xml:space="preserve"> </w:t>
      </w:r>
      <w:r>
        <w:t>The program is</w:t>
      </w:r>
      <w:r w:rsidRPr="00CC1492">
        <w:t xml:space="preserve"> </w:t>
      </w:r>
      <w:r>
        <w:t>intended</w:t>
      </w:r>
      <w:r w:rsidRPr="00C94D48">
        <w:t xml:space="preserve"> </w:t>
      </w:r>
      <w:r>
        <w:t>to increase the awareness of customers regarding their home’s energy consumption and identify cost-effective ways to use less energy.</w:t>
      </w:r>
      <w:r w:rsidR="006A02AC">
        <w:t xml:space="preserve"> </w:t>
      </w:r>
      <w:r>
        <w:t xml:space="preserve">Additionally, customers benefit from instant energy savings from the direct installation of </w:t>
      </w:r>
      <w:r w:rsidR="00F81CEE">
        <w:t xml:space="preserve">LED </w:t>
      </w:r>
      <w:r>
        <w:t>light bulbs</w:t>
      </w:r>
      <w:r w:rsidR="00F81CEE">
        <w:t>,</w:t>
      </w:r>
      <w:r w:rsidR="00DB1F9F">
        <w:t xml:space="preserve"> and leave-behind showerheads, and Tier 2 Advanced Power Strips (“APS”) units delivered to qualifying electric customers identified through the assessment. All measures are provided free to the customer with the exception of the Tier 2 APS which required co-pay from the customer.</w:t>
      </w:r>
    </w:p>
    <w:p w:rsidR="00D25500" w:rsidRPr="005317DA" w:rsidRDefault="00D25500" w:rsidP="00493662">
      <w:pPr>
        <w:pStyle w:val="Heading3"/>
        <w:ind w:left="630"/>
      </w:pPr>
      <w:bookmarkStart w:id="128" w:name="_Toc443570568"/>
      <w:r w:rsidRPr="005317DA">
        <w:t>Weatherization</w:t>
      </w:r>
      <w:bookmarkEnd w:id="128"/>
    </w:p>
    <w:p w:rsidR="00D25500" w:rsidRPr="00CC1492" w:rsidRDefault="00D25500" w:rsidP="00493662">
      <w:pPr>
        <w:autoSpaceDE w:val="0"/>
        <w:autoSpaceDN w:val="0"/>
        <w:adjustRightInd w:val="0"/>
        <w:ind w:left="54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w:t>
      </w:r>
      <w:r w:rsidR="006A02AC">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D25500" w:rsidRPr="00330DC1" w:rsidRDefault="00D25500" w:rsidP="00493662">
      <w:pPr>
        <w:pStyle w:val="Heading3"/>
        <w:ind w:left="630"/>
      </w:pPr>
      <w:bookmarkStart w:id="129" w:name="_Toc443570569"/>
      <w:r w:rsidRPr="005317DA">
        <w:t>Space and Water Heating</w:t>
      </w:r>
      <w:bookmarkEnd w:id="129"/>
      <w:r w:rsidRPr="005317DA">
        <w:t xml:space="preserve"> </w:t>
      </w:r>
    </w:p>
    <w:p w:rsidR="00D25500" w:rsidRDefault="00D25500" w:rsidP="00493662">
      <w:pPr>
        <w:pStyle w:val="BodyArial"/>
        <w:spacing w:before="0"/>
        <w:ind w:left="540"/>
      </w:pPr>
      <w:r w:rsidRPr="00CC1492">
        <w:t xml:space="preserve">The program manages incentives and installations of </w:t>
      </w:r>
      <w:r>
        <w:t xml:space="preserve">heating and water heating systems, including but not limited to </w:t>
      </w:r>
      <w:r w:rsidR="007C235A">
        <w:t>natural gas</w:t>
      </w:r>
      <w:r w:rsidRPr="00CC1492">
        <w:t xml:space="preserve"> furnaces</w:t>
      </w:r>
      <w:r>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5500" w:rsidRDefault="00D25500" w:rsidP="00493662">
      <w:pPr>
        <w:pStyle w:val="Heading3"/>
        <w:ind w:left="630"/>
      </w:pPr>
      <w:bookmarkStart w:id="130" w:name="_Toc443570570"/>
      <w:r>
        <w:lastRenderedPageBreak/>
        <w:t>Manufactured Home Duct Sealing</w:t>
      </w:r>
      <w:bookmarkEnd w:id="130"/>
    </w:p>
    <w:p w:rsidR="00D25500" w:rsidRDefault="00D25500" w:rsidP="00493662">
      <w:pPr>
        <w:ind w:left="540"/>
      </w:pPr>
      <w:r>
        <w:t xml:space="preserve">PSE’s manufactured home duct sealing program achieves measurable, cost-effective energy savings within PSE’s electric service territory for existing single-family manufactured homes by supporting duct sealing upgrades, direct installation of </w:t>
      </w:r>
      <w:r w:rsidR="00BD136B">
        <w:t>LED lamps</w:t>
      </w:r>
      <w:r>
        <w:t>, and leave-behind efficient shower heads, at no cost to qualifying customers.</w:t>
      </w:r>
      <w:r w:rsidR="006A02AC">
        <w:t xml:space="preserve"> </w:t>
      </w:r>
    </w:p>
    <w:p w:rsidR="0013152D" w:rsidRDefault="006A02AC" w:rsidP="00493662">
      <w:pPr>
        <w:pStyle w:val="Heading3"/>
        <w:ind w:left="630"/>
      </w:pPr>
      <w:bookmarkStart w:id="131" w:name="_Toc443570571"/>
      <w:r>
        <w:t>2015</w:t>
      </w:r>
      <w:r w:rsidR="0013152D">
        <w:t xml:space="preserve"> </w:t>
      </w:r>
      <w:r w:rsidR="007E21CE">
        <w:t xml:space="preserve">Adaptation and </w:t>
      </w:r>
      <w:r w:rsidR="0013152D">
        <w:t>Continuous Improvement</w:t>
      </w:r>
      <w:bookmarkEnd w:id="131"/>
      <w:r w:rsidR="002371B8">
        <w:t xml:space="preserve"> </w:t>
      </w:r>
    </w:p>
    <w:p w:rsidR="00BC0985" w:rsidRDefault="00BC0985" w:rsidP="00BC0985">
      <w:pPr>
        <w:ind w:left="540"/>
      </w:pPr>
      <w:r w:rsidRPr="00BC0985">
        <w:t xml:space="preserve">By the end of 2014, the Channel had completed the successful transition of all single family existing weatherization rebate and verification reporting processes to the internally-managed online </w:t>
      </w:r>
      <w:r>
        <w:t>portal.</w:t>
      </w:r>
      <w:r w:rsidRPr="00BC0985">
        <w:t xml:space="preserve"> Consistent with adaptive management principles, this project has: </w:t>
      </w:r>
    </w:p>
    <w:p w:rsidR="00BC0985" w:rsidRDefault="00BC0985" w:rsidP="006B0FC9">
      <w:pPr>
        <w:numPr>
          <w:ilvl w:val="0"/>
          <w:numId w:val="141"/>
        </w:numPr>
        <w:spacing w:after="60"/>
        <w:ind w:left="1267"/>
      </w:pPr>
      <w:r>
        <w:t>I</w:t>
      </w:r>
      <w:r w:rsidRPr="00BC0985">
        <w:t xml:space="preserve">mproved real-time tracking of program performance metrics, </w:t>
      </w:r>
    </w:p>
    <w:p w:rsidR="00BC0985" w:rsidRDefault="00BC0985" w:rsidP="006B0FC9">
      <w:pPr>
        <w:numPr>
          <w:ilvl w:val="0"/>
          <w:numId w:val="141"/>
        </w:numPr>
        <w:spacing w:after="60"/>
        <w:ind w:left="1267"/>
      </w:pPr>
      <w:r>
        <w:t>E</w:t>
      </w:r>
      <w:r w:rsidRPr="00BC0985">
        <w:t xml:space="preserve">nhanced visibility into quality assurance activities including increased successes in scheduling customer appointments, </w:t>
      </w:r>
    </w:p>
    <w:p w:rsidR="00BC0985" w:rsidRDefault="00BC0985" w:rsidP="006B0FC9">
      <w:pPr>
        <w:numPr>
          <w:ilvl w:val="0"/>
          <w:numId w:val="141"/>
        </w:numPr>
        <w:spacing w:after="60"/>
        <w:ind w:left="1267"/>
      </w:pPr>
      <w:r>
        <w:t>I</w:t>
      </w:r>
      <w:r w:rsidRPr="00BC0985">
        <w:t xml:space="preserve">mproved contractor satisfaction through reduced reimbursement cycle-time, and </w:t>
      </w:r>
    </w:p>
    <w:p w:rsidR="00BC0985" w:rsidRDefault="00BC0985" w:rsidP="006B0FC9">
      <w:pPr>
        <w:numPr>
          <w:ilvl w:val="0"/>
          <w:numId w:val="141"/>
        </w:numPr>
        <w:rPr>
          <w:b/>
        </w:rPr>
      </w:pPr>
      <w:r>
        <w:t>G</w:t>
      </w:r>
      <w:r w:rsidRPr="00BC0985">
        <w:t xml:space="preserve">reatly reduced data errors.  </w:t>
      </w:r>
    </w:p>
    <w:p w:rsidR="00BC0985" w:rsidRDefault="00BC0985" w:rsidP="00BC0985">
      <w:pPr>
        <w:ind w:left="540"/>
      </w:pPr>
      <w:r>
        <w:t>Program staff also made f</w:t>
      </w:r>
      <w:r w:rsidRPr="00BC0985">
        <w:t xml:space="preserve">urther enhancements with respect to PSE management of </w:t>
      </w:r>
      <w:r w:rsidR="00BD136B">
        <w:t xml:space="preserve">Contractor Alliance Network (“CAN”)-member </w:t>
      </w:r>
      <w:r w:rsidRPr="00BC0985">
        <w:t>c</w:t>
      </w:r>
      <w:r>
        <w:t>ontractor inventories of direct-</w:t>
      </w:r>
      <w:r w:rsidRPr="00BC0985">
        <w:t xml:space="preserve">install LED materials applicable to the </w:t>
      </w:r>
      <w:proofErr w:type="spellStart"/>
      <w:r w:rsidRPr="00BC0985">
        <w:t>HomePrint</w:t>
      </w:r>
      <w:proofErr w:type="spellEnd"/>
      <w:r w:rsidR="00505E9C">
        <w:t>™</w:t>
      </w:r>
      <w:r w:rsidRPr="00BC0985">
        <w:t xml:space="preserve"> Assessment program. Throughout 2015, the team implemented various </w:t>
      </w:r>
      <w:r w:rsidR="00BD136B">
        <w:t xml:space="preserve">inventory tracking and reconciliation </w:t>
      </w:r>
      <w:r w:rsidRPr="00BC0985">
        <w:t>process improvements in collaboration with its vendor partner</w:t>
      </w:r>
      <w:r>
        <w:t xml:space="preserve">. </w:t>
      </w:r>
      <w:r w:rsidR="00BD136B">
        <w:t>The enhanced procedures resulted in a best-practice Just In Time (“JIT”) inventory management design. This</w:t>
      </w:r>
      <w:r>
        <w:t xml:space="preserve"> improvement </w:t>
      </w:r>
      <w:r w:rsidR="00BD136B">
        <w:t>saved</w:t>
      </w:r>
      <w:r>
        <w:t xml:space="preserve"> customer funds </w:t>
      </w:r>
      <w:r w:rsidR="00E36BA9">
        <w:t>by</w:t>
      </w:r>
      <w:r w:rsidR="00BD136B">
        <w:t xml:space="preserve"> </w:t>
      </w:r>
      <w:r w:rsidR="00E36BA9">
        <w:t>reinforcing</w:t>
      </w:r>
      <w:r w:rsidR="00BD136B">
        <w:t xml:space="preserve"> PSE’s vendor partner accountability</w:t>
      </w:r>
      <w:r w:rsidRPr="00BC0985">
        <w:t>.</w:t>
      </w:r>
      <w:r>
        <w:t xml:space="preserve"> </w:t>
      </w:r>
      <w:r w:rsidRPr="00BC0985">
        <w:t xml:space="preserve">The resulting efforts, coupled with </w:t>
      </w:r>
      <w:r>
        <w:t>a 38 percent</w:t>
      </w:r>
      <w:r w:rsidRPr="00BC0985">
        <w:t xml:space="preserve"> increase of in-home assessments over planned activity for 2015</w:t>
      </w:r>
      <w:r w:rsidR="00BD136B">
        <w:t>,</w:t>
      </w:r>
      <w:r w:rsidRPr="00BC0985">
        <w:t xml:space="preserve"> is reflected in </w:t>
      </w:r>
      <w:r>
        <w:t>Direct Benefit to C</w:t>
      </w:r>
      <w:r w:rsidRPr="00BC0985">
        <w:t xml:space="preserve">ustomer costs </w:t>
      </w:r>
      <w:r w:rsidR="00BD136B">
        <w:t>variance from</w:t>
      </w:r>
      <w:r w:rsidRPr="00BC0985">
        <w:t xml:space="preserve"> budgeted allocations for the year.</w:t>
      </w:r>
    </w:p>
    <w:p w:rsidR="00505E9C" w:rsidRDefault="00505E9C" w:rsidP="00BC0985">
      <w:pPr>
        <w:ind w:left="540"/>
      </w:pPr>
      <w:r>
        <w:br w:type="page"/>
      </w:r>
    </w:p>
    <w:p w:rsidR="0013152D" w:rsidRDefault="0013152D" w:rsidP="00493662">
      <w:pPr>
        <w:pStyle w:val="Heading3"/>
        <w:ind w:left="630"/>
      </w:pPr>
      <w:bookmarkStart w:id="132" w:name="_Toc443570572"/>
      <w:r>
        <w:lastRenderedPageBreak/>
        <w:t>Accomplishments and Activities</w:t>
      </w:r>
      <w:bookmarkEnd w:id="132"/>
    </w:p>
    <w:p w:rsidR="001A55DF" w:rsidRDefault="001A55DF" w:rsidP="001A55DF">
      <w:pPr>
        <w:spacing w:after="200" w:line="276" w:lineRule="auto"/>
        <w:ind w:left="540"/>
        <w:jc w:val="left"/>
        <w:rPr>
          <w:rFonts w:cs="Arial"/>
        </w:rPr>
      </w:pPr>
      <w:r>
        <w:rPr>
          <w:rFonts w:cs="Arial"/>
        </w:rPr>
        <w:t xml:space="preserve">The Dealer Channel </w:t>
      </w:r>
      <w:r w:rsidR="00505E9C">
        <w:rPr>
          <w:rFonts w:cs="Arial"/>
        </w:rPr>
        <w:t>built</w:t>
      </w:r>
      <w:r>
        <w:rPr>
          <w:rFonts w:cs="Arial"/>
        </w:rPr>
        <w:t xml:space="preserve"> on the success of the 2014 </w:t>
      </w:r>
      <w:proofErr w:type="spellStart"/>
      <w:r>
        <w:rPr>
          <w:rFonts w:cs="Arial"/>
        </w:rPr>
        <w:t>HomePrint</w:t>
      </w:r>
      <w:proofErr w:type="spellEnd"/>
      <w:r>
        <w:rPr>
          <w:rFonts w:cs="Arial"/>
        </w:rPr>
        <w:t xml:space="preserve"> door-to-door outreach campaign. In 2015, the</w:t>
      </w:r>
      <w:r w:rsidRPr="00FD317C">
        <w:rPr>
          <w:rFonts w:cs="Arial"/>
        </w:rPr>
        <w:t xml:space="preserve"> campaign</w:t>
      </w:r>
      <w:r>
        <w:rPr>
          <w:rFonts w:cs="Arial"/>
        </w:rPr>
        <w:t xml:space="preserve"> focused on ten communities, many of those</w:t>
      </w:r>
      <w:r w:rsidRPr="00FD317C">
        <w:rPr>
          <w:rFonts w:cs="Arial"/>
        </w:rPr>
        <w:t xml:space="preserve"> underserved</w:t>
      </w:r>
      <w:r>
        <w:rPr>
          <w:rFonts w:cs="Arial"/>
        </w:rPr>
        <w:t xml:space="preserve"> by </w:t>
      </w:r>
      <w:r w:rsidR="00505E9C">
        <w:rPr>
          <w:rFonts w:cs="Arial"/>
        </w:rPr>
        <w:t>Energy Efficiency</w:t>
      </w:r>
      <w:r>
        <w:rPr>
          <w:rFonts w:cs="Arial"/>
        </w:rPr>
        <w:t xml:space="preserve"> outreach initiatives in the past and </w:t>
      </w:r>
      <w:r w:rsidR="00505E9C">
        <w:rPr>
          <w:rFonts w:cs="Arial"/>
        </w:rPr>
        <w:t>included</w:t>
      </w:r>
      <w:r>
        <w:rPr>
          <w:rFonts w:cs="Arial"/>
        </w:rPr>
        <w:t xml:space="preserve"> three communities in PSE’s service territory associated with the Georgetown University Energy Prize.</w:t>
      </w:r>
      <w:r w:rsidR="0050699B">
        <w:rPr>
          <w:rStyle w:val="FootnoteReference"/>
        </w:rPr>
        <w:footnoteReference w:id="19"/>
      </w:r>
      <w:r>
        <w:rPr>
          <w:rFonts w:cs="Arial"/>
        </w:rPr>
        <w:t xml:space="preserve"> The Energy Efficient Communities Team was integral to the success of this initiative. Throughout the ten communities, the program engaged approximately 28,000 </w:t>
      </w:r>
      <w:r w:rsidRPr="00FD317C">
        <w:rPr>
          <w:rFonts w:cs="Arial"/>
        </w:rPr>
        <w:t>customers</w:t>
      </w:r>
      <w:r>
        <w:rPr>
          <w:rFonts w:cs="Arial"/>
        </w:rPr>
        <w:t xml:space="preserve"> via direct mail and door-to-door efforts, achieving approximately a</w:t>
      </w:r>
      <w:r w:rsidRPr="00FD317C">
        <w:rPr>
          <w:rFonts w:cs="Arial"/>
        </w:rPr>
        <w:t xml:space="preserve"> </w:t>
      </w:r>
      <w:r w:rsidR="00967F10">
        <w:rPr>
          <w:rFonts w:cs="Arial"/>
        </w:rPr>
        <w:t>31 percent</w:t>
      </w:r>
      <w:r>
        <w:rPr>
          <w:rFonts w:cs="Arial"/>
        </w:rPr>
        <w:t xml:space="preserve"> enrollment rate of all customers engaged.</w:t>
      </w:r>
    </w:p>
    <w:p w:rsidR="00ED3528" w:rsidRDefault="00967F10" w:rsidP="001A55DF">
      <w:pPr>
        <w:spacing w:after="200" w:line="276" w:lineRule="auto"/>
        <w:ind w:left="540"/>
        <w:jc w:val="left"/>
        <w:rPr>
          <w:rFonts w:cs="Arial"/>
        </w:rPr>
      </w:pPr>
      <w:r>
        <w:rPr>
          <w:rFonts w:cs="Arial"/>
        </w:rPr>
        <w:t xml:space="preserve">In 2015, the Channel </w:t>
      </w:r>
      <w:r w:rsidR="00ED3528">
        <w:rPr>
          <w:rFonts w:cs="Arial"/>
        </w:rPr>
        <w:t>built on</w:t>
      </w:r>
      <w:r w:rsidR="001A55DF">
        <w:rPr>
          <w:rFonts w:cs="Arial"/>
        </w:rPr>
        <w:t xml:space="preserve"> the success of the </w:t>
      </w:r>
      <w:r w:rsidR="00ED3528">
        <w:rPr>
          <w:rFonts w:cs="Arial"/>
        </w:rPr>
        <w:t>Community Energy Efficiency Program (“</w:t>
      </w:r>
      <w:proofErr w:type="spellStart"/>
      <w:r w:rsidR="00ED3528">
        <w:rPr>
          <w:rFonts w:cs="Arial"/>
        </w:rPr>
        <w:t>CEEP</w:t>
      </w:r>
      <w:proofErr w:type="spellEnd"/>
      <w:r w:rsidR="00ED3528">
        <w:rPr>
          <w:rFonts w:cs="Arial"/>
        </w:rPr>
        <w:t xml:space="preserve">”), which began in </w:t>
      </w:r>
      <w:r w:rsidR="001A55DF">
        <w:rPr>
          <w:rFonts w:cs="Arial"/>
        </w:rPr>
        <w:t xml:space="preserve">2014 </w:t>
      </w:r>
      <w:r w:rsidR="00ED3528">
        <w:rPr>
          <w:rFonts w:cs="Arial"/>
        </w:rPr>
        <w:t xml:space="preserve">in partnership with </w:t>
      </w:r>
      <w:r w:rsidR="001A55DF">
        <w:rPr>
          <w:rFonts w:cs="Arial"/>
        </w:rPr>
        <w:t>W</w:t>
      </w:r>
      <w:r>
        <w:rPr>
          <w:rFonts w:cs="Arial"/>
        </w:rPr>
        <w:t xml:space="preserve">ashington </w:t>
      </w:r>
      <w:r w:rsidR="001A55DF">
        <w:rPr>
          <w:rFonts w:cs="Arial"/>
        </w:rPr>
        <w:t>S</w:t>
      </w:r>
      <w:r>
        <w:rPr>
          <w:rFonts w:cs="Arial"/>
        </w:rPr>
        <w:t xml:space="preserve">tate </w:t>
      </w:r>
      <w:r w:rsidR="001A55DF">
        <w:rPr>
          <w:rFonts w:cs="Arial"/>
        </w:rPr>
        <w:t>U</w:t>
      </w:r>
      <w:r>
        <w:rPr>
          <w:rFonts w:cs="Arial"/>
        </w:rPr>
        <w:t>niversity</w:t>
      </w:r>
      <w:r w:rsidR="00ED3528">
        <w:rPr>
          <w:rFonts w:cs="Arial"/>
        </w:rPr>
        <w:t xml:space="preserve"> to provide weatherization measures to under-served </w:t>
      </w:r>
      <w:r w:rsidR="000C52F3">
        <w:rPr>
          <w:rFonts w:cs="Arial"/>
        </w:rPr>
        <w:t>customer segments</w:t>
      </w:r>
      <w:r>
        <w:rPr>
          <w:rFonts w:cs="Arial"/>
        </w:rPr>
        <w:t>.</w:t>
      </w:r>
      <w:r w:rsidR="001A55DF">
        <w:rPr>
          <w:rFonts w:cs="Arial"/>
        </w:rPr>
        <w:t xml:space="preserve"> </w:t>
      </w:r>
      <w:r w:rsidR="00ED3528">
        <w:rPr>
          <w:rFonts w:cs="Arial"/>
        </w:rPr>
        <w:t>Program staff</w:t>
      </w:r>
      <w:r w:rsidR="001A55DF">
        <w:rPr>
          <w:rFonts w:cs="Arial"/>
        </w:rPr>
        <w:t xml:space="preserve"> refined the technical and field specifications to drive further</w:t>
      </w:r>
      <w:r w:rsidR="001A55DF" w:rsidRPr="00900F08">
        <w:rPr>
          <w:rFonts w:cs="Arial"/>
        </w:rPr>
        <w:t xml:space="preserve"> process improvements</w:t>
      </w:r>
      <w:r w:rsidR="001A55DF">
        <w:rPr>
          <w:rFonts w:cs="Arial"/>
        </w:rPr>
        <w:t xml:space="preserve"> of the innovative manufactured ho</w:t>
      </w:r>
      <w:r w:rsidR="00ED3528">
        <w:rPr>
          <w:rFonts w:cs="Arial"/>
        </w:rPr>
        <w:t xml:space="preserve">me floor insulation program. Using </w:t>
      </w:r>
      <w:r w:rsidR="001A55DF">
        <w:rPr>
          <w:rFonts w:cs="Arial"/>
        </w:rPr>
        <w:t xml:space="preserve">WSU </w:t>
      </w:r>
      <w:proofErr w:type="spellStart"/>
      <w:r w:rsidR="001A55DF">
        <w:rPr>
          <w:rFonts w:cs="Arial"/>
        </w:rPr>
        <w:t>CEEP</w:t>
      </w:r>
      <w:proofErr w:type="spellEnd"/>
      <w:r w:rsidR="001A55DF">
        <w:rPr>
          <w:rFonts w:cs="Arial"/>
        </w:rPr>
        <w:t xml:space="preserve"> funding, PSE </w:t>
      </w:r>
      <w:r w:rsidR="00ED3528">
        <w:rPr>
          <w:rFonts w:cs="Arial"/>
        </w:rPr>
        <w:t>developed</w:t>
      </w:r>
      <w:r w:rsidR="001A55DF">
        <w:rPr>
          <w:rFonts w:cs="Arial"/>
        </w:rPr>
        <w:t xml:space="preserve"> an incentive structure </w:t>
      </w:r>
      <w:r w:rsidR="00ED3528">
        <w:rPr>
          <w:rFonts w:cs="Arial"/>
        </w:rPr>
        <w:t xml:space="preserve">for customers </w:t>
      </w:r>
      <w:r w:rsidR="001A55DF">
        <w:rPr>
          <w:rFonts w:cs="Arial"/>
        </w:rPr>
        <w:t>that supporte</w:t>
      </w:r>
      <w:r>
        <w:rPr>
          <w:rFonts w:cs="Arial"/>
        </w:rPr>
        <w:t>d roughly 67 percent</w:t>
      </w:r>
      <w:r w:rsidR="001A55DF">
        <w:rPr>
          <w:rFonts w:cs="Arial"/>
        </w:rPr>
        <w:t xml:space="preserve"> of the total measure cost. </w:t>
      </w:r>
    </w:p>
    <w:p w:rsidR="001A55DF" w:rsidRDefault="001A55DF" w:rsidP="001A55DF">
      <w:pPr>
        <w:spacing w:after="200" w:line="276" w:lineRule="auto"/>
        <w:ind w:left="540"/>
        <w:jc w:val="left"/>
        <w:rPr>
          <w:rFonts w:cs="Arial"/>
        </w:rPr>
      </w:pPr>
      <w:r>
        <w:rPr>
          <w:rFonts w:cs="Arial"/>
        </w:rPr>
        <w:t xml:space="preserve">The </w:t>
      </w:r>
      <w:proofErr w:type="spellStart"/>
      <w:r>
        <w:rPr>
          <w:rFonts w:cs="Arial"/>
        </w:rPr>
        <w:t>CEEP</w:t>
      </w:r>
      <w:proofErr w:type="spellEnd"/>
      <w:r>
        <w:rPr>
          <w:rFonts w:cs="Arial"/>
        </w:rPr>
        <w:t xml:space="preserve"> </w:t>
      </w:r>
      <w:r w:rsidR="00ED3528">
        <w:rPr>
          <w:rFonts w:cs="Arial"/>
        </w:rPr>
        <w:t>state</w:t>
      </w:r>
      <w:r>
        <w:rPr>
          <w:rFonts w:cs="Arial"/>
        </w:rPr>
        <w:t xml:space="preserve"> funding support for </w:t>
      </w:r>
      <w:r w:rsidR="002F1431">
        <w:rPr>
          <w:rFonts w:cs="Arial"/>
        </w:rPr>
        <w:t>the program ended June 30, 2015 however,</w:t>
      </w:r>
      <w:r w:rsidR="00ED3528">
        <w:rPr>
          <w:rFonts w:cs="Arial"/>
        </w:rPr>
        <w:t xml:space="preserve"> and b</w:t>
      </w:r>
      <w:r w:rsidR="002F1431">
        <w:rPr>
          <w:rFonts w:cs="Arial"/>
        </w:rPr>
        <w:t>eginning July 1</w:t>
      </w:r>
      <w:r>
        <w:rPr>
          <w:rFonts w:cs="Arial"/>
        </w:rPr>
        <w:t>, PSE leveraged</w:t>
      </w:r>
      <w:r w:rsidRPr="00900F08">
        <w:rPr>
          <w:rFonts w:cs="Arial"/>
        </w:rPr>
        <w:t xml:space="preserve"> </w:t>
      </w:r>
      <w:r>
        <w:rPr>
          <w:rFonts w:cs="Arial"/>
        </w:rPr>
        <w:t xml:space="preserve">Rider </w:t>
      </w:r>
      <w:r w:rsidRPr="00900F08">
        <w:rPr>
          <w:rFonts w:cs="Arial"/>
        </w:rPr>
        <w:t>fund</w:t>
      </w:r>
      <w:r>
        <w:rPr>
          <w:rFonts w:cs="Arial"/>
        </w:rPr>
        <w:t>s</w:t>
      </w:r>
      <w:r w:rsidRPr="00900F08">
        <w:rPr>
          <w:rFonts w:cs="Arial"/>
        </w:rPr>
        <w:t xml:space="preserve"> to extend </w:t>
      </w:r>
      <w:r>
        <w:rPr>
          <w:rFonts w:cs="Arial"/>
        </w:rPr>
        <w:t xml:space="preserve">the </w:t>
      </w:r>
      <w:r w:rsidRPr="00900F08">
        <w:rPr>
          <w:rFonts w:cs="Arial"/>
        </w:rPr>
        <w:t>project</w:t>
      </w:r>
      <w:r w:rsidR="002F1431">
        <w:rPr>
          <w:rFonts w:cs="Arial"/>
        </w:rPr>
        <w:t>—maintaining the initiative’s cost-effectiveness—</w:t>
      </w:r>
      <w:r>
        <w:rPr>
          <w:rFonts w:cs="Arial"/>
        </w:rPr>
        <w:t>through the end of 2015</w:t>
      </w:r>
      <w:r w:rsidRPr="00900F08">
        <w:rPr>
          <w:rFonts w:cs="Arial"/>
        </w:rPr>
        <w:t>.</w:t>
      </w:r>
    </w:p>
    <w:p w:rsidR="001A55DF" w:rsidRDefault="001A55DF" w:rsidP="001A55DF">
      <w:pPr>
        <w:ind w:left="540"/>
      </w:pPr>
      <w:r>
        <w:t xml:space="preserve">Weatherization activity and measure installation remained strong through the 2015 program year. </w:t>
      </w:r>
      <w:r w:rsidR="00224C8C">
        <w:t xml:space="preserve">The program was successful in driving </w:t>
      </w:r>
      <w:r>
        <w:t xml:space="preserve">the replacement of existing double-pane windows both in </w:t>
      </w:r>
      <w:r w:rsidR="00224C8C">
        <w:t xml:space="preserve">natural </w:t>
      </w:r>
      <w:r>
        <w:t>gas and electrically heated homes</w:t>
      </w:r>
      <w:r w:rsidR="00224C8C">
        <w:t>; PSE provided incentives for 300,000 square feet of double-pane window upgrades in gas-heated homes alone</w:t>
      </w:r>
      <w:r>
        <w:t xml:space="preserve">. </w:t>
      </w:r>
      <w:r w:rsidR="00224C8C">
        <w:t>This was a key driver of</w:t>
      </w:r>
      <w:r w:rsidR="00ED6C27">
        <w:t xml:space="preserve"> the program’s results; </w:t>
      </w:r>
      <w:r>
        <w:t xml:space="preserve">both in exceeding 2015 </w:t>
      </w:r>
      <w:r w:rsidR="00ED6C27">
        <w:t>Direct Benefit to C</w:t>
      </w:r>
      <w:r>
        <w:t xml:space="preserve">ustomers and </w:t>
      </w:r>
      <w:r w:rsidR="00224C8C">
        <w:t xml:space="preserve">electric and natural gas </w:t>
      </w:r>
      <w:r>
        <w:t>savings targets.</w:t>
      </w:r>
    </w:p>
    <w:p w:rsidR="00E8210A" w:rsidRDefault="001A55DF" w:rsidP="001A55DF">
      <w:pPr>
        <w:ind w:left="540"/>
      </w:pPr>
      <w:r>
        <w:t>The Dealer Channel also had great success by collaborating with the Direct to Consumer Channel to promote incentives through the Cross-Sell email campaign.</w:t>
      </w:r>
      <w:r w:rsidR="00224C8C">
        <w:rPr>
          <w:rStyle w:val="FootnoteReference"/>
        </w:rPr>
        <w:footnoteReference w:id="20"/>
      </w:r>
      <w:r>
        <w:t xml:space="preserve"> </w:t>
      </w:r>
      <w:r w:rsidR="00E8210A">
        <w:br w:type="page"/>
      </w:r>
    </w:p>
    <w:p w:rsidR="001A55DF" w:rsidRDefault="001A55DF" w:rsidP="001A55DF">
      <w:pPr>
        <w:ind w:left="540"/>
      </w:pPr>
      <w:r>
        <w:lastRenderedPageBreak/>
        <w:t xml:space="preserve">Specific emails were generated for </w:t>
      </w:r>
      <w:proofErr w:type="spellStart"/>
      <w:r>
        <w:t>HomePrint</w:t>
      </w:r>
      <w:proofErr w:type="spellEnd"/>
      <w:r>
        <w:t>, Electric Space Heat, (ductless heat pu</w:t>
      </w:r>
      <w:r w:rsidR="00595A00">
        <w:t>mp) Gas Space Heat, (Energy Star®</w:t>
      </w:r>
      <w:r>
        <w:t xml:space="preserve"> gas f</w:t>
      </w:r>
      <w:r w:rsidR="00ED6C27">
        <w:t>urnace) and Electric Water Heat</w:t>
      </w:r>
      <w:r>
        <w:t xml:space="preserve"> (heat pump water heater)</w:t>
      </w:r>
      <w:r w:rsidR="00ED6C27">
        <w:t>.</w:t>
      </w:r>
      <w:r>
        <w:t xml:space="preserve"> Collectively, each of these emails were sent out to over 150,000 customers. Several of these offerings included Limited-Time-Offers (</w:t>
      </w:r>
      <w:r w:rsidR="00ED6C27">
        <w:t>“</w:t>
      </w:r>
      <w:proofErr w:type="spellStart"/>
      <w:r>
        <w:t>LTOs</w:t>
      </w:r>
      <w:proofErr w:type="spellEnd"/>
      <w:r w:rsidR="00ED6C27">
        <w:t>”</w:t>
      </w:r>
      <w:r>
        <w:t xml:space="preserve">) with </w:t>
      </w:r>
      <w:r w:rsidR="00ED6C27">
        <w:t>PSE’s</w:t>
      </w:r>
      <w:r>
        <w:t xml:space="preserve"> Contractor Alliance Network </w:t>
      </w:r>
      <w:r w:rsidR="00ED6C27">
        <w:t xml:space="preserve">(“CAN”) </w:t>
      </w:r>
      <w:r>
        <w:t>members. The campaign resulted in increase</w:t>
      </w:r>
      <w:r w:rsidR="00ED6C27">
        <w:t>d referrals of an average 60 percent</w:t>
      </w:r>
      <w:r>
        <w:t xml:space="preserve"> compared to the same time frame in 2014. </w:t>
      </w:r>
    </w:p>
    <w:p w:rsidR="007629CC" w:rsidRDefault="007629CC" w:rsidP="001A55DF">
      <w:pPr>
        <w:ind w:left="540"/>
      </w:pPr>
      <w:r>
        <w:t xml:space="preserve">As a result of the high volume of customer participation during these successful campaigns, the Electric Space and Water Heat programs exceeded the forecasted budget for 2015. However, this also resulted in </w:t>
      </w:r>
      <w:r w:rsidR="00CF7E7D">
        <w:t>the program</w:t>
      </w:r>
      <w:r>
        <w:t xml:space="preserve"> exceeding </w:t>
      </w:r>
      <w:r w:rsidR="00CF7E7D">
        <w:t>its</w:t>
      </w:r>
      <w:r>
        <w:t xml:space="preserve"> savings targets as well. </w:t>
      </w:r>
    </w:p>
    <w:p w:rsidR="006710D2" w:rsidRDefault="006710D2" w:rsidP="00493662">
      <w:pPr>
        <w:pStyle w:val="Heading3"/>
        <w:ind w:left="630"/>
      </w:pPr>
      <w:bookmarkStart w:id="133" w:name="_Toc443570573"/>
      <w:r>
        <w:t>Dealer Channel Measure Highlights</w:t>
      </w:r>
      <w:bookmarkEnd w:id="133"/>
    </w:p>
    <w:p w:rsidR="00FD7D5F" w:rsidRDefault="00F56032" w:rsidP="00264A79">
      <w:pPr>
        <w:ind w:left="540"/>
      </w:pPr>
      <w:r>
        <w:t>M</w:t>
      </w:r>
      <w:r w:rsidR="00FD7D5F">
        <w:t xml:space="preserve">easures, grouped by </w:t>
      </w:r>
      <w:r w:rsidR="00A40E92">
        <w:t>types that</w:t>
      </w:r>
      <w:r w:rsidR="00EE01CC">
        <w:t xml:space="preserve"> were reported in </w:t>
      </w:r>
      <w:r w:rsidR="006A02AC">
        <w:t>2015</w:t>
      </w:r>
      <w:r>
        <w:t xml:space="preserve">, are presented in </w:t>
      </w:r>
      <w:r>
        <w:fldChar w:fldCharType="begin"/>
      </w:r>
      <w:r>
        <w:instrText xml:space="preserve"> REF _Ref444150659 \h </w:instrText>
      </w:r>
      <w:r>
        <w:fldChar w:fldCharType="separate"/>
      </w:r>
      <w:r w:rsidR="0081449C">
        <w:t xml:space="preserve">Table </w:t>
      </w:r>
      <w:r w:rsidR="0081449C">
        <w:rPr>
          <w:noProof/>
        </w:rPr>
        <w:t>IV</w:t>
      </w:r>
      <w:r w:rsidR="0081449C">
        <w:noBreakHyphen/>
      </w:r>
      <w:r w:rsidR="0081449C">
        <w:rPr>
          <w:noProof/>
        </w:rPr>
        <w:t>5</w:t>
      </w:r>
      <w:r>
        <w:fldChar w:fldCharType="end"/>
      </w:r>
      <w:r w:rsidR="00FD7D5F">
        <w:t>.</w:t>
      </w:r>
      <w:r w:rsidR="006A02AC">
        <w:t xml:space="preserve"> </w:t>
      </w:r>
      <w:r w:rsidR="00FD7D5F">
        <w:t xml:space="preserve">It is important to note that the </w:t>
      </w:r>
      <w:r w:rsidR="00971F43">
        <w:t xml:space="preserve">rounded </w:t>
      </w:r>
      <w:r w:rsidR="00FD7D5F">
        <w:t>figures are intended to convey a sense of scale and scope of project act</w:t>
      </w:r>
      <w:r w:rsidR="008A7CAF">
        <w:t xml:space="preserve">ivity, rather than to provide </w:t>
      </w:r>
      <w:r w:rsidR="00515DF3">
        <w:t xml:space="preserve">comprehensive measure count or </w:t>
      </w:r>
      <w:r w:rsidR="008A7CAF">
        <w:t>an</w:t>
      </w:r>
      <w:r w:rsidR="00971F43">
        <w:t xml:space="preserve"> </w:t>
      </w:r>
      <w:r w:rsidR="00FD7D5F">
        <w:t>audit tool.</w:t>
      </w:r>
    </w:p>
    <w:p w:rsidR="002E362F" w:rsidRDefault="002E362F" w:rsidP="00F90F76">
      <w:pPr>
        <w:pStyle w:val="Heading9"/>
      </w:pPr>
      <w:bookmarkStart w:id="134" w:name="_Ref434828216"/>
      <w:bookmarkStart w:id="135" w:name="_Ref434393493"/>
      <w:bookmarkStart w:id="136" w:name="_Toc443568296"/>
      <w:r>
        <w:br w:type="page"/>
      </w:r>
    </w:p>
    <w:p w:rsidR="00FD7D5F" w:rsidRPr="0055468A" w:rsidRDefault="00F641FE" w:rsidP="00F90F76">
      <w:pPr>
        <w:pStyle w:val="Heading9"/>
      </w:pPr>
      <w:bookmarkStart w:id="137" w:name="_Ref444150659"/>
      <w:r w:rsidRPr="00F641FE">
        <w:lastRenderedPageBreak/>
        <w:drawing>
          <wp:anchor distT="0" distB="0" distL="114300" distR="114300" simplePos="0" relativeHeight="252405248" behindDoc="0" locked="0" layoutInCell="1" allowOverlap="1" wp14:anchorId="75C0A6B0" wp14:editId="7AC7AB70">
            <wp:simplePos x="0" y="0"/>
            <wp:positionH relativeFrom="column">
              <wp:posOffset>-221762</wp:posOffset>
            </wp:positionH>
            <wp:positionV relativeFrom="paragraph">
              <wp:posOffset>306070</wp:posOffset>
            </wp:positionV>
            <wp:extent cx="6622057" cy="6013939"/>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22057" cy="6013939"/>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134"/>
      <w:bookmarkEnd w:id="137"/>
      <w:r w:rsidR="000303BE">
        <w:t xml:space="preserve">: </w:t>
      </w:r>
      <w:r w:rsidR="00FD7D5F">
        <w:t xml:space="preserve">Overview </w:t>
      </w:r>
      <w:r w:rsidR="005D27D8">
        <w:t xml:space="preserve">of </w:t>
      </w:r>
      <w:r w:rsidR="006A02AC">
        <w:t>2015</w:t>
      </w:r>
      <w:r w:rsidR="00FD7D5F">
        <w:t xml:space="preserve"> Dealer Channel Measure Activity</w:t>
      </w:r>
      <w:bookmarkEnd w:id="135"/>
      <w:bookmarkEnd w:id="136"/>
    </w:p>
    <w:p w:rsidR="00FD7D5F" w:rsidRPr="000263FA" w:rsidRDefault="00FD7D5F" w:rsidP="008E1A60">
      <w:pPr>
        <w:pStyle w:val="BodyArial"/>
        <w:spacing w:before="0"/>
        <w:ind w:left="720"/>
        <w:jc w:val="center"/>
      </w:pPr>
    </w:p>
    <w:p w:rsidR="00FD7D5F" w:rsidRDefault="00FD7D5F"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852076" w:rsidRDefault="00852076" w:rsidP="008E1A60">
      <w:pPr>
        <w:pStyle w:val="BodyArial"/>
        <w:spacing w:before="0"/>
        <w:ind w:left="360"/>
      </w:pPr>
      <w:r>
        <w:br w:type="page"/>
      </w:r>
    </w:p>
    <w:p w:rsidR="00FD7D5F" w:rsidRPr="000263FA" w:rsidRDefault="00FD7D5F" w:rsidP="00F118AF">
      <w:pPr>
        <w:pStyle w:val="Heading2"/>
      </w:pPr>
      <w:bookmarkStart w:id="138" w:name="_Toc443570574"/>
      <w:r w:rsidRPr="000263FA">
        <w:lastRenderedPageBreak/>
        <w:t>Single Family Fuel Conversion</w:t>
      </w:r>
      <w:bookmarkEnd w:id="138"/>
    </w:p>
    <w:p w:rsidR="00FD7D5F" w:rsidRPr="000263FA" w:rsidRDefault="00FD7D5F" w:rsidP="009F1FA9">
      <w:pPr>
        <w:rPr>
          <w:rFonts w:cs="Arial"/>
          <w:szCs w:val="22"/>
        </w:rPr>
      </w:pPr>
      <w:r w:rsidRPr="000263FA">
        <w:rPr>
          <w:rFonts w:cs="Arial"/>
          <w:szCs w:val="22"/>
        </w:rPr>
        <w:t xml:space="preserve">Schedule </w:t>
      </w:r>
      <w:proofErr w:type="spellStart"/>
      <w:r w:rsidRPr="000263FA">
        <w:rPr>
          <w:rFonts w:cs="Arial"/>
          <w:szCs w:val="22"/>
        </w:rPr>
        <w:t>E216</w:t>
      </w:r>
      <w:proofErr w:type="spellEnd"/>
    </w:p>
    <w:p w:rsidR="00FD7D5F" w:rsidRPr="00E07A41" w:rsidRDefault="00FD7D5F" w:rsidP="00621B67">
      <w:pPr>
        <w:pStyle w:val="BodyArial"/>
        <w:spacing w:before="0" w:line="240" w:lineRule="auto"/>
        <w:ind w:left="720" w:right="720"/>
        <w:rPr>
          <w:i/>
          <w:iCs/>
          <w:color w:val="1F497D"/>
        </w:rPr>
      </w:pPr>
      <w:r w:rsidRPr="00E07A41">
        <w:rPr>
          <w:i/>
          <w:iCs/>
          <w:color w:val="1F497D"/>
        </w:rPr>
        <w:t xml:space="preserve">This program </w:t>
      </w:r>
      <w:r w:rsidR="00D750BD">
        <w:rPr>
          <w:i/>
          <w:iCs/>
          <w:color w:val="1F497D"/>
        </w:rPr>
        <w:t xml:space="preserve">discussion </w:t>
      </w:r>
      <w:r w:rsidRPr="00E07A41">
        <w:rPr>
          <w:i/>
          <w:iCs/>
          <w:color w:val="1F497D"/>
        </w:rPr>
        <w:t>is presented out of Schedule-number sequence.</w:t>
      </w:r>
      <w:r w:rsidR="006A02AC">
        <w:rPr>
          <w:i/>
          <w:iCs/>
          <w:color w:val="1F497D"/>
        </w:rPr>
        <w:t xml:space="preserve"> </w:t>
      </w:r>
      <w:r w:rsidRPr="00E07A41">
        <w:rPr>
          <w:i/>
          <w:iCs/>
          <w:color w:val="1F497D"/>
        </w:rPr>
        <w:t>This is because it is managed within the Dealer Channel.</w:t>
      </w:r>
      <w:r w:rsidR="006A02AC">
        <w:rPr>
          <w:i/>
          <w:iCs/>
          <w:color w:val="1F497D"/>
        </w:rPr>
        <w:t xml:space="preserve"> </w:t>
      </w:r>
      <w:r w:rsidRPr="00E07A41">
        <w:rPr>
          <w:i/>
          <w:iCs/>
          <w:color w:val="1F497D"/>
        </w:rPr>
        <w:t xml:space="preserve">Presenting it in numeric sequence would also interrupt the program sequence of the </w:t>
      </w:r>
      <w:r w:rsidR="00346BEE">
        <w:rPr>
          <w:i/>
          <w:iCs/>
          <w:color w:val="1F497D"/>
        </w:rPr>
        <w:t>Residential Business-to-Business (</w:t>
      </w:r>
      <w:proofErr w:type="spellStart"/>
      <w:r w:rsidR="00346BEE">
        <w:rPr>
          <w:i/>
          <w:iCs/>
          <w:color w:val="1F497D"/>
        </w:rPr>
        <w:t>RB2B</w:t>
      </w:r>
      <w:proofErr w:type="spellEnd"/>
      <w:r w:rsidR="00346BEE">
        <w:rPr>
          <w:i/>
          <w:iCs/>
          <w:color w:val="1F497D"/>
        </w:rPr>
        <w:t>)</w:t>
      </w:r>
      <w:r w:rsidR="00FA0820">
        <w:rPr>
          <w:i/>
          <w:iCs/>
          <w:color w:val="1F497D"/>
        </w:rPr>
        <w:t xml:space="preserve"> Channel</w:t>
      </w:r>
      <w:r w:rsidRPr="00E07A41">
        <w:rPr>
          <w:i/>
          <w:iCs/>
          <w:color w:val="1F497D"/>
        </w:rPr>
        <w:t>, which also includes the Single Family New Construction program, Schedule E/G 215</w:t>
      </w:r>
      <w:r w:rsidR="00555C90">
        <w:rPr>
          <w:i/>
          <w:iCs/>
          <w:color w:val="1F497D"/>
        </w:rPr>
        <w:t xml:space="preserve"> as part of its Residential New Construction discussion</w:t>
      </w:r>
      <w:r w:rsidRPr="00E07A41">
        <w:rPr>
          <w:i/>
          <w:iCs/>
          <w:color w:val="1F497D"/>
        </w:rPr>
        <w:t>.</w:t>
      </w:r>
    </w:p>
    <w:p w:rsidR="00FD7D5F" w:rsidRPr="000263FA" w:rsidRDefault="00FD7D5F" w:rsidP="006B0FC9">
      <w:pPr>
        <w:pStyle w:val="Heading3"/>
        <w:numPr>
          <w:ilvl w:val="0"/>
          <w:numId w:val="61"/>
        </w:numPr>
        <w:ind w:left="630"/>
      </w:pPr>
      <w:bookmarkStart w:id="139" w:name="_Toc443570575"/>
      <w:r w:rsidRPr="000263FA">
        <w:t>Description</w:t>
      </w:r>
      <w:bookmarkEnd w:id="139"/>
    </w:p>
    <w:p w:rsidR="001A0B46" w:rsidRPr="00CC1492" w:rsidRDefault="001A0B46" w:rsidP="00493662">
      <w:pPr>
        <w:autoSpaceDE w:val="0"/>
        <w:autoSpaceDN w:val="0"/>
        <w:adjustRightInd w:val="0"/>
        <w:ind w:left="540"/>
        <w:rPr>
          <w:rFonts w:cs="Arial"/>
          <w:szCs w:val="22"/>
        </w:rPr>
      </w:pPr>
      <w:bookmarkStart w:id="140" w:name="_Toc266887634"/>
      <w:r w:rsidRPr="00CC1492">
        <w:rPr>
          <w:rFonts w:cs="Arial"/>
          <w:szCs w:val="22"/>
        </w:rPr>
        <w:t xml:space="preserve">The Company provides incentives for replacing existing electric forced-air or baseboard space heating equipment and/or tank style water heating equipment with high efficiency </w:t>
      </w:r>
      <w:r w:rsidR="007C235A">
        <w:rPr>
          <w:rFonts w:cs="Arial"/>
          <w:szCs w:val="22"/>
        </w:rPr>
        <w:t>natural gas</w:t>
      </w:r>
      <w:r w:rsidRPr="00CC1492">
        <w:rPr>
          <w:rFonts w:cs="Arial"/>
          <w:szCs w:val="22"/>
        </w:rPr>
        <w:t xml:space="preserve"> space heating equipment</w:t>
      </w:r>
      <w:r w:rsidRPr="00CC1492">
        <w:rPr>
          <w:rStyle w:val="FootnoteReference"/>
          <w:rFonts w:cs="Arial"/>
          <w:szCs w:val="22"/>
        </w:rPr>
        <w:footnoteReference w:id="21"/>
      </w:r>
      <w:r w:rsidR="00FA0820">
        <w:rPr>
          <w:rFonts w:cs="Arial"/>
          <w:szCs w:val="22"/>
        </w:rPr>
        <w:t xml:space="preserve"> and/or high-</w:t>
      </w:r>
      <w:r w:rsidRPr="00CC1492">
        <w:rPr>
          <w:rFonts w:cs="Arial"/>
          <w:szCs w:val="22"/>
        </w:rPr>
        <w:t xml:space="preserve">efficiency </w:t>
      </w:r>
      <w:r w:rsidR="007C235A">
        <w:rPr>
          <w:rFonts w:cs="Arial"/>
          <w:szCs w:val="22"/>
        </w:rPr>
        <w:t>natural gas</w:t>
      </w:r>
      <w:r w:rsidRPr="00CC1492">
        <w:rPr>
          <w:rFonts w:cs="Arial"/>
          <w:szCs w:val="22"/>
        </w:rPr>
        <w:t xml:space="preserve"> domestic water heating equipment.</w:t>
      </w:r>
    </w:p>
    <w:p w:rsidR="00FD7D5F" w:rsidRPr="006C3456" w:rsidRDefault="006A02AC" w:rsidP="00493662">
      <w:pPr>
        <w:pStyle w:val="Heading3"/>
        <w:tabs>
          <w:tab w:val="left" w:pos="630"/>
        </w:tabs>
        <w:ind w:left="630"/>
      </w:pPr>
      <w:bookmarkStart w:id="141" w:name="_Toc443570576"/>
      <w:bookmarkEnd w:id="140"/>
      <w:r>
        <w:t>2015</w:t>
      </w:r>
      <w:r w:rsidR="00904E78">
        <w:t xml:space="preserve"> Accomplishments and Activities</w:t>
      </w:r>
      <w:bookmarkEnd w:id="141"/>
    </w:p>
    <w:p w:rsidR="00EC59B3" w:rsidRDefault="00EC59B3" w:rsidP="00493662">
      <w:pPr>
        <w:ind w:left="540"/>
      </w:pPr>
      <w:r>
        <w:t>Historically t</w:t>
      </w:r>
      <w:r w:rsidRPr="00374126">
        <w:t xml:space="preserve">he majority of the savings for the program </w:t>
      </w:r>
      <w:r>
        <w:t>came</w:t>
      </w:r>
      <w:r w:rsidRPr="00374126">
        <w:t xml:space="preserve"> from electric to </w:t>
      </w:r>
      <w:r w:rsidR="007C235A">
        <w:t>natural gas</w:t>
      </w:r>
      <w:r w:rsidRPr="00374126">
        <w:t xml:space="preserve"> water heater conversions.</w:t>
      </w:r>
      <w:r w:rsidR="006A02AC">
        <w:t xml:space="preserve"> </w:t>
      </w:r>
      <w:r w:rsidRPr="00374126">
        <w:t xml:space="preserve">This is due to the relative ease of converting water heaters when there is already </w:t>
      </w:r>
      <w:r w:rsidR="007C235A">
        <w:t>natural gas</w:t>
      </w:r>
      <w:r w:rsidRPr="00374126">
        <w:t xml:space="preserve"> service to the house</w:t>
      </w:r>
      <w:r>
        <w:t>.</w:t>
      </w:r>
      <w:r w:rsidR="006A02AC">
        <w:t xml:space="preserve"> </w:t>
      </w:r>
    </w:p>
    <w:p w:rsidR="00EC59B3" w:rsidRDefault="00EC59B3" w:rsidP="00493662">
      <w:pPr>
        <w:ind w:left="540"/>
      </w:pPr>
      <w:r>
        <w:t xml:space="preserve">However, in </w:t>
      </w:r>
      <w:r w:rsidR="006A02AC">
        <w:t>2015</w:t>
      </w:r>
      <w:r>
        <w:t xml:space="preserve"> the </w:t>
      </w:r>
      <w:r w:rsidR="00555C90">
        <w:t>space-heat conversions</w:t>
      </w:r>
      <w:r w:rsidR="00555C90">
        <w:rPr>
          <w:rFonts w:cs="Arial"/>
        </w:rPr>
        <w:t>—</w:t>
      </w:r>
      <w:r w:rsidR="00555C90">
        <w:t>especially forced air units</w:t>
      </w:r>
      <w:r w:rsidR="00555C90">
        <w:rPr>
          <w:rFonts w:cs="Arial"/>
        </w:rPr>
        <w:t>—</w:t>
      </w:r>
      <w:r>
        <w:t>outperformed forecasts and was a major contributor while water heat conversions underperformed forecasts</w:t>
      </w:r>
      <w:r w:rsidRPr="004C5A2F">
        <w:t xml:space="preserve"> </w:t>
      </w:r>
      <w:r>
        <w:t>leading to noted variances in Exhibit 1.</w:t>
      </w:r>
      <w:r w:rsidR="006A02AC">
        <w:t xml:space="preserve"> </w:t>
      </w:r>
    </w:p>
    <w:p w:rsidR="00F26076" w:rsidRDefault="00C0173E" w:rsidP="00F26076">
      <w:pPr>
        <w:ind w:left="540"/>
      </w:pPr>
      <w:r>
        <w:t>T</w:t>
      </w:r>
      <w:r w:rsidR="00F26076">
        <w:t xml:space="preserve">he fuel conversion program team </w:t>
      </w:r>
      <w:r>
        <w:t>developed a targeted direct mailing piece to customers that had a natural gas access nearby and met the annual electric usage criteria for program eligibility</w:t>
      </w:r>
      <w:r w:rsidR="00F26076">
        <w:t xml:space="preserve">. </w:t>
      </w:r>
      <w:r>
        <w:t xml:space="preserve">The piece informed prospective customers </w:t>
      </w:r>
      <w:r w:rsidR="00F26076">
        <w:t xml:space="preserve">of the additional fuel conversion incentives available. </w:t>
      </w:r>
    </w:p>
    <w:p w:rsidR="00C0173E" w:rsidRDefault="00C0173E" w:rsidP="00F26076">
      <w:pPr>
        <w:ind w:left="540"/>
      </w:pPr>
      <w:r>
        <w:br w:type="page"/>
      </w:r>
    </w:p>
    <w:p w:rsidR="00F26076" w:rsidRDefault="00C0173E" w:rsidP="00F26076">
      <w:pPr>
        <w:ind w:left="540"/>
      </w:pPr>
      <w:r>
        <w:lastRenderedPageBreak/>
        <w:t>Overall, t</w:t>
      </w:r>
      <w:r w:rsidR="00F26076">
        <w:t xml:space="preserve">he Fuel Conversion program </w:t>
      </w:r>
      <w:r>
        <w:t>missed</w:t>
      </w:r>
      <w:r w:rsidR="00F26076">
        <w:t xml:space="preserve"> its expected savings and budget target for 2015. This was a direct result of the </w:t>
      </w:r>
      <w:r>
        <w:t xml:space="preserve">program’s minimum annual electric consumption of </w:t>
      </w:r>
      <w:r w:rsidR="00F26076">
        <w:t>19,000 kWh requirement</w:t>
      </w:r>
      <w:r>
        <w:t>. That high of an annual usage level</w:t>
      </w:r>
      <w:r w:rsidR="00F26076">
        <w:t xml:space="preserve"> posed a challenge for customers to qualify. </w:t>
      </w:r>
      <w:r>
        <w:t>Program staff</w:t>
      </w:r>
      <w:r w:rsidR="00F26076">
        <w:t xml:space="preserve"> will </w:t>
      </w:r>
      <w:r>
        <w:t>examine</w:t>
      </w:r>
      <w:r w:rsidR="00F26076">
        <w:t xml:space="preserve"> ways to overcome this barrier to participation in 2016.</w:t>
      </w:r>
    </w:p>
    <w:p w:rsidR="00EC59B3" w:rsidRPr="000D23FD" w:rsidRDefault="005D2D62" w:rsidP="00493662">
      <w:pPr>
        <w:ind w:left="540"/>
      </w:pPr>
      <w:r>
        <w:fldChar w:fldCharType="begin"/>
      </w:r>
      <w:r>
        <w:instrText xml:space="preserve"> REF _Ref434828251 \h </w:instrText>
      </w:r>
      <w:r>
        <w:fldChar w:fldCharType="separate"/>
      </w:r>
      <w:r w:rsidR="0081449C">
        <w:t xml:space="preserve">Table </w:t>
      </w:r>
      <w:r w:rsidR="0081449C">
        <w:rPr>
          <w:noProof/>
        </w:rPr>
        <w:t>IV</w:t>
      </w:r>
      <w:r w:rsidR="0081449C">
        <w:noBreakHyphen/>
      </w:r>
      <w:r w:rsidR="0081449C">
        <w:rPr>
          <w:noProof/>
        </w:rPr>
        <w:t>6</w:t>
      </w:r>
      <w:r>
        <w:fldChar w:fldCharType="end"/>
      </w:r>
      <w:r>
        <w:t xml:space="preserve"> </w:t>
      </w:r>
      <w:r w:rsidR="00EC59B3">
        <w:t xml:space="preserve">illustrates a summary of measure types installed in the Single Family Fuel Conversion program during </w:t>
      </w:r>
      <w:r w:rsidR="006A02AC">
        <w:t>2015</w:t>
      </w:r>
      <w:r w:rsidR="00EC59B3">
        <w:t>.</w:t>
      </w:r>
      <w:r w:rsidR="006A02AC">
        <w:t xml:space="preserve"> </w:t>
      </w:r>
      <w:r w:rsidR="00EC59B3">
        <w:t xml:space="preserve">Please note that the figures are rounded and </w:t>
      </w:r>
      <w:r w:rsidR="0087224C">
        <w:t>are not intended to</w:t>
      </w:r>
      <w:r w:rsidR="00EC59B3">
        <w:t xml:space="preserve"> represent a comprehensive measure listing.</w:t>
      </w:r>
    </w:p>
    <w:p w:rsidR="00EC59B3" w:rsidRPr="0055468A" w:rsidRDefault="006A3BAB" w:rsidP="00F90F76">
      <w:pPr>
        <w:pStyle w:val="Heading9"/>
      </w:pPr>
      <w:bookmarkStart w:id="142" w:name="_Ref434828251"/>
      <w:bookmarkStart w:id="143" w:name="_Ref434393480"/>
      <w:bookmarkStart w:id="144" w:name="_Toc443568297"/>
      <w:r w:rsidRPr="006A3BAB">
        <w:drawing>
          <wp:anchor distT="0" distB="0" distL="114300" distR="114300" simplePos="0" relativeHeight="252407296" behindDoc="0" locked="0" layoutInCell="1" allowOverlap="1" wp14:anchorId="08CD5A9B" wp14:editId="49199E49">
            <wp:simplePos x="0" y="0"/>
            <wp:positionH relativeFrom="column">
              <wp:posOffset>304800</wp:posOffset>
            </wp:positionH>
            <wp:positionV relativeFrom="paragraph">
              <wp:posOffset>433705</wp:posOffset>
            </wp:positionV>
            <wp:extent cx="5398135" cy="178816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8135"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6</w:t>
      </w:r>
      <w:r w:rsidR="00001B55">
        <w:fldChar w:fldCharType="end"/>
      </w:r>
      <w:bookmarkEnd w:id="142"/>
      <w:r w:rsidR="000303BE">
        <w:t xml:space="preserve">: </w:t>
      </w:r>
      <w:r w:rsidR="00EC59B3">
        <w:t>Key Fuel Conversion Measures</w:t>
      </w:r>
      <w:bookmarkEnd w:id="143"/>
      <w:bookmarkEnd w:id="144"/>
    </w:p>
    <w:p w:rsidR="00EC59B3" w:rsidRDefault="00EC59B3" w:rsidP="006710D2"/>
    <w:p w:rsidR="00EC59B3" w:rsidRDefault="00EC59B3" w:rsidP="006710D2"/>
    <w:p w:rsidR="00EC59B3" w:rsidRDefault="00EC59B3" w:rsidP="006710D2"/>
    <w:p w:rsidR="006A3BAB" w:rsidRDefault="006A3BAB" w:rsidP="006710D2"/>
    <w:p w:rsidR="006A3BAB" w:rsidRDefault="006A3BAB" w:rsidP="006710D2"/>
    <w:p w:rsidR="006A3BAB" w:rsidRDefault="006A3BAB" w:rsidP="006710D2"/>
    <w:p w:rsidR="00D77B2B" w:rsidRDefault="00D77B2B" w:rsidP="006710D2">
      <w:r>
        <w:br w:type="page"/>
      </w:r>
    </w:p>
    <w:p w:rsidR="00857E63" w:rsidRPr="006A3ED8" w:rsidRDefault="00212811" w:rsidP="00F118AF">
      <w:pPr>
        <w:pStyle w:val="Heading2"/>
      </w:pPr>
      <w:bookmarkStart w:id="145" w:name="_Toc443570577"/>
      <w:bookmarkStart w:id="146" w:name="_Toc269104977"/>
      <w:r>
        <w:lastRenderedPageBreak/>
        <w:t xml:space="preserve">Residential </w:t>
      </w:r>
      <w:r w:rsidR="00857E63">
        <w:t>Business to Business (</w:t>
      </w:r>
      <w:proofErr w:type="spellStart"/>
      <w:r w:rsidR="00857E63">
        <w:t>RB2B</w:t>
      </w:r>
      <w:proofErr w:type="spellEnd"/>
      <w:r w:rsidR="00857E63">
        <w:t>)</w:t>
      </w:r>
      <w:r w:rsidR="00857E63" w:rsidRPr="006A3ED8">
        <w:t xml:space="preserve"> Channel</w:t>
      </w:r>
      <w:bookmarkEnd w:id="145"/>
    </w:p>
    <w:p w:rsidR="003E4AD0" w:rsidRDefault="003E4AD0" w:rsidP="003E4AD0">
      <w:bookmarkStart w:id="147" w:name="_Toc269104974"/>
      <w:r w:rsidRPr="00CE3F6D">
        <w:t>The</w:t>
      </w:r>
      <w:r>
        <w:t xml:space="preserve"> Residential Business-to-Business (“</w:t>
      </w:r>
      <w:proofErr w:type="spellStart"/>
      <w:r w:rsidR="00555C90">
        <w:t>R</w:t>
      </w:r>
      <w:r>
        <w:t>B2B</w:t>
      </w:r>
      <w:proofErr w:type="spellEnd"/>
      <w:r>
        <w:t>”) Channel</w:t>
      </w:r>
      <w:r w:rsidRPr="00CE3F6D">
        <w:t xml:space="preserve"> develops and implements programs </w:t>
      </w:r>
      <w:r>
        <w:t>for</w:t>
      </w:r>
      <w:r w:rsidRPr="00CE3F6D">
        <w:t xml:space="preserve"> business</w:t>
      </w:r>
      <w:r>
        <w:t>es</w:t>
      </w:r>
      <w:r w:rsidRPr="00CE3F6D">
        <w:t xml:space="preserve"> that provide direct services and benefits to PSE customers</w:t>
      </w:r>
      <w:r>
        <w:t xml:space="preserve">, and is comprised of the </w:t>
      </w:r>
      <w:r w:rsidRPr="00D1144B">
        <w:t xml:space="preserve">Multifamily </w:t>
      </w:r>
      <w:r w:rsidR="007D650E">
        <w:t>Existing</w:t>
      </w:r>
      <w:r w:rsidRPr="00D1144B">
        <w:t>, Low Income Weatherization</w:t>
      </w:r>
      <w:r>
        <w:t>,</w:t>
      </w:r>
      <w:r w:rsidRPr="00D1144B">
        <w:t xml:space="preserve"> </w:t>
      </w:r>
      <w:r>
        <w:t>Single Family New Construction and Multifamily New Construction, and programs</w:t>
      </w:r>
      <w:r w:rsidRPr="00CE3F6D">
        <w:t>.</w:t>
      </w:r>
      <w:r w:rsidR="006A02AC">
        <w:t xml:space="preserve"> </w:t>
      </w:r>
    </w:p>
    <w:p w:rsidR="003E4AD0" w:rsidRDefault="003E4AD0" w:rsidP="003E4AD0">
      <w:r w:rsidRPr="00D1144B">
        <w:t xml:space="preserve">The Multifamily </w:t>
      </w:r>
      <w:r w:rsidR="007D650E">
        <w:t>Existing</w:t>
      </w:r>
      <w:r w:rsidRPr="00D1144B">
        <w:t xml:space="preserve"> program collaborates with variety of stakeholders and provides outreach services to increase customer awareness and maximize the benefits of PSE services to property </w:t>
      </w:r>
      <w:r w:rsidR="00855627">
        <w:t>residents</w:t>
      </w:r>
      <w:r w:rsidRPr="00D1144B">
        <w:t xml:space="preserve"> and managers.</w:t>
      </w:r>
      <w:r w:rsidR="006A02AC">
        <w:t xml:space="preserve"> </w:t>
      </w:r>
      <w:r w:rsidRPr="00D1144B">
        <w:t xml:space="preserve">The Low Income Weatherization program works with social service agencies to satisfy the need of our customers that meet low income guidelines. </w:t>
      </w:r>
      <w:r>
        <w:t>The Single Family and Multifamily New Construction staff relies heavily on their relationships with the building industry and related trade allies like NW Energy Star</w:t>
      </w:r>
      <w:r w:rsidR="00595A00">
        <w:t>®</w:t>
      </w:r>
      <w:r>
        <w:t xml:space="preserve"> Homes, to ensure that measures are incorporated in the design and construction of a wide spectrum of multifamily building types.</w:t>
      </w:r>
      <w:r w:rsidR="006A02AC">
        <w:t xml:space="preserve"> </w:t>
      </w:r>
    </w:p>
    <w:p w:rsidR="003E4AD0" w:rsidRDefault="003E4AD0" w:rsidP="003E4AD0">
      <w:r>
        <w:t>The</w:t>
      </w:r>
      <w:r w:rsidR="007C235A">
        <w:t xml:space="preserve"> group provides services under e</w:t>
      </w:r>
      <w:r>
        <w:t xml:space="preserve">lectric and </w:t>
      </w:r>
      <w:r w:rsidR="007C235A">
        <w:t>natural gas</w:t>
      </w:r>
      <w:r>
        <w:t xml:space="preserve"> Schedules 215, 217, 218 and collaborates with PSE’s Business Energy Management sector when multifamily projects include a combination of residential and commercial custom measures.</w:t>
      </w:r>
      <w:r w:rsidR="006A02AC">
        <w:t xml:space="preserve"> </w:t>
      </w:r>
      <w:r>
        <w:t xml:space="preserve">The Low Income Weatherization program </w:t>
      </w:r>
      <w:r w:rsidR="007C235A">
        <w:t>is operated under the terms of e</w:t>
      </w:r>
      <w:r>
        <w:t xml:space="preserve">lectric and </w:t>
      </w:r>
      <w:r w:rsidR="007C235A">
        <w:t>natural gas</w:t>
      </w:r>
      <w:r>
        <w:t xml:space="preserve"> Schedules 201.</w:t>
      </w:r>
    </w:p>
    <w:p w:rsidR="00857E63" w:rsidRPr="0055468A" w:rsidRDefault="00857E63" w:rsidP="006B0FC9">
      <w:pPr>
        <w:pStyle w:val="Heading3"/>
        <w:numPr>
          <w:ilvl w:val="0"/>
          <w:numId w:val="62"/>
        </w:numPr>
        <w:ind w:left="630"/>
      </w:pPr>
      <w:bookmarkStart w:id="148" w:name="_Toc443570578"/>
      <w:r w:rsidRPr="0055468A">
        <w:t>Low Income Weatherization</w:t>
      </w:r>
      <w:bookmarkEnd w:id="147"/>
      <w:bookmarkEnd w:id="148"/>
    </w:p>
    <w:p w:rsidR="00857E63" w:rsidRPr="00D26F20" w:rsidRDefault="00857E63" w:rsidP="00493662">
      <w:pPr>
        <w:ind w:left="540"/>
        <w:rPr>
          <w:rFonts w:cs="Arial"/>
          <w:szCs w:val="22"/>
        </w:rPr>
      </w:pPr>
      <w:r>
        <w:rPr>
          <w:rFonts w:cs="Arial"/>
          <w:szCs w:val="22"/>
        </w:rPr>
        <w:t>Schedules E/G 201</w:t>
      </w:r>
      <w:r w:rsidRPr="00D26F20">
        <w:rPr>
          <w:rFonts w:cs="Arial"/>
          <w:szCs w:val="22"/>
        </w:rPr>
        <w:t xml:space="preserve"> </w:t>
      </w:r>
    </w:p>
    <w:p w:rsidR="00857E63" w:rsidRDefault="00857E63" w:rsidP="006B0FC9">
      <w:pPr>
        <w:pStyle w:val="Heading4"/>
        <w:numPr>
          <w:ilvl w:val="0"/>
          <w:numId w:val="63"/>
        </w:numPr>
      </w:pPr>
      <w:r>
        <w:t>Description</w:t>
      </w:r>
    </w:p>
    <w:p w:rsidR="003E4AD0" w:rsidRDefault="003E4AD0" w:rsidP="00493662">
      <w:pPr>
        <w:ind w:left="810"/>
      </w:pPr>
      <w:bookmarkStart w:id="149" w:name="_Toc273533497"/>
      <w:bookmarkStart w:id="150" w:name="_Toc273533662"/>
      <w:r>
        <w:t xml:space="preserve">The Low Income Weatherization </w:t>
      </w:r>
      <w:r w:rsidR="00A95F47">
        <w:t xml:space="preserve">(“LIW”) </w:t>
      </w:r>
      <w:r>
        <w:t>program is included in the Residential Business-to-Business Channel.</w:t>
      </w:r>
      <w:r w:rsidR="006A02AC">
        <w:t xml:space="preserve"> </w:t>
      </w:r>
      <w:r>
        <w:t>This is primarily because the majority of customer-facing contact for this organization is through social service agencies throughout the PSE territory.</w:t>
      </w:r>
      <w:r w:rsidR="006A02AC">
        <w:t xml:space="preserve"> </w:t>
      </w:r>
      <w:r>
        <w:t xml:space="preserve">The program discussion is presented here to maintain the numerical sequence of the Conservation Schedules, as also presented in </w:t>
      </w:r>
      <w:r>
        <w:rPr>
          <w:i/>
        </w:rPr>
        <w:t>Exhibit 1: Savings and</w:t>
      </w:r>
      <w:r w:rsidRPr="0082777F">
        <w:rPr>
          <w:i/>
        </w:rPr>
        <w:t xml:space="preserve"> Budgets.</w:t>
      </w:r>
      <w:r w:rsidR="006A02AC">
        <w:rPr>
          <w:i/>
        </w:rPr>
        <w:t xml:space="preserve"> </w:t>
      </w:r>
    </w:p>
    <w:p w:rsidR="003E4AD0" w:rsidRDefault="00A95F47" w:rsidP="00493662">
      <w:pPr>
        <w:pStyle w:val="BodyArial"/>
        <w:spacing w:before="0"/>
        <w:ind w:left="810"/>
      </w:pPr>
      <w:bookmarkStart w:id="151" w:name="_Toc285718603"/>
      <w:bookmarkEnd w:id="149"/>
      <w:bookmarkEnd w:id="150"/>
      <w:r>
        <w:t>LIW</w:t>
      </w:r>
      <w:r w:rsidR="003E4AD0">
        <w:t xml:space="preserve"> a</w:t>
      </w:r>
      <w:r w:rsidR="003E4AD0" w:rsidRPr="00CC1492">
        <w:t>ssist</w:t>
      </w:r>
      <w:r w:rsidR="003E4AD0">
        <w:t>s</w:t>
      </w:r>
      <w:r w:rsidR="003E4AD0" w:rsidRPr="00CC1492">
        <w:t xml:space="preserve"> low-income residential </w:t>
      </w:r>
      <w:r w:rsidR="003E4AD0">
        <w:t>c</w:t>
      </w:r>
      <w:r w:rsidR="003E4AD0" w:rsidRPr="00CC1492">
        <w:t>ustomers to improve the energy efficiency of single family residences, multifamily structures and manufactured/mobile homes.</w:t>
      </w:r>
    </w:p>
    <w:bookmarkEnd w:id="151"/>
    <w:p w:rsidR="006E0582" w:rsidRDefault="006E0582" w:rsidP="00A95F47">
      <w:pPr>
        <w:ind w:left="810"/>
        <w:rPr>
          <w:rFonts w:cs="NDLAJ C+ Times New"/>
          <w:color w:val="000000"/>
          <w:szCs w:val="22"/>
        </w:rPr>
      </w:pPr>
      <w:r>
        <w:rPr>
          <w:rFonts w:cs="NDLAJ C+ Times New"/>
          <w:color w:val="000000"/>
          <w:szCs w:val="22"/>
        </w:rPr>
        <w:br w:type="page"/>
      </w:r>
    </w:p>
    <w:p w:rsidR="00A95F47" w:rsidRDefault="00A95F47" w:rsidP="00A95F47">
      <w:pPr>
        <w:ind w:left="810"/>
        <w:rPr>
          <w:rFonts w:cs="NDLAJ C+ Times New"/>
          <w:color w:val="000000"/>
          <w:szCs w:val="22"/>
        </w:rPr>
      </w:pPr>
      <w:r>
        <w:rPr>
          <w:rFonts w:cs="NDLAJ C+ Times New"/>
          <w:color w:val="000000"/>
          <w:szCs w:val="22"/>
        </w:rPr>
        <w:lastRenderedPageBreak/>
        <w:t>In 201</w:t>
      </w:r>
      <w:r w:rsidRPr="00D66A24">
        <w:rPr>
          <w:rFonts w:cs="NDLAJ C+ Times New"/>
          <w:color w:val="000000"/>
          <w:szCs w:val="22"/>
        </w:rPr>
        <w:t xml:space="preserve">5, the goal of </w:t>
      </w:r>
      <w:r>
        <w:rPr>
          <w:rFonts w:cs="NDLAJ C+ Times New"/>
          <w:color w:val="000000"/>
          <w:szCs w:val="22"/>
        </w:rPr>
        <w:t xml:space="preserve">the LIW program was </w:t>
      </w:r>
      <w:r w:rsidR="00C75DEA">
        <w:rPr>
          <w:rFonts w:cs="NDLAJ C+ Times New"/>
          <w:color w:val="000000"/>
          <w:szCs w:val="22"/>
        </w:rPr>
        <w:t>to continue to reduce</w:t>
      </w:r>
      <w:r w:rsidRPr="00D66A24">
        <w:rPr>
          <w:rFonts w:cs="NDLAJ C+ Times New"/>
          <w:color w:val="000000"/>
          <w:szCs w:val="22"/>
        </w:rPr>
        <w:t xml:space="preserve"> the energy-cost burden of lower-income cus</w:t>
      </w:r>
      <w:r>
        <w:rPr>
          <w:rFonts w:cs="NDLAJ C+ Times New"/>
          <w:color w:val="000000"/>
          <w:szCs w:val="22"/>
        </w:rPr>
        <w:t xml:space="preserve">tomers by improving the energy </w:t>
      </w:r>
      <w:r w:rsidRPr="00D66A24">
        <w:rPr>
          <w:rFonts w:cs="NDLAJ C+ Times New"/>
          <w:color w:val="000000"/>
          <w:szCs w:val="22"/>
        </w:rPr>
        <w:t>efficiency of their residences and educating these consumers on routine ways to reduce their energy use and costs.</w:t>
      </w:r>
      <w:r>
        <w:rPr>
          <w:rFonts w:cs="NDLAJ C+ Times New"/>
          <w:color w:val="000000"/>
          <w:szCs w:val="22"/>
        </w:rPr>
        <w:t xml:space="preserve"> </w:t>
      </w:r>
      <w:r w:rsidRPr="00D66A24">
        <w:rPr>
          <w:rFonts w:cs="NDLAJ C+ Times New"/>
          <w:color w:val="000000"/>
          <w:szCs w:val="22"/>
        </w:rPr>
        <w:t xml:space="preserve">Program efforts </w:t>
      </w:r>
      <w:r>
        <w:rPr>
          <w:rFonts w:cs="NDLAJ C+ Times New"/>
          <w:color w:val="000000"/>
          <w:szCs w:val="22"/>
        </w:rPr>
        <w:t>built</w:t>
      </w:r>
      <w:r w:rsidRPr="00D66A24">
        <w:rPr>
          <w:rFonts w:cs="NDLAJ C+ Times New"/>
          <w:color w:val="000000"/>
          <w:szCs w:val="22"/>
        </w:rPr>
        <w:t xml:space="preserve"> on the existing model and extend</w:t>
      </w:r>
      <w:r>
        <w:rPr>
          <w:rFonts w:cs="NDLAJ C+ Times New"/>
          <w:color w:val="000000"/>
          <w:szCs w:val="22"/>
        </w:rPr>
        <w:t>ed</w:t>
      </w:r>
      <w:r w:rsidRPr="00D66A24">
        <w:rPr>
          <w:rFonts w:cs="NDLAJ C+ Times New"/>
          <w:color w:val="000000"/>
          <w:szCs w:val="22"/>
        </w:rPr>
        <w:t xml:space="preserve"> the partnerships with assistance agencies</w:t>
      </w:r>
      <w:r>
        <w:rPr>
          <w:rFonts w:cs="NDLAJ C+ Times New"/>
          <w:color w:val="000000"/>
          <w:szCs w:val="22"/>
        </w:rPr>
        <w:t>,</w:t>
      </w:r>
      <w:r w:rsidRPr="00D66A24">
        <w:rPr>
          <w:rFonts w:cs="NDLAJ C+ Times New"/>
          <w:color w:val="000000"/>
          <w:szCs w:val="22"/>
        </w:rPr>
        <w:t xml:space="preserve"> as well as leverage other PSE programs for lower-income customers to include safety awareness and bill-payment assistance.</w:t>
      </w:r>
      <w:r>
        <w:rPr>
          <w:rFonts w:cs="NDLAJ C+ Times New"/>
          <w:color w:val="000000"/>
          <w:szCs w:val="22"/>
        </w:rPr>
        <w:t xml:space="preserve"> As discussed below, the program was successful in meeting its objectives.</w:t>
      </w:r>
    </w:p>
    <w:p w:rsidR="003E4AD0" w:rsidRDefault="003E4AD0" w:rsidP="00A95F47">
      <w:pPr>
        <w:ind w:left="810"/>
      </w:pPr>
      <w:r w:rsidRPr="00CC1492">
        <w:t>Key stakeholders are low-income</w:t>
      </w:r>
      <w:r w:rsidR="006A02AC">
        <w:t xml:space="preserve"> </w:t>
      </w:r>
      <w:r>
        <w:t>c</w:t>
      </w:r>
      <w:r w:rsidRPr="00CC1492">
        <w:t>ustomers</w:t>
      </w:r>
      <w:r>
        <w:t xml:space="preserve"> with electric and </w:t>
      </w:r>
      <w:r w:rsidR="007C235A">
        <w:t>natural gas</w:t>
      </w:r>
      <w:r>
        <w:t xml:space="preserve"> service</w:t>
      </w:r>
      <w:r w:rsidRPr="00CC1492">
        <w:t>; county and municipal low-income weatherization agencies in the PSE service area, Washington State Department of Commerce (“Department of Commerce” or “Commerce”), and participating weatherization contractors and suppliers.</w:t>
      </w:r>
      <w:r w:rsidR="006A02AC">
        <w:t xml:space="preserve"> </w:t>
      </w:r>
      <w:r w:rsidRPr="00CC1492">
        <w:t xml:space="preserve">Residential </w:t>
      </w:r>
      <w:r w:rsidR="002F3C2E">
        <w:t>LIW</w:t>
      </w:r>
      <w:r w:rsidRPr="00CC1492">
        <w:t xml:space="preserve"> provides funding of many cost-effective home weatherization Mea</w:t>
      </w:r>
      <w:r w:rsidRPr="00FD0BD2">
        <w:t xml:space="preserve">sures for low-income customers receiving </w:t>
      </w:r>
      <w:r w:rsidR="007C235A">
        <w:t>natural gas</w:t>
      </w:r>
      <w:r>
        <w:t xml:space="preserve"> and/or electric service from PSE </w:t>
      </w:r>
      <w:r w:rsidRPr="00D66A24">
        <w:t>to heat their homes</w:t>
      </w:r>
      <w:r w:rsidRPr="00CC1492">
        <w:t>.</w:t>
      </w:r>
      <w:r w:rsidR="006A02AC">
        <w:t xml:space="preserve"> </w:t>
      </w:r>
      <w:r w:rsidRPr="00CC1492">
        <w:t>Funds ar</w:t>
      </w:r>
      <w:r w:rsidR="00AE05E7">
        <w:t>e used for single-family, multi</w:t>
      </w:r>
      <w:r w:rsidRPr="00CC1492">
        <w:t>family and mobile home residences.</w:t>
      </w:r>
      <w:r w:rsidR="006A02AC">
        <w:t xml:space="preserve"> </w:t>
      </w:r>
      <w:r w:rsidR="002F3C2E">
        <w:t>Some m</w:t>
      </w:r>
      <w:r w:rsidRPr="00CC1492">
        <w:t>easures which do not meet standard cost-effectiveness tests may also be approved.</w:t>
      </w:r>
      <w:r w:rsidR="006A02AC">
        <w:t xml:space="preserve"> </w:t>
      </w:r>
    </w:p>
    <w:p w:rsidR="003E4AD0" w:rsidRPr="00CC1492" w:rsidRDefault="003E4AD0" w:rsidP="00493662">
      <w:pPr>
        <w:pStyle w:val="BodyArial"/>
        <w:ind w:left="810"/>
      </w:pPr>
      <w:r w:rsidRPr="00CC1492">
        <w:t>In addition, this program provides funding for energy-related repairs and energy education.</w:t>
      </w:r>
      <w:r w:rsidR="006A02AC">
        <w:t xml:space="preserve"> </w:t>
      </w:r>
      <w:r w:rsidRPr="00CC1492">
        <w:t>An energy-related repair is a repair that is necessary</w:t>
      </w:r>
      <w:r>
        <w:t>:</w:t>
      </w:r>
      <w:r w:rsidRPr="00CC1492">
        <w:t xml:space="preserve"> (</w:t>
      </w:r>
      <w:r w:rsidR="002F3C2E">
        <w:t>1) to install a weatherization m</w:t>
      </w:r>
      <w:r w:rsidRPr="00CC1492">
        <w:t>easure properly, (2) to protect the health and/or safety of the occupants, (3) to address an existing problem that weatherization could aggravate</w:t>
      </w:r>
      <w:r w:rsidR="006A02AC">
        <w:t xml:space="preserve"> </w:t>
      </w:r>
      <w:r w:rsidRPr="00CC1492">
        <w:t xml:space="preserve">or (4) to protect </w:t>
      </w:r>
      <w:r w:rsidR="002F3C2E">
        <w:t>the integrity of the installed m</w:t>
      </w:r>
      <w:r w:rsidRPr="00CC1492">
        <w:t>easure.</w:t>
      </w:r>
      <w:r w:rsidR="006A02AC">
        <w:t xml:space="preserve"> </w:t>
      </w:r>
      <w:r w:rsidRPr="00CC1492">
        <w:t>Examples include but are not limited to:</w:t>
      </w:r>
    </w:p>
    <w:p w:rsidR="003E4AD0" w:rsidRDefault="003E4AD0" w:rsidP="00493662">
      <w:pPr>
        <w:pStyle w:val="BodyArial"/>
        <w:numPr>
          <w:ilvl w:val="0"/>
          <w:numId w:val="1"/>
        </w:numPr>
        <w:tabs>
          <w:tab w:val="clear" w:pos="720"/>
        </w:tabs>
        <w:spacing w:before="0" w:after="60" w:line="240" w:lineRule="auto"/>
        <w:ind w:left="1170"/>
      </w:pPr>
      <w:r w:rsidRPr="00CC1492">
        <w:t>Repair roof leaks</w:t>
      </w:r>
      <w:r>
        <w:t>,</w:t>
      </w:r>
    </w:p>
    <w:p w:rsidR="003E4AD0" w:rsidRDefault="003E4AD0" w:rsidP="00493662">
      <w:pPr>
        <w:pStyle w:val="BodyArial"/>
        <w:numPr>
          <w:ilvl w:val="0"/>
          <w:numId w:val="1"/>
        </w:numPr>
        <w:tabs>
          <w:tab w:val="clear" w:pos="720"/>
        </w:tabs>
        <w:spacing w:before="0" w:after="60" w:line="240" w:lineRule="auto"/>
        <w:ind w:left="1170"/>
      </w:pPr>
      <w:r w:rsidRPr="00CC1492">
        <w:t>Electrical inspection and repairs</w:t>
      </w:r>
      <w:r>
        <w:t>,</w:t>
      </w:r>
    </w:p>
    <w:p w:rsidR="003E4AD0" w:rsidRDefault="003E4AD0" w:rsidP="00493662">
      <w:pPr>
        <w:pStyle w:val="BodyArial"/>
        <w:numPr>
          <w:ilvl w:val="0"/>
          <w:numId w:val="1"/>
        </w:numPr>
        <w:tabs>
          <w:tab w:val="clear" w:pos="720"/>
        </w:tabs>
        <w:spacing w:before="0" w:after="60" w:line="240" w:lineRule="auto"/>
        <w:ind w:left="1170"/>
      </w:pPr>
      <w:r w:rsidRPr="00CC1492">
        <w:t>Mold/mildew remediation</w:t>
      </w:r>
      <w:r>
        <w:t>,</w:t>
      </w:r>
    </w:p>
    <w:p w:rsidR="003E4AD0" w:rsidRDefault="003E4AD0" w:rsidP="00493662">
      <w:pPr>
        <w:pStyle w:val="BodyArial"/>
        <w:numPr>
          <w:ilvl w:val="0"/>
          <w:numId w:val="1"/>
        </w:numPr>
        <w:tabs>
          <w:tab w:val="clear" w:pos="720"/>
        </w:tabs>
        <w:spacing w:before="0" w:after="60" w:line="240" w:lineRule="auto"/>
        <w:ind w:left="1170"/>
      </w:pPr>
      <w:r w:rsidRPr="00CC1492">
        <w:t>Rodent, insect and pest extermination</w:t>
      </w:r>
      <w:r>
        <w:t>,</w:t>
      </w:r>
    </w:p>
    <w:p w:rsidR="003E4AD0" w:rsidRDefault="003E4AD0" w:rsidP="00493662">
      <w:pPr>
        <w:pStyle w:val="BodyArial"/>
        <w:numPr>
          <w:ilvl w:val="0"/>
          <w:numId w:val="1"/>
        </w:numPr>
        <w:tabs>
          <w:tab w:val="clear" w:pos="720"/>
        </w:tabs>
        <w:spacing w:before="0" w:after="60" w:line="240" w:lineRule="auto"/>
        <w:ind w:left="1170"/>
      </w:pPr>
      <w:r w:rsidRPr="00CC1492">
        <w:t>Bath and kitchen ventilation upgrades</w:t>
      </w:r>
      <w:r>
        <w:t>,</w:t>
      </w:r>
    </w:p>
    <w:p w:rsidR="003E4AD0" w:rsidRDefault="003E4AD0" w:rsidP="00493662">
      <w:pPr>
        <w:pStyle w:val="BodyArial"/>
        <w:numPr>
          <w:ilvl w:val="0"/>
          <w:numId w:val="1"/>
        </w:numPr>
        <w:tabs>
          <w:tab w:val="clear" w:pos="720"/>
        </w:tabs>
        <w:spacing w:before="0" w:line="240" w:lineRule="auto"/>
        <w:ind w:left="1170"/>
      </w:pPr>
      <w:r w:rsidRPr="00CC1492">
        <w:t>Furnace or water heater repairs or replacement.</w:t>
      </w:r>
    </w:p>
    <w:p w:rsidR="003E4AD0" w:rsidRPr="00CC1492" w:rsidRDefault="003E4AD0" w:rsidP="00493662">
      <w:pPr>
        <w:ind w:left="810"/>
        <w:rPr>
          <w:color w:val="000000"/>
          <w:szCs w:val="22"/>
        </w:rPr>
      </w:pPr>
      <w:r w:rsidRPr="00CC1492">
        <w:rPr>
          <w:color w:val="000000"/>
          <w:szCs w:val="22"/>
        </w:rPr>
        <w:t xml:space="preserve">Sources of </w:t>
      </w:r>
      <w:r w:rsidR="002F3C2E">
        <w:rPr>
          <w:color w:val="000000"/>
          <w:szCs w:val="22"/>
        </w:rPr>
        <w:t>LIW</w:t>
      </w:r>
      <w:r w:rsidRPr="00CC1492">
        <w:rPr>
          <w:color w:val="000000"/>
          <w:szCs w:val="22"/>
        </w:rPr>
        <w:t xml:space="preserve"> funding </w:t>
      </w:r>
      <w:r>
        <w:rPr>
          <w:color w:val="000000"/>
          <w:szCs w:val="22"/>
        </w:rPr>
        <w:t>include, but are not limited to</w:t>
      </w:r>
      <w:r w:rsidRPr="00CC1492">
        <w:rPr>
          <w:color w:val="000000"/>
          <w:szCs w:val="22"/>
        </w:rPr>
        <w:t xml:space="preserve"> </w:t>
      </w:r>
      <w:r>
        <w:rPr>
          <w:color w:val="000000"/>
          <w:szCs w:val="22"/>
        </w:rPr>
        <w:t xml:space="preserve">the Electric Program Conservation Service Rider and the </w:t>
      </w:r>
      <w:r w:rsidR="007C235A">
        <w:rPr>
          <w:color w:val="000000"/>
          <w:szCs w:val="22"/>
        </w:rPr>
        <w:t>Natural Gas</w:t>
      </w:r>
      <w:r>
        <w:rPr>
          <w:color w:val="000000"/>
          <w:szCs w:val="22"/>
        </w:rPr>
        <w:t xml:space="preserve"> Conservation Service Rider,</w:t>
      </w:r>
      <w:r w:rsidRPr="00CC1492">
        <w:rPr>
          <w:color w:val="000000"/>
          <w:szCs w:val="22"/>
        </w:rPr>
        <w:t xml:space="preserve"> Company funds, or other federal or state government programs</w:t>
      </w:r>
      <w:r>
        <w:rPr>
          <w:color w:val="000000"/>
          <w:szCs w:val="22"/>
        </w:rPr>
        <w:t>.</w:t>
      </w:r>
      <w:r w:rsidRPr="00CC1492">
        <w:rPr>
          <w:color w:val="000000"/>
          <w:szCs w:val="22"/>
        </w:rPr>
        <w:t xml:space="preserve"> </w:t>
      </w:r>
    </w:p>
    <w:p w:rsidR="002F3C2E" w:rsidRDefault="002F3C2E" w:rsidP="00493662">
      <w:pPr>
        <w:ind w:left="810"/>
        <w:rPr>
          <w:color w:val="000000"/>
          <w:szCs w:val="22"/>
        </w:rPr>
      </w:pPr>
      <w:r>
        <w:rPr>
          <w:color w:val="000000"/>
          <w:szCs w:val="22"/>
        </w:rPr>
        <w:br w:type="page"/>
      </w:r>
    </w:p>
    <w:p w:rsidR="003E4AD0" w:rsidRPr="003E4AD0" w:rsidRDefault="003E4AD0" w:rsidP="00493662">
      <w:pPr>
        <w:ind w:left="810"/>
        <w:rPr>
          <w:szCs w:val="22"/>
        </w:rPr>
      </w:pPr>
      <w:r w:rsidRPr="003E4AD0">
        <w:rPr>
          <w:color w:val="000000"/>
          <w:szCs w:val="22"/>
        </w:rPr>
        <w:lastRenderedPageBreak/>
        <w:t xml:space="preserve">For those funds that must meet cost-effectiveness standard, up to 30 percent </w:t>
      </w:r>
      <w:r w:rsidRPr="002F3C2E">
        <w:rPr>
          <w:rStyle w:val="Strong"/>
          <w:b w:val="0"/>
          <w:color w:val="000000"/>
          <w:szCs w:val="22"/>
        </w:rPr>
        <w:t>may</w:t>
      </w:r>
      <w:r w:rsidRPr="003E4AD0">
        <w:rPr>
          <w:color w:val="000000"/>
          <w:szCs w:val="22"/>
        </w:rPr>
        <w:t xml:space="preserve"> be applied to energy-related repairs that are necessary to effect the installation of other cost-effective Measures.</w:t>
      </w:r>
      <w:r w:rsidR="006A02AC">
        <w:rPr>
          <w:color w:val="000000"/>
          <w:szCs w:val="22"/>
        </w:rPr>
        <w:t xml:space="preserve"> </w:t>
      </w:r>
      <w:r w:rsidRPr="003E4AD0">
        <w:rPr>
          <w:color w:val="000000"/>
          <w:szCs w:val="22"/>
        </w:rPr>
        <w:t>The final percentage allocated will be determined </w:t>
      </w:r>
      <w:r w:rsidRPr="002F3C2E">
        <w:rPr>
          <w:rStyle w:val="Strong"/>
          <w:b w:val="0"/>
          <w:color w:val="000000"/>
          <w:szCs w:val="22"/>
        </w:rPr>
        <w:t>according to</w:t>
      </w:r>
      <w:r w:rsidRPr="003E4AD0">
        <w:rPr>
          <w:color w:val="000000"/>
          <w:szCs w:val="22"/>
        </w:rPr>
        <w:t> the overall program cost-effectiveness.</w:t>
      </w:r>
      <w:r w:rsidR="002F21E6">
        <w:rPr>
          <w:color w:val="000000"/>
          <w:szCs w:val="22"/>
        </w:rPr>
        <w:t xml:space="preserve"> </w:t>
      </w:r>
    </w:p>
    <w:p w:rsidR="005028A1" w:rsidRDefault="005028A1" w:rsidP="00493662">
      <w:pPr>
        <w:pStyle w:val="Heading4"/>
      </w:pPr>
      <w:r>
        <w:t>Adaptation through TQM</w:t>
      </w:r>
    </w:p>
    <w:p w:rsidR="00584CC9" w:rsidRDefault="00584CC9" w:rsidP="00584CC9">
      <w:pPr>
        <w:ind w:left="810"/>
      </w:pPr>
      <w:r>
        <w:t>In 2015, PSE furthered it commitment to increase public awareness and enhance program participation by developing a brochure for single family and mobile home landlords who own property where tenants are interested in participating in PSE Weatherization Assistance.</w:t>
      </w:r>
      <w:r w:rsidR="00CE1338">
        <w:t xml:space="preserve"> </w:t>
      </w:r>
      <w:r>
        <w:t>The purpose of the brochure was to help landlords better understand program benefits for both their tenants</w:t>
      </w:r>
      <w:r w:rsidR="00CE1338">
        <w:t xml:space="preserve"> </w:t>
      </w:r>
      <w:r>
        <w:t>and for themselves.</w:t>
      </w:r>
      <w:r w:rsidR="00CE1338">
        <w:t xml:space="preserve"> </w:t>
      </w:r>
      <w:r>
        <w:t>Social service agencies had reported that some landlords are reluctant to allow their tenants to participate in the Weatherization Assistance program, simply because they do not fully understand the benefits of the program.</w:t>
      </w:r>
      <w:r w:rsidR="00CE1338">
        <w:t xml:space="preserve"> </w:t>
      </w:r>
    </w:p>
    <w:p w:rsidR="00584CC9" w:rsidRDefault="00584CC9" w:rsidP="00584CC9">
      <w:pPr>
        <w:ind w:left="810"/>
      </w:pPr>
      <w:r>
        <w:t>The brochure removed some burden from the low income customer, allowing them to engage their landlord to support program participation through a clear information exchange directly from PSE to the landlord.</w:t>
      </w:r>
      <w:r w:rsidR="00CE1338">
        <w:t xml:space="preserve"> </w:t>
      </w:r>
      <w:r>
        <w:t>The brochure was distributed to Weatherization Assistance applicants to provide to their landlord.</w:t>
      </w:r>
    </w:p>
    <w:p w:rsidR="00857E63" w:rsidRPr="006C3456" w:rsidRDefault="006A02AC" w:rsidP="00493662">
      <w:pPr>
        <w:pStyle w:val="Heading4"/>
      </w:pPr>
      <w:r>
        <w:t>2015</w:t>
      </w:r>
      <w:r w:rsidR="00857E63">
        <w:t xml:space="preserve"> Accomplishments and Activities</w:t>
      </w:r>
    </w:p>
    <w:p w:rsidR="00176BE1" w:rsidRDefault="00176BE1" w:rsidP="00493662">
      <w:pPr>
        <w:ind w:left="810"/>
      </w:pPr>
      <w:r>
        <w:t>This year, low-income agencies continued to focus on completing projects.</w:t>
      </w:r>
      <w:r w:rsidR="006A02AC">
        <w:t xml:space="preserve"> </w:t>
      </w:r>
      <w:r>
        <w:t xml:space="preserve">Electric savings exceeded goal by </w:t>
      </w:r>
      <w:r w:rsidR="008A46F6">
        <w:t>11</w:t>
      </w:r>
      <w:r>
        <w:t xml:space="preserve"> percent and </w:t>
      </w:r>
      <w:r w:rsidR="007C235A">
        <w:t>natural gas</w:t>
      </w:r>
      <w:r w:rsidR="008A46F6">
        <w:t xml:space="preserve"> savings finished the year lower than forecasted at 54</w:t>
      </w:r>
      <w:r>
        <w:t xml:space="preserve"> percent of goal.</w:t>
      </w:r>
      <w:r w:rsidR="006A02AC">
        <w:t xml:space="preserve"> </w:t>
      </w:r>
      <w:r w:rsidR="008A46F6">
        <w:t>Impacts to the Gas Program in 2015 include reduced program intake and production; State and Federal regulatory influences that impacted agency production;</w:t>
      </w:r>
      <w:r w:rsidR="00CE1338">
        <w:t xml:space="preserve"> </w:t>
      </w:r>
      <w:r w:rsidR="008A46F6">
        <w:t>decreased RTF savings estimates for single family units</w:t>
      </w:r>
      <w:r w:rsidR="008A46F6">
        <w:rPr>
          <w:rFonts w:cs="Arial"/>
        </w:rPr>
        <w:t>—</w:t>
      </w:r>
      <w:r w:rsidR="008A46F6">
        <w:t>meaning the Program must serve more units to achieve the same amount of savings, also making it difficult to install measures at a cost effective rate.</w:t>
      </w:r>
    </w:p>
    <w:p w:rsidR="00176BE1" w:rsidRDefault="00176BE1" w:rsidP="00493662">
      <w:pPr>
        <w:ind w:left="810"/>
      </w:pPr>
      <w:r>
        <w:t xml:space="preserve">Additionally, in </w:t>
      </w:r>
      <w:r w:rsidR="006A02AC">
        <w:t>2015</w:t>
      </w:r>
      <w:r>
        <w:t xml:space="preserve">, the Program: </w:t>
      </w:r>
    </w:p>
    <w:p w:rsidR="008A46F6" w:rsidRDefault="008A46F6" w:rsidP="006B0FC9">
      <w:pPr>
        <w:pStyle w:val="ListParagraph"/>
        <w:numPr>
          <w:ilvl w:val="0"/>
          <w:numId w:val="46"/>
        </w:numPr>
        <w:spacing w:after="60" w:line="276" w:lineRule="auto"/>
        <w:ind w:left="1170"/>
        <w:contextualSpacing w:val="0"/>
        <w:jc w:val="left"/>
        <w:rPr>
          <w:sz w:val="22"/>
          <w:szCs w:val="22"/>
        </w:rPr>
      </w:pPr>
      <w:r>
        <w:rPr>
          <w:sz w:val="22"/>
          <w:szCs w:val="22"/>
        </w:rPr>
        <w:t>Developed an approach to implement the WAC 480-109 rule for Low Income Programs that would facilitate agency participation and clarify reporting.</w:t>
      </w:r>
    </w:p>
    <w:p w:rsidR="00176BE1" w:rsidRPr="008A46F6" w:rsidRDefault="00584CC9" w:rsidP="006B0FC9">
      <w:pPr>
        <w:pStyle w:val="ListParagraph"/>
        <w:numPr>
          <w:ilvl w:val="0"/>
          <w:numId w:val="46"/>
        </w:numPr>
        <w:spacing w:after="60" w:line="276" w:lineRule="auto"/>
        <w:ind w:left="1170"/>
        <w:contextualSpacing w:val="0"/>
        <w:jc w:val="left"/>
        <w:rPr>
          <w:sz w:val="22"/>
          <w:szCs w:val="22"/>
        </w:rPr>
      </w:pPr>
      <w:r>
        <w:rPr>
          <w:sz w:val="22"/>
          <w:szCs w:val="22"/>
        </w:rPr>
        <w:t>Completed an evaluation</w:t>
      </w:r>
      <w:r w:rsidR="008A46F6">
        <w:rPr>
          <w:sz w:val="22"/>
          <w:szCs w:val="22"/>
        </w:rPr>
        <w:t xml:space="preserve"> that provided a tool allowing the Program to segment</w:t>
      </w:r>
      <w:r w:rsidR="00CE1338">
        <w:rPr>
          <w:sz w:val="22"/>
          <w:szCs w:val="22"/>
        </w:rPr>
        <w:t xml:space="preserve"> </w:t>
      </w:r>
      <w:r w:rsidR="008A46F6">
        <w:rPr>
          <w:sz w:val="22"/>
          <w:szCs w:val="22"/>
        </w:rPr>
        <w:t>customer and geographical data to enhance program outreach, focus messaging, and increase participation in PSE’s low income and other relevant energy efficiency programs.</w:t>
      </w:r>
    </w:p>
    <w:p w:rsidR="00176BE1" w:rsidRDefault="00176BE1" w:rsidP="006B0FC9">
      <w:pPr>
        <w:pStyle w:val="ListParagraph"/>
        <w:numPr>
          <w:ilvl w:val="0"/>
          <w:numId w:val="46"/>
        </w:numPr>
        <w:spacing w:line="276" w:lineRule="auto"/>
        <w:ind w:left="1170"/>
        <w:jc w:val="left"/>
        <w:rPr>
          <w:sz w:val="22"/>
          <w:szCs w:val="22"/>
        </w:rPr>
      </w:pPr>
      <w:r>
        <w:rPr>
          <w:sz w:val="22"/>
          <w:szCs w:val="22"/>
        </w:rPr>
        <w:lastRenderedPageBreak/>
        <w:t>Visited social service agency partners in the field to identify and provide solutions for program barriers and opportunities.</w:t>
      </w:r>
    </w:p>
    <w:p w:rsidR="00464DFB" w:rsidRDefault="005D2D62" w:rsidP="00493662">
      <w:pPr>
        <w:ind w:left="810"/>
        <w:rPr>
          <w:rFonts w:cs="Arial"/>
        </w:rPr>
      </w:pPr>
      <w:r>
        <w:rPr>
          <w:rFonts w:cs="Arial"/>
        </w:rPr>
        <w:fldChar w:fldCharType="begin"/>
      </w:r>
      <w:r>
        <w:rPr>
          <w:rFonts w:cs="Arial"/>
        </w:rPr>
        <w:instrText xml:space="preserve"> REF _Ref434828279 \h </w:instrText>
      </w:r>
      <w:r>
        <w:rPr>
          <w:rFonts w:cs="Arial"/>
        </w:rPr>
      </w:r>
      <w:r>
        <w:rPr>
          <w:rFonts w:cs="Arial"/>
        </w:rPr>
        <w:fldChar w:fldCharType="separate"/>
      </w:r>
      <w:r w:rsidR="0081449C">
        <w:t xml:space="preserve">Table </w:t>
      </w:r>
      <w:r w:rsidR="0081449C">
        <w:rPr>
          <w:noProof/>
        </w:rPr>
        <w:t>IV</w:t>
      </w:r>
      <w:r w:rsidR="0081449C">
        <w:noBreakHyphen/>
      </w:r>
      <w:r w:rsidR="0081449C">
        <w:rPr>
          <w:noProof/>
        </w:rPr>
        <w:t>7</w:t>
      </w:r>
      <w:r>
        <w:rPr>
          <w:rFonts w:cs="Arial"/>
        </w:rPr>
        <w:fldChar w:fldCharType="end"/>
      </w:r>
      <w:r>
        <w:rPr>
          <w:rFonts w:cs="Arial"/>
        </w:rPr>
        <w:t xml:space="preserve"> </w:t>
      </w:r>
      <w:r w:rsidR="00857E63">
        <w:rPr>
          <w:rFonts w:cs="Arial"/>
        </w:rPr>
        <w:t xml:space="preserve">provides a high-level summary of Low Income Weatherization measures installed in </w:t>
      </w:r>
      <w:r w:rsidR="006A02AC">
        <w:rPr>
          <w:rFonts w:cs="Arial"/>
        </w:rPr>
        <w:t>2015</w:t>
      </w:r>
      <w:r w:rsidR="00464DFB">
        <w:rPr>
          <w:rFonts w:cs="Arial"/>
        </w:rPr>
        <w:t>.</w:t>
      </w:r>
      <w:r w:rsidR="006A02AC">
        <w:rPr>
          <w:rFonts w:cs="Arial"/>
        </w:rPr>
        <w:t xml:space="preserve"> </w:t>
      </w:r>
      <w:r w:rsidR="00464DFB">
        <w:rPr>
          <w:rFonts w:cs="Arial"/>
        </w:rPr>
        <w:t>The figures</w:t>
      </w:r>
      <w:r w:rsidR="00555C90">
        <w:rPr>
          <w:rFonts w:cs="Arial"/>
        </w:rPr>
        <w:t xml:space="preserve"> </w:t>
      </w:r>
      <w:r w:rsidR="0066611B">
        <w:rPr>
          <w:rFonts w:cs="Arial"/>
        </w:rPr>
        <w:t xml:space="preserve">represent unique </w:t>
      </w:r>
      <w:r w:rsidR="00464DFB">
        <w:rPr>
          <w:rFonts w:cs="Arial"/>
        </w:rPr>
        <w:t>dwelling units (homes, apartments, manufactured homes, etc.)</w:t>
      </w:r>
      <w:r w:rsidR="0066611B">
        <w:rPr>
          <w:rFonts w:cs="Arial"/>
        </w:rPr>
        <w:t xml:space="preserve">, and </w:t>
      </w:r>
      <w:r w:rsidR="00857E63">
        <w:rPr>
          <w:rFonts w:cs="Arial"/>
        </w:rPr>
        <w:t>are rounded to indicate a general sense of program scope, rather than precise totals to be used for auditing.</w:t>
      </w:r>
      <w:r w:rsidR="006A02AC">
        <w:rPr>
          <w:rFonts w:cs="Arial"/>
        </w:rPr>
        <w:t xml:space="preserve"> </w:t>
      </w:r>
      <w:r w:rsidR="00464DFB">
        <w:rPr>
          <w:rFonts w:cs="Arial"/>
        </w:rPr>
        <w:t>The list is not intended to represent a comprehensive tally of measures installed.</w:t>
      </w:r>
      <w:r w:rsidR="006A02AC">
        <w:rPr>
          <w:rFonts w:cs="Arial"/>
        </w:rPr>
        <w:t xml:space="preserve"> </w:t>
      </w:r>
      <w:r w:rsidR="00464DFB">
        <w:rPr>
          <w:rFonts w:cs="Arial"/>
        </w:rPr>
        <w:t>A dwelling unit may have one or more measures installed as a part of a project.</w:t>
      </w:r>
      <w:r w:rsidR="006A02AC">
        <w:rPr>
          <w:rFonts w:cs="Arial"/>
        </w:rPr>
        <w:t xml:space="preserve"> </w:t>
      </w:r>
    </w:p>
    <w:p w:rsidR="00857E63" w:rsidRDefault="00B569B3" w:rsidP="00493662">
      <w:pPr>
        <w:ind w:left="810"/>
        <w:rPr>
          <w:rFonts w:cs="Arial"/>
        </w:rPr>
      </w:pPr>
      <w:r>
        <w:rPr>
          <w:rFonts w:cs="Arial"/>
        </w:rPr>
        <w:t xml:space="preserve">It is </w:t>
      </w:r>
      <w:r w:rsidR="00464DFB">
        <w:rPr>
          <w:rFonts w:cs="Arial"/>
        </w:rPr>
        <w:t>important</w:t>
      </w:r>
      <w:r>
        <w:rPr>
          <w:rFonts w:cs="Arial"/>
        </w:rPr>
        <w:t xml:space="preserve"> to note that the indicated number of units </w:t>
      </w:r>
      <w:r w:rsidR="00C16649">
        <w:rPr>
          <w:rFonts w:cs="Arial"/>
        </w:rPr>
        <w:t xml:space="preserve">(which represents the measure type) </w:t>
      </w:r>
      <w:r>
        <w:rPr>
          <w:rFonts w:cs="Arial"/>
        </w:rPr>
        <w:t>doesn’t always correlate to the tot</w:t>
      </w:r>
      <w:r w:rsidR="00464DFB">
        <w:rPr>
          <w:rFonts w:cs="Arial"/>
        </w:rPr>
        <w:t>al number of measures installed.</w:t>
      </w:r>
      <w:r w:rsidR="006A02AC">
        <w:rPr>
          <w:rFonts w:cs="Arial"/>
        </w:rPr>
        <w:t xml:space="preserve"> </w:t>
      </w:r>
      <w:r w:rsidR="00464DFB">
        <w:rPr>
          <w:rFonts w:cs="Arial"/>
        </w:rPr>
        <w:t>For instance,</w:t>
      </w:r>
      <w:r w:rsidR="00C16649">
        <w:rPr>
          <w:rFonts w:cs="Arial"/>
        </w:rPr>
        <w:t xml:space="preserve"> for each “LED Lamp” </w:t>
      </w:r>
      <w:r w:rsidR="001971D1">
        <w:rPr>
          <w:rFonts w:cs="Arial"/>
        </w:rPr>
        <w:t xml:space="preserve">category </w:t>
      </w:r>
      <w:r w:rsidR="00C16649">
        <w:rPr>
          <w:rFonts w:cs="Arial"/>
        </w:rPr>
        <w:t>indicated, there could be substantially more than one LED lamp installed.</w:t>
      </w:r>
      <w:r w:rsidR="006A02AC">
        <w:rPr>
          <w:rFonts w:cs="Arial"/>
        </w:rPr>
        <w:t xml:space="preserve"> </w:t>
      </w:r>
    </w:p>
    <w:p w:rsidR="00857E63" w:rsidRPr="0055468A" w:rsidRDefault="006A3BAB" w:rsidP="00F90F76">
      <w:pPr>
        <w:pStyle w:val="Heading9"/>
      </w:pPr>
      <w:bookmarkStart w:id="152" w:name="_Ref434828279"/>
      <w:bookmarkStart w:id="153" w:name="_Ref434393455"/>
      <w:bookmarkStart w:id="154" w:name="_Toc443568298"/>
      <w:r w:rsidRPr="006A3BAB">
        <w:drawing>
          <wp:anchor distT="0" distB="0" distL="114300" distR="114300" simplePos="0" relativeHeight="252409344" behindDoc="0" locked="0" layoutInCell="1" allowOverlap="1" wp14:anchorId="4553ADD9" wp14:editId="36413FFD">
            <wp:simplePos x="0" y="0"/>
            <wp:positionH relativeFrom="column">
              <wp:posOffset>305765</wp:posOffset>
            </wp:positionH>
            <wp:positionV relativeFrom="paragraph">
              <wp:posOffset>329565</wp:posOffset>
            </wp:positionV>
            <wp:extent cx="5142585" cy="4532003"/>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42585" cy="4532003"/>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7</w:t>
      </w:r>
      <w:r w:rsidR="00001B55">
        <w:fldChar w:fldCharType="end"/>
      </w:r>
      <w:bookmarkEnd w:id="152"/>
      <w:r w:rsidR="000303BE">
        <w:t xml:space="preserve">: </w:t>
      </w:r>
      <w:r w:rsidR="00857E63" w:rsidRPr="0055468A">
        <w:t xml:space="preserve">Low Income Weatherization </w:t>
      </w:r>
      <w:r w:rsidR="00857E63">
        <w:t>Measure Highlights</w:t>
      </w:r>
      <w:bookmarkEnd w:id="153"/>
      <w:bookmarkEnd w:id="154"/>
    </w:p>
    <w:p w:rsidR="00857E63" w:rsidRDefault="00857E63" w:rsidP="00212811"/>
    <w:p w:rsidR="00857E63" w:rsidRDefault="00857E63"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EA324F" w:rsidRDefault="00EA324F" w:rsidP="00212811">
      <w:r>
        <w:br w:type="page"/>
      </w:r>
    </w:p>
    <w:p w:rsidR="0081214E" w:rsidRPr="00CC1A57" w:rsidRDefault="0081214E" w:rsidP="00493662">
      <w:pPr>
        <w:pStyle w:val="Heading3"/>
        <w:ind w:left="630"/>
      </w:pPr>
      <w:bookmarkStart w:id="155" w:name="_Toc269104979"/>
      <w:bookmarkStart w:id="156" w:name="_Toc443570579"/>
      <w:bookmarkEnd w:id="146"/>
      <w:r w:rsidRPr="00CC1A57">
        <w:lastRenderedPageBreak/>
        <w:t>Multi</w:t>
      </w:r>
      <w:r>
        <w:t>f</w:t>
      </w:r>
      <w:r w:rsidRPr="00CC1A57">
        <w:t>amily Existing</w:t>
      </w:r>
      <w:bookmarkEnd w:id="155"/>
      <w:bookmarkEnd w:id="156"/>
    </w:p>
    <w:p w:rsidR="0081214E" w:rsidRPr="00D26F20" w:rsidRDefault="0081214E" w:rsidP="00493662">
      <w:pPr>
        <w:ind w:left="540"/>
        <w:rPr>
          <w:rFonts w:cs="Arial"/>
          <w:szCs w:val="22"/>
        </w:rPr>
      </w:pPr>
      <w:bookmarkStart w:id="157" w:name="_Toc236974913"/>
      <w:r>
        <w:rPr>
          <w:rFonts w:cs="Arial"/>
          <w:szCs w:val="22"/>
        </w:rPr>
        <w:t>Schedules E/</w:t>
      </w:r>
      <w:r w:rsidRPr="00D26F20">
        <w:rPr>
          <w:rFonts w:cs="Arial"/>
          <w:szCs w:val="22"/>
        </w:rPr>
        <w:t>G</w:t>
      </w:r>
      <w:r>
        <w:rPr>
          <w:rFonts w:cs="Arial"/>
          <w:szCs w:val="22"/>
        </w:rPr>
        <w:t xml:space="preserve"> </w:t>
      </w:r>
      <w:r w:rsidRPr="00D26F20">
        <w:rPr>
          <w:rFonts w:cs="Arial"/>
          <w:szCs w:val="22"/>
        </w:rPr>
        <w:t>217</w:t>
      </w:r>
      <w:bookmarkEnd w:id="157"/>
    </w:p>
    <w:p w:rsidR="0081214E" w:rsidRDefault="0081214E" w:rsidP="006B0FC9">
      <w:pPr>
        <w:pStyle w:val="Heading4"/>
        <w:numPr>
          <w:ilvl w:val="0"/>
          <w:numId w:val="64"/>
        </w:numPr>
      </w:pPr>
      <w:r>
        <w:t>Description</w:t>
      </w:r>
    </w:p>
    <w:p w:rsidR="0081214E" w:rsidRDefault="0081214E" w:rsidP="00493662">
      <w:pPr>
        <w:autoSpaceDE w:val="0"/>
        <w:autoSpaceDN w:val="0"/>
        <w:adjustRightInd w:val="0"/>
        <w:ind w:left="810"/>
        <w:rPr>
          <w:rFonts w:cs="Arial"/>
          <w:color w:val="000000"/>
        </w:rPr>
      </w:pPr>
      <w:bookmarkStart w:id="158" w:name="_Toc231696810"/>
      <w:bookmarkStart w:id="159" w:name="_Toc273533527"/>
      <w:bookmarkStart w:id="160" w:name="_Toc273533692"/>
      <w:r>
        <w:rPr>
          <w:rFonts w:cs="Arial"/>
          <w:color w:val="000000"/>
        </w:rPr>
        <w:t xml:space="preserve">The objective of the Multifamily Existing program is to increase the installation of cost effective energy efficient Measures into existing multifamily (MF) buildings with PSE </w:t>
      </w:r>
      <w:r w:rsidR="007C235A">
        <w:rPr>
          <w:rFonts w:cs="Arial"/>
          <w:color w:val="000000"/>
        </w:rPr>
        <w:t>natural gas</w:t>
      </w:r>
      <w:r>
        <w:rPr>
          <w:rFonts w:cs="Arial"/>
          <w:color w:val="000000"/>
        </w:rPr>
        <w:t xml:space="preserve"> and/or electric service.</w:t>
      </w:r>
    </w:p>
    <w:bookmarkEnd w:id="158"/>
    <w:bookmarkEnd w:id="159"/>
    <w:bookmarkEnd w:id="160"/>
    <w:p w:rsidR="0081214E" w:rsidRDefault="0081214E" w:rsidP="00493662">
      <w:pPr>
        <w:autoSpaceDE w:val="0"/>
        <w:autoSpaceDN w:val="0"/>
        <w:adjustRightInd w:val="0"/>
        <w:ind w:left="810"/>
        <w:rPr>
          <w:rFonts w:cs="Arial"/>
          <w:color w:val="000000"/>
        </w:rPr>
      </w:pPr>
      <w:r>
        <w:rPr>
          <w:rFonts w:cs="Arial"/>
          <w:color w:val="000000"/>
        </w:rPr>
        <w:t xml:space="preserve">The Multifamily Existing program is designed to increase the uptake and installation of selected energy efficient Measures in existing multifamily buildings with five or more attached residential dwelling units located in PSE’s electric and </w:t>
      </w:r>
      <w:r w:rsidR="007C235A">
        <w:rPr>
          <w:rFonts w:cs="Arial"/>
          <w:color w:val="000000"/>
        </w:rPr>
        <w:t>natural gas</w:t>
      </w:r>
      <w:r>
        <w:rPr>
          <w:rFonts w:cs="Arial"/>
          <w:color w:val="000000"/>
        </w:rPr>
        <w:t xml:space="preserve"> service areas.</w:t>
      </w:r>
      <w:r w:rsidR="006A02AC">
        <w:rPr>
          <w:rFonts w:cs="Arial"/>
          <w:color w:val="000000"/>
        </w:rPr>
        <w:t xml:space="preserve"> </w:t>
      </w:r>
      <w:r>
        <w:rPr>
          <w:rFonts w:cs="Arial"/>
          <w:color w:val="000000"/>
        </w:rPr>
        <w:t>The team works with property owners, managers, trade ally contractors, and tenants to encourage program participation.</w:t>
      </w:r>
      <w:r w:rsidR="006A02AC">
        <w:rPr>
          <w:rFonts w:cs="Arial"/>
          <w:color w:val="000000"/>
        </w:rPr>
        <w:t xml:space="preserve"> </w:t>
      </w:r>
      <w:r>
        <w:rPr>
          <w:rFonts w:cs="Arial"/>
          <w:color w:val="000000"/>
        </w:rPr>
        <w:t>The program also serves multifamily campuses which have a mixture of building types including buildings with less than five units.</w:t>
      </w:r>
      <w:r w:rsidR="006A02AC">
        <w:rPr>
          <w:rFonts w:cs="Arial"/>
          <w:color w:val="000000"/>
        </w:rPr>
        <w:t xml:space="preserve"> </w:t>
      </w:r>
      <w:r>
        <w:rPr>
          <w:rFonts w:cs="Arial"/>
          <w:color w:val="000000"/>
        </w:rPr>
        <w:t>Multifamily structures and campuses typically have opportunities for upgrades in the units, common areas, and building envelope.</w:t>
      </w:r>
      <w:r w:rsidR="006A02AC">
        <w:rPr>
          <w:rFonts w:cs="Arial"/>
          <w:color w:val="000000"/>
        </w:rPr>
        <w:t xml:space="preserve"> </w:t>
      </w:r>
      <w:r>
        <w:rPr>
          <w:rFonts w:cs="Arial"/>
          <w:color w:val="000000"/>
        </w:rPr>
        <w:t>Measures may include windows, insulation, and air sealing enhancements; appliance, lighting, and HVAC upgrades; O&amp;M improvements; behavioral modification; and calculated commercial upgrades such as central boilers and solar pool heaters.</w:t>
      </w:r>
      <w:r w:rsidR="006A02AC">
        <w:rPr>
          <w:rFonts w:cs="Arial"/>
          <w:color w:val="000000"/>
        </w:rPr>
        <w:t xml:space="preserve"> </w:t>
      </w:r>
      <w:r>
        <w:rPr>
          <w:rFonts w:cs="Arial"/>
          <w:color w:val="000000"/>
        </w:rPr>
        <w:t>This program targets installation of energy efficient measures occurring during planned retrofit and replace upon failure.</w:t>
      </w:r>
      <w:r w:rsidR="006A02AC">
        <w:rPr>
          <w:rFonts w:cs="Arial"/>
          <w:color w:val="000000"/>
        </w:rPr>
        <w:t xml:space="preserve"> </w:t>
      </w:r>
    </w:p>
    <w:p w:rsidR="0081214E" w:rsidRDefault="00074365" w:rsidP="00493662">
      <w:pPr>
        <w:pStyle w:val="Heading4"/>
      </w:pPr>
      <w:r>
        <w:t xml:space="preserve">Adaptation </w:t>
      </w:r>
      <w:r w:rsidR="00555C90">
        <w:t>through</w:t>
      </w:r>
      <w:r>
        <w:t xml:space="preserve"> </w:t>
      </w:r>
      <w:r w:rsidR="0081214E">
        <w:t xml:space="preserve">Total Quality Management </w:t>
      </w:r>
    </w:p>
    <w:p w:rsidR="00D94025" w:rsidRDefault="00D94025" w:rsidP="00D94025">
      <w:pPr>
        <w:ind w:left="810"/>
      </w:pPr>
      <w:r>
        <w:t>The Ecova Efficiency Platform is a cloud-based project management system built on the Salesforce engine was initially introduced in 2014. In 2015, process improvements were made on the platform to allow for faster electronic approval of projects, streamlined reporting, and document storage.</w:t>
      </w:r>
      <w:r w:rsidR="00CE1338">
        <w:t xml:space="preserve"> </w:t>
      </w:r>
      <w:r>
        <w:t>Field auditors are also using custom applications for property audits and verificati</w:t>
      </w:r>
      <w:r w:rsidR="00DD0027">
        <w:t>ons. In 2015, Ecova developed a mobile</w:t>
      </w:r>
      <w:r>
        <w:t xml:space="preserve"> </w:t>
      </w:r>
      <w:r w:rsidR="00DD0027">
        <w:t>“</w:t>
      </w:r>
      <w:r>
        <w:t>iOS</w:t>
      </w:r>
      <w:r w:rsidR="00DD0027">
        <w:t>”</w:t>
      </w:r>
      <w:r>
        <w:t xml:space="preserve"> app specifically for use with on PSE’s Direct Install Program. These field tools allow for streamlined collection of data and processing of data in near real-time.</w:t>
      </w:r>
      <w:r w:rsidR="00CE1338">
        <w:t xml:space="preserve"> </w:t>
      </w:r>
    </w:p>
    <w:p w:rsidR="00EA324F" w:rsidRDefault="00D94025" w:rsidP="00D94025">
      <w:pPr>
        <w:ind w:left="810"/>
        <w:rPr>
          <w:color w:val="000000" w:themeColor="text1"/>
        </w:rPr>
      </w:pPr>
      <w:r w:rsidRPr="00C62D1D">
        <w:rPr>
          <w:color w:val="000000" w:themeColor="text1"/>
        </w:rPr>
        <w:t>The prog</w:t>
      </w:r>
      <w:r>
        <w:rPr>
          <w:color w:val="000000" w:themeColor="text1"/>
        </w:rPr>
        <w:t>ram added two new direct install LED lamp (</w:t>
      </w:r>
      <w:proofErr w:type="spellStart"/>
      <w:r>
        <w:rPr>
          <w:color w:val="000000" w:themeColor="text1"/>
        </w:rPr>
        <w:t>PAR30</w:t>
      </w:r>
      <w:proofErr w:type="spellEnd"/>
      <w:r>
        <w:rPr>
          <w:color w:val="000000" w:themeColor="text1"/>
        </w:rPr>
        <w:t xml:space="preserve"> &amp; </w:t>
      </w:r>
      <w:proofErr w:type="spellStart"/>
      <w:r>
        <w:rPr>
          <w:color w:val="000000" w:themeColor="text1"/>
        </w:rPr>
        <w:t>MR16</w:t>
      </w:r>
      <w:proofErr w:type="spellEnd"/>
      <w:r>
        <w:rPr>
          <w:color w:val="000000" w:themeColor="text1"/>
        </w:rPr>
        <w:t xml:space="preserve"> </w:t>
      </w:r>
      <w:proofErr w:type="spellStart"/>
      <w:r>
        <w:rPr>
          <w:color w:val="000000" w:themeColor="text1"/>
        </w:rPr>
        <w:t>GU10</w:t>
      </w:r>
      <w:proofErr w:type="spellEnd"/>
      <w:r>
        <w:rPr>
          <w:color w:val="000000" w:themeColor="text1"/>
        </w:rPr>
        <w:t>) in 2015 in order to comprehensively serve its customers and maximize savings opportunities when in PSE customers’ homes.</w:t>
      </w:r>
      <w:r w:rsidR="00CE1338">
        <w:rPr>
          <w:color w:val="000000" w:themeColor="text1"/>
        </w:rPr>
        <w:t xml:space="preserve"> </w:t>
      </w:r>
      <w:r>
        <w:rPr>
          <w:color w:val="000000" w:themeColor="text1"/>
        </w:rPr>
        <w:t>PSE field crews had been collecting data on the potential quantity for the new LED lamp types and the volume was high enough to justify adding the measures.</w:t>
      </w:r>
      <w:r w:rsidR="00CE1338">
        <w:rPr>
          <w:color w:val="000000" w:themeColor="text1"/>
        </w:rPr>
        <w:t xml:space="preserve"> </w:t>
      </w:r>
      <w:r w:rsidR="00EA324F">
        <w:rPr>
          <w:color w:val="000000" w:themeColor="text1"/>
        </w:rPr>
        <w:br w:type="page"/>
      </w:r>
    </w:p>
    <w:p w:rsidR="00D94025" w:rsidRDefault="00D94025" w:rsidP="00D94025">
      <w:pPr>
        <w:ind w:left="810"/>
        <w:rPr>
          <w:color w:val="000000" w:themeColor="text1"/>
        </w:rPr>
      </w:pPr>
      <w:r>
        <w:rPr>
          <w:color w:val="000000" w:themeColor="text1"/>
        </w:rPr>
        <w:lastRenderedPageBreak/>
        <w:t>To capitalize on new savings opportunities not previously offered to past participants, when conducting preapprovals of existing appliances, customers also receive thermostatic restrictor showerhead adaptors, bathroom faucet aerators, and advanced power strips.</w:t>
      </w:r>
      <w:r w:rsidR="00CE1338">
        <w:rPr>
          <w:color w:val="000000" w:themeColor="text1"/>
        </w:rPr>
        <w:t xml:space="preserve"> </w:t>
      </w:r>
      <w:r>
        <w:rPr>
          <w:color w:val="000000" w:themeColor="text1"/>
        </w:rPr>
        <w:t xml:space="preserve"> </w:t>
      </w:r>
    </w:p>
    <w:p w:rsidR="00D94025" w:rsidRDefault="00D94025" w:rsidP="00D94025">
      <w:pPr>
        <w:ind w:left="810"/>
      </w:pPr>
      <w:r>
        <w:t>Program staff also worked to strengthen relationships with its trade allies. Staff helped enroll numerous qualified contractors into the Contractor Alliance Network (“CAN”) including Elite Energy Solutions, the program’s top performing insulation contractor of 2015.</w:t>
      </w:r>
      <w:r w:rsidR="00CE1338">
        <w:t xml:space="preserve"> </w:t>
      </w:r>
      <w:r>
        <w:t xml:space="preserve">Currently, there are no gaps in geographic coverage or contractor types, thus enabling field staff to consistently provide a minimum of two referrals for any given project. </w:t>
      </w:r>
    </w:p>
    <w:p w:rsidR="0081214E" w:rsidRDefault="006A02AC" w:rsidP="00493662">
      <w:pPr>
        <w:pStyle w:val="Heading4"/>
      </w:pPr>
      <w:r>
        <w:t>2015</w:t>
      </w:r>
      <w:r w:rsidR="0081214E">
        <w:t xml:space="preserve"> Accomplishments and Activities</w:t>
      </w:r>
    </w:p>
    <w:p w:rsidR="0081214E" w:rsidRDefault="0081214E" w:rsidP="00493662">
      <w:pPr>
        <w:ind w:left="810"/>
      </w:pPr>
      <w:r>
        <w:t xml:space="preserve">Overall, the program served </w:t>
      </w:r>
      <w:r w:rsidR="00F23CFA">
        <w:t>more than</w:t>
      </w:r>
      <w:r>
        <w:t xml:space="preserve"> </w:t>
      </w:r>
      <w:r w:rsidRPr="00F23CFA">
        <w:t>520</w:t>
      </w:r>
      <w:r>
        <w:t xml:space="preserve"> multifamily properties, </w:t>
      </w:r>
      <w:r w:rsidR="00F23CFA">
        <w:t>almost 3,000</w:t>
      </w:r>
      <w:r>
        <w:t xml:space="preserve"> buildings, and </w:t>
      </w:r>
      <w:r w:rsidRPr="00F23CFA">
        <w:t>31,000</w:t>
      </w:r>
      <w:r>
        <w:t xml:space="preserve"> units in </w:t>
      </w:r>
      <w:r w:rsidR="006A02AC">
        <w:t>2015</w:t>
      </w:r>
      <w:r>
        <w:t>, exceed</w:t>
      </w:r>
      <w:r w:rsidR="00DE17EF">
        <w:t>ing its electric savings target, with natural gas savings coming in short of goal by 11 percent</w:t>
      </w:r>
      <w:r>
        <w:t>.</w:t>
      </w:r>
      <w:r w:rsidR="006A02AC">
        <w:t xml:space="preserve"> </w:t>
      </w:r>
      <w:r w:rsidR="00DE17EF">
        <w:t xml:space="preserve">The Multifamily Existing program had </w:t>
      </w:r>
      <w:r w:rsidR="00DD6F5A">
        <w:t>an</w:t>
      </w:r>
      <w:r w:rsidR="00DE17EF">
        <w:t xml:space="preserve"> </w:t>
      </w:r>
      <w:r w:rsidR="005B0D0B">
        <w:t xml:space="preserve">impressive </w:t>
      </w:r>
      <w:r w:rsidR="00DE17EF">
        <w:t>2015 with achieved savings of over 25 million kWh and more than 70,000 therms.</w:t>
      </w:r>
    </w:p>
    <w:p w:rsidR="00DE17EF" w:rsidRPr="00DE17EF" w:rsidRDefault="00DE17EF" w:rsidP="006B0FC9">
      <w:pPr>
        <w:pStyle w:val="Quote"/>
        <w:numPr>
          <w:ilvl w:val="0"/>
          <w:numId w:val="147"/>
        </w:numPr>
        <w:ind w:left="1260"/>
      </w:pPr>
      <w:r w:rsidRPr="00DE17EF">
        <w:t>Savings</w:t>
      </w:r>
    </w:p>
    <w:p w:rsidR="00DE17EF" w:rsidRDefault="00DE17EF" w:rsidP="00DE17EF">
      <w:pPr>
        <w:ind w:left="810"/>
      </w:pPr>
      <w:r>
        <w:t xml:space="preserve">Over 50 percent of the gas savings were recognized in the final four months of the year after </w:t>
      </w:r>
      <w:r w:rsidR="005B0D0B">
        <w:t xml:space="preserve">PSE’s multifamily service partner </w:t>
      </w:r>
      <w:r>
        <w:t xml:space="preserve">Ecova launched an aggressive savings plan. While this boosted PSE’s </w:t>
      </w:r>
      <w:r w:rsidR="005B0D0B">
        <w:t xml:space="preserve">natural </w:t>
      </w:r>
      <w:r>
        <w:t xml:space="preserve">gas </w:t>
      </w:r>
      <w:r w:rsidR="005B0D0B">
        <w:t>savings</w:t>
      </w:r>
      <w:r>
        <w:t xml:space="preserve">, the program fell short of the </w:t>
      </w:r>
      <w:r w:rsidR="00871BF6">
        <w:t>2015 goal</w:t>
      </w:r>
      <w:r w:rsidR="005B0D0B">
        <w:t>. Over 70 percent</w:t>
      </w:r>
      <w:r>
        <w:t xml:space="preserve"> of gas savings came from direct install measures – thermostatic showerheads and adaptors and aerators. Ecova</w:t>
      </w:r>
      <w:r w:rsidR="005B0D0B">
        <w:t xml:space="preserve"> also implemented</w:t>
      </w:r>
      <w:r>
        <w:t xml:space="preserve"> a multifamily direct install program for Seattle City Light. As a result, customers that utilize both utilities were able to be comprehensively served through direct install services.</w:t>
      </w:r>
    </w:p>
    <w:p w:rsidR="00E44623" w:rsidRDefault="00DE17EF" w:rsidP="005B0D0B">
      <w:pPr>
        <w:ind w:left="810"/>
      </w:pPr>
      <w:r>
        <w:t xml:space="preserve">Contractors had </w:t>
      </w:r>
      <w:r w:rsidR="006807AB">
        <w:t>difficulty</w:t>
      </w:r>
      <w:r>
        <w:t xml:space="preserve"> bringing in substantial gas savings due largely to the cost of doing business in Seattle, where many of PSE’s multifamily gas meters are located. Very few window retrofits, for example, remained under the program’s price cap of $29 per square foot due to permitting costs, lift rentals, and special install requirements to maintain the historical character of buildings. </w:t>
      </w:r>
      <w:r w:rsidR="00E44623">
        <w:br w:type="page"/>
      </w:r>
    </w:p>
    <w:p w:rsidR="006807AB" w:rsidRPr="006807AB" w:rsidRDefault="006807AB" w:rsidP="00EA324F">
      <w:pPr>
        <w:pStyle w:val="Quote"/>
        <w:ind w:left="1260"/>
      </w:pPr>
      <w:r w:rsidRPr="006807AB">
        <w:lastRenderedPageBreak/>
        <w:t>Customer Service</w:t>
      </w:r>
    </w:p>
    <w:p w:rsidR="00191F28" w:rsidRDefault="006807AB" w:rsidP="00871BF6">
      <w:pPr>
        <w:ind w:left="810"/>
      </w:pPr>
      <w:r>
        <w:t xml:space="preserve">Savings occurred while program staff worked diligently to provide the highest possible customer service on behalf of PSE. </w:t>
      </w:r>
      <w:r w:rsidR="00871BF6">
        <w:t xml:space="preserve">Throughout 2015, program staff received many positive customer comments; from both individuals and those representing residential building groups. </w:t>
      </w:r>
      <w:r w:rsidR="00191F28">
        <w:fldChar w:fldCharType="begin"/>
      </w:r>
      <w:r w:rsidR="00191F28">
        <w:instrText xml:space="preserve"> REF _Ref442174143 \h </w:instrText>
      </w:r>
      <w:r w:rsidR="00191F28">
        <w:fldChar w:fldCharType="separate"/>
      </w:r>
      <w:r w:rsidR="0081449C">
        <w:t xml:space="preserve">Table </w:t>
      </w:r>
      <w:r w:rsidR="0081449C">
        <w:rPr>
          <w:noProof/>
        </w:rPr>
        <w:t>IV</w:t>
      </w:r>
      <w:r w:rsidR="0081449C">
        <w:noBreakHyphen/>
      </w:r>
      <w:r w:rsidR="0081449C">
        <w:rPr>
          <w:noProof/>
        </w:rPr>
        <w:t>8</w:t>
      </w:r>
      <w:r w:rsidR="00191F28">
        <w:fldChar w:fldCharType="end"/>
      </w:r>
      <w:r w:rsidR="00191F28">
        <w:t xml:space="preserve"> illustrates customer served metrics from 2015 compared to 2014.</w:t>
      </w:r>
    </w:p>
    <w:p w:rsidR="00191F28" w:rsidRDefault="00191F28" w:rsidP="00F90F76">
      <w:pPr>
        <w:pStyle w:val="Heading9"/>
      </w:pPr>
      <w:bookmarkStart w:id="161" w:name="_Ref442174143"/>
      <w:bookmarkStart w:id="162" w:name="_Toc443568299"/>
      <w:r w:rsidRPr="00191F28">
        <w:drawing>
          <wp:anchor distT="0" distB="0" distL="114300" distR="114300" simplePos="0" relativeHeight="252376576" behindDoc="0" locked="0" layoutInCell="1" allowOverlap="1" wp14:anchorId="6605B905" wp14:editId="0497F446">
            <wp:simplePos x="0" y="0"/>
            <wp:positionH relativeFrom="column">
              <wp:posOffset>956310</wp:posOffset>
            </wp:positionH>
            <wp:positionV relativeFrom="paragraph">
              <wp:posOffset>345745</wp:posOffset>
            </wp:positionV>
            <wp:extent cx="4250055" cy="15189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0055" cy="15189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8</w:t>
      </w:r>
      <w:r w:rsidR="00001B55">
        <w:fldChar w:fldCharType="end"/>
      </w:r>
      <w:bookmarkEnd w:id="161"/>
      <w:r>
        <w:t>: 2014 to 2015 Multifamily Existing Customers Served</w:t>
      </w:r>
      <w:bookmarkEnd w:id="162"/>
    </w:p>
    <w:p w:rsidR="00191F28" w:rsidRDefault="00191F28" w:rsidP="00191F28"/>
    <w:p w:rsidR="00191F28" w:rsidRDefault="00191F28" w:rsidP="00191F28"/>
    <w:p w:rsidR="00191F28" w:rsidRDefault="00191F28" w:rsidP="00191F28"/>
    <w:p w:rsidR="00191F28" w:rsidRDefault="00191F28" w:rsidP="00191F28"/>
    <w:p w:rsidR="00A43F73" w:rsidRPr="00A43F73" w:rsidRDefault="00A43F73" w:rsidP="00EA324F">
      <w:pPr>
        <w:pStyle w:val="Quote"/>
        <w:ind w:left="1260"/>
      </w:pPr>
      <w:bookmarkStart w:id="163" w:name="_Toc441763415"/>
      <w:r w:rsidRPr="00A43F73">
        <w:t>Air Sealing</w:t>
      </w:r>
      <w:bookmarkEnd w:id="163"/>
    </w:p>
    <w:p w:rsidR="00871BF6" w:rsidRDefault="00A43F73" w:rsidP="00A43F73">
      <w:pPr>
        <w:ind w:left="810"/>
      </w:pPr>
      <w:r>
        <w:t>In 2015, air sealing was introduced to the multifamily program after a 2 year pilot phase ended in 2013.</w:t>
      </w:r>
      <w:r w:rsidR="00CE1338">
        <w:t xml:space="preserve"> </w:t>
      </w:r>
      <w:r>
        <w:t>Properly sealing infiltration points within a building is very technical and incorporates advanced techniques, which is why contractors were required to first participate in the training.</w:t>
      </w:r>
      <w:r w:rsidR="00CE1338">
        <w:t xml:space="preserve"> </w:t>
      </w:r>
      <w:r>
        <w:t>This ultimately helps maintain quality control and assurance in the installation process.</w:t>
      </w:r>
      <w:r w:rsidR="00CE1338">
        <w:t xml:space="preserve"> </w:t>
      </w:r>
      <w:r>
        <w:t>We continue to provide remedial training to contractors through our current blower door and pilot service partner, Arrow Insulation.</w:t>
      </w:r>
      <w:r w:rsidR="00CE1338">
        <w:t xml:space="preserve"> </w:t>
      </w:r>
    </w:p>
    <w:p w:rsidR="00A43F73" w:rsidRDefault="00A43F73" w:rsidP="00A43F73">
      <w:pPr>
        <w:ind w:left="810"/>
      </w:pPr>
      <w:r>
        <w:t>Seven contractors were tr</w:t>
      </w:r>
      <w:r w:rsidR="00871BF6">
        <w:t>ained to perform the work and sixty-one</w:t>
      </w:r>
      <w:r>
        <w:t xml:space="preserve"> buildings were air sealed with the following square footage totals noted in </w:t>
      </w:r>
      <w:r>
        <w:fldChar w:fldCharType="begin"/>
      </w:r>
      <w:r>
        <w:instrText xml:space="preserve"> REF _Ref442174618 \h </w:instrText>
      </w:r>
      <w:r>
        <w:fldChar w:fldCharType="separate"/>
      </w:r>
      <w:r w:rsidR="0081449C">
        <w:t xml:space="preserve">Table </w:t>
      </w:r>
      <w:r w:rsidR="0081449C">
        <w:rPr>
          <w:noProof/>
        </w:rPr>
        <w:t>IV</w:t>
      </w:r>
      <w:r w:rsidR="0081449C">
        <w:noBreakHyphen/>
      </w:r>
      <w:r w:rsidR="0081449C">
        <w:rPr>
          <w:noProof/>
        </w:rPr>
        <w:t>9</w:t>
      </w:r>
      <w:r>
        <w:fldChar w:fldCharType="end"/>
      </w:r>
      <w:r>
        <w:t>:</w:t>
      </w:r>
    </w:p>
    <w:p w:rsidR="00191F28" w:rsidRDefault="00A43F73" w:rsidP="00F90F76">
      <w:pPr>
        <w:pStyle w:val="Heading9"/>
      </w:pPr>
      <w:bookmarkStart w:id="164" w:name="_Ref442174618"/>
      <w:bookmarkStart w:id="165" w:name="_Toc443568300"/>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9</w:t>
      </w:r>
      <w:r w:rsidR="00001B55">
        <w:fldChar w:fldCharType="end"/>
      </w:r>
      <w:bookmarkEnd w:id="164"/>
      <w:r w:rsidRPr="00A43F73">
        <w:drawing>
          <wp:anchor distT="0" distB="0" distL="114300" distR="114300" simplePos="0" relativeHeight="252378624" behindDoc="0" locked="0" layoutInCell="1" allowOverlap="1" wp14:anchorId="179AB072" wp14:editId="246FC6AE">
            <wp:simplePos x="0" y="0"/>
            <wp:positionH relativeFrom="column">
              <wp:posOffset>1235075</wp:posOffset>
            </wp:positionH>
            <wp:positionV relativeFrom="paragraph">
              <wp:posOffset>323215</wp:posOffset>
            </wp:positionV>
            <wp:extent cx="3444875" cy="1214755"/>
            <wp:effectExtent l="0" t="0" r="0" b="0"/>
            <wp:wrapNone/>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487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t>: Multifamily Air Sealing Square Footage</w:t>
      </w:r>
      <w:bookmarkEnd w:id="165"/>
    </w:p>
    <w:p w:rsidR="00A43F73" w:rsidRDefault="00A43F73" w:rsidP="00191F28"/>
    <w:p w:rsidR="00A43F73" w:rsidRDefault="00A43F73" w:rsidP="00191F28"/>
    <w:p w:rsidR="00E44623" w:rsidRDefault="00E44623" w:rsidP="00191F28">
      <w:r>
        <w:br w:type="page"/>
      </w:r>
    </w:p>
    <w:p w:rsidR="00A905AC" w:rsidRPr="00A905AC" w:rsidRDefault="00A905AC" w:rsidP="00EA324F">
      <w:pPr>
        <w:pStyle w:val="Quote"/>
        <w:ind w:left="1260"/>
      </w:pPr>
      <w:r w:rsidRPr="00A905AC">
        <w:lastRenderedPageBreak/>
        <w:t>Appliance Replacement</w:t>
      </w:r>
    </w:p>
    <w:p w:rsidR="00A905AC" w:rsidRDefault="00A905AC" w:rsidP="00A905AC">
      <w:pPr>
        <w:ind w:left="810"/>
      </w:pPr>
      <w:r>
        <w:t xml:space="preserve">In 2015, </w:t>
      </w:r>
      <w:r w:rsidR="0079278D">
        <w:t>over 1,000</w:t>
      </w:r>
      <w:r>
        <w:t xml:space="preserve"> electric clothes washers and </w:t>
      </w:r>
      <w:r w:rsidR="0079278D">
        <w:t>more than 1,000</w:t>
      </w:r>
      <w:r>
        <w:t xml:space="preserve"> refrigerators were replaced through the multifamily replacement program. Both of these numbers were below initial targets due to market saturation as the measures have been offered since 2011 for refrigerators and 2013 for clothes washers.</w:t>
      </w:r>
      <w:r w:rsidR="00CE1338">
        <w:t xml:space="preserve"> </w:t>
      </w:r>
    </w:p>
    <w:p w:rsidR="00A905AC" w:rsidRPr="00A905AC" w:rsidRDefault="00A905AC" w:rsidP="00EA324F">
      <w:pPr>
        <w:pStyle w:val="Quote"/>
        <w:ind w:left="1260"/>
      </w:pPr>
      <w:bookmarkStart w:id="166" w:name="_Toc441763419"/>
      <w:r w:rsidRPr="00A905AC">
        <w:t>Energy Fairs</w:t>
      </w:r>
      <w:bookmarkEnd w:id="166"/>
      <w:r w:rsidRPr="00A905AC">
        <w:t xml:space="preserve"> &amp; Customer Recognition</w:t>
      </w:r>
    </w:p>
    <w:p w:rsidR="00A905AC" w:rsidRDefault="00A905AC" w:rsidP="00A905AC">
      <w:pPr>
        <w:ind w:left="810"/>
      </w:pPr>
      <w:r>
        <w:t>To increase customer engagement, the program conducted five energy fairs in 2015 at apartment and condominium complexes. Most of these were held during or immediately prior to direct install work being done. This increased customer participation as it allowed customers to ask questions and see the products that would be installed.</w:t>
      </w:r>
    </w:p>
    <w:p w:rsidR="0079278D" w:rsidRDefault="00A905AC" w:rsidP="00A905AC">
      <w:pPr>
        <w:ind w:left="810"/>
      </w:pPr>
      <w:r>
        <w:t xml:space="preserve">The program </w:t>
      </w:r>
      <w:r w:rsidR="0079278D">
        <w:t xml:space="preserve">also </w:t>
      </w:r>
      <w:r>
        <w:t>continued implementation of the “Strive for Five” recognition campaign.</w:t>
      </w:r>
      <w:r w:rsidR="00CE1338">
        <w:t xml:space="preserve"> </w:t>
      </w:r>
      <w:r>
        <w:t>The campaign aims to recognize multifamily property managers who complete three or more measure categories within a property with a bamboo recognition plaque.</w:t>
      </w:r>
      <w:r w:rsidR="00CE1338">
        <w:t xml:space="preserve"> </w:t>
      </w:r>
      <w:r>
        <w:t>Similar to a star rating system, there are five measure category plates in total on the plaque.</w:t>
      </w:r>
      <w:r w:rsidR="00CE1338">
        <w:t xml:space="preserve"> </w:t>
      </w:r>
      <w:r>
        <w:t>The “Strive for Five” theme provides a clear path and constant reminder to receiving all five plates.</w:t>
      </w:r>
      <w:r w:rsidR="00CE1338">
        <w:t xml:space="preserve"> </w:t>
      </w:r>
    </w:p>
    <w:p w:rsidR="00A905AC" w:rsidRDefault="00A905AC" w:rsidP="00A905AC">
      <w:pPr>
        <w:ind w:left="810"/>
      </w:pPr>
      <w:r>
        <w:t>Given PSE’s long-standing relationships with multifamily property managers and the fact that a comprehensive retrofit on a complex can span multiple years, the plaques serve to further engage and encourage the customer to complete all energy efficiency measure opportunities.</w:t>
      </w:r>
      <w:r w:rsidR="00CE1338">
        <w:t xml:space="preserve"> </w:t>
      </w:r>
      <w:r>
        <w:t>PSE requests that the property manager display the plaque in the rental office or other areas of high visibility, which serves as a marketing tool for prospective tenants as well as an awareness building tool for existing tenants.</w:t>
      </w:r>
      <w:r w:rsidR="00CE1338">
        <w:t xml:space="preserve">   </w:t>
      </w:r>
    </w:p>
    <w:p w:rsidR="007210B6" w:rsidRPr="007210B6" w:rsidRDefault="007210B6" w:rsidP="00EA324F">
      <w:pPr>
        <w:pStyle w:val="Quote"/>
        <w:ind w:left="1260"/>
      </w:pPr>
      <w:bookmarkStart w:id="167" w:name="_Toc441763420"/>
      <w:r w:rsidRPr="007210B6">
        <w:t>Industry Events</w:t>
      </w:r>
      <w:bookmarkEnd w:id="167"/>
    </w:p>
    <w:p w:rsidR="007210B6" w:rsidRDefault="007210B6" w:rsidP="007210B6">
      <w:pPr>
        <w:ind w:left="810"/>
      </w:pPr>
      <w:r>
        <w:t xml:space="preserve">As in 2014, the program sponsored and exhibited at three key industry tradeshows and conferences in 2015 including </w:t>
      </w:r>
      <w:proofErr w:type="spellStart"/>
      <w:r>
        <w:t>RHA</w:t>
      </w:r>
      <w:proofErr w:type="spellEnd"/>
      <w:r>
        <w:t xml:space="preserve"> TRENDS, </w:t>
      </w:r>
      <w:proofErr w:type="spellStart"/>
      <w:r>
        <w:t>WMFHA</w:t>
      </w:r>
      <w:proofErr w:type="spellEnd"/>
      <w:r>
        <w:t xml:space="preserve"> Business Exchange, </w:t>
      </w:r>
      <w:proofErr w:type="spellStart"/>
      <w:r>
        <w:t>WMFHA</w:t>
      </w:r>
      <w:proofErr w:type="spellEnd"/>
      <w:r>
        <w:t xml:space="preserve"> Maintenance Mania, and </w:t>
      </w:r>
      <w:proofErr w:type="spellStart"/>
      <w:r>
        <w:t>WSCAI</w:t>
      </w:r>
      <w:proofErr w:type="spellEnd"/>
      <w:r>
        <w:t xml:space="preserve"> Community Associations Day. PSE remains active members of both the </w:t>
      </w:r>
      <w:proofErr w:type="spellStart"/>
      <w:r>
        <w:t>RHA</w:t>
      </w:r>
      <w:proofErr w:type="spellEnd"/>
      <w:r>
        <w:t xml:space="preserve">, </w:t>
      </w:r>
      <w:proofErr w:type="spellStart"/>
      <w:r>
        <w:t>WMFHA</w:t>
      </w:r>
      <w:proofErr w:type="spellEnd"/>
      <w:r>
        <w:t xml:space="preserve">, </w:t>
      </w:r>
      <w:proofErr w:type="spellStart"/>
      <w:r>
        <w:t>WLA</w:t>
      </w:r>
      <w:proofErr w:type="spellEnd"/>
      <w:r>
        <w:t xml:space="preserve">, and </w:t>
      </w:r>
      <w:proofErr w:type="spellStart"/>
      <w:r>
        <w:t>WSCAI</w:t>
      </w:r>
      <w:proofErr w:type="spellEnd"/>
      <w:r>
        <w:t xml:space="preserve"> which provides critical engagement opportunities with decision makers. </w:t>
      </w:r>
      <w:proofErr w:type="spellStart"/>
      <w:r>
        <w:t>Ecova’s</w:t>
      </w:r>
      <w:proofErr w:type="spellEnd"/>
      <w:r>
        <w:t xml:space="preserve"> Senior Manager is now on the supplier advisory committee with </w:t>
      </w:r>
      <w:proofErr w:type="spellStart"/>
      <w:r>
        <w:t>WMFHA</w:t>
      </w:r>
      <w:proofErr w:type="spellEnd"/>
      <w:r>
        <w:t xml:space="preserve">, representing the interests of PSE. </w:t>
      </w:r>
    </w:p>
    <w:p w:rsidR="007210B6" w:rsidRDefault="007210B6" w:rsidP="007210B6">
      <w:pPr>
        <w:ind w:left="810"/>
      </w:pPr>
      <w:r>
        <w:lastRenderedPageBreak/>
        <w:t>Through participating in industry events, program staff are able to nurture relationships with property managers and ultimately generate more project leads.</w:t>
      </w:r>
      <w:r w:rsidR="00CE1338">
        <w:t xml:space="preserve"> </w:t>
      </w:r>
      <w:r>
        <w:t xml:space="preserve">There are several repeat customers who are also members of </w:t>
      </w:r>
      <w:proofErr w:type="spellStart"/>
      <w:r>
        <w:t>WMFHA</w:t>
      </w:r>
      <w:proofErr w:type="spellEnd"/>
      <w:r>
        <w:t xml:space="preserve"> and </w:t>
      </w:r>
      <w:proofErr w:type="spellStart"/>
      <w:r>
        <w:t>RHA</w:t>
      </w:r>
      <w:proofErr w:type="spellEnd"/>
      <w:r>
        <w:t xml:space="preserve"> so it also allows Program Staff to re-engage with them and present new opportunities. </w:t>
      </w:r>
    </w:p>
    <w:p w:rsidR="007210B6" w:rsidRPr="007210B6" w:rsidRDefault="007210B6" w:rsidP="00EA324F">
      <w:pPr>
        <w:pStyle w:val="Quote"/>
        <w:ind w:left="1260"/>
      </w:pPr>
      <w:bookmarkStart w:id="168" w:name="_Toc441763421"/>
      <w:r w:rsidRPr="007210B6">
        <w:t>Condominium Complexes</w:t>
      </w:r>
      <w:bookmarkEnd w:id="168"/>
    </w:p>
    <w:p w:rsidR="007210B6" w:rsidRDefault="007210B6" w:rsidP="007210B6">
      <w:pPr>
        <w:ind w:left="810"/>
      </w:pPr>
      <w:r>
        <w:t xml:space="preserve">Condominiums have historically been a difficult market segment to penetrate due to each unit being individually owned. Through process improvements such as attending </w:t>
      </w:r>
      <w:proofErr w:type="spellStart"/>
      <w:r>
        <w:t>HOA</w:t>
      </w:r>
      <w:proofErr w:type="spellEnd"/>
      <w:r>
        <w:t xml:space="preserve"> meetings and the development of talking points for the condo market, we’ve increased the number of condo complexes served compared to prior years. See </w:t>
      </w:r>
      <w:r>
        <w:fldChar w:fldCharType="begin"/>
      </w:r>
      <w:r>
        <w:instrText xml:space="preserve"> REF _Ref442180853 \h </w:instrText>
      </w:r>
      <w:r>
        <w:fldChar w:fldCharType="separate"/>
      </w:r>
      <w:r w:rsidR="0081449C">
        <w:t xml:space="preserve">Table </w:t>
      </w:r>
      <w:r w:rsidR="0081449C">
        <w:rPr>
          <w:noProof/>
        </w:rPr>
        <w:t>IV</w:t>
      </w:r>
      <w:r w:rsidR="0081449C">
        <w:noBreakHyphen/>
      </w:r>
      <w:r w:rsidR="0081449C">
        <w:rPr>
          <w:noProof/>
        </w:rPr>
        <w:t>10</w:t>
      </w:r>
      <w:r>
        <w:fldChar w:fldCharType="end"/>
      </w:r>
      <w:r>
        <w:t>:</w:t>
      </w:r>
    </w:p>
    <w:p w:rsidR="007210B6" w:rsidRDefault="00871BF6" w:rsidP="00F90F76">
      <w:pPr>
        <w:pStyle w:val="Heading9"/>
      </w:pPr>
      <w:bookmarkStart w:id="169" w:name="_Ref442180853"/>
      <w:bookmarkStart w:id="170" w:name="_Toc443568301"/>
      <w:r w:rsidRPr="00871BF6">
        <w:drawing>
          <wp:anchor distT="0" distB="0" distL="114300" distR="114300" simplePos="0" relativeHeight="252417536" behindDoc="0" locked="0" layoutInCell="1" allowOverlap="1" wp14:anchorId="272CF371" wp14:editId="0283EEB3">
            <wp:simplePos x="0" y="0"/>
            <wp:positionH relativeFrom="column">
              <wp:posOffset>1256030</wp:posOffset>
            </wp:positionH>
            <wp:positionV relativeFrom="paragraph">
              <wp:posOffset>365430</wp:posOffset>
            </wp:positionV>
            <wp:extent cx="3343046" cy="1468110"/>
            <wp:effectExtent l="0" t="0" r="0" b="0"/>
            <wp:wrapNone/>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3046" cy="146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0B6">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10</w:t>
      </w:r>
      <w:r w:rsidR="00001B55">
        <w:fldChar w:fldCharType="end"/>
      </w:r>
      <w:bookmarkEnd w:id="169"/>
      <w:r w:rsidR="007210B6">
        <w:t>: Condominiums Served</w:t>
      </w:r>
      <w:bookmarkEnd w:id="170"/>
    </w:p>
    <w:p w:rsidR="007210B6" w:rsidRDefault="007210B6" w:rsidP="007210B6">
      <w:pPr>
        <w:ind w:left="810"/>
      </w:pPr>
    </w:p>
    <w:p w:rsidR="007210B6" w:rsidRDefault="007210B6" w:rsidP="007210B6">
      <w:pPr>
        <w:ind w:left="810"/>
      </w:pPr>
    </w:p>
    <w:p w:rsidR="007210B6" w:rsidRDefault="007210B6" w:rsidP="007210B6">
      <w:pPr>
        <w:ind w:left="810"/>
      </w:pPr>
    </w:p>
    <w:p w:rsidR="007210B6" w:rsidRDefault="007210B6" w:rsidP="007210B6">
      <w:pPr>
        <w:ind w:left="810"/>
      </w:pPr>
    </w:p>
    <w:p w:rsidR="00FC7582" w:rsidRPr="007210B6" w:rsidRDefault="00FC7582" w:rsidP="00EA324F">
      <w:pPr>
        <w:pStyle w:val="Quote"/>
        <w:ind w:left="1260"/>
      </w:pPr>
      <w:r>
        <w:t>Variances</w:t>
      </w:r>
    </w:p>
    <w:p w:rsidR="00922A43" w:rsidRDefault="00922A43" w:rsidP="00922A43">
      <w:pPr>
        <w:ind w:left="810"/>
        <w:rPr>
          <w:rStyle w:val="Strong"/>
          <w:rFonts w:cs="Arial"/>
          <w:b w:val="0"/>
          <w:bCs w:val="0"/>
        </w:rPr>
      </w:pPr>
      <w:r>
        <w:rPr>
          <w:rStyle w:val="Strong"/>
          <w:rFonts w:cs="Arial"/>
          <w:b w:val="0"/>
          <w:bCs w:val="0"/>
        </w:rPr>
        <w:t xml:space="preserve">In 2015, the Multifamily Existing program realized slight revenue balances in its electric and natural gas sectors. This resulted from a partnership with the Cascade Water Alliance (“CWA”), where CWA paid PSE one-half of the measure cost for the installation of water-saving measures in locations that spanned both utilities’ service territories. </w:t>
      </w:r>
    </w:p>
    <w:p w:rsidR="00922A43" w:rsidRDefault="00922A43" w:rsidP="00922A43">
      <w:pPr>
        <w:ind w:left="810"/>
        <w:rPr>
          <w:rStyle w:val="Strong"/>
          <w:rFonts w:cs="Arial"/>
          <w:b w:val="0"/>
          <w:bCs w:val="0"/>
        </w:rPr>
      </w:pPr>
      <w:r>
        <w:rPr>
          <w:rStyle w:val="Strong"/>
          <w:rFonts w:cs="Arial"/>
          <w:b w:val="0"/>
          <w:bCs w:val="0"/>
        </w:rPr>
        <w:t>This strategy is much more cost-effective and efficient for both parties than the former process of procuring and accounting for these measures (showerheads and aerators) from CWA. The added revenue helps to offset a portion of the program’s overall costs, reflecting staff’s commitment to the prudent use of customer Rider funding.</w:t>
      </w:r>
    </w:p>
    <w:p w:rsidR="008E0550" w:rsidRDefault="00FC7582" w:rsidP="00FC7582">
      <w:pPr>
        <w:ind w:left="810"/>
      </w:pPr>
      <w:r>
        <w:t>On a per measure basis, attic insulation (</w:t>
      </w:r>
      <w:proofErr w:type="spellStart"/>
      <w:r>
        <w:t>R11-R38</w:t>
      </w:r>
      <w:proofErr w:type="spellEnd"/>
      <w:r>
        <w:t xml:space="preserve">), common area lighting, and windows (double pane metal frame to double pane vinyl) proved to be the three measures with the greatest positive variance for electric savings. </w:t>
      </w:r>
    </w:p>
    <w:p w:rsidR="00FC7582" w:rsidRDefault="00FC7582" w:rsidP="00FC7582">
      <w:pPr>
        <w:ind w:left="810"/>
      </w:pPr>
      <w:r>
        <w:lastRenderedPageBreak/>
        <w:t xml:space="preserve">Trade allies were most active among these measures, actively seeking out properties with these opportunities. Additionally, numerous measures were underspent compared to their contracted incentive budget. </w:t>
      </w:r>
    </w:p>
    <w:p w:rsidR="00FC7582" w:rsidRDefault="00FC7582" w:rsidP="00FC7582">
      <w:pPr>
        <w:ind w:left="810"/>
      </w:pPr>
      <w:r>
        <w:t>Two gas measures substantially exceeded their budgeted incentives in 2014-15 – attic insulation (</w:t>
      </w:r>
      <w:proofErr w:type="spellStart"/>
      <w:r>
        <w:t>R0-R38</w:t>
      </w:r>
      <w:proofErr w:type="spellEnd"/>
      <w:r>
        <w:t xml:space="preserve">) and thermostatic restrictor showerheads. The main driver of the attic insulation overspend was three large projects that took place across 325 units and accounted for more than 200,000 square feet of insulation. The goal for this measure was modest (20,000 square feet) due to prior program cycle trends. </w:t>
      </w:r>
    </w:p>
    <w:p w:rsidR="00FC7582" w:rsidRDefault="00FC7582" w:rsidP="00FC7582">
      <w:pPr>
        <w:ind w:left="810"/>
      </w:pPr>
      <w:r>
        <w:t>For thermostatic restrictor showerheads, PSE saw a general uptick in interest in direct install at gas properties in 2014-15, including some large property participation.</w:t>
      </w:r>
    </w:p>
    <w:p w:rsidR="007142DE" w:rsidRDefault="007210B6" w:rsidP="006F7ED1">
      <w:pPr>
        <w:pStyle w:val="ListParagraph"/>
        <w:ind w:left="810"/>
        <w:rPr>
          <w:sz w:val="22"/>
          <w:szCs w:val="22"/>
        </w:rPr>
      </w:pPr>
      <w:r>
        <w:rPr>
          <w:sz w:val="22"/>
          <w:szCs w:val="22"/>
        </w:rPr>
        <w:fldChar w:fldCharType="begin"/>
      </w:r>
      <w:r>
        <w:rPr>
          <w:sz w:val="22"/>
          <w:szCs w:val="22"/>
        </w:rPr>
        <w:instrText xml:space="preserve"> REF _Ref434828319 \h </w:instrText>
      </w:r>
      <w:r>
        <w:rPr>
          <w:sz w:val="22"/>
          <w:szCs w:val="22"/>
        </w:rPr>
      </w:r>
      <w:r>
        <w:rPr>
          <w:sz w:val="22"/>
          <w:szCs w:val="22"/>
        </w:rPr>
        <w:fldChar w:fldCharType="separate"/>
      </w:r>
      <w:r w:rsidR="0081449C">
        <w:t xml:space="preserve">Table </w:t>
      </w:r>
      <w:r w:rsidR="0081449C">
        <w:rPr>
          <w:noProof/>
        </w:rPr>
        <w:t>IV</w:t>
      </w:r>
      <w:r w:rsidR="0081449C">
        <w:noBreakHyphen/>
      </w:r>
      <w:r w:rsidR="0081449C">
        <w:rPr>
          <w:noProof/>
        </w:rPr>
        <w:t>11</w:t>
      </w:r>
      <w:r>
        <w:rPr>
          <w:sz w:val="22"/>
          <w:szCs w:val="22"/>
        </w:rPr>
        <w:fldChar w:fldCharType="end"/>
      </w:r>
      <w:r>
        <w:rPr>
          <w:sz w:val="22"/>
          <w:szCs w:val="22"/>
        </w:rPr>
        <w:t xml:space="preserve"> </w:t>
      </w:r>
      <w:r w:rsidR="007142DE">
        <w:rPr>
          <w:sz w:val="22"/>
          <w:szCs w:val="22"/>
        </w:rPr>
        <w:t xml:space="preserve">provides a general overview of measure categories reported in the Multifamily Existing program in </w:t>
      </w:r>
      <w:r w:rsidR="006A02AC">
        <w:rPr>
          <w:sz w:val="22"/>
          <w:szCs w:val="22"/>
        </w:rPr>
        <w:t>2015</w:t>
      </w:r>
      <w:r w:rsidR="007142DE">
        <w:rPr>
          <w:sz w:val="22"/>
          <w:szCs w:val="22"/>
        </w:rPr>
        <w:t>.</w:t>
      </w:r>
      <w:r w:rsidR="006A02AC">
        <w:rPr>
          <w:sz w:val="22"/>
          <w:szCs w:val="22"/>
        </w:rPr>
        <w:t xml:space="preserve"> </w:t>
      </w:r>
      <w:r w:rsidR="007142DE">
        <w:rPr>
          <w:sz w:val="22"/>
          <w:szCs w:val="22"/>
        </w:rPr>
        <w:t xml:space="preserve">For this discussion, these figures are </w:t>
      </w:r>
      <w:r w:rsidR="00BA12DC">
        <w:rPr>
          <w:sz w:val="22"/>
          <w:szCs w:val="22"/>
        </w:rPr>
        <w:t xml:space="preserve">rounded, and </w:t>
      </w:r>
      <w:r w:rsidR="00FC7582">
        <w:rPr>
          <w:sz w:val="22"/>
          <w:szCs w:val="22"/>
        </w:rPr>
        <w:t xml:space="preserve">are </w:t>
      </w:r>
      <w:r w:rsidR="007142DE">
        <w:rPr>
          <w:sz w:val="22"/>
          <w:szCs w:val="22"/>
        </w:rPr>
        <w:t>intended to provide a perspective of the scale and scope of Multifamily Existing activity, rather than a precise count of every measure installed.</w:t>
      </w:r>
    </w:p>
    <w:p w:rsidR="008E0550" w:rsidRDefault="008E0550" w:rsidP="006F7ED1">
      <w:pPr>
        <w:pStyle w:val="ListParagraph"/>
        <w:ind w:left="810"/>
        <w:rPr>
          <w:sz w:val="22"/>
          <w:szCs w:val="22"/>
        </w:rPr>
      </w:pPr>
      <w:r>
        <w:rPr>
          <w:sz w:val="22"/>
          <w:szCs w:val="22"/>
        </w:rPr>
        <w:br w:type="page"/>
      </w:r>
    </w:p>
    <w:p w:rsidR="00FD7D5F" w:rsidRDefault="00CC02EA" w:rsidP="00F90F76">
      <w:pPr>
        <w:pStyle w:val="Heading9"/>
      </w:pPr>
      <w:bookmarkStart w:id="171" w:name="_Ref434828319"/>
      <w:bookmarkStart w:id="172" w:name="_Ref434393422"/>
      <w:bookmarkStart w:id="173" w:name="_Toc443568302"/>
      <w:r w:rsidRPr="00CC02EA">
        <w:lastRenderedPageBreak/>
        <w:drawing>
          <wp:anchor distT="0" distB="0" distL="114300" distR="114300" simplePos="0" relativeHeight="252411392" behindDoc="0" locked="0" layoutInCell="1" allowOverlap="1" wp14:anchorId="53BD4FF6" wp14:editId="20B17F57">
            <wp:simplePos x="0" y="0"/>
            <wp:positionH relativeFrom="column">
              <wp:posOffset>-467995</wp:posOffset>
            </wp:positionH>
            <wp:positionV relativeFrom="paragraph">
              <wp:posOffset>383870</wp:posOffset>
            </wp:positionV>
            <wp:extent cx="6904888" cy="5274259"/>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04888" cy="5274259"/>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11</w:t>
      </w:r>
      <w:r w:rsidR="00001B55">
        <w:fldChar w:fldCharType="end"/>
      </w:r>
      <w:bookmarkEnd w:id="171"/>
      <w:r w:rsidR="008527F3">
        <w:t xml:space="preserve">: </w:t>
      </w:r>
      <w:r w:rsidR="00FD7D5F" w:rsidRPr="00CC1A57">
        <w:t xml:space="preserve">Multifamily Existing </w:t>
      </w:r>
      <w:r w:rsidR="006A02AC">
        <w:t>2015</w:t>
      </w:r>
      <w:r w:rsidR="00FD7D5F">
        <w:t xml:space="preserve"> </w:t>
      </w:r>
      <w:r w:rsidR="00372668">
        <w:t>Measures</w:t>
      </w:r>
      <w:bookmarkEnd w:id="172"/>
      <w:bookmarkEnd w:id="173"/>
    </w:p>
    <w:p w:rsidR="00D750BD" w:rsidRDefault="00D750BD" w:rsidP="00D750BD">
      <w:pPr>
        <w:spacing w:before="240" w:after="480"/>
      </w:pPr>
    </w:p>
    <w:p w:rsidR="00D750BD" w:rsidRDefault="00D750BD" w:rsidP="00D750BD"/>
    <w:p w:rsidR="00D750BD" w:rsidRDefault="00D750BD" w:rsidP="00D750BD"/>
    <w:p w:rsidR="00D750BD" w:rsidRDefault="00D750BD" w:rsidP="00D750BD"/>
    <w:p w:rsidR="00D750BD" w:rsidRDefault="00D750BD" w:rsidP="00D750BD"/>
    <w:p w:rsidR="00D750BD" w:rsidRPr="00D750BD" w:rsidRDefault="00D750BD" w:rsidP="00D750BD"/>
    <w:p w:rsidR="00FD7D5F" w:rsidRDefault="00FD7D5F" w:rsidP="009F1FA9">
      <w:pPr>
        <w:jc w:val="center"/>
        <w:rPr>
          <w:szCs w:val="22"/>
        </w:rPr>
      </w:pPr>
    </w:p>
    <w:p w:rsidR="00D750BD" w:rsidRDefault="00D750BD" w:rsidP="009F1FA9">
      <w:pPr>
        <w:jc w:val="center"/>
        <w:rPr>
          <w:szCs w:val="22"/>
        </w:rPr>
      </w:pPr>
    </w:p>
    <w:p w:rsidR="00F464C8" w:rsidRDefault="00F464C8" w:rsidP="0065376A">
      <w:bookmarkStart w:id="174" w:name="_Toc269104980"/>
    </w:p>
    <w:p w:rsidR="008E11BB" w:rsidRDefault="008E11BB" w:rsidP="008E11BB"/>
    <w:p w:rsidR="008E11BB" w:rsidRDefault="008E11BB" w:rsidP="008E11BB"/>
    <w:p w:rsidR="00EA324F" w:rsidRDefault="00EA324F" w:rsidP="008E11BB">
      <w:r>
        <w:br w:type="page"/>
      </w:r>
    </w:p>
    <w:p w:rsidR="009375C5" w:rsidRPr="00CC1A57" w:rsidRDefault="009375C5" w:rsidP="006F7ED1">
      <w:pPr>
        <w:pStyle w:val="Heading3"/>
        <w:ind w:left="630"/>
      </w:pPr>
      <w:bookmarkStart w:id="175" w:name="_Toc443570580"/>
      <w:bookmarkEnd w:id="174"/>
      <w:r>
        <w:lastRenderedPageBreak/>
        <w:t>Residential</w:t>
      </w:r>
      <w:r w:rsidRPr="00CC1A57">
        <w:t xml:space="preserve"> New Construction</w:t>
      </w:r>
      <w:bookmarkEnd w:id="175"/>
    </w:p>
    <w:p w:rsidR="009375C5" w:rsidRDefault="009375C5" w:rsidP="006F7ED1">
      <w:pPr>
        <w:spacing w:after="0" w:line="240" w:lineRule="auto"/>
        <w:ind w:left="540"/>
        <w:rPr>
          <w:rFonts w:cs="Arial"/>
          <w:szCs w:val="22"/>
        </w:rPr>
      </w:pPr>
      <w:r>
        <w:rPr>
          <w:rFonts w:cs="Arial"/>
          <w:szCs w:val="22"/>
        </w:rPr>
        <w:t xml:space="preserve">Schedule </w:t>
      </w:r>
      <w:proofErr w:type="spellStart"/>
      <w:r>
        <w:rPr>
          <w:rFonts w:cs="Arial"/>
          <w:szCs w:val="22"/>
        </w:rPr>
        <w:t>E215</w:t>
      </w:r>
      <w:proofErr w:type="spellEnd"/>
      <w:r w:rsidRPr="00CC1492">
        <w:rPr>
          <w:rFonts w:cs="Arial"/>
          <w:szCs w:val="22"/>
        </w:rPr>
        <w:t xml:space="preserve">, </w:t>
      </w:r>
      <w:proofErr w:type="spellStart"/>
      <w:r w:rsidRPr="00CC1492">
        <w:rPr>
          <w:rFonts w:cs="Arial"/>
          <w:szCs w:val="22"/>
        </w:rPr>
        <w:t>G21</w:t>
      </w:r>
      <w:r>
        <w:rPr>
          <w:rFonts w:cs="Arial"/>
          <w:szCs w:val="22"/>
        </w:rPr>
        <w:t>5</w:t>
      </w:r>
      <w:proofErr w:type="spellEnd"/>
      <w:r>
        <w:rPr>
          <w:rFonts w:cs="Arial"/>
          <w:szCs w:val="22"/>
        </w:rPr>
        <w:t>; applicable to single family construction</w:t>
      </w:r>
    </w:p>
    <w:p w:rsidR="009375C5" w:rsidRDefault="009375C5" w:rsidP="006F7ED1">
      <w:pPr>
        <w:ind w:left="540"/>
        <w:rPr>
          <w:rFonts w:cs="Arial"/>
          <w:szCs w:val="22"/>
        </w:rPr>
      </w:pPr>
      <w:r>
        <w:rPr>
          <w:rFonts w:cs="Arial"/>
          <w:szCs w:val="22"/>
        </w:rPr>
        <w:t xml:space="preserve">Schedule </w:t>
      </w:r>
      <w:proofErr w:type="spellStart"/>
      <w:r>
        <w:rPr>
          <w:rFonts w:cs="Arial"/>
          <w:szCs w:val="22"/>
        </w:rPr>
        <w:t>E218</w:t>
      </w:r>
      <w:proofErr w:type="spellEnd"/>
      <w:r>
        <w:rPr>
          <w:rFonts w:cs="Arial"/>
          <w:szCs w:val="22"/>
        </w:rPr>
        <w:t xml:space="preserve">, </w:t>
      </w:r>
      <w:proofErr w:type="spellStart"/>
      <w:r>
        <w:rPr>
          <w:rFonts w:cs="Arial"/>
          <w:szCs w:val="22"/>
        </w:rPr>
        <w:t>G218</w:t>
      </w:r>
      <w:proofErr w:type="spellEnd"/>
      <w:r>
        <w:rPr>
          <w:rFonts w:cs="Arial"/>
          <w:szCs w:val="22"/>
        </w:rPr>
        <w:t>; applicable to multifamily construction</w:t>
      </w:r>
    </w:p>
    <w:p w:rsidR="009375C5" w:rsidRDefault="009375C5" w:rsidP="006B0FC9">
      <w:pPr>
        <w:pStyle w:val="Heading4"/>
        <w:numPr>
          <w:ilvl w:val="0"/>
          <w:numId w:val="65"/>
        </w:numPr>
      </w:pPr>
      <w:r>
        <w:t>Description</w:t>
      </w:r>
    </w:p>
    <w:p w:rsidR="009375C5" w:rsidRPr="00CC1492" w:rsidRDefault="009375C5" w:rsidP="006F7ED1">
      <w:pPr>
        <w:ind w:left="810"/>
        <w:rPr>
          <w:rFonts w:cs="Arial"/>
          <w:szCs w:val="22"/>
        </w:rPr>
      </w:pPr>
      <w:bookmarkStart w:id="176" w:name="_Toc266887636"/>
      <w:r>
        <w:rPr>
          <w:rFonts w:cs="Arial"/>
          <w:szCs w:val="22"/>
        </w:rPr>
        <w:t>The following discussion applies to new residential construction, both single-and-multifamily structures.</w:t>
      </w:r>
      <w:r w:rsidR="006A02AC">
        <w:rPr>
          <w:rFonts w:cs="Arial"/>
          <w:szCs w:val="22"/>
        </w:rPr>
        <w:t xml:space="preserve"> </w:t>
      </w:r>
      <w:r>
        <w:rPr>
          <w:rFonts w:cs="Arial"/>
          <w:szCs w:val="22"/>
        </w:rPr>
        <w:t>Conservation Schedule terms and conditions, as outlined in the above-noted Schedule numbers, govern the applicability, measure types, funding, analyses and general rules and provisions for each structure classification.</w:t>
      </w:r>
      <w:r w:rsidR="006A02AC">
        <w:rPr>
          <w:rFonts w:cs="Arial"/>
          <w:szCs w:val="22"/>
        </w:rPr>
        <w:t xml:space="preserve"> </w:t>
      </w:r>
      <w:r>
        <w:rPr>
          <w:rFonts w:cs="Arial"/>
          <w:szCs w:val="22"/>
        </w:rPr>
        <w:t>Where there are specific requirements, service offerings, measures, incentives, marketing, or outreach applicable to the specific structure type, those are so noted in each of the following sections.</w:t>
      </w:r>
    </w:p>
    <w:p w:rsidR="003A1C41" w:rsidRDefault="003A1C41" w:rsidP="006F7ED1">
      <w:pPr>
        <w:pStyle w:val="BodyArial"/>
        <w:spacing w:before="0"/>
        <w:ind w:left="810"/>
      </w:pPr>
      <w:r w:rsidRPr="00383AFD">
        <w:t xml:space="preserve">PSE </w:t>
      </w:r>
      <w:r w:rsidR="008E0550">
        <w:t>does</w:t>
      </w:r>
      <w:r w:rsidRPr="00383AFD">
        <w:t xml:space="preserve"> not offer </w:t>
      </w:r>
      <w:r>
        <w:t>s</w:t>
      </w:r>
      <w:r w:rsidRPr="00383AFD">
        <w:t xml:space="preserve">ingle </w:t>
      </w:r>
      <w:r>
        <w:t>f</w:t>
      </w:r>
      <w:r w:rsidRPr="00383AFD">
        <w:t xml:space="preserve">amily </w:t>
      </w:r>
      <w:r>
        <w:t>n</w:t>
      </w:r>
      <w:r w:rsidRPr="00383AFD">
        <w:t xml:space="preserve">ew </w:t>
      </w:r>
      <w:r>
        <w:t>c</w:t>
      </w:r>
      <w:r w:rsidRPr="00383AFD">
        <w:t xml:space="preserve">onstruction incentives due to stringent code updates. While </w:t>
      </w:r>
      <w:r w:rsidR="00E116E0">
        <w:t>PSE</w:t>
      </w:r>
      <w:r w:rsidRPr="00383AFD">
        <w:t xml:space="preserve"> do</w:t>
      </w:r>
      <w:r w:rsidR="00E116E0">
        <w:t>es</w:t>
      </w:r>
      <w:r w:rsidRPr="00383AFD">
        <w:t xml:space="preserve"> not offer</w:t>
      </w:r>
      <w:r>
        <w:t xml:space="preserve"> financial</w:t>
      </w:r>
      <w:r w:rsidRPr="00383AFD">
        <w:t xml:space="preserve"> incentives, </w:t>
      </w:r>
      <w:r w:rsidR="00E116E0">
        <w:t>it</w:t>
      </w:r>
      <w:r w:rsidRPr="00383AFD">
        <w:t xml:space="preserve"> work closely with </w:t>
      </w:r>
      <w:r w:rsidR="00E116E0">
        <w:t>the Northwest Energy Efficiency Alliance (“</w:t>
      </w:r>
      <w:r w:rsidRPr="00383AFD">
        <w:t>NEEA</w:t>
      </w:r>
      <w:r w:rsidR="00E116E0">
        <w:t>”)</w:t>
      </w:r>
      <w:r w:rsidRPr="00383AFD">
        <w:t>, the Master Builders Associations and other builder organizations to maintain a presence in the market and provide technical support.</w:t>
      </w:r>
      <w:r>
        <w:t xml:space="preserve"> </w:t>
      </w:r>
    </w:p>
    <w:p w:rsidR="009375C5" w:rsidRDefault="009375C5" w:rsidP="006F7ED1">
      <w:pPr>
        <w:pStyle w:val="BodyArial"/>
        <w:spacing w:before="0"/>
        <w:ind w:left="810"/>
      </w:pPr>
      <w:r>
        <w:t>The Residential New Construction program a</w:t>
      </w:r>
      <w:r w:rsidRPr="00CC1492">
        <w:t>cquire</w:t>
      </w:r>
      <w:r>
        <w:t>s</w:t>
      </w:r>
      <w:r w:rsidRPr="00CC1492">
        <w:t xml:space="preserve"> cost-effective energy savings from</w:t>
      </w:r>
      <w:r>
        <w:t xml:space="preserve"> </w:t>
      </w:r>
      <w:r w:rsidRPr="00CC1492">
        <w:t xml:space="preserve">multifamily </w:t>
      </w:r>
      <w:r>
        <w:t>n</w:t>
      </w:r>
      <w:r w:rsidRPr="00CC1492">
        <w:t xml:space="preserve">ew </w:t>
      </w:r>
      <w:r>
        <w:t>c</w:t>
      </w:r>
      <w:r w:rsidRPr="00CC1492">
        <w:t xml:space="preserve">onstruction </w:t>
      </w:r>
      <w:r>
        <w:t>projects that increase</w:t>
      </w:r>
      <w:r w:rsidRPr="00CC1492">
        <w:t xml:space="preserve"> the in</w:t>
      </w:r>
      <w:r w:rsidR="00F76A46">
        <w:t>stallation of energy efficient m</w:t>
      </w:r>
      <w:r w:rsidRPr="00CC1492">
        <w:t xml:space="preserve">easures into new electric &amp; </w:t>
      </w:r>
      <w:r w:rsidR="007C235A">
        <w:t>natural gas</w:t>
      </w:r>
      <w:r w:rsidRPr="00CC1492">
        <w:t xml:space="preserve"> heated buildings constructed in the PSE service territory.</w:t>
      </w:r>
      <w:r w:rsidR="006A02AC">
        <w:t xml:space="preserve"> </w:t>
      </w:r>
    </w:p>
    <w:p w:rsidR="009375C5" w:rsidRPr="00CC1492" w:rsidRDefault="009375C5" w:rsidP="006F7ED1">
      <w:pPr>
        <w:ind w:left="810"/>
        <w:rPr>
          <w:rFonts w:cs="Arial"/>
          <w:szCs w:val="22"/>
        </w:rPr>
      </w:pPr>
      <w:r>
        <w:t>Residential New Construction</w:t>
      </w:r>
      <w:r w:rsidRPr="00CC1492">
        <w:t xml:space="preserve"> </w:t>
      </w:r>
      <w:r>
        <w:t>include</w:t>
      </w:r>
      <w:r w:rsidR="008E0550">
        <w:t>s</w:t>
      </w:r>
      <w:r w:rsidRPr="00CC1492">
        <w:t xml:space="preserve"> </w:t>
      </w:r>
      <w:r>
        <w:t xml:space="preserve">multifamily </w:t>
      </w:r>
      <w:r w:rsidRPr="00CC1492">
        <w:t>structures</w:t>
      </w:r>
      <w:r>
        <w:t>,</w:t>
      </w:r>
      <w:r w:rsidRPr="00CC1492">
        <w:t xml:space="preserve"> per Washington State Energy Code </w:t>
      </w:r>
      <w:r>
        <w:t>2012</w:t>
      </w:r>
      <w:r w:rsidRPr="00CC1492">
        <w:t xml:space="preserve"> Edition (effective </w:t>
      </w:r>
      <w:r>
        <w:t>July 1, 2013</w:t>
      </w:r>
      <w:r w:rsidRPr="00CC1492">
        <w:t>).</w:t>
      </w:r>
      <w:r w:rsidR="006A02AC">
        <w:t xml:space="preserve"> </w:t>
      </w:r>
      <w:r>
        <w:t xml:space="preserve">Multifamily units are covered under terms of Schedule 218 (for both </w:t>
      </w:r>
      <w:r w:rsidR="007C235A">
        <w:t>natural gas</w:t>
      </w:r>
      <w:r>
        <w:t xml:space="preserve"> and electric service).</w:t>
      </w:r>
      <w:r w:rsidR="006A02AC">
        <w:t xml:space="preserve"> </w:t>
      </w:r>
      <w:r w:rsidRPr="00CC1492">
        <w:t>These structures typically have both in-unit and common area energy-savings opportunities.</w:t>
      </w:r>
      <w:r w:rsidR="006A02AC">
        <w:t xml:space="preserve"> </w:t>
      </w:r>
      <w:r w:rsidRPr="00CC1492">
        <w:t>These include, but are not limited to, energy efficient upgrades to building shell, appliances, lighting, HVAC and water heating systems.</w:t>
      </w:r>
      <w:r w:rsidR="006A02AC">
        <w:t xml:space="preserve"> </w:t>
      </w:r>
    </w:p>
    <w:p w:rsidR="009375C5" w:rsidRPr="00CC1492" w:rsidRDefault="009375C5" w:rsidP="006F7ED1">
      <w:pPr>
        <w:pStyle w:val="BodyArial"/>
        <w:spacing w:before="0"/>
        <w:ind w:left="810"/>
      </w:pPr>
      <w:r w:rsidRPr="00CC1492">
        <w:t xml:space="preserve">Eligible </w:t>
      </w:r>
      <w:r>
        <w:t>c</w:t>
      </w:r>
      <w:r w:rsidRPr="00CC1492">
        <w:t>ustomers</w:t>
      </w:r>
      <w:r>
        <w:t xml:space="preserve"> for multifamily new construction</w:t>
      </w:r>
      <w:r w:rsidRPr="00CC1492">
        <w:t xml:space="preserve"> include owner</w:t>
      </w:r>
      <w:r>
        <w:t>s</w:t>
      </w:r>
      <w:r w:rsidRPr="00CC1492">
        <w:t>, developer</w:t>
      </w:r>
      <w:r>
        <w:t>s</w:t>
      </w:r>
      <w:r w:rsidRPr="00CC1492">
        <w:t>,</w:t>
      </w:r>
      <w:r>
        <w:t xml:space="preserve"> general contractor</w:t>
      </w:r>
      <w:r w:rsidRPr="00CC1492">
        <w:t xml:space="preserve"> or agent</w:t>
      </w:r>
      <w:r>
        <w:t>s</w:t>
      </w:r>
      <w:r w:rsidRPr="00CC1492">
        <w:t xml:space="preserve"> acting on behalf of </w:t>
      </w:r>
      <w:r>
        <w:t xml:space="preserve">a </w:t>
      </w:r>
      <w:r w:rsidRPr="00CC1492">
        <w:t xml:space="preserve">responsible party of service receiving electricity or </w:t>
      </w:r>
      <w:r w:rsidR="007C235A">
        <w:t>natural gas</w:t>
      </w:r>
      <w:r w:rsidRPr="00CC1492">
        <w:t xml:space="preserve"> through PSE.</w:t>
      </w:r>
      <w:r w:rsidR="006A02AC">
        <w:t xml:space="preserve"> </w:t>
      </w:r>
      <w:r w:rsidRPr="00CC1492">
        <w:t xml:space="preserve">This program provides financial incentives to the above audience for both </w:t>
      </w:r>
      <w:r w:rsidR="007C235A">
        <w:t>natural gas</w:t>
      </w:r>
      <w:r w:rsidRPr="00CC1492">
        <w:t xml:space="preserve"> and electric residential and commercial meters.</w:t>
      </w:r>
      <w:r w:rsidR="006A02AC">
        <w:t xml:space="preserve"> </w:t>
      </w:r>
      <w:r w:rsidRPr="00CC1492">
        <w:t>The incentives offered are both prescriptive and calculated.</w:t>
      </w:r>
    </w:p>
    <w:p w:rsidR="00EA324F" w:rsidRDefault="00EA324F" w:rsidP="00B94EA9">
      <w:pPr>
        <w:pStyle w:val="BodyArial"/>
        <w:spacing w:before="0"/>
        <w:ind w:left="810"/>
      </w:pPr>
      <w:bookmarkStart w:id="177" w:name="_Toc285718619"/>
      <w:r>
        <w:br w:type="page"/>
      </w:r>
    </w:p>
    <w:p w:rsidR="009375C5" w:rsidRPr="00CC1492" w:rsidRDefault="009375C5" w:rsidP="00B94EA9">
      <w:pPr>
        <w:pStyle w:val="BodyArial"/>
        <w:spacing w:before="0"/>
        <w:ind w:left="810"/>
      </w:pPr>
      <w:r>
        <w:lastRenderedPageBreak/>
        <w:t>In the new</w:t>
      </w:r>
      <w:r w:rsidR="0037561B">
        <w:t xml:space="preserve"> construction marketplace, high-</w:t>
      </w:r>
      <w:r>
        <w:t>efficiency m</w:t>
      </w:r>
      <w:r w:rsidRPr="00CC1492">
        <w:t>easures need to be specified and installed during design and construction.</w:t>
      </w:r>
      <w:r w:rsidR="006A02AC">
        <w:t xml:space="preserve"> </w:t>
      </w:r>
      <w:r w:rsidRPr="00CC1492">
        <w:t xml:space="preserve">Otherwise, it may </w:t>
      </w:r>
      <w:r>
        <w:t>many</w:t>
      </w:r>
      <w:r w:rsidRPr="00CC1492">
        <w:t xml:space="preserve"> years before energy efficient changes to the buildings take place.</w:t>
      </w:r>
      <w:r w:rsidR="006A02AC">
        <w:t xml:space="preserve"> </w:t>
      </w:r>
      <w:r>
        <w:t>For m</w:t>
      </w:r>
      <w:r w:rsidRPr="00CC1492">
        <w:t xml:space="preserve">easures and incentives that apply to existing </w:t>
      </w:r>
      <w:r>
        <w:t xml:space="preserve">multifamily </w:t>
      </w:r>
      <w:r w:rsidRPr="00CC1492">
        <w:t>structures, please refer to the Multi</w:t>
      </w:r>
      <w:r>
        <w:t xml:space="preserve">family, Existing program measures in Exhibit 4: </w:t>
      </w:r>
      <w:r w:rsidRPr="0037561B">
        <w:rPr>
          <w:i/>
        </w:rPr>
        <w:t>Measures, Incentives and Eligibility</w:t>
      </w:r>
      <w:r>
        <w:t>.</w:t>
      </w:r>
    </w:p>
    <w:bookmarkEnd w:id="177"/>
    <w:p w:rsidR="009375C5" w:rsidRPr="00CC1492" w:rsidRDefault="009375C5" w:rsidP="006F7ED1">
      <w:pPr>
        <w:pStyle w:val="BodyArial"/>
        <w:spacing w:before="0"/>
        <w:ind w:left="810"/>
      </w:pPr>
      <w:r>
        <w:t>R</w:t>
      </w:r>
      <w:r w:rsidRPr="00CC1492">
        <w:t xml:space="preserve">ebates and incentives are offered to eligible </w:t>
      </w:r>
      <w:r w:rsidR="007C235A">
        <w:t>natural gas</w:t>
      </w:r>
      <w:r w:rsidRPr="00CC1492">
        <w:t xml:space="preserve"> and electric PSE </w:t>
      </w:r>
      <w:r>
        <w:t>new c</w:t>
      </w:r>
      <w:r w:rsidRPr="00CC1492">
        <w:t xml:space="preserve">onstruction developers, contractors, trade allies and </w:t>
      </w:r>
      <w:r>
        <w:t>customers (cumulatively, the p</w:t>
      </w:r>
      <w:r w:rsidRPr="00CC1492">
        <w:t xml:space="preserve">rogram refers to these as “partners”) </w:t>
      </w:r>
      <w:r>
        <w:t>who are constructing</w:t>
      </w:r>
      <w:r w:rsidR="006A02AC">
        <w:t xml:space="preserve"> </w:t>
      </w:r>
      <w:r>
        <w:t>multifamily buildings</w:t>
      </w:r>
      <w:r w:rsidRPr="00CC1492">
        <w:t>.</w:t>
      </w:r>
      <w:r w:rsidR="006A02AC">
        <w:t xml:space="preserve"> </w:t>
      </w:r>
      <w:r>
        <w:t xml:space="preserve">The program also </w:t>
      </w:r>
      <w:r w:rsidRPr="00CC1492">
        <w:t xml:space="preserve">works with these partners to market energy efficient equipment to their </w:t>
      </w:r>
      <w:r>
        <w:t>c</w:t>
      </w:r>
      <w:r w:rsidRPr="00CC1492">
        <w:t>ustomers.</w:t>
      </w:r>
      <w:r w:rsidR="006A02AC">
        <w:t xml:space="preserve"> </w:t>
      </w:r>
      <w:r>
        <w:t>Energy Efficiency</w:t>
      </w:r>
      <w:r w:rsidRPr="00CC1492">
        <w:t xml:space="preserve"> encourages the purchase and installation of energy efficient products for their construction projects. </w:t>
      </w:r>
    </w:p>
    <w:p w:rsidR="009375C5" w:rsidRPr="00CC1492" w:rsidRDefault="009375C5" w:rsidP="006F7ED1">
      <w:pPr>
        <w:pStyle w:val="BodyArial"/>
        <w:spacing w:before="0"/>
        <w:ind w:left="810"/>
      </w:pPr>
      <w:r>
        <w:t xml:space="preserve">For new </w:t>
      </w:r>
      <w:r w:rsidR="00B94EA9">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w:t>
      </w:r>
      <w:r w:rsidR="006A02AC">
        <w:t xml:space="preserve"> </w:t>
      </w:r>
      <w:r w:rsidRPr="00CC1492">
        <w:t xml:space="preserve">PSE provides a single “point of contact” to development </w:t>
      </w:r>
      <w:r>
        <w:t xml:space="preserve">teams for all energy efficient measures and/or </w:t>
      </w:r>
      <w:r w:rsidRPr="00CC1492">
        <w:t>upgrades.</w:t>
      </w:r>
      <w:r w:rsidR="006A02AC">
        <w:t xml:space="preserve"> </w:t>
      </w:r>
      <w:r w:rsidRPr="00CC1492">
        <w:t xml:space="preserve">This allows PSE to maximize the energy savings opportunity in each development and reduce multi-program confusion for the </w:t>
      </w:r>
      <w:r>
        <w:t>c</w:t>
      </w:r>
      <w:r w:rsidRPr="00CC1492">
        <w:t>ustomer.</w:t>
      </w:r>
      <w:r w:rsidR="006A02AC">
        <w:t xml:space="preserve"> </w:t>
      </w:r>
    </w:p>
    <w:p w:rsidR="009375C5" w:rsidRPr="00CC1492" w:rsidRDefault="009375C5" w:rsidP="006F7ED1">
      <w:pPr>
        <w:pStyle w:val="BodyArial"/>
        <w:spacing w:before="0"/>
        <w:ind w:left="810"/>
      </w:pPr>
      <w:r w:rsidRPr="00CC1492">
        <w:t>The progra</w:t>
      </w:r>
      <w:r>
        <w:t xml:space="preserve">m includes prescriptive </w:t>
      </w:r>
      <w:r w:rsidRPr="00CC1492">
        <w:t xml:space="preserve">and calculated </w:t>
      </w:r>
      <w:r>
        <w:t>incentives</w:t>
      </w:r>
      <w:r w:rsidRPr="00CC1492">
        <w:t>.</w:t>
      </w:r>
      <w:r w:rsidR="006A02AC">
        <w:t xml:space="preserve"> </w:t>
      </w:r>
      <w:r w:rsidRPr="00CC1492">
        <w:t xml:space="preserve">Eligible </w:t>
      </w:r>
      <w:r>
        <w:t>c</w:t>
      </w:r>
      <w:r w:rsidRPr="00CC1492">
        <w:t>ustomers include</w:t>
      </w:r>
      <w:r w:rsidR="006A02AC">
        <w:t xml:space="preserve"> </w:t>
      </w:r>
      <w:r w:rsidRPr="00CC1492">
        <w:t>developers, owner</w:t>
      </w:r>
      <w:r>
        <w:t>s</w:t>
      </w:r>
      <w:r w:rsidRPr="00CC1492">
        <w:t xml:space="preserve"> or agent</w:t>
      </w:r>
      <w:r>
        <w:t>s</w:t>
      </w:r>
      <w:r w:rsidRPr="00CC1492">
        <w:t xml:space="preserve"> receiving electricity through PSE’s residential schedules 7 (including 17, 27, 37 and 47) and </w:t>
      </w:r>
      <w:proofErr w:type="spellStart"/>
      <w:r w:rsidRPr="00CC1492">
        <w:t>7A</w:t>
      </w:r>
      <w:proofErr w:type="spellEnd"/>
      <w:r w:rsidRPr="00CC1492">
        <w:t>; and commercial schedules 8, 11, 12 and 24</w:t>
      </w:r>
      <w:r>
        <w:t xml:space="preserve">; and/or </w:t>
      </w:r>
      <w:r w:rsidR="007C235A">
        <w:t>natural gas</w:t>
      </w:r>
      <w:r>
        <w:t xml:space="preserve"> service through PSE’s residential schedule 23 and commercial schedule 31</w:t>
      </w:r>
      <w:r w:rsidRPr="00CC1492">
        <w:t xml:space="preserve">. </w:t>
      </w:r>
    </w:p>
    <w:p w:rsidR="009375C5" w:rsidRDefault="009375C5" w:rsidP="006F7ED1">
      <w:pPr>
        <w:ind w:left="810"/>
        <w:rPr>
          <w:rFonts w:cs="Arial"/>
          <w:szCs w:val="22"/>
        </w:rPr>
      </w:pPr>
      <w:r w:rsidRPr="00CC1492">
        <w:rPr>
          <w:rFonts w:cs="Arial"/>
          <w:szCs w:val="22"/>
        </w:rPr>
        <w:t>Structures include but are not limited to 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low-income housing, workforce housing, </w:t>
      </w:r>
      <w:r w:rsidRPr="00CC1492">
        <w:rPr>
          <w:rFonts w:cs="Arial"/>
          <w:szCs w:val="22"/>
        </w:rPr>
        <w:t>and assisted living residences</w:t>
      </w:r>
      <w:r>
        <w:rPr>
          <w:rFonts w:cs="Arial"/>
          <w:szCs w:val="22"/>
        </w:rPr>
        <w:t xml:space="preserve"> with three or more attached units</w:t>
      </w:r>
      <w:r w:rsidRPr="00CC1492">
        <w:rPr>
          <w:rFonts w:cs="Arial"/>
          <w:szCs w:val="22"/>
        </w:rPr>
        <w:t>.</w:t>
      </w:r>
      <w:r w:rsidR="006A02AC">
        <w:rPr>
          <w:rFonts w:cs="Arial"/>
          <w:szCs w:val="22"/>
        </w:rPr>
        <w:t xml:space="preserve"> </w:t>
      </w:r>
    </w:p>
    <w:p w:rsidR="009375C5" w:rsidRPr="00CC1492" w:rsidRDefault="009375C5" w:rsidP="006F7ED1">
      <w:pPr>
        <w:pStyle w:val="BodyArial"/>
        <w:spacing w:before="0"/>
        <w:ind w:left="810"/>
      </w:pPr>
      <w:r w:rsidRPr="00CC1492">
        <w:t xml:space="preserve">There may be </w:t>
      </w:r>
      <w:r>
        <w:t>a</w:t>
      </w:r>
      <w:r w:rsidRPr="00CC1492">
        <w:t xml:space="preserve"> combination of residential and commercial meter mixes </w:t>
      </w:r>
      <w:r>
        <w:t>located within these developments.</w:t>
      </w:r>
      <w:r w:rsidR="006A02AC">
        <w:t xml:space="preserve"> </w:t>
      </w:r>
      <w:r w:rsidRPr="00CC1492">
        <w:t>Incentives include a variety of end-use classifications, not limited to:</w:t>
      </w:r>
    </w:p>
    <w:p w:rsidR="009375C5" w:rsidRDefault="009375C5" w:rsidP="006F7ED1">
      <w:pPr>
        <w:numPr>
          <w:ilvl w:val="0"/>
          <w:numId w:val="4"/>
        </w:numPr>
        <w:tabs>
          <w:tab w:val="clear" w:pos="1440"/>
        </w:tabs>
        <w:spacing w:after="60" w:line="300" w:lineRule="exact"/>
        <w:ind w:left="1170"/>
      </w:pPr>
      <w:r w:rsidRPr="00CC1492">
        <w:t xml:space="preserve">Lighting: </w:t>
      </w:r>
      <w:r>
        <w:t>Common area,</w:t>
      </w:r>
    </w:p>
    <w:p w:rsidR="009375C5" w:rsidRDefault="009375C5" w:rsidP="006F7ED1">
      <w:pPr>
        <w:numPr>
          <w:ilvl w:val="0"/>
          <w:numId w:val="3"/>
        </w:numPr>
        <w:tabs>
          <w:tab w:val="clear" w:pos="1440"/>
        </w:tabs>
        <w:spacing w:after="60" w:line="300" w:lineRule="exact"/>
        <w:ind w:left="1170"/>
      </w:pPr>
      <w:r w:rsidRPr="00CC1492">
        <w:t xml:space="preserve">Appliances: Clothes washers, refrigerators, </w:t>
      </w:r>
    </w:p>
    <w:p w:rsidR="009375C5" w:rsidRDefault="009375C5" w:rsidP="006F7ED1">
      <w:pPr>
        <w:numPr>
          <w:ilvl w:val="0"/>
          <w:numId w:val="3"/>
        </w:numPr>
        <w:tabs>
          <w:tab w:val="clear" w:pos="1440"/>
        </w:tabs>
        <w:spacing w:after="60" w:line="300" w:lineRule="exact"/>
        <w:ind w:left="1170"/>
      </w:pPr>
      <w:r w:rsidRPr="00CC1492">
        <w:t>Ventilation</w:t>
      </w:r>
      <w:r>
        <w:t>; in-unit whole-home or common area</w:t>
      </w:r>
      <w:r w:rsidRPr="00CC1492">
        <w:t>,</w:t>
      </w:r>
    </w:p>
    <w:p w:rsidR="009375C5" w:rsidRPr="0037561B" w:rsidRDefault="009375C5" w:rsidP="006F7ED1">
      <w:pPr>
        <w:numPr>
          <w:ilvl w:val="0"/>
          <w:numId w:val="3"/>
        </w:numPr>
        <w:tabs>
          <w:tab w:val="clear" w:pos="1440"/>
        </w:tabs>
        <w:spacing w:line="300" w:lineRule="exact"/>
        <w:ind w:left="1170"/>
        <w:rPr>
          <w:rFonts w:cs="Arial"/>
          <w:szCs w:val="22"/>
        </w:rPr>
      </w:pPr>
      <w:r w:rsidRPr="00CC1492">
        <w:t>HVAC</w:t>
      </w:r>
      <w:r>
        <w:t xml:space="preserve"> equipment upgrades</w:t>
      </w:r>
      <w:r w:rsidR="0037561B">
        <w:t>.</w:t>
      </w:r>
      <w:r>
        <w:t xml:space="preserve"> </w:t>
      </w:r>
    </w:p>
    <w:p w:rsidR="009375C5" w:rsidRPr="00CC1492" w:rsidRDefault="00B94EA9" w:rsidP="006F7ED1">
      <w:pPr>
        <w:pStyle w:val="BodyArial"/>
        <w:spacing w:before="0"/>
        <w:ind w:left="810"/>
      </w:pPr>
      <w:r>
        <w:lastRenderedPageBreak/>
        <w:t>For all of the conservation m</w:t>
      </w:r>
      <w:r w:rsidR="009375C5" w:rsidRPr="00CC1492">
        <w:t xml:space="preserve">easures installed, </w:t>
      </w:r>
      <w:r w:rsidR="009375C5">
        <w:t>Energy Efficiency receives m</w:t>
      </w:r>
      <w:r w:rsidR="009375C5" w:rsidRPr="00CC1492">
        <w:t xml:space="preserve">easure </w:t>
      </w:r>
      <w:r w:rsidR="0037561B">
        <w:t>installation data directly from</w:t>
      </w:r>
      <w:r w:rsidR="009375C5" w:rsidRPr="00CC1492">
        <w:t xml:space="preserve"> </w:t>
      </w:r>
      <w:r w:rsidR="009375C5">
        <w:t xml:space="preserve">the </w:t>
      </w:r>
      <w:r w:rsidR="009375C5" w:rsidRPr="00CC1492">
        <w:t>developers</w:t>
      </w:r>
      <w:r>
        <w:t>, builders, and other market stakeholders</w:t>
      </w:r>
      <w:r w:rsidR="009375C5" w:rsidRPr="00CC1492">
        <w:t>.</w:t>
      </w:r>
      <w:r w:rsidR="006A02AC">
        <w:t xml:space="preserve"> </w:t>
      </w:r>
      <w:r w:rsidR="009375C5" w:rsidRPr="00CC1492">
        <w:t>It is therefo</w:t>
      </w:r>
      <w:r w:rsidR="009375C5">
        <w:t>re possible to precisely track m</w:t>
      </w:r>
      <w:r w:rsidR="009375C5" w:rsidRPr="00CC1492">
        <w:t>easure details.</w:t>
      </w:r>
    </w:p>
    <w:p w:rsidR="009375C5" w:rsidRPr="00244796" w:rsidRDefault="009375C5" w:rsidP="006F7ED1">
      <w:pPr>
        <w:pStyle w:val="Heading4"/>
      </w:pPr>
      <w:r>
        <w:t>Total Quality Management</w:t>
      </w:r>
    </w:p>
    <w:bookmarkEnd w:id="176"/>
    <w:p w:rsidR="009375C5" w:rsidRDefault="00003899" w:rsidP="006F7ED1">
      <w:pPr>
        <w:ind w:left="810"/>
      </w:pPr>
      <w:r>
        <w:t>Program staff</w:t>
      </w:r>
      <w:r w:rsidR="009375C5">
        <w:t xml:space="preserve"> expanded the number of presen</w:t>
      </w:r>
      <w:r w:rsidR="00B94EA9">
        <w:t>tations made to its customers,</w:t>
      </w:r>
      <w:r w:rsidR="009375C5">
        <w:t xml:space="preserve"> which maximized the generation of energy-efficiency project leads.</w:t>
      </w:r>
      <w:r w:rsidR="00B94EA9">
        <w:t xml:space="preserve"> Presentations also included a discussion on other PSE products and services.</w:t>
      </w:r>
    </w:p>
    <w:p w:rsidR="009375C5" w:rsidRDefault="006A02AC" w:rsidP="006F7ED1">
      <w:pPr>
        <w:pStyle w:val="Heading4"/>
      </w:pPr>
      <w:r>
        <w:t>2015</w:t>
      </w:r>
      <w:r w:rsidR="009375C5">
        <w:t xml:space="preserve"> Accomplishments and Activities</w:t>
      </w:r>
    </w:p>
    <w:p w:rsidR="007B15CD" w:rsidRDefault="007B15CD" w:rsidP="006F7ED1">
      <w:pPr>
        <w:ind w:left="810"/>
        <w:rPr>
          <w:rFonts w:cs="Arial"/>
          <w:color w:val="000000"/>
        </w:rPr>
      </w:pPr>
      <w:r>
        <w:rPr>
          <w:rFonts w:cs="Arial"/>
          <w:color w:val="000000"/>
        </w:rPr>
        <w:t xml:space="preserve">The </w:t>
      </w:r>
      <w:r w:rsidR="006A02AC">
        <w:rPr>
          <w:rFonts w:cs="Arial"/>
          <w:color w:val="000000"/>
        </w:rPr>
        <w:t>2015</w:t>
      </w:r>
      <w:r>
        <w:rPr>
          <w:rFonts w:cs="Arial"/>
          <w:color w:val="000000"/>
        </w:rPr>
        <w:t xml:space="preserve"> Multifamily New Construction program finished </w:t>
      </w:r>
      <w:r w:rsidR="006A02AC">
        <w:rPr>
          <w:rFonts w:cs="Arial"/>
          <w:color w:val="000000"/>
        </w:rPr>
        <w:t>2015</w:t>
      </w:r>
      <w:r w:rsidR="00301702">
        <w:rPr>
          <w:rFonts w:cs="Arial"/>
          <w:color w:val="000000"/>
        </w:rPr>
        <w:t xml:space="preserve"> at 14</w:t>
      </w:r>
      <w:r>
        <w:rPr>
          <w:rFonts w:cs="Arial"/>
          <w:color w:val="000000"/>
        </w:rPr>
        <w:t xml:space="preserve">4 percent of its electric savings </w:t>
      </w:r>
      <w:r w:rsidR="00301702">
        <w:rPr>
          <w:rFonts w:cs="Arial"/>
          <w:color w:val="000000"/>
        </w:rPr>
        <w:t>goal, while expenditures were 192</w:t>
      </w:r>
      <w:r>
        <w:rPr>
          <w:rFonts w:cs="Arial"/>
          <w:color w:val="000000"/>
        </w:rPr>
        <w:t xml:space="preserve"> percent of anticipated expenditures.</w:t>
      </w:r>
      <w:r w:rsidR="006A02AC">
        <w:rPr>
          <w:rFonts w:cs="Arial"/>
          <w:color w:val="000000"/>
        </w:rPr>
        <w:t xml:space="preserve"> </w:t>
      </w:r>
      <w:r>
        <w:rPr>
          <w:rFonts w:cs="Arial"/>
          <w:color w:val="000000"/>
        </w:rPr>
        <w:t xml:space="preserve">The program’s </w:t>
      </w:r>
      <w:r w:rsidR="007C235A">
        <w:rPr>
          <w:rFonts w:cs="Arial"/>
          <w:color w:val="000000"/>
        </w:rPr>
        <w:t>natural gas</w:t>
      </w:r>
      <w:r w:rsidR="00301702">
        <w:rPr>
          <w:rFonts w:cs="Arial"/>
          <w:color w:val="000000"/>
        </w:rPr>
        <w:t xml:space="preserve"> savings were 21</w:t>
      </w:r>
      <w:r>
        <w:rPr>
          <w:rFonts w:cs="Arial"/>
          <w:color w:val="000000"/>
        </w:rPr>
        <w:t xml:space="preserve"> percent of t</w:t>
      </w:r>
      <w:r w:rsidR="00301702">
        <w:rPr>
          <w:rFonts w:cs="Arial"/>
          <w:color w:val="000000"/>
        </w:rPr>
        <w:t>he year’s goal, with spending 30</w:t>
      </w:r>
      <w:r>
        <w:rPr>
          <w:rFonts w:cs="Arial"/>
          <w:color w:val="000000"/>
        </w:rPr>
        <w:t xml:space="preserve"> percent of anticipated costs.</w:t>
      </w:r>
    </w:p>
    <w:p w:rsidR="00301702" w:rsidRDefault="00301702" w:rsidP="006F7ED1">
      <w:pPr>
        <w:ind w:left="810"/>
        <w:rPr>
          <w:rFonts w:cs="Arial"/>
          <w:color w:val="000000"/>
        </w:rPr>
      </w:pPr>
      <w:r>
        <w:rPr>
          <w:rFonts w:cs="Arial"/>
          <w:color w:val="000000"/>
        </w:rPr>
        <w:t>The variance in electric expenditures and savings in the Multifamily New Construction program can be attributed to the current new construction boom. More staff was added to account for the increase in projects. Electric savings benefited from the increased construction activity and from more new projects completions, located outside of natural gas-only territory.</w:t>
      </w:r>
    </w:p>
    <w:p w:rsidR="00301702" w:rsidRDefault="007C235A" w:rsidP="006F7ED1">
      <w:pPr>
        <w:ind w:left="810"/>
        <w:rPr>
          <w:rFonts w:cs="Arial"/>
          <w:color w:val="000000" w:themeColor="text1"/>
        </w:rPr>
      </w:pPr>
      <w:r>
        <w:rPr>
          <w:rFonts w:cs="Arial"/>
          <w:color w:val="000000" w:themeColor="text1"/>
        </w:rPr>
        <w:t>Natural gas</w:t>
      </w:r>
      <w:r w:rsidR="007B15CD" w:rsidRPr="007B15CD">
        <w:rPr>
          <w:rFonts w:cs="Arial"/>
          <w:color w:val="000000" w:themeColor="text1"/>
        </w:rPr>
        <w:t xml:space="preserve"> savings were achieved primaril</w:t>
      </w:r>
      <w:r w:rsidR="00301702">
        <w:rPr>
          <w:rFonts w:cs="Arial"/>
          <w:color w:val="000000" w:themeColor="text1"/>
        </w:rPr>
        <w:t>y through grants written in 2014</w:t>
      </w:r>
      <w:r w:rsidR="007B15CD" w:rsidRPr="007B15CD">
        <w:rPr>
          <w:rFonts w:cs="Arial"/>
          <w:color w:val="000000" w:themeColor="text1"/>
        </w:rPr>
        <w:t xml:space="preserve"> and paid in </w:t>
      </w:r>
      <w:r w:rsidR="006A02AC">
        <w:rPr>
          <w:rFonts w:cs="Arial"/>
          <w:color w:val="000000" w:themeColor="text1"/>
        </w:rPr>
        <w:t>2015</w:t>
      </w:r>
      <w:r w:rsidR="007B15CD" w:rsidRPr="007B15CD">
        <w:rPr>
          <w:rFonts w:cs="Arial"/>
          <w:color w:val="000000" w:themeColor="text1"/>
        </w:rPr>
        <w:t xml:space="preserve"> at the completion of construction and verification.</w:t>
      </w:r>
      <w:r w:rsidR="006A02AC">
        <w:rPr>
          <w:rFonts w:cs="Arial"/>
          <w:color w:val="000000" w:themeColor="text1"/>
        </w:rPr>
        <w:t xml:space="preserve"> </w:t>
      </w:r>
    </w:p>
    <w:p w:rsidR="007B15CD" w:rsidRPr="007B15CD" w:rsidRDefault="007B15CD" w:rsidP="006F7ED1">
      <w:pPr>
        <w:ind w:left="810"/>
        <w:rPr>
          <w:rFonts w:cs="Arial"/>
          <w:color w:val="000000" w:themeColor="text1"/>
        </w:rPr>
      </w:pPr>
      <w:r w:rsidRPr="007B15CD">
        <w:rPr>
          <w:rFonts w:cs="Arial"/>
          <w:color w:val="000000" w:themeColor="text1"/>
        </w:rPr>
        <w:t xml:space="preserve">There </w:t>
      </w:r>
      <w:r>
        <w:rPr>
          <w:rFonts w:cs="Arial"/>
          <w:color w:val="000000" w:themeColor="text1"/>
        </w:rPr>
        <w:t>were</w:t>
      </w:r>
      <w:r w:rsidRPr="007B15CD">
        <w:rPr>
          <w:rFonts w:cs="Arial"/>
          <w:color w:val="000000" w:themeColor="text1"/>
        </w:rPr>
        <w:t xml:space="preserve"> very few </w:t>
      </w:r>
      <w:r>
        <w:rPr>
          <w:rFonts w:cs="Arial"/>
          <w:color w:val="000000" w:themeColor="text1"/>
        </w:rPr>
        <w:t>g</w:t>
      </w:r>
      <w:r w:rsidRPr="007B15CD">
        <w:rPr>
          <w:rFonts w:cs="Arial"/>
          <w:color w:val="000000" w:themeColor="text1"/>
        </w:rPr>
        <w:t xml:space="preserve">rants written in </w:t>
      </w:r>
      <w:r w:rsidR="006A02AC">
        <w:rPr>
          <w:rFonts w:cs="Arial"/>
          <w:color w:val="000000" w:themeColor="text1"/>
        </w:rPr>
        <w:t>2015</w:t>
      </w:r>
      <w:r w:rsidRPr="007B15CD">
        <w:rPr>
          <w:rFonts w:cs="Arial"/>
          <w:color w:val="000000" w:themeColor="text1"/>
        </w:rPr>
        <w:t xml:space="preserve"> due to the lower price of </w:t>
      </w:r>
      <w:r w:rsidR="007C235A">
        <w:rPr>
          <w:rFonts w:cs="Arial"/>
          <w:color w:val="000000" w:themeColor="text1"/>
        </w:rPr>
        <w:t>natural gas</w:t>
      </w:r>
      <w:r w:rsidRPr="007B15CD">
        <w:rPr>
          <w:rFonts w:cs="Arial"/>
          <w:color w:val="000000" w:themeColor="text1"/>
        </w:rPr>
        <w:t xml:space="preserve"> and some custom </w:t>
      </w:r>
      <w:r w:rsidR="007C235A">
        <w:rPr>
          <w:rFonts w:cs="Arial"/>
          <w:color w:val="000000" w:themeColor="text1"/>
        </w:rPr>
        <w:t>natural gas</w:t>
      </w:r>
      <w:r w:rsidRPr="007B15CD">
        <w:rPr>
          <w:rFonts w:cs="Arial"/>
          <w:color w:val="000000" w:themeColor="text1"/>
        </w:rPr>
        <w:t xml:space="preserve"> measures not being cost effectiv</w:t>
      </w:r>
      <w:r>
        <w:rPr>
          <w:rFonts w:cs="Arial"/>
          <w:color w:val="000000" w:themeColor="text1"/>
        </w:rPr>
        <w:t>e</w:t>
      </w:r>
      <w:r w:rsidRPr="007B15CD">
        <w:rPr>
          <w:rFonts w:cs="Arial"/>
          <w:color w:val="000000" w:themeColor="text1"/>
        </w:rPr>
        <w:t xml:space="preserve">, even though project incremental costs remained fairly constant. </w:t>
      </w:r>
    </w:p>
    <w:p w:rsidR="0037561B" w:rsidRDefault="009375C5" w:rsidP="006F7ED1">
      <w:pPr>
        <w:ind w:left="810"/>
        <w:rPr>
          <w:color w:val="000000" w:themeColor="text1"/>
        </w:rPr>
      </w:pPr>
      <w:r>
        <w:rPr>
          <w:color w:val="000000" w:themeColor="text1"/>
        </w:rPr>
        <w:t>The</w:t>
      </w:r>
      <w:r w:rsidR="0037561B">
        <w:rPr>
          <w:color w:val="000000" w:themeColor="text1"/>
        </w:rPr>
        <w:t xml:space="preserve"> Single Family New C</w:t>
      </w:r>
      <w:r>
        <w:rPr>
          <w:color w:val="000000" w:themeColor="text1"/>
        </w:rPr>
        <w:t>onstruction team continues to maintain a presence with King/Snohomish and Pierce Built Green programs and holds committee member status.</w:t>
      </w:r>
      <w:r w:rsidR="006A02AC">
        <w:rPr>
          <w:color w:val="000000" w:themeColor="text1"/>
        </w:rPr>
        <w:t xml:space="preserve"> </w:t>
      </w:r>
      <w:r>
        <w:rPr>
          <w:color w:val="000000" w:themeColor="text1"/>
        </w:rPr>
        <w:t>This allows PSE to stay current with codes and current building practices.</w:t>
      </w:r>
      <w:r w:rsidR="006A02AC">
        <w:rPr>
          <w:color w:val="000000" w:themeColor="text1"/>
        </w:rPr>
        <w:t xml:space="preserve"> </w:t>
      </w:r>
      <w:r>
        <w:rPr>
          <w:color w:val="000000" w:themeColor="text1"/>
        </w:rPr>
        <w:t xml:space="preserve">They also support </w:t>
      </w:r>
      <w:proofErr w:type="spellStart"/>
      <w:r>
        <w:rPr>
          <w:color w:val="000000" w:themeColor="text1"/>
        </w:rPr>
        <w:t>NEEA’s</w:t>
      </w:r>
      <w:proofErr w:type="spellEnd"/>
      <w:r>
        <w:rPr>
          <w:color w:val="000000" w:themeColor="text1"/>
        </w:rPr>
        <w:t xml:space="preserve"> </w:t>
      </w:r>
      <w:r w:rsidR="00595A00">
        <w:rPr>
          <w:color w:val="000000" w:themeColor="text1"/>
        </w:rPr>
        <w:t>Energy Star®</w:t>
      </w:r>
      <w:r>
        <w:rPr>
          <w:color w:val="000000" w:themeColor="text1"/>
        </w:rPr>
        <w:t xml:space="preserve"> and Next Step Homes program.</w:t>
      </w:r>
      <w:r w:rsidR="006A02AC">
        <w:rPr>
          <w:color w:val="000000" w:themeColor="text1"/>
        </w:rPr>
        <w:t xml:space="preserve"> </w:t>
      </w:r>
      <w:r>
        <w:rPr>
          <w:color w:val="000000" w:themeColor="text1"/>
        </w:rPr>
        <w:t>The Next Step Homes is a pilot to develop deeper savings in single-family homes.</w:t>
      </w:r>
      <w:r w:rsidR="006A02AC">
        <w:rPr>
          <w:color w:val="000000" w:themeColor="text1"/>
        </w:rPr>
        <w:t xml:space="preserve"> </w:t>
      </w:r>
    </w:p>
    <w:p w:rsidR="00EA324F" w:rsidRDefault="009375C5" w:rsidP="006F7ED1">
      <w:pPr>
        <w:ind w:left="810"/>
        <w:rPr>
          <w:color w:val="000000" w:themeColor="text1"/>
        </w:rPr>
      </w:pPr>
      <w:r>
        <w:rPr>
          <w:color w:val="000000" w:themeColor="text1"/>
        </w:rPr>
        <w:t>A customer/contractor video was developed to promote the Next Step Homes, with PSE</w:t>
      </w:r>
      <w:r w:rsidR="0089283F">
        <w:rPr>
          <w:color w:val="000000" w:themeColor="text1"/>
        </w:rPr>
        <w:t xml:space="preserve"> </w:t>
      </w:r>
      <w:r>
        <w:rPr>
          <w:color w:val="000000" w:themeColor="text1"/>
        </w:rPr>
        <w:t>sponsorship.</w:t>
      </w:r>
    </w:p>
    <w:p w:rsidR="00EA324F" w:rsidRDefault="00EA324F" w:rsidP="006F7ED1">
      <w:pPr>
        <w:ind w:left="810"/>
        <w:rPr>
          <w:color w:val="000000" w:themeColor="text1"/>
        </w:rPr>
      </w:pPr>
      <w:r>
        <w:rPr>
          <w:color w:val="000000" w:themeColor="text1"/>
        </w:rPr>
        <w:br w:type="page"/>
      </w:r>
    </w:p>
    <w:p w:rsidR="00FD7D5F" w:rsidRPr="00493E61" w:rsidRDefault="0052767B" w:rsidP="006F7ED1">
      <w:pPr>
        <w:ind w:left="810"/>
      </w:pPr>
      <w:r>
        <w:lastRenderedPageBreak/>
        <w:fldChar w:fldCharType="begin"/>
      </w:r>
      <w:r>
        <w:instrText xml:space="preserve"> REF _Ref434828380 \h </w:instrText>
      </w:r>
      <w:r>
        <w:fldChar w:fldCharType="separate"/>
      </w:r>
      <w:r w:rsidR="0081449C">
        <w:t xml:space="preserve">Table </w:t>
      </w:r>
      <w:r w:rsidR="0081449C">
        <w:rPr>
          <w:noProof/>
        </w:rPr>
        <w:t>IV</w:t>
      </w:r>
      <w:r w:rsidR="0081449C">
        <w:noBreakHyphen/>
      </w:r>
      <w:r w:rsidR="0081449C">
        <w:rPr>
          <w:noProof/>
        </w:rPr>
        <w:t>12</w:t>
      </w:r>
      <w:r>
        <w:fldChar w:fldCharType="end"/>
      </w:r>
      <w:r>
        <w:t xml:space="preserve"> </w:t>
      </w:r>
      <w:r w:rsidR="00FD7D5F">
        <w:t xml:space="preserve">provides a general overview of measure categories reported in the Multifamily </w:t>
      </w:r>
      <w:r w:rsidR="00FA6D3B">
        <w:t xml:space="preserve">New Construction program in </w:t>
      </w:r>
      <w:r w:rsidR="006A02AC">
        <w:t>2015</w:t>
      </w:r>
      <w:r w:rsidR="00FD7D5F">
        <w:t>.</w:t>
      </w:r>
      <w:r w:rsidR="006A02AC">
        <w:t xml:space="preserve"> </w:t>
      </w:r>
      <w:r w:rsidR="00FD7D5F">
        <w:t xml:space="preserve">For this discussion, these figures are intended to provide a perspective of the scale and scope of Multifamily </w:t>
      </w:r>
      <w:r w:rsidR="00283DFA">
        <w:t>New Construction</w:t>
      </w:r>
      <w:r w:rsidR="00FD7D5F">
        <w:t xml:space="preserve"> activity, rather than a precise count of every measure installed.</w:t>
      </w:r>
    </w:p>
    <w:p w:rsidR="00FD7D5F" w:rsidRDefault="007A78B2" w:rsidP="00F90F76">
      <w:pPr>
        <w:pStyle w:val="Heading9"/>
      </w:pPr>
      <w:bookmarkStart w:id="178" w:name="_Ref434828380"/>
      <w:bookmarkStart w:id="179" w:name="_Ref434393403"/>
      <w:bookmarkStart w:id="180" w:name="_Toc443568303"/>
      <w:bookmarkStart w:id="181" w:name="_Toc269104981"/>
      <w:r w:rsidRPr="007A78B2">
        <w:drawing>
          <wp:anchor distT="0" distB="0" distL="114300" distR="114300" simplePos="0" relativeHeight="252413440" behindDoc="0" locked="0" layoutInCell="1" allowOverlap="1" wp14:anchorId="5145E7B0" wp14:editId="01D622FB">
            <wp:simplePos x="0" y="0"/>
            <wp:positionH relativeFrom="column">
              <wp:posOffset>-351130</wp:posOffset>
            </wp:positionH>
            <wp:positionV relativeFrom="paragraph">
              <wp:posOffset>402285</wp:posOffset>
            </wp:positionV>
            <wp:extent cx="6737300" cy="4161273"/>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45239" cy="4166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12</w:t>
      </w:r>
      <w:r w:rsidR="00001B55">
        <w:fldChar w:fldCharType="end"/>
      </w:r>
      <w:bookmarkEnd w:id="178"/>
      <w:r w:rsidR="008527F3">
        <w:t xml:space="preserve">: </w:t>
      </w:r>
      <w:r w:rsidR="00FD7D5F" w:rsidRPr="00CC1A57">
        <w:t xml:space="preserve">Multifamily New Construction </w:t>
      </w:r>
      <w:r w:rsidR="006A02AC">
        <w:t>2015</w:t>
      </w:r>
      <w:r w:rsidR="00FD7D5F">
        <w:t xml:space="preserve"> Measure Summary</w:t>
      </w:r>
      <w:bookmarkEnd w:id="179"/>
      <w:bookmarkEnd w:id="180"/>
    </w:p>
    <w:p w:rsidR="00FD7D5F" w:rsidRDefault="00FD7D5F" w:rsidP="0089283F"/>
    <w:p w:rsidR="00FD7D5F" w:rsidRDefault="00FD7D5F"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0E4CDD" w:rsidRDefault="000E4CDD" w:rsidP="00E46F41"/>
    <w:p w:rsidR="000E4CDD" w:rsidRDefault="000E4CDD" w:rsidP="00E46F41"/>
    <w:p w:rsidR="000E4CDD" w:rsidRDefault="000E4CDD" w:rsidP="00E46F41"/>
    <w:p w:rsidR="003471B6" w:rsidRDefault="003471B6" w:rsidP="009C0CB5"/>
    <w:p w:rsidR="009C0CB5" w:rsidRDefault="009C0CB5" w:rsidP="009C0CB5">
      <w:pPr>
        <w:sectPr w:rsidR="009C0CB5" w:rsidSect="008239B0">
          <w:headerReference w:type="even" r:id="rId61"/>
          <w:headerReference w:type="default" r:id="rId62"/>
          <w:footerReference w:type="even" r:id="rId63"/>
          <w:footerReference w:type="default" r:id="rId64"/>
          <w:endnotePr>
            <w:numFmt w:val="decimal"/>
          </w:endnotePr>
          <w:pgSz w:w="12240" w:h="15840"/>
          <w:pgMar w:top="1890" w:right="1440" w:bottom="1710" w:left="1800" w:header="720" w:footer="720" w:gutter="0"/>
          <w:cols w:space="720"/>
          <w:docGrid w:linePitch="326"/>
        </w:sectPr>
      </w:pPr>
    </w:p>
    <w:p w:rsidR="00500338" w:rsidRPr="00301350" w:rsidRDefault="00FD7D5F" w:rsidP="00301350">
      <w:pPr>
        <w:pStyle w:val="Heading1"/>
      </w:pPr>
      <w:bookmarkStart w:id="182" w:name="_Toc374970943"/>
      <w:bookmarkStart w:id="183" w:name="_Toc375041503"/>
      <w:bookmarkStart w:id="184" w:name="_Toc443570581"/>
      <w:bookmarkStart w:id="185" w:name="_Toc269104982"/>
      <w:bookmarkEnd w:id="181"/>
      <w:r w:rsidRPr="00301350">
        <w:lastRenderedPageBreak/>
        <w:t xml:space="preserve">Business </w:t>
      </w:r>
      <w:r w:rsidR="003E21FB">
        <w:t>Energy M</w:t>
      </w:r>
      <w:r w:rsidR="00500338" w:rsidRPr="00301350">
        <w:t>anagement</w:t>
      </w:r>
      <w:bookmarkEnd w:id="182"/>
      <w:bookmarkEnd w:id="183"/>
      <w:bookmarkEnd w:id="184"/>
      <w:r w:rsidR="00466B84" w:rsidRPr="00466B84">
        <w:rPr>
          <w:noProof/>
        </w:rPr>
        <w:t xml:space="preserve"> </w:t>
      </w:r>
    </w:p>
    <w:p w:rsidR="00FD7D5F" w:rsidRPr="0055468A" w:rsidRDefault="006A02AC" w:rsidP="006B0FC9">
      <w:pPr>
        <w:pStyle w:val="Heading2"/>
        <w:numPr>
          <w:ilvl w:val="0"/>
          <w:numId w:val="66"/>
        </w:numPr>
        <w:ind w:left="360"/>
      </w:pPr>
      <w:bookmarkStart w:id="186" w:name="_Toc269104985"/>
      <w:bookmarkStart w:id="187" w:name="_Toc443570582"/>
      <w:bookmarkEnd w:id="185"/>
      <w:r>
        <w:t>2015</w:t>
      </w:r>
      <w:r w:rsidR="00FD7D5F">
        <w:t xml:space="preserve"> </w:t>
      </w:r>
      <w:r w:rsidR="00301350">
        <w:t xml:space="preserve">Business Energy Management Sector </w:t>
      </w:r>
      <w:r w:rsidR="00FD7D5F">
        <w:t>Summary</w:t>
      </w:r>
      <w:bookmarkEnd w:id="186"/>
      <w:bookmarkEnd w:id="187"/>
    </w:p>
    <w:p w:rsidR="00CC3CAA" w:rsidRPr="006936F6" w:rsidRDefault="006936F6" w:rsidP="00CC3CAA">
      <w:pPr>
        <w:rPr>
          <w:rFonts w:cs="Arial"/>
          <w:szCs w:val="22"/>
        </w:rPr>
      </w:pPr>
      <w:bookmarkStart w:id="188" w:name="_Toc268607705"/>
      <w:r w:rsidRPr="00807B1B">
        <w:rPr>
          <w:rStyle w:val="Emphasis"/>
          <w:rFonts w:cs="Arial"/>
          <w:b w:val="0"/>
          <w:szCs w:val="22"/>
        </w:rPr>
        <w:t xml:space="preserve">The following discussions provide </w:t>
      </w:r>
      <w:r w:rsidR="00604497">
        <w:rPr>
          <w:rStyle w:val="Emphasis"/>
          <w:rFonts w:cs="Arial"/>
          <w:b w:val="0"/>
          <w:szCs w:val="22"/>
        </w:rPr>
        <w:t>brief summaries</w:t>
      </w:r>
      <w:r w:rsidRPr="00807B1B">
        <w:rPr>
          <w:rStyle w:val="Emphasis"/>
          <w:rFonts w:cs="Arial"/>
          <w:b w:val="0"/>
          <w:szCs w:val="22"/>
        </w:rPr>
        <w:t xml:space="preserve"> of the </w:t>
      </w:r>
      <w:r w:rsidR="007A50FE">
        <w:rPr>
          <w:rStyle w:val="Emphasis"/>
          <w:rFonts w:cs="Arial"/>
          <w:b w:val="0"/>
          <w:szCs w:val="22"/>
        </w:rPr>
        <w:t>Business Energy Management (“</w:t>
      </w:r>
      <w:r w:rsidRPr="00807B1B">
        <w:rPr>
          <w:rStyle w:val="Emphasis"/>
          <w:rFonts w:cs="Arial"/>
          <w:b w:val="0"/>
          <w:szCs w:val="22"/>
        </w:rPr>
        <w:t>BEM</w:t>
      </w:r>
      <w:r w:rsidR="007A50FE">
        <w:rPr>
          <w:rStyle w:val="Emphasis"/>
          <w:rFonts w:cs="Arial"/>
          <w:b w:val="0"/>
          <w:szCs w:val="22"/>
        </w:rPr>
        <w:t>”)</w:t>
      </w:r>
      <w:r w:rsidRPr="00807B1B">
        <w:rPr>
          <w:rStyle w:val="Emphasis"/>
          <w:rFonts w:cs="Arial"/>
          <w:b w:val="0"/>
          <w:szCs w:val="22"/>
        </w:rPr>
        <w:t xml:space="preserve"> sector.</w:t>
      </w:r>
      <w:r w:rsidR="006A02AC">
        <w:rPr>
          <w:rStyle w:val="Emphasis"/>
          <w:rFonts w:cs="Arial"/>
          <w:b w:val="0"/>
          <w:szCs w:val="22"/>
        </w:rPr>
        <w:t xml:space="preserve"> </w:t>
      </w:r>
      <w:r w:rsidRPr="00807B1B">
        <w:rPr>
          <w:rStyle w:val="Emphasis"/>
          <w:rFonts w:cs="Arial"/>
          <w:b w:val="0"/>
          <w:szCs w:val="22"/>
        </w:rPr>
        <w:t xml:space="preserve">Detailed program discussions are </w:t>
      </w:r>
      <w:r w:rsidR="00E01EA9">
        <w:rPr>
          <w:rStyle w:val="Emphasis"/>
          <w:rFonts w:cs="Arial"/>
          <w:b w:val="0"/>
          <w:szCs w:val="22"/>
        </w:rPr>
        <w:t>provided</w:t>
      </w:r>
      <w:r w:rsidRPr="00807B1B">
        <w:rPr>
          <w:rStyle w:val="Emphasis"/>
          <w:rFonts w:cs="Arial"/>
          <w:b w:val="0"/>
          <w:szCs w:val="22"/>
        </w:rPr>
        <w:t xml:space="preserve"> in Chapter 6:</w:t>
      </w:r>
      <w:r w:rsidR="006A02AC">
        <w:rPr>
          <w:rStyle w:val="Emphasis"/>
          <w:rFonts w:cs="Arial"/>
          <w:b w:val="0"/>
          <w:szCs w:val="22"/>
        </w:rPr>
        <w:t xml:space="preserve"> </w:t>
      </w:r>
      <w:r w:rsidRPr="00807B1B">
        <w:rPr>
          <w:rStyle w:val="Emphasis"/>
          <w:rFonts w:cs="Arial"/>
          <w:b w:val="0"/>
          <w:szCs w:val="22"/>
        </w:rPr>
        <w:t>BEM Program Details.</w:t>
      </w:r>
      <w:r w:rsidR="006A02AC">
        <w:rPr>
          <w:rStyle w:val="Emphasis"/>
          <w:rFonts w:cs="Arial"/>
          <w:b w:val="0"/>
          <w:szCs w:val="22"/>
        </w:rPr>
        <w:t xml:space="preserve"> </w:t>
      </w:r>
      <w:r w:rsidR="0052767B">
        <w:rPr>
          <w:rStyle w:val="Emphasis"/>
          <w:rFonts w:cs="Arial"/>
          <w:b w:val="0"/>
          <w:szCs w:val="22"/>
        </w:rPr>
        <w:fldChar w:fldCharType="begin"/>
      </w:r>
      <w:r w:rsidR="0052767B">
        <w:rPr>
          <w:rStyle w:val="Emphasis"/>
          <w:rFonts w:cs="Arial"/>
          <w:b w:val="0"/>
          <w:szCs w:val="22"/>
        </w:rPr>
        <w:instrText xml:space="preserve"> REF _Ref434828401 \h </w:instrText>
      </w:r>
      <w:r w:rsidR="0052767B">
        <w:rPr>
          <w:rStyle w:val="Emphasis"/>
          <w:rFonts w:cs="Arial"/>
          <w:b w:val="0"/>
          <w:szCs w:val="22"/>
        </w:rPr>
      </w:r>
      <w:r w:rsidR="0052767B">
        <w:rPr>
          <w:rStyle w:val="Emphasis"/>
          <w:rFonts w:cs="Arial"/>
          <w:b w:val="0"/>
          <w:szCs w:val="22"/>
        </w:rPr>
        <w:fldChar w:fldCharType="separate"/>
      </w:r>
      <w:r w:rsidR="0081449C">
        <w:t xml:space="preserve">Table </w:t>
      </w:r>
      <w:r w:rsidR="0081449C">
        <w:rPr>
          <w:noProof/>
        </w:rPr>
        <w:t>V</w:t>
      </w:r>
      <w:r w:rsidR="0081449C">
        <w:noBreakHyphen/>
      </w:r>
      <w:r w:rsidR="0081449C">
        <w:rPr>
          <w:noProof/>
        </w:rPr>
        <w:t>1</w:t>
      </w:r>
      <w:r w:rsidR="0052767B">
        <w:rPr>
          <w:rStyle w:val="Emphasis"/>
          <w:rFonts w:cs="Arial"/>
          <w:b w:val="0"/>
          <w:szCs w:val="22"/>
        </w:rPr>
        <w:fldChar w:fldCharType="end"/>
      </w:r>
      <w:r w:rsidR="0052767B">
        <w:t xml:space="preserve"> </w:t>
      </w:r>
      <w:r w:rsidR="00A4119D" w:rsidRPr="00212811">
        <w:t xml:space="preserve">and </w:t>
      </w:r>
      <w:r w:rsidR="0052767B">
        <w:fldChar w:fldCharType="begin"/>
      </w:r>
      <w:r w:rsidR="0052767B">
        <w:instrText xml:space="preserve"> REF _Ref434828417 \h </w:instrText>
      </w:r>
      <w:r w:rsidR="0052767B">
        <w:fldChar w:fldCharType="separate"/>
      </w:r>
      <w:r w:rsidR="0081449C">
        <w:t xml:space="preserve">Table </w:t>
      </w:r>
      <w:r w:rsidR="0081449C">
        <w:rPr>
          <w:noProof/>
        </w:rPr>
        <w:t>V</w:t>
      </w:r>
      <w:r w:rsidR="0081449C">
        <w:noBreakHyphen/>
      </w:r>
      <w:r w:rsidR="0081449C">
        <w:rPr>
          <w:noProof/>
        </w:rPr>
        <w:t>2</w:t>
      </w:r>
      <w:r w:rsidR="0052767B">
        <w:fldChar w:fldCharType="end"/>
      </w:r>
      <w:r w:rsidR="0052767B">
        <w:t xml:space="preserve"> </w:t>
      </w:r>
      <w:r w:rsidR="00A4119D">
        <w:t xml:space="preserve">provide, at a program level, BEM </w:t>
      </w:r>
      <w:r>
        <w:t>savings and expenditure figures</w:t>
      </w:r>
      <w:r w:rsidR="00A4119D">
        <w:t>.</w:t>
      </w:r>
      <w:r w:rsidR="006A02AC">
        <w:t xml:space="preserve"> </w:t>
      </w:r>
    </w:p>
    <w:p w:rsidR="00FD7D5F" w:rsidRDefault="00234294" w:rsidP="00F90F76">
      <w:pPr>
        <w:pStyle w:val="Heading9"/>
      </w:pPr>
      <w:bookmarkStart w:id="189" w:name="_Ref434828401"/>
      <w:bookmarkStart w:id="190" w:name="_Ref434393361"/>
      <w:bookmarkStart w:id="191" w:name="_Toc443568304"/>
      <w:r w:rsidRPr="00234294">
        <w:drawing>
          <wp:anchor distT="0" distB="0" distL="114300" distR="114300" simplePos="0" relativeHeight="252335616" behindDoc="0" locked="0" layoutInCell="1" allowOverlap="1" wp14:anchorId="4EBADBEA" wp14:editId="719385AF">
            <wp:simplePos x="0" y="0"/>
            <wp:positionH relativeFrom="column">
              <wp:posOffset>-420701</wp:posOffset>
            </wp:positionH>
            <wp:positionV relativeFrom="paragraph">
              <wp:posOffset>453390</wp:posOffset>
            </wp:positionV>
            <wp:extent cx="6445391" cy="2910177"/>
            <wp:effectExtent l="0" t="0" r="0" b="0"/>
            <wp:wrapNone/>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45391" cy="2910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89"/>
      <w:r w:rsidR="008527F3">
        <w:t xml:space="preserve">: </w:t>
      </w:r>
      <w:r w:rsidR="00FD7D5F">
        <w:t xml:space="preserve">Business Sector </w:t>
      </w:r>
      <w:bookmarkEnd w:id="188"/>
      <w:r w:rsidR="006A02AC">
        <w:t>2015</w:t>
      </w:r>
      <w:r w:rsidR="00FD7D5F">
        <w:t xml:space="preserve"> Expenditures</w:t>
      </w:r>
      <w:bookmarkEnd w:id="190"/>
      <w:bookmarkEnd w:id="191"/>
    </w:p>
    <w:p w:rsidR="0037008A" w:rsidRDefault="0037008A" w:rsidP="00AA7E9C"/>
    <w:p w:rsidR="00234294" w:rsidRDefault="00234294" w:rsidP="00AA7E9C"/>
    <w:p w:rsidR="00234294" w:rsidRDefault="00234294" w:rsidP="00AA7E9C"/>
    <w:p w:rsidR="00234294" w:rsidRDefault="00234294" w:rsidP="00AA7E9C"/>
    <w:p w:rsidR="0037008A" w:rsidRDefault="0037008A" w:rsidP="00AA7E9C"/>
    <w:p w:rsidR="0037008A" w:rsidRDefault="0037008A" w:rsidP="00AA7E9C"/>
    <w:p w:rsidR="0037008A" w:rsidRDefault="0037008A" w:rsidP="00AA7E9C"/>
    <w:p w:rsidR="0037008A" w:rsidRDefault="0037008A" w:rsidP="00AA7E9C"/>
    <w:p w:rsidR="0037008A" w:rsidRDefault="0037008A" w:rsidP="00AA7E9C"/>
    <w:p w:rsidR="0037008A" w:rsidRPr="0037008A" w:rsidRDefault="0037008A" w:rsidP="00AA7E9C"/>
    <w:p w:rsidR="00FD7D5F" w:rsidRDefault="00FD7D5F" w:rsidP="00870CCE">
      <w:pPr>
        <w:ind w:right="-547"/>
        <w:jc w:val="center"/>
      </w:pPr>
    </w:p>
    <w:p w:rsidR="00781BAF" w:rsidRDefault="00781BAF" w:rsidP="00F90F76">
      <w:pPr>
        <w:pStyle w:val="Heading9"/>
      </w:pPr>
      <w:r>
        <w:br w:type="page"/>
      </w:r>
    </w:p>
    <w:p w:rsidR="00FD7D5F" w:rsidRDefault="007A50FE" w:rsidP="00F90F76">
      <w:pPr>
        <w:pStyle w:val="Heading9"/>
      </w:pPr>
      <w:bookmarkStart w:id="192" w:name="_Ref434828417"/>
      <w:bookmarkStart w:id="193" w:name="_Ref434393369"/>
      <w:bookmarkStart w:id="194" w:name="_Toc443568305"/>
      <w:r w:rsidRPr="007A50FE">
        <w:lastRenderedPageBreak/>
        <w:drawing>
          <wp:anchor distT="0" distB="0" distL="114300" distR="114300" simplePos="0" relativeHeight="252451328" behindDoc="0" locked="0" layoutInCell="1" allowOverlap="1" wp14:anchorId="69FA6A1D" wp14:editId="46C5D6D7">
            <wp:simplePos x="0" y="0"/>
            <wp:positionH relativeFrom="column">
              <wp:posOffset>-170079</wp:posOffset>
            </wp:positionH>
            <wp:positionV relativeFrom="paragraph">
              <wp:posOffset>328727</wp:posOffset>
            </wp:positionV>
            <wp:extent cx="6588157" cy="3050438"/>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2204" cy="3052312"/>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192"/>
      <w:r w:rsidR="008527F3">
        <w:t xml:space="preserve">: </w:t>
      </w:r>
      <w:r w:rsidR="008755D5">
        <w:t>Business Energy Management</w:t>
      </w:r>
      <w:r w:rsidR="00936353" w:rsidRPr="008411DD">
        <w:t xml:space="preserve"> </w:t>
      </w:r>
      <w:r w:rsidR="006A02AC">
        <w:t>2015</w:t>
      </w:r>
      <w:r w:rsidR="00FD7D5F" w:rsidRPr="008411DD">
        <w:t xml:space="preserve"> Savings</w:t>
      </w:r>
      <w:bookmarkEnd w:id="193"/>
      <w:bookmarkEnd w:id="194"/>
    </w:p>
    <w:p w:rsidR="0037008A" w:rsidRDefault="0037008A" w:rsidP="00AA7E9C"/>
    <w:p w:rsidR="0037008A" w:rsidRDefault="0037008A" w:rsidP="00AA7E9C"/>
    <w:p w:rsidR="0037008A" w:rsidRDefault="0037008A" w:rsidP="00AA7E9C"/>
    <w:p w:rsidR="0037008A" w:rsidRDefault="0037008A" w:rsidP="00AA7E9C"/>
    <w:p w:rsidR="0037008A" w:rsidRDefault="0037008A" w:rsidP="00AA7E9C"/>
    <w:p w:rsidR="00F70EF4" w:rsidRDefault="00F70EF4" w:rsidP="00AA7E9C"/>
    <w:p w:rsidR="00F70EF4" w:rsidRDefault="00F70EF4" w:rsidP="00AA7E9C"/>
    <w:p w:rsidR="00F70EF4" w:rsidRDefault="00F70EF4" w:rsidP="00AA7E9C"/>
    <w:p w:rsidR="005F1C99" w:rsidRPr="003430BA" w:rsidRDefault="005F1C99" w:rsidP="006B0FC9">
      <w:pPr>
        <w:pStyle w:val="Heading3"/>
        <w:numPr>
          <w:ilvl w:val="0"/>
          <w:numId w:val="67"/>
        </w:numPr>
        <w:ind w:left="630"/>
      </w:pPr>
      <w:bookmarkStart w:id="195" w:name="_Toc443570583"/>
      <w:r>
        <w:t>Five-Year Trends</w:t>
      </w:r>
      <w:bookmarkEnd w:id="195"/>
      <w:r w:rsidRPr="003430BA">
        <w:t xml:space="preserve"> </w:t>
      </w:r>
    </w:p>
    <w:p w:rsidR="005F1C99" w:rsidRPr="00A07931" w:rsidRDefault="0052767B" w:rsidP="00FA69FB">
      <w:pPr>
        <w:ind w:left="540"/>
        <w:rPr>
          <w:rFonts w:cs="Arial"/>
          <w:szCs w:val="22"/>
        </w:rPr>
      </w:pPr>
      <w:r>
        <w:rPr>
          <w:rFonts w:cs="Arial"/>
          <w:szCs w:val="22"/>
        </w:rPr>
        <w:fldChar w:fldCharType="begin"/>
      </w:r>
      <w:r>
        <w:rPr>
          <w:rFonts w:cs="Arial"/>
          <w:szCs w:val="22"/>
        </w:rPr>
        <w:instrText xml:space="preserve"> REF _Ref434828442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1</w:t>
      </w:r>
      <w:r>
        <w:rPr>
          <w:rFonts w:cs="Arial"/>
          <w:szCs w:val="22"/>
        </w:rPr>
        <w:fldChar w:fldCharType="end"/>
      </w:r>
      <w:r>
        <w:rPr>
          <w:rFonts w:cs="Arial"/>
          <w:szCs w:val="22"/>
        </w:rPr>
        <w:t xml:space="preserve"> </w:t>
      </w:r>
      <w:r w:rsidR="005F1C99">
        <w:rPr>
          <w:rFonts w:cs="Arial"/>
          <w:szCs w:val="22"/>
        </w:rPr>
        <w:t xml:space="preserve">and </w:t>
      </w:r>
      <w:r>
        <w:rPr>
          <w:rFonts w:cs="Arial"/>
          <w:szCs w:val="22"/>
        </w:rPr>
        <w:fldChar w:fldCharType="begin"/>
      </w:r>
      <w:r>
        <w:rPr>
          <w:rFonts w:cs="Arial"/>
          <w:szCs w:val="22"/>
        </w:rPr>
        <w:instrText xml:space="preserve"> REF _Ref434828454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2</w:t>
      </w:r>
      <w:r>
        <w:rPr>
          <w:rFonts w:cs="Arial"/>
          <w:szCs w:val="22"/>
        </w:rPr>
        <w:fldChar w:fldCharType="end"/>
      </w:r>
      <w:r>
        <w:rPr>
          <w:rFonts w:cs="Arial"/>
          <w:szCs w:val="22"/>
        </w:rPr>
        <w:t xml:space="preserve"> </w:t>
      </w:r>
      <w:r w:rsidR="008755D5">
        <w:rPr>
          <w:rFonts w:cs="Arial"/>
          <w:szCs w:val="22"/>
        </w:rPr>
        <w:t>provide views of B</w:t>
      </w:r>
      <w:r w:rsidR="005F1C99">
        <w:rPr>
          <w:rFonts w:cs="Arial"/>
          <w:szCs w:val="22"/>
        </w:rPr>
        <w:t xml:space="preserve">EM’s 5-year electric and </w:t>
      </w:r>
      <w:r w:rsidR="007C235A">
        <w:rPr>
          <w:rFonts w:cs="Arial"/>
          <w:szCs w:val="22"/>
        </w:rPr>
        <w:t>natural gas</w:t>
      </w:r>
      <w:r w:rsidR="005F1C99">
        <w:rPr>
          <w:rFonts w:cs="Arial"/>
          <w:szCs w:val="22"/>
        </w:rPr>
        <w:t xml:space="preserve"> savings and expenditures.</w:t>
      </w:r>
      <w:r w:rsidR="005F1C99" w:rsidRPr="001037FA">
        <w:rPr>
          <w:rFonts w:cs="Arial"/>
          <w:szCs w:val="22"/>
        </w:rPr>
        <w:t xml:space="preserve"> </w:t>
      </w:r>
    </w:p>
    <w:p w:rsidR="005F1C99" w:rsidRDefault="00043AFB" w:rsidP="008527F3">
      <w:pPr>
        <w:pStyle w:val="Heading5"/>
      </w:pPr>
      <w:bookmarkStart w:id="196" w:name="_Ref434828442"/>
      <w:bookmarkStart w:id="197" w:name="_Ref434393324"/>
      <w:bookmarkStart w:id="198" w:name="_Toc443568270"/>
      <w:r w:rsidRPr="00043AFB">
        <w:rPr>
          <w:noProof/>
        </w:rPr>
        <w:drawing>
          <wp:anchor distT="0" distB="0" distL="114300" distR="114300" simplePos="0" relativeHeight="252453376" behindDoc="0" locked="0" layoutInCell="1" allowOverlap="1" wp14:anchorId="45D764EF" wp14:editId="7347EDCD">
            <wp:simplePos x="0" y="0"/>
            <wp:positionH relativeFrom="column">
              <wp:posOffset>147320</wp:posOffset>
            </wp:positionH>
            <wp:positionV relativeFrom="paragraph">
              <wp:posOffset>361010</wp:posOffset>
            </wp:positionV>
            <wp:extent cx="5486400" cy="248412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l="616" t="13711"/>
                    <a:stretch/>
                  </pic:blipFill>
                  <pic:spPr bwMode="auto">
                    <a:xfrm>
                      <a:off x="0" y="0"/>
                      <a:ext cx="5486400" cy="2484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7F3">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196"/>
      <w:r w:rsidR="008527F3">
        <w:t xml:space="preserve">: </w:t>
      </w:r>
      <w:r w:rsidR="005F1C99" w:rsidRPr="008411DD">
        <w:t xml:space="preserve">Business </w:t>
      </w:r>
      <w:r w:rsidR="008755D5">
        <w:t>Energy Management</w:t>
      </w:r>
      <w:r w:rsidR="005F1C99" w:rsidRPr="008411DD">
        <w:t xml:space="preserve"> </w:t>
      </w:r>
      <w:r w:rsidR="005F1C99">
        <w:t>5-Year Trends: Electric</w:t>
      </w:r>
      <w:bookmarkEnd w:id="197"/>
      <w:bookmarkEnd w:id="198"/>
    </w:p>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6071A1" w:rsidRDefault="006071A1" w:rsidP="006071A1">
      <w:r>
        <w:br w:type="page"/>
      </w:r>
    </w:p>
    <w:p w:rsidR="005F1C99" w:rsidRDefault="006E5A9B" w:rsidP="002241B9">
      <w:pPr>
        <w:pStyle w:val="Heading5"/>
      </w:pPr>
      <w:bookmarkStart w:id="199" w:name="_Ref434828454"/>
      <w:bookmarkStart w:id="200" w:name="_Ref434393334"/>
      <w:bookmarkStart w:id="201" w:name="_Toc443568271"/>
      <w:r w:rsidRPr="006E5A9B">
        <w:rPr>
          <w:noProof/>
        </w:rPr>
        <w:lastRenderedPageBreak/>
        <w:drawing>
          <wp:anchor distT="0" distB="0" distL="114300" distR="114300" simplePos="0" relativeHeight="252308992" behindDoc="0" locked="0" layoutInCell="1" allowOverlap="1" wp14:anchorId="43B903E0" wp14:editId="2BD68969">
            <wp:simplePos x="0" y="0"/>
            <wp:positionH relativeFrom="column">
              <wp:posOffset>109220</wp:posOffset>
            </wp:positionH>
            <wp:positionV relativeFrom="paragraph">
              <wp:posOffset>226391</wp:posOffset>
            </wp:positionV>
            <wp:extent cx="5757545" cy="253492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804" t="10933"/>
                    <a:stretch/>
                  </pic:blipFill>
                  <pic:spPr bwMode="auto">
                    <a:xfrm>
                      <a:off x="0" y="0"/>
                      <a:ext cx="5757545" cy="253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199"/>
      <w:r w:rsidR="002241B9">
        <w:t xml:space="preserve">: </w:t>
      </w:r>
      <w:r w:rsidR="005F1C99" w:rsidRPr="008411DD">
        <w:t xml:space="preserve">Business </w:t>
      </w:r>
      <w:r w:rsidR="008755D5">
        <w:t>Energy Management</w:t>
      </w:r>
      <w:r w:rsidR="005F1C99" w:rsidRPr="008411DD">
        <w:t xml:space="preserve"> </w:t>
      </w:r>
      <w:r w:rsidR="005F1C99">
        <w:t xml:space="preserve">5-Year Trends: </w:t>
      </w:r>
      <w:r w:rsidR="007C235A">
        <w:t>Natural Gas</w:t>
      </w:r>
      <w:bookmarkEnd w:id="200"/>
      <w:bookmarkEnd w:id="201"/>
    </w:p>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6071A1" w:rsidRDefault="006071A1" w:rsidP="006071A1"/>
    <w:p w:rsidR="00FD7D5F" w:rsidRPr="000F43EF" w:rsidRDefault="00301350" w:rsidP="00FA69FB">
      <w:pPr>
        <w:pStyle w:val="Heading3"/>
        <w:spacing w:before="240"/>
        <w:ind w:left="630"/>
      </w:pPr>
      <w:bookmarkStart w:id="202" w:name="_Toc443570584"/>
      <w:r>
        <w:t>BEM</w:t>
      </w:r>
      <w:r w:rsidR="00352340">
        <w:t xml:space="preserve"> Cost </w:t>
      </w:r>
      <w:r w:rsidR="00FD7D5F">
        <w:t>Effectiveness</w:t>
      </w:r>
      <w:bookmarkEnd w:id="202"/>
      <w:r w:rsidR="00FD7D5F">
        <w:t xml:space="preserve"> </w:t>
      </w:r>
    </w:p>
    <w:p w:rsidR="00FD7D5F" w:rsidRPr="00054AF5" w:rsidRDefault="0052767B" w:rsidP="00FA69FB">
      <w:pPr>
        <w:ind w:left="540"/>
        <w:rPr>
          <w:rFonts w:cs="Arial"/>
          <w:szCs w:val="22"/>
        </w:rPr>
      </w:pPr>
      <w:r>
        <w:rPr>
          <w:rFonts w:cs="Arial"/>
          <w:szCs w:val="22"/>
        </w:rPr>
        <w:fldChar w:fldCharType="begin"/>
      </w:r>
      <w:r>
        <w:rPr>
          <w:rFonts w:cs="Arial"/>
          <w:szCs w:val="22"/>
        </w:rPr>
        <w:instrText xml:space="preserve"> REF _Ref434828479 \h </w:instrText>
      </w:r>
      <w:r>
        <w:rPr>
          <w:rFonts w:cs="Arial"/>
          <w:szCs w:val="22"/>
        </w:rPr>
      </w:r>
      <w:r>
        <w:rPr>
          <w:rFonts w:cs="Arial"/>
          <w:szCs w:val="22"/>
        </w:rPr>
        <w:fldChar w:fldCharType="separate"/>
      </w:r>
      <w:r w:rsidR="0081449C">
        <w:t xml:space="preserve">Table </w:t>
      </w:r>
      <w:r w:rsidR="0081449C">
        <w:rPr>
          <w:noProof/>
        </w:rPr>
        <w:t>V</w:t>
      </w:r>
      <w:r w:rsidR="0081449C">
        <w:noBreakHyphen/>
      </w:r>
      <w:r w:rsidR="0081449C">
        <w:rPr>
          <w:noProof/>
        </w:rPr>
        <w:t>3</w:t>
      </w:r>
      <w:r>
        <w:rPr>
          <w:rFonts w:cs="Arial"/>
          <w:szCs w:val="22"/>
        </w:rPr>
        <w:fldChar w:fldCharType="end"/>
      </w:r>
      <w:r>
        <w:rPr>
          <w:rFonts w:cs="Arial"/>
          <w:szCs w:val="22"/>
        </w:rPr>
        <w:t xml:space="preserve"> </w:t>
      </w:r>
      <w:r w:rsidR="00FD7D5F" w:rsidRPr="00054AF5">
        <w:rPr>
          <w:rFonts w:cs="Arial"/>
          <w:szCs w:val="22"/>
        </w:rPr>
        <w:t xml:space="preserve">represents the </w:t>
      </w:r>
      <w:r w:rsidR="00FD7D5F">
        <w:rPr>
          <w:rFonts w:cs="Arial"/>
          <w:szCs w:val="22"/>
        </w:rPr>
        <w:t>Utility Cost and Total Resource Cost</w:t>
      </w:r>
      <w:r w:rsidR="00FD7D5F" w:rsidRPr="00054AF5">
        <w:rPr>
          <w:rFonts w:cs="Arial"/>
          <w:szCs w:val="22"/>
        </w:rPr>
        <w:t xml:space="preserve"> benefit-to-cost ratios for </w:t>
      </w:r>
      <w:r w:rsidR="008755D5">
        <w:rPr>
          <w:rFonts w:cs="Arial"/>
          <w:szCs w:val="22"/>
        </w:rPr>
        <w:t>BEM</w:t>
      </w:r>
      <w:r w:rsidR="00FD7D5F" w:rsidRPr="00054AF5">
        <w:rPr>
          <w:rFonts w:cs="Arial"/>
          <w:szCs w:val="22"/>
        </w:rPr>
        <w:t>.</w:t>
      </w:r>
      <w:r w:rsidR="006A02AC">
        <w:rPr>
          <w:rFonts w:cs="Arial"/>
          <w:szCs w:val="22"/>
        </w:rPr>
        <w:t xml:space="preserve"> </w:t>
      </w:r>
      <w:r w:rsidR="00352340">
        <w:rPr>
          <w:rFonts w:cs="Arial"/>
          <w:szCs w:val="22"/>
        </w:rPr>
        <w:t xml:space="preserve">A complete listing of cost-effectiveness ratios by program is presented in Exhibit 2: </w:t>
      </w:r>
      <w:r w:rsidR="00352340" w:rsidRPr="007A614D">
        <w:rPr>
          <w:rFonts w:cs="Arial"/>
          <w:i/>
          <w:szCs w:val="22"/>
        </w:rPr>
        <w:t>Program Cost Effectiveness</w:t>
      </w:r>
      <w:r w:rsidR="00352340">
        <w:rPr>
          <w:rFonts w:cs="Arial"/>
          <w:szCs w:val="22"/>
        </w:rPr>
        <w:t>.</w:t>
      </w:r>
      <w:r w:rsidR="00634B46">
        <w:rPr>
          <w:rFonts w:cs="Arial"/>
          <w:szCs w:val="22"/>
        </w:rPr>
        <w:t xml:space="preserve"> All BEM programs finished the year with a UC and TRC B/C ratio of over 1.0.</w:t>
      </w:r>
    </w:p>
    <w:p w:rsidR="00FD7D5F" w:rsidRDefault="00634B46" w:rsidP="00F90F76">
      <w:pPr>
        <w:pStyle w:val="Heading9"/>
      </w:pPr>
      <w:bookmarkStart w:id="203" w:name="_Ref434828479"/>
      <w:bookmarkStart w:id="204" w:name="_Ref434393307"/>
      <w:bookmarkStart w:id="205" w:name="_Toc443568306"/>
      <w:r w:rsidRPr="00634B46">
        <w:drawing>
          <wp:anchor distT="0" distB="0" distL="114300" distR="114300" simplePos="0" relativeHeight="252484096" behindDoc="0" locked="0" layoutInCell="1" allowOverlap="1" wp14:anchorId="7ED03FDA" wp14:editId="162E8E67">
            <wp:simplePos x="0" y="0"/>
            <wp:positionH relativeFrom="column">
              <wp:posOffset>1005840</wp:posOffset>
            </wp:positionH>
            <wp:positionV relativeFrom="paragraph">
              <wp:posOffset>375920</wp:posOffset>
            </wp:positionV>
            <wp:extent cx="3916680" cy="2135505"/>
            <wp:effectExtent l="0" t="0" r="0" b="0"/>
            <wp:wrapNone/>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1668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03"/>
      <w:r w:rsidR="002241B9">
        <w:t xml:space="preserve">: </w:t>
      </w:r>
      <w:r w:rsidR="00352340">
        <w:t>Business Sector Cost-</w:t>
      </w:r>
      <w:r w:rsidR="00FD7D5F">
        <w:t>Effectiveness Tests</w:t>
      </w:r>
      <w:bookmarkEnd w:id="204"/>
      <w:bookmarkEnd w:id="205"/>
    </w:p>
    <w:p w:rsidR="0037008A" w:rsidRDefault="0037008A" w:rsidP="0037008A"/>
    <w:p w:rsidR="0037008A" w:rsidRDefault="0037008A" w:rsidP="0037008A"/>
    <w:p w:rsidR="0037008A" w:rsidRDefault="0037008A" w:rsidP="0037008A"/>
    <w:p w:rsidR="0037008A" w:rsidRPr="0037008A" w:rsidRDefault="0037008A" w:rsidP="0037008A"/>
    <w:p w:rsidR="00EA324F" w:rsidRDefault="00EA324F" w:rsidP="006071A1">
      <w:r>
        <w:br w:type="page"/>
      </w:r>
    </w:p>
    <w:p w:rsidR="00FD7D5F" w:rsidRPr="000F43EF" w:rsidRDefault="00FD7D5F" w:rsidP="00FA69FB">
      <w:pPr>
        <w:pStyle w:val="Heading3"/>
        <w:ind w:left="630"/>
      </w:pPr>
      <w:bookmarkStart w:id="206" w:name="_Toc443570585"/>
      <w:r>
        <w:lastRenderedPageBreak/>
        <w:t xml:space="preserve">Savings </w:t>
      </w:r>
      <w:r w:rsidR="006D0969">
        <w:t>Ratios</w:t>
      </w:r>
      <w:r>
        <w:t xml:space="preserve"> by Measure Type</w:t>
      </w:r>
      <w:bookmarkEnd w:id="206"/>
    </w:p>
    <w:p w:rsidR="00FD7D5F" w:rsidRDefault="0052767B" w:rsidP="00EA324F">
      <w:pPr>
        <w:ind w:left="540"/>
        <w:rPr>
          <w:rFonts w:cs="Arial"/>
          <w:szCs w:val="22"/>
        </w:rPr>
      </w:pPr>
      <w:r>
        <w:rPr>
          <w:rFonts w:cs="Arial"/>
          <w:szCs w:val="22"/>
        </w:rPr>
        <w:fldChar w:fldCharType="begin"/>
      </w:r>
      <w:r>
        <w:rPr>
          <w:rFonts w:cs="Arial"/>
          <w:szCs w:val="22"/>
        </w:rPr>
        <w:instrText xml:space="preserve"> REF _Ref434828507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3</w:t>
      </w:r>
      <w:r>
        <w:rPr>
          <w:rFonts w:cs="Arial"/>
          <w:szCs w:val="22"/>
        </w:rPr>
        <w:fldChar w:fldCharType="end"/>
      </w:r>
      <w:r>
        <w:rPr>
          <w:rFonts w:cs="Arial"/>
          <w:szCs w:val="22"/>
        </w:rPr>
        <w:t xml:space="preserve"> </w:t>
      </w:r>
      <w:r w:rsidR="00FD7D5F" w:rsidRPr="007353AB">
        <w:rPr>
          <w:rFonts w:cs="Arial"/>
          <w:szCs w:val="22"/>
        </w:rPr>
        <w:t xml:space="preserve">illustrates the distribution of savings in </w:t>
      </w:r>
      <w:r w:rsidR="00D442FC">
        <w:rPr>
          <w:rFonts w:cs="Arial"/>
          <w:szCs w:val="22"/>
        </w:rPr>
        <w:t>BEM</w:t>
      </w:r>
      <w:r w:rsidR="00FD7D5F" w:rsidRPr="007353AB">
        <w:rPr>
          <w:rFonts w:cs="Arial"/>
          <w:szCs w:val="22"/>
        </w:rPr>
        <w:t xml:space="preserve"> by measure type</w:t>
      </w:r>
      <w:r w:rsidR="00864884">
        <w:rPr>
          <w:rFonts w:cs="Arial"/>
          <w:szCs w:val="22"/>
        </w:rPr>
        <w:t>: Custom, Calculated, PSE Deemed or RTF UES</w:t>
      </w:r>
      <w:r w:rsidR="00FD7D5F" w:rsidRPr="007353AB">
        <w:rPr>
          <w:rFonts w:cs="Arial"/>
          <w:szCs w:val="22"/>
        </w:rPr>
        <w:t>.</w:t>
      </w:r>
      <w:r w:rsidR="00864884">
        <w:rPr>
          <w:rStyle w:val="FootnoteReference"/>
          <w:szCs w:val="22"/>
        </w:rPr>
        <w:footnoteReference w:id="22"/>
      </w:r>
      <w:r w:rsidR="006A02AC">
        <w:rPr>
          <w:rFonts w:cs="Arial"/>
          <w:szCs w:val="22"/>
        </w:rPr>
        <w:t xml:space="preserve"> </w:t>
      </w:r>
      <w:r w:rsidR="00FD7D5F">
        <w:rPr>
          <w:rFonts w:cs="Arial"/>
          <w:szCs w:val="22"/>
        </w:rPr>
        <w:t>T</w:t>
      </w:r>
      <w:r w:rsidR="00FD7D5F" w:rsidRPr="007353AB">
        <w:rPr>
          <w:rFonts w:cs="Arial"/>
          <w:szCs w:val="22"/>
        </w:rPr>
        <w:t>he majority of Business savings are derived from custom measures</w:t>
      </w:r>
      <w:r w:rsidR="00621B67">
        <w:rPr>
          <w:rFonts w:cs="Arial"/>
          <w:szCs w:val="22"/>
        </w:rPr>
        <w:t>.</w:t>
      </w:r>
      <w:r w:rsidR="00FD7D5F" w:rsidRPr="007353AB">
        <w:rPr>
          <w:rStyle w:val="FootnoteReference"/>
          <w:rFonts w:cs="Arial"/>
          <w:szCs w:val="22"/>
        </w:rPr>
        <w:footnoteReference w:id="23"/>
      </w:r>
    </w:p>
    <w:p w:rsidR="00466F2B" w:rsidRDefault="00466F2B" w:rsidP="00466F2B">
      <w:pPr>
        <w:pStyle w:val="BodyArial"/>
        <w:ind w:left="540"/>
      </w:pPr>
      <w:r>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Savings and Budgets, may vary by an insignificant amount. </w:t>
      </w:r>
      <w:r w:rsidR="001C56DE">
        <w:t>The primary contributor to Deemed savings in the BEM Sector is the Business Rebates program.</w:t>
      </w:r>
    </w:p>
    <w:bookmarkStart w:id="207" w:name="_Ref434828507"/>
    <w:bookmarkStart w:id="208" w:name="_Ref434393277"/>
    <w:bookmarkStart w:id="209" w:name="_Toc443568272"/>
    <w:p w:rsidR="00FD7D5F" w:rsidRPr="009A0C1E" w:rsidRDefault="00C370FE" w:rsidP="002241B9">
      <w:pPr>
        <w:pStyle w:val="Heading5"/>
      </w:pPr>
      <w:r>
        <w:rPr>
          <w:noProof/>
        </w:rPr>
        <mc:AlternateContent>
          <mc:Choice Requires="wps">
            <w:drawing>
              <wp:anchor distT="0" distB="0" distL="114300" distR="114300" simplePos="0" relativeHeight="252134912" behindDoc="0" locked="0" layoutInCell="1" allowOverlap="1" wp14:anchorId="50F0907A" wp14:editId="37E38A36">
                <wp:simplePos x="0" y="0"/>
                <wp:positionH relativeFrom="column">
                  <wp:posOffset>4169663</wp:posOffset>
                </wp:positionH>
                <wp:positionV relativeFrom="paragraph">
                  <wp:posOffset>301701</wp:posOffset>
                </wp:positionV>
                <wp:extent cx="907085" cy="294005"/>
                <wp:effectExtent l="0" t="0" r="762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085" cy="294005"/>
                        </a:xfrm>
                        <a:prstGeom prst="rect">
                          <a:avLst/>
                        </a:prstGeom>
                        <a:solidFill>
                          <a:srgbClr val="FFFFFF"/>
                        </a:solidFill>
                        <a:ln w="9525">
                          <a:noFill/>
                          <a:miter lim="800000"/>
                          <a:headEnd/>
                          <a:tailEnd/>
                        </a:ln>
                      </wps:spPr>
                      <wps:txbx>
                        <w:txbxContent>
                          <w:p w:rsidR="008F33C3" w:rsidRPr="003601DC" w:rsidRDefault="008F33C3" w:rsidP="003601DC">
                            <w:pPr>
                              <w:rPr>
                                <w:sz w:val="20"/>
                                <w:szCs w:val="20"/>
                              </w:rPr>
                            </w:pPr>
                            <w:r>
                              <w:rPr>
                                <w:sz w:val="20"/>
                                <w:szCs w:val="20"/>
                              </w:rP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28.3pt;margin-top:23.75pt;width:71.4pt;height:23.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" stroked="f">
                <v:textbox>
                  <w:txbxContent>
                    <w:p w:rsidR="008F33C3" w:rsidRPr="003601DC" w:rsidRDefault="008F33C3" w:rsidP="003601DC">
                      <w:pPr>
                        <w:rPr>
                          <w:sz w:val="20"/>
                          <w:szCs w:val="20"/>
                        </w:rPr>
                      </w:pPr>
                      <w:r>
                        <w:rPr>
                          <w:sz w:val="20"/>
                          <w:szCs w:val="20"/>
                        </w:rPr>
                        <w:t>Natural Gas</w:t>
                      </w:r>
                    </w:p>
                  </w:txbxContent>
                </v:textbox>
              </v:shape>
            </w:pict>
          </mc:Fallback>
        </mc:AlternateContent>
      </w:r>
      <w:r w:rsidR="002241B9">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w:instrText>
      </w:r>
      <w:r w:rsidR="0081449C">
        <w:instrText xml:space="preserve">C \s 1 </w:instrText>
      </w:r>
      <w:r w:rsidR="0081449C">
        <w:fldChar w:fldCharType="separate"/>
      </w:r>
      <w:r w:rsidR="0081449C">
        <w:rPr>
          <w:noProof/>
        </w:rPr>
        <w:t>3</w:t>
      </w:r>
      <w:r w:rsidR="0081449C">
        <w:rPr>
          <w:noProof/>
        </w:rPr>
        <w:fldChar w:fldCharType="end"/>
      </w:r>
      <w:bookmarkEnd w:id="207"/>
      <w:r w:rsidR="003601DC">
        <w:rPr>
          <w:noProof/>
        </w:rPr>
        <mc:AlternateContent>
          <mc:Choice Requires="wps">
            <w:drawing>
              <wp:anchor distT="0" distB="0" distL="114300" distR="114300" simplePos="0" relativeHeight="252132864" behindDoc="0" locked="0" layoutInCell="1" allowOverlap="1" wp14:anchorId="2F3A170E" wp14:editId="62933AF7">
                <wp:simplePos x="0" y="0"/>
                <wp:positionH relativeFrom="column">
                  <wp:posOffset>838200</wp:posOffset>
                </wp:positionH>
                <wp:positionV relativeFrom="paragraph">
                  <wp:posOffset>302895</wp:posOffset>
                </wp:positionV>
                <wp:extent cx="659765" cy="294005"/>
                <wp:effectExtent l="0" t="0" r="698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294005"/>
                        </a:xfrm>
                        <a:prstGeom prst="rect">
                          <a:avLst/>
                        </a:prstGeom>
                        <a:solidFill>
                          <a:srgbClr val="FFFFFF"/>
                        </a:solidFill>
                        <a:ln w="9525">
                          <a:noFill/>
                          <a:miter lim="800000"/>
                          <a:headEnd/>
                          <a:tailEnd/>
                        </a:ln>
                      </wps:spPr>
                      <wps:txbx>
                        <w:txbxContent>
                          <w:p w:rsidR="008F33C3" w:rsidRPr="003601DC" w:rsidRDefault="008F33C3">
                            <w:pPr>
                              <w:rPr>
                                <w:sz w:val="20"/>
                                <w:szCs w:val="20"/>
                              </w:rPr>
                            </w:pPr>
                            <w:r w:rsidRPr="003601DC">
                              <w:rPr>
                                <w:sz w:val="20"/>
                                <w:szCs w:val="20"/>
                              </w:rP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6pt;margin-top:23.85pt;width:51.95pt;height:23.1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" stroked="f">
                <v:textbox>
                  <w:txbxContent>
                    <w:p w:rsidR="008F33C3" w:rsidRPr="003601DC" w:rsidRDefault="008F33C3">
                      <w:pPr>
                        <w:rPr>
                          <w:sz w:val="20"/>
                          <w:szCs w:val="20"/>
                        </w:rPr>
                      </w:pPr>
                      <w:r w:rsidRPr="003601DC">
                        <w:rPr>
                          <w:sz w:val="20"/>
                          <w:szCs w:val="20"/>
                        </w:rPr>
                        <w:t>Electric</w:t>
                      </w:r>
                    </w:p>
                  </w:txbxContent>
                </v:textbox>
              </v:shape>
            </w:pict>
          </mc:Fallback>
        </mc:AlternateContent>
      </w:r>
      <w:r w:rsidR="002241B9">
        <w:t xml:space="preserve">: </w:t>
      </w:r>
      <w:r w:rsidR="00FD7D5F" w:rsidRPr="009A0C1E">
        <w:t>Business Sector Savings Distributions by Measure Type</w:t>
      </w:r>
      <w:bookmarkEnd w:id="208"/>
      <w:bookmarkEnd w:id="209"/>
    </w:p>
    <w:p w:rsidR="00FD7D5F" w:rsidRDefault="002E0351" w:rsidP="006071A1">
      <w:r w:rsidRPr="002E0351">
        <w:rPr>
          <w:noProof/>
        </w:rPr>
        <w:drawing>
          <wp:anchor distT="0" distB="0" distL="114300" distR="114300" simplePos="0" relativeHeight="252290560" behindDoc="0" locked="0" layoutInCell="1" allowOverlap="1" wp14:anchorId="454A0F7D" wp14:editId="45410E9E">
            <wp:simplePos x="0" y="0"/>
            <wp:positionH relativeFrom="column">
              <wp:posOffset>3444240</wp:posOffset>
            </wp:positionH>
            <wp:positionV relativeFrom="paragraph">
              <wp:posOffset>303530</wp:posOffset>
            </wp:positionV>
            <wp:extent cx="2218055" cy="16129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a:extLst>
                        <a:ext uri="{28A0092B-C50C-407E-A947-70E740481C1C}">
                          <a14:useLocalDpi xmlns:a14="http://schemas.microsoft.com/office/drawing/2010/main" val="0"/>
                        </a:ext>
                      </a:extLst>
                    </a:blip>
                    <a:srcRect l="9272" t="14504" r="9898"/>
                    <a:stretch/>
                  </pic:blipFill>
                  <pic:spPr bwMode="auto">
                    <a:xfrm>
                      <a:off x="0" y="0"/>
                      <a:ext cx="2218055" cy="161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351">
        <w:rPr>
          <w:noProof/>
        </w:rPr>
        <w:drawing>
          <wp:anchor distT="0" distB="0" distL="114300" distR="114300" simplePos="0" relativeHeight="252288512" behindDoc="0" locked="0" layoutInCell="1" allowOverlap="1" wp14:anchorId="6BDAA5ED" wp14:editId="3E1C6FD5">
            <wp:simplePos x="0" y="0"/>
            <wp:positionH relativeFrom="column">
              <wp:posOffset>63169</wp:posOffset>
            </wp:positionH>
            <wp:positionV relativeFrom="paragraph">
              <wp:posOffset>306070</wp:posOffset>
            </wp:positionV>
            <wp:extent cx="2615565" cy="1673225"/>
            <wp:effectExtent l="0" t="0" r="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l="12201" t="12641" r="5529" b="2528"/>
                    <a:stretch/>
                  </pic:blipFill>
                  <pic:spPr bwMode="auto">
                    <a:xfrm>
                      <a:off x="0" y="0"/>
                      <a:ext cx="2615565" cy="167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2AC">
        <w:t xml:space="preserve"> </w:t>
      </w:r>
    </w:p>
    <w:p w:rsidR="0037008A" w:rsidRDefault="0037008A" w:rsidP="006071A1"/>
    <w:p w:rsidR="0037008A" w:rsidRDefault="0037008A" w:rsidP="006071A1"/>
    <w:p w:rsidR="0037008A" w:rsidRDefault="0037008A" w:rsidP="006071A1"/>
    <w:p w:rsidR="0037008A" w:rsidRDefault="0037008A" w:rsidP="006071A1"/>
    <w:p w:rsidR="00000D06" w:rsidRDefault="002E0351" w:rsidP="006071A1">
      <w:r>
        <w:rPr>
          <w:noProof/>
        </w:rPr>
        <mc:AlternateContent>
          <mc:Choice Requires="wps">
            <w:drawing>
              <wp:anchor distT="0" distB="0" distL="114300" distR="114300" simplePos="0" relativeHeight="252296704" behindDoc="0" locked="0" layoutInCell="1" allowOverlap="1" wp14:anchorId="63FB0615" wp14:editId="30254D50">
                <wp:simplePos x="0" y="0"/>
                <wp:positionH relativeFrom="column">
                  <wp:posOffset>3789680</wp:posOffset>
                </wp:positionH>
                <wp:positionV relativeFrom="paragraph">
                  <wp:posOffset>301929</wp:posOffset>
                </wp:positionV>
                <wp:extent cx="2374265" cy="1403985"/>
                <wp:effectExtent l="0" t="0" r="0" b="127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2E0351" w:rsidRDefault="008F33C3" w:rsidP="002E0351">
                            <w:pPr>
                              <w:rPr>
                                <w:sz w:val="20"/>
                              </w:rPr>
                            </w:pPr>
                            <w:r w:rsidRPr="002E0351">
                              <w:rPr>
                                <w:sz w:val="20"/>
                              </w:rPr>
                              <w:t>T</w:t>
                            </w:r>
                            <w:r>
                              <w:rPr>
                                <w:sz w:val="20"/>
                              </w:rPr>
                              <w:t>otal Therms = 1.96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98.4pt;margin-top:23.75pt;width:186.95pt;height:110.55pt;z-index:252296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" stroked="f">
                <v:textbox style="mso-fit-shape-to-text:t">
                  <w:txbxContent>
                    <w:p w:rsidR="008F33C3" w:rsidRPr="002E0351" w:rsidRDefault="008F33C3" w:rsidP="002E0351">
                      <w:pPr>
                        <w:rPr>
                          <w:sz w:val="20"/>
                        </w:rPr>
                      </w:pPr>
                      <w:r w:rsidRPr="002E0351">
                        <w:rPr>
                          <w:sz w:val="20"/>
                        </w:rPr>
                        <w:t>T</w:t>
                      </w:r>
                      <w:r>
                        <w:rPr>
                          <w:sz w:val="20"/>
                        </w:rPr>
                        <w:t>otal Therms = 1.96 million</w:t>
                      </w:r>
                    </w:p>
                  </w:txbxContent>
                </v:textbox>
              </v:shape>
            </w:pict>
          </mc:Fallback>
        </mc:AlternateContent>
      </w:r>
      <w:r>
        <w:rPr>
          <w:noProof/>
        </w:rPr>
        <mc:AlternateContent>
          <mc:Choice Requires="wps">
            <w:drawing>
              <wp:anchor distT="0" distB="0" distL="114300" distR="114300" simplePos="0" relativeHeight="252294656" behindDoc="0" locked="0" layoutInCell="1" allowOverlap="1" wp14:anchorId="2213CF4E" wp14:editId="6D04A39F">
                <wp:simplePos x="0" y="0"/>
                <wp:positionH relativeFrom="column">
                  <wp:posOffset>545631</wp:posOffset>
                </wp:positionH>
                <wp:positionV relativeFrom="paragraph">
                  <wp:posOffset>259688</wp:posOffset>
                </wp:positionV>
                <wp:extent cx="2374265" cy="1403985"/>
                <wp:effectExtent l="0" t="0" r="0" b="127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2E0351" w:rsidRDefault="008F33C3">
                            <w:pPr>
                              <w:rPr>
                                <w:sz w:val="20"/>
                              </w:rPr>
                            </w:pPr>
                            <w:r w:rsidRPr="002E0351">
                              <w:rPr>
                                <w:sz w:val="20"/>
                              </w:rPr>
                              <w:t>Total MWh = 116,240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42.95pt;margin-top:20.45pt;width:186.95pt;height:110.55pt;z-index:252294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" stroked="f">
                <v:textbox style="mso-fit-shape-to-text:t">
                  <w:txbxContent>
                    <w:p w:rsidR="008F33C3" w:rsidRPr="002E0351" w:rsidRDefault="008F33C3">
                      <w:pPr>
                        <w:rPr>
                          <w:sz w:val="20"/>
                        </w:rPr>
                      </w:pPr>
                      <w:r w:rsidRPr="002E0351">
                        <w:rPr>
                          <w:sz w:val="20"/>
                        </w:rPr>
                        <w:t>Total MWh = 116,240</w:t>
                      </w:r>
                    </w:p>
                  </w:txbxContent>
                </v:textbox>
              </v:shape>
            </w:pict>
          </mc:Fallback>
        </mc:AlternateContent>
      </w:r>
      <w:r w:rsidRPr="002E0351">
        <w:rPr>
          <w:noProof/>
        </w:rPr>
        <w:drawing>
          <wp:anchor distT="0" distB="0" distL="114300" distR="114300" simplePos="0" relativeHeight="252292608" behindDoc="0" locked="0" layoutInCell="1" allowOverlap="1" wp14:anchorId="6606051E" wp14:editId="0FFF4191">
            <wp:simplePos x="0" y="0"/>
            <wp:positionH relativeFrom="column">
              <wp:posOffset>2084843</wp:posOffset>
            </wp:positionH>
            <wp:positionV relativeFrom="paragraph">
              <wp:posOffset>699550</wp:posOffset>
            </wp:positionV>
            <wp:extent cx="1748790" cy="11868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4879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D06">
        <w:br w:type="page"/>
      </w:r>
    </w:p>
    <w:p w:rsidR="001B3BC7" w:rsidRDefault="001B3BC7" w:rsidP="00FA69FB">
      <w:pPr>
        <w:pStyle w:val="Heading3"/>
        <w:ind w:left="630"/>
      </w:pPr>
      <w:bookmarkStart w:id="210" w:name="_Toc443570586"/>
      <w:r>
        <w:lastRenderedPageBreak/>
        <w:t>Program Measure Tables</w:t>
      </w:r>
      <w:bookmarkEnd w:id="210"/>
    </w:p>
    <w:p w:rsidR="000678AC" w:rsidRPr="00C64AB3" w:rsidRDefault="00EB7C44" w:rsidP="00FA69FB">
      <w:pPr>
        <w:ind w:left="540"/>
      </w:pPr>
      <w:r>
        <w:t xml:space="preserve">PSE provides </w:t>
      </w:r>
      <w:r w:rsidR="001C56DE">
        <w:t xml:space="preserve">project and </w:t>
      </w:r>
      <w:r>
        <w:t xml:space="preserve">measure tables in each of the program discussions in Chapter 6: </w:t>
      </w:r>
      <w:r w:rsidRPr="00D442FC">
        <w:rPr>
          <w:i/>
        </w:rPr>
        <w:t>Business Program Details</w:t>
      </w:r>
      <w:r>
        <w:t>.</w:t>
      </w:r>
      <w:r w:rsidR="006A02AC">
        <w:t xml:space="preserve"> </w:t>
      </w:r>
      <w:r>
        <w:t xml:space="preserve">As noted in Chapter 2, </w:t>
      </w:r>
      <w:r w:rsidR="000678AC">
        <w:t>PSE provides these high-level figures to afford a sense of program scale, customer demand, key savings contributors, and interesting measure types in each program.</w:t>
      </w:r>
      <w:r w:rsidR="006A02AC">
        <w:t xml:space="preserve"> </w:t>
      </w:r>
      <w:r w:rsidR="000678AC">
        <w:t>The tables include a limited number of measure types, and aren’t intended to be a comprehensive list of all measures installed; only a representative sampling of measure types are provided.</w:t>
      </w:r>
      <w:r w:rsidR="006A02AC">
        <w:t xml:space="preserve"> </w:t>
      </w:r>
      <w:r w:rsidR="000678AC">
        <w:t>Program measure tables aren’t intended to be used as audit tools or to reconcile actual tracking records.</w:t>
      </w:r>
    </w:p>
    <w:p w:rsidR="00FF63EF" w:rsidRDefault="006071A1" w:rsidP="00FA69FB">
      <w:pPr>
        <w:ind w:left="540"/>
      </w:pPr>
      <w:r>
        <w:t>PSE discusses a</w:t>
      </w:r>
      <w:r w:rsidR="00FF63EF">
        <w:t>dditional program-specific details in the following chapter.</w:t>
      </w:r>
    </w:p>
    <w:p w:rsidR="0037008A" w:rsidRDefault="0037008A" w:rsidP="00870CCE">
      <w:pPr>
        <w:jc w:val="center"/>
      </w:pPr>
    </w:p>
    <w:p w:rsidR="009840E9" w:rsidRDefault="009840E9" w:rsidP="00870CCE">
      <w:pPr>
        <w:jc w:val="center"/>
      </w:pPr>
      <w:r>
        <w:br w:type="page"/>
      </w:r>
    </w:p>
    <w:p w:rsidR="009840E9" w:rsidRDefault="009840E9" w:rsidP="009840E9">
      <w:r>
        <w:lastRenderedPageBreak/>
        <w:t>PSE purposely left this page blank.</w:t>
      </w:r>
    </w:p>
    <w:p w:rsidR="001763DC" w:rsidRPr="00FF63EF" w:rsidRDefault="001763DC" w:rsidP="001763DC">
      <w:pPr>
        <w:rPr>
          <w:rFonts w:cs="Arial"/>
          <w:szCs w:val="22"/>
        </w:rPr>
      </w:pPr>
    </w:p>
    <w:p w:rsidR="003B0887" w:rsidRDefault="003B0887" w:rsidP="00500338">
      <w:pPr>
        <w:pStyle w:val="Heading1"/>
        <w:sectPr w:rsidR="003B0887" w:rsidSect="004963D6">
          <w:headerReference w:type="even" r:id="rId73"/>
          <w:headerReference w:type="default" r:id="rId74"/>
          <w:footerReference w:type="even" r:id="rId75"/>
          <w:footerReference w:type="default" r:id="rId76"/>
          <w:endnotePr>
            <w:numFmt w:val="decimal"/>
          </w:endnotePr>
          <w:pgSz w:w="12240" w:h="15840"/>
          <w:pgMar w:top="1890" w:right="1440" w:bottom="1710" w:left="1800" w:header="720" w:footer="720" w:gutter="0"/>
          <w:cols w:space="720"/>
          <w:docGrid w:linePitch="326"/>
        </w:sectPr>
      </w:pPr>
      <w:bookmarkStart w:id="211" w:name="_Toc269104987"/>
    </w:p>
    <w:p w:rsidR="00FD7D5F" w:rsidRPr="00E316C1" w:rsidRDefault="00FD7D5F" w:rsidP="00500338">
      <w:pPr>
        <w:pStyle w:val="Heading1"/>
      </w:pPr>
      <w:bookmarkStart w:id="212" w:name="_Toc443570587"/>
      <w:r w:rsidRPr="008E2DDD">
        <w:lastRenderedPageBreak/>
        <w:t xml:space="preserve">Business </w:t>
      </w:r>
      <w:r w:rsidR="00702E96">
        <w:t>P</w:t>
      </w:r>
      <w:r>
        <w:t>rogram</w:t>
      </w:r>
      <w:bookmarkEnd w:id="211"/>
      <w:r w:rsidR="00702E96">
        <w:t xml:space="preserve"> Detail D</w:t>
      </w:r>
      <w:r w:rsidR="00B220E9">
        <w:t>iscussions</w:t>
      </w:r>
      <w:bookmarkEnd w:id="212"/>
    </w:p>
    <w:p w:rsidR="00FD7D5F" w:rsidRPr="00100A87" w:rsidRDefault="00FD7D5F" w:rsidP="006B0FC9">
      <w:pPr>
        <w:pStyle w:val="Heading2"/>
        <w:numPr>
          <w:ilvl w:val="0"/>
          <w:numId w:val="68"/>
        </w:numPr>
        <w:ind w:left="360"/>
      </w:pPr>
      <w:bookmarkStart w:id="213" w:name="_Toc269104988"/>
      <w:bookmarkStart w:id="214" w:name="_Toc443570588"/>
      <w:r w:rsidRPr="00100A87">
        <w:t>Commercial/Industrial Retrofit</w:t>
      </w:r>
      <w:bookmarkEnd w:id="213"/>
      <w:bookmarkEnd w:id="214"/>
    </w:p>
    <w:p w:rsidR="00FD7D5F" w:rsidRPr="00D26F20" w:rsidRDefault="007117BB" w:rsidP="00695F93">
      <w:pPr>
        <w:rPr>
          <w:rFonts w:cs="Arial"/>
          <w:szCs w:val="22"/>
        </w:rPr>
      </w:pPr>
      <w:bookmarkStart w:id="215" w:name="_Toc236974924"/>
      <w:r>
        <w:rPr>
          <w:rFonts w:cs="Arial"/>
          <w:szCs w:val="22"/>
        </w:rPr>
        <w:t>Schedules E/</w:t>
      </w:r>
      <w:r w:rsidR="00FD7D5F" w:rsidRPr="00D26F20">
        <w:rPr>
          <w:rFonts w:cs="Arial"/>
          <w:szCs w:val="22"/>
        </w:rPr>
        <w:t>G</w:t>
      </w:r>
      <w:r w:rsidR="00820763">
        <w:rPr>
          <w:rFonts w:cs="Arial"/>
          <w:szCs w:val="22"/>
        </w:rPr>
        <w:t xml:space="preserve"> </w:t>
      </w:r>
      <w:r w:rsidR="00FD7D5F" w:rsidRPr="00D26F20">
        <w:rPr>
          <w:rFonts w:cs="Arial"/>
          <w:szCs w:val="22"/>
        </w:rPr>
        <w:t>2</w:t>
      </w:r>
      <w:bookmarkEnd w:id="215"/>
      <w:r w:rsidR="00820763">
        <w:rPr>
          <w:rFonts w:cs="Arial"/>
          <w:szCs w:val="22"/>
        </w:rPr>
        <w:t>50</w:t>
      </w:r>
    </w:p>
    <w:p w:rsidR="00FD7D5F" w:rsidRPr="00015381" w:rsidRDefault="00FD7D5F" w:rsidP="006B0FC9">
      <w:pPr>
        <w:pStyle w:val="Heading3"/>
        <w:numPr>
          <w:ilvl w:val="0"/>
          <w:numId w:val="69"/>
        </w:numPr>
        <w:ind w:left="630"/>
      </w:pPr>
      <w:bookmarkStart w:id="216" w:name="_Toc443570589"/>
      <w:r w:rsidRPr="00015381">
        <w:t>Description</w:t>
      </w:r>
      <w:bookmarkEnd w:id="216"/>
    </w:p>
    <w:p w:rsidR="00820763" w:rsidRPr="00CC1492" w:rsidRDefault="00820763" w:rsidP="00FA69FB">
      <w:pPr>
        <w:pStyle w:val="BodyArial"/>
        <w:spacing w:before="0"/>
        <w:ind w:left="54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820763" w:rsidRPr="00CC1492" w:rsidRDefault="00820763" w:rsidP="00FA69FB">
      <w:pPr>
        <w:pStyle w:val="BodyArial"/>
        <w:spacing w:before="0"/>
        <w:ind w:left="54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ustomers.</w:t>
      </w:r>
      <w:r w:rsidR="006A02AC">
        <w:t xml:space="preserve"> </w:t>
      </w:r>
      <w:r w:rsidRPr="00CC1492">
        <w:t>PSE also reviews third-party savings estimates and analyses, and when required performs in-house analyses to validate energy savings.</w:t>
      </w:r>
      <w:r w:rsidR="006A02AC">
        <w:t xml:space="preserve"> </w:t>
      </w:r>
      <w:r w:rsidRPr="00CC1492">
        <w:t xml:space="preserve">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820763" w:rsidRPr="00CC1492" w:rsidRDefault="00820763" w:rsidP="00FA69FB">
      <w:pPr>
        <w:pStyle w:val="BodyArial"/>
        <w:spacing w:before="0"/>
        <w:ind w:left="540"/>
      </w:pPr>
      <w:r w:rsidRPr="00CC1492">
        <w:t>Commercial/industrial retrofit projects commonly include: lighting system upgrades, HVAC equipment upgrades, HVAC controls improvements, commercial refrigeration Measures, and industrial process modifications.</w:t>
      </w:r>
      <w:r w:rsidR="006A02AC">
        <w:t xml:space="preserve"> </w:t>
      </w:r>
      <w:r w:rsidRPr="00CC1492">
        <w:t xml:space="preserve">Additionally, incentives for existing building commissioning (O&amp;M) improvements are provided through the </w:t>
      </w:r>
      <w:r>
        <w:t>Comprehensive Building Tune-Up (</w:t>
      </w:r>
      <w:proofErr w:type="spellStart"/>
      <w:r>
        <w:t>CBTU</w:t>
      </w:r>
      <w:proofErr w:type="spellEnd"/>
      <w:r>
        <w:t xml:space="preserve">) Program </w:t>
      </w:r>
      <w:r w:rsidRPr="00CC1492">
        <w:t>offered under C/I retrofit.</w:t>
      </w:r>
    </w:p>
    <w:p w:rsidR="00DB2107" w:rsidRDefault="00820763" w:rsidP="00FA69FB">
      <w:pPr>
        <w:pStyle w:val="BodyArial"/>
        <w:spacing w:before="0"/>
        <w:ind w:left="54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w:t>
      </w:r>
      <w:r w:rsidR="006A02AC">
        <w:t xml:space="preserve"> </w:t>
      </w:r>
      <w:r w:rsidRPr="00CC1492">
        <w:t xml:space="preserve">After the agreement is signed by both parties, </w:t>
      </w:r>
      <w:r>
        <w:t>c</w:t>
      </w:r>
      <w:r w:rsidRPr="00CC1492">
        <w:t>ustomer is given notice to proceed with the energy efficiency project.</w:t>
      </w:r>
      <w:r w:rsidR="006A02AC">
        <w:t xml:space="preserve"> </w:t>
      </w:r>
    </w:p>
    <w:p w:rsidR="00820763" w:rsidRDefault="00820763" w:rsidP="00FA69FB">
      <w:pPr>
        <w:pStyle w:val="BodyArial"/>
        <w:spacing w:before="0"/>
        <w:ind w:left="540"/>
      </w:pPr>
      <w:r w:rsidRPr="00CC1492">
        <w:t>Following completion of the project, PSE verifies the installation and energy savings via an on-site inspection, review of equipment operation and trend log data where necessary, and collection of project invoicing and specifications of installed equipment.</w:t>
      </w:r>
    </w:p>
    <w:p w:rsidR="00F33863" w:rsidRDefault="00F33863" w:rsidP="006B0FC9">
      <w:pPr>
        <w:pStyle w:val="Heading4"/>
        <w:numPr>
          <w:ilvl w:val="0"/>
          <w:numId w:val="142"/>
        </w:numPr>
      </w:pPr>
      <w:r>
        <w:lastRenderedPageBreak/>
        <w:t>Business Lighting Program</w:t>
      </w:r>
    </w:p>
    <w:p w:rsidR="00F33863" w:rsidRDefault="00F33863" w:rsidP="00F33863">
      <w:pPr>
        <w:pStyle w:val="BodyArial"/>
        <w:spacing w:before="0"/>
        <w:ind w:left="810"/>
      </w:pPr>
      <w:r w:rsidRPr="00F33863">
        <w:rPr>
          <w:color w:val="000000" w:themeColor="text1"/>
        </w:rPr>
        <w:t xml:space="preserve">Commercial lighting grants are </w:t>
      </w:r>
      <w:r>
        <w:rPr>
          <w:color w:val="000000" w:themeColor="text1"/>
        </w:rPr>
        <w:t>managed</w:t>
      </w:r>
      <w:r w:rsidRPr="00F33863">
        <w:rPr>
          <w:color w:val="000000" w:themeColor="text1"/>
        </w:rPr>
        <w:t xml:space="preserve"> through the Business Lighting program and application. The Business Lighting program and application addresses all customers’ lighting needs by providing prescriptive lighting rebate options along with custom calculated incentives for non-prescriptive lighting and lighting controls measures</w:t>
      </w:r>
    </w:p>
    <w:p w:rsidR="00DB2107" w:rsidRDefault="00DB2107" w:rsidP="00F33863">
      <w:pPr>
        <w:pStyle w:val="Heading4"/>
      </w:pPr>
      <w:r>
        <w:t>Contracted Programs</w:t>
      </w:r>
    </w:p>
    <w:p w:rsidR="00DB2107" w:rsidRDefault="00D36D5D" w:rsidP="00F33863">
      <w:pPr>
        <w:ind w:left="810"/>
      </w:pPr>
      <w:r w:rsidRPr="00D36D5D">
        <w:rPr>
          <w:color w:val="000000" w:themeColor="text1"/>
        </w:rPr>
        <w:t>In addition to Commercial/Industrial Retrofit Custom Grant offerings, PSE contracts with industry experts to develop and implement cost effective programs tailored to the unique needs of target markets.</w:t>
      </w:r>
      <w:r w:rsidR="006A02AC">
        <w:rPr>
          <w:color w:val="000000" w:themeColor="text1"/>
        </w:rPr>
        <w:t xml:space="preserve"> </w:t>
      </w:r>
      <w:r w:rsidR="00DB2107">
        <w:t>Measure-specific incentives are provided through these contracted programs:</w:t>
      </w:r>
      <w:r w:rsidR="006A02AC">
        <w:t xml:space="preserve"> </w:t>
      </w:r>
    </w:p>
    <w:p w:rsidR="00DB2107" w:rsidRPr="005C46DF" w:rsidRDefault="00DB2107" w:rsidP="006B0FC9">
      <w:pPr>
        <w:pStyle w:val="Quote"/>
        <w:numPr>
          <w:ilvl w:val="0"/>
          <w:numId w:val="148"/>
        </w:numPr>
        <w:ind w:left="1260"/>
      </w:pPr>
      <w:r w:rsidRPr="005C46DF">
        <w:t>Industrial System Optimization</w:t>
      </w:r>
      <w:r>
        <w:t xml:space="preserve"> Program (</w:t>
      </w:r>
      <w:r w:rsidR="00C71EDA">
        <w:t>“</w:t>
      </w:r>
      <w:proofErr w:type="spellStart"/>
      <w:r>
        <w:t>ISOP</w:t>
      </w:r>
      <w:proofErr w:type="spellEnd"/>
      <w:r w:rsidR="00C71EDA">
        <w:t>”</w:t>
      </w:r>
      <w:r>
        <w:t>)</w:t>
      </w:r>
    </w:p>
    <w:p w:rsidR="00DB2107" w:rsidRPr="00A713D4" w:rsidRDefault="00DB2107" w:rsidP="00FA69FB">
      <w:pPr>
        <w:ind w:left="810"/>
        <w:rPr>
          <w:rFonts w:ascii="Times New Roman" w:hAnsi="Times New Roman"/>
          <w:sz w:val="24"/>
        </w:rPr>
      </w:pPr>
      <w:r w:rsidRPr="005B1E8A">
        <w:rPr>
          <w:rFonts w:cs="Arial"/>
          <w:szCs w:val="22"/>
        </w:rPr>
        <w:t xml:space="preserve">The program focuses on operational and maintenance (O&amp;M) </w:t>
      </w:r>
      <w:r w:rsidR="00F33863">
        <w:rPr>
          <w:rFonts w:cs="Arial"/>
          <w:szCs w:val="22"/>
        </w:rPr>
        <w:t>m</w:t>
      </w:r>
      <w:r>
        <w:rPr>
          <w:rFonts w:cs="Arial"/>
          <w:szCs w:val="22"/>
        </w:rPr>
        <w:t>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w:t>
      </w:r>
      <w:r w:rsidR="006A02AC">
        <w:rPr>
          <w:rFonts w:cs="Arial"/>
          <w:szCs w:val="22"/>
        </w:rPr>
        <w:t xml:space="preserve"> </w:t>
      </w:r>
      <w:r w:rsidRPr="005B1E8A">
        <w:rPr>
          <w:rFonts w:cs="Arial"/>
          <w:szCs w:val="22"/>
        </w:rPr>
        <w:t>Incentives are</w:t>
      </w:r>
      <w:r>
        <w:t xml:space="preserve"> based on actual savings achieved.</w:t>
      </w:r>
      <w:r w:rsidR="006A02AC">
        <w:t xml:space="preserve"> </w:t>
      </w:r>
      <w:r>
        <w:t>Customers agree to continue monitoring and verification following implementation to assure persistence of the savings.</w:t>
      </w:r>
    </w:p>
    <w:p w:rsidR="00DB2107" w:rsidRPr="005C46DF" w:rsidRDefault="00DB2107" w:rsidP="00762DED">
      <w:pPr>
        <w:pStyle w:val="Quote"/>
        <w:ind w:left="1260"/>
      </w:pPr>
      <w:r w:rsidRPr="005C46DF">
        <w:t>Data Center Energy Efficiency</w:t>
      </w:r>
      <w:r>
        <w:t xml:space="preserve"> Program (</w:t>
      </w:r>
      <w:r w:rsidR="00C71EDA">
        <w:t>“</w:t>
      </w:r>
      <w:proofErr w:type="spellStart"/>
      <w:r>
        <w:t>DCEEP</w:t>
      </w:r>
      <w:proofErr w:type="spellEnd"/>
      <w:r w:rsidR="00C71EDA">
        <w:t>”</w:t>
      </w:r>
      <w:r>
        <w:t>)</w:t>
      </w:r>
    </w:p>
    <w:p w:rsidR="00DB2107" w:rsidRDefault="00DB2107" w:rsidP="00FA69FB">
      <w:pPr>
        <w:ind w:left="810"/>
      </w:pPr>
      <w:r>
        <w:t>The program focuses on various types of efficiency improvements in customer data centers; such as server virtualization, hot/cold aisle isolation, airflow upgrades, and cooling system upgrades.</w:t>
      </w:r>
      <w:r w:rsidR="006A02AC">
        <w:t xml:space="preserve"> </w:t>
      </w:r>
      <w:r>
        <w:t>The program provides site assessments to identify cost effective energy savings opportunities and offers implementation assistance.</w:t>
      </w:r>
    </w:p>
    <w:p w:rsidR="00DB2107" w:rsidRPr="005C46DF" w:rsidRDefault="00DB2107" w:rsidP="00762DED">
      <w:pPr>
        <w:pStyle w:val="Quote"/>
        <w:ind w:left="1260"/>
      </w:pPr>
      <w:r w:rsidRPr="005C46DF">
        <w:t>Energy Smart Grocer</w:t>
      </w:r>
      <w:r>
        <w:t xml:space="preserve"> (</w:t>
      </w:r>
      <w:r w:rsidR="00C71EDA">
        <w:t>“</w:t>
      </w:r>
      <w:proofErr w:type="spellStart"/>
      <w:r>
        <w:t>ESG</w:t>
      </w:r>
      <w:proofErr w:type="spellEnd"/>
      <w:r w:rsidR="00C71EDA">
        <w:t>”</w:t>
      </w:r>
      <w:r>
        <w:t>) Program</w:t>
      </w:r>
    </w:p>
    <w:p w:rsidR="00DB2107" w:rsidRDefault="00DB2107" w:rsidP="00FA69FB">
      <w:pPr>
        <w:ind w:left="810"/>
      </w:pPr>
      <w:r w:rsidRPr="000B1B64">
        <w:t xml:space="preserve">The program provides audits, technical assistance and measure-specific financial incentives to grocers who wish to purchase and install energy efficient lighting, refrigeration, HVAC systems and </w:t>
      </w:r>
      <w:r w:rsidR="007C235A">
        <w:t>natural gas</w:t>
      </w:r>
      <w:r w:rsidRPr="000B1B64">
        <w:t xml:space="preserve"> efficiency measures.</w:t>
      </w:r>
      <w:r w:rsidR="006A02AC">
        <w:t xml:space="preserve"> </w:t>
      </w:r>
      <w:r w:rsidRPr="000B1B64">
        <w:t>The program is eligible for both Retrofit and New Construction incentives.</w:t>
      </w:r>
    </w:p>
    <w:p w:rsidR="00F33863" w:rsidRDefault="00F33863" w:rsidP="00FA69FB">
      <w:pPr>
        <w:ind w:left="810"/>
      </w:pPr>
      <w:r>
        <w:br w:type="page"/>
      </w:r>
    </w:p>
    <w:p w:rsidR="00677C57" w:rsidRPr="00AA0256" w:rsidRDefault="006A02AC" w:rsidP="00FA69FB">
      <w:pPr>
        <w:pStyle w:val="Heading3"/>
        <w:ind w:left="630"/>
      </w:pPr>
      <w:bookmarkStart w:id="217" w:name="_Toc443570590"/>
      <w:r>
        <w:lastRenderedPageBreak/>
        <w:t>2015</w:t>
      </w:r>
      <w:r w:rsidR="00677C57" w:rsidRPr="00AA0256">
        <w:t xml:space="preserve"> </w:t>
      </w:r>
      <w:r w:rsidR="00677C57">
        <w:t>Continuous Improvement</w:t>
      </w:r>
      <w:r w:rsidR="002371B8">
        <w:t xml:space="preserve"> </w:t>
      </w:r>
      <w:r w:rsidR="00555C90">
        <w:t>through</w:t>
      </w:r>
      <w:r w:rsidR="002371B8">
        <w:t xml:space="preserve"> TQM</w:t>
      </w:r>
      <w:bookmarkEnd w:id="217"/>
    </w:p>
    <w:p w:rsidR="00F33863" w:rsidRDefault="00F33863" w:rsidP="00F33863">
      <w:pPr>
        <w:ind w:left="540"/>
      </w:pPr>
      <w:r>
        <w:t>As the following discussion outlines, the Commercial/Industrial Retrofit program consistently demonstrated several instances of adaptive management throughout the year.</w:t>
      </w:r>
    </w:p>
    <w:p w:rsidR="00F33863" w:rsidRPr="00F33863" w:rsidRDefault="00F33863" w:rsidP="00F33863">
      <w:pPr>
        <w:ind w:left="540"/>
      </w:pPr>
      <w:r w:rsidRPr="00F33863">
        <w:t xml:space="preserve">The C/I retrofit program added personnel to the role of QC reviewer for custom grant projects. The addition of reviewers optimizes the internal work flow and enhances the customer experience by minimizing the time required to </w:t>
      </w:r>
      <w:r>
        <w:t>process a grant for</w:t>
      </w:r>
      <w:r w:rsidRPr="00F33863">
        <w:t xml:space="preserve"> the customer.  </w:t>
      </w:r>
    </w:p>
    <w:p w:rsidR="00F33863" w:rsidRPr="00F33863" w:rsidRDefault="00F33863" w:rsidP="00F33863">
      <w:pPr>
        <w:ind w:left="540"/>
      </w:pPr>
      <w:r w:rsidRPr="00F33863">
        <w:t xml:space="preserve">The </w:t>
      </w:r>
      <w:r w:rsidRPr="00F33863">
        <w:rPr>
          <w:b/>
        </w:rPr>
        <w:t>Comprehensive Building Tune-Up Program (</w:t>
      </w:r>
      <w:r>
        <w:rPr>
          <w:b/>
        </w:rPr>
        <w:t>“</w:t>
      </w:r>
      <w:proofErr w:type="spellStart"/>
      <w:r w:rsidRPr="00F33863">
        <w:rPr>
          <w:b/>
        </w:rPr>
        <w:t>CBTU</w:t>
      </w:r>
      <w:proofErr w:type="spellEnd"/>
      <w:r>
        <w:rPr>
          <w:b/>
        </w:rPr>
        <w:t>”</w:t>
      </w:r>
      <w:r w:rsidRPr="00F33863">
        <w:rPr>
          <w:b/>
        </w:rPr>
        <w:t>)</w:t>
      </w:r>
      <w:r w:rsidRPr="00F33863">
        <w:t xml:space="preserve"> program R</w:t>
      </w:r>
      <w:r>
        <w:t xml:space="preserve">equest </w:t>
      </w:r>
      <w:r w:rsidRPr="00F33863">
        <w:t>F</w:t>
      </w:r>
      <w:r>
        <w:t xml:space="preserve">or </w:t>
      </w:r>
      <w:r w:rsidRPr="00F33863">
        <w:t>Q</w:t>
      </w:r>
      <w:r>
        <w:t>uote (“</w:t>
      </w:r>
      <w:proofErr w:type="spellStart"/>
      <w:r>
        <w:t>RFQ</w:t>
      </w:r>
      <w:proofErr w:type="spellEnd"/>
      <w:r>
        <w:t>”),</w:t>
      </w:r>
      <w:r w:rsidRPr="00F33863">
        <w:t xml:space="preserve"> used to qualify commissioning agents</w:t>
      </w:r>
      <w:r>
        <w:t>,</w:t>
      </w:r>
      <w:r w:rsidRPr="00F33863">
        <w:t xml:space="preserve"> was updated and three additional commissioning agents were approved to deliver the program. In addition, the assessment phase of the program was decoupled from the two remaining phases of the program to promote a more efficient application process and program growth. This gives customers the opportunity to receive an assessment prior</w:t>
      </w:r>
      <w:r>
        <w:t xml:space="preserve"> to committing to the program. </w:t>
      </w:r>
      <w:r w:rsidRPr="00F33863">
        <w:t xml:space="preserve">Finally, the performance incentive targets were lowered to </w:t>
      </w:r>
      <w:r>
        <w:t>1</w:t>
      </w:r>
      <w:r w:rsidRPr="00F33863">
        <w:t xml:space="preserve"> percent above the base incentive targets to improve the attractiveness of the program and to align the incentives with the HVAC Controls Protocol.</w:t>
      </w:r>
    </w:p>
    <w:p w:rsidR="00F33863" w:rsidRPr="00F33863" w:rsidRDefault="00F33863" w:rsidP="00F33863">
      <w:pPr>
        <w:ind w:left="540"/>
      </w:pPr>
      <w:r w:rsidRPr="00F33863">
        <w:t xml:space="preserve">The </w:t>
      </w:r>
      <w:r w:rsidRPr="00F33863">
        <w:rPr>
          <w:b/>
        </w:rPr>
        <w:t>Business Lighting</w:t>
      </w:r>
      <w:r w:rsidRPr="00F33863">
        <w:t xml:space="preserve"> </w:t>
      </w:r>
      <w:r w:rsidRPr="00F33863">
        <w:rPr>
          <w:b/>
        </w:rPr>
        <w:t>Program</w:t>
      </w:r>
      <w:r w:rsidRPr="00F33863">
        <w:t xml:space="preserve"> officially launched in 2014 with the consolidation o</w:t>
      </w:r>
      <w:r>
        <w:t xml:space="preserve">f four 2013 lighting programs. </w:t>
      </w:r>
      <w:r w:rsidRPr="00F33863">
        <w:t xml:space="preserve">The program features one application that applies to all commercial </w:t>
      </w:r>
      <w:r>
        <w:t xml:space="preserve">rate schedules. </w:t>
      </w:r>
      <w:r w:rsidRPr="00F33863">
        <w:t>The program evolved in 2015 when the application was updated to include tubular LED lamps (</w:t>
      </w:r>
      <w:r>
        <w:t>“</w:t>
      </w:r>
      <w:proofErr w:type="spellStart"/>
      <w:r>
        <w:t>TLED</w:t>
      </w:r>
      <w:r w:rsidRPr="00F33863">
        <w:t>s</w:t>
      </w:r>
      <w:proofErr w:type="spellEnd"/>
      <w:r>
        <w:t>”</w:t>
      </w:r>
      <w:r w:rsidRPr="00F33863">
        <w:t>) as a prescriptive option based on customer feedback.</w:t>
      </w:r>
      <w:r>
        <w:t xml:space="preserve"> </w:t>
      </w:r>
      <w:r w:rsidRPr="00F33863">
        <w:t xml:space="preserve">This led to significant uptake in the </w:t>
      </w:r>
      <w:proofErr w:type="spellStart"/>
      <w:r w:rsidRPr="00F33863">
        <w:t>TLED</w:t>
      </w:r>
      <w:proofErr w:type="spellEnd"/>
      <w:r w:rsidRPr="00F33863">
        <w:t xml:space="preserve"> incentives, as almost 8,000 lamps were incentivized in 2015.</w:t>
      </w:r>
    </w:p>
    <w:p w:rsidR="00F33863" w:rsidRPr="00F33863" w:rsidRDefault="00F33863" w:rsidP="00F33863">
      <w:pPr>
        <w:ind w:left="540"/>
      </w:pPr>
      <w:r w:rsidRPr="00F33863">
        <w:t xml:space="preserve">The </w:t>
      </w:r>
      <w:r w:rsidRPr="00F33863">
        <w:rPr>
          <w:b/>
        </w:rPr>
        <w:t>Advanced Rooftop-Unit Control (</w:t>
      </w:r>
      <w:r>
        <w:rPr>
          <w:b/>
        </w:rPr>
        <w:t>“</w:t>
      </w:r>
      <w:r w:rsidRPr="00F33863">
        <w:rPr>
          <w:b/>
        </w:rPr>
        <w:t>ARC</w:t>
      </w:r>
      <w:r>
        <w:rPr>
          <w:b/>
        </w:rPr>
        <w:t>”</w:t>
      </w:r>
      <w:r w:rsidRPr="00F33863">
        <w:rPr>
          <w:b/>
        </w:rPr>
        <w:t>)</w:t>
      </w:r>
      <w:r w:rsidRPr="00F33863">
        <w:t xml:space="preserve"> Program was launched in October 2015. The program was collaboratively created by four I-5 corridor major utilities – Puget Sound Energy, Seattle City Light, Snohomish PUD and Tacoma Power.  The program was developed in response to customers’ and trade allies’ demands for more consistent and streamlined energy conservation program for a highly anticipated technology, ARC. The program is identically offered in all four utility territories for commercial gas and electric customers. The program offerings and energy savings are prescriptive which allows for faster market transformation and quicker administration time. The initial target sector of the program is medium to large sized retail businesses. </w:t>
      </w:r>
    </w:p>
    <w:p w:rsidR="007E0D7E" w:rsidRDefault="007E0D7E" w:rsidP="00F33863">
      <w:pPr>
        <w:ind w:left="540"/>
      </w:pPr>
      <w:r>
        <w:br w:type="page"/>
      </w:r>
    </w:p>
    <w:p w:rsidR="00F33863" w:rsidRPr="00F33863" w:rsidRDefault="00F33863" w:rsidP="00F33863">
      <w:pPr>
        <w:ind w:left="540"/>
      </w:pPr>
      <w:r w:rsidRPr="00F33863">
        <w:lastRenderedPageBreak/>
        <w:t xml:space="preserve">The </w:t>
      </w:r>
      <w:r w:rsidRPr="00F33863">
        <w:rPr>
          <w:b/>
        </w:rPr>
        <w:t>HVAC Controls Protocol</w:t>
      </w:r>
      <w:r w:rsidRPr="00F33863">
        <w:t>, which features a base and performance grant, was launched in March 2015 start</w:t>
      </w:r>
      <w:r w:rsidR="007E0D7E">
        <w:t xml:space="preserve">ing with a trade ally meeting. </w:t>
      </w:r>
      <w:r w:rsidRPr="00F33863">
        <w:t>The meeting which outlined program participation and documentation requirements was attended by many controls and mechanical contractors. Interest in the protocol appear to be strong with three projects completing base grant payment phase in 2015 and several more due for completion in 2016. The first wave of performance payment evaluation will occur in mid-2016 which will encourage participants to fine-tune their building controls in order to maximize the potential incentive. PSE has seen a significant reduction in time and effort required by staff and contractors alike to evaluate and verify proper energy-efficient building control system operation. The protocol has proven beneficial enough for one contractor to dedicate a person specifically to the marketing and management of controls protocol projects.</w:t>
      </w:r>
    </w:p>
    <w:p w:rsidR="00FD7D5F" w:rsidRDefault="006A02AC" w:rsidP="00FA69FB">
      <w:pPr>
        <w:pStyle w:val="Heading3"/>
        <w:ind w:left="630"/>
      </w:pPr>
      <w:bookmarkStart w:id="218" w:name="_Toc443570591"/>
      <w:r>
        <w:t>2015</w:t>
      </w:r>
      <w:r w:rsidR="00665112">
        <w:t xml:space="preserve"> Accomplishments and Activities</w:t>
      </w:r>
      <w:bookmarkEnd w:id="218"/>
    </w:p>
    <w:p w:rsidR="00F20940" w:rsidRPr="00F20940" w:rsidRDefault="00F20940" w:rsidP="00F20940">
      <w:pPr>
        <w:ind w:left="540"/>
      </w:pPr>
      <w:r>
        <w:rPr>
          <w:rFonts w:cs="Arial"/>
          <w:color w:val="000000" w:themeColor="text1"/>
          <w:szCs w:val="22"/>
        </w:rPr>
        <w:t xml:space="preserve">The C/I Retrofit program exceeded its 2015 electric savings target, while finishing the year slightly under budget expectations. </w:t>
      </w:r>
      <w:r w:rsidRPr="001D144F">
        <w:rPr>
          <w:color w:val="000000" w:themeColor="text1"/>
        </w:rPr>
        <w:t xml:space="preserve">The </w:t>
      </w:r>
      <w:r>
        <w:rPr>
          <w:color w:val="000000" w:themeColor="text1"/>
        </w:rPr>
        <w:t xml:space="preserve">natural </w:t>
      </w:r>
      <w:r w:rsidRPr="001D144F">
        <w:rPr>
          <w:color w:val="000000" w:themeColor="text1"/>
        </w:rPr>
        <w:t>gas C/I retrofit program exceeded the 2015 target by delivering 208 percent of the target savings</w:t>
      </w:r>
      <w:r>
        <w:rPr>
          <w:color w:val="000000" w:themeColor="text1"/>
        </w:rPr>
        <w:t>, with only a slight variance in program spending</w:t>
      </w:r>
      <w:r w:rsidRPr="001D144F">
        <w:rPr>
          <w:color w:val="000000" w:themeColor="text1"/>
        </w:rPr>
        <w:t>.</w:t>
      </w:r>
    </w:p>
    <w:p w:rsidR="00FD7D5F" w:rsidRPr="00087FB5" w:rsidRDefault="00FD7D5F" w:rsidP="006B0FC9">
      <w:pPr>
        <w:pStyle w:val="Heading4"/>
        <w:numPr>
          <w:ilvl w:val="0"/>
          <w:numId w:val="70"/>
        </w:numPr>
      </w:pPr>
      <w:r>
        <w:t>Electric</w:t>
      </w:r>
    </w:p>
    <w:p w:rsidR="00C71EDA" w:rsidRPr="00C71EDA" w:rsidRDefault="00F20940" w:rsidP="00C71EDA">
      <w:pPr>
        <w:ind w:left="810"/>
        <w:jc w:val="left"/>
        <w:rPr>
          <w:rFonts w:cs="Arial"/>
          <w:color w:val="000000" w:themeColor="text1"/>
          <w:szCs w:val="22"/>
        </w:rPr>
      </w:pPr>
      <w:r>
        <w:rPr>
          <w:rFonts w:cs="Arial"/>
          <w:color w:val="000000" w:themeColor="text1"/>
          <w:szCs w:val="22"/>
        </w:rPr>
        <w:t>The primary driver of the program’ electric savings performance</w:t>
      </w:r>
      <w:r w:rsidR="00C71EDA">
        <w:rPr>
          <w:rFonts w:cs="Arial"/>
          <w:color w:val="000000" w:themeColor="text1"/>
          <w:szCs w:val="22"/>
        </w:rPr>
        <w:t xml:space="preserve"> </w:t>
      </w:r>
      <w:r>
        <w:rPr>
          <w:rFonts w:cs="Arial"/>
          <w:color w:val="000000" w:themeColor="text1"/>
          <w:szCs w:val="22"/>
        </w:rPr>
        <w:t>was</w:t>
      </w:r>
      <w:r w:rsidR="00C71EDA">
        <w:rPr>
          <w:rFonts w:cs="Arial"/>
          <w:color w:val="000000" w:themeColor="text1"/>
          <w:szCs w:val="22"/>
        </w:rPr>
        <w:t xml:space="preserve"> the strong customer participation in the Business Lighting Program, which delivers more cost-effective savings than other measures. The Business Lighting Program achieved </w:t>
      </w:r>
      <w:r w:rsidR="00C71EDA" w:rsidRPr="00C71EDA">
        <w:rPr>
          <w:rFonts w:cs="Arial"/>
          <w:color w:val="000000" w:themeColor="text1"/>
          <w:szCs w:val="22"/>
        </w:rPr>
        <w:t xml:space="preserve">118 percent of target savings at 106 percent of budget.  </w:t>
      </w:r>
    </w:p>
    <w:p w:rsidR="00C71EDA" w:rsidRPr="00C71EDA" w:rsidRDefault="00C71EDA" w:rsidP="00C71EDA">
      <w:pPr>
        <w:ind w:left="810"/>
        <w:jc w:val="left"/>
        <w:rPr>
          <w:rFonts w:cs="Arial"/>
          <w:color w:val="000000" w:themeColor="text1"/>
          <w:szCs w:val="22"/>
        </w:rPr>
      </w:pPr>
      <w:r w:rsidRPr="00C71EDA">
        <w:rPr>
          <w:rFonts w:cs="Arial"/>
          <w:color w:val="000000" w:themeColor="text1"/>
          <w:szCs w:val="22"/>
        </w:rPr>
        <w:t xml:space="preserve">Lighting </w:t>
      </w:r>
      <w:r w:rsidRPr="00C71EDA">
        <w:rPr>
          <w:color w:val="000000" w:themeColor="text1"/>
        </w:rPr>
        <w:t>efficiency projects continue to remain the major contributor to program savings with HVAC and Controls measures making up the second largest category of savings.</w:t>
      </w:r>
    </w:p>
    <w:p w:rsidR="00C71EDA" w:rsidRDefault="00C71EDA" w:rsidP="00C71EDA">
      <w:pPr>
        <w:ind w:left="810"/>
        <w:rPr>
          <w:color w:val="000000" w:themeColor="text1"/>
        </w:rPr>
      </w:pPr>
      <w:r w:rsidRPr="00C71EDA">
        <w:rPr>
          <w:rFonts w:cs="Arial"/>
          <w:color w:val="000000" w:themeColor="text1"/>
          <w:szCs w:val="22"/>
        </w:rPr>
        <w:t>LED Street Lighting delivered approximately 10 percent of the ligh</w:t>
      </w:r>
      <w:r>
        <w:rPr>
          <w:rFonts w:cs="Arial"/>
          <w:color w:val="000000" w:themeColor="text1"/>
          <w:szCs w:val="22"/>
        </w:rPr>
        <w:t xml:space="preserve">ting program achieved savings. </w:t>
      </w:r>
      <w:r w:rsidRPr="00C71EDA">
        <w:rPr>
          <w:color w:val="000000" w:themeColor="text1"/>
        </w:rPr>
        <w:t xml:space="preserve">The </w:t>
      </w:r>
      <w:r w:rsidRPr="00C71EDA">
        <w:rPr>
          <w:b/>
          <w:color w:val="000000" w:themeColor="text1"/>
        </w:rPr>
        <w:t>Enhanced Lighting Program</w:t>
      </w:r>
      <w:r w:rsidRPr="00C71EDA">
        <w:rPr>
          <w:color w:val="000000" w:themeColor="text1"/>
        </w:rPr>
        <w:t xml:space="preserve"> continued to perform well, delivering 32 percent of the lighting program achieved savings.</w:t>
      </w:r>
      <w:r>
        <w:rPr>
          <w:color w:val="000000" w:themeColor="text1"/>
        </w:rPr>
        <w:t xml:space="preserve"> </w:t>
      </w:r>
    </w:p>
    <w:p w:rsidR="00C71EDA" w:rsidRDefault="00C71EDA" w:rsidP="00C71EDA">
      <w:pPr>
        <w:ind w:left="810"/>
        <w:rPr>
          <w:color w:val="000000" w:themeColor="text1"/>
        </w:rPr>
      </w:pPr>
      <w:r>
        <w:rPr>
          <w:color w:val="000000" w:themeColor="text1"/>
        </w:rPr>
        <w:t xml:space="preserve">Non-lighting custom grants finished the year slightly below target.  This was due to several late-year projects that were projected to close in </w:t>
      </w:r>
      <w:r w:rsidRPr="00C71EDA">
        <w:rPr>
          <w:color w:val="000000" w:themeColor="text1"/>
        </w:rPr>
        <w:t>2015</w:t>
      </w:r>
      <w:r>
        <w:rPr>
          <w:color w:val="000000" w:themeColor="text1"/>
        </w:rPr>
        <w:t>,</w:t>
      </w:r>
      <w:r w:rsidRPr="00C71EDA">
        <w:rPr>
          <w:color w:val="000000" w:themeColor="text1"/>
        </w:rPr>
        <w:t xml:space="preserve"> </w:t>
      </w:r>
      <w:r>
        <w:rPr>
          <w:color w:val="000000" w:themeColor="text1"/>
        </w:rPr>
        <w:t>but were delayed.  Consequently, program spending was also below budget.</w:t>
      </w:r>
    </w:p>
    <w:p w:rsidR="00C71EDA" w:rsidRPr="00D36D5D" w:rsidRDefault="00C71EDA" w:rsidP="00C71EDA">
      <w:pPr>
        <w:ind w:left="810"/>
        <w:rPr>
          <w:color w:val="000000" w:themeColor="text1"/>
        </w:rPr>
      </w:pPr>
      <w:r>
        <w:rPr>
          <w:color w:val="000000" w:themeColor="text1"/>
        </w:rPr>
        <w:lastRenderedPageBreak/>
        <w:t>The Office of Superintendent of Public Instruction (“</w:t>
      </w:r>
      <w:proofErr w:type="spellStart"/>
      <w:r>
        <w:rPr>
          <w:color w:val="000000" w:themeColor="text1"/>
        </w:rPr>
        <w:t>OSPI</w:t>
      </w:r>
      <w:proofErr w:type="spellEnd"/>
      <w:r>
        <w:rPr>
          <w:color w:val="000000" w:themeColor="text1"/>
        </w:rPr>
        <w:t xml:space="preserve">”) grants continued to play a small role in the overall program results, delivering slightly </w:t>
      </w:r>
      <w:r w:rsidR="002C7949">
        <w:rPr>
          <w:color w:val="000000" w:themeColor="text1"/>
        </w:rPr>
        <w:t>less than 1</w:t>
      </w:r>
      <w:r>
        <w:rPr>
          <w:color w:val="000000" w:themeColor="text1"/>
        </w:rPr>
        <w:t xml:space="preserve"> percent savings to the program target.</w:t>
      </w:r>
    </w:p>
    <w:p w:rsidR="00C71EDA" w:rsidRPr="00C71EDA" w:rsidRDefault="00C71EDA" w:rsidP="00C71EDA">
      <w:pPr>
        <w:ind w:left="810"/>
        <w:rPr>
          <w:bCs/>
          <w:color w:val="000000" w:themeColor="text1"/>
        </w:rPr>
      </w:pPr>
      <w:r w:rsidRPr="00C71EDA">
        <w:rPr>
          <w:b/>
          <w:bCs/>
          <w:color w:val="000000" w:themeColor="text1"/>
        </w:rPr>
        <w:t>The Data Center Energy Efficiency Program (</w:t>
      </w:r>
      <w:r>
        <w:rPr>
          <w:b/>
          <w:bCs/>
          <w:color w:val="000000" w:themeColor="text1"/>
        </w:rPr>
        <w:t>“</w:t>
      </w:r>
      <w:proofErr w:type="spellStart"/>
      <w:r w:rsidRPr="00C71EDA">
        <w:rPr>
          <w:b/>
          <w:bCs/>
          <w:color w:val="000000" w:themeColor="text1"/>
        </w:rPr>
        <w:t>DCEEP</w:t>
      </w:r>
      <w:proofErr w:type="spellEnd"/>
      <w:r>
        <w:rPr>
          <w:b/>
          <w:bCs/>
          <w:color w:val="000000" w:themeColor="text1"/>
        </w:rPr>
        <w:t>”</w:t>
      </w:r>
      <w:r w:rsidRPr="00C71EDA">
        <w:rPr>
          <w:b/>
          <w:bCs/>
          <w:color w:val="000000" w:themeColor="text1"/>
        </w:rPr>
        <w:t>)</w:t>
      </w:r>
      <w:r w:rsidRPr="00C71EDA">
        <w:rPr>
          <w:bCs/>
          <w:color w:val="000000" w:themeColor="text1"/>
        </w:rPr>
        <w:t xml:space="preserve"> finished 2015 with lower than forecast savings and expenditures as a result of completing fe</w:t>
      </w:r>
      <w:r>
        <w:rPr>
          <w:bCs/>
          <w:color w:val="000000" w:themeColor="text1"/>
        </w:rPr>
        <w:t xml:space="preserve">wer projects than anticipated. </w:t>
      </w:r>
      <w:r w:rsidRPr="00C71EDA">
        <w:rPr>
          <w:bCs/>
          <w:color w:val="000000" w:themeColor="text1"/>
        </w:rPr>
        <w:t xml:space="preserve">The biggest obstacles in completing projects were working within the customers’ timeframes and developing new projects. </w:t>
      </w:r>
    </w:p>
    <w:p w:rsidR="00C71EDA" w:rsidRPr="00D36D5D" w:rsidRDefault="00C71EDA" w:rsidP="00C71EDA">
      <w:pPr>
        <w:ind w:left="810"/>
        <w:rPr>
          <w:rFonts w:ascii="Times New Roman" w:hAnsi="Times New Roman"/>
          <w:color w:val="000000" w:themeColor="text1"/>
          <w:sz w:val="24"/>
        </w:rPr>
      </w:pPr>
      <w:r w:rsidRPr="00C71EDA">
        <w:rPr>
          <w:b/>
          <w:color w:val="000000" w:themeColor="text1"/>
        </w:rPr>
        <w:t>Industrial Systems Optimization Program (</w:t>
      </w:r>
      <w:r>
        <w:rPr>
          <w:b/>
          <w:color w:val="000000" w:themeColor="text1"/>
        </w:rPr>
        <w:t>“</w:t>
      </w:r>
      <w:proofErr w:type="spellStart"/>
      <w:r w:rsidRPr="00C71EDA">
        <w:rPr>
          <w:b/>
          <w:color w:val="000000" w:themeColor="text1"/>
        </w:rPr>
        <w:t>ISOP</w:t>
      </w:r>
      <w:proofErr w:type="spellEnd"/>
      <w:r>
        <w:rPr>
          <w:b/>
          <w:color w:val="000000" w:themeColor="text1"/>
        </w:rPr>
        <w:t>”</w:t>
      </w:r>
      <w:r w:rsidRPr="00C71EDA">
        <w:rPr>
          <w:b/>
          <w:color w:val="000000" w:themeColor="text1"/>
        </w:rPr>
        <w:t>)</w:t>
      </w:r>
      <w:r w:rsidRPr="00C71EDA">
        <w:rPr>
          <w:color w:val="000000" w:themeColor="text1"/>
        </w:rPr>
        <w:t xml:space="preserve"> Significantly exceeded the program’s energy savings target while coming in sligh</w:t>
      </w:r>
      <w:r w:rsidR="00C54435">
        <w:rPr>
          <w:color w:val="000000" w:themeColor="text1"/>
        </w:rPr>
        <w:t>tly above budget.  A total of 14</w:t>
      </w:r>
      <w:r w:rsidRPr="00C71EDA">
        <w:rPr>
          <w:color w:val="000000" w:themeColor="text1"/>
        </w:rPr>
        <w:t xml:space="preserve"> customers completed the program, reported energy savings and received incentives.  On projects completed in 2015, the customer’s simple payback, after incentive, was less than two months, indicating the high cost-effectiveness of this program. 2015 included significant progress in obtaining more detailed customer-</w:t>
      </w:r>
      <w:r>
        <w:rPr>
          <w:color w:val="000000" w:themeColor="text1"/>
        </w:rPr>
        <w:t>supplied</w:t>
      </w:r>
      <w:r w:rsidRPr="00D36D5D">
        <w:rPr>
          <w:color w:val="000000" w:themeColor="text1"/>
        </w:rPr>
        <w:t xml:space="preserve"> documentation to support claimed energy savings.</w:t>
      </w:r>
    </w:p>
    <w:p w:rsidR="00C71EDA" w:rsidRDefault="00C71EDA" w:rsidP="00C71EDA">
      <w:pPr>
        <w:tabs>
          <w:tab w:val="left" w:pos="0"/>
        </w:tabs>
        <w:ind w:left="810"/>
        <w:rPr>
          <w:color w:val="000000" w:themeColor="text1"/>
        </w:rPr>
      </w:pPr>
      <w:r w:rsidRPr="000B1B64">
        <w:rPr>
          <w:b/>
          <w:color w:val="000000" w:themeColor="text1"/>
        </w:rPr>
        <w:t>Energy Smart Grocer (</w:t>
      </w:r>
      <w:r>
        <w:rPr>
          <w:b/>
          <w:color w:val="000000" w:themeColor="text1"/>
        </w:rPr>
        <w:t>“</w:t>
      </w:r>
      <w:proofErr w:type="spellStart"/>
      <w:r w:rsidRPr="000B1B64">
        <w:rPr>
          <w:b/>
          <w:color w:val="000000" w:themeColor="text1"/>
        </w:rPr>
        <w:t>ESG</w:t>
      </w:r>
      <w:proofErr w:type="spellEnd"/>
      <w:r>
        <w:rPr>
          <w:b/>
          <w:color w:val="000000" w:themeColor="text1"/>
        </w:rPr>
        <w:t>”</w:t>
      </w:r>
      <w:r w:rsidRPr="000B1B64">
        <w:rPr>
          <w:b/>
          <w:color w:val="000000" w:themeColor="text1"/>
        </w:rPr>
        <w:t>)</w:t>
      </w:r>
      <w:r w:rsidRPr="000B1B64">
        <w:rPr>
          <w:color w:val="000000" w:themeColor="text1"/>
        </w:rPr>
        <w:t xml:space="preserve"> continued to pursue cost effective electric savings in the grocery and convenience store sectors in </w:t>
      </w:r>
      <w:r w:rsidRPr="00C71EDA">
        <w:rPr>
          <w:color w:val="000000" w:themeColor="text1"/>
        </w:rPr>
        <w:t>2015.</w:t>
      </w:r>
      <w:r w:rsidRPr="000B1B64">
        <w:rPr>
          <w:color w:val="000000" w:themeColor="text1"/>
        </w:rPr>
        <w:t xml:space="preserve">  </w:t>
      </w:r>
    </w:p>
    <w:p w:rsidR="00C71EDA" w:rsidRDefault="00C71EDA" w:rsidP="00C71EDA">
      <w:pPr>
        <w:ind w:left="810"/>
        <w:jc w:val="left"/>
        <w:rPr>
          <w:color w:val="000000" w:themeColor="text1"/>
        </w:rPr>
      </w:pPr>
      <w:r w:rsidRPr="00C71EDA">
        <w:rPr>
          <w:color w:val="000000" w:themeColor="text1"/>
        </w:rPr>
        <w:t xml:space="preserve">The overall </w:t>
      </w:r>
      <w:r>
        <w:rPr>
          <w:color w:val="000000" w:themeColor="text1"/>
        </w:rPr>
        <w:t>expenditures</w:t>
      </w:r>
      <w:r w:rsidRPr="00C71EDA">
        <w:rPr>
          <w:color w:val="000000" w:themeColor="text1"/>
        </w:rPr>
        <w:t xml:space="preserve"> for the electric program was close to expected, with spending at 96 percent of </w:t>
      </w:r>
      <w:r>
        <w:rPr>
          <w:color w:val="000000" w:themeColor="text1"/>
        </w:rPr>
        <w:t xml:space="preserve">budget. </w:t>
      </w:r>
      <w:r w:rsidRPr="00C71EDA">
        <w:rPr>
          <w:color w:val="000000" w:themeColor="text1"/>
        </w:rPr>
        <w:t>There were some variations in labor and overhead due to the way the schedule 258 program credit for administration was applied in March</w:t>
      </w:r>
      <w:r>
        <w:rPr>
          <w:color w:val="000000" w:themeColor="text1"/>
        </w:rPr>
        <w:t xml:space="preserve"> 2015. </w:t>
      </w:r>
      <w:r w:rsidRPr="00C71EDA">
        <w:rPr>
          <w:color w:val="000000" w:themeColor="text1"/>
        </w:rPr>
        <w:t>The initial budget assumed that the credit would be applied across both the labor and overhead, when in reality the credit was solely applied to labor.</w:t>
      </w:r>
    </w:p>
    <w:p w:rsidR="00C71EDA" w:rsidRDefault="00C71EDA" w:rsidP="00C71EDA">
      <w:pPr>
        <w:ind w:left="810"/>
        <w:jc w:val="left"/>
        <w:rPr>
          <w:color w:val="000000" w:themeColor="text1"/>
        </w:rPr>
      </w:pPr>
      <w:r>
        <w:rPr>
          <w:color w:val="000000" w:themeColor="text1"/>
        </w:rPr>
        <w:t xml:space="preserve">Outside services represented a smaller piece of the budget than expected.  This was primarily due to the decreased participation in the </w:t>
      </w:r>
      <w:proofErr w:type="spellStart"/>
      <w:r>
        <w:rPr>
          <w:color w:val="000000" w:themeColor="text1"/>
        </w:rPr>
        <w:t>DCEEP</w:t>
      </w:r>
      <w:proofErr w:type="spellEnd"/>
      <w:r>
        <w:rPr>
          <w:color w:val="000000" w:themeColor="text1"/>
        </w:rPr>
        <w:t xml:space="preserve"> and the implementation of more cost-effective measures through the </w:t>
      </w:r>
      <w:proofErr w:type="spellStart"/>
      <w:r>
        <w:rPr>
          <w:color w:val="000000" w:themeColor="text1"/>
        </w:rPr>
        <w:t>ISOP</w:t>
      </w:r>
      <w:proofErr w:type="spellEnd"/>
      <w:r>
        <w:rPr>
          <w:color w:val="000000" w:themeColor="text1"/>
        </w:rPr>
        <w:t xml:space="preserve">.  </w:t>
      </w:r>
    </w:p>
    <w:p w:rsidR="00FD7D5F" w:rsidRPr="00D36D5D" w:rsidRDefault="007C235A" w:rsidP="00FA69FB">
      <w:pPr>
        <w:pStyle w:val="Heading4"/>
      </w:pPr>
      <w:r>
        <w:t>Natural Gas</w:t>
      </w:r>
    </w:p>
    <w:p w:rsidR="001D144F" w:rsidRPr="001D144F" w:rsidRDefault="001D144F" w:rsidP="001D144F">
      <w:pPr>
        <w:ind w:left="810"/>
        <w:rPr>
          <w:color w:val="000000" w:themeColor="text1"/>
        </w:rPr>
      </w:pPr>
      <w:bookmarkStart w:id="219" w:name="_Toc269104989"/>
      <w:r w:rsidRPr="001D144F">
        <w:rPr>
          <w:color w:val="000000" w:themeColor="text1"/>
        </w:rPr>
        <w:t xml:space="preserve">The majority of </w:t>
      </w:r>
      <w:r w:rsidR="00F20940">
        <w:rPr>
          <w:color w:val="000000" w:themeColor="text1"/>
        </w:rPr>
        <w:t xml:space="preserve">natural gas </w:t>
      </w:r>
      <w:r w:rsidRPr="001D144F">
        <w:rPr>
          <w:color w:val="000000" w:themeColor="text1"/>
        </w:rPr>
        <w:t>savings came from four large projects, three of which were contracted in previous years.</w:t>
      </w:r>
      <w:r>
        <w:rPr>
          <w:color w:val="000000" w:themeColor="text1"/>
        </w:rPr>
        <w:t xml:space="preserve"> </w:t>
      </w:r>
      <w:r w:rsidRPr="001D144F">
        <w:rPr>
          <w:color w:val="000000" w:themeColor="text1"/>
        </w:rPr>
        <w:t>These projects alone contributed to almost half of the to</w:t>
      </w:r>
      <w:r>
        <w:rPr>
          <w:color w:val="000000" w:themeColor="text1"/>
        </w:rPr>
        <w:t xml:space="preserve">tal 2015 savings achievement. </w:t>
      </w:r>
      <w:r w:rsidRPr="001D144F">
        <w:rPr>
          <w:color w:val="000000" w:themeColor="text1"/>
        </w:rPr>
        <w:t>Consequently</w:t>
      </w:r>
      <w:r>
        <w:rPr>
          <w:color w:val="000000" w:themeColor="text1"/>
        </w:rPr>
        <w:t>, C/I Retrofit Gas Direct Benefit to C</w:t>
      </w:r>
      <w:r w:rsidRPr="001D144F">
        <w:rPr>
          <w:color w:val="000000" w:themeColor="text1"/>
        </w:rPr>
        <w:t xml:space="preserve">ustomer (incentives) also exceeded budget estimates by delivering 208 percent of the target budget.  </w:t>
      </w:r>
    </w:p>
    <w:p w:rsidR="001D144F" w:rsidRPr="001D144F" w:rsidRDefault="001D144F" w:rsidP="001D144F">
      <w:pPr>
        <w:ind w:left="810"/>
        <w:rPr>
          <w:color w:val="000000" w:themeColor="text1"/>
        </w:rPr>
      </w:pPr>
      <w:r w:rsidRPr="001D144F">
        <w:rPr>
          <w:color w:val="000000" w:themeColor="text1"/>
        </w:rPr>
        <w:t xml:space="preserve">The overall quantity of gas projects were less than expected, but were made </w:t>
      </w:r>
      <w:r>
        <w:rPr>
          <w:color w:val="000000" w:themeColor="text1"/>
        </w:rPr>
        <w:t xml:space="preserve">up for </w:t>
      </w:r>
      <w:r>
        <w:rPr>
          <w:color w:val="000000" w:themeColor="text1"/>
        </w:rPr>
        <w:lastRenderedPageBreak/>
        <w:t xml:space="preserve">by the larger projects. </w:t>
      </w:r>
      <w:r w:rsidRPr="001D144F">
        <w:rPr>
          <w:color w:val="000000" w:themeColor="text1"/>
        </w:rPr>
        <w:t xml:space="preserve">Due to the lower quantity, less labor and overhead were charged to the program. </w:t>
      </w:r>
    </w:p>
    <w:p w:rsidR="001D144F" w:rsidRPr="002C4445" w:rsidRDefault="001D144F" w:rsidP="001D144F">
      <w:pPr>
        <w:ind w:left="810"/>
        <w:rPr>
          <w:color w:val="000000" w:themeColor="text1"/>
        </w:rPr>
      </w:pPr>
      <w:r w:rsidRPr="001D144F">
        <w:rPr>
          <w:color w:val="000000" w:themeColor="text1"/>
        </w:rPr>
        <w:t xml:space="preserve">The </w:t>
      </w:r>
      <w:r w:rsidRPr="001D144F">
        <w:rPr>
          <w:b/>
          <w:color w:val="000000" w:themeColor="text1"/>
        </w:rPr>
        <w:t>Energy Smart Grocer</w:t>
      </w:r>
      <w:r w:rsidRPr="001D144F">
        <w:rPr>
          <w:color w:val="000000" w:themeColor="text1"/>
        </w:rPr>
        <w:t xml:space="preserve"> program continued to offer natural gas measures in 2015</w:t>
      </w:r>
      <w:r>
        <w:rPr>
          <w:color w:val="000000" w:themeColor="text1"/>
        </w:rPr>
        <w:t xml:space="preserve">. </w:t>
      </w:r>
      <w:r w:rsidRPr="001D144F">
        <w:rPr>
          <w:color w:val="000000" w:themeColor="text1"/>
        </w:rPr>
        <w:t>The primary gas measure was the installation of glass doo</w:t>
      </w:r>
      <w:r>
        <w:rPr>
          <w:color w:val="000000" w:themeColor="text1"/>
        </w:rPr>
        <w:t xml:space="preserve">rs to open refrigerated cases. </w:t>
      </w:r>
      <w:r w:rsidRPr="001D144F">
        <w:rPr>
          <w:color w:val="000000" w:themeColor="text1"/>
        </w:rPr>
        <w:t>This measure saves both electricity and natural gas by reducing refrigeration system load and cold air spillag</w:t>
      </w:r>
      <w:r>
        <w:rPr>
          <w:color w:val="000000" w:themeColor="text1"/>
        </w:rPr>
        <w:t xml:space="preserve">e into the heated store space. </w:t>
      </w:r>
      <w:r w:rsidRPr="001D144F">
        <w:rPr>
          <w:color w:val="000000" w:themeColor="text1"/>
        </w:rPr>
        <w:t>This in turn reduces HVAC natural gas consumption.</w:t>
      </w:r>
      <w:r w:rsidRPr="002C4445">
        <w:rPr>
          <w:color w:val="000000" w:themeColor="text1"/>
        </w:rPr>
        <w:t xml:space="preserve">  </w:t>
      </w:r>
    </w:p>
    <w:p w:rsidR="00F14D78" w:rsidRDefault="006A02AC" w:rsidP="00FA69FB">
      <w:pPr>
        <w:pStyle w:val="Heading3"/>
        <w:ind w:left="630"/>
      </w:pPr>
      <w:bookmarkStart w:id="220" w:name="_Toc443570592"/>
      <w:r>
        <w:t>2015</w:t>
      </w:r>
      <w:r w:rsidR="00F14D78">
        <w:t xml:space="preserve"> </w:t>
      </w:r>
      <w:r w:rsidR="00F14D78" w:rsidRPr="00E25BEF">
        <w:t>Project and Measure Type</w:t>
      </w:r>
      <w:r w:rsidR="00F14D78">
        <w:t xml:space="preserve"> Summary</w:t>
      </w:r>
      <w:bookmarkEnd w:id="220"/>
    </w:p>
    <w:p w:rsidR="00DA2EDD" w:rsidRPr="00065CEC" w:rsidRDefault="0052767B" w:rsidP="00FA69FB">
      <w:pPr>
        <w:ind w:left="540"/>
        <w:rPr>
          <w:szCs w:val="22"/>
        </w:rPr>
      </w:pPr>
      <w:r>
        <w:fldChar w:fldCharType="begin"/>
      </w:r>
      <w:r>
        <w:instrText xml:space="preserve"> REF _Ref434828591 \h </w:instrText>
      </w:r>
      <w:r>
        <w:fldChar w:fldCharType="separate"/>
      </w:r>
      <w:r w:rsidR="0081449C">
        <w:t xml:space="preserve">Table </w:t>
      </w:r>
      <w:r w:rsidR="0081449C">
        <w:rPr>
          <w:noProof/>
        </w:rPr>
        <w:t>VI</w:t>
      </w:r>
      <w:r w:rsidR="0081449C">
        <w:noBreakHyphen/>
      </w:r>
      <w:r w:rsidR="0081449C">
        <w:rPr>
          <w:noProof/>
        </w:rPr>
        <w:t>1</w:t>
      </w:r>
      <w:r>
        <w:fldChar w:fldCharType="end"/>
      </w:r>
      <w:r>
        <w:t xml:space="preserve"> </w:t>
      </w:r>
      <w:r w:rsidR="006529BF">
        <w:t>below</w:t>
      </w:r>
      <w:r w:rsidR="008814AB">
        <w:t xml:space="preserve"> provides a representative number of Commercial/Industrial Retrofit projects. </w:t>
      </w:r>
      <w:r w:rsidR="006529BF">
        <w:fldChar w:fldCharType="begin"/>
      </w:r>
      <w:r w:rsidR="006529BF">
        <w:instrText xml:space="preserve"> REF _Ref442788245 \h </w:instrText>
      </w:r>
      <w:r w:rsidR="006529BF">
        <w:fldChar w:fldCharType="separate"/>
      </w:r>
      <w:r w:rsidR="0081449C">
        <w:t xml:space="preserve">Table </w:t>
      </w:r>
      <w:r w:rsidR="0081449C">
        <w:rPr>
          <w:noProof/>
        </w:rPr>
        <w:t>VI</w:t>
      </w:r>
      <w:r w:rsidR="0081449C">
        <w:noBreakHyphen/>
      </w:r>
      <w:r w:rsidR="0081449C">
        <w:rPr>
          <w:noProof/>
        </w:rPr>
        <w:t>2</w:t>
      </w:r>
      <w:r w:rsidR="006529BF">
        <w:fldChar w:fldCharType="end"/>
      </w:r>
      <w:r w:rsidR="006529BF">
        <w:t xml:space="preserve"> and </w:t>
      </w:r>
      <w:r w:rsidR="008814AB">
        <w:fldChar w:fldCharType="begin"/>
      </w:r>
      <w:r w:rsidR="008814AB">
        <w:instrText xml:space="preserve"> REF _Ref442788799 \h </w:instrText>
      </w:r>
      <w:r w:rsidR="008814AB">
        <w:fldChar w:fldCharType="separate"/>
      </w:r>
      <w:r w:rsidR="0081449C">
        <w:t xml:space="preserve">Table </w:t>
      </w:r>
      <w:r w:rsidR="0081449C">
        <w:rPr>
          <w:noProof/>
        </w:rPr>
        <w:t>VI</w:t>
      </w:r>
      <w:r w:rsidR="0081449C">
        <w:noBreakHyphen/>
      </w:r>
      <w:r w:rsidR="0081449C">
        <w:rPr>
          <w:noProof/>
        </w:rPr>
        <w:t>3</w:t>
      </w:r>
      <w:r w:rsidR="008814AB">
        <w:fldChar w:fldCharType="end"/>
      </w:r>
      <w:r w:rsidR="008814AB">
        <w:t xml:space="preserve"> </w:t>
      </w:r>
      <w:r w:rsidR="0032442B">
        <w:t>on the following page</w:t>
      </w:r>
      <w:r w:rsidR="006529BF">
        <w:t>s</w:t>
      </w:r>
      <w:r w:rsidR="00FD7D5F" w:rsidRPr="00A113E8">
        <w:t xml:space="preserve"> show</w:t>
      </w:r>
      <w:r w:rsidR="00FD7D5F">
        <w:t>s</w:t>
      </w:r>
      <w:r w:rsidR="00FD7D5F" w:rsidRPr="00A113E8">
        <w:t xml:space="preserve"> </w:t>
      </w:r>
      <w:r w:rsidR="004A4FEE">
        <w:t>a representative</w:t>
      </w:r>
      <w:r w:rsidR="00FD7D5F" w:rsidRPr="00A113E8">
        <w:t xml:space="preserve"> number of electr</w:t>
      </w:r>
      <w:r w:rsidR="00AC538B">
        <w:t xml:space="preserve">ic and </w:t>
      </w:r>
      <w:r w:rsidR="007C235A">
        <w:t>natural gas</w:t>
      </w:r>
      <w:r w:rsidR="00AC538B">
        <w:t xml:space="preserve"> measures installed</w:t>
      </w:r>
      <w:r w:rsidR="008814AB">
        <w:t xml:space="preserve"> in their respective programs</w:t>
      </w:r>
      <w:r w:rsidR="006B0E55">
        <w:t>. These</w:t>
      </w:r>
      <w:r w:rsidR="004A4FEE">
        <w:t xml:space="preserve"> </w:t>
      </w:r>
      <w:r w:rsidR="006B0E55">
        <w:t>are</w:t>
      </w:r>
      <w:r w:rsidR="004A4FEE">
        <w:t xml:space="preserve"> not comprehensive list</w:t>
      </w:r>
      <w:r w:rsidR="008814AB">
        <w:t>s</w:t>
      </w:r>
      <w:r w:rsidR="004A4FEE">
        <w:t xml:space="preserve"> of all </w:t>
      </w:r>
      <w:r w:rsidR="008814AB">
        <w:t xml:space="preserve">projects or </w:t>
      </w:r>
      <w:r w:rsidR="004A4FEE">
        <w:t>measures installed</w:t>
      </w:r>
      <w:r w:rsidR="00AC538B">
        <w:t>.</w:t>
      </w:r>
      <w:r w:rsidR="006A02AC">
        <w:t xml:space="preserve"> </w:t>
      </w:r>
      <w:r w:rsidR="00924B42">
        <w:t>It is important to note that indicated measures may include substantially more than a single unit.</w:t>
      </w:r>
      <w:r w:rsidR="006A02AC">
        <w:t xml:space="preserve"> </w:t>
      </w:r>
      <w:r w:rsidR="00AC538B">
        <w:t xml:space="preserve">Figures greater than 10 </w:t>
      </w:r>
      <w:r w:rsidR="00EC673B">
        <w:t xml:space="preserve">are </w:t>
      </w:r>
      <w:r w:rsidR="00034969">
        <w:t xml:space="preserve">rounded, and </w:t>
      </w:r>
      <w:r w:rsidR="00D13856">
        <w:t xml:space="preserve">are </w:t>
      </w:r>
      <w:r w:rsidR="00EC673B">
        <w:t>presented to provide a sense of scale and scope of program activities, rather than a precise count of all measures installed.</w:t>
      </w:r>
    </w:p>
    <w:p w:rsidR="00FD7D5F" w:rsidRDefault="006B0E55" w:rsidP="00F90F76">
      <w:pPr>
        <w:pStyle w:val="Heading9"/>
      </w:pPr>
      <w:bookmarkStart w:id="221" w:name="_Ref434828591"/>
      <w:bookmarkStart w:id="222" w:name="_Ref434393222"/>
      <w:bookmarkStart w:id="223" w:name="_Toc443568307"/>
      <w:r w:rsidRPr="006B0E55">
        <w:drawing>
          <wp:anchor distT="0" distB="0" distL="114300" distR="114300" simplePos="0" relativeHeight="252419584" behindDoc="0" locked="0" layoutInCell="1" allowOverlap="1" wp14:anchorId="76D3D23D" wp14:editId="3735550A">
            <wp:simplePos x="0" y="0"/>
            <wp:positionH relativeFrom="column">
              <wp:posOffset>36475</wp:posOffset>
            </wp:positionH>
            <wp:positionV relativeFrom="paragraph">
              <wp:posOffset>124076</wp:posOffset>
            </wp:positionV>
            <wp:extent cx="5947257" cy="4254019"/>
            <wp:effectExtent l="0" t="0" r="0" b="0"/>
            <wp:wrapNone/>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7257" cy="4254019"/>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21"/>
      <w:r w:rsidR="002241B9">
        <w:t xml:space="preserve">: </w:t>
      </w:r>
      <w:r w:rsidR="00FD7D5F">
        <w:t>Commercial/Industrial Retrofit Projects</w:t>
      </w:r>
      <w:bookmarkEnd w:id="222"/>
      <w:bookmarkEnd w:id="223"/>
    </w:p>
    <w:p w:rsidR="00B55A5F" w:rsidRDefault="00B55A5F" w:rsidP="00B55A5F">
      <w:pPr>
        <w:spacing w:after="0"/>
      </w:pPr>
    </w:p>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Pr="00B55A5F" w:rsidRDefault="00B55A5F" w:rsidP="00B55A5F"/>
    <w:p w:rsidR="00FD7D5F" w:rsidRDefault="00FD7D5F" w:rsidP="00695F93">
      <w:pPr>
        <w:jc w:val="center"/>
        <w:rPr>
          <w:szCs w:val="22"/>
        </w:rPr>
      </w:pPr>
    </w:p>
    <w:p w:rsidR="00F640D1" w:rsidRDefault="006529BF" w:rsidP="006529BF">
      <w:pPr>
        <w:pStyle w:val="Heading9"/>
      </w:pPr>
      <w:bookmarkStart w:id="224" w:name="_Ref442788245"/>
      <w:bookmarkStart w:id="225" w:name="_Toc443568308"/>
      <w:r>
        <w:lastRenderedPageBreak/>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224"/>
      <w:r>
        <w:t>: Highlights of Commercial/Industrial Retrofit Measure Counts</w:t>
      </w:r>
      <w:bookmarkEnd w:id="225"/>
    </w:p>
    <w:p w:rsidR="00F640D1" w:rsidRDefault="008233D4" w:rsidP="00A51A29">
      <w:r w:rsidRPr="008814AB">
        <w:rPr>
          <w:noProof/>
        </w:rPr>
        <w:drawing>
          <wp:anchor distT="0" distB="0" distL="114300" distR="114300" simplePos="0" relativeHeight="252425728" behindDoc="0" locked="0" layoutInCell="1" allowOverlap="1" wp14:anchorId="03DEDA73" wp14:editId="176F0F59">
            <wp:simplePos x="0" y="0"/>
            <wp:positionH relativeFrom="column">
              <wp:posOffset>246380</wp:posOffset>
            </wp:positionH>
            <wp:positionV relativeFrom="paragraph">
              <wp:posOffset>34925</wp:posOffset>
            </wp:positionV>
            <wp:extent cx="5295900" cy="618109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95900" cy="6181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0D1" w:rsidRDefault="00F640D1" w:rsidP="00A51A29"/>
    <w:p w:rsidR="00F640D1" w:rsidRDefault="00F640D1" w:rsidP="00A51A29"/>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F640D1" w:rsidP="00DA2EDD">
      <w:pPr>
        <w:spacing w:after="0" w:line="240" w:lineRule="auto"/>
      </w:pPr>
      <w:r>
        <w:br w:type="page"/>
      </w:r>
    </w:p>
    <w:p w:rsidR="006529BF" w:rsidRDefault="008233D4" w:rsidP="006529BF">
      <w:pPr>
        <w:pStyle w:val="Heading9"/>
      </w:pPr>
      <w:bookmarkStart w:id="226" w:name="_Ref442788799"/>
      <w:bookmarkStart w:id="227" w:name="_Toc443568309"/>
      <w:r w:rsidRPr="008814AB">
        <w:lastRenderedPageBreak/>
        <w:drawing>
          <wp:anchor distT="0" distB="0" distL="114300" distR="114300" simplePos="0" relativeHeight="252423680" behindDoc="0" locked="0" layoutInCell="1" allowOverlap="1" wp14:anchorId="55A45D32" wp14:editId="1D981E75">
            <wp:simplePos x="0" y="0"/>
            <wp:positionH relativeFrom="column">
              <wp:posOffset>177165</wp:posOffset>
            </wp:positionH>
            <wp:positionV relativeFrom="paragraph">
              <wp:posOffset>307010</wp:posOffset>
            </wp:positionV>
            <wp:extent cx="5368925" cy="493966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68925" cy="493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529BF">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26"/>
      <w:r w:rsidR="006529BF">
        <w:t>: Highlights of Commercial/Industrial Retrofit Measure Counts, Continued</w:t>
      </w:r>
      <w:bookmarkEnd w:id="227"/>
    </w:p>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001B55">
      <w:pPr>
        <w:ind w:left="540"/>
      </w:pPr>
      <w:r>
        <w:t xml:space="preserve">A key contributor to Commercial/Industrial Retrofit savings are its lighting programs. </w:t>
      </w:r>
      <w:r>
        <w:fldChar w:fldCharType="begin"/>
      </w:r>
      <w:r>
        <w:instrText xml:space="preserve"> REF _Ref442881833 \h </w:instrText>
      </w:r>
      <w:r>
        <w:fldChar w:fldCharType="separate"/>
      </w:r>
      <w:r w:rsidR="0081449C">
        <w:t xml:space="preserve">Table </w:t>
      </w:r>
      <w:r w:rsidR="0081449C">
        <w:rPr>
          <w:noProof/>
        </w:rPr>
        <w:t>VI</w:t>
      </w:r>
      <w:r w:rsidR="0081449C">
        <w:noBreakHyphen/>
      </w:r>
      <w:r w:rsidR="0081449C">
        <w:rPr>
          <w:noProof/>
        </w:rPr>
        <w:t>4</w:t>
      </w:r>
      <w:r>
        <w:fldChar w:fldCharType="end"/>
      </w:r>
      <w:r>
        <w:t xml:space="preserve"> and </w:t>
      </w:r>
      <w:r>
        <w:fldChar w:fldCharType="begin"/>
      </w:r>
      <w:r>
        <w:instrText xml:space="preserve"> REF _Ref442881838 \h </w:instrText>
      </w:r>
      <w:r>
        <w:fldChar w:fldCharType="separate"/>
      </w:r>
      <w:r w:rsidR="0081449C">
        <w:t xml:space="preserve">Table </w:t>
      </w:r>
      <w:r w:rsidR="0081449C">
        <w:rPr>
          <w:noProof/>
        </w:rPr>
        <w:t>VI</w:t>
      </w:r>
      <w:r w:rsidR="0081449C">
        <w:noBreakHyphen/>
      </w:r>
      <w:r w:rsidR="0081449C">
        <w:rPr>
          <w:noProof/>
        </w:rPr>
        <w:t>5</w:t>
      </w:r>
      <w:r>
        <w:fldChar w:fldCharType="end"/>
      </w:r>
      <w:r>
        <w:t xml:space="preserve"> provide lighting projects by program and measure types by program, respectively.</w:t>
      </w:r>
    </w:p>
    <w:p w:rsidR="00001B55" w:rsidRDefault="00001B55" w:rsidP="00DA2EDD">
      <w:pPr>
        <w:spacing w:after="0" w:line="240" w:lineRule="auto"/>
      </w:pPr>
      <w:r>
        <w:br w:type="page"/>
      </w:r>
    </w:p>
    <w:p w:rsidR="00001B55" w:rsidRDefault="00001B55" w:rsidP="00001B55">
      <w:pPr>
        <w:pStyle w:val="Heading9"/>
      </w:pPr>
      <w:bookmarkStart w:id="228" w:name="_Ref442881833"/>
      <w:bookmarkStart w:id="229" w:name="_Toc443568310"/>
      <w:r w:rsidRPr="00001B55">
        <w:lastRenderedPageBreak/>
        <w:drawing>
          <wp:anchor distT="0" distB="0" distL="114300" distR="114300" simplePos="0" relativeHeight="252455424" behindDoc="0" locked="0" layoutInCell="1" allowOverlap="1" wp14:anchorId="5F850E3F" wp14:editId="0E806E48">
            <wp:simplePos x="0" y="0"/>
            <wp:positionH relativeFrom="column">
              <wp:posOffset>1002030</wp:posOffset>
            </wp:positionH>
            <wp:positionV relativeFrom="paragraph">
              <wp:posOffset>358445</wp:posOffset>
            </wp:positionV>
            <wp:extent cx="3562350" cy="1952625"/>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a:extLst>
                        <a:ext uri="{28A0092B-C50C-407E-A947-70E740481C1C}">
                          <a14:useLocalDpi xmlns:a14="http://schemas.microsoft.com/office/drawing/2010/main" val="0"/>
                        </a:ext>
                      </a:extLst>
                    </a:blip>
                    <a:srcRect t="14699"/>
                    <a:stretch/>
                  </pic:blipFill>
                  <pic:spPr bwMode="auto">
                    <a:xfrm>
                      <a:off x="0" y="0"/>
                      <a:ext cx="35623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STYLEREF 1 \s </w:instrText>
      </w:r>
      <w:r>
        <w:fldChar w:fldCharType="separate"/>
      </w:r>
      <w:r w:rsidR="0081449C">
        <w:t>VI</w:t>
      </w:r>
      <w:r>
        <w:fldChar w:fldCharType="end"/>
      </w:r>
      <w:r>
        <w:noBreakHyphen/>
      </w:r>
      <w:r>
        <w:fldChar w:fldCharType="begin"/>
      </w:r>
      <w:r>
        <w:instrText xml:space="preserve"> SEQ Table \* ARABIC \s 1 </w:instrText>
      </w:r>
      <w:r>
        <w:fldChar w:fldCharType="separate"/>
      </w:r>
      <w:r w:rsidR="0081449C">
        <w:t>4</w:t>
      </w:r>
      <w:r>
        <w:fldChar w:fldCharType="end"/>
      </w:r>
      <w:bookmarkEnd w:id="228"/>
      <w:r>
        <w:t>: Commercial/Industrial Retrofit Lighting Program Project Counts</w:t>
      </w:r>
      <w:bookmarkEnd w:id="229"/>
    </w:p>
    <w:p w:rsidR="00001B55" w:rsidRDefault="00001B55" w:rsidP="00001B55"/>
    <w:p w:rsidR="00001B55" w:rsidRDefault="00001B55" w:rsidP="00001B55"/>
    <w:p w:rsidR="00001B55" w:rsidRDefault="00001B55" w:rsidP="00001B55"/>
    <w:p w:rsidR="00001B55" w:rsidRDefault="00001B55" w:rsidP="00001B55"/>
    <w:p w:rsidR="00001B55" w:rsidRDefault="00001B55" w:rsidP="00001B55"/>
    <w:p w:rsidR="00001B55" w:rsidRDefault="00001B55" w:rsidP="00001B55">
      <w:pPr>
        <w:pStyle w:val="Heading9"/>
      </w:pPr>
      <w:bookmarkStart w:id="230" w:name="_Ref442881838"/>
      <w:bookmarkStart w:id="231" w:name="_Toc443568311"/>
      <w:r w:rsidRPr="00001B55">
        <w:drawing>
          <wp:anchor distT="0" distB="0" distL="114300" distR="114300" simplePos="0" relativeHeight="252457472" behindDoc="0" locked="0" layoutInCell="1" allowOverlap="1" wp14:anchorId="51B8B329" wp14:editId="35BE0EBA">
            <wp:simplePos x="0" y="0"/>
            <wp:positionH relativeFrom="column">
              <wp:posOffset>663905</wp:posOffset>
            </wp:positionH>
            <wp:positionV relativeFrom="paragraph">
              <wp:posOffset>371475</wp:posOffset>
            </wp:positionV>
            <wp:extent cx="4154466" cy="566196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54466" cy="56619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STYLEREF 1 \s </w:instrText>
      </w:r>
      <w:r>
        <w:fldChar w:fldCharType="separate"/>
      </w:r>
      <w:r w:rsidR="0081449C">
        <w:t>VI</w:t>
      </w:r>
      <w:r>
        <w:fldChar w:fldCharType="end"/>
      </w:r>
      <w:r>
        <w:noBreakHyphen/>
      </w:r>
      <w:r>
        <w:fldChar w:fldCharType="begin"/>
      </w:r>
      <w:r>
        <w:instrText xml:space="preserve"> SEQ Table \* ARABIC \s 1 </w:instrText>
      </w:r>
      <w:r>
        <w:fldChar w:fldCharType="separate"/>
      </w:r>
      <w:r w:rsidR="0081449C">
        <w:t>5</w:t>
      </w:r>
      <w:r>
        <w:fldChar w:fldCharType="end"/>
      </w:r>
      <w:bookmarkEnd w:id="230"/>
      <w:r>
        <w:t>: Commercial/Industrial Retrofit Lighting Measures by Program</w:t>
      </w:r>
      <w:bookmarkEnd w:id="231"/>
    </w:p>
    <w:p w:rsidR="006529BF" w:rsidRDefault="006529BF" w:rsidP="00DA2EDD">
      <w:pPr>
        <w:spacing w:after="0" w:line="240" w:lineRule="auto"/>
      </w:pPr>
      <w:r>
        <w:br w:type="page"/>
      </w:r>
    </w:p>
    <w:p w:rsidR="00FD7D5F" w:rsidRPr="00100A87" w:rsidRDefault="00FD7D5F" w:rsidP="00F118AF">
      <w:pPr>
        <w:pStyle w:val="Heading2"/>
      </w:pPr>
      <w:bookmarkStart w:id="232" w:name="_Toc443570593"/>
      <w:r w:rsidRPr="00100A87">
        <w:lastRenderedPageBreak/>
        <w:t>Commercial/Industrial New Construction</w:t>
      </w:r>
      <w:bookmarkEnd w:id="219"/>
      <w:bookmarkEnd w:id="232"/>
    </w:p>
    <w:p w:rsidR="00FD7D5F" w:rsidRDefault="00322B9F" w:rsidP="00695F93">
      <w:pPr>
        <w:rPr>
          <w:rFonts w:cs="Arial"/>
          <w:szCs w:val="22"/>
        </w:rPr>
      </w:pPr>
      <w:r>
        <w:rPr>
          <w:rFonts w:cs="Arial"/>
          <w:szCs w:val="22"/>
        </w:rPr>
        <w:t>Schedules E</w:t>
      </w:r>
      <w:r w:rsidR="00FD7D5F" w:rsidRPr="00D26F20">
        <w:rPr>
          <w:rFonts w:cs="Arial"/>
          <w:szCs w:val="22"/>
        </w:rPr>
        <w:t>/G</w:t>
      </w:r>
      <w:r w:rsidR="00A910F5">
        <w:rPr>
          <w:rFonts w:cs="Arial"/>
          <w:szCs w:val="22"/>
        </w:rPr>
        <w:t xml:space="preserve"> </w:t>
      </w:r>
      <w:r w:rsidR="00FD7D5F" w:rsidRPr="00D26F20">
        <w:rPr>
          <w:rFonts w:cs="Arial"/>
          <w:szCs w:val="22"/>
        </w:rPr>
        <w:t>251</w:t>
      </w:r>
    </w:p>
    <w:p w:rsidR="00FD7D5F" w:rsidRDefault="00FD7D5F" w:rsidP="006B0FC9">
      <w:pPr>
        <w:pStyle w:val="Heading3"/>
        <w:numPr>
          <w:ilvl w:val="0"/>
          <w:numId w:val="71"/>
        </w:numPr>
        <w:ind w:left="630"/>
      </w:pPr>
      <w:bookmarkStart w:id="233" w:name="_Toc443570594"/>
      <w:r>
        <w:t>Description</w:t>
      </w:r>
      <w:bookmarkEnd w:id="233"/>
    </w:p>
    <w:p w:rsidR="00FA4F19" w:rsidRPr="00CC1492" w:rsidRDefault="00FA4F19" w:rsidP="00FA69FB">
      <w:pPr>
        <w:pStyle w:val="BodyArial"/>
        <w:spacing w:before="0"/>
        <w:ind w:left="540"/>
      </w:pPr>
      <w:r w:rsidRPr="00CC1492">
        <w:t>PSE works with designers and developers of any large or small new Commercial / Industrial facilities, or major remodels, to propose cost-effective energy efficient upgrades that exceed energy codes or standard practice where minimum efficiency requirements are not prescribed by code.</w:t>
      </w:r>
      <w:r w:rsidR="006A02AC">
        <w:t xml:space="preserve"> </w:t>
      </w:r>
      <w:r>
        <w:t>Three</w:t>
      </w:r>
      <w:r w:rsidRPr="00CC1492">
        <w:t xml:space="preserve"> paths may be followed to qualify for assistance and/or funding for New Construction energy efficiency Measures.</w:t>
      </w:r>
      <w:r w:rsidR="006A02AC">
        <w:t xml:space="preserve"> </w:t>
      </w:r>
      <w:r w:rsidRPr="00CC1492">
        <w:t>New Construction Commissioning is also offered in addition to the building paths.</w:t>
      </w:r>
    </w:p>
    <w:p w:rsidR="00FA4F19" w:rsidRPr="00CC1492" w:rsidRDefault="00FA4F19" w:rsidP="00FA69FB">
      <w:pPr>
        <w:pStyle w:val="BodyArial"/>
        <w:spacing w:before="0"/>
        <w:ind w:left="540"/>
      </w:pPr>
      <w:r w:rsidRPr="00CC1492">
        <w:t xml:space="preserve">The </w:t>
      </w:r>
      <w:r>
        <w:t>first</w:t>
      </w:r>
      <w:r w:rsidRPr="00CC1492">
        <w:t xml:space="preserve"> path is similar to the retrofit program where </w:t>
      </w:r>
      <w:r>
        <w:t xml:space="preserve">component </w:t>
      </w:r>
      <w:r w:rsidRPr="00CC1492">
        <w:t>Measures are evaluated individually and funding is based upon cost-effectiveness.</w:t>
      </w:r>
      <w:r w:rsidR="006A02AC">
        <w:t xml:space="preserve"> </w:t>
      </w:r>
      <w:r w:rsidRPr="00CC1492">
        <w:t xml:space="preserve">Under this approach, </w:t>
      </w:r>
      <w:r>
        <w:t>c</w:t>
      </w:r>
      <w:r w:rsidRPr="00CC1492">
        <w:t>ustomers</w:t>
      </w:r>
      <w:r>
        <w:t xml:space="preserve"> may receive up to 10</w:t>
      </w:r>
      <w:r w:rsidRPr="00CC1492">
        <w:t>0 percent of the incremental cost over a code-compliant baseline option.</w:t>
      </w:r>
      <w:r w:rsidRPr="00CC1492" w:rsidDel="00FE39FF">
        <w:t xml:space="preserve"> </w:t>
      </w:r>
    </w:p>
    <w:p w:rsidR="00FA4F19" w:rsidRDefault="00FA4F19" w:rsidP="00FA69FB">
      <w:pPr>
        <w:pStyle w:val="BodyArial"/>
        <w:spacing w:before="0"/>
        <w:ind w:left="540"/>
      </w:pPr>
      <w:r w:rsidRPr="00CC1492">
        <w:t xml:space="preserve">The second path </w:t>
      </w:r>
      <w:r>
        <w:t xml:space="preserve">is a whole-building approach that </w:t>
      </w:r>
      <w:r w:rsidRPr="00CC1492">
        <w:t>utilizes building energy simulation to demonstrate improvement over energy code requirements. PSE will work with designers to incorporate Measures that produce at least 10 percent overall savings beyond applicable energy code, including local jurisdiction amendments.</w:t>
      </w:r>
      <w:r w:rsidR="006A02AC">
        <w:t xml:space="preserve"> </w:t>
      </w:r>
      <w:r w:rsidRPr="00CC1492">
        <w:t>Given the time required for planning and construction, these projects typically take several years to complete.</w:t>
      </w:r>
    </w:p>
    <w:p w:rsidR="00FA4F19" w:rsidRPr="00CC1492" w:rsidRDefault="00FA4F19" w:rsidP="00FA69FB">
      <w:pPr>
        <w:pStyle w:val="BodyArial"/>
        <w:spacing w:before="0"/>
        <w:ind w:left="540"/>
      </w:pPr>
      <w:r w:rsidRPr="00CC1492">
        <w:t xml:space="preserve">The </w:t>
      </w:r>
      <w:r>
        <w:t>third</w:t>
      </w:r>
      <w:r w:rsidRPr="00CC1492">
        <w:t xml:space="preserve"> path includes Prescriptive Basis incentives for Measures that are eligible for rebates under Schedule </w:t>
      </w:r>
      <w:proofErr w:type="spellStart"/>
      <w:r>
        <w:t>E262</w:t>
      </w:r>
      <w:proofErr w:type="spellEnd"/>
      <w:r w:rsidRPr="00CC1492">
        <w:t>/</w:t>
      </w:r>
      <w:proofErr w:type="spellStart"/>
      <w:r>
        <w:t>G262</w:t>
      </w:r>
      <w:proofErr w:type="spellEnd"/>
      <w:r w:rsidRPr="00CC1492">
        <w:t xml:space="preserve">, </w:t>
      </w:r>
      <w:r w:rsidR="008B449C">
        <w:t>the Business Rebates</w:t>
      </w:r>
      <w:r w:rsidRPr="00CC1492">
        <w:t xml:space="preserve"> Program.</w:t>
      </w:r>
      <w:r w:rsidR="006A02AC">
        <w:t xml:space="preserve"> </w:t>
      </w:r>
      <w:r w:rsidRPr="00CC1492">
        <w:t xml:space="preserve">The incentive amount for a Measure is the same as that which is available under Schedule </w:t>
      </w:r>
      <w:proofErr w:type="spellStart"/>
      <w:r>
        <w:t>E262</w:t>
      </w:r>
      <w:proofErr w:type="spellEnd"/>
      <w:r w:rsidRPr="00CC1492">
        <w:t>/</w:t>
      </w:r>
      <w:proofErr w:type="spellStart"/>
      <w:r>
        <w:t>G</w:t>
      </w:r>
      <w:r w:rsidRPr="00CC1492">
        <w:t>26</w:t>
      </w:r>
      <w:r>
        <w:t>2</w:t>
      </w:r>
      <w:proofErr w:type="spellEnd"/>
      <w:r w:rsidRPr="00CC1492">
        <w:t>, but energy savings may be calculated based on actual Site-Specific conditions</w:t>
      </w:r>
      <w:r>
        <w:t xml:space="preserve"> and Code Baseline adjustments, if necessary</w:t>
      </w:r>
      <w:r w:rsidRPr="00CC1492">
        <w:t>.</w:t>
      </w:r>
      <w:r w:rsidR="006A02AC">
        <w:t xml:space="preserve"> </w:t>
      </w:r>
    </w:p>
    <w:p w:rsidR="00FA4F19" w:rsidRDefault="00FA4F19" w:rsidP="00FA69FB">
      <w:pPr>
        <w:pStyle w:val="BodyArial"/>
        <w:spacing w:before="0"/>
        <w:ind w:left="540"/>
      </w:pPr>
      <w:r>
        <w:t>New Construction Commissioning focuses on the post-occupancy phase of a new building, with the intent to lead owners and facility operators beyond Code required commissioning to expand their capability to operate the building efficiently by providing training, documentation of efficient operation (charts, performance targets, operating criteria, flags of inefficient operation, etc</w:t>
      </w:r>
      <w:r w:rsidR="00DA1F0C">
        <w:t>.</w:t>
      </w:r>
      <w:r>
        <w:t>), review and recommendations based on seasonal performance and strategies.</w:t>
      </w:r>
    </w:p>
    <w:p w:rsidR="00FA4F19" w:rsidRDefault="00FA4F19" w:rsidP="00FA69FB">
      <w:pPr>
        <w:ind w:left="540"/>
      </w:pPr>
      <w:r>
        <w:lastRenderedPageBreak/>
        <w:t>In addition to these paths for New Construction efficiency incentives, PSE makes Energy Smart Grocer program offerings available to new construction projects in the grocery sector.</w:t>
      </w:r>
      <w:r w:rsidR="006A02AC">
        <w:t xml:space="preserve"> </w:t>
      </w:r>
      <w:r>
        <w:t xml:space="preserve">This service provides expert </w:t>
      </w:r>
      <w:r w:rsidRPr="006A6A5E">
        <w:t>technical assistance and Measure-specific financial incentives to grocers who wish to purchase and install energy efficient lighting, refrigeration and HVAC systems</w:t>
      </w:r>
      <w:r>
        <w:t xml:space="preserve"> that exceed Code minimum efficiency requirements or industry standard practice where Code requirements do not exist.</w:t>
      </w:r>
    </w:p>
    <w:p w:rsidR="00FA4F19" w:rsidRPr="00CC1492" w:rsidRDefault="008B449C" w:rsidP="00FA69FB">
      <w:pPr>
        <w:pStyle w:val="BodyArial"/>
        <w:spacing w:before="0"/>
        <w:ind w:left="540"/>
      </w:pPr>
      <w:r>
        <w:t>PSE provides a</w:t>
      </w:r>
      <w:r w:rsidR="00FA4F19" w:rsidRPr="00CC1492">
        <w:t xml:space="preserve"> complete listing of available incentives in Exhibit 4</w:t>
      </w:r>
      <w:r w:rsidR="00FA4F19">
        <w:t xml:space="preserve">: </w:t>
      </w:r>
      <w:r w:rsidR="00FA4F19" w:rsidRPr="00FA4F19">
        <w:rPr>
          <w:i/>
        </w:rPr>
        <w:t>Energy Efficiency’s List of Measures, Incentives &amp; Eligibility</w:t>
      </w:r>
      <w:r w:rsidR="00FA4F19" w:rsidRPr="00CC1492">
        <w:t>.</w:t>
      </w:r>
    </w:p>
    <w:p w:rsidR="00FA4F19" w:rsidRPr="00CC1492" w:rsidRDefault="00FA4F19" w:rsidP="00FA69FB">
      <w:pPr>
        <w:pStyle w:val="BodyArial"/>
        <w:spacing w:before="0"/>
        <w:ind w:left="540"/>
      </w:pPr>
      <w:r w:rsidRPr="00CC1492">
        <w:t>Customers assume full responsibility for utilizing their design teams and contractors to provide inform</w:t>
      </w:r>
      <w:r>
        <w:t>ation to PSE for evaluation of</w:t>
      </w:r>
      <w:r w:rsidRPr="00CC1492">
        <w:t xml:space="preserve"> grant funding.</w:t>
      </w:r>
      <w:r w:rsidR="006A02AC">
        <w:t xml:space="preserve"> </w:t>
      </w:r>
      <w:r w:rsidRPr="00CC1492">
        <w:t>Projects must be approved for funding prior to installation/implementation to be eligible.</w:t>
      </w:r>
    </w:p>
    <w:p w:rsidR="00677C57" w:rsidRDefault="006A02AC" w:rsidP="00FA69FB">
      <w:pPr>
        <w:pStyle w:val="Heading3"/>
        <w:ind w:left="630"/>
      </w:pPr>
      <w:bookmarkStart w:id="234" w:name="_Toc443570595"/>
      <w:r>
        <w:t>2015</w:t>
      </w:r>
      <w:r w:rsidR="00677C57" w:rsidRPr="0035710E">
        <w:t xml:space="preserve"> </w:t>
      </w:r>
      <w:r w:rsidR="007E21CE">
        <w:t xml:space="preserve">Adaptation and </w:t>
      </w:r>
      <w:r w:rsidR="00677C57">
        <w:t>Continuous Improvement</w:t>
      </w:r>
      <w:bookmarkEnd w:id="234"/>
      <w:r w:rsidR="002371B8">
        <w:t xml:space="preserve"> </w:t>
      </w:r>
    </w:p>
    <w:p w:rsidR="00641CF3" w:rsidRDefault="00641CF3" w:rsidP="00641CF3">
      <w:pPr>
        <w:ind w:left="540"/>
      </w:pPr>
      <w:r w:rsidRPr="00641CF3">
        <w:rPr>
          <w:color w:val="000000" w:themeColor="text1"/>
        </w:rPr>
        <w:t>Leveraging PSE’s energy modeling consultant, several projects were evaluated and modified as needed to quantify energy savings usin</w:t>
      </w:r>
      <w:r w:rsidR="002662B5">
        <w:rPr>
          <w:color w:val="000000" w:themeColor="text1"/>
        </w:rPr>
        <w:t>g whole-building energy models.</w:t>
      </w:r>
      <w:r w:rsidRPr="00641CF3">
        <w:rPr>
          <w:color w:val="000000" w:themeColor="text1"/>
        </w:rPr>
        <w:t xml:space="preserve"> This energy analysis process has continued to help reduce back-and-forth exchanges between PSE and the design team, and minimizing design team hours charged to the customer </w:t>
      </w:r>
      <w:r w:rsidR="002662B5">
        <w:rPr>
          <w:color w:val="000000" w:themeColor="text1"/>
        </w:rPr>
        <w:t xml:space="preserve">to participate in the program. </w:t>
      </w:r>
      <w:r w:rsidRPr="00641CF3">
        <w:rPr>
          <w:color w:val="000000" w:themeColor="text1"/>
        </w:rPr>
        <w:t>This is enabling the New Construction Team to ensure that it has reasonable code baseline systems in the model as well as the ability to provide clean feedback to the energy modeler about what the team changed and why, which is a good learning opportunity for the energy modeler, and helps PSE get more accurate energy models</w:t>
      </w:r>
      <w:r w:rsidR="002662B5">
        <w:rPr>
          <w:color w:val="000000" w:themeColor="text1"/>
        </w:rPr>
        <w:t xml:space="preserve"> in the future. </w:t>
      </w:r>
      <w:r w:rsidRPr="00641CF3">
        <w:rPr>
          <w:color w:val="000000" w:themeColor="text1"/>
        </w:rPr>
        <w:t>This streamlined process also helps PSE keep up with an increasing number of projects due to the current construction boom.</w:t>
      </w:r>
    </w:p>
    <w:p w:rsidR="00FD7D5F" w:rsidRDefault="006A02AC" w:rsidP="00FA69FB">
      <w:pPr>
        <w:pStyle w:val="Heading3"/>
        <w:ind w:left="630"/>
      </w:pPr>
      <w:bookmarkStart w:id="235" w:name="_Toc443570596"/>
      <w:r>
        <w:t>2015</w:t>
      </w:r>
      <w:r w:rsidR="00677C57">
        <w:t xml:space="preserve"> Accomplishments and Activities</w:t>
      </w:r>
      <w:bookmarkEnd w:id="235"/>
    </w:p>
    <w:p w:rsidR="00AC71A0" w:rsidRPr="00AC71A0" w:rsidRDefault="00AC71A0" w:rsidP="00AC71A0">
      <w:pPr>
        <w:ind w:left="540"/>
        <w:rPr>
          <w:color w:val="000000" w:themeColor="text1"/>
        </w:rPr>
      </w:pPr>
      <w:r w:rsidRPr="00AC71A0">
        <w:rPr>
          <w:color w:val="000000" w:themeColor="text1"/>
        </w:rPr>
        <w:t xml:space="preserve">The </w:t>
      </w:r>
      <w:r>
        <w:rPr>
          <w:color w:val="000000" w:themeColor="text1"/>
        </w:rPr>
        <w:t>N</w:t>
      </w:r>
      <w:r w:rsidRPr="00AC71A0">
        <w:rPr>
          <w:color w:val="000000" w:themeColor="text1"/>
        </w:rPr>
        <w:t xml:space="preserve">ew </w:t>
      </w:r>
      <w:r>
        <w:rPr>
          <w:color w:val="000000" w:themeColor="text1"/>
        </w:rPr>
        <w:t>C</w:t>
      </w:r>
      <w:r w:rsidRPr="00AC71A0">
        <w:rPr>
          <w:color w:val="000000" w:themeColor="text1"/>
        </w:rPr>
        <w:t>onstruction team began an effort to increase collaboration with other PSE departments, such as Customer and System Projects (</w:t>
      </w:r>
      <w:r>
        <w:rPr>
          <w:color w:val="000000" w:themeColor="text1"/>
        </w:rPr>
        <w:t>“</w:t>
      </w:r>
      <w:proofErr w:type="spellStart"/>
      <w:r w:rsidRPr="00AC71A0">
        <w:rPr>
          <w:color w:val="000000" w:themeColor="text1"/>
        </w:rPr>
        <w:t>C&amp;SP</w:t>
      </w:r>
      <w:proofErr w:type="spellEnd"/>
      <w:r>
        <w:rPr>
          <w:color w:val="000000" w:themeColor="text1"/>
        </w:rPr>
        <w:t>”</w:t>
      </w:r>
      <w:r w:rsidRPr="00AC71A0">
        <w:rPr>
          <w:color w:val="000000" w:themeColor="text1"/>
        </w:rPr>
        <w:t xml:space="preserve">), in order to become aware of new </w:t>
      </w:r>
      <w:r>
        <w:rPr>
          <w:color w:val="000000" w:themeColor="text1"/>
        </w:rPr>
        <w:t xml:space="preserve">construction projects earlier. </w:t>
      </w:r>
      <w:r w:rsidRPr="00AC71A0">
        <w:rPr>
          <w:color w:val="000000" w:themeColor="text1"/>
        </w:rPr>
        <w:t>This awareness gives PSE the ability to work with the customer to leverage the potential incentives to get the most cost-effective energy savings</w:t>
      </w:r>
      <w:r w:rsidR="001407E0">
        <w:rPr>
          <w:color w:val="000000" w:themeColor="text1"/>
        </w:rPr>
        <w:t>. It also</w:t>
      </w:r>
      <w:r w:rsidRPr="00AC71A0">
        <w:rPr>
          <w:color w:val="000000" w:themeColor="text1"/>
        </w:rPr>
        <w:t xml:space="preserve"> helps plan </w:t>
      </w:r>
      <w:r w:rsidR="001407E0">
        <w:rPr>
          <w:color w:val="000000" w:themeColor="text1"/>
        </w:rPr>
        <w:t>the effective</w:t>
      </w:r>
      <w:r w:rsidRPr="00AC71A0">
        <w:rPr>
          <w:color w:val="000000" w:themeColor="text1"/>
        </w:rPr>
        <w:t xml:space="preserve"> manage</w:t>
      </w:r>
      <w:r w:rsidR="001407E0">
        <w:rPr>
          <w:color w:val="000000" w:themeColor="text1"/>
        </w:rPr>
        <w:t>ment of</w:t>
      </w:r>
      <w:r w:rsidRPr="00AC71A0">
        <w:rPr>
          <w:color w:val="000000" w:themeColor="text1"/>
        </w:rPr>
        <w:t xml:space="preserve"> the grant project workload.</w:t>
      </w:r>
    </w:p>
    <w:p w:rsidR="00AA63B9" w:rsidRDefault="00AA63B9" w:rsidP="00AC71A0">
      <w:pPr>
        <w:ind w:left="540"/>
        <w:rPr>
          <w:color w:val="000000" w:themeColor="text1"/>
        </w:rPr>
      </w:pPr>
      <w:r>
        <w:rPr>
          <w:color w:val="000000" w:themeColor="text1"/>
        </w:rPr>
        <w:br w:type="page"/>
      </w:r>
    </w:p>
    <w:p w:rsidR="00AC71A0" w:rsidRPr="00AC71A0" w:rsidRDefault="00AC71A0" w:rsidP="00AC71A0">
      <w:pPr>
        <w:ind w:left="540"/>
        <w:rPr>
          <w:color w:val="000000" w:themeColor="text1"/>
        </w:rPr>
      </w:pPr>
      <w:r w:rsidRPr="00AC71A0">
        <w:rPr>
          <w:color w:val="000000" w:themeColor="text1"/>
        </w:rPr>
        <w:lastRenderedPageBreak/>
        <w:t>In addition, PSE began an incentive marketing plan to provide increased industry awareness of new construction programs, and to stimulate</w:t>
      </w:r>
      <w:r w:rsidR="00AA63B9">
        <w:rPr>
          <w:color w:val="000000" w:themeColor="text1"/>
        </w:rPr>
        <w:t xml:space="preserve"> earlier contact by customers. </w:t>
      </w:r>
      <w:r w:rsidRPr="00AC71A0">
        <w:rPr>
          <w:color w:val="000000" w:themeColor="text1"/>
        </w:rPr>
        <w:t xml:space="preserve">Similar to </w:t>
      </w:r>
      <w:proofErr w:type="spellStart"/>
      <w:r w:rsidRPr="00AC71A0">
        <w:rPr>
          <w:color w:val="000000" w:themeColor="text1"/>
        </w:rPr>
        <w:t>C&amp;SP</w:t>
      </w:r>
      <w:proofErr w:type="spellEnd"/>
      <w:r w:rsidRPr="00AC71A0">
        <w:rPr>
          <w:color w:val="000000" w:themeColor="text1"/>
        </w:rPr>
        <w:t xml:space="preserve"> collaboration, increased awareness of projects gives PSE the opportunity to capture a greater proportion of the </w:t>
      </w:r>
      <w:r w:rsidR="00AA63B9">
        <w:rPr>
          <w:color w:val="000000" w:themeColor="text1"/>
        </w:rPr>
        <w:t xml:space="preserve">industry savings. </w:t>
      </w:r>
      <w:r w:rsidRPr="00AC71A0">
        <w:rPr>
          <w:color w:val="000000" w:themeColor="text1"/>
        </w:rPr>
        <w:t>Earlier contact with possible projects allows us to have the greater energy savings impact on the project and to provide a better customer experience with a timely, proactive grant process.</w:t>
      </w:r>
    </w:p>
    <w:p w:rsidR="00AC71A0" w:rsidRDefault="00AC71A0" w:rsidP="00AC71A0">
      <w:pPr>
        <w:ind w:left="540"/>
        <w:rPr>
          <w:color w:val="000000" w:themeColor="text1"/>
        </w:rPr>
      </w:pPr>
      <w:r w:rsidRPr="00AA63B9">
        <w:rPr>
          <w:color w:val="000000" w:themeColor="text1"/>
        </w:rPr>
        <w:t xml:space="preserve">The 2012-2013 </w:t>
      </w:r>
      <w:r w:rsidR="006A7E03">
        <w:rPr>
          <w:color w:val="000000" w:themeColor="text1"/>
        </w:rPr>
        <w:t>Navigant Consulting Inc. evaluation for Commercial and Industrial Grant Programs Evaluation</w:t>
      </w:r>
      <w:r w:rsidR="00EA3342">
        <w:rPr>
          <w:rStyle w:val="FootnoteReference"/>
          <w:color w:val="000000" w:themeColor="text1"/>
        </w:rPr>
        <w:footnoteReference w:id="24"/>
      </w:r>
      <w:r w:rsidR="006A7E03">
        <w:rPr>
          <w:color w:val="000000" w:themeColor="text1"/>
        </w:rPr>
        <w:t xml:space="preserve"> </w:t>
      </w:r>
      <w:r w:rsidRPr="00AA63B9">
        <w:rPr>
          <w:color w:val="000000" w:themeColor="text1"/>
        </w:rPr>
        <w:t>recommended several market actors (such as local developers, lenders, etc.) to ensure these groups understand how PSE’s New Construction Program fits into their new building process. Supported by the Integration Design Lab (</w:t>
      </w:r>
      <w:r w:rsidR="00E64FDD">
        <w:rPr>
          <w:color w:val="000000" w:themeColor="text1"/>
        </w:rPr>
        <w:t>“</w:t>
      </w:r>
      <w:proofErr w:type="spellStart"/>
      <w:r w:rsidRPr="00AA63B9">
        <w:rPr>
          <w:color w:val="000000" w:themeColor="text1"/>
        </w:rPr>
        <w:t>iDL</w:t>
      </w:r>
      <w:proofErr w:type="spellEnd"/>
      <w:r w:rsidR="00E64FDD">
        <w:rPr>
          <w:color w:val="000000" w:themeColor="text1"/>
        </w:rPr>
        <w:t>”</w:t>
      </w:r>
      <w:r w:rsidRPr="00AA63B9">
        <w:rPr>
          <w:color w:val="000000" w:themeColor="text1"/>
        </w:rPr>
        <w:t>), PSE began creating an ongoing New Construction marketing plan for 2016 and beyond, focusing on raising awareness with key market actors, and on encouraging project designers to contact PSE early in design so that the new construction incentives can have the most valuable impact.</w:t>
      </w:r>
    </w:p>
    <w:p w:rsidR="00EE78F0" w:rsidRPr="0044286C" w:rsidRDefault="00EE78F0" w:rsidP="006B0FC9">
      <w:pPr>
        <w:pStyle w:val="Heading4"/>
        <w:numPr>
          <w:ilvl w:val="0"/>
          <w:numId w:val="149"/>
        </w:numPr>
      </w:pPr>
      <w:r w:rsidRPr="0044286C">
        <w:t>Electric</w:t>
      </w:r>
    </w:p>
    <w:p w:rsidR="00E64FDD" w:rsidRPr="00E64FDD" w:rsidRDefault="00E64FDD" w:rsidP="00762DED">
      <w:pPr>
        <w:ind w:left="810"/>
        <w:rPr>
          <w:color w:val="000000" w:themeColor="text1"/>
        </w:rPr>
      </w:pPr>
      <w:r w:rsidRPr="00E64FDD">
        <w:rPr>
          <w:color w:val="000000" w:themeColor="text1"/>
        </w:rPr>
        <w:t>The electric program ended 2015 above target, a</w:t>
      </w:r>
      <w:r>
        <w:rPr>
          <w:color w:val="000000" w:themeColor="text1"/>
        </w:rPr>
        <w:t xml:space="preserve">nd below anticipated spending. </w:t>
      </w:r>
      <w:r w:rsidRPr="00E64FDD">
        <w:rPr>
          <w:color w:val="000000" w:themeColor="text1"/>
        </w:rPr>
        <w:t>The savings were driven by the boom in the current construction market and the new horticulture lighting market segment, where PSE has incentivized the switch from high pressure sodium or metal halide technology to LED.</w:t>
      </w:r>
      <w:r>
        <w:rPr>
          <w:color w:val="000000" w:themeColor="text1"/>
        </w:rPr>
        <w:t xml:space="preserve"> </w:t>
      </w:r>
      <w:r w:rsidRPr="00E64FDD">
        <w:rPr>
          <w:color w:val="000000" w:themeColor="text1"/>
        </w:rPr>
        <w:t>The horticulture lighting projects are highly cost-effective and require less labor-intensive calculations compared to other new construction projects.</w:t>
      </w:r>
    </w:p>
    <w:p w:rsidR="00E64FDD" w:rsidRDefault="00E64FDD" w:rsidP="00762DED">
      <w:pPr>
        <w:ind w:left="810"/>
        <w:rPr>
          <w:color w:val="000000" w:themeColor="text1"/>
        </w:rPr>
      </w:pPr>
      <w:r w:rsidRPr="00E64FDD">
        <w:rPr>
          <w:color w:val="000000" w:themeColor="text1"/>
        </w:rPr>
        <w:t xml:space="preserve">The spending was less </w:t>
      </w:r>
      <w:r>
        <w:rPr>
          <w:color w:val="000000" w:themeColor="text1"/>
        </w:rPr>
        <w:t xml:space="preserve">than planned </w:t>
      </w:r>
      <w:r w:rsidRPr="00E64FDD">
        <w:rPr>
          <w:color w:val="000000" w:themeColor="text1"/>
        </w:rPr>
        <w:t>primarily due to the streamlined process with the energy consultant and the horticulture lighting grants</w:t>
      </w:r>
      <w:r>
        <w:rPr>
          <w:color w:val="000000" w:themeColor="text1"/>
        </w:rPr>
        <w:t xml:space="preserve">. </w:t>
      </w:r>
      <w:r w:rsidRPr="00E64FDD">
        <w:rPr>
          <w:color w:val="000000" w:themeColor="text1"/>
        </w:rPr>
        <w:t>These two drivers reduced the overall labor and overhead costs in 2015.</w:t>
      </w:r>
    </w:p>
    <w:p w:rsidR="005425DC" w:rsidRDefault="005425DC" w:rsidP="00762DED">
      <w:pPr>
        <w:ind w:left="810"/>
        <w:rPr>
          <w:color w:val="000000" w:themeColor="text1"/>
        </w:rPr>
      </w:pPr>
      <w:r>
        <w:rPr>
          <w:color w:val="000000" w:themeColor="text1"/>
        </w:rPr>
        <w:br w:type="page"/>
      </w:r>
    </w:p>
    <w:p w:rsidR="00EE78F0" w:rsidRPr="0044286C" w:rsidRDefault="007C235A" w:rsidP="00762DED">
      <w:pPr>
        <w:pStyle w:val="Heading4"/>
      </w:pPr>
      <w:r>
        <w:lastRenderedPageBreak/>
        <w:t>Natural Gas</w:t>
      </w:r>
    </w:p>
    <w:p w:rsidR="00E64FDD" w:rsidRDefault="00E64FDD" w:rsidP="00762DED">
      <w:pPr>
        <w:ind w:left="810"/>
        <w:rPr>
          <w:color w:val="000000" w:themeColor="text1"/>
        </w:rPr>
      </w:pPr>
      <w:r w:rsidRPr="00E64FDD">
        <w:rPr>
          <w:color w:val="000000" w:themeColor="text1"/>
        </w:rPr>
        <w:t xml:space="preserve">The </w:t>
      </w:r>
      <w:r>
        <w:rPr>
          <w:color w:val="000000" w:themeColor="text1"/>
        </w:rPr>
        <w:t xml:space="preserve">natural </w:t>
      </w:r>
      <w:r w:rsidRPr="00E64FDD">
        <w:rPr>
          <w:color w:val="000000" w:themeColor="text1"/>
        </w:rPr>
        <w:t xml:space="preserve">gas program ended </w:t>
      </w:r>
      <w:r>
        <w:rPr>
          <w:color w:val="000000" w:themeColor="text1"/>
        </w:rPr>
        <w:t xml:space="preserve">above target and below budget. </w:t>
      </w:r>
      <w:r w:rsidRPr="00E64FDD">
        <w:rPr>
          <w:color w:val="000000" w:themeColor="text1"/>
        </w:rPr>
        <w:t>Condensing boilers are one of the biggest contributors to gas savings, and we have a simple, semi-prescriptive grant process for these.</w:t>
      </w:r>
      <w:r>
        <w:rPr>
          <w:color w:val="000000" w:themeColor="text1"/>
        </w:rPr>
        <w:t xml:space="preserve"> </w:t>
      </w:r>
      <w:r w:rsidRPr="00E64FDD">
        <w:rPr>
          <w:color w:val="000000" w:themeColor="text1"/>
        </w:rPr>
        <w:t>These lead to cost-effective savings with lower labor and overhead costs.</w:t>
      </w:r>
    </w:p>
    <w:p w:rsidR="00FD7D5F" w:rsidRDefault="006A02AC" w:rsidP="00FA69FB">
      <w:pPr>
        <w:pStyle w:val="Heading3"/>
        <w:ind w:left="630"/>
      </w:pPr>
      <w:bookmarkStart w:id="236" w:name="_Toc443570597"/>
      <w:r>
        <w:t>2015</w:t>
      </w:r>
      <w:r w:rsidR="00FD7D5F">
        <w:t xml:space="preserve"> </w:t>
      </w:r>
      <w:r w:rsidR="00FD7D5F" w:rsidRPr="00E25BEF">
        <w:t>Project and Measure Type</w:t>
      </w:r>
      <w:r w:rsidR="00F14D78">
        <w:t xml:space="preserve"> Summary</w:t>
      </w:r>
      <w:bookmarkEnd w:id="236"/>
    </w:p>
    <w:p w:rsidR="00FD7D5F" w:rsidRPr="003473F1" w:rsidRDefault="0052767B" w:rsidP="00FA69FB">
      <w:pPr>
        <w:ind w:left="540"/>
        <w:rPr>
          <w:b/>
        </w:rPr>
      </w:pPr>
      <w:r>
        <w:fldChar w:fldCharType="begin"/>
      </w:r>
      <w:r>
        <w:instrText xml:space="preserve"> REF _Ref434828626 \h </w:instrText>
      </w:r>
      <w:r>
        <w:fldChar w:fldCharType="separate"/>
      </w:r>
      <w:r w:rsidR="0081449C">
        <w:t xml:space="preserve">Table </w:t>
      </w:r>
      <w:r w:rsidR="0081449C">
        <w:rPr>
          <w:noProof/>
        </w:rPr>
        <w:t>VI</w:t>
      </w:r>
      <w:r w:rsidR="0081449C">
        <w:noBreakHyphen/>
      </w:r>
      <w:r w:rsidR="0081449C">
        <w:rPr>
          <w:noProof/>
        </w:rPr>
        <w:t>6</w:t>
      </w:r>
      <w:r>
        <w:fldChar w:fldCharType="end"/>
      </w:r>
      <w:r>
        <w:t xml:space="preserve"> </w:t>
      </w:r>
      <w:r w:rsidR="00FD7D5F" w:rsidRPr="003473F1">
        <w:t xml:space="preserve">shows </w:t>
      </w:r>
      <w:r w:rsidR="00B46FBE">
        <w:t>a representative</w:t>
      </w:r>
      <w:r w:rsidR="00FD7D5F" w:rsidRPr="003473F1">
        <w:t xml:space="preserve"> number of projects completed </w:t>
      </w:r>
      <w:r w:rsidR="009548D6">
        <w:t xml:space="preserve">in 2015. </w:t>
      </w:r>
      <w:r w:rsidR="009548D6">
        <w:fldChar w:fldCharType="begin"/>
      </w:r>
      <w:r w:rsidR="009548D6">
        <w:instrText xml:space="preserve"> REF _Ref442851860 \h </w:instrText>
      </w:r>
      <w:r w:rsidR="009548D6">
        <w:fldChar w:fldCharType="separate"/>
      </w:r>
      <w:r w:rsidR="0081449C">
        <w:t xml:space="preserve">Table </w:t>
      </w:r>
      <w:r w:rsidR="0081449C">
        <w:rPr>
          <w:noProof/>
        </w:rPr>
        <w:t>VI</w:t>
      </w:r>
      <w:r w:rsidR="0081449C">
        <w:noBreakHyphen/>
      </w:r>
      <w:r w:rsidR="0081449C">
        <w:rPr>
          <w:noProof/>
        </w:rPr>
        <w:t>7</w:t>
      </w:r>
      <w:r w:rsidR="009548D6">
        <w:fldChar w:fldCharType="end"/>
      </w:r>
      <w:r w:rsidR="009548D6">
        <w:t xml:space="preserve"> represents</w:t>
      </w:r>
      <w:r w:rsidR="00FD7D5F" w:rsidRPr="003473F1">
        <w:t xml:space="preserve"> the number of electric and </w:t>
      </w:r>
      <w:r w:rsidR="007C235A">
        <w:t>natural gas</w:t>
      </w:r>
      <w:r w:rsidR="00FD7D5F" w:rsidRPr="003473F1">
        <w:t xml:space="preserve"> measures installed.</w:t>
      </w:r>
      <w:r w:rsidR="006A02AC">
        <w:t xml:space="preserve"> </w:t>
      </w:r>
      <w:r w:rsidR="00B46FBE">
        <w:t>It is important to note that indicated measures may include substantially more than a single unit.</w:t>
      </w:r>
      <w:r w:rsidR="006A02AC">
        <w:t xml:space="preserve"> </w:t>
      </w:r>
      <w:r w:rsidR="00B46FBE">
        <w:t>The table is intended to provide a sense of the program’s scale, and is not a comprehensive list.</w:t>
      </w:r>
      <w:r w:rsidR="006A02AC">
        <w:t xml:space="preserve"> </w:t>
      </w:r>
      <w:r w:rsidR="00B46FBE">
        <w:t>Figures greater than 10 are rounded.</w:t>
      </w:r>
    </w:p>
    <w:p w:rsidR="00FD7D5F" w:rsidRDefault="009548D6" w:rsidP="00F90F76">
      <w:pPr>
        <w:pStyle w:val="Heading9"/>
      </w:pPr>
      <w:bookmarkStart w:id="237" w:name="_Ref434828626"/>
      <w:bookmarkStart w:id="238" w:name="_Ref434393202"/>
      <w:bookmarkStart w:id="239" w:name="_Toc443568312"/>
      <w:r w:rsidRPr="009548D6">
        <w:drawing>
          <wp:anchor distT="0" distB="0" distL="114300" distR="114300" simplePos="0" relativeHeight="252434944" behindDoc="0" locked="0" layoutInCell="1" allowOverlap="1" wp14:anchorId="71A61178" wp14:editId="0AF91BD6">
            <wp:simplePos x="0" y="0"/>
            <wp:positionH relativeFrom="column">
              <wp:posOffset>-136525</wp:posOffset>
            </wp:positionH>
            <wp:positionV relativeFrom="paragraph">
              <wp:posOffset>438455</wp:posOffset>
            </wp:positionV>
            <wp:extent cx="6134379" cy="1923898"/>
            <wp:effectExtent l="0" t="0" r="0" b="63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1356" t="14335"/>
                    <a:stretch/>
                  </pic:blipFill>
                  <pic:spPr bwMode="auto">
                    <a:xfrm>
                      <a:off x="0" y="0"/>
                      <a:ext cx="6134379" cy="1923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6</w:t>
      </w:r>
      <w:r w:rsidR="00001B55">
        <w:fldChar w:fldCharType="end"/>
      </w:r>
      <w:bookmarkEnd w:id="237"/>
      <w:r w:rsidR="002241B9">
        <w:t xml:space="preserve">: </w:t>
      </w:r>
      <w:r w:rsidR="00FD7D5F">
        <w:t>Commercial/Industrial New Construction Projects</w:t>
      </w:r>
      <w:r w:rsidR="001A7B5C">
        <w:rPr>
          <w:rStyle w:val="FootnoteReference"/>
        </w:rPr>
        <w:footnoteReference w:id="25"/>
      </w:r>
      <w:bookmarkEnd w:id="238"/>
      <w:bookmarkEnd w:id="239"/>
    </w:p>
    <w:p w:rsidR="00F96C6D" w:rsidRDefault="00F96C6D" w:rsidP="00F96C6D"/>
    <w:p w:rsidR="00F96C6D" w:rsidRDefault="00F96C6D" w:rsidP="00F96C6D"/>
    <w:p w:rsidR="00F96C6D" w:rsidRDefault="00F96C6D" w:rsidP="00F96C6D"/>
    <w:p w:rsidR="00F96C6D" w:rsidRDefault="00F96C6D" w:rsidP="00F96C6D"/>
    <w:p w:rsidR="00F96C6D" w:rsidRDefault="00F96C6D" w:rsidP="00F96C6D"/>
    <w:p w:rsidR="009548D6" w:rsidRDefault="009548D6" w:rsidP="00F96C6D">
      <w:r>
        <w:br w:type="page"/>
      </w:r>
    </w:p>
    <w:p w:rsidR="00F96C6D" w:rsidRPr="00F96C6D" w:rsidRDefault="009548D6" w:rsidP="009548D6">
      <w:pPr>
        <w:pStyle w:val="Heading9"/>
      </w:pPr>
      <w:bookmarkStart w:id="240" w:name="_Ref442851860"/>
      <w:bookmarkStart w:id="241" w:name="_Toc443568313"/>
      <w:r w:rsidRPr="009548D6">
        <w:lastRenderedPageBreak/>
        <w:drawing>
          <wp:anchor distT="0" distB="0" distL="114300" distR="114300" simplePos="0" relativeHeight="252436992" behindDoc="0" locked="0" layoutInCell="1" allowOverlap="1" wp14:anchorId="1989530D" wp14:editId="4443E985">
            <wp:simplePos x="0" y="0"/>
            <wp:positionH relativeFrom="column">
              <wp:posOffset>450850</wp:posOffset>
            </wp:positionH>
            <wp:positionV relativeFrom="paragraph">
              <wp:posOffset>422910</wp:posOffset>
            </wp:positionV>
            <wp:extent cx="5455285" cy="450596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55285" cy="45059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7</w:t>
      </w:r>
      <w:r w:rsidR="00001B55">
        <w:fldChar w:fldCharType="end"/>
      </w:r>
      <w:bookmarkEnd w:id="240"/>
      <w:r>
        <w:t>: Commercial/Industrial New Construction Measures</w:t>
      </w:r>
      <w:bookmarkEnd w:id="241"/>
    </w:p>
    <w:p w:rsidR="00FD7D5F" w:rsidRDefault="00FD7D5F"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70C7">
      <w:bookmarkStart w:id="242" w:name="_Toc269104990"/>
      <w:r>
        <w:br w:type="page"/>
      </w:r>
    </w:p>
    <w:p w:rsidR="00FD7D5F" w:rsidRPr="00100A87" w:rsidRDefault="00FD7D5F" w:rsidP="00F118AF">
      <w:pPr>
        <w:pStyle w:val="Heading2"/>
      </w:pPr>
      <w:bookmarkStart w:id="243" w:name="_Toc443570598"/>
      <w:r w:rsidRPr="00100A87">
        <w:lastRenderedPageBreak/>
        <w:t>Resource Conservation Manage</w:t>
      </w:r>
      <w:bookmarkEnd w:id="242"/>
      <w:r w:rsidR="00593EB9">
        <w:t>ment</w:t>
      </w:r>
      <w:bookmarkEnd w:id="243"/>
    </w:p>
    <w:p w:rsidR="00FD7D5F" w:rsidRPr="00D26F20" w:rsidRDefault="00322B9F" w:rsidP="00695F93">
      <w:pPr>
        <w:rPr>
          <w:rFonts w:cs="Arial"/>
          <w:szCs w:val="22"/>
        </w:rPr>
      </w:pPr>
      <w:r>
        <w:rPr>
          <w:rFonts w:cs="Arial"/>
          <w:szCs w:val="22"/>
        </w:rPr>
        <w:t>Schedules E</w:t>
      </w:r>
      <w:r w:rsidR="00A910F5">
        <w:rPr>
          <w:rFonts w:cs="Arial"/>
          <w:szCs w:val="22"/>
        </w:rPr>
        <w:t>/G 253</w:t>
      </w:r>
      <w:r w:rsidR="00FD7D5F" w:rsidRPr="00D26F20">
        <w:rPr>
          <w:rFonts w:cs="Arial"/>
          <w:szCs w:val="22"/>
        </w:rPr>
        <w:t xml:space="preserve"> </w:t>
      </w:r>
    </w:p>
    <w:p w:rsidR="00FD7D5F" w:rsidRDefault="00FD7D5F" w:rsidP="006B0FC9">
      <w:pPr>
        <w:pStyle w:val="Heading3"/>
        <w:numPr>
          <w:ilvl w:val="0"/>
          <w:numId w:val="72"/>
        </w:numPr>
        <w:ind w:left="630"/>
      </w:pPr>
      <w:bookmarkStart w:id="244" w:name="_Toc443570599"/>
      <w:r>
        <w:t>Description</w:t>
      </w:r>
      <w:bookmarkEnd w:id="244"/>
    </w:p>
    <w:p w:rsidR="006C00DD" w:rsidRPr="00980217" w:rsidRDefault="006C00DD" w:rsidP="00FA69FB">
      <w:pPr>
        <w:pStyle w:val="BodyArial"/>
        <w:spacing w:before="0"/>
        <w:ind w:left="54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6A02AC">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w:t>
      </w:r>
      <w:r w:rsidR="006A02AC">
        <w:t xml:space="preserve"> </w:t>
      </w:r>
      <w:r w:rsidRPr="00980217">
        <w:t>Schedule 448, 449, 458, and 459 customers may utilize their Schedule 258 funding allocation for Resource Conservation Manager Services (RCM).</w:t>
      </w:r>
    </w:p>
    <w:p w:rsidR="006C00DD" w:rsidRDefault="006C00DD" w:rsidP="00FA69FB">
      <w:pPr>
        <w:pStyle w:val="BodyArial"/>
        <w:spacing w:before="0"/>
        <w:ind w:left="540"/>
      </w:pPr>
      <w:r w:rsidRPr="00CC1492">
        <w:t>Customers qualify for the RCM program based on their annual PSE energy purchases.</w:t>
      </w:r>
      <w:r w:rsidR="006A02AC">
        <w:t xml:space="preserve"> </w:t>
      </w:r>
      <w:r w:rsidRPr="00CC1492">
        <w:t xml:space="preserve">A typical </w:t>
      </w:r>
      <w:r>
        <w:t>c</w:t>
      </w:r>
      <w:r w:rsidRPr="00CC1492">
        <w:t>ustomer baseline for a fulltime equivalent (1 FTE) program is 20,000,000 kWh</w:t>
      </w:r>
      <w:r>
        <w:t xml:space="preserve"> for electric only</w:t>
      </w:r>
      <w:r w:rsidRPr="00CC1492">
        <w:t xml:space="preserve"> or 2,700,000 </w:t>
      </w:r>
      <w:r>
        <w:t>t</w:t>
      </w:r>
      <w:r w:rsidRPr="00CC1492">
        <w:t xml:space="preserve">herms for </w:t>
      </w:r>
      <w:r w:rsidR="007C235A">
        <w:t>natural gas</w:t>
      </w:r>
      <w:r w:rsidRPr="00CC1492">
        <w:t>-only service from PSE.</w:t>
      </w:r>
      <w:r w:rsidR="006A02AC">
        <w:t xml:space="preserve"> </w:t>
      </w:r>
      <w:r w:rsidRPr="00CC1492">
        <w:t xml:space="preserve">Funding levels are prorated based on the amount of staff a </w:t>
      </w:r>
      <w:r>
        <w:t>c</w:t>
      </w:r>
      <w:r w:rsidRPr="00CC1492">
        <w:t>ustomer would need to allocate in order to achieve cost-effective savings from RCM efforts.</w:t>
      </w:r>
      <w:r w:rsidR="006A02AC">
        <w:t xml:space="preserve"> </w:t>
      </w:r>
      <w:r>
        <w:t>At a minimum, the customer needs to qualify for 0.25 FTEs to participate in the program on their own.</w:t>
      </w:r>
      <w:r w:rsidRPr="00CC1492">
        <w:t xml:space="preserve"> </w:t>
      </w:r>
    </w:p>
    <w:p w:rsidR="006C00DD" w:rsidRPr="00CC1492" w:rsidRDefault="006C00DD" w:rsidP="00FA69FB">
      <w:pPr>
        <w:pStyle w:val="BodyArial"/>
        <w:spacing w:before="0"/>
        <w:ind w:left="54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6C00DD" w:rsidRDefault="006C00DD" w:rsidP="00FA69FB">
      <w:pPr>
        <w:pStyle w:val="BodyArial"/>
        <w:spacing w:before="0"/>
        <w:ind w:left="540"/>
      </w:pPr>
      <w:r w:rsidRPr="00CC1492">
        <w:t>Monetary grants include a "start-up" grant for completion of deliverables associated with building the program foundation</w:t>
      </w:r>
      <w:r>
        <w:t>.</w:t>
      </w:r>
      <w:r w:rsidR="006A02AC">
        <w:t xml:space="preserve"> </w:t>
      </w:r>
      <w:r>
        <w:t xml:space="preserve">The start-up deliverables include </w:t>
      </w:r>
      <w:r w:rsidRPr="00CC1492">
        <w:t>hiring an RCM, setting up an energy-accounting database, writing a company resource management plan, and completing facility action plans.</w:t>
      </w:r>
      <w:r w:rsidR="006A02AC">
        <w:t xml:space="preserve"> </w:t>
      </w:r>
      <w:r w:rsidRPr="00CC1492">
        <w:t xml:space="preserve">Once start-up deliverables are complete, the </w:t>
      </w:r>
      <w:r>
        <w:t>c</w:t>
      </w:r>
      <w:r w:rsidRPr="00CC1492">
        <w:t xml:space="preserve">ustomer may qualify for "performance grants" based on achieving </w:t>
      </w:r>
      <w:r>
        <w:t xml:space="preserve">energy savings associated with RCM practices and “target grants” for meeting or exceeding </w:t>
      </w:r>
      <w:r w:rsidRPr="00CC1492">
        <w:t>pre-established energy-reduction targets.</w:t>
      </w:r>
      <w:r w:rsidR="006A02AC">
        <w:t xml:space="preserve"> </w:t>
      </w:r>
    </w:p>
    <w:p w:rsidR="006C00DD" w:rsidRDefault="006C00DD" w:rsidP="00FA69FB">
      <w:pPr>
        <w:pStyle w:val="BodyArial"/>
        <w:spacing w:before="0"/>
        <w:ind w:left="540"/>
      </w:pPr>
      <w:r w:rsidRPr="00CC1492">
        <w:t>The RCM agreement is valid for three years.</w:t>
      </w:r>
      <w:r w:rsidR="006A02AC">
        <w:t xml:space="preserve"> </w:t>
      </w:r>
      <w:r w:rsidRPr="00CC1492">
        <w:t>Over this time, PSE anticipates a 10-12 percent reduction in overall energy use.</w:t>
      </w:r>
      <w:r w:rsidR="006A02AC">
        <w:t xml:space="preserve"> </w:t>
      </w:r>
      <w:r w:rsidRPr="00CC1492">
        <w:t>Savings are calculated using industry standard practices and energy accounting methodologies.</w:t>
      </w:r>
      <w:r w:rsidR="006A02AC">
        <w:t xml:space="preserve"> </w:t>
      </w:r>
      <w:r>
        <w:br w:type="page"/>
      </w:r>
    </w:p>
    <w:p w:rsidR="006C00DD" w:rsidRPr="00CC1492" w:rsidRDefault="006C00DD" w:rsidP="00FA69FB">
      <w:pPr>
        <w:pStyle w:val="BodyArial"/>
        <w:spacing w:before="0"/>
        <w:ind w:left="540"/>
      </w:pPr>
      <w:r w:rsidRPr="00CC1492">
        <w:lastRenderedPageBreak/>
        <w:t>Reported annual savings are a variance from the previous year.</w:t>
      </w:r>
      <w:r w:rsidR="006A02AC">
        <w:t xml:space="preserve"> </w:t>
      </w:r>
      <w:r w:rsidRPr="00CC1492">
        <w:t xml:space="preserve">PSE may elect to renew a </w:t>
      </w:r>
      <w:r>
        <w:t>c</w:t>
      </w:r>
      <w:r w:rsidRPr="00CC1492">
        <w:t>ustomer's RCM agreement in three-year increments to provide continued support and additional performance incentives.</w:t>
      </w:r>
    </w:p>
    <w:p w:rsidR="006C00DD" w:rsidRPr="00CC1492" w:rsidRDefault="006C00DD" w:rsidP="00FA69FB">
      <w:pPr>
        <w:pStyle w:val="BodyArial"/>
        <w:ind w:left="540"/>
      </w:pPr>
      <w:r>
        <w:t>PSE’s</w:t>
      </w:r>
      <w:r w:rsidRPr="00CC1492">
        <w:t xml:space="preserve"> RCM </w:t>
      </w:r>
      <w:r>
        <w:t xml:space="preserve">support </w:t>
      </w:r>
      <w:r w:rsidRPr="00CC1492">
        <w:t>program is comprised of a "menu" of service</w:t>
      </w:r>
      <w:r>
        <w:t>s,</w:t>
      </w:r>
      <w:r w:rsidRPr="00CC1492">
        <w:t xml:space="preserve"> which can be tailored to meet the specific needs of the </w:t>
      </w:r>
      <w:r>
        <w:t>c</w:t>
      </w:r>
      <w:r w:rsidRPr="00CC1492">
        <w:t>ustomer.</w:t>
      </w:r>
      <w:r w:rsidR="006A02AC">
        <w:t xml:space="preserve"> </w:t>
      </w:r>
      <w:r w:rsidRPr="00CC1492">
        <w:t>Typical RCM services include, but are not limited to</w:t>
      </w:r>
      <w:r>
        <w:t>,</w:t>
      </w:r>
      <w:r w:rsidRPr="00CC1492">
        <w:t xml:space="preserve"> the following</w:t>
      </w:r>
      <w:r>
        <w:t xml:space="preserve"> assistance and support</w:t>
      </w:r>
      <w:r w:rsidRPr="00CC1492">
        <w:t>:</w:t>
      </w:r>
    </w:p>
    <w:p w:rsidR="006C00DD" w:rsidRPr="00CC1492" w:rsidRDefault="006C00DD" w:rsidP="006B0FC9">
      <w:pPr>
        <w:pStyle w:val="Heading4"/>
        <w:numPr>
          <w:ilvl w:val="0"/>
          <w:numId w:val="73"/>
        </w:numPr>
      </w:pPr>
      <w:r w:rsidRPr="00CC1492">
        <w:t>Program Start Up</w:t>
      </w:r>
    </w:p>
    <w:p w:rsidR="006C00DD" w:rsidRPr="00CC1492" w:rsidRDefault="006C00DD" w:rsidP="003A2659">
      <w:pPr>
        <w:pStyle w:val="BodyText"/>
        <w:numPr>
          <w:ilvl w:val="0"/>
          <w:numId w:val="6"/>
        </w:numPr>
        <w:spacing w:after="60" w:line="300" w:lineRule="exact"/>
        <w:ind w:left="1170"/>
      </w:pPr>
      <w:r>
        <w:t>D</w:t>
      </w:r>
      <w:r w:rsidRPr="00CC1492">
        <w:t>esigning and implementing an RCM program</w:t>
      </w:r>
      <w:r>
        <w:t>.</w:t>
      </w:r>
    </w:p>
    <w:p w:rsidR="006C00DD" w:rsidRPr="00CC1492" w:rsidRDefault="006C00DD" w:rsidP="003A2659">
      <w:pPr>
        <w:pStyle w:val="BodyText"/>
        <w:numPr>
          <w:ilvl w:val="0"/>
          <w:numId w:val="6"/>
        </w:numPr>
        <w:spacing w:after="60" w:line="300" w:lineRule="exact"/>
        <w:ind w:left="1170"/>
      </w:pPr>
      <w:r>
        <w:t>H</w:t>
      </w:r>
      <w:r w:rsidRPr="00CC1492">
        <w:t>iring or contracting a Resource Conservation Manager</w:t>
      </w:r>
      <w:r>
        <w:t>.</w:t>
      </w:r>
    </w:p>
    <w:p w:rsidR="006C00DD" w:rsidRPr="00CC1492" w:rsidRDefault="006C00DD" w:rsidP="003A2659">
      <w:pPr>
        <w:pStyle w:val="BodyText"/>
        <w:numPr>
          <w:ilvl w:val="0"/>
          <w:numId w:val="6"/>
        </w:numPr>
        <w:spacing w:line="300" w:lineRule="exact"/>
        <w:ind w:left="1170"/>
      </w:pPr>
      <w:r>
        <w:t>D</w:t>
      </w:r>
      <w:r w:rsidRPr="00CC1492">
        <w:t>eveloping baselines, polic</w:t>
      </w:r>
      <w:r>
        <w:t>ies and</w:t>
      </w:r>
      <w:r w:rsidRPr="00CC1492">
        <w:t xml:space="preserve"> guidelines, and facility action plans</w:t>
      </w:r>
      <w:r>
        <w:t>.</w:t>
      </w:r>
    </w:p>
    <w:p w:rsidR="006C00DD" w:rsidRPr="00CC1492" w:rsidRDefault="006C00DD" w:rsidP="003A2659">
      <w:pPr>
        <w:pStyle w:val="Heading4"/>
      </w:pPr>
      <w:r w:rsidRPr="00CC1492">
        <w:t>Resource Accounting Software</w:t>
      </w:r>
    </w:p>
    <w:p w:rsidR="006C00DD" w:rsidRDefault="00CF59FB" w:rsidP="003A2659">
      <w:pPr>
        <w:pStyle w:val="BodyText"/>
        <w:numPr>
          <w:ilvl w:val="0"/>
          <w:numId w:val="8"/>
        </w:numPr>
        <w:spacing w:after="60" w:line="300" w:lineRule="exact"/>
        <w:ind w:left="1170"/>
      </w:pPr>
      <w:r>
        <w:t>I</w:t>
      </w:r>
      <w:r w:rsidR="006C00DD" w:rsidRPr="00CC1492">
        <w:t>mplementation of resource accounting software</w:t>
      </w:r>
      <w:r w:rsidR="006C00DD">
        <w:t>.</w:t>
      </w:r>
    </w:p>
    <w:p w:rsidR="006C00DD" w:rsidRDefault="006C00DD" w:rsidP="003A2659">
      <w:pPr>
        <w:pStyle w:val="BodyText"/>
        <w:numPr>
          <w:ilvl w:val="0"/>
          <w:numId w:val="8"/>
        </w:numPr>
        <w:spacing w:line="300" w:lineRule="exact"/>
        <w:ind w:left="1170"/>
      </w:pPr>
      <w:r>
        <w:t>A</w:t>
      </w:r>
      <w:r w:rsidRPr="00CC1492">
        <w:t>udits of existing databases to review for inclusion of all facilities, accounts, meters, etc., sufficient facility details, missing data, and overall data integrity</w:t>
      </w:r>
      <w:r>
        <w:t>.</w:t>
      </w:r>
    </w:p>
    <w:p w:rsidR="006C00DD" w:rsidRPr="00CC1492" w:rsidRDefault="006C00DD" w:rsidP="003A2659">
      <w:pPr>
        <w:pStyle w:val="Heading4"/>
      </w:pPr>
      <w:r w:rsidRPr="00CC1492">
        <w:t xml:space="preserve">Technical Assistance </w:t>
      </w:r>
    </w:p>
    <w:p w:rsidR="006C00DD" w:rsidRPr="00CC1492" w:rsidRDefault="006C00DD" w:rsidP="003A2659">
      <w:pPr>
        <w:pStyle w:val="BodyText"/>
        <w:numPr>
          <w:ilvl w:val="0"/>
          <w:numId w:val="7"/>
        </w:numPr>
        <w:spacing w:after="60" w:line="300" w:lineRule="exact"/>
        <w:ind w:left="1170"/>
      </w:pPr>
      <w:r>
        <w:t>O</w:t>
      </w:r>
      <w:r w:rsidRPr="00CC1492">
        <w:t xml:space="preserve">n-site walk-through audits to </w:t>
      </w:r>
      <w:r>
        <w:t>train customer staff to identify waste and opportunities for improved efficiency.</w:t>
      </w:r>
    </w:p>
    <w:p w:rsidR="006C00DD" w:rsidRPr="00CC1492" w:rsidRDefault="006C00DD" w:rsidP="003A2659">
      <w:pPr>
        <w:pStyle w:val="BodyText"/>
        <w:numPr>
          <w:ilvl w:val="0"/>
          <w:numId w:val="7"/>
        </w:numPr>
        <w:spacing w:line="300" w:lineRule="exact"/>
        <w:ind w:left="1170"/>
      </w:pPr>
      <w:r>
        <w:t>Analysis</w:t>
      </w:r>
      <w:r w:rsidRPr="00CC1492">
        <w:t xml:space="preserve"> and reporting</w:t>
      </w:r>
      <w:r>
        <w:t xml:space="preserve"> of</w:t>
      </w:r>
      <w:r w:rsidRPr="00CC1492">
        <w:t xml:space="preserve"> savings relative to established baseline</w:t>
      </w:r>
      <w:r>
        <w:t>.</w:t>
      </w:r>
    </w:p>
    <w:p w:rsidR="006C00DD" w:rsidRPr="00B54B1E" w:rsidRDefault="006C00DD" w:rsidP="003A2659">
      <w:pPr>
        <w:pStyle w:val="Heading4"/>
      </w:pPr>
      <w:r w:rsidRPr="00B54B1E">
        <w:t>Education &amp; Training</w:t>
      </w:r>
    </w:p>
    <w:p w:rsidR="006C00DD" w:rsidRPr="00CC1492" w:rsidRDefault="006C00DD" w:rsidP="003A2659">
      <w:pPr>
        <w:pStyle w:val="BodyText"/>
        <w:numPr>
          <w:ilvl w:val="0"/>
          <w:numId w:val="7"/>
        </w:numPr>
        <w:spacing w:after="60" w:line="300" w:lineRule="exact"/>
        <w:ind w:left="117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t>.</w:t>
      </w:r>
      <w:r w:rsidRPr="00CC1492">
        <w:t xml:space="preserve"> </w:t>
      </w:r>
    </w:p>
    <w:p w:rsidR="006C00DD" w:rsidRPr="00CC1492" w:rsidRDefault="006C00DD" w:rsidP="003A2659">
      <w:pPr>
        <w:pStyle w:val="BodyText"/>
        <w:numPr>
          <w:ilvl w:val="0"/>
          <w:numId w:val="7"/>
        </w:numPr>
        <w:spacing w:after="60" w:line="300" w:lineRule="exact"/>
        <w:ind w:left="1170"/>
        <w:rPr>
          <w:b/>
        </w:rPr>
      </w:pPr>
      <w:r>
        <w:t>E</w:t>
      </w:r>
      <w:r w:rsidRPr="00CC1492">
        <w:t>ducational materials for classroom or building occupant use</w:t>
      </w:r>
      <w:r>
        <w:t xml:space="preserve"> including checklists, fact-sheets, and calculators.</w:t>
      </w:r>
    </w:p>
    <w:p w:rsidR="006C00DD" w:rsidRPr="00CC1492" w:rsidRDefault="006C00DD" w:rsidP="003A2659">
      <w:pPr>
        <w:pStyle w:val="BodyText"/>
        <w:numPr>
          <w:ilvl w:val="0"/>
          <w:numId w:val="7"/>
        </w:numPr>
        <w:spacing w:line="300" w:lineRule="exact"/>
        <w:ind w:left="1170"/>
        <w:rPr>
          <w:b/>
        </w:rPr>
      </w:pPr>
      <w:r>
        <w:t>T</w:t>
      </w:r>
      <w:r w:rsidRPr="00CC1492">
        <w:t>raining stipend to support professional development in Building Operation or Energy Management</w:t>
      </w:r>
      <w:r>
        <w:t>.</w:t>
      </w:r>
    </w:p>
    <w:p w:rsidR="006C00DD" w:rsidRDefault="006C00DD" w:rsidP="00762DED">
      <w:r>
        <w:br w:type="page"/>
      </w:r>
    </w:p>
    <w:p w:rsidR="006C00DD" w:rsidRPr="00B54B1E" w:rsidRDefault="006C00DD" w:rsidP="003A2659">
      <w:pPr>
        <w:pStyle w:val="Heading4"/>
      </w:pPr>
      <w:r w:rsidRPr="00B54B1E">
        <w:lastRenderedPageBreak/>
        <w:t>Energy Data Services</w:t>
      </w:r>
    </w:p>
    <w:p w:rsidR="006C00DD" w:rsidRDefault="006C00DD" w:rsidP="003A2659">
      <w:pPr>
        <w:widowControl/>
        <w:numPr>
          <w:ilvl w:val="0"/>
          <w:numId w:val="9"/>
        </w:numPr>
        <w:spacing w:after="60" w:line="300" w:lineRule="exact"/>
        <w:ind w:left="1170"/>
      </w:pPr>
      <w:r>
        <w:t>Historical and on-going monthly</w:t>
      </w:r>
      <w:r w:rsidRPr="00CC1492">
        <w:t xml:space="preserve"> PSE billing data in electronic format for import into resource accounting software</w:t>
      </w:r>
      <w:r>
        <w:t>.</w:t>
      </w:r>
    </w:p>
    <w:p w:rsidR="006C00DD" w:rsidRDefault="006C00DD" w:rsidP="003A2659">
      <w:pPr>
        <w:widowControl/>
        <w:numPr>
          <w:ilvl w:val="0"/>
          <w:numId w:val="9"/>
        </w:numPr>
        <w:spacing w:line="300" w:lineRule="exact"/>
        <w:ind w:left="1170"/>
        <w:rPr>
          <w:snapToGrid w:val="0"/>
        </w:rPr>
      </w:pPr>
      <w:r>
        <w:t>E</w:t>
      </w:r>
      <w:r w:rsidRPr="00CC1492">
        <w:t>nergy</w:t>
      </w:r>
      <w:r>
        <w:t xml:space="preserve"> Interval Services for internet </w:t>
      </w:r>
      <w:r w:rsidRPr="00CC1492">
        <w:t xml:space="preserve">viewing of facility </w:t>
      </w:r>
      <w:r w:rsidR="007C235A">
        <w:t>natural gas</w:t>
      </w:r>
      <w:r w:rsidRPr="00CC1492">
        <w:t xml:space="preserve"> and electric </w:t>
      </w:r>
      <w:r>
        <w:t xml:space="preserve">interval </w:t>
      </w:r>
      <w:r w:rsidRPr="00CC1492">
        <w:t>meter data</w:t>
      </w:r>
      <w:r>
        <w:t>.</w:t>
      </w:r>
    </w:p>
    <w:p w:rsidR="006C00DD" w:rsidRPr="00B54B1E" w:rsidRDefault="006C00DD" w:rsidP="003A2659">
      <w:pPr>
        <w:pStyle w:val="Heading4"/>
      </w:pPr>
      <w:r w:rsidRPr="00B54B1E">
        <w:t>Cash Incentives</w:t>
      </w:r>
    </w:p>
    <w:p w:rsidR="006C00DD" w:rsidRPr="00CC1492" w:rsidRDefault="006C00DD" w:rsidP="000251BC">
      <w:pPr>
        <w:pStyle w:val="BodyText"/>
        <w:numPr>
          <w:ilvl w:val="0"/>
          <w:numId w:val="19"/>
        </w:numPr>
        <w:spacing w:after="60" w:line="300" w:lineRule="exact"/>
        <w:ind w:left="1170"/>
      </w:pPr>
      <w:r>
        <w:t>”Start-up”</w:t>
      </w:r>
      <w:r w:rsidRPr="00CC1492">
        <w:t xml:space="preserve"> </w:t>
      </w:r>
      <w:r>
        <w:t>incentive intended to share the cost of program start-up that is paid upon satisfactory completion of deliverables.</w:t>
      </w:r>
    </w:p>
    <w:p w:rsidR="006C00DD" w:rsidRPr="009E2CA9" w:rsidRDefault="006C00DD" w:rsidP="000251BC">
      <w:pPr>
        <w:widowControl/>
        <w:numPr>
          <w:ilvl w:val="0"/>
          <w:numId w:val="19"/>
        </w:numPr>
        <w:spacing w:after="60" w:line="300" w:lineRule="exact"/>
        <w:ind w:left="1170"/>
        <w:rPr>
          <w:snapToGrid w:val="0"/>
        </w:rPr>
      </w:pPr>
      <w:r>
        <w:t xml:space="preserve">Performance grants </w:t>
      </w:r>
      <w:r w:rsidRPr="00CC1492">
        <w:t xml:space="preserve">for </w:t>
      </w:r>
      <w:r>
        <w:t>c</w:t>
      </w:r>
      <w:r w:rsidRPr="00CC1492">
        <w:t>ustomers who achieve energy savings</w:t>
      </w:r>
      <w:r>
        <w:t xml:space="preserve"> after completing their deliverables.</w:t>
      </w:r>
    </w:p>
    <w:p w:rsidR="006C00DD" w:rsidRPr="009E2CA9" w:rsidRDefault="006C00DD" w:rsidP="000251BC">
      <w:pPr>
        <w:widowControl/>
        <w:numPr>
          <w:ilvl w:val="0"/>
          <w:numId w:val="19"/>
        </w:numPr>
        <w:spacing w:line="300" w:lineRule="exact"/>
        <w:ind w:left="1170"/>
        <w:rPr>
          <w:snapToGrid w:val="0"/>
        </w:rPr>
      </w:pPr>
      <w:r>
        <w:t xml:space="preserve">Target grants </w:t>
      </w:r>
      <w:r w:rsidRPr="00CC1492">
        <w:t xml:space="preserve">for </w:t>
      </w:r>
      <w:r>
        <w:t>c</w:t>
      </w:r>
      <w:r w:rsidRPr="00CC1492">
        <w:t>ustomers who achieve a pre-established targeted amount of energy savings</w:t>
      </w:r>
      <w:r>
        <w:t xml:space="preserve"> after completing their deliverables.</w:t>
      </w:r>
    </w:p>
    <w:p w:rsidR="006C00DD" w:rsidRPr="00CC1492" w:rsidRDefault="006C00DD" w:rsidP="003A2659">
      <w:pPr>
        <w:pStyle w:val="BodyArial"/>
        <w:spacing w:before="0"/>
        <w:ind w:left="81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6A02AC">
        <w:t xml:space="preserve"> </w:t>
      </w:r>
      <w:r w:rsidRPr="00CC1492">
        <w:t xml:space="preserve">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6C00DD" w:rsidRDefault="006C00DD" w:rsidP="003A2659">
      <w:pPr>
        <w:pStyle w:val="BodyArial"/>
        <w:spacing w:before="0"/>
        <w:ind w:left="810"/>
      </w:pPr>
      <w:r w:rsidRPr="00CC1492">
        <w:t xml:space="preserve">Additionally, access to energy accounting software has allowed PSE RCM </w:t>
      </w:r>
      <w:r>
        <w:t>c</w:t>
      </w:r>
      <w:r w:rsidRPr="00CC1492">
        <w:t xml:space="preserve">ustomers to facilitate greenhouse </w:t>
      </w:r>
      <w:r w:rsidR="007C235A">
        <w:t>natural gas</w:t>
      </w:r>
      <w:r w:rsidRPr="00CC1492">
        <w:t xml:space="preserve"> accounting and other climate change and sustainability initiatives.</w:t>
      </w:r>
      <w:r w:rsidR="006A02AC">
        <w:t xml:space="preserve"> </w:t>
      </w:r>
      <w:r w:rsidRPr="00CC1492">
        <w:t>The value of this service routinely exceeds those stated in the RCM program scope of work.</w:t>
      </w:r>
    </w:p>
    <w:p w:rsidR="006C00DD" w:rsidRDefault="00CF59FB" w:rsidP="003A2659">
      <w:pPr>
        <w:pStyle w:val="BodyArial"/>
        <w:spacing w:before="0"/>
        <w:ind w:left="81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 xml:space="preserve">ustomers. </w:t>
      </w:r>
      <w:r>
        <w:t>One option is for “</w:t>
      </w:r>
      <w:r w:rsidRPr="00CC1492">
        <w:t>Shared RCM</w:t>
      </w:r>
      <w:r>
        <w:t>”</w:t>
      </w:r>
      <w:r w:rsidRPr="00CC1492">
        <w:t xml:space="preserve"> services among a group of smaller organizations</w:t>
      </w:r>
      <w:r>
        <w:t>,</w:t>
      </w:r>
      <w:r w:rsidRPr="00CC1492">
        <w:t xml:space="preserve"> </w:t>
      </w:r>
      <w:r>
        <w:t xml:space="preserve">which </w:t>
      </w:r>
      <w:r w:rsidRPr="00CC1492">
        <w:t>ha</w:t>
      </w:r>
      <w:r>
        <w:t>s</w:t>
      </w:r>
      <w:r w:rsidRPr="00CC1492">
        <w:t xml:space="preserve"> generated interest from local governments and other organizations with smaller facility portfolios.</w:t>
      </w:r>
      <w:r>
        <w:t xml:space="preserve"> With this approach, agencies can combine total portfolio consumption in order to meet the minimum qualifications of the program. A maximum of four organizations with a minimum portfolio of 0.125 FTEs can participate using the Shared RCM approach.  </w:t>
      </w:r>
      <w:r w:rsidRPr="00CC1492">
        <w:t>PSE efforts will continue to work with RCM consultants</w:t>
      </w:r>
      <w:r>
        <w:t>, customers, and other support agencies</w:t>
      </w:r>
      <w:r w:rsidRPr="00CC1492">
        <w:t xml:space="preserve"> to develop this market.</w:t>
      </w:r>
      <w:r>
        <w:t xml:space="preserve"> Another option for smaller organizations is a program offering called the Strategic Resource Management (</w:t>
      </w:r>
      <w:proofErr w:type="spellStart"/>
      <w:r>
        <w:t>SRM</w:t>
      </w:r>
      <w:proofErr w:type="spellEnd"/>
      <w:r>
        <w:t>) program</w:t>
      </w:r>
      <w:r w:rsidR="006C00DD">
        <w:t>.</w:t>
      </w:r>
    </w:p>
    <w:p w:rsidR="00023BC7" w:rsidRPr="007B2206" w:rsidRDefault="006A02AC" w:rsidP="003A2659">
      <w:pPr>
        <w:pStyle w:val="Heading3"/>
        <w:ind w:left="630"/>
      </w:pPr>
      <w:bookmarkStart w:id="245" w:name="_Toc443570600"/>
      <w:r>
        <w:lastRenderedPageBreak/>
        <w:t>2015</w:t>
      </w:r>
      <w:r w:rsidR="00023BC7" w:rsidRPr="007B2206">
        <w:t xml:space="preserve"> </w:t>
      </w:r>
      <w:r w:rsidR="00677C57">
        <w:t>Continuous Improvement</w:t>
      </w:r>
      <w:r w:rsidR="002371B8">
        <w:t xml:space="preserve"> </w:t>
      </w:r>
      <w:r w:rsidR="00555C90">
        <w:t>through</w:t>
      </w:r>
      <w:r w:rsidR="002371B8">
        <w:t xml:space="preserve"> TQM</w:t>
      </w:r>
      <w:bookmarkEnd w:id="245"/>
    </w:p>
    <w:p w:rsidR="00CF59FB" w:rsidRDefault="00CF59FB" w:rsidP="00CF59FB">
      <w:pPr>
        <w:pStyle w:val="BodyText"/>
        <w:ind w:left="540"/>
      </w:pPr>
      <w:r>
        <w:t xml:space="preserve">In 2014, the RCM program underwent a significant redesign in response to the findings of </w:t>
      </w:r>
      <w:r w:rsidR="001B56A9">
        <w:t>SBW Consulting Inc.’s 2013 independent</w:t>
      </w:r>
      <w:r>
        <w:t xml:space="preserve"> evaluation</w:t>
      </w:r>
      <w:r w:rsidR="001B56A9">
        <w:rPr>
          <w:rStyle w:val="CommentReference"/>
        </w:rPr>
        <w:t>.</w:t>
      </w:r>
      <w:r>
        <w:t xml:space="preserve"> In 2015, a </w:t>
      </w:r>
      <w:r w:rsidR="006B30C8">
        <w:t>great deal of</w:t>
      </w:r>
      <w:r>
        <w:t xml:space="preserve"> effort was spent on implementing those changes.  </w:t>
      </w:r>
      <w:r w:rsidR="002A1955">
        <w:t>The following discussions clearly demonstrate the program’s commitment to adaptive management principles. The</w:t>
      </w:r>
      <w:r>
        <w:t xml:space="preserve"> key highlights are:</w:t>
      </w:r>
    </w:p>
    <w:p w:rsidR="00CF59FB" w:rsidRPr="00CF59FB" w:rsidRDefault="00CF59FB" w:rsidP="00FD05BE">
      <w:pPr>
        <w:pStyle w:val="BodyText"/>
        <w:numPr>
          <w:ilvl w:val="0"/>
          <w:numId w:val="38"/>
        </w:numPr>
        <w:ind w:left="1080"/>
      </w:pPr>
      <w:r w:rsidRPr="00CF59FB">
        <w:t xml:space="preserve">The pay for performance </w:t>
      </w:r>
      <w:r w:rsidRPr="00CF59FB">
        <w:rPr>
          <w:b/>
          <w:i/>
        </w:rPr>
        <w:t>incentive structure</w:t>
      </w:r>
      <w:r w:rsidRPr="00CF59FB">
        <w:t xml:space="preserve"> was implemented for all new customers and the majority of existing customers such that all customers will receive incentives under the new structure for the </w:t>
      </w:r>
      <w:r>
        <w:t>2014-20</w:t>
      </w:r>
      <w:r w:rsidRPr="00CF59FB">
        <w:t xml:space="preserve">15 performance year.  Customers received $0.02/kWh and $0.15/therm up to a target savings amount.  If the customer reached the target amount, they received a Target Incentive.  Any savings beyond the target amount was incentivized at $0.035/kWh and $0.25/Therm. </w:t>
      </w:r>
    </w:p>
    <w:p w:rsidR="00CF59FB" w:rsidRPr="00CF59FB" w:rsidRDefault="00CF59FB" w:rsidP="00CF59FB">
      <w:pPr>
        <w:pStyle w:val="BodyText"/>
        <w:ind w:left="1080"/>
      </w:pPr>
      <w:r w:rsidRPr="00CF59FB">
        <w:t>Savings achieved through efficiency projects receiving other PSE incentives counted towards the target amount but did not receiv</w:t>
      </w:r>
      <w:r>
        <w:t xml:space="preserve">e the per kWh/therm incentive. </w:t>
      </w:r>
      <w:r w:rsidRPr="00CF59FB">
        <w:t xml:space="preserve">Also </w:t>
      </w:r>
      <w:r>
        <w:t xml:space="preserve">revised is the savings calculation. </w:t>
      </w:r>
      <w:r w:rsidRPr="00CF59FB">
        <w:t xml:space="preserve">These modifications to the incentive structure reward the customer for ALL savings rather than a specific target amount that only </w:t>
      </w:r>
      <w:r>
        <w:t xml:space="preserve">includes RCM-specific savings. </w:t>
      </w:r>
      <w:r w:rsidRPr="00CF59FB">
        <w:t>The new incentive structure also encourages customers to maximize their savings to receive a larger incentive.</w:t>
      </w:r>
    </w:p>
    <w:p w:rsidR="00CF59FB" w:rsidRPr="00CF59FB" w:rsidRDefault="00CF59FB" w:rsidP="00FD05BE">
      <w:pPr>
        <w:pStyle w:val="BodyText"/>
        <w:numPr>
          <w:ilvl w:val="0"/>
          <w:numId w:val="38"/>
        </w:numPr>
        <w:ind w:left="1080"/>
      </w:pPr>
      <w:r w:rsidRPr="00CF59FB">
        <w:t xml:space="preserve">Rather than use a rolling baseline energy use, each site participating in the RCM program has a </w:t>
      </w:r>
      <w:r w:rsidRPr="00CF59FB">
        <w:rPr>
          <w:b/>
          <w:i/>
        </w:rPr>
        <w:t>fixed baseline energy use</w:t>
      </w:r>
      <w:r>
        <w:t xml:space="preserve">. </w:t>
      </w:r>
      <w:r w:rsidRPr="00CF59FB">
        <w:t>Each year savings are calculated using this fixed baseline with previ</w:t>
      </w:r>
      <w:r>
        <w:t xml:space="preserve">ously claimed savings removed. </w:t>
      </w:r>
      <w:r w:rsidRPr="00CF59FB">
        <w:t>The use of a fixed baseline rewards custom</w:t>
      </w:r>
      <w:r>
        <w:t>ers for persistence of savings.</w:t>
      </w:r>
      <w:r w:rsidRPr="00CF59FB">
        <w:t xml:space="preserve"> The measure life for savings claimed through the RC</w:t>
      </w:r>
      <w:r>
        <w:t xml:space="preserve">M program is just three years. </w:t>
      </w:r>
      <w:r w:rsidRPr="00CF59FB">
        <w:t xml:space="preserve">If a customer continues to see a reduction in energy use beyond those three years due to their O&amp;M and behavioral efforts, PSE does not remove those savings as previously claimed. </w:t>
      </w:r>
    </w:p>
    <w:p w:rsidR="00591E67" w:rsidRDefault="00CF59FB" w:rsidP="00FD05BE">
      <w:pPr>
        <w:pStyle w:val="BodyText"/>
        <w:numPr>
          <w:ilvl w:val="0"/>
          <w:numId w:val="38"/>
        </w:numPr>
        <w:ind w:left="1080"/>
      </w:pPr>
      <w:r w:rsidRPr="00CF59FB">
        <w:t xml:space="preserve">The RCM program </w:t>
      </w:r>
      <w:r>
        <w:t>now requires</w:t>
      </w:r>
      <w:r w:rsidRPr="00CF59FB">
        <w:t xml:space="preserve"> </w:t>
      </w:r>
      <w:r w:rsidRPr="00CF59FB">
        <w:rPr>
          <w:b/>
          <w:i/>
        </w:rPr>
        <w:t>Site Quarterly Checklists</w:t>
      </w:r>
      <w:r w:rsidRPr="00CF59FB">
        <w:t xml:space="preserve"> for sites</w:t>
      </w:r>
      <w:r>
        <w:t xml:space="preserve"> in each customer’s portfolio. </w:t>
      </w:r>
      <w:r w:rsidRPr="00CF59FB">
        <w:t xml:space="preserve">This change is in response to the difficulty noted by the </w:t>
      </w:r>
      <w:r w:rsidR="001B56A9">
        <w:t>SBW evaluation</w:t>
      </w:r>
      <w:r w:rsidRPr="00CF59FB">
        <w:t xml:space="preserve"> when verifying savings based on a</w:t>
      </w:r>
      <w:r>
        <w:t>nnual reports provided by RCMs.</w:t>
      </w:r>
      <w:r w:rsidRPr="00CF59FB">
        <w:t xml:space="preserve"> </w:t>
      </w:r>
      <w:r w:rsidR="001B56A9">
        <w:t xml:space="preserve">Prior to the implementation of the Quarterly Checklists, </w:t>
      </w:r>
      <w:r w:rsidRPr="00CF59FB">
        <w:t>annual report</w:t>
      </w:r>
      <w:r w:rsidR="001B56A9">
        <w:t>ing</w:t>
      </w:r>
      <w:r w:rsidRPr="00CF59FB">
        <w:t xml:space="preserve"> </w:t>
      </w:r>
      <w:r w:rsidR="001B56A9">
        <w:t>positioned</w:t>
      </w:r>
      <w:r w:rsidR="001B56A9" w:rsidRPr="00CF59FB">
        <w:t xml:space="preserve"> </w:t>
      </w:r>
      <w:r w:rsidRPr="00CF59FB">
        <w:t xml:space="preserve">the responsibility for tracking RCM activities throughout the year on the shoulders of the RCM.  </w:t>
      </w:r>
    </w:p>
    <w:p w:rsidR="00CF59FB" w:rsidRPr="00F23CFA" w:rsidRDefault="00CF59FB" w:rsidP="001B56A9">
      <w:pPr>
        <w:pStyle w:val="BodyText"/>
        <w:ind w:left="1080"/>
        <w:rPr>
          <w:highlight w:val="yellow"/>
        </w:rPr>
      </w:pPr>
      <w:r w:rsidRPr="00CF59FB">
        <w:lastRenderedPageBreak/>
        <w:t xml:space="preserve">Any deficiencies in tracking </w:t>
      </w:r>
      <w:r w:rsidR="001B56A9">
        <w:t>were</w:t>
      </w:r>
      <w:r w:rsidRPr="00CF59FB">
        <w:t xml:space="preserve"> not visible until the annual report </w:t>
      </w:r>
      <w:r w:rsidR="001B56A9">
        <w:t>was</w:t>
      </w:r>
      <w:r w:rsidRPr="00CF59FB">
        <w:t xml:space="preserve"> received, at which point it can be difficult to account for changes in en</w:t>
      </w:r>
      <w:r>
        <w:t>ergy use across the portfolio</w:t>
      </w:r>
      <w:r w:rsidRPr="00F23CFA">
        <w:t xml:space="preserve">. </w:t>
      </w:r>
    </w:p>
    <w:p w:rsidR="00CF59FB" w:rsidRPr="00CF59FB" w:rsidRDefault="00CF59FB" w:rsidP="00CF59FB">
      <w:pPr>
        <w:pStyle w:val="BodyText"/>
        <w:ind w:left="1080"/>
      </w:pPr>
      <w:r w:rsidRPr="00CF59FB">
        <w:t xml:space="preserve">The Site Quarterly Checklist </w:t>
      </w:r>
      <w:r w:rsidR="001B56A9">
        <w:t xml:space="preserve">is a significant improvement, as it </w:t>
      </w:r>
      <w:r w:rsidRPr="00CF59FB">
        <w:t>provides a format for the RCMs to track changes that may impact energy use at</w:t>
      </w:r>
      <w:r w:rsidR="009C3B89">
        <w:t xml:space="preserve"> each site every three months. </w:t>
      </w:r>
      <w:r w:rsidRPr="00CF59FB">
        <w:t>RCM program managers can provide feedback more frequently and will have better documentation for the annual savings analysis</w:t>
      </w:r>
      <w:r w:rsidR="001B56A9">
        <w:t>.</w:t>
      </w:r>
    </w:p>
    <w:p w:rsidR="00CF59FB" w:rsidRPr="00886BA8" w:rsidRDefault="00CF59FB" w:rsidP="00FD05BE">
      <w:pPr>
        <w:pStyle w:val="BodyText"/>
        <w:numPr>
          <w:ilvl w:val="0"/>
          <w:numId w:val="38"/>
        </w:numPr>
        <w:ind w:left="1080"/>
      </w:pPr>
      <w:r w:rsidRPr="00886BA8">
        <w:t>To implement the changes detailed above</w:t>
      </w:r>
      <w:r w:rsidR="00886BA8">
        <w:t>, program staff created</w:t>
      </w:r>
      <w:r w:rsidRPr="00886BA8">
        <w:t xml:space="preserve"> a new Scope of Work </w:t>
      </w:r>
      <w:r w:rsidR="00886BA8">
        <w:t xml:space="preserve">for all RCM grants. </w:t>
      </w:r>
      <w:r w:rsidRPr="00886BA8">
        <w:t>As customers reach the end of their RCM year, they are transitioned from the old grant structure t</w:t>
      </w:r>
      <w:r w:rsidR="00886BA8">
        <w:t xml:space="preserve">o the updated grant structure. </w:t>
      </w:r>
      <w:r w:rsidRPr="00886BA8">
        <w:t>The changeover of all RCM customers to the new grant structure continued in 2015.</w:t>
      </w:r>
    </w:p>
    <w:p w:rsidR="006C00DD" w:rsidRPr="00EB544F" w:rsidRDefault="00CF59FB" w:rsidP="00FD05BE">
      <w:pPr>
        <w:pStyle w:val="BodyText"/>
        <w:numPr>
          <w:ilvl w:val="0"/>
          <w:numId w:val="38"/>
        </w:numPr>
        <w:ind w:left="1080"/>
      </w:pPr>
      <w:r w:rsidRPr="00EB544F">
        <w:t xml:space="preserve">PSE </w:t>
      </w:r>
      <w:r>
        <w:t>also developed</w:t>
      </w:r>
      <w:r w:rsidRPr="00EB544F">
        <w:t xml:space="preserve"> </w:t>
      </w:r>
      <w:r w:rsidR="00016B5F">
        <w:t xml:space="preserve">a </w:t>
      </w:r>
      <w:r w:rsidRPr="00EB544F">
        <w:t xml:space="preserve">new </w:t>
      </w:r>
      <w:r w:rsidRPr="00EB544F">
        <w:rPr>
          <w:b/>
          <w:i/>
        </w:rPr>
        <w:t>energy tracking software</w:t>
      </w:r>
      <w:r w:rsidRPr="00EB544F">
        <w:t xml:space="preserve"> for use by customers participating in the RCM </w:t>
      </w:r>
      <w:r w:rsidR="00886BA8">
        <w:t>program.</w:t>
      </w:r>
      <w:r>
        <w:t xml:space="preserve"> </w:t>
      </w:r>
      <w:r w:rsidR="00016B5F">
        <w:t>PSE launched the</w:t>
      </w:r>
      <w:r w:rsidRPr="00EB544F">
        <w:t xml:space="preserve"> software</w:t>
      </w:r>
      <w:r>
        <w:t xml:space="preserve"> to customers in </w:t>
      </w:r>
      <w:r w:rsidR="00886BA8">
        <w:t>the second quarter</w:t>
      </w:r>
      <w:r>
        <w:t xml:space="preserve"> of</w:t>
      </w:r>
      <w:r w:rsidRPr="00EB544F">
        <w:t xml:space="preserve"> 2015</w:t>
      </w:r>
      <w:r w:rsidR="00016B5F">
        <w:t>; improvements are ongoing</w:t>
      </w:r>
      <w:r>
        <w:t xml:space="preserve"> to increase usability for customers and </w:t>
      </w:r>
      <w:r w:rsidR="00016B5F">
        <w:t>program</w:t>
      </w:r>
      <w:r>
        <w:t xml:space="preserve"> staff</w:t>
      </w:r>
      <w:r w:rsidRPr="00EB544F">
        <w:t xml:space="preserve">. This software </w:t>
      </w:r>
      <w:r>
        <w:t>enhances</w:t>
      </w:r>
      <w:r w:rsidRPr="00EB544F">
        <w:t xml:space="preserve"> the ability of customers to track energy usage of their portfolio and </w:t>
      </w:r>
      <w:r>
        <w:t xml:space="preserve">makes energy savings calculations more robust by using multivariate regression analysis on daily energy usage data. The energy savings </w:t>
      </w:r>
      <w:r w:rsidR="00016B5F">
        <w:t xml:space="preserve">results </w:t>
      </w:r>
      <w:r>
        <w:t>for customer</w:t>
      </w:r>
      <w:r w:rsidR="00016B5F">
        <w:t>s</w:t>
      </w:r>
      <w:r>
        <w:t xml:space="preserve"> </w:t>
      </w:r>
      <w:r w:rsidR="00173C29">
        <w:t>within a performance year</w:t>
      </w:r>
      <w:r>
        <w:t xml:space="preserve"> ending in 2015 </w:t>
      </w:r>
      <w:r w:rsidR="00016B5F">
        <w:t>utilized the existing monthly data.</w:t>
      </w:r>
      <w:r>
        <w:t xml:space="preserve"> </w:t>
      </w:r>
      <w:r w:rsidR="00016B5F">
        <w:t>The program plan</w:t>
      </w:r>
      <w:r>
        <w:t xml:space="preserve"> is for customer</w:t>
      </w:r>
      <w:r w:rsidR="00016B5F">
        <w:t>s with</w:t>
      </w:r>
      <w:r>
        <w:t xml:space="preserve"> performance years ending in 2016 to use the daily data and regression analysis provided within the software.</w:t>
      </w:r>
    </w:p>
    <w:p w:rsidR="00FD7D5F" w:rsidRPr="007B2206" w:rsidRDefault="006A02AC" w:rsidP="003A2659">
      <w:pPr>
        <w:pStyle w:val="Heading3"/>
        <w:ind w:left="630"/>
      </w:pPr>
      <w:bookmarkStart w:id="246" w:name="_Toc443570601"/>
      <w:r>
        <w:t>2015</w:t>
      </w:r>
      <w:r w:rsidR="00677C57">
        <w:t xml:space="preserve"> Accomplishments and Activities</w:t>
      </w:r>
      <w:bookmarkEnd w:id="246"/>
    </w:p>
    <w:p w:rsidR="00D579FF" w:rsidRPr="0044286C" w:rsidRDefault="00D579FF" w:rsidP="006B0FC9">
      <w:pPr>
        <w:pStyle w:val="Heading4"/>
        <w:numPr>
          <w:ilvl w:val="0"/>
          <w:numId w:val="150"/>
        </w:numPr>
      </w:pPr>
      <w:r>
        <w:t>Overall</w:t>
      </w:r>
    </w:p>
    <w:p w:rsidR="006B30C8" w:rsidRPr="006B30C8" w:rsidRDefault="006B30C8" w:rsidP="00762DED">
      <w:pPr>
        <w:ind w:left="810"/>
      </w:pPr>
      <w:r w:rsidRPr="006B30C8">
        <w:t xml:space="preserve">In 2015, the RCM program exceeded its annual gas savings targets, contributed significantly to the department’s electric savings targets, implemented its new incentive and grant structure, rolled out a new software tool built in-house, and brought on two new program managers to replace departing staff.  </w:t>
      </w:r>
    </w:p>
    <w:p w:rsidR="00591E67" w:rsidRDefault="006B30C8" w:rsidP="00762DED">
      <w:pPr>
        <w:ind w:left="810"/>
      </w:pPr>
      <w:r w:rsidRPr="006B30C8">
        <w:t>The RCM program continued to support training opportunities for customers and progr</w:t>
      </w:r>
      <w:r>
        <w:t>am staff. In 2015, there were six</w:t>
      </w:r>
      <w:r w:rsidRPr="006B30C8">
        <w:t xml:space="preserve"> training opportunities for RCMs on a variety of topics, including behavioral change programs, PSE’s lighting and HVAC controls incentive programs, new technologies and business practices, and training on the ne</w:t>
      </w:r>
      <w:r>
        <w:t>w resource accounting software.</w:t>
      </w:r>
      <w:r w:rsidRPr="006B30C8">
        <w:t xml:space="preserve"> </w:t>
      </w:r>
      <w:r w:rsidR="00591E67">
        <w:br w:type="page"/>
      </w:r>
    </w:p>
    <w:p w:rsidR="006B30C8" w:rsidRDefault="006B30C8" w:rsidP="00762DED">
      <w:pPr>
        <w:ind w:left="810"/>
      </w:pPr>
      <w:r w:rsidRPr="006B30C8">
        <w:lastRenderedPageBreak/>
        <w:t>In addition, RCM customers and PSE team members participated in the Building Operator Certification program (</w:t>
      </w:r>
      <w:r>
        <w:t>“</w:t>
      </w:r>
      <w:r w:rsidRPr="006B30C8">
        <w:t>BOC</w:t>
      </w:r>
      <w:r>
        <w:t>”</w:t>
      </w:r>
      <w:r w:rsidRPr="006B30C8">
        <w:t xml:space="preserve">). </w:t>
      </w:r>
    </w:p>
    <w:p w:rsidR="00D579FF" w:rsidRPr="0044286C" w:rsidRDefault="00D579FF" w:rsidP="00762DED">
      <w:pPr>
        <w:pStyle w:val="Heading4"/>
      </w:pPr>
      <w:r w:rsidRPr="0044286C">
        <w:t>Electric</w:t>
      </w:r>
    </w:p>
    <w:p w:rsidR="006B30C8" w:rsidRPr="006B30C8" w:rsidRDefault="006B30C8" w:rsidP="00762DED">
      <w:pPr>
        <w:ind w:left="810"/>
      </w:pPr>
      <w:r w:rsidRPr="006B30C8">
        <w:t xml:space="preserve">The RCM program continued to align spending and savings, but did not achieve the full amount of savings expected. </w:t>
      </w:r>
    </w:p>
    <w:p w:rsidR="006B30C8" w:rsidRPr="006B30C8" w:rsidRDefault="006B30C8" w:rsidP="00762DED">
      <w:pPr>
        <w:ind w:left="810"/>
      </w:pPr>
      <w:r w:rsidRPr="006B30C8">
        <w:t>There were a couple of factors contributing to the RCM program achieving 7</w:t>
      </w:r>
      <w:r>
        <w:t xml:space="preserve">9 percent of expected savings. </w:t>
      </w:r>
      <w:r w:rsidRPr="006B30C8">
        <w:t xml:space="preserve">This lower savings amount, and associated lower spending, was due to the additional work required to roll out the new software and transition all customers to the new grant structure. The departure of the two program managers in the second half of the year also contributed to a lag in </w:t>
      </w:r>
      <w:r>
        <w:t>completing the energy analysis.</w:t>
      </w:r>
      <w:r w:rsidRPr="006B30C8">
        <w:t xml:space="preserve"> The nature of the RCM program is such that savings are difficult to predict as they rely on behavioral-based improvements. </w:t>
      </w:r>
    </w:p>
    <w:p w:rsidR="006B30C8" w:rsidRPr="00662FB4" w:rsidRDefault="006B30C8" w:rsidP="00762DED">
      <w:pPr>
        <w:tabs>
          <w:tab w:val="left" w:pos="-360"/>
        </w:tabs>
        <w:ind w:left="810"/>
      </w:pPr>
      <w:r w:rsidRPr="006B30C8">
        <w:t>The RCM program spent 69 perc</w:t>
      </w:r>
      <w:r>
        <w:t xml:space="preserve">ent of planned expense amount. </w:t>
      </w:r>
      <w:r w:rsidRPr="006B30C8">
        <w:t>The decreased spending correlates to the decreased savings and associated incentives. Some categories, such as labor and overhead</w:t>
      </w:r>
      <w:r>
        <w:t xml:space="preserve">, saw an increase in spending. </w:t>
      </w:r>
      <w:r w:rsidRPr="006B30C8">
        <w:t>This was driven by the development of the in-house software by internal staff.</w:t>
      </w:r>
      <w:r>
        <w:t xml:space="preserve">  </w:t>
      </w:r>
    </w:p>
    <w:p w:rsidR="00D579FF" w:rsidRPr="0044286C" w:rsidRDefault="007C235A" w:rsidP="00762DED">
      <w:pPr>
        <w:pStyle w:val="Heading4"/>
      </w:pPr>
      <w:r>
        <w:t>Natural Gas</w:t>
      </w:r>
    </w:p>
    <w:p w:rsidR="006B30C8" w:rsidRPr="006B30C8" w:rsidRDefault="006B30C8" w:rsidP="00762DED">
      <w:pPr>
        <w:pStyle w:val="BodyText"/>
        <w:ind w:left="810"/>
      </w:pPr>
      <w:r w:rsidRPr="006B30C8">
        <w:t>The RCM program significantly exceeded forecasted gas savings and was on target for expected gas expenditures in 2015.</w:t>
      </w:r>
    </w:p>
    <w:p w:rsidR="006B30C8" w:rsidRPr="006B30C8" w:rsidRDefault="006B30C8" w:rsidP="00762DED">
      <w:pPr>
        <w:pStyle w:val="BodyText"/>
        <w:ind w:left="810"/>
      </w:pPr>
      <w:r w:rsidRPr="006B30C8">
        <w:t>Many of the program’s active RCM customers exceeded their</w:t>
      </w:r>
      <w:r>
        <w:t xml:space="preserve"> expected gas savings in 2015. </w:t>
      </w:r>
      <w:r w:rsidRPr="006B30C8">
        <w:t>Customers found significant opportunities for improvement, as well as seeing savings achieved by capital projects that went beyond those claimed by PSE’s other program</w:t>
      </w:r>
      <w:r>
        <w:t>s.</w:t>
      </w:r>
      <w:r w:rsidRPr="006B30C8">
        <w:t xml:space="preserve"> This led to a savings 155 percent of </w:t>
      </w:r>
      <w:r>
        <w:t>target</w:t>
      </w:r>
      <w:r w:rsidRPr="006B30C8">
        <w:t xml:space="preserve">. </w:t>
      </w:r>
    </w:p>
    <w:p w:rsidR="006B30C8" w:rsidRDefault="006B30C8" w:rsidP="00762DED">
      <w:pPr>
        <w:ind w:left="810"/>
      </w:pPr>
      <w:r w:rsidRPr="006B30C8">
        <w:t>The RCM program was o</w:t>
      </w:r>
      <w:r>
        <w:t>n target for gas expenditures. The Direct Benefit to C</w:t>
      </w:r>
      <w:r w:rsidRPr="006B30C8">
        <w:t>ustomers and the software development costs effectively used the planned amount.</w:t>
      </w:r>
    </w:p>
    <w:p w:rsidR="00D579FF" w:rsidRPr="003476F1" w:rsidRDefault="00D579FF" w:rsidP="003A2659">
      <w:pPr>
        <w:pStyle w:val="Heading3"/>
        <w:ind w:left="630"/>
      </w:pPr>
      <w:bookmarkStart w:id="247" w:name="_Toc443570602"/>
      <w:r w:rsidRPr="003476F1">
        <w:t>Strategic Resource Management (</w:t>
      </w:r>
      <w:r w:rsidR="00591E67">
        <w:t>“</w:t>
      </w:r>
      <w:proofErr w:type="spellStart"/>
      <w:r w:rsidRPr="003476F1">
        <w:t>SRM</w:t>
      </w:r>
      <w:proofErr w:type="spellEnd"/>
      <w:r w:rsidR="00591E67">
        <w:t>”</w:t>
      </w:r>
      <w:r w:rsidRPr="003476F1">
        <w:t>)</w:t>
      </w:r>
      <w:r>
        <w:t xml:space="preserve"> Description</w:t>
      </w:r>
      <w:bookmarkEnd w:id="247"/>
    </w:p>
    <w:p w:rsidR="00D579FF" w:rsidRPr="00980217" w:rsidRDefault="00D579FF" w:rsidP="003A2659">
      <w:pPr>
        <w:pStyle w:val="BodyArial"/>
        <w:spacing w:before="0"/>
        <w:ind w:left="540"/>
      </w:pPr>
      <w:r>
        <w:t xml:space="preserve">Similar to the RCM program, </w:t>
      </w:r>
      <w:r w:rsidRPr="00CC1492">
        <w:t xml:space="preserve">PSE offers </w:t>
      </w:r>
      <w:r>
        <w:t xml:space="preserve">Strategic Resource Management </w:t>
      </w:r>
      <w:r w:rsidRPr="00CC1492">
        <w:t>(</w:t>
      </w:r>
      <w:r w:rsidR="00591E67">
        <w:t>“</w:t>
      </w:r>
      <w:proofErr w:type="spellStart"/>
      <w:r>
        <w:t>SRM</w:t>
      </w:r>
      <w:proofErr w:type="spellEnd"/>
      <w:r w:rsidR="00591E67">
        <w:t>”</w:t>
      </w:r>
      <w:r w:rsidRPr="00CC1492">
        <w:t xml:space="preserve">)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6A02AC">
        <w:t xml:space="preserve"> </w:t>
      </w:r>
      <w:r w:rsidRPr="00CC1492">
        <w:lastRenderedPageBreak/>
        <w:t xml:space="preserve">The </w:t>
      </w:r>
      <w:proofErr w:type="spellStart"/>
      <w:r>
        <w:t>SRM</w:t>
      </w:r>
      <w:proofErr w:type="spellEnd"/>
      <w:r>
        <w:t xml:space="preserve"> </w:t>
      </w:r>
      <w:r w:rsidRPr="00CC1492">
        <w:t xml:space="preserve">program </w:t>
      </w:r>
      <w:r w:rsidR="004D1C6F">
        <w:t>targeted</w:t>
      </w:r>
      <w:r>
        <w:t xml:space="preserve"> mid-size</w:t>
      </w:r>
      <w:r w:rsidRPr="00CC1492">
        <w:t xml:space="preserve"> </w:t>
      </w:r>
      <w:r>
        <w:t>c</w:t>
      </w:r>
      <w:r w:rsidRPr="00CC1492">
        <w:t>ustomers with multiple facilities</w:t>
      </w:r>
      <w:r>
        <w:t xml:space="preserve"> such that the cost of implementation can be recovered through savings achieved</w:t>
      </w:r>
      <w:r w:rsidRPr="00CC1492">
        <w:t>.</w:t>
      </w:r>
      <w:r w:rsidR="006A02AC">
        <w:t xml:space="preserve"> </w:t>
      </w:r>
      <w:r w:rsidRPr="00980217">
        <w:t xml:space="preserve">Schedule 448, 449, 458, and 459 customers </w:t>
      </w:r>
      <w:r w:rsidR="004D1C6F">
        <w:t>were able to</w:t>
      </w:r>
      <w:r w:rsidRPr="00980217">
        <w:t xml:space="preserve"> utilize their Schedule 258 funding allocation for </w:t>
      </w:r>
      <w:proofErr w:type="spellStart"/>
      <w:r>
        <w:t>SRM</w:t>
      </w:r>
      <w:proofErr w:type="spellEnd"/>
      <w:r>
        <w:t xml:space="preserve"> services.</w:t>
      </w:r>
    </w:p>
    <w:p w:rsidR="00D579FF" w:rsidRDefault="004D1C6F" w:rsidP="003A2659">
      <w:pPr>
        <w:pStyle w:val="BodyArial"/>
        <w:spacing w:before="0"/>
        <w:ind w:left="540"/>
      </w:pPr>
      <w:r>
        <w:t>Customers qualified</w:t>
      </w:r>
      <w:r w:rsidR="00D579FF" w:rsidRPr="00CC1492">
        <w:t xml:space="preserve"> for the </w:t>
      </w:r>
      <w:proofErr w:type="spellStart"/>
      <w:r w:rsidR="00D579FF">
        <w:t>SRM</w:t>
      </w:r>
      <w:proofErr w:type="spellEnd"/>
      <w:r w:rsidR="00D579FF" w:rsidRPr="00CC1492">
        <w:t xml:space="preserve"> program based on their an</w:t>
      </w:r>
      <w:r w:rsidR="00D579FF">
        <w:t>nual PSE energy purchases.</w:t>
      </w:r>
      <w:r w:rsidR="006A02AC">
        <w:t xml:space="preserve"> </w:t>
      </w:r>
      <w:r w:rsidR="00D579FF">
        <w:t>The minimum</w:t>
      </w:r>
      <w:r w:rsidR="00D579FF" w:rsidRPr="00CC1492">
        <w:t xml:space="preserve"> </w:t>
      </w:r>
      <w:r w:rsidR="00D579FF">
        <w:t>c</w:t>
      </w:r>
      <w:r w:rsidR="00D579FF" w:rsidRPr="00CC1492">
        <w:t xml:space="preserve">ustomer baseline </w:t>
      </w:r>
      <w:r w:rsidR="00D579FF">
        <w:t xml:space="preserve">to participate in the program </w:t>
      </w:r>
      <w:r>
        <w:t>was</w:t>
      </w:r>
      <w:r w:rsidR="00D579FF">
        <w:t xml:space="preserve"> 1</w:t>
      </w:r>
      <w:r w:rsidR="00D579FF" w:rsidRPr="00CC1492">
        <w:t>,000,000 kWh</w:t>
      </w:r>
      <w:r w:rsidR="00D579FF">
        <w:t xml:space="preserve"> for electric service</w:t>
      </w:r>
      <w:r w:rsidR="00D579FF" w:rsidRPr="00CC1492">
        <w:t xml:space="preserve"> from PSE.</w:t>
      </w:r>
      <w:r w:rsidR="006A02AC">
        <w:t xml:space="preserve"> </w:t>
      </w:r>
    </w:p>
    <w:p w:rsidR="00D579FF" w:rsidRDefault="00D579FF" w:rsidP="003A2659">
      <w:pPr>
        <w:pStyle w:val="BodyArial"/>
        <w:spacing w:before="0"/>
        <w:ind w:left="540"/>
      </w:pPr>
      <w:r w:rsidRPr="00CC1492">
        <w:t xml:space="preserve">An </w:t>
      </w:r>
      <w:proofErr w:type="spellStart"/>
      <w:r>
        <w:t>SR</w:t>
      </w:r>
      <w:r w:rsidRPr="00CC1492">
        <w:t>M</w:t>
      </w:r>
      <w:proofErr w:type="spellEnd"/>
      <w:r w:rsidRPr="00CC1492">
        <w:t xml:space="preserve"> </w:t>
      </w:r>
      <w:r>
        <w:t>c</w:t>
      </w:r>
      <w:r w:rsidR="004D1C6F">
        <w:t>ustomer employed</w:t>
      </w:r>
      <w:r>
        <w:t>,</w:t>
      </w:r>
      <w:r w:rsidR="004D1C6F">
        <w:t xml:space="preserve"> contracted, or designated</w:t>
      </w:r>
      <w:r>
        <w:t xml:space="preserve"> existing staff</w:t>
      </w:r>
      <w:r w:rsidRPr="00CC1492">
        <w:t xml:space="preserve"> </w:t>
      </w:r>
      <w:r>
        <w:t xml:space="preserve">to implement </w:t>
      </w:r>
      <w:proofErr w:type="spellStart"/>
      <w:r>
        <w:t>SRM</w:t>
      </w:r>
      <w:proofErr w:type="spellEnd"/>
      <w:r>
        <w:t xml:space="preserve">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r w:rsidR="006A02AC">
        <w:t xml:space="preserve"> </w:t>
      </w:r>
      <w:r>
        <w:t xml:space="preserve">The assigned person </w:t>
      </w:r>
      <w:r w:rsidR="004D1C6F">
        <w:t>was then</w:t>
      </w:r>
      <w:r>
        <w:t xml:space="preserve"> designated the green champion and serve</w:t>
      </w:r>
      <w:r w:rsidR="004D1C6F">
        <w:t>d</w:t>
      </w:r>
      <w:r>
        <w:t xml:space="preserve"> as the main point of contact for the program.</w:t>
      </w:r>
    </w:p>
    <w:p w:rsidR="004D1C6F" w:rsidRDefault="00D579FF" w:rsidP="003A2659">
      <w:pPr>
        <w:pStyle w:val="BodyArial"/>
        <w:spacing w:before="0"/>
        <w:ind w:left="540"/>
      </w:pPr>
      <w:r>
        <w:t xml:space="preserve">The </w:t>
      </w:r>
      <w:proofErr w:type="spellStart"/>
      <w:r>
        <w:t>SRM</w:t>
      </w:r>
      <w:proofErr w:type="spellEnd"/>
      <w:r>
        <w:t xml:space="preserve"> program then match</w:t>
      </w:r>
      <w:r w:rsidR="004A7490">
        <w:t>ed</w:t>
      </w:r>
      <w:r>
        <w:t xml:space="preserve"> a pre-approved contractor with the green champion.</w:t>
      </w:r>
      <w:r w:rsidR="006A02AC">
        <w:t xml:space="preserve"> </w:t>
      </w:r>
      <w:r>
        <w:t xml:space="preserve">The contractor </w:t>
      </w:r>
      <w:r w:rsidR="004D1C6F">
        <w:t>spent</w:t>
      </w:r>
      <w:r>
        <w:t xml:space="preserve"> time with the customer at the start of the agreement to</w:t>
      </w:r>
      <w:r w:rsidR="004D1C6F">
        <w:t>:</w:t>
      </w:r>
      <w:r>
        <w:t xml:space="preserve"> benchmark facilities, </w:t>
      </w:r>
    </w:p>
    <w:p w:rsidR="004D1C6F" w:rsidRDefault="004D1C6F" w:rsidP="004D1C6F">
      <w:pPr>
        <w:pStyle w:val="BodyArial"/>
        <w:numPr>
          <w:ilvl w:val="0"/>
          <w:numId w:val="167"/>
        </w:numPr>
        <w:spacing w:before="0" w:after="60"/>
        <w:ind w:left="1267"/>
      </w:pPr>
      <w:r>
        <w:t>h</w:t>
      </w:r>
      <w:r w:rsidR="00D579FF">
        <w:t xml:space="preserve">ost an energy management workshop, </w:t>
      </w:r>
    </w:p>
    <w:p w:rsidR="004D1C6F" w:rsidRDefault="004D1C6F" w:rsidP="004D1C6F">
      <w:pPr>
        <w:pStyle w:val="BodyArial"/>
        <w:numPr>
          <w:ilvl w:val="0"/>
          <w:numId w:val="167"/>
        </w:numPr>
        <w:spacing w:before="0" w:after="60"/>
        <w:ind w:left="1267"/>
      </w:pPr>
      <w:r>
        <w:t>I</w:t>
      </w:r>
      <w:r w:rsidR="00D579FF">
        <w:t xml:space="preserve">mplement a resource management plan, </w:t>
      </w:r>
    </w:p>
    <w:p w:rsidR="004D1C6F" w:rsidRDefault="004D1C6F" w:rsidP="004D1C6F">
      <w:pPr>
        <w:pStyle w:val="BodyArial"/>
        <w:numPr>
          <w:ilvl w:val="0"/>
          <w:numId w:val="167"/>
        </w:numPr>
        <w:spacing w:before="0" w:after="60"/>
        <w:ind w:left="1267"/>
      </w:pPr>
      <w:r>
        <w:t>P</w:t>
      </w:r>
      <w:r w:rsidR="00D579FF">
        <w:t xml:space="preserve">erform building walkthroughs, </w:t>
      </w:r>
    </w:p>
    <w:p w:rsidR="004D1C6F" w:rsidRDefault="004D1C6F" w:rsidP="004D1C6F">
      <w:pPr>
        <w:pStyle w:val="BodyArial"/>
        <w:numPr>
          <w:ilvl w:val="0"/>
          <w:numId w:val="167"/>
        </w:numPr>
        <w:spacing w:before="0" w:after="60"/>
        <w:ind w:left="1267"/>
      </w:pPr>
      <w:r>
        <w:t>C</w:t>
      </w:r>
      <w:r w:rsidR="00D579FF">
        <w:t xml:space="preserve">reate portfolio action plans, and </w:t>
      </w:r>
    </w:p>
    <w:p w:rsidR="004D1C6F" w:rsidRDefault="004D1C6F" w:rsidP="004D1C6F">
      <w:pPr>
        <w:pStyle w:val="BodyArial"/>
        <w:numPr>
          <w:ilvl w:val="0"/>
          <w:numId w:val="167"/>
        </w:numPr>
        <w:spacing w:before="0"/>
      </w:pPr>
      <w:r>
        <w:t>I</w:t>
      </w:r>
      <w:r w:rsidR="00D579FF">
        <w:t>dentify behavior, operation and maintenance (O&amp;M), and capital projects.</w:t>
      </w:r>
      <w:r w:rsidR="006A02AC">
        <w:t xml:space="preserve"> </w:t>
      </w:r>
    </w:p>
    <w:p w:rsidR="00D579FF" w:rsidRDefault="00D579FF" w:rsidP="003A2659">
      <w:pPr>
        <w:pStyle w:val="BodyArial"/>
        <w:spacing w:before="0"/>
        <w:ind w:left="540"/>
      </w:pPr>
      <w:r>
        <w:t>The contractor then schedule</w:t>
      </w:r>
      <w:r w:rsidR="004D1C6F">
        <w:t>d</w:t>
      </w:r>
      <w:r>
        <w:t xml:space="preserve"> meetings to confirm progress and </w:t>
      </w:r>
      <w:r w:rsidR="004D1C6F">
        <w:t>spent</w:t>
      </w:r>
      <w:r>
        <w:t xml:space="preserve"> additional time with the green champion as the program progresses.</w:t>
      </w:r>
      <w:r w:rsidR="006A02AC">
        <w:t xml:space="preserve"> </w:t>
      </w:r>
    </w:p>
    <w:p w:rsidR="00D579FF" w:rsidRDefault="00D579FF" w:rsidP="003A2659">
      <w:pPr>
        <w:pStyle w:val="BodyArial"/>
        <w:spacing w:before="0"/>
        <w:ind w:left="540"/>
      </w:pPr>
      <w:r>
        <w:t>PSE establish</w:t>
      </w:r>
      <w:r w:rsidR="004A7490">
        <w:t>ed</w:t>
      </w:r>
      <w:r>
        <w:t xml:space="preserve"> performance targets for the program based on the customer’s consumption.</w:t>
      </w:r>
      <w:r w:rsidR="006A02AC">
        <w:t xml:space="preserve"> </w:t>
      </w:r>
      <w:r>
        <w:t xml:space="preserve">Typically, targets </w:t>
      </w:r>
      <w:r w:rsidR="004D1C6F">
        <w:t>were</w:t>
      </w:r>
      <w:r>
        <w:t xml:space="preserve"> set for a 5 percent reduction each year. </w:t>
      </w:r>
    </w:p>
    <w:p w:rsidR="00D579FF" w:rsidRPr="00CC1492" w:rsidRDefault="00D579FF" w:rsidP="003A2659">
      <w:pPr>
        <w:pStyle w:val="BodyArial"/>
        <w:spacing w:before="0"/>
        <w:ind w:left="540"/>
      </w:pPr>
      <w:r>
        <w:t>After each milestone, the contractor bill</w:t>
      </w:r>
      <w:r w:rsidR="004D1C6F">
        <w:t>ed</w:t>
      </w:r>
      <w:r>
        <w:t xml:space="preserve"> PSE for 70 percent of the pre-determined expenses and the customer for 30 percent of the expenses.</w:t>
      </w:r>
      <w:r w:rsidR="006A02AC">
        <w:t xml:space="preserve"> </w:t>
      </w:r>
      <w:r>
        <w:t>PSE provide</w:t>
      </w:r>
      <w:r w:rsidR="004D1C6F">
        <w:t>d</w:t>
      </w:r>
      <w:r>
        <w:t xml:space="preserve"> an incentive to the customer based on energy saving performance, up to the 30 percent of contractor expenses.</w:t>
      </w:r>
      <w:r w:rsidR="006A02AC">
        <w:t xml:space="preserve"> </w:t>
      </w:r>
      <w:r>
        <w:t>For savings greater than the target, PSE provide</w:t>
      </w:r>
      <w:r w:rsidR="004D1C6F">
        <w:t>d</w:t>
      </w:r>
      <w:r>
        <w:t xml:space="preserve"> an additional performance incentive to the contractor.</w:t>
      </w:r>
    </w:p>
    <w:p w:rsidR="004D1C6F" w:rsidRDefault="004D1C6F" w:rsidP="003A2659">
      <w:pPr>
        <w:pStyle w:val="BodyArial"/>
        <w:spacing w:before="0"/>
        <w:ind w:left="540"/>
      </w:pPr>
      <w:r>
        <w:br w:type="page"/>
      </w:r>
    </w:p>
    <w:p w:rsidR="00D579FF" w:rsidRPr="00CC1492" w:rsidRDefault="00D579FF" w:rsidP="003A2659">
      <w:pPr>
        <w:pStyle w:val="BodyArial"/>
        <w:spacing w:before="0"/>
        <w:ind w:left="540"/>
      </w:pPr>
      <w:r w:rsidRPr="00CC1492">
        <w:lastRenderedPageBreak/>
        <w:t xml:space="preserve">The </w:t>
      </w:r>
      <w:proofErr w:type="spellStart"/>
      <w:r>
        <w:t>SRM</w:t>
      </w:r>
      <w:proofErr w:type="spellEnd"/>
      <w:r w:rsidRPr="00CC1492">
        <w:t xml:space="preserve"> agreement </w:t>
      </w:r>
      <w:r w:rsidR="004D1C6F">
        <w:t>was</w:t>
      </w:r>
      <w:r w:rsidRPr="00CC1492">
        <w:t xml:space="preserve"> valid for </w:t>
      </w:r>
      <w:r>
        <w:t>one year</w:t>
      </w:r>
      <w:r w:rsidRPr="00CC1492">
        <w:t>.</w:t>
      </w:r>
      <w:r w:rsidR="006A02AC">
        <w:t xml:space="preserve"> </w:t>
      </w:r>
      <w:r>
        <w:t xml:space="preserve">A customer </w:t>
      </w:r>
      <w:r w:rsidR="00D36BE0">
        <w:t>could</w:t>
      </w:r>
      <w:r>
        <w:t xml:space="preserve"> participate in the program for multiple years as long as they continue</w:t>
      </w:r>
      <w:r w:rsidR="00D36BE0">
        <w:t>d</w:t>
      </w:r>
      <w:r>
        <w:t xml:space="preserve"> to meet or exceed the performance targets.</w:t>
      </w:r>
      <w:r w:rsidR="006A02AC">
        <w:t xml:space="preserve"> </w:t>
      </w:r>
      <w:r>
        <w:t>For each year</w:t>
      </w:r>
      <w:r w:rsidRPr="00CC1492">
        <w:t xml:space="preserve">, PSE anticipates a </w:t>
      </w:r>
      <w:r>
        <w:t>5</w:t>
      </w:r>
      <w:r w:rsidRPr="00CC1492">
        <w:t xml:space="preserve"> percent reduction in overall energy use.</w:t>
      </w:r>
      <w:r w:rsidR="006A02AC">
        <w:t xml:space="preserve"> </w:t>
      </w:r>
      <w:r w:rsidRPr="00CC1492">
        <w:t>Savings are calculated using industry standard practices and energy accounting methodologies.</w:t>
      </w:r>
      <w:r w:rsidR="006A02AC">
        <w:t xml:space="preserve"> </w:t>
      </w:r>
      <w:r w:rsidRPr="00CC1492">
        <w:t>Reported annual savings are a variance from the previous year.</w:t>
      </w:r>
      <w:r w:rsidR="006A02AC">
        <w:t xml:space="preserve"> </w:t>
      </w:r>
    </w:p>
    <w:p w:rsidR="00D579FF" w:rsidRDefault="00D579FF" w:rsidP="006B0FC9">
      <w:pPr>
        <w:pStyle w:val="Heading4"/>
        <w:numPr>
          <w:ilvl w:val="0"/>
          <w:numId w:val="74"/>
        </w:numPr>
      </w:pPr>
      <w:r>
        <w:t>Total Quality Management</w:t>
      </w:r>
    </w:p>
    <w:p w:rsidR="00591E67" w:rsidRPr="00097024" w:rsidRDefault="00591E67" w:rsidP="00591E67">
      <w:pPr>
        <w:ind w:left="810"/>
      </w:pPr>
      <w:r w:rsidRPr="00591E67">
        <w:t>2015 was the second year of imple</w:t>
      </w:r>
      <w:r>
        <w:t xml:space="preserve">mentation for the </w:t>
      </w:r>
      <w:proofErr w:type="spellStart"/>
      <w:r>
        <w:t>SRM</w:t>
      </w:r>
      <w:proofErr w:type="spellEnd"/>
      <w:r>
        <w:t xml:space="preserve"> program. </w:t>
      </w:r>
      <w:r w:rsidRPr="00591E67">
        <w:t>As such</w:t>
      </w:r>
      <w:r>
        <w:t>,</w:t>
      </w:r>
      <w:r w:rsidRPr="00591E67">
        <w:t xml:space="preserve"> recruitment activities continued, along with project implementation.</w:t>
      </w:r>
    </w:p>
    <w:p w:rsidR="00D579FF" w:rsidRPr="007B2206" w:rsidRDefault="00D579FF" w:rsidP="003A2659">
      <w:pPr>
        <w:pStyle w:val="Heading4"/>
      </w:pPr>
      <w:proofErr w:type="spellStart"/>
      <w:r>
        <w:t>SRM</w:t>
      </w:r>
      <w:proofErr w:type="spellEnd"/>
      <w:r>
        <w:t xml:space="preserve"> </w:t>
      </w:r>
      <w:r w:rsidR="006A02AC">
        <w:t>2015</w:t>
      </w:r>
      <w:r>
        <w:t xml:space="preserve"> Accomplishments and Activities</w:t>
      </w:r>
    </w:p>
    <w:p w:rsidR="00F82423" w:rsidRDefault="00591E67" w:rsidP="00F82423">
      <w:pPr>
        <w:ind w:left="810"/>
        <w:rPr>
          <w:color w:val="1F497D"/>
        </w:rPr>
      </w:pPr>
      <w:r w:rsidRPr="00591E67">
        <w:rPr>
          <w:color w:val="000000" w:themeColor="text1"/>
        </w:rPr>
        <w:t xml:space="preserve">In 2015, </w:t>
      </w:r>
      <w:proofErr w:type="spellStart"/>
      <w:r w:rsidRPr="00591E67">
        <w:rPr>
          <w:color w:val="000000" w:themeColor="text1"/>
        </w:rPr>
        <w:t>SRM</w:t>
      </w:r>
      <w:proofErr w:type="spellEnd"/>
      <w:r w:rsidRPr="00591E67">
        <w:rPr>
          <w:color w:val="000000" w:themeColor="text1"/>
        </w:rPr>
        <w:t xml:space="preserve"> continued working with six customers and added one additional customer. The continued low enrollment despite increased outreach efforts led to a reconsideration of the program during biennium planning.</w:t>
      </w:r>
      <w:r w:rsidR="00D36BE0">
        <w:rPr>
          <w:color w:val="000000" w:themeColor="text1"/>
        </w:rPr>
        <w:t xml:space="preserve"> </w:t>
      </w:r>
      <w:r w:rsidR="00F82423" w:rsidRPr="00F82423">
        <w:rPr>
          <w:color w:val="000000"/>
        </w:rPr>
        <w:t xml:space="preserve">In the fourth quarter of 2015, PSE announced to its customers that it was discontinuing the </w:t>
      </w:r>
      <w:proofErr w:type="spellStart"/>
      <w:r w:rsidR="00F82423" w:rsidRPr="00F82423">
        <w:rPr>
          <w:color w:val="000000"/>
        </w:rPr>
        <w:t>SRM</w:t>
      </w:r>
      <w:proofErr w:type="spellEnd"/>
      <w:r w:rsidR="00F82423" w:rsidRPr="00F82423">
        <w:rPr>
          <w:color w:val="000000"/>
        </w:rPr>
        <w:t xml:space="preserve"> program. Customers already enrolled in the program will be able to complete the program tasks in 2016, but no new customers will be accepted into the program. The RCM baseload qualifications were adjusted to accommodate </w:t>
      </w:r>
      <w:proofErr w:type="spellStart"/>
      <w:r w:rsidR="00F82423" w:rsidRPr="00F82423">
        <w:rPr>
          <w:color w:val="000000"/>
        </w:rPr>
        <w:t>SRM</w:t>
      </w:r>
      <w:proofErr w:type="spellEnd"/>
      <w:r w:rsidR="00F82423" w:rsidRPr="00F82423">
        <w:rPr>
          <w:color w:val="000000"/>
        </w:rPr>
        <w:t>-eligible customers.</w:t>
      </w:r>
    </w:p>
    <w:p w:rsidR="00D579FF" w:rsidRPr="00D579FF" w:rsidRDefault="00D579FF" w:rsidP="006B0FC9">
      <w:pPr>
        <w:pStyle w:val="Quote"/>
        <w:numPr>
          <w:ilvl w:val="0"/>
          <w:numId w:val="151"/>
        </w:numPr>
        <w:ind w:left="1260"/>
      </w:pPr>
      <w:r w:rsidRPr="00D579FF">
        <w:t>Electric</w:t>
      </w:r>
    </w:p>
    <w:p w:rsidR="00591E67" w:rsidRPr="00591E67" w:rsidRDefault="00591E67" w:rsidP="00591E67">
      <w:pPr>
        <w:ind w:left="810"/>
        <w:rPr>
          <w:color w:val="000000" w:themeColor="text1"/>
        </w:rPr>
      </w:pPr>
      <w:r w:rsidRPr="00591E67">
        <w:rPr>
          <w:color w:val="000000" w:themeColor="text1"/>
        </w:rPr>
        <w:t>Despite low enrollment, the program met 75 percent of the savings target.</w:t>
      </w:r>
      <w:r>
        <w:rPr>
          <w:color w:val="000000" w:themeColor="text1"/>
        </w:rPr>
        <w:t xml:space="preserve"> </w:t>
      </w:r>
      <w:r w:rsidRPr="00591E67">
        <w:rPr>
          <w:color w:val="000000" w:themeColor="text1"/>
        </w:rPr>
        <w:t xml:space="preserve">Spending on the </w:t>
      </w:r>
      <w:proofErr w:type="spellStart"/>
      <w:r w:rsidRPr="00591E67">
        <w:rPr>
          <w:color w:val="000000" w:themeColor="text1"/>
        </w:rPr>
        <w:t>SRM</w:t>
      </w:r>
      <w:proofErr w:type="spellEnd"/>
      <w:r w:rsidRPr="00591E67">
        <w:rPr>
          <w:color w:val="000000" w:themeColor="text1"/>
        </w:rPr>
        <w:t xml:space="preserve"> program was much lower than expected </w:t>
      </w:r>
      <w:r>
        <w:rPr>
          <w:color w:val="000000" w:themeColor="text1"/>
        </w:rPr>
        <w:t>at 12 percent</w:t>
      </w:r>
      <w:r w:rsidRPr="00591E67">
        <w:rPr>
          <w:color w:val="000000" w:themeColor="text1"/>
        </w:rPr>
        <w:t xml:space="preserve"> of the expected cost</w:t>
      </w:r>
      <w:r>
        <w:rPr>
          <w:color w:val="000000" w:themeColor="text1"/>
        </w:rPr>
        <w:t xml:space="preserve">. </w:t>
      </w:r>
      <w:r w:rsidRPr="00591E67">
        <w:rPr>
          <w:color w:val="000000" w:themeColor="text1"/>
        </w:rPr>
        <w:t>This was due to the lower than expected enrollment in the program.</w:t>
      </w:r>
    </w:p>
    <w:p w:rsidR="00D579FF" w:rsidRPr="00D579FF" w:rsidRDefault="007C235A" w:rsidP="00AC45ED">
      <w:pPr>
        <w:pStyle w:val="Quote"/>
        <w:ind w:left="1260"/>
        <w:rPr>
          <w:color w:val="000000" w:themeColor="text1"/>
        </w:rPr>
      </w:pPr>
      <w:r>
        <w:t>Natural Gas</w:t>
      </w:r>
    </w:p>
    <w:p w:rsidR="00591E67" w:rsidRPr="00591E67" w:rsidRDefault="00591E67" w:rsidP="00591E67">
      <w:pPr>
        <w:ind w:left="810"/>
      </w:pPr>
      <w:r w:rsidRPr="00591E67">
        <w:t xml:space="preserve">Although this is an electric program, one of the sites </w:t>
      </w:r>
      <w:r>
        <w:t>realized</w:t>
      </w:r>
      <w:r w:rsidRPr="00591E67">
        <w:t xml:space="preserve"> gas savings associated with the measures undertaken during the </w:t>
      </w:r>
      <w:proofErr w:type="spellStart"/>
      <w:r w:rsidRPr="00591E67">
        <w:t>SRM</w:t>
      </w:r>
      <w:proofErr w:type="spellEnd"/>
      <w:r w:rsidRPr="00591E67">
        <w:t xml:space="preserve"> process. There </w:t>
      </w:r>
      <w:r>
        <w:t>was</w:t>
      </w:r>
      <w:r w:rsidRPr="00591E67">
        <w:t xml:space="preserve"> no spending associated with these measures</w:t>
      </w:r>
      <w:r>
        <w:t>,</w:t>
      </w:r>
      <w:r w:rsidRPr="00591E67">
        <w:t xml:space="preserve"> as the focus was on the electric savings, but the gas savings</w:t>
      </w:r>
      <w:r>
        <w:t>—an unexpected bonus</w:t>
      </w:r>
      <w:r>
        <w:rPr>
          <w:rFonts w:cs="Arial"/>
        </w:rPr>
        <w:t>—</w:t>
      </w:r>
      <w:r>
        <w:t>were captured.</w:t>
      </w:r>
    </w:p>
    <w:p w:rsidR="00FD7D5F" w:rsidRDefault="006A02AC" w:rsidP="003A2659">
      <w:pPr>
        <w:pStyle w:val="Heading3"/>
        <w:ind w:left="630"/>
      </w:pPr>
      <w:bookmarkStart w:id="248" w:name="_Toc443570603"/>
      <w:r>
        <w:t>2015</w:t>
      </w:r>
      <w:r w:rsidR="00FD7D5F">
        <w:t xml:space="preserve"> Results by Customer Sector</w:t>
      </w:r>
      <w:bookmarkEnd w:id="248"/>
    </w:p>
    <w:p w:rsidR="00FD7D5F" w:rsidRDefault="0052767B" w:rsidP="003A2659">
      <w:pPr>
        <w:ind w:left="540"/>
      </w:pPr>
      <w:r>
        <w:fldChar w:fldCharType="begin"/>
      </w:r>
      <w:r>
        <w:instrText xml:space="preserve"> REF _Ref434828688 \h </w:instrText>
      </w:r>
      <w:r>
        <w:fldChar w:fldCharType="separate"/>
      </w:r>
      <w:r w:rsidR="0081449C">
        <w:t xml:space="preserve">Table </w:t>
      </w:r>
      <w:r w:rsidR="0081449C">
        <w:rPr>
          <w:noProof/>
        </w:rPr>
        <w:t>VI</w:t>
      </w:r>
      <w:r w:rsidR="0081449C">
        <w:noBreakHyphen/>
      </w:r>
      <w:r w:rsidR="0081449C">
        <w:rPr>
          <w:noProof/>
        </w:rPr>
        <w:t>8</w:t>
      </w:r>
      <w:r>
        <w:fldChar w:fldCharType="end"/>
      </w:r>
      <w:r>
        <w:t xml:space="preserve"> </w:t>
      </w:r>
      <w:r w:rsidR="00FD7D5F" w:rsidRPr="003473F1">
        <w:t>below shows the number of RCM program</w:t>
      </w:r>
      <w:r w:rsidR="007E5BCA">
        <w:t xml:space="preserve"> projects.</w:t>
      </w:r>
      <w:r w:rsidR="00FD7D5F" w:rsidRPr="003473F1">
        <w:t xml:space="preserve"> </w:t>
      </w:r>
      <w:r w:rsidR="007E5BCA">
        <w:fldChar w:fldCharType="begin"/>
      </w:r>
      <w:r w:rsidR="007E5BCA">
        <w:instrText xml:space="preserve"> REF _Ref442852424 \h </w:instrText>
      </w:r>
      <w:r w:rsidR="007E5BCA">
        <w:fldChar w:fldCharType="separate"/>
      </w:r>
      <w:r w:rsidR="0081449C">
        <w:t xml:space="preserve">Table </w:t>
      </w:r>
      <w:r w:rsidR="0081449C">
        <w:rPr>
          <w:noProof/>
        </w:rPr>
        <w:t>VI</w:t>
      </w:r>
      <w:r w:rsidR="0081449C">
        <w:noBreakHyphen/>
      </w:r>
      <w:r w:rsidR="0081449C">
        <w:rPr>
          <w:noProof/>
        </w:rPr>
        <w:t>9</w:t>
      </w:r>
      <w:r w:rsidR="007E5BCA">
        <w:fldChar w:fldCharType="end"/>
      </w:r>
      <w:r w:rsidR="007E5BCA">
        <w:t xml:space="preserve"> presents a representative summary view of 2015 measures installed</w:t>
      </w:r>
      <w:r w:rsidR="00FD7D5F" w:rsidRPr="003473F1">
        <w:t>.</w:t>
      </w:r>
      <w:r w:rsidR="007E5BCA">
        <w:t xml:space="preserve"> Measure totals are rounded.</w:t>
      </w:r>
    </w:p>
    <w:p w:rsidR="00FD7D5F" w:rsidRPr="00A51A29" w:rsidRDefault="007E5BCA" w:rsidP="00F90F76">
      <w:pPr>
        <w:pStyle w:val="Heading9"/>
      </w:pPr>
      <w:bookmarkStart w:id="249" w:name="_Ref434828688"/>
      <w:bookmarkStart w:id="250" w:name="_Ref434393147"/>
      <w:bookmarkStart w:id="251" w:name="_Toc443568314"/>
      <w:r w:rsidRPr="007E5BCA">
        <w:lastRenderedPageBreak/>
        <w:drawing>
          <wp:anchor distT="0" distB="0" distL="114300" distR="114300" simplePos="0" relativeHeight="252439040" behindDoc="0" locked="0" layoutInCell="1" allowOverlap="1" wp14:anchorId="4BB54594" wp14:editId="043B2293">
            <wp:simplePos x="0" y="0"/>
            <wp:positionH relativeFrom="column">
              <wp:posOffset>-132080</wp:posOffset>
            </wp:positionH>
            <wp:positionV relativeFrom="paragraph">
              <wp:posOffset>339395</wp:posOffset>
            </wp:positionV>
            <wp:extent cx="6289040" cy="1440815"/>
            <wp:effectExtent l="0" t="0" r="0" b="698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2096" t="16895"/>
                    <a:stretch/>
                  </pic:blipFill>
                  <pic:spPr bwMode="auto">
                    <a:xfrm>
                      <a:off x="0" y="0"/>
                      <a:ext cx="6289040" cy="144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8</w:t>
      </w:r>
      <w:r w:rsidR="00001B55">
        <w:fldChar w:fldCharType="end"/>
      </w:r>
      <w:bookmarkEnd w:id="249"/>
      <w:r w:rsidR="002241B9">
        <w:t xml:space="preserve">: </w:t>
      </w:r>
      <w:r w:rsidR="00FD7D5F" w:rsidRPr="00A51A29">
        <w:t xml:space="preserve">Number of RCM </w:t>
      </w:r>
      <w:r>
        <w:t>Projects</w:t>
      </w:r>
      <w:r w:rsidR="001A7B5C" w:rsidRPr="00B358BA">
        <w:rPr>
          <w:rStyle w:val="FootnoteReference"/>
        </w:rPr>
        <w:footnoteReference w:id="26"/>
      </w:r>
      <w:bookmarkEnd w:id="250"/>
      <w:bookmarkEnd w:id="251"/>
    </w:p>
    <w:p w:rsidR="00FD7D5F" w:rsidRDefault="00FD7D5F" w:rsidP="006970C7"/>
    <w:p w:rsidR="00FD7D5F" w:rsidRDefault="00FD7D5F" w:rsidP="002C6E58"/>
    <w:p w:rsidR="003F66E1" w:rsidRDefault="003F66E1" w:rsidP="002C6E58"/>
    <w:p w:rsidR="003F66E1" w:rsidRDefault="003F66E1" w:rsidP="002C6E58"/>
    <w:p w:rsidR="00035CD3" w:rsidRDefault="00035CD3" w:rsidP="002C6E58"/>
    <w:p w:rsidR="00035CD3" w:rsidRDefault="007E5BCA" w:rsidP="007E5BCA">
      <w:pPr>
        <w:pStyle w:val="Heading9"/>
      </w:pPr>
      <w:bookmarkStart w:id="252" w:name="_Ref442852424"/>
      <w:bookmarkStart w:id="253" w:name="_Toc443568315"/>
      <w:r w:rsidRPr="007E5BCA">
        <w:drawing>
          <wp:anchor distT="0" distB="0" distL="114300" distR="114300" simplePos="0" relativeHeight="252441088" behindDoc="0" locked="0" layoutInCell="1" allowOverlap="1" wp14:anchorId="2A38B686" wp14:editId="5CBF076C">
            <wp:simplePos x="0" y="0"/>
            <wp:positionH relativeFrom="column">
              <wp:posOffset>-395935</wp:posOffset>
            </wp:positionH>
            <wp:positionV relativeFrom="paragraph">
              <wp:posOffset>452120</wp:posOffset>
            </wp:positionV>
            <wp:extent cx="6467387" cy="3152851"/>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67387" cy="315285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9</w:t>
      </w:r>
      <w:r w:rsidR="00001B55">
        <w:fldChar w:fldCharType="end"/>
      </w:r>
      <w:bookmarkEnd w:id="252"/>
      <w:r>
        <w:t>: Representative RCM Measures Installed</w:t>
      </w:r>
      <w:bookmarkEnd w:id="253"/>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1A7B5C" w:rsidRDefault="001A7B5C" w:rsidP="0067674C">
      <w:pPr>
        <w:tabs>
          <w:tab w:val="left" w:pos="0"/>
          <w:tab w:val="left" w:pos="540"/>
        </w:tabs>
        <w:rPr>
          <w:color w:val="000000" w:themeColor="text1"/>
        </w:rPr>
      </w:pPr>
      <w:r>
        <w:rPr>
          <w:color w:val="000000" w:themeColor="text1"/>
        </w:rPr>
        <w:br w:type="page"/>
      </w:r>
    </w:p>
    <w:p w:rsidR="00FD7D5F" w:rsidRPr="00100A87" w:rsidRDefault="00FD7D5F" w:rsidP="00F118AF">
      <w:pPr>
        <w:pStyle w:val="Heading2"/>
      </w:pPr>
      <w:bookmarkStart w:id="254" w:name="_Toc269104993"/>
      <w:bookmarkStart w:id="255" w:name="_Toc443570604"/>
      <w:r w:rsidRPr="00100A87">
        <w:lastRenderedPageBreak/>
        <w:t>Large Power User/Self Directed</w:t>
      </w:r>
      <w:bookmarkEnd w:id="254"/>
      <w:bookmarkEnd w:id="255"/>
    </w:p>
    <w:p w:rsidR="00FD7D5F" w:rsidRPr="00D26F20" w:rsidRDefault="00FD7D5F" w:rsidP="006B5177">
      <w:pPr>
        <w:rPr>
          <w:rFonts w:cs="Arial"/>
          <w:szCs w:val="22"/>
        </w:rPr>
      </w:pPr>
      <w:bookmarkStart w:id="256" w:name="_Toc236974926"/>
      <w:r w:rsidRPr="00D26F20">
        <w:rPr>
          <w:rFonts w:cs="Arial"/>
          <w:szCs w:val="22"/>
        </w:rPr>
        <w:t xml:space="preserve">Schedule </w:t>
      </w:r>
      <w:proofErr w:type="spellStart"/>
      <w:r w:rsidRPr="00D26F20">
        <w:rPr>
          <w:rFonts w:cs="Arial"/>
          <w:szCs w:val="22"/>
        </w:rPr>
        <w:t>E258</w:t>
      </w:r>
      <w:bookmarkEnd w:id="256"/>
      <w:proofErr w:type="spellEnd"/>
    </w:p>
    <w:p w:rsidR="00FD7D5F" w:rsidRDefault="00FD7D5F" w:rsidP="006B0FC9">
      <w:pPr>
        <w:pStyle w:val="Heading3"/>
        <w:numPr>
          <w:ilvl w:val="0"/>
          <w:numId w:val="75"/>
        </w:numPr>
        <w:ind w:left="630"/>
      </w:pPr>
      <w:bookmarkStart w:id="257" w:name="_Toc443570605"/>
      <w:r>
        <w:t>Description</w:t>
      </w:r>
      <w:bookmarkEnd w:id="257"/>
    </w:p>
    <w:p w:rsidR="009240EC" w:rsidRDefault="009240EC" w:rsidP="00993F91">
      <w:pPr>
        <w:autoSpaceDE w:val="0"/>
        <w:autoSpaceDN w:val="0"/>
        <w:adjustRightInd w:val="0"/>
        <w:ind w:left="540"/>
        <w:rPr>
          <w:rFonts w:cs="Arial"/>
          <w:color w:val="000000"/>
          <w:szCs w:val="22"/>
        </w:rPr>
      </w:pPr>
      <w:r>
        <w:rPr>
          <w:rFonts w:cs="Arial"/>
          <w:color w:val="000000"/>
          <w:szCs w:val="22"/>
        </w:rPr>
        <w:t>This program solicits electric energy efficiency upgrades through a Request for Proposal (RFP) process.</w:t>
      </w:r>
      <w:r w:rsidR="006A02AC">
        <w:rPr>
          <w:rFonts w:cs="Arial"/>
          <w:color w:val="000000"/>
          <w:szCs w:val="22"/>
        </w:rPr>
        <w:t xml:space="preserve"> </w:t>
      </w:r>
      <w:r>
        <w:rPr>
          <w:rFonts w:cs="Arial"/>
          <w:color w:val="000000"/>
          <w:szCs w:val="22"/>
        </w:rPr>
        <w:t>C/I customers receiving electric service under Schedule 40, 46, 49, 448, 449, 458, or 459 receive a funding allocation based on their electric usage and are responsible for proposing cost-effective project(s) to utilize their allocation.</w:t>
      </w:r>
      <w:r w:rsidR="006A02AC">
        <w:rPr>
          <w:rFonts w:cs="Arial"/>
          <w:color w:val="000000"/>
          <w:szCs w:val="22"/>
        </w:rPr>
        <w:t xml:space="preserve"> </w:t>
      </w:r>
      <w:r>
        <w:rPr>
          <w:rFonts w:cs="Arial"/>
          <w:color w:val="000000"/>
          <w:szCs w:val="22"/>
        </w:rPr>
        <w:t>This is classified as the non-competitive phase.</w:t>
      </w:r>
    </w:p>
    <w:p w:rsidR="009240EC" w:rsidRDefault="009240EC" w:rsidP="00993F91">
      <w:pPr>
        <w:autoSpaceDE w:val="0"/>
        <w:autoSpaceDN w:val="0"/>
        <w:adjustRightInd w:val="0"/>
        <w:ind w:left="540"/>
        <w:rPr>
          <w:rFonts w:cs="Arial"/>
          <w:color w:val="000000"/>
          <w:szCs w:val="22"/>
        </w:rPr>
      </w:pPr>
      <w:r>
        <w:rPr>
          <w:rFonts w:cs="Arial"/>
          <w:color w:val="000000"/>
          <w:szCs w:val="22"/>
        </w:rPr>
        <w:t>Proposals ar</w:t>
      </w:r>
      <w:r w:rsidR="00EB5282">
        <w:rPr>
          <w:rFonts w:cs="Arial"/>
          <w:color w:val="000000"/>
          <w:szCs w:val="22"/>
        </w:rPr>
        <w:t>e evaluated by PSE Engineering s</w:t>
      </w:r>
      <w:r>
        <w:rPr>
          <w:rFonts w:cs="Arial"/>
          <w:color w:val="000000"/>
          <w:szCs w:val="22"/>
        </w:rPr>
        <w:t>taff for technical soundness, cost-effectiveness and compliance with energy code and tariff requirements.</w:t>
      </w:r>
      <w:r w:rsidR="006A02AC">
        <w:rPr>
          <w:rFonts w:cs="Arial"/>
          <w:color w:val="000000"/>
          <w:szCs w:val="22"/>
        </w:rPr>
        <w:t xml:space="preserve"> </w:t>
      </w:r>
      <w:r>
        <w:rPr>
          <w:rFonts w:cs="Arial"/>
          <w:color w:val="000000"/>
          <w:szCs w:val="22"/>
        </w:rPr>
        <w:t>Customers sign a standard PSE Conservation Grant Agreement, defining project cost, PSE incentive amount, and verification requirements pr</w:t>
      </w:r>
      <w:r w:rsidR="004627D2">
        <w:rPr>
          <w:rFonts w:cs="Arial"/>
          <w:color w:val="000000"/>
          <w:szCs w:val="22"/>
        </w:rPr>
        <w:t>ior to installation of project m</w:t>
      </w:r>
      <w:r>
        <w:rPr>
          <w:rFonts w:cs="Arial"/>
          <w:color w:val="000000"/>
          <w:szCs w:val="22"/>
        </w:rPr>
        <w:t>easures.</w:t>
      </w:r>
    </w:p>
    <w:p w:rsidR="009240EC" w:rsidRDefault="0036350B" w:rsidP="00993F91">
      <w:pPr>
        <w:autoSpaceDE w:val="0"/>
        <w:autoSpaceDN w:val="0"/>
        <w:adjustRightInd w:val="0"/>
        <w:ind w:left="540"/>
        <w:rPr>
          <w:rFonts w:cs="Arial"/>
          <w:color w:val="000000"/>
          <w:szCs w:val="22"/>
        </w:rPr>
      </w:pPr>
      <w:r>
        <w:rPr>
          <w:rFonts w:cs="Arial"/>
          <w:color w:val="000000"/>
          <w:szCs w:val="22"/>
        </w:rPr>
        <w:t>PSE implements t</w:t>
      </w:r>
      <w:r w:rsidR="009240EC">
        <w:rPr>
          <w:rFonts w:cs="Arial"/>
          <w:color w:val="000000"/>
          <w:szCs w:val="22"/>
        </w:rPr>
        <w:t>he Large Power User Self-Directed program in cycles, with the current progra</w:t>
      </w:r>
      <w:r w:rsidR="004627D2">
        <w:rPr>
          <w:rFonts w:cs="Arial"/>
          <w:color w:val="000000"/>
          <w:szCs w:val="22"/>
        </w:rPr>
        <w:t>m cycle spanning January 1, 2015 to December 31, 2018</w:t>
      </w:r>
      <w:r w:rsidR="009240EC">
        <w:rPr>
          <w:rFonts w:cs="Arial"/>
          <w:color w:val="000000"/>
          <w:szCs w:val="22"/>
        </w:rPr>
        <w:t>.</w:t>
      </w:r>
      <w:r w:rsidR="006A02AC">
        <w:rPr>
          <w:rFonts w:cs="Arial"/>
          <w:color w:val="000000"/>
          <w:szCs w:val="22"/>
        </w:rPr>
        <w:t xml:space="preserve"> </w:t>
      </w:r>
      <w:r w:rsidR="009240EC">
        <w:rPr>
          <w:rFonts w:cs="Arial"/>
          <w:color w:val="000000"/>
          <w:szCs w:val="22"/>
        </w:rPr>
        <w:t xml:space="preserve">Customers </w:t>
      </w:r>
      <w:r w:rsidR="0003728A">
        <w:rPr>
          <w:rFonts w:cs="Arial"/>
          <w:color w:val="000000"/>
          <w:szCs w:val="22"/>
        </w:rPr>
        <w:t>have</w:t>
      </w:r>
      <w:r w:rsidR="004627D2">
        <w:rPr>
          <w:rFonts w:cs="Arial"/>
          <w:color w:val="000000"/>
          <w:szCs w:val="22"/>
        </w:rPr>
        <w:t xml:space="preserve"> until March 31</w:t>
      </w:r>
      <w:r w:rsidR="009240EC">
        <w:rPr>
          <w:rFonts w:cs="Arial"/>
          <w:color w:val="000000"/>
          <w:szCs w:val="22"/>
        </w:rPr>
        <w:t xml:space="preserve">, </w:t>
      </w:r>
      <w:r w:rsidR="004627D2">
        <w:rPr>
          <w:rFonts w:cs="Arial"/>
          <w:color w:val="000000"/>
          <w:szCs w:val="22"/>
        </w:rPr>
        <w:t>2017</w:t>
      </w:r>
      <w:r w:rsidR="009240EC">
        <w:rPr>
          <w:rFonts w:cs="Arial"/>
          <w:color w:val="000000"/>
          <w:szCs w:val="22"/>
        </w:rPr>
        <w:t xml:space="preserve"> to propose projects that utilize their incentive allocations under the non-competitive phase.</w:t>
      </w:r>
      <w:r w:rsidR="006A02AC">
        <w:rPr>
          <w:rFonts w:cs="Arial"/>
          <w:color w:val="000000"/>
          <w:szCs w:val="22"/>
        </w:rPr>
        <w:t xml:space="preserve"> </w:t>
      </w:r>
      <w:r w:rsidR="009240EC">
        <w:rPr>
          <w:rFonts w:cs="Arial"/>
          <w:color w:val="000000"/>
          <w:szCs w:val="22"/>
        </w:rPr>
        <w:t>Customers not designating projects that fully utilize their allocation forfeit their remaining balance to a competitive phase, in which remaining funds are available to all program participants via competitive bid.</w:t>
      </w:r>
    </w:p>
    <w:p w:rsidR="004627D2" w:rsidRPr="00943601" w:rsidRDefault="004627D2" w:rsidP="00993F91">
      <w:pPr>
        <w:autoSpaceDE w:val="0"/>
        <w:autoSpaceDN w:val="0"/>
        <w:adjustRightInd w:val="0"/>
        <w:ind w:left="540"/>
        <w:rPr>
          <w:rFonts w:cs="Arial"/>
          <w:color w:val="000000" w:themeColor="text1"/>
          <w:szCs w:val="22"/>
        </w:rPr>
      </w:pPr>
      <w:r>
        <w:rPr>
          <w:rFonts w:cs="Arial"/>
          <w:color w:val="000000"/>
          <w:szCs w:val="22"/>
        </w:rPr>
        <w:t>In the Competitive Phase, eligible customers respond to an RFP in order to obtain remaining incentive funding that was not claimed during the non-competitive phase.</w:t>
      </w:r>
      <w:r w:rsidR="006A02AC">
        <w:rPr>
          <w:rFonts w:cs="Arial"/>
          <w:color w:val="000000"/>
          <w:szCs w:val="22"/>
        </w:rPr>
        <w:t xml:space="preserve"> </w:t>
      </w:r>
      <w:r>
        <w:rPr>
          <w:rFonts w:cs="Arial"/>
          <w:color w:val="000000"/>
          <w:szCs w:val="22"/>
        </w:rPr>
        <w:t>In this phase, eligible customers may have access to funds beyond their original allocation.</w:t>
      </w:r>
      <w:r w:rsidR="006A02AC">
        <w:rPr>
          <w:rFonts w:cs="Arial"/>
          <w:color w:val="000000"/>
          <w:szCs w:val="22"/>
        </w:rPr>
        <w:t xml:space="preserve"> </w:t>
      </w:r>
      <w:r>
        <w:rPr>
          <w:rFonts w:cs="Arial"/>
          <w:color w:val="000000"/>
          <w:szCs w:val="22"/>
        </w:rPr>
        <w:t>The competitive phase RFP will be issued May 15, 2017, with the submittal deadline being July 17, 2017</w:t>
      </w:r>
      <w:r w:rsidRPr="00943601">
        <w:rPr>
          <w:rFonts w:cs="Arial"/>
          <w:color w:val="000000" w:themeColor="text1"/>
          <w:szCs w:val="22"/>
        </w:rPr>
        <w:t>.</w:t>
      </w:r>
      <w:r w:rsidR="006A02AC">
        <w:rPr>
          <w:rFonts w:cs="Arial"/>
          <w:color w:val="000000" w:themeColor="text1"/>
          <w:szCs w:val="22"/>
        </w:rPr>
        <w:t xml:space="preserve"> </w:t>
      </w:r>
      <w:r w:rsidRPr="00943601">
        <w:rPr>
          <w:bCs/>
          <w:color w:val="000000" w:themeColor="text1"/>
        </w:rPr>
        <w:t>Received proposals will be ranked based on cost-effectiveness and other criteria specified in the RFP.</w:t>
      </w:r>
      <w:r w:rsidR="006A02AC">
        <w:rPr>
          <w:bCs/>
          <w:color w:val="000000" w:themeColor="text1"/>
        </w:rPr>
        <w:t xml:space="preserve"> </w:t>
      </w:r>
      <w:r w:rsidRPr="00943601">
        <w:rPr>
          <w:bCs/>
          <w:color w:val="000000" w:themeColor="text1"/>
        </w:rPr>
        <w:t>Competitive funding will be awarded, in order of project ranking, until all funds are allocated to projects.</w:t>
      </w:r>
    </w:p>
    <w:p w:rsidR="004627D2" w:rsidRPr="007B2206" w:rsidRDefault="006A02AC" w:rsidP="00993F91">
      <w:pPr>
        <w:pStyle w:val="Heading3"/>
        <w:ind w:left="630"/>
      </w:pPr>
      <w:bookmarkStart w:id="258" w:name="_Toc443570606"/>
      <w:r>
        <w:t>2015</w:t>
      </w:r>
      <w:r w:rsidR="007E21CE">
        <w:t xml:space="preserve"> Adaptation through </w:t>
      </w:r>
      <w:r w:rsidR="004627D2">
        <w:t>Total Quality Management</w:t>
      </w:r>
      <w:bookmarkEnd w:id="258"/>
    </w:p>
    <w:p w:rsidR="006B0FC9" w:rsidRDefault="006B0FC9" w:rsidP="006B0FC9">
      <w:pPr>
        <w:numPr>
          <w:ilvl w:val="0"/>
          <w:numId w:val="166"/>
        </w:numPr>
        <w:spacing w:after="60" w:line="276" w:lineRule="auto"/>
      </w:pPr>
      <w:r>
        <w:t>Program staff created a project application sheet that can now be filled out and signed electronically. The application process is now more streamlined for the customer and PSE staff.</w:t>
      </w:r>
    </w:p>
    <w:p w:rsidR="006B0FC9" w:rsidRDefault="006B0FC9" w:rsidP="006B0FC9">
      <w:pPr>
        <w:numPr>
          <w:ilvl w:val="0"/>
          <w:numId w:val="166"/>
        </w:numPr>
        <w:spacing w:after="60" w:line="276" w:lineRule="auto"/>
      </w:pPr>
      <w:r>
        <w:lastRenderedPageBreak/>
        <w:t>Program staff filed a Schedule 258 tariff revision that allows eligible customers to participate in other efficiency programs before their individual allocations are completely used. This will result in less customer confusion about which programs customers are eligible for and when they may participate in these other programs.</w:t>
      </w:r>
    </w:p>
    <w:p w:rsidR="006B0FC9" w:rsidRDefault="006B0FC9" w:rsidP="006B0FC9">
      <w:pPr>
        <w:numPr>
          <w:ilvl w:val="0"/>
          <w:numId w:val="166"/>
        </w:numPr>
        <w:spacing w:after="60" w:line="276" w:lineRule="auto"/>
      </w:pPr>
      <w:r>
        <w:t>PSE began a process to document policies regarding the management and administration of the Large Power User/Self-Directed program. This documentation gives program staff and customers clear guidelines and are especially helpful in unusual scenarios.</w:t>
      </w:r>
    </w:p>
    <w:p w:rsidR="006B0FC9" w:rsidRDefault="006B0FC9" w:rsidP="006B0FC9">
      <w:pPr>
        <w:numPr>
          <w:ilvl w:val="0"/>
          <w:numId w:val="166"/>
        </w:numPr>
        <w:spacing w:after="60" w:line="276" w:lineRule="auto"/>
      </w:pPr>
      <w:r>
        <w:t>PSE included additional FAQs and answers in the 2015-2018 non-competitive RFP. This helped address common customer questions and streamline the process for customers.</w:t>
      </w:r>
    </w:p>
    <w:p w:rsidR="006B0FC9" w:rsidRDefault="006B0FC9" w:rsidP="006B0FC9">
      <w:pPr>
        <w:numPr>
          <w:ilvl w:val="0"/>
          <w:numId w:val="166"/>
        </w:numPr>
      </w:pPr>
      <w:r>
        <w:t>PSE created a new lighting workbook, which was released with RFP. This allowed for easier workbook completion and aligns with current non-Schedule 258 program lighting workbooks.</w:t>
      </w:r>
    </w:p>
    <w:p w:rsidR="00FD7D5F" w:rsidRDefault="006A02AC" w:rsidP="00993F91">
      <w:pPr>
        <w:pStyle w:val="Heading3"/>
        <w:ind w:left="630"/>
      </w:pPr>
      <w:bookmarkStart w:id="259" w:name="_Toc443570607"/>
      <w:r>
        <w:t>2015</w:t>
      </w:r>
      <w:r w:rsidR="00FD7D5F">
        <w:t xml:space="preserve"> Accomplishments and </w:t>
      </w:r>
      <w:r w:rsidR="00677C57">
        <w:t>Activities</w:t>
      </w:r>
      <w:bookmarkEnd w:id="259"/>
    </w:p>
    <w:p w:rsidR="00B344DD" w:rsidRPr="00B344DD" w:rsidRDefault="00B344DD" w:rsidP="00B344DD">
      <w:pPr>
        <w:ind w:left="540"/>
        <w:rPr>
          <w:rFonts w:cs="Arial"/>
          <w:bCs/>
          <w:color w:val="000000" w:themeColor="text1"/>
          <w:szCs w:val="22"/>
        </w:rPr>
      </w:pPr>
      <w:r w:rsidRPr="00B344DD">
        <w:rPr>
          <w:rFonts w:cs="Arial"/>
          <w:bCs/>
          <w:color w:val="000000" w:themeColor="text1"/>
          <w:szCs w:val="22"/>
        </w:rPr>
        <w:t>The Large Power User, Self-Directed Program began a new cycle on April 1</w:t>
      </w:r>
      <w:r w:rsidRPr="00B344DD">
        <w:rPr>
          <w:rFonts w:cs="Arial"/>
          <w:bCs/>
          <w:color w:val="000000" w:themeColor="text1"/>
          <w:szCs w:val="22"/>
          <w:vertAlign w:val="superscript"/>
        </w:rPr>
        <w:t>st</w:t>
      </w:r>
      <w:r w:rsidRPr="00B344DD">
        <w:rPr>
          <w:rFonts w:cs="Arial"/>
          <w:bCs/>
          <w:color w:val="000000" w:themeColor="text1"/>
          <w:szCs w:val="22"/>
        </w:rPr>
        <w:t>, kicking off the 2015-2018 cycle with the release of the non-competitiv</w:t>
      </w:r>
      <w:r>
        <w:rPr>
          <w:rFonts w:cs="Arial"/>
          <w:bCs/>
          <w:color w:val="000000" w:themeColor="text1"/>
          <w:szCs w:val="22"/>
        </w:rPr>
        <w:t xml:space="preserve">e phase request for proposals. </w:t>
      </w:r>
      <w:r w:rsidRPr="00B344DD">
        <w:rPr>
          <w:rFonts w:cs="Arial"/>
          <w:bCs/>
          <w:color w:val="000000" w:themeColor="text1"/>
          <w:szCs w:val="22"/>
        </w:rPr>
        <w:t xml:space="preserve">Program participants were notified of their non-competitive phase allocations, and were provided </w:t>
      </w:r>
      <w:r>
        <w:rPr>
          <w:rFonts w:cs="Arial"/>
          <w:bCs/>
          <w:color w:val="000000" w:themeColor="text1"/>
          <w:szCs w:val="22"/>
        </w:rPr>
        <w:t xml:space="preserve">updated program documentation. </w:t>
      </w:r>
      <w:r w:rsidRPr="00B344DD">
        <w:rPr>
          <w:rFonts w:cs="Arial"/>
          <w:bCs/>
          <w:color w:val="000000" w:themeColor="text1"/>
          <w:szCs w:val="22"/>
        </w:rPr>
        <w:t xml:space="preserve">No new customers were added to the program in 2015. </w:t>
      </w:r>
    </w:p>
    <w:p w:rsidR="00B344DD" w:rsidRDefault="00B344DD" w:rsidP="00B344DD">
      <w:pPr>
        <w:ind w:left="540"/>
        <w:rPr>
          <w:rFonts w:cs="Arial"/>
          <w:bCs/>
          <w:color w:val="000000" w:themeColor="text1"/>
          <w:szCs w:val="22"/>
        </w:rPr>
      </w:pPr>
      <w:r w:rsidRPr="00B344DD">
        <w:rPr>
          <w:rFonts w:cs="Arial"/>
          <w:bCs/>
          <w:color w:val="000000" w:themeColor="text1"/>
          <w:szCs w:val="22"/>
        </w:rPr>
        <w:t xml:space="preserve">Projects totaling </w:t>
      </w:r>
      <w:r w:rsidRPr="00B344DD">
        <w:rPr>
          <w:rFonts w:cs="Arial"/>
          <w:bCs/>
          <w:szCs w:val="22"/>
        </w:rPr>
        <w:t xml:space="preserve">4.6 </w:t>
      </w:r>
      <w:r w:rsidRPr="00B344DD">
        <w:rPr>
          <w:rFonts w:cs="Arial"/>
          <w:bCs/>
          <w:color w:val="000000" w:themeColor="text1"/>
          <w:szCs w:val="22"/>
        </w:rPr>
        <w:t>million kWh/</w:t>
      </w:r>
      <w:proofErr w:type="spellStart"/>
      <w:r w:rsidRPr="00B344DD">
        <w:rPr>
          <w:rFonts w:cs="Arial"/>
          <w:bCs/>
          <w:color w:val="000000" w:themeColor="text1"/>
          <w:szCs w:val="22"/>
        </w:rPr>
        <w:t>yr</w:t>
      </w:r>
      <w:proofErr w:type="spellEnd"/>
      <w:r w:rsidRPr="00B344DD">
        <w:rPr>
          <w:rFonts w:cs="Arial"/>
          <w:bCs/>
          <w:color w:val="000000" w:themeColor="text1"/>
          <w:szCs w:val="22"/>
        </w:rPr>
        <w:t xml:space="preserve"> in energy savings were closed in 2015, representing a total </w:t>
      </w:r>
      <w:r>
        <w:rPr>
          <w:rFonts w:cs="Arial"/>
          <w:bCs/>
          <w:color w:val="000000" w:themeColor="text1"/>
          <w:szCs w:val="22"/>
        </w:rPr>
        <w:t xml:space="preserve">of $1.7 million in incentives. </w:t>
      </w:r>
      <w:r w:rsidRPr="00B344DD">
        <w:rPr>
          <w:rFonts w:cs="Arial"/>
          <w:bCs/>
          <w:color w:val="000000" w:themeColor="text1"/>
          <w:szCs w:val="22"/>
        </w:rPr>
        <w:t>As 2015 was the first year of a new cycle, the number of projects and quantity of savings was lower than typically seen in a mid-cycle year. The length of time to plan and implement efficiency projects makes completing projects difficult in the first, shortened year of a RFP cycle.</w:t>
      </w:r>
    </w:p>
    <w:p w:rsidR="008F4FB0" w:rsidRDefault="008F4FB0" w:rsidP="00B344DD">
      <w:pPr>
        <w:ind w:left="540"/>
        <w:rPr>
          <w:rFonts w:cs="Arial"/>
          <w:bCs/>
          <w:color w:val="000000" w:themeColor="text1"/>
          <w:szCs w:val="22"/>
        </w:rPr>
      </w:pPr>
      <w:r>
        <w:rPr>
          <w:rFonts w:cs="Arial"/>
          <w:bCs/>
          <w:color w:val="000000" w:themeColor="text1"/>
          <w:szCs w:val="22"/>
        </w:rPr>
        <w:br w:type="page"/>
      </w:r>
    </w:p>
    <w:p w:rsidR="00F14D78" w:rsidRDefault="006A02AC" w:rsidP="00993F91">
      <w:pPr>
        <w:pStyle w:val="Heading3"/>
        <w:ind w:left="630"/>
      </w:pPr>
      <w:bookmarkStart w:id="260" w:name="_Toc443570608"/>
      <w:r>
        <w:lastRenderedPageBreak/>
        <w:t>2015</w:t>
      </w:r>
      <w:r w:rsidR="00F14D78">
        <w:t xml:space="preserve"> </w:t>
      </w:r>
      <w:r w:rsidR="00F14D78" w:rsidRPr="00E25BEF">
        <w:t>Project and Measure Type</w:t>
      </w:r>
      <w:r w:rsidR="00F14D78">
        <w:t xml:space="preserve"> Summary</w:t>
      </w:r>
      <w:bookmarkEnd w:id="260"/>
    </w:p>
    <w:p w:rsidR="00FD7D5F" w:rsidRPr="003473F1" w:rsidRDefault="00FD7D5F" w:rsidP="00993F91">
      <w:pPr>
        <w:ind w:left="540"/>
      </w:pPr>
      <w:r>
        <w:t xml:space="preserve">There </w:t>
      </w:r>
      <w:r w:rsidR="00C15A0C">
        <w:t xml:space="preserve">were </w:t>
      </w:r>
      <w:r w:rsidR="004B54F6">
        <w:t>five</w:t>
      </w:r>
      <w:r w:rsidR="007160EA">
        <w:t xml:space="preserve"> projects completed in </w:t>
      </w:r>
      <w:r w:rsidR="006A02AC">
        <w:t>2015</w:t>
      </w:r>
      <w:r w:rsidR="007F416B">
        <w:t>.</w:t>
      </w:r>
      <w:r w:rsidR="006A02AC">
        <w:t xml:space="preserve"> </w:t>
      </w:r>
      <w:r w:rsidR="0052767B">
        <w:fldChar w:fldCharType="begin"/>
      </w:r>
      <w:r w:rsidR="0052767B">
        <w:instrText xml:space="preserve"> REF _Ref434828711 \h </w:instrText>
      </w:r>
      <w:r w:rsidR="0052767B">
        <w:fldChar w:fldCharType="separate"/>
      </w:r>
      <w:r w:rsidR="0081449C">
        <w:t xml:space="preserve">Table </w:t>
      </w:r>
      <w:r w:rsidR="0081449C">
        <w:rPr>
          <w:noProof/>
        </w:rPr>
        <w:t>VI</w:t>
      </w:r>
      <w:r w:rsidR="0081449C">
        <w:noBreakHyphen/>
      </w:r>
      <w:r w:rsidR="0081449C">
        <w:rPr>
          <w:noProof/>
        </w:rPr>
        <w:t>10</w:t>
      </w:r>
      <w:r w:rsidR="0052767B">
        <w:fldChar w:fldCharType="end"/>
      </w:r>
      <w:r w:rsidR="0052767B">
        <w:t xml:space="preserve"> </w:t>
      </w:r>
      <w:r w:rsidRPr="003473F1">
        <w:t xml:space="preserve">shows </w:t>
      </w:r>
      <w:r w:rsidR="002D12D2">
        <w:t>a representative</w:t>
      </w:r>
      <w:r w:rsidRPr="003473F1">
        <w:t xml:space="preserve"> number of </w:t>
      </w:r>
      <w:r w:rsidR="002D12D2">
        <w:t>projects</w:t>
      </w:r>
      <w:r w:rsidR="008F4FB0">
        <w:t>.</w:t>
      </w:r>
      <w:r w:rsidR="002D12D2">
        <w:rPr>
          <w:rStyle w:val="FootnoteReference"/>
        </w:rPr>
        <w:footnoteReference w:id="27"/>
      </w:r>
      <w:r w:rsidR="008F4FB0">
        <w:t xml:space="preserve">  Indicates the number of</w:t>
      </w:r>
      <w:r w:rsidR="002D12D2">
        <w:t xml:space="preserve"> </w:t>
      </w:r>
      <w:r w:rsidR="008F4FB0">
        <w:t>measure types</w:t>
      </w:r>
      <w:r w:rsidRPr="003473F1">
        <w:t xml:space="preserve"> installed</w:t>
      </w:r>
      <w:r w:rsidR="002D12D2">
        <w:t xml:space="preserve"> to provide a sense of program scale</w:t>
      </w:r>
      <w:r w:rsidRPr="003473F1">
        <w:t>.</w:t>
      </w:r>
      <w:r w:rsidR="006A02AC">
        <w:t xml:space="preserve"> </w:t>
      </w:r>
      <w:r w:rsidRPr="003473F1">
        <w:t xml:space="preserve">A project may include </w:t>
      </w:r>
      <w:r w:rsidR="002D12D2">
        <w:t xml:space="preserve">substantially </w:t>
      </w:r>
      <w:r w:rsidRPr="003473F1">
        <w:t>more than one measure.</w:t>
      </w:r>
      <w:r w:rsidR="006A02AC">
        <w:t xml:space="preserve"> </w:t>
      </w:r>
    </w:p>
    <w:p w:rsidR="00FD7D5F" w:rsidRPr="00A51A29" w:rsidRDefault="008F4FB0" w:rsidP="00F90F76">
      <w:pPr>
        <w:pStyle w:val="Heading9"/>
      </w:pPr>
      <w:bookmarkStart w:id="261" w:name="_Ref434828711"/>
      <w:bookmarkStart w:id="262" w:name="_Ref434393088"/>
      <w:bookmarkStart w:id="263" w:name="_Toc443568316"/>
      <w:r w:rsidRPr="008F4FB0">
        <w:drawing>
          <wp:anchor distT="0" distB="0" distL="114300" distR="114300" simplePos="0" relativeHeight="252443136" behindDoc="0" locked="0" layoutInCell="1" allowOverlap="1" wp14:anchorId="56B472EB" wp14:editId="63A99895">
            <wp:simplePos x="0" y="0"/>
            <wp:positionH relativeFrom="column">
              <wp:posOffset>861238</wp:posOffset>
            </wp:positionH>
            <wp:positionV relativeFrom="paragraph">
              <wp:posOffset>498221</wp:posOffset>
            </wp:positionV>
            <wp:extent cx="4111142" cy="1713815"/>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6">
                      <a:extLst>
                        <a:ext uri="{28A0092B-C50C-407E-A947-70E740481C1C}">
                          <a14:useLocalDpi xmlns:a14="http://schemas.microsoft.com/office/drawing/2010/main" val="0"/>
                        </a:ext>
                      </a:extLst>
                    </a:blip>
                    <a:srcRect l="2967" t="18767"/>
                    <a:stretch/>
                  </pic:blipFill>
                  <pic:spPr bwMode="auto">
                    <a:xfrm>
                      <a:off x="0" y="0"/>
                      <a:ext cx="4111142" cy="1713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10</w:t>
      </w:r>
      <w:r w:rsidR="00001B55">
        <w:fldChar w:fldCharType="end"/>
      </w:r>
      <w:bookmarkEnd w:id="261"/>
      <w:r w:rsidR="002241B9">
        <w:t xml:space="preserve">: </w:t>
      </w:r>
      <w:r w:rsidR="00FD7D5F" w:rsidRPr="00A51A29">
        <w:t>Large Power</w:t>
      </w:r>
      <w:r>
        <w:t xml:space="preserve"> User</w:t>
      </w:r>
      <w:r w:rsidR="00FD7D5F" w:rsidRPr="00A51A29">
        <w:t xml:space="preserve">/Self-Directed Number of </w:t>
      </w:r>
      <w:r>
        <w:t>Projects</w:t>
      </w:r>
      <w:r w:rsidR="001A7B5C" w:rsidRPr="00B358BA">
        <w:rPr>
          <w:rStyle w:val="FootnoteReference"/>
        </w:rPr>
        <w:footnoteReference w:id="28"/>
      </w:r>
      <w:bookmarkEnd w:id="262"/>
      <w:bookmarkEnd w:id="263"/>
    </w:p>
    <w:p w:rsidR="00F6300E" w:rsidRDefault="00F6300E" w:rsidP="00F6300E">
      <w:pPr>
        <w:spacing w:before="240" w:after="480"/>
      </w:pPr>
    </w:p>
    <w:p w:rsidR="00F6300E" w:rsidRDefault="00F6300E" w:rsidP="00F6300E"/>
    <w:p w:rsidR="001A7B5C" w:rsidRDefault="001A7B5C" w:rsidP="00A51A29">
      <w:bookmarkStart w:id="264" w:name="_Toc269104996"/>
    </w:p>
    <w:p w:rsidR="001A7B5C" w:rsidRDefault="001A7B5C" w:rsidP="00A51A29"/>
    <w:p w:rsidR="001A7B5C" w:rsidRDefault="001A7B5C" w:rsidP="00A51A29"/>
    <w:p w:rsidR="000376CB" w:rsidRDefault="008F4FB0" w:rsidP="008F4FB0">
      <w:pPr>
        <w:pStyle w:val="Heading9"/>
      </w:pPr>
      <w:bookmarkStart w:id="265" w:name="_Toc443568317"/>
      <w:r w:rsidRPr="008F4FB0">
        <w:drawing>
          <wp:anchor distT="0" distB="0" distL="114300" distR="114300" simplePos="0" relativeHeight="252445184" behindDoc="0" locked="0" layoutInCell="1" allowOverlap="1" wp14:anchorId="14386052" wp14:editId="51D3F64A">
            <wp:simplePos x="0" y="0"/>
            <wp:positionH relativeFrom="column">
              <wp:posOffset>772795</wp:posOffset>
            </wp:positionH>
            <wp:positionV relativeFrom="paragraph">
              <wp:posOffset>451485</wp:posOffset>
            </wp:positionV>
            <wp:extent cx="5309870" cy="261874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09870" cy="26187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11</w:t>
      </w:r>
      <w:r w:rsidR="00001B55">
        <w:fldChar w:fldCharType="end"/>
      </w:r>
      <w:r>
        <w:t>: Large Power User/Self-Directed Measure Classifications</w:t>
      </w:r>
      <w:bookmarkEnd w:id="265"/>
    </w:p>
    <w:p w:rsidR="000376CB" w:rsidRDefault="000376CB" w:rsidP="00A51A29"/>
    <w:p w:rsidR="000376CB" w:rsidRDefault="000376CB" w:rsidP="00A51A29"/>
    <w:p w:rsidR="000376CB" w:rsidRDefault="000376CB" w:rsidP="00A51A29"/>
    <w:p w:rsidR="00BD3EA0" w:rsidRDefault="00BD3EA0" w:rsidP="00A51A29"/>
    <w:p w:rsidR="00BD3EA0" w:rsidRDefault="00BD3EA0" w:rsidP="00A51A29"/>
    <w:p w:rsidR="00A51A29" w:rsidRDefault="00A51A29" w:rsidP="001B51C3">
      <w:r>
        <w:br w:type="page"/>
      </w:r>
    </w:p>
    <w:p w:rsidR="003414E9" w:rsidRPr="00C35C94" w:rsidRDefault="003414E9" w:rsidP="00F118AF">
      <w:pPr>
        <w:pStyle w:val="Heading2"/>
      </w:pPr>
      <w:bookmarkStart w:id="266" w:name="_Toc443570609"/>
      <w:r w:rsidRPr="00C35C94">
        <w:lastRenderedPageBreak/>
        <w:t>Energy Efficient Technology Evaluation</w:t>
      </w:r>
      <w:bookmarkEnd w:id="266"/>
    </w:p>
    <w:p w:rsidR="003414E9" w:rsidRPr="00D26F20" w:rsidRDefault="003C5074" w:rsidP="003414E9">
      <w:pPr>
        <w:rPr>
          <w:rFonts w:cs="Arial"/>
          <w:szCs w:val="22"/>
        </w:rPr>
      </w:pPr>
      <w:r>
        <w:rPr>
          <w:rFonts w:cs="Arial"/>
          <w:szCs w:val="22"/>
        </w:rPr>
        <w:t>Schedules E</w:t>
      </w:r>
      <w:r w:rsidR="003414E9" w:rsidRPr="00D26F20">
        <w:rPr>
          <w:rFonts w:cs="Arial"/>
          <w:szCs w:val="22"/>
        </w:rPr>
        <w:t>/G</w:t>
      </w:r>
      <w:r w:rsidR="00AD7AF4">
        <w:rPr>
          <w:rFonts w:cs="Arial"/>
          <w:szCs w:val="22"/>
        </w:rPr>
        <w:t xml:space="preserve"> </w:t>
      </w:r>
      <w:r w:rsidR="003414E9" w:rsidRPr="00D26F20">
        <w:rPr>
          <w:rFonts w:cs="Arial"/>
          <w:szCs w:val="22"/>
        </w:rPr>
        <w:t>261</w:t>
      </w:r>
    </w:p>
    <w:p w:rsidR="003414E9" w:rsidRDefault="003414E9" w:rsidP="006B0FC9">
      <w:pPr>
        <w:pStyle w:val="Heading3"/>
        <w:numPr>
          <w:ilvl w:val="0"/>
          <w:numId w:val="76"/>
        </w:numPr>
        <w:ind w:left="630"/>
      </w:pPr>
      <w:bookmarkStart w:id="267" w:name="_Toc443570610"/>
      <w:r>
        <w:t>Description</w:t>
      </w:r>
      <w:bookmarkEnd w:id="267"/>
    </w:p>
    <w:p w:rsidR="00F6198E" w:rsidRPr="00CC1492" w:rsidRDefault="00F6198E" w:rsidP="00F6198E">
      <w:pPr>
        <w:autoSpaceDE w:val="0"/>
        <w:autoSpaceDN w:val="0"/>
        <w:adjustRightInd w:val="0"/>
        <w:ind w:left="540"/>
        <w:rPr>
          <w:rFonts w:cs="Arial"/>
          <w:szCs w:val="22"/>
        </w:rPr>
      </w:pPr>
      <w:r w:rsidRPr="00CC1492">
        <w:rPr>
          <w:rFonts w:cs="Arial"/>
          <w:szCs w:val="22"/>
        </w:rPr>
        <w:t xml:space="preserve">The purpose of Energy Efficiency Technology Evaluation is to identify new, energy efficient technologies and products for </w:t>
      </w:r>
      <w:r>
        <w:rPr>
          <w:rFonts w:cs="Arial"/>
          <w:szCs w:val="22"/>
        </w:rPr>
        <w:t>PSE</w:t>
      </w:r>
      <w:r w:rsidRPr="00CC1492">
        <w:rPr>
          <w:rFonts w:cs="Arial"/>
          <w:szCs w:val="22"/>
        </w:rPr>
        <w:t xml:space="preserve"> program offerings.  Ideally, </w:t>
      </w:r>
      <w:r>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 xml:space="preserve">easures with significant savings potential, which are commercially available.  However, there are many emerging technologies that range from “commercially available, but not used in the Northwest,” to “conceptual” or “prototypical” technologies still in the development phase.  </w:t>
      </w:r>
    </w:p>
    <w:p w:rsidR="00F6198E" w:rsidRPr="00CC1492" w:rsidRDefault="00F6198E" w:rsidP="00F6198E">
      <w:pPr>
        <w:autoSpaceDE w:val="0"/>
        <w:autoSpaceDN w:val="0"/>
        <w:adjustRightInd w:val="0"/>
        <w:ind w:left="540"/>
        <w:rPr>
          <w:rFonts w:cs="Arial"/>
          <w:szCs w:val="22"/>
        </w:rPr>
      </w:pPr>
      <w:r w:rsidRPr="00CC1492">
        <w:rPr>
          <w:rFonts w:cs="Arial"/>
          <w:szCs w:val="22"/>
        </w:rPr>
        <w:t xml:space="preserve">It is relatively simple to determine whether new, commercially available technologies are suitable, as long as generally accepted engineering calculations can be used, and manufacturers can provide reliable data.  For example, vendors frequently approach </w:t>
      </w:r>
      <w:r>
        <w:rPr>
          <w:rFonts w:cs="Arial"/>
          <w:szCs w:val="22"/>
        </w:rPr>
        <w:t>PSE</w:t>
      </w:r>
      <w:r w:rsidRPr="00CC1492">
        <w:rPr>
          <w:rFonts w:cs="Arial"/>
          <w:szCs w:val="22"/>
        </w:rPr>
        <w:t xml:space="preserve"> with new, improved products, claimed to save more energy than their older models, or their competition.  Usually these proposals are evaluated by the Energy Management Engineer who is managing the project, who then shares his/her experience with others in the group.  </w:t>
      </w:r>
    </w:p>
    <w:p w:rsidR="00F6198E" w:rsidRPr="00CC1492" w:rsidRDefault="00F6198E" w:rsidP="00F6198E">
      <w:pPr>
        <w:autoSpaceDE w:val="0"/>
        <w:autoSpaceDN w:val="0"/>
        <w:adjustRightInd w:val="0"/>
        <w:ind w:left="54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 xml:space="preserve">Those that are truly new typically have little experiential history, or there is no generally accepted method to calculate the performance.  Clearly, it would be risky to broadly offer incentives through </w:t>
      </w:r>
      <w:r>
        <w:rPr>
          <w:rFonts w:cs="Arial"/>
          <w:szCs w:val="22"/>
        </w:rPr>
        <w:t>PSE’s</w:t>
      </w:r>
      <w:r w:rsidRPr="00CC1492">
        <w:rPr>
          <w:rFonts w:cs="Arial"/>
          <w:szCs w:val="22"/>
        </w:rPr>
        <w:t xml:space="preserve"> programs - risky with regard to uncertain savings and risky for </w:t>
      </w:r>
      <w:r>
        <w:rPr>
          <w:rFonts w:cs="Arial"/>
          <w:szCs w:val="22"/>
        </w:rPr>
        <w:t>its</w:t>
      </w:r>
      <w:r w:rsidRPr="00CC1492">
        <w:rPr>
          <w:rFonts w:cs="Arial"/>
          <w:szCs w:val="22"/>
        </w:rPr>
        <w:t xml:space="preserve"> </w:t>
      </w:r>
      <w:r>
        <w:rPr>
          <w:rFonts w:cs="Arial"/>
          <w:szCs w:val="22"/>
        </w:rPr>
        <w:t>c</w:t>
      </w:r>
      <w:r w:rsidRPr="00CC1492">
        <w:rPr>
          <w:rFonts w:cs="Arial"/>
          <w:szCs w:val="22"/>
        </w:rPr>
        <w:t xml:space="preserve">ustomers due to unforeseen product issues.  If the potential savings look significant, </w:t>
      </w:r>
      <w:r>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Pr>
          <w:rFonts w:cs="Arial"/>
          <w:szCs w:val="22"/>
        </w:rPr>
        <w:t>it is</w:t>
      </w:r>
      <w:r w:rsidRPr="00CC1492">
        <w:rPr>
          <w:rFonts w:cs="Arial"/>
          <w:szCs w:val="22"/>
        </w:rPr>
        <w:t xml:space="preserve"> working with a </w:t>
      </w:r>
      <w:r>
        <w:rPr>
          <w:rFonts w:cs="Arial"/>
          <w:szCs w:val="22"/>
        </w:rPr>
        <w:t>c</w:t>
      </w:r>
      <w:r w:rsidRPr="00CC1492">
        <w:rPr>
          <w:rFonts w:cs="Arial"/>
          <w:szCs w:val="22"/>
        </w:rPr>
        <w:t xml:space="preserve">ustomer who understands the risks and would like to be an “early adopter.”  Sometimes the most prudent approach is to monitor the progress of the technology, especially if the savings potential appears limited.  </w:t>
      </w:r>
      <w:r>
        <w:rPr>
          <w:rFonts w:cs="Arial"/>
          <w:szCs w:val="22"/>
        </w:rPr>
        <w:t>PSE’s</w:t>
      </w:r>
      <w:r w:rsidRPr="00CC1492">
        <w:rPr>
          <w:rFonts w:cs="Arial"/>
          <w:szCs w:val="22"/>
        </w:rPr>
        <w:t xml:space="preserve"> effort is not intended for basic research, or product development, but to identify technologies that are available and suitable for </w:t>
      </w:r>
      <w:r>
        <w:rPr>
          <w:rFonts w:cs="Arial"/>
          <w:szCs w:val="22"/>
        </w:rPr>
        <w:t>its</w:t>
      </w:r>
      <w:r w:rsidRPr="00CC1492">
        <w:rPr>
          <w:rFonts w:cs="Arial"/>
          <w:szCs w:val="22"/>
        </w:rPr>
        <w:t xml:space="preserve"> programs.</w:t>
      </w:r>
    </w:p>
    <w:p w:rsidR="00F6198E" w:rsidRDefault="00F6198E" w:rsidP="00F6198E">
      <w:pPr>
        <w:autoSpaceDE w:val="0"/>
        <w:autoSpaceDN w:val="0"/>
        <w:adjustRightInd w:val="0"/>
        <w:ind w:left="540"/>
      </w:pPr>
      <w:r w:rsidRPr="00CC1492">
        <w:t xml:space="preserve">The most challenging situations arise when vendors propose products that are “too good to be true.”  Often their savings claims are supported by testimonials from satisfied </w:t>
      </w:r>
      <w:r>
        <w:t>c</w:t>
      </w:r>
      <w:r w:rsidRPr="00CC1492">
        <w:t xml:space="preserve">ustomers, with little or no reliable test data.  </w:t>
      </w:r>
      <w:r>
        <w:br w:type="page"/>
      </w:r>
    </w:p>
    <w:p w:rsidR="004627D2" w:rsidRDefault="00F6198E" w:rsidP="00F6198E">
      <w:pPr>
        <w:autoSpaceDE w:val="0"/>
        <w:autoSpaceDN w:val="0"/>
        <w:adjustRightInd w:val="0"/>
        <w:ind w:left="540"/>
        <w:rPr>
          <w:rFonts w:cs="Arial"/>
          <w:szCs w:val="22"/>
        </w:rPr>
      </w:pPr>
      <w:r w:rsidRPr="00CC1492">
        <w:lastRenderedPageBreak/>
        <w:t>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w:t>
      </w:r>
      <w:r>
        <w:t xml:space="preserve"> </w:t>
      </w:r>
      <w:r w:rsidRPr="00CC1492">
        <w:rPr>
          <w:rFonts w:cs="Arial"/>
          <w:szCs w:val="22"/>
        </w:rPr>
        <w:t>Fortunately</w:t>
      </w:r>
      <w:r>
        <w:rPr>
          <w:rFonts w:cs="Arial"/>
          <w:szCs w:val="22"/>
        </w:rPr>
        <w:t>,</w:t>
      </w:r>
      <w:r w:rsidRPr="00CC1492">
        <w:rPr>
          <w:rFonts w:cs="Arial"/>
          <w:szCs w:val="22"/>
        </w:rPr>
        <w:t xml:space="preserve"> </w:t>
      </w:r>
      <w:r>
        <w:rPr>
          <w:rFonts w:cs="Arial"/>
          <w:szCs w:val="22"/>
        </w:rPr>
        <w:t>PSE has</w:t>
      </w:r>
      <w:r w:rsidRPr="00CC1492">
        <w:rPr>
          <w:rFonts w:cs="Arial"/>
          <w:szCs w:val="22"/>
        </w:rPr>
        <w:t xml:space="preserve"> experience with many of these products, or can readily find others who have had experience.  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4627D2" w:rsidRPr="007B2206" w:rsidRDefault="00934323" w:rsidP="00993F91">
      <w:pPr>
        <w:pStyle w:val="Heading3"/>
        <w:ind w:left="630"/>
      </w:pPr>
      <w:bookmarkStart w:id="268" w:name="_Toc443570611"/>
      <w:r>
        <w:t xml:space="preserve">Adaptation </w:t>
      </w:r>
      <w:r w:rsidR="00555C90">
        <w:t>through</w:t>
      </w:r>
      <w:r>
        <w:t xml:space="preserve"> </w:t>
      </w:r>
      <w:r w:rsidR="004627D2">
        <w:t>Total Quality Management</w:t>
      </w:r>
      <w:bookmarkEnd w:id="268"/>
    </w:p>
    <w:p w:rsidR="00F6198E" w:rsidRPr="008F14B9" w:rsidRDefault="00F6198E" w:rsidP="00F6198E">
      <w:pPr>
        <w:ind w:left="540"/>
      </w:pPr>
      <w:r w:rsidRPr="00F6198E">
        <w:t xml:space="preserve">As </w:t>
      </w:r>
      <w:r>
        <w:t>the</w:t>
      </w:r>
      <w:r w:rsidRPr="00F6198E">
        <w:t xml:space="preserve"> pilot program</w:t>
      </w:r>
      <w:r>
        <w:t xml:space="preserve"> with </w:t>
      </w:r>
      <w:proofErr w:type="spellStart"/>
      <w:r>
        <w:t>Retrofficiency</w:t>
      </w:r>
      <w:proofErr w:type="spellEnd"/>
      <w:r>
        <w:t xml:space="preserve"> (outlined in the following section) is relatively new</w:t>
      </w:r>
      <w:r w:rsidRPr="00F6198E">
        <w:t>, minimal TQM activities have occurred</w:t>
      </w:r>
      <w:r>
        <w:t>.</w:t>
      </w:r>
      <w:r w:rsidRPr="00F6198E">
        <w:t xml:space="preserve"> </w:t>
      </w:r>
      <w:r>
        <w:t>PSE has</w:t>
      </w:r>
      <w:r w:rsidRPr="00F6198E">
        <w:t xml:space="preserve"> received minimal feedback and data to make adjustments</w:t>
      </w:r>
      <w:r>
        <w:t xml:space="preserve"> by the end of 2015</w:t>
      </w:r>
      <w:r w:rsidRPr="00F6198E">
        <w:t>.</w:t>
      </w:r>
    </w:p>
    <w:p w:rsidR="003414E9" w:rsidRPr="00C15A0C" w:rsidRDefault="006A02AC" w:rsidP="00993F91">
      <w:pPr>
        <w:pStyle w:val="Heading3"/>
        <w:ind w:left="630"/>
      </w:pPr>
      <w:bookmarkStart w:id="269" w:name="_Toc443570612"/>
      <w:r>
        <w:t>2015</w:t>
      </w:r>
      <w:r w:rsidR="00677C57" w:rsidRPr="00C15A0C">
        <w:t xml:space="preserve"> Accomplishments and Activities</w:t>
      </w:r>
      <w:bookmarkEnd w:id="269"/>
    </w:p>
    <w:p w:rsidR="00F6198E" w:rsidRPr="00F6198E" w:rsidRDefault="00F6198E" w:rsidP="00F6198E">
      <w:pPr>
        <w:ind w:left="540"/>
      </w:pPr>
      <w:r>
        <w:t xml:space="preserve">In late 2014, PSE signed a contract with a third-party technology provider, </w:t>
      </w:r>
      <w:proofErr w:type="spellStart"/>
      <w:r w:rsidRPr="00F6198E">
        <w:t>Retrofficiency</w:t>
      </w:r>
      <w:proofErr w:type="spellEnd"/>
      <w:r w:rsidRPr="00F6198E">
        <w:t xml:space="preserve">, in order to target 300 buildings </w:t>
      </w:r>
      <w:r>
        <w:t xml:space="preserve">through a remote energy audit. </w:t>
      </w:r>
      <w:r w:rsidRPr="00F6198E">
        <w:t>Over 300 customers were analyzed and engaged on the first round of outreach where an email was sent displaying the customer’s</w:t>
      </w:r>
      <w:r>
        <w:t xml:space="preserve"> potential for energy savings. </w:t>
      </w:r>
      <w:r w:rsidRPr="00F6198E">
        <w:t>Of those customer</w:t>
      </w:r>
      <w:r>
        <w:t>s</w:t>
      </w:r>
      <w:r w:rsidRPr="00F6198E">
        <w:t>, 23 percent received an in-depth webinar to review the results</w:t>
      </w:r>
      <w:r>
        <w:t>.</w:t>
      </w:r>
      <w:r w:rsidRPr="00F6198E">
        <w:t xml:space="preserve"> </w:t>
      </w:r>
      <w:r>
        <w:t>S</w:t>
      </w:r>
      <w:r w:rsidRPr="00F6198E">
        <w:t xml:space="preserve">ome customers have committed to scoping and implementing the project.  </w:t>
      </w:r>
    </w:p>
    <w:p w:rsidR="004627D2" w:rsidRDefault="00F6198E" w:rsidP="00F6198E">
      <w:pPr>
        <w:ind w:left="540"/>
      </w:pPr>
      <w:r w:rsidRPr="00F6198E">
        <w:t>The program continues in 2016 for the 2</w:t>
      </w:r>
      <w:r w:rsidRPr="00F6198E">
        <w:rPr>
          <w:vertAlign w:val="superscript"/>
        </w:rPr>
        <w:t>nd</w:t>
      </w:r>
      <w:r w:rsidRPr="00F6198E">
        <w:t xml:space="preserve"> round of outreach and further leads for other PSE programs.</w:t>
      </w:r>
      <w:r>
        <w:t xml:space="preserve"> </w:t>
      </w:r>
      <w:r w:rsidR="004627D2">
        <w:t xml:space="preserve"> </w:t>
      </w:r>
    </w:p>
    <w:p w:rsidR="00A02CA5" w:rsidRDefault="00A02CA5" w:rsidP="001B51C3">
      <w:r>
        <w:br w:type="page"/>
      </w:r>
    </w:p>
    <w:p w:rsidR="00FD7D5F" w:rsidRPr="00100A87" w:rsidRDefault="00FE3B1B" w:rsidP="00F118AF">
      <w:pPr>
        <w:pStyle w:val="Heading2"/>
      </w:pPr>
      <w:bookmarkStart w:id="270" w:name="_Toc443570613"/>
      <w:r>
        <w:lastRenderedPageBreak/>
        <w:t>Business</w:t>
      </w:r>
      <w:r w:rsidR="00FD7D5F" w:rsidRPr="00100A87">
        <w:t xml:space="preserve"> Rebates</w:t>
      </w:r>
      <w:bookmarkEnd w:id="264"/>
      <w:bookmarkEnd w:id="270"/>
    </w:p>
    <w:p w:rsidR="00FD7D5F" w:rsidRPr="00D26F20" w:rsidRDefault="00A41336" w:rsidP="001571A5">
      <w:pPr>
        <w:rPr>
          <w:rFonts w:cs="Arial"/>
          <w:szCs w:val="22"/>
        </w:rPr>
      </w:pPr>
      <w:bookmarkStart w:id="271" w:name="_Toc236974934"/>
      <w:r>
        <w:rPr>
          <w:rFonts w:cs="Arial"/>
          <w:szCs w:val="22"/>
        </w:rPr>
        <w:t>Schedules E</w:t>
      </w:r>
      <w:r w:rsidR="00FD7D5F" w:rsidRPr="00D26F20">
        <w:rPr>
          <w:rFonts w:cs="Arial"/>
          <w:szCs w:val="22"/>
        </w:rPr>
        <w:t>/G</w:t>
      </w:r>
      <w:r w:rsidR="00AD7AF4">
        <w:rPr>
          <w:rFonts w:cs="Arial"/>
          <w:szCs w:val="22"/>
        </w:rPr>
        <w:t xml:space="preserve"> </w:t>
      </w:r>
      <w:r w:rsidR="00FD7D5F" w:rsidRPr="00D26F20">
        <w:rPr>
          <w:rFonts w:cs="Arial"/>
          <w:szCs w:val="22"/>
        </w:rPr>
        <w:t>262</w:t>
      </w:r>
      <w:bookmarkEnd w:id="271"/>
    </w:p>
    <w:p w:rsidR="00FD7D5F" w:rsidRDefault="00FD7D5F" w:rsidP="006B0FC9">
      <w:pPr>
        <w:pStyle w:val="Heading3"/>
        <w:numPr>
          <w:ilvl w:val="0"/>
          <w:numId w:val="77"/>
        </w:numPr>
        <w:ind w:left="630"/>
      </w:pPr>
      <w:bookmarkStart w:id="272" w:name="_Toc443570614"/>
      <w:r>
        <w:t>Description</w:t>
      </w:r>
      <w:bookmarkEnd w:id="272"/>
    </w:p>
    <w:p w:rsidR="00FE3B1B" w:rsidRDefault="00FE3B1B" w:rsidP="00FE3B1B">
      <w:pPr>
        <w:pStyle w:val="BodyArial"/>
        <w:ind w:left="540"/>
      </w:pPr>
      <w:r w:rsidRPr="00CC1492">
        <w:t>PSE offers fixed rebates for select, commonly</w:t>
      </w:r>
      <w:r>
        <w:t xml:space="preserve"> applied m</w:t>
      </w:r>
      <w:r w:rsidRPr="00CC1492">
        <w:t>easures to commercial</w:t>
      </w:r>
      <w:r>
        <w:t xml:space="preserve"> and industrial</w:t>
      </w:r>
      <w:r w:rsidRPr="00CC1492">
        <w:t xml:space="preserve"> </w:t>
      </w:r>
      <w:r>
        <w:t>customers. These r</w:t>
      </w:r>
      <w:r w:rsidRPr="00CC1492">
        <w:t xml:space="preserve">ebate Measures </w:t>
      </w:r>
      <w:r>
        <w:t>have been developed where</w:t>
      </w:r>
      <w:r w:rsidRPr="00CC1492">
        <w:t xml:space="preserve"> 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t xml:space="preserve">  The following Measure categories are managed in-house by PSE Staff</w:t>
      </w:r>
      <w:r w:rsidRPr="00CC1492">
        <w:t>:</w:t>
      </w:r>
    </w:p>
    <w:p w:rsidR="00FE3B1B" w:rsidRDefault="00FE3B1B" w:rsidP="00FE3B1B">
      <w:pPr>
        <w:widowControl/>
        <w:numPr>
          <w:ilvl w:val="0"/>
          <w:numId w:val="10"/>
        </w:numPr>
        <w:tabs>
          <w:tab w:val="clear" w:pos="-1440"/>
        </w:tabs>
        <w:spacing w:after="60" w:line="300" w:lineRule="exact"/>
        <w:ind w:left="1080"/>
        <w:rPr>
          <w:rFonts w:cs="Arial"/>
          <w:szCs w:val="22"/>
        </w:rPr>
      </w:pPr>
      <w:bookmarkStart w:id="273" w:name="_Toc266887650"/>
      <w:r>
        <w:rPr>
          <w:rFonts w:cs="Arial"/>
          <w:szCs w:val="22"/>
        </w:rPr>
        <w:t>Commercial</w:t>
      </w:r>
      <w:r w:rsidRPr="00CC1492">
        <w:rPr>
          <w:rFonts w:cs="Arial"/>
          <w:szCs w:val="22"/>
        </w:rPr>
        <w:t xml:space="preserve"> HVAC</w:t>
      </w:r>
      <w:r>
        <w:rPr>
          <w:rFonts w:cs="Arial"/>
          <w:color w:val="000000"/>
        </w:rPr>
        <w:t xml:space="preserve"> (retrofit, demand control ventilation and controls),</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Commercial Kitchen</w:t>
      </w:r>
      <w:r>
        <w:rPr>
          <w:rFonts w:cs="Arial"/>
          <w:szCs w:val="22"/>
        </w:rPr>
        <w:t xml:space="preserve"> Equipment,</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 xml:space="preserve">Commercial </w:t>
      </w:r>
      <w:r>
        <w:rPr>
          <w:rFonts w:cs="Arial"/>
          <w:szCs w:val="22"/>
        </w:rPr>
        <w:t xml:space="preserve">Kitchen &amp; </w:t>
      </w:r>
      <w:r w:rsidRPr="00CC1492">
        <w:rPr>
          <w:rFonts w:cs="Arial"/>
          <w:szCs w:val="22"/>
        </w:rPr>
        <w:t>Laundry Water Heating</w:t>
      </w:r>
      <w:r>
        <w:rPr>
          <w:rFonts w:cs="Arial"/>
          <w:szCs w:val="22"/>
        </w:rPr>
        <w:t>,</w:t>
      </w:r>
    </w:p>
    <w:p w:rsidR="00FE3B1B" w:rsidRDefault="00FE3B1B" w:rsidP="00FE3B1B">
      <w:pPr>
        <w:widowControl/>
        <w:numPr>
          <w:ilvl w:val="0"/>
          <w:numId w:val="11"/>
        </w:numPr>
        <w:autoSpaceDE w:val="0"/>
        <w:autoSpaceDN w:val="0"/>
        <w:adjustRightInd w:val="0"/>
        <w:spacing w:line="300" w:lineRule="exact"/>
        <w:ind w:left="1080"/>
        <w:rPr>
          <w:rFonts w:cs="Arial"/>
          <w:color w:val="000000"/>
        </w:rPr>
      </w:pPr>
      <w:r>
        <w:rPr>
          <w:rFonts w:cs="Arial"/>
          <w:color w:val="000000"/>
        </w:rPr>
        <w:t>Business Lighting (Express) Rebates (lamps, exit signs and controls),</w:t>
      </w:r>
    </w:p>
    <w:p w:rsidR="00FE3B1B" w:rsidRDefault="00FE3B1B" w:rsidP="00FE3B1B">
      <w:pPr>
        <w:ind w:left="540"/>
      </w:pPr>
      <w:r>
        <w:t>PSE contracts with industry experts to implement cost effective Measures tailored to the unique needs of target markets.  The following Measure categories are offered through contracted programs:</w:t>
      </w:r>
    </w:p>
    <w:p w:rsidR="00FE3B1B" w:rsidRDefault="00FE3B1B" w:rsidP="00FE3B1B">
      <w:pPr>
        <w:widowControl/>
        <w:numPr>
          <w:ilvl w:val="0"/>
          <w:numId w:val="11"/>
        </w:numPr>
        <w:autoSpaceDE w:val="0"/>
        <w:autoSpaceDN w:val="0"/>
        <w:adjustRightInd w:val="0"/>
        <w:spacing w:after="60" w:line="300" w:lineRule="exact"/>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Services,</w:t>
      </w:r>
    </w:p>
    <w:p w:rsidR="00FE3B1B" w:rsidRDefault="00FE3B1B" w:rsidP="00FE3B1B">
      <w:pPr>
        <w:widowControl/>
        <w:numPr>
          <w:ilvl w:val="0"/>
          <w:numId w:val="11"/>
        </w:numPr>
        <w:autoSpaceDE w:val="0"/>
        <w:autoSpaceDN w:val="0"/>
        <w:adjustRightInd w:val="0"/>
        <w:spacing w:after="60" w:line="300" w:lineRule="exact"/>
        <w:ind w:left="1080"/>
        <w:rPr>
          <w:rFonts w:cs="Arial"/>
          <w:color w:val="000000"/>
        </w:rPr>
      </w:pPr>
      <w:r>
        <w:rPr>
          <w:rFonts w:cs="Arial"/>
          <w:color w:val="000000"/>
        </w:rPr>
        <w:t>Direct Install Pre-rinse spray head valves, showerheads and aerators,</w:t>
      </w:r>
    </w:p>
    <w:p w:rsidR="00FE3B1B" w:rsidRDefault="00FE3B1B" w:rsidP="00FE3B1B">
      <w:pPr>
        <w:widowControl/>
        <w:numPr>
          <w:ilvl w:val="0"/>
          <w:numId w:val="11"/>
        </w:numPr>
        <w:autoSpaceDE w:val="0"/>
        <w:autoSpaceDN w:val="0"/>
        <w:adjustRightInd w:val="0"/>
        <w:spacing w:line="300" w:lineRule="exact"/>
        <w:ind w:left="1080"/>
        <w:rPr>
          <w:rFonts w:cs="Arial"/>
          <w:color w:val="000000"/>
        </w:rPr>
      </w:pPr>
      <w:r>
        <w:rPr>
          <w:rFonts w:cs="Arial"/>
          <w:color w:val="000000"/>
        </w:rPr>
        <w:t>Small Business Direct Install Measures.</w:t>
      </w:r>
    </w:p>
    <w:p w:rsidR="00FE3B1B" w:rsidRPr="00CC1492" w:rsidRDefault="00FE3B1B" w:rsidP="00FE3B1B">
      <w:pPr>
        <w:pStyle w:val="BodyArial"/>
        <w:ind w:left="540"/>
      </w:pPr>
      <w:r>
        <w:t>PSE</w:t>
      </w:r>
      <w:r w:rsidRPr="00CC1492">
        <w:t xml:space="preserve"> Program </w:t>
      </w:r>
      <w:r>
        <w:t>Staff</w:t>
      </w:r>
      <w:r w:rsidRPr="00CC1492">
        <w:t xml:space="preserve"> monitor</w:t>
      </w:r>
      <w:r>
        <w:t>s</w:t>
      </w:r>
      <w:r w:rsidRPr="00CC1492">
        <w:t xml:space="preserve"> program performance, results</w:t>
      </w:r>
      <w:r>
        <w:t>,</w:t>
      </w:r>
      <w:r w:rsidRPr="00CC1492">
        <w:t xml:space="preserve"> and trends. </w:t>
      </w:r>
      <w:r>
        <w:t xml:space="preserve"> P</w:t>
      </w:r>
      <w:r w:rsidRPr="00CC1492">
        <w:t>rogram</w:t>
      </w:r>
      <w:r>
        <w:t>s are</w:t>
      </w:r>
      <w:r w:rsidRPr="00CC1492">
        <w:t xml:space="preserve"> coordinated closely with the electric and gas Commercial and Industrial Retrofit Program. Program refinements and cost-effectiveness are reviewed with </w:t>
      </w:r>
      <w:r>
        <w:t>E</w:t>
      </w:r>
      <w:r w:rsidRPr="00CC1492">
        <w:t xml:space="preserve">ngineering </w:t>
      </w:r>
      <w:r>
        <w:t>S</w:t>
      </w:r>
      <w:r w:rsidRPr="00CC1492">
        <w:t>taff</w:t>
      </w:r>
      <w:r>
        <w:t>, the Evaluation Team,</w:t>
      </w:r>
      <w:r w:rsidRPr="00CC1492">
        <w:t xml:space="preserve"> and the </w:t>
      </w:r>
      <w:r>
        <w:t xml:space="preserve">Manager of Business Energy Management </w:t>
      </w:r>
      <w:r w:rsidRPr="00CC1492">
        <w:t xml:space="preserve">as necessary on an ongoing </w:t>
      </w:r>
      <w:r>
        <w:t xml:space="preserve">and adaptive </w:t>
      </w:r>
      <w:r w:rsidRPr="00CC1492">
        <w:t xml:space="preserve">basis. Incentive Measures, marketing and the fulfillment process may be modified, as needed, to respond to developments in technology, </w:t>
      </w:r>
      <w:r>
        <w:t>market conditions, c</w:t>
      </w:r>
      <w:r w:rsidRPr="00CC1492">
        <w:t>ustomer acceptance and/or changes in supplier/contractor delivery and pricing.</w:t>
      </w:r>
    </w:p>
    <w:p w:rsidR="00CA076C" w:rsidRPr="00FE3B1B" w:rsidRDefault="00CA076C" w:rsidP="00993F91">
      <w:pPr>
        <w:pStyle w:val="BodyArial"/>
        <w:ind w:left="540"/>
      </w:pPr>
    </w:p>
    <w:p w:rsidR="00FD7D5F" w:rsidRDefault="006A02AC" w:rsidP="00993F91">
      <w:pPr>
        <w:pStyle w:val="Heading3"/>
        <w:ind w:left="630"/>
      </w:pPr>
      <w:bookmarkStart w:id="274" w:name="_Toc443570615"/>
      <w:r>
        <w:lastRenderedPageBreak/>
        <w:t>2015</w:t>
      </w:r>
      <w:r w:rsidR="00FD7D5F" w:rsidRPr="009D703D">
        <w:t xml:space="preserve"> </w:t>
      </w:r>
      <w:r w:rsidR="00677C57" w:rsidRPr="009D703D">
        <w:t>Continuous Improvement</w:t>
      </w:r>
      <w:r w:rsidR="002371B8">
        <w:t xml:space="preserve"> </w:t>
      </w:r>
      <w:r w:rsidR="00555C90">
        <w:t>through</w:t>
      </w:r>
      <w:r w:rsidR="002371B8">
        <w:t xml:space="preserve"> TQM</w:t>
      </w:r>
      <w:bookmarkEnd w:id="274"/>
    </w:p>
    <w:bookmarkEnd w:id="273"/>
    <w:p w:rsidR="00FE3B1B" w:rsidRDefault="00FE3B1B" w:rsidP="00FE3B1B">
      <w:pPr>
        <w:ind w:left="450"/>
      </w:pPr>
      <w:r w:rsidRPr="00811530">
        <w:t>In addition to focusing on program delivery to customers and continuing to build trade ally relations, the Business Rebate team supported the integration and expansion of Measurement and Verification (</w:t>
      </w:r>
      <w:r>
        <w:t>“</w:t>
      </w:r>
      <w:r w:rsidRPr="00811530">
        <w:t>M&amp;V</w:t>
      </w:r>
      <w:r>
        <w:t>”</w:t>
      </w:r>
      <w:r w:rsidRPr="00811530">
        <w:t xml:space="preserve">) processes by incorporating additional rebate measures into PSE’s Verification Team inspection portfolio. </w:t>
      </w:r>
      <w:r>
        <w:t xml:space="preserve"> </w:t>
      </w:r>
    </w:p>
    <w:p w:rsidR="00FE3B1B" w:rsidRDefault="00FE3B1B" w:rsidP="00FE3B1B">
      <w:pPr>
        <w:pStyle w:val="BodyArial"/>
        <w:ind w:left="450"/>
      </w:pPr>
      <w:r w:rsidRPr="00142F55">
        <w:t>Direct Install Pre-rinse spray head v</w:t>
      </w:r>
      <w:r>
        <w:t xml:space="preserve">alve, showerhead, and aerator installations were added to the Verification Team portfolio, which yielded real-time feedback on installation persistence and program performance. This in turn allowed for internal planning steps to work to phase out the specific delivery of this stand-alone program in preparation for incorporation into the Small Business Direct Install measure mix and delivery model. </w:t>
      </w:r>
    </w:p>
    <w:p w:rsidR="00FE3B1B" w:rsidRDefault="00FE3B1B" w:rsidP="00FE3B1B">
      <w:pPr>
        <w:pStyle w:val="BodyArial"/>
        <w:ind w:left="450"/>
      </w:pPr>
      <w:r>
        <w:t>Rebate processing of Commercial HVAC measures were streamlined through the inclusion of alternate pre-inspection methods, allowing customers to integrate the rebate process better into construction timeline constraints.</w:t>
      </w:r>
    </w:p>
    <w:p w:rsidR="00FE3B1B" w:rsidRDefault="00FE3B1B" w:rsidP="00FE3B1B">
      <w:pPr>
        <w:pStyle w:val="BodyArial"/>
        <w:ind w:left="450"/>
      </w:pPr>
      <w:r>
        <w:t>The rebate processing of the Lighting To Go (Business Markdown) program is handled by a third-party company who implements the processing of rebates and incentives. That company’s team is tasked with rebate processing, payment reimbursement, and account administration and reporting, with oversight by the Lighting To Go program staff.</w:t>
      </w:r>
    </w:p>
    <w:p w:rsidR="00F14D78" w:rsidRDefault="006A02AC" w:rsidP="00993F91">
      <w:pPr>
        <w:pStyle w:val="Heading3"/>
        <w:ind w:left="630"/>
      </w:pPr>
      <w:bookmarkStart w:id="275" w:name="_Toc443570616"/>
      <w:r>
        <w:t>2015</w:t>
      </w:r>
      <w:r w:rsidR="00F14D78">
        <w:t xml:space="preserve"> </w:t>
      </w:r>
      <w:r w:rsidR="00811530">
        <w:t>Accomplishments and Activities</w:t>
      </w:r>
      <w:bookmarkEnd w:id="275"/>
    </w:p>
    <w:p w:rsidR="00BB49B4" w:rsidRDefault="00BB49B4" w:rsidP="00FE3B1B">
      <w:pPr>
        <w:ind w:left="540"/>
      </w:pPr>
      <w:r>
        <w:t xml:space="preserve">Similar to the Residential Sector’s Single Family Existing Schedule (E/G </w:t>
      </w:r>
      <w:r w:rsidR="006A02AC">
        <w:t>2015</w:t>
      </w:r>
      <w:r>
        <w:t>), the Business Rebates organization is comprised of several separate programs.</w:t>
      </w:r>
      <w:r w:rsidR="006A02AC">
        <w:t xml:space="preserve"> </w:t>
      </w:r>
      <w:r>
        <w:t xml:space="preserve">Therefore, PSE presents a savings and expenditure breakout </w:t>
      </w:r>
      <w:r w:rsidR="00E714C4">
        <w:t>(</w:t>
      </w:r>
      <w:r w:rsidR="0052767B">
        <w:fldChar w:fldCharType="begin"/>
      </w:r>
      <w:r w:rsidR="0052767B">
        <w:instrText xml:space="preserve"> REF _Ref434828817 \h </w:instrText>
      </w:r>
      <w:r w:rsidR="0052767B">
        <w:fldChar w:fldCharType="separate"/>
      </w:r>
      <w:r w:rsidR="0081449C">
        <w:t xml:space="preserve">Table </w:t>
      </w:r>
      <w:r w:rsidR="0081449C">
        <w:rPr>
          <w:noProof/>
        </w:rPr>
        <w:t>VI</w:t>
      </w:r>
      <w:r w:rsidR="0081449C">
        <w:noBreakHyphen/>
      </w:r>
      <w:r w:rsidR="0081449C">
        <w:rPr>
          <w:noProof/>
        </w:rPr>
        <w:t>12</w:t>
      </w:r>
      <w:r w:rsidR="0052767B">
        <w:fldChar w:fldCharType="end"/>
      </w:r>
      <w:r w:rsidR="0052767B">
        <w:t xml:space="preserve"> </w:t>
      </w:r>
      <w:r w:rsidR="00E714C4">
        <w:t xml:space="preserve">and </w:t>
      </w:r>
      <w:r w:rsidR="0052767B">
        <w:fldChar w:fldCharType="begin"/>
      </w:r>
      <w:r w:rsidR="0052767B">
        <w:instrText xml:space="preserve"> REF _Ref434828827 \h </w:instrText>
      </w:r>
      <w:r w:rsidR="0052767B">
        <w:fldChar w:fldCharType="separate"/>
      </w:r>
      <w:r w:rsidR="0081449C">
        <w:t xml:space="preserve">Table </w:t>
      </w:r>
      <w:r w:rsidR="0081449C">
        <w:rPr>
          <w:noProof/>
        </w:rPr>
        <w:t>VI</w:t>
      </w:r>
      <w:r w:rsidR="0081449C">
        <w:noBreakHyphen/>
      </w:r>
      <w:r w:rsidR="0081449C">
        <w:rPr>
          <w:noProof/>
        </w:rPr>
        <w:t>13</w:t>
      </w:r>
      <w:r w:rsidR="0052767B">
        <w:fldChar w:fldCharType="end"/>
      </w:r>
      <w:r w:rsidR="0052767B">
        <w:t xml:space="preserve"> </w:t>
      </w:r>
      <w:r w:rsidR="00A51A29">
        <w:t xml:space="preserve">respectively) </w:t>
      </w:r>
      <w:r>
        <w:t>of the overall Schedule 262 programs to facilitate the appropriate level of reporting transparency.</w:t>
      </w:r>
    </w:p>
    <w:p w:rsidR="00FE3B1B" w:rsidRDefault="00FE3B1B" w:rsidP="00FE3B1B">
      <w:pPr>
        <w:ind w:left="540"/>
        <w:rPr>
          <w:color w:val="000000" w:themeColor="text1"/>
        </w:rPr>
      </w:pPr>
      <w:r w:rsidRPr="00811530">
        <w:rPr>
          <w:color w:val="000000" w:themeColor="text1"/>
        </w:rPr>
        <w:t xml:space="preserve">The </w:t>
      </w:r>
      <w:r>
        <w:rPr>
          <w:color w:val="000000" w:themeColor="text1"/>
        </w:rPr>
        <w:t>Commercial</w:t>
      </w:r>
      <w:r w:rsidRPr="00811530">
        <w:rPr>
          <w:color w:val="000000" w:themeColor="text1"/>
        </w:rPr>
        <w:t xml:space="preserve"> Rebate</w:t>
      </w:r>
      <w:r>
        <w:rPr>
          <w:color w:val="000000" w:themeColor="text1"/>
        </w:rPr>
        <w:t>s</w:t>
      </w:r>
      <w:r w:rsidRPr="00811530">
        <w:rPr>
          <w:color w:val="000000" w:themeColor="text1"/>
        </w:rPr>
        <w:t xml:space="preserve"> Program continued offering its successful prescriptive rebates in lighting, kitchen, </w:t>
      </w:r>
      <w:r>
        <w:rPr>
          <w:color w:val="000000" w:themeColor="text1"/>
        </w:rPr>
        <w:t xml:space="preserve">commercial HVAC, </w:t>
      </w:r>
      <w:r w:rsidRPr="00811530">
        <w:rPr>
          <w:color w:val="000000" w:themeColor="text1"/>
        </w:rPr>
        <w:t>hospitality and other programs</w:t>
      </w:r>
      <w:r w:rsidR="008F33C3">
        <w:rPr>
          <w:color w:val="000000" w:themeColor="text1"/>
        </w:rPr>
        <w:t>. It also contracted</w:t>
      </w:r>
      <w:r w:rsidRPr="00811530">
        <w:rPr>
          <w:color w:val="000000" w:themeColor="text1"/>
        </w:rPr>
        <w:t xml:space="preserve"> the delivery of specialty programs such as </w:t>
      </w:r>
      <w:r w:rsidR="008F33C3">
        <w:rPr>
          <w:color w:val="000000" w:themeColor="text1"/>
        </w:rPr>
        <w:t>the S</w:t>
      </w:r>
      <w:r w:rsidR="007F0E0E">
        <w:rPr>
          <w:color w:val="000000" w:themeColor="text1"/>
        </w:rPr>
        <w:t xml:space="preserve">mall </w:t>
      </w:r>
      <w:r w:rsidR="008F33C3">
        <w:rPr>
          <w:color w:val="000000" w:themeColor="text1"/>
        </w:rPr>
        <w:t>B</w:t>
      </w:r>
      <w:r w:rsidR="007F0E0E">
        <w:rPr>
          <w:color w:val="000000" w:themeColor="text1"/>
        </w:rPr>
        <w:t xml:space="preserve">usiness </w:t>
      </w:r>
      <w:r w:rsidR="008F33C3">
        <w:rPr>
          <w:color w:val="000000" w:themeColor="text1"/>
        </w:rPr>
        <w:t>D</w:t>
      </w:r>
      <w:r w:rsidR="007F0E0E">
        <w:rPr>
          <w:color w:val="000000" w:themeColor="text1"/>
        </w:rPr>
        <w:t xml:space="preserve">irect </w:t>
      </w:r>
      <w:r w:rsidR="008F33C3">
        <w:rPr>
          <w:color w:val="000000" w:themeColor="text1"/>
        </w:rPr>
        <w:t>I</w:t>
      </w:r>
      <w:r w:rsidR="007F0E0E">
        <w:rPr>
          <w:color w:val="000000" w:themeColor="text1"/>
        </w:rPr>
        <w:t>nstall</w:t>
      </w:r>
      <w:r w:rsidR="008F33C3">
        <w:rPr>
          <w:color w:val="000000" w:themeColor="text1"/>
        </w:rPr>
        <w:t xml:space="preserve"> </w:t>
      </w:r>
      <w:r w:rsidRPr="00811530">
        <w:rPr>
          <w:color w:val="000000" w:themeColor="text1"/>
        </w:rPr>
        <w:t xml:space="preserve">Premium HVAC Service </w:t>
      </w:r>
      <w:r>
        <w:rPr>
          <w:color w:val="000000" w:themeColor="text1"/>
        </w:rPr>
        <w:t xml:space="preserve">and </w:t>
      </w:r>
      <w:r w:rsidRPr="00811530">
        <w:rPr>
          <w:color w:val="000000" w:themeColor="text1"/>
        </w:rPr>
        <w:t xml:space="preserve">low-flow pre-rinse spray head/aerator installations.  </w:t>
      </w:r>
    </w:p>
    <w:p w:rsidR="002755BD" w:rsidRDefault="002755BD" w:rsidP="007D704C">
      <w:r>
        <w:br w:type="page"/>
      </w:r>
    </w:p>
    <w:p w:rsidR="00BB49B4" w:rsidRDefault="002755BD" w:rsidP="00F90F76">
      <w:pPr>
        <w:pStyle w:val="Heading9"/>
      </w:pPr>
      <w:bookmarkStart w:id="276" w:name="_Ref434828817"/>
      <w:bookmarkStart w:id="277" w:name="_Ref434393017"/>
      <w:bookmarkStart w:id="278" w:name="_Toc443568318"/>
      <w:r w:rsidRPr="002755BD">
        <w:lastRenderedPageBreak/>
        <w:drawing>
          <wp:anchor distT="0" distB="0" distL="114300" distR="114300" simplePos="0" relativeHeight="252339712" behindDoc="0" locked="0" layoutInCell="1" allowOverlap="1" wp14:anchorId="48C2E8B8" wp14:editId="7866B02F">
            <wp:simplePos x="0" y="0"/>
            <wp:positionH relativeFrom="column">
              <wp:posOffset>-395577</wp:posOffset>
            </wp:positionH>
            <wp:positionV relativeFrom="paragraph">
              <wp:posOffset>326499</wp:posOffset>
            </wp:positionV>
            <wp:extent cx="6630637" cy="3029447"/>
            <wp:effectExtent l="0" t="0" r="0" b="0"/>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40088" cy="303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12</w:t>
      </w:r>
      <w:r w:rsidR="00001B55">
        <w:fldChar w:fldCharType="end"/>
      </w:r>
      <w:bookmarkEnd w:id="276"/>
      <w:r w:rsidR="002241B9">
        <w:t xml:space="preserve">: </w:t>
      </w:r>
      <w:r w:rsidR="00BB49B4">
        <w:t xml:space="preserve">Business Rebate Programs, </w:t>
      </w:r>
      <w:r w:rsidR="006A02AC">
        <w:t>2015</w:t>
      </w:r>
      <w:r w:rsidR="00BB49B4">
        <w:t xml:space="preserve"> Expenditures</w:t>
      </w:r>
      <w:bookmarkEnd w:id="277"/>
      <w:bookmarkEnd w:id="278"/>
    </w:p>
    <w:p w:rsidR="00BB49B4" w:rsidRDefault="00BB49B4" w:rsidP="00993F91"/>
    <w:p w:rsidR="000E3D17" w:rsidRPr="000E3D17" w:rsidRDefault="000E3D17" w:rsidP="00993F91"/>
    <w:p w:rsidR="00BB49B4" w:rsidRDefault="00BB49B4" w:rsidP="00993F91"/>
    <w:p w:rsidR="00BB49B4" w:rsidRDefault="00BB49B4" w:rsidP="00993F91"/>
    <w:p w:rsidR="00BB49B4" w:rsidRDefault="00BB49B4" w:rsidP="00993F91"/>
    <w:p w:rsidR="00BB49B4" w:rsidRDefault="00BB49B4" w:rsidP="00993F91"/>
    <w:p w:rsidR="00A51A29" w:rsidRDefault="00A51A29" w:rsidP="00BB49B4"/>
    <w:p w:rsidR="00A51A29" w:rsidRDefault="00A51A29" w:rsidP="00BB49B4"/>
    <w:p w:rsidR="00A51A29" w:rsidRDefault="00A51A29" w:rsidP="00BB49B4"/>
    <w:p w:rsidR="00BB49B4" w:rsidRDefault="003F4956" w:rsidP="00F90F76">
      <w:pPr>
        <w:pStyle w:val="Heading9"/>
      </w:pPr>
      <w:bookmarkStart w:id="279" w:name="_Ref434828827"/>
      <w:bookmarkStart w:id="280" w:name="_Ref434393026"/>
      <w:bookmarkStart w:id="281" w:name="_Toc443568319"/>
      <w:r w:rsidRPr="003F4956">
        <w:drawing>
          <wp:anchor distT="0" distB="0" distL="114300" distR="114300" simplePos="0" relativeHeight="252459520" behindDoc="0" locked="0" layoutInCell="1" allowOverlap="1" wp14:anchorId="07FB7735" wp14:editId="5518DB28">
            <wp:simplePos x="0" y="0"/>
            <wp:positionH relativeFrom="column">
              <wp:posOffset>-146305</wp:posOffset>
            </wp:positionH>
            <wp:positionV relativeFrom="paragraph">
              <wp:posOffset>434594</wp:posOffset>
            </wp:positionV>
            <wp:extent cx="6613025" cy="3182112"/>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14270" cy="3182711"/>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13</w:t>
      </w:r>
      <w:r w:rsidR="00001B55">
        <w:fldChar w:fldCharType="end"/>
      </w:r>
      <w:bookmarkEnd w:id="279"/>
      <w:r w:rsidR="002241B9">
        <w:t xml:space="preserve">: </w:t>
      </w:r>
      <w:r w:rsidR="00BB49B4">
        <w:t xml:space="preserve">Business Rebate Programs, </w:t>
      </w:r>
      <w:r w:rsidR="006A02AC">
        <w:t>2015</w:t>
      </w:r>
      <w:r w:rsidR="00BB49B4">
        <w:t xml:space="preserve"> Savings</w:t>
      </w:r>
      <w:bookmarkEnd w:id="280"/>
      <w:bookmarkEnd w:id="281"/>
    </w:p>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2513CD" w:rsidRPr="002513CD" w:rsidRDefault="002513CD" w:rsidP="002513CD"/>
    <w:p w:rsidR="00FE3B1B" w:rsidRDefault="00FE3B1B" w:rsidP="00FE3B1B">
      <w:pPr>
        <w:spacing w:after="200" w:line="276" w:lineRule="auto"/>
        <w:ind w:left="540"/>
        <w:jc w:val="left"/>
        <w:rPr>
          <w:rFonts w:cs="Arial"/>
        </w:rPr>
      </w:pPr>
      <w:r>
        <w:rPr>
          <w:bCs/>
          <w:color w:val="000000" w:themeColor="text1"/>
        </w:rPr>
        <w:lastRenderedPageBreak/>
        <w:t xml:space="preserve">Based on the success realized in previous program years, </w:t>
      </w:r>
      <w:r w:rsidRPr="00D251E8">
        <w:rPr>
          <w:bCs/>
          <w:color w:val="000000" w:themeColor="text1"/>
        </w:rPr>
        <w:t xml:space="preserve">the </w:t>
      </w:r>
      <w:r w:rsidRPr="00D251E8">
        <w:rPr>
          <w:color w:val="000000" w:themeColor="text1"/>
        </w:rPr>
        <w:t>Small Business Direct Install</w:t>
      </w:r>
      <w:r w:rsidRPr="00811530">
        <w:rPr>
          <w:color w:val="000000" w:themeColor="text1"/>
        </w:rPr>
        <w:t xml:space="preserve"> (</w:t>
      </w:r>
      <w:r w:rsidR="00F438D0">
        <w:rPr>
          <w:color w:val="000000" w:themeColor="text1"/>
        </w:rPr>
        <w:t>“</w:t>
      </w:r>
      <w:proofErr w:type="spellStart"/>
      <w:r w:rsidRPr="00811530">
        <w:rPr>
          <w:color w:val="000000" w:themeColor="text1"/>
        </w:rPr>
        <w:t>SBDI</w:t>
      </w:r>
      <w:proofErr w:type="spellEnd"/>
      <w:r w:rsidR="00F438D0">
        <w:rPr>
          <w:color w:val="000000" w:themeColor="text1"/>
        </w:rPr>
        <w:t>”</w:t>
      </w:r>
      <w:r w:rsidRPr="00811530">
        <w:rPr>
          <w:color w:val="000000" w:themeColor="text1"/>
        </w:rPr>
        <w:t xml:space="preserve">) program </w:t>
      </w:r>
      <w:r>
        <w:rPr>
          <w:color w:val="000000" w:themeColor="text1"/>
        </w:rPr>
        <w:t>c</w:t>
      </w:r>
      <w:r>
        <w:rPr>
          <w:rFonts w:cs="Arial"/>
        </w:rPr>
        <w:t>onducted three community blitz campaigns</w:t>
      </w:r>
      <w:r w:rsidRPr="00FD317C">
        <w:rPr>
          <w:rFonts w:cs="Arial"/>
        </w:rPr>
        <w:t xml:space="preserve"> </w:t>
      </w:r>
      <w:r>
        <w:rPr>
          <w:rFonts w:cs="Arial"/>
        </w:rPr>
        <w:t>in 2015, engaging small business customers in</w:t>
      </w:r>
      <w:r w:rsidRPr="00FD317C">
        <w:rPr>
          <w:rFonts w:cs="Arial"/>
        </w:rPr>
        <w:t xml:space="preserve"> </w:t>
      </w:r>
      <w:r>
        <w:rPr>
          <w:rFonts w:cs="Arial"/>
        </w:rPr>
        <w:t>North Bend, Sumner and Kenmore</w:t>
      </w:r>
      <w:r w:rsidR="00F438D0">
        <w:rPr>
          <w:rFonts w:cs="Arial"/>
        </w:rPr>
        <w:t xml:space="preserve"> through door-to-door efforts. </w:t>
      </w:r>
      <w:r>
        <w:rPr>
          <w:rFonts w:cs="Arial"/>
        </w:rPr>
        <w:t>The Energy Outreach Staff were key contrib</w:t>
      </w:r>
      <w:r w:rsidR="00F438D0">
        <w:rPr>
          <w:rFonts w:cs="Arial"/>
        </w:rPr>
        <w:t xml:space="preserve">utors to the effort’s success. </w:t>
      </w:r>
      <w:r>
        <w:rPr>
          <w:rFonts w:cs="Arial"/>
        </w:rPr>
        <w:t>During the blitz activities, a total of 153 small businesses received on-site energy efficiency assessments, direct installation of efficiency measures, and in some cases additional retrofit installations requiring electrical permits,</w:t>
      </w:r>
      <w:r>
        <w:rPr>
          <w:rStyle w:val="FootnoteReference"/>
        </w:rPr>
        <w:footnoteReference w:id="29"/>
      </w:r>
      <w:r>
        <w:rPr>
          <w:rFonts w:cs="Arial"/>
        </w:rPr>
        <w:t xml:space="preserve"> all at</w:t>
      </w:r>
      <w:r w:rsidR="00F438D0">
        <w:rPr>
          <w:rFonts w:cs="Arial"/>
        </w:rPr>
        <w:t xml:space="preserve"> no expense to the businesses. </w:t>
      </w:r>
      <w:r>
        <w:rPr>
          <w:rFonts w:cs="Arial"/>
        </w:rPr>
        <w:t xml:space="preserve">The </w:t>
      </w:r>
      <w:proofErr w:type="spellStart"/>
      <w:r>
        <w:rPr>
          <w:rFonts w:cs="Arial"/>
        </w:rPr>
        <w:t>SBDI</w:t>
      </w:r>
      <w:proofErr w:type="spellEnd"/>
      <w:r>
        <w:rPr>
          <w:rFonts w:cs="Arial"/>
        </w:rPr>
        <w:t xml:space="preserve"> program also conducted door-to-door outreach and completed assessments and projects at an additional 1,471 small business customer sites. </w:t>
      </w:r>
    </w:p>
    <w:p w:rsidR="00FE3B1B" w:rsidRPr="00FE3B1B" w:rsidRDefault="00FE3B1B" w:rsidP="00FE3B1B">
      <w:pPr>
        <w:pStyle w:val="Heading4"/>
        <w:numPr>
          <w:ilvl w:val="0"/>
          <w:numId w:val="0"/>
        </w:numPr>
        <w:tabs>
          <w:tab w:val="left" w:pos="3735"/>
        </w:tabs>
        <w:ind w:left="540"/>
        <w:rPr>
          <w:b w:val="0"/>
          <w:bCs w:val="0"/>
          <w:color w:val="000000" w:themeColor="text1"/>
          <w:szCs w:val="24"/>
        </w:rPr>
      </w:pPr>
      <w:r w:rsidRPr="00FE3B1B">
        <w:rPr>
          <w:b w:val="0"/>
          <w:bCs w:val="0"/>
          <w:color w:val="000000" w:themeColor="text1"/>
          <w:szCs w:val="24"/>
        </w:rPr>
        <w:t xml:space="preserve">Following a similar model but with a greater focus on engaging the media and local business presence, PSE also delivered an extension of their Upgrades Campaign – tagged the “Brighter Business Campaign” – specifically targeted at business customers and aimed at increasing customer awareness of efficiency programs available to them. The campaign and culminating event were covered live </w:t>
      </w:r>
      <w:r w:rsidR="00F438D0">
        <w:rPr>
          <w:b w:val="0"/>
          <w:bCs w:val="0"/>
          <w:color w:val="000000" w:themeColor="text1"/>
          <w:szCs w:val="24"/>
        </w:rPr>
        <w:t xml:space="preserve">by </w:t>
      </w:r>
      <w:r w:rsidRPr="00FE3B1B">
        <w:rPr>
          <w:b w:val="0"/>
          <w:bCs w:val="0"/>
          <w:color w:val="000000" w:themeColor="text1"/>
          <w:szCs w:val="24"/>
        </w:rPr>
        <w:t>TV and Radio stations, in addition to numerous pub</w:t>
      </w:r>
      <w:r w:rsidR="00F438D0">
        <w:rPr>
          <w:b w:val="0"/>
          <w:bCs w:val="0"/>
          <w:color w:val="000000" w:themeColor="text1"/>
          <w:szCs w:val="24"/>
        </w:rPr>
        <w:t xml:space="preserve">lications and online articles. </w:t>
      </w:r>
      <w:r w:rsidRPr="00FE3B1B">
        <w:rPr>
          <w:b w:val="0"/>
          <w:bCs w:val="0"/>
          <w:color w:val="000000" w:themeColor="text1"/>
          <w:szCs w:val="24"/>
        </w:rPr>
        <w:t>The event was held at a local shopping plaza where customers received “toolkits” with program information and LED light bulbs, as well as the opportunity to participate in a short survey to qualify them for bi</w:t>
      </w:r>
      <w:r w:rsidR="00F438D0">
        <w:rPr>
          <w:b w:val="0"/>
          <w:bCs w:val="0"/>
          <w:color w:val="000000" w:themeColor="text1"/>
          <w:szCs w:val="24"/>
        </w:rPr>
        <w:t xml:space="preserve">gger energy efficiency prizes. </w:t>
      </w:r>
      <w:r w:rsidRPr="00FE3B1B">
        <w:rPr>
          <w:b w:val="0"/>
          <w:bCs w:val="0"/>
          <w:color w:val="000000" w:themeColor="text1"/>
          <w:szCs w:val="24"/>
        </w:rPr>
        <w:t>The local shopping plaza is expected to save up to $12,000 a year on energy and water bills as a result of this campaign.</w:t>
      </w:r>
    </w:p>
    <w:p w:rsidR="00FE3B1B" w:rsidRDefault="00FE3B1B" w:rsidP="00F438D0">
      <w:pPr>
        <w:ind w:left="540"/>
        <w:rPr>
          <w:color w:val="000000" w:themeColor="text1"/>
        </w:rPr>
      </w:pPr>
      <w:r w:rsidRPr="00811530">
        <w:rPr>
          <w:color w:val="000000" w:themeColor="text1"/>
        </w:rPr>
        <w:t xml:space="preserve">The </w:t>
      </w:r>
      <w:r w:rsidR="00F438D0">
        <w:rPr>
          <w:color w:val="000000" w:themeColor="text1"/>
        </w:rPr>
        <w:t>Business</w:t>
      </w:r>
      <w:r>
        <w:rPr>
          <w:color w:val="000000" w:themeColor="text1"/>
        </w:rPr>
        <w:t xml:space="preserve"> </w:t>
      </w:r>
      <w:r w:rsidRPr="00811530">
        <w:rPr>
          <w:color w:val="000000" w:themeColor="text1"/>
        </w:rPr>
        <w:t>Rebate</w:t>
      </w:r>
      <w:r>
        <w:rPr>
          <w:color w:val="000000" w:themeColor="text1"/>
        </w:rPr>
        <w:t>s</w:t>
      </w:r>
      <w:r w:rsidRPr="00811530">
        <w:rPr>
          <w:color w:val="000000" w:themeColor="text1"/>
        </w:rPr>
        <w:t xml:space="preserve"> portfolio for both gas and electric exceeded projected savings targets for the year.  </w:t>
      </w:r>
    </w:p>
    <w:p w:rsidR="00FE3B1B" w:rsidRPr="00811530" w:rsidRDefault="00FE3B1B" w:rsidP="00F438D0">
      <w:pPr>
        <w:ind w:left="540"/>
        <w:rPr>
          <w:color w:val="000000" w:themeColor="text1"/>
        </w:rPr>
      </w:pPr>
      <w:r w:rsidRPr="00811530">
        <w:rPr>
          <w:color w:val="000000" w:themeColor="text1"/>
        </w:rPr>
        <w:t xml:space="preserve">Overall spending for </w:t>
      </w:r>
      <w:r>
        <w:rPr>
          <w:color w:val="000000" w:themeColor="text1"/>
        </w:rPr>
        <w:t>gas</w:t>
      </w:r>
      <w:r w:rsidRPr="00811530">
        <w:rPr>
          <w:color w:val="000000" w:themeColor="text1"/>
        </w:rPr>
        <w:t xml:space="preserve"> </w:t>
      </w:r>
      <w:r>
        <w:rPr>
          <w:color w:val="000000" w:themeColor="text1"/>
        </w:rPr>
        <w:t xml:space="preserve">programs slightly </w:t>
      </w:r>
      <w:r w:rsidRPr="00811530">
        <w:rPr>
          <w:color w:val="000000" w:themeColor="text1"/>
        </w:rPr>
        <w:t xml:space="preserve">exceeded </w:t>
      </w:r>
      <w:r>
        <w:rPr>
          <w:color w:val="000000" w:themeColor="text1"/>
        </w:rPr>
        <w:t>the planned amounts, while electric</w:t>
      </w:r>
      <w:r w:rsidRPr="00811530">
        <w:rPr>
          <w:color w:val="000000" w:themeColor="text1"/>
        </w:rPr>
        <w:t xml:space="preserve"> spending was less than expected in the plan</w:t>
      </w:r>
      <w:r w:rsidR="000D3165">
        <w:rPr>
          <w:color w:val="000000" w:themeColor="text1"/>
        </w:rPr>
        <w:t>.</w:t>
      </w:r>
      <w:r>
        <w:rPr>
          <w:color w:val="000000" w:themeColor="text1"/>
        </w:rPr>
        <w:t xml:space="preserve"> Factors related to targets and spending are </w:t>
      </w:r>
      <w:r w:rsidRPr="00811530">
        <w:rPr>
          <w:color w:val="000000" w:themeColor="text1"/>
        </w:rPr>
        <w:t xml:space="preserve">explained in </w:t>
      </w:r>
      <w:r>
        <w:rPr>
          <w:color w:val="000000" w:themeColor="text1"/>
        </w:rPr>
        <w:t>the respective discussions that follow</w:t>
      </w:r>
      <w:r w:rsidRPr="00811530">
        <w:rPr>
          <w:color w:val="000000" w:themeColor="text1"/>
        </w:rPr>
        <w:t>.</w:t>
      </w:r>
    </w:p>
    <w:p w:rsidR="00784EF3" w:rsidRPr="00D307A1" w:rsidRDefault="00784EF3" w:rsidP="006B0FC9">
      <w:pPr>
        <w:pStyle w:val="Heading4"/>
        <w:numPr>
          <w:ilvl w:val="0"/>
          <w:numId w:val="78"/>
        </w:numPr>
        <w:ind w:left="900"/>
      </w:pPr>
      <w:r w:rsidRPr="00D307A1">
        <w:t>Electric</w:t>
      </w:r>
    </w:p>
    <w:p w:rsidR="000D3165" w:rsidRDefault="000D3165" w:rsidP="00AC45ED">
      <w:pPr>
        <w:ind w:left="810"/>
        <w:rPr>
          <w:color w:val="000000" w:themeColor="text1"/>
        </w:rPr>
      </w:pPr>
      <w:r w:rsidRPr="00811530">
        <w:rPr>
          <w:color w:val="000000" w:themeColor="text1"/>
        </w:rPr>
        <w:t xml:space="preserve">The electric savings accomplishments were mainly due to the success of </w:t>
      </w:r>
      <w:r>
        <w:rPr>
          <w:color w:val="000000" w:themeColor="text1"/>
        </w:rPr>
        <w:t xml:space="preserve">the </w:t>
      </w:r>
      <w:r w:rsidRPr="00811530">
        <w:rPr>
          <w:color w:val="000000" w:themeColor="text1"/>
        </w:rPr>
        <w:t xml:space="preserve">Small Business Direct Install Program. </w:t>
      </w:r>
      <w:r>
        <w:rPr>
          <w:color w:val="000000" w:themeColor="text1"/>
        </w:rPr>
        <w:t>For this reason, additional funds were also utilized by the program, which increased savings accomplishments and ensured that the Business Rebate portfolio exceeded electric targets.</w:t>
      </w:r>
    </w:p>
    <w:p w:rsidR="000D3165" w:rsidRDefault="000D3165" w:rsidP="00AC45ED">
      <w:pPr>
        <w:ind w:left="810"/>
        <w:rPr>
          <w:color w:val="000000" w:themeColor="text1"/>
        </w:rPr>
      </w:pPr>
      <w:r>
        <w:rPr>
          <w:color w:val="000000" w:themeColor="text1"/>
        </w:rPr>
        <w:lastRenderedPageBreak/>
        <w:t xml:space="preserve">Commercial HVAC programs, including Premium HVAC Commercial Retrofit and Hospitality, did not meet goal this year due to several reasons. The program transitioned program mangers going a couple months without a program manager. Once the new program manager was in place there were determined to be several tactics to implement that would allow the program to succeed in the future. Program knowledge among commercial contractors was determined to be lacking and the rebate process was determined to be too complicated for easy explanation to customers. A quarterly contractor round table was established in the fourth quarter to determine better ways to communicate rebate information to trade partners and customers.  </w:t>
      </w:r>
    </w:p>
    <w:p w:rsidR="000D3165" w:rsidRDefault="000D3165" w:rsidP="00AC45ED">
      <w:pPr>
        <w:ind w:left="810"/>
        <w:rPr>
          <w:rFonts w:cs="Arial"/>
          <w:color w:val="000000"/>
          <w:szCs w:val="22"/>
          <w:u w:val="single"/>
        </w:rPr>
      </w:pPr>
      <w:r>
        <w:rPr>
          <w:color w:val="000000" w:themeColor="text1"/>
        </w:rPr>
        <w:t>Due to fluctuating market conditions and the high cost of new equipment, electric savings for the Commercial Kitchen &amp; Laundry sector came in under target. The particular volatility of this markets trends to reactionary planning, and data is continuously being gathered to better inform future program planning.</w:t>
      </w:r>
    </w:p>
    <w:p w:rsidR="000D3165" w:rsidRDefault="000D3165" w:rsidP="00AC45ED">
      <w:pPr>
        <w:ind w:left="810"/>
        <w:rPr>
          <w:color w:val="000000" w:themeColor="text1"/>
        </w:rPr>
      </w:pPr>
      <w:r w:rsidRPr="00FE100E">
        <w:rPr>
          <w:color w:val="000000" w:themeColor="text1"/>
        </w:rPr>
        <w:t xml:space="preserve">Overall </w:t>
      </w:r>
      <w:r>
        <w:rPr>
          <w:color w:val="000000" w:themeColor="text1"/>
        </w:rPr>
        <w:t>expenditures for the Business Rebates electric</w:t>
      </w:r>
      <w:r w:rsidRPr="00FE100E">
        <w:rPr>
          <w:color w:val="000000" w:themeColor="text1"/>
        </w:rPr>
        <w:t xml:space="preserve"> programs was below </w:t>
      </w:r>
      <w:r>
        <w:rPr>
          <w:color w:val="000000" w:themeColor="text1"/>
        </w:rPr>
        <w:t>anticipated spending levels.</w:t>
      </w:r>
      <w:r w:rsidRPr="00FE100E">
        <w:rPr>
          <w:color w:val="000000" w:themeColor="text1"/>
        </w:rPr>
        <w:t xml:space="preserve"> </w:t>
      </w:r>
      <w:r>
        <w:rPr>
          <w:color w:val="000000" w:themeColor="text1"/>
        </w:rPr>
        <w:t>This was the result of the final measure mix</w:t>
      </w:r>
      <w:r w:rsidRPr="00FE100E">
        <w:rPr>
          <w:color w:val="000000" w:themeColor="text1"/>
        </w:rPr>
        <w:t xml:space="preserve"> of direct</w:t>
      </w:r>
      <w:r>
        <w:rPr>
          <w:color w:val="000000" w:themeColor="text1"/>
        </w:rPr>
        <w:t>-</w:t>
      </w:r>
      <w:r w:rsidRPr="00FE100E">
        <w:rPr>
          <w:color w:val="000000" w:themeColor="text1"/>
        </w:rPr>
        <w:t>installed measures and lower in-house labor and overhead costs than planned due to vacancies in staffing.</w:t>
      </w:r>
      <w:r>
        <w:rPr>
          <w:color w:val="000000" w:themeColor="text1"/>
        </w:rPr>
        <w:t xml:space="preserve"> </w:t>
      </w:r>
      <w:r w:rsidRPr="00FE100E">
        <w:rPr>
          <w:color w:val="000000" w:themeColor="text1"/>
        </w:rPr>
        <w:t xml:space="preserve"> </w:t>
      </w:r>
    </w:p>
    <w:p w:rsidR="000D3165" w:rsidRPr="003B3445" w:rsidRDefault="000D3165" w:rsidP="006B0FC9">
      <w:pPr>
        <w:pStyle w:val="Quote"/>
        <w:numPr>
          <w:ilvl w:val="0"/>
          <w:numId w:val="152"/>
        </w:numPr>
        <w:ind w:left="1260"/>
      </w:pPr>
      <w:r w:rsidRPr="003B3445">
        <w:t>Lighting To Go</w:t>
      </w:r>
    </w:p>
    <w:p w:rsidR="000D3165" w:rsidRDefault="00CF70C3" w:rsidP="00AC45ED">
      <w:pPr>
        <w:spacing w:line="330" w:lineRule="atLeast"/>
        <w:ind w:left="810"/>
        <w:rPr>
          <w:rFonts w:cs="Arial"/>
          <w:szCs w:val="22"/>
        </w:rPr>
      </w:pPr>
      <w:r>
        <w:rPr>
          <w:rFonts w:cs="Arial"/>
          <w:color w:val="000000"/>
          <w:szCs w:val="22"/>
        </w:rPr>
        <w:t>PSE’s Lighting t</w:t>
      </w:r>
      <w:r w:rsidR="000D3165">
        <w:rPr>
          <w:rFonts w:cs="Arial"/>
          <w:color w:val="000000"/>
          <w:szCs w:val="22"/>
        </w:rPr>
        <w:t xml:space="preserve">o Go program provides instant point of sale rebate savings to lighting contractors who purchase qualified equipment from approved </w:t>
      </w:r>
      <w:r>
        <w:rPr>
          <w:rFonts w:cs="Arial"/>
          <w:color w:val="000000"/>
          <w:szCs w:val="22"/>
        </w:rPr>
        <w:t>distributors. The Lighting t</w:t>
      </w:r>
      <w:r w:rsidR="000D3165">
        <w:rPr>
          <w:rFonts w:cs="Arial"/>
          <w:color w:val="000000"/>
          <w:szCs w:val="22"/>
        </w:rPr>
        <w:t>o Go program covers screw-in LED measures as well as plug-and-play Tubular LED (</w:t>
      </w:r>
      <w:r>
        <w:rPr>
          <w:rFonts w:cs="Arial"/>
          <w:color w:val="000000"/>
          <w:szCs w:val="22"/>
        </w:rPr>
        <w:t>“</w:t>
      </w:r>
      <w:proofErr w:type="spellStart"/>
      <w:r w:rsidR="000D3165">
        <w:rPr>
          <w:rFonts w:cs="Arial"/>
          <w:color w:val="000000"/>
          <w:szCs w:val="22"/>
        </w:rPr>
        <w:t>TLED</w:t>
      </w:r>
      <w:proofErr w:type="spellEnd"/>
      <w:r>
        <w:rPr>
          <w:rFonts w:cs="Arial"/>
          <w:color w:val="000000"/>
          <w:szCs w:val="22"/>
        </w:rPr>
        <w:t>”</w:t>
      </w:r>
      <w:r w:rsidR="000D3165">
        <w:rPr>
          <w:rFonts w:cs="Arial"/>
          <w:color w:val="000000"/>
          <w:szCs w:val="22"/>
        </w:rPr>
        <w:t>) measures.</w:t>
      </w:r>
      <w:r>
        <w:rPr>
          <w:rFonts w:cs="Arial"/>
          <w:color w:val="000000"/>
          <w:szCs w:val="22"/>
        </w:rPr>
        <w:t xml:space="preserve"> </w:t>
      </w:r>
      <w:r w:rsidR="000D3165">
        <w:rPr>
          <w:rFonts w:cs="Arial"/>
        </w:rPr>
        <w:t xml:space="preserve">The PSE Commercial Retail Lighting program did not meet its savings </w:t>
      </w:r>
      <w:r>
        <w:rPr>
          <w:rFonts w:cs="Arial"/>
        </w:rPr>
        <w:t>goal or budget target</w:t>
      </w:r>
      <w:r w:rsidR="000D3165">
        <w:rPr>
          <w:rFonts w:cs="Arial"/>
        </w:rPr>
        <w:t xml:space="preserve"> for 2015 </w:t>
      </w:r>
      <w:r w:rsidR="000D3165" w:rsidRPr="00BC2676">
        <w:rPr>
          <w:rFonts w:cs="Arial"/>
        </w:rPr>
        <w:t>due to slower than expected adoption of commercial LED measures.</w:t>
      </w:r>
      <w:r w:rsidR="000D3165">
        <w:rPr>
          <w:rFonts w:cs="Arial"/>
        </w:rPr>
        <w:t xml:space="preserve"> To energize the program, PSE </w:t>
      </w:r>
      <w:r w:rsidR="000D3165">
        <w:rPr>
          <w:rFonts w:cs="Arial"/>
          <w:szCs w:val="22"/>
        </w:rPr>
        <w:t xml:space="preserve">engaged in a unique partnership with Snohomish PUD to create a limited time offer on specific lighting products within </w:t>
      </w:r>
      <w:r>
        <w:rPr>
          <w:rFonts w:cs="Arial"/>
          <w:szCs w:val="22"/>
        </w:rPr>
        <w:t>the third quarter</w:t>
      </w:r>
      <w:r w:rsidR="000D3165">
        <w:rPr>
          <w:rFonts w:cs="Arial"/>
          <w:szCs w:val="22"/>
        </w:rPr>
        <w:t xml:space="preserve"> to drive sales. This was promoted to distributors who in turn promot</w:t>
      </w:r>
      <w:r>
        <w:rPr>
          <w:rFonts w:cs="Arial"/>
          <w:szCs w:val="22"/>
        </w:rPr>
        <w:t>ed it to their contractor base.</w:t>
      </w:r>
      <w:r w:rsidR="000D3165">
        <w:rPr>
          <w:rFonts w:cs="Arial"/>
          <w:szCs w:val="22"/>
        </w:rPr>
        <w:t xml:space="preserve"> The promotion was successful for both utilities, although it wasn’t enough to overcome the savings shortfall for the year.  </w:t>
      </w:r>
    </w:p>
    <w:p w:rsidR="000D3165" w:rsidRPr="007E4FC1" w:rsidRDefault="000D3165" w:rsidP="00AC45ED">
      <w:pPr>
        <w:spacing w:line="330" w:lineRule="atLeast"/>
        <w:ind w:left="810"/>
        <w:rPr>
          <w:rFonts w:cs="Arial"/>
          <w:szCs w:val="22"/>
        </w:rPr>
      </w:pPr>
      <w:r>
        <w:rPr>
          <w:rFonts w:cs="Arial"/>
          <w:szCs w:val="22"/>
        </w:rPr>
        <w:t xml:space="preserve">As outlined in the 2016-17 Biennial Conservation Plan, PSE is restructuring the program to make it easier for distributors and contractors to participate. PSE will also continue to look for unique co-promotional partnerships. </w:t>
      </w:r>
    </w:p>
    <w:p w:rsidR="00784EF3" w:rsidRPr="00B8064E" w:rsidRDefault="007C235A" w:rsidP="00993F91">
      <w:pPr>
        <w:pStyle w:val="Heading4"/>
        <w:ind w:left="900"/>
        <w:rPr>
          <w:rFonts w:cs="Arial"/>
        </w:rPr>
      </w:pPr>
      <w:r>
        <w:lastRenderedPageBreak/>
        <w:t>Natural Gas</w:t>
      </w:r>
    </w:p>
    <w:p w:rsidR="00CF70C3" w:rsidRDefault="00CF70C3" w:rsidP="00CF70C3">
      <w:pPr>
        <w:ind w:left="540"/>
        <w:rPr>
          <w:color w:val="000000" w:themeColor="text1"/>
        </w:rPr>
      </w:pPr>
      <w:r>
        <w:rPr>
          <w:color w:val="000000" w:themeColor="text1"/>
        </w:rPr>
        <w:t>The portfolio of Business Rebates programs exceeded gas targets for the year. The main driver of success was the Small Business Direct Install program, through the installation of aerators and pre-rinse spray valves. A concerted effort was made to install aerators in the City of Seattle, which contributed to achieving and exceeding gas targets.</w:t>
      </w:r>
    </w:p>
    <w:p w:rsidR="00CF70C3" w:rsidRDefault="00CF70C3" w:rsidP="00CF70C3">
      <w:pPr>
        <w:ind w:left="540"/>
        <w:rPr>
          <w:color w:val="000000" w:themeColor="text1"/>
        </w:rPr>
      </w:pPr>
      <w:r w:rsidRPr="00FE100E">
        <w:rPr>
          <w:color w:val="000000" w:themeColor="text1"/>
        </w:rPr>
        <w:t xml:space="preserve">The third party direct installation program </w:t>
      </w:r>
      <w:r w:rsidRPr="00440768">
        <w:rPr>
          <w:color w:val="000000" w:themeColor="text1"/>
        </w:rPr>
        <w:t>for Pre-Rinse Spray Valve and Low-Flow Aerator meas</w:t>
      </w:r>
      <w:r w:rsidRPr="00FE100E">
        <w:rPr>
          <w:color w:val="000000" w:themeColor="text1"/>
        </w:rPr>
        <w:t xml:space="preserve">ures was </w:t>
      </w:r>
      <w:r>
        <w:rPr>
          <w:color w:val="000000" w:themeColor="text1"/>
        </w:rPr>
        <w:t>partially responsible for the Business Rebate portfolio coming in under savings target in part due to market saturation affected by the maturity of the program, and issues with program delivery by the third party installer. These issues specifically shaped plans for these measures in the future.</w:t>
      </w:r>
    </w:p>
    <w:p w:rsidR="00CF70C3" w:rsidRDefault="00CF70C3" w:rsidP="00CF70C3">
      <w:pPr>
        <w:ind w:left="540"/>
        <w:rPr>
          <w:color w:val="000000" w:themeColor="text1"/>
        </w:rPr>
      </w:pPr>
      <w:r>
        <w:rPr>
          <w:color w:val="000000" w:themeColor="text1"/>
        </w:rPr>
        <w:t xml:space="preserve">Due to fluctuating market conditions and the high cost of new equipment, gas savings for the Commercial Kitchen &amp; Laundry sector came in under target. The particular volatility of this markets trends to reactionary planning, and data is continuously being gathered to better inform future program planning. </w:t>
      </w:r>
      <w:r w:rsidRPr="00FE100E">
        <w:rPr>
          <w:color w:val="000000" w:themeColor="text1"/>
        </w:rPr>
        <w:t xml:space="preserve">Overall spending for the Business Rebates gas programs was below </w:t>
      </w:r>
      <w:r>
        <w:rPr>
          <w:color w:val="000000" w:themeColor="text1"/>
        </w:rPr>
        <w:t>anticipated spending levels.</w:t>
      </w:r>
      <w:r w:rsidRPr="00FE100E">
        <w:rPr>
          <w:color w:val="000000" w:themeColor="text1"/>
        </w:rPr>
        <w:t xml:space="preserve"> </w:t>
      </w:r>
      <w:r>
        <w:rPr>
          <w:color w:val="000000" w:themeColor="text1"/>
        </w:rPr>
        <w:t xml:space="preserve">This was due to the low </w:t>
      </w:r>
      <w:r w:rsidRPr="00FE100E">
        <w:rPr>
          <w:color w:val="000000" w:themeColor="text1"/>
        </w:rPr>
        <w:t>cost of direct</w:t>
      </w:r>
      <w:r>
        <w:rPr>
          <w:color w:val="000000" w:themeColor="text1"/>
        </w:rPr>
        <w:t>-</w:t>
      </w:r>
      <w:r w:rsidRPr="00FE100E">
        <w:rPr>
          <w:color w:val="000000" w:themeColor="text1"/>
        </w:rPr>
        <w:t>installed measures</w:t>
      </w:r>
      <w:r>
        <w:rPr>
          <w:color w:val="000000" w:themeColor="text1"/>
        </w:rPr>
        <w:t>,</w:t>
      </w:r>
      <w:r w:rsidRPr="00FE100E">
        <w:rPr>
          <w:color w:val="000000" w:themeColor="text1"/>
        </w:rPr>
        <w:t xml:space="preserve"> lower in-house labor and overhead costs than planned due to vacancies in staffing</w:t>
      </w:r>
      <w:r>
        <w:rPr>
          <w:color w:val="000000" w:themeColor="text1"/>
        </w:rPr>
        <w:t>, and unanticipated reductions in gas savings from Premium Service HVAC program</w:t>
      </w:r>
      <w:r w:rsidRPr="00FE100E">
        <w:rPr>
          <w:color w:val="000000" w:themeColor="text1"/>
        </w:rPr>
        <w:t>.</w:t>
      </w:r>
      <w:r>
        <w:rPr>
          <w:color w:val="000000" w:themeColor="text1"/>
        </w:rPr>
        <w:t xml:space="preserve"> </w:t>
      </w:r>
      <w:r w:rsidRPr="00FE100E">
        <w:rPr>
          <w:color w:val="000000" w:themeColor="text1"/>
        </w:rPr>
        <w:t xml:space="preserve"> </w:t>
      </w:r>
    </w:p>
    <w:p w:rsidR="00FD7D5F" w:rsidRDefault="007F7FDC" w:rsidP="00993F91">
      <w:pPr>
        <w:ind w:left="540"/>
      </w:pPr>
      <w:r>
        <w:fldChar w:fldCharType="begin"/>
      </w:r>
      <w:r>
        <w:instrText xml:space="preserve"> REF _Ref434828866 \h </w:instrText>
      </w:r>
      <w:r>
        <w:fldChar w:fldCharType="separate"/>
      </w:r>
      <w:r w:rsidR="0081449C">
        <w:t xml:space="preserve">Table </w:t>
      </w:r>
      <w:r w:rsidR="0081449C">
        <w:rPr>
          <w:noProof/>
        </w:rPr>
        <w:t>VI</w:t>
      </w:r>
      <w:r w:rsidR="0081449C">
        <w:noBreakHyphen/>
      </w:r>
      <w:r w:rsidR="0081449C">
        <w:rPr>
          <w:noProof/>
        </w:rPr>
        <w:t>14</w:t>
      </w:r>
      <w:r>
        <w:fldChar w:fldCharType="end"/>
      </w:r>
      <w:r>
        <w:t xml:space="preserve"> </w:t>
      </w:r>
      <w:r w:rsidR="00FD7D5F" w:rsidRPr="00D2423D">
        <w:t>show</w:t>
      </w:r>
      <w:r w:rsidR="00FD7D5F">
        <w:t>s the number of measures</w:t>
      </w:r>
      <w:r w:rsidR="000E3D17">
        <w:t xml:space="preserve"> and projects</w:t>
      </w:r>
      <w:r w:rsidR="00FD7D5F">
        <w:t>, by category,</w:t>
      </w:r>
      <w:r w:rsidR="00FD7D5F" w:rsidRPr="00D2423D">
        <w:t xml:space="preserve"> installed</w:t>
      </w:r>
      <w:r w:rsidR="00D93379">
        <w:t xml:space="preserve"> in </w:t>
      </w:r>
      <w:r w:rsidR="006A02AC">
        <w:t>2015</w:t>
      </w:r>
      <w:r w:rsidR="00FD7D5F" w:rsidRPr="00D2423D">
        <w:t>.</w:t>
      </w:r>
      <w:r w:rsidR="006A02AC">
        <w:t xml:space="preserve"> </w:t>
      </w:r>
      <w:r w:rsidR="000E3D17">
        <w:t>It is interesting to note that in this organization, more than one measure type may be installed in a single project.</w:t>
      </w:r>
      <w:r w:rsidR="006A02AC">
        <w:t xml:space="preserve"> </w:t>
      </w:r>
      <w:r w:rsidR="000E3D17">
        <w:t xml:space="preserve">Additionally, some measures within this organization are calculated on a per-ton, by building type, </w:t>
      </w:r>
      <w:r w:rsidR="00272DD5">
        <w:t xml:space="preserve">(in the case of HVAC Retrofit, many variables factor into each measure) </w:t>
      </w:r>
      <w:r w:rsidR="000E3D17">
        <w:t>or by individual unit (such as the familiar “per lamp” for most lighting measures).</w:t>
      </w:r>
      <w:r w:rsidR="006A02AC">
        <w:t xml:space="preserve"> </w:t>
      </w:r>
      <w:r>
        <w:fldChar w:fldCharType="begin"/>
      </w:r>
      <w:r>
        <w:instrText xml:space="preserve"> REF _Ref434828866 \h </w:instrText>
      </w:r>
      <w:r>
        <w:fldChar w:fldCharType="separate"/>
      </w:r>
      <w:r w:rsidR="0081449C">
        <w:t xml:space="preserve">Table </w:t>
      </w:r>
      <w:r w:rsidR="0081449C">
        <w:rPr>
          <w:noProof/>
        </w:rPr>
        <w:t>VI</w:t>
      </w:r>
      <w:r w:rsidR="0081449C">
        <w:noBreakHyphen/>
      </w:r>
      <w:r w:rsidR="0081449C">
        <w:rPr>
          <w:noProof/>
        </w:rPr>
        <w:t>14</w:t>
      </w:r>
      <w:r>
        <w:fldChar w:fldCharType="end"/>
      </w:r>
      <w:r>
        <w:t xml:space="preserve"> </w:t>
      </w:r>
      <w:r w:rsidR="000E3D17">
        <w:t>is clearly illustrative of PSE’s intent to provide a sense of program scale—rather than a comprehensive listing of all measures installed.</w:t>
      </w:r>
    </w:p>
    <w:p w:rsidR="00CF70C3" w:rsidRDefault="00CF70C3" w:rsidP="00993F91">
      <w:pPr>
        <w:ind w:left="540"/>
      </w:pPr>
      <w:r>
        <w:br w:type="page"/>
      </w:r>
    </w:p>
    <w:p w:rsidR="00FD7D5F" w:rsidRDefault="00275524" w:rsidP="00F90F76">
      <w:pPr>
        <w:pStyle w:val="Heading9"/>
      </w:pPr>
      <w:bookmarkStart w:id="282" w:name="_Ref434828866"/>
      <w:bookmarkStart w:id="283" w:name="_Ref434392976"/>
      <w:bookmarkStart w:id="284" w:name="_Toc443568320"/>
      <w:r w:rsidRPr="00275524">
        <w:lastRenderedPageBreak/>
        <w:drawing>
          <wp:anchor distT="0" distB="0" distL="114300" distR="114300" simplePos="0" relativeHeight="252415488" behindDoc="0" locked="0" layoutInCell="1" allowOverlap="1" wp14:anchorId="3230EE9C" wp14:editId="1A3E9E88">
            <wp:simplePos x="0" y="0"/>
            <wp:positionH relativeFrom="column">
              <wp:posOffset>-474040</wp:posOffset>
            </wp:positionH>
            <wp:positionV relativeFrom="paragraph">
              <wp:posOffset>299085</wp:posOffset>
            </wp:positionV>
            <wp:extent cx="6841166" cy="675193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41166" cy="675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14</w:t>
      </w:r>
      <w:r w:rsidR="00001B55">
        <w:fldChar w:fldCharType="end"/>
      </w:r>
      <w:bookmarkEnd w:id="282"/>
      <w:r w:rsidR="002241B9">
        <w:t xml:space="preserve">: </w:t>
      </w:r>
      <w:r w:rsidR="00FD7D5F" w:rsidRPr="00241B6A">
        <w:t>Number of Business Rebate Measures Installed</w:t>
      </w:r>
      <w:r w:rsidR="00FD7D5F">
        <w:t xml:space="preserve"> by Type</w:t>
      </w:r>
      <w:r w:rsidR="001A7B5C">
        <w:rPr>
          <w:rStyle w:val="FootnoteReference"/>
        </w:rPr>
        <w:footnoteReference w:id="30"/>
      </w:r>
      <w:bookmarkEnd w:id="283"/>
      <w:bookmarkEnd w:id="284"/>
    </w:p>
    <w:p w:rsidR="00F6300E" w:rsidRDefault="00F6300E" w:rsidP="00F6300E">
      <w:pPr>
        <w:spacing w:after="0"/>
      </w:pPr>
    </w:p>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B490A" w:rsidRDefault="00FB490A" w:rsidP="00F6300E"/>
    <w:p w:rsidR="00FB490A" w:rsidRDefault="00FB490A" w:rsidP="00F6300E"/>
    <w:p w:rsidR="00FB490A" w:rsidRDefault="00FB490A" w:rsidP="00F6300E"/>
    <w:p w:rsidR="00F6300E" w:rsidRDefault="00F6300E" w:rsidP="00F6300E"/>
    <w:p w:rsidR="0078243A" w:rsidRDefault="0078243A" w:rsidP="00F6300E"/>
    <w:p w:rsidR="000E3D17" w:rsidRDefault="000E3D17" w:rsidP="000B7970">
      <w:bookmarkStart w:id="285" w:name="_Toc269104997"/>
    </w:p>
    <w:p w:rsidR="00292DD7" w:rsidRDefault="00292DD7" w:rsidP="000B7970"/>
    <w:p w:rsidR="006476AD" w:rsidRDefault="006476AD" w:rsidP="000B7970">
      <w:r>
        <w:br w:type="page"/>
      </w:r>
    </w:p>
    <w:p w:rsidR="000B7970" w:rsidRDefault="006476AD" w:rsidP="000B7970">
      <w:r>
        <w:lastRenderedPageBreak/>
        <w:t>PSE intentionally left this page blank.</w:t>
      </w:r>
    </w:p>
    <w:p w:rsidR="006476AD" w:rsidRDefault="006476AD" w:rsidP="000B7970"/>
    <w:p w:rsidR="006476AD" w:rsidRPr="000B7970" w:rsidRDefault="006476AD" w:rsidP="000B7970">
      <w:pPr>
        <w:sectPr w:rsidR="006476AD" w:rsidRPr="000B7970" w:rsidSect="004963D6">
          <w:headerReference w:type="even" r:id="rId91"/>
          <w:headerReference w:type="default" r:id="rId92"/>
          <w:footerReference w:type="even" r:id="rId93"/>
          <w:footerReference w:type="default" r:id="rId94"/>
          <w:endnotePr>
            <w:numFmt w:val="decimal"/>
          </w:endnotePr>
          <w:pgSz w:w="12240" w:h="15840"/>
          <w:pgMar w:top="1890" w:right="1440" w:bottom="1710" w:left="1800" w:header="720" w:footer="720" w:gutter="0"/>
          <w:cols w:space="720"/>
          <w:docGrid w:linePitch="326"/>
        </w:sectPr>
      </w:pPr>
    </w:p>
    <w:p w:rsidR="00FA69FB" w:rsidRPr="00CC1A57" w:rsidRDefault="00FA69FB" w:rsidP="00FA69FB">
      <w:pPr>
        <w:pStyle w:val="Heading1"/>
      </w:pPr>
      <w:bookmarkStart w:id="286" w:name="_Toc443570617"/>
      <w:r w:rsidRPr="00CC1A57">
        <w:lastRenderedPageBreak/>
        <w:t>Pilots</w:t>
      </w:r>
      <w:bookmarkEnd w:id="286"/>
    </w:p>
    <w:p w:rsidR="00FA69FB" w:rsidRPr="00D26F20" w:rsidRDefault="00FA69FB" w:rsidP="00FA69FB">
      <w:pPr>
        <w:rPr>
          <w:rFonts w:cs="Arial"/>
          <w:szCs w:val="22"/>
        </w:rPr>
      </w:pPr>
      <w:bookmarkStart w:id="287" w:name="_Toc236974917"/>
      <w:r w:rsidRPr="00D26F20">
        <w:rPr>
          <w:rFonts w:cs="Arial"/>
          <w:szCs w:val="22"/>
        </w:rPr>
        <w:t xml:space="preserve">Schedule </w:t>
      </w:r>
      <w:proofErr w:type="spellStart"/>
      <w:r w:rsidRPr="00D26F20">
        <w:rPr>
          <w:rFonts w:cs="Arial"/>
          <w:szCs w:val="22"/>
        </w:rPr>
        <w:t>E249</w:t>
      </w:r>
      <w:bookmarkEnd w:id="287"/>
      <w:proofErr w:type="spellEnd"/>
    </w:p>
    <w:p w:rsidR="00FA69FB" w:rsidRDefault="00FA69FB" w:rsidP="006B0FC9">
      <w:pPr>
        <w:pStyle w:val="Heading2"/>
        <w:numPr>
          <w:ilvl w:val="0"/>
          <w:numId w:val="113"/>
        </w:numPr>
        <w:ind w:left="360"/>
      </w:pPr>
      <w:bookmarkStart w:id="288" w:name="_Toc443570618"/>
      <w:r>
        <w:t>Description</w:t>
      </w:r>
      <w:bookmarkEnd w:id="288"/>
    </w:p>
    <w:p w:rsidR="00FA69FB" w:rsidRPr="00CC1492" w:rsidRDefault="00FA69FB" w:rsidP="00351A21">
      <w:pPr>
        <w:pStyle w:val="BodyArial"/>
        <w:spacing w:before="0"/>
        <w:rPr>
          <w:color w:val="000000"/>
        </w:rPr>
      </w:pPr>
      <w:r w:rsidRPr="00CC1492">
        <w:rPr>
          <w:color w:val="000000"/>
        </w:rPr>
        <w:t>Pilot programs and demonstration projects may be undertaken to determine whether certain strategies and Measures are cost-effective in the long run.</w:t>
      </w:r>
      <w:r>
        <w:rPr>
          <w:color w:val="000000"/>
        </w:rPr>
        <w:t xml:space="preserve"> </w:t>
      </w:r>
      <w:r w:rsidRPr="00CC1492">
        <w:rPr>
          <w:color w:val="000000"/>
        </w:rPr>
        <w:t xml:space="preserve">Pilots are employed to test cost-effective ways to demonstrate market opportunities for energy efficiency. </w:t>
      </w:r>
    </w:p>
    <w:p w:rsidR="00FA69FB" w:rsidRDefault="00FA69FB" w:rsidP="00351A21">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ustomer acceptance and delivery methods.</w:t>
      </w:r>
      <w:r>
        <w:rPr>
          <w:color w:val="000000"/>
        </w:rPr>
        <w:t xml:space="preserve"> </w:t>
      </w:r>
      <w:r w:rsidRPr="00CC1492">
        <w:rPr>
          <w:color w:val="000000"/>
        </w:rPr>
        <w:t xml:space="preserve">In compliance with </w:t>
      </w:r>
      <w:r>
        <w:rPr>
          <w:color w:val="000000"/>
        </w:rPr>
        <w:t xml:space="preserve">condition </w:t>
      </w:r>
      <w:r w:rsidRPr="00CC1492">
        <w:rPr>
          <w:color w:val="000000"/>
        </w:rPr>
        <w:t>(7)(d), pilots will only claim energy savings that achieve energy savings sufficient to demonstrate cost-effectiveness by passing the TRC test.</w:t>
      </w:r>
      <w:r>
        <w:rPr>
          <w:color w:val="000000"/>
        </w:rPr>
        <w:t xml:space="preserve"> </w:t>
      </w:r>
    </w:p>
    <w:p w:rsidR="00FA69FB" w:rsidRPr="009C0CB5" w:rsidRDefault="00FA69FB" w:rsidP="00351A21">
      <w:r w:rsidRPr="009C0CB5">
        <w:t>Although Pilots appears in Exhibit 1 after REM and BEM S</w:t>
      </w:r>
      <w:r w:rsidR="00EA530F">
        <w:t>ectors, it is presented in the R</w:t>
      </w:r>
      <w:r w:rsidRPr="009C0CB5">
        <w:t>eport at this point because both REM and BEM s</w:t>
      </w:r>
      <w:r w:rsidR="00314E14">
        <w:t>hare similar Pilot measures</w:t>
      </w:r>
      <w:r w:rsidRPr="009C0CB5">
        <w:t>.</w:t>
      </w:r>
      <w:r>
        <w:t xml:space="preserve"> </w:t>
      </w:r>
      <w:r w:rsidR="00BD4C91">
        <w:fldChar w:fldCharType="begin"/>
      </w:r>
      <w:r w:rsidR="00BD4C91">
        <w:instrText xml:space="preserve"> REF _Ref434828930 \h </w:instrText>
      </w:r>
      <w:r w:rsidR="00BD4C91">
        <w:fldChar w:fldCharType="separate"/>
      </w:r>
      <w:r w:rsidR="0081449C">
        <w:t xml:space="preserve">Table </w:t>
      </w:r>
      <w:r w:rsidR="0081449C">
        <w:rPr>
          <w:noProof/>
        </w:rPr>
        <w:t>VII</w:t>
      </w:r>
      <w:r w:rsidR="0081449C">
        <w:noBreakHyphen/>
      </w:r>
      <w:r w:rsidR="0081449C">
        <w:rPr>
          <w:noProof/>
        </w:rPr>
        <w:t>1</w:t>
      </w:r>
      <w:r w:rsidR="00BD4C91">
        <w:fldChar w:fldCharType="end"/>
      </w:r>
      <w:r w:rsidR="00BD4C91">
        <w:t xml:space="preserve"> </w:t>
      </w:r>
      <w:r>
        <w:t xml:space="preserve">presents 2015 pilot program expenditures and </w:t>
      </w:r>
      <w:r w:rsidR="00BD4C91">
        <w:fldChar w:fldCharType="begin"/>
      </w:r>
      <w:r w:rsidR="00BD4C91">
        <w:instrText xml:space="preserve"> REF _Ref434828943 \h </w:instrText>
      </w:r>
      <w:r w:rsidR="00BD4C91">
        <w:fldChar w:fldCharType="separate"/>
      </w:r>
      <w:r w:rsidR="0081449C">
        <w:t xml:space="preserve">Table </w:t>
      </w:r>
      <w:r w:rsidR="0081449C">
        <w:rPr>
          <w:noProof/>
        </w:rPr>
        <w:t>VII</w:t>
      </w:r>
      <w:r w:rsidR="0081449C">
        <w:noBreakHyphen/>
      </w:r>
      <w:r w:rsidR="0081449C">
        <w:rPr>
          <w:noProof/>
        </w:rPr>
        <w:t>2</w:t>
      </w:r>
      <w:r w:rsidR="00BD4C91">
        <w:fldChar w:fldCharType="end"/>
      </w:r>
      <w:r w:rsidR="00BD4C91">
        <w:t xml:space="preserve"> </w:t>
      </w:r>
      <w:r>
        <w:t>presents 2015 pilot program savings.</w:t>
      </w:r>
    </w:p>
    <w:p w:rsidR="00FA69FB" w:rsidRDefault="00866671" w:rsidP="00F90F76">
      <w:pPr>
        <w:pStyle w:val="Heading9"/>
      </w:pPr>
      <w:bookmarkStart w:id="289" w:name="_Ref434828930"/>
      <w:bookmarkStart w:id="290" w:name="_Ref434392879"/>
      <w:bookmarkStart w:id="291" w:name="_Toc443568321"/>
      <w:r w:rsidRPr="00866671">
        <w:drawing>
          <wp:anchor distT="0" distB="0" distL="114300" distR="114300" simplePos="0" relativeHeight="252343808" behindDoc="0" locked="0" layoutInCell="1" allowOverlap="1" wp14:anchorId="2780C692" wp14:editId="124E9387">
            <wp:simplePos x="0" y="0"/>
            <wp:positionH relativeFrom="column">
              <wp:posOffset>-373711</wp:posOffset>
            </wp:positionH>
            <wp:positionV relativeFrom="paragraph">
              <wp:posOffset>393783</wp:posOffset>
            </wp:positionV>
            <wp:extent cx="6540730" cy="1685676"/>
            <wp:effectExtent l="0" t="0" r="0" b="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44409" cy="1686624"/>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89"/>
      <w:r w:rsidR="002241B9">
        <w:t xml:space="preserve">: </w:t>
      </w:r>
      <w:r w:rsidR="00FA69FB">
        <w:t>2015 Residential and Business Pilot Program Expenditures</w:t>
      </w:r>
      <w:bookmarkEnd w:id="290"/>
      <w:bookmarkEnd w:id="291"/>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after="0"/>
        <w:rPr>
          <w:color w:val="000000"/>
        </w:rPr>
      </w:pPr>
    </w:p>
    <w:p w:rsidR="00FA69FB" w:rsidRDefault="00FA69FB" w:rsidP="00F90F76">
      <w:pPr>
        <w:pStyle w:val="Heading9"/>
      </w:pPr>
      <w:r>
        <w:br w:type="page"/>
      </w:r>
    </w:p>
    <w:p w:rsidR="00FA69FB" w:rsidRDefault="00D442FC" w:rsidP="00F90F76">
      <w:pPr>
        <w:pStyle w:val="Heading9"/>
      </w:pPr>
      <w:bookmarkStart w:id="292" w:name="_Ref434828943"/>
      <w:bookmarkStart w:id="293" w:name="_Ref434392894"/>
      <w:bookmarkStart w:id="294" w:name="_Toc443568322"/>
      <w:r w:rsidRPr="00D442FC">
        <w:lastRenderedPageBreak/>
        <w:drawing>
          <wp:anchor distT="0" distB="0" distL="114300" distR="114300" simplePos="0" relativeHeight="252465664" behindDoc="0" locked="0" layoutInCell="1" allowOverlap="1" wp14:anchorId="6B7E6D45" wp14:editId="6C32D7FD">
            <wp:simplePos x="0" y="0"/>
            <wp:positionH relativeFrom="column">
              <wp:posOffset>-267174</wp:posOffset>
            </wp:positionH>
            <wp:positionV relativeFrom="paragraph">
              <wp:posOffset>307340</wp:posOffset>
            </wp:positionV>
            <wp:extent cx="6592508" cy="217681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92508" cy="2176818"/>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292"/>
      <w:r w:rsidR="002241B9">
        <w:t xml:space="preserve">: </w:t>
      </w:r>
      <w:r w:rsidR="00FA69FB">
        <w:t>2015 Residential and Business Pilot Program Savings</w:t>
      </w:r>
      <w:bookmarkEnd w:id="293"/>
      <w:bookmarkEnd w:id="294"/>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D442FC" w:rsidRDefault="00D442FC" w:rsidP="00FA69FB">
      <w:pPr>
        <w:pStyle w:val="BodyArial"/>
        <w:spacing w:before="0"/>
        <w:rPr>
          <w:color w:val="000000"/>
        </w:rPr>
      </w:pPr>
    </w:p>
    <w:p w:rsidR="00FA69FB" w:rsidRDefault="00FA69FB" w:rsidP="00351A21">
      <w:pPr>
        <w:pStyle w:val="Heading2"/>
      </w:pPr>
      <w:bookmarkStart w:id="295" w:name="_Toc402858218"/>
      <w:bookmarkStart w:id="296" w:name="_Toc443570619"/>
      <w:r>
        <w:t>Residential Individual Energy Report Pilot</w:t>
      </w:r>
      <w:bookmarkEnd w:id="295"/>
      <w:bookmarkEnd w:id="296"/>
    </w:p>
    <w:p w:rsidR="00FA69FB" w:rsidRDefault="00314E14" w:rsidP="00351A21">
      <w:pPr>
        <w:rPr>
          <w:color w:val="000000"/>
        </w:rPr>
      </w:pPr>
      <w:r>
        <w:rPr>
          <w:color w:val="000000"/>
        </w:rPr>
        <w:t>In March 2014, the Residential Energy Management Sector launched a pilot based on its successful Home Energy Reports.  The pilot is testing an expansion of individual energy reports in three classifications as listed below:</w:t>
      </w:r>
    </w:p>
    <w:p w:rsidR="00FA69FB" w:rsidRPr="00886C1A" w:rsidRDefault="00FA69FB" w:rsidP="00FD05BE">
      <w:pPr>
        <w:pStyle w:val="ListParagraph"/>
        <w:numPr>
          <w:ilvl w:val="0"/>
          <w:numId w:val="40"/>
        </w:numPr>
        <w:spacing w:after="60" w:line="300" w:lineRule="exact"/>
        <w:contextualSpacing w:val="0"/>
        <w:rPr>
          <w:rFonts w:cs="Arial"/>
          <w:color w:val="000000"/>
          <w:sz w:val="22"/>
          <w:szCs w:val="22"/>
        </w:rPr>
      </w:pPr>
      <w:r w:rsidRPr="00886C1A">
        <w:rPr>
          <w:rFonts w:cs="Arial"/>
          <w:color w:val="000000"/>
          <w:sz w:val="22"/>
          <w:szCs w:val="22"/>
        </w:rPr>
        <w:t>Non-Urban Customers,</w:t>
      </w:r>
    </w:p>
    <w:p w:rsidR="00FA69FB" w:rsidRPr="00886C1A" w:rsidRDefault="00FA69FB" w:rsidP="00FD05BE">
      <w:pPr>
        <w:pStyle w:val="ListParagraph"/>
        <w:numPr>
          <w:ilvl w:val="0"/>
          <w:numId w:val="40"/>
        </w:numPr>
        <w:spacing w:after="60" w:line="300" w:lineRule="exact"/>
        <w:contextualSpacing w:val="0"/>
        <w:rPr>
          <w:rFonts w:cs="Arial"/>
          <w:color w:val="000000"/>
          <w:sz w:val="22"/>
          <w:szCs w:val="22"/>
        </w:rPr>
      </w:pPr>
      <w:r w:rsidRPr="00886C1A">
        <w:rPr>
          <w:rFonts w:cs="Arial"/>
          <w:color w:val="000000"/>
          <w:sz w:val="22"/>
          <w:szCs w:val="22"/>
        </w:rPr>
        <w:t>High Relative User, Low Frequency,</w:t>
      </w:r>
    </w:p>
    <w:p w:rsidR="00FA69FB" w:rsidRPr="00886C1A" w:rsidRDefault="00FA69FB" w:rsidP="00FD05BE">
      <w:pPr>
        <w:pStyle w:val="ListParagraph"/>
        <w:numPr>
          <w:ilvl w:val="0"/>
          <w:numId w:val="40"/>
        </w:numPr>
        <w:spacing w:line="300" w:lineRule="exact"/>
        <w:contextualSpacing w:val="0"/>
        <w:rPr>
          <w:rFonts w:cs="Arial"/>
          <w:color w:val="000000"/>
          <w:sz w:val="22"/>
          <w:szCs w:val="22"/>
        </w:rPr>
      </w:pPr>
      <w:r w:rsidRPr="00886C1A">
        <w:rPr>
          <w:rFonts w:cs="Arial"/>
          <w:color w:val="000000"/>
          <w:sz w:val="22"/>
          <w:szCs w:val="22"/>
        </w:rPr>
        <w:t>Electric-Only.</w:t>
      </w:r>
    </w:p>
    <w:p w:rsidR="00314E14" w:rsidRPr="007E4FC1" w:rsidRDefault="00314E14" w:rsidP="00314E14">
      <w:r>
        <w:rPr>
          <w:rFonts w:cs="Arial"/>
        </w:rPr>
        <w:t>To account for attrition and maintain a total recipient population of approximately 100,000 customers, PSE implemented a refill group in mid-2015, which had an original population of 22,715 dual fuel customers selected to prioritize electric savings.</w:t>
      </w:r>
      <w:r>
        <w:t xml:space="preserve"> In addition to the paper copy that customers have been receiving, PSE sent an electronic version of the Reports to customers who had an email on file. This was a new way in 2015 to engage this group of customers.</w:t>
      </w:r>
    </w:p>
    <w:p w:rsidR="00FA69FB" w:rsidRDefault="00314E14" w:rsidP="00314E14">
      <w:pPr>
        <w:rPr>
          <w:color w:val="000000"/>
        </w:rPr>
      </w:pPr>
      <w:r>
        <w:rPr>
          <w:color w:val="000000"/>
        </w:rPr>
        <w:t xml:space="preserve">PSE’s first independent evaluation of this program showed slightly lower than expected first year savings. However, savings per household continue to trend upwards as expected, and are following a similar year over year growth path as the previous legacy group.  </w:t>
      </w:r>
    </w:p>
    <w:p w:rsidR="00314E14" w:rsidRPr="00F71A2F" w:rsidRDefault="00314E14" w:rsidP="00314E14">
      <w:pPr>
        <w:rPr>
          <w:color w:val="000000"/>
        </w:rPr>
      </w:pPr>
      <w:r>
        <w:t>This program’s electric costs were lower, while the program’s gas costs were higher than planned because the actual allocation split between the programs was adjusted to be more representative of the customer fuel types served. The lower costs were compounded on the electric side due to lower-than-targeted programmatic costs from PSE’s contractor.</w:t>
      </w:r>
    </w:p>
    <w:p w:rsidR="00FA69FB" w:rsidRPr="008E3116" w:rsidRDefault="00FA69FB" w:rsidP="006B0FC9">
      <w:pPr>
        <w:pStyle w:val="Heading3"/>
        <w:numPr>
          <w:ilvl w:val="0"/>
          <w:numId w:val="114"/>
        </w:numPr>
        <w:ind w:left="630"/>
      </w:pPr>
      <w:bookmarkStart w:id="297" w:name="_Toc443570620"/>
      <w:r>
        <w:lastRenderedPageBreak/>
        <w:t>Report Marketing</w:t>
      </w:r>
      <w:bookmarkEnd w:id="297"/>
    </w:p>
    <w:p w:rsidR="005236D8" w:rsidRDefault="005236D8" w:rsidP="00351A21">
      <w:pPr>
        <w:ind w:left="540"/>
        <w:rPr>
          <w:rFonts w:cs="Arial"/>
        </w:rPr>
      </w:pPr>
      <w:r>
        <w:rPr>
          <w:rFonts w:cs="Arial"/>
        </w:rPr>
        <w:t>In an effort to find new ways to market PSE’s energy-efficiency programs, o</w:t>
      </w:r>
      <w:r w:rsidRPr="006C3C38">
        <w:rPr>
          <w:rFonts w:cs="Arial"/>
        </w:rPr>
        <w:t>n a regular cadence</w:t>
      </w:r>
      <w:r>
        <w:rPr>
          <w:rFonts w:cs="Arial"/>
        </w:rPr>
        <w:t>,</w:t>
      </w:r>
      <w:r w:rsidRPr="006C3C38">
        <w:rPr>
          <w:rFonts w:cs="Arial"/>
        </w:rPr>
        <w:t xml:space="preserve"> PSE deployed marketi</w:t>
      </w:r>
      <w:r>
        <w:rPr>
          <w:rFonts w:cs="Arial"/>
        </w:rPr>
        <w:t>ng modules as part of the program</w:t>
      </w:r>
      <w:r w:rsidRPr="006C3C38">
        <w:rPr>
          <w:rFonts w:cs="Arial"/>
        </w:rPr>
        <w:t>.</w:t>
      </w:r>
      <w:r>
        <w:rPr>
          <w:rFonts w:cs="Arial"/>
        </w:rPr>
        <w:t xml:space="preserve"> These marketing modules were included within the report itself and included PSE programs such as, but not limited to; appliance rebates, refrigerator recycling, and PSE’s </w:t>
      </w:r>
      <w:proofErr w:type="spellStart"/>
      <w:r w:rsidRPr="006C3C38">
        <w:rPr>
          <w:rFonts w:cs="Arial"/>
        </w:rPr>
        <w:t>H</w:t>
      </w:r>
      <w:r>
        <w:rPr>
          <w:rFonts w:cs="Arial"/>
        </w:rPr>
        <w:t>omePrint</w:t>
      </w:r>
      <w:proofErr w:type="spellEnd"/>
      <w:r>
        <w:rPr>
          <w:rFonts w:cs="Arial"/>
        </w:rPr>
        <w:t xml:space="preserve">™ program. </w:t>
      </w:r>
    </w:p>
    <w:p w:rsidR="005236D8" w:rsidRPr="008E3116" w:rsidRDefault="005236D8" w:rsidP="006B0FC9">
      <w:pPr>
        <w:pStyle w:val="Heading3"/>
        <w:numPr>
          <w:ilvl w:val="0"/>
          <w:numId w:val="114"/>
        </w:numPr>
        <w:ind w:left="630"/>
      </w:pPr>
      <w:bookmarkStart w:id="298" w:name="_Toc443570621"/>
      <w:r>
        <w:t>Report Engagement &amp; Opt Out vs Attrition</w:t>
      </w:r>
      <w:bookmarkEnd w:id="298"/>
    </w:p>
    <w:p w:rsidR="005236D8" w:rsidRDefault="005236D8" w:rsidP="005236D8">
      <w:pPr>
        <w:ind w:left="540"/>
        <w:rPr>
          <w:rFonts w:cs="Arial"/>
        </w:rPr>
      </w:pPr>
      <w:r>
        <w:rPr>
          <w:rFonts w:cs="Arial"/>
        </w:rPr>
        <w:t xml:space="preserve">All three segments of the expansion group saw some attrition due to customer account numbers becoming inactive, or because of a customer move or cancellation of service for one reason or another. When compared to PSE’s overall customer turnover and inactive rates, the expansion group saw attrition at roughly half the rate of PSEs larger residential customer base. Opt-out rates were very low, with less than 1 percent of customers requesting removal from the program; exceeding expectations when compared to the legacy group when launched in 2008. </w:t>
      </w:r>
      <w:r w:rsidR="00015622">
        <w:rPr>
          <w:rFonts w:cs="Arial"/>
        </w:rPr>
        <w:fldChar w:fldCharType="begin"/>
      </w:r>
      <w:r w:rsidR="00015622">
        <w:rPr>
          <w:rFonts w:cs="Arial"/>
        </w:rPr>
        <w:instrText xml:space="preserve"> REF _Ref442255575 \h </w:instrText>
      </w:r>
      <w:r w:rsidR="00015622">
        <w:rPr>
          <w:rFonts w:cs="Arial"/>
        </w:rPr>
      </w:r>
      <w:r w:rsidR="00015622">
        <w:rPr>
          <w:rFonts w:cs="Arial"/>
        </w:rPr>
        <w:fldChar w:fldCharType="separate"/>
      </w:r>
      <w:r w:rsidR="0081449C">
        <w:t xml:space="preserve">Table </w:t>
      </w:r>
      <w:r w:rsidR="0081449C">
        <w:rPr>
          <w:noProof/>
        </w:rPr>
        <w:t>VII</w:t>
      </w:r>
      <w:r w:rsidR="0081449C">
        <w:noBreakHyphen/>
      </w:r>
      <w:r w:rsidR="0081449C">
        <w:rPr>
          <w:noProof/>
        </w:rPr>
        <w:t>3</w:t>
      </w:r>
      <w:r w:rsidR="00015622">
        <w:rPr>
          <w:rFonts w:cs="Arial"/>
        </w:rPr>
        <w:fldChar w:fldCharType="end"/>
      </w:r>
      <w:r>
        <w:rPr>
          <w:rFonts w:cs="Arial"/>
        </w:rPr>
        <w:t xml:space="preserve"> shows total reports sent by segment, </w:t>
      </w:r>
      <w:r w:rsidR="006E1C02">
        <w:rPr>
          <w:rFonts w:cs="Arial"/>
        </w:rPr>
        <w:fldChar w:fldCharType="begin"/>
      </w:r>
      <w:r w:rsidR="006E1C02">
        <w:rPr>
          <w:rFonts w:cs="Arial"/>
        </w:rPr>
        <w:instrText xml:space="preserve"> REF _Ref442255928 \h </w:instrText>
      </w:r>
      <w:r w:rsidR="006E1C02">
        <w:rPr>
          <w:rFonts w:cs="Arial"/>
        </w:rPr>
      </w:r>
      <w:r w:rsidR="006E1C02">
        <w:rPr>
          <w:rFonts w:cs="Arial"/>
        </w:rPr>
        <w:fldChar w:fldCharType="separate"/>
      </w:r>
      <w:r w:rsidR="0081449C">
        <w:t xml:space="preserve">Table </w:t>
      </w:r>
      <w:r w:rsidR="0081449C">
        <w:rPr>
          <w:noProof/>
        </w:rPr>
        <w:t>VII</w:t>
      </w:r>
      <w:r w:rsidR="0081449C">
        <w:noBreakHyphen/>
      </w:r>
      <w:r w:rsidR="0081449C">
        <w:rPr>
          <w:noProof/>
        </w:rPr>
        <w:t>4</w:t>
      </w:r>
      <w:r w:rsidR="006E1C02">
        <w:rPr>
          <w:rFonts w:cs="Arial"/>
        </w:rPr>
        <w:fldChar w:fldCharType="end"/>
      </w:r>
      <w:r>
        <w:rPr>
          <w:rFonts w:cs="Arial"/>
        </w:rPr>
        <w:t xml:space="preserve"> shows attrition for the expansion pilot population and </w:t>
      </w:r>
      <w:r w:rsidR="00B62BDF">
        <w:rPr>
          <w:rFonts w:cs="Arial"/>
        </w:rPr>
        <w:fldChar w:fldCharType="begin"/>
      </w:r>
      <w:r w:rsidR="00B62BDF">
        <w:rPr>
          <w:rFonts w:cs="Arial"/>
        </w:rPr>
        <w:instrText xml:space="preserve"> REF _Ref442256424 \h </w:instrText>
      </w:r>
      <w:r w:rsidR="00B62BDF">
        <w:rPr>
          <w:rFonts w:cs="Arial"/>
        </w:rPr>
      </w:r>
      <w:r w:rsidR="00B62BDF">
        <w:rPr>
          <w:rFonts w:cs="Arial"/>
        </w:rPr>
        <w:fldChar w:fldCharType="separate"/>
      </w:r>
      <w:r w:rsidR="0081449C">
        <w:t xml:space="preserve">Table </w:t>
      </w:r>
      <w:r w:rsidR="0081449C">
        <w:rPr>
          <w:noProof/>
        </w:rPr>
        <w:t>VII</w:t>
      </w:r>
      <w:r w:rsidR="0081449C">
        <w:noBreakHyphen/>
      </w:r>
      <w:r w:rsidR="0081449C">
        <w:rPr>
          <w:noProof/>
        </w:rPr>
        <w:t>5</w:t>
      </w:r>
      <w:r w:rsidR="00B62BDF">
        <w:rPr>
          <w:rFonts w:cs="Arial"/>
        </w:rPr>
        <w:fldChar w:fldCharType="end"/>
      </w:r>
      <w:r>
        <w:rPr>
          <w:rFonts w:cs="Arial"/>
        </w:rPr>
        <w:t xml:space="preserve"> displays Opt-out </w:t>
      </w:r>
      <w:r w:rsidR="00B62BDF">
        <w:rPr>
          <w:rFonts w:cs="Arial"/>
        </w:rPr>
        <w:t>totals</w:t>
      </w:r>
      <w:r>
        <w:rPr>
          <w:rFonts w:cs="Arial"/>
        </w:rPr>
        <w:t xml:space="preserve"> by month. </w:t>
      </w:r>
    </w:p>
    <w:p w:rsidR="005236D8" w:rsidRDefault="00015622" w:rsidP="00F90F76">
      <w:pPr>
        <w:pStyle w:val="Heading9"/>
        <w:rPr>
          <w:rFonts w:cs="Arial"/>
        </w:rPr>
      </w:pPr>
      <w:bookmarkStart w:id="299" w:name="_Ref442255575"/>
      <w:bookmarkStart w:id="300" w:name="_Toc443568323"/>
      <w:r w:rsidRPr="005236D8">
        <w:drawing>
          <wp:anchor distT="0" distB="0" distL="114300" distR="114300" simplePos="0" relativeHeight="252386816" behindDoc="0" locked="0" layoutInCell="1" allowOverlap="1" wp14:anchorId="759502B6" wp14:editId="7095FF6B">
            <wp:simplePos x="0" y="0"/>
            <wp:positionH relativeFrom="column">
              <wp:posOffset>756615</wp:posOffset>
            </wp:positionH>
            <wp:positionV relativeFrom="paragraph">
              <wp:posOffset>365760</wp:posOffset>
            </wp:positionV>
            <wp:extent cx="4124325" cy="1924050"/>
            <wp:effectExtent l="0" t="0" r="0" b="0"/>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243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6D8">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99"/>
      <w:r w:rsidR="005236D8">
        <w:t xml:space="preserve">: </w:t>
      </w:r>
      <w:r>
        <w:t xml:space="preserve">Residential Pilot </w:t>
      </w:r>
      <w:r w:rsidR="005236D8">
        <w:t xml:space="preserve">Energy Reports </w:t>
      </w:r>
      <w:r>
        <w:t>Sent by Segment</w:t>
      </w:r>
      <w:bookmarkEnd w:id="300"/>
    </w:p>
    <w:p w:rsidR="005236D8" w:rsidRDefault="005236D8" w:rsidP="00351A21">
      <w:pPr>
        <w:ind w:left="540"/>
        <w:rPr>
          <w:rFonts w:cs="Arial"/>
        </w:rPr>
      </w:pPr>
    </w:p>
    <w:p w:rsidR="005236D8" w:rsidRDefault="005236D8" w:rsidP="00351A21">
      <w:pPr>
        <w:ind w:left="540"/>
        <w:rPr>
          <w:rFonts w:cs="Arial"/>
        </w:rPr>
      </w:pPr>
    </w:p>
    <w:p w:rsidR="005236D8" w:rsidRDefault="005236D8" w:rsidP="00351A21">
      <w:pPr>
        <w:ind w:left="540"/>
        <w:rPr>
          <w:rFonts w:cs="Arial"/>
        </w:rPr>
      </w:pPr>
    </w:p>
    <w:p w:rsidR="00015622" w:rsidRDefault="00015622" w:rsidP="00351A21">
      <w:pPr>
        <w:ind w:left="540"/>
        <w:rPr>
          <w:rFonts w:cs="Arial"/>
        </w:rPr>
      </w:pPr>
    </w:p>
    <w:p w:rsidR="00015622" w:rsidRDefault="00015622" w:rsidP="00351A21">
      <w:pPr>
        <w:ind w:left="540"/>
        <w:rPr>
          <w:rFonts w:cs="Arial"/>
        </w:rPr>
      </w:pPr>
    </w:p>
    <w:p w:rsidR="00015622" w:rsidRDefault="00015622" w:rsidP="00351A21">
      <w:pPr>
        <w:ind w:left="540"/>
        <w:rPr>
          <w:rFonts w:cs="Arial"/>
        </w:rPr>
      </w:pPr>
    </w:p>
    <w:p w:rsidR="006E1C02" w:rsidRDefault="006E1C02" w:rsidP="00351A21">
      <w:pPr>
        <w:ind w:left="540"/>
        <w:rPr>
          <w:rFonts w:cs="Arial"/>
        </w:rPr>
      </w:pPr>
    </w:p>
    <w:p w:rsidR="00FA69FB" w:rsidRDefault="00FA69FB" w:rsidP="00351A21">
      <w:pPr>
        <w:ind w:left="540"/>
        <w:rPr>
          <w:rFonts w:cs="Arial"/>
        </w:rPr>
      </w:pPr>
      <w:r>
        <w:rPr>
          <w:rFonts w:cs="Arial"/>
        </w:rPr>
        <w:br w:type="page"/>
      </w:r>
    </w:p>
    <w:p w:rsidR="006E1C02" w:rsidRDefault="006E1C02" w:rsidP="00F90F76">
      <w:pPr>
        <w:pStyle w:val="Heading9"/>
        <w:rPr>
          <w:rFonts w:cs="Arial"/>
        </w:rPr>
      </w:pPr>
      <w:bookmarkStart w:id="301" w:name="_Ref442255928"/>
      <w:bookmarkStart w:id="302" w:name="_Toc443568324"/>
      <w:r w:rsidRPr="006E1C02">
        <w:lastRenderedPageBreak/>
        <w:drawing>
          <wp:anchor distT="0" distB="0" distL="114300" distR="114300" simplePos="0" relativeHeight="252388864" behindDoc="0" locked="0" layoutInCell="1" allowOverlap="1" wp14:anchorId="45749D16" wp14:editId="25BB4084">
            <wp:simplePos x="0" y="0"/>
            <wp:positionH relativeFrom="column">
              <wp:posOffset>635000</wp:posOffset>
            </wp:positionH>
            <wp:positionV relativeFrom="paragraph">
              <wp:posOffset>330200</wp:posOffset>
            </wp:positionV>
            <wp:extent cx="4637405" cy="1335405"/>
            <wp:effectExtent l="0" t="0" r="0" b="0"/>
            <wp:wrapNone/>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740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301"/>
      <w:r>
        <w:t>: Attrition for Residential Energy Reports Pilot</w:t>
      </w:r>
      <w:bookmarkEnd w:id="302"/>
    </w:p>
    <w:p w:rsidR="006E1C02" w:rsidRDefault="006E1C02" w:rsidP="00351A21">
      <w:pPr>
        <w:ind w:left="540"/>
        <w:rPr>
          <w:rFonts w:cs="Arial"/>
        </w:rPr>
      </w:pPr>
    </w:p>
    <w:p w:rsidR="006E1C02" w:rsidRDefault="006E1C02" w:rsidP="00351A21">
      <w:pPr>
        <w:ind w:left="540"/>
        <w:rPr>
          <w:rFonts w:cs="Arial"/>
        </w:rPr>
      </w:pPr>
    </w:p>
    <w:p w:rsidR="006E1C02" w:rsidRDefault="006E1C02" w:rsidP="00351A21">
      <w:pPr>
        <w:ind w:left="540"/>
        <w:rPr>
          <w:rFonts w:cs="Arial"/>
        </w:rPr>
      </w:pPr>
    </w:p>
    <w:p w:rsidR="006E1C02" w:rsidRDefault="006E1C02" w:rsidP="00351A21">
      <w:pPr>
        <w:ind w:left="540"/>
        <w:rPr>
          <w:rFonts w:cs="Arial"/>
        </w:rPr>
      </w:pPr>
    </w:p>
    <w:p w:rsidR="000C2B8A" w:rsidRDefault="00B62BDF" w:rsidP="00F90F76">
      <w:pPr>
        <w:pStyle w:val="Heading9"/>
        <w:rPr>
          <w:rFonts w:cs="Arial"/>
        </w:rPr>
      </w:pPr>
      <w:bookmarkStart w:id="303" w:name="_Ref442256424"/>
      <w:bookmarkStart w:id="304" w:name="_Toc443568325"/>
      <w:r w:rsidRPr="00B62BDF">
        <w:drawing>
          <wp:anchor distT="0" distB="0" distL="114300" distR="114300" simplePos="0" relativeHeight="252390912" behindDoc="0" locked="0" layoutInCell="1" allowOverlap="1" wp14:anchorId="1BA6D488" wp14:editId="6A34314E">
            <wp:simplePos x="0" y="0"/>
            <wp:positionH relativeFrom="column">
              <wp:posOffset>1427480</wp:posOffset>
            </wp:positionH>
            <wp:positionV relativeFrom="paragraph">
              <wp:posOffset>442265</wp:posOffset>
            </wp:positionV>
            <wp:extent cx="2837815" cy="3249295"/>
            <wp:effectExtent l="0" t="0" r="0" b="0"/>
            <wp:wrapNone/>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37815" cy="32492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303"/>
      <w:r>
        <w:t>: Cumulative Residential Energy Reports Pilot Opt-Outs</w:t>
      </w:r>
      <w:bookmarkEnd w:id="304"/>
    </w:p>
    <w:p w:rsidR="000C2B8A" w:rsidRDefault="000C2B8A" w:rsidP="00351A21">
      <w:pPr>
        <w:ind w:left="540"/>
        <w:rPr>
          <w:rFonts w:cs="Arial"/>
        </w:rPr>
      </w:pPr>
    </w:p>
    <w:p w:rsidR="000C2B8A" w:rsidRDefault="000C2B8A" w:rsidP="00351A21">
      <w:pPr>
        <w:ind w:left="540"/>
        <w:rPr>
          <w:rFonts w:cs="Arial"/>
        </w:rPr>
      </w:pPr>
    </w:p>
    <w:p w:rsidR="000C2B8A" w:rsidRDefault="000C2B8A" w:rsidP="00351A21">
      <w:pPr>
        <w:ind w:left="540"/>
        <w:rPr>
          <w:rFonts w:cs="Arial"/>
        </w:rPr>
      </w:pPr>
    </w:p>
    <w:p w:rsidR="00FA69FB" w:rsidRDefault="00FA69FB" w:rsidP="00FA69FB">
      <w:pPr>
        <w:rPr>
          <w:rFonts w:cs="Arial"/>
        </w:rPr>
      </w:pPr>
    </w:p>
    <w:p w:rsidR="00FA69FB" w:rsidRDefault="00FA69FB" w:rsidP="00FA69FB">
      <w:pPr>
        <w:rPr>
          <w:rFonts w:cs="Arial"/>
        </w:rPr>
      </w:pPr>
    </w:p>
    <w:p w:rsidR="000C2B8A" w:rsidRDefault="000C2B8A" w:rsidP="00FA69FB">
      <w:pPr>
        <w:rPr>
          <w:rFonts w:cs="Arial"/>
        </w:rPr>
      </w:pPr>
    </w:p>
    <w:p w:rsidR="000C2B8A" w:rsidRDefault="000C2B8A" w:rsidP="00FA69FB">
      <w:pPr>
        <w:rPr>
          <w:rFonts w:cs="Arial"/>
        </w:rPr>
      </w:pPr>
    </w:p>
    <w:p w:rsidR="000C2B8A" w:rsidRDefault="000C2B8A" w:rsidP="00FA69FB">
      <w:pPr>
        <w:rPr>
          <w:rFonts w:cs="Arial"/>
        </w:rPr>
      </w:pPr>
    </w:p>
    <w:p w:rsidR="00FA69FB" w:rsidRDefault="00FA69FB" w:rsidP="00FA69FB">
      <w:pPr>
        <w:rPr>
          <w:rFonts w:cs="Arial"/>
        </w:rPr>
      </w:pPr>
    </w:p>
    <w:p w:rsidR="00FA69FB" w:rsidRPr="00587055" w:rsidRDefault="00FA69FB" w:rsidP="006D4AB0">
      <w:pPr>
        <w:pStyle w:val="Heading2"/>
      </w:pPr>
      <w:bookmarkStart w:id="305" w:name="_Toc443570622"/>
      <w:r>
        <w:t>Small to Midsize Business Pilot</w:t>
      </w:r>
      <w:bookmarkEnd w:id="305"/>
      <w:r>
        <w:t xml:space="preserve"> </w:t>
      </w:r>
    </w:p>
    <w:p w:rsidR="00FA69FB" w:rsidRPr="00587055" w:rsidRDefault="00FA69FB" w:rsidP="00993F91">
      <w:pPr>
        <w:adjustRightInd w:val="0"/>
        <w:ind w:left="540"/>
        <w:rPr>
          <w:rFonts w:cs="Arial"/>
          <w:szCs w:val="22"/>
        </w:rPr>
      </w:pPr>
      <w:r w:rsidRPr="00587055">
        <w:rPr>
          <w:rFonts w:cs="Arial"/>
          <w:szCs w:val="22"/>
        </w:rPr>
        <w:t>The small to midsize business (</w:t>
      </w:r>
      <w:r w:rsidR="00EF5FD2">
        <w:rPr>
          <w:rFonts w:cs="Arial"/>
          <w:szCs w:val="22"/>
        </w:rPr>
        <w:t>“</w:t>
      </w:r>
      <w:r w:rsidRPr="00587055">
        <w:rPr>
          <w:rFonts w:cs="Arial"/>
          <w:szCs w:val="22"/>
        </w:rPr>
        <w:t>SMB</w:t>
      </w:r>
      <w:r w:rsidR="00EF5FD2">
        <w:rPr>
          <w:rFonts w:cs="Arial"/>
          <w:szCs w:val="22"/>
        </w:rPr>
        <w:t>”</w:t>
      </w:r>
      <w:r w:rsidRPr="00587055">
        <w:rPr>
          <w:rFonts w:cs="Arial"/>
          <w:szCs w:val="22"/>
        </w:rPr>
        <w:t xml:space="preserve">) efficiency pilot seeks to evaluate the effectiveness of engaging a select group of business customers through direct-mailed energy reports, e-mail messaging, and a web portal to provide energy usage comparisons, segment-specific energy insights and targeted calls to action for </w:t>
      </w:r>
      <w:proofErr w:type="spellStart"/>
      <w:r w:rsidRPr="00587055">
        <w:rPr>
          <w:rFonts w:cs="Arial"/>
          <w:szCs w:val="22"/>
        </w:rPr>
        <w:t>SMBs</w:t>
      </w:r>
      <w:proofErr w:type="spellEnd"/>
      <w:r w:rsidRPr="00587055">
        <w:rPr>
          <w:rFonts w:cs="Arial"/>
          <w:szCs w:val="22"/>
        </w:rPr>
        <w:t xml:space="preserve"> to save money and improve energy efficiency.</w:t>
      </w:r>
    </w:p>
    <w:p w:rsidR="006D4AB0" w:rsidRDefault="006D4AB0" w:rsidP="00993F91">
      <w:pPr>
        <w:adjustRightInd w:val="0"/>
        <w:ind w:left="540"/>
        <w:rPr>
          <w:rFonts w:cs="Arial"/>
          <w:b/>
          <w:bCs/>
          <w:color w:val="000000"/>
          <w:szCs w:val="22"/>
        </w:rPr>
      </w:pPr>
      <w:r>
        <w:rPr>
          <w:rFonts w:cs="Arial"/>
          <w:b/>
          <w:bCs/>
          <w:color w:val="000000"/>
          <w:szCs w:val="22"/>
        </w:rPr>
        <w:br w:type="page"/>
      </w:r>
    </w:p>
    <w:p w:rsidR="00FA69FB" w:rsidRPr="00587055" w:rsidRDefault="00FA69FB" w:rsidP="006B0FC9">
      <w:pPr>
        <w:pStyle w:val="Heading3"/>
        <w:numPr>
          <w:ilvl w:val="0"/>
          <w:numId w:val="143"/>
        </w:numPr>
      </w:pPr>
      <w:bookmarkStart w:id="306" w:name="_Toc443570623"/>
      <w:r>
        <w:lastRenderedPageBreak/>
        <w:t xml:space="preserve">SMB </w:t>
      </w:r>
      <w:r w:rsidRPr="00587055">
        <w:t>Program Description</w:t>
      </w:r>
      <w:bookmarkEnd w:id="306"/>
    </w:p>
    <w:p w:rsidR="00FA69FB" w:rsidRPr="00587055" w:rsidRDefault="00FA69FB" w:rsidP="006D4AB0">
      <w:pPr>
        <w:adjustRightInd w:val="0"/>
        <w:ind w:left="540"/>
        <w:rPr>
          <w:rFonts w:cs="Arial"/>
          <w:color w:val="211D1E"/>
          <w:szCs w:val="22"/>
        </w:rPr>
      </w:pPr>
      <w:r w:rsidRPr="00587055">
        <w:rPr>
          <w:rFonts w:cs="Arial"/>
          <w:color w:val="211D1E"/>
          <w:szCs w:val="22"/>
        </w:rPr>
        <w:t xml:space="preserve">The </w:t>
      </w:r>
      <w:r>
        <w:rPr>
          <w:rFonts w:cs="Arial"/>
          <w:color w:val="211D1E"/>
          <w:szCs w:val="22"/>
        </w:rPr>
        <w:t xml:space="preserve">SMB </w:t>
      </w:r>
      <w:r w:rsidRPr="00587055">
        <w:rPr>
          <w:rFonts w:cs="Arial"/>
          <w:color w:val="211D1E"/>
          <w:szCs w:val="22"/>
        </w:rPr>
        <w:t>pilot program may include the following elements:</w:t>
      </w:r>
    </w:p>
    <w:p w:rsidR="00FA69FB" w:rsidRPr="00587055" w:rsidRDefault="00FA69FB" w:rsidP="00FD05BE">
      <w:pPr>
        <w:pStyle w:val="ListParagraph"/>
        <w:numPr>
          <w:ilvl w:val="0"/>
          <w:numId w:val="37"/>
        </w:numPr>
        <w:adjustRightInd w:val="0"/>
        <w:spacing w:after="120" w:line="300" w:lineRule="exact"/>
        <w:ind w:left="1170"/>
        <w:contextualSpacing w:val="0"/>
        <w:rPr>
          <w:rFonts w:cs="Arial"/>
          <w:color w:val="211D1E"/>
          <w:sz w:val="22"/>
          <w:szCs w:val="22"/>
        </w:rPr>
      </w:pPr>
      <w:r w:rsidRPr="00587055">
        <w:rPr>
          <w:rFonts w:cs="Arial"/>
          <w:color w:val="211D1E"/>
          <w:sz w:val="22"/>
          <w:szCs w:val="22"/>
        </w:rPr>
        <w:t>Direct-mailed Business Energy Reports which may include:</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Personalized introduction</w:t>
      </w:r>
      <w:r w:rsidRPr="00587055">
        <w:rPr>
          <w:rFonts w:cs="Arial"/>
          <w:color w:val="211D1E"/>
          <w:sz w:val="22"/>
          <w:szCs w:val="22"/>
        </w:rPr>
        <w:t xml:space="preserve"> announcing report’s purpose to the SMB owner</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Business comparison</w:t>
      </w:r>
      <w:r w:rsidRPr="00587055">
        <w:rPr>
          <w:rFonts w:cs="Arial"/>
          <w:color w:val="211D1E"/>
          <w:sz w:val="22"/>
          <w:szCs w:val="22"/>
        </w:rPr>
        <w:t xml:space="preserve"> enabling customers to understand what “normal” energy usage is for their given business type</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Usage analysis</w:t>
      </w:r>
      <w:r w:rsidRPr="00587055">
        <w:rPr>
          <w:rFonts w:cs="Arial"/>
          <w:color w:val="211D1E"/>
          <w:sz w:val="22"/>
          <w:szCs w:val="22"/>
        </w:rPr>
        <w:t xml:space="preserve"> exhibiting use and expenses over time</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Energy best practices</w:t>
      </w:r>
      <w:r w:rsidRPr="00587055">
        <w:rPr>
          <w:rFonts w:cs="Arial"/>
          <w:color w:val="211D1E"/>
          <w:sz w:val="22"/>
          <w:szCs w:val="22"/>
        </w:rPr>
        <w:t xml:space="preserve"> to encourage immediate energy-saving behavior</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Targeted program marketing</w:t>
      </w:r>
      <w:r w:rsidRPr="00587055">
        <w:rPr>
          <w:rFonts w:cs="Arial"/>
          <w:color w:val="211D1E"/>
          <w:sz w:val="22"/>
          <w:szCs w:val="22"/>
        </w:rPr>
        <w:t xml:space="preserve"> of applicable energy efficiency programs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Case studies</w:t>
      </w:r>
      <w:r w:rsidRPr="00587055">
        <w:rPr>
          <w:rFonts w:cs="Arial"/>
          <w:color w:val="211D1E"/>
          <w:sz w:val="22"/>
          <w:szCs w:val="22"/>
        </w:rPr>
        <w:t xml:space="preserve"> of simple investments taken by similar businesses</w:t>
      </w:r>
      <w:r>
        <w:rPr>
          <w:rFonts w:cs="Arial"/>
          <w:color w:val="211D1E"/>
          <w:sz w:val="22"/>
          <w:szCs w:val="22"/>
        </w:rPr>
        <w:t>,</w:t>
      </w:r>
    </w:p>
    <w:p w:rsidR="00FA69FB" w:rsidRPr="00587055" w:rsidRDefault="00FA69FB" w:rsidP="00FD05BE">
      <w:pPr>
        <w:pStyle w:val="ListParagraph"/>
        <w:numPr>
          <w:ilvl w:val="1"/>
          <w:numId w:val="37"/>
        </w:numPr>
        <w:adjustRightInd w:val="0"/>
        <w:spacing w:after="120" w:line="300" w:lineRule="exact"/>
        <w:contextualSpacing w:val="0"/>
        <w:rPr>
          <w:rFonts w:cs="Arial"/>
          <w:color w:val="211D1E"/>
          <w:sz w:val="22"/>
          <w:szCs w:val="22"/>
        </w:rPr>
      </w:pPr>
      <w:r w:rsidRPr="00587055">
        <w:rPr>
          <w:rFonts w:cs="Arial"/>
          <w:i/>
          <w:color w:val="211D1E"/>
          <w:sz w:val="22"/>
          <w:szCs w:val="22"/>
        </w:rPr>
        <w:t>Collateral materials</w:t>
      </w:r>
      <w:r w:rsidRPr="00587055">
        <w:rPr>
          <w:rFonts w:cs="Arial"/>
          <w:color w:val="211D1E"/>
          <w:sz w:val="22"/>
          <w:szCs w:val="22"/>
        </w:rPr>
        <w:t xml:space="preserve"> such as stickers, checklists, etc. to encourage efficient behaviors</w:t>
      </w:r>
      <w:r>
        <w:rPr>
          <w:rFonts w:cs="Arial"/>
          <w:color w:val="211D1E"/>
          <w:sz w:val="22"/>
          <w:szCs w:val="22"/>
        </w:rPr>
        <w:t>.</w:t>
      </w:r>
    </w:p>
    <w:p w:rsidR="00FA69FB" w:rsidRPr="00A53923" w:rsidRDefault="00FA69FB" w:rsidP="00FD05BE">
      <w:pPr>
        <w:pStyle w:val="ListParagraph"/>
        <w:numPr>
          <w:ilvl w:val="0"/>
          <w:numId w:val="37"/>
        </w:numPr>
        <w:adjustRightInd w:val="0"/>
        <w:spacing w:line="300" w:lineRule="exact"/>
        <w:ind w:left="1170"/>
        <w:rPr>
          <w:rFonts w:cs="Arial"/>
          <w:color w:val="211D1E"/>
          <w:szCs w:val="22"/>
        </w:rPr>
      </w:pPr>
      <w:r w:rsidRPr="00587055">
        <w:rPr>
          <w:rFonts w:cs="Arial"/>
          <w:color w:val="211D1E"/>
          <w:sz w:val="22"/>
          <w:szCs w:val="22"/>
        </w:rPr>
        <w:t>Customer e-mail messaging via either an opt-in or opt-out approach to provide seasonal energy efficiency tips, provide electronic copies of direct-mailed reports, etc.</w:t>
      </w:r>
    </w:p>
    <w:p w:rsidR="00FA69FB" w:rsidRPr="00587055" w:rsidRDefault="00FA69FB" w:rsidP="00FD05BE">
      <w:pPr>
        <w:pStyle w:val="ListParagraph"/>
        <w:numPr>
          <w:ilvl w:val="0"/>
          <w:numId w:val="37"/>
        </w:numPr>
        <w:adjustRightInd w:val="0"/>
        <w:spacing w:line="300" w:lineRule="exact"/>
        <w:ind w:left="1170"/>
        <w:rPr>
          <w:rFonts w:cs="Arial"/>
          <w:color w:val="211D1E"/>
          <w:sz w:val="22"/>
          <w:szCs w:val="22"/>
        </w:rPr>
      </w:pPr>
      <w:r w:rsidRPr="00587055">
        <w:rPr>
          <w:rFonts w:cs="Arial"/>
          <w:color w:val="211D1E"/>
          <w:sz w:val="22"/>
          <w:szCs w:val="22"/>
        </w:rPr>
        <w:t>Customer web portal which may provide:</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Usage &amp; cost analysis</w:t>
      </w:r>
      <w:r w:rsidRPr="00587055">
        <w:rPr>
          <w:rFonts w:cs="Arial"/>
          <w:color w:val="211D1E"/>
          <w:sz w:val="22"/>
          <w:szCs w:val="22"/>
        </w:rPr>
        <w:t xml:space="preserve"> enabling </w:t>
      </w:r>
      <w:proofErr w:type="spellStart"/>
      <w:r w:rsidRPr="00587055">
        <w:rPr>
          <w:rFonts w:cs="Arial"/>
          <w:color w:val="211D1E"/>
          <w:sz w:val="22"/>
          <w:szCs w:val="22"/>
        </w:rPr>
        <w:t>SBMs</w:t>
      </w:r>
      <w:proofErr w:type="spellEnd"/>
      <w:r w:rsidRPr="00587055">
        <w:rPr>
          <w:rFonts w:cs="Arial"/>
          <w:color w:val="211D1E"/>
          <w:sz w:val="22"/>
          <w:szCs w:val="22"/>
        </w:rPr>
        <w:t xml:space="preserve"> to understand patterns in energy consumption and costs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Utility program promotion</w:t>
      </w:r>
      <w:r w:rsidRPr="00587055">
        <w:rPr>
          <w:rFonts w:cs="Arial"/>
          <w:color w:val="211D1E"/>
          <w:sz w:val="22"/>
          <w:szCs w:val="22"/>
        </w:rPr>
        <w:t xml:space="preserve"> to create awareness of available rebates and efficiency programs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Efficiency tips</w:t>
      </w:r>
      <w:r w:rsidRPr="00587055">
        <w:rPr>
          <w:rFonts w:cs="Arial"/>
          <w:color w:val="211D1E"/>
          <w:sz w:val="22"/>
          <w:szCs w:val="22"/>
        </w:rPr>
        <w:t xml:space="preserve"> tailored to SMB customers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Savings plan</w:t>
      </w:r>
      <w:r w:rsidRPr="00587055">
        <w:rPr>
          <w:rFonts w:cs="Arial"/>
          <w:color w:val="211D1E"/>
          <w:sz w:val="22"/>
          <w:szCs w:val="22"/>
        </w:rPr>
        <w:t xml:space="preserve"> implementation tools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Efficiency collateral</w:t>
      </w:r>
      <w:r w:rsidRPr="00587055">
        <w:rPr>
          <w:rFonts w:cs="Arial"/>
          <w:color w:val="211D1E"/>
          <w:sz w:val="22"/>
          <w:szCs w:val="22"/>
        </w:rPr>
        <w:t xml:space="preserve"> that can be downloaded and printed such as stickers, checklists, etc. to encourage efficient behaviors</w:t>
      </w:r>
      <w:r>
        <w:rPr>
          <w:rFonts w:cs="Arial"/>
          <w:color w:val="211D1E"/>
          <w:sz w:val="22"/>
          <w:szCs w:val="22"/>
        </w:rPr>
        <w:t>.</w:t>
      </w:r>
    </w:p>
    <w:p w:rsidR="00FA69FB" w:rsidRPr="00587055" w:rsidRDefault="00FA69FB" w:rsidP="006D4AB0">
      <w:pPr>
        <w:pStyle w:val="Heading3"/>
      </w:pPr>
      <w:bookmarkStart w:id="307" w:name="_Toc443570624"/>
      <w:r w:rsidRPr="00587055">
        <w:t>Primary Targets</w:t>
      </w:r>
      <w:bookmarkEnd w:id="307"/>
    </w:p>
    <w:p w:rsidR="00FA69FB" w:rsidRDefault="00FA69FB" w:rsidP="006D4AB0">
      <w:pPr>
        <w:adjustRightInd w:val="0"/>
        <w:ind w:left="810"/>
        <w:rPr>
          <w:rFonts w:cs="Arial"/>
          <w:color w:val="211D1E"/>
          <w:szCs w:val="22"/>
        </w:rPr>
      </w:pPr>
      <w:r>
        <w:rPr>
          <w:rFonts w:cs="Arial"/>
          <w:color w:val="211D1E"/>
          <w:szCs w:val="22"/>
        </w:rPr>
        <w:t>This pilot</w:t>
      </w:r>
      <w:r w:rsidRPr="00587055">
        <w:rPr>
          <w:rFonts w:cs="Arial"/>
          <w:color w:val="211D1E"/>
          <w:szCs w:val="22"/>
        </w:rPr>
        <w:t xml:space="preserve"> target</w:t>
      </w:r>
      <w:r>
        <w:rPr>
          <w:rFonts w:cs="Arial"/>
          <w:color w:val="211D1E"/>
          <w:szCs w:val="22"/>
        </w:rPr>
        <w:t>ed</w:t>
      </w:r>
      <w:r w:rsidRPr="00587055">
        <w:rPr>
          <w:rFonts w:cs="Arial"/>
          <w:color w:val="211D1E"/>
          <w:szCs w:val="22"/>
        </w:rPr>
        <w:t xml:space="preserve"> </w:t>
      </w:r>
      <w:r>
        <w:rPr>
          <w:rFonts w:cs="Arial"/>
          <w:color w:val="211D1E"/>
          <w:szCs w:val="22"/>
        </w:rPr>
        <w:t xml:space="preserve">approximately </w:t>
      </w:r>
      <w:r w:rsidRPr="00587055">
        <w:rPr>
          <w:rFonts w:cs="Arial"/>
          <w:color w:val="211D1E"/>
          <w:szCs w:val="22"/>
        </w:rPr>
        <w:t xml:space="preserve">10,000 </w:t>
      </w:r>
      <w:proofErr w:type="spellStart"/>
      <w:r w:rsidRPr="00587055">
        <w:rPr>
          <w:rFonts w:cs="Arial"/>
          <w:color w:val="211D1E"/>
          <w:szCs w:val="22"/>
        </w:rPr>
        <w:t>SMBs</w:t>
      </w:r>
      <w:proofErr w:type="spellEnd"/>
      <w:r w:rsidRPr="00587055">
        <w:rPr>
          <w:rFonts w:cs="Arial"/>
          <w:color w:val="211D1E"/>
          <w:szCs w:val="22"/>
        </w:rPr>
        <w:t xml:space="preserve"> throughout PSE’s service territory.</w:t>
      </w:r>
      <w:r>
        <w:rPr>
          <w:rFonts w:cs="Arial"/>
          <w:color w:val="211D1E"/>
          <w:szCs w:val="22"/>
        </w:rPr>
        <w:t xml:space="preserve"> </w:t>
      </w:r>
      <w:r w:rsidRPr="00587055">
        <w:rPr>
          <w:rFonts w:cs="Arial"/>
          <w:color w:val="211D1E"/>
          <w:szCs w:val="22"/>
        </w:rPr>
        <w:t>Pilot participants will receive 10 direct-mailed reports over a period of 18 months.</w:t>
      </w:r>
      <w:r>
        <w:rPr>
          <w:rFonts w:cs="Arial"/>
          <w:color w:val="211D1E"/>
          <w:szCs w:val="22"/>
        </w:rPr>
        <w:t xml:space="preserve"> </w:t>
      </w:r>
      <w:r w:rsidRPr="00587055">
        <w:rPr>
          <w:rFonts w:cs="Arial"/>
          <w:color w:val="211D1E"/>
          <w:szCs w:val="22"/>
        </w:rPr>
        <w:t>The energy usage of the participant group will be compared to control data and evaluated after conclusion of the 18 month period.</w:t>
      </w:r>
    </w:p>
    <w:p w:rsidR="006D4AB0" w:rsidRDefault="006D4AB0" w:rsidP="006D4AB0">
      <w:pPr>
        <w:adjustRightInd w:val="0"/>
        <w:ind w:left="810"/>
        <w:rPr>
          <w:rFonts w:cs="Arial"/>
          <w:color w:val="211D1E"/>
          <w:szCs w:val="22"/>
        </w:rPr>
      </w:pPr>
      <w:r>
        <w:rPr>
          <w:rFonts w:cs="Arial"/>
          <w:color w:val="211D1E"/>
          <w:szCs w:val="22"/>
        </w:rPr>
        <w:br w:type="page"/>
      </w:r>
    </w:p>
    <w:p w:rsidR="00FA69FB" w:rsidRPr="00AA7E9C" w:rsidRDefault="00FA69FB" w:rsidP="00993F91">
      <w:pPr>
        <w:pStyle w:val="Heading3"/>
        <w:ind w:left="630"/>
      </w:pPr>
      <w:bookmarkStart w:id="308" w:name="_Toc443570625"/>
      <w:r>
        <w:lastRenderedPageBreak/>
        <w:t>2015</w:t>
      </w:r>
      <w:r w:rsidRPr="00A53923">
        <w:t xml:space="preserve"> </w:t>
      </w:r>
      <w:r w:rsidR="00EF5FD2">
        <w:t>Results</w:t>
      </w:r>
      <w:bookmarkEnd w:id="308"/>
    </w:p>
    <w:p w:rsidR="00551DF7" w:rsidRPr="00551DF7" w:rsidRDefault="00551DF7" w:rsidP="00551DF7">
      <w:pPr>
        <w:adjustRightInd w:val="0"/>
        <w:ind w:left="540"/>
      </w:pPr>
      <w:r>
        <w:rPr>
          <w:rFonts w:cs="Arial"/>
          <w:color w:val="211D1E"/>
          <w:szCs w:val="22"/>
        </w:rPr>
        <w:t xml:space="preserve">PSE and </w:t>
      </w:r>
      <w:proofErr w:type="spellStart"/>
      <w:r>
        <w:rPr>
          <w:rFonts w:cs="Arial"/>
          <w:color w:val="211D1E"/>
          <w:szCs w:val="22"/>
        </w:rPr>
        <w:t>OPower</w:t>
      </w:r>
      <w:proofErr w:type="spellEnd"/>
      <w:r>
        <w:rPr>
          <w:rFonts w:cs="Arial"/>
          <w:color w:val="211D1E"/>
          <w:szCs w:val="22"/>
        </w:rPr>
        <w:t xml:space="preserve">, the chosen vendor for the Business Energy Report program, successfully launched the SMB program in 2014, with the </w:t>
      </w:r>
      <w:r w:rsidRPr="0035218C">
        <w:rPr>
          <w:rFonts w:cs="Arial"/>
          <w:color w:val="211D1E"/>
          <w:szCs w:val="22"/>
        </w:rPr>
        <w:t xml:space="preserve">first report package </w:t>
      </w:r>
      <w:r>
        <w:rPr>
          <w:rFonts w:cs="Arial"/>
          <w:color w:val="211D1E"/>
          <w:szCs w:val="22"/>
        </w:rPr>
        <w:t>being</w:t>
      </w:r>
      <w:r w:rsidRPr="0035218C">
        <w:rPr>
          <w:rFonts w:cs="Arial"/>
          <w:color w:val="211D1E"/>
          <w:szCs w:val="22"/>
        </w:rPr>
        <w:t xml:space="preserve"> mailed on December 4, 2014</w:t>
      </w:r>
      <w:r w:rsidRPr="00551DF7">
        <w:rPr>
          <w:rFonts w:cs="Arial"/>
          <w:color w:val="211D1E"/>
          <w:szCs w:val="22"/>
        </w:rPr>
        <w:t xml:space="preserve">. In 2015, PSE </w:t>
      </w:r>
      <w:r w:rsidRPr="00551DF7">
        <w:t xml:space="preserve">and </w:t>
      </w:r>
      <w:proofErr w:type="spellStart"/>
      <w:r w:rsidRPr="00551DF7">
        <w:t>OPower</w:t>
      </w:r>
      <w:proofErr w:type="spellEnd"/>
      <w:r w:rsidRPr="00551DF7">
        <w:t xml:space="preserve"> continued their 18-month pilot in providing Small/Mid-Size Businesses with business energy reports to raise awareness of the energy consumption, and to try to engage them in participating in PSE’s multiple Energy Efficiency programs. Here are the highlights for 2015:</w:t>
      </w:r>
    </w:p>
    <w:p w:rsidR="00EF5FD2" w:rsidRPr="00551DF7" w:rsidRDefault="00EF5FD2" w:rsidP="006B0FC9">
      <w:pPr>
        <w:pStyle w:val="ListParagraph"/>
        <w:numPr>
          <w:ilvl w:val="0"/>
          <w:numId w:val="144"/>
        </w:numPr>
        <w:spacing w:after="60"/>
        <w:ind w:left="900"/>
        <w:contextualSpacing w:val="0"/>
        <w:rPr>
          <w:sz w:val="22"/>
          <w:szCs w:val="22"/>
        </w:rPr>
      </w:pPr>
      <w:r>
        <w:rPr>
          <w:sz w:val="22"/>
          <w:szCs w:val="22"/>
        </w:rPr>
        <w:t>Adaptive management through TQM</w:t>
      </w:r>
    </w:p>
    <w:p w:rsidR="00EF5FD2" w:rsidRPr="00551DF7" w:rsidRDefault="00EF5FD2" w:rsidP="006B0FC9">
      <w:pPr>
        <w:pStyle w:val="ListParagraph"/>
        <w:numPr>
          <w:ilvl w:val="1"/>
          <w:numId w:val="144"/>
        </w:numPr>
        <w:rPr>
          <w:sz w:val="22"/>
          <w:szCs w:val="22"/>
        </w:rPr>
      </w:pPr>
      <w:r w:rsidRPr="00551DF7">
        <w:rPr>
          <w:sz w:val="22"/>
          <w:szCs w:val="22"/>
        </w:rPr>
        <w:t xml:space="preserve">Refined marketing message timeline, content creation, and review process in coordination with </w:t>
      </w:r>
      <w:proofErr w:type="spellStart"/>
      <w:r w:rsidRPr="00551DF7">
        <w:rPr>
          <w:sz w:val="22"/>
          <w:szCs w:val="22"/>
        </w:rPr>
        <w:t>Opower</w:t>
      </w:r>
      <w:proofErr w:type="spellEnd"/>
      <w:r>
        <w:rPr>
          <w:sz w:val="22"/>
          <w:szCs w:val="22"/>
        </w:rPr>
        <w:t>,</w:t>
      </w:r>
    </w:p>
    <w:p w:rsidR="00EF5FD2" w:rsidRPr="00551DF7" w:rsidRDefault="00EF5FD2" w:rsidP="006B0FC9">
      <w:pPr>
        <w:pStyle w:val="ListParagraph"/>
        <w:numPr>
          <w:ilvl w:val="1"/>
          <w:numId w:val="144"/>
        </w:numPr>
        <w:rPr>
          <w:sz w:val="22"/>
          <w:szCs w:val="22"/>
        </w:rPr>
      </w:pPr>
      <w:r w:rsidRPr="00551DF7">
        <w:rPr>
          <w:sz w:val="22"/>
          <w:szCs w:val="22"/>
        </w:rPr>
        <w:t xml:space="preserve">Created targeted message for the restaurant sector, using </w:t>
      </w:r>
      <w:proofErr w:type="spellStart"/>
      <w:r w:rsidRPr="00551DF7">
        <w:rPr>
          <w:sz w:val="22"/>
          <w:szCs w:val="22"/>
        </w:rPr>
        <w:t>Opower's</w:t>
      </w:r>
      <w:proofErr w:type="spellEnd"/>
      <w:r w:rsidRPr="00551DF7">
        <w:rPr>
          <w:sz w:val="22"/>
          <w:szCs w:val="22"/>
        </w:rPr>
        <w:t xml:space="preserve"> segmentation capability</w:t>
      </w:r>
      <w:r>
        <w:rPr>
          <w:sz w:val="22"/>
          <w:szCs w:val="22"/>
        </w:rPr>
        <w:t>,</w:t>
      </w:r>
    </w:p>
    <w:p w:rsidR="00EF5FD2" w:rsidRPr="00551DF7" w:rsidRDefault="00EF5FD2" w:rsidP="006B0FC9">
      <w:pPr>
        <w:pStyle w:val="ListParagraph"/>
        <w:numPr>
          <w:ilvl w:val="1"/>
          <w:numId w:val="144"/>
        </w:numPr>
        <w:contextualSpacing w:val="0"/>
        <w:rPr>
          <w:sz w:val="22"/>
          <w:szCs w:val="22"/>
        </w:rPr>
      </w:pPr>
      <w:r w:rsidRPr="00551DF7">
        <w:rPr>
          <w:sz w:val="22"/>
          <w:szCs w:val="22"/>
        </w:rPr>
        <w:t xml:space="preserve">Incorporated </w:t>
      </w:r>
      <w:proofErr w:type="spellStart"/>
      <w:r w:rsidRPr="00551DF7">
        <w:rPr>
          <w:sz w:val="22"/>
          <w:szCs w:val="22"/>
        </w:rPr>
        <w:t>eBER</w:t>
      </w:r>
      <w:proofErr w:type="spellEnd"/>
      <w:r w:rsidRPr="00551DF7">
        <w:rPr>
          <w:sz w:val="22"/>
          <w:szCs w:val="22"/>
        </w:rPr>
        <w:t xml:space="preserve"> (email Business Energy Reports) to those SMB customers </w:t>
      </w:r>
      <w:r w:rsidR="00DF70F6">
        <w:rPr>
          <w:sz w:val="22"/>
          <w:szCs w:val="22"/>
        </w:rPr>
        <w:t xml:space="preserve">that and </w:t>
      </w:r>
      <w:r w:rsidR="005A3BCA">
        <w:rPr>
          <w:sz w:val="22"/>
          <w:szCs w:val="22"/>
        </w:rPr>
        <w:t xml:space="preserve">who </w:t>
      </w:r>
      <w:r w:rsidR="00DF70F6">
        <w:rPr>
          <w:sz w:val="22"/>
          <w:szCs w:val="22"/>
        </w:rPr>
        <w:t xml:space="preserve">are </w:t>
      </w:r>
      <w:r w:rsidRPr="00551DF7">
        <w:rPr>
          <w:sz w:val="22"/>
          <w:szCs w:val="22"/>
        </w:rPr>
        <w:t>participating in the program</w:t>
      </w:r>
      <w:r w:rsidR="005A3BCA">
        <w:rPr>
          <w:sz w:val="22"/>
          <w:szCs w:val="22"/>
        </w:rPr>
        <w:t xml:space="preserve"> and provided PSE with their email addresses</w:t>
      </w:r>
      <w:r w:rsidR="00DF70F6">
        <w:rPr>
          <w:sz w:val="22"/>
          <w:szCs w:val="22"/>
        </w:rPr>
        <w:t>.</w:t>
      </w:r>
      <w:r w:rsidRPr="00551DF7">
        <w:rPr>
          <w:sz w:val="22"/>
          <w:szCs w:val="22"/>
        </w:rPr>
        <w:t xml:space="preserve"> </w:t>
      </w:r>
    </w:p>
    <w:p w:rsidR="00551DF7" w:rsidRPr="00551DF7" w:rsidRDefault="00551DF7" w:rsidP="006B0FC9">
      <w:pPr>
        <w:pStyle w:val="ListParagraph"/>
        <w:numPr>
          <w:ilvl w:val="0"/>
          <w:numId w:val="144"/>
        </w:numPr>
        <w:spacing w:after="60"/>
        <w:ind w:left="900"/>
        <w:contextualSpacing w:val="0"/>
        <w:rPr>
          <w:sz w:val="22"/>
          <w:szCs w:val="22"/>
        </w:rPr>
      </w:pPr>
      <w:r w:rsidRPr="00551DF7">
        <w:rPr>
          <w:sz w:val="22"/>
          <w:szCs w:val="22"/>
        </w:rPr>
        <w:t>Accomplishments</w:t>
      </w:r>
    </w:p>
    <w:p w:rsidR="00551DF7" w:rsidRPr="00551DF7" w:rsidRDefault="00551DF7" w:rsidP="006B0FC9">
      <w:pPr>
        <w:pStyle w:val="ListParagraph"/>
        <w:numPr>
          <w:ilvl w:val="1"/>
          <w:numId w:val="144"/>
        </w:numPr>
        <w:rPr>
          <w:sz w:val="22"/>
          <w:szCs w:val="22"/>
        </w:rPr>
      </w:pPr>
      <w:r w:rsidRPr="00551DF7">
        <w:rPr>
          <w:sz w:val="22"/>
          <w:szCs w:val="22"/>
        </w:rPr>
        <w:t>Promising gas results, with an estimated 87,735 therms saved since program inception and</w:t>
      </w:r>
      <w:r w:rsidR="00AB2591">
        <w:rPr>
          <w:sz w:val="22"/>
          <w:szCs w:val="22"/>
        </w:rPr>
        <w:t xml:space="preserve"> an average savings rate of 1.6 percent</w:t>
      </w:r>
      <w:r w:rsidR="00CB1781">
        <w:rPr>
          <w:sz w:val="22"/>
          <w:szCs w:val="22"/>
        </w:rPr>
        <w:t xml:space="preserve">. </w:t>
      </w:r>
      <w:r w:rsidRPr="00551DF7">
        <w:rPr>
          <w:sz w:val="22"/>
          <w:szCs w:val="22"/>
        </w:rPr>
        <w:t>Note the program has not yet achieved electric savings as expected</w:t>
      </w:r>
      <w:r w:rsidR="00CB1781">
        <w:rPr>
          <w:sz w:val="22"/>
          <w:szCs w:val="22"/>
        </w:rPr>
        <w:t>,</w:t>
      </w:r>
    </w:p>
    <w:p w:rsidR="00551DF7" w:rsidRPr="00551DF7" w:rsidRDefault="00551DF7" w:rsidP="006B0FC9">
      <w:pPr>
        <w:pStyle w:val="ListParagraph"/>
        <w:numPr>
          <w:ilvl w:val="1"/>
          <w:numId w:val="144"/>
        </w:numPr>
        <w:rPr>
          <w:sz w:val="22"/>
          <w:szCs w:val="22"/>
        </w:rPr>
      </w:pPr>
      <w:r w:rsidRPr="00551DF7">
        <w:rPr>
          <w:sz w:val="22"/>
          <w:szCs w:val="22"/>
        </w:rPr>
        <w:t>Engaged around 10,000 hard-to-reach SMB customers</w:t>
      </w:r>
      <w:r w:rsidR="00CB1781">
        <w:rPr>
          <w:sz w:val="22"/>
          <w:szCs w:val="22"/>
        </w:rPr>
        <w:t>,</w:t>
      </w:r>
      <w:r w:rsidRPr="00551DF7">
        <w:rPr>
          <w:sz w:val="22"/>
          <w:szCs w:val="22"/>
        </w:rPr>
        <w:t xml:space="preserve"> </w:t>
      </w:r>
    </w:p>
    <w:p w:rsidR="00551DF7" w:rsidRPr="00551DF7" w:rsidRDefault="00551DF7" w:rsidP="006B0FC9">
      <w:pPr>
        <w:pStyle w:val="ListParagraph"/>
        <w:numPr>
          <w:ilvl w:val="1"/>
          <w:numId w:val="144"/>
        </w:numPr>
        <w:contextualSpacing w:val="0"/>
        <w:rPr>
          <w:sz w:val="22"/>
          <w:szCs w:val="22"/>
        </w:rPr>
      </w:pPr>
      <w:r w:rsidRPr="00551DF7">
        <w:rPr>
          <w:sz w:val="22"/>
          <w:szCs w:val="22"/>
        </w:rPr>
        <w:t>Promoted multiple SMB programs, including a targeted promotion for the restaurant sector</w:t>
      </w:r>
      <w:r w:rsidR="00CB1781">
        <w:rPr>
          <w:sz w:val="22"/>
          <w:szCs w:val="22"/>
        </w:rPr>
        <w:t>.</w:t>
      </w:r>
    </w:p>
    <w:p w:rsidR="00FA69FB" w:rsidRDefault="00FA69FB" w:rsidP="00993F91">
      <w:pPr>
        <w:adjustRightInd w:val="0"/>
        <w:ind w:left="540"/>
        <w:rPr>
          <w:rFonts w:cs="Arial"/>
          <w:color w:val="211D1E"/>
          <w:szCs w:val="22"/>
        </w:rPr>
      </w:pPr>
    </w:p>
    <w:p w:rsidR="00FA69FB" w:rsidRDefault="00FA69FB" w:rsidP="00FA69FB"/>
    <w:p w:rsidR="00FA69FB" w:rsidRDefault="00FA69FB" w:rsidP="00FA69FB"/>
    <w:p w:rsidR="00FA69FB" w:rsidRDefault="00FA69FB" w:rsidP="00FA69FB"/>
    <w:p w:rsidR="00FA69FB" w:rsidRPr="00121481" w:rsidRDefault="00FA69FB" w:rsidP="00FA69FB">
      <w:pPr>
        <w:sectPr w:rsidR="00FA69FB" w:rsidRPr="00121481" w:rsidSect="008239B0">
          <w:headerReference w:type="even" r:id="rId100"/>
          <w:headerReference w:type="default" r:id="rId101"/>
          <w:endnotePr>
            <w:numFmt w:val="decimal"/>
          </w:endnotePr>
          <w:pgSz w:w="12240" w:h="15840"/>
          <w:pgMar w:top="1890" w:right="1440" w:bottom="1710" w:left="1800" w:header="720" w:footer="720" w:gutter="0"/>
          <w:cols w:space="720"/>
          <w:docGrid w:linePitch="326"/>
        </w:sectPr>
      </w:pPr>
    </w:p>
    <w:p w:rsidR="00FD7D5F" w:rsidRPr="008E1447" w:rsidRDefault="00C654A8" w:rsidP="00500338">
      <w:pPr>
        <w:pStyle w:val="Heading1"/>
      </w:pPr>
      <w:bookmarkStart w:id="309" w:name="_Toc443570626"/>
      <w:r>
        <w:lastRenderedPageBreak/>
        <w:t>Regional Efficiency Programs and Relationships</w:t>
      </w:r>
      <w:bookmarkEnd w:id="309"/>
      <w:r>
        <w:t xml:space="preserve"> </w:t>
      </w:r>
      <w:bookmarkEnd w:id="285"/>
    </w:p>
    <w:p w:rsidR="00FD7D5F" w:rsidRDefault="00D64CB8" w:rsidP="006B0FC9">
      <w:pPr>
        <w:pStyle w:val="Heading2"/>
        <w:numPr>
          <w:ilvl w:val="0"/>
          <w:numId w:val="79"/>
        </w:numPr>
        <w:ind w:left="360"/>
      </w:pPr>
      <w:bookmarkStart w:id="310" w:name="_Toc443570627"/>
      <w:r>
        <w:t>Overview</w:t>
      </w:r>
      <w:bookmarkEnd w:id="310"/>
    </w:p>
    <w:p w:rsidR="00D64CB8" w:rsidRDefault="00D64CB8" w:rsidP="00D64CB8">
      <w:pPr>
        <w:ind w:left="540"/>
      </w:pPr>
      <w:r>
        <w:fldChar w:fldCharType="begin"/>
      </w:r>
      <w:r>
        <w:instrText xml:space="preserve"> REF _Ref434829057 \h </w:instrText>
      </w:r>
      <w:r>
        <w:fldChar w:fldCharType="separate"/>
      </w:r>
      <w:r w:rsidR="0081449C">
        <w:t xml:space="preserve">Table </w:t>
      </w:r>
      <w:r w:rsidR="0081449C">
        <w:rPr>
          <w:noProof/>
        </w:rPr>
        <w:t>VIII</w:t>
      </w:r>
      <w:r w:rsidR="0081449C">
        <w:noBreakHyphen/>
      </w:r>
      <w:r w:rsidR="0081449C">
        <w:rPr>
          <w:noProof/>
        </w:rPr>
        <w:t>1</w:t>
      </w:r>
      <w:r>
        <w:fldChar w:fldCharType="end"/>
      </w:r>
      <w:r>
        <w:t xml:space="preserve"> and </w:t>
      </w:r>
      <w:r>
        <w:fldChar w:fldCharType="begin"/>
      </w:r>
      <w:r>
        <w:instrText xml:space="preserve"> REF _Ref434829068 \h </w:instrText>
      </w:r>
      <w:r>
        <w:fldChar w:fldCharType="separate"/>
      </w:r>
      <w:r w:rsidR="0081449C">
        <w:t xml:space="preserve">Table </w:t>
      </w:r>
      <w:r w:rsidR="0081449C">
        <w:rPr>
          <w:noProof/>
        </w:rPr>
        <w:t>VIII</w:t>
      </w:r>
      <w:r w:rsidR="0081449C">
        <w:noBreakHyphen/>
      </w:r>
      <w:r w:rsidR="0081449C">
        <w:rPr>
          <w:noProof/>
        </w:rPr>
        <w:t>2</w:t>
      </w:r>
      <w:r>
        <w:fldChar w:fldCharType="end"/>
      </w:r>
      <w:r>
        <w:t xml:space="preserve"> provide </w:t>
      </w:r>
      <w:r w:rsidR="00604497">
        <w:t>savings and expenditure results for two programs that PSE classifies</w:t>
      </w:r>
      <w:r>
        <w:t xml:space="preserve"> as Regional; the Northwest Energy Efficiency Alliance (“NEEA”) and Production and Distribution expenditures &amp; savings.</w:t>
      </w:r>
      <w:r w:rsidR="00A110EE">
        <w:t xml:space="preserve"> These programs </w:t>
      </w:r>
      <w:r w:rsidR="00604497">
        <w:t>are outside of</w:t>
      </w:r>
      <w:r w:rsidR="00A110EE">
        <w:t xml:space="preserve"> the REM </w:t>
      </w:r>
      <w:r w:rsidR="00604497">
        <w:t>and</w:t>
      </w:r>
      <w:r w:rsidR="00A110EE">
        <w:t xml:space="preserve"> BEM Sector</w:t>
      </w:r>
      <w:r w:rsidR="00604497">
        <w:t>s</w:t>
      </w:r>
      <w:r w:rsidR="00A110EE">
        <w:t>.</w:t>
      </w:r>
    </w:p>
    <w:p w:rsidR="00D64CB8" w:rsidRDefault="000363A3" w:rsidP="00D64CB8">
      <w:pPr>
        <w:pStyle w:val="Heading9"/>
      </w:pPr>
      <w:bookmarkStart w:id="311" w:name="_Ref434829057"/>
      <w:bookmarkStart w:id="312" w:name="_Ref434392613"/>
      <w:bookmarkStart w:id="313" w:name="_Toc443568326"/>
      <w:r w:rsidRPr="000363A3">
        <w:drawing>
          <wp:anchor distT="0" distB="0" distL="114300" distR="114300" simplePos="0" relativeHeight="252506624" behindDoc="0" locked="0" layoutInCell="1" allowOverlap="1" wp14:anchorId="7394E4C9" wp14:editId="3219FA0B">
            <wp:simplePos x="0" y="0"/>
            <wp:positionH relativeFrom="column">
              <wp:posOffset>-321457</wp:posOffset>
            </wp:positionH>
            <wp:positionV relativeFrom="paragraph">
              <wp:posOffset>183515</wp:posOffset>
            </wp:positionV>
            <wp:extent cx="6465998" cy="2151184"/>
            <wp:effectExtent l="0" t="0" r="0" b="0"/>
            <wp:wrapNone/>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65998" cy="2151184"/>
                    </a:xfrm>
                    <a:prstGeom prst="rect">
                      <a:avLst/>
                    </a:prstGeom>
                    <a:noFill/>
                    <a:ln>
                      <a:noFill/>
                    </a:ln>
                  </pic:spPr>
                </pic:pic>
              </a:graphicData>
            </a:graphic>
            <wp14:sizeRelH relativeFrom="page">
              <wp14:pctWidth>0</wp14:pctWidth>
            </wp14:sizeRelH>
            <wp14:sizeRelV relativeFrom="page">
              <wp14:pctHeight>0</wp14:pctHeight>
            </wp14:sizeRelV>
          </wp:anchor>
        </w:drawing>
      </w:r>
      <w:r w:rsidR="00D64CB8">
        <w:t xml:space="preserve">Table </w:t>
      </w:r>
      <w:r w:rsidR="00001B55">
        <w:fldChar w:fldCharType="begin"/>
      </w:r>
      <w:r w:rsidR="00001B55">
        <w:instrText xml:space="preserve"> STYLEREF 1 \s </w:instrText>
      </w:r>
      <w:r w:rsidR="00001B55">
        <w:fldChar w:fldCharType="separate"/>
      </w:r>
      <w:r w:rsidR="0081449C">
        <w:t>VIII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311"/>
      <w:r w:rsidR="00D64CB8">
        <w:t>: Regional 2015 Expenditures</w:t>
      </w:r>
      <w:bookmarkEnd w:id="312"/>
      <w:bookmarkEnd w:id="313"/>
    </w:p>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AB1AFA" w:rsidP="00D64CB8">
      <w:pPr>
        <w:pStyle w:val="Heading9"/>
      </w:pPr>
      <w:bookmarkStart w:id="314" w:name="_Ref434829068"/>
      <w:bookmarkStart w:id="315" w:name="_Ref434392623"/>
      <w:bookmarkStart w:id="316" w:name="_Toc443568327"/>
      <w:r w:rsidRPr="00AB1AFA">
        <w:drawing>
          <wp:anchor distT="0" distB="0" distL="114300" distR="114300" simplePos="0" relativeHeight="252508672" behindDoc="0" locked="0" layoutInCell="1" allowOverlap="1" wp14:anchorId="2F2C5DD0" wp14:editId="5417C542">
            <wp:simplePos x="0" y="0"/>
            <wp:positionH relativeFrom="column">
              <wp:posOffset>-75565</wp:posOffset>
            </wp:positionH>
            <wp:positionV relativeFrom="paragraph">
              <wp:posOffset>230358</wp:posOffset>
            </wp:positionV>
            <wp:extent cx="6434455" cy="2262505"/>
            <wp:effectExtent l="0" t="0" r="0" b="0"/>
            <wp:wrapNone/>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34455" cy="226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4CB8">
        <w:t xml:space="preserve">Table </w:t>
      </w:r>
      <w:r w:rsidR="00001B55">
        <w:fldChar w:fldCharType="begin"/>
      </w:r>
      <w:r w:rsidR="00001B55">
        <w:instrText xml:space="preserve"> STYLEREF 1 \s </w:instrText>
      </w:r>
      <w:r w:rsidR="00001B55">
        <w:fldChar w:fldCharType="separate"/>
      </w:r>
      <w:r w:rsidR="0081449C">
        <w:t>VIII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14"/>
      <w:r w:rsidR="00D64CB8">
        <w:t>: NEEA and Production &amp; Distribution 2015 Savings</w:t>
      </w:r>
      <w:bookmarkEnd w:id="315"/>
      <w:bookmarkEnd w:id="316"/>
      <w:r w:rsidR="00D64CB8">
        <w:rPr>
          <w:rStyle w:val="FootnoteReference"/>
        </w:rPr>
        <w:t xml:space="preserve"> </w:t>
      </w:r>
    </w:p>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E11E0C">
      <w:r>
        <w:br w:type="page"/>
      </w:r>
    </w:p>
    <w:p w:rsidR="00E11E0C" w:rsidRPr="00E11E0C" w:rsidRDefault="00E11E0C" w:rsidP="00D64CB8">
      <w:pPr>
        <w:pStyle w:val="Heading2"/>
      </w:pPr>
      <w:bookmarkStart w:id="317" w:name="_Toc443570628"/>
      <w:r>
        <w:rPr>
          <w:noProof/>
        </w:rPr>
        <w:lastRenderedPageBreak/>
        <w:drawing>
          <wp:anchor distT="0" distB="0" distL="114300" distR="114300" simplePos="0" relativeHeight="251617792" behindDoc="0" locked="0" layoutInCell="1" allowOverlap="1" wp14:anchorId="53DDBB00" wp14:editId="7C5BC8FC">
            <wp:simplePos x="0" y="0"/>
            <wp:positionH relativeFrom="column">
              <wp:posOffset>191770</wp:posOffset>
            </wp:positionH>
            <wp:positionV relativeFrom="paragraph">
              <wp:posOffset>327355</wp:posOffset>
            </wp:positionV>
            <wp:extent cx="1057275" cy="675640"/>
            <wp:effectExtent l="0" t="0" r="9525" b="0"/>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04"/>
                    <a:srcRect/>
                    <a:stretch>
                      <a:fillRect/>
                    </a:stretch>
                  </pic:blipFill>
                  <pic:spPr bwMode="auto">
                    <a:xfrm>
                      <a:off x="0" y="0"/>
                      <a:ext cx="1057275" cy="675640"/>
                    </a:xfrm>
                    <a:prstGeom prst="rect">
                      <a:avLst/>
                    </a:prstGeom>
                    <a:noFill/>
                  </pic:spPr>
                </pic:pic>
              </a:graphicData>
            </a:graphic>
          </wp:anchor>
        </w:drawing>
      </w:r>
      <w:r w:rsidR="00D64CB8">
        <w:t>Northwest Energy Efficiency Alliance</w:t>
      </w:r>
      <w:bookmarkEnd w:id="317"/>
    </w:p>
    <w:p w:rsidR="00403CA2" w:rsidRDefault="00403CA2" w:rsidP="00403CA2"/>
    <w:p w:rsidR="00403CA2" w:rsidRPr="00403CA2" w:rsidRDefault="00403CA2" w:rsidP="00403CA2"/>
    <w:p w:rsidR="00403CA2" w:rsidRPr="000C11F1" w:rsidRDefault="0057520D" w:rsidP="00403CA2">
      <w:pPr>
        <w:rPr>
          <w:rFonts w:cs="Arial"/>
          <w:i/>
          <w:sz w:val="16"/>
          <w:szCs w:val="16"/>
        </w:rPr>
      </w:pPr>
      <w:r>
        <w:rPr>
          <w:rFonts w:cs="Arial"/>
          <w:i/>
          <w:sz w:val="16"/>
          <w:szCs w:val="16"/>
        </w:rPr>
        <w:t>(PSE uses t</w:t>
      </w:r>
      <w:r w:rsidR="000B7970">
        <w:rPr>
          <w:rFonts w:cs="Arial"/>
          <w:i/>
          <w:sz w:val="16"/>
          <w:szCs w:val="16"/>
        </w:rPr>
        <w:t>he NEEA t</w:t>
      </w:r>
      <w:r w:rsidR="00403CA2" w:rsidRPr="000C11F1">
        <w:rPr>
          <w:rFonts w:cs="Arial"/>
          <w:i/>
          <w:sz w:val="16"/>
          <w:szCs w:val="16"/>
        </w:rPr>
        <w:t>rademark with permission</w:t>
      </w:r>
      <w:r w:rsidR="000B7970">
        <w:rPr>
          <w:rFonts w:cs="Arial"/>
          <w:i/>
          <w:sz w:val="16"/>
          <w:szCs w:val="16"/>
        </w:rPr>
        <w:t>.</w:t>
      </w:r>
      <w:r w:rsidR="00403CA2" w:rsidRPr="000C11F1">
        <w:rPr>
          <w:rFonts w:cs="Arial"/>
          <w:i/>
          <w:sz w:val="16"/>
          <w:szCs w:val="16"/>
        </w:rPr>
        <w:t>)</w:t>
      </w:r>
    </w:p>
    <w:p w:rsidR="00FD7D5F" w:rsidRDefault="00FD7D5F" w:rsidP="00906DD0">
      <w:pPr>
        <w:rPr>
          <w:rFonts w:cs="Arial"/>
          <w:szCs w:val="22"/>
        </w:rPr>
      </w:pPr>
      <w:r w:rsidRPr="00D26F20">
        <w:rPr>
          <w:rFonts w:cs="Arial"/>
          <w:szCs w:val="22"/>
        </w:rPr>
        <w:t xml:space="preserve">Schedule </w:t>
      </w:r>
      <w:proofErr w:type="spellStart"/>
      <w:r w:rsidRPr="00D26F20">
        <w:rPr>
          <w:rFonts w:cs="Arial"/>
          <w:szCs w:val="22"/>
        </w:rPr>
        <w:t>E254</w:t>
      </w:r>
      <w:proofErr w:type="spellEnd"/>
    </w:p>
    <w:p w:rsidR="00FD7D5F" w:rsidRPr="00D72765" w:rsidRDefault="00FD7D5F" w:rsidP="006B0FC9">
      <w:pPr>
        <w:pStyle w:val="Heading3"/>
        <w:numPr>
          <w:ilvl w:val="0"/>
          <w:numId w:val="80"/>
        </w:numPr>
        <w:ind w:left="630"/>
      </w:pPr>
      <w:bookmarkStart w:id="318" w:name="_Toc443570629"/>
      <w:r w:rsidRPr="00D72765">
        <w:t>Description</w:t>
      </w:r>
      <w:bookmarkEnd w:id="318"/>
    </w:p>
    <w:p w:rsidR="00FD7D5F" w:rsidRPr="00F171C4" w:rsidRDefault="001A2ACF" w:rsidP="00993F91">
      <w:pPr>
        <w:autoSpaceDE w:val="0"/>
        <w:autoSpaceDN w:val="0"/>
        <w:adjustRightInd w:val="0"/>
        <w:ind w:left="540"/>
        <w:rPr>
          <w:rFonts w:cs="Arial"/>
          <w:color w:val="000000"/>
          <w:szCs w:val="22"/>
        </w:rPr>
      </w:pPr>
      <w:r>
        <w:rPr>
          <w:rFonts w:cs="Arial"/>
          <w:color w:val="000000"/>
          <w:szCs w:val="22"/>
        </w:rPr>
        <w:t>NEEA</w:t>
      </w:r>
      <w:r w:rsidR="00FD7D5F" w:rsidRPr="00F171C4">
        <w:rPr>
          <w:rFonts w:cs="Arial"/>
          <w:color w:val="000000"/>
          <w:szCs w:val="22"/>
        </w:rPr>
        <w:t xml:space="preserve"> is a non-profit organization working to maximize </w:t>
      </w:r>
      <w:r w:rsidR="00D81222">
        <w:rPr>
          <w:rFonts w:cs="Arial"/>
          <w:color w:val="000000"/>
          <w:szCs w:val="22"/>
        </w:rPr>
        <w:t>energy e</w:t>
      </w:r>
      <w:r w:rsidR="00134899">
        <w:rPr>
          <w:rFonts w:cs="Arial"/>
          <w:color w:val="000000"/>
          <w:szCs w:val="22"/>
        </w:rPr>
        <w:t>fficiency</w:t>
      </w:r>
      <w:r w:rsidR="00FD7D5F" w:rsidRPr="00F171C4">
        <w:rPr>
          <w:rFonts w:cs="Arial"/>
          <w:color w:val="000000"/>
          <w:szCs w:val="22"/>
        </w:rPr>
        <w:t xml:space="preserve"> to meet the future energy needs of the Northwest.</w:t>
      </w:r>
      <w:r w:rsidR="006A02AC">
        <w:rPr>
          <w:rFonts w:cs="Arial"/>
          <w:color w:val="000000"/>
          <w:szCs w:val="22"/>
        </w:rPr>
        <w:t xml:space="preserve"> </w:t>
      </w:r>
      <w:r w:rsidR="00FD7D5F" w:rsidRPr="00F171C4">
        <w:rPr>
          <w:rFonts w:cs="Arial"/>
          <w:color w:val="000000"/>
          <w:szCs w:val="22"/>
        </w:rPr>
        <w:t xml:space="preserve">NEEA is supported by, and works in collaboration with, the Bonneville Power Administration, </w:t>
      </w:r>
      <w:r w:rsidR="00D81222">
        <w:rPr>
          <w:rFonts w:cs="Arial"/>
          <w:color w:val="000000"/>
          <w:szCs w:val="22"/>
        </w:rPr>
        <w:t>PSE</w:t>
      </w:r>
      <w:r w:rsidR="00FD7D5F" w:rsidRPr="00F171C4">
        <w:rPr>
          <w:rFonts w:cs="Arial"/>
          <w:color w:val="000000"/>
          <w:szCs w:val="22"/>
        </w:rPr>
        <w:t xml:space="preserve"> and more than 100 Northwest utilities on behalf of 12 million </w:t>
      </w:r>
      <w:r w:rsidR="0057520D">
        <w:rPr>
          <w:rFonts w:cs="Arial"/>
          <w:color w:val="000000"/>
          <w:szCs w:val="22"/>
        </w:rPr>
        <w:t>electric customers</w:t>
      </w:r>
      <w:r w:rsidR="00FD7D5F" w:rsidRPr="00F171C4">
        <w:rPr>
          <w:rFonts w:cs="Arial"/>
          <w:color w:val="000000"/>
          <w:szCs w:val="22"/>
        </w:rPr>
        <w:t>.</w:t>
      </w:r>
      <w:r w:rsidR="006A02AC">
        <w:rPr>
          <w:rFonts w:cs="Arial"/>
          <w:color w:val="000000"/>
          <w:szCs w:val="22"/>
        </w:rPr>
        <w:t xml:space="preserve"> </w:t>
      </w:r>
    </w:p>
    <w:p w:rsidR="00FD7D5F" w:rsidRPr="00F171C4" w:rsidRDefault="0057520D" w:rsidP="00993F91">
      <w:pPr>
        <w:autoSpaceDE w:val="0"/>
        <w:autoSpaceDN w:val="0"/>
        <w:adjustRightInd w:val="0"/>
        <w:ind w:left="540"/>
        <w:rPr>
          <w:rFonts w:cs="Arial"/>
          <w:color w:val="000000"/>
          <w:szCs w:val="22"/>
        </w:rPr>
      </w:pPr>
      <w:r>
        <w:rPr>
          <w:rFonts w:cs="Arial"/>
          <w:color w:val="000000"/>
          <w:szCs w:val="22"/>
        </w:rPr>
        <w:t>PSE and its customers</w:t>
      </w:r>
      <w:r w:rsidR="00FD7D5F" w:rsidRPr="00F171C4">
        <w:rPr>
          <w:rFonts w:cs="Arial"/>
          <w:color w:val="000000"/>
          <w:szCs w:val="22"/>
        </w:rPr>
        <w:t xml:space="preserve"> benefits from </w:t>
      </w:r>
      <w:proofErr w:type="spellStart"/>
      <w:r w:rsidR="00FD7D5F" w:rsidRPr="00F171C4">
        <w:rPr>
          <w:rFonts w:cs="Arial"/>
          <w:color w:val="000000"/>
          <w:szCs w:val="22"/>
        </w:rPr>
        <w:t>NEEA’s</w:t>
      </w:r>
      <w:proofErr w:type="spellEnd"/>
      <w:r w:rsidR="00FD7D5F" w:rsidRPr="00F171C4">
        <w:rPr>
          <w:rFonts w:cs="Arial"/>
          <w:color w:val="000000"/>
          <w:szCs w:val="22"/>
        </w:rPr>
        <w:t xml:space="preserve"> market transformation work to accelerate the market adoption of energy-efficient products, services and practices, and to fill the </w:t>
      </w:r>
      <w:r w:rsidR="00134899">
        <w:rPr>
          <w:rFonts w:cs="Arial"/>
          <w:color w:val="000000"/>
          <w:szCs w:val="22"/>
        </w:rPr>
        <w:t>Energy Efficiency</w:t>
      </w:r>
      <w:r w:rsidR="00FD7D5F" w:rsidRPr="00F171C4">
        <w:rPr>
          <w:rFonts w:cs="Arial"/>
          <w:color w:val="000000"/>
          <w:szCs w:val="22"/>
        </w:rPr>
        <w:t xml:space="preserve"> “pipeline” with emerging technologie</w:t>
      </w:r>
      <w:r w:rsidR="00FD7D5F">
        <w:rPr>
          <w:rFonts w:cs="Arial"/>
          <w:color w:val="000000"/>
          <w:szCs w:val="22"/>
        </w:rPr>
        <w:t>s.</w:t>
      </w:r>
      <w:r w:rsidR="006A02AC">
        <w:rPr>
          <w:rFonts w:cs="Arial"/>
          <w:color w:val="000000"/>
          <w:szCs w:val="22"/>
        </w:rPr>
        <w:t xml:space="preserve"> </w:t>
      </w:r>
      <w:r w:rsidR="00FD7D5F">
        <w:rPr>
          <w:rFonts w:cs="Arial"/>
          <w:color w:val="000000"/>
          <w:szCs w:val="22"/>
        </w:rPr>
        <w:t>NEEA works</w:t>
      </w:r>
      <w:r w:rsidR="00FD7D5F" w:rsidRPr="00F171C4">
        <w:rPr>
          <w:rFonts w:cs="Arial"/>
          <w:color w:val="000000"/>
          <w:szCs w:val="22"/>
        </w:rPr>
        <w:t xml:space="preserve"> “upstream” to expand the market for </w:t>
      </w:r>
      <w:r>
        <w:rPr>
          <w:rFonts w:cs="Arial"/>
          <w:color w:val="000000"/>
          <w:szCs w:val="22"/>
        </w:rPr>
        <w:t>energy e</w:t>
      </w:r>
      <w:r w:rsidR="00134899">
        <w:rPr>
          <w:rFonts w:cs="Arial"/>
          <w:color w:val="000000"/>
          <w:szCs w:val="22"/>
        </w:rPr>
        <w:t>fficiency</w:t>
      </w:r>
      <w:r w:rsidR="00FD7D5F">
        <w:rPr>
          <w:rFonts w:cs="Arial"/>
          <w:color w:val="000000"/>
          <w:szCs w:val="22"/>
        </w:rPr>
        <w:t xml:space="preserve"> and</w:t>
      </w:r>
      <w:r w:rsidR="00FD7D5F" w:rsidRPr="00F171C4">
        <w:rPr>
          <w:rFonts w:cs="Arial"/>
          <w:color w:val="000000"/>
          <w:szCs w:val="22"/>
        </w:rPr>
        <w:t xml:space="preserve"> complements utility programs without duplicating efforts.</w:t>
      </w:r>
      <w:r w:rsidR="006A02AC">
        <w:rPr>
          <w:rFonts w:cs="Arial"/>
          <w:color w:val="000000"/>
          <w:szCs w:val="22"/>
        </w:rPr>
        <w:t xml:space="preserve"> </w:t>
      </w:r>
      <w:proofErr w:type="spellStart"/>
      <w:r w:rsidR="00FD7D5F" w:rsidRPr="00F171C4">
        <w:rPr>
          <w:rFonts w:cs="Arial"/>
          <w:color w:val="000000"/>
          <w:szCs w:val="22"/>
        </w:rPr>
        <w:t>NEEA’s</w:t>
      </w:r>
      <w:proofErr w:type="spellEnd"/>
      <w:r w:rsidR="00FD7D5F" w:rsidRPr="00F171C4">
        <w:rPr>
          <w:rFonts w:cs="Arial"/>
          <w:color w:val="000000"/>
          <w:szCs w:val="22"/>
        </w:rPr>
        <w:t xml:space="preserve"> regional advantage allows </w:t>
      </w:r>
      <w:r w:rsidR="00D81222">
        <w:rPr>
          <w:rFonts w:cs="Arial"/>
          <w:color w:val="000000"/>
          <w:szCs w:val="22"/>
        </w:rPr>
        <w:t>PSE</w:t>
      </w:r>
      <w:r w:rsidR="00FD7D5F" w:rsidRPr="00F171C4">
        <w:rPr>
          <w:rFonts w:cs="Arial"/>
          <w:color w:val="000000"/>
          <w:szCs w:val="22"/>
        </w:rPr>
        <w:t xml:space="preserve"> and other Northwest utilities to leverage the market power of the entire region to realize economies of scale. </w:t>
      </w:r>
    </w:p>
    <w:p w:rsidR="00C957E4" w:rsidRDefault="00C957E4" w:rsidP="00993F91">
      <w:pPr>
        <w:autoSpaceDE w:val="0"/>
        <w:autoSpaceDN w:val="0"/>
        <w:adjustRightInd w:val="0"/>
        <w:ind w:left="540"/>
        <w:rPr>
          <w:rFonts w:cs="Arial"/>
          <w:szCs w:val="22"/>
        </w:rPr>
      </w:pPr>
      <w:r>
        <w:rPr>
          <w:rFonts w:cs="Arial"/>
          <w:szCs w:val="22"/>
        </w:rPr>
        <w:t xml:space="preserve">PSE also participates in </w:t>
      </w:r>
      <w:proofErr w:type="spellStart"/>
      <w:r>
        <w:rPr>
          <w:rFonts w:cs="Arial"/>
          <w:szCs w:val="22"/>
        </w:rPr>
        <w:t>NEEA’s</w:t>
      </w:r>
      <w:proofErr w:type="spellEnd"/>
      <w:r>
        <w:rPr>
          <w:rFonts w:cs="Arial"/>
          <w:szCs w:val="22"/>
        </w:rPr>
        <w:t xml:space="preserve"> Cost-Effectiveness Committee to:</w:t>
      </w:r>
    </w:p>
    <w:p w:rsidR="00C957E4" w:rsidRDefault="00C957E4" w:rsidP="00993F91">
      <w:pPr>
        <w:numPr>
          <w:ilvl w:val="0"/>
          <w:numId w:val="12"/>
        </w:numPr>
        <w:tabs>
          <w:tab w:val="clear" w:pos="864"/>
        </w:tabs>
        <w:autoSpaceDE w:val="0"/>
        <w:autoSpaceDN w:val="0"/>
        <w:adjustRightInd w:val="0"/>
        <w:spacing w:after="60" w:line="240" w:lineRule="auto"/>
        <w:ind w:left="1080" w:hanging="360"/>
        <w:rPr>
          <w:rFonts w:cs="Arial"/>
          <w:szCs w:val="22"/>
        </w:rPr>
      </w:pPr>
      <w:r>
        <w:rPr>
          <w:rFonts w:cs="Arial"/>
          <w:szCs w:val="22"/>
        </w:rPr>
        <w:t>Conduct an annual review of NEEA cost effectiveness and aMW savings information for reporting purposes</w:t>
      </w:r>
      <w:r w:rsidR="00FE30A2">
        <w:rPr>
          <w:rFonts w:cs="Arial"/>
          <w:szCs w:val="22"/>
        </w:rPr>
        <w:t>.</w:t>
      </w:r>
      <w:r>
        <w:rPr>
          <w:rFonts w:cs="Arial"/>
          <w:szCs w:val="22"/>
        </w:rPr>
        <w:t xml:space="preserve"> </w:t>
      </w:r>
    </w:p>
    <w:p w:rsidR="00C957E4" w:rsidRPr="00D72765" w:rsidRDefault="00C957E4" w:rsidP="007871DA">
      <w:pPr>
        <w:numPr>
          <w:ilvl w:val="0"/>
          <w:numId w:val="12"/>
        </w:numPr>
        <w:tabs>
          <w:tab w:val="clear" w:pos="864"/>
        </w:tabs>
        <w:autoSpaceDE w:val="0"/>
        <w:autoSpaceDN w:val="0"/>
        <w:adjustRightInd w:val="0"/>
        <w:spacing w:line="240" w:lineRule="auto"/>
        <w:ind w:left="1080" w:hanging="360"/>
        <w:rPr>
          <w:rFonts w:cs="Arial"/>
          <w:szCs w:val="22"/>
        </w:rPr>
      </w:pPr>
      <w:r>
        <w:rPr>
          <w:rFonts w:cs="Arial"/>
          <w:szCs w:val="22"/>
        </w:rPr>
        <w:t>Review market transformation cost and savings measurement and estimation methods.</w:t>
      </w:r>
    </w:p>
    <w:p w:rsidR="005D1916" w:rsidRDefault="0057520D" w:rsidP="00993F91">
      <w:pPr>
        <w:autoSpaceDE w:val="0"/>
        <w:autoSpaceDN w:val="0"/>
        <w:adjustRightInd w:val="0"/>
        <w:ind w:left="540"/>
        <w:rPr>
          <w:rFonts w:cs="Arial"/>
          <w:szCs w:val="22"/>
        </w:rPr>
      </w:pPr>
      <w:r>
        <w:rPr>
          <w:rFonts w:cs="Arial"/>
          <w:szCs w:val="22"/>
        </w:rPr>
        <w:t>Exhibit 10 of this R</w:t>
      </w:r>
      <w:r w:rsidR="00FD7D5F" w:rsidRPr="00F171C4">
        <w:rPr>
          <w:rFonts w:cs="Arial"/>
          <w:szCs w:val="22"/>
        </w:rPr>
        <w:t xml:space="preserve">eport summarizes </w:t>
      </w:r>
      <w:proofErr w:type="spellStart"/>
      <w:r w:rsidR="00FD7D5F" w:rsidRPr="00F171C4">
        <w:rPr>
          <w:rFonts w:cs="Arial"/>
          <w:szCs w:val="22"/>
        </w:rPr>
        <w:t>NEEA’s</w:t>
      </w:r>
      <w:proofErr w:type="spellEnd"/>
      <w:r w:rsidR="00FD7D5F" w:rsidRPr="00F171C4">
        <w:rPr>
          <w:rFonts w:cs="Arial"/>
          <w:szCs w:val="22"/>
        </w:rPr>
        <w:t xml:space="preserve"> </w:t>
      </w:r>
      <w:r w:rsidR="006A02AC">
        <w:rPr>
          <w:rFonts w:cs="Arial"/>
          <w:szCs w:val="22"/>
        </w:rPr>
        <w:t>2015</w:t>
      </w:r>
      <w:r w:rsidR="00FD7D5F">
        <w:rPr>
          <w:rFonts w:cs="Arial"/>
          <w:szCs w:val="22"/>
        </w:rPr>
        <w:t xml:space="preserve"> value delivery to </w:t>
      </w:r>
      <w:r w:rsidR="007871DA">
        <w:rPr>
          <w:rFonts w:cs="Arial"/>
          <w:szCs w:val="22"/>
        </w:rPr>
        <w:t>PSE</w:t>
      </w:r>
      <w:r w:rsidR="005D1916">
        <w:rPr>
          <w:rFonts w:cs="Arial"/>
          <w:szCs w:val="22"/>
        </w:rPr>
        <w:t xml:space="preserve"> for both its electric transformation efforts, as well as the new Natural Gas Advisory Committee</w:t>
      </w:r>
      <w:r w:rsidR="00FD7D5F" w:rsidRPr="00F171C4">
        <w:rPr>
          <w:rFonts w:cs="Arial"/>
          <w:szCs w:val="22"/>
        </w:rPr>
        <w:t>.</w:t>
      </w:r>
      <w:r w:rsidR="006A02AC">
        <w:rPr>
          <w:rFonts w:cs="Arial"/>
          <w:szCs w:val="22"/>
        </w:rPr>
        <w:t xml:space="preserve"> </w:t>
      </w:r>
      <w:r w:rsidR="005D1916">
        <w:rPr>
          <w:rFonts w:cs="Arial"/>
          <w:szCs w:val="22"/>
        </w:rPr>
        <w:t>PSE extends its sincere appreciation to the NEEA staff for their extensive work to provide this level of detailed information outside of its normal reporting cycle.</w:t>
      </w:r>
    </w:p>
    <w:p w:rsidR="00FD7D5F" w:rsidRDefault="00FD7D5F" w:rsidP="00993F91">
      <w:pPr>
        <w:autoSpaceDE w:val="0"/>
        <w:autoSpaceDN w:val="0"/>
        <w:adjustRightInd w:val="0"/>
        <w:ind w:left="540"/>
        <w:rPr>
          <w:rFonts w:cs="Arial"/>
          <w:szCs w:val="22"/>
        </w:rPr>
      </w:pPr>
      <w:r w:rsidRPr="00F171C4">
        <w:rPr>
          <w:rFonts w:cs="Arial"/>
          <w:szCs w:val="22"/>
        </w:rPr>
        <w:t xml:space="preserve">For additional information about </w:t>
      </w:r>
      <w:proofErr w:type="spellStart"/>
      <w:r w:rsidRPr="00F171C4">
        <w:rPr>
          <w:rFonts w:cs="Arial"/>
          <w:szCs w:val="22"/>
        </w:rPr>
        <w:t>NEEA’s</w:t>
      </w:r>
      <w:proofErr w:type="spellEnd"/>
      <w:r w:rsidRPr="00F171C4">
        <w:rPr>
          <w:rFonts w:cs="Arial"/>
          <w:szCs w:val="22"/>
        </w:rPr>
        <w:t xml:space="preserve"> unique value to the region, history, structure and recent initiatives, please visit </w:t>
      </w:r>
      <w:hyperlink r:id="rId105" w:history="1">
        <w:r w:rsidRPr="00F171C4">
          <w:rPr>
            <w:rStyle w:val="Hyperlink"/>
            <w:rFonts w:cs="Arial"/>
            <w:szCs w:val="22"/>
          </w:rPr>
          <w:t>www.neea.org</w:t>
        </w:r>
      </w:hyperlink>
      <w:r w:rsidRPr="00F171C4">
        <w:rPr>
          <w:rFonts w:cs="Arial"/>
          <w:szCs w:val="22"/>
        </w:rPr>
        <w:t xml:space="preserve">. </w:t>
      </w:r>
    </w:p>
    <w:p w:rsidR="00FD7D5F" w:rsidRPr="00CB3C44" w:rsidRDefault="006A02AC" w:rsidP="00993F91">
      <w:pPr>
        <w:pStyle w:val="Heading3"/>
        <w:ind w:left="630"/>
      </w:pPr>
      <w:bookmarkStart w:id="319" w:name="_Toc443570630"/>
      <w:r>
        <w:lastRenderedPageBreak/>
        <w:t>2015</w:t>
      </w:r>
      <w:r w:rsidR="00665112">
        <w:t xml:space="preserve"> </w:t>
      </w:r>
      <w:r w:rsidR="00D64CB8">
        <w:t>NEEA Savings</w:t>
      </w:r>
      <w:bookmarkEnd w:id="319"/>
    </w:p>
    <w:p w:rsidR="00652D1E" w:rsidRDefault="000167E3" w:rsidP="00215108">
      <w:pPr>
        <w:ind w:left="810"/>
      </w:pPr>
      <w:r>
        <w:t>NEEA provided its savings forecasts during PSE’s Biennial Conservation Plan (“BCP”) development in the latter part of 2013. In consultation with the CRAG,</w:t>
      </w:r>
      <w:r w:rsidR="00F90F76">
        <w:t xml:space="preserve"> </w:t>
      </w:r>
      <w:r w:rsidR="005D1916">
        <w:t>PSE-</w:t>
      </w:r>
      <w:r w:rsidR="00E94369">
        <w:t xml:space="preserve">adapted </w:t>
      </w:r>
      <w:r>
        <w:t xml:space="preserve">the </w:t>
      </w:r>
      <w:r w:rsidR="00A105D2">
        <w:t>source figures</w:t>
      </w:r>
      <w:r w:rsidR="005D1916">
        <w:t xml:space="preserve"> </w:t>
      </w:r>
      <w:r w:rsidR="00E94369">
        <w:t>provided by NEEA</w:t>
      </w:r>
      <w:r w:rsidR="005D1916">
        <w:t xml:space="preserve">. </w:t>
      </w:r>
      <w:proofErr w:type="spellStart"/>
      <w:r w:rsidR="00A105D2">
        <w:t>NEEA’s</w:t>
      </w:r>
      <w:proofErr w:type="spellEnd"/>
      <w:r w:rsidR="00A105D2">
        <w:t xml:space="preserve"> final 2015 electric savings results will include </w:t>
      </w:r>
      <w:r w:rsidR="00652D1E">
        <w:t>NEEA initiatives started in 2015</w:t>
      </w:r>
      <w:r w:rsidR="00A105D2">
        <w:t xml:space="preserve"> as well as codes and standards</w:t>
      </w:r>
      <w:r w:rsidR="00652D1E">
        <w:t xml:space="preserve">; the results from those initiatives aren’t available at the time of this Report’s publication, but will be finalized by NEEA by May 2016. </w:t>
      </w:r>
    </w:p>
    <w:p w:rsidR="00652D1E" w:rsidRDefault="00652D1E" w:rsidP="006B0FC9">
      <w:pPr>
        <w:pStyle w:val="Heading4"/>
        <w:numPr>
          <w:ilvl w:val="0"/>
          <w:numId w:val="163"/>
        </w:numPr>
      </w:pPr>
      <w:r>
        <w:t>Adapting NEEA forecasts to PSE Baselines</w:t>
      </w:r>
    </w:p>
    <w:p w:rsidR="001F6889" w:rsidRDefault="005D1916" w:rsidP="00A17284">
      <w:pPr>
        <w:ind w:left="810"/>
      </w:pPr>
      <w:r>
        <w:t xml:space="preserve">As reviewed with the CRAG </w:t>
      </w:r>
      <w:r w:rsidR="00D210B7">
        <w:t>in the August 22, 2013, the CRAG meeting</w:t>
      </w:r>
      <w:r w:rsidR="00D438E9">
        <w:t>,</w:t>
      </w:r>
      <w:r w:rsidR="00D438E9">
        <w:rPr>
          <w:rStyle w:val="FootnoteReference"/>
        </w:rPr>
        <w:footnoteReference w:id="31"/>
      </w:r>
      <w:r w:rsidR="000E7D66">
        <w:t xml:space="preserve"> </w:t>
      </w:r>
      <w:r w:rsidR="00D438E9">
        <w:t xml:space="preserve">PSE made adjustments to </w:t>
      </w:r>
      <w:proofErr w:type="spellStart"/>
      <w:r w:rsidR="00D438E9">
        <w:t>NEEA’s</w:t>
      </w:r>
      <w:proofErr w:type="spellEnd"/>
      <w:r w:rsidR="00D438E9">
        <w:t xml:space="preserve"> savings (</w:t>
      </w:r>
      <w:r w:rsidR="001F6889">
        <w:t>for its 2014 savings figure</w:t>
      </w:r>
      <w:r w:rsidR="00D438E9">
        <w:t>, based on the 6</w:t>
      </w:r>
      <w:r w:rsidR="00D438E9" w:rsidRPr="00D438E9">
        <w:rPr>
          <w:vertAlign w:val="superscript"/>
        </w:rPr>
        <w:t>th</w:t>
      </w:r>
      <w:r w:rsidR="00D438E9">
        <w:t xml:space="preserve"> Power Plan baseline) forecast in order </w:t>
      </w:r>
      <w:r w:rsidR="00E94369">
        <w:t xml:space="preserve">to align with </w:t>
      </w:r>
      <w:r w:rsidR="00FD34EB">
        <w:t xml:space="preserve">PSE’s </w:t>
      </w:r>
      <w:r w:rsidR="00D438E9">
        <w:t xml:space="preserve">IRP baseline. </w:t>
      </w:r>
      <w:r w:rsidR="001F6889">
        <w:t xml:space="preserve">In that forecast, NEEA aligned components of its initiatives with measures in the Power Plan to establish a baselines from which to count savings. PSE adjusted the forecast, informed by Cadmus’ “Comprehensive Assessment of Demand-Side Resource Potentials (2014-2033)”. That assessment was used as a part of PSE’s </w:t>
      </w:r>
      <w:r w:rsidR="00066B76">
        <w:t xml:space="preserve">2013 </w:t>
      </w:r>
      <w:r w:rsidR="001F6889">
        <w:t xml:space="preserve">IRP development. </w:t>
      </w:r>
    </w:p>
    <w:p w:rsidR="00FD34EB" w:rsidRDefault="001F6889" w:rsidP="00A17284">
      <w:pPr>
        <w:ind w:left="810"/>
      </w:pPr>
      <w:r>
        <w:t xml:space="preserve">PSE adjusted </w:t>
      </w:r>
      <w:proofErr w:type="spellStart"/>
      <w:r>
        <w:t>NEEA’s</w:t>
      </w:r>
      <w:proofErr w:type="spellEnd"/>
      <w:r>
        <w:t xml:space="preserve"> 2015 savings forecast using </w:t>
      </w:r>
      <w:r w:rsidR="00066B76">
        <w:t>a</w:t>
      </w:r>
      <w:r>
        <w:t xml:space="preserve"> proxy 7</w:t>
      </w:r>
      <w:r w:rsidRPr="001F6889">
        <w:rPr>
          <w:vertAlign w:val="superscript"/>
        </w:rPr>
        <w:t>th</w:t>
      </w:r>
      <w:r>
        <w:t xml:space="preserve"> Power Plan baseline, developed by NEEA, using three steps:</w:t>
      </w:r>
    </w:p>
    <w:p w:rsidR="001F6889" w:rsidRDefault="001F6889" w:rsidP="006B0FC9">
      <w:pPr>
        <w:numPr>
          <w:ilvl w:val="0"/>
          <w:numId w:val="162"/>
        </w:numPr>
      </w:pPr>
      <w:r>
        <w:t>NEEA reviewed the market forecast of each product and behavior. Savings from measures that were projected to achieve their potential by 2014 could not count toward the 7</w:t>
      </w:r>
      <w:r w:rsidRPr="001F6889">
        <w:rPr>
          <w:vertAlign w:val="superscript"/>
        </w:rPr>
        <w:t>th</w:t>
      </w:r>
      <w:r>
        <w:t xml:space="preserve"> Power Plan baseline.</w:t>
      </w:r>
    </w:p>
    <w:p w:rsidR="002467FD" w:rsidRDefault="001F6889" w:rsidP="006B0FC9">
      <w:pPr>
        <w:numPr>
          <w:ilvl w:val="0"/>
          <w:numId w:val="162"/>
        </w:numPr>
      </w:pPr>
      <w:r w:rsidRPr="000B27BE">
        <w:t>NEEA replaced its savings rates with the Regional Technical Forum (RTF) savings rates where available.</w:t>
      </w:r>
    </w:p>
    <w:p w:rsidR="003161CC" w:rsidRDefault="003161CC" w:rsidP="003161CC">
      <w:r>
        <w:br w:type="page"/>
      </w:r>
    </w:p>
    <w:p w:rsidR="00F90F76" w:rsidRDefault="001F6889" w:rsidP="006B0FC9">
      <w:pPr>
        <w:numPr>
          <w:ilvl w:val="0"/>
          <w:numId w:val="162"/>
        </w:numPr>
      </w:pPr>
      <w:r w:rsidRPr="000B27BE">
        <w:lastRenderedPageBreak/>
        <w:t>NEEA looked at the difference in market adoption between the date of the baseline and 2014—the date of the 7th Power Plan baseline. If the mar</w:t>
      </w:r>
      <w:r w:rsidR="003161CC">
        <w:t>ket share were forecasted at 70 percent in 2014 and 10 percent</w:t>
      </w:r>
      <w:r w:rsidRPr="000B27BE">
        <w:t xml:space="preserve"> when the savings rate baselin</w:t>
      </w:r>
      <w:r w:rsidR="003161CC">
        <w:t>e was set, NEEA would assume 60 percent</w:t>
      </w:r>
      <w:r w:rsidRPr="000B27BE">
        <w:t xml:space="preserve"> of the market adoption in 2015 is the change in baseline from 2010 to 2014. These baseline units cannot count in the 7th Power Plan.</w:t>
      </w:r>
      <w:bookmarkStart w:id="320" w:name="_Ref441910960"/>
    </w:p>
    <w:p w:rsidR="00F90F76" w:rsidRDefault="00F90F76" w:rsidP="00F90F76">
      <w:pPr>
        <w:ind w:left="810"/>
      </w:pPr>
      <w:r>
        <w:t>It is important to recognize that NEEA compiles final electric savings figures for several months after the conclusion of a program year. Thus, final 2015 savings results attributable to NEEA efforts are unavailable u</w:t>
      </w:r>
      <w:r w:rsidR="00FE30A2">
        <w:t>ntil late May or early June 2016</w:t>
      </w:r>
      <w:r>
        <w:t xml:space="preserve">. </w:t>
      </w:r>
    </w:p>
    <w:bookmarkEnd w:id="320"/>
    <w:p w:rsidR="00A17284" w:rsidRDefault="00A17284" w:rsidP="00A17284">
      <w:pPr>
        <w:pStyle w:val="Heading4"/>
      </w:pPr>
      <w:r>
        <w:t>NEEA Expenses</w:t>
      </w:r>
    </w:p>
    <w:p w:rsidR="00D86110" w:rsidRDefault="0084479C" w:rsidP="00A17284">
      <w:pPr>
        <w:ind w:left="810"/>
      </w:pPr>
      <w:r>
        <w:t xml:space="preserve">The electric budget </w:t>
      </w:r>
      <w:r w:rsidR="00DC5CB4">
        <w:t xml:space="preserve">of $4.7 million was underspent as a result of </w:t>
      </w:r>
      <w:r w:rsidR="00510B0E">
        <w:t>(1)</w:t>
      </w:r>
      <w:r w:rsidR="00DC5CB4">
        <w:t xml:space="preserve"> timing; </w:t>
      </w:r>
      <w:r w:rsidR="00A105D2">
        <w:t>in the fourth 2015 billing cycle, there was an unbudgeted true-up of $1.36 million (two NEEA invoiced were reduced by 50 percent), and</w:t>
      </w:r>
      <w:r w:rsidR="00DC5CB4">
        <w:t xml:space="preserve"> </w:t>
      </w:r>
      <w:r w:rsidR="00510B0E">
        <w:t xml:space="preserve">(2) </w:t>
      </w:r>
      <w:r w:rsidR="00AA06AC">
        <w:t xml:space="preserve">2015 </w:t>
      </w:r>
      <w:r w:rsidR="00510B0E">
        <w:t>Journal Entries from Schedule 258 customers</w:t>
      </w:r>
      <w:r w:rsidR="00652D1E">
        <w:rPr>
          <w:rStyle w:val="FootnoteReference"/>
        </w:rPr>
        <w:footnoteReference w:id="32"/>
      </w:r>
      <w:r w:rsidR="00510B0E">
        <w:t xml:space="preserve"> of approximately $700,000 partially offset NEEA expenses.</w:t>
      </w:r>
    </w:p>
    <w:p w:rsidR="001C0401" w:rsidRDefault="001C0401" w:rsidP="008C2885">
      <w:pPr>
        <w:pStyle w:val="Heading4"/>
      </w:pPr>
      <w:proofErr w:type="spellStart"/>
      <w:r>
        <w:t>NEEA’s</w:t>
      </w:r>
      <w:proofErr w:type="spellEnd"/>
      <w:r>
        <w:t xml:space="preserve"> </w:t>
      </w:r>
      <w:r w:rsidR="007C235A">
        <w:t>Natural Gas</w:t>
      </w:r>
      <w:r>
        <w:t xml:space="preserve"> Market Transformation Collaborative</w:t>
      </w:r>
    </w:p>
    <w:p w:rsidR="003269C7" w:rsidRDefault="006A02AC" w:rsidP="00993F91">
      <w:pPr>
        <w:ind w:left="810"/>
      </w:pPr>
      <w:r>
        <w:t>2015</w:t>
      </w:r>
      <w:r w:rsidR="001C0401">
        <w:t xml:space="preserve"> also saw the </w:t>
      </w:r>
      <w:r w:rsidR="007C235A">
        <w:t xml:space="preserve">first full year of operations for </w:t>
      </w:r>
      <w:r w:rsidR="001C0401">
        <w:t xml:space="preserve">the NEEA </w:t>
      </w:r>
      <w:r w:rsidR="007C235A">
        <w:t>Natural Gas</w:t>
      </w:r>
      <w:r w:rsidR="001C0401">
        <w:t xml:space="preserve"> Market Transformation Collaborative, </w:t>
      </w:r>
      <w:r w:rsidR="00AA06AC">
        <w:t>of</w:t>
      </w:r>
      <w:r w:rsidR="001C0401">
        <w:t xml:space="preserve"> which PSE is a major funder.</w:t>
      </w:r>
      <w:r>
        <w:t xml:space="preserve"> </w:t>
      </w:r>
      <w:r w:rsidR="003269C7">
        <w:t xml:space="preserve">This initiative is the first regional </w:t>
      </w:r>
      <w:r w:rsidR="007C235A">
        <w:t>natural gas</w:t>
      </w:r>
      <w:r w:rsidR="003269C7">
        <w:t xml:space="preserve"> effort in the nation.</w:t>
      </w:r>
      <w:r>
        <w:t xml:space="preserve"> </w:t>
      </w:r>
    </w:p>
    <w:p w:rsidR="0040129A" w:rsidRDefault="001C0401" w:rsidP="00993F91">
      <w:pPr>
        <w:ind w:left="810"/>
      </w:pPr>
      <w:r>
        <w:t>Working in concert with Energy Trust of Oregon, Avista</w:t>
      </w:r>
      <w:r w:rsidR="009A3D20">
        <w:t xml:space="preserve"> Utilities</w:t>
      </w:r>
      <w:r>
        <w:t xml:space="preserve">, </w:t>
      </w:r>
      <w:r w:rsidR="009A3D20">
        <w:t>NW</w:t>
      </w:r>
      <w:r>
        <w:t xml:space="preserve"> Natural, and Cascade </w:t>
      </w:r>
      <w:r w:rsidR="00C370FE">
        <w:t>Natural G</w:t>
      </w:r>
      <w:r w:rsidR="007C235A">
        <w:t>as</w:t>
      </w:r>
      <w:r w:rsidR="0040129A">
        <w:t xml:space="preserve"> Corporation</w:t>
      </w:r>
      <w:r>
        <w:t xml:space="preserve">, NEEA </w:t>
      </w:r>
      <w:r w:rsidR="003161CC">
        <w:t>is coordinating</w:t>
      </w:r>
      <w:r>
        <w:t xml:space="preserve"> the evaluation, testing, manufacturing, marketing, and installation of five new energy-efficient </w:t>
      </w:r>
      <w:r w:rsidR="007C235A">
        <w:t>natural gas</w:t>
      </w:r>
      <w:r w:rsidR="003161CC">
        <w:t xml:space="preserve"> measures</w:t>
      </w:r>
      <w:r>
        <w:t>.</w:t>
      </w:r>
      <w:r w:rsidR="006A02AC">
        <w:t xml:space="preserve"> </w:t>
      </w:r>
    </w:p>
    <w:p w:rsidR="00060A7D" w:rsidRDefault="00060A7D" w:rsidP="003161CC">
      <w:pPr>
        <w:ind w:left="810"/>
      </w:pPr>
      <w:r>
        <w:br w:type="page"/>
      </w:r>
    </w:p>
    <w:p w:rsidR="0040129A" w:rsidRDefault="0040129A" w:rsidP="003161CC">
      <w:pPr>
        <w:ind w:left="810"/>
      </w:pPr>
      <w:r>
        <w:lastRenderedPageBreak/>
        <w:t xml:space="preserve">The measures included in </w:t>
      </w:r>
      <w:proofErr w:type="spellStart"/>
      <w:r w:rsidR="003161CC">
        <w:t>NEEA’s</w:t>
      </w:r>
      <w:proofErr w:type="spellEnd"/>
      <w:r w:rsidR="003161CC">
        <w:t xml:space="preserve"> 2015-2019</w:t>
      </w:r>
      <w:r>
        <w:t xml:space="preserve"> plan are:</w:t>
      </w:r>
    </w:p>
    <w:p w:rsidR="0040129A" w:rsidRPr="0040129A" w:rsidRDefault="007C235A" w:rsidP="00FD05BE">
      <w:pPr>
        <w:pStyle w:val="ListParagraph"/>
        <w:numPr>
          <w:ilvl w:val="0"/>
          <w:numId w:val="28"/>
        </w:numPr>
        <w:ind w:left="1170"/>
        <w:rPr>
          <w:sz w:val="22"/>
          <w:szCs w:val="22"/>
        </w:rPr>
      </w:pPr>
      <w:r>
        <w:rPr>
          <w:sz w:val="22"/>
          <w:szCs w:val="22"/>
        </w:rPr>
        <w:t>Natural gas</w:t>
      </w:r>
      <w:r w:rsidR="0040129A" w:rsidRPr="0040129A">
        <w:rPr>
          <w:sz w:val="22"/>
          <w:szCs w:val="22"/>
        </w:rPr>
        <w:t>-fired heat pump water heaters,</w:t>
      </w:r>
    </w:p>
    <w:p w:rsidR="0040129A" w:rsidRPr="0040129A" w:rsidRDefault="0040129A" w:rsidP="00FD05BE">
      <w:pPr>
        <w:pStyle w:val="ListParagraph"/>
        <w:numPr>
          <w:ilvl w:val="0"/>
          <w:numId w:val="28"/>
        </w:numPr>
        <w:ind w:left="1170"/>
        <w:rPr>
          <w:sz w:val="22"/>
          <w:szCs w:val="22"/>
        </w:rPr>
      </w:pPr>
      <w:r w:rsidRPr="0040129A">
        <w:rPr>
          <w:sz w:val="22"/>
          <w:szCs w:val="22"/>
        </w:rPr>
        <w:t xml:space="preserve">Efficient </w:t>
      </w:r>
      <w:r w:rsidR="003161CC">
        <w:rPr>
          <w:sz w:val="22"/>
          <w:szCs w:val="22"/>
        </w:rPr>
        <w:t>hearth products</w:t>
      </w:r>
      <w:r w:rsidRPr="0040129A">
        <w:rPr>
          <w:sz w:val="22"/>
          <w:szCs w:val="22"/>
        </w:rPr>
        <w:t>,</w:t>
      </w:r>
    </w:p>
    <w:p w:rsidR="0040129A" w:rsidRPr="0040129A" w:rsidRDefault="0040129A" w:rsidP="00FD05BE">
      <w:pPr>
        <w:pStyle w:val="ListParagraph"/>
        <w:numPr>
          <w:ilvl w:val="0"/>
          <w:numId w:val="28"/>
        </w:numPr>
        <w:ind w:left="1170"/>
        <w:rPr>
          <w:sz w:val="22"/>
          <w:szCs w:val="22"/>
        </w:rPr>
      </w:pPr>
      <w:r w:rsidRPr="0040129A">
        <w:rPr>
          <w:sz w:val="22"/>
          <w:szCs w:val="22"/>
        </w:rPr>
        <w:t>Rooftop HVAC</w:t>
      </w:r>
      <w:r w:rsidR="003161CC">
        <w:rPr>
          <w:sz w:val="22"/>
          <w:szCs w:val="22"/>
        </w:rPr>
        <w:t>,</w:t>
      </w:r>
    </w:p>
    <w:p w:rsidR="0040129A" w:rsidRPr="0040129A" w:rsidRDefault="007C235A" w:rsidP="00FD05BE">
      <w:pPr>
        <w:pStyle w:val="ListParagraph"/>
        <w:numPr>
          <w:ilvl w:val="0"/>
          <w:numId w:val="28"/>
        </w:numPr>
        <w:ind w:left="1170"/>
        <w:rPr>
          <w:sz w:val="22"/>
          <w:szCs w:val="22"/>
        </w:rPr>
      </w:pPr>
      <w:r>
        <w:rPr>
          <w:sz w:val="22"/>
          <w:szCs w:val="22"/>
        </w:rPr>
        <w:t>Natural gas</w:t>
      </w:r>
      <w:r w:rsidR="0040129A" w:rsidRPr="0040129A">
        <w:rPr>
          <w:sz w:val="22"/>
          <w:szCs w:val="22"/>
        </w:rPr>
        <w:t xml:space="preserve"> dryers, and </w:t>
      </w:r>
    </w:p>
    <w:p w:rsidR="0040129A" w:rsidRPr="0040129A" w:rsidRDefault="0040129A" w:rsidP="00FD05BE">
      <w:pPr>
        <w:pStyle w:val="ListParagraph"/>
        <w:numPr>
          <w:ilvl w:val="0"/>
          <w:numId w:val="28"/>
        </w:numPr>
        <w:ind w:left="1170"/>
        <w:rPr>
          <w:sz w:val="22"/>
          <w:szCs w:val="22"/>
        </w:rPr>
      </w:pPr>
      <w:r w:rsidRPr="0040129A">
        <w:rPr>
          <w:sz w:val="22"/>
          <w:szCs w:val="22"/>
        </w:rPr>
        <w:t>Water/space heat combination systems.</w:t>
      </w:r>
    </w:p>
    <w:p w:rsidR="0040129A" w:rsidRDefault="0040129A" w:rsidP="00993F91">
      <w:pPr>
        <w:ind w:left="810"/>
      </w:pPr>
      <w:r>
        <w:t>It is expected that over the long-term, the suite of measures will become cost-effective.</w:t>
      </w:r>
    </w:p>
    <w:p w:rsidR="0040129A" w:rsidRDefault="00AE43B5" w:rsidP="009A4D2E">
      <w:pPr>
        <w:ind w:left="810"/>
      </w:pPr>
      <w:r>
        <w:t xml:space="preserve">One of the five measures, </w:t>
      </w:r>
      <w:r w:rsidR="007C235A">
        <w:t>natural gas</w:t>
      </w:r>
      <w:r>
        <w:t xml:space="preserve">-fired heat pump water heaters, started as a pilot program in the fall of </w:t>
      </w:r>
      <w:r w:rsidR="003161CC">
        <w:t>2014</w:t>
      </w:r>
      <w:r>
        <w:t>, with the first test units installed in three customer’s homes</w:t>
      </w:r>
      <w:r>
        <w:rPr>
          <w:rStyle w:val="FootnoteReference"/>
        </w:rPr>
        <w:footnoteReference w:id="33"/>
      </w:r>
      <w:r>
        <w:t xml:space="preserve"> in the first quarter of 2015.</w:t>
      </w:r>
      <w:r w:rsidR="006A02AC">
        <w:t xml:space="preserve"> </w:t>
      </w:r>
      <w:r w:rsidR="003161CC">
        <w:t xml:space="preserve">Testing was completed in the fall of 2015. Analyses continue on the evaluation of the test units; from testing upgraded components </w:t>
      </w:r>
      <w:r w:rsidR="00AA06AC">
        <w:t>that demonstrated</w:t>
      </w:r>
      <w:r w:rsidR="003161CC">
        <w:t xml:space="preserve"> a high failure rate </w:t>
      </w:r>
      <w:r w:rsidR="00AA06AC">
        <w:t xml:space="preserve">during the pilot </w:t>
      </w:r>
      <w:r w:rsidR="003161CC">
        <w:t xml:space="preserve">to </w:t>
      </w:r>
      <w:r w:rsidR="00AA06AC">
        <w:t xml:space="preserve">developing </w:t>
      </w:r>
      <w:r w:rsidR="003161CC">
        <w:t>alternate ways to vent refrigerant.</w:t>
      </w:r>
    </w:p>
    <w:p w:rsidR="008C2885" w:rsidRDefault="001C0401" w:rsidP="003161CC">
      <w:pPr>
        <w:ind w:left="810"/>
      </w:pPr>
      <w:r>
        <w:t xml:space="preserve">In </w:t>
      </w:r>
      <w:r w:rsidR="00BA76BE">
        <w:t xml:space="preserve">the </w:t>
      </w:r>
      <w:proofErr w:type="spellStart"/>
      <w:r>
        <w:t>Collaborative’s</w:t>
      </w:r>
      <w:proofErr w:type="spellEnd"/>
      <w:r>
        <w:t xml:space="preserve"> 2015-2019 business plan, PSE fund</w:t>
      </w:r>
      <w:r w:rsidR="003161CC">
        <w:t>s</w:t>
      </w:r>
      <w:r>
        <w:t xml:space="preserve"> 41 percent of the $18.3 million </w:t>
      </w:r>
      <w:r w:rsidR="003E0E60">
        <w:t>budget</w:t>
      </w:r>
      <w:r>
        <w:t>.</w:t>
      </w:r>
      <w:r w:rsidR="006A02AC">
        <w:t xml:space="preserve"> </w:t>
      </w:r>
      <w:r w:rsidR="005B098E">
        <w:t>PSE included t</w:t>
      </w:r>
      <w:r w:rsidR="003E0E60">
        <w:t>he first-year</w:t>
      </w:r>
      <w:r w:rsidR="006A02AC">
        <w:t xml:space="preserve"> </w:t>
      </w:r>
      <w:r>
        <w:t xml:space="preserve">funding amount </w:t>
      </w:r>
      <w:r w:rsidR="003E0E60">
        <w:t>of $738,000</w:t>
      </w:r>
      <w:r w:rsidR="003E0E60">
        <w:rPr>
          <w:rStyle w:val="FootnoteReference"/>
        </w:rPr>
        <w:footnoteReference w:id="34"/>
      </w:r>
      <w:r w:rsidR="003E0E60">
        <w:t xml:space="preserve"> </w:t>
      </w:r>
      <w:r>
        <w:t xml:space="preserve">in </w:t>
      </w:r>
      <w:r w:rsidR="005B098E">
        <w:t>its</w:t>
      </w:r>
      <w:r>
        <w:t xml:space="preserve"> 2015 Annual Conservation Plan.</w:t>
      </w:r>
      <w:r w:rsidR="005B098E">
        <w:t xml:space="preserve"> </w:t>
      </w:r>
      <w:r w:rsidR="003161CC">
        <w:t xml:space="preserve">However, </w:t>
      </w:r>
      <w:r w:rsidR="008C2885">
        <w:t xml:space="preserve">PSE received and paid the </w:t>
      </w:r>
      <w:proofErr w:type="spellStart"/>
      <w:r w:rsidR="008C2885">
        <w:t>Q1</w:t>
      </w:r>
      <w:proofErr w:type="spellEnd"/>
      <w:r w:rsidR="008C2885">
        <w:t xml:space="preserve"> 2016 Collaborative invoice for approximately $270,000, in December 2015. This caused the actual 2015 expenses to exceed budget.</w:t>
      </w:r>
    </w:p>
    <w:p w:rsidR="008C2885" w:rsidRDefault="008C2885" w:rsidP="008C2885">
      <w:pPr>
        <w:pStyle w:val="Heading4"/>
      </w:pPr>
      <w:r>
        <w:t>Exhibit 10</w:t>
      </w:r>
      <w:r w:rsidR="00636A85">
        <w:t>: NEEA 2015 Report of Activities and Initiatives</w:t>
      </w:r>
    </w:p>
    <w:p w:rsidR="00F90F76" w:rsidRDefault="00F90F76" w:rsidP="008C2885">
      <w:pPr>
        <w:ind w:left="810"/>
      </w:pPr>
      <w:r>
        <w:t>Exhibit 10 of this R</w:t>
      </w:r>
      <w:r w:rsidRPr="0064103A">
        <w:t xml:space="preserve">eport summarizes </w:t>
      </w:r>
      <w:r>
        <w:t xml:space="preserve">2015 </w:t>
      </w:r>
      <w:r w:rsidRPr="0064103A">
        <w:t>activities</w:t>
      </w:r>
      <w:r w:rsidR="003161CC">
        <w:t xml:space="preserve">, </w:t>
      </w:r>
      <w:r w:rsidRPr="0064103A">
        <w:t>regional initiatives</w:t>
      </w:r>
      <w:r w:rsidR="003161CC">
        <w:t xml:space="preserve">, </w:t>
      </w:r>
      <w:r w:rsidR="003161CC" w:rsidRPr="0064103A">
        <w:t>and outcomes</w:t>
      </w:r>
      <w:r w:rsidR="003161CC">
        <w:t xml:space="preserve"> </w:t>
      </w:r>
      <w:r w:rsidRPr="0064103A">
        <w:t xml:space="preserve">in the areas of emerging technologies, residential, industrial, commercial, codes and standards, partner services and evaluation by the Northwest </w:t>
      </w:r>
      <w:r>
        <w:t>Energy Efficiency</w:t>
      </w:r>
      <w:r w:rsidRPr="0064103A">
        <w:t xml:space="preserve"> Alliance in </w:t>
      </w:r>
      <w:r>
        <w:t>PSE’s</w:t>
      </w:r>
      <w:r w:rsidRPr="0064103A">
        <w:t xml:space="preserve"> service area.</w:t>
      </w:r>
      <w:r>
        <w:t xml:space="preserve"> </w:t>
      </w:r>
    </w:p>
    <w:p w:rsidR="00F90F76" w:rsidRDefault="00F90F76" w:rsidP="00F90F76">
      <w:pPr>
        <w:ind w:left="540"/>
      </w:pPr>
    </w:p>
    <w:p w:rsidR="005B098E" w:rsidRDefault="005B098E" w:rsidP="005B098E">
      <w:pPr>
        <w:ind w:left="810"/>
      </w:pPr>
      <w:r>
        <w:br w:type="page"/>
      </w:r>
    </w:p>
    <w:p w:rsidR="0043368F" w:rsidRPr="00E06DA1" w:rsidRDefault="004F3A0E" w:rsidP="00F118AF">
      <w:pPr>
        <w:pStyle w:val="Heading2"/>
      </w:pPr>
      <w:bookmarkStart w:id="321" w:name="_Toc301845241"/>
      <w:bookmarkStart w:id="322" w:name="_Toc443570631"/>
      <w:bookmarkStart w:id="323" w:name="_Toc269104999"/>
      <w:r>
        <w:lastRenderedPageBreak/>
        <w:t>Production</w:t>
      </w:r>
      <w:r w:rsidR="0043368F" w:rsidRPr="00E06DA1">
        <w:t xml:space="preserve"> and Distribution Efficiency</w:t>
      </w:r>
      <w:bookmarkEnd w:id="321"/>
      <w:bookmarkEnd w:id="322"/>
    </w:p>
    <w:p w:rsidR="004F3A0E" w:rsidRPr="00D26F20" w:rsidRDefault="004F3A0E" w:rsidP="004F3A0E">
      <w:pPr>
        <w:rPr>
          <w:rFonts w:cs="Arial"/>
          <w:szCs w:val="22"/>
        </w:rPr>
      </w:pPr>
      <w:bookmarkStart w:id="324" w:name="_Toc300733853"/>
      <w:bookmarkStart w:id="325" w:name="_Toc301845243"/>
      <w:r>
        <w:rPr>
          <w:rFonts w:cs="Arial"/>
          <w:szCs w:val="22"/>
        </w:rPr>
        <w:t xml:space="preserve">Schedule </w:t>
      </w:r>
      <w:proofErr w:type="spellStart"/>
      <w:r>
        <w:rPr>
          <w:rFonts w:cs="Arial"/>
          <w:szCs w:val="22"/>
        </w:rPr>
        <w:t>E292</w:t>
      </w:r>
      <w:proofErr w:type="spellEnd"/>
    </w:p>
    <w:p w:rsidR="0043368F" w:rsidRPr="00665112" w:rsidRDefault="0043368F" w:rsidP="006B0FC9">
      <w:pPr>
        <w:pStyle w:val="Heading3"/>
        <w:numPr>
          <w:ilvl w:val="0"/>
          <w:numId w:val="81"/>
        </w:numPr>
        <w:ind w:left="630"/>
      </w:pPr>
      <w:bookmarkStart w:id="326" w:name="_Toc443570632"/>
      <w:r w:rsidRPr="00665112">
        <w:t>Description</w:t>
      </w:r>
      <w:bookmarkEnd w:id="324"/>
      <w:bookmarkEnd w:id="325"/>
      <w:bookmarkEnd w:id="326"/>
    </w:p>
    <w:p w:rsidR="00FE100E" w:rsidRPr="00FE100E" w:rsidRDefault="00FE100E" w:rsidP="00993F91">
      <w:pPr>
        <w:ind w:left="540"/>
        <w:rPr>
          <w:rFonts w:cs="Arial"/>
          <w:color w:val="000000" w:themeColor="text1"/>
          <w:szCs w:val="22"/>
        </w:rPr>
      </w:pPr>
      <w:r w:rsidRPr="00FE100E">
        <w:rPr>
          <w:rFonts w:cs="Arial"/>
          <w:color w:val="000000" w:themeColor="text1"/>
          <w:szCs w:val="22"/>
        </w:rPr>
        <w:t>The purpose of the Production and Distribution Efficiency program is to evaluate and</w:t>
      </w:r>
      <w:r>
        <w:rPr>
          <w:rFonts w:cs="Arial"/>
          <w:color w:val="000000" w:themeColor="text1"/>
          <w:szCs w:val="22"/>
        </w:rPr>
        <w:t xml:space="preserve"> implement energy conservation m</w:t>
      </w:r>
      <w:r w:rsidRPr="00FE100E">
        <w:rPr>
          <w:rFonts w:cs="Arial"/>
          <w:color w:val="000000" w:themeColor="text1"/>
          <w:szCs w:val="22"/>
        </w:rPr>
        <w:t>easures that prove cost-effective, reliable and feasible within PSE’s own generation and distribution facilities.</w:t>
      </w:r>
    </w:p>
    <w:p w:rsidR="00FE100E" w:rsidRPr="00FE100E" w:rsidRDefault="00FE100E" w:rsidP="00993F91">
      <w:pPr>
        <w:ind w:left="540"/>
        <w:rPr>
          <w:rFonts w:cs="Arial"/>
          <w:color w:val="000000" w:themeColor="text1"/>
          <w:szCs w:val="22"/>
        </w:rPr>
      </w:pPr>
      <w:r w:rsidRPr="00FE100E">
        <w:rPr>
          <w:rFonts w:cs="Arial"/>
          <w:color w:val="000000" w:themeColor="text1"/>
          <w:szCs w:val="22"/>
        </w:rPr>
        <w:t>Within gener</w:t>
      </w:r>
      <w:r>
        <w:rPr>
          <w:rFonts w:cs="Arial"/>
          <w:color w:val="000000" w:themeColor="text1"/>
          <w:szCs w:val="22"/>
        </w:rPr>
        <w:t>ation facilities, conservation m</w:t>
      </w:r>
      <w:r w:rsidRPr="00FE100E">
        <w:rPr>
          <w:rFonts w:cs="Arial"/>
          <w:color w:val="000000" w:themeColor="text1"/>
          <w:szCs w:val="22"/>
        </w:rPr>
        <w:t>easures reduce ancillary loads at the site and exclude efficiency improvements made to the generating equipment itself.</w:t>
      </w:r>
      <w:r w:rsidR="006A02AC">
        <w:rPr>
          <w:rFonts w:cs="Arial"/>
          <w:color w:val="000000" w:themeColor="text1"/>
          <w:szCs w:val="22"/>
        </w:rPr>
        <w:t xml:space="preserve"> </w:t>
      </w:r>
      <w:r w:rsidRPr="00FE100E">
        <w:rPr>
          <w:rFonts w:cs="Arial"/>
          <w:color w:val="000000" w:themeColor="text1"/>
          <w:szCs w:val="22"/>
        </w:rPr>
        <w:t xml:space="preserve">The </w:t>
      </w:r>
      <w:r>
        <w:rPr>
          <w:rFonts w:cs="Arial"/>
          <w:color w:val="000000" w:themeColor="text1"/>
          <w:szCs w:val="22"/>
        </w:rPr>
        <w:t>m</w:t>
      </w:r>
      <w:r w:rsidRPr="00FE100E">
        <w:rPr>
          <w:rFonts w:cs="Arial"/>
          <w:color w:val="000000" w:themeColor="text1"/>
          <w:szCs w:val="22"/>
        </w:rPr>
        <w:t>easures are focused on equipment powered by the grid when the site is not generating.</w:t>
      </w:r>
      <w:r w:rsidR="006A02AC">
        <w:rPr>
          <w:rFonts w:cs="Arial"/>
          <w:color w:val="000000" w:themeColor="text1"/>
          <w:szCs w:val="22"/>
        </w:rPr>
        <w:t xml:space="preserve"> </w:t>
      </w:r>
      <w:r>
        <w:rPr>
          <w:rFonts w:cs="Arial"/>
          <w:color w:val="000000" w:themeColor="text1"/>
          <w:szCs w:val="22"/>
        </w:rPr>
        <w:t>These m</w:t>
      </w:r>
      <w:r w:rsidRPr="00FE100E">
        <w:rPr>
          <w:rFonts w:cs="Arial"/>
          <w:color w:val="000000" w:themeColor="text1"/>
          <w:szCs w:val="22"/>
        </w:rPr>
        <w:t>easures may include, but are not limited to, lighting upgrades, variable speed drives and compressor upgrades.</w:t>
      </w:r>
    </w:p>
    <w:p w:rsidR="00FE100E" w:rsidRPr="00FE100E" w:rsidRDefault="00FE100E" w:rsidP="00993F91">
      <w:pPr>
        <w:ind w:left="540"/>
        <w:rPr>
          <w:rFonts w:cs="Arial"/>
          <w:color w:val="000000" w:themeColor="text1"/>
          <w:szCs w:val="22"/>
        </w:rPr>
      </w:pPr>
      <w:r w:rsidRPr="00FE100E">
        <w:rPr>
          <w:rFonts w:cs="Arial"/>
          <w:color w:val="000000" w:themeColor="text1"/>
          <w:szCs w:val="22"/>
        </w:rPr>
        <w:t xml:space="preserve">For distribution efficiency, </w:t>
      </w:r>
      <w:r w:rsidR="005C78FA">
        <w:rPr>
          <w:rFonts w:cs="Arial"/>
          <w:color w:val="000000" w:themeColor="text1"/>
          <w:szCs w:val="22"/>
        </w:rPr>
        <w:t xml:space="preserve">PSE implements </w:t>
      </w:r>
      <w:r w:rsidRPr="00FE100E">
        <w:rPr>
          <w:rFonts w:cs="Arial"/>
          <w:color w:val="000000" w:themeColor="text1"/>
          <w:szCs w:val="22"/>
        </w:rPr>
        <w:t>improvements at PSE’s electric substations.</w:t>
      </w:r>
      <w:r w:rsidR="006A02AC">
        <w:rPr>
          <w:rFonts w:cs="Arial"/>
          <w:color w:val="000000" w:themeColor="text1"/>
          <w:szCs w:val="22"/>
        </w:rPr>
        <w:t xml:space="preserve"> </w:t>
      </w:r>
      <w:r w:rsidRPr="00FE100E">
        <w:rPr>
          <w:rFonts w:cs="Arial"/>
          <w:color w:val="000000" w:themeColor="text1"/>
          <w:szCs w:val="22"/>
        </w:rPr>
        <w:t>These improvements can involve reducing the energy use within the substation itself and the distribution of energy from it</w:t>
      </w:r>
      <w:r>
        <w:rPr>
          <w:rFonts w:cs="Arial"/>
          <w:color w:val="000000" w:themeColor="text1"/>
          <w:szCs w:val="22"/>
        </w:rPr>
        <w:t>.</w:t>
      </w:r>
      <w:r w:rsidR="006A02AC">
        <w:rPr>
          <w:rFonts w:cs="Arial"/>
          <w:color w:val="000000" w:themeColor="text1"/>
          <w:szCs w:val="22"/>
        </w:rPr>
        <w:t xml:space="preserve"> </w:t>
      </w:r>
      <w:r>
        <w:rPr>
          <w:rFonts w:cs="Arial"/>
          <w:color w:val="000000" w:themeColor="text1"/>
          <w:szCs w:val="22"/>
        </w:rPr>
        <w:t>They can range from on-site m</w:t>
      </w:r>
      <w:r w:rsidRPr="00FE100E">
        <w:rPr>
          <w:rFonts w:cs="Arial"/>
          <w:color w:val="000000" w:themeColor="text1"/>
          <w:szCs w:val="22"/>
        </w:rPr>
        <w:t>easures like lig</w:t>
      </w:r>
      <w:r>
        <w:rPr>
          <w:rFonts w:cs="Arial"/>
          <w:color w:val="000000" w:themeColor="text1"/>
          <w:szCs w:val="22"/>
        </w:rPr>
        <w:t>hting and heat pumps to system m</w:t>
      </w:r>
      <w:r w:rsidRPr="00FE100E">
        <w:rPr>
          <w:rFonts w:cs="Arial"/>
          <w:color w:val="000000" w:themeColor="text1"/>
          <w:szCs w:val="22"/>
        </w:rPr>
        <w:t>easures like phase balancing and conservation voltage regulation (CVR), which is also referred to as voltage optimization (VO).</w:t>
      </w:r>
    </w:p>
    <w:p w:rsidR="00FE100E" w:rsidRPr="00FE100E" w:rsidRDefault="00FE100E" w:rsidP="00993F91">
      <w:pPr>
        <w:ind w:left="540"/>
        <w:rPr>
          <w:color w:val="000000" w:themeColor="text1"/>
        </w:rPr>
      </w:pPr>
      <w:r w:rsidRPr="00FE100E">
        <w:rPr>
          <w:rFonts w:cs="Arial"/>
          <w:color w:val="000000" w:themeColor="text1"/>
          <w:szCs w:val="22"/>
        </w:rPr>
        <w:t>This program requires coordination</w:t>
      </w:r>
      <w:r w:rsidR="00197206">
        <w:rPr>
          <w:rFonts w:cs="Arial"/>
          <w:color w:val="000000" w:themeColor="text1"/>
          <w:szCs w:val="22"/>
        </w:rPr>
        <w:t xml:space="preserve"> between the Energy Efficiency program m</w:t>
      </w:r>
      <w:r w:rsidRPr="00FE100E">
        <w:rPr>
          <w:rFonts w:cs="Arial"/>
          <w:color w:val="000000" w:themeColor="text1"/>
          <w:szCs w:val="22"/>
        </w:rPr>
        <w:t xml:space="preserve">anager and staff in other PSE departments </w:t>
      </w:r>
      <w:r w:rsidR="00197206">
        <w:rPr>
          <w:rFonts w:cs="Arial"/>
          <w:color w:val="000000" w:themeColor="text1"/>
          <w:szCs w:val="22"/>
        </w:rPr>
        <w:t>to collect project-</w:t>
      </w:r>
      <w:r w:rsidRPr="00FE100E">
        <w:rPr>
          <w:rFonts w:cs="Arial"/>
          <w:color w:val="000000" w:themeColor="text1"/>
          <w:szCs w:val="22"/>
        </w:rPr>
        <w:t>specific details for</w:t>
      </w:r>
      <w:r w:rsidR="00197206">
        <w:rPr>
          <w:rFonts w:cs="Arial"/>
          <w:color w:val="000000" w:themeColor="text1"/>
          <w:szCs w:val="22"/>
        </w:rPr>
        <w:t xml:space="preserve"> program tracking and reporting.</w:t>
      </w:r>
    </w:p>
    <w:p w:rsidR="00602624" w:rsidRDefault="00602624" w:rsidP="00993F91">
      <w:pPr>
        <w:pStyle w:val="Heading3"/>
        <w:ind w:left="630"/>
      </w:pPr>
      <w:bookmarkStart w:id="327" w:name="_Toc443570633"/>
      <w:r>
        <w:t>Total Quality Management</w:t>
      </w:r>
      <w:bookmarkEnd w:id="327"/>
    </w:p>
    <w:p w:rsidR="00602624" w:rsidRDefault="00003899" w:rsidP="00993F91">
      <w:pPr>
        <w:ind w:left="540"/>
        <w:jc w:val="left"/>
        <w:rPr>
          <w:color w:val="000000" w:themeColor="text1"/>
        </w:rPr>
      </w:pPr>
      <w:r>
        <w:rPr>
          <w:color w:val="000000" w:themeColor="text1"/>
        </w:rPr>
        <w:t>Program staff</w:t>
      </w:r>
      <w:r w:rsidR="00602624">
        <w:rPr>
          <w:color w:val="000000" w:themeColor="text1"/>
        </w:rPr>
        <w:t xml:space="preserve"> Improved processes by realigning roles and responsibilities of different PSE departments that support the program.</w:t>
      </w:r>
      <w:r w:rsidR="006A02AC">
        <w:rPr>
          <w:color w:val="000000" w:themeColor="text1"/>
        </w:rPr>
        <w:t xml:space="preserve"> </w:t>
      </w:r>
    </w:p>
    <w:p w:rsidR="0043368F" w:rsidRDefault="006A02AC" w:rsidP="00993F91">
      <w:pPr>
        <w:pStyle w:val="Heading3"/>
        <w:ind w:left="630"/>
      </w:pPr>
      <w:bookmarkStart w:id="328" w:name="_Toc443570634"/>
      <w:r>
        <w:t>2015</w:t>
      </w:r>
      <w:r w:rsidR="0043368F">
        <w:t xml:space="preserve"> Accomplishments</w:t>
      </w:r>
      <w:bookmarkEnd w:id="328"/>
    </w:p>
    <w:bookmarkEnd w:id="323"/>
    <w:p w:rsidR="00197206" w:rsidRDefault="007B7F5E" w:rsidP="007B7F5E">
      <w:pPr>
        <w:ind w:left="540"/>
        <w:rPr>
          <w:color w:val="000000" w:themeColor="text1"/>
        </w:rPr>
      </w:pPr>
      <w:r>
        <w:rPr>
          <w:color w:val="000000" w:themeColor="text1"/>
        </w:rPr>
        <w:t>Even without</w:t>
      </w:r>
      <w:r w:rsidRPr="00FE100E">
        <w:rPr>
          <w:color w:val="000000" w:themeColor="text1"/>
        </w:rPr>
        <w:t xml:space="preserve"> conservation funding available, the Production and Distribution</w:t>
      </w:r>
      <w:r>
        <w:rPr>
          <w:color w:val="000000" w:themeColor="text1"/>
        </w:rPr>
        <w:t xml:space="preserve"> Efficiency program was able to </w:t>
      </w:r>
      <w:r w:rsidR="00197206">
        <w:rPr>
          <w:color w:val="000000" w:themeColor="text1"/>
        </w:rPr>
        <w:t>implement</w:t>
      </w:r>
      <w:r>
        <w:rPr>
          <w:color w:val="000000" w:themeColor="text1"/>
        </w:rPr>
        <w:t xml:space="preserve"> multiple energy efficiency activities</w:t>
      </w:r>
      <w:r w:rsidR="00197206">
        <w:rPr>
          <w:color w:val="000000" w:themeColor="text1"/>
        </w:rPr>
        <w:t xml:space="preserve"> in distribution substations in 2015.</w:t>
      </w:r>
      <w:r>
        <w:rPr>
          <w:color w:val="000000" w:themeColor="text1"/>
        </w:rPr>
        <w:t xml:space="preserve"> </w:t>
      </w:r>
      <w:r w:rsidR="00197206">
        <w:rPr>
          <w:color w:val="000000" w:themeColor="text1"/>
        </w:rPr>
        <w:br w:type="page"/>
      </w:r>
    </w:p>
    <w:p w:rsidR="007B7F5E" w:rsidRDefault="00197206" w:rsidP="007B7F5E">
      <w:pPr>
        <w:ind w:left="540"/>
        <w:rPr>
          <w:color w:val="000000" w:themeColor="text1"/>
        </w:rPr>
      </w:pPr>
      <w:r>
        <w:rPr>
          <w:color w:val="000000" w:themeColor="text1"/>
        </w:rPr>
        <w:lastRenderedPageBreak/>
        <w:t xml:space="preserve">As a result of </w:t>
      </w:r>
      <w:r w:rsidR="008C63B8">
        <w:rPr>
          <w:color w:val="000000" w:themeColor="text1"/>
        </w:rPr>
        <w:t xml:space="preserve">data collection and </w:t>
      </w:r>
      <w:r>
        <w:rPr>
          <w:color w:val="000000" w:themeColor="text1"/>
        </w:rPr>
        <w:t>reporting compatibility issues</w:t>
      </w:r>
      <w:r w:rsidR="008C63B8">
        <w:rPr>
          <w:rStyle w:val="FootnoteReference"/>
          <w:color w:val="000000" w:themeColor="text1"/>
        </w:rPr>
        <w:footnoteReference w:id="35"/>
      </w:r>
      <w:r>
        <w:rPr>
          <w:color w:val="000000" w:themeColor="text1"/>
        </w:rPr>
        <w:t xml:space="preserve"> however,</w:t>
      </w:r>
      <w:r w:rsidR="007B7F5E">
        <w:rPr>
          <w:color w:val="000000" w:themeColor="text1"/>
        </w:rPr>
        <w:t xml:space="preserve"> </w:t>
      </w:r>
      <w:r>
        <w:rPr>
          <w:color w:val="000000" w:themeColor="text1"/>
        </w:rPr>
        <w:t xml:space="preserve">the program will recognize these </w:t>
      </w:r>
      <w:r w:rsidR="007B7F5E">
        <w:rPr>
          <w:color w:val="000000" w:themeColor="text1"/>
        </w:rPr>
        <w:t xml:space="preserve">savings </w:t>
      </w:r>
      <w:r>
        <w:rPr>
          <w:color w:val="000000" w:themeColor="text1"/>
        </w:rPr>
        <w:t>in</w:t>
      </w:r>
      <w:r w:rsidR="007B7F5E">
        <w:rPr>
          <w:color w:val="000000" w:themeColor="text1"/>
        </w:rPr>
        <w:t xml:space="preserve"> </w:t>
      </w:r>
      <w:r>
        <w:rPr>
          <w:color w:val="000000" w:themeColor="text1"/>
        </w:rPr>
        <w:t>the 2016</w:t>
      </w:r>
      <w:r w:rsidR="007B7F5E">
        <w:rPr>
          <w:color w:val="000000" w:themeColor="text1"/>
        </w:rPr>
        <w:t xml:space="preserve"> calendar year.</w:t>
      </w:r>
    </w:p>
    <w:p w:rsidR="007B7F5E" w:rsidRPr="007B7F5E" w:rsidRDefault="007B7F5E" w:rsidP="007B7F5E">
      <w:pPr>
        <w:pStyle w:val="ListParagraph"/>
        <w:spacing w:after="120"/>
        <w:ind w:left="540"/>
        <w:contextualSpacing w:val="0"/>
        <w:rPr>
          <w:color w:val="000000" w:themeColor="text1"/>
          <w:sz w:val="22"/>
          <w:szCs w:val="22"/>
        </w:rPr>
      </w:pPr>
      <w:r w:rsidRPr="007B7F5E">
        <w:rPr>
          <w:color w:val="000000" w:themeColor="text1"/>
          <w:sz w:val="22"/>
          <w:szCs w:val="22"/>
        </w:rPr>
        <w:t xml:space="preserve">For the distribution component of this program, </w:t>
      </w:r>
    </w:p>
    <w:p w:rsidR="007B7F5E" w:rsidRPr="007B7F5E" w:rsidRDefault="007B7F5E" w:rsidP="006B0FC9">
      <w:pPr>
        <w:pStyle w:val="ListParagraph"/>
        <w:numPr>
          <w:ilvl w:val="1"/>
          <w:numId w:val="145"/>
        </w:numPr>
        <w:spacing w:after="60"/>
        <w:contextualSpacing w:val="0"/>
        <w:rPr>
          <w:color w:val="000000" w:themeColor="text1"/>
          <w:sz w:val="22"/>
          <w:szCs w:val="22"/>
        </w:rPr>
      </w:pPr>
      <w:r w:rsidRPr="007B7F5E">
        <w:rPr>
          <w:color w:val="000000" w:themeColor="text1"/>
          <w:sz w:val="22"/>
          <w:szCs w:val="22"/>
        </w:rPr>
        <w:t>C</w:t>
      </w:r>
      <w:r>
        <w:rPr>
          <w:color w:val="000000" w:themeColor="text1"/>
          <w:sz w:val="22"/>
          <w:szCs w:val="22"/>
        </w:rPr>
        <w:t xml:space="preserve">onservation Voltage </w:t>
      </w:r>
      <w:r w:rsidRPr="007B7F5E">
        <w:rPr>
          <w:color w:val="000000" w:themeColor="text1"/>
          <w:sz w:val="22"/>
          <w:szCs w:val="22"/>
        </w:rPr>
        <w:t>R</w:t>
      </w:r>
      <w:r>
        <w:rPr>
          <w:color w:val="000000" w:themeColor="text1"/>
          <w:sz w:val="22"/>
          <w:szCs w:val="22"/>
        </w:rPr>
        <w:t>egulation (“CVR”)</w:t>
      </w:r>
      <w:r w:rsidRPr="007B7F5E">
        <w:rPr>
          <w:color w:val="000000" w:themeColor="text1"/>
          <w:sz w:val="22"/>
          <w:szCs w:val="22"/>
        </w:rPr>
        <w:t xml:space="preserve"> was the measure implemented at three substations. Given the retirement of key members of </w:t>
      </w:r>
      <w:proofErr w:type="spellStart"/>
      <w:r w:rsidRPr="007B7F5E">
        <w:rPr>
          <w:color w:val="000000" w:themeColor="text1"/>
          <w:sz w:val="22"/>
          <w:szCs w:val="22"/>
        </w:rPr>
        <w:t>CVR’s</w:t>
      </w:r>
      <w:proofErr w:type="spellEnd"/>
      <w:r w:rsidRPr="007B7F5E">
        <w:rPr>
          <w:color w:val="000000" w:themeColor="text1"/>
          <w:sz w:val="22"/>
          <w:szCs w:val="22"/>
        </w:rPr>
        <w:t xml:space="preserve"> data analysis team and the company’s switch to a new data base system (SAP), the resulting loss of institutional knowledge delayed the CVR team’s gathering of the energy use data for each substation w</w:t>
      </w:r>
      <w:r>
        <w:rPr>
          <w:color w:val="000000" w:themeColor="text1"/>
          <w:sz w:val="22"/>
          <w:szCs w:val="22"/>
        </w:rPr>
        <w:t>h</w:t>
      </w:r>
      <w:r w:rsidRPr="007B7F5E">
        <w:rPr>
          <w:color w:val="000000" w:themeColor="text1"/>
          <w:sz w:val="22"/>
          <w:szCs w:val="22"/>
        </w:rPr>
        <w:t xml:space="preserve">ere CVR was installed. Consequently, the review of metered data to estimate savings was delayed and the savings generated from these CVR projects were not </w:t>
      </w:r>
      <w:r>
        <w:rPr>
          <w:color w:val="000000" w:themeColor="text1"/>
          <w:sz w:val="22"/>
          <w:szCs w:val="22"/>
        </w:rPr>
        <w:t>recognized</w:t>
      </w:r>
      <w:r w:rsidRPr="007B7F5E">
        <w:rPr>
          <w:color w:val="000000" w:themeColor="text1"/>
          <w:sz w:val="22"/>
          <w:szCs w:val="22"/>
        </w:rPr>
        <w:t xml:space="preserve"> under the 2015 calendar year. These savings are expected to be </w:t>
      </w:r>
      <w:r>
        <w:rPr>
          <w:color w:val="000000" w:themeColor="text1"/>
          <w:sz w:val="22"/>
          <w:szCs w:val="22"/>
        </w:rPr>
        <w:t xml:space="preserve">reported in the </w:t>
      </w:r>
      <w:r w:rsidRPr="007B7F5E">
        <w:rPr>
          <w:color w:val="000000" w:themeColor="text1"/>
          <w:sz w:val="22"/>
          <w:szCs w:val="22"/>
        </w:rPr>
        <w:t xml:space="preserve">2016 calendar year. </w:t>
      </w:r>
    </w:p>
    <w:p w:rsidR="007B7F5E" w:rsidRPr="007B7F5E" w:rsidRDefault="007B7F5E" w:rsidP="006B0FC9">
      <w:pPr>
        <w:pStyle w:val="ListParagraph"/>
        <w:numPr>
          <w:ilvl w:val="1"/>
          <w:numId w:val="145"/>
        </w:numPr>
        <w:contextualSpacing w:val="0"/>
        <w:rPr>
          <w:color w:val="000000" w:themeColor="text1"/>
          <w:sz w:val="22"/>
          <w:szCs w:val="22"/>
        </w:rPr>
      </w:pPr>
      <w:r w:rsidRPr="007B7F5E">
        <w:rPr>
          <w:color w:val="000000" w:themeColor="text1"/>
          <w:sz w:val="22"/>
          <w:szCs w:val="22"/>
        </w:rPr>
        <w:t>Meanwhile, at three othe</w:t>
      </w:r>
      <w:r>
        <w:rPr>
          <w:color w:val="000000" w:themeColor="text1"/>
          <w:sz w:val="22"/>
          <w:szCs w:val="22"/>
        </w:rPr>
        <w:t xml:space="preserve">r substations, phase balancing </w:t>
      </w:r>
      <w:r w:rsidRPr="007B7F5E">
        <w:rPr>
          <w:color w:val="000000" w:themeColor="text1"/>
          <w:sz w:val="22"/>
          <w:szCs w:val="22"/>
        </w:rPr>
        <w:t>was done in order to get an accurate sense of the loading per phase, and the voltage drop was estimated  to get a sense of how much the voltage can be lowed for CVR. The next step will be to install AMI (Automated Meter Infrastructure) meters at the end-of-line (</w:t>
      </w:r>
      <w:proofErr w:type="spellStart"/>
      <w:r w:rsidRPr="007B7F5E">
        <w:rPr>
          <w:color w:val="000000" w:themeColor="text1"/>
          <w:sz w:val="22"/>
          <w:szCs w:val="22"/>
        </w:rPr>
        <w:t>EOL</w:t>
      </w:r>
      <w:proofErr w:type="spellEnd"/>
      <w:r w:rsidRPr="007B7F5E">
        <w:rPr>
          <w:color w:val="000000" w:themeColor="text1"/>
          <w:sz w:val="22"/>
          <w:szCs w:val="22"/>
        </w:rPr>
        <w:t xml:space="preserve">) for the three substations to allow for pre and post CVR </w:t>
      </w:r>
      <w:proofErr w:type="spellStart"/>
      <w:r w:rsidRPr="007B7F5E">
        <w:rPr>
          <w:color w:val="000000" w:themeColor="text1"/>
          <w:sz w:val="22"/>
          <w:szCs w:val="22"/>
        </w:rPr>
        <w:t>EOL</w:t>
      </w:r>
      <w:proofErr w:type="spellEnd"/>
      <w:r w:rsidRPr="007B7F5E">
        <w:rPr>
          <w:color w:val="000000" w:themeColor="text1"/>
          <w:sz w:val="22"/>
          <w:szCs w:val="22"/>
        </w:rPr>
        <w:t xml:space="preserve"> voltage monitoring. Depending on PSE’s O&amp;M budget available, that work will be completed either in 2016 or in 2017.</w:t>
      </w:r>
    </w:p>
    <w:p w:rsidR="008C63B8" w:rsidRDefault="007B7F5E" w:rsidP="007B7F5E">
      <w:pPr>
        <w:ind w:left="540"/>
        <w:rPr>
          <w:color w:val="000000" w:themeColor="text1"/>
          <w:szCs w:val="22"/>
        </w:rPr>
      </w:pPr>
      <w:r w:rsidRPr="007B7F5E">
        <w:rPr>
          <w:color w:val="000000" w:themeColor="text1"/>
          <w:szCs w:val="22"/>
        </w:rPr>
        <w:t xml:space="preserve">For the generation component of this program, </w:t>
      </w:r>
      <w:r w:rsidR="008C63B8">
        <w:rPr>
          <w:color w:val="000000" w:themeColor="text1"/>
          <w:szCs w:val="22"/>
        </w:rPr>
        <w:t xml:space="preserve">program staff made a </w:t>
      </w:r>
      <w:r w:rsidRPr="007B7F5E">
        <w:rPr>
          <w:color w:val="000000" w:themeColor="text1"/>
          <w:szCs w:val="22"/>
        </w:rPr>
        <w:t>concerted effort to continue to identify and implement energy efficiency project</w:t>
      </w:r>
      <w:r>
        <w:rPr>
          <w:color w:val="000000" w:themeColor="text1"/>
          <w:szCs w:val="22"/>
        </w:rPr>
        <w:t>s</w:t>
      </w:r>
      <w:r w:rsidRPr="007B7F5E">
        <w:rPr>
          <w:color w:val="000000" w:themeColor="text1"/>
          <w:szCs w:val="22"/>
        </w:rPr>
        <w:t xml:space="preserve"> at power generation plants. These efforts included doing an energy audit of a generation station. Also, </w:t>
      </w:r>
      <w:r w:rsidR="008C63B8" w:rsidRPr="007B7F5E">
        <w:rPr>
          <w:color w:val="000000" w:themeColor="text1"/>
          <w:szCs w:val="22"/>
        </w:rPr>
        <w:t>BEM’s energy management engi</w:t>
      </w:r>
      <w:r w:rsidR="008C63B8">
        <w:rPr>
          <w:color w:val="000000" w:themeColor="text1"/>
          <w:szCs w:val="22"/>
        </w:rPr>
        <w:t xml:space="preserve">neer held </w:t>
      </w:r>
      <w:r w:rsidRPr="007B7F5E">
        <w:rPr>
          <w:color w:val="000000" w:themeColor="text1"/>
          <w:szCs w:val="22"/>
        </w:rPr>
        <w:t xml:space="preserve">recurring quarterly meetings </w:t>
      </w:r>
      <w:r w:rsidR="008C63B8">
        <w:rPr>
          <w:color w:val="000000" w:themeColor="text1"/>
          <w:szCs w:val="22"/>
        </w:rPr>
        <w:t>with non-</w:t>
      </w:r>
      <w:r w:rsidRPr="007B7F5E">
        <w:rPr>
          <w:color w:val="000000" w:themeColor="text1"/>
          <w:szCs w:val="22"/>
        </w:rPr>
        <w:t xml:space="preserve"> power generation facilit</w:t>
      </w:r>
      <w:r w:rsidR="008C63B8">
        <w:rPr>
          <w:color w:val="000000" w:themeColor="text1"/>
          <w:szCs w:val="22"/>
        </w:rPr>
        <w:t>y staff. They discussed energy-</w:t>
      </w:r>
      <w:r w:rsidRPr="007B7F5E">
        <w:rPr>
          <w:color w:val="000000" w:themeColor="text1"/>
          <w:szCs w:val="22"/>
        </w:rPr>
        <w:t>efficiency related activities at each plant and document ongoing efforts by the engineering and technical staff to save energy at our generating plants. Maintaining this regular flow of communic</w:t>
      </w:r>
      <w:r w:rsidR="008C63B8">
        <w:rPr>
          <w:color w:val="000000" w:themeColor="text1"/>
          <w:szCs w:val="22"/>
        </w:rPr>
        <w:t>ation has reinforced the energy-</w:t>
      </w:r>
      <w:r w:rsidRPr="007B7F5E">
        <w:rPr>
          <w:color w:val="000000" w:themeColor="text1"/>
          <w:szCs w:val="22"/>
        </w:rPr>
        <w:t xml:space="preserve">efficiency culture within PSE. </w:t>
      </w:r>
    </w:p>
    <w:p w:rsidR="005D27B5" w:rsidRDefault="007B7F5E" w:rsidP="00AA06AC">
      <w:pPr>
        <w:ind w:left="540"/>
        <w:rPr>
          <w:color w:val="000000" w:themeColor="text1"/>
        </w:rPr>
      </w:pPr>
      <w:r w:rsidRPr="007B7F5E">
        <w:rPr>
          <w:color w:val="000000" w:themeColor="text1"/>
          <w:szCs w:val="22"/>
        </w:rPr>
        <w:t xml:space="preserve">As a result, several lighting retrofit projects were implemented and others are </w:t>
      </w:r>
      <w:r w:rsidR="008C63B8">
        <w:rPr>
          <w:color w:val="000000" w:themeColor="text1"/>
          <w:szCs w:val="22"/>
        </w:rPr>
        <w:t>planned. Due to the above-noted data collection and reporting compatibility issues, s</w:t>
      </w:r>
      <w:r w:rsidRPr="007B7F5E">
        <w:rPr>
          <w:color w:val="000000" w:themeColor="text1"/>
          <w:szCs w:val="22"/>
        </w:rPr>
        <w:t xml:space="preserve">avings from these projects are expected to be </w:t>
      </w:r>
      <w:r>
        <w:rPr>
          <w:color w:val="000000" w:themeColor="text1"/>
          <w:szCs w:val="22"/>
        </w:rPr>
        <w:t>reported</w:t>
      </w:r>
      <w:r w:rsidRPr="007B7F5E">
        <w:rPr>
          <w:color w:val="000000" w:themeColor="text1"/>
          <w:szCs w:val="22"/>
        </w:rPr>
        <w:t xml:space="preserve"> by BEM </w:t>
      </w:r>
      <w:r w:rsidR="008C63B8">
        <w:rPr>
          <w:color w:val="000000" w:themeColor="text1"/>
          <w:szCs w:val="22"/>
        </w:rPr>
        <w:t>in 2016</w:t>
      </w:r>
      <w:r w:rsidRPr="007B7F5E">
        <w:rPr>
          <w:color w:val="000000" w:themeColor="text1"/>
          <w:szCs w:val="22"/>
        </w:rPr>
        <w:t>.</w:t>
      </w:r>
      <w:r w:rsidR="006A02AC">
        <w:rPr>
          <w:color w:val="000000" w:themeColor="text1"/>
        </w:rPr>
        <w:t xml:space="preserve"> </w:t>
      </w:r>
      <w:r w:rsidR="005D27B5">
        <w:rPr>
          <w:color w:val="000000" w:themeColor="text1"/>
        </w:rPr>
        <w:br w:type="page"/>
      </w:r>
    </w:p>
    <w:p w:rsidR="00194030" w:rsidRDefault="005D27B5" w:rsidP="00AA06AC">
      <w:pPr>
        <w:ind w:left="540"/>
        <w:rPr>
          <w:color w:val="000000" w:themeColor="text1"/>
        </w:rPr>
      </w:pPr>
      <w:r>
        <w:rPr>
          <w:color w:val="000000" w:themeColor="text1"/>
        </w:rPr>
        <w:lastRenderedPageBreak/>
        <w:t>For pagination consistency, PSE purposely left this page blank.</w:t>
      </w:r>
    </w:p>
    <w:p w:rsidR="005D27B5" w:rsidRPr="00AA06AC" w:rsidRDefault="005D27B5" w:rsidP="00AA06AC">
      <w:pPr>
        <w:ind w:left="540"/>
        <w:rPr>
          <w:color w:val="000000" w:themeColor="text1"/>
        </w:rPr>
      </w:pPr>
    </w:p>
    <w:p w:rsidR="003B0887" w:rsidRDefault="003B0887" w:rsidP="001B51C3">
      <w:pPr>
        <w:sectPr w:rsidR="003B0887" w:rsidSect="004963D6">
          <w:headerReference w:type="even" r:id="rId106"/>
          <w:headerReference w:type="default" r:id="rId107"/>
          <w:footerReference w:type="even" r:id="rId108"/>
          <w:footerReference w:type="default" r:id="rId109"/>
          <w:endnotePr>
            <w:numFmt w:val="decimal"/>
          </w:endnotePr>
          <w:pgSz w:w="12240" w:h="15840"/>
          <w:pgMar w:top="1890" w:right="1440" w:bottom="1710" w:left="1800" w:header="720" w:footer="720" w:gutter="0"/>
          <w:cols w:space="720"/>
          <w:docGrid w:linePitch="326"/>
        </w:sectPr>
      </w:pPr>
      <w:bookmarkStart w:id="329" w:name="_Toc269105001"/>
    </w:p>
    <w:p w:rsidR="00D5341C" w:rsidRPr="00654E06" w:rsidRDefault="00D5341C" w:rsidP="00D5341C">
      <w:pPr>
        <w:pStyle w:val="Heading1"/>
      </w:pPr>
      <w:bookmarkStart w:id="330" w:name="_Toc443570635"/>
      <w:r w:rsidRPr="00654E06">
        <w:lastRenderedPageBreak/>
        <w:t>M</w:t>
      </w:r>
      <w:r w:rsidR="003C5BBD">
        <w:t xml:space="preserve">easurement </w:t>
      </w:r>
      <w:r w:rsidRPr="00654E06">
        <w:t>&amp;</w:t>
      </w:r>
      <w:r w:rsidR="003C5BBD">
        <w:t xml:space="preserve"> </w:t>
      </w:r>
      <w:r w:rsidRPr="00654E06">
        <w:t>V</w:t>
      </w:r>
      <w:r w:rsidR="003C5BBD">
        <w:t>erification</w:t>
      </w:r>
      <w:bookmarkEnd w:id="330"/>
    </w:p>
    <w:p w:rsidR="009050E9" w:rsidRDefault="009050E9" w:rsidP="00D5341C">
      <w:bookmarkStart w:id="331" w:name="_Toc268088317"/>
      <w:r>
        <w:t>The Energy Efficiency department provides a</w:t>
      </w:r>
      <w:r w:rsidR="00E87395">
        <w:t xml:space="preserve"> discussion of</w:t>
      </w:r>
      <w:r w:rsidR="00D5341C">
        <w:t xml:space="preserve"> Measurement &amp; Verification </w:t>
      </w:r>
      <w:r w:rsidR="00402F7C">
        <w:t>(</w:t>
      </w:r>
      <w:r w:rsidR="00670A4B">
        <w:t>“</w:t>
      </w:r>
      <w:r w:rsidR="00402F7C">
        <w:t>M&amp;V</w:t>
      </w:r>
      <w:r w:rsidR="00670A4B">
        <w:t>”</w:t>
      </w:r>
      <w:r w:rsidR="00402F7C">
        <w:t xml:space="preserve">) </w:t>
      </w:r>
      <w:r w:rsidR="00670A4B">
        <w:t>at this point in the R</w:t>
      </w:r>
      <w:r w:rsidR="00D5341C">
        <w:t xml:space="preserve">eport as </w:t>
      </w:r>
      <w:r w:rsidR="00E87395">
        <w:t>M&amp;V</w:t>
      </w:r>
      <w:r>
        <w:t xml:space="preserve"> relates directly to the savings programs reviewed in </w:t>
      </w:r>
      <w:r w:rsidR="00670A4B">
        <w:t>C</w:t>
      </w:r>
      <w:r>
        <w:t>hapters</w:t>
      </w:r>
      <w:r w:rsidR="00670A4B">
        <w:t xml:space="preserve"> 4</w:t>
      </w:r>
      <w:r w:rsidR="002142F2">
        <w:t>,</w:t>
      </w:r>
      <w:r w:rsidR="00670A4B">
        <w:t xml:space="preserve"> 6</w:t>
      </w:r>
      <w:r w:rsidR="002142F2">
        <w:t>, 7 and 8</w:t>
      </w:r>
      <w:r w:rsidR="00670A4B">
        <w:t>. I</w:t>
      </w:r>
      <w:r w:rsidR="00D5341C">
        <w:t>t is important that readers understand the rigor with wh</w:t>
      </w:r>
      <w:r w:rsidR="00D7303C">
        <w:t>ich PSE manages its</w:t>
      </w:r>
      <w:r w:rsidR="00670A4B">
        <w:t xml:space="preserve"> two fundamental </w:t>
      </w:r>
      <w:r w:rsidR="00D7303C">
        <w:t>conservation metrics</w:t>
      </w:r>
      <w:r w:rsidR="00FE30A2">
        <w:t>:</w:t>
      </w:r>
      <w:r w:rsidR="00AB556A">
        <w:t xml:space="preserve"> savings </w:t>
      </w:r>
      <w:r w:rsidR="00670A4B">
        <w:t xml:space="preserve">achievement </w:t>
      </w:r>
      <w:r w:rsidR="00AB556A">
        <w:t xml:space="preserve">and financial </w:t>
      </w:r>
      <w:r w:rsidR="00670A4B">
        <w:t>prudence</w:t>
      </w:r>
      <w:r w:rsidR="00D7303C">
        <w:t>.</w:t>
      </w:r>
      <w:r w:rsidR="006A02AC">
        <w:t xml:space="preserve"> </w:t>
      </w:r>
      <w:r w:rsidR="00D7303C">
        <w:t>Energy Efficiency and its supporting organizations devote</w:t>
      </w:r>
      <w:r w:rsidR="00D5341C">
        <w:t xml:space="preserve"> </w:t>
      </w:r>
      <w:r w:rsidR="00D7303C">
        <w:t xml:space="preserve">staffing, </w:t>
      </w:r>
      <w:r w:rsidR="00D5341C">
        <w:t>processes</w:t>
      </w:r>
      <w:r w:rsidR="00D7303C">
        <w:t>,</w:t>
      </w:r>
      <w:r w:rsidR="00D5341C">
        <w:t xml:space="preserve"> </w:t>
      </w:r>
      <w:r w:rsidR="00D7303C">
        <w:t xml:space="preserve">training, </w:t>
      </w:r>
      <w:r w:rsidR="00D5341C">
        <w:t>and systems with an eye toward consistently improving efficiencies</w:t>
      </w:r>
      <w:r w:rsidR="00D7303C">
        <w:t>,</w:t>
      </w:r>
      <w:r w:rsidR="00D5341C">
        <w:t xml:space="preserve"> productivity</w:t>
      </w:r>
      <w:r w:rsidR="00D7303C">
        <w:t xml:space="preserve"> and transparency, while ensuring the highest degree of savings and financial accuracy</w:t>
      </w:r>
      <w:r w:rsidR="00D5341C">
        <w:t>.</w:t>
      </w:r>
      <w:r w:rsidR="006A02AC">
        <w:t xml:space="preserve"> </w:t>
      </w:r>
    </w:p>
    <w:p w:rsidR="0044470C" w:rsidRDefault="00D5341C" w:rsidP="00D5341C">
      <w:r>
        <w:t xml:space="preserve">In addition to </w:t>
      </w:r>
      <w:r w:rsidR="005E7696">
        <w:t>M&amp;V</w:t>
      </w:r>
      <w:r>
        <w:t xml:space="preserve"> functions and activities that REM and BEM</w:t>
      </w:r>
      <w:r w:rsidR="00EB5282">
        <w:t xml:space="preserve"> s</w:t>
      </w:r>
      <w:r w:rsidR="00402F7C">
        <w:t>taff</w:t>
      </w:r>
      <w:r w:rsidR="009050E9">
        <w:t xml:space="preserve"> perform</w:t>
      </w:r>
      <w:r>
        <w:t xml:space="preserve">, </w:t>
      </w:r>
      <w:r w:rsidR="00402F7C">
        <w:t>other supporting</w:t>
      </w:r>
      <w:r>
        <w:t xml:space="preserve"> organizations </w:t>
      </w:r>
      <w:r w:rsidR="00E87395">
        <w:t xml:space="preserve">are </w:t>
      </w:r>
      <w:r w:rsidR="00402F7C">
        <w:t>also responsible for executing</w:t>
      </w:r>
      <w:r w:rsidR="009050E9">
        <w:t xml:space="preserve"> elements of these functions</w:t>
      </w:r>
      <w:r w:rsidR="005E7696">
        <w:t>, including</w:t>
      </w:r>
      <w:r w:rsidR="00E87395">
        <w:t xml:space="preserve"> Program Evaluation, Rebate Processing, Data and Systems </w:t>
      </w:r>
      <w:r w:rsidR="007F72DE">
        <w:t>Services</w:t>
      </w:r>
      <w:r w:rsidR="00E87395">
        <w:t xml:space="preserve">, </w:t>
      </w:r>
      <w:r w:rsidR="005E7696">
        <w:t xml:space="preserve">and </w:t>
      </w:r>
      <w:r w:rsidR="00E87395">
        <w:t>the Verification Team</w:t>
      </w:r>
      <w:r w:rsidR="009050E9">
        <w:t>.</w:t>
      </w:r>
      <w:r w:rsidR="00E87395">
        <w:rPr>
          <w:rStyle w:val="FootnoteReference"/>
        </w:rPr>
        <w:footnoteReference w:id="36"/>
      </w:r>
      <w:r w:rsidR="006A02AC">
        <w:t xml:space="preserve"> </w:t>
      </w:r>
      <w:r w:rsidR="009050E9">
        <w:t xml:space="preserve">The Report </w:t>
      </w:r>
      <w:r w:rsidR="0044470C">
        <w:t>discusses</w:t>
      </w:r>
      <w:r w:rsidR="009050E9">
        <w:t xml:space="preserve"> </w:t>
      </w:r>
      <w:r w:rsidR="0044470C">
        <w:t>Rebate Processing</w:t>
      </w:r>
      <w:r>
        <w:t xml:space="preserve"> </w:t>
      </w:r>
      <w:r w:rsidR="002142F2">
        <w:t xml:space="preserve">and Data &amp; Systems Services </w:t>
      </w:r>
      <w:r>
        <w:t xml:space="preserve">activities in </w:t>
      </w:r>
      <w:r w:rsidR="0044470C">
        <w:t xml:space="preserve">Chapter </w:t>
      </w:r>
      <w:r w:rsidR="005E7696">
        <w:t>10</w:t>
      </w:r>
      <w:r w:rsidR="00BE0ADB">
        <w:t xml:space="preserve">: </w:t>
      </w:r>
      <w:r w:rsidR="002142F2" w:rsidRPr="002142F2">
        <w:rPr>
          <w:i/>
        </w:rPr>
        <w:t>Portfolio Support</w:t>
      </w:r>
      <w:r w:rsidR="002142F2">
        <w:t xml:space="preserve">. </w:t>
      </w:r>
      <w:r w:rsidR="0044470C">
        <w:t xml:space="preserve">Verification Team </w:t>
      </w:r>
      <w:r w:rsidR="000D46B4">
        <w:t xml:space="preserve">and Evaluation </w:t>
      </w:r>
      <w:r w:rsidR="0044470C">
        <w:t xml:space="preserve">activities and accomplishments </w:t>
      </w:r>
      <w:r w:rsidR="002142F2">
        <w:t xml:space="preserve">are reviewed </w:t>
      </w:r>
      <w:r w:rsidR="0044470C">
        <w:t xml:space="preserve">in </w:t>
      </w:r>
      <w:r w:rsidR="005E7696">
        <w:t>Chapter 11</w:t>
      </w:r>
      <w:r w:rsidR="00E01EA9">
        <w:t xml:space="preserve">: </w:t>
      </w:r>
      <w:r w:rsidR="00E87395" w:rsidRPr="002142F2">
        <w:rPr>
          <w:i/>
        </w:rPr>
        <w:t>Research &amp; Compliance</w:t>
      </w:r>
      <w:r>
        <w:t>.</w:t>
      </w:r>
      <w:r w:rsidR="006A02AC">
        <w:t xml:space="preserve"> </w:t>
      </w:r>
    </w:p>
    <w:p w:rsidR="00D5341C" w:rsidRDefault="00FE30A2" w:rsidP="00D5341C">
      <w:r>
        <w:t>The remaining departments:</w:t>
      </w:r>
      <w:r w:rsidR="00402F7C">
        <w:t xml:space="preserve"> Energy Advisors, Energy Efficient Communities, Strategic Planning, Marketing Research, etc., also contribute </w:t>
      </w:r>
      <w:r w:rsidR="0044470C">
        <w:t xml:space="preserve">in varying degrees </w:t>
      </w:r>
      <w:r w:rsidR="00402F7C">
        <w:t>to Energy Efficiency’s M&amp;V efforts.</w:t>
      </w:r>
    </w:p>
    <w:p w:rsidR="00D5341C" w:rsidRPr="006F7985" w:rsidRDefault="00A85EF5" w:rsidP="006B0FC9">
      <w:pPr>
        <w:pStyle w:val="Heading2"/>
        <w:numPr>
          <w:ilvl w:val="0"/>
          <w:numId w:val="82"/>
        </w:numPr>
        <w:spacing w:line="240" w:lineRule="auto"/>
        <w:ind w:left="360"/>
      </w:pPr>
      <w:bookmarkStart w:id="332" w:name="_Toc443570636"/>
      <w:r w:rsidRPr="006F7985">
        <w:t xml:space="preserve">Measurement Activities: </w:t>
      </w:r>
      <w:r w:rsidR="001264D8" w:rsidRPr="006F7985">
        <w:t>Accounting</w:t>
      </w:r>
      <w:r w:rsidR="00895515" w:rsidRPr="006F7985">
        <w:t>, Tracking</w:t>
      </w:r>
      <w:r w:rsidR="006F7985">
        <w:t>,</w:t>
      </w:r>
      <w:r w:rsidR="001264D8" w:rsidRPr="006F7985">
        <w:t xml:space="preserve"> and </w:t>
      </w:r>
      <w:r w:rsidR="006F7985" w:rsidRPr="006F7985">
        <w:t xml:space="preserve">Assembling </w:t>
      </w:r>
      <w:r w:rsidR="00B43016" w:rsidRPr="006F7985">
        <w:t>Information</w:t>
      </w:r>
      <w:bookmarkEnd w:id="332"/>
      <w:r w:rsidR="00B43016" w:rsidRPr="006F7985">
        <w:t xml:space="preserve"> </w:t>
      </w:r>
    </w:p>
    <w:p w:rsidR="00D5341C" w:rsidRDefault="00D5341C" w:rsidP="00D5341C">
      <w:r>
        <w:t>Energy Efficiency’s Measurem</w:t>
      </w:r>
      <w:r w:rsidR="00A85EF5">
        <w:t>ent and Verification processes</w:t>
      </w:r>
      <w:r w:rsidR="00A85EF5">
        <w:rPr>
          <w:rFonts w:cs="Arial"/>
        </w:rPr>
        <w:t>—</w:t>
      </w:r>
      <w:r>
        <w:t xml:space="preserve">most of which are long-standing </w:t>
      </w:r>
      <w:r w:rsidR="002140EF">
        <w:t xml:space="preserve">embedded </w:t>
      </w:r>
      <w:r>
        <w:t xml:space="preserve">elements of </w:t>
      </w:r>
      <w:r w:rsidR="002140EF">
        <w:t>its</w:t>
      </w:r>
      <w:r w:rsidR="00A85EF5">
        <w:t xml:space="preserve"> programs</w:t>
      </w:r>
      <w:r w:rsidR="00A85EF5">
        <w:rPr>
          <w:rFonts w:cs="Arial"/>
        </w:rPr>
        <w:t>—</w:t>
      </w:r>
      <w:r>
        <w:t xml:space="preserve">are consistent with </w:t>
      </w:r>
      <w:r w:rsidR="002140EF">
        <w:t xml:space="preserve">and </w:t>
      </w:r>
      <w:r w:rsidR="00A85EF5">
        <w:t xml:space="preserve">often </w:t>
      </w:r>
      <w:r w:rsidR="002140EF">
        <w:t xml:space="preserve">exceed </w:t>
      </w:r>
      <w:r>
        <w:t xml:space="preserve">the requirements outlined in condition </w:t>
      </w:r>
      <w:r w:rsidRPr="0044470C">
        <w:t>(6)(f):</w:t>
      </w:r>
      <w:r>
        <w:t xml:space="preserve"> </w:t>
      </w:r>
    </w:p>
    <w:p w:rsidR="00D5341C" w:rsidRPr="00704179" w:rsidRDefault="00D5341C" w:rsidP="00A3448B">
      <w:pPr>
        <w:pStyle w:val="BodyArial"/>
        <w:spacing w:line="240" w:lineRule="auto"/>
        <w:ind w:left="720"/>
        <w:jc w:val="center"/>
        <w:rPr>
          <w:rFonts w:ascii="Times New Roman" w:hAnsi="Times New Roman" w:cs="Times New Roman"/>
        </w:rPr>
      </w:pPr>
      <w:r w:rsidRPr="00704179">
        <w:rPr>
          <w:rFonts w:ascii="Times New Roman" w:hAnsi="Times New Roman" w:cs="Times New Roman"/>
        </w:rPr>
        <w:t>“</w:t>
      </w:r>
      <w:r w:rsidR="00704179" w:rsidRPr="00704179">
        <w:rPr>
          <w:rFonts w:ascii="Times New Roman" w:hAnsi="Times New Roman" w:cs="Times New Roman"/>
        </w:rPr>
        <w:t>Puget Sound Energy must spend a reasonable amount of its conservation budget on EM&amp;V, including a reasonable proportion on independent, third-party EM&amp;V.</w:t>
      </w:r>
      <w:r w:rsidR="006A02AC">
        <w:rPr>
          <w:rFonts w:ascii="Times New Roman" w:hAnsi="Times New Roman" w:cs="Times New Roman"/>
        </w:rPr>
        <w:t xml:space="preserve"> </w:t>
      </w:r>
      <w:r w:rsidR="00704179" w:rsidRPr="00704179">
        <w:rPr>
          <w:rFonts w:ascii="Times New Roman" w:hAnsi="Times New Roman" w:cs="Times New Roman"/>
        </w:rPr>
        <w:t>Puget Sound Energy must perform EM&amp;V annually on a four-year schedule of selected programs such that, over the EM&amp;V cycle, all major programs are covered.</w:t>
      </w:r>
      <w:r w:rsidR="006A02AC">
        <w:rPr>
          <w:rFonts w:ascii="Times New Roman" w:hAnsi="Times New Roman" w:cs="Times New Roman"/>
        </w:rPr>
        <w:t xml:space="preserve"> </w:t>
      </w:r>
      <w:r w:rsidR="00704179">
        <w:rPr>
          <w:rFonts w:ascii="Times New Roman" w:hAnsi="Times New Roman" w:cs="Times New Roman"/>
        </w:rPr>
        <w:t>(…)”</w:t>
      </w:r>
    </w:p>
    <w:p w:rsidR="0044470C" w:rsidRDefault="0044470C" w:rsidP="00D5341C">
      <w:r>
        <w:br w:type="page"/>
      </w:r>
    </w:p>
    <w:p w:rsidR="00D5341C" w:rsidRDefault="00D5341C" w:rsidP="00D5341C">
      <w:r>
        <w:lastRenderedPageBreak/>
        <w:t>The following discussions highlight key areas of measurement and verification resources, tools, and processes im</w:t>
      </w:r>
      <w:r w:rsidR="00B61116">
        <w:t>plemented by Energy Efficiency s</w:t>
      </w:r>
      <w:r>
        <w:t xml:space="preserve">taff to </w:t>
      </w:r>
      <w:r w:rsidR="002140EF" w:rsidRPr="003F44C2">
        <w:rPr>
          <w:rFonts w:cs="Arial"/>
          <w:szCs w:val="22"/>
        </w:rPr>
        <w:t xml:space="preserve">accurately </w:t>
      </w:r>
      <w:r w:rsidR="002140EF">
        <w:rPr>
          <w:rFonts w:cs="Arial"/>
          <w:szCs w:val="22"/>
        </w:rPr>
        <w:t>measure and track</w:t>
      </w:r>
      <w:r w:rsidR="002140EF" w:rsidRPr="003F44C2">
        <w:rPr>
          <w:rFonts w:cs="Arial"/>
          <w:szCs w:val="22"/>
        </w:rPr>
        <w:t xml:space="preserve"> electric and </w:t>
      </w:r>
      <w:r w:rsidR="007C235A">
        <w:rPr>
          <w:rFonts w:cs="Arial"/>
          <w:szCs w:val="22"/>
        </w:rPr>
        <w:t>natural gas</w:t>
      </w:r>
      <w:r w:rsidR="002140EF" w:rsidRPr="003F44C2">
        <w:rPr>
          <w:rFonts w:cs="Arial"/>
          <w:szCs w:val="22"/>
        </w:rPr>
        <w:t xml:space="preserve"> </w:t>
      </w:r>
      <w:r w:rsidR="002140EF">
        <w:rPr>
          <w:rFonts w:cs="Arial"/>
          <w:szCs w:val="22"/>
        </w:rPr>
        <w:t>measure savings,</w:t>
      </w:r>
      <w:r w:rsidR="002140EF" w:rsidRPr="003F44C2">
        <w:rPr>
          <w:rFonts w:cs="Arial"/>
          <w:szCs w:val="22"/>
        </w:rPr>
        <w:t xml:space="preserve"> </w:t>
      </w:r>
      <w:r w:rsidR="00DC38C3">
        <w:rPr>
          <w:rFonts w:cs="Arial"/>
          <w:szCs w:val="22"/>
        </w:rPr>
        <w:t>along with</w:t>
      </w:r>
      <w:r w:rsidR="006A02AC">
        <w:rPr>
          <w:rFonts w:cs="Arial"/>
          <w:szCs w:val="22"/>
        </w:rPr>
        <w:t xml:space="preserve"> </w:t>
      </w:r>
      <w:r w:rsidR="002140EF">
        <w:rPr>
          <w:rFonts w:cs="Arial"/>
          <w:szCs w:val="22"/>
        </w:rPr>
        <w:t xml:space="preserve">their corresponding </w:t>
      </w:r>
      <w:r w:rsidR="002140EF" w:rsidRPr="003F44C2">
        <w:rPr>
          <w:rFonts w:cs="Arial"/>
          <w:szCs w:val="22"/>
        </w:rPr>
        <w:t>expenditures</w:t>
      </w:r>
      <w:r w:rsidR="002140EF">
        <w:rPr>
          <w:rFonts w:cs="Arial"/>
          <w:szCs w:val="22"/>
        </w:rPr>
        <w:t>.</w:t>
      </w:r>
      <w:r w:rsidR="006A02AC">
        <w:rPr>
          <w:rFonts w:cs="Arial"/>
          <w:szCs w:val="22"/>
        </w:rPr>
        <w:t xml:space="preserve"> </w:t>
      </w:r>
      <w:r w:rsidR="00B61116">
        <w:t>Many of these resources include software systems that are incorporated into the Energy Efficiency operations.</w:t>
      </w:r>
    </w:p>
    <w:bookmarkEnd w:id="331"/>
    <w:p w:rsidR="00D5341C" w:rsidRDefault="00D5341C" w:rsidP="00D5341C">
      <w:pPr>
        <w:rPr>
          <w:rFonts w:cs="Arial"/>
          <w:szCs w:val="22"/>
        </w:rPr>
      </w:pPr>
      <w:r>
        <w:rPr>
          <w:rFonts w:cs="Arial"/>
          <w:szCs w:val="22"/>
        </w:rPr>
        <w:t xml:space="preserve">Systems illustrated in </w:t>
      </w:r>
      <w:r w:rsidR="00BE391C">
        <w:rPr>
          <w:rFonts w:cs="Arial"/>
          <w:szCs w:val="22"/>
        </w:rPr>
        <w:fldChar w:fldCharType="begin"/>
      </w:r>
      <w:r w:rsidR="00BE391C">
        <w:rPr>
          <w:rFonts w:cs="Arial"/>
          <w:szCs w:val="22"/>
        </w:rPr>
        <w:instrText xml:space="preserve"> REF _Ref434829221 \h </w:instrText>
      </w:r>
      <w:r w:rsidR="00BE391C">
        <w:rPr>
          <w:rFonts w:cs="Arial"/>
          <w:szCs w:val="22"/>
        </w:rPr>
      </w:r>
      <w:r w:rsidR="00BE391C">
        <w:rPr>
          <w:rFonts w:cs="Arial"/>
          <w:szCs w:val="22"/>
        </w:rPr>
        <w:fldChar w:fldCharType="separate"/>
      </w:r>
      <w:r w:rsidR="0081449C">
        <w:t xml:space="preserve">Figure </w:t>
      </w:r>
      <w:r w:rsidR="0081449C">
        <w:rPr>
          <w:noProof/>
        </w:rPr>
        <w:t>IX</w:t>
      </w:r>
      <w:r w:rsidR="0081449C">
        <w:noBreakHyphen/>
      </w:r>
      <w:r w:rsidR="0081449C">
        <w:rPr>
          <w:noProof/>
        </w:rPr>
        <w:t>1</w:t>
      </w:r>
      <w:r w:rsidR="00BE391C">
        <w:rPr>
          <w:rFonts w:cs="Arial"/>
          <w:szCs w:val="22"/>
        </w:rPr>
        <w:fldChar w:fldCharType="end"/>
      </w:r>
      <w:r>
        <w:rPr>
          <w:rFonts w:cs="Arial"/>
          <w:szCs w:val="22"/>
        </w:rPr>
        <w:t xml:space="preserve"> </w:t>
      </w:r>
      <w:r w:rsidR="00402F7C">
        <w:rPr>
          <w:rFonts w:cs="Arial"/>
          <w:szCs w:val="22"/>
        </w:rPr>
        <w:t>are</w:t>
      </w:r>
      <w:r>
        <w:rPr>
          <w:rFonts w:cs="Arial"/>
          <w:szCs w:val="22"/>
        </w:rPr>
        <w:t xml:space="preserve"> enterprise-level </w:t>
      </w:r>
      <w:r w:rsidR="00402F7C">
        <w:rPr>
          <w:rFonts w:cs="Arial"/>
          <w:szCs w:val="22"/>
        </w:rPr>
        <w:t>and proprietary systems, including</w:t>
      </w:r>
      <w:r>
        <w:rPr>
          <w:rFonts w:cs="Arial"/>
          <w:szCs w:val="22"/>
        </w:rPr>
        <w:t xml:space="preserve"> tracking databases that </w:t>
      </w:r>
      <w:r w:rsidR="006A0A40">
        <w:rPr>
          <w:rFonts w:cs="Arial"/>
          <w:szCs w:val="22"/>
        </w:rPr>
        <w:t xml:space="preserve">the Energy Efficiency department </w:t>
      </w:r>
      <w:r>
        <w:rPr>
          <w:rFonts w:cs="Arial"/>
          <w:szCs w:val="22"/>
        </w:rPr>
        <w:t>developed.</w:t>
      </w:r>
      <w:r w:rsidR="006A02AC">
        <w:rPr>
          <w:rFonts w:cs="Arial"/>
          <w:szCs w:val="22"/>
        </w:rPr>
        <w:t xml:space="preserve"> </w:t>
      </w:r>
      <w:r>
        <w:rPr>
          <w:rFonts w:cs="Arial"/>
          <w:szCs w:val="22"/>
        </w:rPr>
        <w:t>Where applicable, many conservation programs track the number of rebates processed, measures installed, grants paid, contracts or M</w:t>
      </w:r>
      <w:r w:rsidR="004F5F40">
        <w:rPr>
          <w:rFonts w:cs="Arial"/>
          <w:szCs w:val="22"/>
        </w:rPr>
        <w:t xml:space="preserve">emos </w:t>
      </w:r>
      <w:r>
        <w:rPr>
          <w:rFonts w:cs="Arial"/>
          <w:szCs w:val="22"/>
        </w:rPr>
        <w:t>O</w:t>
      </w:r>
      <w:r w:rsidR="004F5F40">
        <w:rPr>
          <w:rFonts w:cs="Arial"/>
          <w:szCs w:val="22"/>
        </w:rPr>
        <w:t xml:space="preserve">f </w:t>
      </w:r>
      <w:r>
        <w:rPr>
          <w:rFonts w:cs="Arial"/>
          <w:szCs w:val="22"/>
        </w:rPr>
        <w:t>U</w:t>
      </w:r>
      <w:r w:rsidR="004F5F40">
        <w:rPr>
          <w:rFonts w:cs="Arial"/>
          <w:szCs w:val="22"/>
        </w:rPr>
        <w:t>nderstanding (</w:t>
      </w:r>
      <w:r w:rsidR="00B61116">
        <w:rPr>
          <w:rFonts w:cs="Arial"/>
          <w:szCs w:val="22"/>
        </w:rPr>
        <w:t>“</w:t>
      </w:r>
      <w:r w:rsidR="004F5F40">
        <w:rPr>
          <w:rFonts w:cs="Arial"/>
          <w:szCs w:val="22"/>
        </w:rPr>
        <w:t>MOUs</w:t>
      </w:r>
      <w:r w:rsidR="00B61116">
        <w:rPr>
          <w:rFonts w:cs="Arial"/>
          <w:szCs w:val="22"/>
        </w:rPr>
        <w:t>”</w:t>
      </w:r>
      <w:r w:rsidR="004F5F40">
        <w:rPr>
          <w:rFonts w:cs="Arial"/>
          <w:szCs w:val="22"/>
        </w:rPr>
        <w:t>)</w:t>
      </w:r>
      <w:r>
        <w:rPr>
          <w:rFonts w:cs="Arial"/>
          <w:szCs w:val="22"/>
        </w:rPr>
        <w:t xml:space="preserve"> executed, and invoices paid using tools built specifically for </w:t>
      </w:r>
      <w:r w:rsidR="00297A14">
        <w:rPr>
          <w:rFonts w:cs="Arial"/>
          <w:szCs w:val="22"/>
        </w:rPr>
        <w:t>those programs</w:t>
      </w:r>
      <w:r>
        <w:rPr>
          <w:rFonts w:cs="Arial"/>
          <w:szCs w:val="22"/>
        </w:rPr>
        <w:t>.</w:t>
      </w:r>
      <w:r w:rsidR="00B61116">
        <w:rPr>
          <w:rFonts w:cs="Arial"/>
          <w:szCs w:val="22"/>
        </w:rPr>
        <w:t xml:space="preserve"> A new system, “DSM Central”, underwent a significant amount of development throughout 2015 and </w:t>
      </w:r>
      <w:r w:rsidR="00D02A4D">
        <w:rPr>
          <w:rFonts w:cs="Arial"/>
          <w:szCs w:val="22"/>
        </w:rPr>
        <w:t xml:space="preserve">is </w:t>
      </w:r>
      <w:r w:rsidR="00B61116">
        <w:rPr>
          <w:rFonts w:cs="Arial"/>
          <w:szCs w:val="22"/>
        </w:rPr>
        <w:t xml:space="preserve">scheduled to be fully deployed department-wide in 2016. PSE provides a more thorough discussion of DSM Central in Section </w:t>
      </w:r>
      <w:r w:rsidR="00D02A4D">
        <w:rPr>
          <w:rFonts w:cs="Arial"/>
          <w:szCs w:val="22"/>
        </w:rPr>
        <w:t>D</w:t>
      </w:r>
      <w:r w:rsidR="00B61116">
        <w:rPr>
          <w:rFonts w:cs="Arial"/>
          <w:szCs w:val="22"/>
        </w:rPr>
        <w:t xml:space="preserve"> on page </w:t>
      </w:r>
      <w:r w:rsidR="00833BEC">
        <w:rPr>
          <w:rFonts w:cs="Arial"/>
          <w:szCs w:val="22"/>
        </w:rPr>
        <w:t>145</w:t>
      </w:r>
      <w:r w:rsidR="00B61116">
        <w:rPr>
          <w:rFonts w:cs="Arial"/>
          <w:szCs w:val="22"/>
        </w:rPr>
        <w:t>.</w:t>
      </w:r>
    </w:p>
    <w:p w:rsidR="00D15F94" w:rsidRDefault="006F7985" w:rsidP="00D5341C">
      <w:pPr>
        <w:rPr>
          <w:rFonts w:cs="Arial"/>
          <w:szCs w:val="22"/>
        </w:rPr>
      </w:pPr>
      <w:r>
        <w:rPr>
          <w:rFonts w:cs="Arial"/>
          <w:szCs w:val="22"/>
        </w:rPr>
        <w:t>PSE intends that t</w:t>
      </w:r>
      <w:r w:rsidR="00D15F94">
        <w:rPr>
          <w:rFonts w:cs="Arial"/>
          <w:szCs w:val="22"/>
        </w:rPr>
        <w:t>he following discussions provide general overviews, rather than comprehensive process reviews.</w:t>
      </w:r>
    </w:p>
    <w:p w:rsidR="00D5341C" w:rsidRPr="001E7B6E" w:rsidRDefault="00A24F3A" w:rsidP="006B0FC9">
      <w:pPr>
        <w:pStyle w:val="Heading3"/>
        <w:numPr>
          <w:ilvl w:val="0"/>
          <w:numId w:val="83"/>
        </w:numPr>
        <w:ind w:left="630"/>
      </w:pPr>
      <w:bookmarkStart w:id="333" w:name="_Toc443570637"/>
      <w:r>
        <w:t>Conservation</w:t>
      </w:r>
      <w:r w:rsidR="00D5341C">
        <w:t xml:space="preserve"> Savings</w:t>
      </w:r>
      <w:bookmarkEnd w:id="333"/>
    </w:p>
    <w:p w:rsidR="002140EF" w:rsidRDefault="00FE30A2" w:rsidP="00993F91">
      <w:pPr>
        <w:ind w:left="540"/>
        <w:rPr>
          <w:rFonts w:cs="Arial"/>
          <w:szCs w:val="22"/>
        </w:rPr>
      </w:pPr>
      <w:r>
        <w:rPr>
          <w:rFonts w:cs="Arial"/>
          <w:szCs w:val="22"/>
        </w:rPr>
        <w:t>A key outcome of the M</w:t>
      </w:r>
      <w:r w:rsidR="00297A14">
        <w:rPr>
          <w:rFonts w:cs="Arial"/>
          <w:szCs w:val="22"/>
        </w:rPr>
        <w:t xml:space="preserve">easurement </w:t>
      </w:r>
      <w:r>
        <w:rPr>
          <w:rFonts w:cs="Arial"/>
          <w:szCs w:val="22"/>
        </w:rPr>
        <w:t>&amp; V</w:t>
      </w:r>
      <w:r w:rsidR="002140EF">
        <w:rPr>
          <w:rFonts w:cs="Arial"/>
          <w:szCs w:val="22"/>
        </w:rPr>
        <w:t xml:space="preserve">erification </w:t>
      </w:r>
      <w:r w:rsidR="00297A14">
        <w:rPr>
          <w:rFonts w:cs="Arial"/>
          <w:szCs w:val="22"/>
        </w:rPr>
        <w:t xml:space="preserve">function is the accurate </w:t>
      </w:r>
      <w:r w:rsidR="002140EF">
        <w:rPr>
          <w:rFonts w:cs="Arial"/>
          <w:szCs w:val="22"/>
        </w:rPr>
        <w:t>representation</w:t>
      </w:r>
      <w:r w:rsidR="00297A14">
        <w:rPr>
          <w:rFonts w:cs="Arial"/>
          <w:szCs w:val="22"/>
        </w:rPr>
        <w:t xml:space="preserve"> of measures </w:t>
      </w:r>
      <w:r w:rsidR="002140EF">
        <w:rPr>
          <w:rFonts w:cs="Arial"/>
          <w:szCs w:val="22"/>
        </w:rPr>
        <w:t xml:space="preserve">installed, </w:t>
      </w:r>
      <w:r w:rsidR="00297A14">
        <w:rPr>
          <w:rFonts w:cs="Arial"/>
          <w:szCs w:val="22"/>
        </w:rPr>
        <w:t>and accounting for conservation savings as they are determined by</w:t>
      </w:r>
      <w:r w:rsidR="002140EF">
        <w:rPr>
          <w:rFonts w:cs="Arial"/>
          <w:szCs w:val="22"/>
        </w:rPr>
        <w:t>:</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P</w:t>
      </w:r>
      <w:r w:rsidR="00297A14" w:rsidRPr="002140EF">
        <w:rPr>
          <w:rFonts w:cs="Arial"/>
          <w:sz w:val="22"/>
          <w:szCs w:val="22"/>
        </w:rPr>
        <w:t xml:space="preserve">rescriptively setting the savings value, </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Determining</w:t>
      </w:r>
      <w:r w:rsidR="00297A14" w:rsidRPr="002140EF">
        <w:rPr>
          <w:rFonts w:cs="Arial"/>
          <w:sz w:val="22"/>
          <w:szCs w:val="22"/>
        </w:rPr>
        <w:t xml:space="preserve"> savings value</w:t>
      </w:r>
      <w:r w:rsidR="00DC38C3">
        <w:rPr>
          <w:rFonts w:cs="Arial"/>
          <w:sz w:val="22"/>
          <w:szCs w:val="22"/>
        </w:rPr>
        <w:t>s</w:t>
      </w:r>
      <w:r w:rsidR="00297A14" w:rsidRPr="002140EF">
        <w:rPr>
          <w:rFonts w:cs="Arial"/>
          <w:sz w:val="22"/>
          <w:szCs w:val="22"/>
        </w:rPr>
        <w:t xml:space="preserve"> using </w:t>
      </w:r>
      <w:r w:rsidRPr="002140EF">
        <w:rPr>
          <w:rFonts w:cs="Arial"/>
          <w:sz w:val="22"/>
          <w:szCs w:val="22"/>
        </w:rPr>
        <w:t xml:space="preserve">standard </w:t>
      </w:r>
      <w:r w:rsidR="00297A14" w:rsidRPr="002140EF">
        <w:rPr>
          <w:rFonts w:cs="Arial"/>
          <w:sz w:val="22"/>
          <w:szCs w:val="22"/>
        </w:rPr>
        <w:t>engineering calculations</w:t>
      </w:r>
      <w:r w:rsidRPr="002140EF">
        <w:rPr>
          <w:rFonts w:cs="Arial"/>
          <w:sz w:val="22"/>
          <w:szCs w:val="22"/>
        </w:rPr>
        <w:t xml:space="preserve"> applied for a class of measures</w:t>
      </w:r>
      <w:r w:rsidR="00297A14" w:rsidRPr="002140EF">
        <w:rPr>
          <w:rFonts w:cs="Arial"/>
          <w:sz w:val="22"/>
          <w:szCs w:val="22"/>
        </w:rPr>
        <w:t xml:space="preserve">, </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F</w:t>
      </w:r>
      <w:r w:rsidR="00297A14" w:rsidRPr="002140EF">
        <w:rPr>
          <w:rFonts w:cs="Arial"/>
          <w:sz w:val="22"/>
          <w:szCs w:val="22"/>
        </w:rPr>
        <w:t xml:space="preserve">ormally evaluating the actual savings realization rates or, </w:t>
      </w:r>
    </w:p>
    <w:p w:rsidR="00297A14" w:rsidRPr="002140EF" w:rsidRDefault="002140EF" w:rsidP="00FD05BE">
      <w:pPr>
        <w:pStyle w:val="ListParagraph"/>
        <w:numPr>
          <w:ilvl w:val="0"/>
          <w:numId w:val="29"/>
        </w:numPr>
        <w:ind w:left="1080"/>
        <w:rPr>
          <w:rFonts w:cs="Arial"/>
          <w:sz w:val="22"/>
          <w:szCs w:val="22"/>
        </w:rPr>
      </w:pPr>
      <w:r w:rsidRPr="002140EF">
        <w:rPr>
          <w:rFonts w:cs="Arial"/>
          <w:sz w:val="22"/>
          <w:szCs w:val="22"/>
        </w:rPr>
        <w:t>M</w:t>
      </w:r>
      <w:r w:rsidR="00297A14" w:rsidRPr="002140EF">
        <w:rPr>
          <w:rFonts w:cs="Arial"/>
          <w:sz w:val="22"/>
          <w:szCs w:val="22"/>
        </w:rPr>
        <w:t>easuring savings at the customer meter or equipment locations</w:t>
      </w:r>
      <w:r w:rsidRPr="002140EF">
        <w:rPr>
          <w:rFonts w:cs="Arial"/>
          <w:sz w:val="22"/>
          <w:szCs w:val="22"/>
        </w:rPr>
        <w:t xml:space="preserve"> (primarily associated with custom grants)</w:t>
      </w:r>
      <w:r w:rsidR="00297A14" w:rsidRPr="002140EF">
        <w:rPr>
          <w:rFonts w:cs="Arial"/>
          <w:sz w:val="22"/>
          <w:szCs w:val="22"/>
        </w:rPr>
        <w:t>.</w:t>
      </w:r>
    </w:p>
    <w:p w:rsidR="00D5341C" w:rsidRPr="00BA0043" w:rsidRDefault="00A24F3A" w:rsidP="006B0FC9">
      <w:pPr>
        <w:pStyle w:val="Heading4"/>
        <w:numPr>
          <w:ilvl w:val="0"/>
          <w:numId w:val="84"/>
        </w:numPr>
        <w:rPr>
          <w:rStyle w:val="Strong"/>
          <w:b/>
          <w:bCs/>
        </w:rPr>
      </w:pPr>
      <w:r w:rsidRPr="00BA0043">
        <w:rPr>
          <w:rStyle w:val="Strong"/>
          <w:b/>
          <w:bCs/>
        </w:rPr>
        <w:t xml:space="preserve">Measure </w:t>
      </w:r>
      <w:r w:rsidR="00D5341C" w:rsidRPr="00BA0043">
        <w:rPr>
          <w:rStyle w:val="Strong"/>
          <w:b/>
          <w:bCs/>
        </w:rPr>
        <w:t>Savings Values</w:t>
      </w:r>
    </w:p>
    <w:p w:rsidR="00E646B3" w:rsidRDefault="00D5341C" w:rsidP="00993F91">
      <w:pPr>
        <w:ind w:left="810"/>
        <w:rPr>
          <w:rFonts w:cs="Arial"/>
          <w:szCs w:val="22"/>
        </w:rPr>
      </w:pPr>
      <w:r>
        <w:rPr>
          <w:rFonts w:cs="Arial"/>
          <w:szCs w:val="22"/>
        </w:rPr>
        <w:t>E</w:t>
      </w:r>
      <w:r w:rsidR="00EA530F">
        <w:rPr>
          <w:rFonts w:cs="Arial"/>
          <w:szCs w:val="22"/>
        </w:rPr>
        <w:t>xhibit 5, Supplement 1 of this R</w:t>
      </w:r>
      <w:r>
        <w:rPr>
          <w:rFonts w:cs="Arial"/>
          <w:szCs w:val="22"/>
        </w:rPr>
        <w:t>eport lists the savings values for all prescriptive, (RTF Unit Energy Savings [</w:t>
      </w:r>
      <w:r w:rsidR="00B61116">
        <w:rPr>
          <w:rFonts w:cs="Arial"/>
          <w:szCs w:val="22"/>
        </w:rPr>
        <w:t>“</w:t>
      </w:r>
      <w:r>
        <w:rPr>
          <w:rFonts w:cs="Arial"/>
          <w:szCs w:val="22"/>
        </w:rPr>
        <w:t>UES</w:t>
      </w:r>
      <w:r w:rsidR="00B61116">
        <w:rPr>
          <w:rFonts w:cs="Arial"/>
          <w:szCs w:val="22"/>
        </w:rPr>
        <w:t>”</w:t>
      </w:r>
      <w:r>
        <w:rPr>
          <w:rFonts w:cs="Arial"/>
          <w:szCs w:val="22"/>
        </w:rPr>
        <w:t>] and PSE Deemed) and selected calculated measures by program (most often associated with a Schedule number) and fuel type.</w:t>
      </w:r>
      <w:r w:rsidR="006A02AC">
        <w:rPr>
          <w:rFonts w:cs="Arial"/>
          <w:szCs w:val="22"/>
        </w:rPr>
        <w:t xml:space="preserve"> </w:t>
      </w:r>
      <w:r w:rsidR="00893DA0">
        <w:rPr>
          <w:rFonts w:cs="Arial"/>
          <w:szCs w:val="22"/>
        </w:rPr>
        <w:t>Prescriptive measure values fall into two catego</w:t>
      </w:r>
      <w:r w:rsidR="00FE30A2">
        <w:rPr>
          <w:rFonts w:cs="Arial"/>
          <w:szCs w:val="22"/>
        </w:rPr>
        <w:t>ries:</w:t>
      </w:r>
      <w:r w:rsidR="00DC38C3">
        <w:rPr>
          <w:rFonts w:cs="Arial"/>
          <w:szCs w:val="22"/>
        </w:rPr>
        <w:t xml:space="preserve"> RTF UES and PSE Deemed.</w:t>
      </w:r>
      <w:r w:rsidR="006A02AC">
        <w:rPr>
          <w:rFonts w:cs="Arial"/>
          <w:szCs w:val="22"/>
        </w:rPr>
        <w:t xml:space="preserve"> </w:t>
      </w:r>
      <w:r w:rsidR="00E646B3">
        <w:rPr>
          <w:rFonts w:cs="Arial"/>
          <w:szCs w:val="22"/>
        </w:rPr>
        <w:br w:type="page"/>
      </w:r>
    </w:p>
    <w:p w:rsidR="00893DA0" w:rsidRPr="0044470C" w:rsidRDefault="00DC38C3" w:rsidP="00993F91">
      <w:pPr>
        <w:ind w:left="810"/>
        <w:rPr>
          <w:rFonts w:cs="Arial"/>
          <w:strike/>
          <w:color w:val="FF0000"/>
          <w:szCs w:val="22"/>
        </w:rPr>
      </w:pPr>
      <w:r>
        <w:rPr>
          <w:rFonts w:cs="Arial"/>
          <w:szCs w:val="22"/>
        </w:rPr>
        <w:lastRenderedPageBreak/>
        <w:t>As applied by Energy Efficiency, b</w:t>
      </w:r>
      <w:r w:rsidR="00893DA0">
        <w:rPr>
          <w:rFonts w:cs="Arial"/>
          <w:szCs w:val="22"/>
        </w:rPr>
        <w:t xml:space="preserve">oth are consistent with </w:t>
      </w:r>
      <w:r w:rsidR="00B61116">
        <w:rPr>
          <w:rFonts w:cs="Arial"/>
          <w:szCs w:val="22"/>
        </w:rPr>
        <w:t>W</w:t>
      </w:r>
      <w:r w:rsidR="00E646B3">
        <w:rPr>
          <w:rFonts w:cs="Arial"/>
          <w:szCs w:val="22"/>
        </w:rPr>
        <w:t>AC 480-109-100(5)</w:t>
      </w:r>
      <w:r w:rsidR="00893DA0">
        <w:rPr>
          <w:rFonts w:cs="Arial"/>
          <w:szCs w:val="22"/>
        </w:rPr>
        <w:t>:</w:t>
      </w:r>
    </w:p>
    <w:p w:rsidR="00E646B3" w:rsidRPr="00E646B3" w:rsidRDefault="00E646B3" w:rsidP="001C1535">
      <w:pPr>
        <w:spacing w:after="60" w:line="240" w:lineRule="auto"/>
        <w:ind w:left="1800" w:hanging="360"/>
        <w:rPr>
          <w:rFonts w:ascii="Times New Roman" w:hAnsi="Times New Roman"/>
          <w:szCs w:val="22"/>
        </w:rPr>
      </w:pPr>
      <w:r w:rsidRPr="00E646B3">
        <w:rPr>
          <w:rFonts w:ascii="Times New Roman" w:hAnsi="Times New Roman"/>
          <w:szCs w:val="22"/>
        </w:rPr>
        <w:t>(5) Energy savings. A utility must use unit energy savings values and standard protocols approved by the regional technical forum, unless a unit energy savings value or standard protocol is:</w:t>
      </w:r>
    </w:p>
    <w:p w:rsidR="00E646B3" w:rsidRPr="00E646B3" w:rsidRDefault="00E646B3" w:rsidP="001C1535">
      <w:pPr>
        <w:spacing w:after="60" w:line="240" w:lineRule="auto"/>
        <w:ind w:left="2160" w:hanging="360"/>
        <w:rPr>
          <w:rFonts w:ascii="Times New Roman" w:hAnsi="Times New Roman"/>
          <w:szCs w:val="22"/>
        </w:rPr>
      </w:pPr>
      <w:r w:rsidRPr="00E646B3">
        <w:rPr>
          <w:rFonts w:ascii="Times New Roman" w:hAnsi="Times New Roman"/>
          <w:szCs w:val="22"/>
        </w:rPr>
        <w:t>(a) Based on generally accepted methods, impact evaluation data, or other reliable and relevant data that includes verified savings levels; and</w:t>
      </w:r>
    </w:p>
    <w:p w:rsidR="00E646B3" w:rsidRDefault="00E646B3" w:rsidP="00E646B3">
      <w:pPr>
        <w:spacing w:line="240" w:lineRule="auto"/>
        <w:ind w:left="2160" w:hanging="360"/>
        <w:rPr>
          <w:rFonts w:ascii="Times New Roman" w:hAnsi="Times New Roman"/>
          <w:szCs w:val="22"/>
        </w:rPr>
      </w:pPr>
      <w:r w:rsidRPr="00E646B3">
        <w:rPr>
          <w:rFonts w:ascii="Times New Roman" w:hAnsi="Times New Roman"/>
          <w:szCs w:val="22"/>
        </w:rPr>
        <w:t>(b) Presented to its advisory group for review. The commission retains discretion to determine an appropriate value or protocol.</w:t>
      </w:r>
    </w:p>
    <w:p w:rsidR="00E646B3" w:rsidRPr="00E646B3" w:rsidRDefault="00E646B3" w:rsidP="00E646B3">
      <w:pPr>
        <w:spacing w:after="0" w:line="240" w:lineRule="auto"/>
        <w:ind w:left="810"/>
        <w:rPr>
          <w:rFonts w:cs="Arial"/>
          <w:szCs w:val="22"/>
        </w:rPr>
      </w:pPr>
      <w:r w:rsidRPr="00E646B3">
        <w:rPr>
          <w:rFonts w:cs="Arial"/>
          <w:szCs w:val="22"/>
        </w:rPr>
        <w:t>And condition</w:t>
      </w:r>
      <w:r>
        <w:rPr>
          <w:rFonts w:cs="Arial"/>
          <w:szCs w:val="22"/>
        </w:rPr>
        <w:t>s</w:t>
      </w:r>
      <w:r w:rsidRPr="00E646B3">
        <w:rPr>
          <w:rFonts w:cs="Arial"/>
          <w:szCs w:val="22"/>
        </w:rPr>
        <w:t xml:space="preserve"> (6)(b) and (c):</w:t>
      </w:r>
    </w:p>
    <w:p w:rsidR="00E646B3" w:rsidRPr="00E646B3" w:rsidRDefault="00E646B3" w:rsidP="00E646B3">
      <w:pPr>
        <w:spacing w:after="0" w:line="240" w:lineRule="auto"/>
        <w:ind w:left="2160" w:hanging="360"/>
        <w:rPr>
          <w:rFonts w:ascii="Times New Roman" w:hAnsi="Times New Roman"/>
          <w:szCs w:val="22"/>
        </w:rPr>
      </w:pPr>
    </w:p>
    <w:p w:rsidR="00893DA0" w:rsidRPr="00893DA0" w:rsidRDefault="00E646B3" w:rsidP="00E646B3">
      <w:pPr>
        <w:spacing w:line="240" w:lineRule="auto"/>
        <w:ind w:left="1080"/>
        <w:rPr>
          <w:rFonts w:ascii="Times New Roman" w:hAnsi="Times New Roman"/>
          <w:szCs w:val="22"/>
        </w:rPr>
      </w:pPr>
      <w:r>
        <w:rPr>
          <w:rFonts w:ascii="Times New Roman" w:hAnsi="Times New Roman"/>
          <w:szCs w:val="22"/>
        </w:rPr>
        <w:t xml:space="preserve"> </w:t>
      </w:r>
      <w:r w:rsidR="00893DA0">
        <w:rPr>
          <w:rFonts w:ascii="Times New Roman" w:hAnsi="Times New Roman"/>
          <w:szCs w:val="22"/>
        </w:rPr>
        <w:t>(b)</w:t>
      </w:r>
      <w:r w:rsidR="00893DA0">
        <w:rPr>
          <w:rFonts w:ascii="Times New Roman" w:hAnsi="Times New Roman"/>
          <w:szCs w:val="22"/>
        </w:rPr>
        <w:tab/>
      </w:r>
      <w:r w:rsidR="00893DA0" w:rsidRPr="00893DA0">
        <w:rPr>
          <w:rFonts w:ascii="Times New Roman" w:hAnsi="Times New Roman"/>
          <w:szCs w:val="22"/>
        </w:rPr>
        <w:t>Except as provided in Paragraph (6)(c) below, Puget Sound Energy must use the Council’s Regional Technical Forum’s (“RTF’s”) “unit energy savings” (“UES”) and approved methods and protocols for electricity measures, and distribution efficiency.</w:t>
      </w:r>
      <w:r w:rsidR="006A02AC">
        <w:rPr>
          <w:rFonts w:ascii="Times New Roman" w:hAnsi="Times New Roman"/>
          <w:szCs w:val="22"/>
        </w:rPr>
        <w:t xml:space="preserve"> </w:t>
      </w:r>
      <w:r w:rsidR="00893DA0" w:rsidRPr="00893DA0">
        <w:rPr>
          <w:rFonts w:ascii="Times New Roman" w:hAnsi="Times New Roman"/>
          <w:szCs w:val="22"/>
        </w:rPr>
        <w:t xml:space="preserve">As of the date of this Agreement, the RTF maintains a Web site at </w:t>
      </w:r>
      <w:hyperlink r:id="rId110" w:history="1">
        <w:r w:rsidR="00893DA0" w:rsidRPr="00893DA0">
          <w:rPr>
            <w:rStyle w:val="Hyperlink"/>
            <w:rFonts w:ascii="Times New Roman" w:hAnsi="Times New Roman"/>
            <w:szCs w:val="22"/>
          </w:rPr>
          <w:t>http://www.nwcouncil.org/energy/rtf/</w:t>
        </w:r>
      </w:hyperlink>
      <w:r w:rsidR="00893DA0" w:rsidRPr="00893DA0">
        <w:rPr>
          <w:rFonts w:ascii="Times New Roman" w:hAnsi="Times New Roman"/>
          <w:szCs w:val="22"/>
        </w:rPr>
        <w:t xml:space="preserve">. </w:t>
      </w:r>
    </w:p>
    <w:p w:rsidR="00893DA0" w:rsidRDefault="00893DA0" w:rsidP="00993F91">
      <w:pPr>
        <w:spacing w:line="240" w:lineRule="auto"/>
        <w:ind w:left="1080"/>
        <w:rPr>
          <w:sz w:val="25"/>
          <w:szCs w:val="25"/>
        </w:rPr>
      </w:pPr>
      <w:r w:rsidRPr="00893DA0">
        <w:rPr>
          <w:rFonts w:ascii="Times New Roman" w:hAnsi="Times New Roman"/>
          <w:szCs w:val="22"/>
        </w:rPr>
        <w:t>(c)</w:t>
      </w:r>
      <w:r w:rsidRPr="00893DA0">
        <w:rPr>
          <w:rFonts w:ascii="Times New Roman" w:hAnsi="Times New Roman"/>
          <w:szCs w:val="22"/>
        </w:rPr>
        <w:tab/>
        <w:t>If Puget Sound Energy uses savings estimates, methods or protocols that differ from those established by the RTF, such estimates, methods or protocols must be based on generally accepted impact evaluation data and/or other reliable and relevant source data that has verified savings levels, and be presented to the CRAG for comment.</w:t>
      </w:r>
    </w:p>
    <w:p w:rsidR="00893DA0" w:rsidRDefault="00893DA0" w:rsidP="00993F91">
      <w:pPr>
        <w:ind w:left="810"/>
        <w:rPr>
          <w:rFonts w:cs="Arial"/>
          <w:szCs w:val="22"/>
        </w:rPr>
      </w:pPr>
      <w:r>
        <w:rPr>
          <w:rFonts w:cs="Arial"/>
          <w:szCs w:val="22"/>
        </w:rPr>
        <w:t xml:space="preserve">All </w:t>
      </w:r>
      <w:r w:rsidR="00D02A4D">
        <w:rPr>
          <w:rFonts w:cs="Arial"/>
          <w:szCs w:val="22"/>
        </w:rPr>
        <w:t>deemed</w:t>
      </w:r>
      <w:r>
        <w:rPr>
          <w:rFonts w:cs="Arial"/>
          <w:szCs w:val="22"/>
        </w:rPr>
        <w:t xml:space="preserve"> measure source of savings document</w:t>
      </w:r>
      <w:r w:rsidR="00DC38C3">
        <w:rPr>
          <w:rFonts w:cs="Arial"/>
          <w:szCs w:val="22"/>
        </w:rPr>
        <w:t>ation</w:t>
      </w:r>
      <w:r>
        <w:rPr>
          <w:rFonts w:cs="Arial"/>
          <w:szCs w:val="22"/>
        </w:rPr>
        <w:t xml:space="preserve"> is archived and is available for query in the Source of Savings database, which comprises one element of Energy Efficiency’s Measure Metrics system.</w:t>
      </w:r>
      <w:r w:rsidR="006A02AC">
        <w:rPr>
          <w:rFonts w:cs="Arial"/>
          <w:szCs w:val="22"/>
        </w:rPr>
        <w:t xml:space="preserve"> </w:t>
      </w:r>
      <w:r>
        <w:rPr>
          <w:rFonts w:cs="Arial"/>
          <w:szCs w:val="22"/>
        </w:rPr>
        <w:t>Calculated measures are similar</w:t>
      </w:r>
      <w:r w:rsidR="000D46B4">
        <w:rPr>
          <w:rFonts w:cs="Arial"/>
          <w:szCs w:val="22"/>
        </w:rPr>
        <w:t xml:space="preserve"> to deemed measures</w:t>
      </w:r>
      <w:r>
        <w:rPr>
          <w:rFonts w:cs="Arial"/>
          <w:szCs w:val="22"/>
        </w:rPr>
        <w:t>, in that their savings value can be determined on a per-unit basis.</w:t>
      </w:r>
      <w:r w:rsidR="006A02AC">
        <w:rPr>
          <w:rFonts w:cs="Arial"/>
          <w:szCs w:val="22"/>
        </w:rPr>
        <w:t xml:space="preserve"> </w:t>
      </w:r>
      <w:r>
        <w:rPr>
          <w:rFonts w:cs="Arial"/>
          <w:szCs w:val="22"/>
        </w:rPr>
        <w:t>The step that differentiates them from Deemed (or UES) values is that there are one or more additional calculations that must be completed before an accurate representation of their savings value can be determined.</w:t>
      </w:r>
      <w:r w:rsidR="006A02AC">
        <w:rPr>
          <w:rFonts w:cs="Arial"/>
          <w:szCs w:val="22"/>
        </w:rPr>
        <w:t xml:space="preserve"> </w:t>
      </w:r>
      <w:r>
        <w:rPr>
          <w:rFonts w:cs="Arial"/>
          <w:szCs w:val="22"/>
        </w:rPr>
        <w:t>These calculations</w:t>
      </w:r>
      <w:r w:rsidR="007D21B8">
        <w:rPr>
          <w:rFonts w:cs="Arial"/>
          <w:szCs w:val="22"/>
        </w:rPr>
        <w:t>, based on engineering analyses, samples, and industry standards,</w:t>
      </w:r>
      <w:r>
        <w:rPr>
          <w:rFonts w:cs="Arial"/>
          <w:szCs w:val="22"/>
        </w:rPr>
        <w:t xml:space="preserve"> </w:t>
      </w:r>
      <w:r w:rsidR="000D46B4">
        <w:rPr>
          <w:rFonts w:cs="Arial"/>
          <w:szCs w:val="22"/>
        </w:rPr>
        <w:t xml:space="preserve">etc., </w:t>
      </w:r>
      <w:r>
        <w:rPr>
          <w:rFonts w:cs="Arial"/>
          <w:szCs w:val="22"/>
        </w:rPr>
        <w:t xml:space="preserve">can range from hours of operation, tonnage (in the case of an HVAC measure), </w:t>
      </w:r>
      <w:r w:rsidR="004E408E">
        <w:rPr>
          <w:rFonts w:cs="Arial"/>
          <w:szCs w:val="22"/>
        </w:rPr>
        <w:t>building type (for instance, school, retail, restaurant), etc.</w:t>
      </w:r>
    </w:p>
    <w:p w:rsidR="00D02A4D" w:rsidRDefault="00D02A4D" w:rsidP="00993F91">
      <w:pPr>
        <w:ind w:left="810"/>
        <w:rPr>
          <w:rFonts w:cs="Arial"/>
          <w:szCs w:val="22"/>
        </w:rPr>
      </w:pPr>
      <w:r>
        <w:rPr>
          <w:rFonts w:cs="Arial"/>
          <w:szCs w:val="22"/>
        </w:rPr>
        <w:t>Due to their complexity and variability, these types of measures aren’t archived in the Source of Savings database.</w:t>
      </w:r>
      <w:r w:rsidR="000D46B4">
        <w:rPr>
          <w:rStyle w:val="FootnoteReference"/>
          <w:szCs w:val="22"/>
        </w:rPr>
        <w:footnoteReference w:id="37"/>
      </w:r>
    </w:p>
    <w:p w:rsidR="000D46B4" w:rsidRDefault="000D46B4" w:rsidP="00993F91">
      <w:pPr>
        <w:ind w:left="810"/>
        <w:rPr>
          <w:rFonts w:cs="Arial"/>
          <w:szCs w:val="22"/>
        </w:rPr>
      </w:pPr>
      <w:r>
        <w:rPr>
          <w:rFonts w:cs="Arial"/>
          <w:szCs w:val="22"/>
        </w:rPr>
        <w:br w:type="page"/>
      </w:r>
    </w:p>
    <w:p w:rsidR="007D21B8" w:rsidRDefault="007D21B8" w:rsidP="00993F91">
      <w:pPr>
        <w:ind w:left="810"/>
        <w:rPr>
          <w:rFonts w:cs="Arial"/>
          <w:szCs w:val="22"/>
        </w:rPr>
      </w:pPr>
      <w:r>
        <w:rPr>
          <w:rFonts w:cs="Arial"/>
          <w:szCs w:val="22"/>
        </w:rPr>
        <w:lastRenderedPageBreak/>
        <w:t xml:space="preserve">When an impact evaluation is performed and a </w:t>
      </w:r>
      <w:r w:rsidR="000D46B4">
        <w:rPr>
          <w:rFonts w:cs="Arial"/>
          <w:szCs w:val="22"/>
        </w:rPr>
        <w:t xml:space="preserve">prescriptive </w:t>
      </w:r>
      <w:r>
        <w:rPr>
          <w:rFonts w:cs="Arial"/>
          <w:szCs w:val="22"/>
        </w:rPr>
        <w:t xml:space="preserve">measure savings value is verified, </w:t>
      </w:r>
      <w:r w:rsidR="00003899">
        <w:rPr>
          <w:rFonts w:cs="Arial"/>
          <w:szCs w:val="22"/>
        </w:rPr>
        <w:t>Program staff</w:t>
      </w:r>
      <w:r>
        <w:rPr>
          <w:rFonts w:cs="Arial"/>
          <w:szCs w:val="22"/>
        </w:rPr>
        <w:t xml:space="preserve"> will apply pertinent revisions in the following year, consistent with Energy Efficiency’s </w:t>
      </w:r>
      <w:r w:rsidRPr="004C25F9">
        <w:rPr>
          <w:rFonts w:cs="Arial"/>
          <w:i/>
          <w:szCs w:val="22"/>
          <w:u w:val="single"/>
        </w:rPr>
        <w:t>Measure Revision Guidelines</w:t>
      </w:r>
      <w:r>
        <w:rPr>
          <w:rFonts w:cs="Arial"/>
          <w:szCs w:val="22"/>
        </w:rPr>
        <w:t>.</w:t>
      </w:r>
    </w:p>
    <w:p w:rsidR="002B7C10" w:rsidRDefault="002B7C10" w:rsidP="00993F91">
      <w:pPr>
        <w:ind w:left="810"/>
        <w:rPr>
          <w:rFonts w:cs="Arial"/>
          <w:szCs w:val="22"/>
        </w:rPr>
      </w:pPr>
      <w:r>
        <w:rPr>
          <w:rFonts w:cs="Arial"/>
          <w:szCs w:val="22"/>
        </w:rPr>
        <w:t>M</w:t>
      </w:r>
      <w:r w:rsidR="00D5341C">
        <w:rPr>
          <w:rFonts w:cs="Arial"/>
          <w:szCs w:val="22"/>
        </w:rPr>
        <w:t>easures installed as a part of Commercial/Industrial custom grants are unique, in that every grant project is evaluated by a PSE E</w:t>
      </w:r>
      <w:r w:rsidR="00893DA0">
        <w:rPr>
          <w:rFonts w:cs="Arial"/>
          <w:szCs w:val="22"/>
        </w:rPr>
        <w:t xml:space="preserve">nergy </w:t>
      </w:r>
      <w:r w:rsidR="00D5341C">
        <w:rPr>
          <w:rFonts w:cs="Arial"/>
          <w:szCs w:val="22"/>
        </w:rPr>
        <w:t>M</w:t>
      </w:r>
      <w:r w:rsidR="00893DA0">
        <w:rPr>
          <w:rFonts w:cs="Arial"/>
          <w:szCs w:val="22"/>
        </w:rPr>
        <w:t xml:space="preserve">anagement </w:t>
      </w:r>
      <w:r w:rsidR="00D5341C">
        <w:rPr>
          <w:rFonts w:cs="Arial"/>
          <w:szCs w:val="22"/>
        </w:rPr>
        <w:t>E</w:t>
      </w:r>
      <w:r w:rsidR="00893DA0">
        <w:rPr>
          <w:rFonts w:cs="Arial"/>
          <w:szCs w:val="22"/>
        </w:rPr>
        <w:t>ngineer (</w:t>
      </w:r>
      <w:r>
        <w:rPr>
          <w:rFonts w:cs="Arial"/>
          <w:szCs w:val="22"/>
        </w:rPr>
        <w:t>“</w:t>
      </w:r>
      <w:r w:rsidR="00893DA0">
        <w:rPr>
          <w:rFonts w:cs="Arial"/>
          <w:szCs w:val="22"/>
        </w:rPr>
        <w:t>EME</w:t>
      </w:r>
      <w:r>
        <w:rPr>
          <w:rFonts w:cs="Arial"/>
          <w:szCs w:val="22"/>
        </w:rPr>
        <w:t>”</w:t>
      </w:r>
      <w:r w:rsidR="00893DA0">
        <w:rPr>
          <w:rFonts w:cs="Arial"/>
          <w:szCs w:val="22"/>
        </w:rPr>
        <w:t>)</w:t>
      </w:r>
      <w:r w:rsidR="007D21B8">
        <w:rPr>
          <w:rFonts w:cs="Arial"/>
          <w:szCs w:val="22"/>
        </w:rPr>
        <w:t>.</w:t>
      </w:r>
      <w:r w:rsidR="006A02AC">
        <w:rPr>
          <w:rFonts w:cs="Arial"/>
          <w:szCs w:val="22"/>
        </w:rPr>
        <w:t xml:space="preserve"> </w:t>
      </w:r>
    </w:p>
    <w:p w:rsidR="00D5341C" w:rsidRDefault="007D21B8" w:rsidP="00993F91">
      <w:pPr>
        <w:ind w:left="810"/>
        <w:rPr>
          <w:rFonts w:cs="Arial"/>
          <w:szCs w:val="22"/>
        </w:rPr>
      </w:pPr>
      <w:proofErr w:type="spellStart"/>
      <w:r>
        <w:rPr>
          <w:rFonts w:cs="Arial"/>
          <w:szCs w:val="22"/>
        </w:rPr>
        <w:t>EMEs</w:t>
      </w:r>
      <w:proofErr w:type="spellEnd"/>
      <w:r w:rsidR="00D5341C">
        <w:rPr>
          <w:rFonts w:cs="Arial"/>
          <w:szCs w:val="22"/>
        </w:rPr>
        <w:t xml:space="preserve"> </w:t>
      </w:r>
      <w:r>
        <w:rPr>
          <w:rFonts w:cs="Arial"/>
          <w:szCs w:val="22"/>
        </w:rPr>
        <w:t>use data loggers, meter data, engineering computations and other measuring tools to evaluate predicted savings.</w:t>
      </w:r>
      <w:r w:rsidR="006A02AC">
        <w:rPr>
          <w:rFonts w:cs="Arial"/>
          <w:szCs w:val="22"/>
        </w:rPr>
        <w:t xml:space="preserve"> </w:t>
      </w:r>
      <w:r w:rsidR="002B7C10">
        <w:rPr>
          <w:rFonts w:cs="Arial"/>
          <w:szCs w:val="22"/>
        </w:rPr>
        <w:t>Every project’s</w:t>
      </w:r>
      <w:r>
        <w:rPr>
          <w:rFonts w:cs="Arial"/>
          <w:szCs w:val="22"/>
        </w:rPr>
        <w:t xml:space="preserve"> calculations are </w:t>
      </w:r>
      <w:r w:rsidR="00D5341C">
        <w:rPr>
          <w:rFonts w:cs="Arial"/>
          <w:szCs w:val="22"/>
        </w:rPr>
        <w:t>subsequently verified for confirmation of savings by a senior EME</w:t>
      </w:r>
      <w:r>
        <w:rPr>
          <w:rFonts w:cs="Arial"/>
          <w:szCs w:val="22"/>
        </w:rPr>
        <w:t xml:space="preserve"> prior to grant payment</w:t>
      </w:r>
      <w:r w:rsidR="00D5341C">
        <w:rPr>
          <w:rFonts w:cs="Arial"/>
          <w:szCs w:val="22"/>
        </w:rPr>
        <w:t>.</w:t>
      </w:r>
      <w:r w:rsidR="006A02AC">
        <w:rPr>
          <w:rFonts w:cs="Arial"/>
          <w:szCs w:val="22"/>
        </w:rPr>
        <w:t xml:space="preserve"> </w:t>
      </w:r>
    </w:p>
    <w:p w:rsidR="006A0A40" w:rsidRDefault="006A0A40" w:rsidP="00993F91">
      <w:pPr>
        <w:pStyle w:val="Heading4"/>
        <w:rPr>
          <w:rStyle w:val="Strong"/>
          <w:b/>
          <w:bCs/>
        </w:rPr>
      </w:pPr>
      <w:r w:rsidRPr="00D5341C">
        <w:rPr>
          <w:rStyle w:val="Strong"/>
          <w:b/>
          <w:bCs/>
        </w:rPr>
        <w:t xml:space="preserve">Savings </w:t>
      </w:r>
      <w:r>
        <w:rPr>
          <w:rStyle w:val="Strong"/>
          <w:b/>
          <w:bCs/>
        </w:rPr>
        <w:t>Tracking</w:t>
      </w:r>
    </w:p>
    <w:p w:rsidR="00006331" w:rsidRDefault="007243BC" w:rsidP="00993F91">
      <w:pPr>
        <w:ind w:left="810"/>
      </w:pPr>
      <w:r w:rsidRPr="003F4730">
        <w:t xml:space="preserve">After </w:t>
      </w:r>
      <w:r w:rsidR="002B7C10">
        <w:t>vetting</w:t>
      </w:r>
      <w:r w:rsidR="003B7C97" w:rsidRPr="003F4730">
        <w:t xml:space="preserve"> a</w:t>
      </w:r>
      <w:r w:rsidRPr="003F4730">
        <w:t xml:space="preserve"> presc</w:t>
      </w:r>
      <w:r w:rsidR="00D02A4D">
        <w:t>riptive measure’s savings value</w:t>
      </w:r>
      <w:r w:rsidRPr="003F4730">
        <w:t xml:space="preserve"> </w:t>
      </w:r>
      <w:r w:rsidR="007D21B8">
        <w:t xml:space="preserve">and </w:t>
      </w:r>
      <w:r w:rsidR="002B7C10">
        <w:t>obtaining</w:t>
      </w:r>
      <w:r w:rsidR="003B7C97" w:rsidRPr="003F4730">
        <w:t xml:space="preserve"> </w:t>
      </w:r>
      <w:r w:rsidR="002B7C10">
        <w:t xml:space="preserve">the </w:t>
      </w:r>
      <w:r w:rsidRPr="003F4730">
        <w:t>director of Energy Efficiency</w:t>
      </w:r>
      <w:r w:rsidR="002B7C10">
        <w:t>’s approval</w:t>
      </w:r>
      <w:r w:rsidR="003B7C97" w:rsidRPr="003F4730">
        <w:t>,</w:t>
      </w:r>
      <w:r w:rsidRPr="003F4730">
        <w:t xml:space="preserve"> </w:t>
      </w:r>
      <w:r w:rsidR="003B7C97" w:rsidRPr="003F4730">
        <w:t xml:space="preserve">the measure </w:t>
      </w:r>
      <w:r w:rsidR="003F4730" w:rsidRPr="003F4730">
        <w:t xml:space="preserve">value and source of savings data is </w:t>
      </w:r>
      <w:r w:rsidRPr="003F4730">
        <w:t>archived i</w:t>
      </w:r>
      <w:r w:rsidR="007D21B8">
        <w:t>n the Measure Metrics databases.</w:t>
      </w:r>
      <w:r w:rsidR="007D21B8">
        <w:rPr>
          <w:rStyle w:val="FootnoteReference"/>
        </w:rPr>
        <w:footnoteReference w:id="38"/>
      </w:r>
      <w:r w:rsidR="006A02AC">
        <w:t xml:space="preserve"> </w:t>
      </w:r>
      <w:r w:rsidR="00003899">
        <w:t>Program staff</w:t>
      </w:r>
      <w:r w:rsidRPr="003F4730">
        <w:t xml:space="preserve"> </w:t>
      </w:r>
      <w:r w:rsidR="007D21B8">
        <w:t xml:space="preserve">then </w:t>
      </w:r>
      <w:r w:rsidRPr="003F4730">
        <w:t>follow a rigorous process to report their measures’ monthly installations</w:t>
      </w:r>
      <w:r w:rsidR="00B43016">
        <w:t xml:space="preserve"> in the applicable system</w:t>
      </w:r>
      <w:r w:rsidRPr="003F4730">
        <w:t>.</w:t>
      </w:r>
      <w:r w:rsidR="006A02AC">
        <w:t xml:space="preserve"> </w:t>
      </w:r>
      <w:r w:rsidR="00866E4A">
        <w:t>Program data is systematically uploaded to the EES Tracking and Forecasting Database</w:t>
      </w:r>
      <w:r w:rsidR="000D46B4">
        <w:t>, where the archived savings value is linked to the applicable measure quantity</w:t>
      </w:r>
      <w:r w:rsidR="00866E4A">
        <w:t>.</w:t>
      </w:r>
      <w:r w:rsidR="006A02AC">
        <w:t xml:space="preserve"> </w:t>
      </w:r>
      <w:r w:rsidR="00866E4A" w:rsidRPr="003F4730">
        <w:t xml:space="preserve">The </w:t>
      </w:r>
      <w:r w:rsidR="00006331">
        <w:t xml:space="preserve">system then checks the </w:t>
      </w:r>
      <w:r w:rsidR="00866E4A" w:rsidRPr="003F4730">
        <w:t xml:space="preserve">entries; ensuring that an indicated measure count wasn’t inadvertently entered in the previous month, </w:t>
      </w:r>
      <w:r w:rsidR="00006331">
        <w:t>etc.</w:t>
      </w:r>
      <w:r w:rsidR="006A02AC">
        <w:t xml:space="preserve"> </w:t>
      </w:r>
    </w:p>
    <w:p w:rsidR="007D21B8" w:rsidRDefault="003B7C97" w:rsidP="00993F91">
      <w:pPr>
        <w:ind w:left="810"/>
      </w:pPr>
      <w:r w:rsidRPr="003F4730">
        <w:t>To ensure accur</w:t>
      </w:r>
      <w:r w:rsidR="00006331">
        <w:t>ate savings reporting</w:t>
      </w:r>
      <w:r w:rsidRPr="003F4730">
        <w:t>,</w:t>
      </w:r>
      <w:r w:rsidRPr="003F4730">
        <w:rPr>
          <w:rStyle w:val="FootnoteReference"/>
        </w:rPr>
        <w:footnoteReference w:id="39"/>
      </w:r>
      <w:r w:rsidRPr="003F4730">
        <w:t xml:space="preserve"> </w:t>
      </w:r>
      <w:r w:rsidR="002B7C10">
        <w:t>p</w:t>
      </w:r>
      <w:r w:rsidR="00003899">
        <w:t>rogram staff</w:t>
      </w:r>
      <w:r w:rsidRPr="003F4730">
        <w:t xml:space="preserve"> </w:t>
      </w:r>
      <w:r w:rsidR="00866E4A">
        <w:t>confirm the monthly savings and expenditure figures in the Database</w:t>
      </w:r>
      <w:r w:rsidRPr="003F4730">
        <w:t>.</w:t>
      </w:r>
      <w:r w:rsidR="006A02AC">
        <w:t xml:space="preserve"> </w:t>
      </w:r>
      <w:r w:rsidR="00A20B4B">
        <w:t>After this check, the data is locked for entry, and is available for external reporting (discussed in the Savings Reporting section).</w:t>
      </w:r>
      <w:r w:rsidR="006A02AC">
        <w:t xml:space="preserve"> </w:t>
      </w:r>
      <w:r w:rsidR="007D21B8">
        <w:t>Calculated and custom measure data is aggregated within the applicable program</w:t>
      </w:r>
      <w:r w:rsidR="00D02A4D">
        <w:t xml:space="preserve">—typically CSY, discussed on page </w:t>
      </w:r>
      <w:r w:rsidR="00833BEC">
        <w:t>142</w:t>
      </w:r>
      <w:r w:rsidR="00D02A4D">
        <w:t>—</w:t>
      </w:r>
      <w:r w:rsidR="007D21B8">
        <w:t>and logged into the database as a single number.</w:t>
      </w:r>
    </w:p>
    <w:p w:rsidR="007172F4" w:rsidRDefault="007172F4" w:rsidP="00993F91">
      <w:pPr>
        <w:ind w:left="810"/>
      </w:pPr>
      <w:r>
        <w:br w:type="page"/>
      </w:r>
    </w:p>
    <w:p w:rsidR="00D5341C" w:rsidRPr="00D5341C" w:rsidRDefault="00D5341C" w:rsidP="00993F91">
      <w:pPr>
        <w:pStyle w:val="Heading4"/>
        <w:rPr>
          <w:rStyle w:val="Strong"/>
          <w:b/>
          <w:bCs/>
        </w:rPr>
      </w:pPr>
      <w:r w:rsidRPr="00D5341C">
        <w:rPr>
          <w:rStyle w:val="Strong"/>
          <w:b/>
          <w:bCs/>
        </w:rPr>
        <w:lastRenderedPageBreak/>
        <w:t>Savings Adjustments</w:t>
      </w:r>
    </w:p>
    <w:p w:rsidR="00A422B8" w:rsidRDefault="00D5341C" w:rsidP="00993F91">
      <w:pPr>
        <w:ind w:left="810"/>
        <w:rPr>
          <w:rFonts w:cs="Arial"/>
          <w:szCs w:val="22"/>
        </w:rPr>
      </w:pPr>
      <w:r>
        <w:rPr>
          <w:rFonts w:cs="Arial"/>
          <w:szCs w:val="22"/>
        </w:rPr>
        <w:t>Although Energy Efficiency’s programs maintain robust processes and systems that undergo continuous improvements to ensure accurate savings and financial tracking, there are infrequent instances when an adjustment is necessary.</w:t>
      </w:r>
      <w:r w:rsidR="006A02AC">
        <w:rPr>
          <w:rFonts w:cs="Arial"/>
          <w:szCs w:val="22"/>
        </w:rPr>
        <w:t xml:space="preserve"> </w:t>
      </w:r>
    </w:p>
    <w:p w:rsidR="00D5341C" w:rsidRDefault="00D5341C" w:rsidP="00993F91">
      <w:pPr>
        <w:ind w:left="810"/>
        <w:rPr>
          <w:rFonts w:cs="Arial"/>
          <w:szCs w:val="22"/>
        </w:rPr>
      </w:pPr>
      <w:r w:rsidRPr="00AE7C45">
        <w:rPr>
          <w:rFonts w:cs="Arial"/>
          <w:szCs w:val="22"/>
        </w:rPr>
        <w:t>Exhibit 1, Supplement 2</w:t>
      </w:r>
      <w:r w:rsidR="007D21B8" w:rsidRPr="00AE7C45">
        <w:rPr>
          <w:rFonts w:cs="Arial"/>
          <w:szCs w:val="22"/>
        </w:rPr>
        <w:t>:</w:t>
      </w:r>
      <w:r w:rsidR="007D21B8" w:rsidRPr="007D21B8">
        <w:rPr>
          <w:rFonts w:cs="Arial"/>
          <w:i/>
          <w:szCs w:val="22"/>
        </w:rPr>
        <w:t xml:space="preserve"> Savings Adjustments,</w:t>
      </w:r>
      <w:r>
        <w:rPr>
          <w:rFonts w:cs="Arial"/>
          <w:szCs w:val="22"/>
        </w:rPr>
        <w:t xml:space="preserve"> lists and describes each elec</w:t>
      </w:r>
      <w:r w:rsidR="007D21B8">
        <w:rPr>
          <w:rFonts w:cs="Arial"/>
          <w:szCs w:val="22"/>
        </w:rPr>
        <w:t xml:space="preserve">tric and </w:t>
      </w:r>
      <w:r w:rsidR="007C235A">
        <w:rPr>
          <w:rFonts w:cs="Arial"/>
          <w:szCs w:val="22"/>
        </w:rPr>
        <w:t>natural gas</w:t>
      </w:r>
      <w:r w:rsidR="007D21B8">
        <w:rPr>
          <w:rFonts w:cs="Arial"/>
          <w:szCs w:val="22"/>
        </w:rPr>
        <w:t xml:space="preserve"> savings adjustment</w:t>
      </w:r>
      <w:r>
        <w:rPr>
          <w:rFonts w:cs="Arial"/>
          <w:szCs w:val="22"/>
        </w:rPr>
        <w:t xml:space="preserve">, along with its respective adjustment value, and an aggregate total of all adjustments that were performed throughout </w:t>
      </w:r>
      <w:r w:rsidR="006A02AC">
        <w:rPr>
          <w:rFonts w:cs="Arial"/>
          <w:szCs w:val="22"/>
        </w:rPr>
        <w:t>2015</w:t>
      </w:r>
      <w:r>
        <w:rPr>
          <w:rFonts w:cs="Arial"/>
          <w:szCs w:val="22"/>
        </w:rPr>
        <w:t>.</w:t>
      </w:r>
      <w:r w:rsidR="006A02AC">
        <w:rPr>
          <w:rFonts w:cs="Arial"/>
          <w:szCs w:val="22"/>
        </w:rPr>
        <w:t xml:space="preserve"> </w:t>
      </w:r>
      <w:r w:rsidR="007D21B8">
        <w:rPr>
          <w:rFonts w:cs="Arial"/>
          <w:szCs w:val="22"/>
        </w:rPr>
        <w:t>Adjustments apply to all measure types.</w:t>
      </w:r>
      <w:r w:rsidR="006A02AC">
        <w:rPr>
          <w:rFonts w:cs="Arial"/>
          <w:szCs w:val="22"/>
        </w:rPr>
        <w:t xml:space="preserve"> </w:t>
      </w:r>
      <w:r>
        <w:rPr>
          <w:rFonts w:cs="Arial"/>
          <w:szCs w:val="22"/>
        </w:rPr>
        <w:t xml:space="preserve">The savings adjustment process is </w:t>
      </w:r>
      <w:r w:rsidR="002B7C10">
        <w:rPr>
          <w:rFonts w:cs="Arial"/>
          <w:szCs w:val="22"/>
        </w:rPr>
        <w:t>outlined</w:t>
      </w:r>
      <w:r>
        <w:rPr>
          <w:rFonts w:cs="Arial"/>
          <w:szCs w:val="22"/>
        </w:rPr>
        <w:t xml:space="preserve"> in the </w:t>
      </w:r>
      <w:r w:rsidR="00A20B4B">
        <w:rPr>
          <w:rFonts w:cs="Arial"/>
          <w:szCs w:val="22"/>
        </w:rPr>
        <w:t xml:space="preserve">Energy Efficiency document </w:t>
      </w:r>
      <w:r w:rsidRPr="00FC79A3">
        <w:rPr>
          <w:rFonts w:cs="Arial"/>
          <w:i/>
          <w:szCs w:val="22"/>
          <w:u w:val="single"/>
        </w:rPr>
        <w:t xml:space="preserve">Guidelines for Ensuring the Accuracy of Electric and </w:t>
      </w:r>
      <w:r w:rsidR="007C235A">
        <w:rPr>
          <w:rFonts w:cs="Arial"/>
          <w:i/>
          <w:szCs w:val="22"/>
          <w:u w:val="single"/>
        </w:rPr>
        <w:t>Natural gas</w:t>
      </w:r>
      <w:r w:rsidRPr="00FC79A3">
        <w:rPr>
          <w:rFonts w:cs="Arial"/>
          <w:i/>
          <w:szCs w:val="22"/>
          <w:u w:val="single"/>
        </w:rPr>
        <w:t xml:space="preserve"> Savings Claims</w:t>
      </w:r>
      <w:r w:rsidRPr="006B0DCE">
        <w:rPr>
          <w:rFonts w:cs="Arial"/>
          <w:szCs w:val="22"/>
        </w:rPr>
        <w:t>.</w:t>
      </w:r>
    </w:p>
    <w:p w:rsidR="00D5341C" w:rsidRDefault="007D21B8" w:rsidP="00993F91">
      <w:pPr>
        <w:ind w:left="810"/>
        <w:rPr>
          <w:rFonts w:cs="Arial"/>
          <w:szCs w:val="22"/>
        </w:rPr>
      </w:pPr>
      <w:r>
        <w:rPr>
          <w:rFonts w:cs="Arial"/>
          <w:szCs w:val="22"/>
        </w:rPr>
        <w:t>A</w:t>
      </w:r>
      <w:r w:rsidR="002E6E13">
        <w:rPr>
          <w:rFonts w:cs="Arial"/>
          <w:szCs w:val="22"/>
        </w:rPr>
        <w:t xml:space="preserve"> key principle</w:t>
      </w:r>
      <w:r w:rsidR="00D5341C">
        <w:rPr>
          <w:rFonts w:cs="Arial"/>
          <w:szCs w:val="22"/>
        </w:rPr>
        <w:t xml:space="preserve"> </w:t>
      </w:r>
      <w:r w:rsidR="00A20B4B">
        <w:rPr>
          <w:rFonts w:cs="Arial"/>
          <w:szCs w:val="22"/>
        </w:rPr>
        <w:t xml:space="preserve">of proper savings accounting is that </w:t>
      </w:r>
      <w:r w:rsidR="00D5341C">
        <w:rPr>
          <w:rFonts w:cs="Arial"/>
          <w:szCs w:val="22"/>
        </w:rPr>
        <w:t xml:space="preserve">savings are not adjusted </w:t>
      </w:r>
      <w:r w:rsidR="00A20B4B">
        <w:rPr>
          <w:rFonts w:cs="Arial"/>
          <w:szCs w:val="22"/>
        </w:rPr>
        <w:t xml:space="preserve">retroactively </w:t>
      </w:r>
      <w:r w:rsidR="00D5341C">
        <w:rPr>
          <w:rFonts w:cs="Arial"/>
          <w:szCs w:val="22"/>
        </w:rPr>
        <w:t>in a past month</w:t>
      </w:r>
      <w:r w:rsidR="00A20B4B">
        <w:rPr>
          <w:rFonts w:cs="Arial"/>
          <w:szCs w:val="22"/>
        </w:rPr>
        <w:t>.</w:t>
      </w:r>
      <w:r w:rsidR="006A02AC">
        <w:rPr>
          <w:rFonts w:cs="Arial"/>
          <w:szCs w:val="22"/>
        </w:rPr>
        <w:t xml:space="preserve"> </w:t>
      </w:r>
      <w:r w:rsidR="00A20B4B">
        <w:rPr>
          <w:rFonts w:cs="Arial"/>
          <w:szCs w:val="22"/>
        </w:rPr>
        <w:t>Therefore, all adjustments, once approved, are made in the current reporting month</w:t>
      </w:r>
      <w:r w:rsidR="001C0567">
        <w:rPr>
          <w:rFonts w:cs="Arial"/>
          <w:szCs w:val="22"/>
        </w:rPr>
        <w:t xml:space="preserve">, </w:t>
      </w:r>
      <w:r w:rsidR="00D5341C">
        <w:rPr>
          <w:rFonts w:cs="Arial"/>
          <w:szCs w:val="22"/>
        </w:rPr>
        <w:t>even if making the adjustment results in a nega</w:t>
      </w:r>
      <w:r w:rsidR="001C0567">
        <w:rPr>
          <w:rFonts w:cs="Arial"/>
          <w:szCs w:val="22"/>
        </w:rPr>
        <w:t>tive value in the current month</w:t>
      </w:r>
      <w:r w:rsidR="00D5341C">
        <w:rPr>
          <w:rFonts w:cs="Arial"/>
          <w:szCs w:val="22"/>
        </w:rPr>
        <w:t>.</w:t>
      </w:r>
      <w:r w:rsidR="006A02AC">
        <w:rPr>
          <w:rFonts w:cs="Arial"/>
          <w:szCs w:val="22"/>
        </w:rPr>
        <w:t xml:space="preserve"> </w:t>
      </w:r>
      <w:r w:rsidR="00A422B8">
        <w:rPr>
          <w:rFonts w:cs="Arial"/>
          <w:szCs w:val="22"/>
        </w:rPr>
        <w:t>Although very rare, t</w:t>
      </w:r>
      <w:r w:rsidR="00D5341C">
        <w:rPr>
          <w:rFonts w:cs="Arial"/>
          <w:szCs w:val="22"/>
        </w:rPr>
        <w:t xml:space="preserve">here may be multiple adjustments </w:t>
      </w:r>
      <w:r w:rsidR="001C0567">
        <w:rPr>
          <w:rFonts w:cs="Arial"/>
          <w:szCs w:val="22"/>
        </w:rPr>
        <w:t xml:space="preserve">for a single program or multiple programs </w:t>
      </w:r>
      <w:r w:rsidR="00D5341C">
        <w:rPr>
          <w:rFonts w:cs="Arial"/>
          <w:szCs w:val="22"/>
        </w:rPr>
        <w:t>in a single month</w:t>
      </w:r>
      <w:r w:rsidR="001C0567">
        <w:rPr>
          <w:rFonts w:cs="Arial"/>
          <w:szCs w:val="22"/>
        </w:rPr>
        <w:t>.</w:t>
      </w:r>
      <w:r w:rsidR="006A02AC">
        <w:rPr>
          <w:rFonts w:cs="Arial"/>
          <w:szCs w:val="22"/>
        </w:rPr>
        <w:t xml:space="preserve"> </w:t>
      </w:r>
      <w:r w:rsidR="001C0567">
        <w:rPr>
          <w:rFonts w:cs="Arial"/>
          <w:szCs w:val="22"/>
        </w:rPr>
        <w:t>A</w:t>
      </w:r>
      <w:r w:rsidR="00D5341C">
        <w:rPr>
          <w:rFonts w:cs="Arial"/>
          <w:szCs w:val="22"/>
        </w:rPr>
        <w:t xml:space="preserve">djustments may apply to either electric or </w:t>
      </w:r>
      <w:r w:rsidR="007C235A">
        <w:rPr>
          <w:rFonts w:cs="Arial"/>
          <w:szCs w:val="22"/>
        </w:rPr>
        <w:t>natural gas</w:t>
      </w:r>
      <w:r w:rsidR="00D5341C">
        <w:rPr>
          <w:rFonts w:cs="Arial"/>
          <w:szCs w:val="22"/>
        </w:rPr>
        <w:t xml:space="preserve"> values</w:t>
      </w:r>
      <w:r w:rsidR="001C0567">
        <w:rPr>
          <w:rFonts w:cs="Arial"/>
          <w:szCs w:val="22"/>
        </w:rPr>
        <w:t xml:space="preserve"> and may be positive (indicating that the originally-reported value was understated) or negative (indicating that the originally-reported value was overstated)</w:t>
      </w:r>
      <w:r w:rsidR="00D5341C">
        <w:rPr>
          <w:rFonts w:cs="Arial"/>
          <w:szCs w:val="22"/>
        </w:rPr>
        <w:t>.</w:t>
      </w:r>
      <w:r w:rsidR="006A02AC">
        <w:rPr>
          <w:rFonts w:cs="Arial"/>
          <w:szCs w:val="22"/>
        </w:rPr>
        <w:t xml:space="preserve"> </w:t>
      </w:r>
    </w:p>
    <w:p w:rsidR="008045B0" w:rsidRDefault="008045B0" w:rsidP="00993F91">
      <w:pPr>
        <w:ind w:left="810"/>
        <w:rPr>
          <w:rFonts w:cs="Arial"/>
          <w:szCs w:val="22"/>
        </w:rPr>
      </w:pPr>
      <w:r>
        <w:rPr>
          <w:rFonts w:cs="Arial"/>
          <w:szCs w:val="22"/>
        </w:rPr>
        <w:t xml:space="preserve">Savings adjustments are approved by </w:t>
      </w:r>
      <w:r w:rsidR="00F8534B">
        <w:rPr>
          <w:rFonts w:cs="Arial"/>
          <w:szCs w:val="22"/>
        </w:rPr>
        <w:t xml:space="preserve">a </w:t>
      </w:r>
      <w:r>
        <w:rPr>
          <w:rFonts w:cs="Arial"/>
          <w:szCs w:val="22"/>
        </w:rPr>
        <w:t>senior manager only after the applicable program manager has addressed five questions:</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What is the reporting discrepancy?</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How was the discrepancy discovered?</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What was the effect of the discrepancy?</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How is it corrected?</w:t>
      </w:r>
    </w:p>
    <w:p w:rsidR="008045B0" w:rsidRDefault="008045B0" w:rsidP="002F7679">
      <w:pPr>
        <w:pStyle w:val="ListParagraph"/>
        <w:numPr>
          <w:ilvl w:val="0"/>
          <w:numId w:val="30"/>
        </w:numPr>
        <w:ind w:left="1440"/>
        <w:rPr>
          <w:rFonts w:cs="Arial"/>
          <w:sz w:val="22"/>
          <w:szCs w:val="22"/>
        </w:rPr>
      </w:pPr>
      <w:r w:rsidRPr="008045B0">
        <w:rPr>
          <w:rFonts w:cs="Arial"/>
          <w:sz w:val="22"/>
          <w:szCs w:val="22"/>
        </w:rPr>
        <w:t xml:space="preserve">How will </w:t>
      </w:r>
      <w:r w:rsidR="002E6E13">
        <w:rPr>
          <w:rFonts w:cs="Arial"/>
          <w:sz w:val="22"/>
          <w:szCs w:val="22"/>
        </w:rPr>
        <w:t>p</w:t>
      </w:r>
      <w:r w:rsidR="00003899">
        <w:rPr>
          <w:rFonts w:cs="Arial"/>
          <w:sz w:val="22"/>
          <w:szCs w:val="22"/>
        </w:rPr>
        <w:t>rogram staff</w:t>
      </w:r>
      <w:r w:rsidRPr="008045B0">
        <w:rPr>
          <w:rFonts w:cs="Arial"/>
          <w:sz w:val="22"/>
          <w:szCs w:val="22"/>
        </w:rPr>
        <w:t xml:space="preserve"> ensure that the discrepancy is not repeated?</w:t>
      </w:r>
    </w:p>
    <w:p w:rsidR="008045B0" w:rsidRDefault="008045B0" w:rsidP="00993F91">
      <w:pPr>
        <w:ind w:left="810"/>
        <w:rPr>
          <w:rFonts w:cs="Arial"/>
          <w:szCs w:val="22"/>
        </w:rPr>
      </w:pPr>
      <w:r>
        <w:rPr>
          <w:rFonts w:cs="Arial"/>
          <w:szCs w:val="22"/>
        </w:rPr>
        <w:t xml:space="preserve">Once approved, an adjustment entry is made to </w:t>
      </w:r>
      <w:r w:rsidR="00F8534B">
        <w:rPr>
          <w:rFonts w:cs="Arial"/>
          <w:szCs w:val="22"/>
        </w:rPr>
        <w:t>all</w:t>
      </w:r>
      <w:r>
        <w:rPr>
          <w:rFonts w:cs="Arial"/>
          <w:szCs w:val="22"/>
        </w:rPr>
        <w:t xml:space="preserve"> applicable tracking and reporting systems.</w:t>
      </w:r>
    </w:p>
    <w:p w:rsidR="002F7679" w:rsidRDefault="002F7679" w:rsidP="00993F91">
      <w:pPr>
        <w:ind w:left="810"/>
        <w:rPr>
          <w:rFonts w:cs="Arial"/>
          <w:szCs w:val="22"/>
        </w:rPr>
      </w:pPr>
      <w:r>
        <w:rPr>
          <w:rFonts w:cs="Arial"/>
          <w:szCs w:val="22"/>
        </w:rPr>
        <w:br w:type="page"/>
      </w:r>
    </w:p>
    <w:p w:rsidR="007172F4" w:rsidRDefault="007172F4" w:rsidP="00993F91">
      <w:pPr>
        <w:ind w:left="810"/>
        <w:rPr>
          <w:rFonts w:cs="Arial"/>
          <w:szCs w:val="22"/>
        </w:rPr>
      </w:pPr>
      <w:r>
        <w:rPr>
          <w:rFonts w:cs="Arial"/>
          <w:szCs w:val="22"/>
        </w:rPr>
        <w:lastRenderedPageBreak/>
        <w:t>Archived savings values are revised only:</w:t>
      </w:r>
    </w:p>
    <w:p w:rsidR="007172F4" w:rsidRDefault="007172F4" w:rsidP="002F7679">
      <w:pPr>
        <w:pStyle w:val="ListParagraph"/>
        <w:numPr>
          <w:ilvl w:val="0"/>
          <w:numId w:val="170"/>
        </w:numPr>
        <w:ind w:left="1440"/>
        <w:rPr>
          <w:rFonts w:cs="Arial"/>
          <w:sz w:val="22"/>
          <w:szCs w:val="22"/>
        </w:rPr>
      </w:pPr>
      <w:r>
        <w:rPr>
          <w:rFonts w:cs="Arial"/>
          <w:sz w:val="22"/>
          <w:szCs w:val="22"/>
        </w:rPr>
        <w:t>I</w:t>
      </w:r>
      <w:r w:rsidRPr="007172F4">
        <w:rPr>
          <w:rFonts w:cs="Arial"/>
          <w:sz w:val="22"/>
          <w:szCs w:val="22"/>
        </w:rPr>
        <w:t>n the case of errors</w:t>
      </w:r>
      <w:r>
        <w:rPr>
          <w:rFonts w:cs="Arial"/>
          <w:sz w:val="22"/>
          <w:szCs w:val="22"/>
        </w:rPr>
        <w:t>. If it is discovered that an archived savings value is incorrect (for instance, it is entered into a database as “43” kWh, when the actual savings is “34” kWh), the savings value is adjusted and all savings reported to that point—back to the beginning of the current year—are corrected.</w:t>
      </w:r>
    </w:p>
    <w:p w:rsidR="007172F4" w:rsidRDefault="007172F4" w:rsidP="002F7679">
      <w:pPr>
        <w:pStyle w:val="ListParagraph"/>
        <w:numPr>
          <w:ilvl w:val="0"/>
          <w:numId w:val="170"/>
        </w:numPr>
        <w:ind w:left="1440"/>
        <w:rPr>
          <w:rFonts w:cs="Arial"/>
          <w:sz w:val="22"/>
          <w:szCs w:val="22"/>
        </w:rPr>
      </w:pPr>
      <w:r>
        <w:rPr>
          <w:rFonts w:cs="Arial"/>
          <w:sz w:val="22"/>
          <w:szCs w:val="22"/>
        </w:rPr>
        <w:t xml:space="preserve">In the case of an evaluation, industry study or RTF revision updating the savings value of a current measure.  In this case, the value is adjusted at the beginning of the following year, consistent with Energy Efficiency’s </w:t>
      </w:r>
      <w:r w:rsidRPr="00FE30A2">
        <w:rPr>
          <w:rFonts w:cs="Arial"/>
          <w:i/>
          <w:sz w:val="22"/>
          <w:szCs w:val="22"/>
          <w:u w:val="single"/>
        </w:rPr>
        <w:t>Measure Revision Guidelines</w:t>
      </w:r>
      <w:r>
        <w:rPr>
          <w:rFonts w:cs="Arial"/>
          <w:sz w:val="22"/>
          <w:szCs w:val="22"/>
        </w:rPr>
        <w:t>.</w:t>
      </w:r>
    </w:p>
    <w:p w:rsidR="002F7679" w:rsidRDefault="002F7679" w:rsidP="002F7679">
      <w:pPr>
        <w:ind w:left="810"/>
      </w:pPr>
      <w:r>
        <w:t>Since 2008, PSE has implemented several processes and guidelines to ensure that its savings reporting</w:t>
      </w:r>
      <w:r>
        <w:rPr>
          <w:rFonts w:cs="Arial"/>
        </w:rPr>
        <w:t>—</w:t>
      </w:r>
      <w:r>
        <w:t>both electric and natural gas</w:t>
      </w:r>
      <w:r>
        <w:rPr>
          <w:rFonts w:cs="Arial"/>
        </w:rPr>
        <w:t>—</w:t>
      </w:r>
      <w:r>
        <w:t xml:space="preserve">maintain the highest accuracy standards. The most significant of these outlines the methods of vetting, justifying, counting and reporting measure savings: </w:t>
      </w:r>
      <w:r w:rsidRPr="00FC79A3">
        <w:rPr>
          <w:i/>
          <w:u w:val="single"/>
        </w:rPr>
        <w:t xml:space="preserve">Guidelines for Ensuring the Accuracy of Electric and </w:t>
      </w:r>
      <w:r>
        <w:rPr>
          <w:i/>
          <w:u w:val="single"/>
        </w:rPr>
        <w:t>Natural gas</w:t>
      </w:r>
      <w:r w:rsidRPr="00FC79A3">
        <w:rPr>
          <w:i/>
          <w:u w:val="single"/>
        </w:rPr>
        <w:t xml:space="preserve"> Savings Claims</w:t>
      </w:r>
      <w:r>
        <w:t xml:space="preserve">. </w:t>
      </w:r>
    </w:p>
    <w:p w:rsidR="002F7679" w:rsidRDefault="002F7679" w:rsidP="002F7679">
      <w:pPr>
        <w:ind w:left="810"/>
      </w:pPr>
      <w:r>
        <w:t xml:space="preserve">This comprehensive document ensures consistency across programs and Sectors, outlines rounding rules for savings values and measure counts, discusses applicable reporting periods, and how retired measures are tracked, reported and archived. </w:t>
      </w:r>
    </w:p>
    <w:p w:rsidR="00F71061" w:rsidRDefault="00B43016" w:rsidP="006B0FC9">
      <w:pPr>
        <w:pStyle w:val="Quote"/>
        <w:numPr>
          <w:ilvl w:val="0"/>
          <w:numId w:val="154"/>
        </w:numPr>
        <w:ind w:left="1260"/>
      </w:pPr>
      <w:r>
        <w:t xml:space="preserve">2015 </w:t>
      </w:r>
      <w:r w:rsidR="00F71061">
        <w:t>Accomplishments, Continuous Improvement and Adaptive Management</w:t>
      </w:r>
    </w:p>
    <w:p w:rsidR="00F71061" w:rsidRDefault="00096D95" w:rsidP="005B35F5">
      <w:pPr>
        <w:ind w:left="900"/>
      </w:pPr>
      <w:r>
        <w:t>Through the continuous improvement efforts and focus of the D</w:t>
      </w:r>
      <w:r w:rsidR="00EB5282">
        <w:t>ata and Systems Services Team, p</w:t>
      </w:r>
      <w:r>
        <w:t xml:space="preserve">rogram staff, and the Budget &amp; Administration Team, the number of savings adjustments declined from the </w:t>
      </w:r>
      <w:r w:rsidR="00D0548C">
        <w:t>2014 total of 20</w:t>
      </w:r>
      <w:r>
        <w:t xml:space="preserve">. In 2015, there were </w:t>
      </w:r>
      <w:r w:rsidR="001C66B4">
        <w:t>14</w:t>
      </w:r>
      <w:r>
        <w:t xml:space="preserve"> savings adjustments in total; </w:t>
      </w:r>
      <w:r w:rsidR="00B170B8">
        <w:t>9</w:t>
      </w:r>
      <w:r>
        <w:t xml:space="preserve"> electric, </w:t>
      </w:r>
      <w:r w:rsidR="001C66B4">
        <w:t>5</w:t>
      </w:r>
      <w:r>
        <w:t xml:space="preserve"> </w:t>
      </w:r>
      <w:r w:rsidR="007C235A">
        <w:t>natural gas</w:t>
      </w:r>
      <w:r>
        <w:t xml:space="preserve">. </w:t>
      </w:r>
    </w:p>
    <w:p w:rsidR="00A422B8" w:rsidRDefault="00096D95" w:rsidP="005B35F5">
      <w:pPr>
        <w:ind w:left="900"/>
      </w:pPr>
      <w:r>
        <w:t xml:space="preserve">Many were the result of vendor or contractor training issues, and were addressed as a part of adjustment reporting process. </w:t>
      </w:r>
    </w:p>
    <w:p w:rsidR="00580135" w:rsidRDefault="00F71061" w:rsidP="005B35F5">
      <w:pPr>
        <w:ind w:left="900"/>
      </w:pPr>
      <w:r>
        <w:t xml:space="preserve">The Budget and Administration team collaborated with program staff to streamline the adjustment request process, enabling adjustments to be made in the same month that they’re requested. </w:t>
      </w:r>
      <w:r w:rsidR="00C11546">
        <w:t>PSE provide the details of t</w:t>
      </w:r>
      <w:r w:rsidR="00B43016">
        <w:t xml:space="preserve">hese adjustments in Exhibit 1, Supplement 2: </w:t>
      </w:r>
      <w:r w:rsidR="00B43016" w:rsidRPr="00B43016">
        <w:rPr>
          <w:i/>
        </w:rPr>
        <w:t>Savings Adjustments</w:t>
      </w:r>
      <w:r w:rsidR="00B43016">
        <w:t>.</w:t>
      </w:r>
    </w:p>
    <w:p w:rsidR="00FE30A2" w:rsidRDefault="00FE30A2" w:rsidP="00A422B8">
      <w:pPr>
        <w:ind w:left="900"/>
      </w:pPr>
      <w:r>
        <w:br w:type="page"/>
      </w:r>
    </w:p>
    <w:p w:rsidR="00096D95" w:rsidRDefault="00096D95" w:rsidP="00A422B8">
      <w:pPr>
        <w:ind w:left="900"/>
      </w:pPr>
      <w:r>
        <w:lastRenderedPageBreak/>
        <w:t xml:space="preserve">This </w:t>
      </w:r>
      <w:r w:rsidR="00B170B8">
        <w:t xml:space="preserve">35 percent improvement </w:t>
      </w:r>
      <w:r w:rsidR="008E61F7">
        <w:t xml:space="preserve">in overall savings adjustments </w:t>
      </w:r>
      <w:r w:rsidR="00B170B8">
        <w:t>continues PSE’s</w:t>
      </w:r>
      <w:r>
        <w:t xml:space="preserve"> positive trend </w:t>
      </w:r>
      <w:r w:rsidR="00B170B8">
        <w:t>of continuous improvement</w:t>
      </w:r>
      <w:r>
        <w:t>, reflect</w:t>
      </w:r>
      <w:r w:rsidR="00B170B8">
        <w:t>ing</w:t>
      </w:r>
      <w:r>
        <w:t xml:space="preserve"> customer-facing process and rebate application refinements, with continued emphasis on thorough data review prior to reporting. The overall savings reported in Exhibit 1 </w:t>
      </w:r>
      <w:r w:rsidR="00580135">
        <w:t xml:space="preserve">are </w:t>
      </w:r>
      <w:r>
        <w:t>reflect</w:t>
      </w:r>
      <w:r w:rsidR="00580135">
        <w:t>ive of</w:t>
      </w:r>
      <w:r>
        <w:t xml:space="preserve"> those adjustments.</w:t>
      </w:r>
    </w:p>
    <w:p w:rsidR="006A0A40" w:rsidRPr="00D5341C" w:rsidRDefault="006A0A40" w:rsidP="00993F91">
      <w:pPr>
        <w:pStyle w:val="Heading4"/>
        <w:rPr>
          <w:rStyle w:val="Strong"/>
          <w:b/>
          <w:bCs/>
        </w:rPr>
      </w:pPr>
      <w:r w:rsidRPr="00D5341C">
        <w:rPr>
          <w:rStyle w:val="Strong"/>
          <w:b/>
          <w:bCs/>
        </w:rPr>
        <w:t>Savings Reporting</w:t>
      </w:r>
    </w:p>
    <w:p w:rsidR="00F8534B" w:rsidRDefault="002E6E13" w:rsidP="00993F91">
      <w:pPr>
        <w:ind w:left="810"/>
      </w:pPr>
      <w:r>
        <w:t>Subsequent to the data acquisition and reconciliation in the EES Tracking and Forecasting System and CSY, all figures are copied to the Summary Tracking Master workbook.</w:t>
      </w:r>
      <w:r w:rsidR="00CE1338">
        <w:t xml:space="preserve"> </w:t>
      </w:r>
      <w:r w:rsidR="005D02F3">
        <w:t xml:space="preserve">After the Summary Tracking Master </w:t>
      </w:r>
      <w:r w:rsidR="00F8534B">
        <w:t xml:space="preserve">(noted in </w:t>
      </w:r>
      <w:r>
        <w:fldChar w:fldCharType="begin"/>
      </w:r>
      <w:r>
        <w:instrText xml:space="preserve"> REF _Ref434829221 \h </w:instrText>
      </w:r>
      <w:r>
        <w:fldChar w:fldCharType="separate"/>
      </w:r>
      <w:r w:rsidR="0081449C">
        <w:t xml:space="preserve">Figure </w:t>
      </w:r>
      <w:r w:rsidR="0081449C">
        <w:rPr>
          <w:noProof/>
        </w:rPr>
        <w:t>IX</w:t>
      </w:r>
      <w:r w:rsidR="0081449C">
        <w:noBreakHyphen/>
      </w:r>
      <w:r w:rsidR="0081449C">
        <w:rPr>
          <w:noProof/>
        </w:rPr>
        <w:t>1</w:t>
      </w:r>
      <w:r>
        <w:fldChar w:fldCharType="end"/>
      </w:r>
      <w:r w:rsidR="00CD2B0C">
        <w:t xml:space="preserve"> </w:t>
      </w:r>
      <w:r w:rsidR="00F8534B">
        <w:t xml:space="preserve">on page </w:t>
      </w:r>
      <w:r w:rsidR="001D0286" w:rsidRPr="00E0544E">
        <w:t>1</w:t>
      </w:r>
      <w:r w:rsidR="00A552AE" w:rsidRPr="00E0544E">
        <w:t>4</w:t>
      </w:r>
      <w:r w:rsidR="00833BEC">
        <w:t>4</w:t>
      </w:r>
      <w:r w:rsidR="00F8534B" w:rsidRPr="00E0544E">
        <w:t>)</w:t>
      </w:r>
      <w:r w:rsidR="00F8534B">
        <w:t xml:space="preserve"> </w:t>
      </w:r>
      <w:r w:rsidR="005D02F3">
        <w:t xml:space="preserve">is populated with the monthly savings and financial information, it is forwarded to </w:t>
      </w:r>
      <w:r w:rsidR="003A481C">
        <w:t>p</w:t>
      </w:r>
      <w:r w:rsidR="00003899">
        <w:t>rogram staff</w:t>
      </w:r>
      <w:r w:rsidR="005D02F3">
        <w:t xml:space="preserve"> for a last double-check and vetting.</w:t>
      </w:r>
      <w:r w:rsidR="006A02AC">
        <w:t xml:space="preserve"> </w:t>
      </w:r>
    </w:p>
    <w:p w:rsidR="005D02F3" w:rsidRDefault="005D02F3" w:rsidP="00993F91">
      <w:pPr>
        <w:ind w:left="810"/>
      </w:pPr>
      <w:r>
        <w:t>The aggregated monthly data is then compiled</w:t>
      </w:r>
      <w:r w:rsidR="00242BC3">
        <w:t>,</w:t>
      </w:r>
      <w:r>
        <w:t xml:space="preserve"> and </w:t>
      </w:r>
      <w:r w:rsidR="002E6E13">
        <w:t>logged</w:t>
      </w:r>
      <w:r>
        <w:t xml:space="preserve"> in the Energy Efficiency </w:t>
      </w:r>
      <w:r w:rsidRPr="00AE7C45">
        <w:t xml:space="preserve">Exhibit 1: </w:t>
      </w:r>
      <w:r w:rsidRPr="00F8534B">
        <w:rPr>
          <w:i/>
        </w:rPr>
        <w:t>Savings and Expenditures</w:t>
      </w:r>
      <w:r w:rsidR="003A481C">
        <w:rPr>
          <w:i/>
        </w:rPr>
        <w:t xml:space="preserve"> </w:t>
      </w:r>
      <w:r w:rsidR="003A481C" w:rsidRPr="003A481C">
        <w:t>spreadsheet</w:t>
      </w:r>
      <w:r w:rsidR="00242BC3" w:rsidRPr="003A481C">
        <w:t>,</w:t>
      </w:r>
      <w:r>
        <w:t xml:space="preserve"> </w:t>
      </w:r>
      <w:r w:rsidR="00F8534B">
        <w:t>which also</w:t>
      </w:r>
      <w:r>
        <w:t xml:space="preserve"> populates the various savings and financial tables within this Report.</w:t>
      </w:r>
    </w:p>
    <w:p w:rsidR="006A0A40" w:rsidRDefault="006A0A40" w:rsidP="00993F91">
      <w:pPr>
        <w:ind w:left="810"/>
      </w:pPr>
      <w:r>
        <w:t xml:space="preserve">Energy Efficiency </w:t>
      </w:r>
      <w:r w:rsidR="003240C4">
        <w:t>routinely reviews its</w:t>
      </w:r>
      <w:r>
        <w:t xml:space="preserve"> key recording systems, such as the EES</w:t>
      </w:r>
      <w:r w:rsidR="002D64B7">
        <w:rPr>
          <w:rStyle w:val="FootnoteReference"/>
        </w:rPr>
        <w:footnoteReference w:id="40"/>
      </w:r>
      <w:r>
        <w:t xml:space="preserve"> Tracking Database</w:t>
      </w:r>
      <w:r w:rsidR="00242BC3">
        <w:t>, the Source of Savings database,</w:t>
      </w:r>
      <w:r>
        <w:t xml:space="preserve"> and the </w:t>
      </w:r>
      <w:r w:rsidR="00114554">
        <w:t xml:space="preserve">EES </w:t>
      </w:r>
      <w:r>
        <w:t>Summary Tracking Master</w:t>
      </w:r>
      <w:r w:rsidR="003240C4">
        <w:t>. The systems are regularly</w:t>
      </w:r>
      <w:r>
        <w:t xml:space="preserve"> </w:t>
      </w:r>
      <w:r w:rsidR="00242BC3">
        <w:t>upgraded,</w:t>
      </w:r>
      <w:r>
        <w:t xml:space="preserve"> </w:t>
      </w:r>
      <w:r w:rsidR="003240C4">
        <w:t xml:space="preserve">improved, </w:t>
      </w:r>
      <w:r>
        <w:t xml:space="preserve">and double-checked by </w:t>
      </w:r>
      <w:r w:rsidR="003240C4">
        <w:t>p</w:t>
      </w:r>
      <w:r w:rsidR="00003899">
        <w:t>rogram staff</w:t>
      </w:r>
      <w:r w:rsidR="004C25F9">
        <w:t xml:space="preserve"> and the Data</w:t>
      </w:r>
      <w:r>
        <w:t xml:space="preserve"> </w:t>
      </w:r>
      <w:r w:rsidR="004C25F9">
        <w:t xml:space="preserve">and Systems Services Team </w:t>
      </w:r>
      <w:r>
        <w:t xml:space="preserve">to validate their accuracy. </w:t>
      </w:r>
    </w:p>
    <w:p w:rsidR="005B6593" w:rsidRDefault="00C11546" w:rsidP="006B0FC9">
      <w:pPr>
        <w:pStyle w:val="Quote"/>
        <w:numPr>
          <w:ilvl w:val="0"/>
          <w:numId w:val="155"/>
        </w:numPr>
        <w:ind w:left="1260"/>
      </w:pPr>
      <w:r>
        <w:t>A</w:t>
      </w:r>
      <w:r w:rsidR="005B6593">
        <w:t>ccomplishments</w:t>
      </w:r>
      <w:r>
        <w:t>, Continuous Improvement and Adaptive Management</w:t>
      </w:r>
    </w:p>
    <w:p w:rsidR="00F71061" w:rsidRDefault="00650751" w:rsidP="005B35F5">
      <w:pPr>
        <w:spacing w:after="60"/>
        <w:ind w:left="900"/>
      </w:pPr>
      <w:r>
        <w:t xml:space="preserve">Data and Systems Services’ monthly data reconciliation </w:t>
      </w:r>
      <w:r w:rsidR="00F71061">
        <w:t xml:space="preserve">process </w:t>
      </w:r>
      <w:r>
        <w:t>captured and reconciled the majority of reporting errors before the errors made their way into the tracking systems.</w:t>
      </w:r>
      <w:r w:rsidR="00F71061">
        <w:rPr>
          <w:rStyle w:val="FootnoteReference"/>
        </w:rPr>
        <w:footnoteReference w:id="41"/>
      </w:r>
      <w:r w:rsidR="005B35F5">
        <w:t xml:space="preserve"> </w:t>
      </w:r>
      <w:r w:rsidR="00F71061">
        <w:t>PSE streamlined the process to reconcile measure database reference numbers, providing for easier and more accurate measure savings cross-references used in reporting Exhibits.</w:t>
      </w:r>
    </w:p>
    <w:p w:rsidR="0004415A" w:rsidRDefault="0004415A" w:rsidP="005B35F5">
      <w:pPr>
        <w:spacing w:after="60"/>
        <w:ind w:left="900"/>
      </w:pPr>
      <w:r>
        <w:br w:type="page"/>
      </w:r>
    </w:p>
    <w:p w:rsidR="0029288E" w:rsidRPr="001E7B6E" w:rsidRDefault="004C25F9" w:rsidP="00993F91">
      <w:pPr>
        <w:pStyle w:val="Heading3"/>
        <w:ind w:left="630"/>
      </w:pPr>
      <w:bookmarkStart w:id="334" w:name="_Toc443570638"/>
      <w:r>
        <w:lastRenderedPageBreak/>
        <w:t xml:space="preserve">Conservation </w:t>
      </w:r>
      <w:r w:rsidR="0029288E">
        <w:t>Expenditures</w:t>
      </w:r>
      <w:bookmarkEnd w:id="334"/>
    </w:p>
    <w:p w:rsidR="00D5341C" w:rsidRDefault="00CC344D" w:rsidP="00993F91">
      <w:pPr>
        <w:ind w:left="540"/>
      </w:pPr>
      <w:r>
        <w:t xml:space="preserve">All </w:t>
      </w:r>
      <w:r w:rsidR="004C25F9">
        <w:t>Energy Efficiency</w:t>
      </w:r>
      <w:r w:rsidR="003240C4">
        <w:t xml:space="preserve"> s</w:t>
      </w:r>
      <w:r w:rsidR="0029288E">
        <w:t xml:space="preserve">taff are responsible for ensuring the accuracy of invoices and </w:t>
      </w:r>
      <w:r>
        <w:t xml:space="preserve">financial </w:t>
      </w:r>
      <w:r w:rsidR="0029288E">
        <w:t>charges to their programs.</w:t>
      </w:r>
      <w:r w:rsidR="006A02AC">
        <w:t xml:space="preserve"> </w:t>
      </w:r>
      <w:r w:rsidR="0029288E">
        <w:t>These can include charges from other PSE departments</w:t>
      </w:r>
      <w:r w:rsidR="004C25F9">
        <w:t>:</w:t>
      </w:r>
      <w:r w:rsidR="0029288E">
        <w:t xml:space="preserve"> marketing department labor charges for </w:t>
      </w:r>
      <w:r w:rsidR="004C25F9">
        <w:t>Direct-to-Consumer</w:t>
      </w:r>
      <w:r w:rsidR="0029288E">
        <w:t xml:space="preserve"> Channel collateral development</w:t>
      </w:r>
      <w:r w:rsidR="004C25F9">
        <w:t>,</w:t>
      </w:r>
      <w:r w:rsidR="0029288E">
        <w:t xml:space="preserve"> for instance.</w:t>
      </w:r>
      <w:r w:rsidR="006A02AC">
        <w:t xml:space="preserve"> </w:t>
      </w:r>
      <w:r w:rsidR="00003899">
        <w:t>Program staff</w:t>
      </w:r>
      <w:r w:rsidR="00645EFB">
        <w:t xml:space="preserve"> </w:t>
      </w:r>
      <w:r>
        <w:t xml:space="preserve">are </w:t>
      </w:r>
      <w:r w:rsidR="00E257EF">
        <w:t>required</w:t>
      </w:r>
      <w:r>
        <w:t xml:space="preserve"> to </w:t>
      </w:r>
      <w:r w:rsidR="00645EFB">
        <w:t>reconcile their program’s SAP</w:t>
      </w:r>
      <w:r w:rsidR="00645EFB">
        <w:rPr>
          <w:rStyle w:val="FootnoteReference"/>
        </w:rPr>
        <w:footnoteReference w:id="42"/>
      </w:r>
      <w:r w:rsidR="00645EFB">
        <w:t xml:space="preserve"> records on a monthly basis to ensure accuracy.</w:t>
      </w:r>
    </w:p>
    <w:p w:rsidR="00645EFB" w:rsidRDefault="003240C4" w:rsidP="00993F91">
      <w:pPr>
        <w:ind w:left="540"/>
      </w:pPr>
      <w:r>
        <w:t>Energy Efficiency s</w:t>
      </w:r>
      <w:r w:rsidR="00645EFB">
        <w:t xml:space="preserve">taff are required to attend </w:t>
      </w:r>
      <w:r w:rsidR="008045B0">
        <w:t xml:space="preserve">introductory </w:t>
      </w:r>
      <w:r w:rsidR="00645EFB">
        <w:t>accounting training.</w:t>
      </w:r>
      <w:r w:rsidR="006A02AC">
        <w:t xml:space="preserve"> </w:t>
      </w:r>
      <w:r>
        <w:t xml:space="preserve">Refresher training is also made available throughout the year. </w:t>
      </w:r>
      <w:r w:rsidR="008045B0">
        <w:t>Additionally, s</w:t>
      </w:r>
      <w:r w:rsidR="00645EFB">
        <w:t xml:space="preserve">taff members who </w:t>
      </w:r>
      <w:r>
        <w:t xml:space="preserve">are authorized to </w:t>
      </w:r>
      <w:r w:rsidR="00645EFB">
        <w:t xml:space="preserve">approve invoices are required to attend </w:t>
      </w:r>
      <w:r>
        <w:t>annual</w:t>
      </w:r>
      <w:r w:rsidR="008045B0">
        <w:t xml:space="preserve"> </w:t>
      </w:r>
      <w:r w:rsidR="00645EFB">
        <w:t xml:space="preserve">training and </w:t>
      </w:r>
      <w:r w:rsidR="00930CDC">
        <w:t>sign a</w:t>
      </w:r>
      <w:r>
        <w:t xml:space="preserve"> </w:t>
      </w:r>
      <w:r w:rsidR="00930CDC">
        <w:t xml:space="preserve">due diligence affirmation, consistent with </w:t>
      </w:r>
      <w:r w:rsidR="00125F8E">
        <w:t xml:space="preserve">PSE </w:t>
      </w:r>
      <w:r>
        <w:t>c</w:t>
      </w:r>
      <w:r w:rsidR="00930CDC">
        <w:t xml:space="preserve">orporate </w:t>
      </w:r>
      <w:r>
        <w:t>accounting policies</w:t>
      </w:r>
      <w:r w:rsidR="00930CDC">
        <w:t>.</w:t>
      </w:r>
    </w:p>
    <w:p w:rsidR="00CC344D" w:rsidRDefault="00CC344D" w:rsidP="00993F91">
      <w:pPr>
        <w:ind w:left="540"/>
      </w:pPr>
      <w:r>
        <w:t>Expense accounting in SAP is used as the basis for P</w:t>
      </w:r>
      <w:r w:rsidR="00E257EF">
        <w:t>SE’s annual Schedule 120 filing,</w:t>
      </w:r>
      <w:r>
        <w:t xml:space="preserve"> PSE’s funding mechanism for conservation programs.</w:t>
      </w:r>
      <w:r w:rsidR="006A02AC">
        <w:t xml:space="preserve"> </w:t>
      </w:r>
      <w:r>
        <w:t>PSE hosts UTC</w:t>
      </w:r>
      <w:r w:rsidR="008045B0">
        <w:t xml:space="preserve"> Staff and welcomes CRAG member attendance</w:t>
      </w:r>
      <w:r>
        <w:t xml:space="preserve"> each </w:t>
      </w:r>
      <w:r w:rsidR="005019C1">
        <w:t>March-April timeframe</w:t>
      </w:r>
      <w:r>
        <w:t xml:space="preserve"> to review Energy Efficiency expenses in preparation for its annual Schedule 120 Commission </w:t>
      </w:r>
      <w:r w:rsidR="008045B0">
        <w:t>open meeting</w:t>
      </w:r>
      <w:r>
        <w:t xml:space="preserve">. </w:t>
      </w:r>
    </w:p>
    <w:p w:rsidR="00930CDC" w:rsidRDefault="00930CDC" w:rsidP="00993F91">
      <w:pPr>
        <w:ind w:left="540"/>
      </w:pPr>
      <w:r>
        <w:t xml:space="preserve">As noted in the </w:t>
      </w:r>
      <w:r w:rsidR="004C25F9">
        <w:t>Conservation S</w:t>
      </w:r>
      <w:r>
        <w:t xml:space="preserve">avings discussion </w:t>
      </w:r>
      <w:r w:rsidR="004C25F9">
        <w:t>in the previous section</w:t>
      </w:r>
      <w:r w:rsidR="00A234B3">
        <w:t xml:space="preserve">, </w:t>
      </w:r>
      <w:r w:rsidR="008045B0">
        <w:t xml:space="preserve">Energy Efficiency intends that </w:t>
      </w:r>
      <w:r w:rsidR="00A234B3">
        <w:t>the below-referenced process discussions</w:t>
      </w:r>
      <w:r>
        <w:t xml:space="preserve"> only provide an overview, rather than a comprehensive process review.</w:t>
      </w:r>
      <w:r w:rsidR="006A02AC">
        <w:t xml:space="preserve"> </w:t>
      </w:r>
      <w:r w:rsidR="001264D8">
        <w:t xml:space="preserve">The financial accounting applies equally to expenses incurred as a part of executing conservation programs </w:t>
      </w:r>
      <w:r w:rsidR="00A234B3">
        <w:t>(labor, incentives, employee expense</w:t>
      </w:r>
      <w:r w:rsidR="008045B0">
        <w:t>, etc.</w:t>
      </w:r>
      <w:r w:rsidR="00A234B3">
        <w:t xml:space="preserve">), </w:t>
      </w:r>
      <w:r w:rsidR="001264D8">
        <w:t>as well as paying third-party evaluators, vendors, printers, etc.</w:t>
      </w:r>
    </w:p>
    <w:p w:rsidR="0004415A" w:rsidRDefault="0004415A" w:rsidP="00993F91">
      <w:pPr>
        <w:ind w:left="540"/>
      </w:pPr>
      <w:r>
        <w:br w:type="page"/>
      </w:r>
    </w:p>
    <w:p w:rsidR="00645EFB" w:rsidRDefault="00645EFB" w:rsidP="006B0FC9">
      <w:pPr>
        <w:pStyle w:val="Heading4"/>
        <w:numPr>
          <w:ilvl w:val="0"/>
          <w:numId w:val="85"/>
        </w:numPr>
      </w:pPr>
      <w:r>
        <w:lastRenderedPageBreak/>
        <w:t>Expense Tracking</w:t>
      </w:r>
    </w:p>
    <w:p w:rsidR="00176615" w:rsidRDefault="00176615" w:rsidP="0057582F">
      <w:pPr>
        <w:ind w:left="810"/>
      </w:pPr>
      <w:r>
        <w:t>SAP accumulates charges and credits</w:t>
      </w:r>
      <w:r w:rsidR="00A234B3">
        <w:t xml:space="preserve"> them</w:t>
      </w:r>
      <w:r>
        <w:t xml:space="preserve"> to Energy Efficiency order numbers.</w:t>
      </w:r>
      <w:r>
        <w:rPr>
          <w:rStyle w:val="FootnoteReference"/>
        </w:rPr>
        <w:footnoteReference w:id="43"/>
      </w:r>
      <w:r w:rsidR="006A02AC">
        <w:t xml:space="preserve"> </w:t>
      </w:r>
      <w:r>
        <w:t>Within each order number, there are cost elements</w:t>
      </w:r>
      <w:r w:rsidR="004C25F9">
        <w:t xml:space="preserve"> (sometimes referred to as an account number</w:t>
      </w:r>
      <w:r w:rsidR="00096D95">
        <w:t>s</w:t>
      </w:r>
      <w:r w:rsidR="004C25F9">
        <w:t>)</w:t>
      </w:r>
      <w:r>
        <w:t>, that are used to log the specific type of account to which the expense is recognized.</w:t>
      </w:r>
      <w:r>
        <w:rPr>
          <w:rStyle w:val="FootnoteReference"/>
        </w:rPr>
        <w:footnoteReference w:id="44"/>
      </w:r>
      <w:r w:rsidR="006A02AC">
        <w:t xml:space="preserve"> </w:t>
      </w:r>
      <w:r w:rsidR="00E257EF">
        <w:t xml:space="preserve">SAP provides functionality that allows </w:t>
      </w:r>
      <w:r w:rsidR="00096D95">
        <w:t>authorized users to “drill down”</w:t>
      </w:r>
      <w:r w:rsidR="00E257EF">
        <w:t xml:space="preserve"> into expenses; accessing specific invoices, charges from supporting departments, etc.</w:t>
      </w:r>
    </w:p>
    <w:p w:rsidR="00645EFB" w:rsidRDefault="00645EFB" w:rsidP="00993F91">
      <w:pPr>
        <w:pStyle w:val="Heading4"/>
      </w:pPr>
      <w:r>
        <w:t>Financial Adjustments</w:t>
      </w:r>
    </w:p>
    <w:p w:rsidR="008045B0" w:rsidRDefault="00645EFB" w:rsidP="00993F91">
      <w:pPr>
        <w:ind w:left="810"/>
      </w:pPr>
      <w:r>
        <w:t>Similar to measure savings adjustments, expenses that have already been logged into SAP</w:t>
      </w:r>
      <w:r w:rsidR="001108CA">
        <w:t xml:space="preserve"> erroneously must be adjusted to reflect the correct accounting.</w:t>
      </w:r>
      <w:r w:rsidR="001108CA">
        <w:rPr>
          <w:rStyle w:val="FootnoteReference"/>
        </w:rPr>
        <w:footnoteReference w:id="45"/>
      </w:r>
      <w:r w:rsidR="006A02AC">
        <w:t xml:space="preserve"> </w:t>
      </w:r>
      <w:r w:rsidR="001108CA">
        <w:t>The process used to effect those infrequent adjustments is similar to that discussed in the measure savings adjustment section above.</w:t>
      </w:r>
      <w:r w:rsidR="006A02AC">
        <w:t xml:space="preserve"> </w:t>
      </w:r>
    </w:p>
    <w:p w:rsidR="00645EFB" w:rsidRDefault="001108CA" w:rsidP="00993F91">
      <w:pPr>
        <w:ind w:left="810"/>
      </w:pPr>
      <w:r>
        <w:t>Moving expenses from an incorrect account to the correct account is accomplished by the use of a journal entry</w:t>
      </w:r>
      <w:r w:rsidR="00CD2B0C">
        <w:t xml:space="preserve"> (“JE”)</w:t>
      </w:r>
      <w:r>
        <w:t>.</w:t>
      </w:r>
      <w:r w:rsidR="006A02AC">
        <w:t xml:space="preserve"> </w:t>
      </w:r>
      <w:r>
        <w:t>This process is strictly controll</w:t>
      </w:r>
      <w:r w:rsidR="008045B0">
        <w:t xml:space="preserve">ed by the Company, and has </w:t>
      </w:r>
      <w:r w:rsidR="00B63C47">
        <w:t>rigid</w:t>
      </w:r>
      <w:r>
        <w:t xml:space="preserve"> segregation of duties requirement</w:t>
      </w:r>
      <w:r w:rsidR="008045B0">
        <w:t>s</w:t>
      </w:r>
      <w:r>
        <w:t>.</w:t>
      </w:r>
      <w:r w:rsidR="006A02AC">
        <w:t xml:space="preserve"> </w:t>
      </w:r>
      <w:r w:rsidR="008045B0">
        <w:t>For instance, in the two-step JE process, a staff member who “parks” a journal entry may not also “post” it in SAP.</w:t>
      </w:r>
    </w:p>
    <w:p w:rsidR="006A0A40" w:rsidRDefault="006A0A40" w:rsidP="00993F91">
      <w:pPr>
        <w:pStyle w:val="Heading4"/>
      </w:pPr>
      <w:r>
        <w:t>Expenditure Reporting</w:t>
      </w:r>
    </w:p>
    <w:p w:rsidR="00F71061" w:rsidRDefault="006A0A40" w:rsidP="00993F91">
      <w:pPr>
        <w:ind w:left="810"/>
      </w:pPr>
      <w:r>
        <w:t>Each month, SAP records for all Energy Efficiency order numbers are downloaded and entered into the EES Summary Master Tracking workbook.</w:t>
      </w:r>
      <w:r w:rsidR="006A02AC">
        <w:t xml:space="preserve"> </w:t>
      </w:r>
      <w:r>
        <w:t>The EES Tracking and Forecasting Database also archives expense data, using a feed from SAP.</w:t>
      </w:r>
      <w:r w:rsidR="004C25F9">
        <w:rPr>
          <w:rStyle w:val="FootnoteReference"/>
        </w:rPr>
        <w:footnoteReference w:id="46"/>
      </w:r>
      <w:r w:rsidR="006A02AC">
        <w:t xml:space="preserve"> </w:t>
      </w:r>
    </w:p>
    <w:p w:rsidR="0004415A" w:rsidRDefault="0004415A" w:rsidP="00993F91">
      <w:pPr>
        <w:ind w:left="810"/>
      </w:pPr>
      <w:r>
        <w:br w:type="page"/>
      </w:r>
    </w:p>
    <w:p w:rsidR="006A0A40" w:rsidRDefault="006A0A40" w:rsidP="00993F91">
      <w:pPr>
        <w:ind w:left="810"/>
      </w:pPr>
      <w:r>
        <w:lastRenderedPageBreak/>
        <w:t>The two sys</w:t>
      </w:r>
      <w:r w:rsidR="004C25F9">
        <w:t>tems are intentionally separate</w:t>
      </w:r>
      <w:r>
        <w:t xml:space="preserve"> to ensure segregation of duties, thus providing an additional point of reconciliation.</w:t>
      </w:r>
      <w:r w:rsidR="0083712B">
        <w:t xml:space="preserve"> When the Demand Side Management (“DSM”) project is complete, DSM Central (</w:t>
      </w:r>
      <w:proofErr w:type="spellStart"/>
      <w:r w:rsidR="0083712B">
        <w:t>DSMc</w:t>
      </w:r>
      <w:proofErr w:type="spellEnd"/>
      <w:r w:rsidR="0083712B">
        <w:t>) will be the replace the EES Tracking and Forecasting Database and its functionality.</w:t>
      </w:r>
    </w:p>
    <w:p w:rsidR="0057582F" w:rsidRDefault="0057582F" w:rsidP="006B0FC9">
      <w:pPr>
        <w:pStyle w:val="Quote"/>
        <w:numPr>
          <w:ilvl w:val="0"/>
          <w:numId w:val="153"/>
        </w:numPr>
        <w:ind w:left="1260"/>
      </w:pPr>
      <w:r>
        <w:t>Accomplishments, Continuous Improvement and Adaptive Management</w:t>
      </w:r>
    </w:p>
    <w:p w:rsidR="0057582F" w:rsidRDefault="0057582F" w:rsidP="005B35F5">
      <w:pPr>
        <w:ind w:left="900"/>
      </w:pPr>
      <w:r>
        <w:t xml:space="preserve">The Budget and Administration team refined several steps </w:t>
      </w:r>
      <w:r w:rsidR="00F71061">
        <w:t xml:space="preserve">and worksheet lookups </w:t>
      </w:r>
      <w:r>
        <w:t xml:space="preserve">in the EES Summary Tracking </w:t>
      </w:r>
      <w:r w:rsidR="005B35F5">
        <w:t>Master</w:t>
      </w:r>
      <w:r>
        <w:t xml:space="preserve"> so that any data inconsistency is identified within the reporting month, eliminating the need for manual reconciliation</w:t>
      </w:r>
      <w:r w:rsidR="005B35F5">
        <w:t xml:space="preserve"> and time-consuming review</w:t>
      </w:r>
      <w:r>
        <w:t xml:space="preserve"> at year’s-end.</w:t>
      </w:r>
    </w:p>
    <w:p w:rsidR="0012651D" w:rsidRPr="00AD5ECC" w:rsidRDefault="0012651D" w:rsidP="00B17A05">
      <w:pPr>
        <w:pStyle w:val="Heading3"/>
      </w:pPr>
      <w:bookmarkStart w:id="335" w:name="_Toc443570639"/>
      <w:r>
        <w:t>Data and Systems Services</w:t>
      </w:r>
      <w:bookmarkEnd w:id="335"/>
    </w:p>
    <w:p w:rsidR="00092F76" w:rsidRDefault="0012651D" w:rsidP="00092F76">
      <w:pPr>
        <w:autoSpaceDE w:val="0"/>
        <w:autoSpaceDN w:val="0"/>
        <w:ind w:left="540"/>
      </w:pPr>
      <w:r>
        <w:t xml:space="preserve">Data and Systems Services </w:t>
      </w:r>
      <w:r w:rsidRPr="00CD45C4">
        <w:t xml:space="preserve">plays an </w:t>
      </w:r>
      <w:r>
        <w:t>important support role for all of Energy Efficiency</w:t>
      </w:r>
      <w:r w:rsidR="00092F76">
        <w:t>, and is a key component of measurement and verification functions for the entire department</w:t>
      </w:r>
      <w:r>
        <w:t>.</w:t>
      </w:r>
      <w:r w:rsidR="006A02AC">
        <w:t xml:space="preserve"> </w:t>
      </w:r>
      <w:r w:rsidR="00092F76">
        <w:t xml:space="preserve">The </w:t>
      </w:r>
      <w:r w:rsidR="00092F76" w:rsidRPr="00CD45C4">
        <w:t xml:space="preserve">group provides the department with the </w:t>
      </w:r>
      <w:r w:rsidR="00092F76">
        <w:t>tools, data, reporting and analyses necessary for rigorous measurement and verification processes.</w:t>
      </w:r>
    </w:p>
    <w:p w:rsidR="0012651D" w:rsidRDefault="00092F76" w:rsidP="00B17A05">
      <w:pPr>
        <w:autoSpaceDE w:val="0"/>
        <w:autoSpaceDN w:val="0"/>
        <w:ind w:left="540"/>
      </w:pPr>
      <w:r>
        <w:t xml:space="preserve">PSE provides a complete discussion of the Team’s 2015 activities and accomplishments in Chapter 10: </w:t>
      </w:r>
      <w:r w:rsidRPr="00092F76">
        <w:rPr>
          <w:i/>
        </w:rPr>
        <w:t>Portfolio Support</w:t>
      </w:r>
      <w:r>
        <w:t>, in the Programs Support section</w:t>
      </w:r>
      <w:r w:rsidR="0012651D">
        <w:t>.</w:t>
      </w:r>
    </w:p>
    <w:p w:rsidR="0012651D" w:rsidRDefault="0012651D" w:rsidP="00BA0043">
      <w:r>
        <w:br w:type="page"/>
      </w:r>
    </w:p>
    <w:p w:rsidR="00B64874" w:rsidRPr="003639BE" w:rsidRDefault="009248E8" w:rsidP="00F118AF">
      <w:pPr>
        <w:pStyle w:val="Heading2"/>
      </w:pPr>
      <w:bookmarkStart w:id="336" w:name="_Toc443570640"/>
      <w:r>
        <w:lastRenderedPageBreak/>
        <w:t xml:space="preserve">Program </w:t>
      </w:r>
      <w:r w:rsidR="00B64874" w:rsidRPr="003639BE">
        <w:t>Verification</w:t>
      </w:r>
      <w:r w:rsidR="00B64874">
        <w:t xml:space="preserve"> </w:t>
      </w:r>
      <w:r w:rsidR="00B64874" w:rsidRPr="009248E8">
        <w:t>Activities</w:t>
      </w:r>
      <w:bookmarkEnd w:id="336"/>
      <w:r w:rsidR="00B64874" w:rsidRPr="009248E8">
        <w:t xml:space="preserve"> </w:t>
      </w:r>
    </w:p>
    <w:p w:rsidR="00B64874" w:rsidRPr="00FD0F45" w:rsidRDefault="00264923" w:rsidP="00B64874">
      <w:pPr>
        <w:rPr>
          <w:szCs w:val="22"/>
        </w:rPr>
      </w:pPr>
      <w:r>
        <w:rPr>
          <w:szCs w:val="22"/>
        </w:rPr>
        <w:t>The</w:t>
      </w:r>
      <w:r w:rsidR="00B64874">
        <w:rPr>
          <w:szCs w:val="22"/>
        </w:rPr>
        <w:t xml:space="preserve"> </w:t>
      </w:r>
      <w:r w:rsidR="00ED05C2">
        <w:rPr>
          <w:szCs w:val="22"/>
        </w:rPr>
        <w:t xml:space="preserve">discussion </w:t>
      </w:r>
      <w:r>
        <w:rPr>
          <w:szCs w:val="22"/>
        </w:rPr>
        <w:t xml:space="preserve">here </w:t>
      </w:r>
      <w:r w:rsidR="00ED05C2">
        <w:rPr>
          <w:szCs w:val="22"/>
        </w:rPr>
        <w:t>provides</w:t>
      </w:r>
      <w:r w:rsidR="00B64874">
        <w:rPr>
          <w:szCs w:val="22"/>
        </w:rPr>
        <w:t xml:space="preserve"> </w:t>
      </w:r>
      <w:r w:rsidR="00ED05C2">
        <w:rPr>
          <w:szCs w:val="22"/>
        </w:rPr>
        <w:t xml:space="preserve">general highlights of additional </w:t>
      </w:r>
      <w:r w:rsidR="00B64874">
        <w:rPr>
          <w:szCs w:val="22"/>
        </w:rPr>
        <w:t xml:space="preserve">verification activities that </w:t>
      </w:r>
      <w:r w:rsidR="00A20BF0">
        <w:rPr>
          <w:szCs w:val="22"/>
        </w:rPr>
        <w:t>Energy Efficiency s</w:t>
      </w:r>
      <w:r w:rsidR="00ED05C2">
        <w:rPr>
          <w:szCs w:val="22"/>
        </w:rPr>
        <w:t>taff regularly perform</w:t>
      </w:r>
      <w:r w:rsidR="00B64874">
        <w:rPr>
          <w:szCs w:val="22"/>
        </w:rPr>
        <w:t>.</w:t>
      </w:r>
      <w:r w:rsidR="006A02AC">
        <w:rPr>
          <w:szCs w:val="22"/>
        </w:rPr>
        <w:t xml:space="preserve"> </w:t>
      </w:r>
      <w:r w:rsidR="00ED05C2">
        <w:rPr>
          <w:szCs w:val="22"/>
        </w:rPr>
        <w:t>Apart from Verification Team</w:t>
      </w:r>
      <w:r w:rsidR="00A20BF0">
        <w:rPr>
          <w:szCs w:val="22"/>
        </w:rPr>
        <w:t>-specific</w:t>
      </w:r>
      <w:r w:rsidR="00ED05C2">
        <w:rPr>
          <w:szCs w:val="22"/>
        </w:rPr>
        <w:t xml:space="preserve"> activities, </w:t>
      </w:r>
      <w:r w:rsidR="00B64874">
        <w:rPr>
          <w:szCs w:val="22"/>
        </w:rPr>
        <w:t>Energy Efficiency</w:t>
      </w:r>
      <w:r w:rsidR="00B64874" w:rsidRPr="00FD0F45">
        <w:rPr>
          <w:szCs w:val="22"/>
        </w:rPr>
        <w:t xml:space="preserve"> verifies electric and </w:t>
      </w:r>
      <w:r w:rsidR="007C235A">
        <w:rPr>
          <w:szCs w:val="22"/>
        </w:rPr>
        <w:t>natural gas</w:t>
      </w:r>
      <w:r w:rsidR="00B64874" w:rsidRPr="00FD0F45">
        <w:rPr>
          <w:szCs w:val="22"/>
        </w:rPr>
        <w:t xml:space="preserve"> conservation savings and expenditures using a wide range of processes, tools, systems, and reports.</w:t>
      </w:r>
      <w:r w:rsidR="006A02AC">
        <w:rPr>
          <w:szCs w:val="22"/>
        </w:rPr>
        <w:t xml:space="preserve"> </w:t>
      </w:r>
      <w:r w:rsidR="00566616">
        <w:rPr>
          <w:szCs w:val="22"/>
        </w:rPr>
        <w:t xml:space="preserve">Energy Efficiency discusses specific descriptions and accomplishments of the Verification Team in </w:t>
      </w:r>
      <w:r w:rsidR="00566616" w:rsidRPr="00107ABE">
        <w:rPr>
          <w:szCs w:val="22"/>
        </w:rPr>
        <w:t xml:space="preserve">Chapter </w:t>
      </w:r>
      <w:r w:rsidR="00566616" w:rsidRPr="00F23CFA">
        <w:rPr>
          <w:szCs w:val="22"/>
        </w:rPr>
        <w:t>11:</w:t>
      </w:r>
      <w:r w:rsidR="00566616" w:rsidRPr="00107ABE">
        <w:rPr>
          <w:szCs w:val="22"/>
        </w:rPr>
        <w:t xml:space="preserve"> </w:t>
      </w:r>
      <w:r w:rsidR="00566616" w:rsidRPr="00CD2B0C">
        <w:rPr>
          <w:i/>
          <w:szCs w:val="22"/>
        </w:rPr>
        <w:t>Research &amp; Compliance</w:t>
      </w:r>
      <w:r w:rsidR="00566616" w:rsidRPr="00107ABE">
        <w:rPr>
          <w:szCs w:val="22"/>
        </w:rPr>
        <w:t xml:space="preserve">, page </w:t>
      </w:r>
      <w:r w:rsidR="00566616" w:rsidRPr="00E0544E">
        <w:rPr>
          <w:color w:val="000000" w:themeColor="text1"/>
          <w:szCs w:val="22"/>
        </w:rPr>
        <w:t>1</w:t>
      </w:r>
      <w:r w:rsidR="00A552AE" w:rsidRPr="00E0544E">
        <w:rPr>
          <w:color w:val="000000" w:themeColor="text1"/>
          <w:szCs w:val="22"/>
        </w:rPr>
        <w:t>8</w:t>
      </w:r>
      <w:r w:rsidR="00833BEC">
        <w:rPr>
          <w:color w:val="000000" w:themeColor="text1"/>
          <w:szCs w:val="22"/>
        </w:rPr>
        <w:t>6</w:t>
      </w:r>
      <w:r w:rsidR="00566616">
        <w:rPr>
          <w:szCs w:val="22"/>
        </w:rPr>
        <w:t>.</w:t>
      </w:r>
      <w:r w:rsidR="00AB3BF2">
        <w:rPr>
          <w:szCs w:val="22"/>
        </w:rPr>
        <w:t xml:space="preserve"> PSE discusses custom grant verification in section 2 below.</w:t>
      </w:r>
    </w:p>
    <w:p w:rsidR="00B64874" w:rsidRPr="00FD0F45" w:rsidRDefault="00B64874" w:rsidP="00B64874">
      <w:pPr>
        <w:rPr>
          <w:szCs w:val="22"/>
        </w:rPr>
      </w:pPr>
      <w:r w:rsidRPr="00FD0F45">
        <w:rPr>
          <w:szCs w:val="22"/>
        </w:rPr>
        <w:t xml:space="preserve">Data sources </w:t>
      </w:r>
      <w:r w:rsidR="00566616">
        <w:rPr>
          <w:szCs w:val="22"/>
        </w:rPr>
        <w:t xml:space="preserve">used in verification processes </w:t>
      </w:r>
      <w:r w:rsidRPr="00FD0F45">
        <w:rPr>
          <w:szCs w:val="22"/>
        </w:rPr>
        <w:t xml:space="preserve">include </w:t>
      </w:r>
      <w:r w:rsidR="00ED05C2">
        <w:rPr>
          <w:szCs w:val="22"/>
        </w:rPr>
        <w:t xml:space="preserve">but aren’t limited to </w:t>
      </w:r>
      <w:r w:rsidRPr="00FD0F45">
        <w:rPr>
          <w:szCs w:val="22"/>
        </w:rPr>
        <w:t xml:space="preserve">vendors, contractors, customer rebate and grant applications, </w:t>
      </w:r>
      <w:r w:rsidR="00CD2B0C">
        <w:rPr>
          <w:szCs w:val="22"/>
        </w:rPr>
        <w:t xml:space="preserve">program staff input, </w:t>
      </w:r>
      <w:r w:rsidRPr="00FD0F45">
        <w:rPr>
          <w:szCs w:val="22"/>
        </w:rPr>
        <w:t>telephone surveys, and reseller invoices.</w:t>
      </w:r>
      <w:r w:rsidR="006A02AC">
        <w:rPr>
          <w:szCs w:val="22"/>
        </w:rPr>
        <w:t xml:space="preserve"> </w:t>
      </w:r>
      <w:r>
        <w:rPr>
          <w:szCs w:val="22"/>
        </w:rPr>
        <w:t>Energy Efficiency</w:t>
      </w:r>
      <w:r w:rsidRPr="00FD0F45">
        <w:rPr>
          <w:szCs w:val="22"/>
        </w:rPr>
        <w:t xml:space="preserve"> also verifies that the savings values indicated by evaluation studies, </w:t>
      </w:r>
      <w:r>
        <w:rPr>
          <w:szCs w:val="22"/>
        </w:rPr>
        <w:t>engineering analyses, or the RTF</w:t>
      </w:r>
      <w:r w:rsidRPr="00FD0F45">
        <w:rPr>
          <w:szCs w:val="22"/>
        </w:rPr>
        <w:t xml:space="preserve"> are correctly applied, that the savings values are properly archived, that all tracking systems are accurately counting the number of measures </w:t>
      </w:r>
      <w:r w:rsidR="00E74DB4">
        <w:rPr>
          <w:szCs w:val="22"/>
        </w:rPr>
        <w:t>installed, are</w:t>
      </w:r>
      <w:r w:rsidRPr="00FD0F45">
        <w:rPr>
          <w:szCs w:val="22"/>
        </w:rPr>
        <w:t xml:space="preserve"> applying th</w:t>
      </w:r>
      <w:r w:rsidR="00E74DB4">
        <w:rPr>
          <w:szCs w:val="22"/>
        </w:rPr>
        <w:t>e correct savings values, and</w:t>
      </w:r>
      <w:r w:rsidR="00E74DB4">
        <w:rPr>
          <w:rFonts w:cs="Arial"/>
          <w:szCs w:val="22"/>
        </w:rPr>
        <w:t>—</w:t>
      </w:r>
      <w:r w:rsidR="00566616">
        <w:rPr>
          <w:szCs w:val="22"/>
        </w:rPr>
        <w:t xml:space="preserve">when </w:t>
      </w:r>
      <w:r w:rsidR="00E74DB4">
        <w:rPr>
          <w:szCs w:val="22"/>
        </w:rPr>
        <w:t>correction</w:t>
      </w:r>
      <w:r w:rsidR="00566616">
        <w:rPr>
          <w:szCs w:val="22"/>
        </w:rPr>
        <w:t>s are</w:t>
      </w:r>
      <w:r w:rsidR="00E74DB4">
        <w:rPr>
          <w:szCs w:val="22"/>
        </w:rPr>
        <w:t xml:space="preserve"> required</w:t>
      </w:r>
      <w:r w:rsidR="00E74DB4">
        <w:rPr>
          <w:rFonts w:cs="Arial"/>
          <w:szCs w:val="22"/>
        </w:rPr>
        <w:t>—</w:t>
      </w:r>
      <w:r w:rsidR="00566616">
        <w:rPr>
          <w:szCs w:val="22"/>
        </w:rPr>
        <w:t>they are</w:t>
      </w:r>
      <w:r w:rsidRPr="00FD0F45">
        <w:rPr>
          <w:szCs w:val="22"/>
        </w:rPr>
        <w:t xml:space="preserve"> </w:t>
      </w:r>
      <w:r w:rsidR="00ED05C2">
        <w:rPr>
          <w:szCs w:val="22"/>
        </w:rPr>
        <w:t>recorded</w:t>
      </w:r>
      <w:r w:rsidRPr="00FD0F45">
        <w:rPr>
          <w:szCs w:val="22"/>
        </w:rPr>
        <w:t xml:space="preserve"> using </w:t>
      </w:r>
      <w:r w:rsidR="00E74DB4">
        <w:rPr>
          <w:szCs w:val="22"/>
        </w:rPr>
        <w:t>generally-accepted</w:t>
      </w:r>
      <w:r w:rsidRPr="00FD0F45">
        <w:rPr>
          <w:szCs w:val="22"/>
        </w:rPr>
        <w:t xml:space="preserve"> accounting procedures.</w:t>
      </w:r>
      <w:r w:rsidR="006A02AC">
        <w:rPr>
          <w:szCs w:val="22"/>
        </w:rPr>
        <w:t xml:space="preserve"> </w:t>
      </w:r>
    </w:p>
    <w:p w:rsidR="00427224" w:rsidRDefault="00B94D7D" w:rsidP="00B64874">
      <w:pPr>
        <w:rPr>
          <w:szCs w:val="22"/>
        </w:rPr>
      </w:pPr>
      <w:r>
        <w:rPr>
          <w:szCs w:val="22"/>
        </w:rPr>
        <w:t>The</w:t>
      </w:r>
      <w:r w:rsidR="00B64874" w:rsidRPr="00FD0F45">
        <w:rPr>
          <w:szCs w:val="22"/>
        </w:rPr>
        <w:t xml:space="preserve"> range of verification activities are executed by several groups within </w:t>
      </w:r>
      <w:r w:rsidR="00B64874">
        <w:rPr>
          <w:szCs w:val="22"/>
        </w:rPr>
        <w:t>Energy Efficiency</w:t>
      </w:r>
      <w:r w:rsidR="00ED05C2">
        <w:rPr>
          <w:szCs w:val="22"/>
        </w:rPr>
        <w:t xml:space="preserve">, including </w:t>
      </w:r>
      <w:r w:rsidR="00566616">
        <w:rPr>
          <w:szCs w:val="22"/>
        </w:rPr>
        <w:t>p</w:t>
      </w:r>
      <w:r w:rsidR="00003899">
        <w:rPr>
          <w:szCs w:val="22"/>
        </w:rPr>
        <w:t>rogram staff</w:t>
      </w:r>
      <w:r w:rsidR="00ED05C2">
        <w:rPr>
          <w:szCs w:val="22"/>
        </w:rPr>
        <w:t xml:space="preserve">, </w:t>
      </w:r>
      <w:r>
        <w:rPr>
          <w:szCs w:val="22"/>
        </w:rPr>
        <w:t>who review and verify measure installations, grant status, and sales reports</w:t>
      </w:r>
      <w:r>
        <w:rPr>
          <w:rStyle w:val="FootnoteReference"/>
          <w:szCs w:val="22"/>
        </w:rPr>
        <w:footnoteReference w:id="47"/>
      </w:r>
      <w:r>
        <w:rPr>
          <w:szCs w:val="22"/>
        </w:rPr>
        <w:t xml:space="preserve"> for measure type and measure count accuracy.</w:t>
      </w:r>
      <w:r w:rsidR="006A02AC">
        <w:rPr>
          <w:szCs w:val="22"/>
        </w:rPr>
        <w:t xml:space="preserve"> </w:t>
      </w:r>
      <w:r w:rsidR="00AD0559">
        <w:rPr>
          <w:szCs w:val="22"/>
        </w:rPr>
        <w:t>Data and Systems Services</w:t>
      </w:r>
      <w:r w:rsidR="00EB5282">
        <w:rPr>
          <w:szCs w:val="22"/>
        </w:rPr>
        <w:t xml:space="preserve"> s</w:t>
      </w:r>
      <w:r w:rsidR="00ED05C2">
        <w:rPr>
          <w:szCs w:val="22"/>
        </w:rPr>
        <w:t>taff</w:t>
      </w:r>
      <w:r w:rsidR="00E74DB4">
        <w:rPr>
          <w:rFonts w:cs="Arial"/>
          <w:szCs w:val="22"/>
        </w:rPr>
        <w:t xml:space="preserve">, </w:t>
      </w:r>
      <w:r w:rsidR="00ED05C2">
        <w:rPr>
          <w:szCs w:val="22"/>
        </w:rPr>
        <w:t>rebate ana</w:t>
      </w:r>
      <w:r w:rsidR="00EB5282">
        <w:rPr>
          <w:szCs w:val="22"/>
        </w:rPr>
        <w:t>lysts, Budget &amp; Administration s</w:t>
      </w:r>
      <w:r w:rsidR="00ED05C2">
        <w:rPr>
          <w:szCs w:val="22"/>
        </w:rPr>
        <w:t xml:space="preserve">taff, </w:t>
      </w:r>
      <w:r w:rsidR="00E74DB4">
        <w:rPr>
          <w:szCs w:val="22"/>
        </w:rPr>
        <w:t>and third-party reviewers</w:t>
      </w:r>
      <w:r>
        <w:rPr>
          <w:szCs w:val="22"/>
        </w:rPr>
        <w:t xml:space="preserve"> also perform critical verification tasks</w:t>
      </w:r>
      <w:r w:rsidR="00ED05C2">
        <w:rPr>
          <w:szCs w:val="22"/>
        </w:rPr>
        <w:t>.</w:t>
      </w:r>
      <w:r w:rsidR="006A02AC">
        <w:rPr>
          <w:szCs w:val="22"/>
        </w:rPr>
        <w:t xml:space="preserve"> </w:t>
      </w:r>
    </w:p>
    <w:p w:rsidR="00B64874" w:rsidRPr="00FD0F45" w:rsidRDefault="00B64874" w:rsidP="00B64874">
      <w:pPr>
        <w:rPr>
          <w:szCs w:val="22"/>
        </w:rPr>
      </w:pPr>
      <w:r w:rsidRPr="00FD0F45">
        <w:rPr>
          <w:szCs w:val="22"/>
        </w:rPr>
        <w:t>Some of the activities are unique to one particular team or function</w:t>
      </w:r>
      <w:r w:rsidR="00566616">
        <w:rPr>
          <w:szCs w:val="22"/>
        </w:rPr>
        <w:t>;</w:t>
      </w:r>
      <w:r w:rsidR="00B94D7D">
        <w:rPr>
          <w:szCs w:val="22"/>
        </w:rPr>
        <w:t xml:space="preserve"> for instance, the Verification Team</w:t>
      </w:r>
      <w:r w:rsidRPr="00FD0F45">
        <w:rPr>
          <w:szCs w:val="22"/>
        </w:rPr>
        <w:t>.</w:t>
      </w:r>
      <w:r w:rsidR="006A02AC">
        <w:rPr>
          <w:szCs w:val="22"/>
        </w:rPr>
        <w:t xml:space="preserve"> </w:t>
      </w:r>
      <w:r w:rsidRPr="00FD0F45">
        <w:rPr>
          <w:szCs w:val="22"/>
        </w:rPr>
        <w:t xml:space="preserve">Some departments, though, perform more than one verification activity throughout the course of managing </w:t>
      </w:r>
      <w:r w:rsidR="00566616">
        <w:rPr>
          <w:szCs w:val="22"/>
        </w:rPr>
        <w:t>Energy Efficiency operations</w:t>
      </w:r>
      <w:r w:rsidRPr="00FD0F45">
        <w:rPr>
          <w:szCs w:val="22"/>
        </w:rPr>
        <w:t>.</w:t>
      </w:r>
    </w:p>
    <w:p w:rsidR="00B64874" w:rsidRPr="00BA0043" w:rsidRDefault="00B64874" w:rsidP="006B0FC9">
      <w:pPr>
        <w:pStyle w:val="Heading3"/>
        <w:numPr>
          <w:ilvl w:val="0"/>
          <w:numId w:val="86"/>
        </w:numPr>
        <w:ind w:left="630"/>
        <w:rPr>
          <w:szCs w:val="22"/>
        </w:rPr>
      </w:pPr>
      <w:bookmarkStart w:id="337" w:name="_Toc443570641"/>
      <w:r w:rsidRPr="00BA0043">
        <w:rPr>
          <w:szCs w:val="22"/>
        </w:rPr>
        <w:t>Measure Verification</w:t>
      </w:r>
      <w:bookmarkEnd w:id="337"/>
    </w:p>
    <w:p w:rsidR="002E7587" w:rsidRDefault="00B94D7D" w:rsidP="00E818FE">
      <w:pPr>
        <w:ind w:left="540"/>
      </w:pPr>
      <w:r>
        <w:t>T</w:t>
      </w:r>
      <w:r w:rsidR="00C03D53">
        <w:t>wo of the most critical verification elements necessary to ensure savings accuracy are the verification of measure installation and the verification of the savings associated with those measures.</w:t>
      </w:r>
      <w:r w:rsidR="002E7587">
        <w:t xml:space="preserve"> </w:t>
      </w:r>
      <w:r w:rsidR="002E7587">
        <w:br w:type="page"/>
      </w:r>
    </w:p>
    <w:p w:rsidR="00C03D53" w:rsidRDefault="002E7587" w:rsidP="00E818FE">
      <w:pPr>
        <w:ind w:left="540"/>
      </w:pPr>
      <w:r>
        <w:lastRenderedPageBreak/>
        <w:t>The following measure verification discussions pertain primarily to prescriptive measures, although the concepts also frequently apply to some calculated measures</w:t>
      </w:r>
      <w:r>
        <w:rPr>
          <w:rStyle w:val="FootnoteReference"/>
        </w:rPr>
        <w:footnoteReference w:id="48"/>
      </w:r>
      <w:r>
        <w:t xml:space="preserve"> and custom grants.</w:t>
      </w:r>
    </w:p>
    <w:p w:rsidR="00B64874" w:rsidRPr="00C15AE4" w:rsidRDefault="00B64874" w:rsidP="006B0FC9">
      <w:pPr>
        <w:pStyle w:val="Heading4"/>
        <w:numPr>
          <w:ilvl w:val="0"/>
          <w:numId w:val="87"/>
        </w:numPr>
      </w:pPr>
      <w:r w:rsidRPr="00C15AE4">
        <w:t>Measure Count Verification</w:t>
      </w:r>
    </w:p>
    <w:p w:rsidR="004F55E8" w:rsidRDefault="004F55E8" w:rsidP="00E818FE">
      <w:pPr>
        <w:ind w:left="810"/>
        <w:rPr>
          <w:rFonts w:cs="Arial"/>
          <w:szCs w:val="22"/>
        </w:rPr>
      </w:pPr>
      <w:r>
        <w:rPr>
          <w:rFonts w:cs="Arial"/>
          <w:szCs w:val="22"/>
        </w:rPr>
        <w:t>A</w:t>
      </w:r>
      <w:r w:rsidRPr="00FD0F45">
        <w:rPr>
          <w:rFonts w:cs="Arial"/>
          <w:szCs w:val="22"/>
        </w:rPr>
        <w:t xml:space="preserve">ll measure counts processed </w:t>
      </w:r>
      <w:r w:rsidR="00B94D7D">
        <w:rPr>
          <w:rFonts w:cs="Arial"/>
          <w:szCs w:val="22"/>
        </w:rPr>
        <w:t>by</w:t>
      </w:r>
      <w:r w:rsidRPr="00FD0F45">
        <w:rPr>
          <w:rFonts w:cs="Arial"/>
          <w:szCs w:val="22"/>
        </w:rPr>
        <w:t xml:space="preserve"> </w:t>
      </w:r>
      <w:r>
        <w:rPr>
          <w:rFonts w:cs="Arial"/>
          <w:szCs w:val="22"/>
        </w:rPr>
        <w:t>Data and Systems Services</w:t>
      </w:r>
      <w:r w:rsidRPr="00FD0F45">
        <w:rPr>
          <w:rFonts w:cs="Arial"/>
          <w:szCs w:val="22"/>
        </w:rPr>
        <w:t xml:space="preserve"> and by the Rebates </w:t>
      </w:r>
      <w:r w:rsidR="00B94D7D">
        <w:rPr>
          <w:rFonts w:cs="Arial"/>
          <w:szCs w:val="22"/>
        </w:rPr>
        <w:t>Processing T</w:t>
      </w:r>
      <w:r w:rsidRPr="00FD0F45">
        <w:rPr>
          <w:rFonts w:cs="Arial"/>
          <w:szCs w:val="22"/>
        </w:rPr>
        <w:t xml:space="preserve">eam are reconciled against CSY and the </w:t>
      </w:r>
      <w:r>
        <w:rPr>
          <w:rFonts w:cs="Arial"/>
          <w:szCs w:val="22"/>
        </w:rPr>
        <w:t>EES</w:t>
      </w:r>
      <w:r w:rsidRPr="00FD0F45">
        <w:rPr>
          <w:rFonts w:cs="Arial"/>
          <w:szCs w:val="22"/>
        </w:rPr>
        <w:t xml:space="preserve"> Tracking </w:t>
      </w:r>
      <w:r w:rsidR="00B94D7D">
        <w:rPr>
          <w:rFonts w:cs="Arial"/>
          <w:szCs w:val="22"/>
        </w:rPr>
        <w:t xml:space="preserve">and Forecasting </w:t>
      </w:r>
      <w:r>
        <w:rPr>
          <w:rFonts w:cs="Arial"/>
          <w:szCs w:val="22"/>
        </w:rPr>
        <w:t xml:space="preserve">Database through a </w:t>
      </w:r>
      <w:r w:rsidR="000F1B8D">
        <w:rPr>
          <w:rFonts w:cs="Arial"/>
          <w:szCs w:val="22"/>
        </w:rPr>
        <w:t xml:space="preserve">careful </w:t>
      </w:r>
      <w:r>
        <w:rPr>
          <w:rFonts w:cs="Arial"/>
          <w:szCs w:val="22"/>
        </w:rPr>
        <w:t>review of monthly data prior to its reporting</w:t>
      </w:r>
      <w:r w:rsidRPr="00FD0F45">
        <w:rPr>
          <w:rFonts w:cs="Arial"/>
          <w:szCs w:val="22"/>
        </w:rPr>
        <w:t>.</w:t>
      </w:r>
      <w:r w:rsidR="006A02AC">
        <w:rPr>
          <w:rFonts w:cs="Arial"/>
          <w:szCs w:val="22"/>
        </w:rPr>
        <w:t xml:space="preserve"> </w:t>
      </w:r>
      <w:r w:rsidR="002363FF">
        <w:rPr>
          <w:rFonts w:cs="Arial"/>
          <w:szCs w:val="22"/>
        </w:rPr>
        <w:t>Program staff regularly review the measure count data, providing a double-check and corroboration with projections.</w:t>
      </w:r>
    </w:p>
    <w:p w:rsidR="00C03D53" w:rsidRPr="00F75E5D" w:rsidRDefault="00C03D53" w:rsidP="00E818FE">
      <w:pPr>
        <w:pStyle w:val="Heading4"/>
        <w:rPr>
          <w:rStyle w:val="Strong"/>
          <w:b/>
          <w:bCs/>
        </w:rPr>
      </w:pPr>
      <w:r w:rsidRPr="00F75E5D">
        <w:rPr>
          <w:rStyle w:val="Strong"/>
          <w:b/>
          <w:bCs/>
        </w:rPr>
        <w:t>Measure Savings Verification</w:t>
      </w:r>
    </w:p>
    <w:p w:rsidR="00F75E5D" w:rsidRDefault="00F75E5D" w:rsidP="00E818FE">
      <w:pPr>
        <w:ind w:left="810"/>
        <w:rPr>
          <w:rStyle w:val="Strong"/>
          <w:b w:val="0"/>
          <w:bCs w:val="0"/>
        </w:rPr>
      </w:pPr>
      <w:r>
        <w:rPr>
          <w:rStyle w:val="Strong"/>
          <w:b w:val="0"/>
          <w:bCs w:val="0"/>
        </w:rPr>
        <w:t xml:space="preserve">A key reference in the assurance of measure savings verification is PSE’s reliance on the information archived in the Measure Metrics system, </w:t>
      </w:r>
      <w:r w:rsidR="004F55E8">
        <w:rPr>
          <w:rStyle w:val="Strong"/>
          <w:b w:val="0"/>
          <w:bCs w:val="0"/>
        </w:rPr>
        <w:t xml:space="preserve">including the Source of Savings database, </w:t>
      </w:r>
      <w:r w:rsidR="00A70717">
        <w:rPr>
          <w:rStyle w:val="Strong"/>
          <w:b w:val="0"/>
          <w:bCs w:val="0"/>
        </w:rPr>
        <w:t>the EES Tracking &amp; Forecasting Database and CSY</w:t>
      </w:r>
      <w:r>
        <w:rPr>
          <w:rStyle w:val="Strong"/>
          <w:b w:val="0"/>
          <w:bCs w:val="0"/>
        </w:rPr>
        <w:t>.</w:t>
      </w:r>
      <w:r w:rsidR="006A02AC">
        <w:rPr>
          <w:rStyle w:val="Strong"/>
          <w:b w:val="0"/>
          <w:bCs w:val="0"/>
        </w:rPr>
        <w:t xml:space="preserve"> </w:t>
      </w:r>
      <w:r w:rsidR="00ED02B0">
        <w:rPr>
          <w:rStyle w:val="Strong"/>
          <w:b w:val="0"/>
          <w:bCs w:val="0"/>
        </w:rPr>
        <w:t xml:space="preserve">The savings </w:t>
      </w:r>
      <w:r w:rsidR="0004415A">
        <w:rPr>
          <w:rStyle w:val="Strong"/>
          <w:b w:val="0"/>
          <w:bCs w:val="0"/>
        </w:rPr>
        <w:t>figures</w:t>
      </w:r>
      <w:r w:rsidR="00ED02B0">
        <w:rPr>
          <w:rStyle w:val="Strong"/>
          <w:b w:val="0"/>
          <w:bCs w:val="0"/>
        </w:rPr>
        <w:t xml:space="preserve"> archived in the </w:t>
      </w:r>
      <w:r w:rsidR="009B4960">
        <w:rPr>
          <w:rStyle w:val="Strong"/>
          <w:b w:val="0"/>
          <w:bCs w:val="0"/>
        </w:rPr>
        <w:t>Source of Savings database</w:t>
      </w:r>
      <w:r w:rsidR="00ED02B0">
        <w:rPr>
          <w:rStyle w:val="Strong"/>
          <w:b w:val="0"/>
          <w:bCs w:val="0"/>
        </w:rPr>
        <w:t xml:space="preserve"> </w:t>
      </w:r>
      <w:r w:rsidR="00FE30A2">
        <w:rPr>
          <w:rStyle w:val="Strong"/>
          <w:b w:val="0"/>
          <w:bCs w:val="0"/>
        </w:rPr>
        <w:t>are</w:t>
      </w:r>
      <w:r w:rsidR="00ED02B0">
        <w:rPr>
          <w:rStyle w:val="Strong"/>
          <w:b w:val="0"/>
          <w:bCs w:val="0"/>
        </w:rPr>
        <w:t xml:space="preserve"> routinely compared against the savings data residing in the EES Tracking </w:t>
      </w:r>
      <w:r w:rsidR="00A70717">
        <w:rPr>
          <w:rStyle w:val="Strong"/>
          <w:b w:val="0"/>
          <w:bCs w:val="0"/>
        </w:rPr>
        <w:t>&amp; Forecas</w:t>
      </w:r>
      <w:r w:rsidR="00C33FD7">
        <w:rPr>
          <w:rStyle w:val="Strong"/>
          <w:b w:val="0"/>
          <w:bCs w:val="0"/>
        </w:rPr>
        <w:t xml:space="preserve">ting </w:t>
      </w:r>
      <w:r w:rsidR="00ED02B0">
        <w:rPr>
          <w:rStyle w:val="Strong"/>
          <w:b w:val="0"/>
          <w:bCs w:val="0"/>
        </w:rPr>
        <w:t>Database, which is used to accumulate and record year-to-date aggregate savings.</w:t>
      </w:r>
      <w:r w:rsidR="006A02AC">
        <w:rPr>
          <w:rStyle w:val="Strong"/>
          <w:b w:val="0"/>
          <w:bCs w:val="0"/>
        </w:rPr>
        <w:t xml:space="preserve"> </w:t>
      </w:r>
      <w:r w:rsidR="00ED02B0">
        <w:rPr>
          <w:rStyle w:val="Strong"/>
          <w:b w:val="0"/>
          <w:bCs w:val="0"/>
        </w:rPr>
        <w:t xml:space="preserve">Similarly, those Deemed and Calculated savings values that are archived in </w:t>
      </w:r>
      <w:r w:rsidR="009B4960">
        <w:rPr>
          <w:rStyle w:val="Strong"/>
          <w:b w:val="0"/>
          <w:bCs w:val="0"/>
        </w:rPr>
        <w:t>these databases</w:t>
      </w:r>
      <w:r w:rsidR="00ED02B0">
        <w:rPr>
          <w:rStyle w:val="Strong"/>
          <w:b w:val="0"/>
          <w:bCs w:val="0"/>
        </w:rPr>
        <w:t xml:space="preserve"> </w:t>
      </w:r>
      <w:r w:rsidR="009B4960">
        <w:rPr>
          <w:rStyle w:val="Strong"/>
          <w:b w:val="0"/>
          <w:bCs w:val="0"/>
        </w:rPr>
        <w:t>are</w:t>
      </w:r>
      <w:r w:rsidR="00ED02B0">
        <w:rPr>
          <w:rStyle w:val="Strong"/>
          <w:b w:val="0"/>
          <w:bCs w:val="0"/>
        </w:rPr>
        <w:t xml:space="preserve"> also compared to measure savings values in CSY to verify accurate reporting of savings values.</w:t>
      </w:r>
      <w:r w:rsidR="006A02AC">
        <w:rPr>
          <w:rStyle w:val="Strong"/>
          <w:b w:val="0"/>
          <w:bCs w:val="0"/>
        </w:rPr>
        <w:t xml:space="preserve"> </w:t>
      </w:r>
      <w:r w:rsidR="00ED02B0">
        <w:rPr>
          <w:rStyle w:val="Strong"/>
          <w:b w:val="0"/>
          <w:bCs w:val="0"/>
        </w:rPr>
        <w:t xml:space="preserve">When necessary, PSE follows a rigorous savings adjustment process if it is discovered that </w:t>
      </w:r>
      <w:r w:rsidR="0053047B">
        <w:rPr>
          <w:rStyle w:val="Strong"/>
          <w:b w:val="0"/>
          <w:bCs w:val="0"/>
        </w:rPr>
        <w:t>certain savings values disagree</w:t>
      </w:r>
      <w:r w:rsidR="002363FF">
        <w:rPr>
          <w:rStyle w:val="Strong"/>
          <w:b w:val="0"/>
          <w:bCs w:val="0"/>
        </w:rPr>
        <w:t xml:space="preserve"> between the databases</w:t>
      </w:r>
      <w:r w:rsidR="00ED02B0">
        <w:rPr>
          <w:rStyle w:val="Strong"/>
          <w:b w:val="0"/>
          <w:bCs w:val="0"/>
        </w:rPr>
        <w:t>.</w:t>
      </w:r>
    </w:p>
    <w:p w:rsidR="00B64874" w:rsidRPr="00F75E5D" w:rsidRDefault="00B64874" w:rsidP="00E818FE">
      <w:pPr>
        <w:pStyle w:val="Heading4"/>
        <w:rPr>
          <w:rStyle w:val="Strong"/>
          <w:b/>
          <w:bCs/>
        </w:rPr>
      </w:pPr>
      <w:r w:rsidRPr="00F75E5D">
        <w:rPr>
          <w:rStyle w:val="Strong"/>
          <w:b/>
          <w:bCs/>
        </w:rPr>
        <w:t>Rebate Processing</w:t>
      </w:r>
    </w:p>
    <w:p w:rsidR="00512EE3" w:rsidRDefault="009B4960" w:rsidP="00E818FE">
      <w:pPr>
        <w:pStyle w:val="PlainText"/>
        <w:ind w:left="810"/>
        <w:jc w:val="both"/>
        <w:rPr>
          <w:rFonts w:ascii="Arial" w:hAnsi="Arial" w:cs="Arial"/>
          <w:sz w:val="22"/>
          <w:szCs w:val="22"/>
        </w:rPr>
      </w:pPr>
      <w:r>
        <w:rPr>
          <w:rFonts w:ascii="Arial" w:hAnsi="Arial" w:cs="Arial"/>
          <w:sz w:val="22"/>
          <w:szCs w:val="22"/>
        </w:rPr>
        <w:t>R</w:t>
      </w:r>
      <w:r w:rsidR="00B64874">
        <w:rPr>
          <w:rFonts w:ascii="Arial" w:hAnsi="Arial" w:cs="Arial"/>
          <w:sz w:val="22"/>
          <w:szCs w:val="22"/>
        </w:rPr>
        <w:t xml:space="preserve">ebate application </w:t>
      </w:r>
      <w:r>
        <w:rPr>
          <w:rFonts w:ascii="Arial" w:hAnsi="Arial" w:cs="Arial"/>
          <w:sz w:val="22"/>
          <w:szCs w:val="22"/>
        </w:rPr>
        <w:t xml:space="preserve">processing </w:t>
      </w:r>
      <w:r w:rsidR="00BE0ADB">
        <w:rPr>
          <w:rFonts w:ascii="Arial" w:hAnsi="Arial" w:cs="Arial"/>
          <w:sz w:val="22"/>
          <w:szCs w:val="22"/>
        </w:rPr>
        <w:t xml:space="preserve">and analysis </w:t>
      </w:r>
      <w:r>
        <w:rPr>
          <w:rFonts w:ascii="Arial" w:hAnsi="Arial" w:cs="Arial"/>
          <w:sz w:val="22"/>
          <w:szCs w:val="22"/>
        </w:rPr>
        <w:t xml:space="preserve">is another </w:t>
      </w:r>
      <w:r w:rsidR="002363FF">
        <w:rPr>
          <w:rFonts w:ascii="Arial" w:hAnsi="Arial" w:cs="Arial"/>
          <w:sz w:val="22"/>
          <w:szCs w:val="22"/>
        </w:rPr>
        <w:t>vital</w:t>
      </w:r>
      <w:r>
        <w:rPr>
          <w:rFonts w:ascii="Arial" w:hAnsi="Arial" w:cs="Arial"/>
          <w:sz w:val="22"/>
          <w:szCs w:val="22"/>
        </w:rPr>
        <w:t xml:space="preserve"> verification</w:t>
      </w:r>
      <w:r w:rsidRPr="009B4960">
        <w:rPr>
          <w:rFonts w:ascii="Arial" w:hAnsi="Arial" w:cs="Arial"/>
          <w:sz w:val="22"/>
          <w:szCs w:val="22"/>
        </w:rPr>
        <w:t xml:space="preserve"> </w:t>
      </w:r>
      <w:r>
        <w:rPr>
          <w:rFonts w:ascii="Arial" w:hAnsi="Arial" w:cs="Arial"/>
          <w:sz w:val="22"/>
          <w:szCs w:val="22"/>
        </w:rPr>
        <w:t>component</w:t>
      </w:r>
      <w:r w:rsidR="00B64874">
        <w:rPr>
          <w:rFonts w:ascii="Arial" w:hAnsi="Arial" w:cs="Arial"/>
          <w:sz w:val="22"/>
          <w:szCs w:val="22"/>
        </w:rPr>
        <w:t>.</w:t>
      </w:r>
      <w:r w:rsidR="006A02AC">
        <w:rPr>
          <w:rFonts w:ascii="Arial" w:hAnsi="Arial" w:cs="Arial"/>
          <w:sz w:val="22"/>
          <w:szCs w:val="22"/>
        </w:rPr>
        <w:t xml:space="preserve"> </w:t>
      </w:r>
      <w:r w:rsidR="0053047B">
        <w:rPr>
          <w:rFonts w:ascii="Arial" w:hAnsi="Arial" w:cs="Arial"/>
          <w:sz w:val="22"/>
          <w:szCs w:val="22"/>
        </w:rPr>
        <w:t xml:space="preserve">A complete discussion of </w:t>
      </w:r>
      <w:r w:rsidR="002363FF">
        <w:rPr>
          <w:rFonts w:ascii="Arial" w:hAnsi="Arial" w:cs="Arial"/>
          <w:sz w:val="22"/>
          <w:szCs w:val="22"/>
        </w:rPr>
        <w:t>this organization’s</w:t>
      </w:r>
      <w:r w:rsidR="0053047B">
        <w:rPr>
          <w:rFonts w:ascii="Arial" w:hAnsi="Arial" w:cs="Arial"/>
          <w:sz w:val="22"/>
          <w:szCs w:val="22"/>
        </w:rPr>
        <w:t xml:space="preserve"> activities and accomplishments is </w:t>
      </w:r>
      <w:r w:rsidR="002E7587">
        <w:rPr>
          <w:rFonts w:ascii="Arial" w:hAnsi="Arial" w:cs="Arial"/>
          <w:sz w:val="22"/>
          <w:szCs w:val="22"/>
        </w:rPr>
        <w:t xml:space="preserve">included </w:t>
      </w:r>
      <w:r w:rsidR="0053047B">
        <w:rPr>
          <w:rFonts w:ascii="Arial" w:hAnsi="Arial" w:cs="Arial"/>
          <w:sz w:val="22"/>
          <w:szCs w:val="22"/>
        </w:rPr>
        <w:t xml:space="preserve">in Chapter </w:t>
      </w:r>
      <w:r w:rsidR="00107ABE" w:rsidRPr="00107ABE">
        <w:rPr>
          <w:rFonts w:ascii="Arial" w:hAnsi="Arial" w:cs="Arial"/>
          <w:sz w:val="22"/>
          <w:szCs w:val="22"/>
        </w:rPr>
        <w:t>1</w:t>
      </w:r>
      <w:r w:rsidR="002363FF">
        <w:rPr>
          <w:rFonts w:ascii="Arial" w:hAnsi="Arial" w:cs="Arial"/>
          <w:sz w:val="22"/>
          <w:szCs w:val="22"/>
        </w:rPr>
        <w:t>0</w:t>
      </w:r>
      <w:r w:rsidR="0053047B">
        <w:rPr>
          <w:rFonts w:ascii="Arial" w:hAnsi="Arial" w:cs="Arial"/>
          <w:sz w:val="22"/>
          <w:szCs w:val="22"/>
        </w:rPr>
        <w:t xml:space="preserve">: </w:t>
      </w:r>
      <w:r w:rsidR="0053047B" w:rsidRPr="00CD2B0C">
        <w:rPr>
          <w:rFonts w:ascii="Arial" w:hAnsi="Arial" w:cs="Arial"/>
          <w:i/>
          <w:sz w:val="22"/>
          <w:szCs w:val="22"/>
        </w:rPr>
        <w:t>Portfolio Support</w:t>
      </w:r>
      <w:r w:rsidR="000E70B6">
        <w:rPr>
          <w:rFonts w:ascii="Arial" w:hAnsi="Arial" w:cs="Arial"/>
          <w:sz w:val="22"/>
          <w:szCs w:val="22"/>
        </w:rPr>
        <w:t xml:space="preserve">, </w:t>
      </w:r>
      <w:r w:rsidR="00E110B5">
        <w:rPr>
          <w:rFonts w:ascii="Arial" w:hAnsi="Arial" w:cs="Arial"/>
          <w:sz w:val="22"/>
          <w:szCs w:val="22"/>
        </w:rPr>
        <w:t xml:space="preserve">on </w:t>
      </w:r>
      <w:r w:rsidR="0053047B">
        <w:rPr>
          <w:rFonts w:ascii="Arial" w:hAnsi="Arial" w:cs="Arial"/>
          <w:sz w:val="22"/>
          <w:szCs w:val="22"/>
        </w:rPr>
        <w:t xml:space="preserve">page </w:t>
      </w:r>
      <w:r w:rsidR="000E70B6" w:rsidRPr="00E0544E">
        <w:rPr>
          <w:rFonts w:ascii="Arial" w:hAnsi="Arial" w:cs="Arial"/>
          <w:sz w:val="22"/>
          <w:szCs w:val="22"/>
        </w:rPr>
        <w:t>1</w:t>
      </w:r>
      <w:r w:rsidR="00833BEC">
        <w:rPr>
          <w:rFonts w:ascii="Arial" w:hAnsi="Arial" w:cs="Arial"/>
          <w:sz w:val="22"/>
          <w:szCs w:val="22"/>
        </w:rPr>
        <w:t>68</w:t>
      </w:r>
      <w:r w:rsidR="0053047B">
        <w:rPr>
          <w:rFonts w:ascii="Arial" w:hAnsi="Arial" w:cs="Arial"/>
          <w:sz w:val="22"/>
          <w:szCs w:val="22"/>
        </w:rPr>
        <w:t>.</w:t>
      </w:r>
      <w:r w:rsidR="006A02AC">
        <w:rPr>
          <w:rFonts w:ascii="Arial" w:hAnsi="Arial" w:cs="Arial"/>
          <w:sz w:val="22"/>
          <w:szCs w:val="22"/>
        </w:rPr>
        <w:t xml:space="preserve"> </w:t>
      </w:r>
    </w:p>
    <w:p w:rsidR="002E7587" w:rsidRDefault="002E7587" w:rsidP="00E818FE">
      <w:pPr>
        <w:pStyle w:val="PlainText"/>
        <w:ind w:left="810"/>
        <w:jc w:val="both"/>
        <w:rPr>
          <w:rFonts w:ascii="Arial" w:hAnsi="Arial" w:cs="Arial"/>
          <w:sz w:val="22"/>
          <w:szCs w:val="22"/>
        </w:rPr>
      </w:pPr>
      <w:r>
        <w:rPr>
          <w:rFonts w:ascii="Arial" w:hAnsi="Arial" w:cs="Arial"/>
          <w:sz w:val="22"/>
          <w:szCs w:val="22"/>
        </w:rPr>
        <w:br w:type="page"/>
      </w:r>
    </w:p>
    <w:p w:rsidR="00ED05C2" w:rsidRPr="00FD0F45" w:rsidRDefault="00ED05C2" w:rsidP="00E818FE">
      <w:pPr>
        <w:pStyle w:val="Heading3"/>
        <w:ind w:left="630"/>
        <w:rPr>
          <w:szCs w:val="22"/>
        </w:rPr>
      </w:pPr>
      <w:bookmarkStart w:id="338" w:name="_Toc443570642"/>
      <w:r w:rsidRPr="00FD0F45">
        <w:rPr>
          <w:szCs w:val="22"/>
        </w:rPr>
        <w:lastRenderedPageBreak/>
        <w:t xml:space="preserve">Business </w:t>
      </w:r>
      <w:r w:rsidR="002E7587">
        <w:rPr>
          <w:szCs w:val="22"/>
        </w:rPr>
        <w:t>Energy Management</w:t>
      </w:r>
      <w:r w:rsidRPr="00FD0F45">
        <w:rPr>
          <w:szCs w:val="22"/>
        </w:rPr>
        <w:t xml:space="preserve"> Custom </w:t>
      </w:r>
      <w:r w:rsidR="00ED0044">
        <w:rPr>
          <w:szCs w:val="22"/>
        </w:rPr>
        <w:t>Project</w:t>
      </w:r>
      <w:r w:rsidR="002363FF">
        <w:rPr>
          <w:szCs w:val="22"/>
        </w:rPr>
        <w:t xml:space="preserve"> Verification</w:t>
      </w:r>
      <w:bookmarkEnd w:id="338"/>
    </w:p>
    <w:p w:rsidR="00CB02AE" w:rsidRDefault="00ED05C2" w:rsidP="00E818FE">
      <w:pPr>
        <w:ind w:left="540"/>
        <w:rPr>
          <w:szCs w:val="22"/>
        </w:rPr>
      </w:pPr>
      <w:r>
        <w:rPr>
          <w:szCs w:val="22"/>
        </w:rPr>
        <w:t>T</w:t>
      </w:r>
      <w:r w:rsidRPr="00FD0F45">
        <w:rPr>
          <w:szCs w:val="22"/>
        </w:rPr>
        <w:t xml:space="preserve">he full range of verification activities is conducted </w:t>
      </w:r>
      <w:r w:rsidR="00ED0044">
        <w:rPr>
          <w:szCs w:val="22"/>
        </w:rPr>
        <w:t>when an energy management e</w:t>
      </w:r>
      <w:r>
        <w:rPr>
          <w:szCs w:val="22"/>
        </w:rPr>
        <w:t>ngineer (E</w:t>
      </w:r>
      <w:r w:rsidRPr="00FD0F45">
        <w:rPr>
          <w:szCs w:val="22"/>
        </w:rPr>
        <w:t>ME</w:t>
      </w:r>
      <w:r>
        <w:rPr>
          <w:szCs w:val="22"/>
        </w:rPr>
        <w:t>)</w:t>
      </w:r>
      <w:r w:rsidRPr="00FD0F45">
        <w:rPr>
          <w:szCs w:val="22"/>
        </w:rPr>
        <w:t xml:space="preserve"> manages a custom grant; either in the Commercial/Industrial (C/I) Retrofit, C/I </w:t>
      </w:r>
      <w:proofErr w:type="spellStart"/>
      <w:r w:rsidRPr="00FD0F45">
        <w:rPr>
          <w:szCs w:val="22"/>
        </w:rPr>
        <w:t>New</w:t>
      </w:r>
      <w:proofErr w:type="spellEnd"/>
      <w:r w:rsidRPr="00FD0F45">
        <w:rPr>
          <w:szCs w:val="22"/>
        </w:rPr>
        <w:t xml:space="preserve"> Construction, </w:t>
      </w:r>
      <w:r w:rsidR="002C4C47">
        <w:rPr>
          <w:szCs w:val="22"/>
        </w:rPr>
        <w:t xml:space="preserve">Resource Conservation Management, </w:t>
      </w:r>
      <w:r w:rsidRPr="00FD0F45">
        <w:rPr>
          <w:szCs w:val="22"/>
        </w:rPr>
        <w:t>or Large</w:t>
      </w:r>
      <w:r>
        <w:rPr>
          <w:szCs w:val="22"/>
        </w:rPr>
        <w:t xml:space="preserve"> Power/Self-Directed programs</w:t>
      </w:r>
      <w:r w:rsidRPr="00FD0F45">
        <w:rPr>
          <w:szCs w:val="22"/>
        </w:rPr>
        <w:t>.</w:t>
      </w:r>
      <w:r w:rsidR="006A02AC">
        <w:rPr>
          <w:szCs w:val="22"/>
        </w:rPr>
        <w:t xml:space="preserve"> </w:t>
      </w:r>
      <w:proofErr w:type="spellStart"/>
      <w:r w:rsidR="00CB02AE">
        <w:rPr>
          <w:szCs w:val="22"/>
        </w:rPr>
        <w:t>EMEs</w:t>
      </w:r>
      <w:proofErr w:type="spellEnd"/>
      <w:r w:rsidR="00CB02AE">
        <w:rPr>
          <w:szCs w:val="22"/>
        </w:rPr>
        <w:t xml:space="preserve"> verify project elements such as measure quantity, baseline energy consumption, potential savings, projected and actual equipment performance, and actual conservation results. </w:t>
      </w:r>
    </w:p>
    <w:p w:rsidR="00CB02AE" w:rsidRDefault="00CB02AE" w:rsidP="00CB02AE">
      <w:pPr>
        <w:ind w:left="540"/>
        <w:rPr>
          <w:rFonts w:cs="Arial"/>
          <w:szCs w:val="22"/>
        </w:rPr>
      </w:pPr>
      <w:r>
        <w:rPr>
          <w:szCs w:val="22"/>
        </w:rPr>
        <w:t xml:space="preserve">Every custom grant project </w:t>
      </w:r>
      <w:r w:rsidR="002363FF">
        <w:rPr>
          <w:szCs w:val="22"/>
        </w:rPr>
        <w:t xml:space="preserve">includes a peer review by a more senior EME. </w:t>
      </w:r>
      <w:r>
        <w:rPr>
          <w:szCs w:val="22"/>
        </w:rPr>
        <w:t>A</w:t>
      </w:r>
      <w:r w:rsidR="00ED0044">
        <w:rPr>
          <w:szCs w:val="22"/>
        </w:rPr>
        <w:t xml:space="preserve"> large number of </w:t>
      </w:r>
      <w:r w:rsidR="002C4C47">
        <w:rPr>
          <w:szCs w:val="22"/>
        </w:rPr>
        <w:t>Business Lighting Rebate</w:t>
      </w:r>
      <w:r w:rsidR="00ED0044">
        <w:rPr>
          <w:szCs w:val="22"/>
        </w:rPr>
        <w:t xml:space="preserve"> projects are selected for </w:t>
      </w:r>
      <w:r>
        <w:rPr>
          <w:szCs w:val="22"/>
        </w:rPr>
        <w:t>EME</w:t>
      </w:r>
      <w:r w:rsidR="00ED0044">
        <w:rPr>
          <w:szCs w:val="22"/>
        </w:rPr>
        <w:t xml:space="preserve"> review, and </w:t>
      </w:r>
      <w:r>
        <w:rPr>
          <w:szCs w:val="22"/>
        </w:rPr>
        <w:t xml:space="preserve">the Verification Team inspects </w:t>
      </w:r>
      <w:r w:rsidR="00ED0044">
        <w:rPr>
          <w:szCs w:val="22"/>
        </w:rPr>
        <w:t xml:space="preserve">a calculated number of projects </w:t>
      </w:r>
      <w:r w:rsidR="009B4960">
        <w:rPr>
          <w:szCs w:val="22"/>
        </w:rPr>
        <w:t xml:space="preserve">and commercial </w:t>
      </w:r>
      <w:r>
        <w:rPr>
          <w:szCs w:val="22"/>
        </w:rPr>
        <w:t xml:space="preserve">prescriptive </w:t>
      </w:r>
      <w:r w:rsidR="009B4960">
        <w:rPr>
          <w:szCs w:val="22"/>
        </w:rPr>
        <w:t>rebates</w:t>
      </w:r>
      <w:r w:rsidR="00ED0044">
        <w:rPr>
          <w:szCs w:val="22"/>
        </w:rPr>
        <w:t>.</w:t>
      </w:r>
      <w:r w:rsidR="006A02AC">
        <w:rPr>
          <w:szCs w:val="22"/>
        </w:rPr>
        <w:t xml:space="preserve"> </w:t>
      </w:r>
      <w:r w:rsidR="002363FF">
        <w:rPr>
          <w:rFonts w:cs="Arial"/>
          <w:szCs w:val="22"/>
        </w:rPr>
        <w:t xml:space="preserve">Before a customer grant is authorized for payment, it must meet verification requirements. </w:t>
      </w:r>
    </w:p>
    <w:p w:rsidR="00836BE7" w:rsidRPr="00CB02AE" w:rsidRDefault="00170FE9" w:rsidP="00CB02AE">
      <w:pPr>
        <w:ind w:left="540"/>
        <w:rPr>
          <w:szCs w:val="22"/>
        </w:rPr>
      </w:pPr>
      <w:r>
        <w:rPr>
          <w:rFonts w:cs="Arial"/>
          <w:szCs w:val="22"/>
        </w:rPr>
        <w:t>Busin</w:t>
      </w:r>
      <w:r w:rsidR="00CB02AE">
        <w:rPr>
          <w:rFonts w:cs="Arial"/>
          <w:szCs w:val="22"/>
        </w:rPr>
        <w:t>ess Energy Management staff use</w:t>
      </w:r>
      <w:r>
        <w:rPr>
          <w:rFonts w:cs="Arial"/>
          <w:szCs w:val="22"/>
        </w:rPr>
        <w:t xml:space="preserve"> </w:t>
      </w:r>
      <w:r w:rsidR="00CB02AE">
        <w:rPr>
          <w:rFonts w:cs="Arial"/>
          <w:szCs w:val="22"/>
        </w:rPr>
        <w:t xml:space="preserve">several functions within </w:t>
      </w:r>
      <w:r>
        <w:rPr>
          <w:rFonts w:cs="Arial"/>
          <w:szCs w:val="22"/>
        </w:rPr>
        <w:t xml:space="preserve">the CSY system to </w:t>
      </w:r>
      <w:r w:rsidR="00CB02AE">
        <w:rPr>
          <w:rFonts w:cs="Arial"/>
          <w:szCs w:val="22"/>
        </w:rPr>
        <w:t xml:space="preserve">manage the </w:t>
      </w:r>
      <w:r>
        <w:rPr>
          <w:rFonts w:cs="Arial"/>
          <w:szCs w:val="22"/>
        </w:rPr>
        <w:t>process</w:t>
      </w:r>
      <w:r w:rsidR="00CB02AE">
        <w:rPr>
          <w:rFonts w:cs="Arial"/>
          <w:szCs w:val="22"/>
        </w:rPr>
        <w:t>ing steps for</w:t>
      </w:r>
      <w:r w:rsidR="00B64874">
        <w:rPr>
          <w:rFonts w:cs="Arial"/>
          <w:szCs w:val="22"/>
        </w:rPr>
        <w:t xml:space="preserve"> </w:t>
      </w:r>
      <w:r>
        <w:rPr>
          <w:rFonts w:cs="Arial"/>
          <w:szCs w:val="22"/>
        </w:rPr>
        <w:t>custom grants</w:t>
      </w:r>
      <w:r w:rsidR="00CB02AE">
        <w:rPr>
          <w:rFonts w:cs="Arial"/>
          <w:szCs w:val="22"/>
        </w:rPr>
        <w:t>, from the initial customer discussion, through the grant creation, work progress and savings measurement, final verification, and grant payment</w:t>
      </w:r>
      <w:r w:rsidR="00B64874">
        <w:rPr>
          <w:rFonts w:cs="Arial"/>
          <w:szCs w:val="22"/>
        </w:rPr>
        <w:t>.</w:t>
      </w:r>
    </w:p>
    <w:p w:rsidR="00CF2A50" w:rsidRDefault="00CF2A50" w:rsidP="00D5341C">
      <w:r>
        <w:br w:type="page"/>
      </w:r>
    </w:p>
    <w:p w:rsidR="00836BE7" w:rsidRPr="001E7B6E" w:rsidRDefault="002E7587" w:rsidP="00F118AF">
      <w:pPr>
        <w:pStyle w:val="Heading2"/>
      </w:pPr>
      <w:bookmarkStart w:id="339" w:name="_Toc443570643"/>
      <w:r>
        <w:lastRenderedPageBreak/>
        <w:t>Final Presentation of</w:t>
      </w:r>
      <w:r w:rsidR="002363FF">
        <w:t xml:space="preserve"> </w:t>
      </w:r>
      <w:r w:rsidR="00836BE7">
        <w:t>Energy Efficiency</w:t>
      </w:r>
      <w:r w:rsidR="00836BE7" w:rsidRPr="001E7B6E">
        <w:t xml:space="preserve"> </w:t>
      </w:r>
      <w:r w:rsidR="002363FF">
        <w:t>Information</w:t>
      </w:r>
      <w:bookmarkEnd w:id="339"/>
      <w:r w:rsidR="00836BE7" w:rsidRPr="001E7B6E">
        <w:t xml:space="preserve"> </w:t>
      </w:r>
    </w:p>
    <w:p w:rsidR="006E3AFD" w:rsidRDefault="00836BE7" w:rsidP="00836BE7">
      <w:pPr>
        <w:rPr>
          <w:rFonts w:cs="Arial"/>
          <w:szCs w:val="22"/>
        </w:rPr>
      </w:pPr>
      <w:r>
        <w:rPr>
          <w:rFonts w:cs="Arial"/>
          <w:szCs w:val="22"/>
        </w:rPr>
        <w:t xml:space="preserve">As briefly referenced in the previous discussions, Energy Efficiency employs a combination of proprietary and enterprise software applications </w:t>
      </w:r>
      <w:r w:rsidR="00524954">
        <w:rPr>
          <w:rFonts w:cs="Arial"/>
          <w:szCs w:val="22"/>
        </w:rPr>
        <w:t xml:space="preserve">and tools </w:t>
      </w:r>
      <w:r>
        <w:rPr>
          <w:rFonts w:cs="Arial"/>
          <w:szCs w:val="22"/>
        </w:rPr>
        <w:t>to accumulate, validate, report, and where necessary, adjust financial and energy savings figures with a high degree of integrity and accuracy.</w:t>
      </w:r>
      <w:r w:rsidR="006A02AC">
        <w:rPr>
          <w:rFonts w:cs="Arial"/>
          <w:szCs w:val="22"/>
        </w:rPr>
        <w:t xml:space="preserve"> </w:t>
      </w:r>
      <w:r w:rsidR="0080162F">
        <w:rPr>
          <w:rFonts w:cs="Arial"/>
          <w:szCs w:val="22"/>
        </w:rPr>
        <w:fldChar w:fldCharType="begin"/>
      </w:r>
      <w:r w:rsidR="0080162F">
        <w:rPr>
          <w:rFonts w:cs="Arial"/>
          <w:szCs w:val="22"/>
        </w:rPr>
        <w:instrText xml:space="preserve"> REF _Ref434829221 \h </w:instrText>
      </w:r>
      <w:r w:rsidR="0080162F">
        <w:rPr>
          <w:rFonts w:cs="Arial"/>
          <w:szCs w:val="22"/>
        </w:rPr>
      </w:r>
      <w:r w:rsidR="0080162F">
        <w:rPr>
          <w:rFonts w:cs="Arial"/>
          <w:szCs w:val="22"/>
        </w:rPr>
        <w:fldChar w:fldCharType="separate"/>
      </w:r>
      <w:r w:rsidR="0081449C">
        <w:t xml:space="preserve">Figure </w:t>
      </w:r>
      <w:r w:rsidR="0081449C">
        <w:rPr>
          <w:noProof/>
        </w:rPr>
        <w:t>IX</w:t>
      </w:r>
      <w:r w:rsidR="0081449C">
        <w:noBreakHyphen/>
      </w:r>
      <w:r w:rsidR="0081449C">
        <w:rPr>
          <w:noProof/>
        </w:rPr>
        <w:t>1</w:t>
      </w:r>
      <w:r w:rsidR="0080162F">
        <w:rPr>
          <w:rFonts w:cs="Arial"/>
          <w:szCs w:val="22"/>
        </w:rPr>
        <w:fldChar w:fldCharType="end"/>
      </w:r>
      <w:r w:rsidR="0080162F">
        <w:rPr>
          <w:rFonts w:cs="Arial"/>
          <w:szCs w:val="22"/>
        </w:rPr>
        <w:t xml:space="preserve"> </w:t>
      </w:r>
      <w:r w:rsidR="006E3AFD">
        <w:rPr>
          <w:rFonts w:cs="Arial"/>
          <w:szCs w:val="22"/>
        </w:rPr>
        <w:t xml:space="preserve">is a </w:t>
      </w:r>
      <w:r w:rsidR="00C30823">
        <w:rPr>
          <w:rFonts w:cs="Arial"/>
          <w:szCs w:val="22"/>
        </w:rPr>
        <w:t xml:space="preserve">high-level </w:t>
      </w:r>
      <w:r w:rsidR="006E3AFD">
        <w:rPr>
          <w:rFonts w:cs="Arial"/>
          <w:szCs w:val="22"/>
        </w:rPr>
        <w:t xml:space="preserve">graphical representation of </w:t>
      </w:r>
      <w:r w:rsidR="00C30823">
        <w:rPr>
          <w:rFonts w:cs="Arial"/>
          <w:szCs w:val="22"/>
        </w:rPr>
        <w:t xml:space="preserve">key </w:t>
      </w:r>
      <w:r w:rsidR="006E3AFD">
        <w:rPr>
          <w:rFonts w:cs="Arial"/>
          <w:szCs w:val="22"/>
        </w:rPr>
        <w:t>Energy Efficiency system relationships</w:t>
      </w:r>
      <w:r w:rsidR="007674CB">
        <w:rPr>
          <w:rFonts w:cs="Arial"/>
          <w:szCs w:val="22"/>
        </w:rPr>
        <w:t xml:space="preserve"> as they operate today</w:t>
      </w:r>
      <w:r w:rsidR="006E3AFD">
        <w:rPr>
          <w:rFonts w:cs="Arial"/>
          <w:szCs w:val="22"/>
        </w:rPr>
        <w:t>.</w:t>
      </w:r>
    </w:p>
    <w:p w:rsidR="00EE2C09" w:rsidRDefault="00EE2C09" w:rsidP="00836BE7">
      <w:pPr>
        <w:rPr>
          <w:rFonts w:cs="Arial"/>
          <w:szCs w:val="22"/>
        </w:rPr>
      </w:pPr>
      <w:r>
        <w:rPr>
          <w:rFonts w:cs="Arial"/>
          <w:szCs w:val="22"/>
        </w:rPr>
        <w:t>Each application plays an integral part in producing the entire contents of Energy Efficiency’s Annual Reports.</w:t>
      </w:r>
    </w:p>
    <w:p w:rsidR="00836BE7" w:rsidRDefault="00836BE7" w:rsidP="007674CB">
      <w:pPr>
        <w:rPr>
          <w:rFonts w:cs="Arial"/>
          <w:szCs w:val="22"/>
        </w:rPr>
      </w:pPr>
      <w:r>
        <w:rPr>
          <w:rFonts w:cs="Arial"/>
          <w:szCs w:val="22"/>
        </w:rPr>
        <w:t xml:space="preserve">SAP </w:t>
      </w:r>
      <w:r w:rsidR="006E3AFD">
        <w:rPr>
          <w:rFonts w:cs="Arial"/>
          <w:szCs w:val="22"/>
        </w:rPr>
        <w:t>(originally named “</w:t>
      </w:r>
      <w:proofErr w:type="spellStart"/>
      <w:r w:rsidR="006E3AFD">
        <w:rPr>
          <w:rFonts w:cs="Arial"/>
          <w:szCs w:val="22"/>
        </w:rPr>
        <w:t>Systeme</w:t>
      </w:r>
      <w:proofErr w:type="spellEnd"/>
      <w:r w:rsidR="006E3AFD">
        <w:rPr>
          <w:rFonts w:cs="Arial"/>
          <w:szCs w:val="22"/>
        </w:rPr>
        <w:t xml:space="preserve">, </w:t>
      </w:r>
      <w:proofErr w:type="spellStart"/>
      <w:r w:rsidR="006E3AFD">
        <w:rPr>
          <w:rFonts w:cs="Arial"/>
          <w:szCs w:val="22"/>
        </w:rPr>
        <w:t>Anwendungen</w:t>
      </w:r>
      <w:proofErr w:type="spellEnd"/>
      <w:r w:rsidR="006E3AFD">
        <w:rPr>
          <w:rFonts w:cs="Arial"/>
          <w:szCs w:val="22"/>
        </w:rPr>
        <w:t xml:space="preserve">, </w:t>
      </w:r>
      <w:proofErr w:type="spellStart"/>
      <w:r w:rsidR="006E3AFD">
        <w:rPr>
          <w:rFonts w:cs="Arial"/>
          <w:szCs w:val="22"/>
        </w:rPr>
        <w:t>Produkte</w:t>
      </w:r>
      <w:proofErr w:type="spellEnd"/>
      <w:r w:rsidR="006E3AFD">
        <w:rPr>
          <w:rFonts w:cs="Arial"/>
          <w:szCs w:val="22"/>
        </w:rPr>
        <w:t>”, German for “Systems Applications and Products”)</w:t>
      </w:r>
      <w:r>
        <w:rPr>
          <w:rFonts w:cs="Arial"/>
          <w:szCs w:val="22"/>
        </w:rPr>
        <w:t xml:space="preserve"> is an enterprise system and is used throughout PSE.</w:t>
      </w:r>
      <w:r w:rsidR="006A02AC">
        <w:rPr>
          <w:rFonts w:cs="Arial"/>
          <w:szCs w:val="22"/>
        </w:rPr>
        <w:t xml:space="preserve"> </w:t>
      </w:r>
      <w:r>
        <w:rPr>
          <w:rFonts w:cs="Arial"/>
          <w:szCs w:val="22"/>
        </w:rPr>
        <w:t>SAP provides all financial information, including vendor contracts, material orders,</w:t>
      </w:r>
      <w:r>
        <w:rPr>
          <w:rStyle w:val="FootnoteReference"/>
          <w:rFonts w:cs="Arial"/>
          <w:szCs w:val="22"/>
        </w:rPr>
        <w:footnoteReference w:id="49"/>
      </w:r>
      <w:r>
        <w:rPr>
          <w:rFonts w:cs="Arial"/>
          <w:szCs w:val="22"/>
        </w:rPr>
        <w:t xml:space="preserve"> staff pay and expense reporting, and overhead allocations.</w:t>
      </w:r>
      <w:r w:rsidR="006A02AC">
        <w:rPr>
          <w:rFonts w:cs="Arial"/>
          <w:szCs w:val="22"/>
        </w:rPr>
        <w:t xml:space="preserve"> </w:t>
      </w:r>
      <w:r w:rsidR="007674CB">
        <w:rPr>
          <w:rFonts w:cs="Arial"/>
          <w:szCs w:val="22"/>
        </w:rPr>
        <w:t>SAP will continue to operate as it does today with respect to program operations, program spending, and incentive check distribution when DSM central (discussed in the following section) is fully implemented.</w:t>
      </w:r>
    </w:p>
    <w:p w:rsidR="00A24F3A" w:rsidRDefault="00A24F3A" w:rsidP="00A24F3A">
      <w:r>
        <w:t xml:space="preserve">CSY tracks </w:t>
      </w:r>
      <w:r w:rsidR="00524954">
        <w:t>projects—custom, calculated, and those using prescriptive measures</w:t>
      </w:r>
      <w:r w:rsidR="00524954">
        <w:rPr>
          <w:rFonts w:cs="Arial"/>
        </w:rPr>
        <w:t>—</w:t>
      </w:r>
      <w:r w:rsidR="00524954">
        <w:t>with the associated</w:t>
      </w:r>
      <w:r>
        <w:t xml:space="preserve"> customer incentives paid and the </w:t>
      </w:r>
      <w:r w:rsidR="00524954">
        <w:t xml:space="preserve">electric and/or therm </w:t>
      </w:r>
      <w:r>
        <w:t>savings.</w:t>
      </w:r>
      <w:r w:rsidR="006A02AC">
        <w:t xml:space="preserve"> </w:t>
      </w:r>
      <w:r w:rsidR="00327058">
        <w:t>Energy Efficiency policies strictly limit a</w:t>
      </w:r>
      <w:r>
        <w:t xml:space="preserve">ccess to CSY </w:t>
      </w:r>
      <w:r w:rsidR="00327058">
        <w:t xml:space="preserve">to authorized staff only. The </w:t>
      </w:r>
      <w:r>
        <w:t>type of access</w:t>
      </w:r>
      <w:r w:rsidR="00327058">
        <w:t xml:space="preserve"> (“reporting only”, “data entry only”, “approval only”, etc.)</w:t>
      </w:r>
      <w:r>
        <w:t xml:space="preserve"> is also limited according to PSE strict segregation of duties rules.</w:t>
      </w:r>
      <w:r w:rsidR="007674CB">
        <w:t xml:space="preserve"> CSY will become a read-only application after the DSM project, so that the data will be available as needed, but the functionality it provides today will be located in </w:t>
      </w:r>
      <w:proofErr w:type="spellStart"/>
      <w:r w:rsidR="007674CB">
        <w:t>DSMc</w:t>
      </w:r>
      <w:proofErr w:type="spellEnd"/>
      <w:r w:rsidR="007674CB">
        <w:t>.</w:t>
      </w:r>
    </w:p>
    <w:p w:rsidR="00A24F3A" w:rsidRDefault="00A24F3A" w:rsidP="00A24F3A">
      <w:r>
        <w:t>The EES</w:t>
      </w:r>
      <w:r>
        <w:rPr>
          <w:rStyle w:val="FootnoteReference"/>
        </w:rPr>
        <w:footnoteReference w:id="50"/>
      </w:r>
      <w:r>
        <w:t xml:space="preserve"> Tracking </w:t>
      </w:r>
      <w:r w:rsidR="00524954">
        <w:t>&amp;</w:t>
      </w:r>
      <w:r>
        <w:t xml:space="preserve"> Forecasting </w:t>
      </w:r>
      <w:r w:rsidR="00524954">
        <w:t>Database</w:t>
      </w:r>
      <w:r>
        <w:t xml:space="preserve"> tracks measures </w:t>
      </w:r>
      <w:r w:rsidR="00524954">
        <w:t>installed and expenses incurred,</w:t>
      </w:r>
      <w:r>
        <w:t xml:space="preserve"> primarily for Residential programs.</w:t>
      </w:r>
      <w:r w:rsidR="006A02AC">
        <w:t xml:space="preserve"> </w:t>
      </w:r>
      <w:r>
        <w:t>It also, though, accumulates BEM savings and financial information, used for inte</w:t>
      </w:r>
      <w:r w:rsidR="00524954">
        <w:t>rnal forecasting and monitoring, along with expenditure data from supporting functions.</w:t>
      </w:r>
      <w:r w:rsidR="007674CB">
        <w:t xml:space="preserve"> The EES Tracking &amp; Forecasting Database will become a read-only application after the DSM project, so that the data will be available as needed, but the functionality it provides today will be located in </w:t>
      </w:r>
      <w:proofErr w:type="spellStart"/>
      <w:r w:rsidR="007674CB">
        <w:t>DSMc</w:t>
      </w:r>
      <w:proofErr w:type="spellEnd"/>
      <w:r w:rsidR="007674CB">
        <w:t>.</w:t>
      </w:r>
    </w:p>
    <w:p w:rsidR="00A24F3A" w:rsidRPr="00165C8B" w:rsidRDefault="00A24F3A" w:rsidP="00A24F3A">
      <w:r w:rsidRPr="00165C8B">
        <w:lastRenderedPageBreak/>
        <w:t xml:space="preserve">CMS (Customer Management System) </w:t>
      </w:r>
      <w:r>
        <w:t>is a proprietary system used to inform PSE customers as to the status of a rebate application, energy-efficiency measure installation history (as determined by rebates paid) and other useful, customer-centric information.</w:t>
      </w:r>
      <w:r w:rsidR="006A02AC">
        <w:t xml:space="preserve"> </w:t>
      </w:r>
      <w:r>
        <w:t xml:space="preserve">CMS interfaces with the EES Tracking </w:t>
      </w:r>
      <w:r w:rsidR="00524954">
        <w:t xml:space="preserve">&amp; Forecasting </w:t>
      </w:r>
      <w:r>
        <w:t>Database</w:t>
      </w:r>
      <w:r w:rsidR="00524954">
        <w:t>, CSY,</w:t>
      </w:r>
      <w:r>
        <w:t xml:space="preserve"> and SAP.</w:t>
      </w:r>
      <w:r w:rsidR="007674CB">
        <w:t xml:space="preserve"> CMS will become a read-only application after the DSM project during 2016, so that the data will be available as needed, but the functionality it provides today will be located in </w:t>
      </w:r>
      <w:proofErr w:type="spellStart"/>
      <w:r w:rsidR="007674CB">
        <w:t>DSMc</w:t>
      </w:r>
      <w:proofErr w:type="spellEnd"/>
      <w:r w:rsidR="007674CB">
        <w:t>.</w:t>
      </w:r>
    </w:p>
    <w:p w:rsidR="00A24F3A" w:rsidRPr="00637644" w:rsidRDefault="00A24F3A" w:rsidP="00A24F3A">
      <w:pPr>
        <w:pStyle w:val="CommentText"/>
      </w:pPr>
      <w:r w:rsidRPr="00192238">
        <w:rPr>
          <w:rFonts w:cs="Arial"/>
          <w:color w:val="000000"/>
          <w:szCs w:val="22"/>
        </w:rPr>
        <w:t xml:space="preserve">The </w:t>
      </w:r>
      <w:r>
        <w:rPr>
          <w:rFonts w:cs="Arial"/>
          <w:color w:val="000000"/>
          <w:szCs w:val="22"/>
        </w:rPr>
        <w:t xml:space="preserve">Source of Savings database </w:t>
      </w:r>
      <w:r w:rsidRPr="00192238">
        <w:rPr>
          <w:rFonts w:cs="Arial"/>
          <w:color w:val="000000"/>
          <w:szCs w:val="22"/>
        </w:rPr>
        <w:t xml:space="preserve">serves both a Measurement and Verification role in </w:t>
      </w:r>
      <w:r>
        <w:rPr>
          <w:rFonts w:cs="Arial"/>
          <w:color w:val="000000"/>
          <w:szCs w:val="22"/>
        </w:rPr>
        <w:t>Energy Efficiency</w:t>
      </w:r>
      <w:r w:rsidR="006E3AFD">
        <w:rPr>
          <w:rFonts w:cs="Arial"/>
          <w:color w:val="000000"/>
          <w:szCs w:val="22"/>
        </w:rPr>
        <w:t xml:space="preserve"> and is a key database </w:t>
      </w:r>
      <w:r w:rsidR="005352CF">
        <w:rPr>
          <w:rFonts w:cs="Arial"/>
          <w:color w:val="000000"/>
          <w:szCs w:val="22"/>
        </w:rPr>
        <w:t>in</w:t>
      </w:r>
      <w:r w:rsidR="006E3AFD">
        <w:rPr>
          <w:rFonts w:cs="Arial"/>
          <w:color w:val="000000"/>
          <w:szCs w:val="22"/>
        </w:rPr>
        <w:t xml:space="preserve"> Energy Efficiency’s Measure Metrics archival system</w:t>
      </w:r>
      <w:r w:rsidRPr="00192238">
        <w:rPr>
          <w:rFonts w:cs="Arial"/>
          <w:color w:val="000000"/>
          <w:szCs w:val="22"/>
        </w:rPr>
        <w:t>.</w:t>
      </w:r>
      <w:r w:rsidR="006A02AC">
        <w:rPr>
          <w:rFonts w:cs="Arial"/>
          <w:color w:val="000000"/>
          <w:szCs w:val="22"/>
        </w:rPr>
        <w:t xml:space="preserve"> </w:t>
      </w:r>
      <w:r>
        <w:rPr>
          <w:rFonts w:cs="Arial"/>
          <w:color w:val="000000"/>
          <w:szCs w:val="22"/>
        </w:rPr>
        <w:t>It is important to note that the Source of Savings database does not track savings throughout the year; it only serves as a repository of savings values and their justification documentation.</w:t>
      </w:r>
      <w:r w:rsidR="007674CB">
        <w:rPr>
          <w:rFonts w:cs="Arial"/>
          <w:color w:val="000000"/>
          <w:szCs w:val="22"/>
        </w:rPr>
        <w:t xml:space="preserve"> This database will also become a read-only reference following the complete implementation of DSM central.</w:t>
      </w:r>
    </w:p>
    <w:p w:rsidR="00A24F3A" w:rsidRPr="00101C21" w:rsidRDefault="00A24F3A" w:rsidP="00A24F3A">
      <w:pPr>
        <w:rPr>
          <w:i/>
        </w:rPr>
      </w:pPr>
      <w:r>
        <w:rPr>
          <w:rFonts w:cs="Arial"/>
          <w:szCs w:val="22"/>
        </w:rPr>
        <w:t xml:space="preserve">Measure tables included in </w:t>
      </w:r>
      <w:r w:rsidRPr="00AE7C45">
        <w:rPr>
          <w:rFonts w:cs="Arial"/>
          <w:szCs w:val="22"/>
        </w:rPr>
        <w:t xml:space="preserve">Exhibit 5, Supplement 1 </w:t>
      </w:r>
      <w:r w:rsidR="005352CF" w:rsidRPr="00AE7C45">
        <w:rPr>
          <w:rFonts w:cs="Arial"/>
          <w:szCs w:val="22"/>
        </w:rPr>
        <w:t>and Supplement 2</w:t>
      </w:r>
      <w:r w:rsidR="005352CF">
        <w:rPr>
          <w:rFonts w:cs="Arial"/>
          <w:szCs w:val="22"/>
        </w:rPr>
        <w:t xml:space="preserve"> </w:t>
      </w:r>
      <w:r>
        <w:rPr>
          <w:rFonts w:cs="Arial"/>
          <w:szCs w:val="22"/>
        </w:rPr>
        <w:t xml:space="preserve">are generated from the </w:t>
      </w:r>
      <w:r w:rsidR="00FE30A2">
        <w:rPr>
          <w:rFonts w:cs="Arial"/>
          <w:szCs w:val="22"/>
        </w:rPr>
        <w:t xml:space="preserve">EES Tracking and Forecasting Database and the </w:t>
      </w:r>
      <w:r>
        <w:rPr>
          <w:rFonts w:cs="Arial"/>
          <w:szCs w:val="22"/>
        </w:rPr>
        <w:t>Source of Savings database</w:t>
      </w:r>
      <w:r w:rsidR="00FE30A2">
        <w:rPr>
          <w:rFonts w:cs="Arial"/>
          <w:szCs w:val="22"/>
        </w:rPr>
        <w:t>, respectively</w:t>
      </w:r>
      <w:r>
        <w:rPr>
          <w:rFonts w:cs="Arial"/>
          <w:szCs w:val="22"/>
        </w:rPr>
        <w:t>.</w:t>
      </w:r>
      <w:r w:rsidR="006A02AC">
        <w:rPr>
          <w:rFonts w:cs="Arial"/>
          <w:szCs w:val="22"/>
        </w:rPr>
        <w:t xml:space="preserve"> </w:t>
      </w:r>
      <w:r>
        <w:rPr>
          <w:rFonts w:cs="Arial"/>
          <w:szCs w:val="22"/>
        </w:rPr>
        <w:t>The database archives all prescriptive and some selected calculated rebate measures; those that have deemed savings values, in addition to other factors that make them “calculated”.</w:t>
      </w:r>
      <w:r w:rsidR="006A02AC">
        <w:rPr>
          <w:rFonts w:cs="Arial"/>
          <w:szCs w:val="22"/>
        </w:rPr>
        <w:t xml:space="preserve"> </w:t>
      </w:r>
      <w:r>
        <w:rPr>
          <w:rFonts w:cs="Arial"/>
          <w:szCs w:val="22"/>
        </w:rPr>
        <w:t xml:space="preserve">For instance, hours of operation, tonnage (some HVAC systems), </w:t>
      </w:r>
      <w:r w:rsidR="005352CF">
        <w:rPr>
          <w:rFonts w:cs="Arial"/>
          <w:szCs w:val="22"/>
        </w:rPr>
        <w:t xml:space="preserve">system controls, </w:t>
      </w:r>
      <w:r>
        <w:rPr>
          <w:rFonts w:cs="Arial"/>
          <w:szCs w:val="22"/>
        </w:rPr>
        <w:t>business type (retail, school, office), etc.</w:t>
      </w:r>
    </w:p>
    <w:p w:rsidR="00836BE7" w:rsidRDefault="00836BE7" w:rsidP="00327058">
      <w:r>
        <w:br w:type="page"/>
      </w:r>
    </w:p>
    <w:p w:rsidR="00836BE7" w:rsidRDefault="00327058" w:rsidP="00CC4A09">
      <w:pPr>
        <w:pStyle w:val="Heading5"/>
      </w:pPr>
      <w:bookmarkStart w:id="340" w:name="_Ref434829221"/>
      <w:bookmarkStart w:id="341" w:name="_Toc268853302"/>
      <w:bookmarkStart w:id="342" w:name="_Ref434392280"/>
      <w:bookmarkStart w:id="343" w:name="_Toc443568273"/>
      <w:r w:rsidRPr="00327058">
        <w:rPr>
          <w:noProof/>
        </w:rPr>
        <w:lastRenderedPageBreak/>
        <w:drawing>
          <wp:anchor distT="0" distB="0" distL="114300" distR="114300" simplePos="0" relativeHeight="252260864" behindDoc="0" locked="0" layoutInCell="1" allowOverlap="1" wp14:anchorId="13776112" wp14:editId="65D3BD16">
            <wp:simplePos x="0" y="0"/>
            <wp:positionH relativeFrom="column">
              <wp:posOffset>-159080</wp:posOffset>
            </wp:positionH>
            <wp:positionV relativeFrom="paragraph">
              <wp:posOffset>284480</wp:posOffset>
            </wp:positionV>
            <wp:extent cx="6066805" cy="7556601"/>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6805" cy="7556601"/>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IX</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340"/>
      <w:r w:rsidR="00CC4A09">
        <w:t xml:space="preserve">: </w:t>
      </w:r>
      <w:r>
        <w:t xml:space="preserve">2015 </w:t>
      </w:r>
      <w:r w:rsidR="00836BE7">
        <w:t>Energy Efficiency</w:t>
      </w:r>
      <w:r w:rsidR="00836BE7" w:rsidRPr="003639BE">
        <w:t xml:space="preserve"> Management Tracking and Reporting Interface</w:t>
      </w:r>
      <w:bookmarkEnd w:id="341"/>
      <w:bookmarkEnd w:id="342"/>
      <w:bookmarkEnd w:id="343"/>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BF731B" w:rsidRDefault="00BF731B" w:rsidP="00BF731B">
      <w:r>
        <w:br w:type="page"/>
      </w:r>
    </w:p>
    <w:p w:rsidR="00327058" w:rsidRDefault="00327058" w:rsidP="00327058">
      <w:pPr>
        <w:pStyle w:val="Heading2"/>
      </w:pPr>
      <w:bookmarkStart w:id="344" w:name="_Toc443570644"/>
      <w:r>
        <w:lastRenderedPageBreak/>
        <w:t>DSM Central Implementation</w:t>
      </w:r>
      <w:bookmarkEnd w:id="344"/>
    </w:p>
    <w:p w:rsidR="007674CB" w:rsidRDefault="007674CB" w:rsidP="007674CB">
      <w:pPr>
        <w:rPr>
          <w:rFonts w:cs="Arial"/>
          <w:szCs w:val="22"/>
        </w:rPr>
      </w:pPr>
      <w:r>
        <w:rPr>
          <w:rFonts w:cs="Arial"/>
          <w:szCs w:val="22"/>
        </w:rPr>
        <w:t>As the DSM project moves through the different waves of functionality (programs, measures, reporting, etc.) that are currently provided by largely custom in-house applications, the systems model will change. The goal of the project is to migrate programs and data into a single system for tracking and reporting purposes. An additional goal is to enable customers and contractors to submit applications online rather than using email or standard mail.</w:t>
      </w:r>
    </w:p>
    <w:p w:rsidR="007674CB" w:rsidRDefault="007674CB" w:rsidP="007674CB">
      <w:pPr>
        <w:rPr>
          <w:rFonts w:cs="Arial"/>
          <w:szCs w:val="22"/>
        </w:rPr>
      </w:pPr>
      <w:r>
        <w:rPr>
          <w:rFonts w:cs="Arial"/>
          <w:szCs w:val="22"/>
        </w:rPr>
        <w:t xml:space="preserve">The DSM project began in the first quarter of 2015, with heavy design/build activities happening in </w:t>
      </w:r>
      <w:proofErr w:type="spellStart"/>
      <w:r>
        <w:rPr>
          <w:rFonts w:cs="Arial"/>
          <w:szCs w:val="22"/>
        </w:rPr>
        <w:t>DSMc</w:t>
      </w:r>
      <w:proofErr w:type="spellEnd"/>
      <w:r>
        <w:rPr>
          <w:rFonts w:cs="Arial"/>
          <w:szCs w:val="22"/>
        </w:rPr>
        <w:t xml:space="preserve"> with the product provider, </w:t>
      </w:r>
      <w:proofErr w:type="spellStart"/>
      <w:r>
        <w:rPr>
          <w:rFonts w:cs="Arial"/>
          <w:szCs w:val="22"/>
        </w:rPr>
        <w:t>Nexant</w:t>
      </w:r>
      <w:proofErr w:type="spellEnd"/>
      <w:r>
        <w:rPr>
          <w:rFonts w:cs="Arial"/>
          <w:szCs w:val="22"/>
        </w:rPr>
        <w:t xml:space="preserve">, in the spring and summer. To focus the team and others, in July, a change was made to only focus on similar program groups simultaneously. As a result, Energy Efficiency now has most of its data-focused program groups (vendor provided program data, externally processed) in the production environment, at year end. Requirements gathering for the Rebates, Verification, Energy Advisors, and Contractor Alliance Network (four major focus areas) was in full force in December 2015.  Deployment of these will be in the first and second quarters of 2016.  Remaining programs including custom programs will be targeted subsequently. </w:t>
      </w:r>
    </w:p>
    <w:p w:rsidR="007674CB" w:rsidRDefault="007674CB" w:rsidP="007674CB">
      <w:pPr>
        <w:rPr>
          <w:rFonts w:cs="Arial"/>
          <w:szCs w:val="22"/>
        </w:rPr>
      </w:pPr>
      <w:r>
        <w:rPr>
          <w:rFonts w:cs="Arial"/>
          <w:szCs w:val="22"/>
        </w:rPr>
        <w:t xml:space="preserve">In 2016, the system relationships will transition as we bring the DSM project to a close, centralizing our programs systems into a single system provided by </w:t>
      </w:r>
      <w:proofErr w:type="spellStart"/>
      <w:r>
        <w:rPr>
          <w:rFonts w:cs="Arial"/>
          <w:szCs w:val="22"/>
        </w:rPr>
        <w:t>Nexant</w:t>
      </w:r>
      <w:proofErr w:type="spellEnd"/>
      <w:r>
        <w:rPr>
          <w:rFonts w:cs="Arial"/>
          <w:szCs w:val="22"/>
        </w:rPr>
        <w:t xml:space="preserve">, called Demand Side Management Central, or </w:t>
      </w:r>
      <w:proofErr w:type="spellStart"/>
      <w:r>
        <w:rPr>
          <w:rFonts w:cs="Arial"/>
          <w:szCs w:val="22"/>
        </w:rPr>
        <w:t>DSMc</w:t>
      </w:r>
      <w:proofErr w:type="spellEnd"/>
      <w:r>
        <w:rPr>
          <w:rFonts w:cs="Arial"/>
          <w:szCs w:val="22"/>
        </w:rPr>
        <w:t xml:space="preserve">. A modified systems diagram is included, </w:t>
      </w:r>
      <w:r>
        <w:rPr>
          <w:rFonts w:cs="Arial"/>
          <w:szCs w:val="22"/>
        </w:rPr>
        <w:fldChar w:fldCharType="begin"/>
      </w:r>
      <w:r>
        <w:rPr>
          <w:rFonts w:cs="Arial"/>
          <w:szCs w:val="22"/>
        </w:rPr>
        <w:instrText xml:space="preserve"> REF _Ref440368205 \h </w:instrText>
      </w:r>
      <w:r>
        <w:rPr>
          <w:rFonts w:cs="Arial"/>
          <w:szCs w:val="22"/>
        </w:rPr>
      </w:r>
      <w:r>
        <w:rPr>
          <w:rFonts w:cs="Arial"/>
          <w:szCs w:val="22"/>
        </w:rPr>
        <w:fldChar w:fldCharType="separate"/>
      </w:r>
      <w:r w:rsidR="0081449C">
        <w:t xml:space="preserve">Figure </w:t>
      </w:r>
      <w:r w:rsidR="0081449C">
        <w:rPr>
          <w:noProof/>
        </w:rPr>
        <w:t>IX</w:t>
      </w:r>
      <w:r w:rsidR="0081449C">
        <w:noBreakHyphen/>
      </w:r>
      <w:r w:rsidR="0081449C">
        <w:rPr>
          <w:noProof/>
        </w:rPr>
        <w:t>2</w:t>
      </w:r>
      <w:r>
        <w:rPr>
          <w:rFonts w:cs="Arial"/>
          <w:szCs w:val="22"/>
        </w:rPr>
        <w:fldChar w:fldCharType="end"/>
      </w:r>
      <w:r>
        <w:rPr>
          <w:rFonts w:cs="Arial"/>
          <w:szCs w:val="22"/>
        </w:rPr>
        <w:t>, that highlights how systems will interact after the project is complete.</w:t>
      </w:r>
    </w:p>
    <w:p w:rsidR="00BF731B" w:rsidRDefault="00BF731B" w:rsidP="00327058">
      <w:r>
        <w:t>.</w:t>
      </w:r>
    </w:p>
    <w:p w:rsidR="00BF731B" w:rsidRDefault="00BF731B" w:rsidP="00327058">
      <w:r>
        <w:br w:type="page"/>
      </w:r>
    </w:p>
    <w:p w:rsidR="00BF731B" w:rsidRPr="002363FF" w:rsidRDefault="00BF731B" w:rsidP="00BF731B">
      <w:pPr>
        <w:pStyle w:val="Heading5"/>
      </w:pPr>
      <w:bookmarkStart w:id="345" w:name="_Ref440368205"/>
      <w:bookmarkStart w:id="346" w:name="_Ref442267581"/>
      <w:bookmarkStart w:id="347" w:name="_Toc443568274"/>
      <w:r w:rsidRPr="00BF731B">
        <w:rPr>
          <w:noProof/>
        </w:rPr>
        <w:lastRenderedPageBreak/>
        <w:drawing>
          <wp:anchor distT="0" distB="0" distL="114300" distR="114300" simplePos="0" relativeHeight="252262912" behindDoc="0" locked="0" layoutInCell="1" allowOverlap="1" wp14:anchorId="0709F520" wp14:editId="240D70F8">
            <wp:simplePos x="0" y="0"/>
            <wp:positionH relativeFrom="column">
              <wp:posOffset>-57455</wp:posOffset>
            </wp:positionH>
            <wp:positionV relativeFrom="paragraph">
              <wp:posOffset>415925</wp:posOffset>
            </wp:positionV>
            <wp:extent cx="5880531" cy="7607808"/>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80531" cy="7607808"/>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r w:rsidR="0081449C">
        <w:fldChar w:fldCharType="begin"/>
      </w:r>
      <w:r w:rsidR="0081449C">
        <w:instrText xml:space="preserve"> STYLEREF 1 \s </w:instrText>
      </w:r>
      <w:r w:rsidR="0081449C">
        <w:fldChar w:fldCharType="separate"/>
      </w:r>
      <w:r w:rsidR="0081449C">
        <w:rPr>
          <w:noProof/>
        </w:rPr>
        <w:t>IX</w:t>
      </w:r>
      <w:r w:rsidR="0081449C">
        <w:rPr>
          <w:noProof/>
        </w:rPr>
        <w:fldChar w:fldCharType="end"/>
      </w:r>
      <w:r>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345"/>
      <w:r>
        <w:t>: Energy Efficiency</w:t>
      </w:r>
      <w:r w:rsidRPr="003639BE">
        <w:t xml:space="preserve"> Management Tracking and Reporting Interface</w:t>
      </w:r>
      <w:r>
        <w:t>, Post-</w:t>
      </w:r>
      <w:proofErr w:type="spellStart"/>
      <w:r>
        <w:t>DSMc</w:t>
      </w:r>
      <w:bookmarkEnd w:id="346"/>
      <w:bookmarkEnd w:id="347"/>
      <w:proofErr w:type="spellEnd"/>
    </w:p>
    <w:p w:rsidR="00CF2A50" w:rsidRDefault="00CF2A50"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CF2A50" w:rsidRPr="00D5341C" w:rsidRDefault="00CF2A50" w:rsidP="00D5341C">
      <w:pPr>
        <w:sectPr w:rsidR="00CF2A50" w:rsidRPr="00D5341C" w:rsidSect="004963D6">
          <w:headerReference w:type="even" r:id="rId113"/>
          <w:headerReference w:type="default" r:id="rId114"/>
          <w:footerReference w:type="even" r:id="rId115"/>
          <w:footerReference w:type="default" r:id="rId116"/>
          <w:endnotePr>
            <w:numFmt w:val="decimal"/>
          </w:endnotePr>
          <w:pgSz w:w="12240" w:h="15840"/>
          <w:pgMar w:top="1890" w:right="1440" w:bottom="1710" w:left="1800" w:header="720" w:footer="720" w:gutter="0"/>
          <w:cols w:space="720"/>
          <w:docGrid w:linePitch="326"/>
        </w:sectPr>
      </w:pPr>
    </w:p>
    <w:p w:rsidR="00FD7D5F" w:rsidRPr="008E1447" w:rsidRDefault="00C654A8" w:rsidP="00500338">
      <w:pPr>
        <w:pStyle w:val="Heading1"/>
      </w:pPr>
      <w:bookmarkStart w:id="348" w:name="_Toc443570645"/>
      <w:r>
        <w:lastRenderedPageBreak/>
        <w:t>Efficiency</w:t>
      </w:r>
      <w:r w:rsidR="00FD7D5F" w:rsidRPr="008E1447">
        <w:t xml:space="preserve"> </w:t>
      </w:r>
      <w:bookmarkEnd w:id="329"/>
      <w:r w:rsidR="00702E96">
        <w:t>Portfolio S</w:t>
      </w:r>
      <w:r w:rsidR="00580C0B">
        <w:t>upport</w:t>
      </w:r>
      <w:bookmarkEnd w:id="348"/>
    </w:p>
    <w:p w:rsidR="00FD7D5F" w:rsidRPr="00DC3479" w:rsidRDefault="00FD7D5F" w:rsidP="006B0FC9">
      <w:pPr>
        <w:pStyle w:val="Heading2"/>
        <w:numPr>
          <w:ilvl w:val="0"/>
          <w:numId w:val="121"/>
        </w:numPr>
      </w:pPr>
      <w:bookmarkStart w:id="349" w:name="_Toc443570646"/>
      <w:r w:rsidRPr="00DC3479">
        <w:t>Overview</w:t>
      </w:r>
      <w:bookmarkEnd w:id="7"/>
      <w:bookmarkEnd w:id="349"/>
    </w:p>
    <w:p w:rsidR="00FD7D5F" w:rsidRDefault="00FD7D5F" w:rsidP="00661006">
      <w:pPr>
        <w:rPr>
          <w:rFonts w:cs="Arial"/>
          <w:szCs w:val="22"/>
        </w:rPr>
      </w:pPr>
      <w:r>
        <w:rPr>
          <w:rFonts w:cs="Arial"/>
          <w:szCs w:val="22"/>
        </w:rPr>
        <w:t xml:space="preserve">The </w:t>
      </w:r>
      <w:r w:rsidR="003A31BF">
        <w:rPr>
          <w:rFonts w:cs="Arial"/>
          <w:szCs w:val="22"/>
        </w:rPr>
        <w:t>organizations</w:t>
      </w:r>
      <w:r>
        <w:rPr>
          <w:rFonts w:cs="Arial"/>
          <w:szCs w:val="22"/>
        </w:rPr>
        <w:t xml:space="preserve"> that comprise the </w:t>
      </w:r>
      <w:r w:rsidR="004B5BA7">
        <w:rPr>
          <w:rFonts w:cs="Arial"/>
          <w:szCs w:val="22"/>
        </w:rPr>
        <w:t xml:space="preserve">Portfolio </w:t>
      </w:r>
      <w:r>
        <w:rPr>
          <w:rFonts w:cs="Arial"/>
          <w:szCs w:val="22"/>
        </w:rPr>
        <w:t>Support g</w:t>
      </w:r>
      <w:r w:rsidR="00EB6FF3">
        <w:rPr>
          <w:rFonts w:cs="Arial"/>
          <w:szCs w:val="22"/>
        </w:rPr>
        <w:t xml:space="preserve">roup play a critical role in </w:t>
      </w:r>
      <w:r w:rsidR="007A64DD">
        <w:rPr>
          <w:rFonts w:cs="Arial"/>
          <w:szCs w:val="22"/>
        </w:rPr>
        <w:t>Energy Efficiency</w:t>
      </w:r>
      <w:r>
        <w:rPr>
          <w:rFonts w:cs="Arial"/>
          <w:szCs w:val="22"/>
        </w:rPr>
        <w:t>’</w:t>
      </w:r>
      <w:r w:rsidR="00D64C55">
        <w:rPr>
          <w:rFonts w:cs="Arial"/>
          <w:szCs w:val="22"/>
        </w:rPr>
        <w:t>s</w:t>
      </w:r>
      <w:r>
        <w:rPr>
          <w:rFonts w:cs="Arial"/>
          <w:szCs w:val="22"/>
        </w:rPr>
        <w:t xml:space="preserve"> success </w:t>
      </w:r>
      <w:r w:rsidR="00D64C55">
        <w:rPr>
          <w:rFonts w:cs="Arial"/>
          <w:szCs w:val="22"/>
        </w:rPr>
        <w:t>of</w:t>
      </w:r>
      <w:r>
        <w:rPr>
          <w:rFonts w:cs="Arial"/>
          <w:szCs w:val="22"/>
        </w:rPr>
        <w:t xml:space="preserve"> consistently achieving conservation targets within </w:t>
      </w:r>
      <w:r w:rsidR="00C42FF2">
        <w:rPr>
          <w:rFonts w:cs="Arial"/>
          <w:szCs w:val="22"/>
        </w:rPr>
        <w:t>expected cost</w:t>
      </w:r>
      <w:r>
        <w:rPr>
          <w:rFonts w:cs="Arial"/>
          <w:szCs w:val="22"/>
        </w:rPr>
        <w:t xml:space="preserve"> parameters.</w:t>
      </w:r>
      <w:r w:rsidR="006A02AC">
        <w:rPr>
          <w:rFonts w:cs="Arial"/>
          <w:szCs w:val="22"/>
        </w:rPr>
        <w:t xml:space="preserve"> </w:t>
      </w:r>
      <w:r>
        <w:rPr>
          <w:rFonts w:cs="Arial"/>
          <w:szCs w:val="22"/>
        </w:rPr>
        <w:t xml:space="preserve">Much of what </w:t>
      </w:r>
      <w:r w:rsidR="00EB6FF3">
        <w:rPr>
          <w:rFonts w:cs="Arial"/>
          <w:szCs w:val="22"/>
        </w:rPr>
        <w:t xml:space="preserve">Residential Energy Management and Business Energy Management (who make up </w:t>
      </w:r>
      <w:r w:rsidR="004B5BA7">
        <w:rPr>
          <w:rFonts w:cs="Arial"/>
          <w:szCs w:val="22"/>
        </w:rPr>
        <w:t xml:space="preserve">key elements of </w:t>
      </w:r>
      <w:r w:rsidR="00EB6FF3">
        <w:rPr>
          <w:rFonts w:cs="Arial"/>
          <w:szCs w:val="22"/>
        </w:rPr>
        <w:t xml:space="preserve">the </w:t>
      </w:r>
      <w:r w:rsidR="00E37152">
        <w:rPr>
          <w:rFonts w:cs="Arial"/>
          <w:szCs w:val="22"/>
        </w:rPr>
        <w:t>Energy Efficiency</w:t>
      </w:r>
      <w:r w:rsidR="00EB6FF3">
        <w:rPr>
          <w:rFonts w:cs="Arial"/>
          <w:szCs w:val="22"/>
        </w:rPr>
        <w:t xml:space="preserve"> department) implements </w:t>
      </w:r>
      <w:r>
        <w:rPr>
          <w:rFonts w:cs="Arial"/>
          <w:szCs w:val="22"/>
        </w:rPr>
        <w:t xml:space="preserve">and offers to customers </w:t>
      </w:r>
      <w:r w:rsidR="004B5BA7">
        <w:rPr>
          <w:rFonts w:cs="Arial"/>
          <w:szCs w:val="22"/>
        </w:rPr>
        <w:t>depends</w:t>
      </w:r>
      <w:r>
        <w:rPr>
          <w:rFonts w:cs="Arial"/>
          <w:szCs w:val="22"/>
        </w:rPr>
        <w:t xml:space="preserve"> on the work performed by these teams.</w:t>
      </w:r>
      <w:r w:rsidR="006A02AC">
        <w:rPr>
          <w:rFonts w:cs="Arial"/>
          <w:szCs w:val="22"/>
        </w:rPr>
        <w:t xml:space="preserve"> </w:t>
      </w:r>
    </w:p>
    <w:p w:rsidR="00D22191" w:rsidRDefault="00936BF5" w:rsidP="00661006">
      <w:pPr>
        <w:rPr>
          <w:rFonts w:cs="Arial"/>
          <w:szCs w:val="22"/>
        </w:rPr>
      </w:pPr>
      <w:r>
        <w:rPr>
          <w:color w:val="000000"/>
        </w:rPr>
        <w:t xml:space="preserve">The teams’ activities do not directly result in electric or </w:t>
      </w:r>
      <w:r w:rsidR="007C235A">
        <w:rPr>
          <w:color w:val="000000"/>
        </w:rPr>
        <w:t>natural gas</w:t>
      </w:r>
      <w:r>
        <w:rPr>
          <w:color w:val="000000"/>
        </w:rPr>
        <w:t xml:space="preserve"> savings, although </w:t>
      </w:r>
      <w:r>
        <w:rPr>
          <w:noProof/>
        </w:rPr>
        <w:t>t</w:t>
      </w:r>
      <w:r w:rsidR="00EB6FF3">
        <w:rPr>
          <w:noProof/>
        </w:rPr>
        <w:t>he</w:t>
      </w:r>
      <w:r w:rsidR="00FD7D5F">
        <w:rPr>
          <w:rFonts w:cs="Arial"/>
          <w:szCs w:val="22"/>
        </w:rPr>
        <w:t xml:space="preserve"> </w:t>
      </w:r>
      <w:r w:rsidR="00FC0F42">
        <w:rPr>
          <w:color w:val="000000"/>
        </w:rPr>
        <w:t>Portfolio Support activities expenses are spread over the portfolio for purposes of calculating cost effectiveness.</w:t>
      </w:r>
      <w:r w:rsidR="006A02AC">
        <w:rPr>
          <w:color w:val="000000"/>
        </w:rPr>
        <w:t xml:space="preserve"> </w:t>
      </w:r>
      <w:r>
        <w:rPr>
          <w:rFonts w:cs="Arial"/>
          <w:szCs w:val="22"/>
        </w:rPr>
        <w:t xml:space="preserve">The </w:t>
      </w:r>
      <w:r w:rsidR="003A31BF">
        <w:rPr>
          <w:rFonts w:cs="Arial"/>
          <w:szCs w:val="22"/>
        </w:rPr>
        <w:t>groups</w:t>
      </w:r>
      <w:r w:rsidR="00FD7D5F">
        <w:rPr>
          <w:rFonts w:cs="Arial"/>
          <w:szCs w:val="22"/>
        </w:rPr>
        <w:t xml:space="preserve"> collaborate with </w:t>
      </w:r>
      <w:r w:rsidR="00A55727">
        <w:rPr>
          <w:rFonts w:cs="Arial"/>
          <w:szCs w:val="22"/>
        </w:rPr>
        <w:t>p</w:t>
      </w:r>
      <w:r w:rsidR="00003899">
        <w:rPr>
          <w:rFonts w:cs="Arial"/>
          <w:szCs w:val="22"/>
        </w:rPr>
        <w:t>rogram staff</w:t>
      </w:r>
      <w:r w:rsidR="00FD7D5F">
        <w:rPr>
          <w:rFonts w:cs="Arial"/>
          <w:szCs w:val="22"/>
        </w:rPr>
        <w:t xml:space="preserve"> to ensure that </w:t>
      </w:r>
      <w:r w:rsidR="004B5BA7">
        <w:rPr>
          <w:rFonts w:cs="Arial"/>
          <w:szCs w:val="22"/>
        </w:rPr>
        <w:t xml:space="preserve">they engage and represent </w:t>
      </w:r>
      <w:r w:rsidR="00FD7D5F">
        <w:rPr>
          <w:rFonts w:cs="Arial"/>
          <w:szCs w:val="22"/>
        </w:rPr>
        <w:t xml:space="preserve">all customer classes, </w:t>
      </w:r>
      <w:r w:rsidR="00FC0F42">
        <w:rPr>
          <w:rFonts w:cs="Arial"/>
          <w:szCs w:val="22"/>
        </w:rPr>
        <w:t xml:space="preserve">that </w:t>
      </w:r>
      <w:r w:rsidR="00FD7D5F">
        <w:rPr>
          <w:rFonts w:cs="Arial"/>
          <w:szCs w:val="22"/>
        </w:rPr>
        <w:t>incenti</w:t>
      </w:r>
      <w:r>
        <w:rPr>
          <w:rFonts w:cs="Arial"/>
          <w:szCs w:val="22"/>
        </w:rPr>
        <w:t xml:space="preserve">ves are properly set, and that </w:t>
      </w:r>
      <w:r w:rsidR="00A55727">
        <w:rPr>
          <w:rFonts w:cs="Arial"/>
          <w:szCs w:val="22"/>
        </w:rPr>
        <w:t>p</w:t>
      </w:r>
      <w:r w:rsidR="00003899">
        <w:rPr>
          <w:rFonts w:cs="Arial"/>
          <w:szCs w:val="22"/>
        </w:rPr>
        <w:t>rogram staff</w:t>
      </w:r>
      <w:r w:rsidR="00FD7D5F">
        <w:rPr>
          <w:rFonts w:cs="Arial"/>
          <w:szCs w:val="22"/>
        </w:rPr>
        <w:t xml:space="preserve"> are targeting their efficiency communication effectively.</w:t>
      </w:r>
      <w:r w:rsidR="006A02AC">
        <w:rPr>
          <w:rFonts w:cs="Arial"/>
          <w:szCs w:val="22"/>
        </w:rPr>
        <w:t xml:space="preserve"> </w:t>
      </w:r>
      <w:r w:rsidR="00FD7D5F">
        <w:rPr>
          <w:rFonts w:cs="Arial"/>
          <w:szCs w:val="22"/>
        </w:rPr>
        <w:t xml:space="preserve">Through market research and planning, the establishment of compelling </w:t>
      </w:r>
      <w:r w:rsidR="00FD7D5F" w:rsidRPr="00FE2823">
        <w:rPr>
          <w:rFonts w:cs="Arial"/>
          <w:szCs w:val="22"/>
        </w:rPr>
        <w:t>messaging</w:t>
      </w:r>
      <w:r w:rsidR="00FD7D5F">
        <w:rPr>
          <w:rFonts w:cs="Arial"/>
          <w:szCs w:val="22"/>
        </w:rPr>
        <w:t xml:space="preserve">, easy-to-navigate and intuitive web content, and visible conservation presence within </w:t>
      </w:r>
      <w:r w:rsidR="00FC0F42">
        <w:rPr>
          <w:rFonts w:cs="Arial"/>
          <w:szCs w:val="22"/>
        </w:rPr>
        <w:t>the</w:t>
      </w:r>
      <w:r w:rsidR="00FD7D5F">
        <w:rPr>
          <w:rFonts w:cs="Arial"/>
          <w:szCs w:val="22"/>
        </w:rPr>
        <w:t xml:space="preserve"> communities</w:t>
      </w:r>
      <w:r w:rsidR="00FC0F42">
        <w:rPr>
          <w:rFonts w:cs="Arial"/>
          <w:szCs w:val="22"/>
        </w:rPr>
        <w:t xml:space="preserve"> that PSE serves, and with its trade allies</w:t>
      </w:r>
      <w:r w:rsidR="00FD7D5F">
        <w:rPr>
          <w:rFonts w:cs="Arial"/>
          <w:szCs w:val="22"/>
        </w:rPr>
        <w:t>, the tea</w:t>
      </w:r>
      <w:r w:rsidR="00AA1E60">
        <w:rPr>
          <w:rFonts w:cs="Arial"/>
          <w:szCs w:val="22"/>
        </w:rPr>
        <w:t>ms’ contributions cannot be ove</w:t>
      </w:r>
      <w:r w:rsidR="00FD7D5F">
        <w:rPr>
          <w:rFonts w:cs="Arial"/>
          <w:szCs w:val="22"/>
        </w:rPr>
        <w:t>rstated.</w:t>
      </w:r>
      <w:r w:rsidR="006A02AC">
        <w:rPr>
          <w:rFonts w:cs="Arial"/>
          <w:szCs w:val="22"/>
        </w:rPr>
        <w:t xml:space="preserve"> </w:t>
      </w:r>
    </w:p>
    <w:p w:rsidR="002B2A48" w:rsidRDefault="002B2A48" w:rsidP="006B0FC9">
      <w:pPr>
        <w:pStyle w:val="Heading3"/>
        <w:numPr>
          <w:ilvl w:val="0"/>
          <w:numId w:val="89"/>
        </w:numPr>
        <w:ind w:left="630"/>
      </w:pPr>
      <w:bookmarkStart w:id="350" w:name="_Toc443570647"/>
      <w:r>
        <w:t>Functional Group Performance</w:t>
      </w:r>
      <w:bookmarkEnd w:id="350"/>
    </w:p>
    <w:p w:rsidR="002B2A48" w:rsidRDefault="0080162F" w:rsidP="00E818FE">
      <w:pPr>
        <w:ind w:left="540"/>
        <w:rPr>
          <w:rFonts w:cs="Arial"/>
          <w:szCs w:val="22"/>
        </w:rPr>
      </w:pPr>
      <w:r>
        <w:rPr>
          <w:rFonts w:cs="Arial"/>
          <w:szCs w:val="22"/>
        </w:rPr>
        <w:fldChar w:fldCharType="begin"/>
      </w:r>
      <w:r>
        <w:rPr>
          <w:rFonts w:cs="Arial"/>
          <w:szCs w:val="22"/>
        </w:rPr>
        <w:instrText xml:space="preserve"> REF _Ref434829265 \h </w:instrText>
      </w:r>
      <w:r>
        <w:rPr>
          <w:rFonts w:cs="Arial"/>
          <w:szCs w:val="22"/>
        </w:rPr>
      </w:r>
      <w:r>
        <w:rPr>
          <w:rFonts w:cs="Arial"/>
          <w:szCs w:val="22"/>
        </w:rPr>
        <w:fldChar w:fldCharType="separate"/>
      </w:r>
      <w:r w:rsidR="0081449C">
        <w:t xml:space="preserve">Table </w:t>
      </w:r>
      <w:r w:rsidR="0081449C">
        <w:rPr>
          <w:noProof/>
        </w:rPr>
        <w:t>X</w:t>
      </w:r>
      <w:r w:rsidR="0081449C">
        <w:noBreakHyphen/>
      </w:r>
      <w:r w:rsidR="0081449C">
        <w:rPr>
          <w:noProof/>
        </w:rPr>
        <w:t>1</w:t>
      </w:r>
      <w:r>
        <w:rPr>
          <w:rFonts w:cs="Arial"/>
          <w:szCs w:val="22"/>
        </w:rPr>
        <w:fldChar w:fldCharType="end"/>
      </w:r>
      <w:r>
        <w:rPr>
          <w:rFonts w:cs="Arial"/>
          <w:szCs w:val="22"/>
        </w:rPr>
        <w:t xml:space="preserve"> </w:t>
      </w:r>
      <w:r w:rsidR="00792A39">
        <w:rPr>
          <w:rFonts w:cs="Arial"/>
          <w:szCs w:val="22"/>
        </w:rPr>
        <w:t xml:space="preserve">provides a </w:t>
      </w:r>
      <w:r w:rsidR="006A02AC">
        <w:rPr>
          <w:rFonts w:cs="Arial"/>
          <w:szCs w:val="22"/>
        </w:rPr>
        <w:t>2015</w:t>
      </w:r>
      <w:r w:rsidR="002B2A48">
        <w:rPr>
          <w:rFonts w:cs="Arial"/>
          <w:szCs w:val="22"/>
        </w:rPr>
        <w:t xml:space="preserve"> year-to-date summary of expenditures for the </w:t>
      </w:r>
      <w:r w:rsidR="003A31BF">
        <w:rPr>
          <w:rFonts w:cs="Arial"/>
          <w:szCs w:val="22"/>
        </w:rPr>
        <w:t xml:space="preserve">Portfolio </w:t>
      </w:r>
      <w:r w:rsidR="002B2A48">
        <w:rPr>
          <w:rFonts w:cs="Arial"/>
          <w:szCs w:val="22"/>
        </w:rPr>
        <w:t xml:space="preserve">Support </w:t>
      </w:r>
      <w:r w:rsidR="003A31BF">
        <w:rPr>
          <w:rFonts w:cs="Arial"/>
          <w:szCs w:val="22"/>
        </w:rPr>
        <w:t>organizations</w:t>
      </w:r>
      <w:r w:rsidR="002B2A48">
        <w:rPr>
          <w:rFonts w:cs="Arial"/>
          <w:szCs w:val="22"/>
        </w:rPr>
        <w:t>.</w:t>
      </w:r>
      <w:r w:rsidR="006A02AC">
        <w:rPr>
          <w:rFonts w:cs="Arial"/>
          <w:szCs w:val="22"/>
        </w:rPr>
        <w:t xml:space="preserve"> </w:t>
      </w:r>
    </w:p>
    <w:p w:rsidR="00AE4119" w:rsidRDefault="00AE4119" w:rsidP="00E818FE">
      <w:pPr>
        <w:ind w:left="540"/>
      </w:pPr>
      <w:r>
        <w:br w:type="page"/>
      </w:r>
    </w:p>
    <w:p w:rsidR="002B2A48" w:rsidRDefault="001D58AC" w:rsidP="00F90F76">
      <w:pPr>
        <w:pStyle w:val="Heading9"/>
      </w:pPr>
      <w:bookmarkStart w:id="351" w:name="_Ref434829265"/>
      <w:bookmarkStart w:id="352" w:name="_Toc268607715"/>
      <w:bookmarkStart w:id="353" w:name="_Ref434391999"/>
      <w:bookmarkStart w:id="354" w:name="_Toc443568328"/>
      <w:r w:rsidRPr="001D58AC">
        <w:lastRenderedPageBreak/>
        <w:drawing>
          <wp:anchor distT="0" distB="0" distL="114300" distR="114300" simplePos="0" relativeHeight="252492288" behindDoc="0" locked="0" layoutInCell="1" allowOverlap="1" wp14:anchorId="5F6A2560" wp14:editId="0628D01C">
            <wp:simplePos x="0" y="0"/>
            <wp:positionH relativeFrom="column">
              <wp:posOffset>-279888</wp:posOffset>
            </wp:positionH>
            <wp:positionV relativeFrom="paragraph">
              <wp:posOffset>364490</wp:posOffset>
            </wp:positionV>
            <wp:extent cx="6260123" cy="6786319"/>
            <wp:effectExtent l="0" t="0" r="0" b="0"/>
            <wp:wrapNone/>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60123" cy="678631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351"/>
      <w:r w:rsidR="00CC4A09">
        <w:t xml:space="preserve">: </w:t>
      </w:r>
      <w:r w:rsidR="00152F40">
        <w:t xml:space="preserve">Portfolio </w:t>
      </w:r>
      <w:r w:rsidR="002B2A48" w:rsidRPr="00100A87">
        <w:t>Support</w:t>
      </w:r>
      <w:r w:rsidR="00152F40">
        <w:t>,</w:t>
      </w:r>
      <w:r w:rsidR="002B2A48" w:rsidRPr="00100A87">
        <w:t xml:space="preserve"> </w:t>
      </w:r>
      <w:r w:rsidR="006A02AC">
        <w:t>2015</w:t>
      </w:r>
      <w:r w:rsidR="002B2A48">
        <w:t xml:space="preserve"> </w:t>
      </w:r>
      <w:bookmarkEnd w:id="352"/>
      <w:r w:rsidR="002B2A48">
        <w:t>Expenditures</w:t>
      </w:r>
      <w:bookmarkEnd w:id="353"/>
      <w:bookmarkEnd w:id="354"/>
    </w:p>
    <w:p w:rsidR="002B2A48" w:rsidRDefault="002B2A48" w:rsidP="002B2A48"/>
    <w:p w:rsidR="00AE4119" w:rsidRDefault="00AE4119" w:rsidP="002B2A48"/>
    <w:p w:rsidR="00AE4119" w:rsidRDefault="00AE4119" w:rsidP="002B2A48"/>
    <w:p w:rsidR="00AE4119" w:rsidRDefault="00AE4119" w:rsidP="002B2A48">
      <w:r>
        <w:br w:type="page"/>
      </w:r>
    </w:p>
    <w:p w:rsidR="00DC3479" w:rsidRDefault="00DC3479" w:rsidP="006B0FC9">
      <w:pPr>
        <w:pStyle w:val="Heading2"/>
        <w:numPr>
          <w:ilvl w:val="0"/>
          <w:numId w:val="120"/>
        </w:numPr>
      </w:pPr>
      <w:bookmarkStart w:id="355" w:name="_Toc443570648"/>
      <w:bookmarkStart w:id="356" w:name="_Toc269105004"/>
      <w:r>
        <w:lastRenderedPageBreak/>
        <w:t>Customer Engagement and Education</w:t>
      </w:r>
      <w:bookmarkEnd w:id="355"/>
    </w:p>
    <w:p w:rsidR="00BC61CF" w:rsidRDefault="00BC61CF" w:rsidP="00BC61CF">
      <w:r>
        <w:t>This Energy Efficiency Sector performs functions and activities that are customer-facing; via telephone, PSE’s web portal, literatu</w:t>
      </w:r>
      <w:r w:rsidR="005C78FA">
        <w:t>re, or various forms of media.</w:t>
      </w:r>
      <w:r w:rsidR="006A02AC">
        <w:t xml:space="preserve"> </w:t>
      </w:r>
      <w:r>
        <w:t xml:space="preserve">For a large part, </w:t>
      </w:r>
      <w:r w:rsidR="004A3712">
        <w:t xml:space="preserve">the organizations and the staff initiatives discussed in the following sections </w:t>
      </w:r>
      <w:r>
        <w:t xml:space="preserve">are the first exposure </w:t>
      </w:r>
      <w:r w:rsidR="00204869">
        <w:t xml:space="preserve">that customers have </w:t>
      </w:r>
      <w:r>
        <w:t>to PSE’s energy-efficiency programs.</w:t>
      </w:r>
    </w:p>
    <w:p w:rsidR="00DC3479" w:rsidRPr="009864BB" w:rsidRDefault="00DC3479" w:rsidP="006B0FC9">
      <w:pPr>
        <w:pStyle w:val="Heading3"/>
        <w:numPr>
          <w:ilvl w:val="0"/>
          <w:numId w:val="90"/>
        </w:numPr>
        <w:ind w:left="630"/>
      </w:pPr>
      <w:bookmarkStart w:id="357" w:name="_Toc443570649"/>
      <w:r w:rsidRPr="009864BB">
        <w:t>Energy Advisors</w:t>
      </w:r>
      <w:bookmarkEnd w:id="357"/>
    </w:p>
    <w:p w:rsidR="004A3712" w:rsidRDefault="002B2A48" w:rsidP="00E818FE">
      <w:pPr>
        <w:ind w:left="540"/>
        <w:rPr>
          <w:szCs w:val="22"/>
        </w:rPr>
      </w:pPr>
      <w:r w:rsidRPr="00244529">
        <w:rPr>
          <w:rFonts w:cs="Arial"/>
        </w:rPr>
        <w:t>The Energy Advisor Department is a unique, customer solution operation within Energy Efficiency.</w:t>
      </w:r>
      <w:r w:rsidR="006A02AC">
        <w:rPr>
          <w:rFonts w:cs="Arial"/>
        </w:rPr>
        <w:t xml:space="preserve"> </w:t>
      </w:r>
      <w:r w:rsidR="004A3712">
        <w:rPr>
          <w:szCs w:val="22"/>
        </w:rPr>
        <w:t>The energy a</w:t>
      </w:r>
      <w:r w:rsidR="004A3712" w:rsidRPr="00C0014D">
        <w:rPr>
          <w:szCs w:val="22"/>
        </w:rPr>
        <w:t>dvisors are often the first contact</w:t>
      </w:r>
      <w:r w:rsidR="004A3712">
        <w:rPr>
          <w:szCs w:val="22"/>
        </w:rPr>
        <w:t xml:space="preserve"> that a customer has with PSE’s Energy Efficiency department, and to customers, the energy advisors </w:t>
      </w:r>
      <w:r w:rsidR="004A3712" w:rsidRPr="004A3712">
        <w:rPr>
          <w:rFonts w:cs="Arial"/>
          <w:i/>
          <w:szCs w:val="22"/>
          <w:u w:val="single"/>
        </w:rPr>
        <w:t>are</w:t>
      </w:r>
      <w:r w:rsidR="004A3712">
        <w:rPr>
          <w:szCs w:val="22"/>
        </w:rPr>
        <w:t xml:space="preserve"> PSE</w:t>
      </w:r>
      <w:r w:rsidR="004A3712" w:rsidRPr="00C0014D">
        <w:rPr>
          <w:szCs w:val="22"/>
        </w:rPr>
        <w:t>.</w:t>
      </w:r>
      <w:r w:rsidR="006A02AC">
        <w:rPr>
          <w:szCs w:val="22"/>
        </w:rPr>
        <w:t xml:space="preserve"> </w:t>
      </w:r>
    </w:p>
    <w:p w:rsidR="002B2A48" w:rsidRPr="0054432C" w:rsidRDefault="004A3712" w:rsidP="00E818FE">
      <w:pPr>
        <w:ind w:left="540"/>
        <w:rPr>
          <w:rFonts w:cs="Arial"/>
        </w:rPr>
      </w:pPr>
      <w:r>
        <w:rPr>
          <w:szCs w:val="22"/>
        </w:rPr>
        <w:t>An energy advisor’s</w:t>
      </w:r>
      <w:r w:rsidRPr="00C0014D">
        <w:rPr>
          <w:szCs w:val="22"/>
        </w:rPr>
        <w:t xml:space="preserve"> focus is to ensure that both residential and business customers have a positive impression of PSE and its energy-efficiency </w:t>
      </w:r>
      <w:r>
        <w:rPr>
          <w:szCs w:val="22"/>
        </w:rPr>
        <w:t xml:space="preserve">suite of </w:t>
      </w:r>
      <w:r w:rsidRPr="00C0014D">
        <w:rPr>
          <w:szCs w:val="22"/>
        </w:rPr>
        <w:t>services</w:t>
      </w:r>
      <w:r>
        <w:rPr>
          <w:szCs w:val="22"/>
        </w:rPr>
        <w:t xml:space="preserve">, and feel that all of their energy-efficiency questions are </w:t>
      </w:r>
      <w:r w:rsidR="00187CCA">
        <w:rPr>
          <w:szCs w:val="22"/>
        </w:rPr>
        <w:t>addressed</w:t>
      </w:r>
      <w:r>
        <w:rPr>
          <w:szCs w:val="22"/>
        </w:rPr>
        <w:t xml:space="preserve"> by a trusted source</w:t>
      </w:r>
      <w:r w:rsidRPr="00C0014D">
        <w:rPr>
          <w:szCs w:val="22"/>
        </w:rPr>
        <w:t>.</w:t>
      </w:r>
      <w:r w:rsidR="006A02AC">
        <w:rPr>
          <w:szCs w:val="22"/>
        </w:rPr>
        <w:t xml:space="preserve"> </w:t>
      </w:r>
    </w:p>
    <w:p w:rsidR="002B2A48" w:rsidRPr="0054432C" w:rsidRDefault="004A3712" w:rsidP="00E818FE">
      <w:pPr>
        <w:ind w:left="540"/>
        <w:rPr>
          <w:rFonts w:cs="Arial"/>
        </w:rPr>
      </w:pPr>
      <w:r>
        <w:rPr>
          <w:szCs w:val="22"/>
        </w:rPr>
        <w:t>All energy advisors must be knowledgeable about the full scope of energy-efficiency programs and offerings; t</w:t>
      </w:r>
      <w:r w:rsidRPr="00A07931">
        <w:rPr>
          <w:szCs w:val="22"/>
        </w:rPr>
        <w:t>he expert</w:t>
      </w:r>
      <w:r>
        <w:rPr>
          <w:szCs w:val="22"/>
        </w:rPr>
        <w:t>ise of this</w:t>
      </w:r>
      <w:r w:rsidRPr="00A07931">
        <w:rPr>
          <w:szCs w:val="22"/>
        </w:rPr>
        <w:t xml:space="preserve"> </w:t>
      </w:r>
      <w:r>
        <w:rPr>
          <w:szCs w:val="22"/>
        </w:rPr>
        <w:t xml:space="preserve">talented </w:t>
      </w:r>
      <w:r w:rsidRPr="00A07931">
        <w:rPr>
          <w:szCs w:val="22"/>
        </w:rPr>
        <w:t xml:space="preserve">group brings efficiency into </w:t>
      </w:r>
      <w:r>
        <w:rPr>
          <w:szCs w:val="22"/>
        </w:rPr>
        <w:t>PSE</w:t>
      </w:r>
      <w:r w:rsidRPr="00A07931">
        <w:rPr>
          <w:szCs w:val="22"/>
        </w:rPr>
        <w:t xml:space="preserve"> customers’ homes by guiding them to make energy efficient choices</w:t>
      </w:r>
      <w:r>
        <w:rPr>
          <w:szCs w:val="22"/>
        </w:rPr>
        <w:t>,</w:t>
      </w:r>
      <w:r w:rsidRPr="00A07931">
        <w:rPr>
          <w:szCs w:val="22"/>
        </w:rPr>
        <w:t xml:space="preserve"> in addition to providing energy advice such as low-cost and no-cost sa</w:t>
      </w:r>
      <w:r>
        <w:rPr>
          <w:szCs w:val="22"/>
        </w:rPr>
        <w:t>vings tips.</w:t>
      </w:r>
      <w:r w:rsidR="006A02AC">
        <w:rPr>
          <w:szCs w:val="22"/>
        </w:rPr>
        <w:t xml:space="preserve"> </w:t>
      </w:r>
      <w:r>
        <w:rPr>
          <w:szCs w:val="22"/>
        </w:rPr>
        <w:t>Unlike transaction-</w:t>
      </w:r>
      <w:r w:rsidRPr="00A07931">
        <w:rPr>
          <w:szCs w:val="22"/>
        </w:rPr>
        <w:t>based customer care departments, the energy advisors provide expertise and deliver solutions tailor-made for customers' homes.</w:t>
      </w:r>
      <w:r w:rsidR="006A02AC">
        <w:rPr>
          <w:szCs w:val="22"/>
        </w:rPr>
        <w:t xml:space="preserve"> </w:t>
      </w:r>
    </w:p>
    <w:p w:rsidR="004A3712" w:rsidRPr="004A3712" w:rsidRDefault="004A3712" w:rsidP="00E818FE">
      <w:pPr>
        <w:pStyle w:val="BodyArial"/>
        <w:spacing w:before="0"/>
        <w:ind w:left="540"/>
        <w:rPr>
          <w:color w:val="000000"/>
        </w:rPr>
      </w:pPr>
      <w:r>
        <w:rPr>
          <w:color w:val="000000"/>
        </w:rPr>
        <w:t>There are slight differences in how energy advisors process residential</w:t>
      </w:r>
      <w:r w:rsidR="00F91CB6">
        <w:rPr>
          <w:color w:val="000000"/>
        </w:rPr>
        <w:t>-</w:t>
      </w:r>
      <w:r>
        <w:rPr>
          <w:color w:val="000000"/>
        </w:rPr>
        <w:t xml:space="preserve"> versus business</w:t>
      </w:r>
      <w:r w:rsidR="00F91CB6">
        <w:rPr>
          <w:color w:val="000000"/>
        </w:rPr>
        <w:t>-</w:t>
      </w:r>
      <w:r>
        <w:rPr>
          <w:color w:val="000000"/>
        </w:rPr>
        <w:t>customer inquiries.</w:t>
      </w:r>
      <w:r w:rsidR="006A02AC">
        <w:rPr>
          <w:color w:val="000000"/>
        </w:rPr>
        <w:t xml:space="preserve"> </w:t>
      </w:r>
      <w:r>
        <w:rPr>
          <w:color w:val="000000"/>
        </w:rPr>
        <w:t>Energy a</w:t>
      </w:r>
      <w:r w:rsidRPr="00475671">
        <w:rPr>
          <w:color w:val="000000"/>
        </w:rPr>
        <w:t xml:space="preserve">dvisors field </w:t>
      </w:r>
      <w:r>
        <w:rPr>
          <w:color w:val="000000"/>
        </w:rPr>
        <w:t xml:space="preserve">questions </w:t>
      </w:r>
      <w:r w:rsidRPr="00475671">
        <w:rPr>
          <w:color w:val="000000"/>
        </w:rPr>
        <w:t>and h</w:t>
      </w:r>
      <w:r>
        <w:rPr>
          <w:color w:val="000000"/>
        </w:rPr>
        <w:t>elp customers with commercial i</w:t>
      </w:r>
      <w:r w:rsidRPr="00475671">
        <w:rPr>
          <w:color w:val="000000"/>
        </w:rPr>
        <w:t xml:space="preserve">nquiries specific to </w:t>
      </w:r>
      <w:r w:rsidR="0052215B">
        <w:rPr>
          <w:color w:val="000000"/>
        </w:rPr>
        <w:t>Business</w:t>
      </w:r>
      <w:r w:rsidRPr="00475671">
        <w:rPr>
          <w:color w:val="000000"/>
        </w:rPr>
        <w:t xml:space="preserve"> Lighting, </w:t>
      </w:r>
      <w:r>
        <w:rPr>
          <w:color w:val="000000"/>
        </w:rPr>
        <w:t xml:space="preserve">the </w:t>
      </w:r>
      <w:r w:rsidRPr="00475671">
        <w:rPr>
          <w:color w:val="000000"/>
        </w:rPr>
        <w:t xml:space="preserve">Pre-Rinse Spray Head Program, </w:t>
      </w:r>
      <w:r>
        <w:rPr>
          <w:color w:val="000000"/>
        </w:rPr>
        <w:t xml:space="preserve">the </w:t>
      </w:r>
      <w:r w:rsidRPr="00475671">
        <w:rPr>
          <w:color w:val="000000"/>
        </w:rPr>
        <w:t>Vending Miser Program, and Commercial Rebate Programs</w:t>
      </w:r>
      <w:r w:rsidR="0052215B">
        <w:rPr>
          <w:color w:val="000000"/>
        </w:rPr>
        <w:t>, for instance</w:t>
      </w:r>
      <w:r w:rsidRPr="00475671">
        <w:rPr>
          <w:color w:val="000000"/>
        </w:rPr>
        <w:t>.</w:t>
      </w:r>
      <w:r w:rsidR="006A02AC">
        <w:rPr>
          <w:color w:val="000000"/>
        </w:rPr>
        <w:t xml:space="preserve"> </w:t>
      </w:r>
      <w:r w:rsidRPr="00475671">
        <w:rPr>
          <w:color w:val="000000"/>
        </w:rPr>
        <w:t xml:space="preserve">Special </w:t>
      </w:r>
      <w:r>
        <w:rPr>
          <w:color w:val="000000"/>
        </w:rPr>
        <w:t xml:space="preserve">Energy Advisor </w:t>
      </w:r>
      <w:r w:rsidRPr="00475671">
        <w:rPr>
          <w:color w:val="000000"/>
        </w:rPr>
        <w:t>assignments also include billing history requests.</w:t>
      </w:r>
      <w:r w:rsidR="006A02AC">
        <w:rPr>
          <w:color w:val="000000"/>
        </w:rPr>
        <w:t xml:space="preserve"> </w:t>
      </w:r>
    </w:p>
    <w:p w:rsidR="002B2A48" w:rsidRPr="0054432C" w:rsidRDefault="002B2A48" w:rsidP="00E818FE">
      <w:pPr>
        <w:ind w:left="540"/>
        <w:rPr>
          <w:rFonts w:cs="Arial"/>
        </w:rPr>
      </w:pPr>
      <w:r w:rsidRPr="00244529">
        <w:rPr>
          <w:rStyle w:val="msoins0"/>
          <w:rFonts w:cs="Arial"/>
          <w:color w:val="000000"/>
          <w:szCs w:val="22"/>
        </w:rPr>
        <w:t xml:space="preserve">Customers have access to speak directly to an Energy Advisor through a toll-free number, </w:t>
      </w:r>
      <w:r w:rsidRPr="00244529">
        <w:rPr>
          <w:rStyle w:val="msoins0"/>
          <w:rFonts w:cs="Arial"/>
          <w:b/>
          <w:color w:val="000000"/>
          <w:szCs w:val="22"/>
        </w:rPr>
        <w:t>1-800-562-1482</w:t>
      </w:r>
      <w:r w:rsidRPr="00244529">
        <w:rPr>
          <w:rStyle w:val="msoins0"/>
          <w:rFonts w:cs="Arial"/>
          <w:color w:val="000000"/>
          <w:szCs w:val="22"/>
        </w:rPr>
        <w:t xml:space="preserve">, Monday through Friday, </w:t>
      </w:r>
      <w:proofErr w:type="spellStart"/>
      <w:r w:rsidRPr="00244529">
        <w:rPr>
          <w:rStyle w:val="msoins0"/>
          <w:rFonts w:cs="Arial"/>
          <w:color w:val="000000"/>
          <w:szCs w:val="22"/>
        </w:rPr>
        <w:t>8am</w:t>
      </w:r>
      <w:proofErr w:type="spellEnd"/>
      <w:r w:rsidRPr="00244529">
        <w:rPr>
          <w:rStyle w:val="msoins0"/>
          <w:rFonts w:cs="Arial"/>
          <w:color w:val="000000"/>
          <w:szCs w:val="22"/>
        </w:rPr>
        <w:t xml:space="preserve"> to </w:t>
      </w:r>
      <w:proofErr w:type="spellStart"/>
      <w:r w:rsidRPr="00244529">
        <w:rPr>
          <w:rStyle w:val="msoins0"/>
          <w:rFonts w:cs="Arial"/>
          <w:color w:val="000000"/>
          <w:szCs w:val="22"/>
        </w:rPr>
        <w:t>5pm</w:t>
      </w:r>
      <w:proofErr w:type="spellEnd"/>
      <w:r w:rsidRPr="00244529">
        <w:rPr>
          <w:rStyle w:val="msoins0"/>
          <w:rFonts w:cs="Arial"/>
          <w:color w:val="000000"/>
          <w:szCs w:val="22"/>
        </w:rPr>
        <w:t xml:space="preserve">. </w:t>
      </w:r>
    </w:p>
    <w:p w:rsidR="00F91CB6" w:rsidRDefault="00F91CB6" w:rsidP="00F91CB6">
      <w:pPr>
        <w:pStyle w:val="Heading4"/>
      </w:pPr>
      <w:r>
        <w:br w:type="page"/>
      </w:r>
    </w:p>
    <w:p w:rsidR="00F91CB6" w:rsidRDefault="006A02AC" w:rsidP="001C1535">
      <w:pPr>
        <w:pStyle w:val="Heading4"/>
      </w:pPr>
      <w:r>
        <w:lastRenderedPageBreak/>
        <w:t>2015</w:t>
      </w:r>
      <w:r w:rsidR="00F91CB6">
        <w:t xml:space="preserve"> </w:t>
      </w:r>
      <w:r w:rsidR="007E21CE">
        <w:t xml:space="preserve">Adaptation and </w:t>
      </w:r>
      <w:r w:rsidR="00F91CB6">
        <w:t>Continuous Improvement</w:t>
      </w:r>
      <w:r w:rsidR="00051CA7">
        <w:t xml:space="preserve"> </w:t>
      </w:r>
    </w:p>
    <w:p w:rsidR="00F91CB6" w:rsidRPr="0097637F" w:rsidRDefault="00F91CB6" w:rsidP="00E818FE">
      <w:pPr>
        <w:spacing w:before="100" w:beforeAutospacing="1" w:after="100" w:afterAutospacing="1"/>
        <w:ind w:left="810"/>
        <w:rPr>
          <w:szCs w:val="22"/>
        </w:rPr>
      </w:pPr>
      <w:r w:rsidRPr="0097637F">
        <w:rPr>
          <w:szCs w:val="22"/>
        </w:rPr>
        <w:t>To keep up with customers</w:t>
      </w:r>
      <w:r w:rsidR="00D32546">
        <w:rPr>
          <w:szCs w:val="22"/>
        </w:rPr>
        <w:t>’</w:t>
      </w:r>
      <w:r w:rsidRPr="0097637F">
        <w:rPr>
          <w:szCs w:val="22"/>
        </w:rPr>
        <w:t xml:space="preserve"> growing expectations and th</w:t>
      </w:r>
      <w:r>
        <w:rPr>
          <w:szCs w:val="22"/>
        </w:rPr>
        <w:t>e complexit</w:t>
      </w:r>
      <w:r w:rsidR="00051CA7">
        <w:rPr>
          <w:szCs w:val="22"/>
        </w:rPr>
        <w:t xml:space="preserve">y of inquiries, </w:t>
      </w:r>
      <w:r>
        <w:rPr>
          <w:szCs w:val="22"/>
        </w:rPr>
        <w:t>the energy a</w:t>
      </w:r>
      <w:r w:rsidRPr="0097637F">
        <w:rPr>
          <w:szCs w:val="22"/>
        </w:rPr>
        <w:t xml:space="preserve">dvisors are encouraged to broaden and expand their knowledge base </w:t>
      </w:r>
      <w:r w:rsidR="00051CA7">
        <w:rPr>
          <w:szCs w:val="22"/>
        </w:rPr>
        <w:t>and skills.</w:t>
      </w:r>
      <w:r w:rsidR="006A02AC">
        <w:rPr>
          <w:szCs w:val="22"/>
        </w:rPr>
        <w:t xml:space="preserve"> </w:t>
      </w:r>
      <w:r w:rsidR="00051CA7">
        <w:rPr>
          <w:szCs w:val="22"/>
        </w:rPr>
        <w:t>Most</w:t>
      </w:r>
      <w:r>
        <w:rPr>
          <w:szCs w:val="22"/>
        </w:rPr>
        <w:t xml:space="preserve"> of the energy advisors </w:t>
      </w:r>
      <w:r w:rsidR="00051CA7">
        <w:rPr>
          <w:szCs w:val="22"/>
        </w:rPr>
        <w:t>are Building Performance Institute</w:t>
      </w:r>
      <w:r w:rsidRPr="0097637F">
        <w:rPr>
          <w:szCs w:val="22"/>
        </w:rPr>
        <w:t xml:space="preserve"> </w:t>
      </w:r>
      <w:r w:rsidR="00051CA7">
        <w:rPr>
          <w:szCs w:val="22"/>
        </w:rPr>
        <w:t>(</w:t>
      </w:r>
      <w:r w:rsidRPr="0097637F">
        <w:rPr>
          <w:szCs w:val="22"/>
        </w:rPr>
        <w:t>BPI</w:t>
      </w:r>
      <w:r w:rsidR="00051CA7">
        <w:rPr>
          <w:szCs w:val="22"/>
        </w:rPr>
        <w:t>)</w:t>
      </w:r>
      <w:r w:rsidRPr="0097637F">
        <w:rPr>
          <w:szCs w:val="22"/>
        </w:rPr>
        <w:t xml:space="preserve"> ce</w:t>
      </w:r>
      <w:r>
        <w:rPr>
          <w:szCs w:val="22"/>
        </w:rPr>
        <w:t xml:space="preserve">rtified </w:t>
      </w:r>
      <w:r w:rsidR="00051CA7">
        <w:rPr>
          <w:szCs w:val="22"/>
        </w:rPr>
        <w:t xml:space="preserve">home </w:t>
      </w:r>
      <w:r>
        <w:rPr>
          <w:szCs w:val="22"/>
        </w:rPr>
        <w:t>energy auditors.</w:t>
      </w:r>
      <w:r w:rsidR="006A02AC">
        <w:rPr>
          <w:szCs w:val="22"/>
        </w:rPr>
        <w:t xml:space="preserve"> </w:t>
      </w:r>
      <w:r w:rsidR="0052215B">
        <w:rPr>
          <w:szCs w:val="22"/>
        </w:rPr>
        <w:t xml:space="preserve">Four energy advisors received certifications in 2015. </w:t>
      </w:r>
      <w:r>
        <w:rPr>
          <w:szCs w:val="22"/>
        </w:rPr>
        <w:t>The energy a</w:t>
      </w:r>
      <w:r w:rsidR="00051CA7">
        <w:rPr>
          <w:szCs w:val="22"/>
        </w:rPr>
        <w:t>dvisors learn</w:t>
      </w:r>
      <w:r w:rsidRPr="0097637F">
        <w:rPr>
          <w:szCs w:val="22"/>
        </w:rPr>
        <w:t xml:space="preserve"> critical skills for energy auditing, weatherization, insulation, heating and air conditioning, home construction, home inspection, air quality abatement, as well as energy efficient design and engineering.</w:t>
      </w:r>
      <w:r w:rsidR="006A02AC">
        <w:rPr>
          <w:szCs w:val="22"/>
        </w:rPr>
        <w:t xml:space="preserve"> </w:t>
      </w:r>
    </w:p>
    <w:p w:rsidR="00F91CB6" w:rsidRPr="0097637F" w:rsidRDefault="00F91CB6" w:rsidP="00E818FE">
      <w:pPr>
        <w:spacing w:before="100" w:beforeAutospacing="1" w:after="100" w:afterAutospacing="1"/>
        <w:ind w:left="810"/>
        <w:rPr>
          <w:szCs w:val="22"/>
        </w:rPr>
      </w:pPr>
      <w:r>
        <w:rPr>
          <w:szCs w:val="22"/>
        </w:rPr>
        <w:t>The Regional energy a</w:t>
      </w:r>
      <w:r w:rsidRPr="0097637F">
        <w:rPr>
          <w:szCs w:val="22"/>
        </w:rPr>
        <w:t xml:space="preserve">dvisors continue to increase </w:t>
      </w:r>
      <w:r>
        <w:rPr>
          <w:szCs w:val="22"/>
        </w:rPr>
        <w:t xml:space="preserve">PSE </w:t>
      </w:r>
      <w:r w:rsidRPr="0097637F">
        <w:rPr>
          <w:szCs w:val="22"/>
        </w:rPr>
        <w:t>employee awareness of energ</w:t>
      </w:r>
      <w:r>
        <w:rPr>
          <w:szCs w:val="22"/>
        </w:rPr>
        <w:t>y efficiency across the company</w:t>
      </w:r>
      <w:r w:rsidRPr="0097637F">
        <w:rPr>
          <w:szCs w:val="22"/>
        </w:rPr>
        <w:t xml:space="preserve"> with cross-department</w:t>
      </w:r>
      <w:r>
        <w:rPr>
          <w:szCs w:val="22"/>
        </w:rPr>
        <w:t>al training and presentations.</w:t>
      </w:r>
      <w:r w:rsidR="006A02AC">
        <w:rPr>
          <w:szCs w:val="22"/>
        </w:rPr>
        <w:t xml:space="preserve"> </w:t>
      </w:r>
      <w:r>
        <w:rPr>
          <w:szCs w:val="22"/>
        </w:rPr>
        <w:t xml:space="preserve">Currently there are </w:t>
      </w:r>
      <w:r w:rsidR="00051CA7">
        <w:rPr>
          <w:szCs w:val="22"/>
        </w:rPr>
        <w:t>four</w:t>
      </w:r>
      <w:r>
        <w:rPr>
          <w:szCs w:val="22"/>
        </w:rPr>
        <w:t xml:space="preserve"> regional energy a</w:t>
      </w:r>
      <w:r w:rsidR="00051CA7">
        <w:rPr>
          <w:szCs w:val="22"/>
        </w:rPr>
        <w:t xml:space="preserve">dvisors located in the Freeland, </w:t>
      </w:r>
      <w:r>
        <w:rPr>
          <w:szCs w:val="22"/>
        </w:rPr>
        <w:t>Bellingham</w:t>
      </w:r>
      <w:r w:rsidR="00051CA7">
        <w:rPr>
          <w:szCs w:val="22"/>
        </w:rPr>
        <w:t>, Tacoma, and Olympia</w:t>
      </w:r>
      <w:r>
        <w:rPr>
          <w:szCs w:val="22"/>
        </w:rPr>
        <w:t xml:space="preserve"> business offices </w:t>
      </w:r>
      <w:r w:rsidRPr="0097637F">
        <w:rPr>
          <w:szCs w:val="22"/>
        </w:rPr>
        <w:t>to increase visibility and offer an on-site</w:t>
      </w:r>
      <w:r>
        <w:rPr>
          <w:szCs w:val="22"/>
        </w:rPr>
        <w:t xml:space="preserve"> contact for Energy Efficiency</w:t>
      </w:r>
      <w:r w:rsidRPr="0097637F">
        <w:rPr>
          <w:szCs w:val="22"/>
        </w:rPr>
        <w:t>.</w:t>
      </w:r>
      <w:r w:rsidR="006A02AC">
        <w:rPr>
          <w:szCs w:val="22"/>
        </w:rPr>
        <w:t xml:space="preserve"> </w:t>
      </w:r>
      <w:r>
        <w:rPr>
          <w:szCs w:val="22"/>
        </w:rPr>
        <w:t>An energy advisor is also working closely with Business Services to provide PSE’s Business and Commercial customers with Energy Efficiency offerings.</w:t>
      </w:r>
      <w:r w:rsidR="006A02AC">
        <w:rPr>
          <w:szCs w:val="22"/>
        </w:rPr>
        <w:t xml:space="preserve"> </w:t>
      </w:r>
      <w:r>
        <w:rPr>
          <w:szCs w:val="22"/>
        </w:rPr>
        <w:t>The energy advisor also provides billing and energy analysis, and cross-departmental training and energy-efficiency related process improvement opportunities with the Business Services Department.</w:t>
      </w:r>
      <w:r w:rsidR="006A02AC">
        <w:rPr>
          <w:szCs w:val="22"/>
        </w:rPr>
        <w:t xml:space="preserve"> </w:t>
      </w:r>
      <w:r w:rsidR="00051CA7">
        <w:rPr>
          <w:szCs w:val="22"/>
        </w:rPr>
        <w:t xml:space="preserve">The Energy Advisor department finished the year substantially below its anticipated spend as a result of being understaffed for much of the year by up to </w:t>
      </w:r>
      <w:r w:rsidR="00AC56C2">
        <w:rPr>
          <w:szCs w:val="22"/>
        </w:rPr>
        <w:t>three</w:t>
      </w:r>
      <w:r w:rsidR="00051CA7">
        <w:rPr>
          <w:szCs w:val="22"/>
        </w:rPr>
        <w:t xml:space="preserve"> positions at one time.</w:t>
      </w:r>
    </w:p>
    <w:p w:rsidR="00DC3479" w:rsidRPr="00D2148C" w:rsidRDefault="0080162F" w:rsidP="00E818FE">
      <w:pPr>
        <w:ind w:left="810"/>
        <w:rPr>
          <w:rStyle w:val="msoins0"/>
          <w:rFonts w:cs="Arial"/>
          <w:color w:val="000000"/>
          <w:szCs w:val="22"/>
        </w:rPr>
      </w:pPr>
      <w:r>
        <w:rPr>
          <w:rStyle w:val="msoins0"/>
          <w:rFonts w:cs="Arial"/>
          <w:color w:val="000000"/>
          <w:szCs w:val="22"/>
        </w:rPr>
        <w:fldChar w:fldCharType="begin"/>
      </w:r>
      <w:r>
        <w:rPr>
          <w:rStyle w:val="msoins0"/>
          <w:rFonts w:cs="Arial"/>
          <w:color w:val="000000"/>
          <w:szCs w:val="22"/>
        </w:rPr>
        <w:instrText xml:space="preserve"> REF _Ref434829286 \h </w:instrText>
      </w:r>
      <w:r>
        <w:rPr>
          <w:rStyle w:val="msoins0"/>
          <w:rFonts w:cs="Arial"/>
          <w:color w:val="000000"/>
          <w:szCs w:val="22"/>
        </w:rPr>
      </w:r>
      <w:r>
        <w:rPr>
          <w:rStyle w:val="msoins0"/>
          <w:rFonts w:cs="Arial"/>
          <w:color w:val="000000"/>
          <w:szCs w:val="22"/>
        </w:rPr>
        <w:fldChar w:fldCharType="separate"/>
      </w:r>
      <w:r w:rsidR="0081449C">
        <w:t xml:space="preserve">Table </w:t>
      </w:r>
      <w:r w:rsidR="0081449C">
        <w:rPr>
          <w:noProof/>
        </w:rPr>
        <w:t>X</w:t>
      </w:r>
      <w:r w:rsidR="0081449C">
        <w:noBreakHyphen/>
      </w:r>
      <w:r w:rsidR="0081449C">
        <w:rPr>
          <w:noProof/>
        </w:rPr>
        <w:t>2</w:t>
      </w:r>
      <w:r>
        <w:rPr>
          <w:rStyle w:val="msoins0"/>
          <w:rFonts w:cs="Arial"/>
          <w:color w:val="000000"/>
          <w:szCs w:val="22"/>
        </w:rPr>
        <w:fldChar w:fldCharType="end"/>
      </w:r>
      <w:r>
        <w:rPr>
          <w:rStyle w:val="msoins0"/>
          <w:rFonts w:cs="Arial"/>
          <w:color w:val="000000"/>
          <w:szCs w:val="22"/>
        </w:rPr>
        <w:t xml:space="preserve"> </w:t>
      </w:r>
      <w:r w:rsidR="00DC3479" w:rsidRPr="00D2148C">
        <w:rPr>
          <w:rStyle w:val="msoins0"/>
          <w:rFonts w:cs="Arial"/>
          <w:color w:val="000000"/>
          <w:szCs w:val="22"/>
        </w:rPr>
        <w:t xml:space="preserve">presents </w:t>
      </w:r>
      <w:r w:rsidR="00F91CB6" w:rsidRPr="00D2148C">
        <w:rPr>
          <w:rStyle w:val="msoins0"/>
          <w:rFonts w:cs="Arial"/>
          <w:color w:val="000000"/>
          <w:szCs w:val="22"/>
        </w:rPr>
        <w:t xml:space="preserve">highlights of </w:t>
      </w:r>
      <w:r w:rsidR="00DC3479" w:rsidRPr="00D2148C">
        <w:rPr>
          <w:rStyle w:val="msoins0"/>
          <w:rFonts w:cs="Arial"/>
          <w:color w:val="000000"/>
          <w:szCs w:val="22"/>
        </w:rPr>
        <w:t>key energy advisor metrics.</w:t>
      </w:r>
    </w:p>
    <w:p w:rsidR="00A82CB8" w:rsidRDefault="00DE21B1" w:rsidP="00F90F76">
      <w:pPr>
        <w:pStyle w:val="Heading9"/>
      </w:pPr>
      <w:bookmarkStart w:id="358" w:name="_Ref434829286"/>
      <w:bookmarkStart w:id="359" w:name="_Ref434391659"/>
      <w:bookmarkStart w:id="360" w:name="_Ref434391671"/>
      <w:bookmarkStart w:id="361" w:name="_Toc443568329"/>
      <w:r w:rsidRPr="00DE21B1">
        <w:drawing>
          <wp:anchor distT="0" distB="0" distL="114300" distR="114300" simplePos="0" relativeHeight="252374528" behindDoc="0" locked="0" layoutInCell="1" allowOverlap="1" wp14:anchorId="47ABB533" wp14:editId="21533E3F">
            <wp:simplePos x="0" y="0"/>
            <wp:positionH relativeFrom="column">
              <wp:posOffset>1367155</wp:posOffset>
            </wp:positionH>
            <wp:positionV relativeFrom="paragraph">
              <wp:posOffset>359410</wp:posOffset>
            </wp:positionV>
            <wp:extent cx="3006090" cy="1487805"/>
            <wp:effectExtent l="0" t="0" r="0" b="0"/>
            <wp:wrapNone/>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06090"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58"/>
      <w:r w:rsidR="00CC4A09">
        <w:t xml:space="preserve">: </w:t>
      </w:r>
      <w:r w:rsidR="00F91CB6">
        <w:t xml:space="preserve">Key </w:t>
      </w:r>
      <w:r w:rsidR="00D24130">
        <w:t>Energy Advisor Metrics</w:t>
      </w:r>
      <w:bookmarkEnd w:id="359"/>
      <w:bookmarkEnd w:id="360"/>
      <w:bookmarkEnd w:id="361"/>
    </w:p>
    <w:p w:rsidR="00A82CB8" w:rsidRDefault="00A82CB8" w:rsidP="00F90F76">
      <w:pPr>
        <w:pStyle w:val="Heading9"/>
      </w:pPr>
    </w:p>
    <w:p w:rsidR="00A82CB8" w:rsidRDefault="00A82CB8" w:rsidP="00F90F76">
      <w:pPr>
        <w:pStyle w:val="Heading9"/>
      </w:pPr>
    </w:p>
    <w:p w:rsidR="00051CA7" w:rsidRDefault="00051CA7" w:rsidP="00D32546">
      <w:pPr>
        <w:rPr>
          <w:szCs w:val="22"/>
        </w:rPr>
      </w:pPr>
    </w:p>
    <w:p w:rsidR="00745EC9" w:rsidRDefault="00745EC9" w:rsidP="00D32546">
      <w:pPr>
        <w:rPr>
          <w:szCs w:val="22"/>
        </w:rPr>
      </w:pPr>
      <w:r>
        <w:rPr>
          <w:szCs w:val="22"/>
        </w:rPr>
        <w:br w:type="page"/>
      </w:r>
    </w:p>
    <w:p w:rsidR="00745EC9" w:rsidRPr="00A07931" w:rsidRDefault="00745EC9" w:rsidP="00745EC9">
      <w:pPr>
        <w:ind w:left="810"/>
        <w:rPr>
          <w:szCs w:val="22"/>
        </w:rPr>
      </w:pPr>
      <w:r>
        <w:rPr>
          <w:szCs w:val="22"/>
        </w:rPr>
        <w:lastRenderedPageBreak/>
        <w:t xml:space="preserve">The metrics noted in </w:t>
      </w:r>
      <w:r>
        <w:rPr>
          <w:szCs w:val="22"/>
        </w:rPr>
        <w:fldChar w:fldCharType="begin"/>
      </w:r>
      <w:r>
        <w:rPr>
          <w:szCs w:val="22"/>
        </w:rPr>
        <w:instrText xml:space="preserve"> REF _Ref434829286 \h </w:instrText>
      </w:r>
      <w:r>
        <w:rPr>
          <w:szCs w:val="22"/>
        </w:rPr>
      </w:r>
      <w:r>
        <w:rPr>
          <w:szCs w:val="22"/>
        </w:rPr>
        <w:fldChar w:fldCharType="separate"/>
      </w:r>
      <w:r w:rsidR="0081449C">
        <w:t xml:space="preserve">Table </w:t>
      </w:r>
      <w:r w:rsidR="0081449C">
        <w:rPr>
          <w:noProof/>
        </w:rPr>
        <w:t>X</w:t>
      </w:r>
      <w:r w:rsidR="0081449C">
        <w:noBreakHyphen/>
      </w:r>
      <w:r w:rsidR="0081449C">
        <w:rPr>
          <w:noProof/>
        </w:rPr>
        <w:t>2</w:t>
      </w:r>
      <w:r>
        <w:rPr>
          <w:szCs w:val="22"/>
        </w:rPr>
        <w:fldChar w:fldCharType="end"/>
      </w:r>
      <w:r>
        <w:rPr>
          <w:szCs w:val="22"/>
        </w:rPr>
        <w:t xml:space="preserve"> denote</w:t>
      </w:r>
      <w:r w:rsidRPr="00A07931">
        <w:rPr>
          <w:szCs w:val="22"/>
        </w:rPr>
        <w:t>:</w:t>
      </w:r>
    </w:p>
    <w:p w:rsidR="00745EC9" w:rsidRPr="00A07931" w:rsidRDefault="00745EC9" w:rsidP="00745EC9">
      <w:pPr>
        <w:numPr>
          <w:ilvl w:val="0"/>
          <w:numId w:val="2"/>
        </w:numPr>
        <w:spacing w:after="60"/>
        <w:ind w:left="1170"/>
        <w:rPr>
          <w:szCs w:val="22"/>
        </w:rPr>
      </w:pPr>
      <w:r w:rsidRPr="00A07931">
        <w:rPr>
          <w:szCs w:val="22"/>
          <w:u w:val="single"/>
        </w:rPr>
        <w:t>Phone calls</w:t>
      </w:r>
      <w:r w:rsidRPr="00A07931">
        <w:rPr>
          <w:szCs w:val="22"/>
        </w:rPr>
        <w:t xml:space="preserve"> are both Residential Sector, and a portion of Business Sector </w:t>
      </w:r>
      <w:r>
        <w:rPr>
          <w:szCs w:val="22"/>
        </w:rPr>
        <w:t xml:space="preserve">incoming </w:t>
      </w:r>
      <w:r w:rsidRPr="00A07931">
        <w:rPr>
          <w:szCs w:val="22"/>
        </w:rPr>
        <w:t>activity.</w:t>
      </w:r>
      <w:r>
        <w:rPr>
          <w:szCs w:val="22"/>
        </w:rPr>
        <w:t xml:space="preserve"> </w:t>
      </w:r>
    </w:p>
    <w:p w:rsidR="00745EC9" w:rsidRDefault="00745EC9" w:rsidP="00745EC9">
      <w:pPr>
        <w:numPr>
          <w:ilvl w:val="0"/>
          <w:numId w:val="2"/>
        </w:numPr>
        <w:spacing w:after="60"/>
        <w:ind w:left="1170"/>
      </w:pPr>
      <w:r w:rsidRPr="00BB129F">
        <w:rPr>
          <w:u w:val="single"/>
        </w:rPr>
        <w:t>Events</w:t>
      </w:r>
      <w:r>
        <w:rPr>
          <w:u w:val="single"/>
        </w:rPr>
        <w:t xml:space="preserve"> staffed</w:t>
      </w:r>
      <w:r>
        <w:t xml:space="preserve"> are those home shows, municipal gatherings, etc., where energy advisors are on-hand during all or a portion of the event to share a wide range of Energy Efficiency information directly with PSE customers. Event metrics are presented in the following section.</w:t>
      </w:r>
    </w:p>
    <w:p w:rsidR="007B5E54" w:rsidRDefault="00745EC9" w:rsidP="00745EC9">
      <w:pPr>
        <w:numPr>
          <w:ilvl w:val="0"/>
          <w:numId w:val="2"/>
        </w:numPr>
        <w:ind w:left="1170"/>
        <w:rPr>
          <w:szCs w:val="22"/>
        </w:rPr>
      </w:pPr>
      <w:r w:rsidRPr="00BB129F">
        <w:rPr>
          <w:u w:val="single"/>
        </w:rPr>
        <w:t>Email responses</w:t>
      </w:r>
      <w:r>
        <w:t xml:space="preserve"> include a wide variety of actions taken by energy advisors in response to emails sent to the general energy advisor email link.</w:t>
      </w:r>
    </w:p>
    <w:p w:rsidR="00745EC9" w:rsidRDefault="00745EC9" w:rsidP="006B0FC9">
      <w:pPr>
        <w:pStyle w:val="Heading4"/>
        <w:numPr>
          <w:ilvl w:val="0"/>
          <w:numId w:val="133"/>
        </w:numPr>
      </w:pPr>
      <w:r>
        <w:t xml:space="preserve">2015 Accomplishments </w:t>
      </w:r>
    </w:p>
    <w:p w:rsidR="00745EC9" w:rsidRDefault="00745EC9" w:rsidP="00745EC9">
      <w:pPr>
        <w:ind w:left="810"/>
        <w:rPr>
          <w:bCs/>
          <w:szCs w:val="28"/>
        </w:rPr>
      </w:pPr>
      <w:r w:rsidRPr="00F728DA">
        <w:rPr>
          <w:bCs/>
          <w:szCs w:val="28"/>
        </w:rPr>
        <w:t>In 2015</w:t>
      </w:r>
      <w:r>
        <w:rPr>
          <w:bCs/>
          <w:szCs w:val="28"/>
        </w:rPr>
        <w:t xml:space="preserve"> the Energy Advisor team answered over </w:t>
      </w:r>
      <w:r w:rsidRPr="00745EC9">
        <w:rPr>
          <w:bCs/>
          <w:color w:val="000000" w:themeColor="text1"/>
          <w:szCs w:val="28"/>
        </w:rPr>
        <w:t>82,300 customer phone calls and responded to almost 6,000 email inquiries. The team generated almost 16,000 referrals for PSE CAN contractors. Over 60 c</w:t>
      </w:r>
      <w:r>
        <w:rPr>
          <w:bCs/>
          <w:szCs w:val="28"/>
        </w:rPr>
        <w:t>ommunity events were staffed by the energy advisors.</w:t>
      </w:r>
    </w:p>
    <w:p w:rsidR="00745EC9" w:rsidRDefault="00745EC9" w:rsidP="00745EC9">
      <w:pPr>
        <w:ind w:left="810"/>
        <w:rPr>
          <w:bCs/>
          <w:szCs w:val="28"/>
        </w:rPr>
      </w:pPr>
      <w:r>
        <w:rPr>
          <w:bCs/>
          <w:szCs w:val="28"/>
        </w:rPr>
        <w:t>Throughout 2015 the Energy Advisor Team:</w:t>
      </w:r>
    </w:p>
    <w:p w:rsidR="00745EC9" w:rsidRPr="00745EC9" w:rsidRDefault="00745EC9" w:rsidP="00745EC9">
      <w:pPr>
        <w:numPr>
          <w:ilvl w:val="0"/>
          <w:numId w:val="2"/>
        </w:numPr>
        <w:spacing w:after="60"/>
        <w:ind w:left="1170"/>
        <w:rPr>
          <w:szCs w:val="22"/>
        </w:rPr>
      </w:pPr>
      <w:r w:rsidRPr="00745EC9">
        <w:rPr>
          <w:szCs w:val="22"/>
        </w:rPr>
        <w:t>Improved call tracking by implementing a</w:t>
      </w:r>
      <w:r>
        <w:rPr>
          <w:szCs w:val="22"/>
        </w:rPr>
        <w:t xml:space="preserve"> post-</w:t>
      </w:r>
      <w:r w:rsidRPr="00745EC9">
        <w:rPr>
          <w:szCs w:val="22"/>
        </w:rPr>
        <w:t>call wrap code process. This process provides detailed call type data for each customer contact.</w:t>
      </w:r>
    </w:p>
    <w:p w:rsidR="00745EC9" w:rsidRPr="00745EC9" w:rsidRDefault="00745EC9" w:rsidP="00745EC9">
      <w:pPr>
        <w:numPr>
          <w:ilvl w:val="0"/>
          <w:numId w:val="2"/>
        </w:numPr>
        <w:spacing w:after="60"/>
        <w:ind w:left="1170"/>
        <w:rPr>
          <w:szCs w:val="22"/>
        </w:rPr>
      </w:pPr>
      <w:r w:rsidRPr="00745EC9">
        <w:rPr>
          <w:szCs w:val="22"/>
        </w:rPr>
        <w:t xml:space="preserve">Supported the design and launch of the </w:t>
      </w:r>
      <w:proofErr w:type="spellStart"/>
      <w:r w:rsidRPr="00745EC9">
        <w:rPr>
          <w:szCs w:val="22"/>
        </w:rPr>
        <w:t>Opower</w:t>
      </w:r>
      <w:proofErr w:type="spellEnd"/>
      <w:r w:rsidRPr="00745EC9">
        <w:rPr>
          <w:szCs w:val="22"/>
        </w:rPr>
        <w:t xml:space="preserve"> Billing Advisor tool.</w:t>
      </w:r>
      <w:r w:rsidR="00CE1338">
        <w:rPr>
          <w:szCs w:val="22"/>
        </w:rPr>
        <w:t xml:space="preserve"> </w:t>
      </w:r>
      <w:r w:rsidRPr="00745EC9">
        <w:rPr>
          <w:szCs w:val="22"/>
        </w:rPr>
        <w:t>This tool provides detailed energy usage data allowing the Energy Advisors to diagnose usage issues with greater accuracy.</w:t>
      </w:r>
      <w:r w:rsidR="00CE1338">
        <w:rPr>
          <w:szCs w:val="22"/>
        </w:rPr>
        <w:t xml:space="preserve"> </w:t>
      </w:r>
      <w:r w:rsidRPr="00745EC9">
        <w:rPr>
          <w:szCs w:val="22"/>
        </w:rPr>
        <w:t>It also provides enhanced insights on energy usage solutions.</w:t>
      </w:r>
      <w:r w:rsidR="00CE1338">
        <w:rPr>
          <w:szCs w:val="22"/>
        </w:rPr>
        <w:t xml:space="preserve"> </w:t>
      </w:r>
      <w:r w:rsidRPr="00745EC9">
        <w:rPr>
          <w:szCs w:val="22"/>
        </w:rPr>
        <w:t xml:space="preserve"> </w:t>
      </w:r>
    </w:p>
    <w:p w:rsidR="00745EC9" w:rsidRPr="00745EC9" w:rsidRDefault="00745EC9" w:rsidP="00745EC9">
      <w:pPr>
        <w:numPr>
          <w:ilvl w:val="0"/>
          <w:numId w:val="2"/>
        </w:numPr>
        <w:spacing w:after="60"/>
        <w:ind w:left="1170"/>
        <w:rPr>
          <w:szCs w:val="22"/>
        </w:rPr>
      </w:pPr>
      <w:r w:rsidRPr="00745EC9">
        <w:rPr>
          <w:szCs w:val="22"/>
        </w:rPr>
        <w:t>Provided Energy Efficiency support through PSE’s social media profile.</w:t>
      </w:r>
      <w:r w:rsidR="00CE1338">
        <w:rPr>
          <w:szCs w:val="22"/>
        </w:rPr>
        <w:t xml:space="preserve"> </w:t>
      </w:r>
    </w:p>
    <w:p w:rsidR="002B7406" w:rsidRPr="009864BB" w:rsidRDefault="002B7406" w:rsidP="00E818FE">
      <w:pPr>
        <w:pStyle w:val="Heading3"/>
        <w:ind w:left="630"/>
      </w:pPr>
      <w:bookmarkStart w:id="362" w:name="_Toc443570650"/>
      <w:r w:rsidRPr="009864BB">
        <w:t>Events</w:t>
      </w:r>
      <w:bookmarkEnd w:id="362"/>
    </w:p>
    <w:p w:rsidR="00BD3AFD" w:rsidRDefault="0064554F" w:rsidP="00E818FE">
      <w:pPr>
        <w:ind w:left="540"/>
      </w:pPr>
      <w:r w:rsidRPr="003E26AA">
        <w:t>The Energy Efficiency department participates in community, local, and regional events annually</w:t>
      </w:r>
      <w:r>
        <w:t xml:space="preserve"> to promote our residential and commercial programs to customers</w:t>
      </w:r>
      <w:r w:rsidRPr="003E26AA">
        <w:t>.</w:t>
      </w:r>
      <w:r w:rsidR="006A02AC">
        <w:t xml:space="preserve"> </w:t>
      </w:r>
      <w:r w:rsidRPr="003E26AA">
        <w:t xml:space="preserve">These events include home shows, trade shows, seminars, corporate events and community </w:t>
      </w:r>
      <w:r>
        <w:t>fairs</w:t>
      </w:r>
      <w:r w:rsidRPr="003E26AA">
        <w:t>.</w:t>
      </w:r>
      <w:r w:rsidR="006A02AC">
        <w:t xml:space="preserve"> </w:t>
      </w:r>
      <w:r w:rsidRPr="003E26AA">
        <w:t>The event audience consists of general public, businesses, builder/contractors, multifamily property owners, city leaders</w:t>
      </w:r>
      <w:r>
        <w:t xml:space="preserve"> and</w:t>
      </w:r>
      <w:r w:rsidRPr="003E26AA">
        <w:t xml:space="preserve"> students/teachers.</w:t>
      </w:r>
      <w:r w:rsidR="006A02AC">
        <w:t xml:space="preserve"> </w:t>
      </w:r>
      <w:r w:rsidRPr="003E26AA">
        <w:t>PSE business objectives include; energy-efficiency program leads, customer awareness of PSE’s programs and services, education, establishing partnerships with other utilities and communities, among others.</w:t>
      </w:r>
      <w:r w:rsidR="006A02AC">
        <w:t xml:space="preserve"> </w:t>
      </w:r>
      <w:r w:rsidR="00BD3AFD">
        <w:br w:type="page"/>
      </w:r>
    </w:p>
    <w:p w:rsidR="0064554F" w:rsidRPr="003E26AA" w:rsidRDefault="0064554F" w:rsidP="00E818FE">
      <w:pPr>
        <w:ind w:left="540"/>
      </w:pPr>
      <w:r w:rsidRPr="003E26AA">
        <w:lastRenderedPageBreak/>
        <w:t xml:space="preserve">This provides unique opportunities for Energy Efficiency </w:t>
      </w:r>
      <w:r>
        <w:t>s</w:t>
      </w:r>
      <w:r w:rsidRPr="003E26AA">
        <w:t>taff to interact directly with customers and discuss a variety of products, programs and services that the department offers.</w:t>
      </w:r>
      <w:r w:rsidR="006A02AC">
        <w:t xml:space="preserve"> </w:t>
      </w:r>
      <w:r w:rsidR="00A55727">
        <w:t>Energy Efficiency s</w:t>
      </w:r>
      <w:r w:rsidRPr="003E26AA">
        <w:t>taff can also match customer interests and needs with Energy Efficiency programs.</w:t>
      </w:r>
    </w:p>
    <w:p w:rsidR="0064554F" w:rsidRPr="003E26AA" w:rsidRDefault="00CA35E1" w:rsidP="00E818FE">
      <w:pPr>
        <w:ind w:left="540"/>
      </w:pPr>
      <w:r>
        <w:t>The Event Strategy T</w:t>
      </w:r>
      <w:r w:rsidR="0064554F" w:rsidRPr="003E26AA">
        <w:t xml:space="preserve">eam provides specific criteria for event participation that matches overall business and strategy of the Energy Efficiency programs </w:t>
      </w:r>
      <w:r w:rsidR="0064554F">
        <w:t>they support</w:t>
      </w:r>
      <w:r w:rsidR="0064554F" w:rsidRPr="003E26AA">
        <w:t xml:space="preserve"> with emphasis on presence, affiliation and relevance.</w:t>
      </w:r>
      <w:r w:rsidR="006A02AC">
        <w:t xml:space="preserve"> </w:t>
      </w:r>
      <w:r w:rsidR="0064554F" w:rsidRPr="003E26AA">
        <w:t>Each event holds a particular value to stakeholders and relates to objectives of PSE Energy Efficiency programs.</w:t>
      </w:r>
      <w:r w:rsidR="006A02AC">
        <w:t xml:space="preserve"> </w:t>
      </w:r>
    </w:p>
    <w:p w:rsidR="00CA35E1" w:rsidRDefault="0064554F" w:rsidP="00E818FE">
      <w:pPr>
        <w:ind w:left="540"/>
        <w:rPr>
          <w:color w:val="000000" w:themeColor="text1"/>
        </w:rPr>
      </w:pPr>
      <w:r w:rsidRPr="003E26AA">
        <w:t xml:space="preserve">The </w:t>
      </w:r>
      <w:r w:rsidR="00CA35E1">
        <w:t>Events T</w:t>
      </w:r>
      <w:r w:rsidRPr="003E26AA">
        <w:t>eam organizes events using an event management data system to improve communication and customer experience.</w:t>
      </w:r>
      <w:r w:rsidR="006A02AC">
        <w:t xml:space="preserve"> </w:t>
      </w:r>
      <w:r w:rsidRPr="003E26AA">
        <w:t>The Events strategy team—including representatives from marketing, outreach and programs—assesses event requests, and reviews event opportunities in advance, with a focus on tactical planning for and vetting events</w:t>
      </w:r>
      <w:r w:rsidRPr="00CA35E1">
        <w:rPr>
          <w:color w:val="000000" w:themeColor="text1"/>
        </w:rPr>
        <w:t>.</w:t>
      </w:r>
      <w:r w:rsidR="006A02AC" w:rsidRPr="00CA35E1">
        <w:rPr>
          <w:color w:val="000000" w:themeColor="text1"/>
        </w:rPr>
        <w:t xml:space="preserve"> </w:t>
      </w:r>
    </w:p>
    <w:p w:rsidR="0064554F" w:rsidRDefault="00CA35E1" w:rsidP="00E818FE">
      <w:pPr>
        <w:ind w:left="540"/>
        <w:rPr>
          <w:color w:val="000000" w:themeColor="text1"/>
        </w:rPr>
      </w:pPr>
      <w:r w:rsidRPr="00CA35E1">
        <w:rPr>
          <w:rFonts w:cs="Arial"/>
          <w:color w:val="000000" w:themeColor="text1"/>
        </w:rPr>
        <w:t>A</w:t>
      </w:r>
      <w:r w:rsidRPr="00CA35E1">
        <w:rPr>
          <w:color w:val="000000" w:themeColor="text1"/>
        </w:rPr>
        <w:t>long wit</w:t>
      </w:r>
      <w:r>
        <w:rPr>
          <w:color w:val="000000" w:themeColor="text1"/>
        </w:rPr>
        <w:t>h a dedicated full-time Events s</w:t>
      </w:r>
      <w:r w:rsidRPr="00CA35E1">
        <w:rPr>
          <w:color w:val="000000" w:themeColor="text1"/>
        </w:rPr>
        <w:t>taff, PSE employs a third-party vendor to augment its events staffing to ensure the maximum energy-efficiency exposure. The goal of the project is to increase awareness and uptake of PSE EE programs, drive energy savings and reach a broad and diverse audience base through door-to-door, open houses and community events.</w:t>
      </w:r>
    </w:p>
    <w:p w:rsidR="002B2A48" w:rsidRDefault="006A02AC" w:rsidP="006B0FC9">
      <w:pPr>
        <w:pStyle w:val="Heading4"/>
        <w:numPr>
          <w:ilvl w:val="0"/>
          <w:numId w:val="92"/>
        </w:numPr>
      </w:pPr>
      <w:r>
        <w:t>2015</w:t>
      </w:r>
      <w:r w:rsidR="002371B8">
        <w:t xml:space="preserve"> </w:t>
      </w:r>
      <w:r w:rsidR="007E21CE">
        <w:t>Adaptation</w:t>
      </w:r>
      <w:r w:rsidR="002371B8">
        <w:t xml:space="preserve"> </w:t>
      </w:r>
      <w:r w:rsidR="00555C90">
        <w:t>through</w:t>
      </w:r>
      <w:r w:rsidR="002371B8">
        <w:t xml:space="preserve"> TQM</w:t>
      </w:r>
    </w:p>
    <w:p w:rsidR="002B7B9B" w:rsidRPr="002B7B9B" w:rsidRDefault="002B7B9B" w:rsidP="00E818FE">
      <w:pPr>
        <w:ind w:left="810"/>
        <w:rPr>
          <w:szCs w:val="22"/>
        </w:rPr>
      </w:pPr>
      <w:r w:rsidRPr="002B7B9B">
        <w:rPr>
          <w:szCs w:val="22"/>
        </w:rPr>
        <w:t xml:space="preserve">Throughout </w:t>
      </w:r>
      <w:r w:rsidR="006A02AC">
        <w:rPr>
          <w:szCs w:val="22"/>
        </w:rPr>
        <w:t>2015</w:t>
      </w:r>
      <w:r w:rsidRPr="002B7B9B">
        <w:rPr>
          <w:szCs w:val="22"/>
        </w:rPr>
        <w:t>, the Events Team:</w:t>
      </w:r>
    </w:p>
    <w:p w:rsidR="00BD3AFD" w:rsidRDefault="002B7B9B" w:rsidP="00FD05BE">
      <w:pPr>
        <w:pStyle w:val="ListParagraph"/>
        <w:numPr>
          <w:ilvl w:val="0"/>
          <w:numId w:val="41"/>
        </w:numPr>
        <w:spacing w:after="60"/>
        <w:ind w:left="1170"/>
        <w:contextualSpacing w:val="0"/>
        <w:rPr>
          <w:sz w:val="22"/>
          <w:szCs w:val="22"/>
        </w:rPr>
      </w:pPr>
      <w:r>
        <w:rPr>
          <w:sz w:val="22"/>
          <w:szCs w:val="22"/>
        </w:rPr>
        <w:t>I</w:t>
      </w:r>
      <w:r w:rsidR="0064554F" w:rsidRPr="0064554F">
        <w:rPr>
          <w:sz w:val="22"/>
          <w:szCs w:val="22"/>
        </w:rPr>
        <w:t>mproved its event management data system structure through launching the SharePoint event calendar.</w:t>
      </w:r>
      <w:r w:rsidR="006A02AC">
        <w:rPr>
          <w:sz w:val="22"/>
          <w:szCs w:val="22"/>
        </w:rPr>
        <w:t xml:space="preserve"> </w:t>
      </w:r>
      <w:r w:rsidR="00CA35E1" w:rsidRPr="00CA35E1">
        <w:rPr>
          <w:sz w:val="22"/>
          <w:szCs w:val="22"/>
        </w:rPr>
        <w:t>This resulted in an improved event request process for easier access to request event collateral, staffing support and online event resources.</w:t>
      </w:r>
    </w:p>
    <w:p w:rsidR="0064554F" w:rsidRPr="0064554F" w:rsidRDefault="00CA35E1" w:rsidP="00FD05BE">
      <w:pPr>
        <w:pStyle w:val="ListParagraph"/>
        <w:numPr>
          <w:ilvl w:val="0"/>
          <w:numId w:val="41"/>
        </w:numPr>
        <w:spacing w:after="60"/>
        <w:ind w:left="1170"/>
        <w:contextualSpacing w:val="0"/>
        <w:rPr>
          <w:rFonts w:cs="Calibri"/>
          <w:color w:val="000000"/>
          <w:sz w:val="22"/>
          <w:szCs w:val="22"/>
        </w:rPr>
      </w:pPr>
      <w:r w:rsidRPr="00CA35E1">
        <w:rPr>
          <w:sz w:val="22"/>
          <w:szCs w:val="22"/>
        </w:rPr>
        <w:t>Collaborated with the Energy Efficiency program teams and the Marketing team to distribute redesigned event banners to ensure there is companywide consistent messaging at events to maximize efficiency and have a positive impact on energy savings.</w:t>
      </w:r>
    </w:p>
    <w:p w:rsidR="00DD6C9C" w:rsidRDefault="00DD6C9C" w:rsidP="00FD05BE">
      <w:pPr>
        <w:pStyle w:val="ListParagraph"/>
        <w:numPr>
          <w:ilvl w:val="0"/>
          <w:numId w:val="41"/>
        </w:numPr>
        <w:spacing w:after="60"/>
        <w:ind w:left="1170"/>
        <w:contextualSpacing w:val="0"/>
        <w:rPr>
          <w:sz w:val="22"/>
          <w:szCs w:val="22"/>
        </w:rPr>
      </w:pPr>
      <w:r>
        <w:rPr>
          <w:sz w:val="22"/>
          <w:szCs w:val="22"/>
        </w:rPr>
        <w:br w:type="page"/>
      </w:r>
    </w:p>
    <w:p w:rsidR="0064554F" w:rsidRPr="0064554F" w:rsidRDefault="002F4722" w:rsidP="00FD05BE">
      <w:pPr>
        <w:pStyle w:val="ListParagraph"/>
        <w:numPr>
          <w:ilvl w:val="0"/>
          <w:numId w:val="41"/>
        </w:numPr>
        <w:spacing w:after="60"/>
        <w:ind w:left="1170"/>
        <w:contextualSpacing w:val="0"/>
        <w:rPr>
          <w:sz w:val="22"/>
          <w:szCs w:val="22"/>
        </w:rPr>
      </w:pPr>
      <w:r w:rsidRPr="002F4722">
        <w:rPr>
          <w:sz w:val="22"/>
          <w:szCs w:val="22"/>
        </w:rPr>
        <w:lastRenderedPageBreak/>
        <w:t>Leveraged a third-party outreach staffing contract to provide door to door outreach and event staffing for its residential and small commercial energy efficiency programs.</w:t>
      </w:r>
      <w:r w:rsidR="00CE1338">
        <w:rPr>
          <w:sz w:val="22"/>
          <w:szCs w:val="22"/>
        </w:rPr>
        <w:t xml:space="preserve"> </w:t>
      </w:r>
      <w:r w:rsidRPr="002F4722">
        <w:rPr>
          <w:sz w:val="22"/>
          <w:szCs w:val="22"/>
        </w:rPr>
        <w:t>PSE utilizes an effective method</w:t>
      </w:r>
      <w:r>
        <w:rPr>
          <w:sz w:val="22"/>
          <w:szCs w:val="22"/>
        </w:rPr>
        <w:t xml:space="preserve">—“blitzes”, discussed in the Energy Efficient Communities and Small Business Direct Install program </w:t>
      </w:r>
      <w:r w:rsidR="00DD6F5A">
        <w:rPr>
          <w:sz w:val="22"/>
          <w:szCs w:val="22"/>
        </w:rPr>
        <w:t>overviews</w:t>
      </w:r>
      <w:r>
        <w:rPr>
          <w:sz w:val="22"/>
          <w:szCs w:val="22"/>
        </w:rPr>
        <w:t>—o</w:t>
      </w:r>
      <w:r w:rsidRPr="002F4722">
        <w:rPr>
          <w:sz w:val="22"/>
          <w:szCs w:val="22"/>
        </w:rPr>
        <w:t xml:space="preserve">f outreach </w:t>
      </w:r>
      <w:r>
        <w:rPr>
          <w:sz w:val="22"/>
          <w:szCs w:val="22"/>
        </w:rPr>
        <w:t>by</w:t>
      </w:r>
      <w:r w:rsidRPr="002F4722">
        <w:rPr>
          <w:sz w:val="22"/>
          <w:szCs w:val="22"/>
        </w:rPr>
        <w:t xml:space="preserve"> which staff go door to door in targeted neighborhoods to engage and educate customers.</w:t>
      </w:r>
      <w:r w:rsidR="00CE1338">
        <w:rPr>
          <w:sz w:val="22"/>
          <w:szCs w:val="22"/>
        </w:rPr>
        <w:t xml:space="preserve"> </w:t>
      </w:r>
      <w:r w:rsidRPr="002F4722">
        <w:rPr>
          <w:sz w:val="22"/>
          <w:szCs w:val="22"/>
        </w:rPr>
        <w:t xml:space="preserve">The purpose of this outreach is to achieve on-the-spot customer </w:t>
      </w:r>
      <w:proofErr w:type="spellStart"/>
      <w:r w:rsidRPr="002F4722">
        <w:rPr>
          <w:sz w:val="22"/>
          <w:szCs w:val="22"/>
        </w:rPr>
        <w:t>sign ups</w:t>
      </w:r>
      <w:proofErr w:type="spellEnd"/>
      <w:r w:rsidRPr="002F4722">
        <w:rPr>
          <w:sz w:val="22"/>
          <w:szCs w:val="22"/>
        </w:rPr>
        <w:t xml:space="preserve"> for participation in PSE programs (</w:t>
      </w:r>
      <w:r w:rsidR="00BD3AFD">
        <w:rPr>
          <w:sz w:val="22"/>
          <w:szCs w:val="22"/>
        </w:rPr>
        <w:t>such as</w:t>
      </w:r>
      <w:r w:rsidRPr="002F4722">
        <w:rPr>
          <w:sz w:val="22"/>
          <w:szCs w:val="22"/>
        </w:rPr>
        <w:t xml:space="preserve"> </w:t>
      </w:r>
      <w:proofErr w:type="spellStart"/>
      <w:r w:rsidRPr="002F4722">
        <w:rPr>
          <w:sz w:val="22"/>
          <w:szCs w:val="22"/>
        </w:rPr>
        <w:t>HomePrint</w:t>
      </w:r>
      <w:proofErr w:type="spellEnd"/>
      <w:r w:rsidRPr="002F4722">
        <w:rPr>
          <w:sz w:val="22"/>
          <w:szCs w:val="22"/>
        </w:rPr>
        <w:t>™ home energy assessment), increased customer awareness of PSE’s programs, and greater customer appreciation for the personalized service and for PSE’s commitment to energy efficiency.</w:t>
      </w:r>
      <w:r w:rsidR="00CE1338">
        <w:rPr>
          <w:sz w:val="22"/>
          <w:szCs w:val="22"/>
        </w:rPr>
        <w:t xml:space="preserve"> </w:t>
      </w:r>
      <w:r w:rsidRPr="002F4722">
        <w:rPr>
          <w:sz w:val="22"/>
          <w:szCs w:val="22"/>
        </w:rPr>
        <w:t>Such outreach may also seek to drive customers to additional special events and on-line opportunities</w:t>
      </w:r>
      <w:r>
        <w:rPr>
          <w:sz w:val="22"/>
          <w:szCs w:val="22"/>
        </w:rPr>
        <w:t>.</w:t>
      </w:r>
    </w:p>
    <w:p w:rsidR="0064554F" w:rsidRPr="0064554F" w:rsidRDefault="002F4722" w:rsidP="00FD05BE">
      <w:pPr>
        <w:pStyle w:val="ListParagraph"/>
        <w:numPr>
          <w:ilvl w:val="0"/>
          <w:numId w:val="41"/>
        </w:numPr>
        <w:ind w:left="1170"/>
        <w:contextualSpacing w:val="0"/>
        <w:rPr>
          <w:sz w:val="22"/>
          <w:szCs w:val="22"/>
        </w:rPr>
      </w:pPr>
      <w:r w:rsidRPr="002F4722">
        <w:rPr>
          <w:sz w:val="22"/>
          <w:szCs w:val="22"/>
        </w:rPr>
        <w:t>Identified ways to engage customer in conversation to continue a relationship with PSE by enhancing the customer experience while at an event.</w:t>
      </w:r>
      <w:r w:rsidR="00CE1338">
        <w:rPr>
          <w:sz w:val="22"/>
          <w:szCs w:val="22"/>
        </w:rPr>
        <w:t xml:space="preserve"> </w:t>
      </w:r>
      <w:r w:rsidRPr="002F4722">
        <w:rPr>
          <w:sz w:val="22"/>
          <w:szCs w:val="22"/>
        </w:rPr>
        <w:t>This type of customer engagement draws customers to the event booths, provides customers a longer term relationship with PSE’s programs, and builds awareness of energy efficiency messaging.</w:t>
      </w:r>
    </w:p>
    <w:p w:rsidR="00517B8B" w:rsidRPr="00517B8B" w:rsidRDefault="006A02AC" w:rsidP="00E818FE">
      <w:pPr>
        <w:pStyle w:val="Heading4"/>
      </w:pPr>
      <w:r>
        <w:t>2015</w:t>
      </w:r>
      <w:r w:rsidR="00517B8B" w:rsidRPr="00517B8B">
        <w:t xml:space="preserve"> Accomplishments</w:t>
      </w:r>
    </w:p>
    <w:p w:rsidR="00517B8B" w:rsidRDefault="002F4722" w:rsidP="00E818FE">
      <w:pPr>
        <w:ind w:left="810"/>
      </w:pPr>
      <w:r w:rsidRPr="00D74340">
        <w:t>In 2015 the Events team added value to the event deployment functions by coordinating outreach activit</w:t>
      </w:r>
      <w:r w:rsidR="00BD3AFD">
        <w:t>ies, including over 15</w:t>
      </w:r>
      <w:r>
        <w:t>0 customer-</w:t>
      </w:r>
      <w:r w:rsidRPr="00D74340">
        <w:t>facing events</w:t>
      </w:r>
      <w:r w:rsidR="00BD3AFD">
        <w:t xml:space="preserve"> and an additional</w:t>
      </w:r>
      <w:r w:rsidR="00BD3AFD" w:rsidRPr="00D74340">
        <w:t xml:space="preserve"> </w:t>
      </w:r>
      <w:r w:rsidR="00BD3AFD">
        <w:t xml:space="preserve">500 activities by our partnering contractors. </w:t>
      </w:r>
      <w:r w:rsidRPr="00D74340">
        <w:t>The Events team worked in partnership with the Energy Efficient Communities Team</w:t>
      </w:r>
      <w:r w:rsidRPr="00D74340">
        <w:rPr>
          <w:vertAlign w:val="superscript"/>
        </w:rPr>
        <w:footnoteReference w:id="51"/>
      </w:r>
      <w:r w:rsidRPr="00D74340">
        <w:t xml:space="preserve"> by supporting community events.</w:t>
      </w:r>
    </w:p>
    <w:p w:rsidR="00BD3AFD" w:rsidRDefault="00BD3AFD" w:rsidP="00E818FE">
      <w:pPr>
        <w:ind w:left="810"/>
      </w:pPr>
      <w:r>
        <w:br w:type="page"/>
      </w:r>
    </w:p>
    <w:p w:rsidR="00517B8B" w:rsidRPr="00517B8B" w:rsidRDefault="00517B8B" w:rsidP="00E818FE">
      <w:pPr>
        <w:pStyle w:val="Heading4"/>
      </w:pPr>
      <w:r w:rsidRPr="00517B8B">
        <w:lastRenderedPageBreak/>
        <w:t xml:space="preserve">Highlights of Residential Events </w:t>
      </w:r>
    </w:p>
    <w:p w:rsidR="002F4722" w:rsidRPr="00D74340" w:rsidRDefault="002F4722" w:rsidP="002F4722">
      <w:pPr>
        <w:ind w:left="810"/>
      </w:pPr>
      <w:r w:rsidRPr="00D74340">
        <w:t xml:space="preserve">The Events team supported the Multifamily </w:t>
      </w:r>
      <w:r w:rsidR="007D650E">
        <w:t>Existing</w:t>
      </w:r>
      <w:r w:rsidRPr="00D74340">
        <w:t xml:space="preserve"> program in hosting a booth at the annual TRENDS event, which is the largest rental housing ownership/management conference and trade show on the West Coast with over 1,600 attendees.</w:t>
      </w:r>
      <w:r w:rsidR="00CE1338">
        <w:t xml:space="preserve"> </w:t>
      </w:r>
      <w:r w:rsidRPr="00D74340">
        <w:t xml:space="preserve">TRENDS is a keystone event for the Multifamily </w:t>
      </w:r>
      <w:r w:rsidR="007D650E">
        <w:t>Existing</w:t>
      </w:r>
      <w:r w:rsidRPr="00D74340">
        <w:t xml:space="preserve"> program that always generates a significant number of leads and the opportunity to debut new program offerings in the coming year.</w:t>
      </w:r>
      <w:r w:rsidR="00CE1338">
        <w:t xml:space="preserve"> </w:t>
      </w:r>
      <w:r w:rsidRPr="00D74340">
        <w:t> </w:t>
      </w:r>
    </w:p>
    <w:p w:rsidR="00517B8B" w:rsidRDefault="002F4722" w:rsidP="002F4722">
      <w:pPr>
        <w:ind w:left="810"/>
      </w:pPr>
      <w:r w:rsidRPr="00D74340">
        <w:t>In 2015, the Events team partnered with the Community &amp; Customer Engagement Department (</w:t>
      </w:r>
      <w:proofErr w:type="spellStart"/>
      <w:r w:rsidRPr="00D74340">
        <w:t>CCE</w:t>
      </w:r>
      <w:proofErr w:type="spellEnd"/>
      <w:r w:rsidRPr="00D74340">
        <w:t>) and E</w:t>
      </w:r>
      <w:r w:rsidR="00BD3AFD">
        <w:t xml:space="preserve">nergy </w:t>
      </w:r>
      <w:r w:rsidRPr="00D74340">
        <w:t>E</w:t>
      </w:r>
      <w:r w:rsidR="00BD3AFD">
        <w:t>fficiency</w:t>
      </w:r>
      <w:r w:rsidRPr="00D74340">
        <w:t xml:space="preserve"> </w:t>
      </w:r>
      <w:r w:rsidR="00BD3AFD">
        <w:t xml:space="preserve">throughout PSE’s service territory </w:t>
      </w:r>
      <w:r w:rsidRPr="00D74340">
        <w:t xml:space="preserve">to have a presence at a substantial number of </w:t>
      </w:r>
      <w:r w:rsidR="00BD3AFD">
        <w:t>diverse community event opportunities</w:t>
      </w:r>
      <w:r w:rsidRPr="00D74340">
        <w:t>.</w:t>
      </w:r>
      <w:r w:rsidR="00CE1338">
        <w:t xml:space="preserve"> </w:t>
      </w:r>
      <w:r w:rsidRPr="00D74340">
        <w:t>Through this internal partnership</w:t>
      </w:r>
      <w:r w:rsidR="008873FC">
        <w:t>,</w:t>
      </w:r>
      <w:r w:rsidRPr="00D74340">
        <w:t xml:space="preserve"> </w:t>
      </w:r>
      <w:r w:rsidR="008873FC">
        <w:t>PSE was</w:t>
      </w:r>
      <w:r w:rsidR="00BD3AFD">
        <w:t xml:space="preserve"> able to reach out to over 460</w:t>
      </w:r>
      <w:r w:rsidRPr="00D74340">
        <w:t>,000 people to share the message of Energy Efficiency programs.</w:t>
      </w:r>
      <w:r w:rsidR="00CE1338">
        <w:t xml:space="preserve"> </w:t>
      </w:r>
    </w:p>
    <w:p w:rsidR="00BD3AFD" w:rsidRDefault="00BD3AFD" w:rsidP="00BD3AFD">
      <w:pPr>
        <w:ind w:left="810"/>
      </w:pPr>
      <w:r>
        <w:t xml:space="preserve">Reaching into </w:t>
      </w:r>
      <w:r w:rsidR="008873FC">
        <w:t>PSE</w:t>
      </w:r>
      <w:r>
        <w:t xml:space="preserve"> regions:</w:t>
      </w:r>
    </w:p>
    <w:p w:rsidR="00BD3AFD" w:rsidRDefault="00BD3AFD" w:rsidP="006B0FC9">
      <w:pPr>
        <w:numPr>
          <w:ilvl w:val="0"/>
          <w:numId w:val="164"/>
        </w:numPr>
        <w:spacing w:after="60"/>
        <w:ind w:left="1166"/>
      </w:pPr>
      <w:r>
        <w:t>Whatcom and Skagit</w:t>
      </w:r>
      <w:r w:rsidRPr="008E2A62">
        <w:t xml:space="preserve"> county home shows</w:t>
      </w:r>
      <w:r w:rsidR="008873FC">
        <w:t>,</w:t>
      </w:r>
    </w:p>
    <w:p w:rsidR="00BD3AFD" w:rsidRPr="008E2A62" w:rsidRDefault="00BD3AFD" w:rsidP="006B0FC9">
      <w:pPr>
        <w:numPr>
          <w:ilvl w:val="0"/>
          <w:numId w:val="164"/>
        </w:numPr>
        <w:spacing w:after="60"/>
        <w:ind w:left="1166"/>
      </w:pPr>
      <w:r>
        <w:t>Snohomish County YMCA series</w:t>
      </w:r>
      <w:r w:rsidR="008873FC">
        <w:t>,</w:t>
      </w:r>
    </w:p>
    <w:p w:rsidR="00BD3AFD" w:rsidRPr="008E2A62" w:rsidRDefault="00BD3AFD" w:rsidP="006B0FC9">
      <w:pPr>
        <w:numPr>
          <w:ilvl w:val="0"/>
          <w:numId w:val="164"/>
        </w:numPr>
        <w:spacing w:after="60"/>
        <w:ind w:left="1166"/>
      </w:pPr>
      <w:r w:rsidRPr="008E2A62">
        <w:t xml:space="preserve">Kittitas </w:t>
      </w:r>
      <w:r>
        <w:t>County c</w:t>
      </w:r>
      <w:r w:rsidRPr="008E2A62">
        <w:t xml:space="preserve">ustomer </w:t>
      </w:r>
      <w:r>
        <w:t>a</w:t>
      </w:r>
      <w:r w:rsidRPr="008E2A62">
        <w:t>ppreciation events</w:t>
      </w:r>
      <w:r>
        <w:t xml:space="preserve"> and Farmers markets</w:t>
      </w:r>
      <w:r w:rsidR="008873FC">
        <w:t>,</w:t>
      </w:r>
    </w:p>
    <w:p w:rsidR="00BD3AFD" w:rsidRDefault="00BD3AFD" w:rsidP="006B0FC9">
      <w:pPr>
        <w:numPr>
          <w:ilvl w:val="0"/>
          <w:numId w:val="164"/>
        </w:numPr>
        <w:spacing w:after="60"/>
        <w:ind w:left="1166"/>
      </w:pPr>
      <w:r>
        <w:t>King County – Community summer festivals and Holiday events</w:t>
      </w:r>
      <w:r w:rsidR="008873FC">
        <w:t>,</w:t>
      </w:r>
      <w:r>
        <w:t xml:space="preserve"> </w:t>
      </w:r>
    </w:p>
    <w:p w:rsidR="00BD3AFD" w:rsidRPr="008E2A62" w:rsidRDefault="00BD3AFD" w:rsidP="006B0FC9">
      <w:pPr>
        <w:numPr>
          <w:ilvl w:val="0"/>
          <w:numId w:val="164"/>
        </w:numPr>
        <w:spacing w:after="60"/>
        <w:ind w:left="1166"/>
      </w:pPr>
      <w:r w:rsidRPr="008E2A62">
        <w:t>Kitsap</w:t>
      </w:r>
      <w:r>
        <w:t xml:space="preserve"> community safety fairs and Bremerton City Hall event</w:t>
      </w:r>
      <w:r w:rsidR="008873FC">
        <w:t>,</w:t>
      </w:r>
    </w:p>
    <w:p w:rsidR="00BD3AFD" w:rsidRPr="008E2A62" w:rsidRDefault="00BD3AFD" w:rsidP="006B0FC9">
      <w:pPr>
        <w:numPr>
          <w:ilvl w:val="0"/>
          <w:numId w:val="164"/>
        </w:numPr>
        <w:ind w:left="1170"/>
      </w:pPr>
      <w:r w:rsidRPr="008E2A62">
        <w:t>Thurston M</w:t>
      </w:r>
      <w:r>
        <w:t>ulti-family</w:t>
      </w:r>
      <w:r w:rsidRPr="008E2A62">
        <w:t xml:space="preserve"> Energy Fair</w:t>
      </w:r>
      <w:r>
        <w:t xml:space="preserve"> and Capital Mall month</w:t>
      </w:r>
      <w:r w:rsidR="008873FC">
        <w:t>.</w:t>
      </w:r>
    </w:p>
    <w:p w:rsidR="00517B8B" w:rsidRPr="00517B8B" w:rsidRDefault="00517B8B" w:rsidP="00E818FE">
      <w:pPr>
        <w:pStyle w:val="Heading4"/>
      </w:pPr>
      <w:r w:rsidRPr="00517B8B">
        <w:t>Highlights of Business Events</w:t>
      </w:r>
    </w:p>
    <w:p w:rsidR="00BD3AFD" w:rsidRDefault="00BD3AFD" w:rsidP="00BD3AFD">
      <w:pPr>
        <w:ind w:left="810"/>
      </w:pPr>
      <w:r>
        <w:t>PSE sponsored the biannual Powerful Business Energy Conference with regional partners and utilities to educate and inspire our business communities with new technologies.  Over 400 customers attended.</w:t>
      </w:r>
    </w:p>
    <w:p w:rsidR="00BD3AFD" w:rsidRPr="00D74340" w:rsidRDefault="00BD3AFD" w:rsidP="00BD3AFD">
      <w:pPr>
        <w:ind w:left="810"/>
      </w:pPr>
      <w:r>
        <w:t xml:space="preserve">Reaching into </w:t>
      </w:r>
      <w:r w:rsidR="008873FC">
        <w:t>PSE</w:t>
      </w:r>
      <w:r>
        <w:t xml:space="preserve"> businesses:</w:t>
      </w:r>
    </w:p>
    <w:p w:rsidR="00BD3AFD" w:rsidRPr="008C43F7" w:rsidRDefault="00BD3AFD" w:rsidP="006B0FC9">
      <w:pPr>
        <w:numPr>
          <w:ilvl w:val="0"/>
          <w:numId w:val="165"/>
        </w:numPr>
        <w:spacing w:after="60"/>
        <w:ind w:left="1166"/>
      </w:pPr>
      <w:proofErr w:type="spellStart"/>
      <w:r w:rsidRPr="008C43F7">
        <w:t>TechniArt</w:t>
      </w:r>
      <w:proofErr w:type="spellEnd"/>
      <w:r w:rsidRPr="008C43F7">
        <w:t xml:space="preserve"> Corporate Fairs in business</w:t>
      </w:r>
      <w:r>
        <w:t xml:space="preserve"> campuses and offices</w:t>
      </w:r>
      <w:r w:rsidR="008873FC">
        <w:t>,</w:t>
      </w:r>
    </w:p>
    <w:p w:rsidR="00BD3AFD" w:rsidRPr="008C43F7" w:rsidRDefault="008873FC" w:rsidP="006B0FC9">
      <w:pPr>
        <w:numPr>
          <w:ilvl w:val="0"/>
          <w:numId w:val="165"/>
        </w:numPr>
        <w:spacing w:after="60"/>
        <w:ind w:left="1166"/>
      </w:pPr>
      <w:r>
        <w:t xml:space="preserve">Customer Employee events: </w:t>
      </w:r>
      <w:r w:rsidR="00BD3AFD" w:rsidRPr="00E70765">
        <w:t xml:space="preserve">Boeing </w:t>
      </w:r>
      <w:r w:rsidR="00BD3AFD" w:rsidRPr="00E445E3">
        <w:t>plants, Fred Meyer Distribution Center, City Halls</w:t>
      </w:r>
      <w:r>
        <w:t>,</w:t>
      </w:r>
    </w:p>
    <w:p w:rsidR="00BD3AFD" w:rsidRPr="008C43F7" w:rsidRDefault="00BD3AFD" w:rsidP="006B0FC9">
      <w:pPr>
        <w:numPr>
          <w:ilvl w:val="0"/>
          <w:numId w:val="165"/>
        </w:numPr>
        <w:ind w:left="1170"/>
      </w:pPr>
      <w:r w:rsidRPr="008C43F7">
        <w:t xml:space="preserve">Open house community tabling at </w:t>
      </w:r>
      <w:r>
        <w:t xml:space="preserve">our </w:t>
      </w:r>
      <w:r w:rsidRPr="008C43F7">
        <w:t>Small Business Direct Install blitz events</w:t>
      </w:r>
      <w:r w:rsidR="008873FC">
        <w:t>.</w:t>
      </w:r>
    </w:p>
    <w:p w:rsidR="002F4722" w:rsidRDefault="002F4722" w:rsidP="00E818FE">
      <w:pPr>
        <w:ind w:left="810"/>
      </w:pPr>
      <w:r>
        <w:br w:type="page"/>
      </w:r>
    </w:p>
    <w:p w:rsidR="002B7406" w:rsidRPr="008C68A0" w:rsidRDefault="0080162F" w:rsidP="00E818FE">
      <w:pPr>
        <w:ind w:left="810"/>
      </w:pPr>
      <w:r>
        <w:lastRenderedPageBreak/>
        <w:fldChar w:fldCharType="begin"/>
      </w:r>
      <w:r>
        <w:instrText xml:space="preserve"> REF _Ref434829337 \h </w:instrText>
      </w:r>
      <w:r>
        <w:fldChar w:fldCharType="separate"/>
      </w:r>
      <w:r w:rsidR="0081449C">
        <w:t xml:space="preserve">Table </w:t>
      </w:r>
      <w:r w:rsidR="0081449C">
        <w:rPr>
          <w:noProof/>
        </w:rPr>
        <w:t>X</w:t>
      </w:r>
      <w:r w:rsidR="0081449C">
        <w:noBreakHyphen/>
      </w:r>
      <w:r w:rsidR="0081449C">
        <w:rPr>
          <w:noProof/>
        </w:rPr>
        <w:t>3</w:t>
      </w:r>
      <w:r>
        <w:fldChar w:fldCharType="end"/>
      </w:r>
      <w:r>
        <w:t xml:space="preserve"> </w:t>
      </w:r>
      <w:r w:rsidR="007C28C9">
        <w:t xml:space="preserve">provides a summary of </w:t>
      </w:r>
      <w:r w:rsidR="006A02AC">
        <w:t>2015</w:t>
      </w:r>
      <w:r w:rsidR="002B7406">
        <w:t xml:space="preserve"> events in which PSE </w:t>
      </w:r>
      <w:r w:rsidR="004E5EEA">
        <w:t>presented energy-efficiency information</w:t>
      </w:r>
      <w:r w:rsidR="002B7406">
        <w:t>.</w:t>
      </w:r>
    </w:p>
    <w:p w:rsidR="002B7406" w:rsidRDefault="00BD3AFD" w:rsidP="00F90F76">
      <w:pPr>
        <w:pStyle w:val="Heading9"/>
      </w:pPr>
      <w:bookmarkStart w:id="363" w:name="_Ref434829337"/>
      <w:bookmarkStart w:id="364" w:name="_Ref434391618"/>
      <w:bookmarkStart w:id="365" w:name="_Toc443568330"/>
      <w:r w:rsidRPr="00BD3AFD">
        <w:drawing>
          <wp:anchor distT="0" distB="0" distL="114300" distR="114300" simplePos="0" relativeHeight="252430848" behindDoc="0" locked="0" layoutInCell="1" allowOverlap="1" wp14:anchorId="1187ACC3" wp14:editId="1CFB7F52">
            <wp:simplePos x="0" y="0"/>
            <wp:positionH relativeFrom="column">
              <wp:posOffset>942645</wp:posOffset>
            </wp:positionH>
            <wp:positionV relativeFrom="paragraph">
              <wp:posOffset>325120</wp:posOffset>
            </wp:positionV>
            <wp:extent cx="3887653" cy="1997049"/>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7653" cy="199704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363"/>
      <w:r w:rsidR="00CC4A09">
        <w:t xml:space="preserve">: </w:t>
      </w:r>
      <w:r w:rsidR="007C28C9">
        <w:t>Total</w:t>
      </w:r>
      <w:r w:rsidR="002B7406" w:rsidRPr="002E19EC">
        <w:t xml:space="preserve"> Events</w:t>
      </w:r>
      <w:bookmarkEnd w:id="364"/>
      <w:bookmarkEnd w:id="365"/>
    </w:p>
    <w:p w:rsidR="007E3897" w:rsidRDefault="007E3897" w:rsidP="007E3897"/>
    <w:p w:rsidR="007E3897" w:rsidRDefault="007E3897" w:rsidP="007E3897"/>
    <w:p w:rsidR="007E3897" w:rsidRDefault="007E3897" w:rsidP="007E3897"/>
    <w:p w:rsidR="007E3897" w:rsidRDefault="007E3897" w:rsidP="007E3897"/>
    <w:p w:rsidR="007B5E54" w:rsidRDefault="007B5E54" w:rsidP="007E3897"/>
    <w:p w:rsidR="00DD6C9C" w:rsidRDefault="00DD6C9C" w:rsidP="007E3897"/>
    <w:p w:rsidR="00DD6C9C" w:rsidRPr="00CA35E1" w:rsidRDefault="00DD230F" w:rsidP="00DD6C9C">
      <w:pPr>
        <w:ind w:left="540"/>
        <w:rPr>
          <w:color w:val="000000" w:themeColor="text1"/>
        </w:rPr>
      </w:pPr>
      <w:r>
        <w:t>The Energy Efficiency</w:t>
      </w:r>
      <w:r w:rsidR="00DD6C9C">
        <w:t xml:space="preserve"> Events Support team accomplish</w:t>
      </w:r>
      <w:r>
        <w:t>ed</w:t>
      </w:r>
      <w:r w:rsidR="00DD6C9C">
        <w:t xml:space="preserve"> its 2015 </w:t>
      </w:r>
      <w:r>
        <w:t>goals</w:t>
      </w:r>
      <w:r w:rsidR="00DD6C9C">
        <w:t xml:space="preserve"> </w:t>
      </w:r>
      <w:r>
        <w:t>in spite of being a staff member short for the year.</w:t>
      </w:r>
      <w:r w:rsidR="00DD6C9C">
        <w:t xml:space="preserve"> </w:t>
      </w:r>
      <w:r>
        <w:t>This vacancy resulted in an underspend</w:t>
      </w:r>
      <w:r w:rsidR="00DD6C9C">
        <w:t xml:space="preserve"> i</w:t>
      </w:r>
      <w:r>
        <w:t xml:space="preserve">n several areas of the budget. </w:t>
      </w:r>
      <w:r w:rsidR="00DD6C9C">
        <w:t xml:space="preserve">Projects that would have been carried out by this role were either distributed back to the </w:t>
      </w:r>
      <w:r>
        <w:t>Energy Efficiency</w:t>
      </w:r>
      <w:r w:rsidR="00DD6C9C">
        <w:t xml:space="preserve"> programs or were temporarily sh</w:t>
      </w:r>
      <w:r>
        <w:t xml:space="preserve">elved. </w:t>
      </w:r>
      <w:r w:rsidR="00DD6C9C">
        <w:t xml:space="preserve">In August, </w:t>
      </w:r>
      <w:r>
        <w:t>the Events</w:t>
      </w:r>
      <w:r w:rsidR="00DD6C9C">
        <w:t xml:space="preserve"> team was further reorganized and merged with the Customer Outreach department</w:t>
      </w:r>
      <w:r>
        <w:t>. The team</w:t>
      </w:r>
      <w:r w:rsidR="00DD6C9C">
        <w:t xml:space="preserve"> continued to carry out its </w:t>
      </w:r>
      <w:r>
        <w:t>energy-efficiency</w:t>
      </w:r>
      <w:r w:rsidR="00DD6C9C">
        <w:t xml:space="preserve"> outreach with a larger team and added responsibilities</w:t>
      </w:r>
      <w:r>
        <w:t xml:space="preserve"> while maintaining the original personnel allocation count</w:t>
      </w:r>
      <w:r w:rsidR="00DD6C9C">
        <w:t>.</w:t>
      </w:r>
    </w:p>
    <w:p w:rsidR="002B7406" w:rsidRPr="009864BB" w:rsidRDefault="00134899" w:rsidP="00E818FE">
      <w:pPr>
        <w:pStyle w:val="Heading3"/>
        <w:ind w:left="630"/>
      </w:pPr>
      <w:bookmarkStart w:id="366" w:name="_Toc443570651"/>
      <w:r>
        <w:t>Energy Efficiency</w:t>
      </w:r>
      <w:r w:rsidR="002B7406" w:rsidRPr="009864BB">
        <w:t xml:space="preserve"> Brochures</w:t>
      </w:r>
      <w:bookmarkEnd w:id="366"/>
    </w:p>
    <w:p w:rsidR="0016502E" w:rsidRDefault="0016502E" w:rsidP="00E818FE">
      <w:pPr>
        <w:autoSpaceDE w:val="0"/>
        <w:autoSpaceDN w:val="0"/>
        <w:adjustRightInd w:val="0"/>
        <w:spacing w:before="100" w:after="100"/>
        <w:ind w:left="540"/>
        <w:rPr>
          <w:rFonts w:cs="Arial"/>
          <w:szCs w:val="22"/>
        </w:rPr>
      </w:pPr>
      <w:r w:rsidRPr="00244529">
        <w:rPr>
          <w:rFonts w:cs="Arial"/>
          <w:szCs w:val="22"/>
        </w:rPr>
        <w:t>PSE provides brochures and how-to guides on numerous energy efficiency opportunities, including low-cost equipment, weatherization measures, major weatherization improvements, and equipment upgrades.</w:t>
      </w:r>
      <w:r w:rsidR="006A02AC">
        <w:rPr>
          <w:rFonts w:cs="Arial"/>
          <w:szCs w:val="22"/>
        </w:rPr>
        <w:t xml:space="preserve"> </w:t>
      </w:r>
      <w:r w:rsidRPr="00244529">
        <w:rPr>
          <w:rFonts w:cs="Arial"/>
          <w:szCs w:val="22"/>
        </w:rPr>
        <w:t>This information includes investment and savings estimates where appropriate.</w:t>
      </w:r>
      <w:r w:rsidR="006A02AC">
        <w:rPr>
          <w:rFonts w:cs="Arial"/>
          <w:szCs w:val="22"/>
        </w:rPr>
        <w:t xml:space="preserve"> </w:t>
      </w:r>
      <w:r w:rsidR="00DA47D7">
        <w:rPr>
          <w:rFonts w:cs="Arial"/>
        </w:rPr>
        <w:t>PSE</w:t>
      </w:r>
      <w:r w:rsidR="00DA47D7" w:rsidRPr="00D74340">
        <w:rPr>
          <w:rFonts w:cs="Arial"/>
        </w:rPr>
        <w:t xml:space="preserve"> also provide</w:t>
      </w:r>
      <w:r w:rsidR="00DA47D7">
        <w:rPr>
          <w:rFonts w:cs="Arial"/>
        </w:rPr>
        <w:t>s</w:t>
      </w:r>
      <w:r w:rsidR="00DA47D7" w:rsidRPr="00D74340">
        <w:rPr>
          <w:rFonts w:cs="Arial"/>
        </w:rPr>
        <w:t xml:space="preserve"> materials highlighting </w:t>
      </w:r>
      <w:r w:rsidR="00DA47D7">
        <w:rPr>
          <w:rFonts w:cs="Arial"/>
        </w:rPr>
        <w:t>its</w:t>
      </w:r>
      <w:r w:rsidR="00DA47D7" w:rsidRPr="00D74340">
        <w:rPr>
          <w:rFonts w:cs="Arial"/>
        </w:rPr>
        <w:t xml:space="preserve"> Contractor Alliance Network </w:t>
      </w:r>
      <w:r w:rsidR="00EC6C79">
        <w:rPr>
          <w:rFonts w:cs="Arial"/>
        </w:rPr>
        <w:t xml:space="preserve">(“CAN”) </w:t>
      </w:r>
      <w:r w:rsidR="00DA47D7" w:rsidRPr="00D74340">
        <w:rPr>
          <w:rFonts w:cs="Arial"/>
        </w:rPr>
        <w:t>of vetted professional energy efficiency contractors.</w:t>
      </w:r>
    </w:p>
    <w:p w:rsidR="00DD230F" w:rsidRDefault="0016502E" w:rsidP="00E818FE">
      <w:pPr>
        <w:autoSpaceDE w:val="0"/>
        <w:autoSpaceDN w:val="0"/>
        <w:adjustRightInd w:val="0"/>
        <w:spacing w:before="100" w:after="100"/>
        <w:ind w:left="540"/>
        <w:rPr>
          <w:rFonts w:cs="Arial"/>
          <w:szCs w:val="22"/>
        </w:rPr>
      </w:pPr>
      <w:r>
        <w:rPr>
          <w:rFonts w:cs="Arial"/>
          <w:szCs w:val="22"/>
        </w:rPr>
        <w:t>The brochures provided as part of this program are general energy efficiency in nature, whereas program-specific (for example, residential heat pumps or mobile home duct sealing), are budgeted within those specific programs.</w:t>
      </w:r>
      <w:r w:rsidR="006A02AC">
        <w:rPr>
          <w:rFonts w:cs="Arial"/>
          <w:szCs w:val="22"/>
        </w:rPr>
        <w:t xml:space="preserve"> </w:t>
      </w:r>
      <w:r w:rsidR="00DD230F">
        <w:rPr>
          <w:rFonts w:cs="Arial"/>
          <w:szCs w:val="22"/>
        </w:rPr>
        <w:br w:type="page"/>
      </w:r>
    </w:p>
    <w:p w:rsidR="0016502E" w:rsidRDefault="0016502E" w:rsidP="00E818FE">
      <w:pPr>
        <w:autoSpaceDE w:val="0"/>
        <w:autoSpaceDN w:val="0"/>
        <w:adjustRightInd w:val="0"/>
        <w:spacing w:before="100" w:after="100"/>
        <w:ind w:left="540"/>
        <w:rPr>
          <w:rFonts w:cs="Arial"/>
          <w:szCs w:val="22"/>
        </w:rPr>
      </w:pPr>
      <w:r w:rsidRPr="00244529">
        <w:rPr>
          <w:rFonts w:cs="Arial"/>
          <w:szCs w:val="22"/>
        </w:rPr>
        <w:lastRenderedPageBreak/>
        <w:t xml:space="preserve">These brochures are available to customers in paper form and online at the PSE </w:t>
      </w:r>
      <w:r w:rsidRPr="00FD2BEF">
        <w:rPr>
          <w:rFonts w:cs="Arial"/>
          <w:color w:val="000000"/>
          <w:szCs w:val="22"/>
        </w:rPr>
        <w:t>we</w:t>
      </w:r>
      <w:r w:rsidRPr="00244529">
        <w:rPr>
          <w:rFonts w:cs="Arial"/>
          <w:szCs w:val="22"/>
        </w:rPr>
        <w:t>bsite.</w:t>
      </w:r>
      <w:r w:rsidR="006A02AC">
        <w:rPr>
          <w:rFonts w:cs="Arial"/>
          <w:szCs w:val="22"/>
        </w:rPr>
        <w:t xml:space="preserve"> </w:t>
      </w:r>
      <w:r w:rsidRPr="00244529">
        <w:rPr>
          <w:rFonts w:cs="Arial"/>
          <w:szCs w:val="22"/>
        </w:rPr>
        <w:t>Where required by tariff, brochures are included as bill inserts.</w:t>
      </w:r>
      <w:r w:rsidR="006A02AC">
        <w:rPr>
          <w:rFonts w:cs="Arial"/>
          <w:szCs w:val="22"/>
        </w:rPr>
        <w:t xml:space="preserve"> </w:t>
      </w:r>
      <w:r w:rsidR="0080162F">
        <w:rPr>
          <w:rFonts w:cs="Arial"/>
          <w:szCs w:val="22"/>
        </w:rPr>
        <w:fldChar w:fldCharType="begin"/>
      </w:r>
      <w:r w:rsidR="0080162F">
        <w:rPr>
          <w:rFonts w:cs="Arial"/>
          <w:szCs w:val="22"/>
        </w:rPr>
        <w:instrText xml:space="preserve"> REF _Ref434829351 \h </w:instrText>
      </w:r>
      <w:r w:rsidR="0080162F">
        <w:rPr>
          <w:rFonts w:cs="Arial"/>
          <w:szCs w:val="22"/>
        </w:rPr>
      </w:r>
      <w:r w:rsidR="0080162F">
        <w:rPr>
          <w:rFonts w:cs="Arial"/>
          <w:szCs w:val="22"/>
        </w:rPr>
        <w:fldChar w:fldCharType="separate"/>
      </w:r>
      <w:r w:rsidR="0081449C">
        <w:t xml:space="preserve">Table </w:t>
      </w:r>
      <w:r w:rsidR="0081449C">
        <w:rPr>
          <w:noProof/>
        </w:rPr>
        <w:t>X</w:t>
      </w:r>
      <w:r w:rsidR="0081449C">
        <w:noBreakHyphen/>
      </w:r>
      <w:r w:rsidR="0081449C">
        <w:rPr>
          <w:noProof/>
        </w:rPr>
        <w:t>4</w:t>
      </w:r>
      <w:r w:rsidR="0080162F">
        <w:rPr>
          <w:rFonts w:cs="Arial"/>
          <w:szCs w:val="22"/>
        </w:rPr>
        <w:fldChar w:fldCharType="end"/>
      </w:r>
      <w:r w:rsidR="0080162F">
        <w:rPr>
          <w:rFonts w:cs="Arial"/>
          <w:szCs w:val="22"/>
        </w:rPr>
        <w:t xml:space="preserve"> </w:t>
      </w:r>
      <w:r w:rsidR="005C3C3B">
        <w:rPr>
          <w:rFonts w:cs="Arial"/>
          <w:szCs w:val="22"/>
        </w:rPr>
        <w:t xml:space="preserve">provides a view of </w:t>
      </w:r>
      <w:r w:rsidR="006A02AC">
        <w:rPr>
          <w:rFonts w:cs="Arial"/>
          <w:szCs w:val="22"/>
        </w:rPr>
        <w:t>2015</w:t>
      </w:r>
      <w:r w:rsidR="005C3C3B">
        <w:rPr>
          <w:rFonts w:cs="Arial"/>
          <w:szCs w:val="22"/>
        </w:rPr>
        <w:t xml:space="preserve"> brochure distribution.</w:t>
      </w:r>
    </w:p>
    <w:p w:rsidR="002B7406" w:rsidRDefault="0014638C" w:rsidP="00F90F76">
      <w:pPr>
        <w:pStyle w:val="Heading9"/>
      </w:pPr>
      <w:bookmarkStart w:id="367" w:name="_Ref434829351"/>
      <w:bookmarkStart w:id="368" w:name="_Ref434391601"/>
      <w:bookmarkStart w:id="369" w:name="_Toc443568331"/>
      <w:r w:rsidRPr="0014638C">
        <w:drawing>
          <wp:anchor distT="0" distB="0" distL="114300" distR="114300" simplePos="0" relativeHeight="252432896" behindDoc="0" locked="0" layoutInCell="1" allowOverlap="1" wp14:anchorId="77503564" wp14:editId="5B1D3DE7">
            <wp:simplePos x="0" y="0"/>
            <wp:positionH relativeFrom="column">
              <wp:posOffset>846733</wp:posOffset>
            </wp:positionH>
            <wp:positionV relativeFrom="paragraph">
              <wp:posOffset>352044</wp:posOffset>
            </wp:positionV>
            <wp:extent cx="4206583" cy="3547872"/>
            <wp:effectExtent l="0" t="0" r="0" b="0"/>
            <wp:wrapNone/>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09080" cy="3549978"/>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367"/>
      <w:r w:rsidR="00CC4A09">
        <w:t xml:space="preserve">: </w:t>
      </w:r>
      <w:r w:rsidR="002B7406">
        <w:t>Brochure</w:t>
      </w:r>
      <w:r>
        <w:t>s and Mailings</w:t>
      </w:r>
      <w:r w:rsidR="002B7406">
        <w:t xml:space="preserve"> Distribu</w:t>
      </w:r>
      <w:bookmarkEnd w:id="368"/>
      <w:r>
        <w:t>ted</w:t>
      </w:r>
      <w:bookmarkEnd w:id="369"/>
    </w:p>
    <w:p w:rsidR="007E3897" w:rsidRDefault="007E3897" w:rsidP="007E3897"/>
    <w:p w:rsidR="007E3897" w:rsidRDefault="007E3897" w:rsidP="007E3897"/>
    <w:p w:rsidR="007B5E54" w:rsidRDefault="007B5E54" w:rsidP="007E3897"/>
    <w:p w:rsidR="007B5E54" w:rsidRDefault="007B5E54" w:rsidP="007E3897"/>
    <w:p w:rsidR="007B5E54" w:rsidRDefault="007B5E54" w:rsidP="007E3897"/>
    <w:p w:rsidR="007B5E54" w:rsidRPr="007E3897" w:rsidRDefault="007B5E54" w:rsidP="007E3897"/>
    <w:p w:rsidR="002B7406" w:rsidRDefault="002B7406" w:rsidP="00BA0043"/>
    <w:p w:rsidR="003C4EE9" w:rsidRDefault="003C4EE9" w:rsidP="00BA0043">
      <w:bookmarkStart w:id="370" w:name="_Toc269104975"/>
    </w:p>
    <w:p w:rsidR="00BA0043" w:rsidRDefault="00BA0043" w:rsidP="00BA0043"/>
    <w:p w:rsidR="00EC6C79" w:rsidRDefault="00EC6C79" w:rsidP="00BA0043"/>
    <w:p w:rsidR="008A0E9D" w:rsidRPr="00E07A41" w:rsidRDefault="008A0E9D" w:rsidP="00E818FE">
      <w:pPr>
        <w:pStyle w:val="Heading3"/>
        <w:ind w:left="630"/>
      </w:pPr>
      <w:bookmarkStart w:id="371" w:name="_Toc443570652"/>
      <w:r w:rsidRPr="00E07A41">
        <w:t>Energy Education</w:t>
      </w:r>
      <w:bookmarkEnd w:id="370"/>
      <w:bookmarkEnd w:id="371"/>
    </w:p>
    <w:p w:rsidR="005C3C3B" w:rsidRDefault="005C3C3B" w:rsidP="00E818FE">
      <w:pPr>
        <w:autoSpaceDE w:val="0"/>
        <w:autoSpaceDN w:val="0"/>
        <w:adjustRightInd w:val="0"/>
        <w:ind w:left="540"/>
        <w:rPr>
          <w:rFonts w:cs="Arial"/>
          <w:color w:val="000000"/>
          <w:szCs w:val="22"/>
        </w:rPr>
      </w:pPr>
      <w:r>
        <w:rPr>
          <w:rFonts w:cs="Arial"/>
          <w:color w:val="000000"/>
          <w:szCs w:val="22"/>
        </w:rPr>
        <w:t>Schedules E/G 202</w:t>
      </w:r>
    </w:p>
    <w:p w:rsidR="008A0E9D" w:rsidRPr="00BA0043" w:rsidRDefault="008A0E9D" w:rsidP="006B0FC9">
      <w:pPr>
        <w:pStyle w:val="Heading4"/>
        <w:numPr>
          <w:ilvl w:val="0"/>
          <w:numId w:val="93"/>
        </w:numPr>
        <w:rPr>
          <w:szCs w:val="22"/>
        </w:rPr>
      </w:pPr>
      <w:r w:rsidRPr="00BA0043">
        <w:rPr>
          <w:szCs w:val="22"/>
        </w:rPr>
        <w:t>Description</w:t>
      </w:r>
    </w:p>
    <w:p w:rsidR="00DA47D7" w:rsidRPr="00D74340" w:rsidRDefault="00DA47D7" w:rsidP="00DA47D7">
      <w:pPr>
        <w:ind w:left="810"/>
        <w:rPr>
          <w:sz w:val="20"/>
        </w:rPr>
      </w:pPr>
      <w:bookmarkStart w:id="372" w:name="_Toc269105006"/>
      <w:r w:rsidRPr="00D74340">
        <w:t>The Energy Efficiency Education program provides opportunities to broaden knowledge of conservation and renewable energy, and increase participation in efficiency programs.</w:t>
      </w:r>
      <w:r w:rsidRPr="00D74340">
        <w:rPr>
          <w:sz w:val="20"/>
        </w:rPr>
        <w:t xml:space="preserve"> </w:t>
      </w:r>
    </w:p>
    <w:p w:rsidR="00DA47D7" w:rsidRPr="00D74340" w:rsidRDefault="00DA47D7" w:rsidP="00DA47D7">
      <w:pPr>
        <w:autoSpaceDE w:val="0"/>
        <w:autoSpaceDN w:val="0"/>
        <w:adjustRightInd w:val="0"/>
        <w:ind w:left="810"/>
        <w:rPr>
          <w:rFonts w:cs="Arial"/>
          <w:color w:val="000000"/>
        </w:rPr>
      </w:pPr>
      <w:r w:rsidRPr="00D74340">
        <w:rPr>
          <w:rFonts w:cs="Arial"/>
          <w:color w:val="000000"/>
        </w:rPr>
        <w:t>PSE’s energy education provides a forum for positive customer and community interaction and involvement that will inform, inspire, and empower with the understanding that individual choices do make a difference.</w:t>
      </w:r>
    </w:p>
    <w:p w:rsidR="00DD230F" w:rsidRDefault="00DD230F" w:rsidP="00DA47D7">
      <w:pPr>
        <w:autoSpaceDE w:val="0"/>
        <w:autoSpaceDN w:val="0"/>
        <w:adjustRightInd w:val="0"/>
        <w:spacing w:before="100" w:after="100"/>
        <w:ind w:left="810"/>
        <w:rPr>
          <w:rFonts w:cs="Arial"/>
          <w:color w:val="000000"/>
        </w:rPr>
      </w:pPr>
      <w:r>
        <w:rPr>
          <w:rFonts w:cs="Arial"/>
          <w:color w:val="000000"/>
        </w:rPr>
        <w:br w:type="page"/>
      </w:r>
    </w:p>
    <w:p w:rsidR="00DA47D7" w:rsidRPr="00D74340" w:rsidRDefault="00DA47D7" w:rsidP="00DA47D7">
      <w:pPr>
        <w:autoSpaceDE w:val="0"/>
        <w:autoSpaceDN w:val="0"/>
        <w:adjustRightInd w:val="0"/>
        <w:spacing w:before="100" w:after="100"/>
        <w:ind w:left="810"/>
        <w:rPr>
          <w:rFonts w:cs="Arial"/>
          <w:color w:val="000000"/>
        </w:rPr>
      </w:pPr>
      <w:r w:rsidRPr="00D74340">
        <w:rPr>
          <w:rFonts w:cs="Arial"/>
          <w:color w:val="000000"/>
        </w:rPr>
        <w:lastRenderedPageBreak/>
        <w:t>Energy Education is a key component in furthering consumer energy efficiency and renewable energy awareness so that customers and PSE employees are adequately informed to make wise energy decisions.</w:t>
      </w:r>
    </w:p>
    <w:p w:rsidR="005C3C3B" w:rsidRPr="00A47695" w:rsidRDefault="00DA47D7" w:rsidP="00DA47D7">
      <w:pPr>
        <w:ind w:left="810"/>
        <w:rPr>
          <w:sz w:val="20"/>
        </w:rPr>
      </w:pPr>
      <w:r w:rsidRPr="00D74340">
        <w:rPr>
          <w:rFonts w:cs="Arial"/>
        </w:rPr>
        <w:t>Energy Education creates a forum to provide information to leaders and educators who can leverage the knowledge to a greater audience and will also tie directly to the company’s existing energy efficiency opportunities, active resource conservation efforts, and commitment to the community channel.</w:t>
      </w:r>
      <w:r w:rsidR="00CE1338">
        <w:rPr>
          <w:rFonts w:cs="Arial"/>
          <w:color w:val="000000"/>
          <w:sz w:val="20"/>
        </w:rPr>
        <w:t xml:space="preserve"> </w:t>
      </w:r>
      <w:r w:rsidRPr="00D74340">
        <w:rPr>
          <w:rFonts w:cs="Arial"/>
          <w:color w:val="000000"/>
        </w:rPr>
        <w:t>The programs focus on strengthening community actions by developing and preserving local relationships with customers and other education and community-based organizations.</w:t>
      </w:r>
    </w:p>
    <w:p w:rsidR="005C3C3B" w:rsidRPr="00DC15E7" w:rsidRDefault="005C3C3B" w:rsidP="00E818FE">
      <w:pPr>
        <w:autoSpaceDE w:val="0"/>
        <w:autoSpaceDN w:val="0"/>
        <w:adjustRightInd w:val="0"/>
        <w:ind w:left="810"/>
        <w:rPr>
          <w:rFonts w:cs="Arial"/>
          <w:color w:val="000000"/>
          <w:szCs w:val="22"/>
        </w:rPr>
      </w:pPr>
      <w:r w:rsidRPr="00DC15E7">
        <w:rPr>
          <w:rFonts w:cs="Arial"/>
          <w:szCs w:val="22"/>
        </w:rPr>
        <w:t>Energy Education provide</w:t>
      </w:r>
      <w:r>
        <w:rPr>
          <w:rFonts w:cs="Arial"/>
          <w:szCs w:val="22"/>
        </w:rPr>
        <w:t>s</w:t>
      </w:r>
      <w:r w:rsidRPr="00DC15E7">
        <w:rPr>
          <w:rFonts w:cs="Arial"/>
          <w:szCs w:val="22"/>
        </w:rPr>
        <w:t xml:space="preserve"> information to leaders and educators who can </w:t>
      </w:r>
      <w:r>
        <w:rPr>
          <w:rFonts w:cs="Arial"/>
          <w:szCs w:val="22"/>
        </w:rPr>
        <w:t>share</w:t>
      </w:r>
      <w:r w:rsidRPr="00DC15E7">
        <w:rPr>
          <w:rFonts w:cs="Arial"/>
          <w:szCs w:val="22"/>
        </w:rPr>
        <w:t xml:space="preserve"> the knowledge </w:t>
      </w:r>
      <w:r>
        <w:rPr>
          <w:rFonts w:cs="Arial"/>
          <w:szCs w:val="22"/>
        </w:rPr>
        <w:t>with</w:t>
      </w:r>
      <w:r w:rsidRPr="00DC15E7">
        <w:rPr>
          <w:rFonts w:cs="Arial"/>
          <w:szCs w:val="22"/>
        </w:rPr>
        <w:t xml:space="preserve"> a </w:t>
      </w:r>
      <w:r>
        <w:rPr>
          <w:rFonts w:cs="Arial"/>
          <w:szCs w:val="22"/>
        </w:rPr>
        <w:t>broad</w:t>
      </w:r>
      <w:r w:rsidRPr="00DC15E7">
        <w:rPr>
          <w:rFonts w:cs="Arial"/>
          <w:szCs w:val="22"/>
        </w:rPr>
        <w:t xml:space="preserve">er </w:t>
      </w:r>
      <w:r w:rsidR="00555C90" w:rsidRPr="00DC15E7">
        <w:rPr>
          <w:rFonts w:cs="Arial"/>
          <w:szCs w:val="22"/>
        </w:rPr>
        <w:t>audience</w:t>
      </w:r>
      <w:r w:rsidR="00555C90">
        <w:rPr>
          <w:rFonts w:cs="Arial"/>
          <w:szCs w:val="22"/>
        </w:rPr>
        <w:t>, which</w:t>
      </w:r>
      <w:r w:rsidRPr="00DC15E7">
        <w:rPr>
          <w:rFonts w:cs="Arial"/>
          <w:szCs w:val="22"/>
        </w:rPr>
        <w:t xml:space="preserve"> </w:t>
      </w:r>
      <w:r>
        <w:rPr>
          <w:rFonts w:cs="Arial"/>
          <w:szCs w:val="22"/>
        </w:rPr>
        <w:t xml:space="preserve">also </w:t>
      </w:r>
      <w:r w:rsidRPr="00DC15E7">
        <w:rPr>
          <w:rFonts w:cs="Arial"/>
          <w:szCs w:val="22"/>
        </w:rPr>
        <w:t>tie</w:t>
      </w:r>
      <w:r>
        <w:rPr>
          <w:rFonts w:cs="Arial"/>
          <w:szCs w:val="22"/>
        </w:rPr>
        <w:t>s</w:t>
      </w:r>
      <w:r w:rsidRPr="00DC15E7">
        <w:rPr>
          <w:rFonts w:cs="Arial"/>
          <w:szCs w:val="22"/>
        </w:rPr>
        <w:t xml:space="preserve"> directly to the company’s existing </w:t>
      </w:r>
      <w:r>
        <w:rPr>
          <w:rFonts w:cs="Arial"/>
          <w:szCs w:val="22"/>
        </w:rPr>
        <w:t>energy efficiency</w:t>
      </w:r>
      <w:r w:rsidRPr="00DC15E7">
        <w:rPr>
          <w:rFonts w:cs="Arial"/>
          <w:szCs w:val="22"/>
        </w:rPr>
        <w:t xml:space="preserve"> opportunities, active resource conservation efforts, and commitment to the </w:t>
      </w:r>
      <w:r>
        <w:rPr>
          <w:rFonts w:cs="Arial"/>
          <w:szCs w:val="22"/>
        </w:rPr>
        <w:t>community</w:t>
      </w:r>
      <w:r w:rsidRPr="00DC15E7">
        <w:rPr>
          <w:rFonts w:cs="Arial"/>
          <w:szCs w:val="22"/>
        </w:rPr>
        <w:t>.</w:t>
      </w:r>
      <w:r w:rsidR="006A02AC">
        <w:rPr>
          <w:rFonts w:cs="Arial"/>
          <w:color w:val="000000"/>
          <w:sz w:val="20"/>
        </w:rPr>
        <w:t xml:space="preserve"> </w:t>
      </w:r>
      <w:r w:rsidRPr="00DC15E7">
        <w:rPr>
          <w:rFonts w:cs="Arial"/>
          <w:color w:val="000000"/>
          <w:szCs w:val="22"/>
        </w:rPr>
        <w:t xml:space="preserve">The programs focus on strengthening community actions by developing and </w:t>
      </w:r>
      <w:r>
        <w:rPr>
          <w:rFonts w:cs="Arial"/>
          <w:color w:val="000000"/>
          <w:szCs w:val="22"/>
        </w:rPr>
        <w:t>p</w:t>
      </w:r>
      <w:r w:rsidRPr="00DC15E7">
        <w:rPr>
          <w:rFonts w:cs="Arial"/>
          <w:color w:val="000000"/>
          <w:szCs w:val="22"/>
        </w:rPr>
        <w:t xml:space="preserve">reserving local relationships with </w:t>
      </w:r>
      <w:r>
        <w:rPr>
          <w:rFonts w:cs="Arial"/>
          <w:color w:val="000000"/>
          <w:szCs w:val="22"/>
        </w:rPr>
        <w:t>c</w:t>
      </w:r>
      <w:r w:rsidRPr="00DC15E7">
        <w:rPr>
          <w:rFonts w:cs="Arial"/>
          <w:color w:val="000000"/>
          <w:szCs w:val="22"/>
        </w:rPr>
        <w:t xml:space="preserve">ustomers and other education and community-based organizations. </w:t>
      </w:r>
    </w:p>
    <w:p w:rsidR="00057BE9" w:rsidRPr="00C42634" w:rsidRDefault="006A02AC" w:rsidP="00E818FE">
      <w:pPr>
        <w:pStyle w:val="Heading4"/>
        <w:rPr>
          <w:szCs w:val="22"/>
        </w:rPr>
      </w:pPr>
      <w:r>
        <w:rPr>
          <w:szCs w:val="22"/>
        </w:rPr>
        <w:t>2015</w:t>
      </w:r>
      <w:r w:rsidR="00057BE9">
        <w:rPr>
          <w:szCs w:val="22"/>
        </w:rPr>
        <w:t xml:space="preserve"> Accomplishments and Activities</w:t>
      </w:r>
    </w:p>
    <w:p w:rsidR="005C3C3B" w:rsidRDefault="005C3C3B" w:rsidP="00E818FE">
      <w:pPr>
        <w:ind w:left="810"/>
      </w:pPr>
      <w:r>
        <w:t>Independent Colleges of Washington (</w:t>
      </w:r>
      <w:proofErr w:type="spellStart"/>
      <w:r>
        <w:t>ICW</w:t>
      </w:r>
      <w:proofErr w:type="spellEnd"/>
      <w:r>
        <w:t>) Efficiency Education is an energy-efficiency initiative that manages research projects related to energy efficiency and conservation.</w:t>
      </w:r>
      <w:r w:rsidR="006A02AC">
        <w:t xml:space="preserve"> </w:t>
      </w:r>
      <w:r>
        <w:t>PSE has provided annual energy-efficiency grants to this college association for a number of years.</w:t>
      </w:r>
      <w:r w:rsidR="006A02AC">
        <w:t xml:space="preserve"> </w:t>
      </w:r>
      <w:r>
        <w:t xml:space="preserve">Through an RFP process, provided to Washington college students and administered through </w:t>
      </w:r>
      <w:proofErr w:type="spellStart"/>
      <w:r>
        <w:t>ICW</w:t>
      </w:r>
      <w:proofErr w:type="spellEnd"/>
      <w:r>
        <w:t>, projects are selected for a utility grant consideration.</w:t>
      </w:r>
    </w:p>
    <w:p w:rsidR="005C3C3B" w:rsidRPr="00F67BC9" w:rsidRDefault="005C3C3B" w:rsidP="00E818FE">
      <w:pPr>
        <w:ind w:left="810"/>
        <w:rPr>
          <w:rFonts w:ascii="Times New Roman" w:hAnsi="Times New Roman"/>
        </w:rPr>
      </w:pPr>
      <w:r w:rsidRPr="0023540A">
        <w:t xml:space="preserve">In </w:t>
      </w:r>
      <w:r w:rsidR="006A02AC">
        <w:t>2015</w:t>
      </w:r>
      <w:r w:rsidRPr="0023540A">
        <w:t>, PSE presented an energy-efficiency grant of $10,000 to a student research team from a PSE-territory college.</w:t>
      </w:r>
      <w:r w:rsidR="006A02AC">
        <w:t xml:space="preserve"> </w:t>
      </w:r>
      <w:r w:rsidRPr="0023540A">
        <w:t xml:space="preserve">The students </w:t>
      </w:r>
      <w:r>
        <w:t>conducted</w:t>
      </w:r>
      <w:r w:rsidRPr="0023540A">
        <w:t xml:space="preserve"> energy efficiency research to </w:t>
      </w:r>
      <w:r w:rsidR="00DD6C9C">
        <w:rPr>
          <w:rFonts w:cs="Arial"/>
        </w:rPr>
        <w:t>develop a prototype “smart” thermostat that not only learns from user behaviors, but will also provide homeowners with information on its readout indicating financial benefits and consequences of temperature setting adjustments – short term and long range.  The students provided a presentation of a scaled model heat-loss test structure and sample thermostat at their half-way point.  PSE is proud to support student interest in energy efficiency pursuits.</w:t>
      </w:r>
    </w:p>
    <w:p w:rsidR="00DA20CB" w:rsidRDefault="00DA20CB" w:rsidP="00BA0043">
      <w:r>
        <w:br w:type="page"/>
      </w:r>
    </w:p>
    <w:p w:rsidR="009864BB" w:rsidRDefault="009864BB" w:rsidP="00F118AF">
      <w:pPr>
        <w:pStyle w:val="Heading2"/>
      </w:pPr>
      <w:bookmarkStart w:id="373" w:name="_Toc443570653"/>
      <w:r>
        <w:lastRenderedPageBreak/>
        <w:t>Customer Online Experience</w:t>
      </w:r>
      <w:bookmarkEnd w:id="373"/>
    </w:p>
    <w:bookmarkEnd w:id="372"/>
    <w:p w:rsidR="00ED6FFF" w:rsidRPr="00AD6036" w:rsidRDefault="00ED6FFF" w:rsidP="00ED6FFF">
      <w:pPr>
        <w:jc w:val="left"/>
        <w:rPr>
          <w:rFonts w:cs="Arial"/>
          <w:szCs w:val="22"/>
        </w:rPr>
      </w:pPr>
      <w:r w:rsidRPr="00AD6036">
        <w:rPr>
          <w:rFonts w:cs="Arial"/>
          <w:szCs w:val="22"/>
        </w:rPr>
        <w:t xml:space="preserve">The Customer Online Experience group is designed to improve customer awareness of energy-efficient home and business solutions and inform customers about energy-efficient products and services they can apply to their properties. </w:t>
      </w:r>
      <w:r w:rsidR="00841CA9">
        <w:rPr>
          <w:rFonts w:cs="Arial"/>
          <w:szCs w:val="22"/>
        </w:rPr>
        <w:t>The Web Experience and M</w:t>
      </w:r>
      <w:r w:rsidR="0080162F">
        <w:rPr>
          <w:rFonts w:cs="Arial"/>
          <w:szCs w:val="22"/>
        </w:rPr>
        <w:t>arket Integration groups compris</w:t>
      </w:r>
      <w:r w:rsidR="00841CA9">
        <w:rPr>
          <w:rFonts w:cs="Arial"/>
          <w:szCs w:val="22"/>
        </w:rPr>
        <w:t xml:space="preserve">e Customer Online Experience, </w:t>
      </w:r>
      <w:r w:rsidRPr="00AD6036">
        <w:rPr>
          <w:rFonts w:cs="Arial"/>
          <w:szCs w:val="22"/>
        </w:rPr>
        <w:t>which are detailed in the following paragraphs.</w:t>
      </w:r>
    </w:p>
    <w:p w:rsidR="00C42634" w:rsidRDefault="00C42634" w:rsidP="006B0FC9">
      <w:pPr>
        <w:pStyle w:val="Heading3"/>
        <w:numPr>
          <w:ilvl w:val="0"/>
          <w:numId w:val="94"/>
        </w:numPr>
        <w:ind w:left="630"/>
      </w:pPr>
      <w:bookmarkStart w:id="374" w:name="_Toc443570654"/>
      <w:r>
        <w:t>Description</w:t>
      </w:r>
      <w:bookmarkEnd w:id="374"/>
    </w:p>
    <w:p w:rsidR="00ED6FFF" w:rsidRPr="00AD6036" w:rsidRDefault="00ED6FFF" w:rsidP="00E818FE">
      <w:pPr>
        <w:ind w:left="540"/>
        <w:jc w:val="left"/>
        <w:rPr>
          <w:rFonts w:cs="Arial"/>
        </w:rPr>
      </w:pPr>
      <w:r w:rsidRPr="00AD6036">
        <w:rPr>
          <w:rFonts w:cs="Arial"/>
        </w:rPr>
        <w:t>Web Experience and Market Integration are designed to significantly improve Energy Efficiency’s ability to communicate the “how and why” of energy efficiency, using new technologies and engaging interactive content.</w:t>
      </w:r>
    </w:p>
    <w:p w:rsidR="00ED6FFF" w:rsidRDefault="005C0FB1" w:rsidP="00E818FE">
      <w:pPr>
        <w:ind w:left="540"/>
        <w:jc w:val="left"/>
        <w:rPr>
          <w:rFonts w:cs="Arial"/>
        </w:rPr>
      </w:pPr>
      <w:r>
        <w:rPr>
          <w:rFonts w:cs="Arial"/>
        </w:rPr>
        <w:t>Customer Online Experience</w:t>
      </w:r>
      <w:r w:rsidR="00ED6FFF" w:rsidRPr="00AD6036">
        <w:rPr>
          <w:rFonts w:cs="Arial"/>
        </w:rPr>
        <w:t xml:space="preserve"> consists of the initiative to make PSE’s energy efficiency web tools effective in delivering electricity and </w:t>
      </w:r>
      <w:r w:rsidR="007C235A">
        <w:rPr>
          <w:rFonts w:cs="Arial"/>
        </w:rPr>
        <w:t>natural gas</w:t>
      </w:r>
      <w:r w:rsidR="00ED6FFF" w:rsidRPr="00AD6036">
        <w:rPr>
          <w:rFonts w:cs="Arial"/>
        </w:rPr>
        <w:t xml:space="preserve"> savings. Research has shown that PSE customers are more web-savvy than average and have high expectations when doing business on the web.</w:t>
      </w:r>
      <w:r w:rsidR="006A02AC">
        <w:rPr>
          <w:rFonts w:cs="Arial"/>
        </w:rPr>
        <w:t xml:space="preserve"> </w:t>
      </w:r>
    </w:p>
    <w:p w:rsidR="005C0FB1" w:rsidRPr="00AD6036" w:rsidRDefault="005C0FB1" w:rsidP="00E818FE">
      <w:pPr>
        <w:ind w:left="540"/>
        <w:jc w:val="left"/>
        <w:rPr>
          <w:rFonts w:cs="Arial"/>
        </w:rPr>
      </w:pPr>
      <w:r>
        <w:rPr>
          <w:rFonts w:cs="Arial"/>
          <w:szCs w:val="22"/>
        </w:rPr>
        <w:t>The program continues to invest in new technologies and in making improvements to PSE’s online content delivery—making it easier for customers to get the information they need to actively participate in PSE’s energy efficiency programs.</w:t>
      </w:r>
      <w:r w:rsidR="00CE1338">
        <w:rPr>
          <w:rFonts w:cs="Arial"/>
        </w:rPr>
        <w:t xml:space="preserve"> </w:t>
      </w:r>
    </w:p>
    <w:p w:rsidR="00ED6FFF" w:rsidRPr="00AD6036" w:rsidRDefault="005C0FB1" w:rsidP="006B0FC9">
      <w:pPr>
        <w:pStyle w:val="Heading4"/>
        <w:numPr>
          <w:ilvl w:val="0"/>
          <w:numId w:val="95"/>
        </w:numPr>
      </w:pPr>
      <w:r>
        <w:t>Customer Online Experience</w:t>
      </w:r>
      <w:r w:rsidR="00ED6FFF" w:rsidRPr="00AD6036">
        <w:t>: Investment in New Online Tools</w:t>
      </w:r>
    </w:p>
    <w:p w:rsidR="00ED6FFF" w:rsidRPr="00AD6036" w:rsidRDefault="00ED6FFF" w:rsidP="00E818FE">
      <w:pPr>
        <w:ind w:left="810"/>
        <w:jc w:val="left"/>
        <w:rPr>
          <w:rFonts w:cs="Arial"/>
          <w:szCs w:val="22"/>
        </w:rPr>
      </w:pPr>
      <w:r w:rsidRPr="00AD6036">
        <w:rPr>
          <w:rFonts w:cs="Arial"/>
          <w:szCs w:val="22"/>
        </w:rPr>
        <w:t xml:space="preserve">In </w:t>
      </w:r>
      <w:r w:rsidR="006A02AC">
        <w:rPr>
          <w:rFonts w:cs="Arial"/>
          <w:szCs w:val="22"/>
        </w:rPr>
        <w:t>2015</w:t>
      </w:r>
      <w:r w:rsidRPr="00AD6036">
        <w:rPr>
          <w:rFonts w:cs="Arial"/>
          <w:szCs w:val="22"/>
        </w:rPr>
        <w:t xml:space="preserve">, </w:t>
      </w:r>
      <w:r w:rsidR="005C0FB1">
        <w:rPr>
          <w:rFonts w:cs="Arial"/>
          <w:szCs w:val="22"/>
        </w:rPr>
        <w:t>Customer Online</w:t>
      </w:r>
      <w:r w:rsidRPr="00AD6036">
        <w:rPr>
          <w:rFonts w:cs="Arial"/>
          <w:szCs w:val="22"/>
        </w:rPr>
        <w:t xml:space="preserve"> Experience </w:t>
      </w:r>
      <w:r w:rsidR="005C0FB1">
        <w:rPr>
          <w:rFonts w:cs="Arial"/>
          <w:szCs w:val="22"/>
        </w:rPr>
        <w:t>continued to finance</w:t>
      </w:r>
      <w:r w:rsidRPr="00AD6036">
        <w:rPr>
          <w:rFonts w:cs="Arial"/>
          <w:szCs w:val="22"/>
        </w:rPr>
        <w:t xml:space="preserve"> the </w:t>
      </w:r>
      <w:proofErr w:type="spellStart"/>
      <w:r w:rsidRPr="00AD6036">
        <w:rPr>
          <w:rFonts w:cs="Arial"/>
          <w:szCs w:val="22"/>
        </w:rPr>
        <w:t>myPSE</w:t>
      </w:r>
      <w:proofErr w:type="spellEnd"/>
      <w:r w:rsidRPr="00AD6036">
        <w:rPr>
          <w:rFonts w:cs="Arial"/>
          <w:szCs w:val="22"/>
        </w:rPr>
        <w:t xml:space="preserve"> account Energy Center tools for residential and small b</w:t>
      </w:r>
      <w:r w:rsidR="005C0FB1">
        <w:rPr>
          <w:rFonts w:cs="Arial"/>
          <w:szCs w:val="22"/>
        </w:rPr>
        <w:t>usiness customers, and supported the development of PSE’s tailored email program.</w:t>
      </w:r>
      <w:r w:rsidRPr="00AD6036">
        <w:rPr>
          <w:rFonts w:cs="Arial"/>
          <w:szCs w:val="22"/>
        </w:rPr>
        <w:t xml:space="preserve"> </w:t>
      </w:r>
    </w:p>
    <w:p w:rsidR="005C0FB1" w:rsidRPr="00AD6036" w:rsidRDefault="005C0FB1" w:rsidP="005C0FB1">
      <w:pPr>
        <w:ind w:left="810"/>
        <w:jc w:val="left"/>
        <w:rPr>
          <w:rFonts w:cs="Arial"/>
        </w:rPr>
      </w:pPr>
      <w:r>
        <w:rPr>
          <w:rFonts w:cs="Arial"/>
          <w:szCs w:val="22"/>
        </w:rPr>
        <w:t>T</w:t>
      </w:r>
      <w:r w:rsidRPr="00AD6036">
        <w:rPr>
          <w:rFonts w:cs="Arial"/>
          <w:szCs w:val="22"/>
        </w:rPr>
        <w:t xml:space="preserve">hese </w:t>
      </w:r>
      <w:r w:rsidRPr="00AD6036">
        <w:rPr>
          <w:rFonts w:cs="Arial"/>
        </w:rPr>
        <w:t xml:space="preserve">enhanced </w:t>
      </w:r>
      <w:r w:rsidRPr="00AD6036">
        <w:rPr>
          <w:rFonts w:cs="Arial"/>
          <w:szCs w:val="22"/>
        </w:rPr>
        <w:t xml:space="preserve">tools </w:t>
      </w:r>
      <w:r w:rsidRPr="00AD6036">
        <w:rPr>
          <w:rFonts w:cs="Arial"/>
        </w:rPr>
        <w:t>help customers understand the specifics behind their energy usage, show neighbor comparisons (residential customers),</w:t>
      </w:r>
      <w:r w:rsidRPr="00AD6036">
        <w:rPr>
          <w:rStyle w:val="FootnoteReference"/>
        </w:rPr>
        <w:footnoteReference w:id="52"/>
      </w:r>
      <w:r w:rsidRPr="00AD6036">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ED6FFF" w:rsidRPr="00AD6036" w:rsidRDefault="005C0FB1" w:rsidP="00E818FE">
      <w:pPr>
        <w:ind w:left="810"/>
        <w:jc w:val="left"/>
        <w:rPr>
          <w:rFonts w:cs="Arial"/>
          <w:szCs w:val="22"/>
        </w:rPr>
      </w:pPr>
      <w:r>
        <w:rPr>
          <w:rFonts w:cs="Arial"/>
        </w:rPr>
        <w:lastRenderedPageBreak/>
        <w:t>Customer Online Experience</w:t>
      </w:r>
      <w:r w:rsidRPr="00AD6036">
        <w:rPr>
          <w:rFonts w:cs="Arial"/>
        </w:rPr>
        <w:t xml:space="preserve"> </w:t>
      </w:r>
      <w:r w:rsidRPr="00AD6036">
        <w:t>also supports interactive content development and social media promotion, e-newsletters and the fees for other miscellaneous software applications, such as online form, database and web hosting services and</w:t>
      </w:r>
      <w:r w:rsidRPr="00AD6036">
        <w:rPr>
          <w:rFonts w:cs="Arial"/>
          <w:szCs w:val="22"/>
        </w:rPr>
        <w:t xml:space="preserve"> image licensing to support energy efficiency marketing programs.</w:t>
      </w:r>
    </w:p>
    <w:p w:rsidR="00DE7C44" w:rsidRPr="00373DD5" w:rsidRDefault="00DE7C44" w:rsidP="00E818FE">
      <w:pPr>
        <w:pStyle w:val="Heading4"/>
      </w:pPr>
      <w:r w:rsidRPr="00373DD5">
        <w:t>Market Integration</w:t>
      </w:r>
    </w:p>
    <w:p w:rsidR="005C0FB1" w:rsidRDefault="005C0FB1" w:rsidP="005C0FB1">
      <w:pPr>
        <w:ind w:left="810"/>
        <w:jc w:val="left"/>
        <w:rPr>
          <w:rFonts w:cs="Arial"/>
        </w:rPr>
      </w:pPr>
      <w:bookmarkStart w:id="375" w:name="_Toc268853336"/>
      <w:r w:rsidRPr="00AD6036">
        <w:rPr>
          <w:rFonts w:cs="Arial"/>
        </w:rPr>
        <w:t xml:space="preserve">Market Integration consists of salary costs of employees </w:t>
      </w:r>
      <w:r>
        <w:rPr>
          <w:rFonts w:cs="Arial"/>
        </w:rPr>
        <w:t xml:space="preserve">and contractors </w:t>
      </w:r>
      <w:r w:rsidRPr="00AD6036">
        <w:rPr>
          <w:rFonts w:cs="Arial"/>
        </w:rPr>
        <w:t xml:space="preserve">working on energy-efficiency marketing and promotional support activities. </w:t>
      </w:r>
      <w:r w:rsidRPr="00AD6036">
        <w:rPr>
          <w:rFonts w:cs="Arial"/>
          <w:szCs w:val="22"/>
        </w:rPr>
        <w:t xml:space="preserve">This is to make marketing efforts more transparent: tasks include </w:t>
      </w:r>
      <w:r w:rsidRPr="00AD6036">
        <w:rPr>
          <w:rFonts w:cs="Arial"/>
        </w:rPr>
        <w:t>the enhancement of online energy-efficiency tools and feat</w:t>
      </w:r>
      <w:r>
        <w:rPr>
          <w:rFonts w:cs="Arial"/>
        </w:rPr>
        <w:t xml:space="preserve">ures, </w:t>
      </w:r>
      <w:r w:rsidRPr="00AD6036">
        <w:rPr>
          <w:rFonts w:cs="Arial"/>
        </w:rPr>
        <w:t xml:space="preserve">as well as traditional marketing executions that center on promotional channels used across all programs, such as </w:t>
      </w:r>
      <w:r>
        <w:rPr>
          <w:rFonts w:cs="Arial"/>
        </w:rPr>
        <w:t xml:space="preserve">advertising, </w:t>
      </w:r>
      <w:r w:rsidRPr="00AD6036">
        <w:rPr>
          <w:rFonts w:cs="Arial"/>
        </w:rPr>
        <w:t>events, collateral and websites.</w:t>
      </w:r>
    </w:p>
    <w:p w:rsidR="005C0FB1" w:rsidRDefault="005C0FB1" w:rsidP="005C0FB1">
      <w:pPr>
        <w:ind w:left="810"/>
        <w:jc w:val="left"/>
        <w:rPr>
          <w:rFonts w:cs="Arial"/>
        </w:rPr>
      </w:pPr>
      <w:r>
        <w:rPr>
          <w:rFonts w:cs="Arial"/>
        </w:rPr>
        <w:t xml:space="preserve">Variances occurred in Market Integration’s Outside Services budget category due to the development of two television and digital video commercials to promote PSE’s online energy center tools and general energy efficiency tips. The ads can be viewed here: </w:t>
      </w:r>
    </w:p>
    <w:p w:rsidR="005C0FB1" w:rsidRDefault="005C0FB1" w:rsidP="006B0FC9">
      <w:pPr>
        <w:pStyle w:val="ListParagraph"/>
        <w:widowControl w:val="0"/>
        <w:numPr>
          <w:ilvl w:val="0"/>
          <w:numId w:val="132"/>
        </w:numPr>
        <w:ind w:left="1530"/>
        <w:jc w:val="left"/>
        <w:rPr>
          <w:rFonts w:cs="Arial"/>
        </w:rPr>
      </w:pPr>
      <w:r>
        <w:rPr>
          <w:rFonts w:cs="Arial"/>
        </w:rPr>
        <w:t xml:space="preserve">Incredible Bill-shrinking Lightbulb: </w:t>
      </w:r>
      <w:hyperlink r:id="rId121" w:history="1">
        <w:r w:rsidRPr="008A5DAC">
          <w:rPr>
            <w:rStyle w:val="Hyperlink"/>
            <w:rFonts w:cs="Arial"/>
          </w:rPr>
          <w:t>https://www.youtube.com/watch?v=yFvih_2XlLU</w:t>
        </w:r>
      </w:hyperlink>
    </w:p>
    <w:p w:rsidR="005C0FB1" w:rsidRPr="008A5DAC" w:rsidRDefault="005C0FB1" w:rsidP="006B0FC9">
      <w:pPr>
        <w:pStyle w:val="ListParagraph"/>
        <w:widowControl w:val="0"/>
        <w:numPr>
          <w:ilvl w:val="0"/>
          <w:numId w:val="132"/>
        </w:numPr>
        <w:ind w:left="1530"/>
        <w:jc w:val="left"/>
        <w:rPr>
          <w:rFonts w:cs="Arial"/>
        </w:rPr>
      </w:pPr>
      <w:r>
        <w:rPr>
          <w:rFonts w:cs="Arial"/>
        </w:rPr>
        <w:t xml:space="preserve">Cold Hard Cash: </w:t>
      </w:r>
      <w:hyperlink r:id="rId122" w:history="1">
        <w:r w:rsidRPr="008A5DAC">
          <w:rPr>
            <w:rStyle w:val="Hyperlink"/>
            <w:rFonts w:cs="Arial"/>
          </w:rPr>
          <w:t>https://www.youtube.com/watch?v=ovOpxPTPlQI</w:t>
        </w:r>
      </w:hyperlink>
      <w:r w:rsidRPr="008A5DAC">
        <w:rPr>
          <w:rFonts w:cs="Arial"/>
        </w:rPr>
        <w:t xml:space="preserve"> </w:t>
      </w:r>
    </w:p>
    <w:p w:rsidR="00FF0817" w:rsidRPr="00E3647B" w:rsidRDefault="00FF0817" w:rsidP="006B0FC9">
      <w:pPr>
        <w:pStyle w:val="Quote"/>
        <w:numPr>
          <w:ilvl w:val="0"/>
          <w:numId w:val="156"/>
        </w:numPr>
        <w:ind w:left="1260"/>
      </w:pPr>
      <w:r w:rsidRPr="00E3647B">
        <w:t>Customer Engagement and Impact</w:t>
      </w:r>
    </w:p>
    <w:p w:rsidR="00F4022F" w:rsidRDefault="00F4022F" w:rsidP="00630C85">
      <w:pPr>
        <w:ind w:left="900"/>
        <w:jc w:val="left"/>
        <w:rPr>
          <w:rFonts w:cs="Arial"/>
          <w:szCs w:val="22"/>
        </w:rPr>
      </w:pPr>
      <w:r w:rsidRPr="00AD6036">
        <w:t xml:space="preserve">Since the pse.com re-launch in 2011, the “Savings &amp; Energy Center” has seen a significant uptick in page traffic and overall engagement with customers. </w:t>
      </w:r>
      <w:r w:rsidR="0080162F">
        <w:fldChar w:fldCharType="begin"/>
      </w:r>
      <w:r w:rsidR="0080162F">
        <w:instrText xml:space="preserve"> REF _Ref434829399 \h </w:instrText>
      </w:r>
      <w:r w:rsidR="0080162F">
        <w:fldChar w:fldCharType="separate"/>
      </w:r>
      <w:r w:rsidR="0081449C">
        <w:t xml:space="preserve">Table </w:t>
      </w:r>
      <w:r w:rsidR="0081449C">
        <w:rPr>
          <w:noProof/>
        </w:rPr>
        <w:t>X</w:t>
      </w:r>
      <w:r w:rsidR="0081449C">
        <w:noBreakHyphen/>
      </w:r>
      <w:r w:rsidR="0081449C">
        <w:rPr>
          <w:noProof/>
        </w:rPr>
        <w:t>5</w:t>
      </w:r>
      <w:r w:rsidR="0080162F">
        <w:fldChar w:fldCharType="end"/>
      </w:r>
      <w:r w:rsidR="0080162F">
        <w:rPr>
          <w:rFonts w:cs="Arial"/>
          <w:szCs w:val="22"/>
        </w:rPr>
        <w:t xml:space="preserve"> </w:t>
      </w:r>
      <w:r w:rsidRPr="00AD6036">
        <w:rPr>
          <w:rFonts w:cs="Arial"/>
          <w:szCs w:val="22"/>
        </w:rPr>
        <w:t xml:space="preserve">provides several highlights of PSE’s </w:t>
      </w:r>
      <w:r w:rsidR="006A02AC">
        <w:rPr>
          <w:rFonts w:cs="Arial"/>
          <w:szCs w:val="22"/>
        </w:rPr>
        <w:t>2015</w:t>
      </w:r>
      <w:r w:rsidRPr="00AD6036">
        <w:rPr>
          <w:rFonts w:cs="Arial"/>
          <w:szCs w:val="22"/>
        </w:rPr>
        <w:t xml:space="preserve"> online metrics.</w:t>
      </w:r>
      <w:r w:rsidR="006A02AC">
        <w:rPr>
          <w:rFonts w:cs="Arial"/>
          <w:szCs w:val="22"/>
        </w:rPr>
        <w:t xml:space="preserve"> </w:t>
      </w:r>
    </w:p>
    <w:p w:rsidR="005C0FB1" w:rsidRDefault="005C0FB1" w:rsidP="00E818FE">
      <w:pPr>
        <w:ind w:left="450"/>
        <w:jc w:val="left"/>
        <w:rPr>
          <w:rFonts w:cs="Arial"/>
          <w:szCs w:val="22"/>
        </w:rPr>
      </w:pPr>
      <w:r>
        <w:rPr>
          <w:rFonts w:cs="Arial"/>
          <w:szCs w:val="22"/>
        </w:rPr>
        <w:br w:type="page"/>
      </w:r>
    </w:p>
    <w:p w:rsidR="001D0496" w:rsidRDefault="00CC4A09" w:rsidP="00F90F76">
      <w:pPr>
        <w:pStyle w:val="Heading9"/>
      </w:pPr>
      <w:bookmarkStart w:id="376" w:name="_Ref434829399"/>
      <w:bookmarkStart w:id="377" w:name="_Ref434391522"/>
      <w:bookmarkStart w:id="378" w:name="_Toc443568332"/>
      <w:r>
        <w:lastRenderedPageBreak/>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376"/>
      <w:r>
        <w:t xml:space="preserve">: </w:t>
      </w:r>
      <w:r w:rsidR="00134899">
        <w:t>Energy Efficiency</w:t>
      </w:r>
      <w:r w:rsidR="001D0496">
        <w:t xml:space="preserve"> </w:t>
      </w:r>
      <w:r w:rsidR="001D0496" w:rsidRPr="004B30C1">
        <w:t>On-Line Metrics</w:t>
      </w:r>
      <w:bookmarkEnd w:id="377"/>
      <w:bookmarkEnd w:id="3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5C0FB1" w:rsidRPr="00AD6036" w:rsidTr="00C75DEA">
        <w:trPr>
          <w:trHeight w:val="350"/>
          <w:jc w:val="center"/>
        </w:trPr>
        <w:tc>
          <w:tcPr>
            <w:tcW w:w="8748" w:type="dxa"/>
            <w:shd w:val="clear" w:color="auto" w:fill="C0C0C0"/>
            <w:vAlign w:val="center"/>
          </w:tcPr>
          <w:p w:rsidR="005C0FB1" w:rsidRPr="00AD6036" w:rsidRDefault="005C0FB1" w:rsidP="00C75DEA">
            <w:pPr>
              <w:spacing w:line="240" w:lineRule="auto"/>
              <w:jc w:val="center"/>
              <w:rPr>
                <w:b/>
                <w:sz w:val="20"/>
                <w:szCs w:val="20"/>
              </w:rPr>
            </w:pPr>
            <w:r w:rsidRPr="00AD6036">
              <w:rPr>
                <w:b/>
                <w:sz w:val="20"/>
                <w:szCs w:val="20"/>
              </w:rPr>
              <w:br/>
            </w:r>
            <w:r>
              <w:rPr>
                <w:b/>
                <w:sz w:val="20"/>
                <w:szCs w:val="20"/>
              </w:rPr>
              <w:t>2015 Customer</w:t>
            </w:r>
            <w:r w:rsidRPr="00AD6036">
              <w:rPr>
                <w:b/>
                <w:sz w:val="20"/>
                <w:szCs w:val="20"/>
              </w:rPr>
              <w:t xml:space="preserve"> </w:t>
            </w:r>
            <w:r>
              <w:rPr>
                <w:b/>
                <w:sz w:val="20"/>
                <w:szCs w:val="20"/>
              </w:rPr>
              <w:t xml:space="preserve">Online </w:t>
            </w:r>
            <w:r w:rsidRPr="00AD6036">
              <w:rPr>
                <w:b/>
                <w:sz w:val="20"/>
                <w:szCs w:val="20"/>
              </w:rPr>
              <w:t>Experience Metrics</w:t>
            </w:r>
          </w:p>
        </w:tc>
      </w:tr>
      <w:tr w:rsidR="005C0FB1" w:rsidRPr="00AD6036" w:rsidTr="00C75DEA">
        <w:trPr>
          <w:trHeight w:val="1124"/>
          <w:jc w:val="center"/>
        </w:trPr>
        <w:tc>
          <w:tcPr>
            <w:tcW w:w="8748" w:type="dxa"/>
            <w:shd w:val="clear" w:color="auto" w:fill="auto"/>
          </w:tcPr>
          <w:p w:rsidR="005C0FB1" w:rsidRPr="00AD6036"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The Savings &amp; Energy Center received more than 1.89 million page views.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Pr>
                <w:sz w:val="18"/>
                <w:szCs w:val="18"/>
              </w:rPr>
              <w:t xml:space="preserve">There were 299,084 </w:t>
            </w:r>
            <w:r w:rsidRPr="00F43419">
              <w:rPr>
                <w:sz w:val="18"/>
                <w:szCs w:val="18"/>
              </w:rPr>
              <w:t xml:space="preserve">views of the </w:t>
            </w:r>
            <w:proofErr w:type="spellStart"/>
            <w:r w:rsidRPr="00F43419">
              <w:rPr>
                <w:sz w:val="18"/>
                <w:szCs w:val="18"/>
              </w:rPr>
              <w:t>myPSE</w:t>
            </w:r>
            <w:proofErr w:type="spellEnd"/>
            <w:r w:rsidRPr="00F43419">
              <w:rPr>
                <w:sz w:val="18"/>
                <w:szCs w:val="18"/>
              </w:rPr>
              <w:t xml:space="preserve"> account Energy Center tools.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There were more than 1.25 million views of the residential Rebates &amp; Offers pages.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 The business Rebates &amp; Incentives pages received almost 89,000 page views. </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There were more than 22,000 views of the Ask an Energy Advisor inquiry form page. </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There were nearly 51,000 views of the Contractor Referral Service referral page, an increase of more than 11% over the year prior. </w:t>
            </w:r>
          </w:p>
          <w:p w:rsidR="005C0FB1" w:rsidRPr="00F43419" w:rsidRDefault="005C0FB1" w:rsidP="00C75DEA">
            <w:pPr>
              <w:widowControl/>
              <w:spacing w:after="0" w:line="240" w:lineRule="auto"/>
              <w:jc w:val="left"/>
              <w:rPr>
                <w:sz w:val="18"/>
                <w:szCs w:val="18"/>
              </w:rPr>
            </w:pPr>
          </w:p>
          <w:p w:rsidR="005C0FB1" w:rsidRDefault="005C0FB1" w:rsidP="00C75DEA">
            <w:pPr>
              <w:widowControl/>
              <w:spacing w:after="0" w:line="240" w:lineRule="auto"/>
              <w:jc w:val="left"/>
              <w:rPr>
                <w:sz w:val="18"/>
                <w:szCs w:val="18"/>
              </w:rPr>
            </w:pPr>
            <w:r w:rsidRPr="00F43419">
              <w:rPr>
                <w:sz w:val="18"/>
                <w:szCs w:val="18"/>
              </w:rPr>
              <w:t>More than 1.18 million energy-efficiency email news blasts were delivered to more than 407,000 opt-in subscribers.</w:t>
            </w:r>
          </w:p>
          <w:p w:rsidR="005C0FB1" w:rsidRPr="00AD6036" w:rsidRDefault="005C0FB1" w:rsidP="00C75DEA">
            <w:pPr>
              <w:widowControl/>
              <w:spacing w:after="0" w:line="240" w:lineRule="auto"/>
              <w:jc w:val="left"/>
              <w:rPr>
                <w:sz w:val="18"/>
                <w:szCs w:val="18"/>
              </w:rPr>
            </w:pPr>
          </w:p>
        </w:tc>
      </w:tr>
    </w:tbl>
    <w:p w:rsidR="001D0496" w:rsidRDefault="001D0496" w:rsidP="001D0496">
      <w:pPr>
        <w:spacing w:before="120" w:after="360"/>
      </w:pPr>
    </w:p>
    <w:bookmarkEnd w:id="375"/>
    <w:p w:rsidR="00C97B85" w:rsidRDefault="0080162F" w:rsidP="00E818FE">
      <w:pPr>
        <w:ind w:left="450"/>
      </w:pPr>
      <w:r>
        <w:fldChar w:fldCharType="begin"/>
      </w:r>
      <w:r>
        <w:instrText xml:space="preserve"> REF _Ref434829443 \h </w:instrText>
      </w:r>
      <w:r>
        <w:fldChar w:fldCharType="separate"/>
      </w:r>
      <w:r w:rsidR="0081449C">
        <w:t xml:space="preserve">Figure </w:t>
      </w:r>
      <w:r w:rsidR="0081449C">
        <w:rPr>
          <w:noProof/>
        </w:rPr>
        <w:t>X</w:t>
      </w:r>
      <w:r w:rsidR="0081449C">
        <w:noBreakHyphen/>
      </w:r>
      <w:r w:rsidR="0081449C">
        <w:rPr>
          <w:noProof/>
        </w:rPr>
        <w:t>1</w:t>
      </w:r>
      <w:r>
        <w:fldChar w:fldCharType="end"/>
      </w:r>
      <w:r>
        <w:t xml:space="preserve"> </w:t>
      </w:r>
      <w:r w:rsidR="00C97B85">
        <w:t xml:space="preserve">presents a screen image of PSE’s </w:t>
      </w:r>
      <w:r w:rsidR="00981404">
        <w:t xml:space="preserve">new </w:t>
      </w:r>
      <w:proofErr w:type="spellStart"/>
      <w:r w:rsidR="00981404">
        <w:t>myPSE</w:t>
      </w:r>
      <w:proofErr w:type="spellEnd"/>
      <w:r w:rsidR="00981404">
        <w:t xml:space="preserve"> Account Energy Center Tools</w:t>
      </w:r>
      <w:r w:rsidR="00C97B85">
        <w:t xml:space="preserve"> web page.</w:t>
      </w:r>
    </w:p>
    <w:p w:rsidR="00AD5BFA" w:rsidRDefault="00AD5BFA" w:rsidP="001E774E">
      <w:r>
        <w:br w:type="page"/>
      </w:r>
    </w:p>
    <w:p w:rsidR="00AD5BFA" w:rsidRPr="00AD6036" w:rsidRDefault="005C0FB1" w:rsidP="00CC4A09">
      <w:pPr>
        <w:pStyle w:val="Heading5"/>
      </w:pPr>
      <w:bookmarkStart w:id="379" w:name="_Ref434829443"/>
      <w:bookmarkStart w:id="380" w:name="_Ref434391430"/>
      <w:bookmarkStart w:id="381" w:name="_Toc443568275"/>
      <w:r w:rsidRPr="005C0FB1">
        <w:rPr>
          <w:noProof/>
        </w:rPr>
        <w:lastRenderedPageBreak/>
        <w:drawing>
          <wp:anchor distT="0" distB="0" distL="114300" distR="114300" simplePos="0" relativeHeight="252368384" behindDoc="0" locked="0" layoutInCell="1" allowOverlap="1" wp14:anchorId="0BDCBB6F" wp14:editId="2E0F561C">
            <wp:simplePos x="0" y="0"/>
            <wp:positionH relativeFrom="column">
              <wp:posOffset>523545</wp:posOffset>
            </wp:positionH>
            <wp:positionV relativeFrom="paragraph">
              <wp:posOffset>329565</wp:posOffset>
            </wp:positionV>
            <wp:extent cx="4820717" cy="3768159"/>
            <wp:effectExtent l="0" t="0" r="0" b="3810"/>
            <wp:wrapNone/>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20717" cy="376815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X</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379"/>
      <w:r w:rsidR="0080162F">
        <w:t>:</w:t>
      </w:r>
      <w:r w:rsidR="00AD5BFA" w:rsidRPr="00AD6036">
        <w:t xml:space="preserve"> Screen Images of Updated </w:t>
      </w:r>
      <w:proofErr w:type="spellStart"/>
      <w:r w:rsidR="00AD5BFA" w:rsidRPr="00AD6036">
        <w:t>myPSE</w:t>
      </w:r>
      <w:proofErr w:type="spellEnd"/>
      <w:r w:rsidR="00AD5BFA" w:rsidRPr="00AD6036">
        <w:t xml:space="preserve"> Account Energy Center Tools</w:t>
      </w:r>
      <w:bookmarkEnd w:id="380"/>
      <w:bookmarkEnd w:id="381"/>
    </w:p>
    <w:p w:rsidR="00AD5BFA" w:rsidRDefault="00AD5BFA" w:rsidP="00AD5BFA"/>
    <w:p w:rsidR="00AD5BFA" w:rsidRDefault="00AD5BFA" w:rsidP="00AD5BFA"/>
    <w:p w:rsidR="00AD5BFA" w:rsidRDefault="00AD5BFA" w:rsidP="00AD5BFA"/>
    <w:p w:rsidR="00AD5BFA" w:rsidRDefault="00AD5BFA" w:rsidP="00AD5BFA"/>
    <w:p w:rsidR="00AD5BFA" w:rsidRDefault="00AD5BFA" w:rsidP="00AD5BFA"/>
    <w:p w:rsidR="00AD5BFA" w:rsidRDefault="00AD5BFA" w:rsidP="00AD5BFA"/>
    <w:p w:rsidR="00864805" w:rsidRDefault="00864805" w:rsidP="00AD5BFA"/>
    <w:p w:rsidR="00AD5BFA" w:rsidRDefault="00AD5BFA" w:rsidP="00AD5BFA"/>
    <w:p w:rsidR="00AD5BFA" w:rsidRDefault="00AD5BFA" w:rsidP="00AD5BFA"/>
    <w:p w:rsidR="00AD5BFA" w:rsidRDefault="00AD5BFA" w:rsidP="00AD5BFA"/>
    <w:p w:rsidR="005C0FB1" w:rsidRDefault="005C0FB1" w:rsidP="00AD5BFA">
      <w:r w:rsidRPr="005C0FB1">
        <w:rPr>
          <w:noProof/>
        </w:rPr>
        <w:drawing>
          <wp:anchor distT="0" distB="0" distL="114300" distR="114300" simplePos="0" relativeHeight="252370432" behindDoc="0" locked="0" layoutInCell="1" allowOverlap="1" wp14:anchorId="1D674046" wp14:editId="1D197794">
            <wp:simplePos x="0" y="0"/>
            <wp:positionH relativeFrom="column">
              <wp:posOffset>577850</wp:posOffset>
            </wp:positionH>
            <wp:positionV relativeFrom="paragraph">
              <wp:posOffset>194615</wp:posOffset>
            </wp:positionV>
            <wp:extent cx="4832008" cy="3767328"/>
            <wp:effectExtent l="0" t="0" r="6985" b="5080"/>
            <wp:wrapNone/>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32008" cy="3767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0FB1" w:rsidRDefault="005C0FB1" w:rsidP="00AD5BFA"/>
    <w:p w:rsidR="005C0FB1" w:rsidRDefault="005C0FB1" w:rsidP="00AD5BFA">
      <w:r>
        <w:br w:type="page"/>
      </w:r>
    </w:p>
    <w:p w:rsidR="00F75541" w:rsidRDefault="00D82B83" w:rsidP="003A79AC">
      <w:pPr>
        <w:pStyle w:val="Heading4"/>
      </w:pPr>
      <w:r>
        <w:lastRenderedPageBreak/>
        <w:t xml:space="preserve">Automated Benchmarking System: </w:t>
      </w:r>
      <w:proofErr w:type="spellStart"/>
      <w:r w:rsidR="00A24F3A">
        <w:t>MyData</w:t>
      </w:r>
      <w:proofErr w:type="spellEnd"/>
    </w:p>
    <w:p w:rsidR="0044283F" w:rsidRDefault="0044283F" w:rsidP="0050304C">
      <w:pPr>
        <w:ind w:left="810"/>
      </w:pPr>
      <w:r>
        <w:t xml:space="preserve">Launched in the </w:t>
      </w:r>
      <w:r w:rsidR="00DD71A6">
        <w:t>autumn</w:t>
      </w:r>
      <w:r>
        <w:t xml:space="preserve"> of </w:t>
      </w:r>
      <w:r w:rsidR="00DD71A6">
        <w:t>2013</w:t>
      </w:r>
      <w:r>
        <w:t xml:space="preserve">, this new web service, called </w:t>
      </w:r>
      <w:proofErr w:type="spellStart"/>
      <w:r w:rsidRPr="000167F9">
        <w:rPr>
          <w:i/>
        </w:rPr>
        <w:t>MyData</w:t>
      </w:r>
      <w:proofErr w:type="spellEnd"/>
      <w:r>
        <w:t>, provides building owners an easy to use, self-service portal that will allow them to set up automated monthly reporting of their building’s energy usage.</w:t>
      </w:r>
      <w:r w:rsidR="006A02AC">
        <w:t xml:space="preserve"> </w:t>
      </w:r>
      <w:r>
        <w:t xml:space="preserve">This data can be used to: </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T</w:t>
      </w:r>
      <w:r w:rsidRPr="00593DF0">
        <w:rPr>
          <w:rFonts w:cs="Arial"/>
          <w:sz w:val="22"/>
          <w:szCs w:val="22"/>
        </w:rPr>
        <w:t>rack energy usage for a portfolio of buildings,</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T</w:t>
      </w:r>
      <w:r w:rsidRPr="00593DF0">
        <w:rPr>
          <w:rFonts w:cs="Arial"/>
          <w:sz w:val="22"/>
          <w:szCs w:val="22"/>
        </w:rPr>
        <w:t xml:space="preserve">rack the results of energy efficiency projects, </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D</w:t>
      </w:r>
      <w:r w:rsidRPr="00593DF0">
        <w:rPr>
          <w:rFonts w:cs="Arial"/>
          <w:sz w:val="22"/>
          <w:szCs w:val="22"/>
        </w:rPr>
        <w:t>evelop Energy Star</w:t>
      </w:r>
      <w:r w:rsidR="00595A00">
        <w:rPr>
          <w:rFonts w:cs="Arial"/>
          <w:sz w:val="22"/>
          <w:szCs w:val="22"/>
        </w:rPr>
        <w:t>®</w:t>
      </w:r>
      <w:r w:rsidRPr="00593DF0">
        <w:rPr>
          <w:rFonts w:cs="Arial"/>
          <w:sz w:val="22"/>
          <w:szCs w:val="22"/>
        </w:rPr>
        <w:t xml:space="preserve"> ratings, and</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C</w:t>
      </w:r>
      <w:r w:rsidRPr="00593DF0">
        <w:rPr>
          <w:rFonts w:cs="Arial"/>
          <w:sz w:val="22"/>
          <w:szCs w:val="22"/>
        </w:rPr>
        <w:t>omply with city of Seattle reporting requirements</w:t>
      </w:r>
      <w:r>
        <w:rPr>
          <w:rFonts w:cs="Arial"/>
          <w:sz w:val="22"/>
          <w:szCs w:val="22"/>
        </w:rPr>
        <w:t>.</w:t>
      </w:r>
      <w:r w:rsidR="006A02AC">
        <w:rPr>
          <w:rFonts w:cs="Arial"/>
          <w:sz w:val="22"/>
          <w:szCs w:val="22"/>
        </w:rPr>
        <w:t xml:space="preserve"> </w:t>
      </w:r>
    </w:p>
    <w:p w:rsidR="0044283F" w:rsidRDefault="00DD71A6" w:rsidP="0050304C">
      <w:pPr>
        <w:ind w:left="810"/>
      </w:pPr>
      <w:r>
        <w:t>Approximately 75</w:t>
      </w:r>
      <w:r w:rsidR="0044283F" w:rsidRPr="00A71AD4">
        <w:t xml:space="preserve"> percent</w:t>
      </w:r>
      <w:r w:rsidR="0044283F">
        <w:t xml:space="preserve"> of the whole-building energy usage requests PSE receives come from building owners (or their contractors) that are tracking their energy usage or are tracking the results of energy efficiency projects outside the city of Seattle. </w:t>
      </w:r>
    </w:p>
    <w:p w:rsidR="0098356C" w:rsidRPr="00DD71A6" w:rsidRDefault="00DD71A6" w:rsidP="006B0FC9">
      <w:pPr>
        <w:pStyle w:val="Quote"/>
        <w:numPr>
          <w:ilvl w:val="0"/>
          <w:numId w:val="157"/>
        </w:numPr>
        <w:ind w:left="1260"/>
      </w:pPr>
      <w:r w:rsidRPr="00DD71A6">
        <w:t>Accomplishments</w:t>
      </w:r>
    </w:p>
    <w:p w:rsidR="00DD71A6" w:rsidRDefault="00DD71A6" w:rsidP="0050304C">
      <w:pPr>
        <w:ind w:left="810"/>
      </w:pPr>
      <w:r>
        <w:t xml:space="preserve">The administration of </w:t>
      </w:r>
      <w:proofErr w:type="spellStart"/>
      <w:r>
        <w:t>MyData</w:t>
      </w:r>
      <w:proofErr w:type="spellEnd"/>
      <w:r>
        <w:t xml:space="preserve"> was transferred from the leasing team to the building performance team in July of 2015. The position on the Building Performance Team within Energy Efficiency allows </w:t>
      </w:r>
      <w:proofErr w:type="spellStart"/>
      <w:r>
        <w:t>MyData</w:t>
      </w:r>
      <w:proofErr w:type="spellEnd"/>
      <w:r>
        <w:t xml:space="preserve"> to sync with other software and efficiency programs that target the same customer base. The </w:t>
      </w:r>
      <w:proofErr w:type="spellStart"/>
      <w:r>
        <w:t>MyData</w:t>
      </w:r>
      <w:proofErr w:type="spellEnd"/>
      <w:r>
        <w:t xml:space="preserve"> team continued to work with IT and the City of Seattle to maintain the flow of customer data. In May, the team was honored in Washington DC for the work done to make energy data easily available to customers and easy to integrate with Energy Star’s Portfolio Manager.</w:t>
      </w:r>
    </w:p>
    <w:p w:rsidR="00630C85" w:rsidRDefault="00630C85" w:rsidP="00630C85">
      <w:pPr>
        <w:pStyle w:val="Heading4"/>
      </w:pPr>
      <w:r>
        <w:t>Customer Awareness Tools</w:t>
      </w:r>
    </w:p>
    <w:p w:rsidR="003D1185" w:rsidRDefault="003D1185" w:rsidP="00630C85">
      <w:pPr>
        <w:ind w:left="810"/>
      </w:pPr>
      <w:r>
        <w:t>Beginning in the third quarter of 2015, PSE’s Customer Awareness Tools provide customer-</w:t>
      </w:r>
      <w:r w:rsidR="00DD6F5A">
        <w:t>specific</w:t>
      </w:r>
      <w:r>
        <w:t xml:space="preserve"> electronic communications—energy management messaging (currently emails, PSE’s first initiative)—when and where customers want to hear from PSE. </w:t>
      </w:r>
    </w:p>
    <w:p w:rsidR="003D1185" w:rsidRDefault="003D1185" w:rsidP="00630C85">
      <w:pPr>
        <w:ind w:left="810"/>
      </w:pPr>
      <w:r>
        <w:t xml:space="preserve">As described in PSE’s July 16 CRAG meeting and in PSE’s CRAG Communications newsletter on January 23, 2015, the communications are sent to customers with a valid email address at three specific instances: (1) When the customer is experiencing unusual usage levels midway through their billing cycle, (2) When the customer’s energy statement is ready, and (3) Seasonally, as equipment needs to be inspected or serviced. </w:t>
      </w:r>
    </w:p>
    <w:p w:rsidR="00630C85" w:rsidRPr="00630C85" w:rsidRDefault="003D1185" w:rsidP="00630C85">
      <w:pPr>
        <w:ind w:left="810"/>
      </w:pPr>
      <w:r>
        <w:lastRenderedPageBreak/>
        <w:t xml:space="preserve">As noted in the overview </w:t>
      </w:r>
      <w:r w:rsidR="00630C85">
        <w:t>of Customer Awareness Tools</w:t>
      </w:r>
      <w:r>
        <w:t xml:space="preserve"> 2015 activity</w:t>
      </w:r>
      <w:r w:rsidR="00630C85">
        <w:t xml:space="preserve"> in the </w:t>
      </w:r>
      <w:r>
        <w:t xml:space="preserve">Single Family Existing 2015 Accomplishments and Activities, section IV. A. 3) c., </w:t>
      </w:r>
      <w:r w:rsidR="009157EE">
        <w:t xml:space="preserve">starting </w:t>
      </w:r>
      <w:r>
        <w:t xml:space="preserve">on page </w:t>
      </w:r>
      <w:r w:rsidR="009157EE" w:rsidRPr="00E0544E">
        <w:t>38</w:t>
      </w:r>
      <w:r w:rsidRPr="00E0544E">
        <w:t>,</w:t>
      </w:r>
      <w:r>
        <w:t xml:space="preserve"> PSE began implementing two of the three communications</w:t>
      </w:r>
      <w:r w:rsidR="00EB7DF6">
        <w:t xml:space="preserve"> in late 2015. Applicable customers received email notifications that their heating equipment needed to be checked or serviced, and applicable customers received email notifications that their monthly bill was ready, along with links to energy-efficiency programs.</w:t>
      </w:r>
    </w:p>
    <w:p w:rsidR="0098356C" w:rsidRDefault="0098356C" w:rsidP="0044283F"/>
    <w:p w:rsidR="00C97B85" w:rsidRDefault="00C97B85" w:rsidP="00215A22">
      <w:pPr>
        <w:pStyle w:val="Heading5"/>
      </w:pPr>
    </w:p>
    <w:p w:rsidR="007B5E54" w:rsidRDefault="007B5E54" w:rsidP="001E774E">
      <w:bookmarkStart w:id="382" w:name="_Toc269105007"/>
      <w:r>
        <w:br w:type="page"/>
      </w:r>
    </w:p>
    <w:p w:rsidR="003A79AC" w:rsidRDefault="003A79AC" w:rsidP="003A79AC">
      <w:pPr>
        <w:pStyle w:val="Heading2"/>
      </w:pPr>
      <w:bookmarkStart w:id="383" w:name="_Toc443570655"/>
      <w:r>
        <w:lastRenderedPageBreak/>
        <w:t>Programs Support</w:t>
      </w:r>
      <w:bookmarkEnd w:id="383"/>
    </w:p>
    <w:p w:rsidR="003A79AC" w:rsidRDefault="003A79AC" w:rsidP="006B0FC9">
      <w:pPr>
        <w:pStyle w:val="Heading3"/>
        <w:numPr>
          <w:ilvl w:val="0"/>
          <w:numId w:val="127"/>
        </w:numPr>
      </w:pPr>
      <w:bookmarkStart w:id="384" w:name="_Toc443570656"/>
      <w:r>
        <w:t>Data and Systems Support</w:t>
      </w:r>
      <w:bookmarkEnd w:id="384"/>
    </w:p>
    <w:p w:rsidR="0050304C" w:rsidRDefault="0050304C" w:rsidP="0050304C">
      <w:pPr>
        <w:ind w:left="540"/>
      </w:pPr>
      <w:r>
        <w:t>The Data and Systems Services (“</w:t>
      </w:r>
      <w:proofErr w:type="spellStart"/>
      <w:r>
        <w:t>DSS</w:t>
      </w:r>
      <w:proofErr w:type="spellEnd"/>
      <w:r>
        <w:t>”) group plays an important support rol</w:t>
      </w:r>
      <w:r w:rsidR="00417914">
        <w:t xml:space="preserve">e for all of Energy Efficiency. As noted in Chapter 9: </w:t>
      </w:r>
      <w:r w:rsidR="00417914" w:rsidRPr="00417914">
        <w:rPr>
          <w:i/>
        </w:rPr>
        <w:t>Measurement &amp; Verification</w:t>
      </w:r>
      <w:r w:rsidR="00417914">
        <w:t>, the T</w:t>
      </w:r>
      <w:r>
        <w:t xml:space="preserve">eam </w:t>
      </w:r>
      <w:r w:rsidR="00417914">
        <w:t>plays a vital role in the department’s m</w:t>
      </w:r>
      <w:r>
        <w:t>e</w:t>
      </w:r>
      <w:r w:rsidR="00417914">
        <w:t>asurement &amp; v</w:t>
      </w:r>
      <w:r>
        <w:t>erification</w:t>
      </w:r>
      <w:r w:rsidR="00417914">
        <w:t xml:space="preserve"> functions.</w:t>
      </w:r>
      <w:r>
        <w:t xml:space="preserve"> </w:t>
      </w:r>
    </w:p>
    <w:p w:rsidR="0050304C" w:rsidRDefault="0050304C" w:rsidP="0050304C">
      <w:pPr>
        <w:ind w:left="540"/>
      </w:pPr>
      <w:r>
        <w:t>This group provides the department with the right tools, resources, and people to assist in pro-actively managing their respective businesses, allowing Program staff to make management decisions that optimize their business. Program data management, savings reporting, system development and</w:t>
      </w:r>
      <w:r w:rsidR="00962E80">
        <w:t xml:space="preserve"> </w:t>
      </w:r>
      <w:r>
        <w:t>ad-hoc analyses are some of the critical services this team provides.</w:t>
      </w:r>
    </w:p>
    <w:p w:rsidR="003A79AC" w:rsidRDefault="0050304C" w:rsidP="006B0FC9">
      <w:pPr>
        <w:pStyle w:val="Heading4"/>
        <w:numPr>
          <w:ilvl w:val="0"/>
          <w:numId w:val="128"/>
        </w:numPr>
      </w:pPr>
      <w:r>
        <w:t>2015 Accomplishments and Activities</w:t>
      </w:r>
    </w:p>
    <w:p w:rsidR="00962E80" w:rsidRDefault="00962E80" w:rsidP="0050304C">
      <w:pPr>
        <w:ind w:left="810"/>
      </w:pPr>
      <w:r>
        <w:t xml:space="preserve">These significant </w:t>
      </w:r>
      <w:proofErr w:type="spellStart"/>
      <w:r>
        <w:t>DSS</w:t>
      </w:r>
      <w:proofErr w:type="spellEnd"/>
      <w:r>
        <w:t xml:space="preserve"> accomplishments illustrate the team’s focus on continuous improvement and adapting to evolving program and customer needs through inventive solutions. Some examples of key contributions include:</w:t>
      </w:r>
    </w:p>
    <w:p w:rsidR="0050304C" w:rsidRDefault="0050304C" w:rsidP="006B0FC9">
      <w:pPr>
        <w:numPr>
          <w:ilvl w:val="0"/>
          <w:numId w:val="129"/>
        </w:numPr>
        <w:ind w:left="1080"/>
      </w:pPr>
      <w:r>
        <w:t xml:space="preserve">The </w:t>
      </w:r>
      <w:proofErr w:type="spellStart"/>
      <w:r>
        <w:t>DSS</w:t>
      </w:r>
      <w:proofErr w:type="spellEnd"/>
      <w:r w:rsidR="00425396">
        <w:t xml:space="preserve"> T</w:t>
      </w:r>
      <w:r>
        <w:t>eam played a significant support role in the 2016-17 Biennium planning process.</w:t>
      </w:r>
      <w:r w:rsidR="00962E80">
        <w:t xml:space="preserve"> </w:t>
      </w:r>
      <w:r>
        <w:t>Common templates are provided to all the program teams so they can project their expenses, determine savings targets, and estimate program cost effectiveness for the upcoming biennium.</w:t>
      </w:r>
      <w:r w:rsidR="00962E80">
        <w:t xml:space="preserve"> </w:t>
      </w:r>
      <w:r>
        <w:t xml:space="preserve">The use of these templates has greatly simplified the process of generating </w:t>
      </w:r>
      <w:r w:rsidR="00425396">
        <w:t>PSE’s</w:t>
      </w:r>
      <w:r>
        <w:t xml:space="preserve"> biennial plan, </w:t>
      </w:r>
      <w:r w:rsidR="00425396">
        <w:t xml:space="preserve">improved data consistency, </w:t>
      </w:r>
      <w:r w:rsidR="00962E80">
        <w:t xml:space="preserve">provides a basis for PSE’s Exhibit 1: </w:t>
      </w:r>
      <w:r w:rsidR="00962E80" w:rsidRPr="00962E80">
        <w:rPr>
          <w:i/>
        </w:rPr>
        <w:t>Savings and Budgets</w:t>
      </w:r>
      <w:r w:rsidR="00962E80">
        <w:t xml:space="preserve">, </w:t>
      </w:r>
      <w:r w:rsidR="00425396">
        <w:t>and prepares</w:t>
      </w:r>
      <w:r>
        <w:t xml:space="preserve"> </w:t>
      </w:r>
      <w:r w:rsidR="00425396">
        <w:t>Energy Efficiency’s</w:t>
      </w:r>
      <w:r>
        <w:t xml:space="preserve"> reporting systems for the upcoming year.</w:t>
      </w:r>
    </w:p>
    <w:p w:rsidR="0050304C" w:rsidRDefault="0050304C" w:rsidP="006B0FC9">
      <w:pPr>
        <w:numPr>
          <w:ilvl w:val="0"/>
          <w:numId w:val="129"/>
        </w:numPr>
        <w:ind w:left="1080"/>
      </w:pPr>
      <w:r>
        <w:t xml:space="preserve">Three of PSE’s municipal customers – Bellevue, Bellingham, and Anacortes – are participating in the Georgetown </w:t>
      </w:r>
      <w:r w:rsidR="00146949">
        <w:t xml:space="preserve">University </w:t>
      </w:r>
      <w:r>
        <w:t>Energy Prize competition.</w:t>
      </w:r>
      <w:r w:rsidR="00CE1338">
        <w:t xml:space="preserve"> </w:t>
      </w:r>
      <w:r>
        <w:t>As par</w:t>
      </w:r>
      <w:r w:rsidR="00425396">
        <w:t xml:space="preserve">t of this competition, the </w:t>
      </w:r>
      <w:proofErr w:type="spellStart"/>
      <w:r w:rsidR="00425396">
        <w:t>DSS</w:t>
      </w:r>
      <w:proofErr w:type="spellEnd"/>
      <w:r w:rsidR="00425396">
        <w:t xml:space="preserve"> T</w:t>
      </w:r>
      <w:r>
        <w:t>eam worked with these municipalities to determine how to accurately report their “municipal” and residential usage required for the competition.</w:t>
      </w:r>
      <w:r w:rsidR="00962E80">
        <w:t xml:space="preserve"> </w:t>
      </w:r>
      <w:r>
        <w:t>The team created two-year baseline usage reports for each of the cities and is responsible for providing quarterly usage updates to the competition’s sponsors.</w:t>
      </w:r>
    </w:p>
    <w:p w:rsidR="00EB5E13" w:rsidRDefault="00EB5E13" w:rsidP="006B0FC9">
      <w:pPr>
        <w:numPr>
          <w:ilvl w:val="0"/>
          <w:numId w:val="129"/>
        </w:numPr>
        <w:ind w:left="1080"/>
      </w:pPr>
      <w:r>
        <w:br w:type="page"/>
      </w:r>
    </w:p>
    <w:p w:rsidR="0050304C" w:rsidRDefault="0050304C" w:rsidP="006B0FC9">
      <w:pPr>
        <w:numPr>
          <w:ilvl w:val="0"/>
          <w:numId w:val="129"/>
        </w:numPr>
        <w:ind w:left="1080"/>
      </w:pPr>
      <w:r>
        <w:lastRenderedPageBreak/>
        <w:t>Ov</w:t>
      </w:r>
      <w:r w:rsidR="00425396">
        <w:t xml:space="preserve">er the course of 2015, the </w:t>
      </w:r>
      <w:proofErr w:type="spellStart"/>
      <w:r w:rsidR="00425396">
        <w:t>DSS</w:t>
      </w:r>
      <w:proofErr w:type="spellEnd"/>
      <w:r w:rsidR="00425396">
        <w:t xml:space="preserve"> T</w:t>
      </w:r>
      <w:r>
        <w:t>eam supported a variety of program initiatives with the data necessary for successful implementation</w:t>
      </w:r>
      <w:r w:rsidR="004B6017">
        <w:t xml:space="preserve"> and ongoing management</w:t>
      </w:r>
      <w:r>
        <w:t>.</w:t>
      </w:r>
      <w:r w:rsidR="00CE1338">
        <w:t xml:space="preserve"> </w:t>
      </w:r>
      <w:r>
        <w:t>The team helped update the department’s energy efficiency propensity scoring model to better target various program promotions.</w:t>
      </w:r>
      <w:r w:rsidR="00962E80">
        <w:t xml:space="preserve"> </w:t>
      </w:r>
      <w:r>
        <w:t xml:space="preserve">In addition, the team prepared targeted outreach lists to support all the </w:t>
      </w:r>
      <w:proofErr w:type="spellStart"/>
      <w:r>
        <w:t>Homeprint</w:t>
      </w:r>
      <w:proofErr w:type="spellEnd"/>
      <w:r w:rsidR="004B6017">
        <w:t>™</w:t>
      </w:r>
      <w:r w:rsidR="00962E80">
        <w:t xml:space="preserve"> door-to-d</w:t>
      </w:r>
      <w:r>
        <w:t>oor campaigns that took place over the course of the year.</w:t>
      </w:r>
      <w:r w:rsidR="00962E80">
        <w:t xml:space="preserve"> This information was instrumental in the successful execution of these campaigns.</w:t>
      </w:r>
    </w:p>
    <w:p w:rsidR="0050304C" w:rsidRDefault="004B6017" w:rsidP="006B0FC9">
      <w:pPr>
        <w:numPr>
          <w:ilvl w:val="0"/>
          <w:numId w:val="129"/>
        </w:numPr>
        <w:ind w:left="1080"/>
      </w:pPr>
      <w:r>
        <w:t>Since the early months of 2015, t</w:t>
      </w:r>
      <w:r w:rsidR="0050304C">
        <w:t xml:space="preserve">he </w:t>
      </w:r>
      <w:proofErr w:type="spellStart"/>
      <w:r w:rsidR="0050304C">
        <w:t>DSS</w:t>
      </w:r>
      <w:proofErr w:type="spellEnd"/>
      <w:r w:rsidR="0050304C">
        <w:t xml:space="preserve"> team has also been </w:t>
      </w:r>
      <w:r>
        <w:t xml:space="preserve">intimately </w:t>
      </w:r>
      <w:r w:rsidR="0050304C">
        <w:t>engaged</w:t>
      </w:r>
      <w:r>
        <w:t xml:space="preserve"> in</w:t>
      </w:r>
      <w:r w:rsidR="0050304C">
        <w:t xml:space="preserve"> supporting the implementation of </w:t>
      </w:r>
      <w:r>
        <w:t>Energy Efficiency’s “DSM Central” system, which will</w:t>
      </w:r>
      <w:r w:rsidR="0050304C">
        <w:t xml:space="preserve"> be used across the entire department</w:t>
      </w:r>
      <w:r>
        <w:t xml:space="preserve"> in 2016</w:t>
      </w:r>
      <w:r w:rsidR="00962E80">
        <w:t xml:space="preserve">. Through the consistent application of TQM, the </w:t>
      </w:r>
      <w:r w:rsidR="0050304C">
        <w:t>team has been active</w:t>
      </w:r>
      <w:r w:rsidR="00962E80">
        <w:t xml:space="preserve">ly involved </w:t>
      </w:r>
      <w:r w:rsidR="00F83F52">
        <w:t xml:space="preserve">gathering requirements, ensuring data models were aligned, built out the measure library, assisted with the reporting requirements, and more. </w:t>
      </w:r>
      <w:r w:rsidR="00962E80">
        <w:t>The team</w:t>
      </w:r>
      <w:r w:rsidR="0050304C">
        <w:t xml:space="preserve"> </w:t>
      </w:r>
      <w:r w:rsidR="00962E80">
        <w:t>collaborated with program staff on program flows</w:t>
      </w:r>
      <w:r w:rsidR="0050304C">
        <w:t xml:space="preserve"> and processes in this new system to provide a common platform</w:t>
      </w:r>
      <w:r w:rsidR="00962E80">
        <w:t xml:space="preserve"> for processing rebates, store</w:t>
      </w:r>
      <w:r w:rsidR="0050304C">
        <w:t xml:space="preserve"> program data, </w:t>
      </w:r>
      <w:r w:rsidR="00962E80">
        <w:t xml:space="preserve">provide higher level of customer service, and provide accurate </w:t>
      </w:r>
      <w:r w:rsidR="0050304C">
        <w:t xml:space="preserve">program activity </w:t>
      </w:r>
      <w:r w:rsidR="00962E80">
        <w:t xml:space="preserve">reporting </w:t>
      </w:r>
      <w:r w:rsidR="0050304C">
        <w:t>for years to come.</w:t>
      </w:r>
      <w:r w:rsidR="00F83F52">
        <w:t xml:space="preserve"> This work was in addition to ensuring the 2015 programs were supported in the day to day program operations.</w:t>
      </w:r>
    </w:p>
    <w:p w:rsidR="003A79AC" w:rsidRDefault="003A79AC" w:rsidP="006B0FC9">
      <w:pPr>
        <w:pStyle w:val="Heading3"/>
        <w:numPr>
          <w:ilvl w:val="0"/>
          <w:numId w:val="127"/>
        </w:numPr>
      </w:pPr>
      <w:bookmarkStart w:id="385" w:name="_Toc443570657"/>
      <w:r>
        <w:t>Program</w:t>
      </w:r>
      <w:r w:rsidR="00775D93">
        <w:t>s</w:t>
      </w:r>
      <w:r>
        <w:t xml:space="preserve"> </w:t>
      </w:r>
      <w:r w:rsidR="00775D93">
        <w:t>Support</w:t>
      </w:r>
      <w:bookmarkEnd w:id="385"/>
    </w:p>
    <w:p w:rsidR="00775D93" w:rsidRDefault="00775D93" w:rsidP="00775D93">
      <w:pPr>
        <w:ind w:left="540"/>
        <w:rPr>
          <w:color w:val="000000" w:themeColor="text1"/>
        </w:rPr>
      </w:pPr>
      <w:r>
        <w:rPr>
          <w:color w:val="000000" w:themeColor="text1"/>
        </w:rPr>
        <w:t xml:space="preserve">This organization provided ongoing </w:t>
      </w:r>
      <w:r w:rsidRPr="00F77F10">
        <w:rPr>
          <w:color w:val="000000" w:themeColor="text1"/>
        </w:rPr>
        <w:t xml:space="preserve">research, planning, </w:t>
      </w:r>
      <w:r>
        <w:rPr>
          <w:color w:val="000000" w:themeColor="text1"/>
        </w:rPr>
        <w:t xml:space="preserve">and </w:t>
      </w:r>
      <w:r w:rsidRPr="00F77F10">
        <w:rPr>
          <w:color w:val="000000" w:themeColor="text1"/>
        </w:rPr>
        <w:t>development work</w:t>
      </w:r>
      <w:r>
        <w:rPr>
          <w:color w:val="000000" w:themeColor="text1"/>
        </w:rPr>
        <w:t>.</w:t>
      </w:r>
      <w:r w:rsidR="00CE1338">
        <w:rPr>
          <w:color w:val="000000" w:themeColor="text1"/>
        </w:rPr>
        <w:t xml:space="preserve"> </w:t>
      </w:r>
      <w:r>
        <w:rPr>
          <w:color w:val="000000" w:themeColor="text1"/>
        </w:rPr>
        <w:t xml:space="preserve">Their functions </w:t>
      </w:r>
      <w:r w:rsidRPr="00F77F10">
        <w:rPr>
          <w:color w:val="000000" w:themeColor="text1"/>
        </w:rPr>
        <w:t xml:space="preserve">support </w:t>
      </w:r>
      <w:r>
        <w:rPr>
          <w:color w:val="000000" w:themeColor="text1"/>
        </w:rPr>
        <w:t xml:space="preserve">management planning and </w:t>
      </w:r>
      <w:r w:rsidRPr="00F77F10">
        <w:rPr>
          <w:color w:val="000000" w:themeColor="text1"/>
        </w:rPr>
        <w:t>implementation</w:t>
      </w:r>
      <w:r>
        <w:rPr>
          <w:color w:val="000000" w:themeColor="text1"/>
        </w:rPr>
        <w:t xml:space="preserve"> needs</w:t>
      </w:r>
      <w:r w:rsidRPr="00F77F10">
        <w:rPr>
          <w:color w:val="000000" w:themeColor="text1"/>
        </w:rPr>
        <w:t xml:space="preserve"> of Residential and Business Energy Management customer programs.</w:t>
      </w:r>
      <w:r w:rsidR="00CE1338">
        <w:rPr>
          <w:color w:val="000000" w:themeColor="text1"/>
        </w:rPr>
        <w:t xml:space="preserve"> </w:t>
      </w:r>
      <w:r>
        <w:rPr>
          <w:color w:val="000000" w:themeColor="text1"/>
        </w:rPr>
        <w:t xml:space="preserve">The group’s budget line moved from the Research &amp; Compliance section of the 2015 Exhibit 1 to the Portfolio Support section. </w:t>
      </w:r>
    </w:p>
    <w:p w:rsidR="003A79AC" w:rsidRDefault="00775D93" w:rsidP="00775D93">
      <w:pPr>
        <w:ind w:left="540"/>
        <w:rPr>
          <w:rFonts w:cs="Arial"/>
          <w:color w:val="000000" w:themeColor="text1"/>
          <w:szCs w:val="22"/>
        </w:rPr>
      </w:pPr>
      <w:r w:rsidRPr="00EF5A8E">
        <w:rPr>
          <w:rFonts w:cs="Arial"/>
          <w:color w:val="000000" w:themeColor="text1"/>
          <w:szCs w:val="22"/>
        </w:rPr>
        <w:t>Programs</w:t>
      </w:r>
      <w:r>
        <w:rPr>
          <w:rFonts w:cs="Arial"/>
          <w:color w:val="000000" w:themeColor="text1"/>
          <w:szCs w:val="22"/>
        </w:rPr>
        <w:t xml:space="preserve"> Support</w:t>
      </w:r>
      <w:r w:rsidRPr="00EF5A8E">
        <w:rPr>
          <w:rFonts w:cs="Arial"/>
          <w:color w:val="000000" w:themeColor="text1"/>
          <w:szCs w:val="22"/>
        </w:rPr>
        <w:t xml:space="preserve"> </w:t>
      </w:r>
      <w:r>
        <w:rPr>
          <w:rFonts w:cs="Arial"/>
          <w:color w:val="000000" w:themeColor="text1"/>
          <w:szCs w:val="22"/>
        </w:rPr>
        <w:t>costs</w:t>
      </w:r>
      <w:r w:rsidRPr="00EF5A8E">
        <w:rPr>
          <w:rFonts w:cs="Arial"/>
          <w:color w:val="000000" w:themeColor="text1"/>
          <w:szCs w:val="22"/>
        </w:rPr>
        <w:t xml:space="preserve"> </w:t>
      </w:r>
      <w:r>
        <w:rPr>
          <w:rFonts w:cs="Arial"/>
          <w:color w:val="000000" w:themeColor="text1"/>
          <w:szCs w:val="22"/>
        </w:rPr>
        <w:t>are</w:t>
      </w:r>
      <w:r w:rsidRPr="00EF5A8E">
        <w:rPr>
          <w:rFonts w:cs="Arial"/>
          <w:color w:val="000000" w:themeColor="text1"/>
          <w:szCs w:val="22"/>
        </w:rPr>
        <w:t xml:space="preserve"> predominantly labor and include training</w:t>
      </w:r>
      <w:r>
        <w:rPr>
          <w:rFonts w:cs="Arial"/>
          <w:color w:val="000000" w:themeColor="text1"/>
          <w:szCs w:val="22"/>
        </w:rPr>
        <w:t>,</w:t>
      </w:r>
      <w:r w:rsidRPr="00EF5A8E">
        <w:rPr>
          <w:rFonts w:cs="Arial"/>
          <w:color w:val="000000" w:themeColor="text1"/>
          <w:szCs w:val="22"/>
        </w:rPr>
        <w:t xml:space="preserve"> planning</w:t>
      </w:r>
      <w:r>
        <w:rPr>
          <w:rFonts w:cs="Arial"/>
          <w:color w:val="000000" w:themeColor="text1"/>
          <w:szCs w:val="22"/>
        </w:rPr>
        <w:t>,</w:t>
      </w:r>
      <w:r w:rsidRPr="00EF5A8E">
        <w:rPr>
          <w:rFonts w:cs="Arial"/>
          <w:color w:val="000000" w:themeColor="text1"/>
          <w:szCs w:val="22"/>
        </w:rPr>
        <w:t xml:space="preserve"> and development contract costs</w:t>
      </w:r>
      <w:r>
        <w:rPr>
          <w:rFonts w:cs="Arial"/>
          <w:color w:val="000000" w:themeColor="text1"/>
          <w:szCs w:val="22"/>
        </w:rPr>
        <w:t>.</w:t>
      </w:r>
      <w:r w:rsidR="00CE1338">
        <w:rPr>
          <w:rFonts w:cs="Arial"/>
          <w:color w:val="000000" w:themeColor="text1"/>
          <w:szCs w:val="22"/>
        </w:rPr>
        <w:t xml:space="preserve"> </w:t>
      </w:r>
      <w:r>
        <w:rPr>
          <w:rFonts w:cs="Arial"/>
          <w:color w:val="000000" w:themeColor="text1"/>
          <w:szCs w:val="22"/>
        </w:rPr>
        <w:t>2015 electric and gas actual costs were less than targeted in Exhibit 1 budgets due largely to the Manager of Programs Support retirement in August.</w:t>
      </w:r>
      <w:r w:rsidR="00415373">
        <w:rPr>
          <w:rFonts w:cs="Arial"/>
          <w:color w:val="000000" w:themeColor="text1"/>
          <w:szCs w:val="22"/>
        </w:rPr>
        <w:t xml:space="preserve"> This position was backfilled by the end of the year.</w:t>
      </w:r>
    </w:p>
    <w:p w:rsidR="00B062A6" w:rsidRPr="003639BE" w:rsidRDefault="00B062A6" w:rsidP="00B062A6">
      <w:pPr>
        <w:pStyle w:val="Heading3"/>
        <w:ind w:left="630"/>
      </w:pPr>
      <w:bookmarkStart w:id="386" w:name="_Toc443570658"/>
      <w:r>
        <w:t>Cost-</w:t>
      </w:r>
      <w:r w:rsidRPr="003639BE">
        <w:t>Effectiveness</w:t>
      </w:r>
      <w:bookmarkEnd w:id="386"/>
    </w:p>
    <w:p w:rsidR="00B062A6" w:rsidRDefault="00B062A6" w:rsidP="00B062A6">
      <w:pPr>
        <w:ind w:left="540"/>
      </w:pPr>
      <w:r>
        <w:t xml:space="preserve">Cost-effectiveness modeling and calculations are also conducted within the Programs Support Team. PSE’s program-level detailed view of electric and natural gas cost-effectiveness results for 2015 are attached to this report as Exhibit 2. </w:t>
      </w:r>
    </w:p>
    <w:p w:rsidR="00B062A6" w:rsidRDefault="00B062A6" w:rsidP="00775D93">
      <w:pPr>
        <w:ind w:left="540"/>
        <w:rPr>
          <w:rFonts w:cs="Arial"/>
          <w:color w:val="000000" w:themeColor="text1"/>
          <w:szCs w:val="22"/>
        </w:rPr>
      </w:pPr>
    </w:p>
    <w:p w:rsidR="00775D93" w:rsidRDefault="00775D93" w:rsidP="006B0FC9">
      <w:pPr>
        <w:pStyle w:val="Heading4"/>
        <w:numPr>
          <w:ilvl w:val="0"/>
          <w:numId w:val="130"/>
        </w:numPr>
      </w:pPr>
      <w:r>
        <w:t>2015 Accomplishments and Activities</w:t>
      </w:r>
    </w:p>
    <w:p w:rsidR="00775D93" w:rsidRDefault="00775D93" w:rsidP="00775D93">
      <w:pPr>
        <w:autoSpaceDE w:val="0"/>
        <w:autoSpaceDN w:val="0"/>
        <w:ind w:left="810"/>
        <w:rPr>
          <w:rFonts w:cs="Arial"/>
        </w:rPr>
      </w:pPr>
      <w:r>
        <w:rPr>
          <w:rFonts w:cs="Arial"/>
          <w:color w:val="000000" w:themeColor="text1"/>
        </w:rPr>
        <w:t>S</w:t>
      </w:r>
      <w:r w:rsidRPr="0085176E">
        <w:rPr>
          <w:rFonts w:cs="Arial"/>
          <w:color w:val="000000" w:themeColor="text1"/>
        </w:rPr>
        <w:t>taff roles</w:t>
      </w:r>
      <w:r w:rsidRPr="0085176E">
        <w:rPr>
          <w:rFonts w:cs="Arial"/>
          <w:color w:val="000000" w:themeColor="text1"/>
          <w:szCs w:val="22"/>
        </w:rPr>
        <w:t xml:space="preserve"> </w:t>
      </w:r>
      <w:r w:rsidRPr="0085176E">
        <w:rPr>
          <w:rFonts w:cs="Arial"/>
        </w:rPr>
        <w:t>include</w:t>
      </w:r>
      <w:r w:rsidRPr="0085176E">
        <w:rPr>
          <w:rFonts w:cs="Arial"/>
          <w:color w:val="1F497D"/>
        </w:rPr>
        <w:t>d</w:t>
      </w:r>
      <w:r w:rsidRPr="0085176E">
        <w:rPr>
          <w:rFonts w:cs="Arial"/>
        </w:rPr>
        <w:t xml:space="preserve"> </w:t>
      </w:r>
      <w:r>
        <w:rPr>
          <w:rFonts w:cs="Arial"/>
        </w:rPr>
        <w:t>performing internal and external research relative to</w:t>
      </w:r>
      <w:r w:rsidRPr="0085176E">
        <w:rPr>
          <w:rFonts w:cs="Arial"/>
        </w:rPr>
        <w:t xml:space="preserve"> planning</w:t>
      </w:r>
      <w:r w:rsidRPr="0085176E">
        <w:rPr>
          <w:rFonts w:cs="Arial"/>
          <w:color w:val="1F497D"/>
        </w:rPr>
        <w:t xml:space="preserve"> </w:t>
      </w:r>
      <w:r w:rsidRPr="0085176E">
        <w:rPr>
          <w:rFonts w:cs="Arial"/>
          <w:color w:val="000000" w:themeColor="text1"/>
        </w:rPr>
        <w:t xml:space="preserve">and </w:t>
      </w:r>
      <w:r w:rsidRPr="0085176E">
        <w:rPr>
          <w:rFonts w:cs="Arial"/>
        </w:rPr>
        <w:t>development</w:t>
      </w:r>
      <w:r w:rsidRPr="0085176E">
        <w:rPr>
          <w:rFonts w:cs="Arial"/>
          <w:color w:val="1F497D"/>
        </w:rPr>
        <w:t xml:space="preserve">; </w:t>
      </w:r>
      <w:r w:rsidRPr="0085176E">
        <w:rPr>
          <w:rFonts w:cs="Arial"/>
        </w:rPr>
        <w:t>biennial and strategic program planning support; participation in regional organizations including NEEA and RTF; assessment, development and implementation of Measurement &amp; Verification protocols and methodologies; developing and managing IRP</w:t>
      </w:r>
      <w:r w:rsidR="003F5BFA">
        <w:rPr>
          <w:rFonts w:cs="Arial"/>
        </w:rPr>
        <w:t>, and related Energy Efficiency new program RFP</w:t>
      </w:r>
      <w:r w:rsidRPr="0085176E">
        <w:rPr>
          <w:rFonts w:cs="Arial"/>
        </w:rPr>
        <w:t xml:space="preserve"> bidding </w:t>
      </w:r>
      <w:r w:rsidR="003F5BFA">
        <w:rPr>
          <w:rFonts w:cs="Arial"/>
        </w:rPr>
        <w:t>processes</w:t>
      </w:r>
      <w:r w:rsidRPr="0085176E">
        <w:rPr>
          <w:rFonts w:cs="Arial"/>
        </w:rPr>
        <w:t>; and</w:t>
      </w:r>
      <w:r w:rsidR="003F5BFA">
        <w:rPr>
          <w:rFonts w:cs="Arial"/>
        </w:rPr>
        <w:t xml:space="preserve"> staying abreast of and conveying </w:t>
      </w:r>
      <w:r w:rsidRPr="0085176E">
        <w:rPr>
          <w:rFonts w:cs="Arial"/>
        </w:rPr>
        <w:t>best practices and continuous improvement</w:t>
      </w:r>
      <w:r w:rsidR="003F5BFA">
        <w:rPr>
          <w:rFonts w:cs="Arial"/>
        </w:rPr>
        <w:t xml:space="preserve"> methodologies</w:t>
      </w:r>
      <w:r w:rsidRPr="0085176E">
        <w:rPr>
          <w:rFonts w:cs="Arial"/>
        </w:rPr>
        <w:t>.</w:t>
      </w:r>
    </w:p>
    <w:p w:rsidR="0090555C" w:rsidRDefault="0090555C" w:rsidP="0090555C">
      <w:pPr>
        <w:ind w:left="810"/>
      </w:pPr>
      <w:r>
        <w:t>Programs Support staff facilitated the RFPs for biennial planning, including requests for new programs and renewal of existing programs. Staff organized trainings with PSE’s Purchasing department to kick off the planning process with Energy Efficiency program managers.   </w:t>
      </w:r>
    </w:p>
    <w:p w:rsidR="0090555C" w:rsidRDefault="0090555C" w:rsidP="0090555C">
      <w:pPr>
        <w:ind w:left="810"/>
      </w:pPr>
      <w:r>
        <w:t>Staff updated PSE’s vendor list and released a new program RFP with 18 program descriptions and an existing program RFP with 11 program descriptions. PSE received more than 100 total proposals in both email and hard copy format. Staff coordinated with program managers to answer over 300 total bidder questions, and distributed answers to all vendors who had submitted an intent to bid form. Typically, at least two vendor interviews were conducted for each program that was selected for the portfolio. Staff then sent out emails to every bidder notifying them of their proposal’s status, either accepted or rejected. </w:t>
      </w:r>
    </w:p>
    <w:p w:rsidR="00426B80" w:rsidRDefault="0090555C" w:rsidP="0090555C">
      <w:pPr>
        <w:ind w:left="810"/>
        <w:rPr>
          <w:rFonts w:cs="Arial"/>
        </w:rPr>
      </w:pPr>
      <w:r w:rsidRPr="000A723A">
        <w:rPr>
          <w:rFonts w:cs="Arial"/>
        </w:rPr>
        <w:t xml:space="preserve"> </w:t>
      </w:r>
      <w:r w:rsidR="000A723A" w:rsidRPr="000A723A">
        <w:rPr>
          <w:rFonts w:cs="Arial"/>
        </w:rPr>
        <w:t>In 2015, Program</w:t>
      </w:r>
      <w:r w:rsidR="00426B80">
        <w:rPr>
          <w:rFonts w:cs="Arial"/>
        </w:rPr>
        <w:t>s</w:t>
      </w:r>
      <w:r w:rsidR="000A723A" w:rsidRPr="000A723A">
        <w:rPr>
          <w:rFonts w:cs="Arial"/>
        </w:rPr>
        <w:t xml:space="preserve"> Support completed a technology assessment st</w:t>
      </w:r>
      <w:r w:rsidR="00426B80">
        <w:rPr>
          <w:rFonts w:cs="Arial"/>
        </w:rPr>
        <w:t xml:space="preserve">udy with </w:t>
      </w:r>
      <w:proofErr w:type="spellStart"/>
      <w:r w:rsidR="00426B80">
        <w:rPr>
          <w:rFonts w:cs="Arial"/>
        </w:rPr>
        <w:t>Enbala</w:t>
      </w:r>
      <w:proofErr w:type="spellEnd"/>
      <w:r w:rsidR="00426B80">
        <w:rPr>
          <w:rFonts w:cs="Arial"/>
        </w:rPr>
        <w:t xml:space="preserve"> Power Networks.</w:t>
      </w:r>
      <w:r w:rsidR="000A723A" w:rsidRPr="000A723A">
        <w:rPr>
          <w:rFonts w:cs="Arial"/>
        </w:rPr>
        <w:t xml:space="preserve"> The assessment specifically focused on large commercial/industrial customers and the types of resources that could be obtained with dispatchable load technology including capacity, reserves, balancing and energy arbitrage.  The assessment established a qualification of value for dispatchable load resources, and evaluated load enablement coast, integration with the load office, and the dispatchable load resource potential in </w:t>
      </w:r>
      <w:r w:rsidR="00426B80">
        <w:rPr>
          <w:rFonts w:cs="Arial"/>
        </w:rPr>
        <w:t>PSE’s</w:t>
      </w:r>
      <w:r w:rsidR="000A723A" w:rsidRPr="000A723A">
        <w:rPr>
          <w:rFonts w:cs="Arial"/>
        </w:rPr>
        <w:t xml:space="preserve"> service territory.  </w:t>
      </w:r>
    </w:p>
    <w:p w:rsidR="000A723A" w:rsidRPr="000A723A" w:rsidRDefault="000A723A" w:rsidP="000A723A">
      <w:pPr>
        <w:ind w:left="810"/>
        <w:rPr>
          <w:rFonts w:cs="Arial"/>
        </w:rPr>
      </w:pPr>
      <w:r w:rsidRPr="000A723A">
        <w:rPr>
          <w:rFonts w:cs="Arial"/>
        </w:rPr>
        <w:t>While the business case for a dispatchable load pilot program was positive, Program</w:t>
      </w:r>
      <w:r w:rsidR="00426B80">
        <w:rPr>
          <w:rFonts w:cs="Arial"/>
        </w:rPr>
        <w:t>s</w:t>
      </w:r>
      <w:r w:rsidRPr="000A723A">
        <w:rPr>
          <w:rFonts w:cs="Arial"/>
        </w:rPr>
        <w:t xml:space="preserve"> Support has decided to pursue a broader strateg</w:t>
      </w:r>
      <w:r w:rsidR="00426B80">
        <w:rPr>
          <w:rFonts w:cs="Arial"/>
        </w:rPr>
        <w:t>y for Demand Response programs.</w:t>
      </w:r>
      <w:r w:rsidRPr="000A723A">
        <w:rPr>
          <w:rFonts w:cs="Arial"/>
        </w:rPr>
        <w:t xml:space="preserve"> In response to the 2015 IRP Electric Action Plan, </w:t>
      </w:r>
      <w:r w:rsidR="00426B80">
        <w:rPr>
          <w:rFonts w:cs="Arial"/>
        </w:rPr>
        <w:t>the team</w:t>
      </w:r>
      <w:r w:rsidRPr="000A723A">
        <w:rPr>
          <w:rFonts w:cs="Arial"/>
        </w:rPr>
        <w:t xml:space="preserve"> will develop and implement a demand response acquis</w:t>
      </w:r>
      <w:r w:rsidR="00426B80">
        <w:rPr>
          <w:rFonts w:cs="Arial"/>
        </w:rPr>
        <w:t>ition process and issue an RFP in 2016.</w:t>
      </w:r>
      <w:r w:rsidRPr="000A723A">
        <w:rPr>
          <w:rFonts w:cs="Arial"/>
        </w:rPr>
        <w:t xml:space="preserve"> </w:t>
      </w:r>
      <w:r w:rsidRPr="000A723A">
        <w:rPr>
          <w:rFonts w:cs="Arial"/>
        </w:rPr>
        <w:lastRenderedPageBreak/>
        <w:t>The IRP forecasts acquiring 121 MW of demand response by 2021 in</w:t>
      </w:r>
      <w:r w:rsidR="00426B80">
        <w:rPr>
          <w:rFonts w:cs="Arial"/>
        </w:rPr>
        <w:t xml:space="preserve"> a range of program categories.</w:t>
      </w:r>
      <w:r w:rsidRPr="000A723A">
        <w:rPr>
          <w:rFonts w:cs="Arial"/>
        </w:rPr>
        <w:t xml:space="preserve"> Program</w:t>
      </w:r>
      <w:r w:rsidR="00426B80">
        <w:rPr>
          <w:rFonts w:cs="Arial"/>
        </w:rPr>
        <w:t>s</w:t>
      </w:r>
      <w:r w:rsidRPr="000A723A">
        <w:rPr>
          <w:rFonts w:cs="Arial"/>
        </w:rPr>
        <w:t xml:space="preserve"> Support is establishing this acquisi</w:t>
      </w:r>
      <w:r w:rsidR="00426B80">
        <w:rPr>
          <w:rFonts w:cs="Arial"/>
        </w:rPr>
        <w:t>tion process and developing a 5-</w:t>
      </w:r>
      <w:r w:rsidRPr="000A723A">
        <w:rPr>
          <w:rFonts w:cs="Arial"/>
        </w:rPr>
        <w:t xml:space="preserve">year strategic plan to meet the resource need.  </w:t>
      </w:r>
    </w:p>
    <w:p w:rsidR="00415373" w:rsidRDefault="00415373" w:rsidP="00775D93">
      <w:pPr>
        <w:pStyle w:val="BodyArial"/>
        <w:ind w:left="810"/>
      </w:pPr>
      <w:r>
        <w:t>Since the untimely retirement of a long-time analyst in early 2014, PSE has not had an active voting member at the RTF.</w:t>
      </w:r>
      <w:r w:rsidR="00CE1338">
        <w:t xml:space="preserve"> </w:t>
      </w:r>
      <w:r>
        <w:t>However for 2016- 2018, the department’s senior market analyst has been accepted as an RTF voting member.</w:t>
      </w:r>
      <w:r w:rsidR="00CE1338">
        <w:t xml:space="preserve"> </w:t>
      </w:r>
      <w:r>
        <w:t>This will, and already has, significantly improved communication and information sharing between these entities.</w:t>
      </w:r>
      <w:r w:rsidR="00CE1338">
        <w:t xml:space="preserve">  </w:t>
      </w:r>
      <w:r>
        <w:t>The senior market analyst is fully engaged in providing a robust pathway to accelerate adaptive management of PSE programs based on RTF decisions, as well as prioritize and communicate Utility needs at the RTF.</w:t>
      </w:r>
    </w:p>
    <w:p w:rsidR="003F5BFA" w:rsidRDefault="003F5BFA" w:rsidP="00775D93">
      <w:pPr>
        <w:pStyle w:val="BodyArial"/>
        <w:ind w:left="810"/>
      </w:pPr>
      <w:r>
        <w:br w:type="page"/>
      </w:r>
    </w:p>
    <w:p w:rsidR="00B337E3" w:rsidRDefault="00B337E3" w:rsidP="00F118AF">
      <w:pPr>
        <w:pStyle w:val="Heading2"/>
      </w:pPr>
      <w:bookmarkStart w:id="387" w:name="_Toc443570659"/>
      <w:r>
        <w:lastRenderedPageBreak/>
        <w:t>Rebate Processing</w:t>
      </w:r>
      <w:bookmarkEnd w:id="387"/>
    </w:p>
    <w:p w:rsidR="00B337E3" w:rsidRPr="009B4960" w:rsidRDefault="00B337E3" w:rsidP="00B337E3">
      <w:pPr>
        <w:pStyle w:val="PlainText"/>
        <w:jc w:val="both"/>
        <w:rPr>
          <w:rFonts w:ascii="Arial" w:hAnsi="Arial" w:cs="Arial"/>
          <w:sz w:val="22"/>
          <w:szCs w:val="22"/>
        </w:rPr>
      </w:pPr>
      <w:r>
        <w:rPr>
          <w:rFonts w:ascii="Arial" w:hAnsi="Arial" w:cs="Arial"/>
          <w:sz w:val="22"/>
          <w:szCs w:val="22"/>
        </w:rPr>
        <w:t xml:space="preserve">As noted in </w:t>
      </w:r>
      <w:r w:rsidRPr="00C36708">
        <w:rPr>
          <w:rFonts w:ascii="Arial" w:hAnsi="Arial" w:cs="Arial"/>
          <w:sz w:val="22"/>
          <w:szCs w:val="22"/>
        </w:rPr>
        <w:t>Chapter 9:</w:t>
      </w:r>
      <w:r>
        <w:rPr>
          <w:rFonts w:ascii="Arial" w:hAnsi="Arial" w:cs="Arial"/>
          <w:sz w:val="22"/>
          <w:szCs w:val="22"/>
        </w:rPr>
        <w:t xml:space="preserve"> </w:t>
      </w:r>
      <w:r w:rsidRPr="00CF34BA">
        <w:rPr>
          <w:rFonts w:ascii="Arial" w:hAnsi="Arial" w:cs="Arial"/>
          <w:i/>
          <w:sz w:val="22"/>
          <w:szCs w:val="22"/>
        </w:rPr>
        <w:t>Measurement &amp; Verifi</w:t>
      </w:r>
      <w:r w:rsidR="003A31BF" w:rsidRPr="00CF34BA">
        <w:rPr>
          <w:rFonts w:ascii="Arial" w:hAnsi="Arial" w:cs="Arial"/>
          <w:i/>
          <w:sz w:val="22"/>
          <w:szCs w:val="22"/>
        </w:rPr>
        <w:t>cation</w:t>
      </w:r>
      <w:r w:rsidR="003A31BF">
        <w:rPr>
          <w:rFonts w:ascii="Arial" w:hAnsi="Arial" w:cs="Arial"/>
          <w:sz w:val="22"/>
          <w:szCs w:val="22"/>
        </w:rPr>
        <w:t>, the Rebates Processing T</w:t>
      </w:r>
      <w:r>
        <w:rPr>
          <w:rFonts w:ascii="Arial" w:hAnsi="Arial" w:cs="Arial"/>
          <w:sz w:val="22"/>
          <w:szCs w:val="22"/>
        </w:rPr>
        <w:t>eam perform a critical verification step in Energy Efficiency.</w:t>
      </w:r>
      <w:r w:rsidR="006A02AC">
        <w:rPr>
          <w:rFonts w:ascii="Arial" w:hAnsi="Arial" w:cs="Arial"/>
          <w:sz w:val="22"/>
          <w:szCs w:val="22"/>
        </w:rPr>
        <w:t xml:space="preserve"> </w:t>
      </w:r>
      <w:r>
        <w:rPr>
          <w:rFonts w:ascii="Arial" w:hAnsi="Arial" w:cs="Arial"/>
          <w:sz w:val="22"/>
          <w:szCs w:val="22"/>
        </w:rPr>
        <w:t>While a selected sample of applications are directed for onsite inspection by the Verification Team, all must go through several verification steps prior to payment authorization.</w:t>
      </w:r>
      <w:r w:rsidR="006A02AC">
        <w:rPr>
          <w:rFonts w:ascii="Arial" w:hAnsi="Arial" w:cs="Arial"/>
          <w:sz w:val="22"/>
          <w:szCs w:val="22"/>
        </w:rPr>
        <w:t xml:space="preserve"> </w:t>
      </w:r>
      <w:r>
        <w:rPr>
          <w:rFonts w:ascii="Arial" w:hAnsi="Arial" w:cs="Arial"/>
          <w:sz w:val="22"/>
          <w:szCs w:val="22"/>
        </w:rPr>
        <w:t>Key</w:t>
      </w:r>
      <w:r w:rsidRPr="009B4960">
        <w:rPr>
          <w:rFonts w:ascii="Arial" w:hAnsi="Arial" w:cs="Arial"/>
          <w:sz w:val="22"/>
          <w:szCs w:val="22"/>
        </w:rPr>
        <w:t xml:space="preserve"> attributes </w:t>
      </w:r>
      <w:r>
        <w:rPr>
          <w:rFonts w:ascii="Arial" w:hAnsi="Arial" w:cs="Arial"/>
          <w:sz w:val="22"/>
          <w:szCs w:val="22"/>
        </w:rPr>
        <w:t>include</w:t>
      </w:r>
      <w:r w:rsidRPr="009B4960">
        <w:rPr>
          <w:rFonts w:ascii="Arial" w:hAnsi="Arial" w:cs="Arial"/>
          <w:sz w:val="22"/>
          <w:szCs w:val="22"/>
        </w:rPr>
        <w:t>:</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 xml:space="preserve">Is the applicant a PSE customer?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Is this the correct fuel type?</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 xml:space="preserve">Is the customer receiving service under the applicable Rate and Conservation Schedule?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Did the customer submit a valid receipt (rather tha</w:t>
      </w:r>
      <w:r>
        <w:rPr>
          <w:rFonts w:cs="Arial"/>
          <w:sz w:val="22"/>
          <w:szCs w:val="22"/>
        </w:rPr>
        <w:t>n one that’s been used before)?</w:t>
      </w:r>
      <w:r w:rsidRPr="004F55E8">
        <w:rPr>
          <w:rFonts w:cs="Arial"/>
          <w:sz w:val="22"/>
          <w:szCs w:val="22"/>
        </w:rPr>
        <w:t xml:space="preserve">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Is the equipment eligible?</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Etc.</w:t>
      </w:r>
    </w:p>
    <w:p w:rsidR="00B337E3" w:rsidRDefault="0080162F" w:rsidP="00B337E3">
      <w:pPr>
        <w:pStyle w:val="PlainText"/>
        <w:jc w:val="both"/>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REF _Ref434829495 \h  \* MERGEFORMAT </w:instrText>
      </w:r>
      <w:r>
        <w:rPr>
          <w:rFonts w:ascii="Arial" w:hAnsi="Arial" w:cs="Arial"/>
          <w:sz w:val="22"/>
          <w:szCs w:val="22"/>
        </w:rPr>
      </w:r>
      <w:r>
        <w:rPr>
          <w:rFonts w:ascii="Arial" w:hAnsi="Arial" w:cs="Arial"/>
          <w:sz w:val="22"/>
          <w:szCs w:val="22"/>
        </w:rPr>
        <w:fldChar w:fldCharType="separate"/>
      </w:r>
      <w:r w:rsidR="0081449C" w:rsidRPr="0081449C">
        <w:rPr>
          <w:rFonts w:ascii="Arial" w:hAnsi="Arial" w:cs="Arial"/>
          <w:sz w:val="22"/>
          <w:szCs w:val="22"/>
        </w:rPr>
        <w:t>Table X</w:t>
      </w:r>
      <w:r w:rsidR="0081449C" w:rsidRPr="0081449C">
        <w:rPr>
          <w:rFonts w:ascii="Arial" w:hAnsi="Arial" w:cs="Arial"/>
          <w:sz w:val="22"/>
          <w:szCs w:val="22"/>
        </w:rPr>
        <w:noBreakHyphen/>
        <w:t>6</w:t>
      </w:r>
      <w:r>
        <w:rPr>
          <w:rFonts w:ascii="Arial" w:hAnsi="Arial" w:cs="Arial"/>
          <w:sz w:val="22"/>
          <w:szCs w:val="22"/>
        </w:rPr>
        <w:fldChar w:fldCharType="end"/>
      </w:r>
      <w:r>
        <w:rPr>
          <w:rFonts w:ascii="Arial" w:hAnsi="Arial" w:cs="Arial"/>
          <w:sz w:val="22"/>
          <w:szCs w:val="22"/>
        </w:rPr>
        <w:t xml:space="preserve"> </w:t>
      </w:r>
      <w:r w:rsidR="00B337E3" w:rsidRPr="008B775C">
        <w:rPr>
          <w:rFonts w:ascii="Arial" w:hAnsi="Arial" w:cs="Arial"/>
          <w:sz w:val="22"/>
          <w:szCs w:val="22"/>
        </w:rPr>
        <w:t>provides a summary of rebates processed by Energy Efficiency Rebate Processing staff.</w:t>
      </w:r>
      <w:r w:rsidR="006A02AC" w:rsidRPr="008B775C">
        <w:rPr>
          <w:rFonts w:ascii="Arial" w:hAnsi="Arial" w:cs="Arial"/>
          <w:sz w:val="22"/>
          <w:szCs w:val="22"/>
        </w:rPr>
        <w:t xml:space="preserve"> </w:t>
      </w:r>
      <w:r w:rsidR="00B337E3" w:rsidRPr="008B775C">
        <w:rPr>
          <w:rFonts w:ascii="Arial" w:hAnsi="Arial" w:cs="Arial"/>
          <w:sz w:val="22"/>
          <w:szCs w:val="22"/>
        </w:rPr>
        <w:t>The totals are not inclusive of all rebates, instant point of purchase markdowns, etc. paid within the REM sector.</w:t>
      </w:r>
      <w:r w:rsidR="006A02AC" w:rsidRPr="008B775C">
        <w:rPr>
          <w:rFonts w:ascii="Arial" w:hAnsi="Arial" w:cs="Arial"/>
          <w:sz w:val="22"/>
          <w:szCs w:val="22"/>
        </w:rPr>
        <w:t xml:space="preserve"> </w:t>
      </w:r>
      <w:r w:rsidR="00B337E3" w:rsidRPr="008B775C">
        <w:rPr>
          <w:rFonts w:ascii="Arial" w:hAnsi="Arial" w:cs="Arial"/>
          <w:sz w:val="22"/>
          <w:szCs w:val="22"/>
        </w:rPr>
        <w:t>As with program measure counts, the totals are rounded and are intended</w:t>
      </w:r>
      <w:r w:rsidR="00B337E3">
        <w:rPr>
          <w:rFonts w:ascii="Arial" w:hAnsi="Arial" w:cs="Arial"/>
          <w:sz w:val="22"/>
          <w:szCs w:val="22"/>
        </w:rPr>
        <w:t xml:space="preserve"> only to provide a sense of the scale of activity within the Rebates Processing group.</w:t>
      </w:r>
      <w:r w:rsidR="00625042">
        <w:rPr>
          <w:rFonts w:ascii="Arial" w:hAnsi="Arial" w:cs="Arial"/>
          <w:sz w:val="22"/>
          <w:szCs w:val="22"/>
        </w:rPr>
        <w:t xml:space="preserve"> </w:t>
      </w:r>
    </w:p>
    <w:p w:rsidR="00B337E3" w:rsidRPr="0080162F" w:rsidRDefault="00625042" w:rsidP="00F90F76">
      <w:pPr>
        <w:pStyle w:val="Heading9"/>
        <w:rPr>
          <w:rStyle w:val="BookTitle"/>
          <w:b/>
          <w:bCs w:val="0"/>
          <w:smallCaps w:val="0"/>
          <w:spacing w:val="0"/>
        </w:rPr>
      </w:pPr>
      <w:bookmarkStart w:id="388" w:name="_Ref434829495"/>
      <w:bookmarkStart w:id="389" w:name="_Ref434391358"/>
      <w:bookmarkStart w:id="390" w:name="_Toc443568333"/>
      <w:r w:rsidRPr="00625042">
        <w:drawing>
          <wp:anchor distT="0" distB="0" distL="114300" distR="114300" simplePos="0" relativeHeight="252313088" behindDoc="0" locked="0" layoutInCell="1" allowOverlap="1" wp14:anchorId="750D1A71" wp14:editId="12BC4B4D">
            <wp:simplePos x="0" y="0"/>
            <wp:positionH relativeFrom="column">
              <wp:posOffset>102235</wp:posOffset>
            </wp:positionH>
            <wp:positionV relativeFrom="paragraph">
              <wp:posOffset>364490</wp:posOffset>
            </wp:positionV>
            <wp:extent cx="5942330" cy="3374390"/>
            <wp:effectExtent l="0" t="0" r="0" b="0"/>
            <wp:wrapNone/>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2330" cy="337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rsidRPr="0080162F">
        <w:rPr>
          <w:rStyle w:val="BookTitle"/>
          <w:b/>
          <w:bCs w:val="0"/>
          <w:smallCaps w:val="0"/>
          <w:spacing w:val="0"/>
        </w:rPr>
        <w:t xml:space="preserve">Table </w:t>
      </w:r>
      <w:r w:rsidR="00001B55">
        <w:rPr>
          <w:rStyle w:val="BookTitle"/>
          <w:b/>
          <w:bCs w:val="0"/>
          <w:smallCaps w:val="0"/>
          <w:spacing w:val="0"/>
        </w:rPr>
        <w:fldChar w:fldCharType="begin"/>
      </w:r>
      <w:r w:rsidR="00001B55">
        <w:rPr>
          <w:rStyle w:val="BookTitle"/>
          <w:b/>
          <w:bCs w:val="0"/>
          <w:smallCaps w:val="0"/>
          <w:spacing w:val="0"/>
        </w:rPr>
        <w:instrText xml:space="preserve"> STYLEREF 1 \s </w:instrText>
      </w:r>
      <w:r w:rsidR="00001B55">
        <w:rPr>
          <w:rStyle w:val="BookTitle"/>
          <w:b/>
          <w:bCs w:val="0"/>
          <w:smallCaps w:val="0"/>
          <w:spacing w:val="0"/>
        </w:rPr>
        <w:fldChar w:fldCharType="separate"/>
      </w:r>
      <w:r w:rsidR="0081449C">
        <w:rPr>
          <w:rStyle w:val="BookTitle"/>
          <w:b/>
          <w:bCs w:val="0"/>
          <w:smallCaps w:val="0"/>
          <w:spacing w:val="0"/>
        </w:rPr>
        <w:t>X</w:t>
      </w:r>
      <w:r w:rsidR="00001B55">
        <w:rPr>
          <w:rStyle w:val="BookTitle"/>
          <w:b/>
          <w:bCs w:val="0"/>
          <w:smallCaps w:val="0"/>
          <w:spacing w:val="0"/>
        </w:rPr>
        <w:fldChar w:fldCharType="end"/>
      </w:r>
      <w:r w:rsidR="00001B55">
        <w:rPr>
          <w:rStyle w:val="BookTitle"/>
          <w:b/>
          <w:bCs w:val="0"/>
          <w:smallCaps w:val="0"/>
          <w:spacing w:val="0"/>
        </w:rPr>
        <w:noBreakHyphen/>
      </w:r>
      <w:r w:rsidR="00001B55">
        <w:rPr>
          <w:rStyle w:val="BookTitle"/>
          <w:b/>
          <w:bCs w:val="0"/>
          <w:smallCaps w:val="0"/>
          <w:spacing w:val="0"/>
        </w:rPr>
        <w:fldChar w:fldCharType="begin"/>
      </w:r>
      <w:r w:rsidR="00001B55">
        <w:rPr>
          <w:rStyle w:val="BookTitle"/>
          <w:b/>
          <w:bCs w:val="0"/>
          <w:smallCaps w:val="0"/>
          <w:spacing w:val="0"/>
        </w:rPr>
        <w:instrText xml:space="preserve"> SEQ Table \* ARABIC \s 1 </w:instrText>
      </w:r>
      <w:r w:rsidR="00001B55">
        <w:rPr>
          <w:rStyle w:val="BookTitle"/>
          <w:b/>
          <w:bCs w:val="0"/>
          <w:smallCaps w:val="0"/>
          <w:spacing w:val="0"/>
        </w:rPr>
        <w:fldChar w:fldCharType="separate"/>
      </w:r>
      <w:r w:rsidR="0081449C">
        <w:rPr>
          <w:rStyle w:val="BookTitle"/>
          <w:b/>
          <w:bCs w:val="0"/>
          <w:smallCaps w:val="0"/>
          <w:spacing w:val="0"/>
        </w:rPr>
        <w:t>6</w:t>
      </w:r>
      <w:r w:rsidR="00001B55">
        <w:rPr>
          <w:rStyle w:val="BookTitle"/>
          <w:b/>
          <w:bCs w:val="0"/>
          <w:smallCaps w:val="0"/>
          <w:spacing w:val="0"/>
        </w:rPr>
        <w:fldChar w:fldCharType="end"/>
      </w:r>
      <w:bookmarkEnd w:id="388"/>
      <w:r w:rsidR="00CC4A09" w:rsidRPr="0080162F">
        <w:rPr>
          <w:rStyle w:val="BookTitle"/>
          <w:b/>
          <w:bCs w:val="0"/>
          <w:smallCaps w:val="0"/>
          <w:spacing w:val="0"/>
        </w:rPr>
        <w:t>¨</w:t>
      </w:r>
      <w:r w:rsidR="00B337E3" w:rsidRPr="0080162F">
        <w:rPr>
          <w:rStyle w:val="BookTitle"/>
          <w:b/>
          <w:bCs w:val="0"/>
          <w:smallCaps w:val="0"/>
          <w:spacing w:val="0"/>
        </w:rPr>
        <w:t xml:space="preserve"> </w:t>
      </w:r>
      <w:r w:rsidR="006A02AC" w:rsidRPr="0080162F">
        <w:rPr>
          <w:rStyle w:val="BookTitle"/>
          <w:b/>
          <w:bCs w:val="0"/>
          <w:smallCaps w:val="0"/>
          <w:spacing w:val="0"/>
        </w:rPr>
        <w:t>2015</w:t>
      </w:r>
      <w:r w:rsidR="00B337E3" w:rsidRPr="0080162F">
        <w:rPr>
          <w:rStyle w:val="BookTitle"/>
          <w:b/>
          <w:bCs w:val="0"/>
          <w:smallCaps w:val="0"/>
          <w:spacing w:val="0"/>
        </w:rPr>
        <w:t xml:space="preserve"> In-House Residential Rebates Paid</w:t>
      </w:r>
      <w:bookmarkEnd w:id="389"/>
      <w:bookmarkEnd w:id="390"/>
      <w:r w:rsidR="00B337E3" w:rsidRPr="0080162F">
        <w:rPr>
          <w:rStyle w:val="BookTitle"/>
          <w:b/>
          <w:bCs w:val="0"/>
          <w:smallCaps w:val="0"/>
          <w:spacing w:val="0"/>
        </w:rPr>
        <w:t xml:space="preserve"> </w:t>
      </w:r>
    </w:p>
    <w:p w:rsidR="00B337E3" w:rsidRPr="004B4244" w:rsidRDefault="00B337E3" w:rsidP="001E774E"/>
    <w:p w:rsidR="00B337E3" w:rsidRDefault="00B337E3" w:rsidP="001E774E">
      <w:pPr>
        <w:rPr>
          <w:rFonts w:cs="Arial"/>
          <w:b/>
          <w:i/>
          <w:szCs w:val="22"/>
        </w:rPr>
      </w:pPr>
    </w:p>
    <w:p w:rsidR="00B337E3" w:rsidRDefault="00B337E3" w:rsidP="001E774E">
      <w:pPr>
        <w:rPr>
          <w:rFonts w:cs="Arial"/>
          <w:b/>
          <w:i/>
          <w:szCs w:val="22"/>
        </w:rPr>
      </w:pPr>
    </w:p>
    <w:p w:rsidR="00B337E3" w:rsidRDefault="00B337E3" w:rsidP="001E774E">
      <w:pPr>
        <w:rPr>
          <w:rFonts w:cs="Arial"/>
          <w:b/>
          <w:i/>
          <w:szCs w:val="22"/>
        </w:rPr>
      </w:pPr>
    </w:p>
    <w:p w:rsidR="00B337E3" w:rsidRDefault="00B337E3" w:rsidP="001E774E">
      <w:pPr>
        <w:rPr>
          <w:szCs w:val="22"/>
        </w:rPr>
      </w:pPr>
    </w:p>
    <w:p w:rsidR="00B337E3" w:rsidRDefault="00B337E3" w:rsidP="001E774E">
      <w:pPr>
        <w:rPr>
          <w:szCs w:val="22"/>
        </w:rPr>
      </w:pPr>
    </w:p>
    <w:p w:rsidR="00B337E3" w:rsidRDefault="00B337E3" w:rsidP="001E774E">
      <w:pPr>
        <w:rPr>
          <w:szCs w:val="22"/>
        </w:rPr>
      </w:pPr>
    </w:p>
    <w:p w:rsidR="00B337E3" w:rsidRDefault="00B337E3" w:rsidP="001E774E"/>
    <w:p w:rsidR="00B337E3" w:rsidRDefault="00B337E3" w:rsidP="001E774E"/>
    <w:p w:rsidR="00D87363" w:rsidRDefault="006A02AC" w:rsidP="006B0FC9">
      <w:pPr>
        <w:pStyle w:val="Heading3"/>
        <w:numPr>
          <w:ilvl w:val="0"/>
          <w:numId w:val="96"/>
        </w:numPr>
        <w:ind w:left="630"/>
      </w:pPr>
      <w:bookmarkStart w:id="391" w:name="_Toc443570660"/>
      <w:r>
        <w:lastRenderedPageBreak/>
        <w:t>2015</w:t>
      </w:r>
      <w:r w:rsidR="00D87363">
        <w:t xml:space="preserve"> Continuous Improvements and Accomplishments</w:t>
      </w:r>
      <w:bookmarkEnd w:id="391"/>
      <w:r w:rsidR="00D87363">
        <w:t xml:space="preserve"> </w:t>
      </w:r>
    </w:p>
    <w:p w:rsidR="002F5F01" w:rsidRDefault="002F5F01" w:rsidP="002F5F01">
      <w:pPr>
        <w:ind w:left="540"/>
      </w:pPr>
      <w:r>
        <w:t>In 2015, the Rebate Processing team added three new members after losing previous analysts to promotions within PSE.</w:t>
      </w:r>
      <w:r w:rsidR="00CE1338">
        <w:t xml:space="preserve"> </w:t>
      </w:r>
      <w:r>
        <w:t>Two of the new employees were temporary hires that backfilled the vacant positions and the third came from PSE’s Customer Care Center.</w:t>
      </w:r>
      <w:r w:rsidR="00CE1338">
        <w:t xml:space="preserve"> </w:t>
      </w:r>
      <w:r w:rsidR="003F5BFA">
        <w:t>While supporting the transition to the DSM Central</w:t>
      </w:r>
      <w:r>
        <w:t xml:space="preserve"> </w:t>
      </w:r>
      <w:r w:rsidR="003F5BFA">
        <w:t xml:space="preserve">system for the majority, the </w:t>
      </w:r>
      <w:r>
        <w:t xml:space="preserve">Rebates Processing Team </w:t>
      </w:r>
      <w:r w:rsidR="003F5BFA">
        <w:t xml:space="preserve">was also able to implement several incremental </w:t>
      </w:r>
      <w:r>
        <w:t>efficiencies</w:t>
      </w:r>
      <w:r w:rsidR="003F5BFA">
        <w:t xml:space="preserve">, such as establishing </w:t>
      </w:r>
      <w:r>
        <w:t xml:space="preserve">work flow </w:t>
      </w:r>
      <w:r w:rsidR="003F5BFA">
        <w:t>and process subject matter experts, re-distributing work assignments, and maximizing cross-functional support. The focus on continuous improvement allowed the group to support the transition while also maintaining</w:t>
      </w:r>
      <w:r>
        <w:t xml:space="preserve"> a quick payment turnaround for </w:t>
      </w:r>
      <w:r w:rsidR="003F5BFA">
        <w:t>PSE</w:t>
      </w:r>
      <w:r>
        <w:t xml:space="preserve"> customers. </w:t>
      </w:r>
    </w:p>
    <w:p w:rsidR="002F5F01" w:rsidRDefault="002F5F01" w:rsidP="002F5F01">
      <w:pPr>
        <w:ind w:left="540"/>
      </w:pPr>
      <w:r>
        <w:t>The Rebates Processing Team collaborated with the DSM Central (discussed in several sections of this Report; most notably in Chapter 9, Measurement &amp; Verification) project team to gather business requirements and map work flows to prepare for the new system implementation.</w:t>
      </w:r>
      <w:r w:rsidR="00CE1338">
        <w:t xml:space="preserve"> </w:t>
      </w:r>
    </w:p>
    <w:p w:rsidR="002F5F01" w:rsidRDefault="002F5F01" w:rsidP="002F5F01">
      <w:pPr>
        <w:pStyle w:val="Heading4"/>
        <w:numPr>
          <w:ilvl w:val="0"/>
          <w:numId w:val="0"/>
        </w:numPr>
        <w:ind w:left="540"/>
        <w:rPr>
          <w:b w:val="0"/>
        </w:rPr>
      </w:pPr>
      <w:r>
        <w:rPr>
          <w:b w:val="0"/>
        </w:rPr>
        <w:t>The Energy Advisors and the Rebates Processing Team collaborated to improve the customer inquiry process.</w:t>
      </w:r>
      <w:r w:rsidR="00CE1338">
        <w:rPr>
          <w:b w:val="0"/>
        </w:rPr>
        <w:t xml:space="preserve"> </w:t>
      </w:r>
      <w:r>
        <w:rPr>
          <w:b w:val="0"/>
        </w:rPr>
        <w:t>As a result, customer inquiries regarding the status of their rebate are now directly handled by the Rebates Processing team.</w:t>
      </w:r>
      <w:r w:rsidR="00CE1338">
        <w:rPr>
          <w:b w:val="0"/>
        </w:rPr>
        <w:t xml:space="preserve"> </w:t>
      </w:r>
      <w:r>
        <w:rPr>
          <w:b w:val="0"/>
        </w:rPr>
        <w:t>This improvement cuts down the number of touch points the customer goes through and subject matter experts provide a detailed explanation to resolve the customer’s inquiry.</w:t>
      </w:r>
    </w:p>
    <w:p w:rsidR="002F5F01" w:rsidRDefault="002F5F01" w:rsidP="00E818FE">
      <w:pPr>
        <w:ind w:left="540"/>
      </w:pPr>
    </w:p>
    <w:p w:rsidR="00D87363" w:rsidRDefault="00D87363" w:rsidP="00AA5B5C">
      <w:r>
        <w:br w:type="page"/>
      </w:r>
    </w:p>
    <w:p w:rsidR="00DE7C44" w:rsidRPr="00100A87" w:rsidRDefault="00DE7C44" w:rsidP="00F118AF">
      <w:pPr>
        <w:pStyle w:val="Heading2"/>
      </w:pPr>
      <w:bookmarkStart w:id="392" w:name="_Toc443570661"/>
      <w:r w:rsidRPr="00100A87">
        <w:lastRenderedPageBreak/>
        <w:t>Energy Efficient Communities</w:t>
      </w:r>
      <w:bookmarkEnd w:id="382"/>
      <w:bookmarkEnd w:id="392"/>
    </w:p>
    <w:p w:rsidR="00DE7C44" w:rsidRDefault="00DE7C44" w:rsidP="006B0FC9">
      <w:pPr>
        <w:pStyle w:val="Heading3"/>
        <w:numPr>
          <w:ilvl w:val="0"/>
          <w:numId w:val="97"/>
        </w:numPr>
        <w:ind w:left="630"/>
      </w:pPr>
      <w:bookmarkStart w:id="393" w:name="_Toc443570662"/>
      <w:r>
        <w:t>Description</w:t>
      </w:r>
      <w:bookmarkEnd w:id="393"/>
    </w:p>
    <w:p w:rsidR="00DD61F6" w:rsidRDefault="00DD61F6" w:rsidP="00DD61F6">
      <w:pPr>
        <w:ind w:left="540"/>
        <w:rPr>
          <w:rFonts w:cs="Arial"/>
          <w:szCs w:val="22"/>
        </w:rPr>
      </w:pPr>
      <w:r>
        <w:t>Energy Efficient Communities (EEC) is a program-support C</w:t>
      </w:r>
      <w:r w:rsidRPr="00CC1492">
        <w:t xml:space="preserve">hannel </w:t>
      </w:r>
      <w:r>
        <w:t>to deliver Energy Efficiency program information direct to residential and commercial customers and through partnerships with community organizations and municipalities.</w:t>
      </w:r>
      <w:r w:rsidR="00962E80">
        <w:t xml:space="preserve"> </w:t>
      </w:r>
      <w:r w:rsidRPr="00CC1492">
        <w:t xml:space="preserve">The program works </w:t>
      </w:r>
      <w:r>
        <w:t xml:space="preserve">to </w:t>
      </w:r>
      <w:r w:rsidRPr="00CC1492">
        <w:t xml:space="preserve">leverage </w:t>
      </w:r>
      <w:r>
        <w:t xml:space="preserve">local </w:t>
      </w:r>
      <w:r w:rsidRPr="00CC1492">
        <w:t xml:space="preserve">community resources to </w:t>
      </w:r>
      <w:r>
        <w:t xml:space="preserve">collaborate with, educate and move customers to </w:t>
      </w:r>
      <w:r w:rsidRPr="00CC1492">
        <w:t>Energy Efficiency program participation.</w:t>
      </w:r>
      <w:r w:rsidR="00962E80">
        <w:t xml:space="preserve"> </w:t>
      </w:r>
      <w:r>
        <w:rPr>
          <w:rFonts w:cs="Arial"/>
          <w:szCs w:val="22"/>
        </w:rPr>
        <w:t xml:space="preserve">The team works to discover </w:t>
      </w:r>
      <w:r w:rsidRPr="00CC1492">
        <w:rPr>
          <w:rFonts w:cs="Arial"/>
          <w:szCs w:val="22"/>
        </w:rPr>
        <w:t xml:space="preserve">locally-appropriate </w:t>
      </w:r>
      <w:r>
        <w:rPr>
          <w:rFonts w:cs="Arial"/>
          <w:szCs w:val="22"/>
        </w:rPr>
        <w:t>outreach mechanism</w:t>
      </w:r>
      <w:r w:rsidRPr="00CC1492">
        <w:rPr>
          <w:rFonts w:cs="Arial"/>
          <w:szCs w:val="22"/>
        </w:rPr>
        <w:t xml:space="preserve">s </w:t>
      </w:r>
      <w:r>
        <w:rPr>
          <w:rFonts w:cs="Arial"/>
          <w:szCs w:val="22"/>
        </w:rPr>
        <w:t>to</w:t>
      </w:r>
      <w:r w:rsidRPr="00CC1492">
        <w:rPr>
          <w:rFonts w:cs="Arial"/>
          <w:szCs w:val="22"/>
        </w:rPr>
        <w:t xml:space="preserve"> engag</w:t>
      </w:r>
      <w:r>
        <w:rPr>
          <w:rFonts w:cs="Arial"/>
          <w:szCs w:val="22"/>
        </w:rPr>
        <w:t>e</w:t>
      </w:r>
      <w:r w:rsidRPr="00CC1492">
        <w:rPr>
          <w:rFonts w:cs="Arial"/>
          <w:szCs w:val="22"/>
        </w:rPr>
        <w:t xml:space="preserve"> </w:t>
      </w:r>
      <w:r>
        <w:rPr>
          <w:rFonts w:cs="Arial"/>
          <w:szCs w:val="22"/>
        </w:rPr>
        <w:t>with customers</w:t>
      </w:r>
      <w:r w:rsidRPr="00CC1492">
        <w:rPr>
          <w:rFonts w:cs="Arial"/>
          <w:szCs w:val="22"/>
        </w:rPr>
        <w:t xml:space="preserve"> by leveraging PSE's resources, community knowledge and partner support.</w:t>
      </w:r>
      <w:r w:rsidR="00962E80">
        <w:rPr>
          <w:rFonts w:cs="Arial"/>
          <w:szCs w:val="22"/>
        </w:rPr>
        <w:t xml:space="preserve"> </w:t>
      </w:r>
    </w:p>
    <w:p w:rsidR="00DD61F6" w:rsidRDefault="00DD61F6" w:rsidP="00DD61F6">
      <w:pPr>
        <w:ind w:left="540"/>
      </w:pPr>
      <w:r>
        <w:t>The EEC team works closely with the Energy Efficiency programs to determine whether a broader partnership with a community organization or a more targeted, direct-to-customer approach is needed.</w:t>
      </w:r>
      <w:r w:rsidR="00962E80">
        <w:t xml:space="preserve"> </w:t>
      </w:r>
      <w:r>
        <w:t xml:space="preserve">As an outreach team for both residential and commercial </w:t>
      </w:r>
      <w:r w:rsidR="00EC1A6A">
        <w:t>sectors</w:t>
      </w:r>
      <w:r>
        <w:t>, the EEC team also works on cross-</w:t>
      </w:r>
      <w:r w:rsidRPr="002752FA">
        <w:t>program promotion</w:t>
      </w:r>
      <w:r>
        <w:t xml:space="preserve">, where appropriate. </w:t>
      </w:r>
    </w:p>
    <w:p w:rsidR="00814984" w:rsidRPr="000F4324" w:rsidRDefault="006A02AC" w:rsidP="00E818FE">
      <w:pPr>
        <w:pStyle w:val="Heading3"/>
        <w:ind w:left="630"/>
      </w:pPr>
      <w:bookmarkStart w:id="394" w:name="_Toc443570663"/>
      <w:r>
        <w:t>2015</w:t>
      </w:r>
      <w:r w:rsidR="00814984" w:rsidRPr="000F4324">
        <w:t xml:space="preserve"> </w:t>
      </w:r>
      <w:r w:rsidR="00814984">
        <w:t>Continuous Improvement</w:t>
      </w:r>
      <w:r w:rsidR="007B5E54">
        <w:t xml:space="preserve"> </w:t>
      </w:r>
      <w:r w:rsidR="007E21CE">
        <w:t>and Adaptation</w:t>
      </w:r>
      <w:bookmarkEnd w:id="394"/>
    </w:p>
    <w:p w:rsidR="00DD61F6" w:rsidRDefault="00DD61F6" w:rsidP="00DD61F6">
      <w:pPr>
        <w:ind w:left="540"/>
      </w:pPr>
      <w:r>
        <w:t>Significant program enhancements included continuing to hone our approach to residential and commercial community “blitzes”</w:t>
      </w:r>
      <w:r>
        <w:rPr>
          <w:rStyle w:val="FootnoteReference"/>
        </w:rPr>
        <w:footnoteReference w:id="53"/>
      </w:r>
      <w:r>
        <w:t xml:space="preserve"> as well as increasing the direct to customer outreach for more programs, as described in the following discussion.</w:t>
      </w:r>
    </w:p>
    <w:p w:rsidR="00DE7C44" w:rsidRPr="00B306B8" w:rsidRDefault="006A02AC" w:rsidP="00E818FE">
      <w:pPr>
        <w:pStyle w:val="Heading3"/>
        <w:ind w:left="630"/>
      </w:pPr>
      <w:bookmarkStart w:id="395" w:name="_Toc443570664"/>
      <w:r>
        <w:lastRenderedPageBreak/>
        <w:t>2015</w:t>
      </w:r>
      <w:r w:rsidR="00DE7C44" w:rsidRPr="00B306B8">
        <w:t xml:space="preserve"> Accomplishments and </w:t>
      </w:r>
      <w:r w:rsidR="00974970" w:rsidRPr="00B306B8">
        <w:t>Activities</w:t>
      </w:r>
      <w:bookmarkEnd w:id="395"/>
    </w:p>
    <w:p w:rsidR="00DD61F6" w:rsidRDefault="00DD61F6" w:rsidP="00DD61F6">
      <w:pPr>
        <w:ind w:left="540"/>
        <w:rPr>
          <w:color w:val="000000" w:themeColor="text1"/>
        </w:rPr>
      </w:pPr>
      <w:r w:rsidRPr="00681DDB">
        <w:rPr>
          <w:color w:val="000000" w:themeColor="text1"/>
        </w:rPr>
        <w:t xml:space="preserve">In </w:t>
      </w:r>
      <w:r>
        <w:rPr>
          <w:color w:val="000000" w:themeColor="text1"/>
        </w:rPr>
        <w:t>2015</w:t>
      </w:r>
      <w:r w:rsidRPr="00681DDB">
        <w:rPr>
          <w:color w:val="000000" w:themeColor="text1"/>
        </w:rPr>
        <w:t xml:space="preserve">, the </w:t>
      </w:r>
      <w:r>
        <w:rPr>
          <w:color w:val="000000" w:themeColor="text1"/>
        </w:rPr>
        <w:t>EEC</w:t>
      </w:r>
      <w:r w:rsidRPr="00681DDB">
        <w:rPr>
          <w:color w:val="000000" w:themeColor="text1"/>
        </w:rPr>
        <w:t xml:space="preserve"> team </w:t>
      </w:r>
      <w:r w:rsidR="002C68DA">
        <w:rPr>
          <w:color w:val="000000" w:themeColor="text1"/>
        </w:rPr>
        <w:t>c</w:t>
      </w:r>
      <w:r w:rsidRPr="00681DDB">
        <w:rPr>
          <w:color w:val="000000" w:themeColor="text1"/>
        </w:rPr>
        <w:t>onducted outreach to contractors, community groups</w:t>
      </w:r>
      <w:r>
        <w:rPr>
          <w:color w:val="000000" w:themeColor="text1"/>
        </w:rPr>
        <w:t>, local nonprofit organizations</w:t>
      </w:r>
      <w:r w:rsidRPr="00681DDB">
        <w:rPr>
          <w:color w:val="000000" w:themeColor="text1"/>
        </w:rPr>
        <w:t xml:space="preserve">, government entities, PSE employees and direct to customers on behalf of the various residential and commercial </w:t>
      </w:r>
      <w:r>
        <w:rPr>
          <w:color w:val="000000" w:themeColor="text1"/>
        </w:rPr>
        <w:t xml:space="preserve">efficiency </w:t>
      </w:r>
      <w:r w:rsidRPr="00681DDB">
        <w:rPr>
          <w:color w:val="000000" w:themeColor="text1"/>
        </w:rPr>
        <w:t>programs.</w:t>
      </w:r>
      <w:r w:rsidR="00EC1A6A">
        <w:rPr>
          <w:color w:val="000000" w:themeColor="text1"/>
        </w:rPr>
        <w:t xml:space="preserve"> </w:t>
      </w:r>
      <w:r w:rsidRPr="00681DDB">
        <w:rPr>
          <w:color w:val="000000" w:themeColor="text1"/>
        </w:rPr>
        <w:t>The team also worked with other PSE departments to leverage corporate initiatives to promote energy efficiency programs, as appropriate.</w:t>
      </w:r>
      <w:r w:rsidR="00EC1A6A">
        <w:rPr>
          <w:color w:val="000000" w:themeColor="text1"/>
        </w:rPr>
        <w:t xml:space="preserve"> </w:t>
      </w:r>
      <w:r w:rsidRPr="00681DDB">
        <w:rPr>
          <w:color w:val="000000" w:themeColor="text1"/>
        </w:rPr>
        <w:t xml:space="preserve">This provides increased exposure to programs and improved customer service. </w:t>
      </w:r>
    </w:p>
    <w:p w:rsidR="00DD61F6" w:rsidRDefault="00DD61F6" w:rsidP="00EC1A6A">
      <w:pPr>
        <w:ind w:left="540"/>
        <w:rPr>
          <w:color w:val="000000" w:themeColor="text1"/>
        </w:rPr>
      </w:pPr>
      <w:r>
        <w:rPr>
          <w:color w:val="000000" w:themeColor="text1"/>
        </w:rPr>
        <w:t>The EEC Team accomplished o</w:t>
      </w:r>
      <w:r w:rsidRPr="00681DDB">
        <w:rPr>
          <w:color w:val="000000" w:themeColor="text1"/>
        </w:rPr>
        <w:t xml:space="preserve">utreach for </w:t>
      </w:r>
      <w:r>
        <w:rPr>
          <w:color w:val="000000" w:themeColor="text1"/>
        </w:rPr>
        <w:t>various EE</w:t>
      </w:r>
      <w:r w:rsidRPr="00681DDB">
        <w:rPr>
          <w:color w:val="000000" w:themeColor="text1"/>
        </w:rPr>
        <w:t xml:space="preserve"> programs through a combination of</w:t>
      </w:r>
      <w:r>
        <w:rPr>
          <w:color w:val="000000" w:themeColor="text1"/>
        </w:rPr>
        <w:t>:</w:t>
      </w:r>
      <w:r w:rsidRPr="00681DDB">
        <w:rPr>
          <w:color w:val="000000" w:themeColor="text1"/>
        </w:rPr>
        <w:t xml:space="preserve">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H</w:t>
      </w:r>
      <w:r w:rsidRPr="00681DDB">
        <w:rPr>
          <w:sz w:val="22"/>
          <w:szCs w:val="22"/>
        </w:rPr>
        <w:t xml:space="preserve">osting information at the regional </w:t>
      </w:r>
      <w:r>
        <w:rPr>
          <w:sz w:val="22"/>
          <w:szCs w:val="22"/>
        </w:rPr>
        <w:t xml:space="preserve">PSE </w:t>
      </w:r>
      <w:r w:rsidRPr="00681DDB">
        <w:rPr>
          <w:sz w:val="22"/>
          <w:szCs w:val="22"/>
        </w:rPr>
        <w:t xml:space="preserve">offices, </w:t>
      </w:r>
    </w:p>
    <w:p w:rsidR="00DD61F6" w:rsidRPr="00681DDB" w:rsidRDefault="00EC1A6A" w:rsidP="00EC1A6A">
      <w:pPr>
        <w:pStyle w:val="ListParagraph"/>
        <w:numPr>
          <w:ilvl w:val="0"/>
          <w:numId w:val="23"/>
        </w:numPr>
        <w:spacing w:after="60"/>
        <w:ind w:left="1080"/>
        <w:contextualSpacing w:val="0"/>
        <w:rPr>
          <w:sz w:val="22"/>
          <w:szCs w:val="22"/>
        </w:rPr>
      </w:pPr>
      <w:r>
        <w:rPr>
          <w:sz w:val="22"/>
          <w:szCs w:val="22"/>
        </w:rPr>
        <w:t>Over 50</w:t>
      </w:r>
      <w:r w:rsidR="00DD61F6">
        <w:rPr>
          <w:sz w:val="22"/>
          <w:szCs w:val="22"/>
        </w:rPr>
        <w:t xml:space="preserve"> p</w:t>
      </w:r>
      <w:r w:rsidR="00DD61F6" w:rsidRPr="00681DDB">
        <w:rPr>
          <w:sz w:val="22"/>
          <w:szCs w:val="22"/>
        </w:rPr>
        <w:t xml:space="preserve">resentations to community groups,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S</w:t>
      </w:r>
      <w:r w:rsidRPr="00681DDB">
        <w:rPr>
          <w:sz w:val="22"/>
          <w:szCs w:val="22"/>
        </w:rPr>
        <w:t xml:space="preserve">taffing at community events,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D</w:t>
      </w:r>
      <w:r w:rsidRPr="00681DDB">
        <w:rPr>
          <w:sz w:val="22"/>
          <w:szCs w:val="22"/>
        </w:rPr>
        <w:t xml:space="preserve">irect outreach to community groups to promote the programs,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Door-to-</w:t>
      </w:r>
      <w:r w:rsidRPr="00681DDB">
        <w:rPr>
          <w:sz w:val="22"/>
          <w:szCs w:val="22"/>
        </w:rPr>
        <w:t>door to customers’ homes and businesses</w:t>
      </w:r>
      <w:r>
        <w:rPr>
          <w:sz w:val="22"/>
          <w:szCs w:val="22"/>
        </w:rPr>
        <w:t>,</w:t>
      </w:r>
      <w:r w:rsidRPr="00681DDB">
        <w:rPr>
          <w:sz w:val="22"/>
          <w:szCs w:val="22"/>
        </w:rPr>
        <w:t xml:space="preserve"> </w:t>
      </w:r>
    </w:p>
    <w:p w:rsidR="00DD61F6" w:rsidRDefault="00DD61F6" w:rsidP="00EC1A6A">
      <w:pPr>
        <w:pStyle w:val="ListParagraph"/>
        <w:numPr>
          <w:ilvl w:val="0"/>
          <w:numId w:val="23"/>
        </w:numPr>
        <w:ind w:left="1080"/>
        <w:rPr>
          <w:sz w:val="22"/>
          <w:szCs w:val="22"/>
        </w:rPr>
      </w:pPr>
      <w:r>
        <w:rPr>
          <w:sz w:val="22"/>
          <w:szCs w:val="22"/>
        </w:rPr>
        <w:t>A</w:t>
      </w:r>
      <w:r w:rsidRPr="00681DDB">
        <w:rPr>
          <w:sz w:val="22"/>
          <w:szCs w:val="22"/>
        </w:rPr>
        <w:t xml:space="preserve">nd other methods. </w:t>
      </w:r>
    </w:p>
    <w:p w:rsidR="007E02FC" w:rsidRDefault="007E02FC" w:rsidP="007E02FC">
      <w:pPr>
        <w:ind w:left="540"/>
      </w:pPr>
      <w:r>
        <w:t xml:space="preserve">The EEC team underspent in a couple budget areas in 2015 as we did in 2014 as the team adapted to working with a larger budget than in previous years. Many of the marketing and material expenses were covered by program teams instead of the EEC team and many outreach materials were repurposed over the activities, resulting in increased efficiencies by eliminating the need to recreate them. </w:t>
      </w:r>
    </w:p>
    <w:p w:rsidR="007E02FC" w:rsidRDefault="007E02FC" w:rsidP="007E02FC">
      <w:pPr>
        <w:ind w:left="540"/>
      </w:pPr>
      <w:r>
        <w:t xml:space="preserve">The Team hired on an Outreach lead for Kitsap County later than expected in 2015 and ended up conducting more outreach in electric areas than gas areas, so labor, overhead and associated employee expenses ended the year below anticipated spending levels. </w:t>
      </w:r>
    </w:p>
    <w:p w:rsidR="00591E7C" w:rsidRDefault="00591E7C" w:rsidP="006B0FC9">
      <w:pPr>
        <w:pStyle w:val="Heading4"/>
        <w:numPr>
          <w:ilvl w:val="0"/>
          <w:numId w:val="126"/>
        </w:numPr>
      </w:pPr>
      <w:r>
        <w:t>Customer Outreach</w:t>
      </w:r>
    </w:p>
    <w:p w:rsidR="007E02FC" w:rsidRDefault="00DD61F6" w:rsidP="00591E7C">
      <w:pPr>
        <w:ind w:left="900"/>
      </w:pPr>
      <w:r w:rsidRPr="00681DDB">
        <w:rPr>
          <w:color w:val="000000" w:themeColor="text1"/>
        </w:rPr>
        <w:t xml:space="preserve">In partnership with </w:t>
      </w:r>
      <w:r w:rsidR="00EC1A6A">
        <w:rPr>
          <w:color w:val="000000" w:themeColor="text1"/>
        </w:rPr>
        <w:t>a wide range of</w:t>
      </w:r>
      <w:r w:rsidRPr="00681DDB">
        <w:rPr>
          <w:color w:val="000000" w:themeColor="text1"/>
        </w:rPr>
        <w:t xml:space="preserve"> programs, EEC </w:t>
      </w:r>
      <w:r w:rsidR="00EC1A6A">
        <w:rPr>
          <w:color w:val="000000" w:themeColor="text1"/>
        </w:rPr>
        <w:t>staff</w:t>
      </w:r>
      <w:r w:rsidRPr="00681DDB">
        <w:rPr>
          <w:color w:val="000000" w:themeColor="text1"/>
        </w:rPr>
        <w:t xml:space="preserve"> promoted the </w:t>
      </w:r>
      <w:r>
        <w:rPr>
          <w:color w:val="000000" w:themeColor="text1"/>
        </w:rPr>
        <w:t>Upgrades Campaign</w:t>
      </w:r>
      <w:r w:rsidRPr="00681DDB">
        <w:rPr>
          <w:color w:val="000000" w:themeColor="text1"/>
        </w:rPr>
        <w:t xml:space="preserve">, the Appliance Replacement </w:t>
      </w:r>
      <w:r>
        <w:rPr>
          <w:color w:val="000000" w:themeColor="text1"/>
        </w:rPr>
        <w:t xml:space="preserve">and Decommissioning </w:t>
      </w:r>
      <w:r w:rsidRPr="00681DDB">
        <w:rPr>
          <w:color w:val="000000" w:themeColor="text1"/>
        </w:rPr>
        <w:t>program</w:t>
      </w:r>
      <w:r>
        <w:rPr>
          <w:color w:val="000000" w:themeColor="text1"/>
        </w:rPr>
        <w:t>s</w:t>
      </w:r>
      <w:r w:rsidRPr="00681DDB">
        <w:rPr>
          <w:color w:val="000000" w:themeColor="text1"/>
        </w:rPr>
        <w:t xml:space="preserve">, the Small Business Direct Install </w:t>
      </w:r>
      <w:r>
        <w:rPr>
          <w:color w:val="000000" w:themeColor="text1"/>
        </w:rPr>
        <w:t>(</w:t>
      </w:r>
      <w:proofErr w:type="spellStart"/>
      <w:r>
        <w:rPr>
          <w:color w:val="000000" w:themeColor="text1"/>
        </w:rPr>
        <w:t>SBDI</w:t>
      </w:r>
      <w:proofErr w:type="spellEnd"/>
      <w:r>
        <w:rPr>
          <w:color w:val="000000" w:themeColor="text1"/>
        </w:rPr>
        <w:t xml:space="preserve">) </w:t>
      </w:r>
      <w:r w:rsidRPr="00681DDB">
        <w:rPr>
          <w:color w:val="000000" w:themeColor="text1"/>
        </w:rPr>
        <w:t xml:space="preserve">program, </w:t>
      </w:r>
      <w:r>
        <w:rPr>
          <w:color w:val="000000" w:themeColor="text1"/>
        </w:rPr>
        <w:t xml:space="preserve">Commercial Kitchen rebates, rebates for laundromats, </w:t>
      </w:r>
      <w:proofErr w:type="spellStart"/>
      <w:r w:rsidRPr="00681DDB">
        <w:rPr>
          <w:color w:val="000000" w:themeColor="text1"/>
        </w:rPr>
        <w:t>HomePrint</w:t>
      </w:r>
      <w:proofErr w:type="spellEnd"/>
      <w:r>
        <w:rPr>
          <w:color w:val="000000" w:themeColor="text1"/>
        </w:rPr>
        <w:t xml:space="preserve">™, Commercial Grants, Electric Vehicle charging station rebates </w:t>
      </w:r>
      <w:r w:rsidRPr="00681DDB">
        <w:rPr>
          <w:color w:val="000000" w:themeColor="text1"/>
        </w:rPr>
        <w:t>and Weatherization among others.</w:t>
      </w:r>
      <w:r w:rsidR="00EC1A6A">
        <w:rPr>
          <w:color w:val="000000" w:themeColor="text1"/>
        </w:rPr>
        <w:t xml:space="preserve"> </w:t>
      </w:r>
      <w:r w:rsidRPr="0026781C">
        <w:t>Specifically, outreach includes working with community partners, municipalities and other local contacts to help deliver these programs.</w:t>
      </w:r>
      <w:r w:rsidR="00EC1A6A">
        <w:t xml:space="preserve"> </w:t>
      </w:r>
      <w:r w:rsidR="007E02FC">
        <w:br w:type="page"/>
      </w:r>
    </w:p>
    <w:p w:rsidR="00EC1A6A" w:rsidRDefault="00EC1A6A" w:rsidP="00591E7C">
      <w:pPr>
        <w:ind w:left="900"/>
      </w:pPr>
      <w:r>
        <w:lastRenderedPageBreak/>
        <w:t>For example:</w:t>
      </w:r>
      <w:r w:rsidR="00DD61F6" w:rsidRPr="0026781C">
        <w:t xml:space="preserve"> </w:t>
      </w:r>
    </w:p>
    <w:p w:rsidR="00EC1A6A" w:rsidRDefault="00EC1A6A" w:rsidP="006B0FC9">
      <w:pPr>
        <w:numPr>
          <w:ilvl w:val="0"/>
          <w:numId w:val="125"/>
        </w:numPr>
        <w:ind w:left="1440"/>
      </w:pPr>
      <w:r>
        <w:t>T</w:t>
      </w:r>
      <w:r w:rsidR="00DD61F6" w:rsidRPr="0026781C">
        <w:t xml:space="preserve">he EEC team </w:t>
      </w:r>
      <w:r w:rsidR="00DD61F6">
        <w:t xml:space="preserve">utilized the low season for tourism to go door to door to </w:t>
      </w:r>
      <w:r>
        <w:t>over 60</w:t>
      </w:r>
      <w:r w:rsidR="00DD61F6">
        <w:t xml:space="preserve"> hospitality businesses (hotels and restaurants) on Whidbey Island to promote applicable rebates</w:t>
      </w:r>
      <w:r w:rsidR="00DD61F6" w:rsidRPr="0026781C">
        <w:t>.</w:t>
      </w:r>
      <w:r>
        <w:t xml:space="preserve"> </w:t>
      </w:r>
      <w:r w:rsidR="00DD61F6">
        <w:t xml:space="preserve">This valuable in-person contact provided customized information about programs that customers were eligible for and increased awareness of the programs for the future. </w:t>
      </w:r>
    </w:p>
    <w:p w:rsidR="00146949" w:rsidRDefault="00DD61F6" w:rsidP="006B0FC9">
      <w:pPr>
        <w:numPr>
          <w:ilvl w:val="0"/>
          <w:numId w:val="125"/>
        </w:numPr>
        <w:ind w:left="1440"/>
      </w:pPr>
      <w:r w:rsidRPr="0026781C">
        <w:t xml:space="preserve">For the </w:t>
      </w:r>
      <w:proofErr w:type="spellStart"/>
      <w:r w:rsidRPr="0026781C">
        <w:t>SBD</w:t>
      </w:r>
      <w:r w:rsidR="00EC1A6A">
        <w:t>I</w:t>
      </w:r>
      <w:proofErr w:type="spellEnd"/>
      <w:r w:rsidR="00EC1A6A">
        <w:t xml:space="preserve"> program, the EEC T</w:t>
      </w:r>
      <w:r>
        <w:t>eam partnered</w:t>
      </w:r>
      <w:r w:rsidRPr="0026781C">
        <w:t xml:space="preserve"> with cities and business organizations (chambers, downtown associations, rotaries, etc.) to help spread the word about </w:t>
      </w:r>
      <w:r w:rsidR="00EC1A6A">
        <w:t>efficiency programs</w:t>
      </w:r>
      <w:r w:rsidRPr="0026781C">
        <w:t xml:space="preserve"> and engage the business community</w:t>
      </w:r>
      <w:r>
        <w:t xml:space="preserve"> prior to a focused community blitz</w:t>
      </w:r>
      <w:r w:rsidRPr="0026781C">
        <w:t>.</w:t>
      </w:r>
      <w:r>
        <w:t xml:space="preserve"> </w:t>
      </w:r>
    </w:p>
    <w:p w:rsidR="00EC1A6A" w:rsidRDefault="00DD61F6" w:rsidP="00146949">
      <w:pPr>
        <w:ind w:left="1440"/>
      </w:pPr>
      <w:r>
        <w:t>Two weeks before the blitz, the EEC team canvasse</w:t>
      </w:r>
      <w:r w:rsidR="00EC1A6A">
        <w:t>d</w:t>
      </w:r>
      <w:r>
        <w:t xml:space="preserve"> the businesses to let them know PSE will be coming with </w:t>
      </w:r>
      <w:r w:rsidR="00EC1A6A">
        <w:t>a PSE-engaged</w:t>
      </w:r>
      <w:r>
        <w:t xml:space="preserve"> contractor to provide assessments, direct installation of energy-saving equipment and </w:t>
      </w:r>
      <w:r w:rsidR="00EC1A6A">
        <w:t xml:space="preserve">initiate </w:t>
      </w:r>
      <w:r>
        <w:t>larger grant projects, as applicable. During the blitz</w:t>
      </w:r>
      <w:r w:rsidR="00EC1A6A">
        <w:t>,</w:t>
      </w:r>
      <w:r>
        <w:t xml:space="preserve"> the program team members, the contractor and the EEC team members </w:t>
      </w:r>
      <w:r w:rsidR="00EC1A6A">
        <w:t>were able to efficiently go door-to-</w:t>
      </w:r>
      <w:r>
        <w:t>door to implement the program, made easier by the businesses knowing this was coming.</w:t>
      </w:r>
      <w:r w:rsidR="00EC1A6A">
        <w:t xml:space="preserve"> </w:t>
      </w:r>
    </w:p>
    <w:p w:rsidR="00DD61F6" w:rsidRDefault="00DD61F6" w:rsidP="00591E7C">
      <w:pPr>
        <w:ind w:left="1440"/>
      </w:pPr>
      <w:r>
        <w:t xml:space="preserve">This type of multi-faceted engagement increasing customer receptivity and trust, and increases participation by customers who normally would not seek out this information on their own due to their busy schedules as small business owners and operators. </w:t>
      </w:r>
    </w:p>
    <w:p w:rsidR="00EC1A6A" w:rsidRDefault="00DD61F6" w:rsidP="006B0FC9">
      <w:pPr>
        <w:numPr>
          <w:ilvl w:val="0"/>
          <w:numId w:val="125"/>
        </w:numPr>
        <w:ind w:left="1440"/>
        <w:rPr>
          <w:color w:val="000000" w:themeColor="text1"/>
        </w:rPr>
      </w:pPr>
      <w:r>
        <w:rPr>
          <w:color w:val="000000" w:themeColor="text1"/>
        </w:rPr>
        <w:t xml:space="preserve">The </w:t>
      </w:r>
      <w:proofErr w:type="spellStart"/>
      <w:r>
        <w:rPr>
          <w:color w:val="000000" w:themeColor="text1"/>
        </w:rPr>
        <w:t>HomePrint</w:t>
      </w:r>
      <w:proofErr w:type="spellEnd"/>
      <w:r>
        <w:rPr>
          <w:color w:val="000000" w:themeColor="text1"/>
        </w:rPr>
        <w:t>™ direct-to-customer outreach in 10 targeted neighborhoods</w:t>
      </w:r>
      <w:r w:rsidRPr="00681DDB">
        <w:rPr>
          <w:color w:val="000000" w:themeColor="text1"/>
        </w:rPr>
        <w:t xml:space="preserve"> </w:t>
      </w:r>
      <w:r>
        <w:rPr>
          <w:color w:val="000000" w:themeColor="text1"/>
        </w:rPr>
        <w:t xml:space="preserve">included </w:t>
      </w:r>
      <w:r w:rsidRPr="00681DDB">
        <w:rPr>
          <w:color w:val="000000" w:themeColor="text1"/>
        </w:rPr>
        <w:t>creat</w:t>
      </w:r>
      <w:r>
        <w:rPr>
          <w:color w:val="000000" w:themeColor="text1"/>
        </w:rPr>
        <w:t xml:space="preserve">ing a “buzz” </w:t>
      </w:r>
      <w:r w:rsidRPr="00681DDB">
        <w:rPr>
          <w:color w:val="000000" w:themeColor="text1"/>
        </w:rPr>
        <w:t>about the program by a combination of sending direct mail</w:t>
      </w:r>
      <w:r>
        <w:rPr>
          <w:color w:val="000000" w:themeColor="text1"/>
        </w:rPr>
        <w:t>, setting up A-</w:t>
      </w:r>
      <w:r w:rsidR="00EC1A6A">
        <w:rPr>
          <w:color w:val="000000" w:themeColor="text1"/>
        </w:rPr>
        <w:t>frame signs (“A-</w:t>
      </w:r>
      <w:r>
        <w:rPr>
          <w:color w:val="000000" w:themeColor="text1"/>
        </w:rPr>
        <w:t>boards</w:t>
      </w:r>
      <w:r w:rsidR="00EC1A6A">
        <w:rPr>
          <w:color w:val="000000" w:themeColor="text1"/>
        </w:rPr>
        <w:t>”)</w:t>
      </w:r>
      <w:r>
        <w:rPr>
          <w:color w:val="000000" w:themeColor="text1"/>
        </w:rPr>
        <w:t xml:space="preserve"> in neighborhoods to provide broader visibility, presentations to city councils, and going door-to-</w:t>
      </w:r>
      <w:r w:rsidRPr="00681DDB">
        <w:rPr>
          <w:color w:val="000000" w:themeColor="text1"/>
        </w:rPr>
        <w:t>door</w:t>
      </w:r>
      <w:r>
        <w:rPr>
          <w:color w:val="000000" w:themeColor="text1"/>
        </w:rPr>
        <w:t xml:space="preserve"> to customer homes and signing them up to participate</w:t>
      </w:r>
      <w:r w:rsidRPr="00681DDB">
        <w:rPr>
          <w:color w:val="000000" w:themeColor="text1"/>
        </w:rPr>
        <w:t>.</w:t>
      </w:r>
      <w:r w:rsidR="00EC1A6A">
        <w:rPr>
          <w:color w:val="000000" w:themeColor="text1"/>
        </w:rPr>
        <w:t xml:space="preserve"> </w:t>
      </w:r>
      <w:r>
        <w:rPr>
          <w:color w:val="000000" w:themeColor="text1"/>
        </w:rPr>
        <w:t>Similar to the small business approach described above, b</w:t>
      </w:r>
      <w:r w:rsidRPr="00681DDB">
        <w:rPr>
          <w:color w:val="000000" w:themeColor="text1"/>
        </w:rPr>
        <w:t xml:space="preserve">y contacting customers multiple times in various formats, they are more apt to get their questions answered and then sign up to participate. </w:t>
      </w:r>
    </w:p>
    <w:p w:rsidR="00DD61F6" w:rsidRDefault="00EC1A6A" w:rsidP="006B0FC9">
      <w:pPr>
        <w:numPr>
          <w:ilvl w:val="0"/>
          <w:numId w:val="125"/>
        </w:numPr>
        <w:ind w:left="1440"/>
        <w:rPr>
          <w:color w:val="000000" w:themeColor="text1"/>
        </w:rPr>
      </w:pPr>
      <w:r>
        <w:rPr>
          <w:color w:val="000000" w:themeColor="text1"/>
        </w:rPr>
        <w:t>As part of its adaptation through continuous</w:t>
      </w:r>
      <w:r w:rsidR="00DD61F6">
        <w:rPr>
          <w:color w:val="000000" w:themeColor="text1"/>
        </w:rPr>
        <w:t xml:space="preserve"> improve</w:t>
      </w:r>
      <w:r>
        <w:rPr>
          <w:color w:val="000000" w:themeColor="text1"/>
        </w:rPr>
        <w:t>ment, the EEC T</w:t>
      </w:r>
      <w:r w:rsidR="00DD61F6">
        <w:rPr>
          <w:color w:val="000000" w:themeColor="text1"/>
        </w:rPr>
        <w:t xml:space="preserve">eam hired on a third party contractor to conduct the door-to-door efforts with customers. The canvassers were trained on PSE’s </w:t>
      </w:r>
      <w:proofErr w:type="spellStart"/>
      <w:r w:rsidR="00DD61F6">
        <w:rPr>
          <w:color w:val="000000" w:themeColor="text1"/>
        </w:rPr>
        <w:t>HomePrint</w:t>
      </w:r>
      <w:proofErr w:type="spellEnd"/>
      <w:r w:rsidR="00DD61F6">
        <w:rPr>
          <w:color w:val="000000" w:themeColor="text1"/>
        </w:rPr>
        <w:t xml:space="preserve">™ program, other residential </w:t>
      </w:r>
      <w:r>
        <w:rPr>
          <w:color w:val="000000" w:themeColor="text1"/>
        </w:rPr>
        <w:t>efficiency</w:t>
      </w:r>
      <w:r w:rsidR="00DD61F6">
        <w:rPr>
          <w:color w:val="000000" w:themeColor="text1"/>
        </w:rPr>
        <w:t xml:space="preserve"> programs and in customer service tactics. </w:t>
      </w:r>
      <w:r>
        <w:rPr>
          <w:color w:val="000000" w:themeColor="text1"/>
        </w:rPr>
        <w:lastRenderedPageBreak/>
        <w:t>Throughout the 10-neighborhood</w:t>
      </w:r>
      <w:r w:rsidR="00DD61F6">
        <w:rPr>
          <w:color w:val="000000" w:themeColor="text1"/>
        </w:rPr>
        <w:t xml:space="preserve"> effort, the contractor was gathering data about what days and times were most likely to find customers at home in order to increase the number of conversations and program sign ups. The team adapted their schedule to improve effectiveness.</w:t>
      </w:r>
    </w:p>
    <w:p w:rsidR="00DD61F6" w:rsidRPr="00271D3C" w:rsidRDefault="00DD61F6" w:rsidP="00591E7C">
      <w:pPr>
        <w:ind w:left="900"/>
        <w:rPr>
          <w:i/>
          <w:color w:val="000000" w:themeColor="text1"/>
        </w:rPr>
      </w:pPr>
      <w:r>
        <w:rPr>
          <w:color w:val="000000" w:themeColor="text1"/>
        </w:rPr>
        <w:t xml:space="preserve">These partnership efforts are also noted in the program discussions in Chapter 4: </w:t>
      </w:r>
      <w:r w:rsidRPr="006B0BD3">
        <w:rPr>
          <w:color w:val="000000" w:themeColor="text1"/>
        </w:rPr>
        <w:t xml:space="preserve">Residential Program Details </w:t>
      </w:r>
      <w:r>
        <w:rPr>
          <w:color w:val="000000" w:themeColor="text1"/>
        </w:rPr>
        <w:t xml:space="preserve">and Chapter 7: </w:t>
      </w:r>
      <w:r w:rsidRPr="006B0BD3">
        <w:rPr>
          <w:color w:val="000000" w:themeColor="text1"/>
        </w:rPr>
        <w:t>Business Program Details.</w:t>
      </w:r>
    </w:p>
    <w:p w:rsidR="00591E7C" w:rsidRDefault="00591E7C" w:rsidP="00591E7C">
      <w:pPr>
        <w:pStyle w:val="Heading4"/>
      </w:pPr>
      <w:r>
        <w:t>Maximizing PSE Staff Awareness</w:t>
      </w:r>
    </w:p>
    <w:p w:rsidR="0020076D" w:rsidRDefault="00DD61F6" w:rsidP="00591E7C">
      <w:pPr>
        <w:ind w:left="900"/>
        <w:rPr>
          <w:color w:val="000000" w:themeColor="text1"/>
        </w:rPr>
      </w:pPr>
      <w:r>
        <w:rPr>
          <w:color w:val="000000" w:themeColor="text1"/>
        </w:rPr>
        <w:t>Part of the EEC T</w:t>
      </w:r>
      <w:r w:rsidRPr="00681DDB">
        <w:rPr>
          <w:color w:val="000000" w:themeColor="text1"/>
        </w:rPr>
        <w:t>eam work is to educate PSE employees o</w:t>
      </w:r>
      <w:r>
        <w:rPr>
          <w:color w:val="000000" w:themeColor="text1"/>
        </w:rPr>
        <w:t>n the energy efficiency programs</w:t>
      </w:r>
      <w:r w:rsidRPr="00681DDB">
        <w:rPr>
          <w:color w:val="000000" w:themeColor="text1"/>
        </w:rPr>
        <w:t xml:space="preserve"> available so they are able to better serve customers who could potentially be interested in participating in one of the programs.</w:t>
      </w:r>
      <w:r w:rsidR="00EC1A6A">
        <w:rPr>
          <w:color w:val="000000" w:themeColor="text1"/>
        </w:rPr>
        <w:t xml:space="preserve"> </w:t>
      </w:r>
    </w:p>
    <w:p w:rsidR="00EC1A6A" w:rsidRDefault="00DD61F6" w:rsidP="00591E7C">
      <w:pPr>
        <w:ind w:left="900"/>
        <w:rPr>
          <w:color w:val="000000" w:themeColor="text1"/>
        </w:rPr>
      </w:pPr>
      <w:r>
        <w:rPr>
          <w:color w:val="000000" w:themeColor="text1"/>
        </w:rPr>
        <w:t>One way they achieved this was through delivering</w:t>
      </w:r>
      <w:r w:rsidRPr="00681DDB">
        <w:rPr>
          <w:color w:val="000000" w:themeColor="text1"/>
        </w:rPr>
        <w:t xml:space="preserve"> short presentations to v</w:t>
      </w:r>
      <w:r>
        <w:rPr>
          <w:color w:val="000000" w:themeColor="text1"/>
        </w:rPr>
        <w:t>arious employee groups, where energy efficiency</w:t>
      </w:r>
      <w:r w:rsidRPr="00681DDB">
        <w:rPr>
          <w:color w:val="000000" w:themeColor="text1"/>
        </w:rPr>
        <w:t xml:space="preserve"> program information is pr</w:t>
      </w:r>
      <w:r>
        <w:rPr>
          <w:color w:val="000000" w:themeColor="text1"/>
        </w:rPr>
        <w:t>ovided and question-and-</w:t>
      </w:r>
      <w:r w:rsidRPr="00681DDB">
        <w:rPr>
          <w:color w:val="000000" w:themeColor="text1"/>
        </w:rPr>
        <w:t xml:space="preserve">answer sessions allow for employees to truly understand </w:t>
      </w:r>
      <w:r w:rsidR="00EC1A6A">
        <w:rPr>
          <w:color w:val="000000" w:themeColor="text1"/>
        </w:rPr>
        <w:t>the</w:t>
      </w:r>
      <w:r w:rsidRPr="00681DDB">
        <w:rPr>
          <w:color w:val="000000" w:themeColor="text1"/>
        </w:rPr>
        <w:t xml:space="preserve"> programs </w:t>
      </w:r>
      <w:r>
        <w:rPr>
          <w:color w:val="000000" w:themeColor="text1"/>
        </w:rPr>
        <w:t xml:space="preserve">in which </w:t>
      </w:r>
      <w:r w:rsidRPr="00681DDB">
        <w:rPr>
          <w:color w:val="000000" w:themeColor="text1"/>
        </w:rPr>
        <w:t>they and the customers t</w:t>
      </w:r>
      <w:r>
        <w:rPr>
          <w:color w:val="000000" w:themeColor="text1"/>
        </w:rPr>
        <w:t>hey work with can participate</w:t>
      </w:r>
      <w:r w:rsidRPr="00681DDB">
        <w:rPr>
          <w:color w:val="000000" w:themeColor="text1"/>
        </w:rPr>
        <w:t>.</w:t>
      </w:r>
      <w:r w:rsidR="00EC1A6A">
        <w:rPr>
          <w:color w:val="000000" w:themeColor="text1"/>
        </w:rPr>
        <w:t xml:space="preserve"> </w:t>
      </w:r>
    </w:p>
    <w:p w:rsidR="00DD61F6" w:rsidRDefault="00DD61F6" w:rsidP="00591E7C">
      <w:pPr>
        <w:ind w:left="900"/>
        <w:rPr>
          <w:color w:val="000000" w:themeColor="text1"/>
        </w:rPr>
      </w:pPr>
      <w:r>
        <w:rPr>
          <w:color w:val="000000" w:themeColor="text1"/>
        </w:rPr>
        <w:t xml:space="preserve">The team also included various articles in employee newsletters and the </w:t>
      </w:r>
      <w:r w:rsidR="00EC1A6A">
        <w:rPr>
          <w:color w:val="000000" w:themeColor="text1"/>
        </w:rPr>
        <w:t xml:space="preserve">Company </w:t>
      </w:r>
      <w:r>
        <w:rPr>
          <w:color w:val="000000" w:themeColor="text1"/>
        </w:rPr>
        <w:t xml:space="preserve">intranet site which highlighted </w:t>
      </w:r>
      <w:r w:rsidR="00EC1A6A">
        <w:rPr>
          <w:color w:val="000000" w:themeColor="text1"/>
        </w:rPr>
        <w:t>Energy Efficiency</w:t>
      </w:r>
      <w:r>
        <w:rPr>
          <w:color w:val="000000" w:themeColor="text1"/>
        </w:rPr>
        <w:t xml:space="preserve"> programs and the customer impact they have. Another employee engagement initiative was a mini Upgrades event</w:t>
      </w:r>
      <w:r w:rsidR="00EC1A6A">
        <w:rPr>
          <w:color w:val="000000" w:themeColor="text1"/>
        </w:rPr>
        <w:t>,</w:t>
      </w:r>
      <w:r>
        <w:rPr>
          <w:color w:val="000000" w:themeColor="text1"/>
        </w:rPr>
        <w:t xml:space="preserve"> where we brought the Upgrades experience to our employees with advertising in the office, having a booth with information and t</w:t>
      </w:r>
      <w:r w:rsidR="00EC1A6A">
        <w:rPr>
          <w:color w:val="000000" w:themeColor="text1"/>
        </w:rPr>
        <w:t>alking to employees about the Energy Efficiency</w:t>
      </w:r>
      <w:r>
        <w:rPr>
          <w:color w:val="000000" w:themeColor="text1"/>
        </w:rPr>
        <w:t xml:space="preserve"> programs. </w:t>
      </w:r>
    </w:p>
    <w:p w:rsidR="009D4FEA" w:rsidRDefault="009D4FEA" w:rsidP="00AA5B5C">
      <w:r>
        <w:br w:type="page"/>
      </w:r>
    </w:p>
    <w:p w:rsidR="00C907D9" w:rsidRDefault="00C907D9" w:rsidP="00F118AF">
      <w:pPr>
        <w:pStyle w:val="Heading2"/>
      </w:pPr>
      <w:bookmarkStart w:id="396" w:name="_Toc443570665"/>
      <w:r>
        <w:lastRenderedPageBreak/>
        <w:t>Trade Ally Support</w:t>
      </w:r>
      <w:bookmarkEnd w:id="396"/>
    </w:p>
    <w:p w:rsidR="00B02EDE" w:rsidRDefault="00B02EDE" w:rsidP="00B02EDE">
      <w:pPr>
        <w:pStyle w:val="BodyText"/>
        <w:ind w:left="270"/>
      </w:pPr>
      <w:r>
        <w:t>Trade Ally Support manages PSE membership</w:t>
      </w:r>
      <w:r w:rsidR="00B51D75">
        <w:t xml:space="preserve"> costs in energy e</w:t>
      </w:r>
      <w:r w:rsidR="00753D4A">
        <w:t>fficiency</w:t>
      </w:r>
      <w:r>
        <w:t xml:space="preserve"> trade associations. These organizations stand apart from other trade association memberships in that they prov</w:t>
      </w:r>
      <w:r w:rsidR="00F36D3B">
        <w:t>ide comparatively broad-based energy efficiency</w:t>
      </w:r>
      <w:r>
        <w:t xml:space="preserve"> research, training and/or implementation support services. </w:t>
      </w:r>
    </w:p>
    <w:p w:rsidR="00C907D9" w:rsidRDefault="00C907D9" w:rsidP="006B0FC9">
      <w:pPr>
        <w:pStyle w:val="Heading3"/>
        <w:numPr>
          <w:ilvl w:val="0"/>
          <w:numId w:val="98"/>
        </w:numPr>
        <w:ind w:left="630"/>
      </w:pPr>
      <w:bookmarkStart w:id="397" w:name="_Toc443570666"/>
      <w:r>
        <w:t>Description</w:t>
      </w:r>
      <w:bookmarkEnd w:id="397"/>
    </w:p>
    <w:p w:rsidR="0098356C" w:rsidRDefault="0098356C" w:rsidP="00E818FE">
      <w:pPr>
        <w:pStyle w:val="BodyText"/>
        <w:ind w:left="540"/>
      </w:pPr>
      <w:bookmarkStart w:id="398" w:name="_Toc273533605"/>
      <w:bookmarkStart w:id="399" w:name="_Toc273533770"/>
      <w:r>
        <w:t>Trade Ally Support organizations p</w:t>
      </w:r>
      <w:r w:rsidRPr="00CC1492">
        <w:t>rovide education</w:t>
      </w:r>
      <w:r>
        <w:t>, information and related services for:</w:t>
      </w:r>
    </w:p>
    <w:p w:rsidR="0098356C" w:rsidRDefault="0098356C" w:rsidP="00FD05BE">
      <w:pPr>
        <w:pStyle w:val="BodyText"/>
        <w:numPr>
          <w:ilvl w:val="0"/>
          <w:numId w:val="39"/>
        </w:numPr>
        <w:tabs>
          <w:tab w:val="clear" w:pos="780"/>
        </w:tabs>
        <w:spacing w:after="60" w:line="300" w:lineRule="exact"/>
        <w:ind w:left="1080"/>
      </w:pPr>
      <w:r>
        <w:t>The adoption or expansion of</w:t>
      </w:r>
      <w:r w:rsidRPr="00CC1492">
        <w:t xml:space="preserve"> energy-efficiency products</w:t>
      </w:r>
      <w:r>
        <w:t>, services,</w:t>
      </w:r>
      <w:r w:rsidRPr="00CC1492">
        <w:t xml:space="preserve"> and practices</w:t>
      </w:r>
      <w:r>
        <w:t>; and</w:t>
      </w:r>
    </w:p>
    <w:p w:rsidR="0098356C" w:rsidRDefault="0098356C" w:rsidP="00FD05BE">
      <w:pPr>
        <w:pStyle w:val="BodyText"/>
        <w:numPr>
          <w:ilvl w:val="0"/>
          <w:numId w:val="39"/>
        </w:numPr>
        <w:tabs>
          <w:tab w:val="clear" w:pos="780"/>
        </w:tabs>
        <w:spacing w:line="300" w:lineRule="exact"/>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w:t>
      </w:r>
      <w:r w:rsidR="006A02AC">
        <w:t xml:space="preserve"> </w:t>
      </w:r>
      <w:r>
        <w:t>services</w:t>
      </w:r>
      <w:r w:rsidRPr="00CC1492">
        <w:t>.</w:t>
      </w:r>
    </w:p>
    <w:bookmarkEnd w:id="398"/>
    <w:bookmarkEnd w:id="399"/>
    <w:p w:rsidR="0098356C" w:rsidRDefault="0098356C" w:rsidP="00E818FE">
      <w:pPr>
        <w:ind w:left="540"/>
        <w:rPr>
          <w:rFonts w:cs="Arial"/>
          <w:szCs w:val="22"/>
        </w:rPr>
      </w:pPr>
      <w:r>
        <w:rPr>
          <w:rFonts w:cs="Arial"/>
          <w:szCs w:val="22"/>
        </w:rPr>
        <w:t>The Trade Ally Support line item budgets and tracks only annual membership dues PSE pays to broad-based industry trade and research organizations who perform and support ongoing development and implementation of Residential and Business Energy Management programs.</w:t>
      </w:r>
      <w:r w:rsidR="006A02AC">
        <w:rPr>
          <w:rFonts w:cs="Arial"/>
          <w:szCs w:val="22"/>
        </w:rPr>
        <w:t xml:space="preserve"> </w:t>
      </w:r>
      <w:r>
        <w:rPr>
          <w:rFonts w:cs="Arial"/>
          <w:szCs w:val="22"/>
        </w:rPr>
        <w:t>PSE participates in and utilizes the services of many such organizations to support delivery, management, and promotion of energy efficiency services.</w:t>
      </w:r>
      <w:r w:rsidR="006A02AC">
        <w:rPr>
          <w:rFonts w:cs="Arial"/>
          <w:szCs w:val="22"/>
        </w:rPr>
        <w:t xml:space="preserve"> </w:t>
      </w:r>
      <w:r>
        <w:rPr>
          <w:rFonts w:cs="Arial"/>
          <w:szCs w:val="22"/>
        </w:rPr>
        <w:t>Utility, customer, and service provider benefits primarily include education and information exchange on end-use technologies, energy legislation, customer engagement, eff</w:t>
      </w:r>
      <w:r w:rsidR="00FD0AAF">
        <w:rPr>
          <w:rFonts w:cs="Arial"/>
          <w:szCs w:val="22"/>
        </w:rPr>
        <w:t>iciency services, and related energy efficiency</w:t>
      </w:r>
      <w:r>
        <w:rPr>
          <w:rFonts w:cs="Arial"/>
          <w:szCs w:val="22"/>
        </w:rPr>
        <w:t xml:space="preserve"> industry trends.</w:t>
      </w:r>
      <w:r w:rsidR="006A02AC">
        <w:rPr>
          <w:rFonts w:cs="Arial"/>
          <w:szCs w:val="22"/>
        </w:rPr>
        <w:t xml:space="preserve"> </w:t>
      </w:r>
      <w:r>
        <w:rPr>
          <w:rFonts w:cs="Arial"/>
          <w:szCs w:val="22"/>
        </w:rPr>
        <w:t>Other Trade Ally expenses not related to dues, for example conference attendance, are budgeted and tracked with the pertinent efficiency program(s) receiving the benefit.</w:t>
      </w:r>
    </w:p>
    <w:p w:rsidR="00C907D9" w:rsidRDefault="00C907D9" w:rsidP="00E818FE">
      <w:pPr>
        <w:pStyle w:val="Heading3"/>
        <w:ind w:left="630"/>
      </w:pPr>
      <w:bookmarkStart w:id="400" w:name="_Toc443570667"/>
      <w:r>
        <w:t xml:space="preserve">Memberships </w:t>
      </w:r>
      <w:r w:rsidR="0020076D">
        <w:t>and Subscriptions</w:t>
      </w:r>
      <w:bookmarkEnd w:id="400"/>
    </w:p>
    <w:p w:rsidR="00C907D9" w:rsidRDefault="00C907D9" w:rsidP="00E818FE">
      <w:pPr>
        <w:ind w:left="540"/>
      </w:pPr>
      <w:r>
        <w:t xml:space="preserve">As discussed in </w:t>
      </w:r>
      <w:r w:rsidR="0098356C">
        <w:t xml:space="preserve">Chapter </w:t>
      </w:r>
      <w:r w:rsidR="0098356C" w:rsidRPr="00A719C0">
        <w:t>9</w:t>
      </w:r>
      <w:r w:rsidR="003622BB" w:rsidRPr="00A719C0">
        <w:t>:</w:t>
      </w:r>
      <w:r w:rsidR="003622BB" w:rsidRPr="006B0BD3">
        <w:t xml:space="preserve"> </w:t>
      </w:r>
      <w:r w:rsidR="003622BB" w:rsidRPr="00A719C0">
        <w:rPr>
          <w:i/>
        </w:rPr>
        <w:t>Measurement &amp; Verification</w:t>
      </w:r>
      <w:r w:rsidR="00EB7E6C">
        <w:t>,</w:t>
      </w:r>
      <w:r w:rsidR="00663058">
        <w:t xml:space="preserve"> </w:t>
      </w:r>
      <w:r>
        <w:t>PSE applies a great deal of ri</w:t>
      </w:r>
      <w:r w:rsidR="00663058">
        <w:t>gor to ensure that Conservation Rider</w:t>
      </w:r>
      <w:r>
        <w:t xml:space="preserve"> </w:t>
      </w:r>
      <w:r w:rsidR="00414992">
        <w:t>customer</w:t>
      </w:r>
      <w:r>
        <w:t xml:space="preserve"> funds</w:t>
      </w:r>
      <w:r w:rsidRPr="008F1075">
        <w:t xml:space="preserve"> </w:t>
      </w:r>
      <w:r>
        <w:t xml:space="preserve">are used appropriately to add value to </w:t>
      </w:r>
      <w:r w:rsidR="007A64DD">
        <w:t>Energy Efficiency</w:t>
      </w:r>
      <w:r>
        <w:t xml:space="preserve"> conservation offerings when considering memberships.</w:t>
      </w:r>
    </w:p>
    <w:p w:rsidR="0098356C" w:rsidRDefault="0098356C" w:rsidP="00C907D9">
      <w:r>
        <w:br w:type="page"/>
      </w:r>
    </w:p>
    <w:p w:rsidR="00C907D9" w:rsidRDefault="003622BB" w:rsidP="00E818FE">
      <w:pPr>
        <w:ind w:left="540"/>
      </w:pPr>
      <w:r>
        <w:lastRenderedPageBreak/>
        <w:t>M</w:t>
      </w:r>
      <w:r w:rsidR="00C907D9">
        <w:t xml:space="preserve">emberships paid from the </w:t>
      </w:r>
      <w:r w:rsidR="001C7A58">
        <w:t>Trade Ally Support</w:t>
      </w:r>
      <w:r w:rsidR="00C907D9">
        <w:t xml:space="preserve"> account</w:t>
      </w:r>
      <w:r>
        <w:t xml:space="preserve"> in </w:t>
      </w:r>
      <w:r w:rsidR="006A02AC">
        <w:t>2015</w:t>
      </w:r>
      <w:r>
        <w:t xml:space="preserve"> </w:t>
      </w:r>
      <w:r w:rsidR="00C907D9">
        <w:t xml:space="preserve">focused </w:t>
      </w:r>
      <w:r>
        <w:t xml:space="preserve">mainly </w:t>
      </w:r>
      <w:r w:rsidR="00C907D9">
        <w:t>on local or regional conservation efforts.</w:t>
      </w:r>
      <w:r w:rsidR="006A02AC">
        <w:t xml:space="preserve"> </w:t>
      </w:r>
      <w:r w:rsidR="00B51D75">
        <w:t>A key addition in 2015 was the China-U.S. Energy Efficiency Alliance.</w:t>
      </w:r>
      <w:r w:rsidR="00CE1338">
        <w:t xml:space="preserve"> </w:t>
      </w:r>
      <w:r w:rsidR="00B51D75">
        <w:t>This membership provides insight into a much broader scope of energy efficiency potential.</w:t>
      </w:r>
      <w:r w:rsidR="00CE1338">
        <w:t xml:space="preserve"> </w:t>
      </w:r>
      <w:r w:rsidR="00B51D75">
        <w:t>2015</w:t>
      </w:r>
      <w:r w:rsidR="00C907D9">
        <w:t xml:space="preserve"> memberships included</w:t>
      </w:r>
      <w:r w:rsidR="00EC3278">
        <w:t>:</w:t>
      </w:r>
      <w:r w:rsidR="00C907D9">
        <w:rPr>
          <w:rStyle w:val="FootnoteReference"/>
        </w:rPr>
        <w:footnoteReference w:id="54"/>
      </w:r>
    </w:p>
    <w:p w:rsidR="00FD0AAF" w:rsidRDefault="00FD0AAF"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Association of Energy Services Professionals – </w:t>
      </w:r>
      <w:proofErr w:type="spellStart"/>
      <w:r>
        <w:rPr>
          <w:rFonts w:ascii="Arial" w:hAnsi="Arial"/>
          <w:szCs w:val="24"/>
        </w:rPr>
        <w:t>AESP</w:t>
      </w:r>
      <w:proofErr w:type="spellEnd"/>
      <w:r>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 xml:space="preserve">Building Owners and Managers Association of Seattle &amp; King County – </w:t>
      </w:r>
      <w:proofErr w:type="spellStart"/>
      <w:r w:rsidRPr="00AB38B0">
        <w:rPr>
          <w:rFonts w:ascii="Arial" w:hAnsi="Arial"/>
          <w:szCs w:val="24"/>
        </w:rPr>
        <w:t>BOMA</w:t>
      </w:r>
      <w:proofErr w:type="spellEnd"/>
      <w:r>
        <w:rPr>
          <w:rFonts w:ascii="Arial" w:hAnsi="Arial"/>
          <w:szCs w:val="24"/>
        </w:rPr>
        <w:t>,</w:t>
      </w:r>
    </w:p>
    <w:p w:rsidR="00FD0AAF" w:rsidRDefault="00FD0AAF" w:rsidP="009C3B89">
      <w:pPr>
        <w:pStyle w:val="StyleBodyCalibrilBefore0pt"/>
        <w:numPr>
          <w:ilvl w:val="0"/>
          <w:numId w:val="26"/>
        </w:numPr>
        <w:spacing w:after="60" w:line="240" w:lineRule="auto"/>
        <w:ind w:left="1080"/>
        <w:rPr>
          <w:rFonts w:ascii="Arial" w:hAnsi="Arial"/>
          <w:szCs w:val="24"/>
        </w:rPr>
      </w:pPr>
      <w:r>
        <w:rPr>
          <w:rFonts w:ascii="Arial" w:hAnsi="Arial"/>
          <w:szCs w:val="24"/>
        </w:rPr>
        <w:t>China-U.S. Energy Efficiency Alliance,</w:t>
      </w:r>
    </w:p>
    <w:p w:rsidR="0098356C" w:rsidRPr="00101043" w:rsidRDefault="0098356C"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Consortium for Energy Efficiency </w:t>
      </w:r>
      <w:r w:rsidR="00FD0AAF">
        <w:rPr>
          <w:rFonts w:ascii="Arial" w:hAnsi="Arial"/>
          <w:szCs w:val="24"/>
        </w:rPr>
        <w:t>–</w:t>
      </w:r>
      <w:r>
        <w:rPr>
          <w:rFonts w:ascii="Arial" w:hAnsi="Arial"/>
          <w:szCs w:val="24"/>
        </w:rPr>
        <w:t xml:space="preserve"> CEE</w:t>
      </w:r>
      <w:r w:rsidR="00FD0AAF">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Electric League of the Pacific Northwest</w:t>
      </w:r>
      <w:r>
        <w:rPr>
          <w:rFonts w:ascii="Arial" w:hAnsi="Arial"/>
          <w:szCs w:val="24"/>
        </w:rPr>
        <w:t>,</w:t>
      </w:r>
    </w:p>
    <w:p w:rsidR="0098356C" w:rsidRPr="00AB38B0" w:rsidRDefault="0098356C"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Energy Solutions Center </w:t>
      </w:r>
      <w:r w:rsidR="00FD0AAF">
        <w:rPr>
          <w:rFonts w:ascii="Arial" w:hAnsi="Arial"/>
          <w:szCs w:val="24"/>
        </w:rPr>
        <w:t>–</w:t>
      </w:r>
      <w:r>
        <w:rPr>
          <w:rFonts w:ascii="Arial" w:hAnsi="Arial"/>
          <w:szCs w:val="24"/>
        </w:rPr>
        <w:t xml:space="preserve"> ESC</w:t>
      </w:r>
      <w:r w:rsidR="00FD0AAF">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 xml:space="preserve">Northwest Energy Efficiency Council </w:t>
      </w:r>
      <w:r>
        <w:rPr>
          <w:rFonts w:ascii="Arial" w:hAnsi="Arial"/>
          <w:szCs w:val="24"/>
        </w:rPr>
        <w:t>–</w:t>
      </w:r>
      <w:r w:rsidRPr="00AB38B0">
        <w:rPr>
          <w:rFonts w:ascii="Arial" w:hAnsi="Arial"/>
          <w:szCs w:val="24"/>
        </w:rPr>
        <w:t xml:space="preserve"> </w:t>
      </w:r>
      <w:proofErr w:type="spellStart"/>
      <w:r w:rsidRPr="00AB38B0">
        <w:rPr>
          <w:rFonts w:ascii="Arial" w:hAnsi="Arial"/>
          <w:szCs w:val="24"/>
        </w:rPr>
        <w:t>NEEC</w:t>
      </w:r>
      <w:proofErr w:type="spellEnd"/>
      <w:r w:rsidR="00FD0AAF">
        <w:rPr>
          <w:rFonts w:ascii="Arial" w:hAnsi="Arial"/>
          <w:szCs w:val="24"/>
        </w:rPr>
        <w:t>,</w:t>
      </w:r>
    </w:p>
    <w:p w:rsidR="00FD0AAF" w:rsidRDefault="00FD0AAF" w:rsidP="009C3B89">
      <w:pPr>
        <w:pStyle w:val="StyleBodyCalibrilBefore0pt"/>
        <w:numPr>
          <w:ilvl w:val="0"/>
          <w:numId w:val="26"/>
        </w:numPr>
        <w:spacing w:after="240" w:line="240" w:lineRule="auto"/>
        <w:ind w:left="1080"/>
        <w:rPr>
          <w:rFonts w:ascii="Arial" w:hAnsi="Arial"/>
          <w:szCs w:val="24"/>
        </w:rPr>
      </w:pPr>
      <w:r>
        <w:rPr>
          <w:rFonts w:ascii="Arial" w:hAnsi="Arial"/>
          <w:szCs w:val="24"/>
        </w:rPr>
        <w:t xml:space="preserve">Washington Association of Maintenance and Operation Administrators – </w:t>
      </w:r>
      <w:proofErr w:type="spellStart"/>
      <w:r>
        <w:rPr>
          <w:rFonts w:ascii="Arial" w:hAnsi="Arial"/>
          <w:szCs w:val="24"/>
        </w:rPr>
        <w:t>WAMOA</w:t>
      </w:r>
      <w:proofErr w:type="spellEnd"/>
      <w:r>
        <w:rPr>
          <w:rFonts w:ascii="Arial" w:hAnsi="Arial"/>
          <w:szCs w:val="24"/>
        </w:rPr>
        <w:t>.</w:t>
      </w:r>
    </w:p>
    <w:p w:rsidR="0020076D" w:rsidRDefault="0020076D" w:rsidP="00E818FE">
      <w:pPr>
        <w:ind w:left="540"/>
      </w:pPr>
      <w:r>
        <w:t xml:space="preserve">PSE </w:t>
      </w:r>
      <w:r w:rsidR="00B51D75">
        <w:t xml:space="preserve">also enhanced its </w:t>
      </w:r>
      <w:r w:rsidR="00C41896">
        <w:t xml:space="preserve">resources by </w:t>
      </w:r>
      <w:r w:rsidR="00B51D75">
        <w:t>s</w:t>
      </w:r>
      <w:r w:rsidR="00C41896">
        <w:t>ubscribing</w:t>
      </w:r>
      <w:r>
        <w:t xml:space="preserve"> to eSource</w:t>
      </w:r>
      <w:r w:rsidR="00C41896">
        <w:t xml:space="preserve"> in 2015. This extensive industry database provides</w:t>
      </w:r>
      <w:r w:rsidR="00B51D75">
        <w:t xml:space="preserve"> an additional </w:t>
      </w:r>
      <w:r w:rsidR="00C41896">
        <w:t>insight</w:t>
      </w:r>
      <w:r w:rsidR="00B51D75">
        <w:t xml:space="preserve"> for program staff</w:t>
      </w:r>
      <w:r>
        <w:t xml:space="preserve"> to ensure that </w:t>
      </w:r>
      <w:r w:rsidR="00B51D75">
        <w:t>they maintain</w:t>
      </w:r>
      <w:r w:rsidR="00C41896">
        <w:t xml:space="preserve"> awareness </w:t>
      </w:r>
      <w:r>
        <w:t>in utility and efficiency developments.</w:t>
      </w:r>
      <w:r w:rsidR="00C41896">
        <w:t xml:space="preserve"> The subscription wasn’t factored into the original 2015 Annual Conservation Plan budget, which resulted in an expenditure variance.</w:t>
      </w:r>
    </w:p>
    <w:p w:rsidR="00BB7FBD" w:rsidRDefault="00BB7FBD" w:rsidP="00E818FE">
      <w:pPr>
        <w:ind w:left="540"/>
      </w:pPr>
      <w:r>
        <w:br w:type="page"/>
      </w:r>
    </w:p>
    <w:p w:rsidR="00BB7FBD" w:rsidRDefault="00CF34BA" w:rsidP="00BB7FBD">
      <w:pPr>
        <w:pStyle w:val="Heading2"/>
      </w:pPr>
      <w:bookmarkStart w:id="401" w:name="_Toc443570668"/>
      <w:r>
        <w:lastRenderedPageBreak/>
        <w:t>Contractor Alliance Network</w:t>
      </w:r>
      <w:bookmarkEnd w:id="401"/>
    </w:p>
    <w:p w:rsidR="00BB7FBD" w:rsidRDefault="00BB7FBD" w:rsidP="00BB7FBD">
      <w:pPr>
        <w:ind w:left="270"/>
      </w:pPr>
      <w:r>
        <w:t xml:space="preserve">The Contractor Alliance Network </w:t>
      </w:r>
      <w:r w:rsidR="00CF34BA">
        <w:t xml:space="preserve">(“CAN”) </w:t>
      </w:r>
      <w:r>
        <w:t>connects PSE customers with pre-screened, independent contractors committed to helping customers make safe, dependable and efficient energy choices. This ensures their business and home energy improvement projects are successful and handled with a high level of customer service.</w:t>
      </w:r>
    </w:p>
    <w:p w:rsidR="00BB7FBD" w:rsidRDefault="00BB7FBD" w:rsidP="00BB7FBD">
      <w:pPr>
        <w:pStyle w:val="Heading3"/>
      </w:pPr>
      <w:bookmarkStart w:id="402" w:name="_Toc443570669"/>
      <w:r>
        <w:t>Accomplishments</w:t>
      </w:r>
      <w:bookmarkEnd w:id="402"/>
    </w:p>
    <w:p w:rsidR="00BB7FBD" w:rsidRDefault="00BB7FBD" w:rsidP="00BB7FBD">
      <w:pPr>
        <w:ind w:left="540"/>
        <w:rPr>
          <w:rFonts w:cs="Arial"/>
        </w:rPr>
      </w:pPr>
      <w:r w:rsidRPr="00BB7FBD">
        <w:rPr>
          <w:rFonts w:cs="Arial"/>
        </w:rPr>
        <w:t>In 2015 CAN had 215 quality vetted contra</w:t>
      </w:r>
      <w:r>
        <w:rPr>
          <w:rFonts w:cs="Arial"/>
        </w:rPr>
        <w:t xml:space="preserve">ctors enrolled in the network. </w:t>
      </w:r>
      <w:r w:rsidRPr="00BB7FBD">
        <w:rPr>
          <w:rFonts w:cs="Arial"/>
        </w:rPr>
        <w:t xml:space="preserve">These contractors were responsible for over 36,000 rebates </w:t>
      </w:r>
      <w:r>
        <w:rPr>
          <w:rFonts w:cs="Arial"/>
        </w:rPr>
        <w:t xml:space="preserve">processed </w:t>
      </w:r>
      <w:r w:rsidRPr="00BB7FBD">
        <w:rPr>
          <w:rFonts w:cs="Arial"/>
        </w:rPr>
        <w:t xml:space="preserve">in </w:t>
      </w:r>
      <w:r>
        <w:rPr>
          <w:rFonts w:cs="Arial"/>
        </w:rPr>
        <w:t xml:space="preserve">2015. </w:t>
      </w:r>
      <w:r w:rsidRPr="00BB7FBD">
        <w:rPr>
          <w:rFonts w:cs="Arial"/>
        </w:rPr>
        <w:t>The combination of satisfied customers and energy savings provided by CAN contractors has been instrumental in the success of the PSE’s Energy Efficiency portfolio. In 2015 a focus was placed onto expandi</w:t>
      </w:r>
      <w:r>
        <w:rPr>
          <w:rFonts w:cs="Arial"/>
        </w:rPr>
        <w:t>ng CAN’s commercial offerings. PSE’s</w:t>
      </w:r>
      <w:r w:rsidR="00E15158">
        <w:rPr>
          <w:rFonts w:cs="Arial"/>
        </w:rPr>
        <w:t xml:space="preserve"> Multi</w:t>
      </w:r>
      <w:r w:rsidRPr="00BB7FBD">
        <w:rPr>
          <w:rFonts w:cs="Arial"/>
        </w:rPr>
        <w:t xml:space="preserve">family </w:t>
      </w:r>
      <w:r w:rsidR="00E15158">
        <w:rPr>
          <w:rFonts w:cs="Arial"/>
        </w:rPr>
        <w:t>Existing</w:t>
      </w:r>
      <w:r w:rsidRPr="00BB7FBD">
        <w:rPr>
          <w:rFonts w:cs="Arial"/>
        </w:rPr>
        <w:t xml:space="preserve"> program contra</w:t>
      </w:r>
      <w:r>
        <w:rPr>
          <w:rFonts w:cs="Arial"/>
        </w:rPr>
        <w:t>ctor enrollment increased by 39 percent</w:t>
      </w:r>
      <w:r w:rsidRPr="00BB7FBD">
        <w:rPr>
          <w:rFonts w:cs="Arial"/>
        </w:rPr>
        <w:t xml:space="preserve"> (from 17 to 28) and </w:t>
      </w:r>
      <w:r>
        <w:rPr>
          <w:rFonts w:cs="Arial"/>
        </w:rPr>
        <w:t>its Commercial/Industrial</w:t>
      </w:r>
      <w:r w:rsidRPr="00BB7FBD">
        <w:rPr>
          <w:rFonts w:cs="Arial"/>
        </w:rPr>
        <w:t xml:space="preserve"> HVAC program contra</w:t>
      </w:r>
      <w:r>
        <w:rPr>
          <w:rFonts w:cs="Arial"/>
        </w:rPr>
        <w:t>ctor enrollment increased by 25 percent</w:t>
      </w:r>
      <w:r w:rsidRPr="00BB7FBD">
        <w:rPr>
          <w:rFonts w:cs="Arial"/>
        </w:rPr>
        <w:t xml:space="preserve"> (from 18 to 24).</w:t>
      </w:r>
    </w:p>
    <w:p w:rsidR="00DF78AB" w:rsidRDefault="00DF78AB" w:rsidP="00BB7FBD">
      <w:pPr>
        <w:ind w:left="540"/>
        <w:rPr>
          <w:rFonts w:cs="Arial"/>
        </w:rPr>
      </w:pPr>
      <w:r>
        <w:rPr>
          <w:rFonts w:cs="Arial"/>
        </w:rPr>
        <w:t>Referral payments from CAN contractors resulted in a net revenue balance of $111,000 and $46,000 in the electric and natural gas sectors, respectively.</w:t>
      </w:r>
    </w:p>
    <w:p w:rsidR="00914CA9" w:rsidRDefault="00914CA9" w:rsidP="00DE7C44">
      <w:pPr>
        <w:rPr>
          <w:rFonts w:cs="Arial"/>
        </w:rPr>
      </w:pPr>
    </w:p>
    <w:p w:rsidR="00C04A63" w:rsidRDefault="00C04A63" w:rsidP="00C04A63">
      <w:pPr>
        <w:sectPr w:rsidR="00C04A63" w:rsidSect="0088711F">
          <w:headerReference w:type="even" r:id="rId126"/>
          <w:headerReference w:type="default" r:id="rId127"/>
          <w:footerReference w:type="default" r:id="rId128"/>
          <w:endnotePr>
            <w:numFmt w:val="decimal"/>
          </w:endnotePr>
          <w:type w:val="continuous"/>
          <w:pgSz w:w="12240" w:h="15840"/>
          <w:pgMar w:top="1890" w:right="1440" w:bottom="1710" w:left="1800" w:header="720" w:footer="720" w:gutter="0"/>
          <w:cols w:space="720"/>
          <w:docGrid w:linePitch="326"/>
        </w:sectPr>
      </w:pPr>
      <w:bookmarkStart w:id="403" w:name="_Toc374971024"/>
    </w:p>
    <w:p w:rsidR="003414E9" w:rsidRPr="008E1447" w:rsidRDefault="00C654A8" w:rsidP="00500338">
      <w:pPr>
        <w:pStyle w:val="Heading1"/>
      </w:pPr>
      <w:bookmarkStart w:id="404" w:name="_Toc443570670"/>
      <w:r>
        <w:lastRenderedPageBreak/>
        <w:t>Efficiency</w:t>
      </w:r>
      <w:r w:rsidR="003414E9" w:rsidRPr="008E1447">
        <w:t xml:space="preserve"> </w:t>
      </w:r>
      <w:r w:rsidR="00702E96">
        <w:t>Research &amp; C</w:t>
      </w:r>
      <w:r w:rsidR="003414E9">
        <w:t>ompliance</w:t>
      </w:r>
      <w:bookmarkEnd w:id="403"/>
      <w:bookmarkEnd w:id="404"/>
    </w:p>
    <w:p w:rsidR="003414E9" w:rsidRPr="00DC3479" w:rsidRDefault="003414E9" w:rsidP="006B0FC9">
      <w:pPr>
        <w:pStyle w:val="Heading2"/>
        <w:numPr>
          <w:ilvl w:val="0"/>
          <w:numId w:val="119"/>
        </w:numPr>
      </w:pPr>
      <w:bookmarkStart w:id="405" w:name="_Toc443570671"/>
      <w:r w:rsidRPr="00DC3479">
        <w:t>Overview</w:t>
      </w:r>
      <w:bookmarkEnd w:id="405"/>
    </w:p>
    <w:p w:rsidR="00D72F21" w:rsidRDefault="00D72F21" w:rsidP="00465075">
      <w:pPr>
        <w:rPr>
          <w:rFonts w:cs="Arial"/>
          <w:szCs w:val="22"/>
        </w:rPr>
      </w:pPr>
      <w:r>
        <w:rPr>
          <w:rFonts w:cs="Arial"/>
          <w:szCs w:val="22"/>
        </w:rPr>
        <w:t xml:space="preserve">Functions </w:t>
      </w:r>
      <w:r w:rsidR="00F16ADF">
        <w:rPr>
          <w:rFonts w:cs="Arial"/>
          <w:szCs w:val="22"/>
        </w:rPr>
        <w:t xml:space="preserve">of this group </w:t>
      </w:r>
      <w:r>
        <w:rPr>
          <w:rFonts w:cs="Arial"/>
          <w:szCs w:val="22"/>
        </w:rPr>
        <w:t xml:space="preserve">include: </w:t>
      </w:r>
    </w:p>
    <w:p w:rsidR="00D72F21" w:rsidRDefault="00D72F21" w:rsidP="004F55E8">
      <w:pPr>
        <w:numPr>
          <w:ilvl w:val="0"/>
          <w:numId w:val="16"/>
        </w:numPr>
        <w:spacing w:after="60"/>
        <w:rPr>
          <w:rFonts w:cs="Arial"/>
          <w:szCs w:val="22"/>
        </w:rPr>
      </w:pPr>
      <w:r>
        <w:rPr>
          <w:rFonts w:cs="Arial"/>
          <w:szCs w:val="22"/>
        </w:rPr>
        <w:t>Conservation Supply Curves</w:t>
      </w:r>
      <w:r w:rsidR="00F16ADF">
        <w:rPr>
          <w:rFonts w:cs="Arial"/>
          <w:szCs w:val="22"/>
        </w:rPr>
        <w:t>,</w:t>
      </w:r>
    </w:p>
    <w:p w:rsidR="00D72F21" w:rsidRDefault="00D72F21" w:rsidP="004F55E8">
      <w:pPr>
        <w:numPr>
          <w:ilvl w:val="0"/>
          <w:numId w:val="16"/>
        </w:numPr>
        <w:spacing w:after="60"/>
        <w:rPr>
          <w:rFonts w:cs="Arial"/>
          <w:szCs w:val="22"/>
        </w:rPr>
      </w:pPr>
      <w:r>
        <w:rPr>
          <w:rFonts w:cs="Arial"/>
          <w:szCs w:val="22"/>
        </w:rPr>
        <w:t>Strategic Planning</w:t>
      </w:r>
      <w:r w:rsidR="00F16ADF">
        <w:rPr>
          <w:rFonts w:cs="Arial"/>
          <w:szCs w:val="22"/>
        </w:rPr>
        <w:t>,</w:t>
      </w:r>
    </w:p>
    <w:p w:rsidR="00FC0F42" w:rsidRDefault="00FC0F42" w:rsidP="004F55E8">
      <w:pPr>
        <w:numPr>
          <w:ilvl w:val="0"/>
          <w:numId w:val="16"/>
        </w:numPr>
        <w:spacing w:after="60"/>
        <w:rPr>
          <w:rFonts w:cs="Arial"/>
          <w:szCs w:val="22"/>
        </w:rPr>
      </w:pPr>
      <w:r>
        <w:rPr>
          <w:rFonts w:cs="Arial"/>
          <w:szCs w:val="22"/>
        </w:rPr>
        <w:t xml:space="preserve">Market Research, </w:t>
      </w:r>
    </w:p>
    <w:p w:rsidR="003B4425" w:rsidRDefault="003B4425" w:rsidP="003B4425">
      <w:pPr>
        <w:numPr>
          <w:ilvl w:val="0"/>
          <w:numId w:val="16"/>
        </w:numPr>
        <w:spacing w:after="60"/>
        <w:rPr>
          <w:rFonts w:cs="Arial"/>
          <w:szCs w:val="22"/>
        </w:rPr>
      </w:pPr>
      <w:r>
        <w:rPr>
          <w:rFonts w:cs="Arial"/>
          <w:szCs w:val="22"/>
        </w:rPr>
        <w:t>Verification Team,</w:t>
      </w:r>
    </w:p>
    <w:p w:rsidR="00D72F21" w:rsidRDefault="00D72F21" w:rsidP="003B4425">
      <w:pPr>
        <w:numPr>
          <w:ilvl w:val="0"/>
          <w:numId w:val="16"/>
        </w:numPr>
        <w:rPr>
          <w:rFonts w:cs="Arial"/>
          <w:szCs w:val="22"/>
        </w:rPr>
      </w:pPr>
      <w:r>
        <w:rPr>
          <w:rFonts w:cs="Arial"/>
          <w:szCs w:val="22"/>
        </w:rPr>
        <w:t>Program Evaluations</w:t>
      </w:r>
      <w:r w:rsidR="003B4425">
        <w:rPr>
          <w:rFonts w:cs="Arial"/>
          <w:szCs w:val="22"/>
        </w:rPr>
        <w:t>.</w:t>
      </w:r>
    </w:p>
    <w:p w:rsidR="00465075" w:rsidRPr="003B4425" w:rsidRDefault="00FC0F42" w:rsidP="003B4425">
      <w:pPr>
        <w:ind w:left="360"/>
        <w:rPr>
          <w:rFonts w:cs="Arial"/>
          <w:szCs w:val="22"/>
        </w:rPr>
      </w:pPr>
      <w:r w:rsidRPr="003B4425">
        <w:rPr>
          <w:rFonts w:cs="Arial"/>
          <w:szCs w:val="22"/>
        </w:rPr>
        <w:t xml:space="preserve">In addition to playing a critical role in Energy Efficiency’s </w:t>
      </w:r>
      <w:r w:rsidR="001342E3" w:rsidRPr="003B4425">
        <w:rPr>
          <w:rFonts w:cs="Arial"/>
          <w:szCs w:val="22"/>
        </w:rPr>
        <w:t xml:space="preserve">overall </w:t>
      </w:r>
      <w:r w:rsidRPr="003B4425">
        <w:rPr>
          <w:rFonts w:cs="Arial"/>
          <w:szCs w:val="22"/>
        </w:rPr>
        <w:t xml:space="preserve">measurement and verification functions, </w:t>
      </w:r>
      <w:r w:rsidR="001342E3" w:rsidRPr="003B4425">
        <w:rPr>
          <w:rFonts w:cs="Arial"/>
          <w:szCs w:val="22"/>
        </w:rPr>
        <w:t xml:space="preserve">the </w:t>
      </w:r>
      <w:r w:rsidRPr="003B4425">
        <w:rPr>
          <w:rFonts w:cs="Arial"/>
          <w:szCs w:val="22"/>
        </w:rPr>
        <w:t xml:space="preserve">work </w:t>
      </w:r>
      <w:r w:rsidR="001342E3" w:rsidRPr="003B4425">
        <w:rPr>
          <w:rFonts w:cs="Arial"/>
          <w:szCs w:val="22"/>
        </w:rPr>
        <w:t xml:space="preserve">of these teams </w:t>
      </w:r>
      <w:r w:rsidRPr="003B4425">
        <w:rPr>
          <w:rFonts w:cs="Arial"/>
          <w:szCs w:val="22"/>
        </w:rPr>
        <w:t xml:space="preserve">assists </w:t>
      </w:r>
      <w:r w:rsidR="001342E3" w:rsidRPr="003B4425">
        <w:rPr>
          <w:rFonts w:cs="Arial"/>
          <w:szCs w:val="22"/>
        </w:rPr>
        <w:t xml:space="preserve">Energy Efficiency </w:t>
      </w:r>
      <w:r w:rsidR="00003899" w:rsidRPr="003B4425">
        <w:rPr>
          <w:rFonts w:cs="Arial"/>
          <w:szCs w:val="22"/>
        </w:rPr>
        <w:t>Program staff</w:t>
      </w:r>
      <w:r w:rsidRPr="003B4425">
        <w:rPr>
          <w:rFonts w:cs="Arial"/>
          <w:szCs w:val="22"/>
        </w:rPr>
        <w:t xml:space="preserve"> in designing innovative conservation offerings, </w:t>
      </w:r>
      <w:r w:rsidR="001342E3" w:rsidRPr="003B4425">
        <w:rPr>
          <w:rFonts w:cs="Arial"/>
          <w:szCs w:val="22"/>
        </w:rPr>
        <w:t xml:space="preserve">evaluating processes and savings calculations, verifying cost-effectiveness, </w:t>
      </w:r>
      <w:r w:rsidRPr="003B4425">
        <w:rPr>
          <w:rFonts w:cs="Arial"/>
          <w:szCs w:val="22"/>
        </w:rPr>
        <w:t>and building the Company’s biennial IRP.</w:t>
      </w:r>
      <w:r w:rsidR="006A02AC" w:rsidRPr="003B4425">
        <w:rPr>
          <w:rFonts w:cs="Arial"/>
          <w:szCs w:val="22"/>
        </w:rPr>
        <w:t xml:space="preserve"> </w:t>
      </w:r>
      <w:r w:rsidR="001342E3" w:rsidRPr="001342E3">
        <w:rPr>
          <w:noProof/>
        </w:rPr>
        <w:t>T</w:t>
      </w:r>
      <w:r w:rsidRPr="001342E3">
        <w:rPr>
          <w:noProof/>
        </w:rPr>
        <w:t>hey</w:t>
      </w:r>
      <w:r w:rsidRPr="003B4425">
        <w:rPr>
          <w:rFonts w:cs="Arial"/>
          <w:szCs w:val="22"/>
        </w:rPr>
        <w:t xml:space="preserve"> </w:t>
      </w:r>
      <w:r w:rsidR="001342E3" w:rsidRPr="003B4425">
        <w:rPr>
          <w:rFonts w:cs="Arial"/>
          <w:szCs w:val="22"/>
        </w:rPr>
        <w:t xml:space="preserve">ensure </w:t>
      </w:r>
      <w:r w:rsidRPr="003B4425">
        <w:rPr>
          <w:rFonts w:cs="Arial"/>
          <w:szCs w:val="22"/>
        </w:rPr>
        <w:t xml:space="preserve">that there is a regular schedule of </w:t>
      </w:r>
      <w:r w:rsidR="00B51492" w:rsidRPr="003B4425">
        <w:rPr>
          <w:rFonts w:cs="Arial"/>
          <w:szCs w:val="22"/>
        </w:rPr>
        <w:t xml:space="preserve">program </w:t>
      </w:r>
      <w:r w:rsidRPr="003B4425">
        <w:rPr>
          <w:rFonts w:cs="Arial"/>
          <w:szCs w:val="22"/>
        </w:rPr>
        <w:t>performance review</w:t>
      </w:r>
      <w:r w:rsidR="00B51492" w:rsidRPr="003B4425">
        <w:rPr>
          <w:rFonts w:cs="Arial"/>
          <w:szCs w:val="22"/>
        </w:rPr>
        <w:t>, consistent with applicable conditions</w:t>
      </w:r>
      <w:r w:rsidRPr="003B4425">
        <w:rPr>
          <w:rFonts w:cs="Arial"/>
          <w:szCs w:val="22"/>
        </w:rPr>
        <w:t>.</w:t>
      </w:r>
      <w:r w:rsidR="006A02AC" w:rsidRPr="003B4425">
        <w:rPr>
          <w:rFonts w:cs="Arial"/>
          <w:szCs w:val="22"/>
        </w:rPr>
        <w:t xml:space="preserve"> </w:t>
      </w:r>
      <w:r w:rsidR="001329A1" w:rsidRPr="003B4425">
        <w:rPr>
          <w:rFonts w:cs="Arial"/>
          <w:szCs w:val="22"/>
        </w:rPr>
        <w:t xml:space="preserve">It is notable that the Program Support organization’s name evolved in </w:t>
      </w:r>
      <w:r w:rsidR="006A02AC" w:rsidRPr="003B4425">
        <w:rPr>
          <w:rFonts w:cs="Arial"/>
          <w:szCs w:val="22"/>
        </w:rPr>
        <w:t>2015</w:t>
      </w:r>
      <w:r w:rsidR="001329A1" w:rsidRPr="003B4425">
        <w:rPr>
          <w:rFonts w:cs="Arial"/>
          <w:szCs w:val="22"/>
        </w:rPr>
        <w:t xml:space="preserve"> from Program Development &amp; Support</w:t>
      </w:r>
      <w:r w:rsidR="00F4760A" w:rsidRPr="003B4425">
        <w:rPr>
          <w:rFonts w:cs="Arial"/>
          <w:szCs w:val="22"/>
        </w:rPr>
        <w:t xml:space="preserve"> to its current name</w:t>
      </w:r>
      <w:r w:rsidR="001329A1" w:rsidRPr="003B4425">
        <w:rPr>
          <w:rFonts w:cs="Arial"/>
          <w:szCs w:val="22"/>
        </w:rPr>
        <w:t>.</w:t>
      </w:r>
      <w:r w:rsidR="006A02AC" w:rsidRPr="003B4425">
        <w:rPr>
          <w:rFonts w:cs="Arial"/>
          <w:szCs w:val="22"/>
        </w:rPr>
        <w:t xml:space="preserve"> </w:t>
      </w:r>
      <w:r w:rsidR="0080162F" w:rsidRPr="003B4425">
        <w:rPr>
          <w:rFonts w:cs="Arial"/>
          <w:szCs w:val="22"/>
        </w:rPr>
        <w:fldChar w:fldCharType="begin"/>
      </w:r>
      <w:r w:rsidR="0080162F" w:rsidRPr="003B4425">
        <w:rPr>
          <w:rFonts w:cs="Arial"/>
          <w:szCs w:val="22"/>
        </w:rPr>
        <w:instrText xml:space="preserve"> REF _Ref434829569 \h </w:instrText>
      </w:r>
      <w:r w:rsidR="0080162F" w:rsidRPr="003B4425">
        <w:rPr>
          <w:rFonts w:cs="Arial"/>
          <w:szCs w:val="22"/>
        </w:rPr>
      </w:r>
      <w:r w:rsidR="0080162F" w:rsidRPr="003B4425">
        <w:rPr>
          <w:rFonts w:cs="Arial"/>
          <w:szCs w:val="22"/>
        </w:rPr>
        <w:fldChar w:fldCharType="separate"/>
      </w:r>
      <w:r w:rsidR="0081449C">
        <w:t xml:space="preserve">Table </w:t>
      </w:r>
      <w:r w:rsidR="0081449C">
        <w:rPr>
          <w:noProof/>
        </w:rPr>
        <w:t>XI</w:t>
      </w:r>
      <w:r w:rsidR="0081449C">
        <w:noBreakHyphen/>
      </w:r>
      <w:r w:rsidR="0081449C">
        <w:rPr>
          <w:noProof/>
        </w:rPr>
        <w:t>1</w:t>
      </w:r>
      <w:r w:rsidR="0080162F" w:rsidRPr="003B4425">
        <w:rPr>
          <w:rFonts w:cs="Arial"/>
          <w:szCs w:val="22"/>
        </w:rPr>
        <w:fldChar w:fldCharType="end"/>
      </w:r>
      <w:r w:rsidR="0080162F" w:rsidRPr="003B4425">
        <w:rPr>
          <w:rFonts w:cs="Arial"/>
          <w:szCs w:val="22"/>
        </w:rPr>
        <w:t xml:space="preserve"> </w:t>
      </w:r>
      <w:r w:rsidR="004B0FA7" w:rsidRPr="003B4425">
        <w:rPr>
          <w:rFonts w:cs="Arial"/>
          <w:szCs w:val="22"/>
        </w:rPr>
        <w:t xml:space="preserve">provides a </w:t>
      </w:r>
      <w:r w:rsidR="006A02AC" w:rsidRPr="003B4425">
        <w:rPr>
          <w:rFonts w:cs="Arial"/>
          <w:szCs w:val="22"/>
        </w:rPr>
        <w:t>2015</w:t>
      </w:r>
      <w:r w:rsidR="00465075" w:rsidRPr="003B4425">
        <w:rPr>
          <w:rFonts w:cs="Arial"/>
          <w:szCs w:val="22"/>
        </w:rPr>
        <w:t xml:space="preserve"> summary of expenditures for </w:t>
      </w:r>
      <w:r w:rsidR="00465075" w:rsidRPr="004B0FA7">
        <w:t xml:space="preserve">the </w:t>
      </w:r>
      <w:r w:rsidR="004B0FA7" w:rsidRPr="004B0FA7">
        <w:t>Research &amp; Compliance group</w:t>
      </w:r>
      <w:r w:rsidR="00465075" w:rsidRPr="003B4425">
        <w:rPr>
          <w:rFonts w:cs="Arial"/>
          <w:szCs w:val="22"/>
        </w:rPr>
        <w:t>.</w:t>
      </w:r>
      <w:r w:rsidR="006A02AC" w:rsidRPr="003B4425">
        <w:rPr>
          <w:rFonts w:cs="Arial"/>
          <w:szCs w:val="22"/>
        </w:rPr>
        <w:t xml:space="preserve"> </w:t>
      </w:r>
    </w:p>
    <w:p w:rsidR="00465075" w:rsidRDefault="00AE4119" w:rsidP="00F90F76">
      <w:pPr>
        <w:pStyle w:val="Heading9"/>
      </w:pPr>
      <w:bookmarkStart w:id="406" w:name="_Ref434829569"/>
      <w:bookmarkStart w:id="407" w:name="_Toc268607720"/>
      <w:bookmarkStart w:id="408" w:name="_Ref434391313"/>
      <w:bookmarkStart w:id="409" w:name="_Toc443568334"/>
      <w:r w:rsidRPr="00AE4119">
        <w:drawing>
          <wp:anchor distT="0" distB="0" distL="114300" distR="114300" simplePos="0" relativeHeight="252354048" behindDoc="0" locked="0" layoutInCell="1" allowOverlap="1" wp14:anchorId="5CA1922D" wp14:editId="3D71B3F2">
            <wp:simplePos x="0" y="0"/>
            <wp:positionH relativeFrom="column">
              <wp:posOffset>-468299</wp:posOffset>
            </wp:positionH>
            <wp:positionV relativeFrom="paragraph">
              <wp:posOffset>280670</wp:posOffset>
            </wp:positionV>
            <wp:extent cx="6697059" cy="2854519"/>
            <wp:effectExtent l="0" t="0" r="0" b="0"/>
            <wp:wrapNone/>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97059" cy="285451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06"/>
      <w:r w:rsidR="00CC4A09">
        <w:t xml:space="preserve">: </w:t>
      </w:r>
      <w:r w:rsidR="004B0FA7" w:rsidRPr="004B0FA7">
        <w:t>Research &amp; Compliance</w:t>
      </w:r>
      <w:r w:rsidR="00465075">
        <w:t xml:space="preserve"> </w:t>
      </w:r>
      <w:bookmarkEnd w:id="407"/>
      <w:r w:rsidR="006A02AC">
        <w:t>2015</w:t>
      </w:r>
      <w:r w:rsidR="00465075">
        <w:t xml:space="preserve"> Expenditures</w:t>
      </w:r>
      <w:bookmarkEnd w:id="408"/>
      <w:bookmarkEnd w:id="409"/>
    </w:p>
    <w:p w:rsidR="0022187A" w:rsidRDefault="0022187A" w:rsidP="0022187A"/>
    <w:p w:rsidR="0022187A" w:rsidRDefault="0022187A" w:rsidP="0022187A"/>
    <w:p w:rsidR="0022187A" w:rsidRDefault="0022187A" w:rsidP="0022187A"/>
    <w:p w:rsidR="006D6109" w:rsidRDefault="006D6109" w:rsidP="0022187A"/>
    <w:p w:rsidR="006D6109" w:rsidRDefault="006D6109" w:rsidP="0022187A"/>
    <w:p w:rsidR="006D6109" w:rsidRDefault="006D6109" w:rsidP="0022187A"/>
    <w:p w:rsidR="007539C0" w:rsidRDefault="007539C0" w:rsidP="00F4760A">
      <w:pPr>
        <w:tabs>
          <w:tab w:val="left" w:pos="2115"/>
        </w:tabs>
        <w:rPr>
          <w:rFonts w:cs="Arial"/>
          <w:b/>
          <w:i/>
          <w:szCs w:val="22"/>
        </w:rPr>
      </w:pPr>
      <w:r>
        <w:rPr>
          <w:rFonts w:cs="Arial"/>
          <w:b/>
          <w:i/>
          <w:szCs w:val="22"/>
        </w:rPr>
        <w:br w:type="page"/>
      </w:r>
    </w:p>
    <w:p w:rsidR="00FD7D5F" w:rsidRDefault="00FD7D5F" w:rsidP="006B0FC9">
      <w:pPr>
        <w:pStyle w:val="Heading2"/>
        <w:numPr>
          <w:ilvl w:val="0"/>
          <w:numId w:val="118"/>
        </w:numPr>
      </w:pPr>
      <w:bookmarkStart w:id="410" w:name="_Toc269105008"/>
      <w:bookmarkStart w:id="411" w:name="_Toc443570672"/>
      <w:bookmarkEnd w:id="356"/>
      <w:r w:rsidRPr="00100A87">
        <w:lastRenderedPageBreak/>
        <w:t>Conservation Supply Curves</w:t>
      </w:r>
      <w:bookmarkEnd w:id="410"/>
      <w:r w:rsidR="008A130A">
        <w:t xml:space="preserve"> </w:t>
      </w:r>
      <w:r w:rsidR="008A130A" w:rsidRPr="008A130A">
        <w:t>and</w:t>
      </w:r>
      <w:r w:rsidR="008A130A">
        <w:t xml:space="preserve"> Strategic Planning</w:t>
      </w:r>
      <w:bookmarkEnd w:id="411"/>
    </w:p>
    <w:p w:rsidR="000251BC" w:rsidRPr="000251BC" w:rsidRDefault="000251BC" w:rsidP="000251BC">
      <w:pPr>
        <w:ind w:left="270"/>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 The</w:t>
      </w:r>
    </w:p>
    <w:p w:rsidR="00FD7D5F" w:rsidRDefault="00FD7D5F" w:rsidP="006B0FC9">
      <w:pPr>
        <w:pStyle w:val="Heading3"/>
        <w:numPr>
          <w:ilvl w:val="0"/>
          <w:numId w:val="99"/>
        </w:numPr>
        <w:ind w:left="630"/>
      </w:pPr>
      <w:bookmarkStart w:id="412" w:name="_Toc443570673"/>
      <w:r>
        <w:t>Description</w:t>
      </w:r>
      <w:bookmarkEnd w:id="412"/>
    </w:p>
    <w:p w:rsidR="001F6F30" w:rsidRDefault="001F6F30" w:rsidP="00C157C9">
      <w:pPr>
        <w:ind w:left="540"/>
        <w:rPr>
          <w:rFonts w:cs="Arial"/>
        </w:rPr>
      </w:pPr>
      <w:bookmarkStart w:id="413" w:name="_Toc253665485"/>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w:t>
      </w:r>
      <w:r w:rsidR="006A02AC">
        <w:rPr>
          <w:rFonts w:cs="Arial"/>
        </w:rPr>
        <w:t xml:space="preserve"> </w:t>
      </w:r>
      <w:r>
        <w:rPr>
          <w:rFonts w:cs="Arial"/>
        </w:rPr>
        <w:t>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w:t>
      </w:r>
      <w:r w:rsidR="006A02AC">
        <w:rPr>
          <w:rFonts w:cs="Arial"/>
        </w:rPr>
        <w:t xml:space="preserve"> </w:t>
      </w:r>
      <w:r w:rsidRPr="00CC1492">
        <w:rPr>
          <w:rFonts w:cs="Arial"/>
        </w:rPr>
        <w:t xml:space="preserve">The IRP, which is filed every two years, is the basis for PSE’s electric and </w:t>
      </w:r>
      <w:r w:rsidR="007C235A">
        <w:rPr>
          <w:rFonts w:cs="Arial"/>
        </w:rPr>
        <w:t>natural gas</w:t>
      </w:r>
      <w:r w:rsidRPr="00CC1492">
        <w:rPr>
          <w:rFonts w:cs="Arial"/>
        </w:rPr>
        <w:t xml:space="preserve"> energy resource acquisition strategy, as well as the targets for </w:t>
      </w:r>
      <w:r>
        <w:rPr>
          <w:rFonts w:cs="Arial"/>
        </w:rPr>
        <w:t>its</w:t>
      </w:r>
      <w:r w:rsidRPr="00CC1492">
        <w:rPr>
          <w:rFonts w:cs="Arial"/>
        </w:rPr>
        <w:t xml:space="preserve"> energy efficiency programs.</w:t>
      </w:r>
      <w:r w:rsidR="006A02AC">
        <w:rPr>
          <w:rFonts w:cs="Arial"/>
        </w:rPr>
        <w:t xml:space="preserve"> </w:t>
      </w:r>
      <w:r w:rsidRPr="00CC1492">
        <w:rPr>
          <w:rFonts w:cs="Arial"/>
        </w:rPr>
        <w:t xml:space="preserve">The IRP analysis </w:t>
      </w:r>
      <w:r w:rsidR="002468A7">
        <w:rPr>
          <w:rFonts w:cs="Arial"/>
        </w:rPr>
        <w:t>is</w:t>
      </w:r>
      <w:r w:rsidRPr="00CC1492">
        <w:rPr>
          <w:rFonts w:cs="Arial"/>
        </w:rPr>
        <w:t xml:space="preserve"> also used to derive the ten-year conservation potential and two year electric conservation target required to comply with the Washington E</w:t>
      </w:r>
      <w:r>
        <w:rPr>
          <w:rFonts w:cs="Arial"/>
        </w:rPr>
        <w:t>nergy Independence Act</w:t>
      </w:r>
      <w:r w:rsidRPr="00CC1492">
        <w:rPr>
          <w:rFonts w:cs="Arial"/>
        </w:rPr>
        <w:t>.</w:t>
      </w:r>
      <w:r w:rsidR="006A02AC">
        <w:rPr>
          <w:rFonts w:cs="Arial"/>
        </w:rPr>
        <w:t xml:space="preserve"> </w:t>
      </w:r>
    </w:p>
    <w:p w:rsidR="002468A7" w:rsidRDefault="002468A7" w:rsidP="002468A7">
      <w:pPr>
        <w:ind w:left="540"/>
        <w:rPr>
          <w:rFonts w:cs="Arial"/>
        </w:rPr>
      </w:pPr>
      <w:r>
        <w:rPr>
          <w:rFonts w:cs="Arial"/>
        </w:rPr>
        <w:t>PSE’s completed its IRP and C</w:t>
      </w:r>
      <w:r w:rsidRPr="00CC1492">
        <w:rPr>
          <w:rFonts w:cs="Arial"/>
        </w:rPr>
        <w:t>onservati</w:t>
      </w:r>
      <w:r>
        <w:rPr>
          <w:rFonts w:cs="Arial"/>
        </w:rPr>
        <w:t>on P</w:t>
      </w:r>
      <w:r w:rsidRPr="00CC1492">
        <w:rPr>
          <w:rFonts w:cs="Arial"/>
        </w:rPr>
        <w:t>ote</w:t>
      </w:r>
      <w:r>
        <w:rPr>
          <w:rFonts w:cs="Arial"/>
        </w:rPr>
        <w:t>ntial Assessment in 2015</w:t>
      </w:r>
      <w:r w:rsidRPr="00CC1492">
        <w:rPr>
          <w:rFonts w:cs="Arial"/>
        </w:rPr>
        <w:t>.</w:t>
      </w:r>
      <w:r w:rsidR="00962E80">
        <w:rPr>
          <w:rFonts w:cs="Arial"/>
        </w:rPr>
        <w:t xml:space="preserve"> </w:t>
      </w:r>
      <w:r w:rsidRPr="00CC1492">
        <w:rPr>
          <w:rFonts w:cs="Arial"/>
        </w:rPr>
        <w:t>The Company conduct</w:t>
      </w:r>
      <w:r>
        <w:rPr>
          <w:rFonts w:cs="Arial"/>
        </w:rPr>
        <w:t>ed</w:t>
      </w:r>
      <w:r w:rsidRPr="00CC1492">
        <w:rPr>
          <w:rFonts w:cs="Arial"/>
        </w:rPr>
        <w:t xml:space="preserve"> an assessment of the long-term market potential for energy savings from energy efficiency and other demand-side resources, cove</w:t>
      </w:r>
      <w:r>
        <w:rPr>
          <w:rFonts w:cs="Arial"/>
        </w:rPr>
        <w:t>ring the twenty year period 2016-2035</w:t>
      </w:r>
      <w:r w:rsidRPr="00CC1492">
        <w:rPr>
          <w:rFonts w:cs="Arial"/>
        </w:rPr>
        <w:t>.</w:t>
      </w:r>
      <w:r w:rsidR="00962E80">
        <w:rPr>
          <w:rFonts w:cs="Arial"/>
        </w:rPr>
        <w:t xml:space="preserve"> </w:t>
      </w:r>
      <w:r>
        <w:rPr>
          <w:rFonts w:cs="Arial"/>
        </w:rPr>
        <w:t>PSE used a consultant to perform the analysis of achievable technical potential and then applied its own resource portfolio analysis models to determine the amount of economic conservation potential.</w:t>
      </w:r>
      <w:r w:rsidR="00962E80">
        <w:rPr>
          <w:rFonts w:cs="Arial"/>
        </w:rPr>
        <w:t xml:space="preserve"> </w:t>
      </w:r>
      <w:r>
        <w:rPr>
          <w:rFonts w:cs="Arial"/>
        </w:rPr>
        <w:t>The budget includes costs to complete the conservation potential assessment and incorporate the results of that assessment in the resource portfolio analysis.</w:t>
      </w:r>
      <w:r w:rsidR="00962E80">
        <w:rPr>
          <w:rFonts w:cs="Arial"/>
        </w:rPr>
        <w:t xml:space="preserve"> </w:t>
      </w:r>
      <w:r w:rsidRPr="00CC1492">
        <w:rPr>
          <w:rFonts w:cs="Arial"/>
        </w:rPr>
        <w:t>This ana</w:t>
      </w:r>
      <w:r>
        <w:rPr>
          <w:rFonts w:cs="Arial"/>
        </w:rPr>
        <w:t>lysis was a key component for</w:t>
      </w:r>
      <w:r w:rsidRPr="00CC1492">
        <w:rPr>
          <w:rFonts w:cs="Arial"/>
        </w:rPr>
        <w:t xml:space="preserve"> establishing </w:t>
      </w:r>
      <w:r>
        <w:rPr>
          <w:rFonts w:cs="Arial"/>
        </w:rPr>
        <w:t>program savings targets for 2016-2017</w:t>
      </w:r>
      <w:r w:rsidRPr="00CC1492">
        <w:rPr>
          <w:rFonts w:cs="Arial"/>
        </w:rPr>
        <w:t>.</w:t>
      </w:r>
    </w:p>
    <w:p w:rsidR="001F6F30" w:rsidRDefault="001F6F30" w:rsidP="00C157C9">
      <w:pPr>
        <w:ind w:left="54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2468A7" w:rsidRDefault="001F6F30" w:rsidP="002468A7">
      <w:pPr>
        <w:ind w:left="540"/>
        <w:rPr>
          <w:rFonts w:cs="Arial"/>
        </w:rPr>
      </w:pPr>
      <w:r>
        <w:rPr>
          <w:rFonts w:cs="Arial"/>
        </w:rPr>
        <w:t>The Strategic Planning function is responsible for providing support and guidance to a variety of regulatory and other strategic initiatives.</w:t>
      </w:r>
      <w:r w:rsidR="006A02AC">
        <w:rPr>
          <w:rFonts w:cs="Arial"/>
        </w:rPr>
        <w:t xml:space="preserve"> </w:t>
      </w:r>
      <w:r>
        <w:rPr>
          <w:rFonts w:cs="Arial"/>
        </w:rPr>
        <w:t>Responsibilities include regulatory compliance filings, federal and state legislative review, policy analysis, or other strategic efforts related to energy efficiency.</w:t>
      </w:r>
      <w:r w:rsidR="006A02AC">
        <w:rPr>
          <w:rFonts w:cs="Arial"/>
        </w:rPr>
        <w:t xml:space="preserve"> </w:t>
      </w:r>
    </w:p>
    <w:p w:rsidR="002468A7" w:rsidRDefault="002468A7" w:rsidP="002468A7">
      <w:pPr>
        <w:ind w:left="540"/>
        <w:rPr>
          <w:rFonts w:cs="Arial"/>
        </w:rPr>
      </w:pPr>
      <w:r>
        <w:rPr>
          <w:rFonts w:cs="Arial"/>
        </w:rPr>
        <w:br w:type="page"/>
      </w:r>
    </w:p>
    <w:p w:rsidR="00FD7D5F" w:rsidRDefault="006A02AC" w:rsidP="002468A7">
      <w:pPr>
        <w:pStyle w:val="Heading3"/>
        <w:ind w:left="630"/>
      </w:pPr>
      <w:bookmarkStart w:id="414" w:name="_Toc443570674"/>
      <w:r>
        <w:lastRenderedPageBreak/>
        <w:t>2015</w:t>
      </w:r>
      <w:r w:rsidR="007575EC">
        <w:t xml:space="preserve"> Accomplishments and Activities</w:t>
      </w:r>
      <w:bookmarkEnd w:id="414"/>
    </w:p>
    <w:p w:rsidR="001F6F30" w:rsidRPr="00822D46" w:rsidRDefault="002468A7" w:rsidP="00C157C9">
      <w:pPr>
        <w:ind w:left="540"/>
      </w:pPr>
      <w:bookmarkStart w:id="415" w:name="_Toc269105010"/>
      <w:bookmarkStart w:id="416" w:name="_Toc269105009"/>
      <w:bookmarkEnd w:id="413"/>
      <w:r>
        <w:t xml:space="preserve">This function </w:t>
      </w:r>
      <w:r w:rsidR="008A55BD">
        <w:t>support</w:t>
      </w:r>
      <w:r>
        <w:t>ed completion</w:t>
      </w:r>
      <w:r w:rsidR="008A55BD">
        <w:t xml:space="preserve"> of the 2015 IRP’s conservation supply curve assessment </w:t>
      </w:r>
      <w:r>
        <w:t>and subsequent incorporation into the 2016-2017 conservation targets</w:t>
      </w:r>
      <w:r w:rsidR="008A55BD">
        <w:t xml:space="preserve">. </w:t>
      </w:r>
    </w:p>
    <w:p w:rsidR="001F6F30" w:rsidRDefault="001F6F30" w:rsidP="00C157C9">
      <w:pPr>
        <w:ind w:left="540"/>
      </w:pPr>
      <w:r w:rsidRPr="00437591">
        <w:t xml:space="preserve">The Strategic Planning area continued to provide IRP and program planning support, regulatory filings and legislative review, as well as high level </w:t>
      </w:r>
      <w:r>
        <w:t>oversigh</w:t>
      </w:r>
      <w:r w:rsidRPr="00437591">
        <w:t xml:space="preserve">t of the </w:t>
      </w:r>
      <w:r w:rsidR="002468A7">
        <w:t>Biennial Electricity Conservation Achievement Review (“BECAR”)</w:t>
      </w:r>
      <w:r w:rsidRPr="00437591">
        <w:t>.</w:t>
      </w:r>
      <w:r w:rsidR="006A02AC">
        <w:t xml:space="preserve"> </w:t>
      </w:r>
    </w:p>
    <w:p w:rsidR="00C879A5" w:rsidRPr="00C7162B" w:rsidRDefault="00C879A5" w:rsidP="00C157C9">
      <w:pPr>
        <w:ind w:left="540"/>
        <w:rPr>
          <w:b/>
          <w:i/>
          <w:szCs w:val="22"/>
        </w:rPr>
      </w:pPr>
      <w:r>
        <w:t>The group’s labor expenses were less than planned, and its outside services expenditures were lower than anticipated.</w:t>
      </w:r>
    </w:p>
    <w:p w:rsidR="00C73385" w:rsidRDefault="00C73385" w:rsidP="001E774E">
      <w:r>
        <w:br w:type="page"/>
      </w:r>
    </w:p>
    <w:p w:rsidR="00D4301F" w:rsidRDefault="00D4301F" w:rsidP="00F118AF">
      <w:pPr>
        <w:pStyle w:val="Heading2"/>
      </w:pPr>
      <w:bookmarkStart w:id="417" w:name="_Toc443570675"/>
      <w:r>
        <w:lastRenderedPageBreak/>
        <w:t>Market Research</w:t>
      </w:r>
      <w:bookmarkEnd w:id="417"/>
    </w:p>
    <w:p w:rsidR="000251BC" w:rsidRPr="00CC1492" w:rsidRDefault="000251BC" w:rsidP="000251BC">
      <w:pPr>
        <w:ind w:left="270"/>
      </w:pPr>
      <w:r>
        <w:t>Market Research c</w:t>
      </w:r>
      <w:r w:rsidRPr="00CC1492">
        <w:t>onduct</w:t>
      </w:r>
      <w:r>
        <w:t>s</w:t>
      </w:r>
      <w:r w:rsidRPr="00CC1492">
        <w:t xml:space="preserve"> a variety of research studies and analyses to support pr</w:t>
      </w:r>
      <w:r>
        <w:t>ogram design</w:t>
      </w:r>
      <w:r w:rsidRPr="00CC1492">
        <w:t xml:space="preserve">, </w:t>
      </w:r>
      <w:r>
        <w:t xml:space="preserve">marketing strategies, </w:t>
      </w:r>
      <w:r w:rsidRPr="00CC1492">
        <w:t>and development of e</w:t>
      </w:r>
      <w:r>
        <w:t>ffective program promotion and c</w:t>
      </w:r>
      <w:r w:rsidRPr="00CC1492">
        <w:t>ustomer communications</w:t>
      </w:r>
      <w:r>
        <w:t xml:space="preserve"> for energy efficiency</w:t>
      </w:r>
      <w:r w:rsidRPr="00CC1492">
        <w:t>.</w:t>
      </w:r>
    </w:p>
    <w:p w:rsidR="00D4301F" w:rsidRDefault="00D4301F" w:rsidP="006B0FC9">
      <w:pPr>
        <w:pStyle w:val="Heading3"/>
        <w:numPr>
          <w:ilvl w:val="0"/>
          <w:numId w:val="100"/>
        </w:numPr>
        <w:ind w:left="630"/>
      </w:pPr>
      <w:bookmarkStart w:id="418" w:name="_Toc443570676"/>
      <w:r>
        <w:t>Description</w:t>
      </w:r>
      <w:bookmarkEnd w:id="418"/>
    </w:p>
    <w:p w:rsidR="00D4301F" w:rsidRPr="00847DC5" w:rsidRDefault="00D4301F" w:rsidP="0027758C">
      <w:pPr>
        <w:pStyle w:val="ListParagraph"/>
        <w:spacing w:after="200"/>
        <w:ind w:left="540"/>
        <w:rPr>
          <w:rFonts w:cs="Arial"/>
          <w:sz w:val="22"/>
          <w:szCs w:val="22"/>
        </w:rPr>
      </w:pPr>
      <w:r>
        <w:rPr>
          <w:rFonts w:cs="Arial"/>
          <w:sz w:val="22"/>
          <w:szCs w:val="22"/>
        </w:rPr>
        <w:t>The focus of the Market</w:t>
      </w:r>
      <w:r w:rsidRPr="00847DC5">
        <w:rPr>
          <w:rFonts w:cs="Arial"/>
          <w:sz w:val="22"/>
          <w:szCs w:val="22"/>
        </w:rPr>
        <w:t xml:space="preserve"> Research function is on acquiring information about customers that is relevant for the development of </w:t>
      </w:r>
      <w:r>
        <w:rPr>
          <w:rFonts w:cs="Arial"/>
          <w:sz w:val="22"/>
          <w:szCs w:val="22"/>
        </w:rPr>
        <w:t xml:space="preserve">energy-efficiency </w:t>
      </w:r>
      <w:r w:rsidRPr="00847DC5">
        <w:rPr>
          <w:rFonts w:cs="Arial"/>
          <w:sz w:val="22"/>
          <w:szCs w:val="22"/>
        </w:rPr>
        <w:t>programs, educational materials, and promotional campaigns that will be effective in encouraging program participation.</w:t>
      </w:r>
      <w:r w:rsidR="006A02AC">
        <w:rPr>
          <w:rFonts w:cs="Arial"/>
          <w:sz w:val="22"/>
          <w:szCs w:val="22"/>
        </w:rPr>
        <w:t xml:space="preserve"> </w:t>
      </w:r>
    </w:p>
    <w:p w:rsidR="00D4301F" w:rsidRDefault="00D4301F" w:rsidP="0027758C">
      <w:pPr>
        <w:autoSpaceDE w:val="0"/>
        <w:autoSpaceDN w:val="0"/>
        <w:adjustRightInd w:val="0"/>
        <w:ind w:left="54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w:t>
      </w:r>
      <w:r w:rsidR="006A02AC">
        <w:rPr>
          <w:rFonts w:cs="Arial"/>
        </w:rPr>
        <w:t xml:space="preserve"> </w:t>
      </w:r>
      <w:r>
        <w:rPr>
          <w:rFonts w:cs="Arial"/>
        </w:rPr>
        <w:t>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w:t>
      </w:r>
      <w:r w:rsidR="006A02AC">
        <w:rPr>
          <w:rFonts w:cs="Arial"/>
        </w:rPr>
        <w:t xml:space="preserve"> </w:t>
      </w:r>
      <w:r>
        <w:rPr>
          <w:rFonts w:cs="Arial"/>
        </w:rPr>
        <w:t>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D4301F" w:rsidRDefault="00D4301F" w:rsidP="0027758C">
      <w:pPr>
        <w:autoSpaceDE w:val="0"/>
        <w:autoSpaceDN w:val="0"/>
        <w:adjustRightInd w:val="0"/>
        <w:ind w:left="540"/>
        <w:rPr>
          <w:rFonts w:cs="Arial"/>
        </w:rPr>
      </w:pPr>
      <w:r>
        <w:rPr>
          <w:rFonts w:cs="Arial"/>
        </w:rPr>
        <w:t>The Market</w:t>
      </w:r>
      <w:r w:rsidRPr="00847DC5">
        <w:rPr>
          <w:rFonts w:cs="Arial"/>
        </w:rPr>
        <w:t xml:space="preserve"> Research </w:t>
      </w:r>
      <w:r w:rsidR="00A55727">
        <w:rPr>
          <w:rFonts w:cs="Arial"/>
        </w:rPr>
        <w:t>s</w:t>
      </w:r>
      <w:r w:rsidRPr="00847DC5">
        <w:rPr>
          <w:rFonts w:cs="Arial"/>
        </w:rPr>
        <w:t xml:space="preserve">taff works closely with program evaluation, marketing communications, and program implementation </w:t>
      </w:r>
      <w:r w:rsidR="00A55727">
        <w:rPr>
          <w:rFonts w:cs="Arial"/>
        </w:rPr>
        <w:t>s</w:t>
      </w:r>
      <w:r w:rsidRPr="00847DC5">
        <w:rPr>
          <w:rFonts w:cs="Arial"/>
        </w:rPr>
        <w:t>taff to identify research needs that support the effective development, delivery, and evaluation of energy efficiency programs.</w:t>
      </w:r>
      <w:r w:rsidR="006A02AC">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D4301F" w:rsidRDefault="00D4301F" w:rsidP="0027758C">
      <w:pPr>
        <w:autoSpaceDE w:val="0"/>
        <w:autoSpaceDN w:val="0"/>
        <w:adjustRightInd w:val="0"/>
        <w:ind w:left="540"/>
        <w:rPr>
          <w:rFonts w:cs="Arial"/>
        </w:rPr>
      </w:pPr>
      <w:r w:rsidRPr="00847DC5">
        <w:rPr>
          <w:rFonts w:cs="Arial"/>
        </w:rPr>
        <w:t xml:space="preserve">PSE’s conservation market research activities are divided into two basic components: </w:t>
      </w:r>
    </w:p>
    <w:p w:rsidR="00D4301F" w:rsidRDefault="00D4301F" w:rsidP="0027758C">
      <w:pPr>
        <w:ind w:left="810"/>
        <w:rPr>
          <w:rFonts w:cs="Arial"/>
        </w:rPr>
      </w:pPr>
      <w:r w:rsidRPr="00847DC5">
        <w:rPr>
          <w:rFonts w:cs="Arial"/>
          <w:u w:val="single"/>
        </w:rPr>
        <w:t>Baseline Research with Broad Applications</w:t>
      </w:r>
      <w:r w:rsidRPr="00847DC5">
        <w:rPr>
          <w:rFonts w:cs="Arial"/>
        </w:rPr>
        <w:t>:</w:t>
      </w:r>
      <w:r w:rsidR="006A02AC">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sidR="002F21E6">
        <w:rPr>
          <w:rFonts w:cs="Arial"/>
        </w:rPr>
        <w:t xml:space="preserve"> </w:t>
      </w:r>
    </w:p>
    <w:p w:rsidR="005B42DF" w:rsidRDefault="005B42DF" w:rsidP="0027758C">
      <w:pPr>
        <w:ind w:left="810"/>
        <w:rPr>
          <w:rFonts w:cs="Arial"/>
          <w:u w:val="single"/>
        </w:rPr>
      </w:pPr>
      <w:r>
        <w:rPr>
          <w:rFonts w:cs="Arial"/>
          <w:u w:val="single"/>
        </w:rPr>
        <w:br w:type="page"/>
      </w:r>
    </w:p>
    <w:p w:rsidR="00D4301F" w:rsidRDefault="00D4301F" w:rsidP="0027758C">
      <w:pPr>
        <w:ind w:left="810"/>
        <w:rPr>
          <w:rFonts w:cs="Arial"/>
        </w:rPr>
      </w:pPr>
      <w:r w:rsidRPr="00847DC5">
        <w:rPr>
          <w:rFonts w:cs="Arial"/>
          <w:u w:val="single"/>
        </w:rPr>
        <w:lastRenderedPageBreak/>
        <w:t>Application-Specific Research</w:t>
      </w:r>
      <w:r w:rsidRPr="00847DC5">
        <w:rPr>
          <w:rFonts w:cs="Arial"/>
        </w:rPr>
        <w:t>: This research is focused on specific programs or promotional initiatives.</w:t>
      </w:r>
      <w:r w:rsidR="006A02AC">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sidR="006A02AC">
        <w:rPr>
          <w:rFonts w:cs="Arial"/>
        </w:rPr>
        <w:t xml:space="preserve"> </w:t>
      </w:r>
      <w:r w:rsidRPr="00847DC5">
        <w:rPr>
          <w:rFonts w:cs="Arial"/>
        </w:rPr>
        <w:t>Other research efforts will be focused on tracking customer satisfaction with information services, such as the Energy Advisors.</w:t>
      </w:r>
      <w:r w:rsidR="006A02AC">
        <w:rPr>
          <w:rFonts w:cs="Arial"/>
        </w:rPr>
        <w:t xml:space="preserve"> </w:t>
      </w:r>
      <w:r w:rsidRPr="00847DC5">
        <w:rPr>
          <w:rFonts w:cs="Arial"/>
        </w:rPr>
        <w:t>Finally, research may be conducted to provide customer input on the design and implementation of specific programs, primarily using qualitative methods such as focus groups.</w:t>
      </w:r>
    </w:p>
    <w:p w:rsidR="00D4301F" w:rsidRPr="003E2621" w:rsidRDefault="006A02AC" w:rsidP="0027758C">
      <w:pPr>
        <w:pStyle w:val="Heading3"/>
        <w:ind w:left="630"/>
      </w:pPr>
      <w:bookmarkStart w:id="419" w:name="_Toc443570677"/>
      <w:r>
        <w:t>2015</w:t>
      </w:r>
      <w:r w:rsidR="00D4301F">
        <w:t xml:space="preserve"> Accomplishments and Activities</w:t>
      </w:r>
      <w:bookmarkEnd w:id="419"/>
    </w:p>
    <w:p w:rsidR="00C17B7E" w:rsidRPr="007134F8" w:rsidRDefault="00C17B7E" w:rsidP="00817757">
      <w:pPr>
        <w:ind w:left="540"/>
        <w:rPr>
          <w:color w:val="FF0000"/>
        </w:rPr>
      </w:pPr>
      <w:r w:rsidRPr="00FD5B78">
        <w:t xml:space="preserve">In 2015, PSE Energy Efficiency Market Research </w:t>
      </w:r>
      <w:r>
        <w:t>efforts focused on</w:t>
      </w:r>
      <w:r>
        <w:rPr>
          <w:color w:val="FF0000"/>
        </w:rPr>
        <w:t xml:space="preserve"> </w:t>
      </w:r>
      <w:r w:rsidRPr="00FD5B78">
        <w:t>customer awareness of PSE energy efficiency offerings</w:t>
      </w:r>
      <w:r w:rsidR="00817757">
        <w:t>,</w:t>
      </w:r>
      <w:r w:rsidRPr="00FD5B78">
        <w:t xml:space="preserve"> preferred communication channels regarding energy efficiency </w:t>
      </w:r>
      <w:r w:rsidR="00817757">
        <w:t>products &amp; services,</w:t>
      </w:r>
      <w:r w:rsidRPr="007134F8">
        <w:rPr>
          <w:color w:val="FF0000"/>
        </w:rPr>
        <w:t xml:space="preserve"> </w:t>
      </w:r>
      <w:r w:rsidRPr="00FD5B78">
        <w:t>and Customer satisfaction with PSE energy efficiency program</w:t>
      </w:r>
      <w:r>
        <w:t xml:space="preserve"> details such as rebate submission and payment mechanisms.</w:t>
      </w:r>
      <w:r w:rsidRPr="00FD5B78">
        <w:t> </w:t>
      </w:r>
      <w:r>
        <w:t>Energy Efficiency Market research also participated in a number of spatial analyses to support energy efficiency programs. The department</w:t>
      </w:r>
      <w:r w:rsidRPr="00C268F2">
        <w:t xml:space="preserve"> </w:t>
      </w:r>
      <w:r w:rsidR="00817757">
        <w:t>allocated</w:t>
      </w:r>
      <w:r w:rsidRPr="00C268F2">
        <w:t xml:space="preserve"> a portion of its budget for any additional outside services</w:t>
      </w:r>
      <w:r>
        <w:t>,</w:t>
      </w:r>
      <w:r w:rsidRPr="00C268F2">
        <w:t xml:space="preserve"> </w:t>
      </w:r>
      <w:r>
        <w:t>but</w:t>
      </w:r>
      <w:r w:rsidRPr="00C268F2">
        <w:t xml:space="preserve"> none were needed during the past biennium</w:t>
      </w:r>
      <w:r>
        <w:t xml:space="preserve">. This resulted in the function’s 2015 </w:t>
      </w:r>
      <w:r w:rsidR="00817757">
        <w:t xml:space="preserve">electric and natural gas over </w:t>
      </w:r>
      <w:r>
        <w:t>budget variance</w:t>
      </w:r>
      <w:r w:rsidR="00817757">
        <w:t>s</w:t>
      </w:r>
      <w:r>
        <w:t>. Research efforts included:</w:t>
      </w:r>
    </w:p>
    <w:p w:rsidR="00C17B7E" w:rsidRPr="00FD5B78" w:rsidRDefault="00C17B7E" w:rsidP="009C3B89">
      <w:pPr>
        <w:pStyle w:val="ListParagraph"/>
        <w:numPr>
          <w:ilvl w:val="0"/>
          <w:numId w:val="27"/>
        </w:numPr>
        <w:spacing w:after="60"/>
        <w:ind w:left="1080"/>
        <w:contextualSpacing w:val="0"/>
        <w:rPr>
          <w:sz w:val="22"/>
          <w:szCs w:val="22"/>
        </w:rPr>
      </w:pPr>
      <w:r w:rsidRPr="00FD5B78">
        <w:rPr>
          <w:sz w:val="22"/>
          <w:szCs w:val="22"/>
        </w:rPr>
        <w:t>Comprehensive surveying of residential customers that either called for a referral of products and services offered, or participated and received a rebate.</w:t>
      </w:r>
    </w:p>
    <w:p w:rsidR="00C17B7E" w:rsidRDefault="00C17B7E" w:rsidP="009C3B89">
      <w:pPr>
        <w:pStyle w:val="ListParagraph"/>
        <w:numPr>
          <w:ilvl w:val="0"/>
          <w:numId w:val="27"/>
        </w:numPr>
        <w:spacing w:after="60"/>
        <w:ind w:left="1080"/>
        <w:contextualSpacing w:val="0"/>
        <w:rPr>
          <w:color w:val="FF0000"/>
          <w:sz w:val="22"/>
          <w:szCs w:val="22"/>
        </w:rPr>
      </w:pPr>
      <w:r w:rsidRPr="00FD5B78">
        <w:rPr>
          <w:sz w:val="22"/>
          <w:szCs w:val="22"/>
        </w:rPr>
        <w:t>Survey of business customers</w:t>
      </w:r>
      <w:r w:rsidRPr="00FD5B78">
        <w:rPr>
          <w:color w:val="FF0000"/>
          <w:sz w:val="22"/>
          <w:szCs w:val="22"/>
        </w:rPr>
        <w:t xml:space="preserve"> </w:t>
      </w:r>
      <w:r>
        <w:rPr>
          <w:sz w:val="22"/>
          <w:szCs w:val="22"/>
        </w:rPr>
        <w:t>identifying communication preferences, market barriers to participation, preferred program offerings, desired payment mechanisms for rebates.</w:t>
      </w:r>
    </w:p>
    <w:p w:rsidR="00C17B7E" w:rsidRPr="00FD5B78" w:rsidRDefault="00C17B7E" w:rsidP="009C3B89">
      <w:pPr>
        <w:pStyle w:val="ListParagraph"/>
        <w:numPr>
          <w:ilvl w:val="0"/>
          <w:numId w:val="27"/>
        </w:numPr>
        <w:spacing w:after="60"/>
        <w:ind w:left="1080"/>
        <w:contextualSpacing w:val="0"/>
        <w:rPr>
          <w:color w:val="FF0000"/>
          <w:sz w:val="22"/>
          <w:szCs w:val="22"/>
        </w:rPr>
      </w:pPr>
      <w:r>
        <w:rPr>
          <w:sz w:val="22"/>
          <w:szCs w:val="22"/>
        </w:rPr>
        <w:t>Conducted survey and provided baseline and monitoring metrics for the Energy Efficiency Services “</w:t>
      </w:r>
      <w:r w:rsidR="00817757">
        <w:rPr>
          <w:sz w:val="22"/>
          <w:szCs w:val="22"/>
        </w:rPr>
        <w:t xml:space="preserve">Energy </w:t>
      </w:r>
      <w:r>
        <w:rPr>
          <w:sz w:val="22"/>
          <w:szCs w:val="22"/>
        </w:rPr>
        <w:t>Upgrades” campaign to gauge whether it raised awareness of PSE Energy Efficiency offerings.</w:t>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t xml:space="preserve">Provided support to the Energy Efficient Communities campaign through </w:t>
      </w:r>
      <w:r w:rsidR="00817757">
        <w:rPr>
          <w:sz w:val="22"/>
          <w:szCs w:val="22"/>
        </w:rPr>
        <w:t>Global Information System (“</w:t>
      </w:r>
      <w:r w:rsidRPr="005A7856">
        <w:rPr>
          <w:sz w:val="22"/>
          <w:szCs w:val="22"/>
        </w:rPr>
        <w:t>GIS</w:t>
      </w:r>
      <w:r w:rsidR="00817757">
        <w:rPr>
          <w:sz w:val="22"/>
          <w:szCs w:val="22"/>
        </w:rPr>
        <w:t>”)</w:t>
      </w:r>
      <w:r w:rsidRPr="005A7856">
        <w:rPr>
          <w:sz w:val="22"/>
          <w:szCs w:val="22"/>
        </w:rPr>
        <w:t xml:space="preserve"> analysis of appropriate scale of door to door and mailing campaigns for specified </w:t>
      </w:r>
      <w:r w:rsidR="00817757">
        <w:rPr>
          <w:sz w:val="22"/>
          <w:szCs w:val="22"/>
        </w:rPr>
        <w:t>residential areas within PSE’s service a</w:t>
      </w:r>
      <w:r w:rsidRPr="005A7856">
        <w:rPr>
          <w:sz w:val="22"/>
          <w:szCs w:val="22"/>
        </w:rPr>
        <w:t>rea.</w:t>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t xml:space="preserve">Provided technical support to </w:t>
      </w:r>
      <w:r w:rsidR="00817757">
        <w:rPr>
          <w:sz w:val="22"/>
          <w:szCs w:val="22"/>
        </w:rPr>
        <w:t>Energy Efficiency</w:t>
      </w:r>
      <w:r w:rsidRPr="005A7856">
        <w:rPr>
          <w:sz w:val="22"/>
          <w:szCs w:val="22"/>
        </w:rPr>
        <w:t xml:space="preserve"> Evaluation and Low-Income programs in the development of a GIS tool targeting low-income energy efficiency opportunities.</w:t>
      </w:r>
    </w:p>
    <w:p w:rsidR="00817757" w:rsidRDefault="00817757" w:rsidP="009C3B89">
      <w:pPr>
        <w:pStyle w:val="ListParagraph"/>
        <w:numPr>
          <w:ilvl w:val="0"/>
          <w:numId w:val="27"/>
        </w:numPr>
        <w:spacing w:after="60"/>
        <w:ind w:left="1080"/>
        <w:contextualSpacing w:val="0"/>
        <w:rPr>
          <w:sz w:val="22"/>
          <w:szCs w:val="22"/>
        </w:rPr>
      </w:pPr>
      <w:r>
        <w:rPr>
          <w:sz w:val="22"/>
          <w:szCs w:val="22"/>
        </w:rPr>
        <w:br w:type="page"/>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lastRenderedPageBreak/>
        <w:t>Provided comprehensive map of mobile home customers throughout PSE’s service area identifying those within and outside of mobile home parks.</w:t>
      </w:r>
    </w:p>
    <w:p w:rsidR="00C17B7E" w:rsidRDefault="00C17B7E" w:rsidP="009C3B89">
      <w:pPr>
        <w:pStyle w:val="ListParagraph"/>
        <w:numPr>
          <w:ilvl w:val="0"/>
          <w:numId w:val="27"/>
        </w:numPr>
        <w:spacing w:after="60"/>
        <w:ind w:left="1080"/>
        <w:contextualSpacing w:val="0"/>
      </w:pPr>
      <w:r w:rsidRPr="007C6C0A">
        <w:rPr>
          <w:sz w:val="22"/>
          <w:szCs w:val="22"/>
        </w:rPr>
        <w:t>A number of smaller ad-hoc projects supporting specific inquiries into energy efficiency program attributes, technical support for survey design and data dashboards.</w:t>
      </w:r>
    </w:p>
    <w:p w:rsidR="00D4301F" w:rsidRDefault="00D4301F" w:rsidP="001E774E">
      <w:r>
        <w:br w:type="page"/>
      </w:r>
    </w:p>
    <w:p w:rsidR="005F2F98" w:rsidRDefault="005F2F98" w:rsidP="00F118AF">
      <w:pPr>
        <w:pStyle w:val="Heading2"/>
      </w:pPr>
      <w:bookmarkStart w:id="420" w:name="_Toc443570678"/>
      <w:r w:rsidRPr="00100A87">
        <w:lastRenderedPageBreak/>
        <w:t>Program Evaluation</w:t>
      </w:r>
      <w:bookmarkEnd w:id="415"/>
      <w:bookmarkEnd w:id="420"/>
      <w:r w:rsidRPr="00100A87">
        <w:t xml:space="preserve"> </w:t>
      </w:r>
    </w:p>
    <w:p w:rsidR="000251BC" w:rsidRPr="000251BC" w:rsidRDefault="000251BC" w:rsidP="000251BC">
      <w:pPr>
        <w:pStyle w:val="BodyArial"/>
        <w:spacing w:before="0"/>
        <w:ind w:left="270"/>
      </w:pPr>
      <w:r w:rsidRPr="00E84BE5">
        <w:t>This organization is a key element of PSE’s overall Evaluation, Measurement &amp; Verification (EM&amp;V) initiative.</w:t>
      </w:r>
      <w:r>
        <w:t xml:space="preserve"> PSE</w:t>
      </w:r>
      <w:r w:rsidRPr="00CC1492">
        <w:t xml:space="preserve"> Evaluation </w:t>
      </w:r>
      <w:r w:rsidR="00A55727">
        <w:t>s</w:t>
      </w:r>
      <w:r>
        <w:t>taff are</w:t>
      </w:r>
      <w:r w:rsidRPr="00CC1492">
        <w:t xml:space="preserve"> committed to the </w:t>
      </w:r>
      <w:r>
        <w:t>evaluation of</w:t>
      </w:r>
      <w:r w:rsidRPr="00CC1492">
        <w:t xml:space="preserve"> energy savings and the </w:t>
      </w:r>
      <w:r>
        <w:t>continual improvement of energy-</w:t>
      </w:r>
      <w:r w:rsidRPr="00CC1492">
        <w:t xml:space="preserve">efficiency </w:t>
      </w:r>
      <w:r>
        <w:t>service delivery to customers.</w:t>
      </w:r>
    </w:p>
    <w:p w:rsidR="00471840" w:rsidRDefault="00471840" w:rsidP="006B0FC9">
      <w:pPr>
        <w:pStyle w:val="Heading3"/>
        <w:numPr>
          <w:ilvl w:val="0"/>
          <w:numId w:val="101"/>
        </w:numPr>
        <w:ind w:left="630"/>
      </w:pPr>
      <w:bookmarkStart w:id="421" w:name="_Toc443570679"/>
      <w:r>
        <w:t>Description</w:t>
      </w:r>
      <w:bookmarkEnd w:id="421"/>
    </w:p>
    <w:p w:rsidR="00471840" w:rsidRPr="00CC1492" w:rsidRDefault="00471840" w:rsidP="0027758C">
      <w:pPr>
        <w:pStyle w:val="BodyArial"/>
        <w:spacing w:before="0"/>
        <w:ind w:left="540"/>
      </w:pPr>
      <w:bookmarkStart w:id="422" w:name="_Toc266787564"/>
      <w:bookmarkStart w:id="423" w:name="_Toc266874198"/>
      <w:r>
        <w:t>PSE program implementation teams wor</w:t>
      </w:r>
      <w:r w:rsidR="003A31BF">
        <w:t>k together with the Evaluation T</w:t>
      </w:r>
      <w:r>
        <w:t xml:space="preserve">eam to inform the </w:t>
      </w:r>
      <w:r w:rsidRPr="00CC1492">
        <w:t>develop</w:t>
      </w:r>
      <w:r>
        <w:t>ment</w:t>
      </w:r>
      <w:r w:rsidRPr="00CC1492">
        <w:t xml:space="preserve"> </w:t>
      </w:r>
      <w:r>
        <w:t xml:space="preserve">of </w:t>
      </w:r>
      <w:r w:rsidRPr="00CC1492">
        <w:t xml:space="preserve">evaluation </w:t>
      </w:r>
      <w:r>
        <w:t>scopes of work.</w:t>
      </w:r>
      <w:r w:rsidR="006A02AC">
        <w:t xml:space="preserve"> </w:t>
      </w:r>
      <w:r>
        <w:t xml:space="preserve">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w:t>
      </w:r>
      <w:r w:rsidR="006A02AC">
        <w:t xml:space="preserve"> </w:t>
      </w:r>
      <w:r>
        <w:t>PSE also considers the level of energy savings, significant program changes</w:t>
      </w:r>
      <w:r w:rsidR="00B062A6">
        <w:t>,</w:t>
      </w:r>
      <w:r>
        <w:t xml:space="preserve"> and whether a program is new or never been evaluated before in prioritizing programs for evaluation.</w:t>
      </w:r>
      <w:r w:rsidR="006A02AC">
        <w:t xml:space="preserve"> </w:t>
      </w:r>
      <w:r>
        <w:t>Adjustments to the evaluation plan may be made during the biennium, with CRAG review and advice.</w:t>
      </w:r>
    </w:p>
    <w:p w:rsidR="00471840" w:rsidRPr="00CC1492" w:rsidRDefault="00471840" w:rsidP="0027758C">
      <w:pPr>
        <w:pStyle w:val="BodyArial"/>
        <w:spacing w:before="0"/>
        <w:ind w:left="540"/>
      </w:pPr>
      <w:r>
        <w:t>PSE frequently shares the results of its evaluations with the RTF to ensure continuous improvement of measure energy savings values that are widely used in the region.</w:t>
      </w:r>
      <w:r w:rsidR="006A02AC">
        <w:t xml:space="preserve"> </w:t>
      </w:r>
      <w:r>
        <w:t xml:space="preserve">In addition, PSE </w:t>
      </w:r>
      <w:r w:rsidRPr="00CC1492">
        <w:t>monitor</w:t>
      </w:r>
      <w:r>
        <w:t>s</w:t>
      </w:r>
      <w:r w:rsidRPr="00CC1492">
        <w:t xml:space="preserve"> </w:t>
      </w:r>
      <w:r>
        <w:t xml:space="preserve">the </w:t>
      </w:r>
      <w:r w:rsidRPr="00CC1492">
        <w:t>Reg</w:t>
      </w:r>
      <w:r>
        <w:t>ional Technical Forum (RTF), NEEA,</w:t>
      </w:r>
      <w:r w:rsidRPr="00CC1492">
        <w:t xml:space="preserve"> </w:t>
      </w:r>
      <w:r>
        <w:t>and the Northwest Research Group (</w:t>
      </w:r>
      <w:proofErr w:type="spellStart"/>
      <w:r>
        <w:t>NWRG</w:t>
      </w:r>
      <w:proofErr w:type="spellEnd"/>
      <w:r>
        <w:t>), as well as directly reaching out to neighboring utilities, for opportunities to collaborate on common evaluation needs.</w:t>
      </w:r>
      <w:r w:rsidR="006A02AC">
        <w:t xml:space="preserve"> </w:t>
      </w:r>
    </w:p>
    <w:p w:rsidR="00B062A6" w:rsidRDefault="00B062A6" w:rsidP="00B062A6">
      <w:pPr>
        <w:ind w:left="540"/>
        <w:rPr>
          <w:rFonts w:cs="Arial"/>
        </w:rPr>
      </w:pPr>
      <w:r>
        <w:rPr>
          <w:rFonts w:cs="Arial"/>
        </w:rPr>
        <w:t>Along with UTC Staff, the Evaluation Staff managed the 2014-2015 Biennial Electricity Conservation Achievement Review.</w:t>
      </w:r>
      <w:r w:rsidR="00CE1338">
        <w:rPr>
          <w:rFonts w:cs="Arial"/>
        </w:rPr>
        <w:t xml:space="preserve"> </w:t>
      </w:r>
      <w:r>
        <w:rPr>
          <w:rFonts w:cs="Arial"/>
        </w:rPr>
        <w:t>The cost of the independent third party consultant was lower than anticipated to complete the planned scope of work in 2015.</w:t>
      </w:r>
    </w:p>
    <w:p w:rsidR="00B062A6" w:rsidRDefault="00B062A6" w:rsidP="00B062A6">
      <w:pPr>
        <w:ind w:left="540"/>
        <w:rPr>
          <w:rFonts w:cs="Arial"/>
        </w:rPr>
      </w:pPr>
      <w:r>
        <w:rPr>
          <w:rFonts w:cs="Arial"/>
        </w:rPr>
        <w:br w:type="page"/>
      </w:r>
    </w:p>
    <w:p w:rsidR="00471840" w:rsidRPr="001E7B6E" w:rsidRDefault="00471840" w:rsidP="0027758C">
      <w:pPr>
        <w:pStyle w:val="Heading3"/>
        <w:ind w:left="630"/>
      </w:pPr>
      <w:bookmarkStart w:id="424" w:name="_Toc443570680"/>
      <w:r w:rsidRPr="001E7B6E">
        <w:lastRenderedPageBreak/>
        <w:t>Evaluation Studies</w:t>
      </w:r>
      <w:bookmarkEnd w:id="424"/>
    </w:p>
    <w:p w:rsidR="0073124E" w:rsidRDefault="0073124E" w:rsidP="0073124E">
      <w:pPr>
        <w:pStyle w:val="BodyArial"/>
        <w:spacing w:before="0"/>
        <w:ind w:left="450"/>
      </w:pPr>
      <w:r>
        <w:t>The Evaluation Team completed the following Residential programs in 2015:</w:t>
      </w:r>
    </w:p>
    <w:p w:rsidR="0073124E" w:rsidRDefault="0073124E" w:rsidP="00FD05BE">
      <w:pPr>
        <w:pStyle w:val="BodyArial"/>
        <w:numPr>
          <w:ilvl w:val="0"/>
          <w:numId w:val="33"/>
        </w:numPr>
        <w:spacing w:before="0" w:after="0" w:line="300" w:lineRule="exact"/>
        <w:ind w:left="1080"/>
      </w:pPr>
      <w:r>
        <w:t>Residential/Commercial Lighting Split</w:t>
      </w:r>
    </w:p>
    <w:p w:rsidR="0073124E" w:rsidRDefault="0073124E" w:rsidP="00FD05BE">
      <w:pPr>
        <w:pStyle w:val="BodyArial"/>
        <w:numPr>
          <w:ilvl w:val="0"/>
          <w:numId w:val="33"/>
        </w:numPr>
        <w:spacing w:before="0" w:after="0" w:line="300" w:lineRule="exact"/>
        <w:ind w:left="1080"/>
      </w:pPr>
      <w:proofErr w:type="spellStart"/>
      <w:r>
        <w:t>HomePrint</w:t>
      </w:r>
      <w:proofErr w:type="spellEnd"/>
      <w:r>
        <w:t>™</w:t>
      </w:r>
    </w:p>
    <w:p w:rsidR="0073124E" w:rsidRDefault="0073124E" w:rsidP="00FD05BE">
      <w:pPr>
        <w:pStyle w:val="BodyArial"/>
        <w:numPr>
          <w:ilvl w:val="0"/>
          <w:numId w:val="33"/>
        </w:numPr>
        <w:spacing w:before="0" w:after="0" w:line="300" w:lineRule="exact"/>
        <w:ind w:left="1080"/>
      </w:pPr>
      <w:r>
        <w:t>Web-enabled thermostats</w:t>
      </w:r>
    </w:p>
    <w:p w:rsidR="0073124E" w:rsidRDefault="0073124E" w:rsidP="00FD05BE">
      <w:pPr>
        <w:pStyle w:val="BodyArial"/>
        <w:numPr>
          <w:ilvl w:val="0"/>
          <w:numId w:val="33"/>
        </w:numPr>
        <w:spacing w:before="0" w:after="0" w:line="300" w:lineRule="exact"/>
        <w:ind w:left="1080"/>
      </w:pPr>
      <w:r>
        <w:t>Home Energy Reports</w:t>
      </w:r>
    </w:p>
    <w:p w:rsidR="0073124E" w:rsidRDefault="0073124E" w:rsidP="00FD05BE">
      <w:pPr>
        <w:pStyle w:val="BodyArial"/>
        <w:numPr>
          <w:ilvl w:val="0"/>
          <w:numId w:val="34"/>
        </w:numPr>
        <w:spacing w:before="0" w:after="0" w:line="300" w:lineRule="exact"/>
        <w:ind w:left="1080"/>
      </w:pPr>
      <w:r>
        <w:t>Multifamily Existing</w:t>
      </w:r>
    </w:p>
    <w:p w:rsidR="0073124E" w:rsidRDefault="0073124E" w:rsidP="00FD05BE">
      <w:pPr>
        <w:pStyle w:val="BodyArial"/>
        <w:numPr>
          <w:ilvl w:val="0"/>
          <w:numId w:val="34"/>
        </w:numPr>
        <w:spacing w:before="0" w:after="0" w:line="300" w:lineRule="exact"/>
        <w:ind w:left="1080"/>
      </w:pPr>
      <w:r>
        <w:t>Multifamily Air Seal</w:t>
      </w:r>
    </w:p>
    <w:p w:rsidR="0073124E" w:rsidRDefault="0073124E" w:rsidP="00FD05BE">
      <w:pPr>
        <w:pStyle w:val="BodyArial"/>
        <w:numPr>
          <w:ilvl w:val="0"/>
          <w:numId w:val="34"/>
        </w:numPr>
        <w:spacing w:before="0" w:after="0" w:line="300" w:lineRule="exact"/>
        <w:ind w:left="1080"/>
      </w:pPr>
      <w:r>
        <w:t>Manufactured Home Duct Sealing</w:t>
      </w:r>
    </w:p>
    <w:p w:rsidR="0073124E" w:rsidRDefault="0073124E" w:rsidP="00FD05BE">
      <w:pPr>
        <w:pStyle w:val="BodyArial"/>
        <w:numPr>
          <w:ilvl w:val="0"/>
          <w:numId w:val="34"/>
        </w:numPr>
        <w:spacing w:before="0" w:line="300" w:lineRule="exact"/>
        <w:ind w:left="1080"/>
      </w:pPr>
      <w:r>
        <w:t>Fuel Conversion</w:t>
      </w:r>
    </w:p>
    <w:p w:rsidR="0073124E" w:rsidRDefault="0073124E" w:rsidP="0073124E">
      <w:pPr>
        <w:pStyle w:val="BodyArial"/>
        <w:ind w:left="450"/>
      </w:pPr>
      <w:r>
        <w:t>Commercial/Industrial Programs under way in 2015 include:</w:t>
      </w:r>
    </w:p>
    <w:p w:rsidR="0073124E" w:rsidRDefault="0073124E" w:rsidP="00FD05BE">
      <w:pPr>
        <w:pStyle w:val="BodyArial"/>
        <w:numPr>
          <w:ilvl w:val="0"/>
          <w:numId w:val="35"/>
        </w:numPr>
        <w:spacing w:before="0" w:after="0" w:line="300" w:lineRule="exact"/>
        <w:ind w:left="1080"/>
      </w:pPr>
      <w:r>
        <w:t>Lighting</w:t>
      </w:r>
    </w:p>
    <w:p w:rsidR="0073124E" w:rsidRDefault="0073124E" w:rsidP="00FD05BE">
      <w:pPr>
        <w:pStyle w:val="BodyArial"/>
        <w:numPr>
          <w:ilvl w:val="0"/>
          <w:numId w:val="35"/>
        </w:numPr>
        <w:spacing w:before="0" w:after="0" w:line="300" w:lineRule="exact"/>
        <w:ind w:left="1080"/>
      </w:pPr>
      <w:r>
        <w:t>Aerators</w:t>
      </w:r>
    </w:p>
    <w:p w:rsidR="0073124E" w:rsidRDefault="0073124E" w:rsidP="00FD05BE">
      <w:pPr>
        <w:pStyle w:val="BodyArial"/>
        <w:numPr>
          <w:ilvl w:val="0"/>
          <w:numId w:val="35"/>
        </w:numPr>
        <w:spacing w:before="0" w:after="0" w:line="300" w:lineRule="exact"/>
        <w:ind w:left="1080"/>
      </w:pPr>
      <w:r>
        <w:t>HVAC</w:t>
      </w:r>
    </w:p>
    <w:p w:rsidR="0073124E" w:rsidRDefault="0073124E" w:rsidP="00FD05BE">
      <w:pPr>
        <w:pStyle w:val="BodyArial"/>
        <w:numPr>
          <w:ilvl w:val="0"/>
          <w:numId w:val="35"/>
        </w:numPr>
        <w:spacing w:before="0" w:after="0" w:line="300" w:lineRule="exact"/>
        <w:ind w:left="1080"/>
      </w:pPr>
      <w:r>
        <w:t>Data Centers</w:t>
      </w:r>
    </w:p>
    <w:p w:rsidR="0073124E" w:rsidRDefault="0073124E" w:rsidP="00FD05BE">
      <w:pPr>
        <w:pStyle w:val="BodyArial"/>
        <w:numPr>
          <w:ilvl w:val="0"/>
          <w:numId w:val="35"/>
        </w:numPr>
        <w:spacing w:before="0" w:line="300" w:lineRule="exact"/>
        <w:ind w:left="1080"/>
      </w:pPr>
      <w:r>
        <w:t>Large Power User, Self-Directed</w:t>
      </w:r>
    </w:p>
    <w:p w:rsidR="0073124E" w:rsidRDefault="0073124E" w:rsidP="0073124E">
      <w:pPr>
        <w:pStyle w:val="BodyArial"/>
        <w:spacing w:before="0" w:line="300" w:lineRule="exact"/>
        <w:ind w:left="446"/>
      </w:pPr>
      <w:r>
        <w:t>The Evaluation team also developed and released requests for proposal for evaluations of the following energy efficiency programs to be completed in 2016:</w:t>
      </w:r>
    </w:p>
    <w:p w:rsidR="0073124E" w:rsidRDefault="0073124E" w:rsidP="006B0FC9">
      <w:pPr>
        <w:pStyle w:val="BodyArial"/>
        <w:numPr>
          <w:ilvl w:val="0"/>
          <w:numId w:val="135"/>
        </w:numPr>
        <w:spacing w:before="0" w:after="0" w:line="300" w:lineRule="exact"/>
        <w:ind w:left="1080"/>
      </w:pPr>
      <w:r>
        <w:t>Single Family Existing, including Low Income Residential</w:t>
      </w:r>
    </w:p>
    <w:p w:rsidR="0073124E" w:rsidRDefault="0073124E" w:rsidP="006B0FC9">
      <w:pPr>
        <w:pStyle w:val="BodyArial"/>
        <w:numPr>
          <w:ilvl w:val="0"/>
          <w:numId w:val="135"/>
        </w:numPr>
        <w:spacing w:before="0" w:after="0" w:line="300" w:lineRule="exact"/>
        <w:ind w:left="1080"/>
      </w:pPr>
      <w:r>
        <w:t>Single Family Retail</w:t>
      </w:r>
    </w:p>
    <w:p w:rsidR="0073124E" w:rsidRDefault="0073124E" w:rsidP="006B0FC9">
      <w:pPr>
        <w:pStyle w:val="BodyArial"/>
        <w:numPr>
          <w:ilvl w:val="0"/>
          <w:numId w:val="135"/>
        </w:numPr>
        <w:spacing w:before="0" w:after="0" w:line="300" w:lineRule="exact"/>
        <w:ind w:left="1080"/>
      </w:pPr>
      <w:r>
        <w:t>Industrial Systems Optimization</w:t>
      </w:r>
    </w:p>
    <w:p w:rsidR="0073124E" w:rsidRDefault="0073124E" w:rsidP="006B0FC9">
      <w:pPr>
        <w:pStyle w:val="BodyArial"/>
        <w:numPr>
          <w:ilvl w:val="0"/>
          <w:numId w:val="135"/>
        </w:numPr>
        <w:spacing w:before="0" w:after="0" w:line="300" w:lineRule="exact"/>
        <w:ind w:left="1080"/>
      </w:pPr>
      <w:r>
        <w:t>Home Energy Reports</w:t>
      </w:r>
    </w:p>
    <w:p w:rsidR="0073124E" w:rsidRDefault="0073124E" w:rsidP="006B0FC9">
      <w:pPr>
        <w:pStyle w:val="BodyArial"/>
        <w:numPr>
          <w:ilvl w:val="0"/>
          <w:numId w:val="135"/>
        </w:numPr>
        <w:spacing w:before="0" w:after="0" w:line="300" w:lineRule="exact"/>
        <w:ind w:left="1080"/>
      </w:pPr>
      <w:r>
        <w:t>Small and Medium Business Pilot – Evaluability Study</w:t>
      </w:r>
    </w:p>
    <w:p w:rsidR="0073124E" w:rsidRDefault="0073124E" w:rsidP="006B0FC9">
      <w:pPr>
        <w:pStyle w:val="BodyArial"/>
        <w:numPr>
          <w:ilvl w:val="0"/>
          <w:numId w:val="135"/>
        </w:numPr>
        <w:spacing w:before="0" w:line="300" w:lineRule="exact"/>
        <w:ind w:left="1080"/>
      </w:pPr>
      <w:r>
        <w:t>Bellevue Urban Smart Pilot – Evaluability Study</w:t>
      </w:r>
    </w:p>
    <w:p w:rsidR="0073124E" w:rsidRDefault="0073124E" w:rsidP="0073124E">
      <w:pPr>
        <w:pStyle w:val="BodyArial"/>
        <w:spacing w:before="0" w:after="0" w:line="300" w:lineRule="exact"/>
        <w:ind w:left="450"/>
      </w:pPr>
      <w:r>
        <w:t>The evaluability studies for the two pilot programs (Small and Medium Business and Bellevue Urban Smart) were shifted to from 2015 to 2016 to accommodate changes in timing of the pilots.</w:t>
      </w:r>
    </w:p>
    <w:p w:rsidR="00471840" w:rsidRDefault="00955C28" w:rsidP="0027758C">
      <w:pPr>
        <w:pStyle w:val="Heading3"/>
        <w:ind w:left="630"/>
        <w:rPr>
          <w:bCs/>
        </w:rPr>
      </w:pPr>
      <w:bookmarkStart w:id="425" w:name="_Toc443570681"/>
      <w:r>
        <w:rPr>
          <w:bCs/>
        </w:rPr>
        <w:t xml:space="preserve">Continuous Improvement </w:t>
      </w:r>
      <w:r w:rsidR="00555C90">
        <w:rPr>
          <w:bCs/>
        </w:rPr>
        <w:t>through</w:t>
      </w:r>
      <w:r>
        <w:rPr>
          <w:bCs/>
        </w:rPr>
        <w:t xml:space="preserve"> </w:t>
      </w:r>
      <w:r w:rsidR="002371B8">
        <w:rPr>
          <w:bCs/>
        </w:rPr>
        <w:t>TQM</w:t>
      </w:r>
      <w:bookmarkEnd w:id="425"/>
      <w:r w:rsidR="00471840">
        <w:rPr>
          <w:bCs/>
        </w:rPr>
        <w:t xml:space="preserve"> </w:t>
      </w:r>
    </w:p>
    <w:p w:rsidR="00471840" w:rsidRDefault="00B45960" w:rsidP="0027758C">
      <w:pPr>
        <w:ind w:left="540"/>
      </w:pPr>
      <w:r>
        <w:t>I</w:t>
      </w:r>
      <w:r w:rsidR="00471840">
        <w:t xml:space="preserve">n </w:t>
      </w:r>
      <w:r w:rsidR="006A02AC">
        <w:t>2015</w:t>
      </w:r>
      <w:r w:rsidR="00471840">
        <w:t xml:space="preserve"> Evaluation staff improved the efficiency and value of program evaluation by actively engaging </w:t>
      </w:r>
      <w:r w:rsidR="00003899">
        <w:t>program staff</w:t>
      </w:r>
      <w:r w:rsidR="00471840">
        <w:t xml:space="preserve"> throughout the evaluation process to ensure that evaluation findings were </w:t>
      </w:r>
      <w:r w:rsidR="00555C90">
        <w:t>well founded</w:t>
      </w:r>
      <w:r w:rsidR="00471840">
        <w:t xml:space="preserve"> and actionable.</w:t>
      </w:r>
      <w:r w:rsidR="006A02AC">
        <w:t xml:space="preserve"> </w:t>
      </w:r>
    </w:p>
    <w:p w:rsidR="00471840" w:rsidRDefault="00471840" w:rsidP="0027758C">
      <w:pPr>
        <w:ind w:left="540"/>
      </w:pPr>
      <w:r>
        <w:lastRenderedPageBreak/>
        <w:t>To prevent program rejection of evaluation findings on methodological grounds, in the program planning phase of an evaluation</w:t>
      </w:r>
      <w:r w:rsidR="00E913B0">
        <w:t xml:space="preserve"> there is program acceptance of</w:t>
      </w:r>
      <w:r>
        <w:t xml:space="preserve"> the PSE impact evaluation methodology and techniques to be applied.</w:t>
      </w:r>
      <w:r w:rsidR="006A02AC">
        <w:t xml:space="preserve"> </w:t>
      </w:r>
      <w:r>
        <w:t>Further, any methodology that is applied is consistent with accepted evaluation practices.</w:t>
      </w:r>
    </w:p>
    <w:p w:rsidR="0073124E" w:rsidRPr="00515A61" w:rsidRDefault="0073124E" w:rsidP="0073124E">
      <w:pPr>
        <w:ind w:left="540"/>
        <w:rPr>
          <w:bCs/>
        </w:rPr>
      </w:pPr>
      <w:r>
        <w:t>At the regional level, Evaluation staff also actively served on technical and policy committees of the Regional Technical Forum.</w:t>
      </w:r>
      <w:r w:rsidR="00CE1338">
        <w:t xml:space="preserve"> </w:t>
      </w:r>
    </w:p>
    <w:bookmarkEnd w:id="422"/>
    <w:bookmarkEnd w:id="423"/>
    <w:p w:rsidR="009C7C35" w:rsidRDefault="009C7C35" w:rsidP="00AA5B5C">
      <w:r>
        <w:br w:type="page"/>
      </w:r>
    </w:p>
    <w:p w:rsidR="000F07E6" w:rsidRPr="00100A87" w:rsidRDefault="000F07E6" w:rsidP="00F118AF">
      <w:pPr>
        <w:pStyle w:val="Heading2"/>
      </w:pPr>
      <w:bookmarkStart w:id="426" w:name="_Toc443570682"/>
      <w:r>
        <w:lastRenderedPageBreak/>
        <w:t>Verification Team</w:t>
      </w:r>
      <w:bookmarkEnd w:id="426"/>
      <w:r w:rsidRPr="00100A87">
        <w:t xml:space="preserve"> </w:t>
      </w:r>
    </w:p>
    <w:p w:rsidR="00351639" w:rsidRDefault="00351639" w:rsidP="000251BC">
      <w:pPr>
        <w:ind w:left="270"/>
      </w:pPr>
      <w:r w:rsidRPr="000416C0">
        <w:t>Energy Efficiency’s Verification Team serves as another key element of its EM&amp;V efforts.</w:t>
      </w:r>
      <w:r w:rsidR="006A02AC">
        <w:t xml:space="preserve"> </w:t>
      </w:r>
      <w:r w:rsidR="000416C0" w:rsidRPr="00FD0F45">
        <w:t xml:space="preserve">The Verification Team provides PSE </w:t>
      </w:r>
      <w:r w:rsidR="00003899">
        <w:t>program staff</w:t>
      </w:r>
      <w:r w:rsidR="000416C0" w:rsidRPr="00FD0F45">
        <w:t xml:space="preserve"> with a</w:t>
      </w:r>
      <w:r w:rsidR="000416C0">
        <w:t>n overarching process</w:t>
      </w:r>
      <w:r w:rsidR="000416C0" w:rsidRPr="00FD0F45">
        <w:t xml:space="preserve"> to improve the quality of program </w:t>
      </w:r>
      <w:r w:rsidR="000416C0">
        <w:t>implementation</w:t>
      </w:r>
      <w:r w:rsidR="000416C0" w:rsidRPr="00FD0F45">
        <w:t xml:space="preserve"> and validate energy savings with a high degree of rigor by incorporating higher levels of measurement and verification activities.</w:t>
      </w:r>
      <w:r w:rsidR="006A02AC">
        <w:t xml:space="preserve"> </w:t>
      </w:r>
    </w:p>
    <w:p w:rsidR="00CE5B31" w:rsidRPr="00A23951" w:rsidRDefault="00CE5B31" w:rsidP="006B0FC9">
      <w:pPr>
        <w:pStyle w:val="Heading3"/>
        <w:numPr>
          <w:ilvl w:val="0"/>
          <w:numId w:val="102"/>
        </w:numPr>
        <w:ind w:left="630"/>
      </w:pPr>
      <w:bookmarkStart w:id="427" w:name="_Toc443570683"/>
      <w:r w:rsidRPr="00A23951">
        <w:t>Composition</w:t>
      </w:r>
      <w:bookmarkEnd w:id="427"/>
    </w:p>
    <w:p w:rsidR="00D67F26" w:rsidRDefault="00D67F26" w:rsidP="0027758C">
      <w:pPr>
        <w:ind w:left="540"/>
        <w:rPr>
          <w:color w:val="000000" w:themeColor="text1"/>
        </w:rPr>
      </w:pPr>
      <w:r w:rsidRPr="00D67F26">
        <w:rPr>
          <w:color w:val="000000" w:themeColor="text1"/>
        </w:rPr>
        <w:t xml:space="preserve">The Verification Team consists of </w:t>
      </w:r>
      <w:r w:rsidR="00F36D3B">
        <w:rPr>
          <w:color w:val="000000" w:themeColor="text1"/>
        </w:rPr>
        <w:t>three quality assurance specialists and one business a</w:t>
      </w:r>
      <w:r w:rsidRPr="00D67F26">
        <w:rPr>
          <w:color w:val="000000" w:themeColor="text1"/>
        </w:rPr>
        <w:t>nalyst.</w:t>
      </w:r>
      <w:r w:rsidR="006A02AC">
        <w:rPr>
          <w:color w:val="000000" w:themeColor="text1"/>
        </w:rPr>
        <w:t xml:space="preserve"> </w:t>
      </w:r>
      <w:r w:rsidR="00F36D3B">
        <w:rPr>
          <w:color w:val="000000" w:themeColor="text1"/>
        </w:rPr>
        <w:t xml:space="preserve">The QA </w:t>
      </w:r>
      <w:r w:rsidR="004407B1">
        <w:rPr>
          <w:color w:val="000000" w:themeColor="text1"/>
        </w:rPr>
        <w:t xml:space="preserve">verification inspectors </w:t>
      </w:r>
      <w:r w:rsidRPr="00D67F26">
        <w:rPr>
          <w:color w:val="000000" w:themeColor="text1"/>
        </w:rPr>
        <w:t>are responsible for conducting on-site inspections and related activities to verify installation of Energy Efficiency measures for rebated equipment.</w:t>
      </w:r>
      <w:r w:rsidR="006A02AC">
        <w:rPr>
          <w:color w:val="000000" w:themeColor="text1"/>
        </w:rPr>
        <w:t xml:space="preserve"> </w:t>
      </w:r>
      <w:r w:rsidRPr="00D67F26">
        <w:rPr>
          <w:color w:val="000000" w:themeColor="text1"/>
        </w:rPr>
        <w:t>This team confirms installed measure quantities, model numbers, site qualifications, equipment settings, and other related installation parameters through review of primary documentation, phone surveys, and onsite inspections.</w:t>
      </w:r>
      <w:r w:rsidR="006A02AC">
        <w:rPr>
          <w:color w:val="000000" w:themeColor="text1"/>
        </w:rPr>
        <w:t xml:space="preserve"> </w:t>
      </w:r>
    </w:p>
    <w:p w:rsidR="00D67F26" w:rsidRPr="00D67F26" w:rsidRDefault="00D67F26" w:rsidP="0027758C">
      <w:pPr>
        <w:ind w:left="540"/>
        <w:rPr>
          <w:color w:val="000000" w:themeColor="text1"/>
        </w:rPr>
      </w:pPr>
      <w:r w:rsidRPr="00D67F26">
        <w:rPr>
          <w:color w:val="000000" w:themeColor="text1"/>
        </w:rPr>
        <w:t>Energy Efficiency measures include those installed and reported by trade allies, PSE contractors, and other third parties.</w:t>
      </w:r>
      <w:r w:rsidR="006A02AC">
        <w:rPr>
          <w:color w:val="000000" w:themeColor="text1"/>
        </w:rPr>
        <w:t xml:space="preserve"> </w:t>
      </w:r>
      <w:r>
        <w:rPr>
          <w:color w:val="000000" w:themeColor="text1"/>
        </w:rPr>
        <w:t>The team’s</w:t>
      </w:r>
      <w:r w:rsidRPr="00D67F26">
        <w:rPr>
          <w:color w:val="000000" w:themeColor="text1"/>
        </w:rPr>
        <w:t xml:space="preserve"> Business Analyst is responsible for data and systems, forecasting and working closely with Energy Efficiency </w:t>
      </w:r>
      <w:r w:rsidR="00A55727">
        <w:rPr>
          <w:color w:val="000000" w:themeColor="text1"/>
        </w:rPr>
        <w:t>p</w:t>
      </w:r>
      <w:r w:rsidR="00003899">
        <w:rPr>
          <w:color w:val="000000" w:themeColor="text1"/>
        </w:rPr>
        <w:t>rogram staff</w:t>
      </w:r>
      <w:r w:rsidRPr="00D67F26">
        <w:rPr>
          <w:color w:val="000000" w:themeColor="text1"/>
        </w:rPr>
        <w:t xml:space="preserve"> on a regular basis.</w:t>
      </w:r>
      <w:r w:rsidR="006A02AC">
        <w:rPr>
          <w:color w:val="000000" w:themeColor="text1"/>
        </w:rPr>
        <w:t xml:space="preserve"> </w:t>
      </w:r>
      <w:r w:rsidRPr="00D67F26">
        <w:rPr>
          <w:color w:val="000000" w:themeColor="text1"/>
        </w:rPr>
        <w:t>The Business Analyst is also responsible for preparing the reporting, tracking, and communicating program findings and other related information from the fiel</w:t>
      </w:r>
      <w:r>
        <w:rPr>
          <w:color w:val="000000" w:themeColor="text1"/>
        </w:rPr>
        <w:t xml:space="preserve">d verifications to the </w:t>
      </w:r>
      <w:r w:rsidR="00A55727">
        <w:rPr>
          <w:color w:val="000000" w:themeColor="text1"/>
        </w:rPr>
        <w:t>p</w:t>
      </w:r>
      <w:r w:rsidR="00003899">
        <w:rPr>
          <w:color w:val="000000" w:themeColor="text1"/>
        </w:rPr>
        <w:t>rogram staff</w:t>
      </w:r>
      <w:r w:rsidRPr="00D67F26">
        <w:rPr>
          <w:color w:val="000000" w:themeColor="text1"/>
        </w:rPr>
        <w:t>.</w:t>
      </w:r>
    </w:p>
    <w:p w:rsidR="00CE5B31" w:rsidRPr="00A23951" w:rsidRDefault="00CE5B31" w:rsidP="0027758C">
      <w:pPr>
        <w:pStyle w:val="Heading3"/>
        <w:ind w:left="630"/>
      </w:pPr>
      <w:bookmarkStart w:id="428" w:name="_Toc443570684"/>
      <w:r w:rsidRPr="00A23951">
        <w:t>Objective</w:t>
      </w:r>
      <w:bookmarkEnd w:id="428"/>
    </w:p>
    <w:p w:rsidR="000416C0" w:rsidRDefault="000416C0" w:rsidP="0027758C">
      <w:pPr>
        <w:ind w:left="540"/>
      </w:pPr>
      <w:r>
        <w:t>The team strives to positively contribute to program quality implementation and validate energy savings by combining detailed and documented statistical methods of analysis and sampling</w:t>
      </w:r>
      <w:r>
        <w:rPr>
          <w:rStyle w:val="FootnoteReference"/>
        </w:rPr>
        <w:footnoteReference w:id="55"/>
      </w:r>
      <w:r>
        <w:t xml:space="preserve"> with individualized field inspection protocols and documentation requirements tailored to each specific program.</w:t>
      </w:r>
    </w:p>
    <w:p w:rsidR="008709EF" w:rsidRDefault="008709EF" w:rsidP="000416C0">
      <w:r>
        <w:br w:type="page"/>
      </w:r>
    </w:p>
    <w:p w:rsidR="000416C0" w:rsidRDefault="000416C0" w:rsidP="0027758C">
      <w:pPr>
        <w:ind w:left="540"/>
      </w:pPr>
      <w:r w:rsidRPr="00F056C3">
        <w:lastRenderedPageBreak/>
        <w:t>Additionally, the Verification Team assists with other quality assurance interests in residential and business efficiency programs; including non-random visits and reviewing retail stores</w:t>
      </w:r>
      <w:r>
        <w:t>’</w:t>
      </w:r>
      <w:r w:rsidRPr="00F056C3">
        <w:t xml:space="preserve"> advertisements and inventory in the stores.</w:t>
      </w:r>
      <w:r w:rsidR="006A02AC">
        <w:t xml:space="preserve"> </w:t>
      </w:r>
      <w:r w:rsidRPr="00F056C3">
        <w:t>Non-random visits, typically performed at the request of program managers for case-specific interests, are considered quality assurance reviews, and may also result in documented findings for program management follow-up.</w:t>
      </w:r>
      <w:r w:rsidR="006A02AC">
        <w:t xml:space="preserve"> </w:t>
      </w:r>
    </w:p>
    <w:p w:rsidR="00567390" w:rsidRDefault="00567390" w:rsidP="0027758C">
      <w:pPr>
        <w:ind w:left="540"/>
      </w:pPr>
      <w:r>
        <w:t xml:space="preserve">When performing onsite inspections, </w:t>
      </w:r>
      <w:r w:rsidR="004407B1">
        <w:t>QA verification inspectors</w:t>
      </w:r>
      <w:r>
        <w:t xml:space="preserve"> routinely engage customers in several Energy Efficiency elements about which the customer may not have been aware. For instance, the QA </w:t>
      </w:r>
      <w:r w:rsidR="004407B1">
        <w:t>verification inspector</w:t>
      </w:r>
      <w:r>
        <w:t xml:space="preserve"> may provide a referral to a CAN contractor, alert the customer that they may be eligible for a weatherization rebate, etc.</w:t>
      </w:r>
      <w:r w:rsidR="00CE1338">
        <w:t xml:space="preserve"> </w:t>
      </w:r>
      <w:r>
        <w:t>These efforts lead to increased customer satisfaction and raise customer awareness.</w:t>
      </w:r>
    </w:p>
    <w:p w:rsidR="00383B69" w:rsidRDefault="006A02AC" w:rsidP="0027758C">
      <w:pPr>
        <w:pStyle w:val="Heading3"/>
        <w:ind w:left="630"/>
      </w:pPr>
      <w:bookmarkStart w:id="429" w:name="_Toc443570685"/>
      <w:r>
        <w:t>2015</w:t>
      </w:r>
      <w:r w:rsidR="002A62AD">
        <w:t xml:space="preserve"> </w:t>
      </w:r>
      <w:r w:rsidR="00383B69">
        <w:t>Continuous Improvement</w:t>
      </w:r>
      <w:r w:rsidR="002371B8">
        <w:t xml:space="preserve"> </w:t>
      </w:r>
      <w:r w:rsidR="00555C90">
        <w:t>through</w:t>
      </w:r>
      <w:r w:rsidR="002371B8">
        <w:t xml:space="preserve"> TQM</w:t>
      </w:r>
      <w:bookmarkEnd w:id="429"/>
    </w:p>
    <w:p w:rsidR="000416C0" w:rsidRDefault="000416C0" w:rsidP="0027758C">
      <w:pPr>
        <w:ind w:left="540"/>
        <w:rPr>
          <w:rFonts w:cs="Arial"/>
        </w:rPr>
      </w:pPr>
      <w:r>
        <w:rPr>
          <w:rFonts w:cs="Arial"/>
        </w:rPr>
        <w:t xml:space="preserve">In </w:t>
      </w:r>
      <w:r w:rsidR="006A02AC">
        <w:rPr>
          <w:rFonts w:cs="Arial"/>
        </w:rPr>
        <w:t>2015</w:t>
      </w:r>
      <w:r>
        <w:rPr>
          <w:rFonts w:cs="Arial"/>
        </w:rPr>
        <w:t xml:space="preserve"> the Verification Team implemented several system and process enhancements, leading to further efficiencies and team effectiveness.</w:t>
      </w:r>
      <w:r w:rsidR="006A02AC">
        <w:rPr>
          <w:rFonts w:cs="Arial"/>
        </w:rPr>
        <w:t xml:space="preserve"> </w:t>
      </w:r>
      <w:r w:rsidR="004E1D51">
        <w:rPr>
          <w:rFonts w:cs="Arial"/>
        </w:rPr>
        <w:t>Highlights of key accomplishments</w:t>
      </w:r>
      <w:r>
        <w:rPr>
          <w:rFonts w:cs="Arial"/>
        </w:rPr>
        <w:t xml:space="preserve"> are discussed below.</w:t>
      </w:r>
    </w:p>
    <w:p w:rsidR="000416C0" w:rsidRDefault="0070084C" w:rsidP="006B0FC9">
      <w:pPr>
        <w:pStyle w:val="Heading4"/>
        <w:numPr>
          <w:ilvl w:val="0"/>
          <w:numId w:val="134"/>
        </w:numPr>
      </w:pPr>
      <w:r>
        <w:t>Data,</w:t>
      </w:r>
      <w:r w:rsidR="000416C0">
        <w:t xml:space="preserve"> </w:t>
      </w:r>
      <w:r w:rsidR="000416C0" w:rsidRPr="004D4463">
        <w:t xml:space="preserve">Systems </w:t>
      </w:r>
      <w:r>
        <w:t>&amp; Organization</w:t>
      </w:r>
    </w:p>
    <w:p w:rsidR="0070084C" w:rsidRPr="0070084C" w:rsidRDefault="0070084C" w:rsidP="0070084C">
      <w:pPr>
        <w:ind w:left="810"/>
      </w:pPr>
      <w:r>
        <w:t>In 2015, the t</w:t>
      </w:r>
      <w:r w:rsidRPr="0070084C">
        <w:t>eam:</w:t>
      </w:r>
    </w:p>
    <w:p w:rsidR="004E1D51" w:rsidRPr="004E1D51" w:rsidRDefault="004E1D51" w:rsidP="0070084C">
      <w:pPr>
        <w:widowControl/>
        <w:numPr>
          <w:ilvl w:val="0"/>
          <w:numId w:val="24"/>
        </w:numPr>
        <w:tabs>
          <w:tab w:val="clear" w:pos="720"/>
        </w:tabs>
        <w:spacing w:after="60" w:line="276" w:lineRule="auto"/>
        <w:ind w:left="1170"/>
        <w:textAlignment w:val="center"/>
      </w:pPr>
      <w:r w:rsidRPr="004E1D51">
        <w:t xml:space="preserve">Identified </w:t>
      </w:r>
      <w:r w:rsidR="00A3569B" w:rsidRPr="004E1D51">
        <w:t xml:space="preserve">tracking and reporting </w:t>
      </w:r>
      <w:r w:rsidR="00A3569B">
        <w:t xml:space="preserve">elements in the Verification Database </w:t>
      </w:r>
      <w:r w:rsidRPr="004E1D51">
        <w:t xml:space="preserve">that will integrate with </w:t>
      </w:r>
      <w:r w:rsidR="0070084C">
        <w:t>DSM Central in 2016</w:t>
      </w:r>
      <w:r w:rsidR="00D16829">
        <w:t>.</w:t>
      </w:r>
      <w:r w:rsidR="006A02AC">
        <w:t xml:space="preserve"> </w:t>
      </w:r>
      <w:r w:rsidR="00D16829">
        <w:t xml:space="preserve">This will </w:t>
      </w:r>
      <w:r w:rsidR="0070084C">
        <w:t xml:space="preserve">continue to </w:t>
      </w:r>
      <w:r w:rsidR="00D16829">
        <w:t>streamline verification scheduling and result</w:t>
      </w:r>
      <w:r w:rsidR="00A3569B">
        <w:t xml:space="preserve"> in a central </w:t>
      </w:r>
      <w:r w:rsidR="00D16829">
        <w:t xml:space="preserve">management </w:t>
      </w:r>
      <w:r w:rsidR="00A3569B">
        <w:t>reference.</w:t>
      </w:r>
    </w:p>
    <w:p w:rsidR="004E1D51" w:rsidRPr="004E1D51" w:rsidRDefault="004E1D51" w:rsidP="0070084C">
      <w:pPr>
        <w:widowControl/>
        <w:numPr>
          <w:ilvl w:val="0"/>
          <w:numId w:val="24"/>
        </w:numPr>
        <w:tabs>
          <w:tab w:val="clear" w:pos="720"/>
        </w:tabs>
        <w:spacing w:after="60" w:line="276" w:lineRule="auto"/>
        <w:ind w:left="1170"/>
        <w:textAlignment w:val="center"/>
      </w:pPr>
      <w:r w:rsidRPr="004E1D51">
        <w:t xml:space="preserve">Improved verification field forms to better align with program requirements and </w:t>
      </w:r>
      <w:r w:rsidR="00567390">
        <w:t>enhance</w:t>
      </w:r>
      <w:r w:rsidRPr="004E1D51">
        <w:t xml:space="preserve"> communication between program and verification teams.</w:t>
      </w:r>
    </w:p>
    <w:p w:rsidR="004E1D51" w:rsidRDefault="0070084C" w:rsidP="0070084C">
      <w:pPr>
        <w:widowControl/>
        <w:numPr>
          <w:ilvl w:val="0"/>
          <w:numId w:val="24"/>
        </w:numPr>
        <w:tabs>
          <w:tab w:val="clear" w:pos="720"/>
        </w:tabs>
        <w:spacing w:line="276" w:lineRule="auto"/>
        <w:ind w:left="1170"/>
        <w:textAlignment w:val="center"/>
        <w:rPr>
          <w:color w:val="000000" w:themeColor="text1"/>
        </w:rPr>
      </w:pPr>
      <w:r>
        <w:rPr>
          <w:color w:val="000000" w:themeColor="text1"/>
        </w:rPr>
        <w:t>Implemented</w:t>
      </w:r>
      <w:r w:rsidR="00B178E9" w:rsidRPr="00B178E9">
        <w:rPr>
          <w:color w:val="000000" w:themeColor="text1"/>
        </w:rPr>
        <w:t xml:space="preserve"> program </w:t>
      </w:r>
      <w:r w:rsidR="009E0EC1">
        <w:rPr>
          <w:color w:val="000000" w:themeColor="text1"/>
        </w:rPr>
        <w:t>integration guidelines</w:t>
      </w:r>
      <w:r w:rsidR="00B178E9" w:rsidRPr="00B178E9">
        <w:rPr>
          <w:color w:val="000000" w:themeColor="text1"/>
        </w:rPr>
        <w:t xml:space="preserve">, </w:t>
      </w:r>
      <w:r w:rsidR="009E0EC1">
        <w:rPr>
          <w:color w:val="000000" w:themeColor="text1"/>
        </w:rPr>
        <w:t xml:space="preserve">which </w:t>
      </w:r>
      <w:r w:rsidR="00B178E9" w:rsidRPr="00B178E9">
        <w:rPr>
          <w:color w:val="000000" w:themeColor="text1"/>
        </w:rPr>
        <w:t>raise</w:t>
      </w:r>
      <w:r w:rsidR="009E0EC1">
        <w:rPr>
          <w:color w:val="000000" w:themeColor="text1"/>
        </w:rPr>
        <w:t>d</w:t>
      </w:r>
      <w:r w:rsidR="00B178E9" w:rsidRPr="00B178E9">
        <w:rPr>
          <w:color w:val="000000" w:themeColor="text1"/>
        </w:rPr>
        <w:t xml:space="preserve"> awareness of the verification requirements, define</w:t>
      </w:r>
      <w:r w:rsidR="009E0EC1">
        <w:rPr>
          <w:color w:val="000000" w:themeColor="text1"/>
        </w:rPr>
        <w:t>d</w:t>
      </w:r>
      <w:r w:rsidR="00B178E9" w:rsidRPr="00B178E9">
        <w:rPr>
          <w:color w:val="000000" w:themeColor="text1"/>
        </w:rPr>
        <w:t xml:space="preserve"> clear roles of the </w:t>
      </w:r>
      <w:r w:rsidR="004407B1">
        <w:rPr>
          <w:color w:val="000000" w:themeColor="text1"/>
        </w:rPr>
        <w:t>QA verification inspectors</w:t>
      </w:r>
      <w:r w:rsidR="00B178E9" w:rsidRPr="00B178E9">
        <w:rPr>
          <w:color w:val="000000" w:themeColor="text1"/>
        </w:rPr>
        <w:t xml:space="preserve"> and program staff</w:t>
      </w:r>
      <w:r w:rsidR="00B178E9">
        <w:rPr>
          <w:color w:val="000000" w:themeColor="text1"/>
        </w:rPr>
        <w:t>,</w:t>
      </w:r>
      <w:r w:rsidR="00B178E9" w:rsidRPr="00B178E9">
        <w:rPr>
          <w:color w:val="000000" w:themeColor="text1"/>
        </w:rPr>
        <w:t xml:space="preserve"> </w:t>
      </w:r>
      <w:r w:rsidR="009E0EC1">
        <w:rPr>
          <w:color w:val="000000" w:themeColor="text1"/>
        </w:rPr>
        <w:t>escalation processes and turnaround expectations, and identified</w:t>
      </w:r>
      <w:r w:rsidR="00B178E9" w:rsidRPr="00B178E9">
        <w:rPr>
          <w:color w:val="000000" w:themeColor="text1"/>
        </w:rPr>
        <w:t xml:space="preserve"> areas need</w:t>
      </w:r>
      <w:r w:rsidR="009E0EC1">
        <w:rPr>
          <w:color w:val="000000" w:themeColor="text1"/>
        </w:rPr>
        <w:t>ing</w:t>
      </w:r>
      <w:r w:rsidR="00B178E9" w:rsidRPr="00B178E9">
        <w:rPr>
          <w:color w:val="000000" w:themeColor="text1"/>
        </w:rPr>
        <w:t xml:space="preserve"> improvement.</w:t>
      </w:r>
    </w:p>
    <w:p w:rsidR="00DF1051" w:rsidRDefault="00DF1051" w:rsidP="0070084C">
      <w:pPr>
        <w:widowControl/>
        <w:numPr>
          <w:ilvl w:val="0"/>
          <w:numId w:val="24"/>
        </w:numPr>
        <w:tabs>
          <w:tab w:val="clear" w:pos="720"/>
        </w:tabs>
        <w:spacing w:line="276" w:lineRule="auto"/>
        <w:ind w:left="1170"/>
        <w:textAlignment w:val="center"/>
        <w:rPr>
          <w:color w:val="000000" w:themeColor="text1"/>
        </w:rPr>
      </w:pPr>
      <w:r>
        <w:rPr>
          <w:color w:val="000000" w:themeColor="text1"/>
        </w:rPr>
        <w:br w:type="page"/>
      </w:r>
    </w:p>
    <w:p w:rsidR="000416C0" w:rsidRDefault="000416C0" w:rsidP="009E0EC1">
      <w:pPr>
        <w:pStyle w:val="Heading4"/>
      </w:pPr>
      <w:r>
        <w:lastRenderedPageBreak/>
        <w:t>Verification Scope</w:t>
      </w:r>
    </w:p>
    <w:p w:rsidR="000416C0" w:rsidRDefault="00D16829" w:rsidP="00DF1051">
      <w:pPr>
        <w:ind w:left="810"/>
        <w:rPr>
          <w:rFonts w:cs="Arial"/>
        </w:rPr>
      </w:pPr>
      <w:r>
        <w:rPr>
          <w:rFonts w:cs="Arial"/>
        </w:rPr>
        <w:t xml:space="preserve">In </w:t>
      </w:r>
      <w:r w:rsidR="006A02AC">
        <w:rPr>
          <w:rFonts w:cs="Arial"/>
        </w:rPr>
        <w:t>2015</w:t>
      </w:r>
      <w:r>
        <w:rPr>
          <w:rFonts w:cs="Arial"/>
        </w:rPr>
        <w:t>, the Verification Team inspected a wide range of both Residential and Business me</w:t>
      </w:r>
      <w:r w:rsidR="00B178E9">
        <w:rPr>
          <w:rFonts w:cs="Arial"/>
        </w:rPr>
        <w:t>asure installations, including R</w:t>
      </w:r>
      <w:r>
        <w:rPr>
          <w:rFonts w:cs="Arial"/>
        </w:rPr>
        <w:t xml:space="preserve">etail </w:t>
      </w:r>
      <w:r w:rsidR="00B178E9">
        <w:rPr>
          <w:rFonts w:cs="Arial"/>
        </w:rPr>
        <w:t xml:space="preserve">and Weatherization </w:t>
      </w:r>
      <w:r>
        <w:rPr>
          <w:rFonts w:cs="Arial"/>
        </w:rPr>
        <w:t>applications, business lighting and multifamily projects</w:t>
      </w:r>
      <w:r w:rsidR="00B178E9">
        <w:rPr>
          <w:rFonts w:cs="Arial"/>
        </w:rPr>
        <w:t>. S</w:t>
      </w:r>
      <w:r>
        <w:rPr>
          <w:rFonts w:cs="Arial"/>
        </w:rPr>
        <w:t xml:space="preserve">ome </w:t>
      </w:r>
      <w:r w:rsidR="00B178E9">
        <w:rPr>
          <w:rFonts w:cs="Arial"/>
        </w:rPr>
        <w:t>of the latter included</w:t>
      </w:r>
      <w:r>
        <w:rPr>
          <w:rFonts w:cs="Arial"/>
        </w:rPr>
        <w:t xml:space="preserve"> a substantial number of measures.</w:t>
      </w:r>
      <w:r w:rsidR="006A02AC">
        <w:rPr>
          <w:rFonts w:cs="Arial"/>
        </w:rPr>
        <w:t xml:space="preserve"> </w:t>
      </w:r>
    </w:p>
    <w:p w:rsidR="00567390" w:rsidRDefault="009E0EC1" w:rsidP="00DF1051">
      <w:pPr>
        <w:ind w:left="810"/>
        <w:rPr>
          <w:rFonts w:cs="Arial"/>
        </w:rPr>
      </w:pPr>
      <w:r>
        <w:t>T</w:t>
      </w:r>
      <w:r w:rsidR="00567390">
        <w:t>h</w:t>
      </w:r>
      <w:r>
        <w:t>e t</w:t>
      </w:r>
      <w:r w:rsidR="00567390">
        <w:t xml:space="preserve">eam </w:t>
      </w:r>
      <w:r>
        <w:t xml:space="preserve">also </w:t>
      </w:r>
      <w:r w:rsidR="00567390">
        <w:t>conducted additional phone surveys—over 100</w:t>
      </w:r>
      <w:r w:rsidR="00567390">
        <w:rPr>
          <w:rFonts w:cs="Arial"/>
        </w:rPr>
        <w:t>—</w:t>
      </w:r>
      <w:r w:rsidR="00567390">
        <w:t>in an effort to enhance customer satisfaction, maximize their time between onsite inspections, and to supplant Ecova surveys.</w:t>
      </w:r>
    </w:p>
    <w:p w:rsidR="00CE5B31" w:rsidRPr="00A23951" w:rsidRDefault="006A02AC" w:rsidP="0027758C">
      <w:pPr>
        <w:pStyle w:val="Heading3"/>
        <w:ind w:left="630"/>
      </w:pPr>
      <w:bookmarkStart w:id="430" w:name="_Toc443570686"/>
      <w:r>
        <w:t>2015</w:t>
      </w:r>
      <w:r w:rsidR="00383B69">
        <w:t xml:space="preserve"> </w:t>
      </w:r>
      <w:r w:rsidR="002A62AD">
        <w:t>Accomplishments</w:t>
      </w:r>
      <w:r w:rsidR="00FD0DDF">
        <w:t xml:space="preserve"> </w:t>
      </w:r>
      <w:r w:rsidR="00CC61CA">
        <w:t>&amp; Activities</w:t>
      </w:r>
      <w:bookmarkEnd w:id="430"/>
    </w:p>
    <w:p w:rsidR="00DC5EBD" w:rsidRPr="002A71C5" w:rsidRDefault="002A71C5" w:rsidP="0027758C">
      <w:pPr>
        <w:ind w:left="540"/>
        <w:rPr>
          <w:color w:val="000000" w:themeColor="text1"/>
        </w:rPr>
      </w:pPr>
      <w:r>
        <w:rPr>
          <w:color w:val="000000" w:themeColor="text1"/>
        </w:rPr>
        <w:t>Midway through the year, the Team</w:t>
      </w:r>
      <w:r w:rsidR="00D16829">
        <w:rPr>
          <w:color w:val="000000" w:themeColor="text1"/>
        </w:rPr>
        <w:t xml:space="preserve"> faced the challenge of resource shortages.</w:t>
      </w:r>
      <w:r w:rsidR="006A02AC">
        <w:rPr>
          <w:color w:val="000000" w:themeColor="text1"/>
        </w:rPr>
        <w:t xml:space="preserve"> </w:t>
      </w:r>
      <w:r w:rsidR="00D16829">
        <w:rPr>
          <w:color w:val="000000" w:themeColor="text1"/>
        </w:rPr>
        <w:t>T</w:t>
      </w:r>
      <w:r w:rsidR="00DC5EBD">
        <w:rPr>
          <w:color w:val="000000" w:themeColor="text1"/>
        </w:rPr>
        <w:t xml:space="preserve">hese personnel </w:t>
      </w:r>
      <w:r w:rsidR="00D16829">
        <w:rPr>
          <w:color w:val="000000" w:themeColor="text1"/>
        </w:rPr>
        <w:t xml:space="preserve">adjustments </w:t>
      </w:r>
      <w:r w:rsidR="00DC5EBD">
        <w:rPr>
          <w:color w:val="000000" w:themeColor="text1"/>
        </w:rPr>
        <w:t xml:space="preserve">provided the team </w:t>
      </w:r>
      <w:r w:rsidR="00FD0DDF" w:rsidRPr="00FD0DDF">
        <w:rPr>
          <w:color w:val="000000" w:themeColor="text1"/>
        </w:rPr>
        <w:t>the opportunity to observe</w:t>
      </w:r>
      <w:r>
        <w:rPr>
          <w:color w:val="000000" w:themeColor="text1"/>
        </w:rPr>
        <w:t xml:space="preserve"> and</w:t>
      </w:r>
      <w:r w:rsidR="00D16829">
        <w:rPr>
          <w:color w:val="000000" w:themeColor="text1"/>
        </w:rPr>
        <w:t xml:space="preserve"> collaborate with </w:t>
      </w:r>
      <w:r w:rsidR="00A55727">
        <w:rPr>
          <w:color w:val="000000" w:themeColor="text1"/>
        </w:rPr>
        <w:t>p</w:t>
      </w:r>
      <w:r w:rsidR="00003899">
        <w:rPr>
          <w:color w:val="000000" w:themeColor="text1"/>
        </w:rPr>
        <w:t>rogram staff</w:t>
      </w:r>
      <w:r w:rsidR="00D16829">
        <w:rPr>
          <w:color w:val="000000" w:themeColor="text1"/>
        </w:rPr>
        <w:t>,</w:t>
      </w:r>
      <w:r w:rsidR="00FD0DDF" w:rsidRPr="00FD0DDF">
        <w:rPr>
          <w:color w:val="000000" w:themeColor="text1"/>
        </w:rPr>
        <w:t xml:space="preserve"> and take a fresh look at process improvement opportunities for </w:t>
      </w:r>
      <w:r w:rsidR="00FD0DDF" w:rsidRPr="002A71C5">
        <w:rPr>
          <w:color w:val="000000" w:themeColor="text1"/>
        </w:rPr>
        <w:t>2015.</w:t>
      </w:r>
      <w:r w:rsidR="006A02AC" w:rsidRPr="002A71C5">
        <w:rPr>
          <w:color w:val="000000" w:themeColor="text1"/>
        </w:rPr>
        <w:t xml:space="preserve"> </w:t>
      </w:r>
    </w:p>
    <w:p w:rsidR="002A71C5" w:rsidRPr="002A71C5" w:rsidRDefault="002A71C5" w:rsidP="002A71C5">
      <w:pPr>
        <w:ind w:left="540"/>
        <w:rPr>
          <w:color w:val="000000" w:themeColor="text1"/>
        </w:rPr>
      </w:pPr>
      <w:r>
        <w:rPr>
          <w:color w:val="000000" w:themeColor="text1"/>
        </w:rPr>
        <w:t>The e</w:t>
      </w:r>
      <w:r w:rsidRPr="002A71C5">
        <w:rPr>
          <w:color w:val="000000" w:themeColor="text1"/>
        </w:rPr>
        <w:t xml:space="preserve">lectric Verification </w:t>
      </w:r>
      <w:r w:rsidR="009E0EC1">
        <w:rPr>
          <w:color w:val="000000" w:themeColor="text1"/>
        </w:rPr>
        <w:t>expenditures</w:t>
      </w:r>
      <w:r w:rsidRPr="002A71C5">
        <w:rPr>
          <w:color w:val="000000" w:themeColor="text1"/>
        </w:rPr>
        <w:t xml:space="preserve"> </w:t>
      </w:r>
      <w:r w:rsidR="009E0EC1">
        <w:rPr>
          <w:color w:val="000000" w:themeColor="text1"/>
        </w:rPr>
        <w:t>were</w:t>
      </w:r>
      <w:r w:rsidRPr="002A71C5">
        <w:rPr>
          <w:color w:val="000000" w:themeColor="text1"/>
        </w:rPr>
        <w:t xml:space="preserve"> high</w:t>
      </w:r>
      <w:r w:rsidR="009E0EC1">
        <w:rPr>
          <w:color w:val="000000" w:themeColor="text1"/>
        </w:rPr>
        <w:t>er</w:t>
      </w:r>
      <w:r w:rsidRPr="002A71C5">
        <w:rPr>
          <w:color w:val="000000" w:themeColor="text1"/>
        </w:rPr>
        <w:t xml:space="preserve"> </w:t>
      </w:r>
      <w:r w:rsidR="009E0EC1">
        <w:rPr>
          <w:color w:val="000000" w:themeColor="text1"/>
        </w:rPr>
        <w:t xml:space="preserve">than planned </w:t>
      </w:r>
      <w:r w:rsidRPr="002A71C5">
        <w:rPr>
          <w:color w:val="000000" w:themeColor="text1"/>
        </w:rPr>
        <w:t xml:space="preserve">due to </w:t>
      </w:r>
      <w:r w:rsidR="009E0EC1">
        <w:rPr>
          <w:color w:val="000000" w:themeColor="text1"/>
        </w:rPr>
        <w:t>temporary Rebates Processing employees charging the Verification Team order number.</w:t>
      </w:r>
      <w:r w:rsidR="00CE1338">
        <w:rPr>
          <w:color w:val="000000" w:themeColor="text1"/>
        </w:rPr>
        <w:t xml:space="preserve"> </w:t>
      </w:r>
      <w:r w:rsidR="009E0EC1">
        <w:rPr>
          <w:color w:val="000000" w:themeColor="text1"/>
        </w:rPr>
        <w:t xml:space="preserve">This error was discovered and corrected mid-2015. </w:t>
      </w:r>
    </w:p>
    <w:p w:rsidR="00B12734" w:rsidRPr="00DC5EBD" w:rsidRDefault="00B12734" w:rsidP="0027758C">
      <w:pPr>
        <w:ind w:left="540"/>
        <w:rPr>
          <w:color w:val="000000" w:themeColor="text1"/>
        </w:rPr>
      </w:pPr>
      <w:r w:rsidRPr="002A71C5">
        <w:rPr>
          <w:rFonts w:cs="Arial"/>
          <w:color w:val="000000" w:themeColor="text1"/>
        </w:rPr>
        <w:t xml:space="preserve">In </w:t>
      </w:r>
      <w:r w:rsidR="006A02AC" w:rsidRPr="002A71C5">
        <w:rPr>
          <w:rFonts w:cs="Arial"/>
          <w:color w:val="000000" w:themeColor="text1"/>
        </w:rPr>
        <w:t>2015</w:t>
      </w:r>
      <w:r w:rsidRPr="002A71C5">
        <w:rPr>
          <w:rFonts w:cs="Arial"/>
          <w:color w:val="000000" w:themeColor="text1"/>
        </w:rPr>
        <w:t xml:space="preserve"> the Verification Team </w:t>
      </w:r>
      <w:r w:rsidR="00DC5EBD" w:rsidRPr="002A71C5">
        <w:rPr>
          <w:rFonts w:cs="Arial"/>
          <w:color w:val="000000" w:themeColor="text1"/>
        </w:rPr>
        <w:t xml:space="preserve">completed </w:t>
      </w:r>
      <w:r w:rsidRPr="002A71C5">
        <w:rPr>
          <w:rFonts w:cs="Arial"/>
          <w:color w:val="000000" w:themeColor="text1"/>
        </w:rPr>
        <w:t xml:space="preserve">over </w:t>
      </w:r>
      <w:r w:rsidR="002A71C5">
        <w:rPr>
          <w:rFonts w:cs="Arial"/>
          <w:color w:val="000000" w:themeColor="text1"/>
        </w:rPr>
        <w:t>1,9</w:t>
      </w:r>
      <w:r w:rsidR="00FD0DDF" w:rsidRPr="002A71C5">
        <w:rPr>
          <w:rFonts w:cs="Arial"/>
          <w:color w:val="000000" w:themeColor="text1"/>
        </w:rPr>
        <w:t>00</w:t>
      </w:r>
      <w:r w:rsidRPr="002A71C5">
        <w:rPr>
          <w:rFonts w:cs="Arial"/>
          <w:color w:val="000000" w:themeColor="text1"/>
        </w:rPr>
        <w:t xml:space="preserve"> on-site field verifications, </w:t>
      </w:r>
      <w:r w:rsidRPr="002A71C5">
        <w:rPr>
          <w:color w:val="000000" w:themeColor="text1"/>
        </w:rPr>
        <w:t xml:space="preserve">including </w:t>
      </w:r>
      <w:r w:rsidR="009E0EC1">
        <w:t>random verifications, and additional phone verifications discussed in the previous section.</w:t>
      </w:r>
      <w:r w:rsidR="006A02AC">
        <w:t xml:space="preserve"> </w:t>
      </w:r>
      <w:r w:rsidR="009E0EC1">
        <w:t>The team also conducted a</w:t>
      </w:r>
      <w:r>
        <w:t xml:space="preserve">dditional verifications in </w:t>
      </w:r>
      <w:r w:rsidR="009E0EC1">
        <w:t>response to</w:t>
      </w:r>
      <w:r>
        <w:t xml:space="preserve"> program manager requests (considered QA reviews), and </w:t>
      </w:r>
      <w:r w:rsidR="00B2015F">
        <w:t>some intermittent oversampling.</w:t>
      </w:r>
      <w:r>
        <w:t xml:space="preserve"> </w:t>
      </w:r>
    </w:p>
    <w:p w:rsidR="00FE3319" w:rsidRDefault="00A541B1" w:rsidP="0027758C">
      <w:pPr>
        <w:ind w:left="540"/>
      </w:pPr>
      <w:r>
        <w:rPr>
          <w:szCs w:val="22"/>
        </w:rPr>
        <w:fldChar w:fldCharType="begin"/>
      </w:r>
      <w:r>
        <w:rPr>
          <w:szCs w:val="22"/>
        </w:rPr>
        <w:instrText xml:space="preserve"> REF _Ref434829671 \h </w:instrText>
      </w:r>
      <w:r>
        <w:rPr>
          <w:szCs w:val="22"/>
        </w:rPr>
      </w:r>
      <w:r>
        <w:rPr>
          <w:szCs w:val="22"/>
        </w:rPr>
        <w:fldChar w:fldCharType="separate"/>
      </w:r>
      <w:r w:rsidR="0081449C">
        <w:t xml:space="preserve">Table </w:t>
      </w:r>
      <w:r w:rsidR="0081449C">
        <w:rPr>
          <w:noProof/>
        </w:rPr>
        <w:t>XI</w:t>
      </w:r>
      <w:r w:rsidR="0081449C">
        <w:noBreakHyphen/>
      </w:r>
      <w:r w:rsidR="0081449C">
        <w:rPr>
          <w:noProof/>
        </w:rPr>
        <w:t>2</w:t>
      </w:r>
      <w:r>
        <w:rPr>
          <w:szCs w:val="22"/>
        </w:rPr>
        <w:fldChar w:fldCharType="end"/>
      </w:r>
      <w:r>
        <w:rPr>
          <w:szCs w:val="22"/>
        </w:rPr>
        <w:t xml:space="preserve"> </w:t>
      </w:r>
      <w:r w:rsidR="00CE5B31" w:rsidRPr="00EB7E6C">
        <w:rPr>
          <w:szCs w:val="22"/>
        </w:rPr>
        <w:t>r</w:t>
      </w:r>
      <w:r w:rsidR="00CE5B31" w:rsidRPr="005768C1">
        <w:rPr>
          <w:szCs w:val="22"/>
        </w:rPr>
        <w:t>epresents on-site project inspections completed by th</w:t>
      </w:r>
      <w:r w:rsidR="008A6EB8">
        <w:rPr>
          <w:szCs w:val="22"/>
        </w:rPr>
        <w:t xml:space="preserve">e Verification Team through </w:t>
      </w:r>
      <w:r w:rsidR="006A02AC">
        <w:rPr>
          <w:szCs w:val="22"/>
        </w:rPr>
        <w:t>2015</w:t>
      </w:r>
      <w:r w:rsidR="00CE5B31" w:rsidRPr="005768C1">
        <w:rPr>
          <w:szCs w:val="22"/>
        </w:rPr>
        <w:t>.</w:t>
      </w:r>
      <w:r w:rsidR="006A02AC">
        <w:rPr>
          <w:szCs w:val="22"/>
        </w:rPr>
        <w:t xml:space="preserve"> </w:t>
      </w:r>
      <w:r w:rsidR="006375C1" w:rsidRPr="00FD0F45">
        <w:t xml:space="preserve">It is important to note that </w:t>
      </w:r>
      <w:r w:rsidR="006375C1">
        <w:t xml:space="preserve">verification by a home, project, business or dwelling can involve </w:t>
      </w:r>
      <w:r w:rsidR="00DC5EBD">
        <w:t>a significant number of</w:t>
      </w:r>
      <w:r w:rsidR="006375C1">
        <w:t xml:space="preserve"> individual measures.</w:t>
      </w:r>
      <w:r w:rsidR="006A02AC">
        <w:t xml:space="preserve"> </w:t>
      </w:r>
    </w:p>
    <w:p w:rsidR="00FE3319" w:rsidRPr="00ED422B" w:rsidRDefault="00FE3319" w:rsidP="0027758C">
      <w:pPr>
        <w:ind w:left="540"/>
        <w:rPr>
          <w:rFonts w:cs="Arial"/>
        </w:rPr>
      </w:pPr>
      <w:r>
        <w:rPr>
          <w:rFonts w:cs="Arial"/>
        </w:rPr>
        <w:t>Please note that</w:t>
      </w:r>
      <w:r w:rsidR="00C73385">
        <w:rPr>
          <w:rFonts w:cs="Arial"/>
        </w:rPr>
        <w:t xml:space="preserve"> PSE rounds the</w:t>
      </w:r>
      <w:r>
        <w:rPr>
          <w:rFonts w:cs="Arial"/>
        </w:rPr>
        <w:t xml:space="preserve"> indicated figures to pro</w:t>
      </w:r>
      <w:r w:rsidR="002A71C5">
        <w:rPr>
          <w:rFonts w:cs="Arial"/>
        </w:rPr>
        <w:t>vide a sense of scale and scope. The figures are not comprehensive; only key highlights are indicated. They</w:t>
      </w:r>
      <w:r>
        <w:rPr>
          <w:rFonts w:cs="Arial"/>
        </w:rPr>
        <w:t xml:space="preserve"> are not intended to be </w:t>
      </w:r>
      <w:r w:rsidR="002A71C5">
        <w:rPr>
          <w:rFonts w:cs="Arial"/>
        </w:rPr>
        <w:t xml:space="preserve">comprehensive or </w:t>
      </w:r>
      <w:r>
        <w:rPr>
          <w:rFonts w:cs="Arial"/>
        </w:rPr>
        <w:t>used for audit purposes.</w:t>
      </w:r>
    </w:p>
    <w:p w:rsidR="00D16829" w:rsidRDefault="00D16829" w:rsidP="00F90F76">
      <w:pPr>
        <w:pStyle w:val="Heading9"/>
      </w:pPr>
      <w:r>
        <w:br w:type="page"/>
      </w:r>
    </w:p>
    <w:p w:rsidR="00571D18" w:rsidRDefault="005E0604" w:rsidP="00F90F76">
      <w:pPr>
        <w:pStyle w:val="Heading9"/>
      </w:pPr>
      <w:bookmarkStart w:id="431" w:name="_Ref434829671"/>
      <w:bookmarkStart w:id="432" w:name="_Ref434391273"/>
      <w:bookmarkStart w:id="433" w:name="_Toc443568335"/>
      <w:r w:rsidRPr="005E0604">
        <w:lastRenderedPageBreak/>
        <w:drawing>
          <wp:anchor distT="0" distB="0" distL="114300" distR="114300" simplePos="0" relativeHeight="252364288" behindDoc="0" locked="0" layoutInCell="1" allowOverlap="1" wp14:anchorId="4E111E75" wp14:editId="01CA5CA7">
            <wp:simplePos x="0" y="0"/>
            <wp:positionH relativeFrom="column">
              <wp:posOffset>294336</wp:posOffset>
            </wp:positionH>
            <wp:positionV relativeFrom="paragraph">
              <wp:posOffset>245110</wp:posOffset>
            </wp:positionV>
            <wp:extent cx="5191125" cy="6315075"/>
            <wp:effectExtent l="0" t="0" r="0" b="0"/>
            <wp:wrapNone/>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91125" cy="631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431"/>
      <w:r w:rsidR="00CC4A09">
        <w:t xml:space="preserve">: </w:t>
      </w:r>
      <w:r w:rsidR="005976EB">
        <w:t>Summary of V</w:t>
      </w:r>
      <w:r w:rsidR="00571D18" w:rsidRPr="003639BE">
        <w:t xml:space="preserve">erifications by </w:t>
      </w:r>
      <w:bookmarkEnd w:id="432"/>
      <w:r w:rsidR="005976EB">
        <w:t>Measure Type</w:t>
      </w:r>
      <w:bookmarkEnd w:id="433"/>
    </w:p>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Pr="001018D6" w:rsidRDefault="001018D6" w:rsidP="001018D6"/>
    <w:p w:rsidR="00571D18" w:rsidRDefault="00571D18" w:rsidP="00B953DD">
      <w:pPr>
        <w:ind w:left="360"/>
        <w:rPr>
          <w:szCs w:val="22"/>
        </w:rPr>
      </w:pPr>
    </w:p>
    <w:bookmarkEnd w:id="416"/>
    <w:p w:rsidR="00FF6949" w:rsidRDefault="00FF6949"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333EE2" w:rsidRDefault="00333EE2" w:rsidP="0027758C">
      <w:pPr>
        <w:ind w:left="540"/>
      </w:pPr>
      <w:r>
        <w:br w:type="page"/>
      </w:r>
    </w:p>
    <w:p w:rsidR="00333EE2" w:rsidRDefault="00333EE2" w:rsidP="0027758C">
      <w:pPr>
        <w:ind w:left="540"/>
      </w:pPr>
      <w:r>
        <w:lastRenderedPageBreak/>
        <w:t>PSE intentionally left this page blank.</w:t>
      </w:r>
    </w:p>
    <w:p w:rsidR="00542A97" w:rsidRDefault="00542A97" w:rsidP="0027758C">
      <w:pPr>
        <w:ind w:left="540"/>
      </w:pPr>
    </w:p>
    <w:p w:rsidR="00FF6949" w:rsidRDefault="00FF6949" w:rsidP="0027758C">
      <w:pPr>
        <w:ind w:left="540"/>
        <w:sectPr w:rsidR="00FF6949" w:rsidSect="00C04A63">
          <w:headerReference w:type="default" r:id="rId131"/>
          <w:endnotePr>
            <w:numFmt w:val="decimal"/>
          </w:endnotePr>
          <w:pgSz w:w="12240" w:h="15840"/>
          <w:pgMar w:top="1890" w:right="1440" w:bottom="1710" w:left="1800" w:header="720" w:footer="720" w:gutter="0"/>
          <w:cols w:space="720"/>
          <w:docGrid w:linePitch="326"/>
        </w:sectPr>
      </w:pPr>
    </w:p>
    <w:p w:rsidR="00FD7D5F" w:rsidRDefault="00FD7D5F" w:rsidP="00500338">
      <w:pPr>
        <w:pStyle w:val="Heading1"/>
      </w:pPr>
      <w:bookmarkStart w:id="434" w:name="_Toc269105011"/>
      <w:bookmarkStart w:id="435" w:name="_Toc443570687"/>
      <w:r>
        <w:lastRenderedPageBreak/>
        <w:t>Other Electric</w:t>
      </w:r>
      <w:r w:rsidRPr="008E1447">
        <w:t xml:space="preserve"> </w:t>
      </w:r>
      <w:bookmarkEnd w:id="434"/>
      <w:r>
        <w:t>Programs</w:t>
      </w:r>
      <w:bookmarkEnd w:id="435"/>
    </w:p>
    <w:p w:rsidR="00554A4E" w:rsidRDefault="00554A4E" w:rsidP="006B0FC9">
      <w:pPr>
        <w:pStyle w:val="Heading2"/>
        <w:numPr>
          <w:ilvl w:val="0"/>
          <w:numId w:val="117"/>
        </w:numPr>
      </w:pPr>
      <w:bookmarkStart w:id="436" w:name="_Toc443570688"/>
      <w:r>
        <w:t>Overview</w:t>
      </w:r>
      <w:bookmarkEnd w:id="436"/>
    </w:p>
    <w:p w:rsidR="00FC0F42" w:rsidRDefault="00FD7D5F" w:rsidP="00FC0F42">
      <w:r w:rsidRPr="008D0966">
        <w:t xml:space="preserve">There are </w:t>
      </w:r>
      <w:r w:rsidRPr="002006FD">
        <w:t>four</w:t>
      </w:r>
      <w:r w:rsidRPr="008D0966">
        <w:t xml:space="preserve"> electric </w:t>
      </w:r>
      <w:r w:rsidR="007A64DD">
        <w:t>Energy Efficiency</w:t>
      </w:r>
      <w:r w:rsidRPr="008D0966">
        <w:t xml:space="preserve"> programs for which </w:t>
      </w:r>
      <w:r w:rsidR="001F1682">
        <w:t xml:space="preserve">conservation </w:t>
      </w:r>
      <w:r w:rsidR="00C97007">
        <w:t>savings are not claimed:</w:t>
      </w:r>
      <w:r w:rsidRPr="008D0966">
        <w:t xml:space="preserve"> Net Metering, </w:t>
      </w:r>
      <w:r>
        <w:t>Energy Renewable Energy Education</w:t>
      </w:r>
      <w:r w:rsidRPr="008D0966">
        <w:t xml:space="preserve"> and </w:t>
      </w:r>
      <w:r w:rsidR="00C97007">
        <w:t>the Electric Vehicle Charger Incentive</w:t>
      </w:r>
      <w:r w:rsidRPr="008D0966">
        <w:t xml:space="preserve"> </w:t>
      </w:r>
      <w:r w:rsidR="001F1682">
        <w:t>programs</w:t>
      </w:r>
      <w:r w:rsidRPr="008D0966">
        <w:t>.</w:t>
      </w:r>
      <w:r w:rsidR="006A02AC">
        <w:t xml:space="preserve"> </w:t>
      </w:r>
      <w:r>
        <w:t>Net Metering and Renewable Energy Education primarily focus on customer-side generation, including solar, wind, anaerobic digesters (</w:t>
      </w:r>
      <w:proofErr w:type="spellStart"/>
      <w:r>
        <w:t>bio</w:t>
      </w:r>
      <w:r w:rsidR="007C235A">
        <w:t>natural</w:t>
      </w:r>
      <w:proofErr w:type="spellEnd"/>
      <w:r w:rsidR="007C235A">
        <w:t xml:space="preserve"> gas</w:t>
      </w:r>
      <w:r>
        <w:t>, etc.) and small-scale hydro.</w:t>
      </w:r>
      <w:r w:rsidR="006A02AC">
        <w:t xml:space="preserve"> </w:t>
      </w:r>
      <w:r>
        <w:t>These systems are smaller than five megawatts (MW).</w:t>
      </w:r>
      <w:r>
        <w:rPr>
          <w:rStyle w:val="FootnoteReference"/>
          <w:rFonts w:cs="Arial"/>
          <w:szCs w:val="22"/>
        </w:rPr>
        <w:footnoteReference w:id="56"/>
      </w:r>
      <w:r w:rsidR="006A02AC">
        <w:t xml:space="preserve"> </w:t>
      </w:r>
      <w:r w:rsidR="00FC0F42">
        <w:t>Only Other Electric Programs are excluded from Energy Efficiency’s cost-effectiveness calculations.</w:t>
      </w:r>
    </w:p>
    <w:p w:rsidR="00FD7D5F" w:rsidRDefault="00FD7D5F" w:rsidP="006B0FC9">
      <w:pPr>
        <w:pStyle w:val="Heading3"/>
        <w:numPr>
          <w:ilvl w:val="0"/>
          <w:numId w:val="103"/>
        </w:numPr>
        <w:ind w:left="630"/>
      </w:pPr>
      <w:bookmarkStart w:id="437" w:name="_Toc443570689"/>
      <w:r>
        <w:t>Sector Performance</w:t>
      </w:r>
      <w:bookmarkEnd w:id="437"/>
    </w:p>
    <w:p w:rsidR="00FD7D5F" w:rsidRPr="00EB7E6C" w:rsidRDefault="00A541B1" w:rsidP="0027758C">
      <w:pPr>
        <w:ind w:left="540"/>
        <w:rPr>
          <w:rFonts w:cs="Arial"/>
          <w:szCs w:val="22"/>
        </w:rPr>
      </w:pPr>
      <w:r>
        <w:rPr>
          <w:rFonts w:cs="Arial"/>
          <w:szCs w:val="22"/>
        </w:rPr>
        <w:fldChar w:fldCharType="begin"/>
      </w:r>
      <w:r>
        <w:rPr>
          <w:rFonts w:cs="Arial"/>
          <w:szCs w:val="22"/>
        </w:rPr>
        <w:instrText xml:space="preserve"> REF _Ref434829712 \h </w:instrText>
      </w:r>
      <w:r>
        <w:rPr>
          <w:rFonts w:cs="Arial"/>
          <w:szCs w:val="22"/>
        </w:rPr>
      </w:r>
      <w:r>
        <w:rPr>
          <w:rFonts w:cs="Arial"/>
          <w:szCs w:val="22"/>
        </w:rPr>
        <w:fldChar w:fldCharType="separate"/>
      </w:r>
      <w:r w:rsidR="0081449C">
        <w:t xml:space="preserve">Table </w:t>
      </w:r>
      <w:r w:rsidR="0081449C">
        <w:rPr>
          <w:noProof/>
        </w:rPr>
        <w:t>XII</w:t>
      </w:r>
      <w:r w:rsidR="0081449C">
        <w:noBreakHyphen/>
      </w:r>
      <w:r w:rsidR="0081449C">
        <w:rPr>
          <w:noProof/>
        </w:rPr>
        <w:t>1</w:t>
      </w:r>
      <w:r>
        <w:rPr>
          <w:rFonts w:cs="Arial"/>
          <w:szCs w:val="22"/>
        </w:rPr>
        <w:fldChar w:fldCharType="end"/>
      </w:r>
      <w:r>
        <w:rPr>
          <w:rFonts w:cs="Arial"/>
          <w:szCs w:val="22"/>
        </w:rPr>
        <w:t xml:space="preserve"> </w:t>
      </w:r>
      <w:r w:rsidR="001C12BE" w:rsidRPr="00EB7E6C">
        <w:rPr>
          <w:rFonts w:cs="Arial"/>
          <w:szCs w:val="22"/>
        </w:rPr>
        <w:t xml:space="preserve">provides a </w:t>
      </w:r>
      <w:r w:rsidR="006A02AC">
        <w:rPr>
          <w:rFonts w:cs="Arial"/>
          <w:szCs w:val="22"/>
        </w:rPr>
        <w:t>2015</w:t>
      </w:r>
      <w:r w:rsidR="00FD7D5F" w:rsidRPr="00EB7E6C">
        <w:rPr>
          <w:rFonts w:cs="Arial"/>
          <w:szCs w:val="22"/>
        </w:rPr>
        <w:t xml:space="preserve"> summary of expenditures and energy savings for Other Electric Programs.</w:t>
      </w:r>
      <w:r w:rsidR="006A02AC">
        <w:rPr>
          <w:rFonts w:cs="Arial"/>
          <w:szCs w:val="22"/>
        </w:rPr>
        <w:t xml:space="preserve"> </w:t>
      </w:r>
    </w:p>
    <w:p w:rsidR="00FD7D5F" w:rsidRDefault="00577428" w:rsidP="00F90F76">
      <w:pPr>
        <w:pStyle w:val="Heading9"/>
      </w:pPr>
      <w:bookmarkStart w:id="438" w:name="_Ref434829712"/>
      <w:bookmarkStart w:id="439" w:name="_Toc268607725"/>
      <w:bookmarkStart w:id="440" w:name="_Ref434391224"/>
      <w:bookmarkStart w:id="441" w:name="_Toc443568336"/>
      <w:r w:rsidRPr="00577428">
        <w:drawing>
          <wp:anchor distT="0" distB="0" distL="114300" distR="114300" simplePos="0" relativeHeight="252356096" behindDoc="0" locked="0" layoutInCell="1" allowOverlap="1" wp14:anchorId="091980A1" wp14:editId="32686353">
            <wp:simplePos x="0" y="0"/>
            <wp:positionH relativeFrom="column">
              <wp:posOffset>-349857</wp:posOffset>
            </wp:positionH>
            <wp:positionV relativeFrom="paragraph">
              <wp:posOffset>426472</wp:posOffset>
            </wp:positionV>
            <wp:extent cx="6361043" cy="1025718"/>
            <wp:effectExtent l="0" t="0" r="0" b="0"/>
            <wp:wrapNone/>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2">
                      <a:extLst>
                        <a:ext uri="{28A0092B-C50C-407E-A947-70E740481C1C}">
                          <a14:useLocalDpi xmlns:a14="http://schemas.microsoft.com/office/drawing/2010/main" val="0"/>
                        </a:ext>
                      </a:extLst>
                    </a:blip>
                    <a:srcRect b="7189"/>
                    <a:stretch/>
                  </pic:blipFill>
                  <pic:spPr bwMode="auto">
                    <a:xfrm>
                      <a:off x="0" y="0"/>
                      <a:ext cx="6360871" cy="1025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38"/>
      <w:r w:rsidR="00CC4A09">
        <w:t xml:space="preserve">: </w:t>
      </w:r>
      <w:r w:rsidR="00FD7D5F" w:rsidRPr="00100A87">
        <w:t xml:space="preserve">Other Electric Program </w:t>
      </w:r>
      <w:bookmarkEnd w:id="439"/>
      <w:r w:rsidR="006A02AC">
        <w:t>2015</w:t>
      </w:r>
      <w:r w:rsidR="00FD7D5F">
        <w:t xml:space="preserve"> Expenditures</w:t>
      </w:r>
      <w:bookmarkEnd w:id="440"/>
      <w:bookmarkEnd w:id="441"/>
    </w:p>
    <w:p w:rsidR="00844234" w:rsidRPr="00844234" w:rsidRDefault="00844234" w:rsidP="00844234">
      <w:pPr>
        <w:spacing w:after="120"/>
      </w:pPr>
    </w:p>
    <w:p w:rsidR="00844234" w:rsidRDefault="00844234" w:rsidP="00844234"/>
    <w:p w:rsidR="00844234" w:rsidRPr="00844234" w:rsidRDefault="00844234" w:rsidP="00844234"/>
    <w:p w:rsidR="00FD7D5F" w:rsidRPr="00D36820" w:rsidRDefault="00FD7D5F" w:rsidP="00D014D1">
      <w:pPr>
        <w:jc w:val="center"/>
      </w:pPr>
    </w:p>
    <w:p w:rsidR="00FD7D5F" w:rsidRDefault="00FD7D5F" w:rsidP="001E774E"/>
    <w:p w:rsidR="00F72779" w:rsidRDefault="00F72779" w:rsidP="00221522">
      <w:bookmarkStart w:id="442" w:name="_Toc269105014"/>
      <w:r>
        <w:br w:type="page"/>
      </w:r>
    </w:p>
    <w:p w:rsidR="00FD7D5F" w:rsidRPr="00100A87" w:rsidRDefault="00FD7D5F" w:rsidP="006B0FC9">
      <w:pPr>
        <w:pStyle w:val="Heading2"/>
        <w:numPr>
          <w:ilvl w:val="0"/>
          <w:numId w:val="116"/>
        </w:numPr>
      </w:pPr>
      <w:bookmarkStart w:id="443" w:name="_Toc443570690"/>
      <w:r w:rsidRPr="00100A87">
        <w:lastRenderedPageBreak/>
        <w:t>Net Metering</w:t>
      </w:r>
      <w:bookmarkEnd w:id="442"/>
      <w:bookmarkEnd w:id="443"/>
      <w:r w:rsidRPr="00100A87">
        <w:t xml:space="preserve"> </w:t>
      </w:r>
    </w:p>
    <w:p w:rsidR="00FD7D5F" w:rsidRDefault="00FD7D5F" w:rsidP="00FF6949">
      <w:pPr>
        <w:ind w:left="270"/>
        <w:rPr>
          <w:rFonts w:cs="Arial"/>
          <w:szCs w:val="22"/>
        </w:rPr>
      </w:pPr>
      <w:r w:rsidRPr="00D26F20">
        <w:rPr>
          <w:rFonts w:cs="Arial"/>
          <w:szCs w:val="22"/>
        </w:rPr>
        <w:t xml:space="preserve">Schedule </w:t>
      </w:r>
      <w:proofErr w:type="spellStart"/>
      <w:r w:rsidRPr="00D26F20">
        <w:rPr>
          <w:rFonts w:cs="Arial"/>
          <w:szCs w:val="22"/>
        </w:rPr>
        <w:t>E150</w:t>
      </w:r>
      <w:proofErr w:type="spellEnd"/>
    </w:p>
    <w:p w:rsidR="00FF6949" w:rsidRPr="00CC1492" w:rsidRDefault="00FF6949" w:rsidP="00FF6949">
      <w:pPr>
        <w:pStyle w:val="BodyArial"/>
        <w:spacing w:before="0"/>
        <w:ind w:left="270"/>
      </w:pPr>
      <w:r>
        <w:t>PSE’s Net Energy Metering (</w:t>
      </w:r>
      <w:proofErr w:type="spellStart"/>
      <w:r>
        <w:t>NEM</w:t>
      </w:r>
      <w:proofErr w:type="spellEnd"/>
      <w:r>
        <w:t>)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FD7D5F" w:rsidRDefault="00FD7D5F" w:rsidP="006B0FC9">
      <w:pPr>
        <w:pStyle w:val="Heading3"/>
        <w:numPr>
          <w:ilvl w:val="0"/>
          <w:numId w:val="104"/>
        </w:numPr>
        <w:ind w:left="630"/>
      </w:pPr>
      <w:bookmarkStart w:id="444" w:name="_Toc443570691"/>
      <w:r>
        <w:t>Description</w:t>
      </w:r>
      <w:bookmarkEnd w:id="444"/>
    </w:p>
    <w:p w:rsidR="005B4896" w:rsidRPr="00CC1492" w:rsidRDefault="005B4896" w:rsidP="0027758C">
      <w:pPr>
        <w:pStyle w:val="BodyArial"/>
        <w:spacing w:before="0"/>
        <w:ind w:left="540"/>
      </w:pPr>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xml:space="preserve">, or </w:t>
      </w:r>
      <w:proofErr w:type="spellStart"/>
      <w:r>
        <w:t>bio</w:t>
      </w:r>
      <w:r w:rsidR="007C235A">
        <w:t>natural</w:t>
      </w:r>
      <w:proofErr w:type="spellEnd"/>
      <w:r w:rsidR="007C235A">
        <w:t xml:space="preserve"> gas</w:t>
      </w:r>
      <w:r>
        <w:t xml:space="preserve"> generators</w:t>
      </w:r>
      <w:r w:rsidRPr="00CC1492">
        <w:t xml:space="preserve"> of no more tha</w:t>
      </w:r>
      <w:r>
        <w:t>n</w:t>
      </w:r>
      <w:r w:rsidRPr="00CC1492">
        <w:t xml:space="preserve"> 100 </w:t>
      </w:r>
      <w:r w:rsidR="006524FB">
        <w:t>kilowatts (“</w:t>
      </w:r>
      <w:r w:rsidRPr="00CC1492">
        <w:t>kW</w:t>
      </w:r>
      <w:r w:rsidR="006524FB">
        <w:t>”)</w:t>
      </w:r>
      <w:r w:rsidRPr="00CC1492">
        <w:t xml:space="preserve">. </w:t>
      </w:r>
      <w:r w:rsidR="006524FB">
        <w:t xml:space="preserve">PSE must offer at least 22.4 Megawatts (“MW”) </w:t>
      </w:r>
      <w:r w:rsidRPr="00CC1492">
        <w:t>of cumulative</w:t>
      </w:r>
      <w:r>
        <w:t xml:space="preserve"> nameplate generating capacity</w:t>
      </w:r>
      <w:r w:rsidR="006524FB">
        <w:t xml:space="preserve"> under this Schedule, of which no less than 11.2 MW of </w:t>
      </w:r>
      <w:r w:rsidR="006524FB" w:rsidRPr="00CC1492">
        <w:t xml:space="preserve">cumulative nameplate generating capacity shall be attributable to </w:t>
      </w:r>
      <w:r w:rsidR="006524FB">
        <w:t xml:space="preserve">renewable energy </w:t>
      </w:r>
      <w:r w:rsidR="006524FB" w:rsidRPr="00CC1492">
        <w:t>net metering systems</w:t>
      </w:r>
      <w:r w:rsidR="006524FB">
        <w:t xml:space="preserve"> that use as a fuel either solar, wind, hydroelectric power, or biogas from animal waste</w:t>
      </w:r>
      <w:r>
        <w:t>.</w:t>
      </w:r>
      <w:r w:rsidR="006A02AC">
        <w:t xml:space="preserve"> </w:t>
      </w:r>
      <w:r w:rsidR="006524FB">
        <w:t>In 2014, capacity moved from 11.2 to 22.4 MW.</w:t>
      </w:r>
      <w:r w:rsidR="00CE1338">
        <w:t xml:space="preserve"> </w:t>
      </w:r>
      <w:r w:rsidR="006524FB" w:rsidRPr="00CC1492">
        <w:t>Customer generation can be used to offset part or all of the</w:t>
      </w:r>
      <w:r w:rsidR="006524FB">
        <w:t xml:space="preserve"> </w:t>
      </w:r>
      <w:r w:rsidR="006524FB" w:rsidRPr="00CC1492">
        <w:t xml:space="preserve">Customer-generator's electricity use under Schedules </w:t>
      </w:r>
      <w:r w:rsidR="006524FB">
        <w:t>7 through 49</w:t>
      </w:r>
      <w:r w:rsidR="006524FB" w:rsidRPr="00CC1492">
        <w:t xml:space="preserve"> of Electric Tariff G.</w:t>
      </w:r>
      <w:r w:rsidR="006524FB">
        <w:t xml:space="preserve"> </w:t>
      </w:r>
    </w:p>
    <w:p w:rsidR="005B4896" w:rsidRPr="00CC1492" w:rsidRDefault="005B4896" w:rsidP="0027758C">
      <w:pPr>
        <w:pStyle w:val="BodyArial"/>
        <w:spacing w:before="0"/>
        <w:ind w:left="540"/>
      </w:pPr>
      <w:r w:rsidRPr="00CC1492">
        <w:t xml:space="preserve">At the time a </w:t>
      </w:r>
      <w:r>
        <w:t>c</w:t>
      </w:r>
      <w:r w:rsidRPr="00CC1492">
        <w:t>ustomer enrolls in the Net</w:t>
      </w:r>
      <w:r>
        <w:t xml:space="preserve"> Energy</w:t>
      </w:r>
      <w:r w:rsidRPr="00CC1492">
        <w:t xml:space="preserve">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5B4896" w:rsidRDefault="005B4896" w:rsidP="0027758C">
      <w:pPr>
        <w:ind w:left="540"/>
      </w:pPr>
      <w:r w:rsidRPr="00E341C9">
        <w:t xml:space="preserve">While the schedule applies to customers who operate fuel cells or hydroelectric, solar or wind generators of no more than 100 kW, in </w:t>
      </w:r>
      <w:r w:rsidR="006A02AC">
        <w:t>2015</w:t>
      </w:r>
      <w:r w:rsidR="0064041F">
        <w:t>,</w:t>
      </w:r>
      <w:r w:rsidRPr="00E341C9">
        <w:t xml:space="preserve"> </w:t>
      </w:r>
      <w:r w:rsidR="006524FB">
        <w:t>over 99</w:t>
      </w:r>
      <w:r w:rsidRPr="00E341C9">
        <w:t xml:space="preserve"> percent of net metering systems </w:t>
      </w:r>
      <w:r w:rsidR="006524FB">
        <w:t>were</w:t>
      </w:r>
      <w:r w:rsidRPr="00E341C9">
        <w:t xml:space="preserve"> so</w:t>
      </w:r>
      <w:r w:rsidR="006524FB">
        <w:t>lar PV with a median size of 6.7</w:t>
      </w:r>
      <w:r w:rsidRPr="00E341C9">
        <w:t xml:space="preserve"> kW.</w:t>
      </w:r>
      <w:r w:rsidR="002F21E6">
        <w:t xml:space="preserve"> </w:t>
      </w:r>
    </w:p>
    <w:p w:rsidR="005B4896" w:rsidRDefault="005B4896" w:rsidP="0027758C">
      <w:pPr>
        <w:pStyle w:val="BodyArial"/>
        <w:spacing w:before="0"/>
        <w:ind w:left="540"/>
      </w:pPr>
      <w:r w:rsidRPr="00CC1492">
        <w:t xml:space="preserve">No direct </w:t>
      </w:r>
      <w:r>
        <w:t>c</w:t>
      </w:r>
      <w:r w:rsidRPr="00CC1492">
        <w:t xml:space="preserve">ustomer incentives are provided </w:t>
      </w:r>
      <w:r>
        <w:t>by PSE as a part of these programs</w:t>
      </w:r>
      <w:r w:rsidRPr="00CC1492">
        <w:t>.</w:t>
      </w:r>
      <w:r w:rsidR="006A02AC">
        <w:t xml:space="preserve"> </w:t>
      </w:r>
      <w:r>
        <w:t>As described in the following section, the Conservation Rider only funds administrative expenses, as provided by the indicated requirements.</w:t>
      </w:r>
    </w:p>
    <w:p w:rsidR="005B4896" w:rsidRDefault="005B4896" w:rsidP="0027758C">
      <w:pPr>
        <w:pStyle w:val="BodyArial"/>
        <w:spacing w:before="0"/>
        <w:ind w:left="540"/>
      </w:pPr>
      <w:r w:rsidRPr="00CC1492">
        <w:t xml:space="preserve">Energy produced by </w:t>
      </w:r>
      <w:r>
        <w:t>customer-</w:t>
      </w:r>
      <w:r w:rsidRPr="00CC1492">
        <w:t>generator systems directly reduces energy used in the home or business from the grid.</w:t>
      </w:r>
      <w:r w:rsidR="006A02AC">
        <w:t xml:space="preserve"> </w:t>
      </w:r>
      <w:r w:rsidRPr="00CC1492">
        <w:t xml:space="preserve">When energy generated exceeds home or business electrical loads, the excess energy flowing to PSE is separately metered and credited to the </w:t>
      </w:r>
      <w:r>
        <w:t>customer at the retail rate.</w:t>
      </w:r>
    </w:p>
    <w:p w:rsidR="00DF1051" w:rsidRDefault="00DF1051" w:rsidP="0027758C">
      <w:pPr>
        <w:pStyle w:val="BodyArial"/>
        <w:spacing w:before="0"/>
        <w:ind w:left="540"/>
      </w:pPr>
      <w:r>
        <w:br w:type="page"/>
      </w:r>
    </w:p>
    <w:p w:rsidR="005B4896" w:rsidRPr="00CC1492" w:rsidRDefault="005B4896" w:rsidP="0027758C">
      <w:pPr>
        <w:pStyle w:val="BodyArial"/>
        <w:spacing w:before="0"/>
        <w:ind w:left="540"/>
      </w:pPr>
      <w:r w:rsidRPr="00CC1492">
        <w:lastRenderedPageBreak/>
        <w:t xml:space="preserve">The </w:t>
      </w:r>
      <w:r>
        <w:t>Net Metering P</w:t>
      </w:r>
      <w:r w:rsidRPr="00CC1492">
        <w:t>rogram’s year runs May 1 to April 30.</w:t>
      </w:r>
      <w:r w:rsidR="006A02AC">
        <w:t xml:space="preserve"> </w:t>
      </w:r>
      <w:r w:rsidRPr="00CC1492">
        <w:t>Any excess credit each month is rolled</w:t>
      </w:r>
      <w:r>
        <w:t xml:space="preserve"> forward to the following month.</w:t>
      </w:r>
      <w:r w:rsidR="006A02AC">
        <w:t xml:space="preserve"> </w:t>
      </w:r>
      <w:r>
        <w:t>W</w:t>
      </w:r>
      <w:r w:rsidRPr="00CC1492">
        <w:t xml:space="preserve">hen the new program year </w:t>
      </w:r>
      <w:r>
        <w:t>ends on</w:t>
      </w:r>
      <w:r w:rsidRPr="00CC1492">
        <w:t xml:space="preserve"> April 30, the credit is reset to zero.</w:t>
      </w:r>
    </w:p>
    <w:p w:rsidR="005B4896" w:rsidRPr="000502EB" w:rsidRDefault="005B4896" w:rsidP="0027758C">
      <w:pPr>
        <w:pStyle w:val="Heading3"/>
        <w:ind w:left="630"/>
      </w:pPr>
      <w:bookmarkStart w:id="445" w:name="_Toc443570692"/>
      <w:r w:rsidRPr="000502EB">
        <w:t xml:space="preserve">Net </w:t>
      </w:r>
      <w:r w:rsidR="00626C10">
        <w:t xml:space="preserve">Energy </w:t>
      </w:r>
      <w:r w:rsidRPr="000502EB">
        <w:t>Metering Expenses</w:t>
      </w:r>
      <w:bookmarkEnd w:id="445"/>
    </w:p>
    <w:p w:rsidR="005B4896" w:rsidRDefault="005B4896" w:rsidP="0027758C">
      <w:pPr>
        <w:ind w:left="540"/>
      </w:pPr>
      <w:r>
        <w:t xml:space="preserve">The 2002 Stipulation Agreement, </w:t>
      </w:r>
      <w:r w:rsidR="0027758C">
        <w:t xml:space="preserve">Exhibit F, UE-011570 and UG-011571, </w:t>
      </w:r>
      <w:r>
        <w:t xml:space="preserve">Section </w:t>
      </w:r>
      <w:proofErr w:type="spellStart"/>
      <w:r>
        <w:t>H.25</w:t>
      </w:r>
      <w:proofErr w:type="spellEnd"/>
      <w:r>
        <w:t xml:space="preserve"> provides the authority </w:t>
      </w:r>
      <w:r w:rsidR="00E341C9">
        <w:t>for</w:t>
      </w:r>
      <w:r>
        <w:t xml:space="preserve"> PSE to charge reasonable Net Metering administrative costs to its Conservation Rider:</w:t>
      </w:r>
    </w:p>
    <w:p w:rsidR="005B4896" w:rsidRPr="00D970AF" w:rsidRDefault="005B4896" w:rsidP="0027758C">
      <w:pPr>
        <w:ind w:left="810" w:right="720"/>
        <w:jc w:val="left"/>
        <w:rPr>
          <w:rFonts w:ascii="Times New Roman" w:hAnsi="Times New Roman"/>
          <w:szCs w:val="22"/>
        </w:rPr>
      </w:pPr>
      <w:r>
        <w:rPr>
          <w:rFonts w:ascii="Times New Roman" w:hAnsi="Times New Roman"/>
          <w:szCs w:val="22"/>
        </w:rPr>
        <w:t>“</w:t>
      </w:r>
      <w:r w:rsidRPr="00D970AF">
        <w:rPr>
          <w:rFonts w:ascii="Times New Roman" w:hAnsi="Times New Roman"/>
          <w:szCs w:val="22"/>
        </w:rPr>
        <w:t xml:space="preserve">Tariff-rider funds shall only be used on programs and their associated administrative costs that result in energy savings through </w:t>
      </w:r>
      <w:r>
        <w:rPr>
          <w:rFonts w:ascii="Times New Roman" w:hAnsi="Times New Roman"/>
          <w:szCs w:val="22"/>
        </w:rPr>
        <w:t>Energy Efficiency</w:t>
      </w:r>
      <w:r w:rsidRPr="00D970AF">
        <w:rPr>
          <w:rFonts w:ascii="Times New Roman" w:hAnsi="Times New Roman"/>
          <w:szCs w:val="22"/>
        </w:rPr>
        <w:t xml:space="preserve"> investments or fuel switching.</w:t>
      </w:r>
      <w:r w:rsidR="006A02AC">
        <w:rPr>
          <w:rFonts w:ascii="Times New Roman" w:hAnsi="Times New Roman"/>
          <w:szCs w:val="22"/>
        </w:rPr>
        <w:t xml:space="preserve"> </w:t>
      </w:r>
      <w:r w:rsidRPr="00D970AF">
        <w:rPr>
          <w:rFonts w:ascii="Times New Roman" w:hAnsi="Times New Roman"/>
          <w:szCs w:val="22"/>
        </w:rPr>
        <w:t>This may include reasonable administration costs for PSE’s net metering program.</w:t>
      </w:r>
      <w:r>
        <w:rPr>
          <w:rFonts w:ascii="Times New Roman" w:hAnsi="Times New Roman"/>
          <w:szCs w:val="22"/>
        </w:rPr>
        <w:t>”</w:t>
      </w:r>
    </w:p>
    <w:p w:rsidR="005B4896" w:rsidRDefault="005B4896" w:rsidP="0027758C">
      <w:pPr>
        <w:ind w:left="540"/>
      </w:pPr>
      <w:r>
        <w:t>Further, in January 1999 the UTC issued an accounting order under docket No. UE-990016 which requires the collection of unbilled distribution costs from all customers through Schedule 120.</w:t>
      </w:r>
      <w:r w:rsidR="002F21E6">
        <w:t xml:space="preserve"> </w:t>
      </w:r>
    </w:p>
    <w:p w:rsidR="005B4896" w:rsidRPr="00842213" w:rsidRDefault="006A02AC" w:rsidP="0027758C">
      <w:pPr>
        <w:pStyle w:val="Heading3"/>
        <w:ind w:left="630"/>
      </w:pPr>
      <w:bookmarkStart w:id="446" w:name="_Toc443570693"/>
      <w:bookmarkStart w:id="447" w:name="_Toc268853339"/>
      <w:r>
        <w:t>2015</w:t>
      </w:r>
      <w:r w:rsidR="005B4896">
        <w:t xml:space="preserve"> Accomplishments and Activities</w:t>
      </w:r>
      <w:bookmarkEnd w:id="446"/>
    </w:p>
    <w:p w:rsidR="005B4896" w:rsidRDefault="006524FB" w:rsidP="0027758C">
      <w:pPr>
        <w:ind w:left="540"/>
      </w:pPr>
      <w:r>
        <w:t>The program grew at a rate of over 50 percent in 2015, with the addition of over 1,300 new customers.</w:t>
      </w:r>
      <w:r w:rsidR="00CE1338">
        <w:t xml:space="preserve"> </w:t>
      </w:r>
      <w:r>
        <w:t>Even with such a high level of growth, PSE has been able to maintain service levels – interconnecting customers in under 10 days from receipt of the completed application. Further growth will require new processes and integrated software solutions to automate the interconnection process.</w:t>
      </w:r>
    </w:p>
    <w:p w:rsidR="005B4896" w:rsidRDefault="00A541B1" w:rsidP="0027758C">
      <w:pPr>
        <w:ind w:left="540"/>
      </w:pPr>
      <w:r>
        <w:fldChar w:fldCharType="begin"/>
      </w:r>
      <w:r>
        <w:instrText xml:space="preserve"> REF _Ref434829757 \h </w:instrText>
      </w:r>
      <w:r>
        <w:fldChar w:fldCharType="separate"/>
      </w:r>
      <w:r w:rsidR="0081449C">
        <w:t xml:space="preserve">Figure </w:t>
      </w:r>
      <w:r w:rsidR="0081449C">
        <w:rPr>
          <w:noProof/>
        </w:rPr>
        <w:t>XII</w:t>
      </w:r>
      <w:r w:rsidR="0081449C">
        <w:noBreakHyphen/>
      </w:r>
      <w:r w:rsidR="0081449C">
        <w:rPr>
          <w:noProof/>
        </w:rPr>
        <w:t>1</w:t>
      </w:r>
      <w:r>
        <w:fldChar w:fldCharType="end"/>
      </w:r>
      <w:r>
        <w:t xml:space="preserve"> </w:t>
      </w:r>
      <w:r w:rsidR="005B4896">
        <w:t>provides a look at the historical growth of the program.</w:t>
      </w:r>
    </w:p>
    <w:p w:rsidR="006524FB" w:rsidRDefault="006524FB" w:rsidP="0027758C">
      <w:pPr>
        <w:ind w:left="540"/>
      </w:pPr>
      <w:r>
        <w:br w:type="page"/>
      </w:r>
    </w:p>
    <w:p w:rsidR="007F6E86" w:rsidRDefault="006524FB" w:rsidP="00CC4A09">
      <w:pPr>
        <w:pStyle w:val="Heading5"/>
      </w:pPr>
      <w:bookmarkStart w:id="448" w:name="_Ref434829757"/>
      <w:bookmarkStart w:id="449" w:name="_Ref434391175"/>
      <w:bookmarkStart w:id="450" w:name="_Toc443568276"/>
      <w:r w:rsidRPr="006524FB">
        <w:rPr>
          <w:noProof/>
        </w:rPr>
        <w:lastRenderedPageBreak/>
        <w:drawing>
          <wp:anchor distT="0" distB="0" distL="114300" distR="114300" simplePos="0" relativeHeight="252366336" behindDoc="0" locked="0" layoutInCell="1" allowOverlap="1" wp14:anchorId="6E42777B" wp14:editId="06EE8D0B">
            <wp:simplePos x="0" y="0"/>
            <wp:positionH relativeFrom="column">
              <wp:posOffset>937895</wp:posOffset>
            </wp:positionH>
            <wp:positionV relativeFrom="paragraph">
              <wp:posOffset>515620</wp:posOffset>
            </wp:positionV>
            <wp:extent cx="3669030" cy="2618105"/>
            <wp:effectExtent l="0" t="0" r="7620" b="0"/>
            <wp:wrapTopAndBottom/>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3">
                      <a:extLst>
                        <a:ext uri="{28A0092B-C50C-407E-A947-70E740481C1C}">
                          <a14:useLocalDpi xmlns:a14="http://schemas.microsoft.com/office/drawing/2010/main" val="0"/>
                        </a:ext>
                      </a:extLst>
                    </a:blip>
                    <a:srcRect l="760" t="2966" r="5319" b="3512"/>
                    <a:stretch/>
                  </pic:blipFill>
                  <pic:spPr bwMode="auto">
                    <a:xfrm>
                      <a:off x="0" y="0"/>
                      <a:ext cx="3669030"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XII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48"/>
      <w:r w:rsidR="00CC4A09">
        <w:t xml:space="preserve">: </w:t>
      </w:r>
      <w:r w:rsidR="00E341C9">
        <w:t xml:space="preserve">Net </w:t>
      </w:r>
      <w:r w:rsidR="00626C10">
        <w:t xml:space="preserve">Energy </w:t>
      </w:r>
      <w:r w:rsidR="00E341C9">
        <w:t>Metering</w:t>
      </w:r>
      <w:r w:rsidR="007F6E86" w:rsidRPr="00100A87">
        <w:t xml:space="preserve"> </w:t>
      </w:r>
      <w:r w:rsidR="00E341C9">
        <w:t>Customer-Generators, 1999-</w:t>
      </w:r>
      <w:r w:rsidR="006A02AC">
        <w:t>2015</w:t>
      </w:r>
      <w:bookmarkEnd w:id="449"/>
      <w:bookmarkEnd w:id="450"/>
    </w:p>
    <w:p w:rsidR="005B4896" w:rsidRDefault="005B4896" w:rsidP="00AA5B5C"/>
    <w:bookmarkEnd w:id="447"/>
    <w:p w:rsidR="005B4896" w:rsidRDefault="005B4896" w:rsidP="00AA5B5C"/>
    <w:p w:rsidR="007F6E86" w:rsidRDefault="007F6E86" w:rsidP="00AA5B5C"/>
    <w:p w:rsidR="007F6E86" w:rsidRDefault="007F6E86" w:rsidP="00AA5B5C"/>
    <w:p w:rsidR="006524FB" w:rsidRDefault="006524FB" w:rsidP="00AA5B5C"/>
    <w:p w:rsidR="006524FB" w:rsidRDefault="006524FB" w:rsidP="00AA5B5C"/>
    <w:p w:rsidR="006524FB" w:rsidRPr="007F6E86" w:rsidRDefault="006524FB" w:rsidP="00AA5B5C"/>
    <w:p w:rsidR="007C1BC5" w:rsidRDefault="007C1BC5" w:rsidP="00AA5B5C">
      <w:r>
        <w:br w:type="page"/>
      </w:r>
    </w:p>
    <w:p w:rsidR="005B4896" w:rsidRPr="00842213" w:rsidRDefault="005B4896" w:rsidP="00F118AF">
      <w:pPr>
        <w:pStyle w:val="Heading2"/>
      </w:pPr>
      <w:bookmarkStart w:id="451" w:name="_Toc443570694"/>
      <w:r w:rsidRPr="00842213">
        <w:lastRenderedPageBreak/>
        <w:t>Production Metering</w:t>
      </w:r>
      <w:bookmarkEnd w:id="451"/>
      <w:r w:rsidRPr="00842213">
        <w:t xml:space="preserve"> </w:t>
      </w:r>
    </w:p>
    <w:p w:rsidR="005B4896" w:rsidRPr="00D26F20" w:rsidRDefault="005B4896" w:rsidP="00FF6949">
      <w:pPr>
        <w:ind w:left="270"/>
        <w:rPr>
          <w:rFonts w:cs="Arial"/>
          <w:szCs w:val="22"/>
        </w:rPr>
      </w:pPr>
      <w:r>
        <w:rPr>
          <w:rFonts w:cs="Arial"/>
          <w:szCs w:val="22"/>
        </w:rPr>
        <w:t>Schedule 151</w:t>
      </w:r>
      <w:r w:rsidRPr="00D26F20">
        <w:rPr>
          <w:rFonts w:cs="Arial"/>
          <w:szCs w:val="22"/>
        </w:rPr>
        <w:t xml:space="preserve"> </w:t>
      </w:r>
    </w:p>
    <w:bookmarkEnd w:id="8"/>
    <w:p w:rsidR="006D053B" w:rsidRDefault="006D053B" w:rsidP="006D053B">
      <w:pPr>
        <w:pStyle w:val="BodyArial"/>
        <w:spacing w:before="0"/>
        <w:ind w:left="270"/>
      </w:pPr>
      <w:r>
        <w:t>PSE’s Renewable Energy Advantage Program</w:t>
      </w:r>
      <w:r w:rsidRPr="00CC1492">
        <w:t xml:space="preserve"> provide</w:t>
      </w:r>
      <w:r>
        <w:t>s</w:t>
      </w:r>
      <w:r w:rsidRPr="00CC1492">
        <w:t xml:space="preserve"> qualifying Customer-generators with production payments in accordance with State legislation </w:t>
      </w:r>
      <w:r>
        <w:t>WAC 458-20-273. PSE receives tax credits for renewable production payments, as outlined in</w:t>
      </w:r>
      <w:r w:rsidRPr="00CC1492">
        <w:t xml:space="preserve"> RC</w:t>
      </w:r>
      <w:r>
        <w:t>W</w:t>
      </w:r>
      <w:r w:rsidRPr="00CC1492">
        <w:t xml:space="preserve"> 82.16</w:t>
      </w:r>
      <w:r>
        <w:t>.</w:t>
      </w:r>
    </w:p>
    <w:p w:rsidR="006D053B" w:rsidRDefault="006D053B" w:rsidP="006D053B">
      <w:pPr>
        <w:pStyle w:val="BodyArial"/>
        <w:spacing w:before="0"/>
        <w:ind w:left="270"/>
      </w:pPr>
      <w:r w:rsidRPr="00CC1492">
        <w:t>Production Metering is operated in conjunction with, and in addition to, the Net Metering program.</w:t>
      </w:r>
      <w:r w:rsidR="00CE1338">
        <w:t xml:space="preserve"> </w:t>
      </w:r>
      <w:r w:rsidRPr="00CC1492">
        <w:t xml:space="preserve">At the time a </w:t>
      </w:r>
      <w:r>
        <w:t>c</w:t>
      </w:r>
      <w:r w:rsidRPr="00CC1492">
        <w:t>ustomer enrolls in the Net Metering program, they are also provided the necessary information to receive annual benefits from Production Metering</w:t>
      </w:r>
      <w:r>
        <w:t xml:space="preserve"> when enrolling with a qualifying renewable energy technology</w:t>
      </w:r>
      <w:r w:rsidRPr="00CC1492">
        <w:t>.</w:t>
      </w:r>
      <w:r w:rsidR="00CE1338">
        <w:t xml:space="preserve"> </w:t>
      </w:r>
      <w:r>
        <w:t xml:space="preserve">Rapidly accelerating solar installation numbers, </w:t>
      </w:r>
      <w:r w:rsidRPr="00B34FF0">
        <w:t>the adoption of Washington-made solar equipment</w:t>
      </w:r>
      <w:r>
        <w:t xml:space="preserve">, and </w:t>
      </w:r>
      <w:r w:rsidRPr="00B34FF0">
        <w:t>higher production, have led to PSE approaching its payment cap.</w:t>
      </w:r>
      <w:r>
        <w:t xml:space="preserve"> </w:t>
      </w:r>
      <w:r w:rsidR="00BD78D7">
        <w:t xml:space="preserve">Under current rules of the state law governing the program, </w:t>
      </w:r>
      <w:r>
        <w:t xml:space="preserve">PSE </w:t>
      </w:r>
      <w:r w:rsidR="00BD78D7">
        <w:t>anticipates that it will</w:t>
      </w:r>
      <w:r>
        <w:t xml:space="preserve"> reach its roughly $10 million cap for production payments </w:t>
      </w:r>
      <w:r w:rsidR="00BD78D7">
        <w:t>in</w:t>
      </w:r>
      <w:r>
        <w:t xml:space="preserve"> the 2015-2016 production year.</w:t>
      </w:r>
      <w:r w:rsidR="00CE1338">
        <w:t xml:space="preserve"> </w:t>
      </w:r>
      <w:r>
        <w:t>Given no change to that law, PSE will adjust</w:t>
      </w:r>
      <w:r w:rsidR="00BD78D7">
        <w:t xml:space="preserve"> the fiscal year </w:t>
      </w:r>
      <w:r>
        <w:t>2016 payments to all customers in order to remain under the $10 million annual limit as prescribed by state law.</w:t>
      </w:r>
      <w:r w:rsidR="00CE1338">
        <w:t xml:space="preserve"> </w:t>
      </w:r>
    </w:p>
    <w:p w:rsidR="00BD78D7" w:rsidRDefault="00BD78D7" w:rsidP="006D053B">
      <w:pPr>
        <w:pStyle w:val="BodyArial"/>
        <w:spacing w:before="0"/>
        <w:ind w:left="270"/>
      </w:pPr>
      <w:r>
        <w:br w:type="page"/>
      </w:r>
    </w:p>
    <w:p w:rsidR="007C1BC5" w:rsidRPr="00472A6A" w:rsidRDefault="007C1BC5" w:rsidP="00F118AF">
      <w:pPr>
        <w:pStyle w:val="Heading2"/>
      </w:pPr>
      <w:bookmarkStart w:id="452" w:name="_Toc443570695"/>
      <w:r>
        <w:lastRenderedPageBreak/>
        <w:t>Electric Vehicle Charger Incentive</w:t>
      </w:r>
      <w:bookmarkEnd w:id="452"/>
    </w:p>
    <w:p w:rsidR="007C1BC5" w:rsidRDefault="007C1BC5" w:rsidP="00FF6949">
      <w:pPr>
        <w:ind w:left="270"/>
        <w:rPr>
          <w:rFonts w:cs="Arial"/>
          <w:szCs w:val="22"/>
        </w:rPr>
      </w:pPr>
      <w:r>
        <w:rPr>
          <w:rFonts w:cs="Arial"/>
          <w:szCs w:val="22"/>
        </w:rPr>
        <w:t xml:space="preserve">Schedule </w:t>
      </w:r>
      <w:proofErr w:type="spellStart"/>
      <w:r>
        <w:rPr>
          <w:rFonts w:cs="Arial"/>
          <w:szCs w:val="22"/>
        </w:rPr>
        <w:t>E195</w:t>
      </w:r>
      <w:proofErr w:type="spellEnd"/>
    </w:p>
    <w:p w:rsidR="00FF6949" w:rsidRDefault="00FF6949" w:rsidP="00FF6949">
      <w:pPr>
        <w:ind w:left="270"/>
      </w:pPr>
      <w:r>
        <w:t>PSE’s Electric Vehicle Charger Incentive program (“</w:t>
      </w:r>
      <w:proofErr w:type="spellStart"/>
      <w:r>
        <w:t>EVCI</w:t>
      </w:r>
      <w:proofErr w:type="spellEnd"/>
      <w:r>
        <w:t>”)</w:t>
      </w:r>
      <w:r w:rsidRPr="00CC1492">
        <w:t xml:space="preserve"> </w:t>
      </w:r>
      <w:r>
        <w:t>is a pilot program to study charging use in PSE’s electric service territory. The program collects data on charging behavior and patterns for PSE electric customer charging their electric vehicles at home, and compares this information against PSE’s other load shapes and resources. Customers driving electric vehicles are provided a $500 incentive towards the purchase of a Level 2 charger for their home as an incentive to participate in the program and use Level 2 charging, which is more energy efficient than Level 1 charging.</w:t>
      </w:r>
      <w:r w:rsidR="00BD78D7">
        <w:t xml:space="preserve"> </w:t>
      </w:r>
    </w:p>
    <w:p w:rsidR="007C1BC5" w:rsidRDefault="007C1BC5" w:rsidP="006B0FC9">
      <w:pPr>
        <w:pStyle w:val="Heading3"/>
        <w:numPr>
          <w:ilvl w:val="0"/>
          <w:numId w:val="105"/>
        </w:numPr>
        <w:ind w:left="630"/>
      </w:pPr>
      <w:bookmarkStart w:id="453" w:name="_Toc443570696"/>
      <w:r>
        <w:t>Description</w:t>
      </w:r>
      <w:bookmarkEnd w:id="453"/>
    </w:p>
    <w:p w:rsidR="007C1BC5" w:rsidRDefault="007C1BC5" w:rsidP="0027758C">
      <w:pPr>
        <w:ind w:left="540"/>
      </w:pPr>
      <w:r>
        <w:t xml:space="preserve">There are currently </w:t>
      </w:r>
      <w:r w:rsidR="00BD78D7">
        <w:t>just over</w:t>
      </w:r>
      <w:r>
        <w:t xml:space="preserve"> 7,000 electric vehicles registered </w:t>
      </w:r>
      <w:r w:rsidR="00BD78D7">
        <w:t>in</w:t>
      </w:r>
      <w:r>
        <w:t xml:space="preserve"> PSE’s electric service territory, most of which have been registered in the past </w:t>
      </w:r>
      <w:r w:rsidR="00BD78D7">
        <w:t>four</w:t>
      </w:r>
      <w:r>
        <w:t xml:space="preserve"> years.</w:t>
      </w:r>
      <w:r w:rsidR="006A02AC">
        <w:t xml:space="preserve"> </w:t>
      </w:r>
      <w:r>
        <w:t>Some customers are known to be using Level 1 charging, which is a wall outlet, while others are using Level 2 charging at home, which uses specific charging equipment that can use between 3 and 19 kW of power.</w:t>
      </w:r>
      <w:r w:rsidR="006A02AC">
        <w:t xml:space="preserve"> </w:t>
      </w:r>
    </w:p>
    <w:p w:rsidR="007C1BC5" w:rsidRDefault="007C1BC5" w:rsidP="0027758C">
      <w:pPr>
        <w:ind w:left="540"/>
      </w:pPr>
      <w:proofErr w:type="spellStart"/>
      <w:r>
        <w:t>EVCI</w:t>
      </w:r>
      <w:proofErr w:type="spellEnd"/>
      <w:r>
        <w:t xml:space="preserve"> monitors the electric use of customers with electric vehicles to determine the amount of load and load shape that electric vehicles place on PSE’s system, compare these loads to PSE’s other loads and resources, and identify impacts to peak load on the system.</w:t>
      </w:r>
      <w:r w:rsidR="006A02AC">
        <w:t xml:space="preserve"> </w:t>
      </w:r>
      <w:r>
        <w:t xml:space="preserve">Data collection </w:t>
      </w:r>
      <w:r w:rsidR="00836D09">
        <w:t>is occurring</w:t>
      </w:r>
      <w:r>
        <w:t xml:space="preserve"> using multiple sources includ</w:t>
      </w:r>
      <w:r w:rsidR="00836D09">
        <w:t>ing PSE’s existing meter system</w:t>
      </w:r>
      <w:r w:rsidR="00836D09" w:rsidRPr="00836D09">
        <w:rPr>
          <w:color w:val="1F497D"/>
          <w:u w:val="single"/>
        </w:rPr>
        <w:t xml:space="preserve"> </w:t>
      </w:r>
      <w:r w:rsidR="00836D09" w:rsidRPr="00836D09">
        <w:rPr>
          <w:color w:val="000000" w:themeColor="text1"/>
        </w:rPr>
        <w:t xml:space="preserve">PSE has started whole-house interval data collection for 760 customers and is also adding end use data monitoring to </w:t>
      </w:r>
      <w:r w:rsidR="00836D09">
        <w:t>a subset of customers to monitor just the EV chargers to compare that with whole home usage.</w:t>
      </w:r>
    </w:p>
    <w:p w:rsidR="007C1BC5" w:rsidRPr="000F4324" w:rsidRDefault="006A02AC" w:rsidP="0027758C">
      <w:pPr>
        <w:pStyle w:val="Heading3"/>
        <w:ind w:left="630"/>
      </w:pPr>
      <w:bookmarkStart w:id="454" w:name="_Toc443570697"/>
      <w:r>
        <w:t>2015</w:t>
      </w:r>
      <w:r w:rsidR="007C1BC5" w:rsidRPr="000F4324">
        <w:t xml:space="preserve"> </w:t>
      </w:r>
      <w:r w:rsidR="007C1BC5">
        <w:t>Accomplishments and Activities</w:t>
      </w:r>
      <w:bookmarkEnd w:id="454"/>
    </w:p>
    <w:p w:rsidR="007C1BC5" w:rsidRDefault="00BD78D7" w:rsidP="0027758C">
      <w:pPr>
        <w:ind w:left="540"/>
      </w:pPr>
      <w:r>
        <w:t>Currently, PSE has paid about 1</w:t>
      </w:r>
      <w:r w:rsidR="0042154E">
        <w:t>,</w:t>
      </w:r>
      <w:r>
        <w:t xml:space="preserve">000 customer rebates for Level 2 </w:t>
      </w:r>
      <w:r w:rsidRPr="0042154E">
        <w:rPr>
          <w:color w:val="000000" w:themeColor="text1"/>
        </w:rPr>
        <w:t xml:space="preserve">chargers and has started 760 customers on interval metering. </w:t>
      </w:r>
      <w:r w:rsidR="007C1BC5" w:rsidRPr="0042154E">
        <w:rPr>
          <w:color w:val="000000" w:themeColor="text1"/>
        </w:rPr>
        <w:t>I</w:t>
      </w:r>
      <w:r w:rsidR="007C1BC5">
        <w:t xml:space="preserve">n </w:t>
      </w:r>
      <w:r w:rsidR="006A02AC">
        <w:t>2015</w:t>
      </w:r>
      <w:r w:rsidR="007C1BC5">
        <w:t>, the UTC approved the program and it was launched in the latter half of the year.</w:t>
      </w:r>
      <w:r w:rsidR="006A02AC">
        <w:t xml:space="preserve"> </w:t>
      </w:r>
      <w:r w:rsidR="007C1BC5">
        <w:t>Specific tasks were:</w:t>
      </w:r>
    </w:p>
    <w:p w:rsidR="007C1BC5" w:rsidRPr="007C1BC5" w:rsidRDefault="007C1BC5" w:rsidP="00FD05BE">
      <w:pPr>
        <w:pStyle w:val="ListParagraph"/>
        <w:numPr>
          <w:ilvl w:val="0"/>
          <w:numId w:val="42"/>
        </w:numPr>
        <w:ind w:left="1080"/>
        <w:rPr>
          <w:sz w:val="22"/>
          <w:szCs w:val="22"/>
        </w:rPr>
      </w:pPr>
      <w:r w:rsidRPr="007C1BC5">
        <w:rPr>
          <w:sz w:val="22"/>
          <w:szCs w:val="22"/>
        </w:rPr>
        <w:t>Development of program rules and design</w:t>
      </w:r>
      <w:r>
        <w:rPr>
          <w:sz w:val="22"/>
          <w:szCs w:val="22"/>
        </w:rPr>
        <w:t>,</w:t>
      </w:r>
    </w:p>
    <w:p w:rsidR="007C1BC5" w:rsidRPr="007C1BC5" w:rsidRDefault="007C1BC5" w:rsidP="00FD05BE">
      <w:pPr>
        <w:pStyle w:val="ListParagraph"/>
        <w:numPr>
          <w:ilvl w:val="0"/>
          <w:numId w:val="42"/>
        </w:numPr>
        <w:ind w:left="1080"/>
        <w:rPr>
          <w:sz w:val="22"/>
          <w:szCs w:val="22"/>
        </w:rPr>
      </w:pPr>
      <w:r w:rsidRPr="007C1BC5">
        <w:rPr>
          <w:sz w:val="22"/>
          <w:szCs w:val="22"/>
        </w:rPr>
        <w:t>Set up of rebate receipt and processing systems</w:t>
      </w:r>
      <w:r>
        <w:rPr>
          <w:sz w:val="22"/>
          <w:szCs w:val="22"/>
        </w:rPr>
        <w:t>,</w:t>
      </w:r>
    </w:p>
    <w:p w:rsidR="007C1BC5" w:rsidRPr="007C1BC5" w:rsidRDefault="007C1BC5" w:rsidP="00FD05BE">
      <w:pPr>
        <w:pStyle w:val="ListParagraph"/>
        <w:numPr>
          <w:ilvl w:val="0"/>
          <w:numId w:val="42"/>
        </w:numPr>
        <w:ind w:left="1080"/>
        <w:rPr>
          <w:sz w:val="22"/>
          <w:szCs w:val="22"/>
        </w:rPr>
      </w:pPr>
      <w:r w:rsidRPr="007C1BC5">
        <w:rPr>
          <w:sz w:val="22"/>
          <w:szCs w:val="22"/>
        </w:rPr>
        <w:t>Collection of initial interval metering data from customers to inform broader data collection design</w:t>
      </w:r>
      <w:r>
        <w:rPr>
          <w:sz w:val="22"/>
          <w:szCs w:val="22"/>
        </w:rPr>
        <w:t>,</w:t>
      </w:r>
    </w:p>
    <w:p w:rsidR="007C1BC5" w:rsidRPr="007C1BC5" w:rsidRDefault="007C1BC5" w:rsidP="00FD05BE">
      <w:pPr>
        <w:pStyle w:val="ListParagraph"/>
        <w:numPr>
          <w:ilvl w:val="0"/>
          <w:numId w:val="42"/>
        </w:numPr>
        <w:ind w:left="1080"/>
        <w:rPr>
          <w:sz w:val="22"/>
          <w:szCs w:val="22"/>
        </w:rPr>
      </w:pPr>
      <w:r>
        <w:rPr>
          <w:sz w:val="22"/>
          <w:szCs w:val="22"/>
        </w:rPr>
        <w:lastRenderedPageBreak/>
        <w:t>Program launch</w:t>
      </w:r>
      <w:r w:rsidRPr="007C1BC5">
        <w:rPr>
          <w:sz w:val="22"/>
          <w:szCs w:val="22"/>
        </w:rPr>
        <w:t xml:space="preserve"> and marketing on PSE’s website</w:t>
      </w:r>
      <w:r>
        <w:rPr>
          <w:sz w:val="22"/>
          <w:szCs w:val="22"/>
        </w:rPr>
        <w:t>,</w:t>
      </w:r>
      <w:r w:rsidRPr="007C1BC5">
        <w:rPr>
          <w:sz w:val="22"/>
          <w:szCs w:val="22"/>
        </w:rPr>
        <w:t xml:space="preserve"> </w:t>
      </w:r>
    </w:p>
    <w:p w:rsidR="007C1BC5" w:rsidRPr="007C1BC5" w:rsidRDefault="007C1BC5" w:rsidP="00FD05BE">
      <w:pPr>
        <w:pStyle w:val="ListParagraph"/>
        <w:numPr>
          <w:ilvl w:val="0"/>
          <w:numId w:val="42"/>
        </w:numPr>
        <w:ind w:left="1080"/>
        <w:rPr>
          <w:sz w:val="22"/>
          <w:szCs w:val="22"/>
        </w:rPr>
      </w:pPr>
      <w:r w:rsidRPr="007C1BC5">
        <w:rPr>
          <w:sz w:val="22"/>
          <w:szCs w:val="22"/>
        </w:rPr>
        <w:t xml:space="preserve">Outreach to channels for likely vehicle or charger purchase, including auto manufacturers, auto dealers, charging station manufacturers, </w:t>
      </w:r>
      <w:r>
        <w:rPr>
          <w:sz w:val="22"/>
          <w:szCs w:val="22"/>
        </w:rPr>
        <w:t>and charging station installers,</w:t>
      </w:r>
    </w:p>
    <w:p w:rsidR="007C1BC5" w:rsidRPr="007C1BC5" w:rsidRDefault="007C1BC5" w:rsidP="00FD05BE">
      <w:pPr>
        <w:pStyle w:val="ListParagraph"/>
        <w:numPr>
          <w:ilvl w:val="0"/>
          <w:numId w:val="42"/>
        </w:numPr>
        <w:ind w:left="1080"/>
        <w:rPr>
          <w:sz w:val="22"/>
          <w:szCs w:val="22"/>
        </w:rPr>
      </w:pPr>
      <w:r w:rsidRPr="007C1BC5">
        <w:rPr>
          <w:sz w:val="22"/>
          <w:szCs w:val="22"/>
        </w:rPr>
        <w:t>Evaluation of means to reach EV drivers not participating in the program.</w:t>
      </w:r>
    </w:p>
    <w:p w:rsidR="00836D09" w:rsidRPr="00836D09" w:rsidRDefault="00836D09" w:rsidP="00836D09">
      <w:pPr>
        <w:ind w:left="540"/>
        <w:rPr>
          <w:rFonts w:cs="Arial"/>
          <w:color w:val="000000" w:themeColor="text1"/>
          <w:szCs w:val="22"/>
        </w:rPr>
      </w:pPr>
      <w:r w:rsidRPr="00836D09">
        <w:rPr>
          <w:rFonts w:cs="Arial"/>
          <w:color w:val="000000" w:themeColor="text1"/>
          <w:szCs w:val="22"/>
        </w:rPr>
        <w:t>In 2015, PSE:</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Continued to enroll customers in the program,</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Added more customers to interval metering,</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Updated and ran marketing of the program,</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Completed several trials of data analysis techniques,</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Installed some end-use monitoring, and;</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Evaluated different “smart chargers”.</w:t>
      </w:r>
    </w:p>
    <w:p w:rsidR="007C1BC5" w:rsidRPr="00836D09" w:rsidRDefault="00836D09" w:rsidP="0027758C">
      <w:pPr>
        <w:ind w:left="540"/>
        <w:rPr>
          <w:color w:val="000000" w:themeColor="text1"/>
        </w:rPr>
      </w:pPr>
      <w:r w:rsidRPr="00836D09">
        <w:rPr>
          <w:color w:val="000000" w:themeColor="text1"/>
        </w:rPr>
        <w:t>2016 will include further data collection and analysis and smart charger trials.</w:t>
      </w:r>
    </w:p>
    <w:p w:rsidR="00C15A6D" w:rsidRDefault="00C15A6D" w:rsidP="00167362">
      <w:r>
        <w:br w:type="page"/>
      </w:r>
    </w:p>
    <w:p w:rsidR="00167362" w:rsidRDefault="00C15A6D" w:rsidP="00167362">
      <w:r>
        <w:lastRenderedPageBreak/>
        <w:t>For pagination consistency, PSE purposely left this page blank.</w:t>
      </w:r>
    </w:p>
    <w:p w:rsidR="00C15A6D" w:rsidRDefault="00C15A6D" w:rsidP="00167362"/>
    <w:p w:rsidR="00167362" w:rsidRDefault="00167362" w:rsidP="00167362">
      <w:pPr>
        <w:sectPr w:rsidR="00167362" w:rsidSect="00FF6949">
          <w:headerReference w:type="default" r:id="rId134"/>
          <w:endnotePr>
            <w:numFmt w:val="decimal"/>
          </w:endnotePr>
          <w:pgSz w:w="12240" w:h="15840"/>
          <w:pgMar w:top="1890" w:right="1440" w:bottom="1710" w:left="1800" w:header="720" w:footer="720" w:gutter="0"/>
          <w:cols w:space="720"/>
          <w:docGrid w:linePitch="326"/>
        </w:sectPr>
      </w:pPr>
    </w:p>
    <w:p w:rsidR="00134899" w:rsidRPr="003A09CD" w:rsidRDefault="006A02AC" w:rsidP="00500338">
      <w:pPr>
        <w:pStyle w:val="Heading1"/>
      </w:pPr>
      <w:bookmarkStart w:id="455" w:name="_Ref439759479"/>
      <w:bookmarkStart w:id="456" w:name="_Ref439759558"/>
      <w:bookmarkStart w:id="457" w:name="_Ref439827857"/>
      <w:bookmarkStart w:id="458" w:name="_Ref439827919"/>
      <w:bookmarkStart w:id="459" w:name="_Ref439844730"/>
      <w:bookmarkStart w:id="460" w:name="_Ref439845255"/>
      <w:bookmarkStart w:id="461" w:name="_Toc443570698"/>
      <w:r>
        <w:lastRenderedPageBreak/>
        <w:t>2015</w:t>
      </w:r>
      <w:r w:rsidR="00134899" w:rsidRPr="003A09CD">
        <w:t xml:space="preserve"> </w:t>
      </w:r>
      <w:r w:rsidR="00134899">
        <w:t>Compliance</w:t>
      </w:r>
      <w:bookmarkEnd w:id="455"/>
      <w:bookmarkEnd w:id="456"/>
      <w:bookmarkEnd w:id="457"/>
      <w:bookmarkEnd w:id="458"/>
      <w:bookmarkEnd w:id="459"/>
      <w:bookmarkEnd w:id="460"/>
      <w:bookmarkEnd w:id="461"/>
    </w:p>
    <w:p w:rsidR="00134899" w:rsidRDefault="00C25795" w:rsidP="00134899">
      <w:pPr>
        <w:rPr>
          <w:rFonts w:cs="Arial"/>
          <w:szCs w:val="22"/>
        </w:rPr>
      </w:pPr>
      <w:r>
        <w:rPr>
          <w:rFonts w:cs="Arial"/>
          <w:szCs w:val="22"/>
        </w:rPr>
        <w:t xml:space="preserve">By the end of </w:t>
      </w:r>
      <w:r w:rsidR="006A02AC">
        <w:rPr>
          <w:rFonts w:cs="Arial"/>
          <w:szCs w:val="22"/>
        </w:rPr>
        <w:t>2015</w:t>
      </w:r>
      <w:r>
        <w:rPr>
          <w:rFonts w:cs="Arial"/>
          <w:szCs w:val="22"/>
        </w:rPr>
        <w:t xml:space="preserve">, PSE </w:t>
      </w:r>
      <w:r w:rsidR="00E604B2">
        <w:rPr>
          <w:rFonts w:cs="Arial"/>
          <w:szCs w:val="22"/>
        </w:rPr>
        <w:t>achieved significant</w:t>
      </w:r>
      <w:r>
        <w:rPr>
          <w:rFonts w:cs="Arial"/>
          <w:szCs w:val="22"/>
        </w:rPr>
        <w:t xml:space="preserve"> progress in meeting its</w:t>
      </w:r>
      <w:r w:rsidR="00134899">
        <w:rPr>
          <w:rFonts w:cs="Arial"/>
          <w:szCs w:val="22"/>
        </w:rPr>
        <w:t xml:space="preserve"> regulatory </w:t>
      </w:r>
      <w:r w:rsidR="005754C6">
        <w:rPr>
          <w:rFonts w:cs="Arial"/>
          <w:szCs w:val="22"/>
        </w:rPr>
        <w:t>requirements</w:t>
      </w:r>
      <w:r w:rsidR="00AC6A6E">
        <w:rPr>
          <w:rFonts w:cs="Arial"/>
          <w:szCs w:val="22"/>
        </w:rPr>
        <w:t xml:space="preserve">, </w:t>
      </w:r>
      <w:r>
        <w:rPr>
          <w:rFonts w:cs="Arial"/>
          <w:szCs w:val="22"/>
        </w:rPr>
        <w:t>including laws, rules, Commission Orders, CRAG requests, and conditions</w:t>
      </w:r>
      <w:r w:rsidR="00134899">
        <w:rPr>
          <w:rFonts w:cs="Arial"/>
          <w:szCs w:val="22"/>
        </w:rPr>
        <w:t>.</w:t>
      </w:r>
      <w:r w:rsidR="006A02AC">
        <w:rPr>
          <w:rFonts w:cs="Arial"/>
          <w:szCs w:val="22"/>
        </w:rPr>
        <w:t xml:space="preserve"> </w:t>
      </w:r>
      <w:r w:rsidR="00E604B2">
        <w:rPr>
          <w:rFonts w:cs="Arial"/>
          <w:szCs w:val="22"/>
        </w:rPr>
        <w:t xml:space="preserve">In fact, only those conditions with 2016-specific deliverables </w:t>
      </w:r>
      <w:r w:rsidR="001A2205">
        <w:rPr>
          <w:rFonts w:cs="Arial"/>
          <w:szCs w:val="22"/>
        </w:rPr>
        <w:t>remained</w:t>
      </w:r>
      <w:r w:rsidR="00E604B2">
        <w:rPr>
          <w:rFonts w:cs="Arial"/>
          <w:szCs w:val="22"/>
        </w:rPr>
        <w:t xml:space="preserve"> outstanding</w:t>
      </w:r>
      <w:r w:rsidR="001A2205">
        <w:rPr>
          <w:rStyle w:val="FootnoteReference"/>
          <w:szCs w:val="22"/>
        </w:rPr>
        <w:footnoteReference w:id="57"/>
      </w:r>
      <w:r w:rsidR="00867E2B">
        <w:rPr>
          <w:rFonts w:cs="Arial"/>
          <w:szCs w:val="22"/>
        </w:rPr>
        <w:t xml:space="preserve"> at the end of the </w:t>
      </w:r>
      <w:r w:rsidR="001A2205">
        <w:rPr>
          <w:rFonts w:cs="Arial"/>
          <w:szCs w:val="22"/>
        </w:rPr>
        <w:t xml:space="preserve">2014-2015 </w:t>
      </w:r>
      <w:r w:rsidR="00867E2B">
        <w:rPr>
          <w:rFonts w:cs="Arial"/>
          <w:szCs w:val="22"/>
        </w:rPr>
        <w:t>biennium</w:t>
      </w:r>
      <w:r w:rsidR="00E604B2">
        <w:rPr>
          <w:rFonts w:cs="Arial"/>
          <w:szCs w:val="22"/>
        </w:rPr>
        <w:t xml:space="preserve">. </w:t>
      </w:r>
      <w:r w:rsidR="00134899">
        <w:rPr>
          <w:rFonts w:cs="Arial"/>
          <w:szCs w:val="22"/>
        </w:rPr>
        <w:t xml:space="preserve">This chapter presents an overview of </w:t>
      </w:r>
      <w:r w:rsidR="00772D15">
        <w:rPr>
          <w:rFonts w:cs="Arial"/>
          <w:szCs w:val="22"/>
        </w:rPr>
        <w:t xml:space="preserve">PSE’s compliance with </w:t>
      </w:r>
      <w:r w:rsidR="00134899">
        <w:rPr>
          <w:rFonts w:cs="Arial"/>
          <w:szCs w:val="22"/>
        </w:rPr>
        <w:t xml:space="preserve">conservation-specific </w:t>
      </w:r>
      <w:r w:rsidR="00772D15">
        <w:rPr>
          <w:rFonts w:cs="Arial"/>
          <w:szCs w:val="22"/>
        </w:rPr>
        <w:t>requirement deliverables</w:t>
      </w:r>
      <w:r w:rsidR="00134899">
        <w:rPr>
          <w:rFonts w:cs="Arial"/>
          <w:szCs w:val="22"/>
        </w:rPr>
        <w:t xml:space="preserve"> provided in </w:t>
      </w:r>
      <w:r w:rsidR="006A02AC">
        <w:rPr>
          <w:rFonts w:cs="Arial"/>
          <w:szCs w:val="22"/>
        </w:rPr>
        <w:t>2015</w:t>
      </w:r>
      <w:r w:rsidR="00134899">
        <w:rPr>
          <w:rFonts w:cs="Arial"/>
          <w:szCs w:val="22"/>
        </w:rPr>
        <w:t>.</w:t>
      </w:r>
    </w:p>
    <w:p w:rsidR="00134899" w:rsidRPr="00802028" w:rsidRDefault="00A91A6C" w:rsidP="006B0FC9">
      <w:pPr>
        <w:pStyle w:val="Heading2"/>
        <w:numPr>
          <w:ilvl w:val="0"/>
          <w:numId w:val="106"/>
        </w:numPr>
        <w:ind w:left="360"/>
      </w:pPr>
      <w:bookmarkStart w:id="462" w:name="_Toc443570699"/>
      <w:r>
        <w:t>RCW 19.285</w:t>
      </w:r>
      <w:r w:rsidR="00134899" w:rsidRPr="00802028">
        <w:t xml:space="preserve"> and WAC</w:t>
      </w:r>
      <w:r>
        <w:t xml:space="preserve"> 480-109</w:t>
      </w:r>
      <w:bookmarkEnd w:id="462"/>
      <w:r w:rsidR="00134899">
        <w:tab/>
      </w:r>
    </w:p>
    <w:p w:rsidR="006202E2" w:rsidRDefault="00506624" w:rsidP="006202E2">
      <w:pPr>
        <w:rPr>
          <w:rStyle w:val="Hyperlink"/>
        </w:rPr>
      </w:pPr>
      <w:r>
        <w:rPr>
          <w:rStyle w:val="BodyArialChar"/>
          <w:bCs/>
        </w:rPr>
        <w:t xml:space="preserve">In </w:t>
      </w:r>
      <w:r w:rsidR="006A02AC">
        <w:rPr>
          <w:rStyle w:val="BodyArialChar"/>
          <w:bCs/>
        </w:rPr>
        <w:t>2015</w:t>
      </w:r>
      <w:r>
        <w:rPr>
          <w:rStyle w:val="BodyArialChar"/>
          <w:bCs/>
        </w:rPr>
        <w:t xml:space="preserve">, PSE complied with </w:t>
      </w:r>
      <w:r w:rsidR="006202E2">
        <w:rPr>
          <w:rStyle w:val="BodyArialChar"/>
          <w:bCs/>
        </w:rPr>
        <w:t>the applicable sections of RCW 19.285 and WAC 480-109, including revisions put into effect in April 2015. Consistent</w:t>
      </w:r>
      <w:r>
        <w:rPr>
          <w:rStyle w:val="BodyArialChar"/>
          <w:bCs/>
        </w:rPr>
        <w:t xml:space="preserve"> with </w:t>
      </w:r>
      <w:r w:rsidR="00134899" w:rsidRPr="00F66DFE">
        <w:rPr>
          <w:rStyle w:val="BodyArialChar"/>
          <w:bCs/>
        </w:rPr>
        <w:t>RCW 19.285</w:t>
      </w:r>
      <w:r w:rsidR="00134899">
        <w:rPr>
          <w:rStyle w:val="BodyArialChar"/>
          <w:bCs/>
        </w:rPr>
        <w:t>.070(1), t</w:t>
      </w:r>
      <w:r w:rsidR="00134899" w:rsidRPr="00F66DFE">
        <w:rPr>
          <w:rStyle w:val="BodyArialChar"/>
          <w:bCs/>
        </w:rPr>
        <w:t xml:space="preserve">he Company filed its </w:t>
      </w:r>
      <w:r w:rsidR="006C2B4B">
        <w:rPr>
          <w:rStyle w:val="BodyArialChar"/>
          <w:bCs/>
        </w:rPr>
        <w:t xml:space="preserve">mid-term </w:t>
      </w:r>
      <w:r w:rsidR="00134899">
        <w:rPr>
          <w:rStyle w:val="BodyArialChar"/>
          <w:bCs/>
        </w:rPr>
        <w:t>Biennial Conservation Report with</w:t>
      </w:r>
      <w:r w:rsidR="006202E2">
        <w:rPr>
          <w:rStyle w:val="BodyArialChar"/>
          <w:bCs/>
        </w:rPr>
        <w:t xml:space="preserve"> the Washington State Department of Commerce</w:t>
      </w:r>
      <w:r w:rsidR="00134899" w:rsidRPr="00F66DFE">
        <w:rPr>
          <w:rStyle w:val="BodyArialChar"/>
          <w:bCs/>
        </w:rPr>
        <w:t xml:space="preserve"> on </w:t>
      </w:r>
      <w:r w:rsidR="00134899">
        <w:rPr>
          <w:rStyle w:val="BodyArialChar"/>
          <w:bCs/>
        </w:rPr>
        <w:t xml:space="preserve">June 1, </w:t>
      </w:r>
      <w:r w:rsidR="006A02AC">
        <w:rPr>
          <w:rStyle w:val="BodyArialChar"/>
          <w:bCs/>
        </w:rPr>
        <w:t>2015</w:t>
      </w:r>
      <w:r w:rsidR="00134899" w:rsidRPr="00F66DFE">
        <w:rPr>
          <w:rStyle w:val="BodyArialChar"/>
          <w:bCs/>
        </w:rPr>
        <w:t>.</w:t>
      </w:r>
      <w:r w:rsidR="006A02AC">
        <w:rPr>
          <w:rStyle w:val="BodyArialChar"/>
          <w:bCs/>
        </w:rPr>
        <w:t xml:space="preserve"> </w:t>
      </w:r>
      <w:r w:rsidR="006202E2">
        <w:rPr>
          <w:rStyle w:val="BodyArialChar"/>
          <w:bCs/>
        </w:rPr>
        <w:t>On October 29, 2015, PSE filed its 2016-2017 Biennial Conservation Plan in compliance with RCW 19.285.040(1)(a) and (b).</w:t>
      </w:r>
    </w:p>
    <w:p w:rsidR="006A6D4A" w:rsidRDefault="006A6D4A" w:rsidP="00774730">
      <w:pPr>
        <w:rPr>
          <w:rStyle w:val="BodyArialChar"/>
          <w:bCs/>
        </w:rPr>
      </w:pPr>
      <w:r>
        <w:rPr>
          <w:rStyle w:val="BodyArialChar"/>
          <w:bCs/>
        </w:rPr>
        <w:t xml:space="preserve">During the </w:t>
      </w:r>
      <w:r w:rsidR="00D4043F">
        <w:rPr>
          <w:rStyle w:val="BodyArialChar"/>
          <w:bCs/>
        </w:rPr>
        <w:t>second quarter</w:t>
      </w:r>
      <w:r>
        <w:rPr>
          <w:rStyle w:val="BodyArialChar"/>
          <w:bCs/>
        </w:rPr>
        <w:t xml:space="preserve"> of 2015, in compliance with</w:t>
      </w:r>
      <w:r w:rsidR="00F6474F">
        <w:rPr>
          <w:rStyle w:val="BodyArialChar"/>
          <w:bCs/>
        </w:rPr>
        <w:t xml:space="preserve"> the </w:t>
      </w:r>
      <w:r>
        <w:rPr>
          <w:rStyle w:val="BodyArialChar"/>
          <w:bCs/>
        </w:rPr>
        <w:t>Commission</w:t>
      </w:r>
      <w:r w:rsidR="00F6474F">
        <w:rPr>
          <w:rStyle w:val="BodyArialChar"/>
          <w:bCs/>
        </w:rPr>
        <w:t>’s</w:t>
      </w:r>
      <w:r>
        <w:rPr>
          <w:rStyle w:val="BodyArialChar"/>
          <w:bCs/>
        </w:rPr>
        <w:t xml:space="preserve"> General Order R-578</w:t>
      </w:r>
      <w:r w:rsidR="001A2205">
        <w:rPr>
          <w:rStyle w:val="BodyArialChar"/>
          <w:bCs/>
        </w:rPr>
        <w:t xml:space="preserve"> in Docket No. UE-131723</w:t>
      </w:r>
      <w:r>
        <w:rPr>
          <w:rStyle w:val="BodyArialChar"/>
          <w:bCs/>
        </w:rPr>
        <w:t xml:space="preserve">, </w:t>
      </w:r>
      <w:r w:rsidR="00F6474F">
        <w:rPr>
          <w:rStyle w:val="BodyArialChar"/>
          <w:bCs/>
        </w:rPr>
        <w:t xml:space="preserve">outlining the implementation requirements of the WAC </w:t>
      </w:r>
      <w:r w:rsidR="001A2205">
        <w:rPr>
          <w:rStyle w:val="BodyArialChar"/>
          <w:bCs/>
        </w:rPr>
        <w:t xml:space="preserve">480-109 </w:t>
      </w:r>
      <w:r w:rsidR="00F6474F">
        <w:rPr>
          <w:rStyle w:val="BodyArialChar"/>
          <w:bCs/>
        </w:rPr>
        <w:t xml:space="preserve">revisions, </w:t>
      </w:r>
      <w:r>
        <w:rPr>
          <w:rStyle w:val="BodyArialChar"/>
          <w:bCs/>
        </w:rPr>
        <w:t>PSE reviewed its tariffs and Commission Orders to identify any potential redundancies or conflicts with any requ</w:t>
      </w:r>
      <w:r w:rsidR="001A2205">
        <w:rPr>
          <w:rStyle w:val="BodyArialChar"/>
          <w:bCs/>
        </w:rPr>
        <w:t>irements outlined in the revision</w:t>
      </w:r>
      <w:r>
        <w:rPr>
          <w:rStyle w:val="BodyArialChar"/>
          <w:bCs/>
        </w:rPr>
        <w:t>. In April, PSE filed a petition to update certain sections of Order 01, Appendix A in Docket No. UE-132043</w:t>
      </w:r>
      <w:r w:rsidR="001A2205">
        <w:rPr>
          <w:rStyle w:val="BodyArialChar"/>
          <w:bCs/>
        </w:rPr>
        <w:t xml:space="preserve"> and the 2010 Electric Settlement Agreement in Docket No UE-100177</w:t>
      </w:r>
      <w:r>
        <w:rPr>
          <w:rStyle w:val="BodyArialChar"/>
          <w:bCs/>
        </w:rPr>
        <w:t xml:space="preserve">. These revisions modified the WAC numbers referenced in the specific requirements. </w:t>
      </w:r>
      <w:r w:rsidR="00F6474F">
        <w:rPr>
          <w:rStyle w:val="BodyArialChar"/>
          <w:bCs/>
        </w:rPr>
        <w:t>No tariff revisions were required as a result of the WAC revisions.</w:t>
      </w:r>
    </w:p>
    <w:p w:rsidR="00C855B9" w:rsidRDefault="00C855B9" w:rsidP="00774730">
      <w:pPr>
        <w:rPr>
          <w:rStyle w:val="BodyArialChar"/>
          <w:bCs/>
        </w:rPr>
      </w:pPr>
      <w:r>
        <w:rPr>
          <w:rStyle w:val="BodyArialChar"/>
          <w:bCs/>
        </w:rPr>
        <w:t>In compliance with WAC 480-109-130(1), PSE filed an updated Schedule 120, which now includes a description of its Conservation Rider procedures.</w:t>
      </w:r>
    </w:p>
    <w:p w:rsidR="00774730" w:rsidRDefault="00774730" w:rsidP="00774730">
      <w:pPr>
        <w:rPr>
          <w:rStyle w:val="BodyArialChar"/>
          <w:bCs/>
        </w:rPr>
      </w:pPr>
      <w:r w:rsidRPr="00774730">
        <w:rPr>
          <w:rStyle w:val="BodyArialChar"/>
          <w:bCs/>
        </w:rPr>
        <w:t xml:space="preserve">Subsequent to the </w:t>
      </w:r>
      <w:r w:rsidR="00F6474F">
        <w:rPr>
          <w:rStyle w:val="BodyArialChar"/>
          <w:bCs/>
        </w:rPr>
        <w:t>enactment</w:t>
      </w:r>
      <w:r w:rsidRPr="00774730">
        <w:rPr>
          <w:rStyle w:val="BodyArialChar"/>
          <w:bCs/>
        </w:rPr>
        <w:t xml:space="preserve"> of </w:t>
      </w:r>
      <w:r w:rsidR="00872104">
        <w:rPr>
          <w:rStyle w:val="BodyArialChar"/>
          <w:bCs/>
        </w:rPr>
        <w:t xml:space="preserve">the revised </w:t>
      </w:r>
      <w:r w:rsidRPr="00774730">
        <w:rPr>
          <w:rStyle w:val="BodyArialChar"/>
          <w:bCs/>
        </w:rPr>
        <w:t xml:space="preserve">WAC 480-109, </w:t>
      </w:r>
      <w:r>
        <w:rPr>
          <w:rStyle w:val="BodyArialChar"/>
          <w:bCs/>
        </w:rPr>
        <w:t xml:space="preserve">PSE incorporated those rules that are unique (relative to potential redundancy with Commission Orders) into its Exhibit 9: </w:t>
      </w:r>
      <w:r w:rsidRPr="007256F1">
        <w:rPr>
          <w:rStyle w:val="BodyArialChar"/>
          <w:bCs/>
          <w:i/>
        </w:rPr>
        <w:t>Condition Compliance Checklist</w:t>
      </w:r>
      <w:r>
        <w:rPr>
          <w:rStyle w:val="BodyArialChar"/>
          <w:bCs/>
        </w:rPr>
        <w:t xml:space="preserve">, discussed in more detail </w:t>
      </w:r>
      <w:r w:rsidR="00212E6C">
        <w:rPr>
          <w:rStyle w:val="BodyArialChar"/>
          <w:bCs/>
        </w:rPr>
        <w:t xml:space="preserve">in Section XIII, D. </w:t>
      </w:r>
      <w:r>
        <w:rPr>
          <w:rStyle w:val="BodyArialChar"/>
          <w:bCs/>
        </w:rPr>
        <w:t xml:space="preserve">on page </w:t>
      </w:r>
      <w:r w:rsidR="00212E6C" w:rsidRPr="00E0544E">
        <w:rPr>
          <w:rStyle w:val="BodyArialChar"/>
          <w:bCs/>
        </w:rPr>
        <w:t>20</w:t>
      </w:r>
      <w:r w:rsidR="00833BEC">
        <w:rPr>
          <w:rStyle w:val="BodyArialChar"/>
          <w:bCs/>
        </w:rPr>
        <w:t>3</w:t>
      </w:r>
      <w:r>
        <w:rPr>
          <w:rStyle w:val="BodyArialChar"/>
          <w:bCs/>
        </w:rPr>
        <w:t>.</w:t>
      </w:r>
      <w:r w:rsidR="009D1512">
        <w:rPr>
          <w:rStyle w:val="BodyArialChar"/>
          <w:bCs/>
        </w:rPr>
        <w:t xml:space="preserve"> It is noteworthy that four </w:t>
      </w:r>
      <w:r w:rsidR="00A91A6C">
        <w:rPr>
          <w:rStyle w:val="BodyArialChar"/>
          <w:bCs/>
        </w:rPr>
        <w:t xml:space="preserve">WAC </w:t>
      </w:r>
      <w:r w:rsidR="009D1512">
        <w:rPr>
          <w:rStyle w:val="BodyArialChar"/>
          <w:bCs/>
        </w:rPr>
        <w:t>requirements pertain to deliverables due in the following biennium.</w:t>
      </w:r>
    </w:p>
    <w:p w:rsidR="00134899" w:rsidRPr="00802028" w:rsidRDefault="00134899" w:rsidP="00F118AF">
      <w:pPr>
        <w:pStyle w:val="Heading2"/>
      </w:pPr>
      <w:bookmarkStart w:id="463" w:name="_Toc443570700"/>
      <w:r w:rsidRPr="00802028">
        <w:lastRenderedPageBreak/>
        <w:t>Commission Orders</w:t>
      </w:r>
      <w:bookmarkEnd w:id="463"/>
    </w:p>
    <w:p w:rsidR="00976604" w:rsidRDefault="00134899" w:rsidP="00976604">
      <w:pPr>
        <w:rPr>
          <w:rStyle w:val="BodyArialChar"/>
          <w:bCs/>
        </w:rPr>
      </w:pPr>
      <w:r>
        <w:rPr>
          <w:rStyle w:val="BodyArialChar"/>
          <w:bCs/>
        </w:rPr>
        <w:t xml:space="preserve">By the end of </w:t>
      </w:r>
      <w:r w:rsidR="006A02AC">
        <w:rPr>
          <w:rStyle w:val="BodyArialChar"/>
          <w:bCs/>
        </w:rPr>
        <w:t>2015</w:t>
      </w:r>
      <w:r>
        <w:rPr>
          <w:rStyle w:val="BodyArialChar"/>
          <w:bCs/>
        </w:rPr>
        <w:t xml:space="preserve">, </w:t>
      </w:r>
      <w:r w:rsidR="007A64DD">
        <w:rPr>
          <w:rStyle w:val="BodyArialChar"/>
          <w:bCs/>
        </w:rPr>
        <w:t>Energy Efficiency</w:t>
      </w:r>
      <w:r>
        <w:rPr>
          <w:rStyle w:val="BodyArialChar"/>
          <w:bCs/>
        </w:rPr>
        <w:t xml:space="preserve"> </w:t>
      </w:r>
      <w:r w:rsidR="00C25795">
        <w:rPr>
          <w:rStyle w:val="BodyArialChar"/>
          <w:bCs/>
        </w:rPr>
        <w:t>completed the conditions</w:t>
      </w:r>
      <w:r w:rsidR="00154AFA">
        <w:rPr>
          <w:rStyle w:val="BodyArialChar"/>
          <w:bCs/>
        </w:rPr>
        <w:t xml:space="preserve"> </w:t>
      </w:r>
      <w:r w:rsidR="00815FD9">
        <w:rPr>
          <w:rStyle w:val="BodyArialChar"/>
          <w:bCs/>
        </w:rPr>
        <w:t xml:space="preserve">enumerated </w:t>
      </w:r>
      <w:r w:rsidR="00154AFA">
        <w:rPr>
          <w:rStyle w:val="BodyArialChar"/>
          <w:bCs/>
        </w:rPr>
        <w:t>in</w:t>
      </w:r>
      <w:r w:rsidR="006760D9">
        <w:rPr>
          <w:rStyle w:val="BodyArialChar"/>
          <w:bCs/>
        </w:rPr>
        <w:t xml:space="preserve"> </w:t>
      </w:r>
      <w:r w:rsidR="00D77554">
        <w:rPr>
          <w:rStyle w:val="BodyArialChar"/>
          <w:bCs/>
        </w:rPr>
        <w:t xml:space="preserve">the applicable </w:t>
      </w:r>
      <w:r w:rsidR="006760D9">
        <w:rPr>
          <w:rStyle w:val="BodyArialChar"/>
          <w:bCs/>
        </w:rPr>
        <w:t>Order</w:t>
      </w:r>
      <w:r w:rsidR="00D77554">
        <w:rPr>
          <w:rStyle w:val="BodyArialChar"/>
          <w:bCs/>
        </w:rPr>
        <w:t>s</w:t>
      </w:r>
      <w:r w:rsidR="006760D9">
        <w:rPr>
          <w:rStyle w:val="BodyArialChar"/>
          <w:bCs/>
        </w:rPr>
        <w:t xml:space="preserve"> </w:t>
      </w:r>
      <w:r w:rsidR="00D77554">
        <w:rPr>
          <w:rStyle w:val="BodyArialChar"/>
          <w:bCs/>
        </w:rPr>
        <w:t>and Agreements</w:t>
      </w:r>
      <w:r w:rsidR="00E604B2">
        <w:rPr>
          <w:rStyle w:val="BodyArialChar"/>
          <w:bCs/>
        </w:rPr>
        <w:t xml:space="preserve">, with the exception of </w:t>
      </w:r>
      <w:r w:rsidR="00D77554">
        <w:rPr>
          <w:rStyle w:val="BodyArialChar"/>
          <w:bCs/>
        </w:rPr>
        <w:t>three</w:t>
      </w:r>
      <w:r w:rsidR="00E604B2">
        <w:rPr>
          <w:rStyle w:val="BodyArialChar"/>
          <w:bCs/>
        </w:rPr>
        <w:t xml:space="preserve"> that are specifically</w:t>
      </w:r>
      <w:r w:rsidR="00774730">
        <w:rPr>
          <w:rStyle w:val="BodyArialChar"/>
          <w:bCs/>
        </w:rPr>
        <w:t xml:space="preserve"> required in 2016</w:t>
      </w:r>
      <w:r w:rsidR="00E3777C">
        <w:rPr>
          <w:rStyle w:val="BodyArialChar"/>
          <w:bCs/>
        </w:rPr>
        <w:t>.</w:t>
      </w:r>
      <w:r w:rsidR="00872104">
        <w:rPr>
          <w:rStyle w:val="FootnoteReference"/>
          <w:bCs/>
        </w:rPr>
        <w:footnoteReference w:id="58"/>
      </w:r>
      <w:r w:rsidR="006A02AC">
        <w:rPr>
          <w:rStyle w:val="BodyArialChar"/>
          <w:bCs/>
        </w:rPr>
        <w:t xml:space="preserve"> </w:t>
      </w:r>
      <w:r w:rsidR="00976604">
        <w:rPr>
          <w:rStyle w:val="BodyArialChar"/>
          <w:bCs/>
        </w:rPr>
        <w:t xml:space="preserve">This 2015 Energy Efficiency Report of Conservation Accomplishments is consistent with WAC 480-109-120(3), and condition </w:t>
      </w:r>
      <w:r w:rsidR="00976604" w:rsidRPr="007131A3">
        <w:rPr>
          <w:rStyle w:val="BodyArialChar"/>
          <w:bCs/>
        </w:rPr>
        <w:t>(8)(</w:t>
      </w:r>
      <w:r w:rsidR="00976604">
        <w:rPr>
          <w:rStyle w:val="BodyArialChar"/>
          <w:bCs/>
        </w:rPr>
        <w:t>b</w:t>
      </w:r>
      <w:r w:rsidR="00976604" w:rsidRPr="007131A3">
        <w:rPr>
          <w:rStyle w:val="BodyArialChar"/>
          <w:bCs/>
        </w:rPr>
        <w:t>)</w:t>
      </w:r>
      <w:r w:rsidR="00976604">
        <w:rPr>
          <w:rStyle w:val="BodyArialChar"/>
          <w:bCs/>
        </w:rPr>
        <w:t xml:space="preserve"> of Order 01, Docket No. UE-132043. </w:t>
      </w:r>
    </w:p>
    <w:p w:rsidR="001959FD" w:rsidRPr="00802028" w:rsidRDefault="001959FD" w:rsidP="001959FD">
      <w:pPr>
        <w:pStyle w:val="Heading2"/>
      </w:pPr>
      <w:bookmarkStart w:id="464" w:name="_Toc443570701"/>
      <w:bookmarkStart w:id="465" w:name="_Ref434836162"/>
      <w:bookmarkStart w:id="466" w:name="_Ref434391077"/>
      <w:r>
        <w:t>2015 Compliance Results</w:t>
      </w:r>
      <w:bookmarkEnd w:id="464"/>
    </w:p>
    <w:p w:rsidR="000C12D8" w:rsidRDefault="005A279D" w:rsidP="00B77EC3">
      <w:r>
        <w:t>PSE tracks and reports to its S</w:t>
      </w:r>
      <w:r w:rsidR="001959FD">
        <w:t xml:space="preserve">takeholders compliance with </w:t>
      </w:r>
      <w:r w:rsidR="00B77EC3">
        <w:t xml:space="preserve">Commission </w:t>
      </w:r>
      <w:r w:rsidR="001959FD">
        <w:t xml:space="preserve">requirements </w:t>
      </w:r>
      <w:r w:rsidR="00B77EC3">
        <w:t>outlined</w:t>
      </w:r>
      <w:r w:rsidR="001959FD">
        <w:t xml:space="preserve"> in the documents listed in </w:t>
      </w:r>
      <w:r w:rsidR="00C27E84">
        <w:fldChar w:fldCharType="begin"/>
      </w:r>
      <w:r w:rsidR="00C27E84">
        <w:instrText xml:space="preserve"> REF _Ref442445853 \h </w:instrText>
      </w:r>
      <w:r w:rsidR="00C27E84">
        <w:fldChar w:fldCharType="separate"/>
      </w:r>
      <w:r w:rsidR="0081449C">
        <w:t xml:space="preserve">Table </w:t>
      </w:r>
      <w:r w:rsidR="0081449C">
        <w:rPr>
          <w:noProof/>
        </w:rPr>
        <w:t>XIII</w:t>
      </w:r>
      <w:r w:rsidR="0081449C">
        <w:noBreakHyphen/>
      </w:r>
      <w:r w:rsidR="0081449C">
        <w:rPr>
          <w:noProof/>
        </w:rPr>
        <w:t>1</w:t>
      </w:r>
      <w:r w:rsidR="00C27E84">
        <w:fldChar w:fldCharType="end"/>
      </w:r>
      <w:r w:rsidR="00C27E84">
        <w:t xml:space="preserve">. </w:t>
      </w:r>
      <w:r w:rsidR="000C12D8">
        <w:t xml:space="preserve">In addition to notations and references in PSE’s reporting and planning compliance documents, a key reporting vehicle is Exhibit 9: </w:t>
      </w:r>
      <w:r w:rsidR="000C12D8" w:rsidRPr="000C12D8">
        <w:rPr>
          <w:i/>
        </w:rPr>
        <w:t>Condition Compliance Checklist</w:t>
      </w:r>
      <w:r w:rsidR="000C12D8">
        <w:t>. Each requirement type (according to Docket No.) is highlighted in a different color in Exhibit for easier reference.</w:t>
      </w:r>
    </w:p>
    <w:p w:rsidR="002265A0" w:rsidRPr="000C12D8" w:rsidRDefault="002265A0" w:rsidP="002265A0">
      <w:pPr>
        <w:rPr>
          <w:rFonts w:cs="Arial"/>
          <w:bCs/>
          <w:szCs w:val="22"/>
        </w:rPr>
      </w:pPr>
      <w:r>
        <w:rPr>
          <w:rStyle w:val="BodyArialChar"/>
          <w:bCs/>
        </w:rPr>
        <w:t xml:space="preserve">Several key deliverables that were satisfied in 2015 are highlighted in </w:t>
      </w:r>
      <w:r w:rsidR="000C12D8">
        <w:rPr>
          <w:rStyle w:val="BodyArialChar"/>
          <w:bCs/>
        </w:rPr>
        <w:fldChar w:fldCharType="begin"/>
      </w:r>
      <w:r w:rsidR="000C12D8">
        <w:rPr>
          <w:rStyle w:val="BodyArialChar"/>
          <w:bCs/>
        </w:rPr>
        <w:instrText xml:space="preserve"> REF _Ref442445666 \h </w:instrText>
      </w:r>
      <w:r w:rsidR="000C12D8">
        <w:rPr>
          <w:rStyle w:val="BodyArialChar"/>
          <w:bCs/>
        </w:rPr>
      </w:r>
      <w:r w:rsidR="000C12D8">
        <w:rPr>
          <w:rStyle w:val="BodyArialChar"/>
          <w:bCs/>
        </w:rPr>
        <w:fldChar w:fldCharType="separate"/>
      </w:r>
      <w:r w:rsidR="0081449C">
        <w:t xml:space="preserve">Table </w:t>
      </w:r>
      <w:r w:rsidR="0081449C">
        <w:rPr>
          <w:noProof/>
        </w:rPr>
        <w:t>XIII</w:t>
      </w:r>
      <w:r w:rsidR="0081449C">
        <w:noBreakHyphen/>
      </w:r>
      <w:r w:rsidR="0081449C">
        <w:rPr>
          <w:noProof/>
        </w:rPr>
        <w:t>2</w:t>
      </w:r>
      <w:r w:rsidR="000C12D8">
        <w:rPr>
          <w:rStyle w:val="BodyArialChar"/>
          <w:bCs/>
        </w:rPr>
        <w:fldChar w:fldCharType="end"/>
      </w:r>
      <w:r w:rsidR="000C12D8">
        <w:rPr>
          <w:rStyle w:val="BodyArialChar"/>
          <w:bCs/>
        </w:rPr>
        <w:t xml:space="preserve">. </w:t>
      </w:r>
      <w:r>
        <w:rPr>
          <w:rStyle w:val="BodyArialChar"/>
          <w:bCs/>
        </w:rPr>
        <w:t xml:space="preserve">Please note that PSE </w:t>
      </w:r>
      <w:r w:rsidR="005A279D">
        <w:rPr>
          <w:rStyle w:val="BodyArialChar"/>
          <w:bCs/>
        </w:rPr>
        <w:t xml:space="preserve">only </w:t>
      </w:r>
      <w:r>
        <w:rPr>
          <w:rStyle w:val="BodyArialChar"/>
          <w:bCs/>
        </w:rPr>
        <w:t>list</w:t>
      </w:r>
      <w:r w:rsidR="005A279D">
        <w:rPr>
          <w:rStyle w:val="BodyArialChar"/>
          <w:bCs/>
        </w:rPr>
        <w:t>ed key or significant deliverables</w:t>
      </w:r>
      <w:r>
        <w:rPr>
          <w:rStyle w:val="BodyArialChar"/>
          <w:bCs/>
        </w:rPr>
        <w:t xml:space="preserve"> satisfied in the interest of brevity.</w:t>
      </w:r>
      <w:r w:rsidR="000C12D8">
        <w:rPr>
          <w:rStyle w:val="BodyArialChar"/>
          <w:bCs/>
        </w:rPr>
        <w:t xml:space="preserve">  Please reference Exhibit 9 for the comprehensive list of satisfied requirements.</w:t>
      </w:r>
    </w:p>
    <w:p w:rsidR="001959FD" w:rsidRDefault="001959FD" w:rsidP="00F90F76">
      <w:pPr>
        <w:pStyle w:val="Heading9"/>
      </w:pPr>
      <w:bookmarkStart w:id="467" w:name="_Ref439759336"/>
      <w:bookmarkStart w:id="468" w:name="_Ref439835751"/>
      <w:bookmarkStart w:id="469" w:name="_Ref439844538"/>
      <w:bookmarkStart w:id="470" w:name="_Ref439844775"/>
      <w:r>
        <w:br w:type="page"/>
      </w:r>
    </w:p>
    <w:p w:rsidR="001959FD" w:rsidRPr="00353380" w:rsidRDefault="00637282" w:rsidP="00F90F76">
      <w:pPr>
        <w:pStyle w:val="Heading9"/>
      </w:pPr>
      <w:bookmarkStart w:id="471" w:name="_Ref442445853"/>
      <w:bookmarkStart w:id="472" w:name="_Toc443568337"/>
      <w:r w:rsidRPr="00637282">
        <w:lastRenderedPageBreak/>
        <w:drawing>
          <wp:anchor distT="0" distB="0" distL="114300" distR="114300" simplePos="0" relativeHeight="252252672" behindDoc="0" locked="0" layoutInCell="1" allowOverlap="1" wp14:anchorId="209D7ADE" wp14:editId="547F4E3F">
            <wp:simplePos x="0" y="0"/>
            <wp:positionH relativeFrom="column">
              <wp:posOffset>-399745</wp:posOffset>
            </wp:positionH>
            <wp:positionV relativeFrom="paragraph">
              <wp:posOffset>269875</wp:posOffset>
            </wp:positionV>
            <wp:extent cx="6642667" cy="49158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42667" cy="491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1959FD">
        <w:t xml:space="preserve">Table </w:t>
      </w:r>
      <w:r w:rsidR="00001B55">
        <w:fldChar w:fldCharType="begin"/>
      </w:r>
      <w:r w:rsidR="00001B55">
        <w:instrText xml:space="preserve"> STYLEREF 1 \s </w:instrText>
      </w:r>
      <w:r w:rsidR="00001B55">
        <w:fldChar w:fldCharType="separate"/>
      </w:r>
      <w:r w:rsidR="0081449C">
        <w:t>XIII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67"/>
      <w:bookmarkEnd w:id="471"/>
      <w:r w:rsidR="001959FD">
        <w:t>: Tracking Compliance Requirements</w:t>
      </w:r>
      <w:bookmarkEnd w:id="472"/>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F90F76">
      <w:pPr>
        <w:pStyle w:val="Heading9"/>
      </w:pPr>
      <w:r>
        <w:br w:type="page"/>
      </w:r>
    </w:p>
    <w:p w:rsidR="00976604" w:rsidRDefault="00AD7537" w:rsidP="00F90F76">
      <w:pPr>
        <w:pStyle w:val="Heading9"/>
      </w:pPr>
      <w:bookmarkStart w:id="473" w:name="_Ref442445666"/>
      <w:bookmarkStart w:id="474" w:name="_Toc443568338"/>
      <w:r w:rsidRPr="00AD7537">
        <w:lastRenderedPageBreak/>
        <w:drawing>
          <wp:anchor distT="0" distB="0" distL="114300" distR="114300" simplePos="0" relativeHeight="252254720" behindDoc="0" locked="0" layoutInCell="1" allowOverlap="1" wp14:anchorId="32E9982F" wp14:editId="46801FFC">
            <wp:simplePos x="0" y="0"/>
            <wp:positionH relativeFrom="column">
              <wp:posOffset>-424282</wp:posOffset>
            </wp:positionH>
            <wp:positionV relativeFrom="paragraph">
              <wp:posOffset>197052</wp:posOffset>
            </wp:positionV>
            <wp:extent cx="6738073" cy="7732167"/>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738073" cy="7732167"/>
                    </a:xfrm>
                    <a:prstGeom prst="rect">
                      <a:avLst/>
                    </a:prstGeom>
                    <a:noFill/>
                    <a:ln>
                      <a:noFill/>
                    </a:ln>
                  </pic:spPr>
                </pic:pic>
              </a:graphicData>
            </a:graphic>
            <wp14:sizeRelH relativeFrom="page">
              <wp14:pctWidth>0</wp14:pctWidth>
            </wp14:sizeRelH>
            <wp14:sizeRelV relativeFrom="page">
              <wp14:pctHeight>0</wp14:pctHeight>
            </wp14:sizeRelV>
          </wp:anchor>
        </w:drawing>
      </w:r>
      <w:r w:rsidR="00976604">
        <w:t xml:space="preserve">Table </w:t>
      </w:r>
      <w:r w:rsidR="00001B55">
        <w:fldChar w:fldCharType="begin"/>
      </w:r>
      <w:r w:rsidR="00001B55">
        <w:instrText xml:space="preserve"> STYLEREF 1 \s </w:instrText>
      </w:r>
      <w:r w:rsidR="00001B55">
        <w:fldChar w:fldCharType="separate"/>
      </w:r>
      <w:r w:rsidR="0081449C">
        <w:t>XIII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465"/>
      <w:bookmarkEnd w:id="468"/>
      <w:bookmarkEnd w:id="473"/>
      <w:r w:rsidR="00976604">
        <w:t xml:space="preserve">: Highlights of Key 2015 </w:t>
      </w:r>
      <w:r w:rsidR="00BC0F67">
        <w:t xml:space="preserve">Completed </w:t>
      </w:r>
      <w:r w:rsidR="00976604">
        <w:t>Requirement</w:t>
      </w:r>
      <w:r w:rsidR="00BC0F67">
        <w:t>s</w:t>
      </w:r>
      <w:bookmarkEnd w:id="466"/>
      <w:bookmarkEnd w:id="469"/>
      <w:bookmarkEnd w:id="470"/>
      <w:bookmarkEnd w:id="474"/>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134899" w:rsidRDefault="00134899" w:rsidP="00134899">
      <w:pPr>
        <w:pStyle w:val="BodyArial"/>
        <w:spacing w:before="0"/>
        <w:rPr>
          <w:rStyle w:val="BodyArialChar"/>
          <w:bCs/>
        </w:rPr>
      </w:pPr>
    </w:p>
    <w:p w:rsidR="001959FD" w:rsidRDefault="001959FD" w:rsidP="006E155A">
      <w:pPr>
        <w:rPr>
          <w:rFonts w:cs="Arial"/>
          <w:szCs w:val="22"/>
        </w:rPr>
      </w:pPr>
      <w:r>
        <w:rPr>
          <w:rFonts w:cs="Arial"/>
          <w:szCs w:val="22"/>
        </w:rPr>
        <w:br w:type="page"/>
      </w:r>
    </w:p>
    <w:p w:rsidR="00276A4C" w:rsidRPr="0055468A" w:rsidRDefault="00276A4C" w:rsidP="00976604">
      <w:pPr>
        <w:pStyle w:val="Heading2"/>
      </w:pPr>
      <w:bookmarkStart w:id="475" w:name="_Toc443570702"/>
      <w:r>
        <w:lastRenderedPageBreak/>
        <w:t>Exhibit 9</w:t>
      </w:r>
      <w:r w:rsidR="00981213">
        <w:t>: Condition Compliance Checklist</w:t>
      </w:r>
      <w:bookmarkEnd w:id="475"/>
    </w:p>
    <w:p w:rsidR="00A91A6C" w:rsidRDefault="00E24AF8" w:rsidP="00A91A6C">
      <w:pPr>
        <w:rPr>
          <w:rFonts w:cs="Arial"/>
          <w:szCs w:val="22"/>
        </w:rPr>
      </w:pPr>
      <w:r>
        <w:rPr>
          <w:rFonts w:cs="Arial"/>
          <w:szCs w:val="22"/>
        </w:rPr>
        <w:t>PSE continued to demonstrate its adaptive management through the application of TQM principles by providing</w:t>
      </w:r>
      <w:r w:rsidR="00A91A6C">
        <w:rPr>
          <w:rFonts w:cs="Arial"/>
          <w:szCs w:val="22"/>
        </w:rPr>
        <w:t xml:space="preserve"> Stakeholders with a single repr</w:t>
      </w:r>
      <w:r>
        <w:rPr>
          <w:rFonts w:cs="Arial"/>
          <w:szCs w:val="22"/>
        </w:rPr>
        <w:t>esentation of compliance. In 2015,</w:t>
      </w:r>
      <w:r w:rsidR="00A91A6C">
        <w:rPr>
          <w:rFonts w:cs="Arial"/>
          <w:szCs w:val="22"/>
        </w:rPr>
        <w:t xml:space="preserve"> PSE merged the conservation-specific requirements listed in each of these documents into one spreadsheet, Exhibit 9: </w:t>
      </w:r>
      <w:r w:rsidR="00A91A6C" w:rsidRPr="00630770">
        <w:rPr>
          <w:rFonts w:cs="Arial"/>
          <w:i/>
          <w:szCs w:val="22"/>
        </w:rPr>
        <w:t>Condition Compliance Checklist</w:t>
      </w:r>
      <w:r w:rsidR="00A91A6C">
        <w:rPr>
          <w:rFonts w:cs="Arial"/>
          <w:szCs w:val="22"/>
        </w:rPr>
        <w:t xml:space="preserve">. </w:t>
      </w:r>
    </w:p>
    <w:p w:rsidR="009B3F47" w:rsidRDefault="00E24AF8" w:rsidP="00374E8A">
      <w:pPr>
        <w:rPr>
          <w:rStyle w:val="BodyArialChar"/>
          <w:bCs/>
        </w:rPr>
      </w:pPr>
      <w:r>
        <w:rPr>
          <w:rStyle w:val="BodyArialChar"/>
          <w:bCs/>
        </w:rPr>
        <w:t>Exhibit 9 of this R</w:t>
      </w:r>
      <w:r w:rsidR="00134899">
        <w:rPr>
          <w:rStyle w:val="BodyArialChar"/>
          <w:bCs/>
        </w:rPr>
        <w:t>eport provides detailed information on PSE’s deliverable compliance</w:t>
      </w:r>
      <w:r w:rsidR="00DA1612">
        <w:rPr>
          <w:rStyle w:val="BodyArialChar"/>
          <w:bCs/>
        </w:rPr>
        <w:t xml:space="preserve"> for the complete </w:t>
      </w:r>
      <w:r w:rsidR="00630770">
        <w:rPr>
          <w:rStyle w:val="BodyArialChar"/>
          <w:bCs/>
        </w:rPr>
        <w:t>2014</w:t>
      </w:r>
      <w:r w:rsidR="007B0A70">
        <w:rPr>
          <w:rStyle w:val="BodyArialChar"/>
          <w:bCs/>
        </w:rPr>
        <w:t>-</w:t>
      </w:r>
      <w:r w:rsidR="00DA1612">
        <w:rPr>
          <w:rStyle w:val="BodyArialChar"/>
          <w:bCs/>
        </w:rPr>
        <w:t>2015</w:t>
      </w:r>
      <w:r w:rsidR="007B0A70">
        <w:rPr>
          <w:rStyle w:val="BodyArialChar"/>
          <w:bCs/>
        </w:rPr>
        <w:t xml:space="preserve"> biennium</w:t>
      </w:r>
      <w:r w:rsidR="00134899">
        <w:rPr>
          <w:rStyle w:val="BodyArialChar"/>
          <w:bCs/>
        </w:rPr>
        <w:t>.</w:t>
      </w:r>
      <w:r w:rsidR="006A02AC">
        <w:rPr>
          <w:rStyle w:val="BodyArialChar"/>
          <w:bCs/>
        </w:rPr>
        <w:t xml:space="preserve"> </w:t>
      </w:r>
      <w:r w:rsidR="00134899">
        <w:rPr>
          <w:rStyle w:val="BodyArialChar"/>
          <w:bCs/>
        </w:rPr>
        <w:t xml:space="preserve">The Exhibit </w:t>
      </w:r>
      <w:r w:rsidR="00630770">
        <w:rPr>
          <w:rStyle w:val="BodyArialChar"/>
          <w:bCs/>
        </w:rPr>
        <w:t xml:space="preserve">lists all deliverables; actionable and otherwise, and </w:t>
      </w:r>
      <w:r w:rsidR="009B3F47">
        <w:rPr>
          <w:rStyle w:val="BodyArialChar"/>
          <w:bCs/>
        </w:rPr>
        <w:t>is a “living” docume</w:t>
      </w:r>
      <w:r w:rsidR="00EB6FD5">
        <w:rPr>
          <w:rStyle w:val="BodyArialChar"/>
          <w:bCs/>
        </w:rPr>
        <w:t>nt. I</w:t>
      </w:r>
      <w:r w:rsidR="00B524AF">
        <w:rPr>
          <w:rStyle w:val="BodyArialChar"/>
          <w:bCs/>
        </w:rPr>
        <w:t xml:space="preserve">t is </w:t>
      </w:r>
      <w:r w:rsidR="00630770">
        <w:rPr>
          <w:rStyle w:val="BodyArialChar"/>
          <w:bCs/>
        </w:rPr>
        <w:t xml:space="preserve">periodically </w:t>
      </w:r>
      <w:r w:rsidR="00B524AF">
        <w:rPr>
          <w:rStyle w:val="BodyArialChar"/>
          <w:bCs/>
        </w:rPr>
        <w:t xml:space="preserve">updated </w:t>
      </w:r>
      <w:r w:rsidR="00630770">
        <w:rPr>
          <w:rStyle w:val="BodyArialChar"/>
          <w:bCs/>
        </w:rPr>
        <w:t xml:space="preserve">and reconciled </w:t>
      </w:r>
      <w:r w:rsidR="00B524AF">
        <w:rPr>
          <w:rStyle w:val="BodyArialChar"/>
          <w:bCs/>
        </w:rPr>
        <w:t>throughout it</w:t>
      </w:r>
      <w:r w:rsidR="009B3F47">
        <w:rPr>
          <w:rStyle w:val="BodyArialChar"/>
          <w:bCs/>
        </w:rPr>
        <w:t>s applicable biennium</w:t>
      </w:r>
      <w:r w:rsidR="00B524AF">
        <w:rPr>
          <w:rStyle w:val="BodyArialChar"/>
          <w:bCs/>
        </w:rPr>
        <w:t>.</w:t>
      </w:r>
      <w:r w:rsidR="006A02AC">
        <w:rPr>
          <w:rStyle w:val="BodyArialChar"/>
          <w:bCs/>
        </w:rPr>
        <w:t xml:space="preserve"> </w:t>
      </w:r>
      <w:r w:rsidR="005B1801">
        <w:rPr>
          <w:rStyle w:val="BodyArialChar"/>
          <w:bCs/>
        </w:rPr>
        <w:t xml:space="preserve">In keeping with its continuous improvement/TQM principles, PSE </w:t>
      </w:r>
      <w:r w:rsidR="00630770">
        <w:rPr>
          <w:rStyle w:val="BodyArialChar"/>
          <w:bCs/>
        </w:rPr>
        <w:t>continued the evolution and utility of Exhibit 9 while maintaining its reporting format simplicity in 2015.</w:t>
      </w:r>
      <w:r w:rsidR="006A02AC">
        <w:rPr>
          <w:rStyle w:val="BodyArialChar"/>
          <w:bCs/>
        </w:rPr>
        <w:t xml:space="preserve"> </w:t>
      </w:r>
    </w:p>
    <w:p w:rsidR="00374E8A" w:rsidRDefault="00630770" w:rsidP="00374E8A">
      <w:pPr>
        <w:rPr>
          <w:rStyle w:val="BodyArialChar"/>
          <w:bCs/>
        </w:rPr>
      </w:pPr>
      <w:r>
        <w:rPr>
          <w:rStyle w:val="BodyArialChar"/>
          <w:bCs/>
        </w:rPr>
        <w:t xml:space="preserve">It is interesting to note that </w:t>
      </w:r>
      <w:r w:rsidR="00374E8A">
        <w:rPr>
          <w:rStyle w:val="BodyArialChar"/>
          <w:bCs/>
        </w:rPr>
        <w:t xml:space="preserve">PSE classifies some </w:t>
      </w:r>
      <w:r w:rsidR="00E24AF8">
        <w:rPr>
          <w:rStyle w:val="BodyArialChar"/>
          <w:bCs/>
        </w:rPr>
        <w:t>requirements</w:t>
      </w:r>
      <w:r w:rsidR="00374E8A">
        <w:rPr>
          <w:rStyle w:val="BodyArialChar"/>
          <w:bCs/>
        </w:rPr>
        <w:t xml:space="preserve"> as “Standard Business Practice”.</w:t>
      </w:r>
      <w:r w:rsidR="00962E80">
        <w:rPr>
          <w:rStyle w:val="BodyArialChar"/>
          <w:bCs/>
        </w:rPr>
        <w:t xml:space="preserve"> </w:t>
      </w:r>
      <w:r w:rsidR="00374E8A">
        <w:rPr>
          <w:rStyle w:val="BodyArialChar"/>
          <w:bCs/>
        </w:rPr>
        <w:t xml:space="preserve">These include </w:t>
      </w:r>
      <w:r w:rsidR="00E24AF8">
        <w:rPr>
          <w:rStyle w:val="BodyArialChar"/>
          <w:bCs/>
        </w:rPr>
        <w:t xml:space="preserve">obligations </w:t>
      </w:r>
      <w:r w:rsidR="00374E8A">
        <w:rPr>
          <w:rStyle w:val="BodyArialChar"/>
          <w:bCs/>
        </w:rPr>
        <w:t>such as describing the need for line extension policies, requiring PSE to continue to honor Commitments 22 and 23 from U-072375,</w:t>
      </w:r>
      <w:r w:rsidR="00374E8A">
        <w:rPr>
          <w:rStyle w:val="FootnoteReference"/>
          <w:bCs/>
        </w:rPr>
        <w:footnoteReference w:id="59"/>
      </w:r>
      <w:r w:rsidR="00374E8A">
        <w:rPr>
          <w:rStyle w:val="BodyArialChar"/>
          <w:bCs/>
        </w:rPr>
        <w:t xml:space="preserve"> describe the makeup of the Conservation Resource Advisory Group (</w:t>
      </w:r>
      <w:r w:rsidR="00EB6FD5">
        <w:rPr>
          <w:rStyle w:val="BodyArialChar"/>
          <w:bCs/>
        </w:rPr>
        <w:t>“</w:t>
      </w:r>
      <w:r w:rsidR="00374E8A">
        <w:rPr>
          <w:rStyle w:val="BodyArialChar"/>
          <w:bCs/>
        </w:rPr>
        <w:t>CRAG</w:t>
      </w:r>
      <w:r w:rsidR="00EB6FD5">
        <w:rPr>
          <w:rStyle w:val="BodyArialChar"/>
          <w:bCs/>
        </w:rPr>
        <w:t>”</w:t>
      </w:r>
      <w:r w:rsidR="00374E8A">
        <w:rPr>
          <w:rStyle w:val="BodyArialChar"/>
          <w:bCs/>
        </w:rPr>
        <w:t>), etc. They describe no set deliverable date, or have no specific CRAG role. Energy Efficiency routinely reviews these to ensure that there are no updates or revisions. Where there are none, the conditions are notated as “completed”.</w:t>
      </w:r>
      <w:r w:rsidR="00E24AF8">
        <w:rPr>
          <w:rStyle w:val="BodyArialChar"/>
          <w:bCs/>
        </w:rPr>
        <w:t xml:space="preserve"> </w:t>
      </w:r>
      <w:r w:rsidR="00374E8A">
        <w:rPr>
          <w:rStyle w:val="BodyArialChar"/>
          <w:bCs/>
        </w:rPr>
        <w:t xml:space="preserve">In the attached </w:t>
      </w:r>
      <w:r w:rsidR="00374E8A" w:rsidRPr="00AE7C45">
        <w:rPr>
          <w:rStyle w:val="BodyArialChar"/>
          <w:bCs/>
        </w:rPr>
        <w:t>Exhibit 9:</w:t>
      </w:r>
      <w:r w:rsidR="00374E8A" w:rsidRPr="007D38D5">
        <w:rPr>
          <w:rStyle w:val="BodyArialChar"/>
          <w:bCs/>
          <w:i/>
        </w:rPr>
        <w:t xml:space="preserve"> Condition Compliance Checklist</w:t>
      </w:r>
      <w:r w:rsidR="00374E8A">
        <w:rPr>
          <w:rStyle w:val="BodyArialChar"/>
          <w:bCs/>
        </w:rPr>
        <w:t xml:space="preserve">, these are noted in the “Deliverable Provided Date” column as “ongoing,” or “No specific deliverable—ongoing business practice.” </w:t>
      </w:r>
    </w:p>
    <w:p w:rsidR="00374E8A" w:rsidRDefault="00374E8A" w:rsidP="00374E8A">
      <w:pPr>
        <w:pStyle w:val="BodyArial"/>
        <w:spacing w:before="0"/>
        <w:rPr>
          <w:rStyle w:val="BodyArialChar"/>
          <w:bCs/>
        </w:rPr>
      </w:pPr>
      <w:r>
        <w:rPr>
          <w:rStyle w:val="BodyArialChar"/>
          <w:bCs/>
        </w:rPr>
        <w:t xml:space="preserve">Readers may quickly </w:t>
      </w:r>
      <w:r w:rsidR="00E24AF8">
        <w:rPr>
          <w:rStyle w:val="BodyArialChar"/>
          <w:bCs/>
        </w:rPr>
        <w:t>ascertain</w:t>
      </w:r>
      <w:r>
        <w:rPr>
          <w:rStyle w:val="BodyArialChar"/>
          <w:bCs/>
        </w:rPr>
        <w:t xml:space="preserve"> the status of any deliverable </w:t>
      </w:r>
      <w:r w:rsidR="00E24AF8">
        <w:rPr>
          <w:rStyle w:val="BodyArialChar"/>
          <w:bCs/>
        </w:rPr>
        <w:t>through the use of</w:t>
      </w:r>
      <w:r>
        <w:rPr>
          <w:rStyle w:val="BodyArialChar"/>
          <w:bCs/>
        </w:rPr>
        <w:t xml:space="preserve"> these icons:</w:t>
      </w:r>
    </w:p>
    <w:p w:rsidR="00374E8A" w:rsidRDefault="00374E8A" w:rsidP="00374E8A">
      <w:r w:rsidRPr="00117EB7">
        <w:rPr>
          <w:noProof/>
        </w:rPr>
        <w:drawing>
          <wp:anchor distT="0" distB="0" distL="114300" distR="114300" simplePos="0" relativeHeight="252242432" behindDoc="0" locked="0" layoutInCell="1" allowOverlap="1" wp14:anchorId="33559C54" wp14:editId="765B10AA">
            <wp:simplePos x="0" y="0"/>
            <wp:positionH relativeFrom="column">
              <wp:posOffset>422935</wp:posOffset>
            </wp:positionH>
            <wp:positionV relativeFrom="paragraph">
              <wp:posOffset>72415</wp:posOffset>
            </wp:positionV>
            <wp:extent cx="4725620" cy="929050"/>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25620" cy="92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4E8A" w:rsidRDefault="00374E8A" w:rsidP="00374E8A">
      <w:pPr>
        <w:rPr>
          <w:rStyle w:val="BodyArialChar"/>
          <w:bCs/>
        </w:rPr>
      </w:pPr>
    </w:p>
    <w:p w:rsidR="00374E8A" w:rsidRDefault="00374E8A" w:rsidP="00374E8A">
      <w:pPr>
        <w:rPr>
          <w:rStyle w:val="BodyArialChar"/>
          <w:bCs/>
        </w:rPr>
      </w:pPr>
    </w:p>
    <w:p w:rsidR="00374E8A" w:rsidRDefault="00374E8A" w:rsidP="00374E8A">
      <w:pPr>
        <w:pStyle w:val="BodyArial"/>
        <w:spacing w:before="0"/>
        <w:rPr>
          <w:rStyle w:val="BodyArialChar"/>
          <w:bCs/>
        </w:rPr>
      </w:pPr>
    </w:p>
    <w:p w:rsidR="00BC0F67" w:rsidRDefault="00BC0F67" w:rsidP="00A91A6C">
      <w:pPr>
        <w:pStyle w:val="BodyArial"/>
        <w:spacing w:before="0"/>
        <w:rPr>
          <w:rStyle w:val="BodyArialChar"/>
          <w:bCs/>
        </w:rPr>
      </w:pPr>
      <w:bookmarkStart w:id="476" w:name="_Ref434836125"/>
      <w:bookmarkStart w:id="477" w:name="_Ref434391131"/>
      <w:r>
        <w:rPr>
          <w:rStyle w:val="BodyArialChar"/>
          <w:bCs/>
        </w:rPr>
        <w:br w:type="page"/>
      </w:r>
    </w:p>
    <w:p w:rsidR="00A91A6C" w:rsidRDefault="000C12D8" w:rsidP="00A91A6C">
      <w:pPr>
        <w:pStyle w:val="BodyArial"/>
        <w:spacing w:before="0"/>
        <w:rPr>
          <w:rStyle w:val="BodyArialChar"/>
          <w:bCs/>
        </w:rPr>
      </w:pPr>
      <w:r>
        <w:rPr>
          <w:rStyle w:val="BodyArialChar"/>
          <w:bCs/>
        </w:rPr>
        <w:lastRenderedPageBreak/>
        <w:fldChar w:fldCharType="begin"/>
      </w:r>
      <w:r>
        <w:rPr>
          <w:rStyle w:val="BodyArialChar"/>
          <w:bCs/>
        </w:rPr>
        <w:instrText xml:space="preserve"> REF _Ref442445976 \h </w:instrText>
      </w:r>
      <w:r>
        <w:rPr>
          <w:rStyle w:val="BodyArialChar"/>
          <w:bCs/>
        </w:rPr>
      </w:r>
      <w:r>
        <w:rPr>
          <w:rStyle w:val="BodyArialChar"/>
          <w:bCs/>
        </w:rPr>
        <w:fldChar w:fldCharType="separate"/>
      </w:r>
      <w:r w:rsidR="0081449C">
        <w:t xml:space="preserve">Figure </w:t>
      </w:r>
      <w:r w:rsidR="0081449C">
        <w:rPr>
          <w:noProof/>
        </w:rPr>
        <w:t>XIII</w:t>
      </w:r>
      <w:r w:rsidR="0081449C">
        <w:noBreakHyphen/>
      </w:r>
      <w:r w:rsidR="0081449C">
        <w:rPr>
          <w:noProof/>
        </w:rPr>
        <w:t>1</w:t>
      </w:r>
      <w:r>
        <w:rPr>
          <w:rStyle w:val="BodyArialChar"/>
          <w:bCs/>
        </w:rPr>
        <w:fldChar w:fldCharType="end"/>
      </w:r>
      <w:r w:rsidR="00A91A6C">
        <w:rPr>
          <w:rStyle w:val="BodyArialChar"/>
          <w:bCs/>
        </w:rPr>
        <w:t xml:space="preserve">, extracted from the </w:t>
      </w:r>
      <w:r w:rsidR="00A91A6C" w:rsidRPr="00AE7C45">
        <w:rPr>
          <w:rStyle w:val="BodyArialChar"/>
          <w:bCs/>
        </w:rPr>
        <w:t>Exhibit 9:</w:t>
      </w:r>
      <w:r w:rsidR="00A91A6C" w:rsidRPr="007D38D5">
        <w:rPr>
          <w:rStyle w:val="BodyArialChar"/>
          <w:bCs/>
          <w:i/>
        </w:rPr>
        <w:t xml:space="preserve"> Condition Compliance</w:t>
      </w:r>
      <w:r w:rsidR="00A91A6C">
        <w:rPr>
          <w:rStyle w:val="BodyArialChar"/>
          <w:bCs/>
          <w:i/>
        </w:rPr>
        <w:t xml:space="preserve"> Checklist </w:t>
      </w:r>
      <w:r w:rsidR="00A91A6C" w:rsidRPr="00FA6691">
        <w:rPr>
          <w:rStyle w:val="BodyArialChar"/>
          <w:bCs/>
        </w:rPr>
        <w:t>workbook</w:t>
      </w:r>
      <w:r w:rsidR="00A91A6C">
        <w:rPr>
          <w:rStyle w:val="BodyArialChar"/>
          <w:bCs/>
        </w:rPr>
        <w:t>, provides an overview of the cumulative progress of PSE’s achievement of regulatory requirements. Due to the nature of some deliverables, there are many requirements that aren’t completed until the final quarter of the biennium.</w:t>
      </w:r>
      <w:r w:rsidR="00962E80">
        <w:rPr>
          <w:rStyle w:val="BodyArialChar"/>
          <w:bCs/>
        </w:rPr>
        <w:t xml:space="preserve"> </w:t>
      </w:r>
    </w:p>
    <w:p w:rsidR="00A91A6C" w:rsidRDefault="00A91A6C" w:rsidP="00A91A6C">
      <w:pPr>
        <w:pStyle w:val="BodyArial"/>
        <w:spacing w:before="0"/>
        <w:rPr>
          <w:rStyle w:val="BodyArialChar"/>
          <w:bCs/>
        </w:rPr>
      </w:pPr>
      <w:r>
        <w:rPr>
          <w:rStyle w:val="BodyArialChar"/>
          <w:bCs/>
        </w:rPr>
        <w:t xml:space="preserve">Readers should not infer from this that PSE delays </w:t>
      </w:r>
      <w:r w:rsidR="009650B7">
        <w:rPr>
          <w:rStyle w:val="BodyArialChar"/>
          <w:bCs/>
        </w:rPr>
        <w:t>requirement</w:t>
      </w:r>
      <w:r>
        <w:rPr>
          <w:rStyle w:val="BodyArialChar"/>
          <w:bCs/>
        </w:rPr>
        <w:t xml:space="preserve"> completion until the end of the biennium; rather, many of these are “In Progress” (noted by the hourglass symbol in the iterative Exhibit 9 publications) throughout a portion of the biennium.</w:t>
      </w:r>
      <w:r w:rsidR="00962E80">
        <w:rPr>
          <w:rStyle w:val="BodyArialChar"/>
          <w:bCs/>
        </w:rPr>
        <w:t xml:space="preserve"> </w:t>
      </w:r>
      <w:r>
        <w:rPr>
          <w:rStyle w:val="BodyArialChar"/>
          <w:bCs/>
        </w:rPr>
        <w:t>PSE then classifies these as “Completed” once it makes a filing or satisfies a deliverable.</w:t>
      </w:r>
    </w:p>
    <w:p w:rsidR="00A91A6C" w:rsidRDefault="00333CCD" w:rsidP="00A91A6C">
      <w:pPr>
        <w:pStyle w:val="Heading5"/>
      </w:pPr>
      <w:bookmarkStart w:id="478" w:name="_Ref442445976"/>
      <w:bookmarkStart w:id="479" w:name="_Toc443568277"/>
      <w:r w:rsidRPr="00333CCD">
        <w:rPr>
          <w:noProof/>
        </w:rPr>
        <w:drawing>
          <wp:anchor distT="0" distB="0" distL="114300" distR="114300" simplePos="0" relativeHeight="252463616" behindDoc="0" locked="0" layoutInCell="1" allowOverlap="1" wp14:anchorId="4CAADD19" wp14:editId="51F0DCE6">
            <wp:simplePos x="0" y="0"/>
            <wp:positionH relativeFrom="column">
              <wp:posOffset>20097</wp:posOffset>
            </wp:positionH>
            <wp:positionV relativeFrom="paragraph">
              <wp:posOffset>411494</wp:posOffset>
            </wp:positionV>
            <wp:extent cx="5777802" cy="3908809"/>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8">
                      <a:extLst>
                        <a:ext uri="{28A0092B-C50C-407E-A947-70E740481C1C}">
                          <a14:useLocalDpi xmlns:a14="http://schemas.microsoft.com/office/drawing/2010/main" val="0"/>
                        </a:ext>
                      </a:extLst>
                    </a:blip>
                    <a:srcRect l="932" t="6452" r="1776" b="2789"/>
                    <a:stretch/>
                  </pic:blipFill>
                  <pic:spPr bwMode="auto">
                    <a:xfrm>
                      <a:off x="0" y="0"/>
                      <a:ext cx="5778983" cy="39096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A6C">
        <w:t xml:space="preserve">Figure </w:t>
      </w:r>
      <w:r w:rsidR="0081449C">
        <w:fldChar w:fldCharType="begin"/>
      </w:r>
      <w:r w:rsidR="0081449C">
        <w:instrText xml:space="preserve"> STYLEREF 1 \s </w:instrText>
      </w:r>
      <w:r w:rsidR="0081449C">
        <w:fldChar w:fldCharType="separate"/>
      </w:r>
      <w:r w:rsidR="0081449C">
        <w:rPr>
          <w:noProof/>
        </w:rPr>
        <w:t>XIII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76"/>
      <w:bookmarkEnd w:id="478"/>
      <w:r w:rsidR="00A91A6C">
        <w:t>:</w:t>
      </w:r>
      <w:r w:rsidR="00A91A6C" w:rsidRPr="00100A87">
        <w:t xml:space="preserve"> </w:t>
      </w:r>
      <w:r w:rsidR="00A91A6C">
        <w:t>2015 Condition Compliance Progress</w:t>
      </w:r>
      <w:bookmarkEnd w:id="477"/>
      <w:bookmarkEnd w:id="479"/>
    </w:p>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0C12D8" w:rsidRDefault="000C12D8" w:rsidP="00A91A6C"/>
    <w:p w:rsidR="000C12D8" w:rsidRDefault="000C12D8" w:rsidP="00A91A6C">
      <w:r>
        <w:br w:type="page"/>
      </w:r>
    </w:p>
    <w:p w:rsidR="006B5029" w:rsidRDefault="006B5029" w:rsidP="006B5029">
      <w:pPr>
        <w:pStyle w:val="Heading2"/>
      </w:pPr>
      <w:bookmarkStart w:id="480" w:name="_Toc443570703"/>
      <w:r>
        <w:lastRenderedPageBreak/>
        <w:t>Compliance Controls</w:t>
      </w:r>
      <w:bookmarkEnd w:id="480"/>
    </w:p>
    <w:p w:rsidR="00BC0F67" w:rsidRDefault="00757F4E" w:rsidP="006B5029">
      <w:r>
        <w:t>Energy Efficiency’s application of compliance controls is a key success</w:t>
      </w:r>
      <w:r w:rsidR="009650B7">
        <w:t>,</w:t>
      </w:r>
      <w:r>
        <w:t xml:space="preserve"> </w:t>
      </w:r>
      <w:r w:rsidR="009650B7">
        <w:t>reflecting its</w:t>
      </w:r>
      <w:r>
        <w:t xml:space="preserve"> of adaptive management through TQM.</w:t>
      </w:r>
      <w:r w:rsidR="00962E80">
        <w:t xml:space="preserve"> </w:t>
      </w:r>
      <w:r w:rsidR="006B5029">
        <w:t>PSE</w:t>
      </w:r>
      <w:r>
        <w:t xml:space="preserve"> sustains its</w:t>
      </w:r>
      <w:r w:rsidR="006B5029">
        <w:t xml:space="preserve"> emphasis on regulatory compliance throughout </w:t>
      </w:r>
      <w:r>
        <w:t xml:space="preserve">the biennium. Energy Efficiency management and staff regularly review and discuss regulatory requirements, whether RCW, WAC or Commission Orders. </w:t>
      </w:r>
    </w:p>
    <w:p w:rsidR="00757F4E" w:rsidRDefault="00757F4E" w:rsidP="006B5029">
      <w:r>
        <w:t xml:space="preserve">Energy Efficiency staff consider compliance elements during CRAG meeting planning, staff meetings, and especially throughout the year-long biennial planning process. Energy Efficiency’s regulatory compliance staff actively participate in planning functions, and ensure that </w:t>
      </w:r>
      <w:r w:rsidR="00003899">
        <w:t>program staff</w:t>
      </w:r>
      <w:r>
        <w:t xml:space="preserve"> are familiar with tariffs and rules that pertain to their programs. </w:t>
      </w:r>
    </w:p>
    <w:p w:rsidR="009650B7" w:rsidRDefault="00757F4E" w:rsidP="006B5029">
      <w:r>
        <w:t xml:space="preserve">Regulatory compliance staff also monitor the compliance progress throughout the biennium and alert management of upcoming key deliverables to ensure that the deliverables are met in a timely fashion. In addition to the publication of Exhibit 9 throughout the year, the regulatory compliance staff also provides an annual calendar, with key regulatory deliverables highlighted for quick reference. </w:t>
      </w:r>
    </w:p>
    <w:p w:rsidR="00757F4E" w:rsidRDefault="00757F4E" w:rsidP="006B5029">
      <w:r>
        <w:t>It is also important to consider that Energy Efficiency staff must also operate their programs within Company guidelines and policies; SoX reporting requirements, safety processes, cyber-security, and Purchasing department</w:t>
      </w:r>
      <w:r w:rsidRPr="00757F4E">
        <w:t xml:space="preserve"> </w:t>
      </w:r>
      <w:r>
        <w:t>requisites, for instance.</w:t>
      </w:r>
    </w:p>
    <w:p w:rsidR="00757F4E" w:rsidRPr="006B5029" w:rsidRDefault="00757F4E" w:rsidP="006B5029">
      <w:r>
        <w:t xml:space="preserve">The successful integration of the revised WAC 480-109 rules was a significant accomplishment for Energy Efficiency, especially considering that the rules’ adoption came during the 2016-2017 biennial planning process. PSE’s completion of all 2014-2015 requirements is a reflection of the attention </w:t>
      </w:r>
      <w:r w:rsidR="009650B7">
        <w:t xml:space="preserve">paid </w:t>
      </w:r>
      <w:r>
        <w:t>to this key element of Energy Efficiency’s operations.</w:t>
      </w:r>
    </w:p>
    <w:p w:rsidR="00134899" w:rsidRDefault="00134899" w:rsidP="00134899">
      <w:pPr>
        <w:pStyle w:val="BodyArial"/>
        <w:spacing w:before="0" w:after="0"/>
      </w:pPr>
    </w:p>
    <w:p w:rsidR="00EB6FD5" w:rsidRDefault="00EB6FD5" w:rsidP="00134899">
      <w:pPr>
        <w:widowControl/>
        <w:spacing w:after="0" w:line="240" w:lineRule="auto"/>
        <w:jc w:val="left"/>
        <w:rPr>
          <w:rFonts w:cs="Arial"/>
          <w:szCs w:val="22"/>
        </w:rPr>
      </w:pPr>
      <w:r>
        <w:rPr>
          <w:rFonts w:cs="Arial"/>
          <w:szCs w:val="22"/>
        </w:rPr>
        <w:br w:type="page"/>
      </w:r>
    </w:p>
    <w:p w:rsidR="00134899" w:rsidRDefault="00EB6FD5" w:rsidP="00134899">
      <w:pPr>
        <w:widowControl/>
        <w:spacing w:after="0" w:line="240" w:lineRule="auto"/>
        <w:jc w:val="left"/>
        <w:rPr>
          <w:rFonts w:cs="Arial"/>
          <w:szCs w:val="22"/>
        </w:rPr>
      </w:pPr>
      <w:r>
        <w:rPr>
          <w:rFonts w:cs="Arial"/>
          <w:szCs w:val="22"/>
        </w:rPr>
        <w:lastRenderedPageBreak/>
        <w:t>PSE intentionally left this page blank.</w:t>
      </w:r>
    </w:p>
    <w:p w:rsidR="00B13266" w:rsidRDefault="00B13266" w:rsidP="00134899">
      <w:pPr>
        <w:pStyle w:val="BodyArial"/>
        <w:spacing w:before="0" w:after="0"/>
      </w:pPr>
    </w:p>
    <w:p w:rsidR="00134899" w:rsidRDefault="00134899" w:rsidP="00134899">
      <w:pPr>
        <w:widowControl/>
        <w:spacing w:after="0" w:line="240" w:lineRule="auto"/>
        <w:jc w:val="left"/>
      </w:pPr>
    </w:p>
    <w:p w:rsidR="00B13266" w:rsidRDefault="00B13266" w:rsidP="00500338">
      <w:pPr>
        <w:pStyle w:val="Heading1"/>
        <w:sectPr w:rsidR="00B13266" w:rsidSect="00167362">
          <w:headerReference w:type="even" r:id="rId139"/>
          <w:headerReference w:type="default" r:id="rId140"/>
          <w:endnotePr>
            <w:numFmt w:val="decimal"/>
          </w:endnotePr>
          <w:pgSz w:w="12240" w:h="15840"/>
          <w:pgMar w:top="1890" w:right="1440" w:bottom="1710" w:left="1800" w:header="720" w:footer="720" w:gutter="0"/>
          <w:cols w:space="720"/>
          <w:docGrid w:linePitch="326"/>
        </w:sectPr>
      </w:pPr>
    </w:p>
    <w:p w:rsidR="006D74C4" w:rsidRPr="00BD2B73" w:rsidRDefault="006A02AC" w:rsidP="00500338">
      <w:pPr>
        <w:pStyle w:val="Heading1"/>
      </w:pPr>
      <w:bookmarkStart w:id="481" w:name="_Toc443570704"/>
      <w:r>
        <w:lastRenderedPageBreak/>
        <w:t>2015</w:t>
      </w:r>
      <w:r w:rsidR="006D74C4" w:rsidRPr="00BD2B73">
        <w:t xml:space="preserve"> Stakeholder Relations</w:t>
      </w:r>
      <w:bookmarkEnd w:id="481"/>
    </w:p>
    <w:p w:rsidR="00C222C9" w:rsidRDefault="004810C1" w:rsidP="006D74C4">
      <w:bookmarkStart w:id="482" w:name="_Toc269105018"/>
      <w:r>
        <w:t>PSE</w:t>
      </w:r>
      <w:r w:rsidR="006D74C4">
        <w:t>, along with</w:t>
      </w:r>
      <w:r w:rsidR="006C2B4B">
        <w:t xml:space="preserve"> its primary constituents, the </w:t>
      </w:r>
      <w:r w:rsidR="00DA1612">
        <w:t>Commission</w:t>
      </w:r>
      <w:r w:rsidR="006D74C4">
        <w:t xml:space="preserve"> Staff and the Conservation Resource Advisory Group (</w:t>
      </w:r>
      <w:r w:rsidR="00D96046">
        <w:t>“</w:t>
      </w:r>
      <w:r w:rsidR="006D74C4">
        <w:t>CRAG</w:t>
      </w:r>
      <w:r w:rsidR="00D96046">
        <w:t>”</w:t>
      </w:r>
      <w:r w:rsidR="006D74C4">
        <w:t xml:space="preserve">) sustained the momentum </w:t>
      </w:r>
      <w:r w:rsidR="00F2206C">
        <w:t xml:space="preserve">that this Collaborative </w:t>
      </w:r>
      <w:r w:rsidR="006D74C4">
        <w:t>established in 2010.</w:t>
      </w:r>
      <w:r w:rsidR="006A02AC">
        <w:t xml:space="preserve"> </w:t>
      </w:r>
      <w:r w:rsidR="006D74C4">
        <w:t>In k</w:t>
      </w:r>
      <w:r w:rsidR="008A6556">
        <w:t xml:space="preserve">eeping with </w:t>
      </w:r>
      <w:r w:rsidR="009650B7">
        <w:t>PSE’s</w:t>
      </w:r>
      <w:r w:rsidR="008A6556">
        <w:t xml:space="preserve"> emphasis on meeting </w:t>
      </w:r>
      <w:r w:rsidR="008A6556" w:rsidRPr="008A6556">
        <w:t>customer expectations</w:t>
      </w:r>
      <w:r w:rsidR="006D74C4">
        <w:t xml:space="preserve">, </w:t>
      </w:r>
      <w:r>
        <w:t xml:space="preserve">Energy Efficiency staff continuously improved </w:t>
      </w:r>
      <w:r w:rsidR="006D74C4">
        <w:t>the clarity</w:t>
      </w:r>
      <w:r>
        <w:t>, timeliness, and transparency</w:t>
      </w:r>
      <w:r w:rsidR="006D74C4">
        <w:t xml:space="preserve"> of information provided to </w:t>
      </w:r>
      <w:r w:rsidR="009650B7">
        <w:t xml:space="preserve">Commission </w:t>
      </w:r>
      <w:r w:rsidR="006D74C4">
        <w:t>Staff and the CRAG</w:t>
      </w:r>
      <w:r>
        <w:t xml:space="preserve"> throughout 2015</w:t>
      </w:r>
      <w:r w:rsidR="006D74C4">
        <w:t>.</w:t>
      </w:r>
      <w:r w:rsidR="006A02AC">
        <w:t xml:space="preserve"> </w:t>
      </w:r>
      <w:r>
        <w:t>One example is the CRAG Communications newsletter, implemented in January 2015.</w:t>
      </w:r>
    </w:p>
    <w:p w:rsidR="006D74C4" w:rsidRDefault="006D74C4" w:rsidP="006D74C4">
      <w:r>
        <w:t xml:space="preserve">Throughout </w:t>
      </w:r>
      <w:r w:rsidR="006A02AC">
        <w:t>2015</w:t>
      </w:r>
      <w:r>
        <w:t xml:space="preserve"> </w:t>
      </w:r>
      <w:r w:rsidR="002B5463">
        <w:t>PSE</w:t>
      </w:r>
      <w:r w:rsidR="00DA1612">
        <w:t xml:space="preserve"> reduced redundancies</w:t>
      </w:r>
      <w:r>
        <w:t xml:space="preserve"> and </w:t>
      </w:r>
      <w:r w:rsidR="00ED408C">
        <w:t>optimized</w:t>
      </w:r>
      <w:r>
        <w:t xml:space="preserve"> the value of each </w:t>
      </w:r>
      <w:r w:rsidR="005B61B4">
        <w:t>Stakeholder interaction. Accomplishments</w:t>
      </w:r>
      <w:r>
        <w:t xml:space="preserve"> included tailoring PSE’s required filing documentation to the needs of its constituents.</w:t>
      </w:r>
      <w:r w:rsidR="006A02AC">
        <w:t xml:space="preserve"> </w:t>
      </w:r>
      <w:r>
        <w:t>PSE received feedback, both directly and through casual reference, that its efforts were recognized and appreciated.</w:t>
      </w:r>
      <w:r w:rsidR="006A02AC">
        <w:t xml:space="preserve"> </w:t>
      </w:r>
      <w:r>
        <w:t>Similarly, PSE recognizes th</w:t>
      </w:r>
      <w:r w:rsidR="006C2B4B">
        <w:t xml:space="preserve">at </w:t>
      </w:r>
      <w:r w:rsidR="00A55727">
        <w:t>Commission</w:t>
      </w:r>
      <w:r>
        <w:t xml:space="preserve"> Staff and the CRAG expended significant effort to understand, become involved with, and help resolve strate</w:t>
      </w:r>
      <w:r w:rsidR="00276A4C">
        <w:t xml:space="preserve">gic and policy issues </w:t>
      </w:r>
      <w:r>
        <w:t xml:space="preserve">in </w:t>
      </w:r>
      <w:r w:rsidR="006A02AC">
        <w:t>2015</w:t>
      </w:r>
      <w:r>
        <w:t>.</w:t>
      </w:r>
    </w:p>
    <w:p w:rsidR="006D74C4" w:rsidRPr="00D12BCB" w:rsidRDefault="006D74C4" w:rsidP="006B0FC9">
      <w:pPr>
        <w:pStyle w:val="Heading2"/>
        <w:numPr>
          <w:ilvl w:val="0"/>
          <w:numId w:val="107"/>
        </w:numPr>
        <w:ind w:left="360"/>
      </w:pPr>
      <w:bookmarkStart w:id="483" w:name="_Toc443570705"/>
      <w:r w:rsidRPr="00D12BCB">
        <w:t>Washington Utilities and Transportation Commission</w:t>
      </w:r>
      <w:bookmarkEnd w:id="482"/>
      <w:bookmarkEnd w:id="483"/>
    </w:p>
    <w:p w:rsidR="001F42A0" w:rsidRDefault="00F16DD4" w:rsidP="006D74C4">
      <w:pPr>
        <w:rPr>
          <w:rStyle w:val="BodyArialChar"/>
          <w:bCs/>
          <w:color w:val="000000"/>
        </w:rPr>
      </w:pPr>
      <w:bookmarkStart w:id="484" w:name="_Toc269105019"/>
      <w:r>
        <w:t xml:space="preserve">Energy Efficiency values its working relationship with Commission Staff and appreciates </w:t>
      </w:r>
      <w:r w:rsidR="009327C4">
        <w:t>their</w:t>
      </w:r>
      <w:r w:rsidR="00EB450B">
        <w:t xml:space="preserve"> level of</w:t>
      </w:r>
      <w:r>
        <w:t xml:space="preserve"> thoroughness, t</w:t>
      </w:r>
      <w:r w:rsidR="00EB450B">
        <w:t xml:space="preserve">houghtfulness, and </w:t>
      </w:r>
      <w:r w:rsidR="009327C4">
        <w:t>adaptability</w:t>
      </w:r>
      <w:r w:rsidR="00EB450B">
        <w:t>.</w:t>
      </w:r>
      <w:r w:rsidR="006A02AC">
        <w:t xml:space="preserve"> </w:t>
      </w:r>
      <w:bookmarkEnd w:id="484"/>
      <w:r w:rsidR="00EB450B" w:rsidRPr="00EB450B">
        <w:rPr>
          <w:rStyle w:val="BodyArialChar"/>
          <w:bCs/>
          <w:color w:val="000000"/>
        </w:rPr>
        <w:t xml:space="preserve">PSE </w:t>
      </w:r>
      <w:r w:rsidR="00EB450B">
        <w:rPr>
          <w:rStyle w:val="BodyArialChar"/>
          <w:bCs/>
          <w:color w:val="000000"/>
        </w:rPr>
        <w:t>was able to complete</w:t>
      </w:r>
      <w:r w:rsidR="00EB450B" w:rsidRPr="00EB450B">
        <w:rPr>
          <w:rStyle w:val="BodyArialChar"/>
          <w:bCs/>
          <w:color w:val="000000"/>
        </w:rPr>
        <w:t xml:space="preserve"> </w:t>
      </w:r>
      <w:r w:rsidR="002F0FE6">
        <w:rPr>
          <w:rStyle w:val="BodyArialChar"/>
          <w:bCs/>
          <w:color w:val="000000"/>
        </w:rPr>
        <w:t>its</w:t>
      </w:r>
      <w:r w:rsidR="00EB450B" w:rsidRPr="00EB450B">
        <w:rPr>
          <w:rStyle w:val="BodyArialChar"/>
          <w:bCs/>
          <w:color w:val="000000"/>
        </w:rPr>
        <w:t xml:space="preserve"> </w:t>
      </w:r>
      <w:r w:rsidR="002F0FE6">
        <w:rPr>
          <w:rStyle w:val="BodyArialChar"/>
          <w:bCs/>
          <w:color w:val="000000"/>
        </w:rPr>
        <w:t xml:space="preserve">2015 </w:t>
      </w:r>
      <w:r w:rsidR="00EB450B" w:rsidRPr="00EB450B">
        <w:rPr>
          <w:rStyle w:val="BodyArialChar"/>
          <w:bCs/>
          <w:color w:val="000000"/>
        </w:rPr>
        <w:t xml:space="preserve">initiatives as a result of the cooperation between </w:t>
      </w:r>
      <w:r w:rsidR="00A55727">
        <w:rPr>
          <w:rStyle w:val="BodyArialChar"/>
          <w:bCs/>
          <w:color w:val="000000"/>
        </w:rPr>
        <w:t>its Energy Efficiency s</w:t>
      </w:r>
      <w:r w:rsidR="00EB450B">
        <w:rPr>
          <w:rStyle w:val="BodyArialChar"/>
          <w:bCs/>
          <w:color w:val="000000"/>
        </w:rPr>
        <w:t>taff and Commission Staff.</w:t>
      </w:r>
      <w:r w:rsidR="006A02AC">
        <w:rPr>
          <w:rStyle w:val="BodyArialChar"/>
          <w:bCs/>
          <w:color w:val="000000"/>
        </w:rPr>
        <w:t xml:space="preserve"> </w:t>
      </w:r>
      <w:r w:rsidR="001F42A0">
        <w:rPr>
          <w:rStyle w:val="BodyArialChar"/>
          <w:bCs/>
          <w:color w:val="000000"/>
        </w:rPr>
        <w:t>Especially useful was Staff’s assistance with key deliverables associated with the implementation of the WAC 480-109 revisions, and suggestions for improving the PSE CRAG Communications newsletters. PSE also appreciated Staff initiating a NEEA savings treatment discussion with the other IOUs prior to the 2016-2017 BCP filing.</w:t>
      </w:r>
    </w:p>
    <w:p w:rsidR="006D74C4" w:rsidRDefault="00EB450B" w:rsidP="006D74C4">
      <w:pPr>
        <w:rPr>
          <w:rStyle w:val="BodyArialChar"/>
          <w:bCs/>
          <w:color w:val="000000"/>
        </w:rPr>
      </w:pPr>
      <w:r>
        <w:rPr>
          <w:rStyle w:val="BodyArialChar"/>
          <w:bCs/>
          <w:color w:val="000000"/>
        </w:rPr>
        <w:t>The f</w:t>
      </w:r>
      <w:r w:rsidR="006D74C4" w:rsidRPr="006D74C4">
        <w:rPr>
          <w:rStyle w:val="BodyArialChar"/>
          <w:bCs/>
          <w:color w:val="000000"/>
        </w:rPr>
        <w:t xml:space="preserve">ollowing </w:t>
      </w:r>
      <w:r>
        <w:rPr>
          <w:rStyle w:val="BodyArialChar"/>
          <w:bCs/>
          <w:color w:val="000000"/>
        </w:rPr>
        <w:t xml:space="preserve">discussion outlines the key conservation-related UTC filings that PSE made in </w:t>
      </w:r>
      <w:r w:rsidR="006A02AC">
        <w:rPr>
          <w:rStyle w:val="BodyArialChar"/>
          <w:bCs/>
          <w:color w:val="000000"/>
        </w:rPr>
        <w:t>2015</w:t>
      </w:r>
      <w:r>
        <w:rPr>
          <w:rStyle w:val="BodyArialChar"/>
          <w:bCs/>
          <w:color w:val="000000"/>
        </w:rPr>
        <w:t>.</w:t>
      </w:r>
      <w:r w:rsidR="006A02AC">
        <w:rPr>
          <w:rStyle w:val="BodyArialChar"/>
          <w:bCs/>
          <w:color w:val="000000"/>
        </w:rPr>
        <w:t xml:space="preserve"> </w:t>
      </w:r>
      <w:r>
        <w:rPr>
          <w:rStyle w:val="BodyArialChar"/>
          <w:bCs/>
          <w:color w:val="000000"/>
        </w:rPr>
        <w:t xml:space="preserve">In the list, </w:t>
      </w:r>
      <w:r w:rsidR="009327C4">
        <w:rPr>
          <w:rStyle w:val="BodyArialChar"/>
          <w:bCs/>
          <w:color w:val="000000"/>
        </w:rPr>
        <w:t xml:space="preserve">PSE presents </w:t>
      </w:r>
      <w:r>
        <w:rPr>
          <w:rStyle w:val="BodyArialChar"/>
          <w:bCs/>
          <w:color w:val="000000"/>
        </w:rPr>
        <w:t>t</w:t>
      </w:r>
      <w:r w:rsidR="006D74C4" w:rsidRPr="006D74C4">
        <w:rPr>
          <w:rStyle w:val="BodyArialChar"/>
          <w:bCs/>
          <w:color w:val="000000"/>
        </w:rPr>
        <w:t xml:space="preserve">he date and </w:t>
      </w:r>
      <w:r w:rsidR="006C2B4B">
        <w:rPr>
          <w:rStyle w:val="BodyArialChar"/>
          <w:bCs/>
          <w:color w:val="000000"/>
        </w:rPr>
        <w:t xml:space="preserve">description of each filing the </w:t>
      </w:r>
      <w:r w:rsidR="006D74C4" w:rsidRPr="006D74C4">
        <w:rPr>
          <w:rStyle w:val="BodyArialChar"/>
          <w:bCs/>
          <w:color w:val="000000"/>
        </w:rPr>
        <w:t xml:space="preserve">UTC Docket Number for </w:t>
      </w:r>
      <w:r w:rsidR="006C2B4B">
        <w:rPr>
          <w:rStyle w:val="BodyArialChar"/>
          <w:bCs/>
          <w:color w:val="000000"/>
        </w:rPr>
        <w:t>straightforward</w:t>
      </w:r>
      <w:r w:rsidR="006C2B4B" w:rsidRPr="006D74C4">
        <w:rPr>
          <w:rStyle w:val="BodyArialChar"/>
          <w:bCs/>
          <w:color w:val="000000"/>
        </w:rPr>
        <w:t xml:space="preserve"> </w:t>
      </w:r>
      <w:r w:rsidR="006D74C4" w:rsidRPr="006D74C4">
        <w:rPr>
          <w:rStyle w:val="BodyArialChar"/>
          <w:bCs/>
          <w:color w:val="000000"/>
        </w:rPr>
        <w:t>reference.</w:t>
      </w:r>
    </w:p>
    <w:p w:rsidR="001F42A0" w:rsidRDefault="001F42A0" w:rsidP="006D74C4">
      <w:pPr>
        <w:rPr>
          <w:rStyle w:val="BodyArialChar"/>
          <w:bCs/>
          <w:color w:val="000000"/>
        </w:rPr>
      </w:pPr>
      <w:r>
        <w:rPr>
          <w:rStyle w:val="BodyArialChar"/>
          <w:bCs/>
          <w:color w:val="000000"/>
        </w:rPr>
        <w:br w:type="page"/>
      </w:r>
    </w:p>
    <w:p w:rsidR="00A019D2" w:rsidRDefault="00A019D2" w:rsidP="006B0FC9">
      <w:pPr>
        <w:pStyle w:val="Heading3"/>
        <w:numPr>
          <w:ilvl w:val="0"/>
          <w:numId w:val="108"/>
        </w:numPr>
        <w:ind w:left="630"/>
      </w:pPr>
      <w:bookmarkStart w:id="485" w:name="_Toc443570706"/>
      <w:r>
        <w:lastRenderedPageBreak/>
        <w:t>Energy Efficiency-Specific Filings</w:t>
      </w:r>
      <w:bookmarkEnd w:id="485"/>
    </w:p>
    <w:p w:rsidR="006D74C4" w:rsidRPr="00AA3CCD" w:rsidRDefault="00270E6B" w:rsidP="00C855B9">
      <w:pPr>
        <w:ind w:left="540"/>
        <w:rPr>
          <w:rFonts w:cs="Arial"/>
          <w:color w:val="000000"/>
          <w:szCs w:val="22"/>
          <w:u w:val="single"/>
        </w:rPr>
      </w:pPr>
      <w:r>
        <w:rPr>
          <w:rFonts w:cs="Arial"/>
          <w:color w:val="000000"/>
          <w:szCs w:val="22"/>
          <w:u w:val="single"/>
        </w:rPr>
        <w:t>February 27</w:t>
      </w:r>
      <w:r w:rsidR="006D74C4">
        <w:rPr>
          <w:rFonts w:cs="Arial"/>
          <w:color w:val="000000"/>
          <w:szCs w:val="22"/>
          <w:u w:val="single"/>
        </w:rPr>
        <w:t xml:space="preserve">, </w:t>
      </w:r>
      <w:r w:rsidR="006A02AC">
        <w:rPr>
          <w:rFonts w:cs="Arial"/>
          <w:color w:val="000000"/>
          <w:szCs w:val="22"/>
          <w:u w:val="single"/>
        </w:rPr>
        <w:t>2015</w:t>
      </w:r>
      <w:r w:rsidR="006D74C4">
        <w:rPr>
          <w:rFonts w:cs="Arial"/>
          <w:color w:val="000000"/>
          <w:szCs w:val="22"/>
          <w:u w:val="single"/>
        </w:rPr>
        <w:t>:</w:t>
      </w:r>
      <w:r w:rsidR="006A02AC">
        <w:rPr>
          <w:rFonts w:cs="Arial"/>
          <w:color w:val="000000"/>
          <w:szCs w:val="22"/>
          <w:u w:val="single"/>
        </w:rPr>
        <w:t xml:space="preserve"> </w:t>
      </w:r>
      <w:r w:rsidR="006D74C4">
        <w:rPr>
          <w:rFonts w:cs="Arial"/>
          <w:color w:val="000000"/>
          <w:szCs w:val="22"/>
          <w:u w:val="single"/>
        </w:rPr>
        <w:t>2</w:t>
      </w:r>
      <w:r>
        <w:rPr>
          <w:rFonts w:cs="Arial"/>
          <w:color w:val="000000"/>
          <w:szCs w:val="22"/>
          <w:u w:val="single"/>
        </w:rPr>
        <w:t>014</w:t>
      </w:r>
      <w:r w:rsidR="006D74C4">
        <w:rPr>
          <w:rFonts w:cs="Arial"/>
          <w:color w:val="000000"/>
          <w:szCs w:val="22"/>
          <w:u w:val="single"/>
        </w:rPr>
        <w:t xml:space="preserve"> Annual Report of Conserv</w:t>
      </w:r>
      <w:r w:rsidR="00555B13">
        <w:rPr>
          <w:rFonts w:cs="Arial"/>
          <w:color w:val="000000"/>
          <w:szCs w:val="22"/>
          <w:u w:val="single"/>
        </w:rPr>
        <w:t>ation Accomplishments</w:t>
      </w:r>
      <w:r w:rsidR="00C855B9">
        <w:rPr>
          <w:rFonts w:cs="Arial"/>
          <w:color w:val="000000"/>
          <w:szCs w:val="22"/>
          <w:u w:val="single"/>
        </w:rPr>
        <w:t>,</w:t>
      </w:r>
      <w:r w:rsidR="006A02AC">
        <w:rPr>
          <w:rFonts w:cs="Arial"/>
          <w:color w:val="000000"/>
          <w:szCs w:val="22"/>
          <w:u w:val="single"/>
        </w:rPr>
        <w:t xml:space="preserve"> </w:t>
      </w:r>
      <w:r w:rsidR="00C855B9">
        <w:rPr>
          <w:rFonts w:cs="Arial"/>
          <w:color w:val="000000"/>
          <w:szCs w:val="22"/>
          <w:u w:val="single"/>
        </w:rPr>
        <w:tab/>
      </w:r>
      <w:r w:rsidR="00555B13">
        <w:rPr>
          <w:rFonts w:cs="Arial"/>
          <w:color w:val="000000"/>
          <w:szCs w:val="22"/>
          <w:u w:val="single"/>
        </w:rPr>
        <w:t>UE-1</w:t>
      </w:r>
      <w:r>
        <w:rPr>
          <w:rFonts w:cs="Arial"/>
          <w:color w:val="000000"/>
          <w:szCs w:val="22"/>
          <w:u w:val="single"/>
        </w:rPr>
        <w:t>32043</w:t>
      </w:r>
    </w:p>
    <w:p w:rsidR="006D74C4" w:rsidRDefault="00270E6B" w:rsidP="000A7CA7">
      <w:pPr>
        <w:ind w:left="900"/>
        <w:rPr>
          <w:rFonts w:cs="Arial"/>
          <w:color w:val="000000"/>
          <w:szCs w:val="22"/>
        </w:rPr>
      </w:pPr>
      <w:r>
        <w:rPr>
          <w:rFonts w:cs="Arial"/>
          <w:color w:val="000000"/>
          <w:szCs w:val="22"/>
        </w:rPr>
        <w:t>On February 27</w:t>
      </w:r>
      <w:r w:rsidR="006D74C4">
        <w:rPr>
          <w:rFonts w:cs="Arial"/>
          <w:color w:val="000000"/>
          <w:szCs w:val="22"/>
        </w:rPr>
        <w:t xml:space="preserve">, </w:t>
      </w:r>
      <w:r w:rsidR="006A02AC">
        <w:rPr>
          <w:rFonts w:cs="Arial"/>
          <w:color w:val="000000"/>
          <w:szCs w:val="22"/>
        </w:rPr>
        <w:t>2015</w:t>
      </w:r>
      <w:r w:rsidR="006D74C4">
        <w:rPr>
          <w:rFonts w:cs="Arial"/>
          <w:color w:val="000000"/>
          <w:szCs w:val="22"/>
        </w:rPr>
        <w:t>, PSE</w:t>
      </w:r>
      <w:r>
        <w:rPr>
          <w:rFonts w:cs="Arial"/>
          <w:color w:val="000000"/>
          <w:szCs w:val="22"/>
        </w:rPr>
        <w:t xml:space="preserve"> filed its annual review of 2014</w:t>
      </w:r>
      <w:r w:rsidR="006D74C4">
        <w:rPr>
          <w:rFonts w:cs="Arial"/>
          <w:color w:val="000000"/>
          <w:szCs w:val="22"/>
        </w:rPr>
        <w:t xml:space="preserve"> conservation savings and expenditure results, consistent with con</w:t>
      </w:r>
      <w:r w:rsidR="004727FE">
        <w:rPr>
          <w:rFonts w:cs="Arial"/>
          <w:color w:val="000000"/>
          <w:szCs w:val="22"/>
        </w:rPr>
        <w:t xml:space="preserve">dition </w:t>
      </w:r>
      <w:r w:rsidR="006D74C4">
        <w:rPr>
          <w:rFonts w:cs="Arial"/>
          <w:color w:val="000000"/>
          <w:szCs w:val="22"/>
        </w:rPr>
        <w:t>(8)(</w:t>
      </w:r>
      <w:r>
        <w:rPr>
          <w:rFonts w:cs="Arial"/>
          <w:color w:val="000000"/>
          <w:szCs w:val="22"/>
        </w:rPr>
        <w:t>b</w:t>
      </w:r>
      <w:r w:rsidR="006D74C4">
        <w:rPr>
          <w:rFonts w:cs="Arial"/>
          <w:color w:val="000000"/>
          <w:szCs w:val="22"/>
        </w:rPr>
        <w:t>).</w:t>
      </w:r>
      <w:r>
        <w:rPr>
          <w:rStyle w:val="FootnoteReference"/>
          <w:color w:val="000000"/>
          <w:szCs w:val="22"/>
        </w:rPr>
        <w:footnoteReference w:id="60"/>
      </w:r>
      <w:r w:rsidR="006A02AC">
        <w:rPr>
          <w:rFonts w:cs="Arial"/>
          <w:color w:val="000000"/>
          <w:szCs w:val="22"/>
        </w:rPr>
        <w:t xml:space="preserve"> </w:t>
      </w:r>
      <w:r w:rsidR="006D74C4">
        <w:rPr>
          <w:rFonts w:cs="Arial"/>
          <w:color w:val="000000"/>
          <w:szCs w:val="22"/>
        </w:rPr>
        <w:t xml:space="preserve">This report represented </w:t>
      </w:r>
      <w:r w:rsidR="00A20835">
        <w:rPr>
          <w:rFonts w:cs="Arial"/>
          <w:color w:val="000000"/>
          <w:szCs w:val="22"/>
        </w:rPr>
        <w:t>the evolution</w:t>
      </w:r>
      <w:r w:rsidR="006D74C4">
        <w:rPr>
          <w:rFonts w:cs="Arial"/>
          <w:color w:val="000000"/>
          <w:szCs w:val="22"/>
        </w:rPr>
        <w:t xml:space="preserve"> </w:t>
      </w:r>
      <w:r w:rsidR="00AA6618">
        <w:rPr>
          <w:rFonts w:cs="Arial"/>
          <w:color w:val="000000"/>
          <w:szCs w:val="22"/>
        </w:rPr>
        <w:t xml:space="preserve">and continuous improvement </w:t>
      </w:r>
      <w:r w:rsidR="006D74C4">
        <w:rPr>
          <w:rFonts w:cs="Arial"/>
          <w:color w:val="000000"/>
          <w:szCs w:val="22"/>
        </w:rPr>
        <w:t xml:space="preserve">in providing </w:t>
      </w:r>
      <w:r w:rsidR="00A20835">
        <w:rPr>
          <w:rFonts w:cs="Arial"/>
          <w:color w:val="000000"/>
          <w:szCs w:val="22"/>
        </w:rPr>
        <w:t xml:space="preserve">Energy Efficiency </w:t>
      </w:r>
      <w:r w:rsidR="006D74C4">
        <w:rPr>
          <w:rFonts w:cs="Arial"/>
          <w:color w:val="000000"/>
          <w:szCs w:val="22"/>
        </w:rPr>
        <w:t xml:space="preserve">program </w:t>
      </w:r>
      <w:r w:rsidR="00A20835">
        <w:rPr>
          <w:rFonts w:cs="Arial"/>
          <w:color w:val="000000"/>
          <w:szCs w:val="22"/>
        </w:rPr>
        <w:t xml:space="preserve">accomplishments, activities, </w:t>
      </w:r>
      <w:r w:rsidR="006D74C4">
        <w:rPr>
          <w:rFonts w:cs="Arial"/>
          <w:color w:val="000000"/>
          <w:szCs w:val="22"/>
        </w:rPr>
        <w:t xml:space="preserve">and </w:t>
      </w:r>
      <w:r w:rsidR="00AA6618">
        <w:rPr>
          <w:rFonts w:cs="Arial"/>
          <w:color w:val="000000"/>
          <w:szCs w:val="22"/>
        </w:rPr>
        <w:t xml:space="preserve">value-add information </w:t>
      </w:r>
      <w:r w:rsidR="00A019D2">
        <w:rPr>
          <w:rFonts w:cs="Arial"/>
          <w:color w:val="000000"/>
          <w:szCs w:val="22"/>
        </w:rPr>
        <w:t xml:space="preserve">for </w:t>
      </w:r>
      <w:r w:rsidR="00A20835">
        <w:rPr>
          <w:rFonts w:cs="Arial"/>
          <w:color w:val="000000"/>
          <w:szCs w:val="22"/>
        </w:rPr>
        <w:t>PSE’s</w:t>
      </w:r>
      <w:r w:rsidR="00A019D2">
        <w:rPr>
          <w:rFonts w:cs="Arial"/>
          <w:color w:val="000000"/>
          <w:szCs w:val="22"/>
        </w:rPr>
        <w:t xml:space="preserve"> S</w:t>
      </w:r>
      <w:r w:rsidR="006D74C4">
        <w:rPr>
          <w:rFonts w:cs="Arial"/>
          <w:color w:val="000000"/>
          <w:szCs w:val="22"/>
        </w:rPr>
        <w:t>takeholders.</w:t>
      </w:r>
    </w:p>
    <w:p w:rsidR="007E0517" w:rsidRDefault="004D450E" w:rsidP="00C855B9">
      <w:pPr>
        <w:ind w:left="540"/>
        <w:rPr>
          <w:rFonts w:cs="Arial"/>
          <w:color w:val="000000"/>
          <w:szCs w:val="22"/>
          <w:u w:val="single"/>
        </w:rPr>
      </w:pPr>
      <w:r>
        <w:rPr>
          <w:rFonts w:cs="Arial"/>
          <w:color w:val="000000"/>
          <w:szCs w:val="22"/>
          <w:u w:val="single"/>
        </w:rPr>
        <w:t>April 9, 2015</w:t>
      </w:r>
      <w:r w:rsidR="000A7CA7">
        <w:rPr>
          <w:rFonts w:cs="Arial"/>
          <w:color w:val="000000"/>
          <w:szCs w:val="22"/>
          <w:u w:val="single"/>
        </w:rPr>
        <w:t>:</w:t>
      </w:r>
      <w:r>
        <w:rPr>
          <w:rFonts w:cs="Arial"/>
          <w:color w:val="000000"/>
          <w:szCs w:val="22"/>
          <w:u w:val="single"/>
        </w:rPr>
        <w:t xml:space="preserve"> </w:t>
      </w:r>
      <w:r w:rsidR="007E0517">
        <w:rPr>
          <w:rFonts w:cs="Arial"/>
          <w:color w:val="000000"/>
          <w:szCs w:val="22"/>
          <w:u w:val="single"/>
        </w:rPr>
        <w:t>Filed replacement pages for 2015 ACP</w:t>
      </w:r>
      <w:r w:rsidR="00DD1E2B">
        <w:rPr>
          <w:rFonts w:cs="Arial"/>
          <w:color w:val="000000"/>
          <w:szCs w:val="22"/>
          <w:u w:val="single"/>
        </w:rPr>
        <w:t xml:space="preserve">, </w:t>
      </w:r>
      <w:r w:rsidR="00C855B9">
        <w:rPr>
          <w:rFonts w:cs="Arial"/>
          <w:color w:val="000000"/>
          <w:szCs w:val="22"/>
          <w:u w:val="single"/>
        </w:rPr>
        <w:t xml:space="preserve">resulting from </w:t>
      </w:r>
      <w:r w:rsidR="000A7CA7">
        <w:rPr>
          <w:rFonts w:cs="Arial"/>
          <w:color w:val="000000"/>
          <w:szCs w:val="22"/>
          <w:u w:val="single"/>
        </w:rPr>
        <w:t xml:space="preserve">an </w:t>
      </w:r>
      <w:r w:rsidR="00C855B9">
        <w:rPr>
          <w:rFonts w:cs="Arial"/>
          <w:color w:val="000000"/>
          <w:szCs w:val="22"/>
          <w:u w:val="single"/>
        </w:rPr>
        <w:t xml:space="preserve">$80,000 </w:t>
      </w:r>
      <w:r w:rsidR="000A7CA7">
        <w:rPr>
          <w:rFonts w:cs="Arial"/>
          <w:color w:val="000000"/>
          <w:szCs w:val="22"/>
          <w:u w:val="single"/>
        </w:rPr>
        <w:t xml:space="preserve">budget spreadsheet </w:t>
      </w:r>
      <w:r w:rsidR="00C855B9">
        <w:rPr>
          <w:rFonts w:cs="Arial"/>
          <w:color w:val="000000"/>
          <w:szCs w:val="22"/>
          <w:u w:val="single"/>
        </w:rPr>
        <w:t>error,</w:t>
      </w:r>
      <w:r w:rsidR="00C855B9">
        <w:rPr>
          <w:rFonts w:cs="Arial"/>
          <w:color w:val="000000"/>
          <w:szCs w:val="22"/>
          <w:u w:val="single"/>
        </w:rPr>
        <w:tab/>
      </w:r>
      <w:r w:rsidR="00DD1E2B">
        <w:rPr>
          <w:rFonts w:cs="Arial"/>
          <w:color w:val="000000"/>
          <w:szCs w:val="22"/>
          <w:u w:val="single"/>
        </w:rPr>
        <w:t>UE-132043</w:t>
      </w:r>
    </w:p>
    <w:p w:rsidR="00C855B9" w:rsidRDefault="00C855B9" w:rsidP="00C855B9">
      <w:pPr>
        <w:ind w:left="540"/>
        <w:rPr>
          <w:rFonts w:cs="Arial"/>
          <w:color w:val="000000"/>
          <w:szCs w:val="22"/>
          <w:u w:val="single"/>
        </w:rPr>
      </w:pPr>
      <w:r>
        <w:rPr>
          <w:rFonts w:cs="Arial"/>
          <w:color w:val="000000"/>
          <w:szCs w:val="22"/>
          <w:u w:val="single"/>
        </w:rPr>
        <w:t>April 16, 2015</w:t>
      </w:r>
      <w:r w:rsidR="000A7CA7">
        <w:rPr>
          <w:rFonts w:cs="Arial"/>
          <w:color w:val="000000"/>
          <w:szCs w:val="22"/>
          <w:u w:val="single"/>
        </w:rPr>
        <w:t>:</w:t>
      </w:r>
      <w:r>
        <w:rPr>
          <w:rFonts w:cs="Arial"/>
          <w:color w:val="000000"/>
          <w:szCs w:val="22"/>
          <w:u w:val="single"/>
        </w:rPr>
        <w:t xml:space="preserve"> Filed petition to modify Order in UE-132043 and Settlement Agreement in UE-100177 to align with newly-adopted rules in WAC 480-109.</w:t>
      </w:r>
    </w:p>
    <w:p w:rsidR="00C855B9" w:rsidRPr="00AA3CCD" w:rsidRDefault="00C855B9" w:rsidP="00C855B9">
      <w:pPr>
        <w:ind w:left="540"/>
        <w:rPr>
          <w:rFonts w:cs="Arial"/>
          <w:color w:val="000000"/>
          <w:szCs w:val="22"/>
          <w:u w:val="single"/>
        </w:rPr>
      </w:pPr>
      <w:r>
        <w:rPr>
          <w:rFonts w:cs="Arial"/>
          <w:color w:val="000000"/>
          <w:szCs w:val="22"/>
          <w:u w:val="single"/>
        </w:rPr>
        <w:t>June 10, 2015: Amend</w:t>
      </w:r>
      <w:r w:rsidR="000A7CA7">
        <w:rPr>
          <w:rFonts w:cs="Arial"/>
          <w:color w:val="000000"/>
          <w:szCs w:val="22"/>
          <w:u w:val="single"/>
        </w:rPr>
        <w:t>ed</w:t>
      </w:r>
      <w:r>
        <w:rPr>
          <w:rFonts w:cs="Arial"/>
          <w:color w:val="000000"/>
          <w:szCs w:val="22"/>
          <w:u w:val="single"/>
        </w:rPr>
        <w:t xml:space="preserve"> Schedule 120 to add a summary of Conservation Rider cost recovery procedure, in compliance with WAC 480-109-130(1), enacted in General Order R-578, UE-151208.</w:t>
      </w:r>
    </w:p>
    <w:p w:rsidR="007E0517" w:rsidRDefault="009B72EB" w:rsidP="007E0517">
      <w:pPr>
        <w:ind w:left="540"/>
        <w:rPr>
          <w:rFonts w:cs="Arial"/>
          <w:color w:val="000000"/>
          <w:szCs w:val="22"/>
          <w:u w:val="single"/>
        </w:rPr>
      </w:pPr>
      <w:r>
        <w:rPr>
          <w:rFonts w:cs="Arial"/>
          <w:color w:val="000000"/>
          <w:szCs w:val="22"/>
          <w:u w:val="single"/>
        </w:rPr>
        <w:t>June 25, 2015</w:t>
      </w:r>
      <w:r w:rsidR="000A7CA7">
        <w:rPr>
          <w:rFonts w:cs="Arial"/>
          <w:color w:val="000000"/>
          <w:szCs w:val="22"/>
          <w:u w:val="single"/>
        </w:rPr>
        <w:t>:</w:t>
      </w:r>
      <w:r>
        <w:rPr>
          <w:rFonts w:cs="Arial"/>
          <w:color w:val="000000"/>
          <w:szCs w:val="22"/>
          <w:u w:val="single"/>
        </w:rPr>
        <w:t xml:space="preserve"> </w:t>
      </w:r>
      <w:r w:rsidR="00C855B9">
        <w:rPr>
          <w:rFonts w:cs="Arial"/>
          <w:color w:val="000000"/>
          <w:szCs w:val="22"/>
          <w:u w:val="single"/>
        </w:rPr>
        <w:t>Filed updated Exhibit 3</w:t>
      </w:r>
      <w:r w:rsidR="000A7CA7">
        <w:rPr>
          <w:rFonts w:cs="Arial"/>
          <w:color w:val="000000"/>
          <w:szCs w:val="22"/>
          <w:u w:val="single"/>
        </w:rPr>
        <w:t xml:space="preserve">: </w:t>
      </w:r>
      <w:r w:rsidR="000A7CA7" w:rsidRPr="000A7CA7">
        <w:rPr>
          <w:rFonts w:cs="Arial"/>
          <w:i/>
          <w:color w:val="000000"/>
          <w:szCs w:val="22"/>
          <w:u w:val="single"/>
        </w:rPr>
        <w:t>Program Details</w:t>
      </w:r>
      <w:r w:rsidR="00C855B9">
        <w:rPr>
          <w:rFonts w:cs="Arial"/>
          <w:color w:val="000000"/>
          <w:szCs w:val="22"/>
          <w:u w:val="single"/>
        </w:rPr>
        <w:t xml:space="preserve">, </w:t>
      </w:r>
      <w:r w:rsidR="00DD1E2B">
        <w:rPr>
          <w:rFonts w:cs="Arial"/>
          <w:color w:val="000000"/>
          <w:szCs w:val="22"/>
          <w:u w:val="single"/>
        </w:rPr>
        <w:t>UE-132043</w:t>
      </w:r>
    </w:p>
    <w:p w:rsidR="00C855B9" w:rsidRDefault="00C855B9" w:rsidP="006C4065">
      <w:pPr>
        <w:ind w:left="540"/>
        <w:rPr>
          <w:rFonts w:cs="Arial"/>
          <w:color w:val="000000"/>
          <w:szCs w:val="22"/>
        </w:rPr>
      </w:pPr>
      <w:r>
        <w:rPr>
          <w:rFonts w:cs="Arial"/>
          <w:color w:val="000000"/>
          <w:szCs w:val="22"/>
          <w:u w:val="single"/>
        </w:rPr>
        <w:t>October 29</w:t>
      </w:r>
      <w:r w:rsidR="0036006B">
        <w:rPr>
          <w:rFonts w:cs="Arial"/>
          <w:color w:val="000000"/>
          <w:szCs w:val="22"/>
          <w:u w:val="single"/>
        </w:rPr>
        <w:t>, 2015: 2016-2017 Biennial Conservation Plan</w:t>
      </w:r>
      <w:r w:rsidR="0036006B" w:rsidRPr="004810C1">
        <w:rPr>
          <w:rFonts w:cs="Arial"/>
          <w:color w:val="000000"/>
          <w:szCs w:val="22"/>
        </w:rPr>
        <w:t xml:space="preserve"> </w:t>
      </w:r>
      <w:r w:rsidRPr="004810C1">
        <w:rPr>
          <w:rFonts w:cs="Arial"/>
          <w:color w:val="000000"/>
          <w:szCs w:val="22"/>
        </w:rPr>
        <w:tab/>
      </w:r>
      <w:r w:rsidRPr="004810C1">
        <w:rPr>
          <w:rFonts w:cs="Arial"/>
          <w:color w:val="000000"/>
          <w:szCs w:val="22"/>
        </w:rPr>
        <w:tab/>
      </w:r>
      <w:r w:rsidRPr="004810C1">
        <w:rPr>
          <w:rFonts w:cs="Arial"/>
          <w:color w:val="000000"/>
          <w:szCs w:val="22"/>
        </w:rPr>
        <w:tab/>
      </w:r>
      <w:r>
        <w:rPr>
          <w:rFonts w:cs="Arial"/>
          <w:color w:val="000000"/>
          <w:szCs w:val="22"/>
          <w:u w:val="single"/>
        </w:rPr>
        <w:tab/>
      </w:r>
      <w:r>
        <w:rPr>
          <w:rFonts w:cs="Arial"/>
          <w:color w:val="000000"/>
          <w:szCs w:val="22"/>
        </w:rPr>
        <w:t>UE-152058 and UG-152075</w:t>
      </w:r>
    </w:p>
    <w:p w:rsidR="006D74C4" w:rsidRPr="006C4065" w:rsidRDefault="006D74C4" w:rsidP="000A7CA7">
      <w:pPr>
        <w:ind w:left="900"/>
        <w:rPr>
          <w:rFonts w:cs="Arial"/>
          <w:color w:val="000000"/>
          <w:szCs w:val="22"/>
          <w:u w:val="single"/>
        </w:rPr>
      </w:pPr>
      <w:r>
        <w:rPr>
          <w:rFonts w:cs="Arial"/>
          <w:color w:val="000000"/>
          <w:szCs w:val="22"/>
        </w:rPr>
        <w:t xml:space="preserve">PSE filed the </w:t>
      </w:r>
      <w:r w:rsidR="00451288">
        <w:rPr>
          <w:rFonts w:cs="Arial"/>
          <w:color w:val="000000"/>
          <w:szCs w:val="22"/>
        </w:rPr>
        <w:t>2016-2017 BCP in compliance with RCW 19.285.040(1) (a) and (b), WAC 480-109-120(1), and condition (8)(d). The P</w:t>
      </w:r>
      <w:r w:rsidR="00877B43">
        <w:rPr>
          <w:rFonts w:cs="Arial"/>
          <w:color w:val="000000"/>
          <w:szCs w:val="22"/>
        </w:rPr>
        <w:t xml:space="preserve">lan includes a total </w:t>
      </w:r>
      <w:r>
        <w:rPr>
          <w:rFonts w:cs="Arial"/>
          <w:color w:val="000000"/>
          <w:szCs w:val="22"/>
        </w:rPr>
        <w:t xml:space="preserve">electric conservation savings target of </w:t>
      </w:r>
      <w:r w:rsidR="00877B43">
        <w:rPr>
          <w:rFonts w:cs="Arial"/>
          <w:color w:val="000000"/>
          <w:szCs w:val="22"/>
        </w:rPr>
        <w:t>605,194</w:t>
      </w:r>
      <w:r w:rsidR="00A659C3">
        <w:rPr>
          <w:rFonts w:cs="Arial"/>
          <w:color w:val="000000"/>
          <w:szCs w:val="22"/>
        </w:rPr>
        <w:t xml:space="preserve"> Megawatt-hours, or </w:t>
      </w:r>
      <w:r w:rsidR="00877B43">
        <w:rPr>
          <w:rFonts w:cs="Arial"/>
          <w:color w:val="000000"/>
          <w:szCs w:val="22"/>
        </w:rPr>
        <w:t>69.1</w:t>
      </w:r>
      <w:r>
        <w:rPr>
          <w:rFonts w:cs="Arial"/>
          <w:color w:val="000000"/>
          <w:szCs w:val="22"/>
        </w:rPr>
        <w:t xml:space="preserve"> average MegaWatts, with </w:t>
      </w:r>
      <w:r w:rsidR="004727FE">
        <w:rPr>
          <w:rFonts w:cs="Arial"/>
          <w:color w:val="000000"/>
          <w:szCs w:val="22"/>
        </w:rPr>
        <w:t>planned</w:t>
      </w:r>
      <w:r w:rsidR="00A019D2">
        <w:rPr>
          <w:rFonts w:cs="Arial"/>
          <w:color w:val="000000"/>
          <w:szCs w:val="22"/>
        </w:rPr>
        <w:t xml:space="preserve"> electric</w:t>
      </w:r>
      <w:r w:rsidR="004727FE">
        <w:rPr>
          <w:rFonts w:cs="Arial"/>
          <w:color w:val="000000"/>
          <w:szCs w:val="22"/>
        </w:rPr>
        <w:t xml:space="preserve"> expenditures of $</w:t>
      </w:r>
      <w:r w:rsidR="00877B43">
        <w:rPr>
          <w:rFonts w:cs="Arial"/>
          <w:color w:val="000000"/>
          <w:szCs w:val="22"/>
        </w:rPr>
        <w:t>198.98</w:t>
      </w:r>
      <w:r w:rsidR="00A20835">
        <w:rPr>
          <w:rFonts w:cs="Arial"/>
          <w:color w:val="000000"/>
          <w:szCs w:val="22"/>
        </w:rPr>
        <w:t xml:space="preserve"> million.</w:t>
      </w:r>
      <w:r w:rsidR="006A02AC">
        <w:rPr>
          <w:rFonts w:cs="Arial"/>
          <w:color w:val="000000"/>
          <w:szCs w:val="22"/>
        </w:rPr>
        <w:t xml:space="preserve"> </w:t>
      </w:r>
      <w:r w:rsidR="00877B43">
        <w:rPr>
          <w:rFonts w:cs="Arial"/>
          <w:color w:val="000000"/>
          <w:szCs w:val="22"/>
        </w:rPr>
        <w:t xml:space="preserve">The EIA penalty target approved by the Commission is 537,078 MWh, or 61.3 aMW. </w:t>
      </w:r>
      <w:r w:rsidR="00A20835">
        <w:rPr>
          <w:rFonts w:cs="Arial"/>
          <w:color w:val="000000"/>
          <w:szCs w:val="22"/>
        </w:rPr>
        <w:t xml:space="preserve">The </w:t>
      </w:r>
      <w:r w:rsidR="00877B43">
        <w:rPr>
          <w:rFonts w:cs="Arial"/>
          <w:color w:val="000000"/>
          <w:szCs w:val="22"/>
        </w:rPr>
        <w:t>2016-2017</w:t>
      </w:r>
      <w:r w:rsidR="004727FE">
        <w:rPr>
          <w:rFonts w:cs="Arial"/>
          <w:color w:val="000000"/>
          <w:szCs w:val="22"/>
        </w:rPr>
        <w:t xml:space="preserve"> </w:t>
      </w:r>
      <w:r w:rsidR="00877B43">
        <w:rPr>
          <w:rFonts w:cs="Arial"/>
          <w:color w:val="000000"/>
          <w:szCs w:val="22"/>
        </w:rPr>
        <w:t xml:space="preserve">overall </w:t>
      </w:r>
      <w:r w:rsidR="007C235A">
        <w:rPr>
          <w:rFonts w:cs="Arial"/>
          <w:color w:val="000000"/>
          <w:szCs w:val="22"/>
        </w:rPr>
        <w:t>natural gas</w:t>
      </w:r>
      <w:r w:rsidR="004727FE">
        <w:rPr>
          <w:rFonts w:cs="Arial"/>
          <w:color w:val="000000"/>
          <w:szCs w:val="22"/>
        </w:rPr>
        <w:t xml:space="preserve"> savings </w:t>
      </w:r>
      <w:r>
        <w:rPr>
          <w:rFonts w:cs="Arial"/>
          <w:color w:val="000000"/>
          <w:szCs w:val="22"/>
        </w:rPr>
        <w:t xml:space="preserve">goal </w:t>
      </w:r>
      <w:r w:rsidR="004727FE">
        <w:rPr>
          <w:rFonts w:cs="Arial"/>
          <w:color w:val="000000"/>
          <w:szCs w:val="22"/>
        </w:rPr>
        <w:t>is</w:t>
      </w:r>
      <w:r>
        <w:rPr>
          <w:rFonts w:cs="Arial"/>
          <w:color w:val="000000"/>
          <w:szCs w:val="22"/>
        </w:rPr>
        <w:t xml:space="preserve"> </w:t>
      </w:r>
      <w:r w:rsidR="00877B43">
        <w:rPr>
          <w:rFonts w:cs="Arial"/>
          <w:color w:val="000000"/>
          <w:szCs w:val="22"/>
        </w:rPr>
        <w:t>7.43 million t</w:t>
      </w:r>
      <w:r>
        <w:rPr>
          <w:rFonts w:cs="Arial"/>
          <w:color w:val="000000"/>
          <w:szCs w:val="22"/>
        </w:rPr>
        <w:t xml:space="preserve">herms, with planned </w:t>
      </w:r>
      <w:r w:rsidR="007C235A">
        <w:rPr>
          <w:rFonts w:cs="Arial"/>
          <w:color w:val="000000"/>
          <w:szCs w:val="22"/>
        </w:rPr>
        <w:t>natural gas</w:t>
      </w:r>
      <w:r w:rsidR="00A019D2">
        <w:rPr>
          <w:rFonts w:cs="Arial"/>
          <w:color w:val="000000"/>
          <w:szCs w:val="22"/>
        </w:rPr>
        <w:t xml:space="preserve"> </w:t>
      </w:r>
      <w:r>
        <w:rPr>
          <w:rFonts w:cs="Arial"/>
          <w:color w:val="000000"/>
          <w:szCs w:val="22"/>
        </w:rPr>
        <w:t>expenditures of $</w:t>
      </w:r>
      <w:r w:rsidR="00877B43">
        <w:rPr>
          <w:rFonts w:cs="Arial"/>
          <w:color w:val="000000"/>
          <w:szCs w:val="22"/>
        </w:rPr>
        <w:t>29.48</w:t>
      </w:r>
      <w:r>
        <w:rPr>
          <w:rFonts w:cs="Arial"/>
          <w:color w:val="000000"/>
          <w:szCs w:val="22"/>
        </w:rPr>
        <w:t xml:space="preserve"> million.</w:t>
      </w:r>
      <w:r w:rsidR="006A02AC">
        <w:rPr>
          <w:rFonts w:cs="Arial"/>
          <w:color w:val="000000"/>
          <w:szCs w:val="22"/>
        </w:rPr>
        <w:t xml:space="preserve"> </w:t>
      </w:r>
      <w:r w:rsidR="00877B43">
        <w:rPr>
          <w:rFonts w:cs="Arial"/>
          <w:color w:val="000000"/>
          <w:szCs w:val="22"/>
        </w:rPr>
        <w:t xml:space="preserve">The commission-approved </w:t>
      </w:r>
      <w:r w:rsidR="007C235A">
        <w:rPr>
          <w:rFonts w:cs="Arial"/>
          <w:color w:val="000000"/>
          <w:szCs w:val="22"/>
        </w:rPr>
        <w:t>natural gas</w:t>
      </w:r>
      <w:r w:rsidR="00877B43">
        <w:rPr>
          <w:rFonts w:cs="Arial"/>
          <w:color w:val="000000"/>
          <w:szCs w:val="22"/>
        </w:rPr>
        <w:t xml:space="preserve"> penalty target is 6.96 million therms. </w:t>
      </w:r>
    </w:p>
    <w:p w:rsidR="00A019D2" w:rsidRDefault="00B37AC9" w:rsidP="005B7BBB">
      <w:pPr>
        <w:pStyle w:val="Heading3"/>
        <w:ind w:left="630"/>
      </w:pPr>
      <w:bookmarkStart w:id="486" w:name="_Toc443570707"/>
      <w:r>
        <w:lastRenderedPageBreak/>
        <w:t>Additional</w:t>
      </w:r>
      <w:r w:rsidR="00A019D2">
        <w:t xml:space="preserve"> Filings</w:t>
      </w:r>
      <w:r w:rsidR="006C4065">
        <w:t xml:space="preserve"> and Presentations</w:t>
      </w:r>
      <w:bookmarkEnd w:id="486"/>
    </w:p>
    <w:p w:rsidR="006D74C4" w:rsidRDefault="006D74C4" w:rsidP="005B7BBB">
      <w:pPr>
        <w:ind w:left="540"/>
        <w:rPr>
          <w:rFonts w:cs="Arial"/>
          <w:color w:val="000000"/>
          <w:szCs w:val="22"/>
        </w:rPr>
      </w:pPr>
      <w:r>
        <w:rPr>
          <w:rFonts w:cs="Arial"/>
          <w:color w:val="000000"/>
          <w:szCs w:val="22"/>
        </w:rPr>
        <w:t>In addition to</w:t>
      </w:r>
      <w:r w:rsidR="00A019D2">
        <w:rPr>
          <w:rFonts w:cs="Arial"/>
          <w:color w:val="000000"/>
          <w:szCs w:val="22"/>
        </w:rPr>
        <w:t xml:space="preserve"> these </w:t>
      </w:r>
      <w:r w:rsidR="006C4065">
        <w:rPr>
          <w:rFonts w:cs="Arial"/>
          <w:color w:val="000000"/>
          <w:szCs w:val="22"/>
        </w:rPr>
        <w:t xml:space="preserve">rule-and </w:t>
      </w:r>
      <w:r w:rsidR="00A019D2">
        <w:rPr>
          <w:rFonts w:cs="Arial"/>
          <w:color w:val="000000"/>
          <w:szCs w:val="22"/>
        </w:rPr>
        <w:t>condition-specific requirements</w:t>
      </w:r>
      <w:r>
        <w:rPr>
          <w:rFonts w:cs="Arial"/>
          <w:color w:val="000000"/>
          <w:szCs w:val="22"/>
        </w:rPr>
        <w:t xml:space="preserve">, </w:t>
      </w:r>
      <w:r w:rsidR="00623674">
        <w:rPr>
          <w:rFonts w:cs="Arial"/>
          <w:color w:val="000000"/>
          <w:szCs w:val="22"/>
        </w:rPr>
        <w:t xml:space="preserve">PSE made </w:t>
      </w:r>
      <w:r w:rsidR="004810C1">
        <w:rPr>
          <w:rFonts w:cs="Arial"/>
          <w:color w:val="000000"/>
          <w:szCs w:val="22"/>
        </w:rPr>
        <w:t>two</w:t>
      </w:r>
      <w:r>
        <w:rPr>
          <w:rFonts w:cs="Arial"/>
          <w:color w:val="000000"/>
          <w:szCs w:val="22"/>
        </w:rPr>
        <w:t xml:space="preserve"> other noteworthy filings</w:t>
      </w:r>
      <w:r w:rsidR="00A019D2">
        <w:rPr>
          <w:rFonts w:cs="Arial"/>
          <w:color w:val="000000"/>
          <w:szCs w:val="22"/>
        </w:rPr>
        <w:t xml:space="preserve"> that</w:t>
      </w:r>
      <w:r w:rsidR="006C4065">
        <w:rPr>
          <w:rFonts w:cs="Arial"/>
          <w:color w:val="000000"/>
          <w:szCs w:val="22"/>
        </w:rPr>
        <w:t xml:space="preserve"> may have an ancillary</w:t>
      </w:r>
      <w:r w:rsidR="00A019D2">
        <w:rPr>
          <w:rFonts w:cs="Arial"/>
          <w:color w:val="000000"/>
          <w:szCs w:val="22"/>
        </w:rPr>
        <w:t xml:space="preserve"> </w:t>
      </w:r>
      <w:r w:rsidR="006C4065">
        <w:rPr>
          <w:rFonts w:cs="Arial"/>
          <w:color w:val="000000"/>
          <w:szCs w:val="22"/>
        </w:rPr>
        <w:t>impact on</w:t>
      </w:r>
      <w:r w:rsidR="00A019D2">
        <w:rPr>
          <w:rFonts w:cs="Arial"/>
          <w:color w:val="000000"/>
          <w:szCs w:val="22"/>
        </w:rPr>
        <w:t xml:space="preserve"> Energy Efficiency</w:t>
      </w:r>
      <w:r>
        <w:rPr>
          <w:rFonts w:cs="Arial"/>
          <w:color w:val="000000"/>
          <w:szCs w:val="22"/>
        </w:rPr>
        <w:t>.</w:t>
      </w:r>
    </w:p>
    <w:p w:rsidR="009B72EB" w:rsidRDefault="009B72EB" w:rsidP="005B7BBB">
      <w:pPr>
        <w:ind w:left="540"/>
        <w:rPr>
          <w:u w:val="single"/>
        </w:rPr>
      </w:pPr>
      <w:r>
        <w:rPr>
          <w:u w:val="single"/>
        </w:rPr>
        <w:t xml:space="preserve">June 1, 2015: provided </w:t>
      </w:r>
      <w:r w:rsidR="00337255">
        <w:rPr>
          <w:u w:val="single"/>
        </w:rPr>
        <w:t>the “</w:t>
      </w:r>
      <w:r>
        <w:rPr>
          <w:u w:val="single"/>
        </w:rPr>
        <w:t xml:space="preserve">mid-term biennial EIA Workbook to Department of Commerce. </w:t>
      </w:r>
    </w:p>
    <w:p w:rsidR="006C4065" w:rsidRDefault="006C4065" w:rsidP="005B7BBB">
      <w:pPr>
        <w:ind w:left="540"/>
        <w:rPr>
          <w:u w:val="single"/>
        </w:rPr>
      </w:pPr>
      <w:r>
        <w:rPr>
          <w:u w:val="single"/>
        </w:rPr>
        <w:t xml:space="preserve">September 18, 2015: filed Leasing Services Schedule 75, </w:t>
      </w:r>
      <w:r w:rsidR="00337255" w:rsidRPr="004810C1">
        <w:tab/>
      </w:r>
      <w:r w:rsidR="00337255" w:rsidRPr="004810C1">
        <w:tab/>
      </w:r>
      <w:r w:rsidR="00337255" w:rsidRPr="004810C1">
        <w:tab/>
      </w:r>
      <w:r w:rsidR="00337255">
        <w:rPr>
          <w:u w:val="single"/>
        </w:rPr>
        <w:tab/>
      </w:r>
      <w:r>
        <w:rPr>
          <w:u w:val="single"/>
        </w:rPr>
        <w:t>UE-151871 and UG-151872.</w:t>
      </w:r>
    </w:p>
    <w:p w:rsidR="006D74C4" w:rsidRPr="006D74C4" w:rsidRDefault="006D74C4" w:rsidP="005B7BBB">
      <w:pPr>
        <w:pStyle w:val="Heading3"/>
        <w:ind w:left="630"/>
        <w:rPr>
          <w:rStyle w:val="BodyArialChar"/>
          <w:sz w:val="24"/>
          <w:szCs w:val="24"/>
        </w:rPr>
      </w:pPr>
      <w:bookmarkStart w:id="487" w:name="_Toc443570708"/>
      <w:r w:rsidRPr="006D74C4">
        <w:rPr>
          <w:rStyle w:val="BodyArialChar"/>
          <w:bCs/>
          <w:sz w:val="24"/>
          <w:szCs w:val="24"/>
        </w:rPr>
        <w:t>Tariff Schedule Revisions</w:t>
      </w:r>
      <w:bookmarkEnd w:id="487"/>
    </w:p>
    <w:p w:rsidR="006D74C4" w:rsidRPr="00DE2C2F" w:rsidRDefault="006D74C4" w:rsidP="005B7BBB">
      <w:pPr>
        <w:pStyle w:val="BodyArial"/>
        <w:spacing w:before="0"/>
        <w:ind w:left="540"/>
        <w:rPr>
          <w:rStyle w:val="BodyArialChar"/>
          <w:bCs/>
        </w:rPr>
      </w:pPr>
      <w:r>
        <w:rPr>
          <w:rStyle w:val="BodyArialChar"/>
          <w:bCs/>
        </w:rPr>
        <w:t xml:space="preserve">As part of </w:t>
      </w:r>
      <w:r w:rsidRPr="00DE2C2F">
        <w:rPr>
          <w:rStyle w:val="BodyArialChar"/>
          <w:bCs/>
        </w:rPr>
        <w:t>its</w:t>
      </w:r>
      <w:r>
        <w:rPr>
          <w:rStyle w:val="BodyArialChar"/>
          <w:bCs/>
        </w:rPr>
        <w:t xml:space="preserve"> on-going</w:t>
      </w:r>
      <w:r w:rsidRPr="00DE2C2F">
        <w:rPr>
          <w:rStyle w:val="BodyArialChar"/>
          <w:bCs/>
        </w:rPr>
        <w:t xml:space="preserve"> continuous improvement </w:t>
      </w:r>
      <w:r>
        <w:rPr>
          <w:rStyle w:val="BodyArialChar"/>
          <w:bCs/>
        </w:rPr>
        <w:t>practices</w:t>
      </w:r>
      <w:r w:rsidRPr="00DE2C2F">
        <w:rPr>
          <w:rStyle w:val="BodyArialChar"/>
          <w:bCs/>
        </w:rPr>
        <w:t xml:space="preserve">, </w:t>
      </w:r>
      <w:r w:rsidR="00C939C0">
        <w:rPr>
          <w:rStyle w:val="BodyArialChar"/>
          <w:bCs/>
        </w:rPr>
        <w:t>all Conservation Schedules</w:t>
      </w:r>
      <w:r w:rsidRPr="00DE2C2F">
        <w:rPr>
          <w:rStyle w:val="BodyArialChar"/>
          <w:bCs/>
        </w:rPr>
        <w:t xml:space="preserve"> receive routine </w:t>
      </w:r>
      <w:r w:rsidR="00C939C0">
        <w:rPr>
          <w:rStyle w:val="BodyArialChar"/>
          <w:bCs/>
        </w:rPr>
        <w:t>review</w:t>
      </w:r>
      <w:r>
        <w:rPr>
          <w:rStyle w:val="BodyArialChar"/>
          <w:bCs/>
        </w:rPr>
        <w:t xml:space="preserve"> and updating.</w:t>
      </w:r>
      <w:r w:rsidR="00C939C0">
        <w:rPr>
          <w:rStyle w:val="BodyArialChar"/>
          <w:bCs/>
        </w:rPr>
        <w:t xml:space="preserve"> </w:t>
      </w:r>
      <w:r w:rsidR="004727FE">
        <w:rPr>
          <w:rStyle w:val="BodyArialChar"/>
          <w:bCs/>
        </w:rPr>
        <w:t>Energy Efficiency</w:t>
      </w:r>
      <w:r w:rsidR="007A47BD">
        <w:rPr>
          <w:rStyle w:val="BodyArialChar"/>
          <w:bCs/>
        </w:rPr>
        <w:t xml:space="preserve"> Schedule revision</w:t>
      </w:r>
      <w:r w:rsidR="006C4065">
        <w:rPr>
          <w:rStyle w:val="BodyArialChar"/>
          <w:bCs/>
        </w:rPr>
        <w:t>s</w:t>
      </w:r>
      <w:r w:rsidR="007A47BD">
        <w:rPr>
          <w:rStyle w:val="BodyArialChar"/>
          <w:bCs/>
        </w:rPr>
        <w:t xml:space="preserve"> </w:t>
      </w:r>
      <w:r w:rsidR="006C4065">
        <w:rPr>
          <w:rStyle w:val="BodyArialChar"/>
          <w:bCs/>
        </w:rPr>
        <w:t xml:space="preserve">filed </w:t>
      </w:r>
      <w:r w:rsidR="007A47BD">
        <w:rPr>
          <w:rStyle w:val="BodyArialChar"/>
          <w:bCs/>
        </w:rPr>
        <w:t xml:space="preserve">in </w:t>
      </w:r>
      <w:r w:rsidR="006A02AC">
        <w:rPr>
          <w:rStyle w:val="BodyArialChar"/>
          <w:bCs/>
        </w:rPr>
        <w:t>2015</w:t>
      </w:r>
      <w:r w:rsidR="006C4065">
        <w:rPr>
          <w:rStyle w:val="BodyArialChar"/>
          <w:bCs/>
        </w:rPr>
        <w:t xml:space="preserve"> were</w:t>
      </w:r>
      <w:r w:rsidRPr="00DE2C2F">
        <w:rPr>
          <w:rStyle w:val="BodyArialChar"/>
          <w:bCs/>
        </w:rPr>
        <w:t>:</w:t>
      </w:r>
    </w:p>
    <w:p w:rsidR="006C4065" w:rsidRPr="001D2643" w:rsidRDefault="006C4065" w:rsidP="00337255">
      <w:pPr>
        <w:ind w:left="540"/>
        <w:rPr>
          <w:rFonts w:cs="Arial"/>
          <w:szCs w:val="22"/>
          <w:u w:val="single"/>
        </w:rPr>
      </w:pPr>
      <w:r>
        <w:rPr>
          <w:rFonts w:cs="Arial"/>
          <w:szCs w:val="22"/>
          <w:u w:val="single"/>
        </w:rPr>
        <w:t xml:space="preserve">February 27, 2015: </w:t>
      </w:r>
      <w:r w:rsidRPr="001D2643">
        <w:rPr>
          <w:rFonts w:cs="Arial"/>
          <w:szCs w:val="22"/>
          <w:u w:val="single"/>
        </w:rPr>
        <w:t>Schedule 120, Electric Conservation Service Rider</w:t>
      </w:r>
      <w:r>
        <w:rPr>
          <w:rFonts w:cs="Arial"/>
          <w:szCs w:val="22"/>
          <w:u w:val="single"/>
        </w:rPr>
        <w:t xml:space="preserve"> UE-150341 and UG-150342</w:t>
      </w:r>
    </w:p>
    <w:p w:rsidR="006C4065" w:rsidRDefault="006C4065" w:rsidP="006C4065">
      <w:pPr>
        <w:ind w:left="720"/>
        <w:rPr>
          <w:rFonts w:cs="Arial"/>
          <w:szCs w:val="22"/>
        </w:rPr>
      </w:pPr>
      <w:r>
        <w:rPr>
          <w:rFonts w:cs="Arial"/>
          <w:szCs w:val="22"/>
        </w:rPr>
        <w:t xml:space="preserve">Consistent with condition (8)(c), requiring PSE to file its </w:t>
      </w:r>
      <w:r w:rsidR="001F42A0">
        <w:rPr>
          <w:rFonts w:cs="Arial"/>
          <w:szCs w:val="22"/>
        </w:rPr>
        <w:t xml:space="preserve">(2015) </w:t>
      </w:r>
      <w:r>
        <w:rPr>
          <w:rFonts w:cs="Arial"/>
          <w:szCs w:val="22"/>
        </w:rPr>
        <w:t xml:space="preserve">electric cost recovery Schedule on March 1, with an effective date of May 1. </w:t>
      </w:r>
    </w:p>
    <w:p w:rsidR="006D74C4" w:rsidRPr="00CA4782" w:rsidRDefault="006C4065" w:rsidP="00337255">
      <w:pPr>
        <w:pStyle w:val="BodyArial"/>
        <w:spacing w:before="0"/>
        <w:ind w:left="540"/>
        <w:rPr>
          <w:rStyle w:val="BodyArialChar"/>
          <w:bCs/>
        </w:rPr>
      </w:pPr>
      <w:r>
        <w:rPr>
          <w:rStyle w:val="BodyArialChar"/>
          <w:bCs/>
        </w:rPr>
        <w:t>October 2</w:t>
      </w:r>
      <w:r w:rsidR="005D4465">
        <w:rPr>
          <w:rStyle w:val="BodyArialChar"/>
          <w:bCs/>
        </w:rPr>
        <w:t>7</w:t>
      </w:r>
      <w:r w:rsidR="00337255">
        <w:rPr>
          <w:rStyle w:val="BodyArialChar"/>
          <w:bCs/>
        </w:rPr>
        <w:t xml:space="preserve">, 2015: </w:t>
      </w:r>
      <w:r>
        <w:rPr>
          <w:rStyle w:val="BodyArialChar"/>
          <w:bCs/>
        </w:rPr>
        <w:t>Updated Conservation Schedules 83, 183, 250, 251, 258, 262 in Docket Nos UE-152042 and UG-152043.</w:t>
      </w:r>
    </w:p>
    <w:p w:rsidR="00F16DD4" w:rsidRDefault="00F16DD4" w:rsidP="00E049A4">
      <w:bookmarkStart w:id="488" w:name="_Toc269105022"/>
      <w:r>
        <w:br w:type="page"/>
      </w:r>
    </w:p>
    <w:p w:rsidR="006D74C4" w:rsidRPr="00D12BCB" w:rsidRDefault="006D74C4" w:rsidP="00F118AF">
      <w:pPr>
        <w:pStyle w:val="Heading2"/>
      </w:pPr>
      <w:bookmarkStart w:id="489" w:name="_Toc443570709"/>
      <w:r w:rsidRPr="00D12BCB">
        <w:lastRenderedPageBreak/>
        <w:t>Conservation Resource Advisory Group</w:t>
      </w:r>
      <w:bookmarkEnd w:id="488"/>
      <w:bookmarkEnd w:id="489"/>
    </w:p>
    <w:p w:rsidR="006D74C4" w:rsidRDefault="006D74C4" w:rsidP="006D74C4">
      <w:r>
        <w:t xml:space="preserve">PSE acknowledges and is very appreciative for the amount of work and committed engagement demonstrated by the Conservation Resource Advisory Group (CRAG) throughout </w:t>
      </w:r>
      <w:r w:rsidR="006A02AC">
        <w:t>2015</w:t>
      </w:r>
      <w:r>
        <w:t>.</w:t>
      </w:r>
      <w:r w:rsidR="006A02AC">
        <w:t xml:space="preserve"> </w:t>
      </w:r>
      <w:r>
        <w:t xml:space="preserve">Through </w:t>
      </w:r>
      <w:r w:rsidR="007A47BD">
        <w:t>PSE’s</w:t>
      </w:r>
      <w:r>
        <w:t xml:space="preserve"> collaborative </w:t>
      </w:r>
      <w:r w:rsidRPr="006411A8">
        <w:t>process,</w:t>
      </w:r>
      <w:r>
        <w:t xml:space="preserve"> </w:t>
      </w:r>
      <w:r w:rsidR="007A47BD">
        <w:t xml:space="preserve">it achieved </w:t>
      </w:r>
      <w:r>
        <w:t>significant milestones during the past year</w:t>
      </w:r>
      <w:r w:rsidR="007A47BD">
        <w:t xml:space="preserve">, as discussed throughout the Report and </w:t>
      </w:r>
      <w:r w:rsidR="001F42A0">
        <w:t xml:space="preserve">in </w:t>
      </w:r>
      <w:r w:rsidR="007A47BD">
        <w:t>the following sections</w:t>
      </w:r>
      <w:r>
        <w:t>.</w:t>
      </w:r>
    </w:p>
    <w:p w:rsidR="006D74C4" w:rsidRPr="008E1D19" w:rsidRDefault="006D74C4" w:rsidP="006B0FC9">
      <w:pPr>
        <w:pStyle w:val="Heading3"/>
        <w:numPr>
          <w:ilvl w:val="0"/>
          <w:numId w:val="109"/>
        </w:numPr>
        <w:ind w:left="630"/>
      </w:pPr>
      <w:bookmarkStart w:id="490" w:name="_Toc443570710"/>
      <w:r w:rsidRPr="008E1D19">
        <w:t>Background</w:t>
      </w:r>
      <w:bookmarkEnd w:id="490"/>
    </w:p>
    <w:p w:rsidR="006D74C4" w:rsidRDefault="002F3C26" w:rsidP="005B7BBB">
      <w:pPr>
        <w:ind w:left="540"/>
        <w:rPr>
          <w:rFonts w:cs="Arial"/>
          <w:szCs w:val="22"/>
        </w:rPr>
      </w:pPr>
      <w:r>
        <w:rPr>
          <w:rFonts w:cs="Arial"/>
          <w:szCs w:val="22"/>
        </w:rPr>
        <w:t>PSE formed t</w:t>
      </w:r>
      <w:r w:rsidR="006D74C4">
        <w:rPr>
          <w:rFonts w:cs="Arial"/>
          <w:szCs w:val="22"/>
        </w:rPr>
        <w:t xml:space="preserve">he Conservation Resource Advisory Group (CRAG) in response to </w:t>
      </w:r>
      <w:r w:rsidR="00895B90">
        <w:rPr>
          <w:rFonts w:cs="Arial"/>
          <w:szCs w:val="22"/>
        </w:rPr>
        <w:t>Section D of Exhibit F in the 2001</w:t>
      </w:r>
      <w:r w:rsidR="006D74C4">
        <w:rPr>
          <w:rFonts w:cs="Arial"/>
          <w:szCs w:val="22"/>
        </w:rPr>
        <w:t xml:space="preserve"> General Rate Case Stipulation Agreement</w:t>
      </w:r>
      <w:r w:rsidR="00895B90">
        <w:rPr>
          <w:rFonts w:cs="Arial"/>
          <w:szCs w:val="22"/>
        </w:rPr>
        <w:t>, Docket No UE-011570 and UG-011571</w:t>
      </w:r>
      <w:r w:rsidR="006D74C4">
        <w:rPr>
          <w:rFonts w:cs="Arial"/>
          <w:szCs w:val="22"/>
        </w:rPr>
        <w:t>.</w:t>
      </w:r>
      <w:r w:rsidR="006A02AC">
        <w:rPr>
          <w:rFonts w:cs="Arial"/>
          <w:szCs w:val="22"/>
        </w:rPr>
        <w:t xml:space="preserve"> </w:t>
      </w:r>
      <w:r w:rsidR="001137E7">
        <w:rPr>
          <w:rFonts w:cs="Arial"/>
          <w:szCs w:val="22"/>
        </w:rPr>
        <w:t>The CRAG</w:t>
      </w:r>
      <w:r w:rsidR="006D74C4">
        <w:rPr>
          <w:rFonts w:cs="Arial"/>
          <w:szCs w:val="22"/>
        </w:rPr>
        <w:t xml:space="preserve"> consists of up to 15 Stakeholders and represents a wide variety of interests, including consumers, industry, and regional concerns.</w:t>
      </w:r>
      <w:r w:rsidR="006A02AC">
        <w:rPr>
          <w:rFonts w:cs="Arial"/>
          <w:szCs w:val="22"/>
        </w:rPr>
        <w:t xml:space="preserve"> </w:t>
      </w:r>
      <w:r w:rsidR="006D74C4">
        <w:rPr>
          <w:rFonts w:cs="Arial"/>
          <w:szCs w:val="22"/>
        </w:rPr>
        <w:t>It al</w:t>
      </w:r>
      <w:r w:rsidR="005F1344">
        <w:rPr>
          <w:rFonts w:cs="Arial"/>
          <w:szCs w:val="22"/>
        </w:rPr>
        <w:t>so includes</w:t>
      </w:r>
      <w:r w:rsidR="001137E7">
        <w:rPr>
          <w:rFonts w:cs="Arial"/>
          <w:szCs w:val="22"/>
        </w:rPr>
        <w:t xml:space="preserve"> two</w:t>
      </w:r>
      <w:r w:rsidR="005F1344">
        <w:rPr>
          <w:rFonts w:cs="Arial"/>
          <w:szCs w:val="22"/>
        </w:rPr>
        <w:t xml:space="preserve"> members of Commission Staff</w:t>
      </w:r>
      <w:r w:rsidR="006D74C4">
        <w:rPr>
          <w:rFonts w:cs="Arial"/>
          <w:szCs w:val="22"/>
        </w:rPr>
        <w:t>.</w:t>
      </w:r>
      <w:r w:rsidR="006A02AC">
        <w:rPr>
          <w:rFonts w:cs="Arial"/>
          <w:szCs w:val="22"/>
        </w:rPr>
        <w:t xml:space="preserve"> </w:t>
      </w:r>
      <w:r w:rsidR="006D74C4">
        <w:rPr>
          <w:rFonts w:cs="Arial"/>
          <w:szCs w:val="22"/>
        </w:rPr>
        <w:t xml:space="preserve">The CRAG works closely with </w:t>
      </w:r>
      <w:r w:rsidR="007A64DD">
        <w:rPr>
          <w:rFonts w:cs="Arial"/>
          <w:szCs w:val="22"/>
        </w:rPr>
        <w:t>Energy Efficiency</w:t>
      </w:r>
      <w:r w:rsidR="006D74C4">
        <w:rPr>
          <w:rFonts w:cs="Arial"/>
          <w:szCs w:val="22"/>
        </w:rPr>
        <w:t xml:space="preserve"> on a variety of conservation initiatives, most notably conservation tariff filings, savings goal setting and long-term conservation strategies.</w:t>
      </w:r>
    </w:p>
    <w:p w:rsidR="006D74C4" w:rsidRPr="008E1D19" w:rsidRDefault="006D74C4" w:rsidP="005B7BBB">
      <w:pPr>
        <w:pStyle w:val="Heading3"/>
        <w:ind w:left="630"/>
      </w:pPr>
      <w:bookmarkStart w:id="491" w:name="_Toc443570711"/>
      <w:bookmarkStart w:id="492" w:name="_Toc269105024"/>
      <w:r w:rsidRPr="008E1D19">
        <w:t>CRAG Vision</w:t>
      </w:r>
      <w:bookmarkEnd w:id="491"/>
    </w:p>
    <w:p w:rsidR="00895B90" w:rsidRDefault="006D74C4" w:rsidP="005B7BBB">
      <w:pPr>
        <w:pStyle w:val="BodyArial"/>
        <w:ind w:left="540"/>
      </w:pPr>
      <w:r>
        <w:t xml:space="preserve">Throughout </w:t>
      </w:r>
      <w:r w:rsidR="006A02AC">
        <w:t>2015</w:t>
      </w:r>
      <w:r>
        <w:t>, the CRAG consistently demonstrated qualities of the CRAG v</w:t>
      </w:r>
      <w:r w:rsidR="00895B90">
        <w:t>ision, established in May 2010:</w:t>
      </w:r>
    </w:p>
    <w:p w:rsidR="00895B90" w:rsidRPr="00895B90" w:rsidRDefault="00895B90" w:rsidP="00FE1677">
      <w:pPr>
        <w:pStyle w:val="BodyArial"/>
        <w:pBdr>
          <w:top w:val="single" w:sz="4" w:space="1" w:color="auto" w:shadow="1"/>
          <w:left w:val="single" w:sz="4" w:space="4" w:color="auto" w:shadow="1"/>
          <w:bottom w:val="single" w:sz="4" w:space="1" w:color="auto" w:shadow="1"/>
          <w:right w:val="single" w:sz="4" w:space="4" w:color="auto" w:shadow="1"/>
        </w:pBdr>
        <w:shd w:val="clear" w:color="auto" w:fill="E6E3D6"/>
        <w:spacing w:line="240" w:lineRule="auto"/>
        <w:ind w:left="810" w:right="900"/>
        <w:jc w:val="center"/>
        <w:rPr>
          <w:rFonts w:ascii="Times New Roman" w:hAnsi="Times New Roman" w:cs="Times New Roman"/>
        </w:rPr>
      </w:pPr>
      <w:r w:rsidRPr="00895B90">
        <w:rPr>
          <w:rFonts w:ascii="Times New Roman" w:hAnsi="Times New Roman" w:cs="Times New Roman"/>
        </w:rPr>
        <w:t>Members actively participate in CRAG processes and advise on PSE decisions so that ratepayer funds are being used to achieve all cost-effective energy conservation in the most prudent, beneficial manner.</w:t>
      </w:r>
    </w:p>
    <w:p w:rsidR="006D74C4" w:rsidRDefault="003A7359" w:rsidP="005B7BBB">
      <w:pPr>
        <w:pStyle w:val="BodyArial"/>
        <w:ind w:left="540"/>
      </w:pPr>
      <w:r>
        <w:t>PSE and the CRAG review the Vision Statement at the first CRAG meeting of the year to ensure its applicability and value.</w:t>
      </w:r>
      <w:r w:rsidR="006A02AC">
        <w:t xml:space="preserve"> </w:t>
      </w:r>
      <w:r>
        <w:t>PSE also provides laminated copies of the Statement for each CRAG meeting.</w:t>
      </w:r>
      <w:r w:rsidR="006A02AC">
        <w:t xml:space="preserve"> </w:t>
      </w:r>
      <w:r w:rsidR="006D74C4">
        <w:t xml:space="preserve">PSE </w:t>
      </w:r>
      <w:r w:rsidR="009C3091">
        <w:t xml:space="preserve">and CRAG members conducted all </w:t>
      </w:r>
      <w:r w:rsidR="006D74C4">
        <w:t xml:space="preserve">CRAG interactions with the utmost respect for potentially alternative views, </w:t>
      </w:r>
      <w:r w:rsidR="00B36ACF">
        <w:t xml:space="preserve">and </w:t>
      </w:r>
      <w:r w:rsidR="006D74C4">
        <w:t xml:space="preserve">participants were engaged, </w:t>
      </w:r>
      <w:r w:rsidR="00626584">
        <w:t>with the clear vision of</w:t>
      </w:r>
      <w:r w:rsidR="006D74C4">
        <w:t xml:space="preserve"> customer benefit </w:t>
      </w:r>
      <w:r w:rsidR="005F1344">
        <w:t xml:space="preserve">and continuous improvement </w:t>
      </w:r>
      <w:r w:rsidR="006D74C4">
        <w:t>uppermost in mind.</w:t>
      </w:r>
    </w:p>
    <w:p w:rsidR="003A7359" w:rsidRPr="00292DD7" w:rsidRDefault="003A7359" w:rsidP="00E049A4">
      <w:r w:rsidRPr="00292DD7">
        <w:br w:type="page"/>
      </w:r>
    </w:p>
    <w:p w:rsidR="006D74C4" w:rsidRDefault="006A02AC" w:rsidP="005B7BBB">
      <w:pPr>
        <w:pStyle w:val="Heading3"/>
        <w:ind w:left="630"/>
      </w:pPr>
      <w:bookmarkStart w:id="493" w:name="_Toc443570712"/>
      <w:r>
        <w:lastRenderedPageBreak/>
        <w:t>2015</w:t>
      </w:r>
      <w:r w:rsidR="006D74C4" w:rsidRPr="0042011B">
        <w:t xml:space="preserve"> </w:t>
      </w:r>
      <w:r w:rsidR="007E21CE">
        <w:t>Adaptation</w:t>
      </w:r>
      <w:r w:rsidR="00031102">
        <w:t xml:space="preserve"> </w:t>
      </w:r>
      <w:r w:rsidR="00ED09E2">
        <w:t>through</w:t>
      </w:r>
      <w:r w:rsidR="00031102">
        <w:t xml:space="preserve"> TQM</w:t>
      </w:r>
      <w:bookmarkEnd w:id="493"/>
    </w:p>
    <w:p w:rsidR="006D74C4" w:rsidRDefault="004810C1" w:rsidP="005B7BBB">
      <w:pPr>
        <w:ind w:left="540"/>
      </w:pPr>
      <w:r>
        <w:t>Consistently</w:t>
      </w:r>
      <w:r w:rsidR="00C07DE4">
        <w:t xml:space="preserve"> b</w:t>
      </w:r>
      <w:r w:rsidR="006D74C4">
        <w:t xml:space="preserve">uilding on efficiencies that PSE </w:t>
      </w:r>
      <w:r w:rsidR="009F6172">
        <w:t>initiated</w:t>
      </w:r>
      <w:r w:rsidR="006D74C4">
        <w:t xml:space="preserve"> in 2010, </w:t>
      </w:r>
      <w:r w:rsidR="009F6172">
        <w:t>Energy Efficiency</w:t>
      </w:r>
      <w:r w:rsidR="006D74C4">
        <w:t xml:space="preserve"> executed a number of new steps to </w:t>
      </w:r>
      <w:r w:rsidR="009C3091">
        <w:t xml:space="preserve">maximize transparency and </w:t>
      </w:r>
      <w:r w:rsidR="006D74C4">
        <w:t>improve efficiencies for CRAG members including:</w:t>
      </w:r>
    </w:p>
    <w:p w:rsidR="006D74C4" w:rsidRPr="009D7B1D" w:rsidRDefault="009F6172" w:rsidP="000251BC">
      <w:pPr>
        <w:pStyle w:val="ListParagraph"/>
        <w:numPr>
          <w:ilvl w:val="0"/>
          <w:numId w:val="18"/>
        </w:numPr>
        <w:spacing w:after="60" w:line="276" w:lineRule="auto"/>
        <w:contextualSpacing w:val="0"/>
        <w:rPr>
          <w:sz w:val="22"/>
          <w:szCs w:val="22"/>
        </w:rPr>
      </w:pPr>
      <w:r>
        <w:rPr>
          <w:sz w:val="22"/>
          <w:szCs w:val="22"/>
        </w:rPr>
        <w:t>D</w:t>
      </w:r>
      <w:r w:rsidR="006C4065">
        <w:rPr>
          <w:sz w:val="22"/>
          <w:szCs w:val="22"/>
        </w:rPr>
        <w:t>eveloped a “</w:t>
      </w:r>
      <w:r w:rsidR="006C4065" w:rsidRPr="00AE28B3">
        <w:rPr>
          <w:i/>
          <w:sz w:val="22"/>
          <w:szCs w:val="22"/>
        </w:rPr>
        <w:t>CRAG Communications</w:t>
      </w:r>
      <w:r w:rsidR="006C4065">
        <w:rPr>
          <w:sz w:val="22"/>
          <w:szCs w:val="22"/>
        </w:rPr>
        <w:t>” newsletters to keep members apprised of Energy Efficiency developments apart from formal CRAG meetings</w:t>
      </w:r>
      <w:r w:rsidR="006D74C4" w:rsidRPr="009D7B1D">
        <w:rPr>
          <w:sz w:val="22"/>
          <w:szCs w:val="22"/>
        </w:rPr>
        <w:t>.</w:t>
      </w:r>
    </w:p>
    <w:p w:rsidR="009F6172" w:rsidRDefault="009F6172" w:rsidP="000251BC">
      <w:pPr>
        <w:pStyle w:val="ListParagraph"/>
        <w:numPr>
          <w:ilvl w:val="0"/>
          <w:numId w:val="18"/>
        </w:numPr>
        <w:spacing w:after="60" w:line="276" w:lineRule="auto"/>
        <w:contextualSpacing w:val="0"/>
        <w:rPr>
          <w:sz w:val="22"/>
          <w:szCs w:val="22"/>
        </w:rPr>
      </w:pPr>
      <w:r>
        <w:rPr>
          <w:sz w:val="22"/>
          <w:szCs w:val="22"/>
        </w:rPr>
        <w:t>Comprehensive preparation for the March Schedule 120 Commission review at the PSE Bothell offices.</w:t>
      </w:r>
    </w:p>
    <w:p w:rsidR="009F6172" w:rsidRDefault="00C07DE4" w:rsidP="000251BC">
      <w:pPr>
        <w:pStyle w:val="ListParagraph"/>
        <w:numPr>
          <w:ilvl w:val="0"/>
          <w:numId w:val="18"/>
        </w:numPr>
        <w:spacing w:after="60" w:line="276" w:lineRule="auto"/>
        <w:contextualSpacing w:val="0"/>
        <w:rPr>
          <w:sz w:val="22"/>
          <w:szCs w:val="22"/>
        </w:rPr>
      </w:pPr>
      <w:r>
        <w:rPr>
          <w:sz w:val="22"/>
          <w:szCs w:val="22"/>
        </w:rPr>
        <w:t xml:space="preserve">PSE </w:t>
      </w:r>
      <w:r w:rsidR="00AE28B3">
        <w:rPr>
          <w:sz w:val="22"/>
          <w:szCs w:val="22"/>
        </w:rPr>
        <w:t>incorporated CRAG member suggestions for Annual Report and Conservation Plan documents</w:t>
      </w:r>
      <w:r w:rsidR="009F6172">
        <w:rPr>
          <w:sz w:val="22"/>
          <w:szCs w:val="22"/>
        </w:rPr>
        <w:t>, including section outline references.</w:t>
      </w:r>
    </w:p>
    <w:p w:rsidR="00612F54" w:rsidRDefault="00612F54" w:rsidP="000251BC">
      <w:pPr>
        <w:pStyle w:val="ListParagraph"/>
        <w:numPr>
          <w:ilvl w:val="0"/>
          <w:numId w:val="18"/>
        </w:numPr>
        <w:spacing w:after="60" w:line="276" w:lineRule="auto"/>
        <w:contextualSpacing w:val="0"/>
        <w:rPr>
          <w:sz w:val="22"/>
          <w:szCs w:val="22"/>
        </w:rPr>
      </w:pPr>
      <w:r>
        <w:rPr>
          <w:sz w:val="22"/>
          <w:szCs w:val="22"/>
        </w:rPr>
        <w:t>The Annual Report’s Exhibit 1 is now presented on two pages (with a grand total summary at the bottom of page 1) for more comfortable reading.</w:t>
      </w:r>
    </w:p>
    <w:p w:rsidR="00C07DE4" w:rsidRPr="00C07DE4" w:rsidRDefault="004810C1" w:rsidP="000251BC">
      <w:pPr>
        <w:pStyle w:val="ListParagraph"/>
        <w:numPr>
          <w:ilvl w:val="0"/>
          <w:numId w:val="18"/>
        </w:numPr>
        <w:rPr>
          <w:sz w:val="22"/>
          <w:szCs w:val="22"/>
        </w:rPr>
      </w:pPr>
      <w:r>
        <w:rPr>
          <w:sz w:val="22"/>
          <w:szCs w:val="22"/>
        </w:rPr>
        <w:t>Developed n</w:t>
      </w:r>
      <w:r w:rsidR="009F6172">
        <w:rPr>
          <w:sz w:val="22"/>
          <w:szCs w:val="22"/>
        </w:rPr>
        <w:t xml:space="preserve">ew navigation tools within the 2016-2017 Exhibit 1: </w:t>
      </w:r>
      <w:r w:rsidR="009F6172" w:rsidRPr="009F6172">
        <w:rPr>
          <w:i/>
          <w:sz w:val="22"/>
          <w:szCs w:val="22"/>
        </w:rPr>
        <w:t>Savings and Budgets</w:t>
      </w:r>
      <w:r w:rsidR="006411A8" w:rsidRPr="00C07DE4">
        <w:rPr>
          <w:sz w:val="22"/>
          <w:szCs w:val="22"/>
        </w:rPr>
        <w:t>.</w:t>
      </w:r>
    </w:p>
    <w:p w:rsidR="006D74C4" w:rsidRPr="00CF2A4C" w:rsidRDefault="006D74C4" w:rsidP="005B7BBB">
      <w:pPr>
        <w:pStyle w:val="Heading3"/>
        <w:ind w:left="630"/>
      </w:pPr>
      <w:bookmarkStart w:id="494" w:name="_Toc269105025"/>
      <w:bookmarkStart w:id="495" w:name="_Toc443570713"/>
      <w:bookmarkEnd w:id="492"/>
      <w:r w:rsidRPr="0042011B">
        <w:t>CRAG Activities</w:t>
      </w:r>
      <w:bookmarkEnd w:id="494"/>
      <w:bookmarkEnd w:id="495"/>
    </w:p>
    <w:p w:rsidR="009F6172" w:rsidRDefault="00266621" w:rsidP="009F6172">
      <w:pPr>
        <w:ind w:left="540"/>
        <w:rPr>
          <w:rFonts w:cs="Arial"/>
          <w:szCs w:val="22"/>
        </w:rPr>
      </w:pPr>
      <w:r>
        <w:rPr>
          <w:rFonts w:cs="Arial"/>
          <w:szCs w:val="22"/>
        </w:rPr>
        <w:t xml:space="preserve">In </w:t>
      </w:r>
      <w:r w:rsidR="006A02AC">
        <w:rPr>
          <w:rFonts w:cs="Arial"/>
          <w:szCs w:val="22"/>
        </w:rPr>
        <w:t>2015</w:t>
      </w:r>
      <w:r>
        <w:rPr>
          <w:rFonts w:cs="Arial"/>
          <w:szCs w:val="22"/>
        </w:rPr>
        <w:t xml:space="preserve">, PSE welcomed </w:t>
      </w:r>
      <w:r w:rsidR="00AE28B3">
        <w:rPr>
          <w:rFonts w:cs="Arial"/>
          <w:szCs w:val="22"/>
        </w:rPr>
        <w:t>three</w:t>
      </w:r>
      <w:r>
        <w:rPr>
          <w:rFonts w:cs="Arial"/>
          <w:szCs w:val="22"/>
        </w:rPr>
        <w:t xml:space="preserve"> new CRAG members.</w:t>
      </w:r>
      <w:r w:rsidR="006A02AC">
        <w:rPr>
          <w:rFonts w:cs="Arial"/>
          <w:szCs w:val="22"/>
        </w:rPr>
        <w:t xml:space="preserve"> </w:t>
      </w:r>
      <w:r>
        <w:rPr>
          <w:rFonts w:cs="Arial"/>
          <w:szCs w:val="22"/>
        </w:rPr>
        <w:t xml:space="preserve">PSE always provides new members with a </w:t>
      </w:r>
      <w:r w:rsidRPr="00AE28B3">
        <w:rPr>
          <w:rFonts w:cs="Arial"/>
          <w:i/>
          <w:szCs w:val="22"/>
        </w:rPr>
        <w:t>CRAG Reference Manual</w:t>
      </w:r>
      <w:r>
        <w:rPr>
          <w:rFonts w:cs="Arial"/>
          <w:szCs w:val="22"/>
        </w:rPr>
        <w:t xml:space="preserve">, containing a substantial number of useful references, such as PSE conservation Schedule numbers, Conservation Plan and Annual Report highlights, </w:t>
      </w:r>
      <w:r w:rsidR="006F65A6">
        <w:rPr>
          <w:rFonts w:cs="Arial"/>
          <w:szCs w:val="22"/>
        </w:rPr>
        <w:t>and Energy Efficiency and CRAG contact information.</w:t>
      </w:r>
      <w:r w:rsidR="006A02AC">
        <w:rPr>
          <w:rFonts w:cs="Arial"/>
          <w:szCs w:val="22"/>
        </w:rPr>
        <w:t xml:space="preserve"> </w:t>
      </w:r>
      <w:r w:rsidR="006D74C4">
        <w:rPr>
          <w:rFonts w:cs="Arial"/>
          <w:szCs w:val="22"/>
        </w:rPr>
        <w:t xml:space="preserve">Apart from CRAG meetings and </w:t>
      </w:r>
      <w:r w:rsidR="006411A8">
        <w:rPr>
          <w:rFonts w:cs="Arial"/>
          <w:szCs w:val="22"/>
        </w:rPr>
        <w:t xml:space="preserve">various </w:t>
      </w:r>
      <w:r w:rsidR="006D74C4">
        <w:rPr>
          <w:rFonts w:cs="Arial"/>
          <w:szCs w:val="22"/>
        </w:rPr>
        <w:t xml:space="preserve">sub-committee meetings, </w:t>
      </w:r>
      <w:r w:rsidR="00C07DE4">
        <w:rPr>
          <w:rFonts w:cs="Arial"/>
          <w:szCs w:val="22"/>
        </w:rPr>
        <w:t xml:space="preserve">PSE </w:t>
      </w:r>
      <w:r w:rsidR="0042011B">
        <w:rPr>
          <w:rFonts w:cs="Arial"/>
          <w:szCs w:val="22"/>
        </w:rPr>
        <w:t>provided</w:t>
      </w:r>
      <w:r w:rsidR="00C07DE4">
        <w:rPr>
          <w:rFonts w:cs="Arial"/>
          <w:szCs w:val="22"/>
        </w:rPr>
        <w:t xml:space="preserve"> filings</w:t>
      </w:r>
      <w:r w:rsidR="0042011B">
        <w:rPr>
          <w:rFonts w:cs="Arial"/>
          <w:szCs w:val="22"/>
        </w:rPr>
        <w:t xml:space="preserve"> background and workpapers</w:t>
      </w:r>
      <w:r w:rsidR="00C07DE4">
        <w:rPr>
          <w:rFonts w:cs="Arial"/>
          <w:szCs w:val="22"/>
        </w:rPr>
        <w:t xml:space="preserve">, </w:t>
      </w:r>
      <w:r w:rsidR="0042011B">
        <w:rPr>
          <w:rFonts w:cs="Arial"/>
          <w:szCs w:val="22"/>
        </w:rPr>
        <w:t>data, opinions, references, comments</w:t>
      </w:r>
      <w:r w:rsidR="00C07DE4">
        <w:rPr>
          <w:rFonts w:cs="Arial"/>
          <w:szCs w:val="22"/>
        </w:rPr>
        <w:t xml:space="preserve">, </w:t>
      </w:r>
      <w:r w:rsidR="0042011B">
        <w:rPr>
          <w:rFonts w:cs="Arial"/>
          <w:szCs w:val="22"/>
        </w:rPr>
        <w:t>etc., and data request responses to CRAG members throughout the year.</w:t>
      </w:r>
      <w:r w:rsidR="006A02AC">
        <w:rPr>
          <w:rFonts w:cs="Arial"/>
          <w:szCs w:val="22"/>
        </w:rPr>
        <w:t xml:space="preserve"> </w:t>
      </w:r>
      <w:r w:rsidR="0042011B">
        <w:rPr>
          <w:rFonts w:cs="Arial"/>
          <w:szCs w:val="22"/>
        </w:rPr>
        <w:t>Ad-hoc</w:t>
      </w:r>
      <w:r w:rsidR="006411A8" w:rsidRPr="006411A8">
        <w:rPr>
          <w:rFonts w:cs="Arial"/>
          <w:szCs w:val="22"/>
        </w:rPr>
        <w:t xml:space="preserve"> CRAG meetings</w:t>
      </w:r>
      <w:r w:rsidR="0042011B">
        <w:rPr>
          <w:rFonts w:cs="Arial"/>
          <w:szCs w:val="22"/>
        </w:rPr>
        <w:t xml:space="preserve"> included</w:t>
      </w:r>
      <w:r w:rsidR="009F6172">
        <w:rPr>
          <w:rFonts w:cs="Arial"/>
          <w:szCs w:val="22"/>
        </w:rPr>
        <w:t xml:space="preserve"> a review of the interim 2014 Biennial Electric Conservation Achievement Review (BECAR) LED measure savings in late November.</w:t>
      </w:r>
      <w:r w:rsidR="00962E80">
        <w:rPr>
          <w:rFonts w:cs="Arial"/>
          <w:szCs w:val="22"/>
        </w:rPr>
        <w:t xml:space="preserve"> </w:t>
      </w:r>
      <w:r w:rsidR="009F6172">
        <w:rPr>
          <w:rFonts w:cs="Arial"/>
          <w:szCs w:val="22"/>
        </w:rPr>
        <w:t>CRAG members were also invited to the above-noted Commission Staff discussion on NEEA savings treatment.</w:t>
      </w:r>
    </w:p>
    <w:p w:rsidR="006D74C4" w:rsidRPr="0055468A" w:rsidRDefault="006D74C4" w:rsidP="005B7BBB">
      <w:pPr>
        <w:pStyle w:val="Heading3"/>
        <w:ind w:left="630"/>
      </w:pPr>
      <w:bookmarkStart w:id="496" w:name="_Toc443570714"/>
      <w:r w:rsidRPr="00C07DE4">
        <w:t>Publication Updates</w:t>
      </w:r>
      <w:bookmarkEnd w:id="496"/>
    </w:p>
    <w:p w:rsidR="006D74C4" w:rsidRDefault="006D74C4" w:rsidP="005B7BBB">
      <w:pPr>
        <w:ind w:left="540"/>
        <w:rPr>
          <w:rFonts w:cs="Arial"/>
          <w:color w:val="000000"/>
          <w:szCs w:val="22"/>
        </w:rPr>
      </w:pPr>
      <w:r>
        <w:rPr>
          <w:rFonts w:cs="Arial"/>
          <w:color w:val="000000"/>
          <w:szCs w:val="22"/>
        </w:rPr>
        <w:t>PSE provides the CRAG with several document drafts prior to filings.</w:t>
      </w:r>
      <w:r w:rsidR="006A02AC">
        <w:rPr>
          <w:rFonts w:cs="Arial"/>
          <w:color w:val="000000"/>
          <w:szCs w:val="22"/>
        </w:rPr>
        <w:t xml:space="preserve"> </w:t>
      </w:r>
      <w:r>
        <w:rPr>
          <w:rFonts w:cs="Arial"/>
          <w:color w:val="000000"/>
          <w:szCs w:val="22"/>
        </w:rPr>
        <w:t>For instance</w:t>
      </w:r>
      <w:r w:rsidR="009D7B1D">
        <w:rPr>
          <w:rFonts w:cs="Arial"/>
          <w:color w:val="000000"/>
          <w:szCs w:val="22"/>
        </w:rPr>
        <w:t xml:space="preserve">, </w:t>
      </w:r>
      <w:r>
        <w:rPr>
          <w:rFonts w:cs="Arial"/>
          <w:color w:val="000000"/>
          <w:szCs w:val="22"/>
        </w:rPr>
        <w:t xml:space="preserve">the </w:t>
      </w:r>
      <w:r w:rsidRPr="009F6172">
        <w:rPr>
          <w:rFonts w:cs="Arial"/>
          <w:i/>
          <w:color w:val="000000"/>
          <w:szCs w:val="22"/>
        </w:rPr>
        <w:t>List of Measures, Incentives &amp; Eligibility</w:t>
      </w:r>
      <w:r>
        <w:rPr>
          <w:rFonts w:cs="Arial"/>
          <w:color w:val="000000"/>
          <w:szCs w:val="22"/>
        </w:rPr>
        <w:t xml:space="preserve"> (Exhibit 4)</w:t>
      </w:r>
      <w:r w:rsidR="00AE28B3">
        <w:rPr>
          <w:rFonts w:cs="Arial"/>
          <w:color w:val="000000"/>
          <w:szCs w:val="22"/>
        </w:rPr>
        <w:t xml:space="preserve"> and the draft 2016-2017</w:t>
      </w:r>
      <w:r w:rsidR="00626584">
        <w:rPr>
          <w:rFonts w:cs="Arial"/>
          <w:color w:val="000000"/>
          <w:szCs w:val="22"/>
        </w:rPr>
        <w:t xml:space="preserve"> </w:t>
      </w:r>
      <w:r w:rsidR="00AE28B3">
        <w:rPr>
          <w:rFonts w:cs="Arial"/>
          <w:color w:val="000000"/>
          <w:szCs w:val="22"/>
        </w:rPr>
        <w:t>Biennial</w:t>
      </w:r>
      <w:r w:rsidR="00626584">
        <w:rPr>
          <w:rFonts w:cs="Arial"/>
          <w:color w:val="000000"/>
          <w:szCs w:val="22"/>
        </w:rPr>
        <w:t xml:space="preserve"> Conservation Plan, as required by </w:t>
      </w:r>
      <w:r w:rsidR="00AE28B3">
        <w:rPr>
          <w:rFonts w:cs="Arial"/>
          <w:color w:val="000000"/>
          <w:szCs w:val="22"/>
        </w:rPr>
        <w:t>condition (8)(d</w:t>
      </w:r>
      <w:r w:rsidR="00626584">
        <w:rPr>
          <w:rFonts w:cs="Arial"/>
          <w:color w:val="000000"/>
          <w:szCs w:val="22"/>
        </w:rPr>
        <w:t>)</w:t>
      </w:r>
      <w:r w:rsidR="00AE28B3">
        <w:rPr>
          <w:rFonts w:cs="Arial"/>
          <w:color w:val="000000"/>
          <w:szCs w:val="22"/>
        </w:rPr>
        <w:t>, and WAC 480-109-110(3)</w:t>
      </w:r>
      <w:r>
        <w:rPr>
          <w:rFonts w:cs="Arial"/>
          <w:color w:val="000000"/>
          <w:szCs w:val="22"/>
        </w:rPr>
        <w:t>.</w:t>
      </w:r>
    </w:p>
    <w:p w:rsidR="003B215F" w:rsidRDefault="003B215F" w:rsidP="005B7BBB">
      <w:pPr>
        <w:ind w:left="540"/>
        <w:rPr>
          <w:rFonts w:cs="Arial"/>
          <w:color w:val="000000"/>
          <w:szCs w:val="22"/>
        </w:rPr>
      </w:pPr>
      <w:r>
        <w:rPr>
          <w:rFonts w:cs="Arial"/>
          <w:color w:val="000000"/>
          <w:szCs w:val="22"/>
        </w:rPr>
        <w:br w:type="page"/>
      </w:r>
    </w:p>
    <w:p w:rsidR="006D74C4" w:rsidRDefault="006D74C4" w:rsidP="005B7BBB">
      <w:pPr>
        <w:ind w:left="540"/>
        <w:rPr>
          <w:rFonts w:cs="Arial"/>
          <w:color w:val="000000"/>
          <w:szCs w:val="22"/>
        </w:rPr>
      </w:pPr>
      <w:r>
        <w:rPr>
          <w:rFonts w:cs="Arial"/>
          <w:color w:val="000000"/>
          <w:szCs w:val="22"/>
        </w:rPr>
        <w:lastRenderedPageBreak/>
        <w:t xml:space="preserve">It has been a long-standing practice </w:t>
      </w:r>
      <w:r w:rsidR="00E31D07">
        <w:rPr>
          <w:rFonts w:cs="Arial"/>
          <w:color w:val="000000"/>
          <w:szCs w:val="22"/>
        </w:rPr>
        <w:t>to provide</w:t>
      </w:r>
      <w:r>
        <w:rPr>
          <w:rFonts w:cs="Arial"/>
          <w:color w:val="000000"/>
          <w:szCs w:val="22"/>
        </w:rPr>
        <w:t xml:space="preserve"> the CRAG with a mark-up version and clean version of the documents, which enhances the ability to quickly view the applicable modifications.</w:t>
      </w:r>
      <w:r w:rsidR="006A02AC">
        <w:rPr>
          <w:rFonts w:cs="Arial"/>
          <w:color w:val="000000"/>
          <w:szCs w:val="22"/>
        </w:rPr>
        <w:t xml:space="preserve"> </w:t>
      </w:r>
      <w:r>
        <w:rPr>
          <w:rFonts w:cs="Arial"/>
          <w:color w:val="000000"/>
          <w:szCs w:val="22"/>
        </w:rPr>
        <w:t>PSE also provides a summary of the changes in the notifying email.</w:t>
      </w:r>
      <w:r w:rsidR="006A02AC">
        <w:rPr>
          <w:rFonts w:cs="Arial"/>
          <w:color w:val="000000"/>
          <w:szCs w:val="22"/>
        </w:rPr>
        <w:t xml:space="preserve"> </w:t>
      </w:r>
    </w:p>
    <w:p w:rsidR="006D74C4" w:rsidRDefault="00AE28B3" w:rsidP="005B7BBB">
      <w:pPr>
        <w:ind w:left="540"/>
        <w:rPr>
          <w:rFonts w:cs="Arial"/>
          <w:szCs w:val="22"/>
        </w:rPr>
      </w:pPr>
      <w:r>
        <w:rPr>
          <w:rFonts w:cs="Arial"/>
          <w:szCs w:val="22"/>
        </w:rPr>
        <w:t xml:space="preserve">As required by WAC 480-109-130(6), </w:t>
      </w:r>
      <w:r w:rsidR="003A7359">
        <w:rPr>
          <w:rFonts w:cs="Arial"/>
          <w:szCs w:val="22"/>
        </w:rPr>
        <w:t>PSE updates t</w:t>
      </w:r>
      <w:r w:rsidR="006D74C4">
        <w:rPr>
          <w:rFonts w:cs="Arial"/>
          <w:szCs w:val="22"/>
        </w:rPr>
        <w:t xml:space="preserve">hese documents on the PSE.com website </w:t>
      </w:r>
      <w:r w:rsidR="00444325">
        <w:rPr>
          <w:rFonts w:cs="Arial"/>
          <w:szCs w:val="22"/>
        </w:rPr>
        <w:t xml:space="preserve">following </w:t>
      </w:r>
      <w:r>
        <w:rPr>
          <w:rFonts w:cs="Arial"/>
          <w:szCs w:val="22"/>
        </w:rPr>
        <w:t>Commission acknowledgement or issuance of an approval order</w:t>
      </w:r>
      <w:r w:rsidR="006D74C4">
        <w:rPr>
          <w:rFonts w:cs="Arial"/>
          <w:szCs w:val="22"/>
        </w:rPr>
        <w:t>.</w:t>
      </w:r>
    </w:p>
    <w:p w:rsidR="006D74C4" w:rsidRPr="0055468A" w:rsidRDefault="006D74C4" w:rsidP="005B7BBB">
      <w:pPr>
        <w:pStyle w:val="Heading3"/>
        <w:ind w:left="630"/>
      </w:pPr>
      <w:bookmarkStart w:id="497" w:name="_Toc269105027"/>
      <w:bookmarkStart w:id="498" w:name="_Toc443570715"/>
      <w:r w:rsidRPr="0055468A">
        <w:t>CRAG Meetings</w:t>
      </w:r>
      <w:bookmarkEnd w:id="497"/>
      <w:bookmarkEnd w:id="498"/>
    </w:p>
    <w:p w:rsidR="006D74C4" w:rsidRDefault="006D74C4" w:rsidP="005B7BBB">
      <w:pPr>
        <w:ind w:left="540"/>
        <w:rPr>
          <w:rFonts w:cs="Arial"/>
          <w:szCs w:val="22"/>
        </w:rPr>
      </w:pPr>
      <w:r w:rsidRPr="00ED4183">
        <w:rPr>
          <w:rFonts w:cs="Arial"/>
          <w:szCs w:val="22"/>
        </w:rPr>
        <w:t xml:space="preserve">In </w:t>
      </w:r>
      <w:r w:rsidR="006A02AC">
        <w:rPr>
          <w:rFonts w:cs="Arial"/>
          <w:szCs w:val="22"/>
        </w:rPr>
        <w:t>2015</w:t>
      </w:r>
      <w:r w:rsidRPr="00ED4183">
        <w:rPr>
          <w:rFonts w:cs="Arial"/>
          <w:szCs w:val="22"/>
        </w:rPr>
        <w:t xml:space="preserve">, </w:t>
      </w:r>
      <w:r>
        <w:rPr>
          <w:rFonts w:cs="Arial"/>
          <w:szCs w:val="22"/>
        </w:rPr>
        <w:t xml:space="preserve">PSE met the requirements of </w:t>
      </w:r>
      <w:r w:rsidR="00AE28B3">
        <w:rPr>
          <w:rFonts w:cs="Arial"/>
          <w:szCs w:val="22"/>
        </w:rPr>
        <w:t xml:space="preserve">WAC 480-109-110(2) and </w:t>
      </w:r>
      <w:r>
        <w:rPr>
          <w:rFonts w:cs="Arial"/>
          <w:szCs w:val="22"/>
        </w:rPr>
        <w:t>condition (</w:t>
      </w:r>
      <w:r w:rsidRPr="00895B90">
        <w:rPr>
          <w:rFonts w:cs="Arial"/>
          <w:szCs w:val="22"/>
        </w:rPr>
        <w:t>3)(b</w:t>
      </w:r>
      <w:r w:rsidR="00895B90">
        <w:rPr>
          <w:rFonts w:cs="Arial"/>
          <w:szCs w:val="22"/>
        </w:rPr>
        <w:t>)</w:t>
      </w:r>
      <w:r>
        <w:rPr>
          <w:rFonts w:cs="Arial"/>
          <w:szCs w:val="22"/>
        </w:rPr>
        <w:t xml:space="preserve"> by convening </w:t>
      </w:r>
      <w:r w:rsidR="00895B90">
        <w:rPr>
          <w:rFonts w:cs="Arial"/>
          <w:szCs w:val="22"/>
        </w:rPr>
        <w:t>four</w:t>
      </w:r>
      <w:r>
        <w:rPr>
          <w:rFonts w:cs="Arial"/>
          <w:szCs w:val="22"/>
        </w:rPr>
        <w:t xml:space="preserve"> CRAG meetings during the year.</w:t>
      </w:r>
      <w:r w:rsidR="006A02AC">
        <w:rPr>
          <w:rFonts w:cs="Arial"/>
          <w:szCs w:val="22"/>
        </w:rPr>
        <w:t xml:space="preserve"> </w:t>
      </w:r>
      <w:r w:rsidR="00B53BE6" w:rsidRPr="003C3B61">
        <w:rPr>
          <w:rFonts w:cs="Arial"/>
          <w:szCs w:val="22"/>
        </w:rPr>
        <w:t xml:space="preserve">PSE places emphasis on ensuring </w:t>
      </w:r>
      <w:r w:rsidR="00266621">
        <w:rPr>
          <w:rFonts w:cs="Arial"/>
          <w:szCs w:val="22"/>
        </w:rPr>
        <w:t xml:space="preserve">that it maintains </w:t>
      </w:r>
      <w:r w:rsidR="003C3B61" w:rsidRPr="003C3B61">
        <w:rPr>
          <w:rFonts w:cs="Arial"/>
          <w:szCs w:val="22"/>
        </w:rPr>
        <w:t>a</w:t>
      </w:r>
      <w:r w:rsidR="00031102">
        <w:rPr>
          <w:rFonts w:cs="Arial"/>
          <w:szCs w:val="22"/>
        </w:rPr>
        <w:t>n</w:t>
      </w:r>
      <w:r w:rsidR="003C3B61" w:rsidRPr="003C3B61">
        <w:rPr>
          <w:rFonts w:cs="Arial"/>
          <w:szCs w:val="22"/>
        </w:rPr>
        <w:t xml:space="preserve"> </w:t>
      </w:r>
      <w:r w:rsidR="00031102">
        <w:rPr>
          <w:rFonts w:cs="Arial"/>
          <w:szCs w:val="22"/>
        </w:rPr>
        <w:t>accurate</w:t>
      </w:r>
      <w:r w:rsidR="00031102" w:rsidRPr="003C3B61">
        <w:rPr>
          <w:rFonts w:cs="Arial"/>
          <w:szCs w:val="22"/>
        </w:rPr>
        <w:t xml:space="preserve"> </w:t>
      </w:r>
      <w:r w:rsidR="003C3B61" w:rsidRPr="003C3B61">
        <w:rPr>
          <w:rFonts w:cs="Arial"/>
          <w:szCs w:val="22"/>
        </w:rPr>
        <w:t xml:space="preserve">meeting record, where </w:t>
      </w:r>
      <w:r w:rsidR="00AE28B3">
        <w:rPr>
          <w:rFonts w:cs="Arial"/>
          <w:szCs w:val="22"/>
        </w:rPr>
        <w:t xml:space="preserve">meeting attendees can reference </w:t>
      </w:r>
      <w:r w:rsidR="003C3B61" w:rsidRPr="003C3B61">
        <w:rPr>
          <w:rFonts w:cs="Arial"/>
          <w:szCs w:val="22"/>
        </w:rPr>
        <w:t>agreements, action items</w:t>
      </w:r>
      <w:r w:rsidR="00266621">
        <w:rPr>
          <w:rFonts w:cs="Arial"/>
          <w:szCs w:val="22"/>
        </w:rPr>
        <w:t>,</w:t>
      </w:r>
      <w:r w:rsidR="003C3B61" w:rsidRPr="003C3B61">
        <w:rPr>
          <w:rFonts w:cs="Arial"/>
          <w:szCs w:val="22"/>
        </w:rPr>
        <w:t xml:space="preserve"> and issue resolutions.</w:t>
      </w:r>
      <w:r w:rsidR="006A02AC">
        <w:rPr>
          <w:rFonts w:cs="Arial"/>
          <w:szCs w:val="22"/>
        </w:rPr>
        <w:t xml:space="preserve"> </w:t>
      </w:r>
      <w:r w:rsidR="00B53BE6" w:rsidRPr="003C3B61">
        <w:rPr>
          <w:rFonts w:cs="Arial"/>
          <w:szCs w:val="22"/>
        </w:rPr>
        <w:t xml:space="preserve">PSE also provides a very long lead time for meeting schedules to avoid </w:t>
      </w:r>
      <w:r w:rsidR="00895B90">
        <w:rPr>
          <w:rFonts w:cs="Arial"/>
          <w:szCs w:val="22"/>
        </w:rPr>
        <w:t xml:space="preserve">potential scheduling </w:t>
      </w:r>
      <w:r w:rsidR="00B53BE6" w:rsidRPr="003C3B61">
        <w:rPr>
          <w:rFonts w:cs="Arial"/>
          <w:szCs w:val="22"/>
        </w:rPr>
        <w:t>conflicts.</w:t>
      </w:r>
      <w:r w:rsidR="006A02AC">
        <w:rPr>
          <w:rFonts w:cs="Arial"/>
          <w:szCs w:val="22"/>
        </w:rPr>
        <w:t xml:space="preserve"> </w:t>
      </w:r>
      <w:r>
        <w:rPr>
          <w:rFonts w:cs="Arial"/>
          <w:szCs w:val="22"/>
        </w:rPr>
        <w:t>Every CRAG meeting includes several standing agenda items, including:</w:t>
      </w:r>
    </w:p>
    <w:p w:rsidR="006D74C4" w:rsidRDefault="006D74C4" w:rsidP="005B7BBB">
      <w:pPr>
        <w:numPr>
          <w:ilvl w:val="0"/>
          <w:numId w:val="13"/>
        </w:numPr>
        <w:spacing w:after="60" w:line="240" w:lineRule="auto"/>
        <w:ind w:left="1080"/>
        <w:rPr>
          <w:rFonts w:cs="Arial"/>
          <w:szCs w:val="22"/>
        </w:rPr>
      </w:pPr>
      <w:r>
        <w:rPr>
          <w:rFonts w:cs="Arial"/>
          <w:szCs w:val="22"/>
        </w:rPr>
        <w:t>Activities that have occu</w:t>
      </w:r>
      <w:r w:rsidR="003C3B61">
        <w:rPr>
          <w:rFonts w:cs="Arial"/>
          <w:szCs w:val="22"/>
        </w:rPr>
        <w:t>rred since the previous meeting,</w:t>
      </w:r>
    </w:p>
    <w:p w:rsidR="006D74C4" w:rsidRDefault="003C3B61" w:rsidP="005B7BBB">
      <w:pPr>
        <w:numPr>
          <w:ilvl w:val="0"/>
          <w:numId w:val="13"/>
        </w:numPr>
        <w:spacing w:after="60" w:line="240" w:lineRule="auto"/>
        <w:ind w:left="1080"/>
        <w:rPr>
          <w:rFonts w:cs="Arial"/>
          <w:szCs w:val="22"/>
        </w:rPr>
      </w:pPr>
      <w:r>
        <w:rPr>
          <w:rFonts w:cs="Arial"/>
          <w:szCs w:val="22"/>
        </w:rPr>
        <w:t>CRAG meeting action item status,</w:t>
      </w:r>
      <w:r w:rsidR="00381B6E">
        <w:rPr>
          <w:rFonts w:cs="Arial"/>
          <w:szCs w:val="22"/>
        </w:rPr>
        <w:t xml:space="preserve"> and</w:t>
      </w:r>
    </w:p>
    <w:p w:rsidR="006D74C4" w:rsidRDefault="00523EA7" w:rsidP="005B7BBB">
      <w:pPr>
        <w:numPr>
          <w:ilvl w:val="0"/>
          <w:numId w:val="13"/>
        </w:numPr>
        <w:ind w:left="1080"/>
        <w:rPr>
          <w:rFonts w:cs="Arial"/>
          <w:szCs w:val="22"/>
        </w:rPr>
      </w:pPr>
      <w:r>
        <w:rPr>
          <w:rFonts w:cs="Arial"/>
          <w:szCs w:val="22"/>
        </w:rPr>
        <w:t>PSE emails meeting materials to a</w:t>
      </w:r>
      <w:r w:rsidR="006D74C4">
        <w:rPr>
          <w:rFonts w:cs="Arial"/>
          <w:szCs w:val="22"/>
        </w:rPr>
        <w:t>ttend</w:t>
      </w:r>
      <w:r w:rsidR="00B53BE6">
        <w:rPr>
          <w:rFonts w:cs="Arial"/>
          <w:szCs w:val="22"/>
        </w:rPr>
        <w:t xml:space="preserve">ees </w:t>
      </w:r>
      <w:r w:rsidR="006D74C4">
        <w:rPr>
          <w:rFonts w:cs="Arial"/>
          <w:szCs w:val="22"/>
        </w:rPr>
        <w:t>participating via conference call prior to the meeting call to order.</w:t>
      </w:r>
    </w:p>
    <w:p w:rsidR="006D74C4" w:rsidRPr="00ED4183" w:rsidRDefault="006A02AC" w:rsidP="005B7BBB">
      <w:pPr>
        <w:ind w:left="540"/>
        <w:rPr>
          <w:rFonts w:cs="Arial"/>
          <w:szCs w:val="22"/>
        </w:rPr>
      </w:pPr>
      <w:r>
        <w:rPr>
          <w:rFonts w:cs="Arial"/>
          <w:szCs w:val="22"/>
        </w:rPr>
        <w:t>2015</w:t>
      </w:r>
      <w:r w:rsidR="00B37AC9">
        <w:rPr>
          <w:rFonts w:cs="Arial"/>
          <w:szCs w:val="22"/>
        </w:rPr>
        <w:t xml:space="preserve"> was a </w:t>
      </w:r>
      <w:r w:rsidR="009F1299">
        <w:rPr>
          <w:rFonts w:cs="Arial"/>
          <w:szCs w:val="22"/>
        </w:rPr>
        <w:t>biennial planning year. The last three meetings of the year coincided with the development of the 2016-2017 Biennial Conservation Plan.</w:t>
      </w:r>
      <w:r w:rsidR="002F21E6">
        <w:rPr>
          <w:rFonts w:cs="Arial"/>
          <w:szCs w:val="22"/>
        </w:rPr>
        <w:t xml:space="preserve"> </w:t>
      </w:r>
      <w:r w:rsidR="009F1299">
        <w:rPr>
          <w:rFonts w:cs="Arial"/>
          <w:szCs w:val="22"/>
        </w:rPr>
        <w:t xml:space="preserve">PSE structured the timing of those meetings to align with the key deliverables in condition (8)(d), as discussed in the following meeting synopses. </w:t>
      </w:r>
      <w:r w:rsidR="003A7359">
        <w:rPr>
          <w:rFonts w:cs="Arial"/>
          <w:szCs w:val="22"/>
        </w:rPr>
        <w:t>PSE provides d</w:t>
      </w:r>
      <w:r w:rsidR="006D74C4">
        <w:rPr>
          <w:rFonts w:cs="Arial"/>
          <w:szCs w:val="22"/>
        </w:rPr>
        <w:t xml:space="preserve">etailed meeting summaries </w:t>
      </w:r>
      <w:r w:rsidR="002E29C1">
        <w:rPr>
          <w:rFonts w:cs="Arial"/>
          <w:szCs w:val="22"/>
        </w:rPr>
        <w:t xml:space="preserve">to CRAG members </w:t>
      </w:r>
      <w:r w:rsidR="003A7359">
        <w:rPr>
          <w:rFonts w:cs="Arial"/>
          <w:szCs w:val="22"/>
        </w:rPr>
        <w:t>following</w:t>
      </w:r>
      <w:r w:rsidR="002E29C1">
        <w:rPr>
          <w:rFonts w:cs="Arial"/>
          <w:szCs w:val="22"/>
        </w:rPr>
        <w:t xml:space="preserve"> the meeting conclusion</w:t>
      </w:r>
      <w:r w:rsidR="006D74C4">
        <w:rPr>
          <w:rFonts w:cs="Arial"/>
          <w:szCs w:val="22"/>
        </w:rPr>
        <w:t>.</w:t>
      </w:r>
    </w:p>
    <w:p w:rsidR="006D74C4" w:rsidRPr="003306B4" w:rsidRDefault="009F1299" w:rsidP="006B0FC9">
      <w:pPr>
        <w:pStyle w:val="Heading4"/>
        <w:numPr>
          <w:ilvl w:val="0"/>
          <w:numId w:val="110"/>
        </w:numPr>
      </w:pPr>
      <w:r>
        <w:t>May</w:t>
      </w:r>
      <w:r w:rsidR="003A7359">
        <w:t xml:space="preserve"> </w:t>
      </w:r>
      <w:r w:rsidR="00686B34">
        <w:t>21</w:t>
      </w:r>
      <w:r w:rsidR="003A7359">
        <w:t xml:space="preserve"> Meeting </w:t>
      </w:r>
      <w:r w:rsidR="00DE567A">
        <w:t>Highlights</w:t>
      </w:r>
      <w:r w:rsidR="006D74C4" w:rsidRPr="003306B4">
        <w:t>:</w:t>
      </w:r>
    </w:p>
    <w:p w:rsidR="006A4E1A" w:rsidRDefault="009F1299" w:rsidP="005B7BBB">
      <w:pPr>
        <w:ind w:left="810"/>
        <w:rPr>
          <w:rFonts w:cs="Arial"/>
          <w:szCs w:val="22"/>
        </w:rPr>
      </w:pPr>
      <w:r>
        <w:rPr>
          <w:rFonts w:cs="Arial"/>
          <w:szCs w:val="22"/>
        </w:rPr>
        <w:t>PSE held t</w:t>
      </w:r>
      <w:r w:rsidR="003A7359">
        <w:rPr>
          <w:rFonts w:cs="Arial"/>
          <w:szCs w:val="22"/>
        </w:rPr>
        <w:t xml:space="preserve">his meeting </w:t>
      </w:r>
      <w:r>
        <w:rPr>
          <w:rFonts w:cs="Arial"/>
          <w:szCs w:val="22"/>
        </w:rPr>
        <w:t xml:space="preserve">in the Summit room of the PSE building. </w:t>
      </w:r>
      <w:r w:rsidR="0029751E">
        <w:rPr>
          <w:rFonts w:cs="Arial"/>
          <w:szCs w:val="22"/>
        </w:rPr>
        <w:t>With an eye toward new CRAG members, t</w:t>
      </w:r>
      <w:r>
        <w:rPr>
          <w:rFonts w:cs="Arial"/>
          <w:szCs w:val="22"/>
        </w:rPr>
        <w:t>he attendees reviewed the CRAG Vision Statement, Meeting Guidelines and Measures of Success.</w:t>
      </w:r>
      <w:r w:rsidR="002F21E6">
        <w:rPr>
          <w:rFonts w:cs="Arial"/>
          <w:szCs w:val="22"/>
        </w:rPr>
        <w:t xml:space="preserve"> </w:t>
      </w:r>
      <w:r>
        <w:rPr>
          <w:rFonts w:cs="Arial"/>
          <w:szCs w:val="22"/>
        </w:rPr>
        <w:t xml:space="preserve">Everyone agreed that each were still valid and had merit to be carried forward. </w:t>
      </w:r>
    </w:p>
    <w:p w:rsidR="003B215F" w:rsidRDefault="0029751E" w:rsidP="005B7BBB">
      <w:pPr>
        <w:ind w:left="810"/>
        <w:rPr>
          <w:rFonts w:cs="Arial"/>
          <w:szCs w:val="22"/>
        </w:rPr>
      </w:pPr>
      <w:r>
        <w:rPr>
          <w:rFonts w:cs="Arial"/>
          <w:szCs w:val="22"/>
        </w:rPr>
        <w:t xml:space="preserve">PSE presented key points on the effects on PSE and the CRAG of implementing the WAC 480-109 revisions, and its petition to update all conditions that would require revision to reference the updated WAC numbers. </w:t>
      </w:r>
      <w:r w:rsidR="003B215F">
        <w:rPr>
          <w:rFonts w:cs="Arial"/>
          <w:szCs w:val="22"/>
        </w:rPr>
        <w:br w:type="page"/>
      </w:r>
    </w:p>
    <w:p w:rsidR="0029751E" w:rsidRDefault="0029751E" w:rsidP="005B7BBB">
      <w:pPr>
        <w:ind w:left="810"/>
        <w:rPr>
          <w:rFonts w:cs="Arial"/>
          <w:szCs w:val="22"/>
        </w:rPr>
      </w:pPr>
      <w:r>
        <w:rPr>
          <w:rFonts w:cs="Arial"/>
          <w:szCs w:val="22"/>
        </w:rPr>
        <w:lastRenderedPageBreak/>
        <w:t xml:space="preserve">PSE also added the WAC rules (that do not replicate existing conditions) to Exhibit 9: </w:t>
      </w:r>
      <w:r w:rsidRPr="00381B6E">
        <w:rPr>
          <w:rFonts w:cs="Arial"/>
          <w:i/>
          <w:szCs w:val="22"/>
        </w:rPr>
        <w:t>Condition Compliance Checklist.</w:t>
      </w:r>
    </w:p>
    <w:p w:rsidR="0029751E" w:rsidRDefault="0029751E" w:rsidP="005B7BBB">
      <w:pPr>
        <w:ind w:left="810"/>
        <w:rPr>
          <w:rFonts w:cs="Arial"/>
          <w:szCs w:val="22"/>
        </w:rPr>
      </w:pPr>
      <w:r>
        <w:rPr>
          <w:rFonts w:cs="Arial"/>
          <w:szCs w:val="22"/>
        </w:rPr>
        <w:t xml:space="preserve">The primary </w:t>
      </w:r>
      <w:r w:rsidR="0055568B">
        <w:rPr>
          <w:rFonts w:cs="Arial"/>
          <w:szCs w:val="22"/>
        </w:rPr>
        <w:t>topic for this meeting</w:t>
      </w:r>
      <w:r>
        <w:rPr>
          <w:rFonts w:cs="Arial"/>
          <w:szCs w:val="22"/>
        </w:rPr>
        <w:t xml:space="preserve"> was a review of the </w:t>
      </w:r>
      <w:r w:rsidR="0055568B">
        <w:rPr>
          <w:rFonts w:cs="Arial"/>
          <w:szCs w:val="22"/>
        </w:rPr>
        <w:t xml:space="preserve">inputs and considerations used to develop PSE’s 2015 Integrated Resource Plan (IRP). There was an extensive discussion on how PSE and its consultant developed the Conservation Potential Assessment and how </w:t>
      </w:r>
      <w:r w:rsidR="00381B6E">
        <w:rPr>
          <w:rFonts w:cs="Arial"/>
          <w:szCs w:val="22"/>
        </w:rPr>
        <w:t>the CPA</w:t>
      </w:r>
      <w:r w:rsidR="0055568B">
        <w:rPr>
          <w:rFonts w:cs="Arial"/>
          <w:szCs w:val="22"/>
        </w:rPr>
        <w:t xml:space="preserve"> drives Energy Efficiency’s 2016-2017 savings targets. PSE noted that several CRAG members participated in the IRP development group</w:t>
      </w:r>
      <w:r w:rsidR="00381B6E">
        <w:rPr>
          <w:rFonts w:cs="Arial"/>
          <w:szCs w:val="22"/>
        </w:rPr>
        <w:t xml:space="preserve"> (“IRPAG”), and some also participated in</w:t>
      </w:r>
      <w:r w:rsidR="0055568B">
        <w:rPr>
          <w:rFonts w:cs="Arial"/>
          <w:szCs w:val="22"/>
        </w:rPr>
        <w:t xml:space="preserve"> the Technical Advisory Group </w:t>
      </w:r>
      <w:r w:rsidR="00381B6E">
        <w:rPr>
          <w:rFonts w:cs="Arial"/>
          <w:szCs w:val="22"/>
        </w:rPr>
        <w:t xml:space="preserve">(“TAG”) </w:t>
      </w:r>
      <w:r w:rsidR="0055568B">
        <w:rPr>
          <w:rFonts w:cs="Arial"/>
          <w:szCs w:val="22"/>
        </w:rPr>
        <w:t>sub-committee meetings throughout 2014 and 2015.</w:t>
      </w:r>
    </w:p>
    <w:p w:rsidR="0055568B" w:rsidRDefault="0055568B" w:rsidP="005B7BBB">
      <w:pPr>
        <w:ind w:left="810"/>
        <w:rPr>
          <w:rFonts w:cs="Arial"/>
          <w:szCs w:val="22"/>
        </w:rPr>
      </w:pPr>
      <w:r>
        <w:rPr>
          <w:rFonts w:cs="Arial"/>
          <w:szCs w:val="22"/>
        </w:rPr>
        <w:t>PSE then reviewed the upcoming BCP deliverables and the need for CRAG engagements throughout the BCP development process.</w:t>
      </w:r>
      <w:r w:rsidR="002F21E6">
        <w:rPr>
          <w:rFonts w:cs="Arial"/>
          <w:szCs w:val="22"/>
        </w:rPr>
        <w:t xml:space="preserve"> </w:t>
      </w:r>
      <w:r>
        <w:rPr>
          <w:rFonts w:cs="Arial"/>
          <w:szCs w:val="22"/>
        </w:rPr>
        <w:t xml:space="preserve">PSE also reviewed several program </w:t>
      </w:r>
      <w:r w:rsidR="00703C5C">
        <w:rPr>
          <w:rFonts w:cs="Arial"/>
          <w:szCs w:val="22"/>
        </w:rPr>
        <w:t>updates with the CRAG.</w:t>
      </w:r>
    </w:p>
    <w:p w:rsidR="006D74C4" w:rsidRDefault="006D74C4" w:rsidP="005B7BBB">
      <w:pPr>
        <w:ind w:left="810"/>
        <w:rPr>
          <w:rFonts w:cs="Arial"/>
          <w:szCs w:val="22"/>
          <w:u w:val="single"/>
        </w:rPr>
      </w:pPr>
      <w:r w:rsidRPr="00462E1E">
        <w:rPr>
          <w:rFonts w:cs="Arial"/>
          <w:szCs w:val="22"/>
          <w:u w:val="single"/>
        </w:rPr>
        <w:t>Key Outcomes</w:t>
      </w:r>
    </w:p>
    <w:p w:rsidR="007D08BB" w:rsidRPr="007D08BB" w:rsidRDefault="007D08BB" w:rsidP="006B0FC9">
      <w:pPr>
        <w:numPr>
          <w:ilvl w:val="0"/>
          <w:numId w:val="115"/>
        </w:numPr>
        <w:spacing w:after="60"/>
        <w:ind w:left="1166"/>
        <w:rPr>
          <w:rFonts w:cs="Arial"/>
          <w:szCs w:val="22"/>
        </w:rPr>
      </w:pPr>
      <w:r>
        <w:rPr>
          <w:rFonts w:cs="Arial"/>
          <w:szCs w:val="22"/>
        </w:rPr>
        <w:t>PSE presented a thorough overview on the development of the 2015 Conservation Potential Assessment, a key component of the 2015 IRP and Energy Efficiency’s 2016-2017 conservation target guidance</w:t>
      </w:r>
      <w:r w:rsidRPr="007D08BB">
        <w:rPr>
          <w:rFonts w:cs="Arial"/>
          <w:szCs w:val="22"/>
        </w:rPr>
        <w:t>.</w:t>
      </w:r>
    </w:p>
    <w:p w:rsidR="00703C5C" w:rsidRPr="007D08BB" w:rsidRDefault="007D08BB" w:rsidP="006B0FC9">
      <w:pPr>
        <w:numPr>
          <w:ilvl w:val="0"/>
          <w:numId w:val="115"/>
        </w:numPr>
        <w:spacing w:after="60"/>
        <w:ind w:left="1166"/>
        <w:rPr>
          <w:rFonts w:cs="Arial"/>
          <w:szCs w:val="22"/>
        </w:rPr>
      </w:pPr>
      <w:r w:rsidRPr="007D08BB">
        <w:rPr>
          <w:rFonts w:cs="Arial"/>
          <w:szCs w:val="22"/>
        </w:rPr>
        <w:t xml:space="preserve">The CRAG started work on drafting the 2016-2017 conditions, which were modified </w:t>
      </w:r>
      <w:r w:rsidR="00381B6E">
        <w:rPr>
          <w:rFonts w:cs="Arial"/>
          <w:szCs w:val="22"/>
        </w:rPr>
        <w:t xml:space="preserve">in the 2016-2017 BCP </w:t>
      </w:r>
      <w:r w:rsidRPr="007D08BB">
        <w:rPr>
          <w:rFonts w:cs="Arial"/>
          <w:szCs w:val="22"/>
        </w:rPr>
        <w:t>to account for WAC 480-109 revisions.</w:t>
      </w:r>
    </w:p>
    <w:p w:rsidR="007D08BB" w:rsidRPr="007D08BB" w:rsidRDefault="007D08BB" w:rsidP="006B0FC9">
      <w:pPr>
        <w:numPr>
          <w:ilvl w:val="0"/>
          <w:numId w:val="115"/>
        </w:numPr>
        <w:rPr>
          <w:rFonts w:cs="Arial"/>
          <w:szCs w:val="22"/>
        </w:rPr>
      </w:pPr>
      <w:r w:rsidRPr="007D08BB">
        <w:rPr>
          <w:rFonts w:cs="Arial"/>
          <w:szCs w:val="22"/>
        </w:rPr>
        <w:t xml:space="preserve">It was agreed that henceforth, Exhibit 9: </w:t>
      </w:r>
      <w:r w:rsidRPr="00381B6E">
        <w:rPr>
          <w:rFonts w:cs="Arial"/>
          <w:i/>
          <w:szCs w:val="22"/>
        </w:rPr>
        <w:t>Condition Compliance Checklist</w:t>
      </w:r>
      <w:r w:rsidR="00381B6E">
        <w:rPr>
          <w:rFonts w:cs="Arial"/>
          <w:i/>
          <w:szCs w:val="22"/>
        </w:rPr>
        <w:t xml:space="preserve">, </w:t>
      </w:r>
      <w:r w:rsidR="00381B6E" w:rsidRPr="00381B6E">
        <w:rPr>
          <w:rFonts w:cs="Arial"/>
          <w:szCs w:val="22"/>
        </w:rPr>
        <w:t>which is a backward-looking document,</w:t>
      </w:r>
      <w:r w:rsidRPr="007D08BB">
        <w:rPr>
          <w:rFonts w:cs="Arial"/>
          <w:szCs w:val="22"/>
        </w:rPr>
        <w:t xml:space="preserve"> will be included with Annual Reporting, rather than planning documents.</w:t>
      </w:r>
    </w:p>
    <w:p w:rsidR="006D74C4" w:rsidRPr="008B2500" w:rsidRDefault="00394554" w:rsidP="005B7BBB">
      <w:pPr>
        <w:pStyle w:val="Heading4"/>
      </w:pPr>
      <w:r>
        <w:t>July 16</w:t>
      </w:r>
      <w:r w:rsidR="002779ED" w:rsidRPr="00DE567A">
        <w:t xml:space="preserve"> Meeting </w:t>
      </w:r>
      <w:r w:rsidR="00DE567A" w:rsidRPr="00DE567A">
        <w:t>Highlights</w:t>
      </w:r>
      <w:r w:rsidR="006D74C4" w:rsidRPr="00DE567A">
        <w:t>:</w:t>
      </w:r>
    </w:p>
    <w:p w:rsidR="00394554" w:rsidRDefault="00F6461B" w:rsidP="005B7BBB">
      <w:pPr>
        <w:ind w:left="810"/>
        <w:rPr>
          <w:rFonts w:cs="Arial"/>
          <w:szCs w:val="22"/>
        </w:rPr>
      </w:pPr>
      <w:r>
        <w:rPr>
          <w:rFonts w:cs="Arial"/>
          <w:szCs w:val="22"/>
        </w:rPr>
        <w:t xml:space="preserve">The July 16 meeting focused on how PSE would establish its 2016-2017 electric and </w:t>
      </w:r>
      <w:r w:rsidR="007C235A">
        <w:rPr>
          <w:rFonts w:cs="Arial"/>
          <w:szCs w:val="22"/>
        </w:rPr>
        <w:t>natural gas</w:t>
      </w:r>
      <w:r>
        <w:rPr>
          <w:rFonts w:cs="Arial"/>
          <w:szCs w:val="22"/>
        </w:rPr>
        <w:t xml:space="preserve"> conservation targets</w:t>
      </w:r>
      <w:r w:rsidR="00D1317B">
        <w:rPr>
          <w:rFonts w:cs="Arial"/>
          <w:szCs w:val="22"/>
        </w:rPr>
        <w:t xml:space="preserve">, </w:t>
      </w:r>
      <w:r w:rsidR="0088700B">
        <w:rPr>
          <w:rFonts w:cs="Arial"/>
          <w:szCs w:val="22"/>
        </w:rPr>
        <w:t xml:space="preserve">which is </w:t>
      </w:r>
      <w:r w:rsidR="00D1317B">
        <w:rPr>
          <w:rFonts w:cs="Arial"/>
          <w:szCs w:val="22"/>
        </w:rPr>
        <w:t>the first deliverable of condition (8)(d)</w:t>
      </w:r>
      <w:r>
        <w:rPr>
          <w:rFonts w:cs="Arial"/>
          <w:szCs w:val="22"/>
        </w:rPr>
        <w:t>.</w:t>
      </w:r>
      <w:r w:rsidR="002F21E6">
        <w:rPr>
          <w:rFonts w:cs="Arial"/>
          <w:szCs w:val="22"/>
        </w:rPr>
        <w:t xml:space="preserve"> </w:t>
      </w:r>
      <w:r>
        <w:rPr>
          <w:rFonts w:cs="Arial"/>
          <w:szCs w:val="22"/>
        </w:rPr>
        <w:t>This was the first CRAG meeting of the year that was attended by representatives of the other two Washington Independently Owned Utilities (IOUs).</w:t>
      </w:r>
      <w:r w:rsidR="002F21E6">
        <w:rPr>
          <w:rFonts w:cs="Arial"/>
          <w:szCs w:val="22"/>
        </w:rPr>
        <w:t xml:space="preserve"> </w:t>
      </w:r>
      <w:r>
        <w:rPr>
          <w:rFonts w:cs="Arial"/>
          <w:szCs w:val="22"/>
        </w:rPr>
        <w:t>PSE provided background on its IRP guidance, with an extensive discussion on the potential effect of market reliance analysis, which at the time had the potential of significantly impacting the overall electric target.</w:t>
      </w:r>
      <w:r w:rsidR="002F21E6">
        <w:rPr>
          <w:rFonts w:cs="Arial"/>
          <w:szCs w:val="22"/>
        </w:rPr>
        <w:t xml:space="preserve"> </w:t>
      </w:r>
      <w:r>
        <w:rPr>
          <w:rFonts w:cs="Arial"/>
          <w:szCs w:val="22"/>
        </w:rPr>
        <w:t>PSE emphasized that its conservation savings targets are important to the Company primarily as a power planning resource.</w:t>
      </w:r>
      <w:r w:rsidR="002F21E6">
        <w:rPr>
          <w:rFonts w:cs="Arial"/>
          <w:szCs w:val="22"/>
        </w:rPr>
        <w:t xml:space="preserve"> </w:t>
      </w:r>
    </w:p>
    <w:p w:rsidR="003B215F" w:rsidRDefault="003B215F" w:rsidP="005B7BBB">
      <w:pPr>
        <w:ind w:left="810"/>
        <w:rPr>
          <w:rFonts w:cs="Arial"/>
          <w:szCs w:val="22"/>
        </w:rPr>
      </w:pPr>
      <w:r>
        <w:rPr>
          <w:rFonts w:cs="Arial"/>
          <w:szCs w:val="22"/>
        </w:rPr>
        <w:br w:type="page"/>
      </w:r>
    </w:p>
    <w:p w:rsidR="00AE392B" w:rsidRDefault="00F6461B" w:rsidP="005B7BBB">
      <w:pPr>
        <w:ind w:left="810"/>
        <w:rPr>
          <w:rFonts w:cs="Arial"/>
          <w:szCs w:val="22"/>
        </w:rPr>
      </w:pPr>
      <w:r>
        <w:rPr>
          <w:rFonts w:cs="Arial"/>
          <w:szCs w:val="22"/>
        </w:rPr>
        <w:lastRenderedPageBreak/>
        <w:t xml:space="preserve">There was also </w:t>
      </w:r>
      <w:r w:rsidR="00AE392B">
        <w:rPr>
          <w:rFonts w:cs="Arial"/>
          <w:szCs w:val="22"/>
        </w:rPr>
        <w:t xml:space="preserve">a </w:t>
      </w:r>
      <w:r>
        <w:rPr>
          <w:rFonts w:cs="Arial"/>
          <w:szCs w:val="22"/>
        </w:rPr>
        <w:t xml:space="preserve">discussion on some other key attributes, such as Legacy Home Energy Reports, NEEA savings, and Energy Report pilots, that impact the overall savings targets. </w:t>
      </w:r>
    </w:p>
    <w:p w:rsidR="00F6461B" w:rsidRDefault="00F6461B" w:rsidP="005B7BBB">
      <w:pPr>
        <w:ind w:left="810"/>
        <w:rPr>
          <w:rFonts w:cs="Arial"/>
          <w:szCs w:val="22"/>
        </w:rPr>
      </w:pPr>
      <w:r>
        <w:rPr>
          <w:rFonts w:cs="Arial"/>
          <w:szCs w:val="22"/>
        </w:rPr>
        <w:t>The attendees spent some time discussing the idea of adding NEEA savings to the overall EIA penalty target,</w:t>
      </w:r>
      <w:r w:rsidR="00250FC5">
        <w:rPr>
          <w:rStyle w:val="FootnoteReference"/>
          <w:szCs w:val="22"/>
        </w:rPr>
        <w:footnoteReference w:id="61"/>
      </w:r>
      <w:r>
        <w:rPr>
          <w:rFonts w:cs="Arial"/>
          <w:szCs w:val="22"/>
        </w:rPr>
        <w:t xml:space="preserve"> with PSE and the other IOUs in attendance arguing against such an approach. </w:t>
      </w:r>
    </w:p>
    <w:p w:rsidR="00F6461B" w:rsidRDefault="00F6461B" w:rsidP="005B7BBB">
      <w:pPr>
        <w:ind w:left="810"/>
        <w:rPr>
          <w:rFonts w:cs="Arial"/>
          <w:szCs w:val="22"/>
        </w:rPr>
      </w:pPr>
      <w:r>
        <w:rPr>
          <w:rFonts w:cs="Arial"/>
          <w:szCs w:val="22"/>
        </w:rPr>
        <w:t xml:space="preserve">PSE indicated that it planned to structure the </w:t>
      </w:r>
      <w:r w:rsidR="007C235A">
        <w:rPr>
          <w:rFonts w:cs="Arial"/>
          <w:szCs w:val="22"/>
        </w:rPr>
        <w:t>natural gas</w:t>
      </w:r>
      <w:r>
        <w:rPr>
          <w:rFonts w:cs="Arial"/>
          <w:szCs w:val="22"/>
        </w:rPr>
        <w:t xml:space="preserve"> savings target in the same manner that is used for the electric target.</w:t>
      </w:r>
    </w:p>
    <w:p w:rsidR="00BC7586" w:rsidRDefault="00BC7586" w:rsidP="005B7BBB">
      <w:pPr>
        <w:ind w:left="810"/>
        <w:rPr>
          <w:rFonts w:cs="Arial"/>
          <w:szCs w:val="22"/>
        </w:rPr>
      </w:pPr>
      <w:r>
        <w:rPr>
          <w:rFonts w:cs="Arial"/>
          <w:szCs w:val="22"/>
        </w:rPr>
        <w:t xml:space="preserve">PSE provided some background for CRAG members on its </w:t>
      </w:r>
      <w:r w:rsidR="00AE392B">
        <w:rPr>
          <w:rFonts w:cs="Arial"/>
          <w:szCs w:val="22"/>
        </w:rPr>
        <w:t xml:space="preserve">program </w:t>
      </w:r>
      <w:r>
        <w:rPr>
          <w:rFonts w:cs="Arial"/>
          <w:szCs w:val="22"/>
        </w:rPr>
        <w:t>planning considerations, and provided the first draft of modified 2016-2017 conditions.</w:t>
      </w:r>
    </w:p>
    <w:p w:rsidR="006D74C4" w:rsidRPr="008B2500" w:rsidRDefault="006D74C4" w:rsidP="005B7BBB">
      <w:pPr>
        <w:ind w:left="810"/>
        <w:rPr>
          <w:rFonts w:cs="Arial"/>
          <w:szCs w:val="22"/>
          <w:u w:val="single"/>
        </w:rPr>
      </w:pPr>
      <w:r w:rsidRPr="008B2500">
        <w:rPr>
          <w:rFonts w:cs="Arial"/>
          <w:szCs w:val="22"/>
          <w:u w:val="single"/>
        </w:rPr>
        <w:t>Key Outcomes</w:t>
      </w:r>
    </w:p>
    <w:p w:rsidR="00B90EAA" w:rsidRDefault="00250FC5" w:rsidP="00FD05BE">
      <w:pPr>
        <w:widowControl/>
        <w:numPr>
          <w:ilvl w:val="0"/>
          <w:numId w:val="32"/>
        </w:numPr>
        <w:tabs>
          <w:tab w:val="clear" w:pos="720"/>
        </w:tabs>
        <w:spacing w:after="120" w:line="240" w:lineRule="auto"/>
        <w:ind w:left="1170"/>
        <w:jc w:val="left"/>
      </w:pPr>
      <w:r>
        <w:t>PSE continued its analyses on market reliance impacts.</w:t>
      </w:r>
    </w:p>
    <w:p w:rsidR="00B90EAA" w:rsidRDefault="00250FC5" w:rsidP="00FD05BE">
      <w:pPr>
        <w:widowControl/>
        <w:numPr>
          <w:ilvl w:val="0"/>
          <w:numId w:val="32"/>
        </w:numPr>
        <w:tabs>
          <w:tab w:val="clear" w:pos="720"/>
        </w:tabs>
        <w:spacing w:after="120" w:line="240" w:lineRule="auto"/>
        <w:ind w:left="1170"/>
        <w:jc w:val="left"/>
      </w:pPr>
      <w:r>
        <w:t>The attendees agreed that a meeting was necessary to resolve the treatment of NEEA savings, and that the Energy Reports pilots should continue to be excluded from the EIA penalty target.</w:t>
      </w:r>
    </w:p>
    <w:p w:rsidR="006D74C4" w:rsidRPr="008B2500" w:rsidRDefault="00141379" w:rsidP="005B7BBB">
      <w:pPr>
        <w:pStyle w:val="Heading4"/>
      </w:pPr>
      <w:r>
        <w:t>August 20</w:t>
      </w:r>
      <w:r w:rsidR="00B90EAA">
        <w:t xml:space="preserve"> Meeting </w:t>
      </w:r>
      <w:r w:rsidR="00DE567A">
        <w:t>Highlights</w:t>
      </w:r>
      <w:r w:rsidR="006D74C4" w:rsidRPr="008B2500">
        <w:t>:</w:t>
      </w:r>
    </w:p>
    <w:p w:rsidR="00B806A4" w:rsidRDefault="00D1317B" w:rsidP="005B7BBB">
      <w:pPr>
        <w:ind w:left="810"/>
        <w:rPr>
          <w:rFonts w:cs="Arial"/>
          <w:szCs w:val="22"/>
        </w:rPr>
      </w:pPr>
      <w:r>
        <w:rPr>
          <w:rFonts w:cs="Arial"/>
          <w:szCs w:val="22"/>
        </w:rPr>
        <w:t xml:space="preserve">The key topic </w:t>
      </w:r>
      <w:r w:rsidR="002F21E6">
        <w:rPr>
          <w:rFonts w:cs="Arial"/>
          <w:szCs w:val="22"/>
        </w:rPr>
        <w:t xml:space="preserve">of this meeting was the second deliverable of condition (8)(d), which is to provide the CRAG with draft 2016-2017 budgets and program descriptions. After a review of the previous meeting’s outstanding issues, PSE presented detailed draft program plans, along with their corresponding draft budgets for the coming biennium. </w:t>
      </w:r>
      <w:r w:rsidR="0091705E">
        <w:rPr>
          <w:rFonts w:cs="Arial"/>
          <w:szCs w:val="22"/>
        </w:rPr>
        <w:t xml:space="preserve">The majority of the discussions focused on key drivers of savings potentials </w:t>
      </w:r>
      <w:r w:rsidR="002E3D32">
        <w:rPr>
          <w:rFonts w:cs="Arial"/>
          <w:szCs w:val="22"/>
        </w:rPr>
        <w:t xml:space="preserve">(including how savings values are calculated) </w:t>
      </w:r>
      <w:r w:rsidR="0091705E">
        <w:rPr>
          <w:rFonts w:cs="Arial"/>
          <w:szCs w:val="22"/>
        </w:rPr>
        <w:t xml:space="preserve">and anticipated spending. Attendees reviewed potential new </w:t>
      </w:r>
      <w:r w:rsidR="002E3D32">
        <w:rPr>
          <w:rFonts w:cs="Arial"/>
          <w:szCs w:val="22"/>
        </w:rPr>
        <w:t xml:space="preserve">Residential </w:t>
      </w:r>
      <w:r w:rsidR="0091705E">
        <w:rPr>
          <w:rFonts w:cs="Arial"/>
          <w:szCs w:val="22"/>
        </w:rPr>
        <w:t>programs and measures.</w:t>
      </w:r>
      <w:r w:rsidR="00962E80">
        <w:rPr>
          <w:rFonts w:cs="Arial"/>
          <w:szCs w:val="22"/>
        </w:rPr>
        <w:t xml:space="preserve"> </w:t>
      </w:r>
      <w:r w:rsidR="0091705E">
        <w:rPr>
          <w:rFonts w:cs="Arial"/>
          <w:szCs w:val="22"/>
        </w:rPr>
        <w:t xml:space="preserve">A common theme </w:t>
      </w:r>
      <w:r w:rsidR="00AE392B">
        <w:rPr>
          <w:rFonts w:cs="Arial"/>
          <w:szCs w:val="22"/>
        </w:rPr>
        <w:t>was</w:t>
      </w:r>
      <w:r w:rsidR="0091705E">
        <w:rPr>
          <w:rFonts w:cs="Arial"/>
          <w:szCs w:val="22"/>
        </w:rPr>
        <w:t xml:space="preserve"> that many prescriptive measure savings values continue to decline.</w:t>
      </w:r>
      <w:r w:rsidR="00962E80">
        <w:rPr>
          <w:rFonts w:cs="Arial"/>
          <w:szCs w:val="22"/>
        </w:rPr>
        <w:t xml:space="preserve"> </w:t>
      </w:r>
    </w:p>
    <w:p w:rsidR="002E3D32" w:rsidRDefault="002E3D32" w:rsidP="005B7BBB">
      <w:pPr>
        <w:ind w:left="810"/>
        <w:rPr>
          <w:rFonts w:cs="Arial"/>
          <w:szCs w:val="22"/>
        </w:rPr>
      </w:pPr>
      <w:r>
        <w:rPr>
          <w:rFonts w:cs="Arial"/>
          <w:szCs w:val="22"/>
        </w:rPr>
        <w:t xml:space="preserve">Business Energy Management initiatives for 2016-2017 included the simplification of its lighting program incentives, and the evolution of the Energy Smart Grocer program. </w:t>
      </w:r>
      <w:r w:rsidR="007C3846">
        <w:rPr>
          <w:rFonts w:cs="Arial"/>
          <w:szCs w:val="22"/>
        </w:rPr>
        <w:t>PSE also pointed out that there were no feasible cost-effective generation facility measures identified for 2016-2017.</w:t>
      </w:r>
    </w:p>
    <w:p w:rsidR="007C3846" w:rsidRDefault="007C3846" w:rsidP="005B7BBB">
      <w:pPr>
        <w:ind w:left="810"/>
        <w:rPr>
          <w:rFonts w:cs="Arial"/>
          <w:szCs w:val="22"/>
        </w:rPr>
      </w:pPr>
      <w:r>
        <w:rPr>
          <w:rFonts w:cs="Arial"/>
          <w:szCs w:val="22"/>
        </w:rPr>
        <w:lastRenderedPageBreak/>
        <w:t xml:space="preserve">PSE also made CRAG members aware of two name changes within the Customer Engagement and Education sector; “Electronic Media Tools &amp; Marketing” </w:t>
      </w:r>
      <w:r w:rsidR="00C40A8F">
        <w:rPr>
          <w:rFonts w:cs="Arial"/>
          <w:szCs w:val="22"/>
        </w:rPr>
        <w:t>(replacing Web Experience), and “Customer Digital Experience” (replacing Customer Online Experience). There was also significant discussion around the line-use charges, required in Docket No. UE-990016, attributed to the Net Metering program</w:t>
      </w:r>
    </w:p>
    <w:p w:rsidR="006D74C4" w:rsidRPr="008B2500" w:rsidRDefault="006D74C4" w:rsidP="005B7BBB">
      <w:pPr>
        <w:ind w:left="810"/>
        <w:rPr>
          <w:rFonts w:cs="Arial"/>
          <w:szCs w:val="22"/>
          <w:u w:val="single"/>
        </w:rPr>
      </w:pPr>
      <w:r w:rsidRPr="008B2500">
        <w:rPr>
          <w:rFonts w:cs="Arial"/>
          <w:szCs w:val="22"/>
          <w:u w:val="single"/>
        </w:rPr>
        <w:t>Key Outcomes</w:t>
      </w:r>
    </w:p>
    <w:p w:rsidR="00BC5AE1" w:rsidRPr="00647747" w:rsidRDefault="00C40A8F" w:rsidP="000251BC">
      <w:pPr>
        <w:pStyle w:val="ListParagraph"/>
        <w:numPr>
          <w:ilvl w:val="0"/>
          <w:numId w:val="21"/>
        </w:numPr>
        <w:spacing w:after="60" w:line="276" w:lineRule="auto"/>
        <w:ind w:left="1170"/>
        <w:contextualSpacing w:val="0"/>
        <w:rPr>
          <w:sz w:val="22"/>
          <w:szCs w:val="22"/>
        </w:rPr>
      </w:pPr>
      <w:r>
        <w:rPr>
          <w:sz w:val="22"/>
          <w:szCs w:val="22"/>
        </w:rPr>
        <w:t>PSE took the action item to provide CRAG members with additional new program details in the subsequent (September 17) CRAG meeting.</w:t>
      </w:r>
    </w:p>
    <w:p w:rsidR="00BC5AE1" w:rsidRPr="00647747" w:rsidRDefault="00C40A8F" w:rsidP="000251BC">
      <w:pPr>
        <w:pStyle w:val="ListParagraph"/>
        <w:numPr>
          <w:ilvl w:val="0"/>
          <w:numId w:val="21"/>
        </w:numPr>
        <w:spacing w:after="60" w:line="276" w:lineRule="auto"/>
        <w:ind w:left="1170"/>
        <w:contextualSpacing w:val="0"/>
        <w:rPr>
          <w:sz w:val="22"/>
          <w:szCs w:val="22"/>
        </w:rPr>
      </w:pPr>
      <w:r>
        <w:rPr>
          <w:sz w:val="22"/>
          <w:szCs w:val="22"/>
        </w:rPr>
        <w:t>PSE agreed to provide the CRAG with 2014/15 to 2016/17 budget comparisons (Included in the Sector views of Exhibit 1).</w:t>
      </w:r>
    </w:p>
    <w:p w:rsidR="00BC5AE1" w:rsidRPr="00647747" w:rsidRDefault="00C40A8F" w:rsidP="000251BC">
      <w:pPr>
        <w:pStyle w:val="ListParagraph"/>
        <w:numPr>
          <w:ilvl w:val="0"/>
          <w:numId w:val="21"/>
        </w:numPr>
        <w:spacing w:after="120" w:line="276" w:lineRule="auto"/>
        <w:ind w:left="1170"/>
        <w:contextualSpacing w:val="0"/>
        <w:rPr>
          <w:sz w:val="22"/>
          <w:szCs w:val="22"/>
        </w:rPr>
      </w:pPr>
      <w:r>
        <w:rPr>
          <w:sz w:val="22"/>
          <w:szCs w:val="22"/>
        </w:rPr>
        <w:t>It was agreed that a Large Power User/Self-Directed (Schedule 258) refresher would be valuable. PSE will schedule this meeting for an early 2016 CRAG meeting.</w:t>
      </w:r>
    </w:p>
    <w:p w:rsidR="006D74C4" w:rsidRPr="008B2500" w:rsidRDefault="0075414E" w:rsidP="005B7BBB">
      <w:pPr>
        <w:pStyle w:val="Heading4"/>
      </w:pPr>
      <w:r>
        <w:t>September 17</w:t>
      </w:r>
      <w:r w:rsidR="006A762F">
        <w:t xml:space="preserve"> Meeting </w:t>
      </w:r>
      <w:r w:rsidR="00DE567A">
        <w:t>Highlights</w:t>
      </w:r>
      <w:r w:rsidR="006D74C4" w:rsidRPr="008B2500">
        <w:t>:</w:t>
      </w:r>
    </w:p>
    <w:p w:rsidR="0075414E" w:rsidRDefault="00DE6D50" w:rsidP="005B7BBB">
      <w:pPr>
        <w:ind w:left="810"/>
      </w:pPr>
      <w:r>
        <w:t xml:space="preserve">This meeting’s key topic was the third deliverable of condition (8)(d), which is to provide the CRAG with draft tariff Schedule revisions. PSE provided an overview of the Schedule revisions, along with a rationale for those revisions. </w:t>
      </w:r>
      <w:r w:rsidR="00FD7A93">
        <w:t>The majority of these focused on simplifying the acquisition of prescriptive rebates for customers who participate in the Large Power User/S</w:t>
      </w:r>
      <w:r w:rsidR="00B04221">
        <w:t>elf-Directed program</w:t>
      </w:r>
      <w:r w:rsidR="00441433">
        <w:t>, Schedule 258</w:t>
      </w:r>
      <w:r w:rsidR="00B04221">
        <w:t>.</w:t>
      </w:r>
    </w:p>
    <w:p w:rsidR="00586F8C" w:rsidRDefault="00B04221" w:rsidP="005B7BBB">
      <w:pPr>
        <w:ind w:left="810"/>
      </w:pPr>
      <w:r>
        <w:t xml:space="preserve">PSE also presented updated 2016-2017 budget and savings figures, along with a view of current 2015 performance. In this meeting, CRAG members heard from subject matter experts </w:t>
      </w:r>
      <w:r w:rsidR="00441433">
        <w:t>in</w:t>
      </w:r>
      <w:r>
        <w:t xml:space="preserve"> the Portfolio Support and Research &amp; Compliance Sectors</w:t>
      </w:r>
      <w:r w:rsidR="00D026EC">
        <w:t>, who discussed support functions such as Energy Advisors, marketing, and evaluation</w:t>
      </w:r>
      <w:r>
        <w:t xml:space="preserve">. </w:t>
      </w:r>
      <w:r w:rsidR="00586F8C">
        <w:t>CRAG members learned about improvements in the presentation of several key Biennial Conservation Plan contents, including smoother navigation in Exhibit 1, and PSE’s efforts to improve the document references in key Exhibits.</w:t>
      </w:r>
      <w:r w:rsidR="00962E80">
        <w:t xml:space="preserve"> </w:t>
      </w:r>
    </w:p>
    <w:p w:rsidR="00B04221" w:rsidRDefault="00D026EC" w:rsidP="005B7BBB">
      <w:pPr>
        <w:ind w:left="810"/>
      </w:pPr>
      <w:r>
        <w:t>Fi</w:t>
      </w:r>
      <w:r w:rsidR="00441433">
        <w:t>nally, PSE presented a foreshadowing</w:t>
      </w:r>
      <w:r>
        <w:t xml:space="preserve"> of customer rates that PSE will propose in the 2016 filing of its Schedule 120 Conservation Rider.</w:t>
      </w:r>
      <w:r w:rsidR="00652A02">
        <w:t xml:space="preserve"> PSE clarified that the figures were only estimates at the time of the meeting, and subject to a number of variables prior to the actual Schedule 120 filing.</w:t>
      </w:r>
    </w:p>
    <w:p w:rsidR="00652A02" w:rsidRDefault="00652A02" w:rsidP="005B7BBB">
      <w:pPr>
        <w:ind w:left="810"/>
        <w:rPr>
          <w:rFonts w:cs="Arial"/>
          <w:szCs w:val="22"/>
          <w:u w:val="single"/>
        </w:rPr>
      </w:pPr>
      <w:r>
        <w:rPr>
          <w:rFonts w:cs="Arial"/>
          <w:szCs w:val="22"/>
          <w:u w:val="single"/>
        </w:rPr>
        <w:br w:type="page"/>
      </w:r>
    </w:p>
    <w:p w:rsidR="006D74C4" w:rsidRPr="008B2500" w:rsidRDefault="006D74C4" w:rsidP="005B7BBB">
      <w:pPr>
        <w:ind w:left="810"/>
        <w:rPr>
          <w:rFonts w:cs="Arial"/>
          <w:szCs w:val="22"/>
          <w:u w:val="single"/>
        </w:rPr>
      </w:pPr>
      <w:r w:rsidRPr="008B2500">
        <w:rPr>
          <w:rFonts w:cs="Arial"/>
          <w:szCs w:val="22"/>
          <w:u w:val="single"/>
        </w:rPr>
        <w:lastRenderedPageBreak/>
        <w:t>Key Outcomes</w:t>
      </w:r>
    </w:p>
    <w:p w:rsidR="000A493C" w:rsidRDefault="00586F8C" w:rsidP="000251BC">
      <w:pPr>
        <w:pStyle w:val="ListParagraph"/>
        <w:numPr>
          <w:ilvl w:val="0"/>
          <w:numId w:val="22"/>
        </w:numPr>
        <w:spacing w:after="60" w:line="276" w:lineRule="auto"/>
        <w:ind w:left="1170"/>
        <w:contextualSpacing w:val="0"/>
        <w:rPr>
          <w:sz w:val="22"/>
          <w:szCs w:val="22"/>
        </w:rPr>
      </w:pPr>
      <w:r>
        <w:rPr>
          <w:sz w:val="22"/>
          <w:szCs w:val="22"/>
        </w:rPr>
        <w:t xml:space="preserve">The attendees agreed that it would be useful to be involved in applicable evaluation design, and that the suggested revisions to Schedules </w:t>
      </w:r>
      <w:r w:rsidR="007805DA">
        <w:rPr>
          <w:sz w:val="22"/>
          <w:szCs w:val="22"/>
        </w:rPr>
        <w:t>that impact</w:t>
      </w:r>
      <w:r>
        <w:rPr>
          <w:sz w:val="22"/>
          <w:szCs w:val="22"/>
        </w:rPr>
        <w:t xml:space="preserve"> Large Power Users/Self-Directed were appropriate.</w:t>
      </w:r>
    </w:p>
    <w:p w:rsidR="00586F8C" w:rsidRDefault="00586F8C" w:rsidP="000251BC">
      <w:pPr>
        <w:pStyle w:val="ListParagraph"/>
        <w:numPr>
          <w:ilvl w:val="0"/>
          <w:numId w:val="22"/>
        </w:numPr>
        <w:spacing w:after="60" w:line="276" w:lineRule="auto"/>
        <w:ind w:left="1170"/>
        <w:contextualSpacing w:val="0"/>
        <w:rPr>
          <w:sz w:val="22"/>
          <w:szCs w:val="22"/>
        </w:rPr>
      </w:pPr>
      <w:r>
        <w:rPr>
          <w:sz w:val="22"/>
          <w:szCs w:val="22"/>
        </w:rPr>
        <w:t>It was also agreed that it is a good idea for the Commission to review its Order in UE-990016 (directing accounting practices associated with Net Metering) in the future.</w:t>
      </w:r>
    </w:p>
    <w:p w:rsidR="00586F8C" w:rsidRDefault="00586F8C" w:rsidP="000251BC">
      <w:pPr>
        <w:pStyle w:val="ListParagraph"/>
        <w:numPr>
          <w:ilvl w:val="0"/>
          <w:numId w:val="22"/>
        </w:numPr>
        <w:spacing w:after="60" w:line="276" w:lineRule="auto"/>
        <w:ind w:left="1170"/>
        <w:contextualSpacing w:val="0"/>
        <w:rPr>
          <w:sz w:val="22"/>
          <w:szCs w:val="22"/>
        </w:rPr>
      </w:pPr>
      <w:r>
        <w:rPr>
          <w:sz w:val="22"/>
          <w:szCs w:val="22"/>
        </w:rPr>
        <w:t xml:space="preserve">CRAG members agreed to review </w:t>
      </w:r>
      <w:r w:rsidR="007805DA">
        <w:rPr>
          <w:sz w:val="22"/>
          <w:szCs w:val="22"/>
        </w:rPr>
        <w:t xml:space="preserve">issues that led to </w:t>
      </w:r>
      <w:r>
        <w:rPr>
          <w:sz w:val="22"/>
          <w:szCs w:val="22"/>
        </w:rPr>
        <w:t>co</w:t>
      </w:r>
      <w:r w:rsidR="00D27F8C">
        <w:rPr>
          <w:sz w:val="22"/>
          <w:szCs w:val="22"/>
        </w:rPr>
        <w:t>nfusion over LED savings values</w:t>
      </w:r>
      <w:r>
        <w:rPr>
          <w:sz w:val="22"/>
          <w:szCs w:val="22"/>
        </w:rPr>
        <w:t xml:space="preserve"> indicated in the 2014-2015 BECAR interim report.</w:t>
      </w:r>
    </w:p>
    <w:p w:rsidR="000A493C" w:rsidRDefault="000A493C" w:rsidP="000A493C">
      <w:pPr>
        <w:pStyle w:val="ListParagraph"/>
        <w:spacing w:after="60" w:line="276" w:lineRule="auto"/>
        <w:ind w:left="360"/>
        <w:contextualSpacing w:val="0"/>
        <w:rPr>
          <w:sz w:val="22"/>
          <w:szCs w:val="22"/>
        </w:rPr>
      </w:pPr>
    </w:p>
    <w:p w:rsidR="005F1344" w:rsidRDefault="005F1344" w:rsidP="00781BCE">
      <w:pPr>
        <w:rPr>
          <w:rFonts w:cs="Arial"/>
          <w:szCs w:val="22"/>
        </w:rPr>
      </w:pPr>
    </w:p>
    <w:p w:rsidR="00DE567A" w:rsidRDefault="00DE567A" w:rsidP="00781BCE">
      <w:pPr>
        <w:rPr>
          <w:rFonts w:cs="Arial"/>
          <w:szCs w:val="22"/>
        </w:rPr>
        <w:sectPr w:rsidR="00DE567A" w:rsidSect="00B13266">
          <w:headerReference w:type="even" r:id="rId141"/>
          <w:headerReference w:type="default" r:id="rId142"/>
          <w:endnotePr>
            <w:numFmt w:val="decimal"/>
          </w:endnotePr>
          <w:pgSz w:w="12240" w:h="15840"/>
          <w:pgMar w:top="1890" w:right="1440" w:bottom="1710" w:left="1800" w:header="720" w:footer="720" w:gutter="0"/>
          <w:cols w:space="720"/>
          <w:docGrid w:linePitch="326"/>
        </w:sectPr>
      </w:pPr>
    </w:p>
    <w:p w:rsidR="00FD7D5F" w:rsidRPr="00384D8A" w:rsidRDefault="00FD7D5F" w:rsidP="00500338">
      <w:pPr>
        <w:pStyle w:val="Heading1"/>
      </w:pPr>
      <w:bookmarkStart w:id="499" w:name="_Toc269104944"/>
      <w:bookmarkStart w:id="500" w:name="_Toc443570716"/>
      <w:bookmarkStart w:id="501" w:name="_Toc269105028"/>
      <w:r w:rsidRPr="00384D8A">
        <w:lastRenderedPageBreak/>
        <w:t>Glossary of Commonly</w:t>
      </w:r>
      <w:r w:rsidR="00781097">
        <w:t>-</w:t>
      </w:r>
      <w:r w:rsidRPr="00384D8A">
        <w:t>Used Terms</w:t>
      </w:r>
      <w:bookmarkEnd w:id="499"/>
      <w:bookmarkEnd w:id="500"/>
    </w:p>
    <w:p w:rsidR="00FD7D5F" w:rsidRPr="00F93EA2" w:rsidRDefault="00FD7D5F" w:rsidP="00DD3421">
      <w:pPr>
        <w:rPr>
          <w:rFonts w:cs="Arial"/>
          <w:b/>
          <w:szCs w:val="22"/>
        </w:rPr>
      </w:pPr>
      <w:r w:rsidRPr="00F93EA2">
        <w:rPr>
          <w:rFonts w:cs="Arial"/>
          <w:szCs w:val="22"/>
        </w:rPr>
        <w:t xml:space="preserve">Unless otherwise noted in a specific Conservation Schedule, the following commonly-used terms, used throughout </w:t>
      </w:r>
      <w:r>
        <w:rPr>
          <w:rFonts w:cs="Arial"/>
          <w:szCs w:val="22"/>
        </w:rPr>
        <w:t xml:space="preserve">and applicable only to </w:t>
      </w:r>
      <w:r w:rsidRPr="00F93EA2">
        <w:rPr>
          <w:rFonts w:cs="Arial"/>
          <w:szCs w:val="22"/>
        </w:rPr>
        <w:t>this document</w:t>
      </w:r>
      <w:r>
        <w:rPr>
          <w:rStyle w:val="FootnoteReference"/>
          <w:szCs w:val="22"/>
        </w:rPr>
        <w:footnoteReference w:id="62"/>
      </w:r>
      <w:r w:rsidRPr="00F93EA2">
        <w:rPr>
          <w:rFonts w:cs="Arial"/>
          <w:szCs w:val="22"/>
        </w:rPr>
        <w:t xml:space="preserve"> have the below noted meanings</w:t>
      </w:r>
      <w:r>
        <w:rPr>
          <w:rFonts w:cs="Arial"/>
          <w:szCs w:val="22"/>
        </w:rPr>
        <w:t>.</w:t>
      </w:r>
      <w:r w:rsidR="006A02AC">
        <w:rPr>
          <w:rFonts w:cs="Arial"/>
          <w:szCs w:val="22"/>
        </w:rPr>
        <w:t xml:space="preserve"> </w:t>
      </w:r>
      <w:r>
        <w:rPr>
          <w:rFonts w:cs="Arial"/>
          <w:szCs w:val="22"/>
        </w:rPr>
        <w:t xml:space="preserve">Definitions or glossaries contained in other </w:t>
      </w:r>
      <w:r w:rsidR="007A64DD">
        <w:rPr>
          <w:rFonts w:cs="Arial"/>
          <w:szCs w:val="22"/>
        </w:rPr>
        <w:t>Energy Efficiency</w:t>
      </w:r>
      <w:r>
        <w:rPr>
          <w:rFonts w:cs="Arial"/>
          <w:szCs w:val="22"/>
        </w:rPr>
        <w:t xml:space="preserve"> documents, policies or guidelines referring to specific processes or unique functions shall have the meanings noted in those documents, policies or guidelines.</w:t>
      </w:r>
    </w:p>
    <w:p w:rsidR="00FD7D5F" w:rsidRDefault="00FD7D5F" w:rsidP="006B0FC9">
      <w:pPr>
        <w:pStyle w:val="Heading2"/>
        <w:numPr>
          <w:ilvl w:val="0"/>
          <w:numId w:val="111"/>
        </w:numPr>
        <w:ind w:left="360"/>
      </w:pPr>
      <w:bookmarkStart w:id="502" w:name="_Toc443570717"/>
      <w:r>
        <w:t>Definitions</w:t>
      </w:r>
      <w:bookmarkEnd w:id="5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7E4FEA" w:rsidRPr="00980FBC" w:rsidTr="00AD5FFE">
        <w:tc>
          <w:tcPr>
            <w:tcW w:w="2358" w:type="dxa"/>
          </w:tcPr>
          <w:p w:rsidR="007E4FEA" w:rsidRPr="00980FBC" w:rsidRDefault="007E4FEA" w:rsidP="00DB4F59">
            <w:pPr>
              <w:spacing w:after="120" w:line="240" w:lineRule="auto"/>
              <w:rPr>
                <w:rFonts w:cs="Arial"/>
                <w:b/>
                <w:sz w:val="20"/>
                <w:szCs w:val="20"/>
              </w:rPr>
            </w:pPr>
            <w:r>
              <w:rPr>
                <w:rFonts w:cs="Arial"/>
                <w:b/>
                <w:sz w:val="20"/>
                <w:szCs w:val="20"/>
              </w:rPr>
              <w:t>A-line</w:t>
            </w:r>
          </w:p>
        </w:tc>
        <w:tc>
          <w:tcPr>
            <w:tcW w:w="6390" w:type="dxa"/>
          </w:tcPr>
          <w:p w:rsidR="00640DB1" w:rsidRPr="00640DB1" w:rsidRDefault="00640DB1" w:rsidP="00640DB1">
            <w:pPr>
              <w:spacing w:line="240" w:lineRule="auto"/>
              <w:jc w:val="left"/>
              <w:rPr>
                <w:sz w:val="20"/>
                <w:szCs w:val="20"/>
              </w:rPr>
            </w:pPr>
            <w:r w:rsidRPr="00640DB1">
              <w:rPr>
                <w:sz w:val="20"/>
                <w:szCs w:val="20"/>
              </w:rPr>
              <w:t>A bulb with a rounded cover that has the same basic appearance as a standard incandescent bulb. A-line bulbs are a good option if you have a light fixture that doesn’t conceal the bulb or a lamp with a shade that attaches directly to the bulb.</w:t>
            </w:r>
          </w:p>
          <w:p w:rsidR="00640DB1" w:rsidRPr="00640DB1" w:rsidRDefault="00640DB1" w:rsidP="00FE717E">
            <w:pPr>
              <w:spacing w:after="120" w:line="240" w:lineRule="auto"/>
              <w:jc w:val="left"/>
              <w:rPr>
                <w:sz w:val="20"/>
                <w:szCs w:val="20"/>
              </w:rPr>
            </w:pPr>
            <w:r w:rsidRPr="00640DB1">
              <w:rPr>
                <w:bCs/>
                <w:sz w:val="20"/>
                <w:szCs w:val="20"/>
              </w:rPr>
              <w:t>A-Line</w:t>
            </w:r>
            <w:r w:rsidRPr="00640DB1">
              <w:rPr>
                <w:sz w:val="20"/>
                <w:szCs w:val="20"/>
              </w:rPr>
              <w:t xml:space="preserve"> bulbs disperse light at a wide angle and are ideal for fixtures used to spread light throughout the room. LED A-line bulbs are a good choice for:</w:t>
            </w:r>
          </w:p>
          <w:p w:rsidR="00640DB1" w:rsidRPr="00640DB1" w:rsidRDefault="00962E80" w:rsidP="00FE717E">
            <w:pPr>
              <w:spacing w:after="120" w:line="240" w:lineRule="auto"/>
              <w:jc w:val="left"/>
              <w:rPr>
                <w:rFonts w:ascii="Calibri" w:hAnsi="Calibri"/>
                <w:sz w:val="20"/>
                <w:szCs w:val="20"/>
              </w:rPr>
            </w:pPr>
            <w:r>
              <w:rPr>
                <w:sz w:val="20"/>
                <w:szCs w:val="20"/>
              </w:rPr>
              <w:t xml:space="preserve"> </w:t>
            </w:r>
            <w:r w:rsidR="00640DB1" w:rsidRPr="00640DB1">
              <w:rPr>
                <w:sz w:val="20"/>
                <w:szCs w:val="20"/>
              </w:rPr>
              <w:t>• Room area lighting</w:t>
            </w:r>
            <w:r w:rsidR="00640DB1" w:rsidRPr="00640DB1">
              <w:rPr>
                <w:sz w:val="20"/>
                <w:szCs w:val="20"/>
              </w:rPr>
              <w:br/>
            </w:r>
            <w:r>
              <w:rPr>
                <w:sz w:val="20"/>
                <w:szCs w:val="20"/>
              </w:rPr>
              <w:t xml:space="preserve"> </w:t>
            </w:r>
            <w:r w:rsidR="00640DB1" w:rsidRPr="00640DB1">
              <w:rPr>
                <w:sz w:val="20"/>
                <w:szCs w:val="20"/>
              </w:rPr>
              <w:t>• Reading lamps</w:t>
            </w:r>
            <w:r w:rsidR="00640DB1" w:rsidRPr="00640DB1">
              <w:rPr>
                <w:sz w:val="20"/>
                <w:szCs w:val="20"/>
              </w:rPr>
              <w:br/>
            </w:r>
            <w:r>
              <w:rPr>
                <w:sz w:val="20"/>
                <w:szCs w:val="20"/>
              </w:rPr>
              <w:t xml:space="preserve"> </w:t>
            </w:r>
            <w:r w:rsidR="00640DB1" w:rsidRPr="00640DB1">
              <w:rPr>
                <w:sz w:val="20"/>
                <w:szCs w:val="20"/>
              </w:rPr>
              <w:t>• Hallways</w:t>
            </w:r>
          </w:p>
          <w:p w:rsidR="007E4FEA" w:rsidRPr="00980FBC" w:rsidRDefault="00640DB1" w:rsidP="00640DB1">
            <w:pPr>
              <w:spacing w:line="240" w:lineRule="auto"/>
              <w:jc w:val="left"/>
              <w:rPr>
                <w:sz w:val="20"/>
                <w:szCs w:val="20"/>
              </w:rPr>
            </w:pPr>
            <w:r w:rsidRPr="00640DB1">
              <w:rPr>
                <w:sz w:val="20"/>
                <w:szCs w:val="20"/>
              </w:rPr>
              <w:t>The “A” itself stands for arbitrary</w:t>
            </w:r>
            <w:r w:rsidR="00BD5E61">
              <w:rPr>
                <w:sz w:val="20"/>
                <w:szCs w:val="20"/>
              </w:rPr>
              <w: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Calculated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This savings type is different than deemed </w:t>
            </w:r>
            <w:r w:rsidR="009C6083">
              <w:rPr>
                <w:rFonts w:cs="Arial"/>
                <w:sz w:val="20"/>
                <w:szCs w:val="20"/>
              </w:rPr>
              <w:t xml:space="preserve">or UES </w:t>
            </w:r>
            <w:r w:rsidRPr="00980FBC">
              <w:rPr>
                <w:rFonts w:cs="Arial"/>
                <w:sz w:val="20"/>
                <w:szCs w:val="20"/>
              </w:rPr>
              <w:t>values (described below). This term indicates that there is a pre-approved, stipulated input savings value (or cost) per measure.</w:t>
            </w:r>
            <w:r w:rsidR="006A02AC">
              <w:rPr>
                <w:rFonts w:cs="Arial"/>
                <w:sz w:val="20"/>
                <w:szCs w:val="20"/>
              </w:rPr>
              <w:t xml:space="preserve"> </w:t>
            </w:r>
            <w:r w:rsidRPr="00980FBC">
              <w:rPr>
                <w:rFonts w:cs="Arial"/>
                <w:sz w:val="20"/>
                <w:szCs w:val="20"/>
              </w:rPr>
              <w:t>This value (or cost) is then multiplied by site-specific input values to arrive at the overall savings value (or cost).</w:t>
            </w:r>
            <w:r w:rsidR="006A02AC">
              <w:rPr>
                <w:rFonts w:cs="Arial"/>
                <w:sz w:val="20"/>
                <w:szCs w:val="20"/>
              </w:rPr>
              <w:t xml:space="preserve"> </w:t>
            </w:r>
            <w:r w:rsidRPr="00980FBC">
              <w:rPr>
                <w:rFonts w:cs="Arial"/>
                <w:sz w:val="20"/>
                <w:szCs w:val="20"/>
              </w:rPr>
              <w:t xml:space="preserve">This term is used in the </w:t>
            </w:r>
            <w:r w:rsidRPr="00980FBC">
              <w:rPr>
                <w:rFonts w:cs="Arial"/>
                <w:sz w:val="20"/>
                <w:szCs w:val="20"/>
                <w:u w:val="single"/>
              </w:rPr>
              <w:t>Savings Type</w:t>
            </w:r>
            <w:r w:rsidRPr="00980FBC">
              <w:rPr>
                <w:rFonts w:cs="Arial"/>
                <w:sz w:val="20"/>
                <w:szCs w:val="20"/>
              </w:rPr>
              <w:t xml:space="preserve"> field in Appendix B, List of Measures.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Channel</w:t>
            </w:r>
          </w:p>
        </w:tc>
        <w:tc>
          <w:tcPr>
            <w:tcW w:w="6390" w:type="dxa"/>
          </w:tcPr>
          <w:p w:rsidR="00FD7D5F" w:rsidRPr="00980FBC" w:rsidRDefault="00AE4CFD" w:rsidP="00AE4CFD">
            <w:pPr>
              <w:spacing w:after="120" w:line="240" w:lineRule="auto"/>
              <w:rPr>
                <w:rFonts w:cs="Arial"/>
                <w:sz w:val="20"/>
                <w:szCs w:val="20"/>
              </w:rPr>
            </w:pPr>
            <w:r>
              <w:rPr>
                <w:rFonts w:cs="Arial"/>
                <w:sz w:val="20"/>
                <w:szCs w:val="20"/>
              </w:rPr>
              <w:t>Within a</w:t>
            </w:r>
            <w:r w:rsidR="009C6083">
              <w:rPr>
                <w:rFonts w:cs="Arial"/>
                <w:sz w:val="20"/>
                <w:szCs w:val="20"/>
              </w:rPr>
              <w:t>n</w:t>
            </w:r>
            <w:r>
              <w:rPr>
                <w:rFonts w:cs="Arial"/>
                <w:sz w:val="20"/>
                <w:szCs w:val="20"/>
              </w:rPr>
              <w:t xml:space="preserve"> </w:t>
            </w:r>
            <w:r w:rsidR="007A64DD">
              <w:rPr>
                <w:rFonts w:cs="Arial"/>
                <w:sz w:val="20"/>
                <w:szCs w:val="20"/>
              </w:rPr>
              <w:t>Energy Efficiency</w:t>
            </w:r>
            <w:r>
              <w:rPr>
                <w:rFonts w:cs="Arial"/>
                <w:sz w:val="20"/>
                <w:szCs w:val="20"/>
              </w:rPr>
              <w:t xml:space="preserve"> </w:t>
            </w:r>
            <w:r w:rsidR="00FD7D5F" w:rsidRPr="00980FBC">
              <w:rPr>
                <w:rFonts w:cs="Arial"/>
                <w:sz w:val="20"/>
                <w:szCs w:val="20"/>
              </w:rPr>
              <w:t>Residential or Business sector, an organization that is established to focus on the value chain—consisting of manufacturer distributor, dealer, contractor to the end-use customer—with the most similar market, delivery methods and ultimate purchasers or product users.</w:t>
            </w:r>
            <w:r w:rsidR="006A02AC">
              <w:rPr>
                <w:rFonts w:cs="Arial"/>
                <w:sz w:val="20"/>
                <w:szCs w:val="20"/>
              </w:rPr>
              <w:t xml:space="preserve"> </w:t>
            </w:r>
          </w:p>
        </w:tc>
      </w:tr>
    </w:tbl>
    <w:p w:rsidR="00BD5E61" w:rsidRDefault="00BD5E61">
      <w:r>
        <w:br w:type="page"/>
      </w:r>
    </w:p>
    <w:p w:rsidR="00BD5E61" w:rsidRDefault="00BD5E61">
      <w:r w:rsidRPr="0002492A">
        <w:rPr>
          <w:rFonts w:cs="Arial"/>
          <w:szCs w:val="22"/>
        </w:rP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Conditions</w:t>
            </w:r>
          </w:p>
        </w:tc>
        <w:tc>
          <w:tcPr>
            <w:tcW w:w="6390" w:type="dxa"/>
          </w:tcPr>
          <w:p w:rsidR="00AE4CFD" w:rsidRDefault="00FD7D5F" w:rsidP="00DB4F59">
            <w:pPr>
              <w:spacing w:after="120" w:line="240" w:lineRule="auto"/>
              <w:rPr>
                <w:rFonts w:cs="Arial"/>
                <w:sz w:val="20"/>
                <w:szCs w:val="20"/>
              </w:rPr>
            </w:pPr>
            <w:r w:rsidRPr="00980FBC">
              <w:rPr>
                <w:rFonts w:cs="Arial"/>
                <w:sz w:val="20"/>
                <w:szCs w:val="20"/>
              </w:rPr>
              <w:t>Also “2010 Electric conservation Settlement</w:t>
            </w:r>
            <w:r w:rsidR="00AE4CFD">
              <w:rPr>
                <w:rFonts w:cs="Arial"/>
                <w:sz w:val="20"/>
                <w:szCs w:val="20"/>
              </w:rPr>
              <w:t xml:space="preserve"> Agreement Terms conditions”, </w:t>
            </w:r>
            <w:r w:rsidRPr="00980FBC">
              <w:rPr>
                <w:rFonts w:cs="Arial"/>
                <w:sz w:val="20"/>
                <w:szCs w:val="20"/>
              </w:rPr>
              <w:t>“Energy Independence Act conditions”</w:t>
            </w:r>
            <w:r w:rsidR="00AE4CFD">
              <w:rPr>
                <w:rFonts w:cs="Arial"/>
                <w:sz w:val="20"/>
                <w:szCs w:val="20"/>
              </w:rPr>
              <w:t xml:space="preserve"> or “Order 01, Docket No. UE-111881 conditions”</w:t>
            </w:r>
            <w:r w:rsidRPr="00980FBC">
              <w:rPr>
                <w:rFonts w:cs="Arial"/>
                <w:sz w:val="20"/>
                <w:szCs w:val="20"/>
              </w:rPr>
              <w:t>.</w:t>
            </w:r>
            <w:r w:rsidR="006A02AC">
              <w:rPr>
                <w:rFonts w:cs="Arial"/>
                <w:sz w:val="20"/>
                <w:szCs w:val="20"/>
              </w:rPr>
              <w:t xml:space="preserve"> </w:t>
            </w:r>
          </w:p>
          <w:p w:rsidR="00FD7D5F" w:rsidRPr="00980FBC" w:rsidRDefault="00FD7D5F" w:rsidP="00DB4F59">
            <w:pPr>
              <w:spacing w:after="120" w:line="240" w:lineRule="auto"/>
              <w:rPr>
                <w:rFonts w:cs="Arial"/>
                <w:sz w:val="20"/>
                <w:szCs w:val="20"/>
              </w:rPr>
            </w:pPr>
            <w:r w:rsidRPr="00980FBC">
              <w:rPr>
                <w:rFonts w:cs="Arial"/>
                <w:sz w:val="20"/>
                <w:szCs w:val="20"/>
              </w:rPr>
              <w:t xml:space="preserve">Specific deliverables and stipulations by which the Company must operate or produce through the course of operating and managing </w:t>
            </w:r>
            <w:r w:rsidR="00134899">
              <w:rPr>
                <w:rFonts w:cs="Arial"/>
                <w:sz w:val="20"/>
                <w:szCs w:val="20"/>
              </w:rPr>
              <w:t>Energy Efficiency</w:t>
            </w:r>
            <w:r w:rsidRPr="00980FBC">
              <w:rPr>
                <w:rFonts w:cs="Arial"/>
                <w:sz w:val="20"/>
                <w:szCs w:val="20"/>
              </w:rPr>
              <w:t xml:space="preserve"> programs</w:t>
            </w:r>
            <w:r w:rsidR="00AE4CFD">
              <w:rPr>
                <w:rFonts w:cs="Arial"/>
                <w:sz w:val="20"/>
                <w:szCs w:val="20"/>
              </w:rPr>
              <w:t xml:space="preserve"> during a specified biennium</w:t>
            </w:r>
            <w:r w:rsidRPr="00980FBC">
              <w:rPr>
                <w:rFonts w:cs="Arial"/>
                <w:sz w:val="20"/>
                <w:szCs w:val="20"/>
              </w:rPr>
              <w:t>.</w:t>
            </w:r>
            <w:r w:rsidR="006A02AC">
              <w:rPr>
                <w:rFonts w:cs="Arial"/>
                <w:sz w:val="20"/>
                <w:szCs w:val="20"/>
              </w:rPr>
              <w:t xml:space="preserve"> </w:t>
            </w:r>
            <w:r w:rsidRPr="00980FBC">
              <w:rPr>
                <w:rFonts w:cs="Arial"/>
                <w:sz w:val="20"/>
                <w:szCs w:val="20"/>
              </w:rPr>
              <w:t xml:space="preserve">In addition to compliance requirements outlined in Sections A through J and L, </w:t>
            </w:r>
            <w:r w:rsidR="00AE4CFD">
              <w:rPr>
                <w:rFonts w:cs="Arial"/>
                <w:sz w:val="20"/>
                <w:szCs w:val="20"/>
              </w:rPr>
              <w:t xml:space="preserve">of the 2010 Settlement Agreement, </w:t>
            </w:r>
            <w:r w:rsidRPr="00980FBC">
              <w:rPr>
                <w:rFonts w:cs="Arial"/>
                <w:sz w:val="20"/>
                <w:szCs w:val="20"/>
              </w:rPr>
              <w:t>the conditions are listed under Section K of the Agreed Conditions for Approval of Puget Sound Energy, Inc</w:t>
            </w:r>
            <w:r w:rsidR="00781097">
              <w:rPr>
                <w:rFonts w:cs="Arial"/>
                <w:sz w:val="20"/>
                <w:szCs w:val="20"/>
              </w:rPr>
              <w:t xml:space="preserve">.’s </w:t>
            </w:r>
            <w:r w:rsidRPr="00980FBC">
              <w:rPr>
                <w:rFonts w:cs="Arial"/>
                <w:sz w:val="20"/>
                <w:szCs w:val="20"/>
              </w:rPr>
              <w:t>2010-2011 Biennial Electric Conservation Targets Under RCW 19.285 Docket No. 100177</w:t>
            </w:r>
            <w:r w:rsidR="00AE4CFD">
              <w:rPr>
                <w:rFonts w:cs="Arial"/>
                <w:sz w:val="20"/>
                <w:szCs w:val="20"/>
              </w:rPr>
              <w:t>, and paragraphs 30 through 41 of Order 01</w:t>
            </w:r>
            <w:r w:rsidRPr="00980FBC">
              <w:rPr>
                <w:rFonts w:cs="Arial"/>
                <w:sz w:val="20"/>
                <w:szCs w:val="20"/>
              </w:rPr>
              <w:t>.</w:t>
            </w:r>
            <w:r w:rsidR="006A02AC">
              <w:rPr>
                <w:rFonts w:cs="Arial"/>
                <w:sz w:val="20"/>
                <w:szCs w:val="20"/>
              </w:rPr>
              <w:t xml:space="preserve"> </w:t>
            </w:r>
            <w:r w:rsidRPr="00980FBC">
              <w:rPr>
                <w:rFonts w:cs="Arial"/>
                <w:sz w:val="20"/>
                <w:szCs w:val="20"/>
              </w:rPr>
              <w:t xml:space="preserve">There are </w:t>
            </w:r>
            <w:r w:rsidR="00AE4CFD">
              <w:rPr>
                <w:rFonts w:cs="Arial"/>
                <w:sz w:val="20"/>
                <w:szCs w:val="20"/>
              </w:rPr>
              <w:t xml:space="preserve">also </w:t>
            </w:r>
            <w:r w:rsidRPr="00980FBC">
              <w:rPr>
                <w:rFonts w:cs="Arial"/>
                <w:sz w:val="20"/>
                <w:szCs w:val="20"/>
              </w:rPr>
              <w:t xml:space="preserve">additional sections that regulate the Company’s </w:t>
            </w:r>
            <w:r w:rsidR="00134899">
              <w:rPr>
                <w:rFonts w:cs="Arial"/>
                <w:sz w:val="20"/>
                <w:szCs w:val="20"/>
              </w:rPr>
              <w:t>Energy Efficiency</w:t>
            </w:r>
            <w:r w:rsidRPr="00980FBC">
              <w:rPr>
                <w:rFonts w:cs="Arial"/>
                <w:sz w:val="20"/>
                <w:szCs w:val="20"/>
              </w:rPr>
              <w:t xml:space="preserve"> operations.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Custom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This savings type applies to conservation projects where a PSE EME performs specific evaluation and review of a unique customer site to determine savings values—therms or kWh—that apply only for that site.</w:t>
            </w:r>
            <w:r w:rsidR="006A02AC">
              <w:rPr>
                <w:rFonts w:cs="Arial"/>
                <w:sz w:val="20"/>
                <w:szCs w:val="20"/>
              </w:rPr>
              <w:t xml:space="preserve"> </w:t>
            </w:r>
            <w:r w:rsidRPr="00980FBC">
              <w:rPr>
                <w:rFonts w:cs="Arial"/>
                <w:sz w:val="20"/>
                <w:szCs w:val="20"/>
              </w:rPr>
              <w:t>For this type of measure, there is insufficient information, the occurrence is too infrequent or it cannot be specifically defined to justify development of a Calculated or Deemed protocol.</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Deemed 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As in a measure’s deemed value; A savings (or cost) value that applies to a unit of specific measure, regardless of where or how the measure is installed.</w:t>
            </w:r>
            <w:r w:rsidR="006A02AC">
              <w:rPr>
                <w:rFonts w:cs="Arial"/>
                <w:sz w:val="20"/>
                <w:szCs w:val="20"/>
              </w:rPr>
              <w:t xml:space="preserve"> </w:t>
            </w:r>
            <w:r w:rsidRPr="00980FBC">
              <w:rPr>
                <w:rFonts w:cs="Arial"/>
                <w:sz w:val="20"/>
                <w:szCs w:val="20"/>
              </w:rPr>
              <w:t>Measures for which it is possible to “deem” per unit energy savings, cost and load shape based on program evaluation data and engineering estimates.</w:t>
            </w:r>
            <w:r w:rsidR="006A02AC">
              <w:rPr>
                <w:rFonts w:cs="Arial"/>
                <w:sz w:val="20"/>
                <w:szCs w:val="20"/>
              </w:rPr>
              <w:t xml:space="preserve"> </w:t>
            </w:r>
            <w:r w:rsidRPr="00980FBC">
              <w:rPr>
                <w:rFonts w:cs="Arial"/>
                <w:sz w:val="20"/>
                <w:szCs w:val="20"/>
              </w:rPr>
              <w:t>(For instance, one residential interior C</w:t>
            </w:r>
            <w:r w:rsidR="00781097">
              <w:rPr>
                <w:rFonts w:cs="Arial"/>
                <w:sz w:val="20"/>
                <w:szCs w:val="20"/>
              </w:rPr>
              <w:t>FL lamp has a hypothetical deemed value of 23</w:t>
            </w:r>
            <w:r w:rsidRPr="00980FBC">
              <w:rPr>
                <w:rFonts w:cs="Arial"/>
                <w:sz w:val="20"/>
                <w:szCs w:val="20"/>
              </w:rPr>
              <w:t xml:space="preserve"> </w:t>
            </w:r>
            <w:r w:rsidR="0037760F">
              <w:rPr>
                <w:rFonts w:cs="Arial"/>
                <w:sz w:val="20"/>
                <w:szCs w:val="20"/>
              </w:rPr>
              <w:t>kWh</w:t>
            </w:r>
            <w:r w:rsidRPr="00980FBC">
              <w:rPr>
                <w:rFonts w:cs="Arial"/>
                <w:sz w:val="20"/>
                <w:szCs w:val="20"/>
              </w:rPr>
              <w:t xml:space="preserve"> per year.)</w:t>
            </w:r>
            <w:r w:rsidR="006A02AC">
              <w:rPr>
                <w:rFonts w:cs="Arial"/>
                <w:sz w:val="20"/>
                <w:szCs w:val="20"/>
              </w:rPr>
              <w:t xml:space="preserve"> </w:t>
            </w:r>
            <w:r w:rsidRPr="00980FBC">
              <w:rPr>
                <w:rFonts w:cs="Arial"/>
                <w:sz w:val="20"/>
                <w:szCs w:val="20"/>
              </w:rPr>
              <w:t>This classification applies to both RTF and PSE deemed</w:t>
            </w:r>
            <w:r w:rsidR="0037760F">
              <w:rPr>
                <w:rFonts w:cs="Arial"/>
                <w:sz w:val="20"/>
                <w:szCs w:val="20"/>
              </w:rPr>
              <w:t>.</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Direct Benefit to Customer (DBtC)</w:t>
            </w:r>
          </w:p>
        </w:tc>
        <w:tc>
          <w:tcPr>
            <w:tcW w:w="6390" w:type="dxa"/>
          </w:tcPr>
          <w:p w:rsidR="00FD7D5F" w:rsidRPr="00980FBC" w:rsidRDefault="00FD7D5F" w:rsidP="00781097">
            <w:pPr>
              <w:spacing w:after="120" w:line="240" w:lineRule="auto"/>
              <w:rPr>
                <w:rFonts w:cs="Arial"/>
                <w:sz w:val="20"/>
                <w:szCs w:val="20"/>
              </w:rPr>
            </w:pPr>
            <w:r w:rsidRPr="00980FBC">
              <w:rPr>
                <w:rFonts w:cs="Arial"/>
                <w:sz w:val="20"/>
                <w:szCs w:val="20"/>
              </w:rPr>
              <w:t xml:space="preserve">Rebates, grants, credits or services that are of value to customers. Services can include, but aren’t limited to, credits on a monthly bill, upstream incentive provided to channel partners or trade allies—either within </w:t>
            </w:r>
            <w:r w:rsidR="00781097">
              <w:rPr>
                <w:rFonts w:cs="Arial"/>
                <w:sz w:val="20"/>
                <w:szCs w:val="20"/>
              </w:rPr>
              <w:t>PSE’s</w:t>
            </w:r>
            <w:r w:rsidRPr="00980FBC">
              <w:rPr>
                <w:rFonts w:cs="Arial"/>
                <w:sz w:val="20"/>
                <w:szCs w:val="20"/>
              </w:rPr>
              <w:t xml:space="preserve"> service territory or regionally—and free energy efficient devices available by mail.</w:t>
            </w:r>
            <w:r w:rsidR="006A02AC">
              <w:rPr>
                <w:rFonts w:cs="Arial"/>
                <w:sz w:val="20"/>
                <w:szCs w:val="20"/>
              </w:rPr>
              <w:t xml:space="preserve"> </w:t>
            </w:r>
          </w:p>
        </w:tc>
      </w:tr>
      <w:tr w:rsidR="00FD7D5F" w:rsidRPr="00980FBC" w:rsidTr="00AD5FFE">
        <w:tc>
          <w:tcPr>
            <w:tcW w:w="2358" w:type="dxa"/>
          </w:tcPr>
          <w:p w:rsidR="00FD7D5F" w:rsidRPr="00980FBC" w:rsidRDefault="00781097" w:rsidP="00B72426">
            <w:pPr>
              <w:spacing w:after="120" w:line="240" w:lineRule="auto"/>
              <w:jc w:val="left"/>
              <w:rPr>
                <w:rFonts w:cs="Arial"/>
                <w:b/>
                <w:sz w:val="20"/>
                <w:szCs w:val="20"/>
              </w:rPr>
            </w:pPr>
            <w:r>
              <w:rPr>
                <w:rFonts w:cs="Arial"/>
                <w:b/>
                <w:sz w:val="20"/>
                <w:szCs w:val="20"/>
              </w:rPr>
              <w:t>Direct-</w:t>
            </w:r>
            <w:r w:rsidR="00FD7D5F" w:rsidRPr="00980FBC">
              <w:rPr>
                <w:rFonts w:cs="Arial"/>
                <w:b/>
                <w:sz w:val="20"/>
                <w:szCs w:val="20"/>
              </w:rPr>
              <w:t>Install 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 conservation measure that is installed by a PSE representative</w:t>
            </w:r>
            <w:r w:rsidR="00A55727">
              <w:rPr>
                <w:rFonts w:cs="Arial"/>
                <w:sz w:val="20"/>
                <w:szCs w:val="20"/>
              </w:rPr>
              <w:t>; either a PSE s</w:t>
            </w:r>
            <w:r w:rsidR="00AE4CFD">
              <w:rPr>
                <w:rFonts w:cs="Arial"/>
                <w:sz w:val="20"/>
                <w:szCs w:val="20"/>
              </w:rPr>
              <w:t>taff member, a PSE contractor or PSE contractor</w:t>
            </w:r>
            <w:r w:rsidRPr="00980FBC">
              <w:rPr>
                <w:rFonts w:cs="Arial"/>
                <w:sz w:val="20"/>
                <w:szCs w:val="20"/>
              </w:rPr>
              <w:t>—rather than a PSE customer—into a qualifying structure.</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Electric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Savings are defined and reported as those recognized in the first year of a measure’s total expected life.</w:t>
            </w:r>
            <w:r w:rsidR="006A02AC">
              <w:rPr>
                <w:rFonts w:cs="Arial"/>
                <w:sz w:val="20"/>
                <w:szCs w:val="20"/>
              </w:rPr>
              <w:t xml:space="preserve"> </w:t>
            </w:r>
            <w:r w:rsidRPr="00980FBC">
              <w:rPr>
                <w:rFonts w:cs="Arial"/>
                <w:sz w:val="20"/>
                <w:szCs w:val="20"/>
              </w:rPr>
              <w:t>PSE reports the total savings for the year that the measure was implemented, regardless of when it is installed.</w:t>
            </w:r>
            <w:r w:rsidR="006A02AC">
              <w:rPr>
                <w:rFonts w:cs="Arial"/>
                <w:sz w:val="20"/>
                <w:szCs w:val="20"/>
              </w:rPr>
              <w:t xml:space="preserve"> </w:t>
            </w:r>
            <w:r w:rsidRPr="00980FBC">
              <w:rPr>
                <w:rFonts w:cs="Arial"/>
                <w:sz w:val="20"/>
                <w:szCs w:val="20"/>
              </w:rPr>
              <w:t>Savings are counted at the customer meter, not the busbar.</w:t>
            </w:r>
            <w:r w:rsidR="006A02AC">
              <w:rPr>
                <w:rFonts w:cs="Arial"/>
                <w:sz w:val="20"/>
                <w:szCs w:val="20"/>
              </w:rPr>
              <w:t xml:space="preserve"> </w:t>
            </w:r>
          </w:p>
        </w:tc>
      </w:tr>
      <w:tr w:rsidR="00947961" w:rsidRPr="00980FBC" w:rsidTr="003A559A">
        <w:tc>
          <w:tcPr>
            <w:tcW w:w="2358" w:type="dxa"/>
          </w:tcPr>
          <w:p w:rsidR="00947961" w:rsidRPr="00980FBC" w:rsidRDefault="00947961" w:rsidP="003A559A">
            <w:pPr>
              <w:spacing w:after="120" w:line="240" w:lineRule="auto"/>
              <w:rPr>
                <w:rFonts w:cs="Arial"/>
                <w:b/>
                <w:sz w:val="20"/>
                <w:szCs w:val="20"/>
              </w:rPr>
            </w:pPr>
            <w:r>
              <w:rPr>
                <w:rFonts w:cs="Arial"/>
                <w:b/>
                <w:sz w:val="20"/>
                <w:szCs w:val="20"/>
              </w:rPr>
              <w:t>Energy Efficiency</w:t>
            </w:r>
          </w:p>
        </w:tc>
        <w:tc>
          <w:tcPr>
            <w:tcW w:w="6390" w:type="dxa"/>
          </w:tcPr>
          <w:p w:rsidR="00947961" w:rsidRPr="00980FBC" w:rsidRDefault="00947961" w:rsidP="00947961">
            <w:pPr>
              <w:spacing w:after="120" w:line="240" w:lineRule="auto"/>
              <w:rPr>
                <w:rFonts w:cs="Arial"/>
                <w:sz w:val="20"/>
                <w:szCs w:val="20"/>
              </w:rPr>
            </w:pPr>
            <w:r>
              <w:rPr>
                <w:rFonts w:cs="Arial"/>
                <w:sz w:val="20"/>
                <w:szCs w:val="20"/>
              </w:rPr>
              <w:t>A</w:t>
            </w:r>
            <w:r w:rsidRPr="00980FBC">
              <w:rPr>
                <w:rFonts w:cs="Arial"/>
                <w:sz w:val="20"/>
                <w:szCs w:val="20"/>
              </w:rPr>
              <w:t xml:space="preserve"> department of Puget Sound Energy</w:t>
            </w:r>
            <w:r>
              <w:rPr>
                <w:rFonts w:cs="Arial"/>
                <w:sz w:val="20"/>
                <w:szCs w:val="20"/>
              </w:rPr>
              <w:t xml:space="preserve"> that implements energy conservation programs</w:t>
            </w:r>
            <w:r w:rsidRPr="00980FBC">
              <w:rPr>
                <w:rFonts w:cs="Arial"/>
                <w:sz w:val="20"/>
                <w:szCs w:val="20"/>
              </w:rPr>
              <w:t>.</w:t>
            </w:r>
            <w:r w:rsidR="006A02AC">
              <w:rPr>
                <w:rFonts w:cs="Arial"/>
                <w:sz w:val="20"/>
                <w:szCs w:val="20"/>
              </w:rPr>
              <w:t xml:space="preserve"> </w:t>
            </w:r>
            <w:r w:rsidR="00981989">
              <w:rPr>
                <w:rFonts w:cs="Arial"/>
                <w:sz w:val="20"/>
                <w:szCs w:val="20"/>
              </w:rPr>
              <w:t>Formerly referred to as Energy Efficiency Services or Customer Solutions.</w:t>
            </w:r>
          </w:p>
        </w:tc>
      </w:tr>
      <w:tr w:rsidR="007231A0" w:rsidRPr="00980FBC" w:rsidTr="00AD5FFE">
        <w:tc>
          <w:tcPr>
            <w:tcW w:w="2358" w:type="dxa"/>
          </w:tcPr>
          <w:p w:rsidR="007231A0" w:rsidRPr="00980FBC" w:rsidRDefault="007231A0" w:rsidP="00B72426">
            <w:pPr>
              <w:spacing w:after="120" w:line="240" w:lineRule="auto"/>
              <w:jc w:val="left"/>
              <w:rPr>
                <w:rFonts w:cs="Arial"/>
                <w:b/>
                <w:sz w:val="20"/>
                <w:szCs w:val="20"/>
              </w:rPr>
            </w:pPr>
            <w:r>
              <w:rPr>
                <w:rFonts w:cs="Arial"/>
                <w:b/>
                <w:sz w:val="20"/>
                <w:szCs w:val="20"/>
              </w:rPr>
              <w:t>Hydronic</w:t>
            </w:r>
          </w:p>
        </w:tc>
        <w:tc>
          <w:tcPr>
            <w:tcW w:w="6390" w:type="dxa"/>
          </w:tcPr>
          <w:p w:rsidR="007231A0" w:rsidRPr="00980FBC" w:rsidRDefault="007231A0" w:rsidP="007231A0">
            <w:pPr>
              <w:spacing w:after="120" w:line="240" w:lineRule="auto"/>
              <w:rPr>
                <w:rFonts w:cs="Arial"/>
                <w:sz w:val="20"/>
                <w:szCs w:val="20"/>
              </w:rPr>
            </w:pPr>
            <w:r>
              <w:rPr>
                <w:rFonts w:cs="Arial"/>
                <w:sz w:val="20"/>
                <w:szCs w:val="20"/>
              </w:rPr>
              <w:t>A system of heating using fluid (usually water) as the conductive material to transfer heat to the desired area.</w:t>
            </w:r>
            <w:r w:rsidR="006A02AC">
              <w:rPr>
                <w:rFonts w:cs="Arial"/>
                <w:sz w:val="20"/>
                <w:szCs w:val="20"/>
              </w:rPr>
              <w:t xml:space="preserve"> </w:t>
            </w:r>
            <w:r>
              <w:rPr>
                <w:rFonts w:cs="Arial"/>
                <w:sz w:val="20"/>
                <w:szCs w:val="20"/>
              </w:rPr>
              <w:t>This type of system is usually applied in a radiant floor system.</w:t>
            </w:r>
          </w:p>
        </w:tc>
      </w:tr>
    </w:tbl>
    <w:p w:rsidR="00BD5E61" w:rsidRDefault="00BD5E61">
      <w: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4779BF" w:rsidRPr="00980FBC" w:rsidTr="00AD5FFE">
        <w:tc>
          <w:tcPr>
            <w:tcW w:w="2358" w:type="dxa"/>
          </w:tcPr>
          <w:p w:rsidR="004779BF" w:rsidRPr="00980FBC" w:rsidRDefault="004779BF" w:rsidP="00B72426">
            <w:pPr>
              <w:spacing w:after="120" w:line="240" w:lineRule="auto"/>
              <w:jc w:val="left"/>
              <w:rPr>
                <w:rFonts w:cs="Arial"/>
                <w:b/>
                <w:sz w:val="20"/>
                <w:szCs w:val="20"/>
              </w:rPr>
            </w:pPr>
            <w:r>
              <w:rPr>
                <w:rFonts w:cs="Arial"/>
                <w:b/>
                <w:sz w:val="20"/>
                <w:szCs w:val="20"/>
              </w:rPr>
              <w:t>IntoLight</w:t>
            </w:r>
          </w:p>
        </w:tc>
        <w:tc>
          <w:tcPr>
            <w:tcW w:w="6390" w:type="dxa"/>
          </w:tcPr>
          <w:p w:rsidR="004779BF" w:rsidRPr="00980FBC" w:rsidRDefault="004779BF" w:rsidP="00DB4F59">
            <w:pPr>
              <w:spacing w:after="120" w:line="240" w:lineRule="auto"/>
              <w:rPr>
                <w:rFonts w:cs="Arial"/>
                <w:sz w:val="20"/>
                <w:szCs w:val="20"/>
              </w:rPr>
            </w:pPr>
            <w:r>
              <w:rPr>
                <w:rFonts w:cs="Arial"/>
                <w:sz w:val="20"/>
                <w:szCs w:val="20"/>
              </w:rPr>
              <w:t>A division within PSE that manages all street lighting projects in the PSE territory.</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I-937</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An informal reference to the 2006 voter initiative, The Washington Clean Energy Initiative.</w:t>
            </w:r>
            <w:r w:rsidR="006A02AC">
              <w:rPr>
                <w:rFonts w:cs="Arial"/>
                <w:sz w:val="20"/>
                <w:szCs w:val="20"/>
              </w:rPr>
              <w:t xml:space="preserve"> </w:t>
            </w:r>
            <w:r w:rsidRPr="00980FBC">
              <w:rPr>
                <w:rFonts w:cs="Arial"/>
                <w:sz w:val="20"/>
                <w:szCs w:val="20"/>
              </w:rPr>
              <w:t>The vote resulted in the creation of RCW 19.285 and WAC 480-109, which is now referred to as the Energy Independence Act.</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A product, device, piece of equipment, system or building design or operational practice used to achieve greater </w:t>
            </w:r>
            <w:r w:rsidR="00134899">
              <w:rPr>
                <w:rFonts w:cs="Arial"/>
                <w:sz w:val="20"/>
                <w:szCs w:val="20"/>
              </w:rPr>
              <w:t>Energy Efficiency</w:t>
            </w:r>
            <w:r w:rsidRPr="00980FBC">
              <w:rPr>
                <w:rFonts w:cs="Arial"/>
                <w:sz w:val="20"/>
                <w:szCs w:val="20"/>
              </w:rPr>
              <w:t xml:space="preserve"> or to promote Fuel Conversion and Fuel Switching.</w:t>
            </w:r>
            <w:r w:rsidR="006A02AC">
              <w:rPr>
                <w:rFonts w:cs="Arial"/>
                <w:sz w:val="20"/>
                <w:szCs w:val="20"/>
              </w:rPr>
              <w:t xml:space="preserve"> </w:t>
            </w:r>
            <w:r w:rsidRPr="00980FBC">
              <w:rPr>
                <w:rFonts w:cs="Arial"/>
                <w:sz w:val="20"/>
                <w:szCs w:val="20"/>
              </w:rPr>
              <w:t xml:space="preserve">Unless specifically enumerated in a specific </w:t>
            </w:r>
            <w:r w:rsidR="00134899">
              <w:rPr>
                <w:rFonts w:cs="Arial"/>
                <w:sz w:val="20"/>
                <w:szCs w:val="20"/>
              </w:rPr>
              <w:t>Energy Efficiency</w:t>
            </w:r>
            <w:r w:rsidRPr="00980FBC">
              <w:rPr>
                <w:rFonts w:cs="Arial"/>
                <w:sz w:val="20"/>
                <w:szCs w:val="20"/>
              </w:rPr>
              <w:t xml:space="preserve"> Program, all Measures, proposed by Customers or otherwise, shall meet or exceed the efficiency standards set forth in the applicable energy codes, or, where none exists, “standard industry practice” as determined by the Company.</w:t>
            </w:r>
            <w:r w:rsidR="006A02AC">
              <w:rPr>
                <w:rFonts w:cs="Arial"/>
                <w:sz w:val="20"/>
                <w:szCs w:val="20"/>
              </w:rPr>
              <w:t xml:space="preserve"> </w:t>
            </w:r>
            <w:r w:rsidRPr="00980FBC">
              <w:rPr>
                <w:rFonts w:cs="Arial"/>
                <w:sz w:val="20"/>
                <w:szCs w:val="20"/>
              </w:rPr>
              <w:t xml:space="preserve">Measures will meet common construction practices, and meet industry standards for quality and </w:t>
            </w:r>
            <w:r w:rsidR="00134899">
              <w:rPr>
                <w:rFonts w:cs="Arial"/>
                <w:sz w:val="20"/>
                <w:szCs w:val="20"/>
              </w:rPr>
              <w:t>Energy Efficiency</w:t>
            </w:r>
            <w:r w:rsidRPr="00980FBC">
              <w:rPr>
                <w:rFonts w:cs="Arial"/>
                <w:sz w:val="20"/>
                <w:szCs w:val="20"/>
              </w:rPr>
              <w:t>.</w:t>
            </w:r>
            <w:r w:rsidRPr="00980FBC">
              <w:rPr>
                <w:rStyle w:val="FootnoteReference"/>
                <w:sz w:val="20"/>
                <w:szCs w:val="20"/>
              </w:rPr>
              <w:footnoteReference w:id="63"/>
            </w:r>
            <w:r w:rsidR="006A02AC">
              <w:rPr>
                <w:rFonts w:cs="Arial"/>
                <w:sz w:val="20"/>
                <w:szCs w:val="20"/>
              </w:rPr>
              <w:t xml:space="preserve"> </w:t>
            </w:r>
            <w:r w:rsidRPr="00980FBC">
              <w:rPr>
                <w:rFonts w:cs="Arial"/>
                <w:sz w:val="20"/>
                <w:szCs w:val="20"/>
              </w:rPr>
              <w:t>Measures must also meet cost-effectiveness standards.</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Program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Programs may consist of a single measure, an assortment of related measures or a suite of measures that are related strictly by delivery type or customer segment. </w:t>
            </w:r>
          </w:p>
        </w:tc>
      </w:tr>
      <w:tr w:rsidR="00FD7D5F" w:rsidRPr="00980FBC"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PSE Deemed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Relative to measure savings types (Custom, Calculated, PSE Deemed or RTF Deemed), these measures are supported by PSE engineering calculations or evaluation studies, in compliance with </w:t>
            </w:r>
            <w:r w:rsidR="009C6083">
              <w:rPr>
                <w:rFonts w:cs="Arial"/>
                <w:sz w:val="20"/>
                <w:szCs w:val="20"/>
              </w:rPr>
              <w:t xml:space="preserve">condition </w:t>
            </w:r>
            <w:r w:rsidRPr="00980FBC">
              <w:rPr>
                <w:rFonts w:cs="Arial"/>
                <w:sz w:val="20"/>
                <w:szCs w:val="20"/>
              </w:rPr>
              <w:t>(6)(c).</w:t>
            </w:r>
          </w:p>
          <w:p w:rsidR="00FD7D5F" w:rsidRPr="00980FBC" w:rsidRDefault="00FD7D5F" w:rsidP="00DB4F59">
            <w:pPr>
              <w:spacing w:after="120" w:line="240" w:lineRule="auto"/>
              <w:rPr>
                <w:rFonts w:cs="Arial"/>
                <w:sz w:val="20"/>
                <w:szCs w:val="20"/>
              </w:rPr>
            </w:pPr>
            <w:r w:rsidRPr="00980FBC">
              <w:rPr>
                <w:rFonts w:cs="Arial"/>
                <w:sz w:val="20"/>
                <w:szCs w:val="20"/>
              </w:rPr>
              <w:t xml:space="preserve">This term is used in the </w:t>
            </w:r>
            <w:r w:rsidRPr="00980FBC">
              <w:rPr>
                <w:rFonts w:cs="Arial"/>
                <w:sz w:val="20"/>
                <w:szCs w:val="20"/>
                <w:u w:val="single"/>
              </w:rPr>
              <w:t>Savings Type</w:t>
            </w:r>
            <w:r w:rsidRPr="00980FBC">
              <w:rPr>
                <w:rFonts w:cs="Arial"/>
                <w:sz w:val="20"/>
                <w:szCs w:val="20"/>
              </w:rPr>
              <w:t xml:space="preserve"> field in Appendix B, List of Measures.</w:t>
            </w:r>
          </w:p>
        </w:tc>
      </w:tr>
      <w:tr w:rsidR="00FD7D5F" w:rsidRPr="00AB4DA9"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RTF Deemed</w:t>
            </w:r>
          </w:p>
        </w:tc>
        <w:tc>
          <w:tcPr>
            <w:tcW w:w="6390" w:type="dxa"/>
          </w:tcPr>
          <w:p w:rsidR="00FD7D5F" w:rsidRPr="00AE4CFD" w:rsidRDefault="00AE4CFD" w:rsidP="00DB4F59">
            <w:pPr>
              <w:spacing w:after="120" w:line="240" w:lineRule="auto"/>
              <w:rPr>
                <w:rFonts w:cs="Arial"/>
                <w:sz w:val="20"/>
                <w:szCs w:val="20"/>
              </w:rPr>
            </w:pPr>
            <w:r>
              <w:rPr>
                <w:rFonts w:cs="Arial"/>
                <w:sz w:val="20"/>
                <w:szCs w:val="20"/>
              </w:rPr>
              <w:t>Former reference to the RTF’s UES (Unit Energy Savings).</w:t>
            </w:r>
            <w:r w:rsidR="006A02AC">
              <w:rPr>
                <w:rFonts w:cs="Arial"/>
                <w:sz w:val="20"/>
                <w:szCs w:val="20"/>
              </w:rPr>
              <w:t xml:space="preserve"> </w:t>
            </w:r>
            <w:r w:rsidR="00FD7D5F" w:rsidRPr="00AE4CFD">
              <w:rPr>
                <w:rFonts w:cs="Arial"/>
                <w:sz w:val="20"/>
                <w:szCs w:val="20"/>
              </w:rPr>
              <w:t xml:space="preserve">Relative to PSE savings types (Custom, Calculated, PSE Deemed or RTF Deemed), supported by RTF analyses, in compliance with </w:t>
            </w:r>
            <w:r>
              <w:rPr>
                <w:rFonts w:cs="Arial"/>
                <w:sz w:val="20"/>
                <w:szCs w:val="20"/>
              </w:rPr>
              <w:t xml:space="preserve">Settlement Agreement condition </w:t>
            </w:r>
            <w:r w:rsidR="00FD7D5F" w:rsidRPr="00AE4CFD">
              <w:rPr>
                <w:rFonts w:cs="Arial"/>
                <w:sz w:val="20"/>
                <w:szCs w:val="20"/>
              </w:rPr>
              <w:t>(6)(b).</w:t>
            </w:r>
          </w:p>
          <w:p w:rsidR="00FD7D5F" w:rsidRPr="00AE4CFD" w:rsidRDefault="00FD7D5F" w:rsidP="00225A4A">
            <w:pPr>
              <w:spacing w:after="120" w:line="240" w:lineRule="auto"/>
              <w:rPr>
                <w:rFonts w:cs="Arial"/>
                <w:sz w:val="20"/>
                <w:szCs w:val="20"/>
              </w:rPr>
            </w:pPr>
            <w:r w:rsidRPr="00AE4CFD">
              <w:rPr>
                <w:rFonts w:cs="Arial"/>
                <w:sz w:val="20"/>
                <w:szCs w:val="20"/>
              </w:rPr>
              <w:t xml:space="preserve">This term is used in the </w:t>
            </w:r>
            <w:r w:rsidRPr="00AE4CFD">
              <w:rPr>
                <w:rFonts w:cs="Arial"/>
                <w:sz w:val="20"/>
                <w:szCs w:val="20"/>
                <w:u w:val="single"/>
              </w:rPr>
              <w:t>Savings Type</w:t>
            </w:r>
            <w:r w:rsidRPr="00AE4CFD">
              <w:rPr>
                <w:rFonts w:cs="Arial"/>
                <w:sz w:val="20"/>
                <w:szCs w:val="20"/>
              </w:rPr>
              <w:t xml:space="preserve"> field in </w:t>
            </w:r>
            <w:r w:rsidR="00225A4A">
              <w:rPr>
                <w:rFonts w:cs="Arial"/>
                <w:sz w:val="20"/>
                <w:szCs w:val="20"/>
              </w:rPr>
              <w:t>Exhibit 5, Supplements 1 and 2.</w:t>
            </w:r>
          </w:p>
        </w:tc>
      </w:tr>
    </w:tbl>
    <w:p w:rsidR="00586745" w:rsidRDefault="00586745">
      <w:r>
        <w:br w:type="page"/>
      </w:r>
    </w:p>
    <w:p w:rsidR="00586745" w:rsidRDefault="00586745" w:rsidP="00586745">
      <w: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System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In this document, System may have the following meanings:</w:t>
            </w:r>
          </w:p>
          <w:p w:rsidR="00FD7D5F" w:rsidRPr="00980FBC" w:rsidRDefault="00FD7D5F" w:rsidP="004F55E8">
            <w:pPr>
              <w:numPr>
                <w:ilvl w:val="0"/>
                <w:numId w:val="15"/>
              </w:numPr>
              <w:spacing w:after="120" w:line="240" w:lineRule="auto"/>
              <w:jc w:val="left"/>
              <w:rPr>
                <w:rFonts w:cs="Arial"/>
                <w:sz w:val="20"/>
                <w:szCs w:val="20"/>
              </w:rPr>
            </w:pPr>
            <w:r w:rsidRPr="00980FBC">
              <w:rPr>
                <w:rFonts w:cs="Arial"/>
                <w:sz w:val="20"/>
                <w:szCs w:val="20"/>
              </w:rPr>
              <w:t>Any software program—supported by PSE’s IT department or otherwise—or physical apparatus used to record, track, compile, report, archive, audit energy savings claims or financial data.</w:t>
            </w:r>
          </w:p>
          <w:p w:rsidR="00FD7D5F" w:rsidRPr="00980FBC" w:rsidRDefault="00FD7D5F" w:rsidP="004F55E8">
            <w:pPr>
              <w:numPr>
                <w:ilvl w:val="0"/>
                <w:numId w:val="15"/>
              </w:numPr>
              <w:spacing w:after="120" w:line="240" w:lineRule="auto"/>
              <w:jc w:val="left"/>
              <w:rPr>
                <w:rFonts w:cs="Arial"/>
                <w:sz w:val="20"/>
                <w:szCs w:val="20"/>
              </w:rPr>
            </w:pPr>
            <w:r w:rsidRPr="00980FBC">
              <w:rPr>
                <w:rFonts w:cs="Arial"/>
                <w:sz w:val="20"/>
                <w:szCs w:val="20"/>
              </w:rPr>
              <w:t xml:space="preserve">Electrical, and/or </w:t>
            </w:r>
            <w:r w:rsidR="007C235A">
              <w:rPr>
                <w:rFonts w:cs="Arial"/>
                <w:sz w:val="20"/>
                <w:szCs w:val="20"/>
              </w:rPr>
              <w:t>natural gas</w:t>
            </w:r>
            <w:r w:rsidRPr="00980FBC">
              <w:rPr>
                <w:rFonts w:cs="Arial"/>
                <w:sz w:val="20"/>
                <w:szCs w:val="20"/>
              </w:rPr>
              <w:t xml:space="preserve"> equipment that is either attached together or works in concert to provide space conditioning, plumbing functions or other end-uses associated with structures, such as HVAC systems, pumping systems, etc. </w:t>
            </w:r>
          </w:p>
        </w:tc>
      </w:tr>
    </w:tbl>
    <w:p w:rsidR="00586745" w:rsidRDefault="00586745" w:rsidP="00586745">
      <w:r>
        <w:br w:type="page"/>
      </w:r>
    </w:p>
    <w:p w:rsidR="00FD7D5F" w:rsidRPr="00E049A4" w:rsidRDefault="00FD7D5F" w:rsidP="00E049A4">
      <w:pPr>
        <w:pStyle w:val="Heading2"/>
      </w:pPr>
      <w:bookmarkStart w:id="503" w:name="_Toc443570718"/>
      <w:r w:rsidRPr="00E049A4">
        <w:lastRenderedPageBreak/>
        <w:t>Acronyms</w:t>
      </w:r>
      <w:bookmarkEnd w:id="503"/>
    </w:p>
    <w:p w:rsidR="00F92066" w:rsidRPr="00F92066" w:rsidRDefault="00F92066" w:rsidP="00F92066">
      <w:r w:rsidRPr="00F92066">
        <w:t>The below-listed acronyms are found throughout program discussions in this report.</w:t>
      </w:r>
      <w:r w:rsidR="006A02AC">
        <w:t xml:space="preserve"> </w:t>
      </w:r>
      <w:r w:rsidRPr="00F92066">
        <w:t>Where possible, PSE has defined these acronyms within the discussion.</w:t>
      </w:r>
      <w:r w:rsidR="006A02AC">
        <w:t xml:space="preserve"> </w:t>
      </w:r>
      <w:r w:rsidRPr="00F92066">
        <w:t>As a courtesy, PSE also provides them in the below list for easy reference.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335791" w:rsidRPr="00980FBC" w:rsidTr="00AD5FFE">
        <w:tc>
          <w:tcPr>
            <w:tcW w:w="2358" w:type="dxa"/>
          </w:tcPr>
          <w:p w:rsidR="00335791" w:rsidRDefault="00335791" w:rsidP="00DB4F59">
            <w:pPr>
              <w:spacing w:after="120" w:line="240" w:lineRule="auto"/>
              <w:rPr>
                <w:rFonts w:cs="Arial"/>
                <w:b/>
                <w:sz w:val="20"/>
                <w:szCs w:val="20"/>
              </w:rPr>
            </w:pPr>
            <w:r>
              <w:rPr>
                <w:rFonts w:cs="Arial"/>
                <w:b/>
                <w:sz w:val="20"/>
                <w:szCs w:val="20"/>
              </w:rPr>
              <w:t>ACEEE</w:t>
            </w:r>
          </w:p>
        </w:tc>
        <w:tc>
          <w:tcPr>
            <w:tcW w:w="6390" w:type="dxa"/>
          </w:tcPr>
          <w:p w:rsidR="00335791" w:rsidRDefault="00335791" w:rsidP="00DB4F59">
            <w:pPr>
              <w:spacing w:after="120" w:line="240" w:lineRule="auto"/>
              <w:rPr>
                <w:rFonts w:cs="Arial"/>
                <w:sz w:val="20"/>
                <w:szCs w:val="20"/>
              </w:rPr>
            </w:pPr>
            <w:r>
              <w:rPr>
                <w:rFonts w:cs="Arial"/>
                <w:sz w:val="20"/>
                <w:szCs w:val="20"/>
              </w:rPr>
              <w:t>American Council for an Energy-Efficient Economy</w:t>
            </w:r>
          </w:p>
        </w:tc>
      </w:tr>
      <w:tr w:rsidR="0027340D" w:rsidRPr="00980FBC" w:rsidTr="00AD5FFE">
        <w:tc>
          <w:tcPr>
            <w:tcW w:w="2358" w:type="dxa"/>
          </w:tcPr>
          <w:p w:rsidR="0027340D" w:rsidRPr="00980FBC" w:rsidRDefault="0027340D" w:rsidP="00DB4F59">
            <w:pPr>
              <w:spacing w:after="120" w:line="240" w:lineRule="auto"/>
              <w:rPr>
                <w:rFonts w:cs="Arial"/>
                <w:b/>
                <w:sz w:val="20"/>
                <w:szCs w:val="20"/>
              </w:rPr>
            </w:pPr>
            <w:r>
              <w:rPr>
                <w:rFonts w:cs="Arial"/>
                <w:b/>
                <w:sz w:val="20"/>
                <w:szCs w:val="20"/>
              </w:rPr>
              <w:t>AEE</w:t>
            </w:r>
          </w:p>
        </w:tc>
        <w:tc>
          <w:tcPr>
            <w:tcW w:w="6390" w:type="dxa"/>
          </w:tcPr>
          <w:p w:rsidR="0027340D" w:rsidRPr="00980FBC" w:rsidRDefault="0027340D" w:rsidP="00DB4F59">
            <w:pPr>
              <w:spacing w:after="120" w:line="240" w:lineRule="auto"/>
              <w:rPr>
                <w:rFonts w:cs="Arial"/>
                <w:sz w:val="20"/>
                <w:szCs w:val="20"/>
              </w:rPr>
            </w:pPr>
            <w:r>
              <w:rPr>
                <w:rFonts w:cs="Arial"/>
                <w:sz w:val="20"/>
                <w:szCs w:val="20"/>
              </w:rPr>
              <w:t>Association of Energy Engineers</w:t>
            </w:r>
          </w:p>
        </w:tc>
      </w:tr>
      <w:tr w:rsidR="001474A1" w:rsidRPr="00980FBC" w:rsidTr="00AD5FFE">
        <w:tc>
          <w:tcPr>
            <w:tcW w:w="2358" w:type="dxa"/>
          </w:tcPr>
          <w:p w:rsidR="001474A1" w:rsidRPr="00980FBC" w:rsidRDefault="001474A1" w:rsidP="00DB4F59">
            <w:pPr>
              <w:spacing w:after="120" w:line="240" w:lineRule="auto"/>
              <w:rPr>
                <w:rFonts w:cs="Arial"/>
                <w:b/>
                <w:sz w:val="20"/>
                <w:szCs w:val="20"/>
              </w:rPr>
            </w:pPr>
            <w:r>
              <w:rPr>
                <w:rFonts w:cs="Arial"/>
                <w:b/>
                <w:sz w:val="20"/>
                <w:szCs w:val="20"/>
              </w:rPr>
              <w:t>AESP</w:t>
            </w:r>
          </w:p>
        </w:tc>
        <w:tc>
          <w:tcPr>
            <w:tcW w:w="6390" w:type="dxa"/>
          </w:tcPr>
          <w:p w:rsidR="001474A1" w:rsidRPr="00980FBC" w:rsidRDefault="001474A1" w:rsidP="00DB4F59">
            <w:pPr>
              <w:spacing w:after="120" w:line="240" w:lineRule="auto"/>
              <w:rPr>
                <w:rFonts w:cs="Arial"/>
                <w:sz w:val="20"/>
                <w:szCs w:val="20"/>
              </w:rPr>
            </w:pPr>
            <w:r>
              <w:rPr>
                <w:rFonts w:cs="Arial"/>
                <w:sz w:val="20"/>
                <w:szCs w:val="20"/>
              </w:rPr>
              <w:t>Association of Energy Service Professionals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AIA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Institute of Architects</w:t>
            </w:r>
          </w:p>
        </w:tc>
      </w:tr>
      <w:tr w:rsidR="00254369" w:rsidRPr="00980FBC" w:rsidTr="00094920">
        <w:tc>
          <w:tcPr>
            <w:tcW w:w="2358" w:type="dxa"/>
          </w:tcPr>
          <w:p w:rsidR="00254369" w:rsidRPr="00980FBC" w:rsidRDefault="00254369" w:rsidP="00094920">
            <w:pPr>
              <w:spacing w:after="120" w:line="240" w:lineRule="auto"/>
              <w:rPr>
                <w:rFonts w:cs="Arial"/>
                <w:b/>
                <w:sz w:val="20"/>
                <w:szCs w:val="20"/>
              </w:rPr>
            </w:pPr>
            <w:r>
              <w:rPr>
                <w:rFonts w:cs="Arial"/>
                <w:b/>
                <w:sz w:val="20"/>
                <w:szCs w:val="20"/>
              </w:rPr>
              <w:t>AMI</w:t>
            </w:r>
          </w:p>
        </w:tc>
        <w:tc>
          <w:tcPr>
            <w:tcW w:w="6390" w:type="dxa"/>
          </w:tcPr>
          <w:p w:rsidR="00254369" w:rsidRPr="00980FBC" w:rsidRDefault="00254369" w:rsidP="00094920">
            <w:pPr>
              <w:spacing w:after="120" w:line="240" w:lineRule="auto"/>
              <w:rPr>
                <w:rFonts w:cs="Arial"/>
                <w:sz w:val="20"/>
                <w:szCs w:val="20"/>
              </w:rPr>
            </w:pPr>
            <w:r>
              <w:rPr>
                <w:rFonts w:cs="Arial"/>
                <w:sz w:val="20"/>
                <w:szCs w:val="20"/>
              </w:rPr>
              <w:t>Automated Meter Infrastructure</w:t>
            </w:r>
          </w:p>
        </w:tc>
      </w:tr>
      <w:tr w:rsidR="00225A4A" w:rsidRPr="00980FBC" w:rsidTr="00094920">
        <w:tc>
          <w:tcPr>
            <w:tcW w:w="2358" w:type="dxa"/>
          </w:tcPr>
          <w:p w:rsidR="00225A4A" w:rsidRPr="00980FBC" w:rsidRDefault="00225A4A" w:rsidP="00094920">
            <w:pPr>
              <w:spacing w:after="120" w:line="240" w:lineRule="auto"/>
              <w:rPr>
                <w:rFonts w:cs="Arial"/>
                <w:b/>
                <w:sz w:val="20"/>
                <w:szCs w:val="20"/>
              </w:rPr>
            </w:pPr>
            <w:r w:rsidRPr="00980FBC">
              <w:rPr>
                <w:rFonts w:cs="Arial"/>
                <w:b/>
                <w:sz w:val="20"/>
                <w:szCs w:val="20"/>
              </w:rPr>
              <w:t>aMW</w:t>
            </w:r>
          </w:p>
        </w:tc>
        <w:tc>
          <w:tcPr>
            <w:tcW w:w="6390" w:type="dxa"/>
          </w:tcPr>
          <w:p w:rsidR="00225A4A" w:rsidRPr="00980FBC" w:rsidRDefault="00225A4A" w:rsidP="00094920">
            <w:pPr>
              <w:spacing w:after="120" w:line="240" w:lineRule="auto"/>
              <w:rPr>
                <w:rFonts w:cs="Arial"/>
                <w:sz w:val="20"/>
                <w:szCs w:val="20"/>
              </w:rPr>
            </w:pPr>
            <w:r w:rsidRPr="00980FBC">
              <w:rPr>
                <w:rFonts w:cs="Arial"/>
                <w:sz w:val="20"/>
                <w:szCs w:val="20"/>
              </w:rPr>
              <w:t>Average MegaWatt.</w:t>
            </w:r>
            <w:r w:rsidR="006A02AC">
              <w:rPr>
                <w:rFonts w:cs="Arial"/>
                <w:sz w:val="20"/>
                <w:szCs w:val="20"/>
              </w:rPr>
              <w:t xml:space="preserve"> </w:t>
            </w:r>
            <w:r w:rsidRPr="00980FBC">
              <w:rPr>
                <w:rFonts w:cs="Arial"/>
                <w:sz w:val="20"/>
                <w:szCs w:val="20"/>
              </w:rPr>
              <w:t>An expression of energy (versus “power”).</w:t>
            </w:r>
            <w:r w:rsidR="006A02AC">
              <w:rPr>
                <w:rFonts w:cs="Arial"/>
                <w:sz w:val="20"/>
                <w:szCs w:val="20"/>
              </w:rPr>
              <w:t xml:space="preserve"> </w:t>
            </w:r>
            <w:r w:rsidRPr="00980FBC">
              <w:rPr>
                <w:rFonts w:cs="Arial"/>
                <w:sz w:val="20"/>
                <w:szCs w:val="20"/>
              </w:rPr>
              <w:t>It is used to express very large amounts of energy.</w:t>
            </w:r>
            <w:r w:rsidR="006A02AC">
              <w:rPr>
                <w:rFonts w:cs="Arial"/>
                <w:sz w:val="20"/>
                <w:szCs w:val="20"/>
              </w:rPr>
              <w:t xml:space="preserve"> </w:t>
            </w:r>
            <w:r w:rsidRPr="00980FBC">
              <w:rPr>
                <w:rFonts w:cs="Arial"/>
                <w:sz w:val="20"/>
                <w:szCs w:val="20"/>
              </w:rPr>
              <w:t>The term represents an average of power (Megawatts [MW]) used over time (the standard term being one year or 8,760 hours).</w:t>
            </w:r>
            <w:r w:rsidR="006A02AC">
              <w:rPr>
                <w:rFonts w:cs="Arial"/>
                <w:sz w:val="20"/>
                <w:szCs w:val="20"/>
              </w:rPr>
              <w:t xml:space="preserve"> </w:t>
            </w:r>
            <w:r w:rsidRPr="00980FBC">
              <w:rPr>
                <w:rFonts w:cs="Arial"/>
                <w:sz w:val="20"/>
                <w:szCs w:val="20"/>
              </w:rPr>
              <w:t>Thus, 1 aMW = 8,760 MWh.</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ARRA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Recovery and Reinvestment Act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ASHRAE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Society of Heating, Refrigerating, and Air-Conditioning Engineers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BOMA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Building Owners and Managers Association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BPA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Bonneville Power Administration</w:t>
            </w:r>
          </w:p>
        </w:tc>
      </w:tr>
      <w:tr w:rsidR="00C97CAF" w:rsidRPr="00980FBC" w:rsidTr="00AD5FFE">
        <w:tc>
          <w:tcPr>
            <w:tcW w:w="2358" w:type="dxa"/>
          </w:tcPr>
          <w:p w:rsidR="00C97CAF" w:rsidRDefault="00C97CAF" w:rsidP="00DB4F59">
            <w:pPr>
              <w:spacing w:after="120" w:line="240" w:lineRule="auto"/>
              <w:rPr>
                <w:rFonts w:cs="Arial"/>
                <w:b/>
                <w:sz w:val="20"/>
                <w:szCs w:val="20"/>
              </w:rPr>
            </w:pPr>
            <w:r>
              <w:rPr>
                <w:rFonts w:cs="Arial"/>
                <w:b/>
                <w:sz w:val="20"/>
                <w:szCs w:val="20"/>
              </w:rPr>
              <w:t>CEE</w:t>
            </w:r>
          </w:p>
        </w:tc>
        <w:tc>
          <w:tcPr>
            <w:tcW w:w="6390" w:type="dxa"/>
          </w:tcPr>
          <w:p w:rsidR="00C97CAF" w:rsidRDefault="00C97CAF" w:rsidP="00DB4F59">
            <w:pPr>
              <w:spacing w:after="120" w:line="240" w:lineRule="auto"/>
              <w:rPr>
                <w:rFonts w:cs="Arial"/>
                <w:sz w:val="20"/>
                <w:szCs w:val="20"/>
              </w:rPr>
            </w:pPr>
            <w:r>
              <w:rPr>
                <w:rFonts w:cs="Arial"/>
                <w:sz w:val="20"/>
                <w:szCs w:val="20"/>
              </w:rPr>
              <w:t>Consortium for Energy Efficiency</w:t>
            </w:r>
          </w:p>
        </w:tc>
      </w:tr>
      <w:tr w:rsidR="00640DB1" w:rsidRPr="00980FBC" w:rsidTr="00AD5FFE">
        <w:tc>
          <w:tcPr>
            <w:tcW w:w="2358" w:type="dxa"/>
          </w:tcPr>
          <w:p w:rsidR="00640DB1" w:rsidRPr="00980FBC" w:rsidRDefault="00640DB1" w:rsidP="00DB4F59">
            <w:pPr>
              <w:spacing w:after="120" w:line="240" w:lineRule="auto"/>
              <w:rPr>
                <w:rFonts w:cs="Arial"/>
                <w:b/>
                <w:sz w:val="20"/>
                <w:szCs w:val="20"/>
              </w:rPr>
            </w:pPr>
            <w:r>
              <w:rPr>
                <w:rFonts w:cs="Arial"/>
                <w:b/>
                <w:sz w:val="20"/>
                <w:szCs w:val="20"/>
              </w:rPr>
              <w:t>CEEP</w:t>
            </w:r>
          </w:p>
        </w:tc>
        <w:tc>
          <w:tcPr>
            <w:tcW w:w="6390" w:type="dxa"/>
          </w:tcPr>
          <w:p w:rsidR="00640DB1" w:rsidRPr="00980FBC" w:rsidRDefault="00640DB1" w:rsidP="00DB4F59">
            <w:pPr>
              <w:spacing w:after="120" w:line="240" w:lineRule="auto"/>
              <w:rPr>
                <w:rFonts w:cs="Arial"/>
                <w:sz w:val="20"/>
                <w:szCs w:val="20"/>
              </w:rPr>
            </w:pPr>
            <w:r>
              <w:rPr>
                <w:rFonts w:cs="Arial"/>
                <w:sz w:val="20"/>
                <w:szCs w:val="20"/>
              </w:rPr>
              <w:t>Commercial Energy Efficiency Program</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CMS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Customer Management System.</w:t>
            </w:r>
            <w:r w:rsidR="006A02AC">
              <w:rPr>
                <w:rFonts w:cs="Arial"/>
                <w:sz w:val="20"/>
                <w:szCs w:val="20"/>
              </w:rPr>
              <w:t xml:space="preserve"> </w:t>
            </w:r>
            <w:r w:rsidRPr="00980FBC">
              <w:rPr>
                <w:rFonts w:cs="Arial"/>
                <w:sz w:val="20"/>
                <w:szCs w:val="20"/>
              </w:rPr>
              <w:t>A PSE proprietary software application that tracks customer activities, inventory and rebate processing.</w:t>
            </w:r>
          </w:p>
        </w:tc>
      </w:tr>
      <w:tr w:rsidR="00F02235" w:rsidRPr="00980FBC" w:rsidTr="00AD5FFE">
        <w:tc>
          <w:tcPr>
            <w:tcW w:w="2358" w:type="dxa"/>
          </w:tcPr>
          <w:p w:rsidR="00F02235" w:rsidRPr="00980FBC" w:rsidRDefault="00F02235" w:rsidP="00DB4F59">
            <w:pPr>
              <w:spacing w:after="120" w:line="240" w:lineRule="auto"/>
              <w:rPr>
                <w:rFonts w:cs="Arial"/>
                <w:b/>
                <w:sz w:val="20"/>
                <w:szCs w:val="20"/>
              </w:rPr>
            </w:pPr>
            <w:r>
              <w:rPr>
                <w:rFonts w:cs="Arial"/>
                <w:b/>
                <w:sz w:val="20"/>
                <w:szCs w:val="20"/>
              </w:rPr>
              <w:t>CPA</w:t>
            </w:r>
          </w:p>
        </w:tc>
        <w:tc>
          <w:tcPr>
            <w:tcW w:w="6390" w:type="dxa"/>
          </w:tcPr>
          <w:p w:rsidR="00F02235" w:rsidRPr="00980FBC" w:rsidRDefault="00F02235" w:rsidP="00DB4F59">
            <w:pPr>
              <w:spacing w:after="120" w:line="240" w:lineRule="auto"/>
              <w:rPr>
                <w:rFonts w:cs="Arial"/>
                <w:sz w:val="20"/>
                <w:szCs w:val="20"/>
              </w:rPr>
            </w:pPr>
            <w:r>
              <w:rPr>
                <w:rFonts w:cs="Arial"/>
                <w:sz w:val="20"/>
                <w:szCs w:val="20"/>
              </w:rPr>
              <w:t>Conservation Potential Assessment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CRAG</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Conservation Resource Advisory Group</w:t>
            </w:r>
          </w:p>
        </w:tc>
      </w:tr>
      <w:tr w:rsidR="00D90404" w:rsidRPr="00980FBC" w:rsidTr="00AD5FFE">
        <w:tc>
          <w:tcPr>
            <w:tcW w:w="2358" w:type="dxa"/>
          </w:tcPr>
          <w:p w:rsidR="00D90404" w:rsidRDefault="00D90404" w:rsidP="00DB4F59">
            <w:pPr>
              <w:spacing w:after="120" w:line="240" w:lineRule="auto"/>
              <w:rPr>
                <w:rFonts w:cs="Arial"/>
                <w:b/>
                <w:sz w:val="20"/>
                <w:szCs w:val="20"/>
              </w:rPr>
            </w:pPr>
            <w:r>
              <w:rPr>
                <w:rFonts w:cs="Arial"/>
                <w:b/>
                <w:sz w:val="20"/>
                <w:szCs w:val="20"/>
              </w:rPr>
              <w:t>CVR</w:t>
            </w:r>
          </w:p>
        </w:tc>
        <w:tc>
          <w:tcPr>
            <w:tcW w:w="6390" w:type="dxa"/>
          </w:tcPr>
          <w:p w:rsidR="00D90404" w:rsidRDefault="00D90404" w:rsidP="00DB4F59">
            <w:pPr>
              <w:spacing w:after="120" w:line="240" w:lineRule="auto"/>
              <w:rPr>
                <w:rFonts w:cs="Arial"/>
                <w:sz w:val="20"/>
                <w:szCs w:val="20"/>
              </w:rPr>
            </w:pPr>
            <w:r>
              <w:rPr>
                <w:rFonts w:cs="Arial"/>
                <w:sz w:val="20"/>
                <w:szCs w:val="20"/>
              </w:rPr>
              <w:t xml:space="preserve">Conservation Voltage Regulation </w:t>
            </w:r>
          </w:p>
        </w:tc>
      </w:tr>
      <w:tr w:rsidR="007C1BFE" w:rsidRPr="00980FBC" w:rsidTr="00AD5FFE">
        <w:tc>
          <w:tcPr>
            <w:tcW w:w="2358" w:type="dxa"/>
          </w:tcPr>
          <w:p w:rsidR="007C1BFE" w:rsidRPr="00980FBC" w:rsidRDefault="007C1BFE" w:rsidP="00DB4F59">
            <w:pPr>
              <w:spacing w:after="120" w:line="240" w:lineRule="auto"/>
              <w:rPr>
                <w:rFonts w:cs="Arial"/>
                <w:b/>
                <w:sz w:val="20"/>
                <w:szCs w:val="20"/>
              </w:rPr>
            </w:pPr>
            <w:r>
              <w:rPr>
                <w:rFonts w:cs="Arial"/>
                <w:b/>
                <w:sz w:val="20"/>
                <w:szCs w:val="20"/>
              </w:rPr>
              <w:t>DSM</w:t>
            </w:r>
          </w:p>
        </w:tc>
        <w:tc>
          <w:tcPr>
            <w:tcW w:w="6390" w:type="dxa"/>
          </w:tcPr>
          <w:p w:rsidR="007C1BFE" w:rsidRPr="00980FBC" w:rsidRDefault="007C1BFE" w:rsidP="00DB4F59">
            <w:pPr>
              <w:spacing w:after="120" w:line="240" w:lineRule="auto"/>
              <w:rPr>
                <w:rFonts w:cs="Arial"/>
                <w:sz w:val="20"/>
                <w:szCs w:val="20"/>
              </w:rPr>
            </w:pPr>
            <w:r>
              <w:rPr>
                <w:rFonts w:cs="Arial"/>
                <w:sz w:val="20"/>
                <w:szCs w:val="20"/>
              </w:rPr>
              <w:t>Demand-Side Management.</w:t>
            </w:r>
            <w:r w:rsidR="006A02AC">
              <w:rPr>
                <w:rFonts w:cs="Arial"/>
                <w:sz w:val="20"/>
                <w:szCs w:val="20"/>
              </w:rPr>
              <w:t xml:space="preserve"> </w:t>
            </w:r>
            <w:r>
              <w:rPr>
                <w:rFonts w:cs="Arial"/>
                <w:sz w:val="20"/>
                <w:szCs w:val="20"/>
              </w:rPr>
              <w:t>Typically used as an acronym for energy conservation.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EC Motor (ECM)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Electronically Commutated Motor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EME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Energy Management Engineer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EM&amp;V</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Evaluation, Measurement and Verification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ERR</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Evaluation Report Response.</w:t>
            </w:r>
            <w:r w:rsidR="006A02AC">
              <w:rPr>
                <w:rFonts w:cs="Arial"/>
                <w:sz w:val="20"/>
                <w:szCs w:val="20"/>
              </w:rPr>
              <w:t xml:space="preserve"> </w:t>
            </w:r>
            <w:r w:rsidRPr="00980FBC">
              <w:rPr>
                <w:rFonts w:cs="Arial"/>
                <w:sz w:val="20"/>
                <w:szCs w:val="20"/>
              </w:rPr>
              <w:t>A form used to complete an evaluation study’s resultant actions.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GPM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Gallons Per Minute</w:t>
            </w:r>
          </w:p>
        </w:tc>
      </w:tr>
    </w:tbl>
    <w:p w:rsidR="00F92066" w:rsidRDefault="00F92066">
      <w:r>
        <w:br w:type="page"/>
      </w:r>
    </w:p>
    <w:p w:rsidR="00F92066" w:rsidRDefault="00F92066">
      <w:r>
        <w:lastRenderedPageBreak/>
        <w:t>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HID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High Intensity Discharge (lamp type)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HVAC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Heating, Ventilation and Air Conditioning</w:t>
            </w:r>
          </w:p>
        </w:tc>
      </w:tr>
      <w:tr w:rsidR="00031102" w:rsidRPr="00980FBC" w:rsidTr="00AD5FFE">
        <w:tc>
          <w:tcPr>
            <w:tcW w:w="2358" w:type="dxa"/>
          </w:tcPr>
          <w:p w:rsidR="00031102" w:rsidRDefault="00031102" w:rsidP="00DB4F59">
            <w:pPr>
              <w:spacing w:after="120" w:line="240" w:lineRule="auto"/>
              <w:rPr>
                <w:rFonts w:cs="Arial"/>
                <w:b/>
                <w:sz w:val="20"/>
                <w:szCs w:val="20"/>
              </w:rPr>
            </w:pPr>
            <w:r>
              <w:rPr>
                <w:rFonts w:cs="Arial"/>
                <w:b/>
                <w:sz w:val="20"/>
                <w:szCs w:val="20"/>
              </w:rPr>
              <w:t>IOU</w:t>
            </w:r>
          </w:p>
        </w:tc>
        <w:tc>
          <w:tcPr>
            <w:tcW w:w="6390" w:type="dxa"/>
          </w:tcPr>
          <w:p w:rsidR="00031102" w:rsidRDefault="00031102" w:rsidP="00DB4F59">
            <w:pPr>
              <w:spacing w:after="120" w:line="240" w:lineRule="auto"/>
              <w:rPr>
                <w:rFonts w:cs="Arial"/>
                <w:sz w:val="20"/>
                <w:szCs w:val="20"/>
              </w:rPr>
            </w:pPr>
            <w:r>
              <w:rPr>
                <w:rFonts w:cs="Arial"/>
                <w:sz w:val="20"/>
                <w:szCs w:val="20"/>
              </w:rPr>
              <w:t>Independently Owned Utility</w:t>
            </w:r>
          </w:p>
        </w:tc>
      </w:tr>
      <w:tr w:rsidR="007C1BFE" w:rsidRPr="00980FBC" w:rsidTr="00AD5FFE">
        <w:tc>
          <w:tcPr>
            <w:tcW w:w="2358" w:type="dxa"/>
          </w:tcPr>
          <w:p w:rsidR="007C1BFE" w:rsidRPr="00980FBC" w:rsidRDefault="007C1BFE" w:rsidP="00DB4F59">
            <w:pPr>
              <w:spacing w:after="120" w:line="240" w:lineRule="auto"/>
              <w:rPr>
                <w:rFonts w:cs="Arial"/>
                <w:b/>
                <w:sz w:val="20"/>
                <w:szCs w:val="20"/>
              </w:rPr>
            </w:pPr>
            <w:r>
              <w:rPr>
                <w:rFonts w:cs="Arial"/>
                <w:b/>
                <w:sz w:val="20"/>
                <w:szCs w:val="20"/>
              </w:rPr>
              <w:t>IR</w:t>
            </w:r>
          </w:p>
        </w:tc>
        <w:tc>
          <w:tcPr>
            <w:tcW w:w="6390" w:type="dxa"/>
          </w:tcPr>
          <w:p w:rsidR="007C1BFE" w:rsidRPr="00980FBC" w:rsidRDefault="007C1BFE" w:rsidP="00DB4F59">
            <w:pPr>
              <w:spacing w:after="120" w:line="240" w:lineRule="auto"/>
              <w:rPr>
                <w:rFonts w:cs="Arial"/>
                <w:sz w:val="20"/>
                <w:szCs w:val="20"/>
              </w:rPr>
            </w:pPr>
            <w:r>
              <w:rPr>
                <w:rFonts w:cs="Arial"/>
                <w:sz w:val="20"/>
                <w:szCs w:val="20"/>
              </w:rPr>
              <w:t>InfraRed.</w:t>
            </w:r>
            <w:r w:rsidR="006A02AC">
              <w:rPr>
                <w:rFonts w:cs="Arial"/>
                <w:sz w:val="20"/>
                <w:szCs w:val="20"/>
              </w:rPr>
              <w:t xml:space="preserve"> </w:t>
            </w:r>
            <w:r>
              <w:rPr>
                <w:rFonts w:cs="Arial"/>
                <w:sz w:val="20"/>
                <w:szCs w:val="20"/>
              </w:rPr>
              <w:t>A technology typically used in remote-control devices.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kWh</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Kilowatt Hour.</w:t>
            </w:r>
            <w:r w:rsidR="006A02AC">
              <w:rPr>
                <w:rFonts w:cs="Arial"/>
                <w:sz w:val="20"/>
                <w:szCs w:val="20"/>
              </w:rPr>
              <w:t xml:space="preserve"> </w:t>
            </w:r>
            <w:r w:rsidRPr="00980FBC">
              <w:rPr>
                <w:rFonts w:cs="Arial"/>
                <w:color w:val="000000"/>
                <w:sz w:val="20"/>
                <w:szCs w:val="20"/>
              </w:rPr>
              <w:t>1,000 watt-hours = 1 kWh, which is equivalent to 10 100-watt incandescent lamps being turned on for one hour.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LED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Light Emitting Diode (lamp type)</w:t>
            </w:r>
          </w:p>
        </w:tc>
      </w:tr>
      <w:tr w:rsidR="00225A4A" w:rsidRPr="00980FBC" w:rsidTr="00AD5FFE">
        <w:tc>
          <w:tcPr>
            <w:tcW w:w="2358" w:type="dxa"/>
          </w:tcPr>
          <w:p w:rsidR="00225A4A" w:rsidRPr="00980FBC" w:rsidRDefault="00225A4A" w:rsidP="00DB4F59">
            <w:pPr>
              <w:spacing w:after="120" w:line="240" w:lineRule="auto"/>
              <w:rPr>
                <w:rFonts w:cs="Arial"/>
                <w:b/>
                <w:sz w:val="20"/>
                <w:szCs w:val="20"/>
              </w:rPr>
            </w:pPr>
            <w:r>
              <w:rPr>
                <w:rFonts w:cs="Arial"/>
                <w:b/>
                <w:sz w:val="20"/>
                <w:szCs w:val="20"/>
              </w:rPr>
              <w:t>LEED</w:t>
            </w:r>
          </w:p>
        </w:tc>
        <w:tc>
          <w:tcPr>
            <w:tcW w:w="6390" w:type="dxa"/>
          </w:tcPr>
          <w:p w:rsidR="00225A4A" w:rsidRPr="00980FBC" w:rsidRDefault="00225A4A" w:rsidP="00DB4F59">
            <w:pPr>
              <w:spacing w:after="120" w:line="240" w:lineRule="auto"/>
              <w:rPr>
                <w:rFonts w:cs="Arial"/>
                <w:sz w:val="20"/>
                <w:szCs w:val="20"/>
              </w:rPr>
            </w:pPr>
            <w:r>
              <w:rPr>
                <w:rFonts w:cs="Arial"/>
                <w:sz w:val="20"/>
                <w:szCs w:val="20"/>
              </w:rPr>
              <w:t>Leadership in Energy and Environmental Design</w:t>
            </w:r>
          </w:p>
        </w:tc>
      </w:tr>
      <w:tr w:rsidR="004F5F40" w:rsidRPr="00980FBC" w:rsidTr="004B7C12">
        <w:tc>
          <w:tcPr>
            <w:tcW w:w="2358" w:type="dxa"/>
            <w:tcBorders>
              <w:top w:val="single" w:sz="4" w:space="0" w:color="auto"/>
              <w:left w:val="single" w:sz="4" w:space="0" w:color="auto"/>
              <w:bottom w:val="single" w:sz="4" w:space="0" w:color="auto"/>
              <w:right w:val="single" w:sz="4" w:space="0" w:color="auto"/>
            </w:tcBorders>
          </w:tcPr>
          <w:p w:rsidR="004F5F40" w:rsidRPr="00980FBC" w:rsidRDefault="004F5F40" w:rsidP="009C2886">
            <w:pPr>
              <w:spacing w:after="120" w:line="240" w:lineRule="auto"/>
              <w:rPr>
                <w:rFonts w:cs="Arial"/>
                <w:b/>
                <w:sz w:val="20"/>
                <w:szCs w:val="20"/>
              </w:rPr>
            </w:pPr>
            <w:r>
              <w:rPr>
                <w:rFonts w:cs="Arial"/>
                <w:b/>
                <w:sz w:val="20"/>
                <w:szCs w:val="20"/>
              </w:rPr>
              <w:t>MOU</w:t>
            </w:r>
          </w:p>
        </w:tc>
        <w:tc>
          <w:tcPr>
            <w:tcW w:w="6390" w:type="dxa"/>
            <w:tcBorders>
              <w:top w:val="single" w:sz="4" w:space="0" w:color="auto"/>
              <w:left w:val="single" w:sz="4" w:space="0" w:color="auto"/>
              <w:bottom w:val="single" w:sz="4" w:space="0" w:color="auto"/>
              <w:right w:val="single" w:sz="4" w:space="0" w:color="auto"/>
            </w:tcBorders>
          </w:tcPr>
          <w:p w:rsidR="004F5F40" w:rsidRPr="00980FBC" w:rsidRDefault="004F5F40" w:rsidP="009C2886">
            <w:pPr>
              <w:spacing w:after="120" w:line="240" w:lineRule="auto"/>
              <w:rPr>
                <w:rFonts w:cs="Arial"/>
                <w:sz w:val="20"/>
                <w:szCs w:val="20"/>
              </w:rPr>
            </w:pPr>
            <w:r>
              <w:rPr>
                <w:rFonts w:cs="Arial"/>
                <w:sz w:val="20"/>
                <w:szCs w:val="20"/>
              </w:rPr>
              <w:t>Memo Of Understanding.</w:t>
            </w:r>
            <w:r w:rsidR="006A02AC">
              <w:rPr>
                <w:rFonts w:cs="Arial"/>
                <w:sz w:val="20"/>
                <w:szCs w:val="20"/>
              </w:rPr>
              <w:t xml:space="preserve"> </w:t>
            </w:r>
            <w:r>
              <w:rPr>
                <w:rFonts w:cs="Arial"/>
                <w:sz w:val="20"/>
                <w:szCs w:val="20"/>
              </w:rPr>
              <w:t>MOUs outline deliverables and agreements apart from contracts, but are treated with the same degree of rigor.</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MWh</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Megawatt-hour.</w:t>
            </w:r>
            <w:r w:rsidR="006A02AC">
              <w:rPr>
                <w:rFonts w:cs="Arial"/>
                <w:sz w:val="20"/>
                <w:szCs w:val="20"/>
              </w:rPr>
              <w:t xml:space="preserve"> </w:t>
            </w:r>
            <w:r w:rsidRPr="00980FBC">
              <w:rPr>
                <w:rFonts w:cs="Arial"/>
                <w:sz w:val="20"/>
                <w:szCs w:val="20"/>
              </w:rPr>
              <w:t>1,000 kWh = 1 MWh</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NEEA</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 xml:space="preserve">Northwest </w:t>
            </w:r>
            <w:r>
              <w:rPr>
                <w:rFonts w:cs="Arial"/>
                <w:sz w:val="20"/>
                <w:szCs w:val="20"/>
              </w:rPr>
              <w:t>Energy Efficiency</w:t>
            </w:r>
            <w:r w:rsidRPr="00980FBC">
              <w:rPr>
                <w:rFonts w:cs="Arial"/>
                <w:sz w:val="20"/>
                <w:szCs w:val="20"/>
              </w:rPr>
              <w:t xml:space="preserve"> Alliance</w:t>
            </w:r>
          </w:p>
        </w:tc>
      </w:tr>
      <w:tr w:rsidR="00371A36" w:rsidRPr="00980FBC" w:rsidTr="004B7C12">
        <w:tc>
          <w:tcPr>
            <w:tcW w:w="2358" w:type="dxa"/>
            <w:tcBorders>
              <w:top w:val="single" w:sz="4" w:space="0" w:color="auto"/>
              <w:left w:val="single" w:sz="4" w:space="0" w:color="auto"/>
              <w:bottom w:val="single" w:sz="4" w:space="0" w:color="auto"/>
              <w:right w:val="single" w:sz="4" w:space="0" w:color="auto"/>
            </w:tcBorders>
          </w:tcPr>
          <w:p w:rsidR="00371A36" w:rsidRDefault="00371A36" w:rsidP="009C2886">
            <w:pPr>
              <w:spacing w:after="120" w:line="240" w:lineRule="auto"/>
              <w:rPr>
                <w:rFonts w:cs="Arial"/>
                <w:b/>
                <w:sz w:val="20"/>
                <w:szCs w:val="20"/>
              </w:rPr>
            </w:pPr>
            <w:r>
              <w:rPr>
                <w:rFonts w:cs="Arial"/>
                <w:b/>
                <w:sz w:val="20"/>
                <w:szCs w:val="20"/>
              </w:rPr>
              <w:t>NEEC</w:t>
            </w:r>
          </w:p>
        </w:tc>
        <w:tc>
          <w:tcPr>
            <w:tcW w:w="6390" w:type="dxa"/>
            <w:tcBorders>
              <w:top w:val="single" w:sz="4" w:space="0" w:color="auto"/>
              <w:left w:val="single" w:sz="4" w:space="0" w:color="auto"/>
              <w:bottom w:val="single" w:sz="4" w:space="0" w:color="auto"/>
              <w:right w:val="single" w:sz="4" w:space="0" w:color="auto"/>
            </w:tcBorders>
          </w:tcPr>
          <w:p w:rsidR="00371A36" w:rsidRDefault="00371A36" w:rsidP="009C2886">
            <w:pPr>
              <w:spacing w:after="120" w:line="240" w:lineRule="auto"/>
              <w:rPr>
                <w:rFonts w:cs="Arial"/>
                <w:sz w:val="20"/>
                <w:szCs w:val="20"/>
              </w:rPr>
            </w:pPr>
            <w:r>
              <w:rPr>
                <w:rFonts w:cs="Arial"/>
                <w:sz w:val="20"/>
                <w:szCs w:val="20"/>
              </w:rPr>
              <w:t>Northwest Energy Efficiency Council</w:t>
            </w:r>
          </w:p>
        </w:tc>
      </w:tr>
      <w:tr w:rsidR="0027340D" w:rsidRPr="00980FBC" w:rsidTr="004B7C12">
        <w:tc>
          <w:tcPr>
            <w:tcW w:w="2358" w:type="dxa"/>
            <w:tcBorders>
              <w:top w:val="single" w:sz="4" w:space="0" w:color="auto"/>
              <w:left w:val="single" w:sz="4" w:space="0" w:color="auto"/>
              <w:bottom w:val="single" w:sz="4" w:space="0" w:color="auto"/>
              <w:right w:val="single" w:sz="4" w:space="0" w:color="auto"/>
            </w:tcBorders>
          </w:tcPr>
          <w:p w:rsidR="0027340D" w:rsidRPr="00980FBC" w:rsidRDefault="0027340D" w:rsidP="009C2886">
            <w:pPr>
              <w:spacing w:after="120" w:line="240" w:lineRule="auto"/>
              <w:rPr>
                <w:rFonts w:cs="Arial"/>
                <w:b/>
                <w:sz w:val="20"/>
                <w:szCs w:val="20"/>
              </w:rPr>
            </w:pPr>
            <w:r>
              <w:rPr>
                <w:rFonts w:cs="Arial"/>
                <w:b/>
                <w:sz w:val="20"/>
                <w:szCs w:val="20"/>
              </w:rPr>
              <w:t>NPCC</w:t>
            </w:r>
          </w:p>
        </w:tc>
        <w:tc>
          <w:tcPr>
            <w:tcW w:w="6390" w:type="dxa"/>
            <w:tcBorders>
              <w:top w:val="single" w:sz="4" w:space="0" w:color="auto"/>
              <w:left w:val="single" w:sz="4" w:space="0" w:color="auto"/>
              <w:bottom w:val="single" w:sz="4" w:space="0" w:color="auto"/>
              <w:right w:val="single" w:sz="4" w:space="0" w:color="auto"/>
            </w:tcBorders>
          </w:tcPr>
          <w:p w:rsidR="0027340D" w:rsidRPr="00980FBC" w:rsidRDefault="0027340D" w:rsidP="009C2886">
            <w:pPr>
              <w:spacing w:after="120" w:line="240" w:lineRule="auto"/>
              <w:rPr>
                <w:rFonts w:cs="Arial"/>
                <w:sz w:val="20"/>
                <w:szCs w:val="20"/>
              </w:rPr>
            </w:pPr>
            <w:r>
              <w:rPr>
                <w:rFonts w:cs="Arial"/>
                <w:sz w:val="20"/>
                <w:szCs w:val="20"/>
              </w:rPr>
              <w:t>Northwest Power and Conservation Council (also, “Council”)</w:t>
            </w:r>
          </w:p>
        </w:tc>
      </w:tr>
      <w:tr w:rsidR="004779BF" w:rsidRPr="00980FBC" w:rsidTr="004B7C12">
        <w:tc>
          <w:tcPr>
            <w:tcW w:w="2358" w:type="dxa"/>
            <w:tcBorders>
              <w:top w:val="single" w:sz="4" w:space="0" w:color="auto"/>
              <w:left w:val="single" w:sz="4" w:space="0" w:color="auto"/>
              <w:bottom w:val="single" w:sz="4" w:space="0" w:color="auto"/>
              <w:right w:val="single" w:sz="4" w:space="0" w:color="auto"/>
            </w:tcBorders>
          </w:tcPr>
          <w:p w:rsidR="004779BF" w:rsidRPr="00980FBC" w:rsidRDefault="004779BF" w:rsidP="009C2886">
            <w:pPr>
              <w:spacing w:after="120" w:line="240" w:lineRule="auto"/>
              <w:rPr>
                <w:rFonts w:cs="Arial"/>
                <w:b/>
                <w:sz w:val="20"/>
                <w:szCs w:val="20"/>
              </w:rPr>
            </w:pPr>
            <w:r>
              <w:rPr>
                <w:rFonts w:cs="Arial"/>
                <w:b/>
                <w:sz w:val="20"/>
                <w:szCs w:val="20"/>
              </w:rPr>
              <w:t>NWEEA</w:t>
            </w:r>
          </w:p>
        </w:tc>
        <w:tc>
          <w:tcPr>
            <w:tcW w:w="6390" w:type="dxa"/>
            <w:tcBorders>
              <w:top w:val="single" w:sz="4" w:space="0" w:color="auto"/>
              <w:left w:val="single" w:sz="4" w:space="0" w:color="auto"/>
              <w:bottom w:val="single" w:sz="4" w:space="0" w:color="auto"/>
              <w:right w:val="single" w:sz="4" w:space="0" w:color="auto"/>
            </w:tcBorders>
          </w:tcPr>
          <w:p w:rsidR="004779BF" w:rsidRPr="00980FBC" w:rsidRDefault="004779BF" w:rsidP="009C2886">
            <w:pPr>
              <w:spacing w:after="120" w:line="240" w:lineRule="auto"/>
              <w:rPr>
                <w:rFonts w:cs="Arial"/>
                <w:sz w:val="20"/>
                <w:szCs w:val="20"/>
              </w:rPr>
            </w:pP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O&amp;M</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Operations &amp; Maintenance</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Pr>
                <w:rFonts w:cs="Arial"/>
                <w:b/>
                <w:sz w:val="20"/>
                <w:szCs w:val="20"/>
              </w:rPr>
              <w:t>PTCS</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Pr>
                <w:rFonts w:cs="Arial"/>
                <w:sz w:val="20"/>
                <w:szCs w:val="20"/>
              </w:rPr>
              <w:t>Performance Tested Comfort Systems</w:t>
            </w:r>
          </w:p>
        </w:tc>
      </w:tr>
      <w:tr w:rsidR="00D3369B" w:rsidRPr="00980FBC" w:rsidTr="004B7C12">
        <w:tc>
          <w:tcPr>
            <w:tcW w:w="2358" w:type="dxa"/>
            <w:tcBorders>
              <w:top w:val="single" w:sz="4" w:space="0" w:color="auto"/>
              <w:left w:val="single" w:sz="4" w:space="0" w:color="auto"/>
              <w:bottom w:val="single" w:sz="4" w:space="0" w:color="auto"/>
              <w:right w:val="single" w:sz="4" w:space="0" w:color="auto"/>
            </w:tcBorders>
          </w:tcPr>
          <w:p w:rsidR="00D3369B" w:rsidRPr="00980FBC" w:rsidRDefault="00D3369B" w:rsidP="009C2886">
            <w:pPr>
              <w:spacing w:after="120" w:line="240" w:lineRule="auto"/>
              <w:rPr>
                <w:rFonts w:cs="Arial"/>
                <w:b/>
                <w:sz w:val="20"/>
                <w:szCs w:val="20"/>
              </w:rPr>
            </w:pPr>
            <w:r>
              <w:rPr>
                <w:rFonts w:cs="Arial"/>
                <w:b/>
                <w:sz w:val="20"/>
                <w:szCs w:val="20"/>
              </w:rPr>
              <w:t>PV</w:t>
            </w:r>
          </w:p>
        </w:tc>
        <w:tc>
          <w:tcPr>
            <w:tcW w:w="6390" w:type="dxa"/>
            <w:tcBorders>
              <w:top w:val="single" w:sz="4" w:space="0" w:color="auto"/>
              <w:left w:val="single" w:sz="4" w:space="0" w:color="auto"/>
              <w:bottom w:val="single" w:sz="4" w:space="0" w:color="auto"/>
              <w:right w:val="single" w:sz="4" w:space="0" w:color="auto"/>
            </w:tcBorders>
          </w:tcPr>
          <w:p w:rsidR="00D3369B" w:rsidRDefault="00D3369B" w:rsidP="009C2886">
            <w:pPr>
              <w:spacing w:after="120" w:line="240" w:lineRule="auto"/>
              <w:rPr>
                <w:rFonts w:cs="Arial"/>
                <w:sz w:val="20"/>
                <w:szCs w:val="20"/>
              </w:rPr>
            </w:pPr>
            <w:r>
              <w:rPr>
                <w:rFonts w:cs="Arial"/>
                <w:sz w:val="20"/>
                <w:szCs w:val="20"/>
              </w:rPr>
              <w:t>PhotoVoltaic.</w:t>
            </w:r>
            <w:r w:rsidR="006A02AC">
              <w:rPr>
                <w:rFonts w:cs="Arial"/>
                <w:sz w:val="20"/>
                <w:szCs w:val="20"/>
              </w:rPr>
              <w:t xml:space="preserve"> </w:t>
            </w:r>
            <w:r>
              <w:rPr>
                <w:rFonts w:cs="Arial"/>
                <w:sz w:val="20"/>
                <w:szCs w:val="20"/>
              </w:rPr>
              <w:t>Primarily applies to solar renewable energy generation systems.</w:t>
            </w:r>
            <w:r w:rsidR="006A02AC">
              <w:rPr>
                <w:rFonts w:cs="Arial"/>
                <w:sz w:val="20"/>
                <w:szCs w:val="20"/>
              </w:rPr>
              <w:t xml:space="preserve"> </w:t>
            </w:r>
            <w:r>
              <w:rPr>
                <w:rFonts w:cs="Arial"/>
                <w:sz w:val="20"/>
                <w:szCs w:val="20"/>
              </w:rPr>
              <w:t>PV converts solar energy into Direct Current (DC) electricity.</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RCW</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781097" w:rsidP="009C2886">
            <w:pPr>
              <w:spacing w:after="120" w:line="240" w:lineRule="auto"/>
              <w:rPr>
                <w:rFonts w:cs="Arial"/>
                <w:sz w:val="20"/>
                <w:szCs w:val="20"/>
              </w:rPr>
            </w:pPr>
            <w:r>
              <w:rPr>
                <w:rFonts w:cs="Arial"/>
                <w:sz w:val="20"/>
                <w:szCs w:val="20"/>
              </w:rPr>
              <w:t>Revised Code of Washington</w:t>
            </w:r>
            <w:r w:rsidR="006A02AC">
              <w:rPr>
                <w:rFonts w:cs="Arial"/>
                <w:sz w:val="20"/>
                <w:szCs w:val="20"/>
              </w:rPr>
              <w:t xml:space="preserve"> </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RTF</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Regional Technical Forum, an advisory committee and a part of the Northwest Power and Conservation Council.</w:t>
            </w:r>
            <w:r w:rsidR="006A02AC">
              <w:rPr>
                <w:rFonts w:cs="Arial"/>
                <w:sz w:val="20"/>
                <w:szCs w:val="20"/>
              </w:rPr>
              <w:t xml:space="preserve"> </w:t>
            </w:r>
            <w:r w:rsidRPr="00980FBC">
              <w:rPr>
                <w:rFonts w:cs="Arial"/>
                <w:sz w:val="20"/>
                <w:szCs w:val="20"/>
              </w:rPr>
              <w:t>The RTF develops standardized protocols for verifying and evaluating conservation.</w:t>
            </w:r>
          </w:p>
        </w:tc>
      </w:tr>
      <w:tr w:rsidR="00754102" w:rsidRPr="00980FBC" w:rsidTr="00AD5FFE">
        <w:tc>
          <w:tcPr>
            <w:tcW w:w="2358" w:type="dxa"/>
          </w:tcPr>
          <w:p w:rsidR="00754102" w:rsidRDefault="00754102" w:rsidP="00DB4F59">
            <w:pPr>
              <w:spacing w:after="120" w:line="240" w:lineRule="auto"/>
              <w:rPr>
                <w:rFonts w:cs="Arial"/>
                <w:b/>
                <w:sz w:val="20"/>
                <w:szCs w:val="20"/>
              </w:rPr>
            </w:pPr>
            <w:r>
              <w:rPr>
                <w:rFonts w:cs="Arial"/>
                <w:b/>
                <w:sz w:val="20"/>
                <w:szCs w:val="20"/>
              </w:rPr>
              <w:t>SAP</w:t>
            </w:r>
          </w:p>
        </w:tc>
        <w:tc>
          <w:tcPr>
            <w:tcW w:w="6390" w:type="dxa"/>
          </w:tcPr>
          <w:p w:rsidR="00754102" w:rsidRDefault="00754102" w:rsidP="00DB4F59">
            <w:pPr>
              <w:spacing w:after="120" w:line="240" w:lineRule="auto"/>
              <w:rPr>
                <w:rFonts w:cs="Arial"/>
                <w:sz w:val="20"/>
                <w:szCs w:val="20"/>
              </w:rPr>
            </w:pPr>
            <w:r>
              <w:rPr>
                <w:rFonts w:cs="Arial"/>
                <w:sz w:val="20"/>
                <w:szCs w:val="20"/>
              </w:rPr>
              <w:t>Systems, Applications, Products in data Products.</w:t>
            </w:r>
            <w:r w:rsidR="006A02AC">
              <w:rPr>
                <w:rFonts w:cs="Arial"/>
                <w:sz w:val="20"/>
                <w:szCs w:val="20"/>
              </w:rPr>
              <w:t xml:space="preserve"> </w:t>
            </w:r>
            <w:r>
              <w:rPr>
                <w:rFonts w:cs="Arial"/>
                <w:sz w:val="20"/>
                <w:szCs w:val="20"/>
              </w:rPr>
              <w:t>A very large, enterprise-wide financial, HR, workflow-tracking accounting system.</w:t>
            </w:r>
          </w:p>
        </w:tc>
      </w:tr>
      <w:tr w:rsidR="0032093F" w:rsidRPr="00980FBC" w:rsidTr="00AD5FFE">
        <w:tc>
          <w:tcPr>
            <w:tcW w:w="2358" w:type="dxa"/>
          </w:tcPr>
          <w:p w:rsidR="0032093F" w:rsidRPr="00980FBC" w:rsidRDefault="0032093F" w:rsidP="00DB4F59">
            <w:pPr>
              <w:spacing w:after="120" w:line="240" w:lineRule="auto"/>
              <w:rPr>
                <w:rFonts w:cs="Arial"/>
                <w:b/>
                <w:sz w:val="20"/>
                <w:szCs w:val="20"/>
              </w:rPr>
            </w:pPr>
            <w:r>
              <w:rPr>
                <w:rFonts w:cs="Arial"/>
                <w:b/>
                <w:sz w:val="20"/>
                <w:szCs w:val="20"/>
              </w:rPr>
              <w:t>SPIF</w:t>
            </w:r>
          </w:p>
        </w:tc>
        <w:tc>
          <w:tcPr>
            <w:tcW w:w="6390" w:type="dxa"/>
          </w:tcPr>
          <w:p w:rsidR="0032093F" w:rsidRPr="00980FBC" w:rsidRDefault="0032093F" w:rsidP="00DB4F59">
            <w:pPr>
              <w:spacing w:after="120" w:line="240" w:lineRule="auto"/>
              <w:rPr>
                <w:rFonts w:cs="Arial"/>
                <w:sz w:val="20"/>
                <w:szCs w:val="20"/>
              </w:rPr>
            </w:pPr>
            <w:r>
              <w:rPr>
                <w:rFonts w:cs="Arial"/>
                <w:sz w:val="20"/>
                <w:szCs w:val="20"/>
              </w:rPr>
              <w:t>Also “SPIFF” or “SPIV”.</w:t>
            </w:r>
            <w:r w:rsidR="006A02AC">
              <w:rPr>
                <w:rFonts w:cs="Arial"/>
                <w:sz w:val="20"/>
                <w:szCs w:val="20"/>
              </w:rPr>
              <w:t xml:space="preserve"> </w:t>
            </w:r>
            <w:r>
              <w:rPr>
                <w:rFonts w:cs="Arial"/>
                <w:sz w:val="20"/>
                <w:szCs w:val="20"/>
              </w:rPr>
              <w:t>A slang term</w:t>
            </w:r>
            <w:r w:rsidR="003C3A6E">
              <w:rPr>
                <w:rFonts w:cs="Arial"/>
                <w:sz w:val="20"/>
                <w:szCs w:val="20"/>
              </w:rPr>
              <w:t xml:space="preserve"> associated with sales incentives</w:t>
            </w:r>
            <w:r>
              <w:rPr>
                <w:rFonts w:cs="Arial"/>
                <w:sz w:val="20"/>
                <w:szCs w:val="20"/>
              </w:rPr>
              <w:t>, sometimes considered a “Sales Performance Incentive Fund”; any of the acronyms refer to a small bonus or award, usually paid to a sales staff, in recognition of achieve a certain sales goal.</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TRC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Total Resource Cost:</w:t>
            </w:r>
            <w:r w:rsidR="006A02AC">
              <w:rPr>
                <w:rFonts w:cs="Arial"/>
                <w:sz w:val="20"/>
                <w:szCs w:val="20"/>
              </w:rPr>
              <w:t xml:space="preserve"> </w:t>
            </w:r>
            <w:r w:rsidRPr="00980FBC">
              <w:rPr>
                <w:rFonts w:cs="Arial"/>
                <w:sz w:val="20"/>
                <w:szCs w:val="20"/>
              </w:rPr>
              <w:t>The cost to the customer and/or other party costs to install or have installed approved Measures plus Utility Costs and minus Quantifiable Benefits (or Costs).</w:t>
            </w:r>
            <w:r w:rsidRPr="00980FBC">
              <w:rPr>
                <w:rStyle w:val="FootnoteReference"/>
                <w:sz w:val="20"/>
                <w:szCs w:val="20"/>
              </w:rPr>
              <w:footnoteReference w:id="64"/>
            </w:r>
          </w:p>
        </w:tc>
      </w:tr>
    </w:tbl>
    <w:p w:rsidR="00586745" w:rsidRDefault="00586745">
      <w:r>
        <w:br w:type="page"/>
      </w:r>
    </w:p>
    <w:p w:rsidR="00F92066" w:rsidRDefault="00F92066">
      <w:r>
        <w:lastRenderedPageBreak/>
        <w:t>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UC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Utility Cost: The Company’s costs of administering programs included, but not limited to, costs associated with incentives, audited, analysis, technical review and funding specific to the Measure or program and evaluation.</w:t>
            </w:r>
            <w:r w:rsidRPr="00980FBC">
              <w:rPr>
                <w:rStyle w:val="FootnoteReference"/>
                <w:sz w:val="20"/>
                <w:szCs w:val="20"/>
              </w:rPr>
              <w:footnoteReference w:id="65"/>
            </w:r>
          </w:p>
        </w:tc>
      </w:tr>
      <w:tr w:rsidR="00D90404" w:rsidRPr="00980FBC" w:rsidTr="00AD5FFE">
        <w:tc>
          <w:tcPr>
            <w:tcW w:w="2358" w:type="dxa"/>
          </w:tcPr>
          <w:p w:rsidR="00D90404" w:rsidRPr="00980FBC" w:rsidRDefault="00D90404" w:rsidP="00DB4F59">
            <w:pPr>
              <w:spacing w:after="120" w:line="240" w:lineRule="auto"/>
              <w:rPr>
                <w:rFonts w:cs="Arial"/>
                <w:b/>
                <w:sz w:val="20"/>
                <w:szCs w:val="20"/>
              </w:rPr>
            </w:pPr>
            <w:r>
              <w:rPr>
                <w:rFonts w:cs="Arial"/>
                <w:b/>
                <w:sz w:val="20"/>
                <w:szCs w:val="20"/>
              </w:rPr>
              <w:t>VO</w:t>
            </w:r>
          </w:p>
        </w:tc>
        <w:tc>
          <w:tcPr>
            <w:tcW w:w="6390" w:type="dxa"/>
          </w:tcPr>
          <w:p w:rsidR="00254369" w:rsidRPr="00980FBC" w:rsidRDefault="00D90404" w:rsidP="00DB4F59">
            <w:pPr>
              <w:spacing w:after="120" w:line="240" w:lineRule="auto"/>
              <w:rPr>
                <w:rFonts w:cs="Arial"/>
                <w:sz w:val="20"/>
                <w:szCs w:val="20"/>
              </w:rPr>
            </w:pPr>
            <w:r>
              <w:rPr>
                <w:rFonts w:cs="Arial"/>
                <w:sz w:val="20"/>
                <w:szCs w:val="20"/>
              </w:rPr>
              <w:t xml:space="preserve"> Voltage Optimization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WAC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Administrative Code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WAMOA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Association of Maintenance and Operations Administrators</w:t>
            </w:r>
          </w:p>
        </w:tc>
      </w:tr>
      <w:tr w:rsidR="007E4FEA" w:rsidRPr="00980FBC" w:rsidTr="00AD5FFE">
        <w:tc>
          <w:tcPr>
            <w:tcW w:w="2358" w:type="dxa"/>
          </w:tcPr>
          <w:p w:rsidR="007E4FEA" w:rsidRPr="00980FBC" w:rsidRDefault="007E4FEA" w:rsidP="00DB4F59">
            <w:pPr>
              <w:spacing w:after="120" w:line="240" w:lineRule="auto"/>
              <w:rPr>
                <w:rFonts w:cs="Arial"/>
                <w:b/>
                <w:sz w:val="20"/>
                <w:szCs w:val="20"/>
              </w:rPr>
            </w:pPr>
            <w:r>
              <w:rPr>
                <w:rFonts w:cs="Arial"/>
                <w:b/>
                <w:sz w:val="20"/>
                <w:szCs w:val="20"/>
              </w:rPr>
              <w:t>WRUN</w:t>
            </w:r>
          </w:p>
        </w:tc>
        <w:tc>
          <w:tcPr>
            <w:tcW w:w="6390" w:type="dxa"/>
          </w:tcPr>
          <w:p w:rsidR="007E4FEA" w:rsidRPr="00980FBC" w:rsidRDefault="007E4FEA" w:rsidP="00DB4F59">
            <w:pPr>
              <w:spacing w:after="120" w:line="240" w:lineRule="auto"/>
              <w:rPr>
                <w:rFonts w:cs="Arial"/>
                <w:sz w:val="20"/>
                <w:szCs w:val="20"/>
              </w:rPr>
            </w:pPr>
            <w:r>
              <w:rPr>
                <w:rFonts w:cs="Arial"/>
                <w:sz w:val="20"/>
                <w:szCs w:val="20"/>
              </w:rPr>
              <w:t>Western Regional Utility Network</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WSEC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State Energy Code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WUTC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Utilities and Transportation Commission</w:t>
            </w:r>
            <w:r w:rsidR="00444325">
              <w:rPr>
                <w:rFonts w:cs="Arial"/>
                <w:sz w:val="20"/>
                <w:szCs w:val="20"/>
              </w:rPr>
              <w:t>.</w:t>
            </w:r>
            <w:r w:rsidR="006A02AC">
              <w:rPr>
                <w:rFonts w:cs="Arial"/>
                <w:sz w:val="20"/>
                <w:szCs w:val="20"/>
              </w:rPr>
              <w:t xml:space="preserve"> </w:t>
            </w:r>
            <w:r w:rsidR="00444325">
              <w:rPr>
                <w:rFonts w:cs="Arial"/>
                <w:sz w:val="20"/>
                <w:szCs w:val="20"/>
              </w:rPr>
              <w:t>Also referred to as UTC.</w:t>
            </w:r>
          </w:p>
        </w:tc>
      </w:tr>
    </w:tbl>
    <w:p w:rsidR="00FD7D5F" w:rsidRDefault="00FD7D5F" w:rsidP="00DD3421">
      <w:pPr>
        <w:rPr>
          <w:rFonts w:cs="Arial"/>
          <w:szCs w:val="22"/>
        </w:rPr>
      </w:pPr>
    </w:p>
    <w:p w:rsidR="0016401D" w:rsidRDefault="0016401D" w:rsidP="00DD3421">
      <w:pPr>
        <w:rPr>
          <w:rFonts w:cs="Arial"/>
          <w:szCs w:val="22"/>
        </w:rPr>
      </w:pPr>
      <w:r>
        <w:rPr>
          <w:rFonts w:cs="Arial"/>
          <w:szCs w:val="22"/>
        </w:rPr>
        <w:br w:type="page"/>
      </w:r>
    </w:p>
    <w:p w:rsidR="0016401D" w:rsidRDefault="0016401D" w:rsidP="00DD3421">
      <w:pPr>
        <w:rPr>
          <w:rFonts w:cs="Arial"/>
          <w:szCs w:val="22"/>
        </w:rPr>
      </w:pPr>
      <w:r>
        <w:rPr>
          <w:rFonts w:cs="Arial"/>
          <w:szCs w:val="22"/>
        </w:rPr>
        <w:lastRenderedPageBreak/>
        <w:t>PSE intentionally left this page blank.</w:t>
      </w:r>
    </w:p>
    <w:p w:rsidR="0016401D" w:rsidRDefault="0016401D" w:rsidP="00DD3421">
      <w:pPr>
        <w:rPr>
          <w:rFonts w:cs="Arial"/>
          <w:szCs w:val="22"/>
        </w:rPr>
      </w:pPr>
    </w:p>
    <w:p w:rsidR="0032093F" w:rsidRDefault="0032093F" w:rsidP="00DD3421">
      <w:pPr>
        <w:rPr>
          <w:rFonts w:cs="Arial"/>
          <w:szCs w:val="22"/>
        </w:rPr>
        <w:sectPr w:rsidR="0032093F" w:rsidSect="005F1344">
          <w:headerReference w:type="even" r:id="rId143"/>
          <w:headerReference w:type="default" r:id="rId144"/>
          <w:endnotePr>
            <w:numFmt w:val="decimal"/>
          </w:endnotePr>
          <w:pgSz w:w="12240" w:h="15840"/>
          <w:pgMar w:top="1890" w:right="1440" w:bottom="1710" w:left="1800" w:header="720" w:footer="720" w:gutter="0"/>
          <w:cols w:space="720"/>
          <w:docGrid w:linePitch="326"/>
        </w:sectPr>
      </w:pPr>
    </w:p>
    <w:p w:rsidR="00FD7D5F" w:rsidRDefault="00FD7D5F" w:rsidP="00500338">
      <w:pPr>
        <w:pStyle w:val="Heading1"/>
      </w:pPr>
      <w:bookmarkStart w:id="504" w:name="_Toc443570719"/>
      <w:r>
        <w:lastRenderedPageBreak/>
        <w:t>Conclusion</w:t>
      </w:r>
      <w:bookmarkEnd w:id="501"/>
      <w:bookmarkEnd w:id="504"/>
    </w:p>
    <w:p w:rsidR="00FD7D5F" w:rsidRPr="005D52A0" w:rsidRDefault="00FD7D5F" w:rsidP="00781BCE">
      <w:pPr>
        <w:rPr>
          <w:rFonts w:cs="Arial"/>
        </w:rPr>
      </w:pPr>
      <w:r w:rsidRPr="005D52A0">
        <w:rPr>
          <w:rFonts w:cs="Arial"/>
        </w:rPr>
        <w:t>This concludes the</w:t>
      </w:r>
      <w:r>
        <w:rPr>
          <w:rFonts w:cs="Arial"/>
        </w:rPr>
        <w:t xml:space="preserve"> </w:t>
      </w:r>
      <w:r w:rsidR="007A64DD">
        <w:rPr>
          <w:rFonts w:cs="Arial"/>
        </w:rPr>
        <w:t>Energy Efficiency</w:t>
      </w:r>
      <w:r w:rsidR="00D1090A">
        <w:rPr>
          <w:rFonts w:cs="Arial"/>
        </w:rPr>
        <w:t xml:space="preserve"> </w:t>
      </w:r>
      <w:r w:rsidR="006A02AC">
        <w:rPr>
          <w:rFonts w:cs="Arial"/>
        </w:rPr>
        <w:t>2015</w:t>
      </w:r>
      <w:r w:rsidRPr="005D52A0">
        <w:rPr>
          <w:rFonts w:cs="Arial"/>
        </w:rPr>
        <w:t xml:space="preserve"> Annual Report of Energy Conservation Accomplishments.</w:t>
      </w:r>
      <w:r w:rsidR="006A02AC">
        <w:rPr>
          <w:rFonts w:cs="Arial"/>
        </w:rPr>
        <w:t xml:space="preserve"> </w:t>
      </w:r>
    </w:p>
    <w:p w:rsidR="00FD7D5F" w:rsidRPr="005D52A0" w:rsidRDefault="00FD7D5F" w:rsidP="00012B42">
      <w:pPr>
        <w:rPr>
          <w:rFonts w:cs="Arial"/>
        </w:rPr>
      </w:pPr>
      <w:r w:rsidRPr="005D52A0">
        <w:rPr>
          <w:rFonts w:cs="Arial"/>
        </w:rPr>
        <w:t>Please refer to the Re</w:t>
      </w:r>
      <w:r w:rsidR="00947961">
        <w:rPr>
          <w:rFonts w:cs="Arial"/>
        </w:rPr>
        <w:t>port’s Exhibits and Supplements</w:t>
      </w:r>
      <w:r w:rsidRPr="005D52A0">
        <w:rPr>
          <w:rFonts w:cs="Arial"/>
        </w:rPr>
        <w:t xml:space="preserve"> for additional </w:t>
      </w:r>
      <w:r w:rsidR="007A64DD">
        <w:rPr>
          <w:rFonts w:cs="Arial"/>
        </w:rPr>
        <w:t>Energy Efficiency</w:t>
      </w:r>
      <w:r w:rsidRPr="005D52A0">
        <w:rPr>
          <w:rFonts w:cs="Arial"/>
        </w:rPr>
        <w:t xml:space="preserve"> details:</w:t>
      </w:r>
    </w:p>
    <w:p w:rsidR="00FD7D5F" w:rsidRPr="00781BCE" w:rsidRDefault="00D1090A" w:rsidP="006B0FC9">
      <w:pPr>
        <w:pStyle w:val="Heading2"/>
        <w:numPr>
          <w:ilvl w:val="0"/>
          <w:numId w:val="112"/>
        </w:numPr>
        <w:spacing w:line="240" w:lineRule="auto"/>
        <w:ind w:left="360"/>
      </w:pPr>
      <w:bookmarkStart w:id="505" w:name="_Toc309030679"/>
      <w:bookmarkStart w:id="506" w:name="_Toc443570720"/>
      <w:r>
        <w:t xml:space="preserve">Exhibits Included in the </w:t>
      </w:r>
      <w:r w:rsidR="006A02AC">
        <w:t>2015</w:t>
      </w:r>
      <w:r w:rsidR="00FD7D5F" w:rsidRPr="00781BCE">
        <w:t xml:space="preserve"> Report of Conservation Accomplishments</w:t>
      </w:r>
      <w:bookmarkEnd w:id="505"/>
      <w:bookmarkEnd w:id="506"/>
    </w:p>
    <w:p w:rsidR="00FD7D5F" w:rsidRPr="005D52A0" w:rsidRDefault="00D1090A" w:rsidP="00D1090A">
      <w:pPr>
        <w:spacing w:after="60" w:line="240" w:lineRule="auto"/>
        <w:ind w:left="1267" w:hanging="1267"/>
        <w:rPr>
          <w:rFonts w:cs="Arial"/>
        </w:rPr>
      </w:pPr>
      <w:r>
        <w:rPr>
          <w:rFonts w:cs="Arial"/>
        </w:rPr>
        <w:t>Exhibit 1:</w:t>
      </w:r>
      <w:r w:rsidR="006A02AC">
        <w:rPr>
          <w:rFonts w:cs="Arial"/>
        </w:rPr>
        <w:t xml:space="preserve"> 2015</w:t>
      </w:r>
      <w:r w:rsidR="00FD7D5F" w:rsidRPr="005D52A0">
        <w:rPr>
          <w:rFonts w:cs="Arial"/>
        </w:rPr>
        <w:t xml:space="preserve"> Conservation Targets and Budgets versus Actual Achievements and Spending</w:t>
      </w:r>
    </w:p>
    <w:p w:rsidR="00FD7D5F" w:rsidRPr="005D52A0" w:rsidRDefault="00FD7D5F" w:rsidP="00D1090A">
      <w:pPr>
        <w:spacing w:after="60" w:line="240" w:lineRule="auto"/>
        <w:ind w:left="1267" w:hanging="1267"/>
        <w:rPr>
          <w:rFonts w:cs="Arial"/>
        </w:rPr>
      </w:pPr>
      <w:r w:rsidRPr="005D52A0">
        <w:rPr>
          <w:rFonts w:cs="Arial"/>
        </w:rPr>
        <w:t>Exhibit 2:</w:t>
      </w:r>
      <w:r w:rsidR="006A02AC">
        <w:rPr>
          <w:rFonts w:cs="Arial"/>
        </w:rPr>
        <w:t xml:space="preserve"> </w:t>
      </w:r>
      <w:r w:rsidRPr="005D52A0">
        <w:rPr>
          <w:rFonts w:cs="Arial"/>
        </w:rPr>
        <w:t>Program Cost Effectiveness</w:t>
      </w:r>
    </w:p>
    <w:p w:rsidR="00FD7D5F" w:rsidRDefault="00FD7D5F" w:rsidP="00D1090A">
      <w:pPr>
        <w:spacing w:after="60" w:line="240" w:lineRule="auto"/>
        <w:ind w:left="1267" w:hanging="1267"/>
        <w:rPr>
          <w:rFonts w:cs="Arial"/>
        </w:rPr>
      </w:pPr>
      <w:r w:rsidRPr="005D52A0">
        <w:rPr>
          <w:rFonts w:cs="Arial"/>
        </w:rPr>
        <w:t>Exhibit 9:</w:t>
      </w:r>
      <w:r w:rsidR="006A02AC">
        <w:rPr>
          <w:rFonts w:cs="Arial"/>
        </w:rPr>
        <w:t xml:space="preserve"> </w:t>
      </w:r>
      <w:r w:rsidRPr="005D52A0">
        <w:rPr>
          <w:rFonts w:cs="Arial"/>
        </w:rPr>
        <w:t>Condition Compliance Checklist</w:t>
      </w:r>
    </w:p>
    <w:p w:rsidR="00D1090A" w:rsidRPr="005D52A0" w:rsidRDefault="00D1090A" w:rsidP="00D1090A">
      <w:pPr>
        <w:spacing w:line="240" w:lineRule="auto"/>
        <w:ind w:left="1260" w:hanging="1260"/>
        <w:rPr>
          <w:rFonts w:cs="Arial"/>
        </w:rPr>
      </w:pPr>
      <w:r>
        <w:rPr>
          <w:rFonts w:cs="Arial"/>
        </w:rPr>
        <w:t>Exhibit 10:</w:t>
      </w:r>
      <w:r w:rsidR="006A02AC">
        <w:rPr>
          <w:rFonts w:cs="Arial"/>
        </w:rPr>
        <w:t xml:space="preserve"> </w:t>
      </w:r>
      <w:r w:rsidR="002072B1">
        <w:rPr>
          <w:rFonts w:cs="Arial"/>
        </w:rPr>
        <w:t>NEEA 2015 Report of Activities and Initiatives</w:t>
      </w:r>
    </w:p>
    <w:p w:rsidR="004127DE" w:rsidRPr="00E049A4" w:rsidRDefault="004127DE" w:rsidP="005B7BBB">
      <w:pPr>
        <w:pStyle w:val="Heading2"/>
      </w:pPr>
      <w:bookmarkStart w:id="507" w:name="_Toc443570721"/>
      <w:r w:rsidRPr="00AF4BF5">
        <w:t>Supplements</w:t>
      </w:r>
      <w:bookmarkEnd w:id="507"/>
    </w:p>
    <w:p w:rsidR="004127DE" w:rsidRPr="00DA4840" w:rsidRDefault="004127DE" w:rsidP="005F110F">
      <w:pPr>
        <w:spacing w:after="60" w:line="240" w:lineRule="auto"/>
        <w:ind w:left="2707" w:hanging="2707"/>
        <w:rPr>
          <w:rFonts w:cs="Arial"/>
          <w:szCs w:val="22"/>
        </w:rPr>
      </w:pPr>
      <w:r w:rsidRPr="00DA4840">
        <w:rPr>
          <w:rFonts w:cs="Arial"/>
          <w:szCs w:val="22"/>
        </w:rPr>
        <w:t>Exhibit 1</w:t>
      </w:r>
      <w:r>
        <w:rPr>
          <w:rFonts w:cs="Arial"/>
          <w:szCs w:val="22"/>
        </w:rPr>
        <w:t xml:space="preserve"> </w:t>
      </w:r>
      <w:r w:rsidRPr="002D2C94">
        <w:rPr>
          <w:rFonts w:cs="Arial"/>
          <w:i/>
          <w:szCs w:val="22"/>
        </w:rPr>
        <w:t>(Table of savings and expenditures)</w:t>
      </w:r>
    </w:p>
    <w:p w:rsidR="004127DE" w:rsidRDefault="004127DE" w:rsidP="005F110F">
      <w:pPr>
        <w:spacing w:after="60" w:line="240" w:lineRule="auto"/>
        <w:ind w:left="3427" w:hanging="2707"/>
        <w:rPr>
          <w:rFonts w:cs="Arial"/>
          <w:szCs w:val="22"/>
        </w:rPr>
      </w:pPr>
      <w:r w:rsidRPr="00DA4840">
        <w:rPr>
          <w:rFonts w:cs="Arial"/>
          <w:szCs w:val="22"/>
        </w:rPr>
        <w:t>Supplement 1:</w:t>
      </w:r>
      <w:r w:rsidR="006A02AC">
        <w:rPr>
          <w:rFonts w:cs="Arial"/>
          <w:szCs w:val="22"/>
        </w:rPr>
        <w:t xml:space="preserve"> </w:t>
      </w:r>
      <w:r>
        <w:rPr>
          <w:rFonts w:cs="Arial"/>
          <w:szCs w:val="22"/>
        </w:rPr>
        <w:t>Expenditures by Co</w:t>
      </w:r>
      <w:r w:rsidR="00D1090A">
        <w:rPr>
          <w:rFonts w:cs="Arial"/>
          <w:szCs w:val="22"/>
        </w:rPr>
        <w:t xml:space="preserve">st Element Group </w:t>
      </w:r>
    </w:p>
    <w:p w:rsidR="004127DE" w:rsidRPr="00DA4840" w:rsidRDefault="004127DE" w:rsidP="005F110F">
      <w:pPr>
        <w:spacing w:after="60" w:line="240" w:lineRule="auto"/>
        <w:ind w:left="3427" w:hanging="2707"/>
        <w:rPr>
          <w:rFonts w:cs="Arial"/>
          <w:szCs w:val="22"/>
        </w:rPr>
      </w:pPr>
      <w:r>
        <w:rPr>
          <w:rFonts w:cs="Arial"/>
          <w:szCs w:val="22"/>
        </w:rPr>
        <w:t xml:space="preserve">Supplement 2: </w:t>
      </w:r>
      <w:r w:rsidR="006A02AC">
        <w:rPr>
          <w:rFonts w:cs="Arial"/>
          <w:szCs w:val="22"/>
        </w:rPr>
        <w:t>2015</w:t>
      </w:r>
      <w:r w:rsidRPr="00DA4840">
        <w:rPr>
          <w:rFonts w:cs="Arial"/>
          <w:szCs w:val="22"/>
        </w:rPr>
        <w:t xml:space="preserve"> Savings adjustments</w:t>
      </w:r>
    </w:p>
    <w:p w:rsidR="004127DE" w:rsidRDefault="004127DE" w:rsidP="005F110F">
      <w:pPr>
        <w:spacing w:after="60" w:line="240" w:lineRule="auto"/>
        <w:ind w:left="3427" w:hanging="2707"/>
        <w:rPr>
          <w:rFonts w:cs="Arial"/>
          <w:b/>
          <w:color w:val="FF0000"/>
          <w:szCs w:val="22"/>
          <w:u w:val="single"/>
        </w:rPr>
      </w:pPr>
      <w:r>
        <w:rPr>
          <w:rFonts w:cs="Arial"/>
          <w:szCs w:val="22"/>
        </w:rPr>
        <w:t>Supplement 3</w:t>
      </w:r>
      <w:r w:rsidR="00D1090A">
        <w:rPr>
          <w:rFonts w:cs="Arial"/>
          <w:szCs w:val="22"/>
        </w:rPr>
        <w:t>:</w:t>
      </w:r>
      <w:r w:rsidR="006A02AC">
        <w:rPr>
          <w:rFonts w:cs="Arial"/>
          <w:szCs w:val="22"/>
        </w:rPr>
        <w:t xml:space="preserve"> 2015</w:t>
      </w:r>
      <w:r w:rsidRPr="00DA4840">
        <w:rPr>
          <w:rFonts w:cs="Arial"/>
          <w:szCs w:val="22"/>
        </w:rPr>
        <w:t xml:space="preserve"> Sponsorships and Memberships </w:t>
      </w:r>
    </w:p>
    <w:p w:rsidR="004127DE" w:rsidRPr="00DA4840" w:rsidRDefault="004127DE" w:rsidP="005F110F">
      <w:pPr>
        <w:spacing w:line="240" w:lineRule="auto"/>
        <w:ind w:left="3420" w:hanging="2700"/>
        <w:rPr>
          <w:rFonts w:cs="Arial"/>
          <w:szCs w:val="22"/>
        </w:rPr>
      </w:pPr>
      <w:r w:rsidRPr="00DA4840">
        <w:rPr>
          <w:rFonts w:cs="Arial"/>
          <w:szCs w:val="22"/>
        </w:rPr>
        <w:t>Supplem</w:t>
      </w:r>
      <w:r>
        <w:rPr>
          <w:rFonts w:cs="Arial"/>
          <w:szCs w:val="22"/>
        </w:rPr>
        <w:t>ent 4</w:t>
      </w:r>
      <w:r w:rsidRPr="00DA4840">
        <w:rPr>
          <w:rFonts w:cs="Arial"/>
          <w:szCs w:val="22"/>
        </w:rPr>
        <w:t>:</w:t>
      </w:r>
      <w:r w:rsidR="006A02AC">
        <w:rPr>
          <w:rFonts w:cs="Arial"/>
          <w:szCs w:val="22"/>
        </w:rPr>
        <w:t xml:space="preserve"> </w:t>
      </w:r>
      <w:r>
        <w:rPr>
          <w:rFonts w:cs="Arial"/>
          <w:szCs w:val="22"/>
        </w:rPr>
        <w:t>Portfolio Measure Category Counts</w:t>
      </w:r>
    </w:p>
    <w:p w:rsidR="004127DE" w:rsidRPr="00F24DA8" w:rsidRDefault="00D1090A" w:rsidP="005F110F">
      <w:pPr>
        <w:spacing w:after="60" w:line="240" w:lineRule="auto"/>
        <w:ind w:left="1080" w:hanging="1080"/>
        <w:rPr>
          <w:rFonts w:cs="Arial"/>
          <w:i/>
          <w:szCs w:val="22"/>
        </w:rPr>
      </w:pPr>
      <w:r>
        <w:rPr>
          <w:rFonts w:cs="Arial"/>
          <w:szCs w:val="22"/>
        </w:rPr>
        <w:t>Exhibit 5</w:t>
      </w:r>
      <w:r w:rsidR="004127DE">
        <w:rPr>
          <w:rFonts w:cs="Arial"/>
          <w:szCs w:val="22"/>
        </w:rPr>
        <w:t xml:space="preserve"> </w:t>
      </w:r>
      <w:r w:rsidR="00F24DA8" w:rsidRPr="00F24DA8">
        <w:rPr>
          <w:rFonts w:cs="Arial"/>
          <w:i/>
          <w:szCs w:val="22"/>
        </w:rPr>
        <w:t>(Prescriptive &amp; selected calculated measures)</w:t>
      </w:r>
    </w:p>
    <w:p w:rsidR="004127DE" w:rsidRPr="00DA4840" w:rsidRDefault="004127DE" w:rsidP="00947961">
      <w:pPr>
        <w:spacing w:after="60" w:line="240" w:lineRule="auto"/>
        <w:ind w:left="2340" w:hanging="1530"/>
        <w:rPr>
          <w:rFonts w:cs="Arial"/>
          <w:szCs w:val="22"/>
        </w:rPr>
      </w:pPr>
      <w:r w:rsidRPr="00DA4840">
        <w:rPr>
          <w:rFonts w:cs="Arial"/>
          <w:szCs w:val="22"/>
        </w:rPr>
        <w:t>Supplement 1:</w:t>
      </w:r>
      <w:r w:rsidR="006A02AC">
        <w:rPr>
          <w:rFonts w:cs="Arial"/>
          <w:szCs w:val="22"/>
        </w:rPr>
        <w:t xml:space="preserve"> </w:t>
      </w:r>
      <w:r w:rsidR="00D1090A">
        <w:rPr>
          <w:rFonts w:cs="Arial"/>
          <w:szCs w:val="22"/>
        </w:rPr>
        <w:t>PSE</w:t>
      </w:r>
      <w:r w:rsidRPr="00DA4840">
        <w:rPr>
          <w:rFonts w:cs="Arial"/>
          <w:szCs w:val="22"/>
        </w:rPr>
        <w:t xml:space="preserve"> Prescript</w:t>
      </w:r>
      <w:r w:rsidR="00D1090A">
        <w:rPr>
          <w:rFonts w:cs="Arial"/>
          <w:szCs w:val="22"/>
        </w:rPr>
        <w:t xml:space="preserve">ive </w:t>
      </w:r>
      <w:r w:rsidR="00947961">
        <w:rPr>
          <w:rFonts w:cs="Arial"/>
          <w:szCs w:val="22"/>
        </w:rPr>
        <w:t xml:space="preserve">and Selected Calculated </w:t>
      </w:r>
      <w:r w:rsidR="00D1090A">
        <w:rPr>
          <w:rFonts w:cs="Arial"/>
          <w:szCs w:val="22"/>
        </w:rPr>
        <w:t xml:space="preserve">Measures Offered during </w:t>
      </w:r>
      <w:r w:rsidR="006A02AC">
        <w:rPr>
          <w:rFonts w:cs="Arial"/>
          <w:szCs w:val="22"/>
        </w:rPr>
        <w:t>2015</w:t>
      </w:r>
    </w:p>
    <w:p w:rsidR="004127DE" w:rsidRPr="00DA4840" w:rsidRDefault="00D1090A" w:rsidP="005F110F">
      <w:pPr>
        <w:spacing w:line="240" w:lineRule="auto"/>
        <w:ind w:left="3420" w:hanging="2700"/>
        <w:rPr>
          <w:rFonts w:cs="Arial"/>
          <w:szCs w:val="22"/>
        </w:rPr>
      </w:pPr>
      <w:r>
        <w:rPr>
          <w:rFonts w:cs="Arial"/>
          <w:szCs w:val="22"/>
        </w:rPr>
        <w:t>Supplement 2:</w:t>
      </w:r>
      <w:r w:rsidR="006A02AC">
        <w:rPr>
          <w:rFonts w:cs="Arial"/>
          <w:szCs w:val="22"/>
        </w:rPr>
        <w:t xml:space="preserve"> 2015</w:t>
      </w:r>
      <w:r w:rsidR="004127DE" w:rsidRPr="00DA4840">
        <w:rPr>
          <w:rFonts w:cs="Arial"/>
          <w:szCs w:val="22"/>
        </w:rPr>
        <w:t xml:space="preserve"> </w:t>
      </w:r>
      <w:r>
        <w:rPr>
          <w:rFonts w:cs="Arial"/>
          <w:szCs w:val="22"/>
        </w:rPr>
        <w:t>PSE</w:t>
      </w:r>
      <w:r w:rsidR="004127DE" w:rsidRPr="00DA4840">
        <w:rPr>
          <w:rFonts w:cs="Arial"/>
          <w:szCs w:val="22"/>
        </w:rPr>
        <w:t xml:space="preserve"> Prescriptive Measure Revisions</w:t>
      </w:r>
    </w:p>
    <w:p w:rsidR="004127DE" w:rsidRPr="00F24DA8" w:rsidRDefault="004127DE" w:rsidP="005F110F">
      <w:pPr>
        <w:spacing w:after="60" w:line="240" w:lineRule="auto"/>
        <w:ind w:left="1080" w:hanging="1080"/>
        <w:rPr>
          <w:rFonts w:cs="Arial"/>
          <w:i/>
          <w:szCs w:val="22"/>
        </w:rPr>
      </w:pPr>
      <w:r w:rsidRPr="00DA4840">
        <w:rPr>
          <w:rFonts w:cs="Arial"/>
          <w:szCs w:val="22"/>
        </w:rPr>
        <w:t>Exhibit 6</w:t>
      </w:r>
      <w:r>
        <w:rPr>
          <w:rFonts w:cs="Arial"/>
          <w:szCs w:val="22"/>
        </w:rPr>
        <w:t xml:space="preserve"> </w:t>
      </w:r>
      <w:r w:rsidRPr="00F24DA8">
        <w:rPr>
          <w:rFonts w:cs="Arial"/>
          <w:i/>
          <w:szCs w:val="22"/>
        </w:rPr>
        <w:t>(The Evaluation Plan is excluded from this report)</w:t>
      </w:r>
    </w:p>
    <w:p w:rsidR="004127DE" w:rsidRDefault="004127DE" w:rsidP="00012B42">
      <w:pPr>
        <w:spacing w:line="240" w:lineRule="auto"/>
        <w:ind w:left="2246" w:hanging="1526"/>
        <w:rPr>
          <w:rFonts w:cs="Arial"/>
          <w:szCs w:val="22"/>
        </w:rPr>
      </w:pPr>
      <w:r w:rsidRPr="00DA4840">
        <w:rPr>
          <w:rFonts w:cs="Arial"/>
          <w:szCs w:val="22"/>
        </w:rPr>
        <w:t>Supplement 1:</w:t>
      </w:r>
      <w:r w:rsidR="006A02AC">
        <w:rPr>
          <w:rFonts w:cs="Arial"/>
          <w:szCs w:val="22"/>
        </w:rPr>
        <w:t xml:space="preserve"> </w:t>
      </w:r>
      <w:r w:rsidRPr="00DA4840">
        <w:rPr>
          <w:rFonts w:cs="Arial"/>
          <w:szCs w:val="22"/>
        </w:rPr>
        <w:t>Evaluation studies with their associated Evaluation Report Re</w:t>
      </w:r>
      <w:r w:rsidR="00D1090A">
        <w:rPr>
          <w:rFonts w:cs="Arial"/>
          <w:szCs w:val="22"/>
        </w:rPr>
        <w:t xml:space="preserve">sponses (ERRs) performed in </w:t>
      </w:r>
      <w:r w:rsidR="006A02AC">
        <w:rPr>
          <w:rFonts w:cs="Arial"/>
          <w:szCs w:val="22"/>
        </w:rPr>
        <w:t>2015</w:t>
      </w:r>
    </w:p>
    <w:p w:rsidR="00FD7D5F" w:rsidRPr="005D52A0" w:rsidRDefault="007A64DD" w:rsidP="00781BCE">
      <w:pPr>
        <w:rPr>
          <w:rFonts w:cs="Arial"/>
        </w:rPr>
      </w:pPr>
      <w:r>
        <w:rPr>
          <w:rFonts w:cs="Arial"/>
        </w:rPr>
        <w:t>Energy Efficiency</w:t>
      </w:r>
      <w:r w:rsidR="00FD7D5F" w:rsidRPr="005D52A0">
        <w:rPr>
          <w:rFonts w:cs="Arial"/>
        </w:rPr>
        <w:t xml:space="preserve"> loo</w:t>
      </w:r>
      <w:r w:rsidR="00D1090A">
        <w:rPr>
          <w:rFonts w:cs="Arial"/>
        </w:rPr>
        <w:t xml:space="preserve">ks forward to </w:t>
      </w:r>
      <w:r w:rsidR="00613D48">
        <w:rPr>
          <w:rFonts w:cs="Arial"/>
        </w:rPr>
        <w:t>a productive and successful 2016</w:t>
      </w:r>
      <w:r w:rsidR="00FD7D5F" w:rsidRPr="005D52A0">
        <w:rPr>
          <w:rFonts w:cs="Arial"/>
        </w:rPr>
        <w:t>.</w:t>
      </w:r>
    </w:p>
    <w:p w:rsidR="00FD7D5F" w:rsidRPr="005D52A0" w:rsidRDefault="00FD7D5F" w:rsidP="00781BCE">
      <w:pPr>
        <w:rPr>
          <w:rFonts w:cs="Arial"/>
        </w:rPr>
      </w:pPr>
      <w:r w:rsidRPr="005D52A0">
        <w:rPr>
          <w:rFonts w:cs="Arial"/>
        </w:rPr>
        <w:t>Respectfully submitted,</w:t>
      </w:r>
    </w:p>
    <w:p w:rsidR="00FD7D5F" w:rsidRDefault="00FD7D5F" w:rsidP="00781BCE"/>
    <w:p w:rsidR="00FD7D5F" w:rsidRPr="00781BCE" w:rsidRDefault="006F18EA" w:rsidP="00781BCE">
      <w:pPr>
        <w:rPr>
          <w:rFonts w:cs="Arial"/>
        </w:rPr>
      </w:pPr>
      <w:r>
        <w:rPr>
          <w:rFonts w:cs="Arial"/>
        </w:rPr>
        <w:t>The Men and W</w:t>
      </w:r>
      <w:r w:rsidR="00FD7D5F" w:rsidRPr="006D1A44">
        <w:rPr>
          <w:rFonts w:cs="Arial"/>
        </w:rPr>
        <w:t xml:space="preserve">omen of </w:t>
      </w:r>
      <w:r w:rsidR="007A64DD">
        <w:rPr>
          <w:rFonts w:cs="Arial"/>
        </w:rPr>
        <w:t>Energy Efficiency</w:t>
      </w:r>
    </w:p>
    <w:sectPr w:rsidR="00FD7D5F" w:rsidRPr="00781BCE" w:rsidSect="00E86AAF">
      <w:headerReference w:type="even" r:id="rId145"/>
      <w:headerReference w:type="default" r:id="rId146"/>
      <w:endnotePr>
        <w:numFmt w:val="decimal"/>
      </w:endnotePr>
      <w:pgSz w:w="12240" w:h="15840"/>
      <w:pgMar w:top="1890" w:right="1440" w:bottom="1710" w:left="180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33C3" w:rsidRDefault="008F33C3">
      <w:r>
        <w:separator/>
      </w:r>
    </w:p>
  </w:endnote>
  <w:endnote w:type="continuationSeparator" w:id="0">
    <w:p w:rsidR="008F33C3" w:rsidRDefault="008F3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kzidenz Grotesk BE">
    <w:altName w:val="Akzidenz Grotesk BE"/>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elveticaNeueLT Std">
    <w:altName w:val="HelveticaNeueLT St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NDLAJ C+ Times New">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D12BCB">
    <w:pPr>
      <w:pStyle w:val="Footer"/>
      <w:widowControl/>
      <w:pBdr>
        <w:top w:val="double" w:sz="4" w:space="1" w:color="auto"/>
      </w:pBdr>
      <w:tabs>
        <w:tab w:val="clear" w:pos="8640"/>
        <w:tab w:val="right" w:pos="4320"/>
      </w:tabs>
      <w:spacing w:after="0"/>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DD3421">
    <w:pPr>
      <w:pStyle w:val="Footer"/>
      <w:widowControl/>
      <w:tabs>
        <w:tab w:val="clear" w:pos="4320"/>
      </w:tabs>
      <w:spacing w:after="0"/>
      <w:ind w:right="360"/>
      <w:jc w:val="right"/>
      <w:rPr>
        <w:szCs w:val="20"/>
      </w:rPr>
    </w:pPr>
    <w:r>
      <w:rPr>
        <w:rStyle w:val="PageNumber"/>
        <w:rFonts w:cs="Arial"/>
        <w:szCs w:val="20"/>
      </w:rPr>
      <w:tab/>
    </w:r>
    <w:r>
      <w:rPr>
        <w:b/>
        <w:szCs w:val="20"/>
      </w:rPr>
      <w:t>2015</w:t>
    </w:r>
    <w:r w:rsidRPr="002C21A6">
      <w:rPr>
        <w:b/>
        <w:szCs w:val="20"/>
      </w:rPr>
      <w:t xml:space="preserve"> Annual Report of Energy Conservation Accomplishments</w:t>
    </w:r>
    <w:r w:rsidRPr="005C53B0">
      <w:rPr>
        <w:szCs w:val="20"/>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78</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21376" behindDoc="0" locked="0" layoutInCell="1" allowOverlap="1" wp14:anchorId="36F1293B" wp14:editId="5CC791ED">
          <wp:simplePos x="0" y="0"/>
          <wp:positionH relativeFrom="margin">
            <wp:posOffset>19050</wp:posOffset>
          </wp:positionH>
          <wp:positionV relativeFrom="margin">
            <wp:posOffset>8189595</wp:posOffset>
          </wp:positionV>
          <wp:extent cx="2066925" cy="333375"/>
          <wp:effectExtent l="0" t="0" r="9525" b="9525"/>
          <wp:wrapSquare wrapText="bothSides"/>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6071A1">
    <w:pPr>
      <w:pStyle w:val="Footer"/>
      <w:widowControl/>
      <w:tabs>
        <w:tab w:val="clear" w:pos="8640"/>
        <w:tab w:val="left" w:pos="4320"/>
        <w:tab w:val="right" w:pos="9000"/>
      </w:tabs>
      <w:spacing w:after="0" w:line="240" w:lineRule="auto"/>
      <w:rPr>
        <w:szCs w:val="20"/>
      </w:rPr>
    </w:pPr>
    <w:r>
      <w:rPr>
        <w:sz w:val="18"/>
        <w:szCs w:val="20"/>
      </w:rPr>
      <w:tab/>
    </w:r>
    <w:r w:rsidRPr="006071A1">
      <w:rPr>
        <w:sz w:val="18"/>
        <w:szCs w:val="20"/>
      </w:rPr>
      <w:t>Doc# EES0012016</w:t>
    </w:r>
    <w:r w:rsidRPr="006071A1">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77</w:t>
    </w:r>
    <w:r w:rsidRPr="00E2021E">
      <w:rPr>
        <w:szCs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B90E2B">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120</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16256" behindDoc="0" locked="0" layoutInCell="1" allowOverlap="1" wp14:anchorId="11E298ED" wp14:editId="3D118694">
          <wp:simplePos x="0" y="0"/>
          <wp:positionH relativeFrom="margin">
            <wp:posOffset>-10795</wp:posOffset>
          </wp:positionH>
          <wp:positionV relativeFrom="margin">
            <wp:posOffset>8151495</wp:posOffset>
          </wp:positionV>
          <wp:extent cx="2066925" cy="333375"/>
          <wp:effectExtent l="19050" t="0" r="9525" b="0"/>
          <wp:wrapSquare wrapText="bothSides"/>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A10D91" w:rsidRDefault="008F33C3" w:rsidP="00A10D91">
    <w:pPr>
      <w:pStyle w:val="Footer"/>
      <w:widowControl/>
      <w:tabs>
        <w:tab w:val="clear" w:pos="8640"/>
        <w:tab w:val="left" w:pos="4320"/>
        <w:tab w:val="right" w:pos="9000"/>
      </w:tabs>
      <w:spacing w:after="0" w:line="240" w:lineRule="auto"/>
      <w:rPr>
        <w:sz w:val="18"/>
        <w:szCs w:val="20"/>
      </w:rPr>
    </w:pPr>
    <w:r>
      <w:rPr>
        <w:sz w:val="18"/>
        <w:szCs w:val="20"/>
      </w:rPr>
      <w:tab/>
    </w:r>
    <w:r w:rsidRPr="00A10D91">
      <w:rPr>
        <w:sz w:val="18"/>
        <w:szCs w:val="20"/>
      </w:rPr>
      <w:t xml:space="preserve">Doc# EES0012016 </w:t>
    </w:r>
    <w:r>
      <w:rPr>
        <w:sz w:val="18"/>
        <w:szCs w:val="20"/>
      </w:rPr>
      <w:tab/>
    </w:r>
    <w:r w:rsidRPr="00A10D91">
      <w:rPr>
        <w:szCs w:val="20"/>
      </w:rPr>
      <w:fldChar w:fldCharType="begin"/>
    </w:r>
    <w:r w:rsidRPr="00A10D91">
      <w:rPr>
        <w:szCs w:val="20"/>
      </w:rPr>
      <w:instrText xml:space="preserve"> PAGE   \* MERGEFORMAT </w:instrText>
    </w:r>
    <w:r w:rsidRPr="00A10D91">
      <w:rPr>
        <w:szCs w:val="20"/>
      </w:rPr>
      <w:fldChar w:fldCharType="separate"/>
    </w:r>
    <w:r w:rsidR="0081449C">
      <w:rPr>
        <w:noProof/>
        <w:szCs w:val="20"/>
      </w:rPr>
      <w:t>119</w:t>
    </w:r>
    <w:r w:rsidRPr="00A10D91">
      <w:rPr>
        <w:szCs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4B7B2B">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128</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 w:val="left" w:pos="9000"/>
      </w:tabs>
      <w:spacing w:after="0" w:line="240" w:lineRule="auto"/>
      <w:rPr>
        <w:szCs w:val="20"/>
      </w:rPr>
    </w:pPr>
    <w:r>
      <w:rPr>
        <w:noProof/>
      </w:rPr>
      <w:drawing>
        <wp:anchor distT="0" distB="0" distL="114300" distR="114300" simplePos="0" relativeHeight="251611136" behindDoc="0" locked="0" layoutInCell="1" allowOverlap="1" wp14:anchorId="099D758D" wp14:editId="78B358D8">
          <wp:simplePos x="0" y="0"/>
          <wp:positionH relativeFrom="margin">
            <wp:posOffset>3810</wp:posOffset>
          </wp:positionH>
          <wp:positionV relativeFrom="margin">
            <wp:posOffset>8147050</wp:posOffset>
          </wp:positionV>
          <wp:extent cx="2066925" cy="333375"/>
          <wp:effectExtent l="19050" t="0" r="9525" b="0"/>
          <wp:wrapSquare wrapText="bothSides"/>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1E774E">
    <w:pPr>
      <w:pStyle w:val="Footer"/>
      <w:widowControl/>
      <w:tabs>
        <w:tab w:val="clear" w:pos="4320"/>
        <w:tab w:val="clear" w:pos="8640"/>
        <w:tab w:val="left" w:pos="4410"/>
        <w:tab w:val="right" w:pos="9000"/>
      </w:tabs>
      <w:spacing w:after="0" w:line="240" w:lineRule="auto"/>
      <w:rPr>
        <w:szCs w:val="20"/>
      </w:rPr>
    </w:pPr>
    <w:r>
      <w:rPr>
        <w:sz w:val="18"/>
        <w:szCs w:val="20"/>
      </w:rPr>
      <w:tab/>
    </w:r>
    <w:r w:rsidRPr="001E774E">
      <w:rPr>
        <w:sz w:val="18"/>
        <w:szCs w:val="20"/>
      </w:rPr>
      <w:t>Doc# EES0012016</w:t>
    </w:r>
    <w:r w:rsidRPr="001E774E">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127</w:t>
    </w:r>
    <w:r w:rsidRPr="00E2021E">
      <w:rPr>
        <w:szCs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EA4844">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224</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s>
      <w:spacing w:after="0" w:line="240" w:lineRule="auto"/>
      <w:rPr>
        <w:szCs w:val="20"/>
      </w:rPr>
    </w:pPr>
    <w:r>
      <w:rPr>
        <w:noProof/>
        <w:szCs w:val="20"/>
      </w:rPr>
      <w:drawing>
        <wp:anchor distT="0" distB="0" distL="114300" distR="114300" simplePos="0" relativeHeight="251602944" behindDoc="0" locked="0" layoutInCell="1" allowOverlap="1" wp14:anchorId="5DAFE89C" wp14:editId="407BA055">
          <wp:simplePos x="0" y="0"/>
          <wp:positionH relativeFrom="margin">
            <wp:posOffset>5080</wp:posOffset>
          </wp:positionH>
          <wp:positionV relativeFrom="margin">
            <wp:posOffset>8166100</wp:posOffset>
          </wp:positionV>
          <wp:extent cx="2073275" cy="333375"/>
          <wp:effectExtent l="19050" t="0" r="3175" b="0"/>
          <wp:wrapSquare wrapText="bothSides"/>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
                  <a:srcRect/>
                  <a:stretch>
                    <a:fillRect/>
                  </a:stretch>
                </pic:blipFill>
                <pic:spPr bwMode="auto">
                  <a:xfrm>
                    <a:off x="0" y="0"/>
                    <a:ext cx="2073275" cy="333375"/>
                  </a:xfrm>
                  <a:prstGeom prst="rect">
                    <a:avLst/>
                  </a:prstGeom>
                  <a:noFill/>
                </pic:spPr>
              </pic:pic>
            </a:graphicData>
          </a:graphic>
        </wp:anchor>
      </w:drawing>
    </w:r>
  </w:p>
  <w:p w:rsidR="008F33C3" w:rsidRPr="004A35F5" w:rsidRDefault="008F33C3" w:rsidP="001E774E">
    <w:pPr>
      <w:pStyle w:val="Footer"/>
      <w:widowControl/>
      <w:tabs>
        <w:tab w:val="clear" w:pos="8640"/>
        <w:tab w:val="left" w:pos="4320"/>
        <w:tab w:val="right" w:pos="9000"/>
      </w:tabs>
      <w:spacing w:after="0" w:line="240" w:lineRule="auto"/>
      <w:rPr>
        <w:szCs w:val="20"/>
      </w:rPr>
    </w:pPr>
    <w:r>
      <w:rPr>
        <w:szCs w:val="20"/>
      </w:rPr>
      <w:tab/>
    </w:r>
    <w:r w:rsidRPr="001E774E">
      <w:rPr>
        <w:sz w:val="18"/>
        <w:szCs w:val="20"/>
      </w:rPr>
      <w:t xml:space="preserve">Doc# </w:t>
    </w:r>
    <w:r>
      <w:rPr>
        <w:sz w:val="18"/>
        <w:szCs w:val="20"/>
      </w:rPr>
      <w:t>EES</w:t>
    </w:r>
    <w:r w:rsidRPr="001E774E">
      <w:rPr>
        <w:sz w:val="18"/>
        <w:szCs w:val="20"/>
      </w:rPr>
      <w:t>0012016</w:t>
    </w: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145</w:t>
    </w:r>
    <w:r w:rsidRPr="00E2021E">
      <w:rPr>
        <w:szCs w:val="20"/>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89263B">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574272" behindDoc="0" locked="0" layoutInCell="1" allowOverlap="1" wp14:anchorId="65953C5D" wp14:editId="2939B9E4">
          <wp:simplePos x="0" y="0"/>
          <wp:positionH relativeFrom="margin">
            <wp:posOffset>-24130</wp:posOffset>
          </wp:positionH>
          <wp:positionV relativeFrom="margin">
            <wp:posOffset>8153400</wp:posOffset>
          </wp:positionV>
          <wp:extent cx="2066925" cy="333375"/>
          <wp:effectExtent l="19050" t="0" r="9525" b="0"/>
          <wp:wrapSquare wrapText="bothSides"/>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E049A4">
    <w:pPr>
      <w:pStyle w:val="Footer"/>
      <w:widowControl/>
      <w:tabs>
        <w:tab w:val="clear" w:pos="8640"/>
        <w:tab w:val="left" w:pos="4320"/>
        <w:tab w:val="right" w:pos="9000"/>
      </w:tabs>
      <w:spacing w:after="0" w:line="240" w:lineRule="auto"/>
      <w:rPr>
        <w:szCs w:val="20"/>
      </w:rPr>
    </w:pPr>
    <w:r w:rsidRPr="004A35F5">
      <w:rPr>
        <w:szCs w:val="20"/>
      </w:rPr>
      <w:tab/>
    </w:r>
    <w:r w:rsidRPr="00E049A4">
      <w:rPr>
        <w:sz w:val="18"/>
        <w:szCs w:val="20"/>
      </w:rPr>
      <w:t xml:space="preserve">Doc# EES0012016 </w:t>
    </w:r>
    <w:r>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225</w:t>
    </w:r>
    <w:r w:rsidRPr="00E2021E">
      <w:rPr>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A85554">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ii</w:t>
    </w:r>
    <w:r w:rsidRPr="00E2021E">
      <w:rPr>
        <w:szCs w:val="20"/>
      </w:rPr>
      <w:fldChar w:fldCharType="end"/>
    </w:r>
    <w:r>
      <w:rPr>
        <w:szCs w:val="20"/>
      </w:rPr>
      <w:tab/>
    </w:r>
    <w:r>
      <w:rPr>
        <w:b/>
        <w:szCs w:val="20"/>
      </w:rPr>
      <w:t>2015</w:t>
    </w:r>
    <w:r w:rsidRPr="002C21A6">
      <w:rPr>
        <w:b/>
        <w:szCs w:val="20"/>
      </w:rPr>
      <w:t xml:space="preserve"> Annual Report of Energy Conservation Accomplishments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F07C77">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53120" behindDoc="0" locked="0" layoutInCell="1" allowOverlap="1" wp14:anchorId="148F308B" wp14:editId="5445F546">
          <wp:simplePos x="0" y="0"/>
          <wp:positionH relativeFrom="margin">
            <wp:posOffset>-24130</wp:posOffset>
          </wp:positionH>
          <wp:positionV relativeFrom="margin">
            <wp:posOffset>8169275</wp:posOffset>
          </wp:positionV>
          <wp:extent cx="2066925" cy="333375"/>
          <wp:effectExtent l="19050" t="0" r="9525" b="0"/>
          <wp:wrapSquare wrapText="bothSides"/>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940076">
    <w:pPr>
      <w:pStyle w:val="Footer"/>
      <w:widowControl/>
      <w:tabs>
        <w:tab w:val="clear" w:pos="8640"/>
        <w:tab w:val="left" w:pos="4320"/>
        <w:tab w:val="right" w:pos="9000"/>
      </w:tabs>
      <w:spacing w:after="0" w:line="240" w:lineRule="auto"/>
      <w:ind w:right="540"/>
      <w:rPr>
        <w:szCs w:val="20"/>
      </w:rPr>
    </w:pPr>
    <w:r>
      <w:rPr>
        <w:szCs w:val="20"/>
      </w:rPr>
      <w:tab/>
    </w:r>
    <w:r w:rsidRPr="00940076">
      <w:rPr>
        <w:sz w:val="18"/>
        <w:szCs w:val="20"/>
      </w:rPr>
      <w:t xml:space="preserve">Doc# </w:t>
    </w:r>
    <w:r>
      <w:rPr>
        <w:sz w:val="18"/>
        <w:szCs w:val="20"/>
      </w:rPr>
      <w:t>EES</w:t>
    </w:r>
    <w:r w:rsidRPr="00940076">
      <w:rPr>
        <w:sz w:val="18"/>
        <w:szCs w:val="20"/>
      </w:rPr>
      <w:t>0012016</w:t>
    </w:r>
    <w:r w:rsidRPr="004A35F5">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i</w:t>
    </w:r>
    <w:r w:rsidRPr="00E2021E">
      <w:rPr>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24</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736064" behindDoc="0" locked="0" layoutInCell="1" allowOverlap="1" wp14:anchorId="3CC5542A" wp14:editId="793AA6B2">
          <wp:simplePos x="0" y="0"/>
          <wp:positionH relativeFrom="margin">
            <wp:posOffset>24130</wp:posOffset>
          </wp:positionH>
          <wp:positionV relativeFrom="margin">
            <wp:posOffset>8296910</wp:posOffset>
          </wp:positionV>
          <wp:extent cx="2073910" cy="335915"/>
          <wp:effectExtent l="0" t="0" r="0" b="0"/>
          <wp:wrapSquare wrapText="bothSides"/>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
                  <a:srcRect/>
                  <a:stretch>
                    <a:fillRect/>
                  </a:stretch>
                </pic:blipFill>
                <pic:spPr bwMode="auto">
                  <a:xfrm>
                    <a:off x="0" y="0"/>
                    <a:ext cx="2073910" cy="335915"/>
                  </a:xfrm>
                  <a:prstGeom prst="rect">
                    <a:avLst/>
                  </a:prstGeom>
                  <a:noFill/>
                </pic:spPr>
              </pic:pic>
            </a:graphicData>
          </a:graphic>
        </wp:anchor>
      </w:drawing>
    </w:r>
  </w:p>
  <w:p w:rsidR="008F33C3" w:rsidRPr="004A35F5" w:rsidRDefault="008F33C3" w:rsidP="0065376A">
    <w:pPr>
      <w:pStyle w:val="Footer"/>
      <w:widowControl/>
      <w:tabs>
        <w:tab w:val="clear" w:pos="8640"/>
        <w:tab w:val="left" w:pos="4320"/>
        <w:tab w:val="right" w:pos="9000"/>
      </w:tabs>
      <w:spacing w:after="0" w:line="240" w:lineRule="auto"/>
      <w:rPr>
        <w:szCs w:val="20"/>
      </w:rPr>
    </w:pPr>
    <w:r>
      <w:rPr>
        <w:sz w:val="18"/>
        <w:szCs w:val="20"/>
      </w:rPr>
      <w:tab/>
    </w:r>
    <w:r w:rsidRPr="00940076">
      <w:rPr>
        <w:sz w:val="18"/>
        <w:szCs w:val="20"/>
      </w:rPr>
      <w:t xml:space="preserve">Doc# </w:t>
    </w:r>
    <w:r>
      <w:rPr>
        <w:sz w:val="18"/>
        <w:szCs w:val="20"/>
      </w:rPr>
      <w:t>EES</w:t>
    </w:r>
    <w:r w:rsidRPr="00940076">
      <w:rPr>
        <w:sz w:val="18"/>
        <w:szCs w:val="20"/>
      </w:rPr>
      <w:t>0012016</w:t>
    </w: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23</w:t>
    </w:r>
    <w:r w:rsidRPr="00E2021E">
      <w:rPr>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30</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9F5A41">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31616" behindDoc="0" locked="0" layoutInCell="1" allowOverlap="1" wp14:anchorId="680E8024" wp14:editId="0F56D6BF">
          <wp:simplePos x="0" y="0"/>
          <wp:positionH relativeFrom="margin">
            <wp:posOffset>16510</wp:posOffset>
          </wp:positionH>
          <wp:positionV relativeFrom="margin">
            <wp:posOffset>8155305</wp:posOffset>
          </wp:positionV>
          <wp:extent cx="2066925" cy="333375"/>
          <wp:effectExtent l="19050" t="0" r="9525" b="0"/>
          <wp:wrapSquare wrapText="bothSides"/>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C8736A">
    <w:pPr>
      <w:pStyle w:val="Footer"/>
      <w:widowControl/>
      <w:tabs>
        <w:tab w:val="clear" w:pos="4320"/>
        <w:tab w:val="clear" w:pos="8640"/>
        <w:tab w:val="right" w:pos="9000"/>
      </w:tabs>
      <w:spacing w:after="0" w:line="240" w:lineRule="auto"/>
      <w:ind w:firstLine="8190"/>
      <w:rPr>
        <w:szCs w:val="20"/>
      </w:rPr>
    </w:pP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29</w:t>
    </w:r>
    <w:r w:rsidRPr="00E2021E">
      <w:rPr>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72</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26496" behindDoc="0" locked="0" layoutInCell="1" allowOverlap="1" wp14:anchorId="60832EAB" wp14:editId="23A240E5">
          <wp:simplePos x="0" y="0"/>
          <wp:positionH relativeFrom="margin">
            <wp:posOffset>16510</wp:posOffset>
          </wp:positionH>
          <wp:positionV relativeFrom="margin">
            <wp:posOffset>8151495</wp:posOffset>
          </wp:positionV>
          <wp:extent cx="2066925" cy="333375"/>
          <wp:effectExtent l="19050" t="0" r="9525" b="0"/>
          <wp:wrapSquare wrapText="bothSides"/>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A10D91">
    <w:pPr>
      <w:pStyle w:val="Footer"/>
      <w:widowControl/>
      <w:tabs>
        <w:tab w:val="clear" w:pos="8640"/>
        <w:tab w:val="left" w:pos="4320"/>
        <w:tab w:val="right" w:pos="9000"/>
      </w:tabs>
      <w:spacing w:after="0" w:line="240" w:lineRule="auto"/>
      <w:rPr>
        <w:szCs w:val="20"/>
      </w:rPr>
    </w:pPr>
    <w:r>
      <w:rPr>
        <w:sz w:val="18"/>
        <w:szCs w:val="20"/>
      </w:rPr>
      <w:tab/>
    </w:r>
    <w:r w:rsidRPr="00A10D91">
      <w:rPr>
        <w:sz w:val="18"/>
        <w:szCs w:val="20"/>
      </w:rPr>
      <w:t>Doc# EES0012016</w:t>
    </w:r>
    <w:r w:rsidRPr="00A10D91">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71</w:t>
    </w:r>
    <w:r w:rsidRPr="00E2021E">
      <w:rPr>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33C3" w:rsidRDefault="008F33C3">
      <w:r>
        <w:separator/>
      </w:r>
    </w:p>
  </w:footnote>
  <w:footnote w:type="continuationSeparator" w:id="0">
    <w:p w:rsidR="008F33C3" w:rsidRDefault="008F33C3">
      <w:r>
        <w:continuationSeparator/>
      </w:r>
    </w:p>
  </w:footnote>
  <w:footnote w:id="1">
    <w:p w:rsidR="008F33C3" w:rsidRPr="00D26AB1" w:rsidRDefault="008F33C3" w:rsidP="00D26AB1">
      <w:pPr>
        <w:pStyle w:val="FootnoteText"/>
        <w:spacing w:after="120" w:line="240" w:lineRule="auto"/>
        <w:rPr>
          <w:rFonts w:ascii="Times New Roman" w:hAnsi="Times New Roman"/>
          <w:sz w:val="20"/>
        </w:rPr>
      </w:pPr>
      <w:r>
        <w:rPr>
          <w:rStyle w:val="FootnoteReference"/>
        </w:rPr>
        <w:footnoteRef/>
      </w:r>
      <w:r>
        <w:t xml:space="preserve"> </w:t>
      </w:r>
      <w:r w:rsidRPr="00D26AB1">
        <w:rPr>
          <w:rFonts w:ascii="Times New Roman" w:hAnsi="Times New Roman"/>
          <w:sz w:val="20"/>
        </w:rPr>
        <w:t xml:space="preserve">In </w:t>
      </w:r>
      <w:r>
        <w:rPr>
          <w:rFonts w:ascii="Times New Roman" w:hAnsi="Times New Roman"/>
          <w:sz w:val="20"/>
        </w:rPr>
        <w:t xml:space="preserve">a </w:t>
      </w:r>
      <w:r w:rsidRPr="00D26AB1">
        <w:rPr>
          <w:rFonts w:ascii="Times New Roman" w:hAnsi="Times New Roman"/>
          <w:sz w:val="20"/>
        </w:rPr>
        <w:t>Docket No UG-</w:t>
      </w:r>
      <w:r w:rsidRPr="0017327E">
        <w:rPr>
          <w:rFonts w:ascii="Times New Roman" w:hAnsi="Times New Roman"/>
          <w:sz w:val="20"/>
        </w:rPr>
        <w:t>121703 April 2013</w:t>
      </w:r>
      <w:r w:rsidRPr="00D26AB1">
        <w:rPr>
          <w:rFonts w:ascii="Times New Roman" w:hAnsi="Times New Roman"/>
          <w:sz w:val="20"/>
        </w:rPr>
        <w:t xml:space="preserve"> workshop</w:t>
      </w:r>
      <w:r>
        <w:rPr>
          <w:rFonts w:ascii="Times New Roman" w:hAnsi="Times New Roman"/>
          <w:sz w:val="20"/>
        </w:rPr>
        <w:t>,</w:t>
      </w:r>
      <w:r w:rsidRPr="00D26AB1">
        <w:rPr>
          <w:rFonts w:ascii="Times New Roman" w:hAnsi="Times New Roman"/>
          <w:sz w:val="20"/>
        </w:rPr>
        <w:t xml:space="preserve"> participants discussed the merits of applying a conservation credit, similar to the 10 percent value applied for electric cost-effectiveness calculations.</w:t>
      </w:r>
      <w:r>
        <w:rPr>
          <w:rFonts w:ascii="Times New Roman" w:hAnsi="Times New Roman"/>
          <w:sz w:val="20"/>
        </w:rPr>
        <w:t xml:space="preserve"> </w:t>
      </w:r>
      <w:r w:rsidRPr="00D26AB1">
        <w:rPr>
          <w:rFonts w:ascii="Times New Roman" w:hAnsi="Times New Roman"/>
          <w:sz w:val="20"/>
        </w:rPr>
        <w:t>For consistency, PSE chose 10</w:t>
      </w:r>
      <w:r>
        <w:rPr>
          <w:rFonts w:ascii="Times New Roman" w:hAnsi="Times New Roman"/>
          <w:sz w:val="20"/>
        </w:rPr>
        <w:t xml:space="preserve"> percent</w:t>
      </w:r>
      <w:r w:rsidRPr="00D26AB1">
        <w:rPr>
          <w:rFonts w:ascii="Times New Roman" w:hAnsi="Times New Roman"/>
          <w:sz w:val="20"/>
        </w:rPr>
        <w:t xml:space="preserve"> for this representational value.</w:t>
      </w:r>
    </w:p>
  </w:footnote>
  <w:footnote w:id="2">
    <w:p w:rsidR="008F33C3" w:rsidRPr="001F51F0" w:rsidRDefault="008F33C3" w:rsidP="001F51F0">
      <w:pPr>
        <w:pStyle w:val="FootnoteText"/>
        <w:spacing w:after="120" w:line="240" w:lineRule="auto"/>
        <w:rPr>
          <w:rFonts w:ascii="Times New Roman" w:hAnsi="Times New Roman"/>
          <w:sz w:val="20"/>
        </w:rPr>
      </w:pPr>
      <w:r w:rsidRPr="001F51F0">
        <w:rPr>
          <w:rStyle w:val="FootnoteReference"/>
          <w:rFonts w:ascii="Times New Roman" w:hAnsi="Times New Roman"/>
          <w:sz w:val="20"/>
        </w:rPr>
        <w:footnoteRef/>
      </w:r>
      <w:r w:rsidRPr="001F51F0">
        <w:rPr>
          <w:rFonts w:ascii="Times New Roman" w:hAnsi="Times New Roman"/>
          <w:sz w:val="20"/>
        </w:rPr>
        <w:t xml:space="preserve"> For reference, the industry average is 21 percent.</w:t>
      </w:r>
    </w:p>
  </w:footnote>
  <w:footnote w:id="3">
    <w:p w:rsidR="008F33C3" w:rsidRPr="00554A4E" w:rsidRDefault="008F33C3" w:rsidP="00554A4E">
      <w:pPr>
        <w:pStyle w:val="FootnoteText"/>
        <w:spacing w:after="120" w:line="240" w:lineRule="auto"/>
        <w:rPr>
          <w:rFonts w:ascii="Times New Roman" w:hAnsi="Times New Roman"/>
          <w:sz w:val="20"/>
        </w:rPr>
      </w:pPr>
      <w:r w:rsidRPr="00554A4E">
        <w:rPr>
          <w:rStyle w:val="FootnoteReference"/>
          <w:rFonts w:ascii="Times New Roman" w:hAnsi="Times New Roman"/>
          <w:sz w:val="20"/>
        </w:rPr>
        <w:footnoteRef/>
      </w:r>
      <w:r w:rsidRPr="00554A4E">
        <w:rPr>
          <w:rFonts w:ascii="Times New Roman" w:hAnsi="Times New Roman"/>
          <w:sz w:val="20"/>
        </w:rPr>
        <w:t xml:space="preserve"> Notable exceptions are only those that have a deliverable date of 2016; primarily those related to the reporting and Commission review of PSE’s 2</w:t>
      </w:r>
      <w:r>
        <w:rPr>
          <w:rFonts w:ascii="Times New Roman" w:hAnsi="Times New Roman"/>
          <w:sz w:val="20"/>
        </w:rPr>
        <w:t>0</w:t>
      </w:r>
      <w:r w:rsidRPr="00554A4E">
        <w:rPr>
          <w:rFonts w:ascii="Times New Roman" w:hAnsi="Times New Roman"/>
          <w:sz w:val="20"/>
        </w:rPr>
        <w:t>14-2015 conservation achievements.</w:t>
      </w:r>
    </w:p>
  </w:footnote>
  <w:footnote w:id="4">
    <w:p w:rsidR="008F33C3" w:rsidRPr="00554A4E" w:rsidRDefault="008F33C3" w:rsidP="00006B0F">
      <w:pPr>
        <w:pStyle w:val="FootnoteText"/>
        <w:spacing w:after="0" w:line="240" w:lineRule="auto"/>
        <w:rPr>
          <w:rFonts w:ascii="Times New Roman" w:hAnsi="Times New Roman"/>
          <w:sz w:val="20"/>
        </w:rPr>
      </w:pPr>
      <w:r w:rsidRPr="00554A4E">
        <w:rPr>
          <w:rStyle w:val="FootnoteReference"/>
          <w:sz w:val="20"/>
        </w:rPr>
        <w:footnoteRef/>
      </w:r>
      <w:r w:rsidRPr="00554A4E">
        <w:rPr>
          <w:sz w:val="20"/>
        </w:rPr>
        <w:t xml:space="preserve"> </w:t>
      </w:r>
      <w:r w:rsidRPr="00554A4E">
        <w:rPr>
          <w:rFonts w:ascii="Times New Roman" w:hAnsi="Times New Roman"/>
          <w:sz w:val="20"/>
        </w:rPr>
        <w:t xml:space="preserve">The order of these discussions correspond with Sector headings outlined in Exhibit 1: </w:t>
      </w:r>
      <w:r w:rsidRPr="00554A4E">
        <w:rPr>
          <w:rFonts w:ascii="Times New Roman" w:hAnsi="Times New Roman"/>
          <w:i/>
          <w:sz w:val="20"/>
        </w:rPr>
        <w:t>Savings and Budgets.</w:t>
      </w:r>
    </w:p>
  </w:footnote>
  <w:footnote w:id="5">
    <w:p w:rsidR="008F33C3" w:rsidRPr="0029750C" w:rsidRDefault="008F33C3" w:rsidP="0029750C">
      <w:pPr>
        <w:pStyle w:val="FootnoteText"/>
        <w:spacing w:after="120" w:line="276" w:lineRule="auto"/>
        <w:rPr>
          <w:rFonts w:ascii="Times New Roman" w:hAnsi="Times New Roman"/>
          <w:sz w:val="20"/>
        </w:rPr>
      </w:pPr>
      <w:r w:rsidRPr="0029750C">
        <w:rPr>
          <w:rStyle w:val="FootnoteReference"/>
          <w:rFonts w:ascii="Times New Roman" w:hAnsi="Times New Roman"/>
          <w:sz w:val="20"/>
        </w:rPr>
        <w:footnoteRef/>
      </w:r>
      <w:r w:rsidRPr="0029750C">
        <w:rPr>
          <w:rFonts w:ascii="Times New Roman" w:hAnsi="Times New Roman"/>
          <w:sz w:val="20"/>
        </w:rPr>
        <w:t xml:space="preserve"> Although the Business Rebates staff report into the Residential Energy Management organization, their 2015 program reviews can be found in Chapter 6: Business </w:t>
      </w:r>
      <w:r>
        <w:rPr>
          <w:rFonts w:ascii="Times New Roman" w:hAnsi="Times New Roman"/>
          <w:sz w:val="20"/>
        </w:rPr>
        <w:t xml:space="preserve">Energy Management </w:t>
      </w:r>
      <w:r w:rsidRPr="0029750C">
        <w:rPr>
          <w:rFonts w:ascii="Times New Roman" w:hAnsi="Times New Roman"/>
          <w:sz w:val="20"/>
        </w:rPr>
        <w:t>Progr</w:t>
      </w:r>
      <w:r>
        <w:rPr>
          <w:rFonts w:ascii="Times New Roman" w:hAnsi="Times New Roman"/>
          <w:sz w:val="20"/>
        </w:rPr>
        <w:t>am Details, following the Large</w:t>
      </w:r>
      <w:r w:rsidRPr="0029750C">
        <w:rPr>
          <w:rFonts w:ascii="Times New Roman" w:hAnsi="Times New Roman"/>
          <w:sz w:val="20"/>
        </w:rPr>
        <w:t xml:space="preserve"> Power User/Self-Directed discussion, in alignment with the Exhibit 1 Schedule number sequence.</w:t>
      </w:r>
    </w:p>
  </w:footnote>
  <w:footnote w:id="6">
    <w:p w:rsidR="008F33C3" w:rsidRPr="00220883" w:rsidRDefault="008F33C3" w:rsidP="00220883">
      <w:pPr>
        <w:pStyle w:val="FootnoteText"/>
        <w:spacing w:after="120" w:line="240" w:lineRule="auto"/>
        <w:rPr>
          <w:rFonts w:ascii="Times New Roman" w:hAnsi="Times New Roman"/>
          <w:sz w:val="20"/>
        </w:rPr>
      </w:pPr>
      <w:r w:rsidRPr="00220883">
        <w:rPr>
          <w:rStyle w:val="FootnoteReference"/>
          <w:rFonts w:ascii="Times New Roman" w:hAnsi="Times New Roman"/>
          <w:sz w:val="20"/>
        </w:rPr>
        <w:footnoteRef/>
      </w:r>
      <w:r w:rsidRPr="00220883">
        <w:rPr>
          <w:rFonts w:ascii="Times New Roman" w:hAnsi="Times New Roman"/>
          <w:sz w:val="20"/>
        </w:rPr>
        <w:t xml:space="preserve"> ¶</w:t>
      </w:r>
      <w:r>
        <w:rPr>
          <w:rFonts w:ascii="Times New Roman" w:hAnsi="Times New Roman"/>
          <w:sz w:val="20"/>
        </w:rPr>
        <w:t xml:space="preserve"> 29</w:t>
      </w:r>
      <w:r w:rsidRPr="00220883">
        <w:rPr>
          <w:rFonts w:ascii="Times New Roman" w:hAnsi="Times New Roman"/>
          <w:sz w:val="20"/>
        </w:rPr>
        <w:t xml:space="preserve">, page 12 of Docket No. UG-121207, Policy Statement on the Evaluation of the Cost-Effectiveness of </w:t>
      </w:r>
      <w:r>
        <w:rPr>
          <w:rFonts w:ascii="Times New Roman" w:hAnsi="Times New Roman"/>
          <w:sz w:val="20"/>
        </w:rPr>
        <w:t xml:space="preserve">Natural Gas Conservation Programs: </w:t>
      </w:r>
      <w:r w:rsidRPr="00220883">
        <w:rPr>
          <w:rFonts w:cs="Arial"/>
          <w:i/>
          <w:sz w:val="18"/>
          <w:szCs w:val="18"/>
        </w:rPr>
        <w:t>“(…)</w:t>
      </w:r>
      <w:r>
        <w:rPr>
          <w:rFonts w:cs="Arial"/>
          <w:i/>
          <w:sz w:val="18"/>
          <w:szCs w:val="18"/>
        </w:rPr>
        <w:t xml:space="preserve"> </w:t>
      </w:r>
      <w:r w:rsidRPr="00220883">
        <w:rPr>
          <w:rFonts w:cs="Arial"/>
          <w:i/>
          <w:sz w:val="18"/>
          <w:szCs w:val="18"/>
        </w:rPr>
        <w:t>Stakeholders discussed the use of an across-the-board adder to the quantified benefits of conservation activities.</w:t>
      </w:r>
      <w:r>
        <w:rPr>
          <w:rFonts w:cs="Arial"/>
          <w:i/>
          <w:sz w:val="18"/>
          <w:szCs w:val="18"/>
        </w:rPr>
        <w:t xml:space="preserve"> </w:t>
      </w:r>
      <w:r w:rsidRPr="00220883">
        <w:rPr>
          <w:rFonts w:cs="Arial"/>
          <w:i/>
          <w:sz w:val="18"/>
          <w:szCs w:val="18"/>
        </w:rPr>
        <w:t>(…)”</w:t>
      </w:r>
      <w:r>
        <w:rPr>
          <w:rFonts w:ascii="Times New Roman" w:hAnsi="Times New Roman"/>
          <w:sz w:val="20"/>
        </w:rPr>
        <w:t xml:space="preserve"> </w:t>
      </w:r>
    </w:p>
  </w:footnote>
  <w:footnote w:id="7">
    <w:p w:rsidR="006624C5" w:rsidRPr="006624C5" w:rsidRDefault="006624C5" w:rsidP="006624C5">
      <w:pPr>
        <w:pStyle w:val="FootnoteText"/>
        <w:spacing w:line="240" w:lineRule="auto"/>
        <w:rPr>
          <w:rFonts w:ascii="Times New Roman" w:hAnsi="Times New Roman"/>
          <w:sz w:val="20"/>
        </w:rPr>
      </w:pPr>
      <w:r w:rsidRPr="006624C5">
        <w:rPr>
          <w:rStyle w:val="FootnoteReference"/>
          <w:rFonts w:ascii="Times New Roman" w:hAnsi="Times New Roman"/>
          <w:sz w:val="20"/>
        </w:rPr>
        <w:footnoteRef/>
      </w:r>
      <w:r w:rsidRPr="006624C5">
        <w:rPr>
          <w:rFonts w:ascii="Times New Roman" w:hAnsi="Times New Roman"/>
          <w:sz w:val="20"/>
        </w:rPr>
        <w:t xml:space="preserve"> Excluding Other Electric (Net Metering and Electric Vehicle Charger Incentives) programs.</w:t>
      </w:r>
    </w:p>
  </w:footnote>
  <w:footnote w:id="8">
    <w:p w:rsidR="008F33C3" w:rsidRPr="004736F6" w:rsidRDefault="008F33C3" w:rsidP="00540130">
      <w:pPr>
        <w:pStyle w:val="FootnoteText"/>
        <w:spacing w:after="120" w:line="240" w:lineRule="auto"/>
        <w:rPr>
          <w:rFonts w:ascii="Times New Roman" w:hAnsi="Times New Roman"/>
          <w:sz w:val="20"/>
        </w:rPr>
      </w:pPr>
      <w:r w:rsidRPr="004736F6">
        <w:rPr>
          <w:rStyle w:val="FootnoteReference"/>
          <w:rFonts w:ascii="Times New Roman" w:hAnsi="Times New Roman"/>
          <w:sz w:val="20"/>
        </w:rPr>
        <w:footnoteRef/>
      </w:r>
      <w:r w:rsidRPr="004736F6">
        <w:rPr>
          <w:rFonts w:ascii="Times New Roman" w:hAnsi="Times New Roman"/>
          <w:sz w:val="20"/>
        </w:rPr>
        <w:t xml:space="preserve"> </w:t>
      </w:r>
      <w:r>
        <w:rPr>
          <w:rFonts w:ascii="Times New Roman" w:hAnsi="Times New Roman"/>
          <w:sz w:val="20"/>
        </w:rPr>
        <w:t>“Energy Efficiency-specific”</w:t>
      </w:r>
      <w:r w:rsidRPr="004736F6">
        <w:rPr>
          <w:rFonts w:ascii="Times New Roman" w:hAnsi="Times New Roman"/>
          <w:sz w:val="20"/>
        </w:rPr>
        <w:t xml:space="preserve"> organization</w:t>
      </w:r>
      <w:r>
        <w:rPr>
          <w:rFonts w:ascii="Times New Roman" w:hAnsi="Times New Roman"/>
          <w:sz w:val="20"/>
        </w:rPr>
        <w:t>s</w:t>
      </w:r>
      <w:r w:rsidRPr="004736F6">
        <w:rPr>
          <w:rFonts w:ascii="Times New Roman" w:hAnsi="Times New Roman"/>
          <w:sz w:val="20"/>
        </w:rPr>
        <w:t xml:space="preserve"> </w:t>
      </w:r>
      <w:r>
        <w:rPr>
          <w:rFonts w:ascii="Times New Roman" w:hAnsi="Times New Roman"/>
          <w:sz w:val="20"/>
        </w:rPr>
        <w:t xml:space="preserve">are those that acquire conservation savings: </w:t>
      </w:r>
      <w:r w:rsidRPr="004736F6">
        <w:rPr>
          <w:rFonts w:ascii="Times New Roman" w:hAnsi="Times New Roman"/>
          <w:sz w:val="20"/>
        </w:rPr>
        <w:t>Residential and Business Energy Management groups</w:t>
      </w:r>
      <w:r>
        <w:rPr>
          <w:rFonts w:ascii="Times New Roman" w:hAnsi="Times New Roman"/>
          <w:sz w:val="20"/>
        </w:rPr>
        <w:t>, Pilots and NEEA</w:t>
      </w:r>
      <w:r w:rsidRPr="004736F6">
        <w:rPr>
          <w:rFonts w:ascii="Times New Roman" w:hAnsi="Times New Roman"/>
          <w:sz w:val="20"/>
        </w:rPr>
        <w:t>.</w:t>
      </w:r>
      <w:r>
        <w:rPr>
          <w:rFonts w:ascii="Times New Roman" w:hAnsi="Times New Roman"/>
          <w:sz w:val="20"/>
        </w:rPr>
        <w:t xml:space="preserve"> Conversely, Portfolio Support, Research &amp; Compliance, and Other Electric program expenses are </w:t>
      </w:r>
      <w:r w:rsidR="006624C5">
        <w:rPr>
          <w:rFonts w:ascii="Times New Roman" w:hAnsi="Times New Roman"/>
          <w:sz w:val="20"/>
        </w:rPr>
        <w:t>included in the overall Portfolio ratio</w:t>
      </w:r>
      <w:r>
        <w:rPr>
          <w:rFonts w:ascii="Times New Roman" w:hAnsi="Times New Roman"/>
          <w:sz w:val="20"/>
        </w:rPr>
        <w:t>, as those functions do not directly generate savings or provide a direct benefit to PSE customers</w:t>
      </w:r>
      <w:r w:rsidR="006624C5">
        <w:rPr>
          <w:rFonts w:ascii="Times New Roman" w:hAnsi="Times New Roman"/>
          <w:sz w:val="20"/>
        </w:rPr>
        <w:t>, but could be considered administrative functions that support the savings programs</w:t>
      </w:r>
      <w:r>
        <w:rPr>
          <w:rFonts w:ascii="Times New Roman" w:hAnsi="Times New Roman"/>
          <w:sz w:val="20"/>
        </w:rPr>
        <w:t xml:space="preserve">. </w:t>
      </w:r>
    </w:p>
  </w:footnote>
  <w:footnote w:id="9">
    <w:p w:rsidR="008F33C3" w:rsidRPr="00D74033" w:rsidRDefault="008F33C3" w:rsidP="00D74033">
      <w:pPr>
        <w:pStyle w:val="FootnoteText"/>
        <w:spacing w:after="120" w:line="240" w:lineRule="auto"/>
        <w:rPr>
          <w:rFonts w:ascii="Times New Roman" w:hAnsi="Times New Roman"/>
          <w:sz w:val="20"/>
        </w:rPr>
      </w:pPr>
      <w:r w:rsidRPr="00D74033">
        <w:rPr>
          <w:rStyle w:val="FootnoteReference"/>
          <w:rFonts w:ascii="Times New Roman" w:hAnsi="Times New Roman"/>
          <w:sz w:val="20"/>
        </w:rPr>
        <w:footnoteRef/>
      </w:r>
      <w:r w:rsidRPr="00D74033">
        <w:rPr>
          <w:rFonts w:ascii="Times New Roman" w:hAnsi="Times New Roman"/>
          <w:sz w:val="20"/>
        </w:rPr>
        <w:t xml:space="preserve"> Each of these</w:t>
      </w:r>
      <w:r>
        <w:rPr>
          <w:rFonts w:ascii="Times New Roman" w:hAnsi="Times New Roman"/>
          <w:sz w:val="20"/>
        </w:rPr>
        <w:t xml:space="preserve"> terms is defined in the</w:t>
      </w:r>
      <w:r w:rsidRPr="00D74033">
        <w:rPr>
          <w:rFonts w:ascii="Times New Roman" w:hAnsi="Times New Roman"/>
          <w:sz w:val="20"/>
        </w:rPr>
        <w:t xml:space="preserve"> Glossary</w:t>
      </w:r>
      <w:r>
        <w:rPr>
          <w:rFonts w:ascii="Times New Roman" w:hAnsi="Times New Roman"/>
          <w:sz w:val="20"/>
        </w:rPr>
        <w:t xml:space="preserve">, starting on page </w:t>
      </w:r>
      <w:r w:rsidR="00212E6C" w:rsidRPr="00E0544E">
        <w:rPr>
          <w:rFonts w:ascii="Times New Roman" w:hAnsi="Times New Roman"/>
          <w:sz w:val="20"/>
        </w:rPr>
        <w:t>21</w:t>
      </w:r>
      <w:r w:rsidR="00833BEC">
        <w:rPr>
          <w:rFonts w:ascii="Times New Roman" w:hAnsi="Times New Roman"/>
          <w:sz w:val="20"/>
        </w:rPr>
        <w:t>7</w:t>
      </w:r>
      <w:r w:rsidRPr="00D74033">
        <w:rPr>
          <w:rFonts w:ascii="Times New Roman" w:hAnsi="Times New Roman"/>
          <w:sz w:val="20"/>
        </w:rPr>
        <w:t>.</w:t>
      </w:r>
    </w:p>
  </w:footnote>
  <w:footnote w:id="10">
    <w:p w:rsidR="008F33C3" w:rsidRPr="003246A0" w:rsidRDefault="008F33C3" w:rsidP="003246A0">
      <w:pPr>
        <w:pStyle w:val="FootnoteText"/>
        <w:spacing w:after="120" w:line="240" w:lineRule="auto"/>
        <w:rPr>
          <w:rFonts w:ascii="Times New Roman" w:hAnsi="Times New Roman"/>
          <w:sz w:val="20"/>
        </w:rPr>
      </w:pPr>
      <w:r w:rsidRPr="003246A0">
        <w:rPr>
          <w:rStyle w:val="FootnoteReference"/>
          <w:rFonts w:ascii="Times New Roman" w:hAnsi="Times New Roman"/>
          <w:sz w:val="20"/>
        </w:rPr>
        <w:footnoteRef/>
      </w:r>
      <w:r w:rsidRPr="003246A0">
        <w:rPr>
          <w:rFonts w:ascii="Times New Roman" w:hAnsi="Times New Roman"/>
          <w:sz w:val="20"/>
        </w:rPr>
        <w:t xml:space="preserve"> Only measures that were originally included in the </w:t>
      </w:r>
      <w:r>
        <w:rPr>
          <w:rFonts w:ascii="Times New Roman" w:hAnsi="Times New Roman"/>
          <w:sz w:val="20"/>
        </w:rPr>
        <w:t>Source of Savings</w:t>
      </w:r>
      <w:r w:rsidRPr="003246A0">
        <w:rPr>
          <w:rFonts w:ascii="Times New Roman" w:hAnsi="Times New Roman"/>
          <w:sz w:val="20"/>
        </w:rPr>
        <w:t xml:space="preserve"> database at the time of </w:t>
      </w:r>
      <w:r>
        <w:rPr>
          <w:rFonts w:ascii="Times New Roman" w:hAnsi="Times New Roman"/>
          <w:sz w:val="20"/>
        </w:rPr>
        <w:t>the measure’s</w:t>
      </w:r>
      <w:r w:rsidRPr="003246A0">
        <w:rPr>
          <w:rFonts w:ascii="Times New Roman" w:hAnsi="Times New Roman"/>
          <w:sz w:val="20"/>
        </w:rPr>
        <w:t xml:space="preserve"> creation, or measures </w:t>
      </w:r>
      <w:r>
        <w:rPr>
          <w:rFonts w:ascii="Times New Roman" w:hAnsi="Times New Roman"/>
          <w:sz w:val="20"/>
        </w:rPr>
        <w:t>that have</w:t>
      </w:r>
      <w:r w:rsidRPr="003246A0">
        <w:rPr>
          <w:rFonts w:ascii="Times New Roman" w:hAnsi="Times New Roman"/>
          <w:sz w:val="20"/>
        </w:rPr>
        <w:t xml:space="preserve"> a deemed savings value are archived.</w:t>
      </w:r>
      <w:r>
        <w:rPr>
          <w:rFonts w:ascii="Times New Roman" w:hAnsi="Times New Roman"/>
          <w:sz w:val="20"/>
        </w:rPr>
        <w:t xml:space="preserve"> </w:t>
      </w:r>
      <w:r w:rsidRPr="003246A0">
        <w:rPr>
          <w:rFonts w:ascii="Times New Roman" w:hAnsi="Times New Roman"/>
          <w:sz w:val="20"/>
        </w:rPr>
        <w:t>For instance, LED MR-16 lamps in the Commercial Lighting</w:t>
      </w:r>
      <w:r>
        <w:rPr>
          <w:rFonts w:ascii="Times New Roman" w:hAnsi="Times New Roman"/>
          <w:sz w:val="20"/>
        </w:rPr>
        <w:t xml:space="preserve"> </w:t>
      </w:r>
      <w:r w:rsidRPr="003246A0">
        <w:rPr>
          <w:rFonts w:ascii="Times New Roman" w:hAnsi="Times New Roman"/>
          <w:sz w:val="20"/>
        </w:rPr>
        <w:t>program.</w:t>
      </w:r>
      <w:r>
        <w:rPr>
          <w:rFonts w:ascii="Times New Roman" w:hAnsi="Times New Roman"/>
          <w:sz w:val="20"/>
        </w:rPr>
        <w:t xml:space="preserve"> </w:t>
      </w:r>
      <w:r w:rsidRPr="003246A0">
        <w:rPr>
          <w:rFonts w:ascii="Times New Roman" w:hAnsi="Times New Roman"/>
          <w:sz w:val="20"/>
        </w:rPr>
        <w:t xml:space="preserve">Their </w:t>
      </w:r>
      <w:r>
        <w:rPr>
          <w:rFonts w:ascii="Times New Roman" w:hAnsi="Times New Roman"/>
          <w:sz w:val="20"/>
        </w:rPr>
        <w:t>2015</w:t>
      </w:r>
      <w:r w:rsidRPr="003246A0">
        <w:rPr>
          <w:rFonts w:ascii="Times New Roman" w:hAnsi="Times New Roman"/>
          <w:sz w:val="20"/>
        </w:rPr>
        <w:t xml:space="preserve"> deemed value was </w:t>
      </w:r>
      <w:r w:rsidRPr="001616AE">
        <w:rPr>
          <w:rFonts w:ascii="Times New Roman" w:hAnsi="Times New Roman"/>
          <w:sz w:val="20"/>
        </w:rPr>
        <w:t>a fixed kWh/yr.</w:t>
      </w:r>
      <w:r>
        <w:rPr>
          <w:rFonts w:ascii="Times New Roman" w:hAnsi="Times New Roman"/>
          <w:sz w:val="20"/>
        </w:rPr>
        <w:t xml:space="preserve"> </w:t>
      </w:r>
      <w:r w:rsidRPr="003246A0">
        <w:rPr>
          <w:rFonts w:ascii="Times New Roman" w:hAnsi="Times New Roman"/>
          <w:sz w:val="20"/>
        </w:rPr>
        <w:t>In commercial applications, though, that value is modified by the number of operating hours within a certain building.</w:t>
      </w:r>
      <w:r>
        <w:rPr>
          <w:rFonts w:ascii="Times New Roman" w:hAnsi="Times New Roman"/>
          <w:sz w:val="20"/>
        </w:rPr>
        <w:t xml:space="preserve"> </w:t>
      </w:r>
      <w:r w:rsidRPr="003246A0">
        <w:rPr>
          <w:rFonts w:ascii="Times New Roman" w:hAnsi="Times New Roman"/>
          <w:sz w:val="20"/>
        </w:rPr>
        <w:t>This measure is therefore classified as “calculated”.</w:t>
      </w:r>
      <w:r>
        <w:rPr>
          <w:rFonts w:ascii="Times New Roman" w:hAnsi="Times New Roman"/>
          <w:sz w:val="20"/>
        </w:rPr>
        <w:t xml:space="preserve"> Calculated measures archived in the Source of Savings database have an indicated savings value of “0” to avoid the impression that a savings value was inadvertently omitted.</w:t>
      </w:r>
      <w:r w:rsidRPr="003246A0">
        <w:rPr>
          <w:rFonts w:ascii="Times New Roman" w:hAnsi="Times New Roman"/>
          <w:sz w:val="20"/>
        </w:rPr>
        <w:t xml:space="preserve"> </w:t>
      </w:r>
    </w:p>
  </w:footnote>
  <w:footnote w:id="11">
    <w:p w:rsidR="008F33C3" w:rsidRPr="003246A0" w:rsidRDefault="008F33C3" w:rsidP="003246A0">
      <w:pPr>
        <w:pStyle w:val="FootnoteText"/>
        <w:spacing w:after="120" w:line="240" w:lineRule="auto"/>
        <w:rPr>
          <w:rFonts w:ascii="Times New Roman" w:hAnsi="Times New Roman"/>
          <w:sz w:val="20"/>
        </w:rPr>
      </w:pPr>
      <w:r w:rsidRPr="003246A0">
        <w:rPr>
          <w:rStyle w:val="FootnoteReference"/>
          <w:rFonts w:ascii="Times New Roman" w:hAnsi="Times New Roman"/>
          <w:sz w:val="20"/>
        </w:rPr>
        <w:footnoteRef/>
      </w:r>
      <w:r w:rsidRPr="003246A0">
        <w:rPr>
          <w:rFonts w:ascii="Times New Roman" w:hAnsi="Times New Roman"/>
          <w:sz w:val="20"/>
        </w:rPr>
        <w:t xml:space="preserve"> It is important to note that measures are never cancelled in</w:t>
      </w:r>
      <w:r>
        <w:rPr>
          <w:rFonts w:ascii="Times New Roman" w:hAnsi="Times New Roman"/>
          <w:sz w:val="20"/>
        </w:rPr>
        <w:t xml:space="preserve"> any of the Measure Metrics archival databases</w:t>
      </w:r>
      <w:r w:rsidRPr="003246A0">
        <w:rPr>
          <w:rFonts w:ascii="Times New Roman" w:hAnsi="Times New Roman"/>
          <w:sz w:val="20"/>
        </w:rPr>
        <w:t>.</w:t>
      </w:r>
      <w:r>
        <w:rPr>
          <w:rFonts w:ascii="Times New Roman" w:hAnsi="Times New Roman"/>
          <w:sz w:val="20"/>
        </w:rPr>
        <w:t xml:space="preserve"> </w:t>
      </w:r>
      <w:r w:rsidRPr="003246A0">
        <w:rPr>
          <w:rFonts w:ascii="Times New Roman" w:hAnsi="Times New Roman"/>
          <w:sz w:val="20"/>
        </w:rPr>
        <w:t xml:space="preserve">For historical reference, measures </w:t>
      </w:r>
      <w:r>
        <w:rPr>
          <w:rFonts w:ascii="Times New Roman" w:hAnsi="Times New Roman"/>
          <w:sz w:val="20"/>
        </w:rPr>
        <w:t>are retired when they</w:t>
      </w:r>
      <w:r w:rsidRPr="003246A0">
        <w:rPr>
          <w:rFonts w:ascii="Times New Roman" w:hAnsi="Times New Roman"/>
          <w:sz w:val="20"/>
        </w:rPr>
        <w:t xml:space="preserve"> are no longer offered, were archived with the incorrect savings value or incent</w:t>
      </w:r>
      <w:r>
        <w:rPr>
          <w:rFonts w:ascii="Times New Roman" w:hAnsi="Times New Roman"/>
          <w:sz w:val="20"/>
        </w:rPr>
        <w:t>ive amount, put on hiatus, etc</w:t>
      </w:r>
      <w:r w:rsidRPr="003246A0">
        <w:rPr>
          <w:rFonts w:ascii="Times New Roman" w:hAnsi="Times New Roman"/>
          <w:sz w:val="20"/>
        </w:rPr>
        <w:t>.</w:t>
      </w:r>
      <w:r>
        <w:rPr>
          <w:rFonts w:ascii="Times New Roman" w:hAnsi="Times New Roman"/>
          <w:sz w:val="20"/>
        </w:rPr>
        <w:t xml:space="preserve"> </w:t>
      </w:r>
    </w:p>
  </w:footnote>
  <w:footnote w:id="12">
    <w:p w:rsidR="008F33C3" w:rsidRPr="00B66BA4" w:rsidRDefault="008F33C3" w:rsidP="00637D62">
      <w:pPr>
        <w:pStyle w:val="FootnoteText"/>
        <w:spacing w:after="120" w:line="240" w:lineRule="auto"/>
        <w:rPr>
          <w:rFonts w:ascii="Times New Roman" w:hAnsi="Times New Roman"/>
          <w:sz w:val="20"/>
        </w:rPr>
      </w:pPr>
      <w:r w:rsidRPr="00B66BA4">
        <w:rPr>
          <w:rStyle w:val="FootnoteReference"/>
          <w:rFonts w:ascii="Times New Roman" w:hAnsi="Times New Roman"/>
          <w:sz w:val="20"/>
        </w:rPr>
        <w:footnoteRef/>
      </w:r>
      <w:r w:rsidRPr="00B66BA4">
        <w:rPr>
          <w:rFonts w:ascii="Times New Roman" w:hAnsi="Times New Roman"/>
          <w:sz w:val="20"/>
        </w:rPr>
        <w:t xml:space="preserve"> </w:t>
      </w:r>
      <w:r>
        <w:rPr>
          <w:rFonts w:ascii="Times New Roman" w:hAnsi="Times New Roman"/>
          <w:sz w:val="20"/>
        </w:rPr>
        <w:t xml:space="preserve">Commission </w:t>
      </w:r>
      <w:r w:rsidRPr="00B66BA4">
        <w:rPr>
          <w:rFonts w:ascii="Times New Roman" w:hAnsi="Times New Roman"/>
          <w:sz w:val="20"/>
        </w:rPr>
        <w:t>Order 05 in Docket UE-100177</w:t>
      </w:r>
      <w:r>
        <w:rPr>
          <w:rFonts w:ascii="Times New Roman" w:hAnsi="Times New Roman"/>
          <w:sz w:val="20"/>
        </w:rPr>
        <w:t xml:space="preserve"> vacated s</w:t>
      </w:r>
      <w:r w:rsidRPr="00B66BA4">
        <w:rPr>
          <w:rFonts w:ascii="Times New Roman" w:hAnsi="Times New Roman"/>
          <w:sz w:val="20"/>
        </w:rPr>
        <w:t>pecific electric deliverables outlined in Docket No. UE-011570.</w:t>
      </w:r>
    </w:p>
  </w:footnote>
  <w:footnote w:id="13">
    <w:p w:rsidR="008F33C3" w:rsidRPr="009E0612" w:rsidRDefault="008F33C3" w:rsidP="008A5913">
      <w:pPr>
        <w:pStyle w:val="FootnoteText"/>
        <w:spacing w:after="0" w:line="240" w:lineRule="auto"/>
        <w:rPr>
          <w:sz w:val="20"/>
        </w:rPr>
      </w:pPr>
      <w:r w:rsidRPr="009E0612">
        <w:rPr>
          <w:rStyle w:val="FootnoteReference"/>
          <w:rFonts w:ascii="Times New Roman" w:hAnsi="Times New Roman"/>
          <w:sz w:val="20"/>
        </w:rPr>
        <w:footnoteRef/>
      </w:r>
      <w:r w:rsidRPr="009E0612">
        <w:rPr>
          <w:rFonts w:ascii="Times New Roman" w:hAnsi="Times New Roman"/>
          <w:sz w:val="20"/>
        </w:rPr>
        <w:t xml:space="preserve"> Within the 2010 Electric Settlement Terms, “Conditions” apply specifically to Section K.</w:t>
      </w:r>
      <w:r>
        <w:rPr>
          <w:rFonts w:ascii="Times New Roman" w:hAnsi="Times New Roman"/>
          <w:sz w:val="20"/>
        </w:rPr>
        <w:t xml:space="preserve"> </w:t>
      </w:r>
      <w:r w:rsidRPr="009E0612">
        <w:rPr>
          <w:rFonts w:ascii="Times New Roman" w:hAnsi="Times New Roman"/>
          <w:sz w:val="20"/>
        </w:rPr>
        <w:t xml:space="preserve">There are also specific PSE deliverables in </w:t>
      </w:r>
      <w:r>
        <w:rPr>
          <w:rFonts w:ascii="Times New Roman" w:hAnsi="Times New Roman"/>
          <w:sz w:val="20"/>
        </w:rPr>
        <w:t xml:space="preserve">applicable sections of the Settlement Terms. </w:t>
      </w:r>
    </w:p>
  </w:footnote>
  <w:footnote w:id="14">
    <w:p w:rsidR="008F33C3" w:rsidRPr="00803D43" w:rsidRDefault="008F33C3" w:rsidP="00803D43">
      <w:pPr>
        <w:pStyle w:val="FootnoteText"/>
        <w:spacing w:after="120" w:line="276" w:lineRule="auto"/>
        <w:rPr>
          <w:rFonts w:ascii="Times New Roman" w:hAnsi="Times New Roman"/>
          <w:sz w:val="20"/>
        </w:rPr>
      </w:pPr>
      <w:r w:rsidRPr="00803D43">
        <w:rPr>
          <w:rStyle w:val="FootnoteReference"/>
          <w:rFonts w:ascii="Times New Roman" w:hAnsi="Times New Roman"/>
          <w:sz w:val="20"/>
        </w:rPr>
        <w:footnoteRef/>
      </w:r>
      <w:r w:rsidRPr="00803D43">
        <w:rPr>
          <w:rFonts w:ascii="Times New Roman" w:hAnsi="Times New Roman"/>
          <w:sz w:val="20"/>
        </w:rPr>
        <w:t xml:space="preserve"> “E-blasts are email communiques to approximately 30,000 business customers. The emails contain (1) a customer energy-efficiency success story, (2) an energy-savings tip, and (3) program updates.</w:t>
      </w:r>
    </w:p>
  </w:footnote>
  <w:footnote w:id="15">
    <w:p w:rsidR="008F33C3" w:rsidRPr="00224113" w:rsidRDefault="008F33C3" w:rsidP="00224113">
      <w:pPr>
        <w:pStyle w:val="FootnoteText"/>
        <w:spacing w:after="120" w:line="240" w:lineRule="auto"/>
        <w:rPr>
          <w:rFonts w:ascii="Times New Roman" w:hAnsi="Times New Roman"/>
          <w:sz w:val="20"/>
        </w:rPr>
      </w:pPr>
      <w:r w:rsidRPr="00224113">
        <w:rPr>
          <w:rStyle w:val="FootnoteReference"/>
          <w:rFonts w:ascii="Times New Roman" w:hAnsi="Times New Roman"/>
          <w:sz w:val="20"/>
        </w:rPr>
        <w:footnoteRef/>
      </w:r>
      <w:r w:rsidRPr="00224113">
        <w:rPr>
          <w:rFonts w:ascii="Times New Roman" w:hAnsi="Times New Roman"/>
          <w:sz w:val="20"/>
        </w:rPr>
        <w:t xml:space="preserve"> The Residential Sector electric chart indicates a “0</w:t>
      </w:r>
      <w:r>
        <w:rPr>
          <w:rFonts w:ascii="Times New Roman" w:hAnsi="Times New Roman"/>
          <w:sz w:val="20"/>
        </w:rPr>
        <w:t xml:space="preserve"> %</w:t>
      </w:r>
      <w:r w:rsidRPr="00224113">
        <w:rPr>
          <w:rFonts w:ascii="Times New Roman" w:hAnsi="Times New Roman"/>
          <w:sz w:val="20"/>
        </w:rPr>
        <w:t xml:space="preserve">” for calculated measures. The actual percentage is approximately 0.4%. </w:t>
      </w:r>
      <w:r>
        <w:rPr>
          <w:rFonts w:ascii="Times New Roman" w:hAnsi="Times New Roman"/>
          <w:sz w:val="20"/>
        </w:rPr>
        <w:t>Similarly, the natural gas chart indicates a “0 %” for custom measures. The actual percentage is approximately 0.06%.</w:t>
      </w:r>
    </w:p>
  </w:footnote>
  <w:footnote w:id="16">
    <w:p w:rsidR="008F33C3" w:rsidRPr="005961DE" w:rsidRDefault="008F33C3" w:rsidP="00E343B1">
      <w:pPr>
        <w:pStyle w:val="FootnoteText"/>
        <w:spacing w:after="120" w:line="240" w:lineRule="auto"/>
        <w:rPr>
          <w:rFonts w:ascii="Times New Roman" w:hAnsi="Times New Roman"/>
          <w:sz w:val="20"/>
        </w:rPr>
      </w:pPr>
      <w:r w:rsidRPr="005961DE">
        <w:rPr>
          <w:rStyle w:val="FootnoteReference"/>
          <w:rFonts w:ascii="Times New Roman" w:hAnsi="Times New Roman"/>
          <w:sz w:val="20"/>
        </w:rPr>
        <w:footnoteRef/>
      </w:r>
      <w:r w:rsidRPr="005961DE">
        <w:rPr>
          <w:rFonts w:ascii="Times New Roman" w:hAnsi="Times New Roman"/>
          <w:sz w:val="20"/>
        </w:rPr>
        <w:t xml:space="preserve"> </w:t>
      </w:r>
      <w:r>
        <w:rPr>
          <w:rFonts w:ascii="Times New Roman" w:hAnsi="Times New Roman"/>
          <w:sz w:val="20"/>
        </w:rPr>
        <w:t>These fees are included in the Revenue column in Exhibit 1, Supplement 1’s applicable program lines.</w:t>
      </w:r>
    </w:p>
  </w:footnote>
  <w:footnote w:id="17">
    <w:p w:rsidR="008F33C3" w:rsidRPr="00AC57D1" w:rsidRDefault="008F33C3" w:rsidP="00AC57D1">
      <w:pPr>
        <w:pStyle w:val="FootnoteText"/>
        <w:spacing w:after="120" w:line="240" w:lineRule="auto"/>
        <w:rPr>
          <w:rFonts w:ascii="Times New Roman" w:hAnsi="Times New Roman"/>
          <w:sz w:val="20"/>
        </w:rPr>
      </w:pPr>
      <w:r w:rsidRPr="00AC57D1">
        <w:rPr>
          <w:rStyle w:val="FootnoteReference"/>
          <w:rFonts w:ascii="Times New Roman" w:hAnsi="Times New Roman"/>
          <w:sz w:val="20"/>
        </w:rPr>
        <w:footnoteRef/>
      </w:r>
      <w:r w:rsidRPr="00AC57D1">
        <w:rPr>
          <w:rFonts w:ascii="Times New Roman" w:hAnsi="Times New Roman"/>
          <w:sz w:val="20"/>
        </w:rPr>
        <w:t xml:space="preserve"> Salesforce, a third-party vendor, provides comprehensive data on the vast majority of retail activity.  PSE has been a long-time customer of Salesforce.</w:t>
      </w:r>
    </w:p>
  </w:footnote>
  <w:footnote w:id="18">
    <w:p w:rsidR="008F33C3" w:rsidRPr="009A1069" w:rsidRDefault="008F33C3" w:rsidP="008F5B6B">
      <w:pPr>
        <w:pStyle w:val="FootnoteText"/>
        <w:spacing w:after="120" w:line="240" w:lineRule="auto"/>
        <w:rPr>
          <w:rFonts w:ascii="Times New Roman" w:hAnsi="Times New Roman"/>
          <w:sz w:val="20"/>
        </w:rPr>
      </w:pPr>
      <w:r>
        <w:rPr>
          <w:rStyle w:val="FootnoteReference"/>
        </w:rPr>
        <w:footnoteRef/>
      </w:r>
      <w:r>
        <w:t xml:space="preserve"> </w:t>
      </w:r>
      <w:r w:rsidRPr="009A1069">
        <w:rPr>
          <w:rFonts w:ascii="Times New Roman" w:hAnsi="Times New Roman"/>
          <w:sz w:val="20"/>
        </w:rPr>
        <w:t xml:space="preserve">It is important to note that, consistent with a CRAG agreement established in target-setting meetings in 2013,  “legacy” Home Energy Report electric savings apply towards the EIA 2014-2015 conservation </w:t>
      </w:r>
      <w:r>
        <w:rPr>
          <w:rFonts w:ascii="Times New Roman" w:hAnsi="Times New Roman"/>
          <w:sz w:val="20"/>
        </w:rPr>
        <w:t xml:space="preserve">penalty </w:t>
      </w:r>
      <w:r w:rsidRPr="009A1069">
        <w:rPr>
          <w:rFonts w:ascii="Times New Roman" w:hAnsi="Times New Roman"/>
          <w:sz w:val="20"/>
        </w:rPr>
        <w:t xml:space="preserve">target, while the expansion pilot savings (if any) are excluded from the EIA </w:t>
      </w:r>
      <w:r>
        <w:rPr>
          <w:rFonts w:ascii="Times New Roman" w:hAnsi="Times New Roman"/>
          <w:sz w:val="20"/>
        </w:rPr>
        <w:t xml:space="preserve">penalty </w:t>
      </w:r>
      <w:r w:rsidRPr="009A1069">
        <w:rPr>
          <w:rFonts w:ascii="Times New Roman" w:hAnsi="Times New Roman"/>
          <w:sz w:val="20"/>
        </w:rPr>
        <w:t>target.</w:t>
      </w:r>
    </w:p>
  </w:footnote>
  <w:footnote w:id="19">
    <w:p w:rsidR="008F33C3" w:rsidRPr="0050699B" w:rsidRDefault="008F33C3" w:rsidP="0050699B">
      <w:pPr>
        <w:pStyle w:val="FootnoteText"/>
        <w:spacing w:after="120" w:line="240" w:lineRule="auto"/>
        <w:jc w:val="left"/>
        <w:rPr>
          <w:rFonts w:ascii="Times New Roman" w:hAnsi="Times New Roman"/>
          <w:sz w:val="20"/>
        </w:rPr>
      </w:pPr>
      <w:r w:rsidRPr="0050699B">
        <w:rPr>
          <w:rStyle w:val="FootnoteReference"/>
          <w:rFonts w:ascii="Times New Roman" w:hAnsi="Times New Roman"/>
          <w:sz w:val="20"/>
        </w:rPr>
        <w:footnoteRef/>
      </w:r>
      <w:r w:rsidRPr="0050699B">
        <w:rPr>
          <w:rFonts w:ascii="Times New Roman" w:hAnsi="Times New Roman"/>
          <w:sz w:val="20"/>
        </w:rPr>
        <w:t xml:space="preserve"> The Georgetown University Energy Prize is a two-year national competition, where a community with a population between 5,000 and 250,000 develops a long-term energy efficiency plan and demonstrates both its initial effectiveness and sustainability over two years. Winners receive a substantial award; in 2017, winners will receive $5 million. For additional information on the current competition, please see </w:t>
      </w:r>
      <w:hyperlink r:id="rId1" w:history="1">
        <w:r w:rsidRPr="0050699B">
          <w:rPr>
            <w:rStyle w:val="Hyperlink"/>
            <w:rFonts w:ascii="Times New Roman" w:hAnsi="Times New Roman"/>
            <w:sz w:val="20"/>
          </w:rPr>
          <w:t>https://www.georgetown.edu/news/georgetown-university-energy-prize-launch.html</w:t>
        </w:r>
      </w:hyperlink>
    </w:p>
  </w:footnote>
  <w:footnote w:id="20">
    <w:p w:rsidR="008F33C3" w:rsidRPr="00224C8C" w:rsidRDefault="008F33C3" w:rsidP="00224C8C">
      <w:pPr>
        <w:pStyle w:val="FootnoteText"/>
        <w:spacing w:after="120" w:line="276" w:lineRule="auto"/>
        <w:rPr>
          <w:rFonts w:ascii="Times New Roman" w:hAnsi="Times New Roman"/>
          <w:sz w:val="20"/>
        </w:rPr>
      </w:pPr>
      <w:r w:rsidRPr="00224C8C">
        <w:rPr>
          <w:rStyle w:val="FootnoteReference"/>
          <w:rFonts w:ascii="Times New Roman" w:hAnsi="Times New Roman"/>
          <w:sz w:val="20"/>
        </w:rPr>
        <w:footnoteRef/>
      </w:r>
      <w:r w:rsidRPr="00224C8C">
        <w:rPr>
          <w:rFonts w:ascii="Times New Roman" w:hAnsi="Times New Roman"/>
          <w:sz w:val="20"/>
        </w:rPr>
        <w:t xml:space="preserve"> The Cross-Sell campaign is discussed on </w:t>
      </w:r>
      <w:r w:rsidRPr="00E0544E">
        <w:rPr>
          <w:rFonts w:ascii="Times New Roman" w:hAnsi="Times New Roman"/>
          <w:sz w:val="20"/>
        </w:rPr>
        <w:t xml:space="preserve">page </w:t>
      </w:r>
      <w:r w:rsidR="00212E6C" w:rsidRPr="00E0544E">
        <w:rPr>
          <w:rFonts w:ascii="Times New Roman" w:hAnsi="Times New Roman"/>
          <w:sz w:val="20"/>
        </w:rPr>
        <w:t>38</w:t>
      </w:r>
      <w:r w:rsidRPr="00224C8C">
        <w:rPr>
          <w:rFonts w:ascii="Times New Roman" w:hAnsi="Times New Roman"/>
          <w:sz w:val="20"/>
        </w:rPr>
        <w:t>.</w:t>
      </w:r>
    </w:p>
  </w:footnote>
  <w:footnote w:id="21">
    <w:p w:rsidR="008F33C3" w:rsidRPr="001A0B46" w:rsidRDefault="008F33C3" w:rsidP="001A0B46">
      <w:pPr>
        <w:pStyle w:val="FootnoteText"/>
        <w:spacing w:line="240" w:lineRule="auto"/>
        <w:rPr>
          <w:rFonts w:ascii="Times New Roman" w:hAnsi="Times New Roman"/>
          <w:sz w:val="20"/>
        </w:rPr>
      </w:pPr>
      <w:r w:rsidRPr="001A0B46">
        <w:rPr>
          <w:rStyle w:val="FootnoteReference"/>
          <w:rFonts w:ascii="Times New Roman" w:hAnsi="Times New Roman"/>
          <w:sz w:val="20"/>
        </w:rPr>
        <w:footnoteRef/>
      </w:r>
      <w:r w:rsidRPr="001A0B46">
        <w:rPr>
          <w:rFonts w:ascii="Times New Roman" w:hAnsi="Times New Roman"/>
          <w:sz w:val="20"/>
        </w:rPr>
        <w:t xml:space="preserve"> As outlined in the Company’s Schedule 216, </w:t>
      </w:r>
      <w:r w:rsidRPr="001A0B46">
        <w:rPr>
          <w:rFonts w:ascii="Times New Roman" w:hAnsi="Times New Roman"/>
          <w:b/>
          <w:sz w:val="20"/>
        </w:rPr>
        <w:t>Section 1, Availability/Eligibility</w:t>
      </w:r>
      <w:r w:rsidRPr="001A0B46">
        <w:rPr>
          <w:rFonts w:ascii="Times New Roman" w:hAnsi="Times New Roman"/>
          <w:sz w:val="20"/>
        </w:rPr>
        <w:t xml:space="preserve">, the equipment to which the Customer is converting must be “highly efficient </w:t>
      </w:r>
      <w:r>
        <w:rPr>
          <w:rFonts w:ascii="Times New Roman" w:hAnsi="Times New Roman"/>
          <w:sz w:val="20"/>
        </w:rPr>
        <w:t>natural gas</w:t>
      </w:r>
      <w:r w:rsidRPr="001A0B46">
        <w:rPr>
          <w:rFonts w:ascii="Times New Roman" w:hAnsi="Times New Roman"/>
          <w:sz w:val="20"/>
        </w:rPr>
        <w:t xml:space="preserve"> space and/or domestic water heating…”</w:t>
      </w:r>
    </w:p>
  </w:footnote>
  <w:footnote w:id="22">
    <w:p w:rsidR="008F33C3" w:rsidRPr="00864884" w:rsidRDefault="008F33C3" w:rsidP="00864884">
      <w:pPr>
        <w:pStyle w:val="FootnoteText"/>
        <w:spacing w:after="120" w:line="240" w:lineRule="auto"/>
        <w:rPr>
          <w:rFonts w:ascii="Times New Roman" w:hAnsi="Times New Roman"/>
          <w:sz w:val="20"/>
        </w:rPr>
      </w:pPr>
      <w:r w:rsidRPr="001C56DE">
        <w:rPr>
          <w:rStyle w:val="FootnoteReference"/>
          <w:rFonts w:ascii="Times New Roman" w:hAnsi="Times New Roman"/>
          <w:sz w:val="20"/>
        </w:rPr>
        <w:footnoteRef/>
      </w:r>
      <w:r w:rsidRPr="001C56DE">
        <w:rPr>
          <w:rFonts w:ascii="Times New Roman" w:hAnsi="Times New Roman"/>
          <w:sz w:val="20"/>
        </w:rPr>
        <w:t xml:space="preserve"> </w:t>
      </w:r>
      <w:r>
        <w:rPr>
          <w:rFonts w:ascii="Times New Roman" w:hAnsi="Times New Roman"/>
          <w:sz w:val="20"/>
        </w:rPr>
        <w:t>A</w:t>
      </w:r>
      <w:r w:rsidRPr="00864884">
        <w:rPr>
          <w:rFonts w:ascii="Times New Roman" w:hAnsi="Times New Roman"/>
          <w:sz w:val="20"/>
        </w:rPr>
        <w:t xml:space="preserve"> “0</w:t>
      </w:r>
      <w:r>
        <w:rPr>
          <w:rFonts w:ascii="Times New Roman" w:hAnsi="Times New Roman"/>
          <w:sz w:val="20"/>
        </w:rPr>
        <w:t xml:space="preserve"> %</w:t>
      </w:r>
      <w:r w:rsidRPr="00864884">
        <w:rPr>
          <w:rFonts w:ascii="Times New Roman" w:hAnsi="Times New Roman"/>
          <w:sz w:val="20"/>
        </w:rPr>
        <w:t xml:space="preserve">” amount is indicated in the </w:t>
      </w:r>
      <w:r>
        <w:rPr>
          <w:rFonts w:ascii="Times New Roman" w:hAnsi="Times New Roman"/>
          <w:sz w:val="20"/>
        </w:rPr>
        <w:t>electric</w:t>
      </w:r>
      <w:r w:rsidRPr="00864884">
        <w:rPr>
          <w:rFonts w:ascii="Times New Roman" w:hAnsi="Times New Roman"/>
          <w:sz w:val="20"/>
        </w:rPr>
        <w:t xml:space="preserve"> chart</w:t>
      </w:r>
      <w:r>
        <w:rPr>
          <w:rFonts w:ascii="Times New Roman" w:hAnsi="Times New Roman"/>
          <w:sz w:val="20"/>
        </w:rPr>
        <w:t>. The actual percentage is less than 0.01%.</w:t>
      </w:r>
      <w:r w:rsidRPr="004D47D2">
        <w:rPr>
          <w:rFonts w:ascii="Times New Roman" w:hAnsi="Times New Roman"/>
          <w:sz w:val="20"/>
        </w:rPr>
        <w:t xml:space="preserve"> </w:t>
      </w:r>
    </w:p>
  </w:footnote>
  <w:footnote w:id="23">
    <w:p w:rsidR="008F33C3" w:rsidRPr="0037008A" w:rsidRDefault="008F33C3" w:rsidP="00B90E2B">
      <w:pPr>
        <w:pStyle w:val="FootnoteText"/>
        <w:spacing w:after="0" w:line="240" w:lineRule="auto"/>
        <w:rPr>
          <w:sz w:val="20"/>
        </w:rPr>
      </w:pPr>
      <w:r w:rsidRPr="0037008A">
        <w:rPr>
          <w:rStyle w:val="FootnoteReference"/>
          <w:rFonts w:ascii="Times New Roman" w:hAnsi="Times New Roman"/>
          <w:sz w:val="20"/>
        </w:rPr>
        <w:footnoteRef/>
      </w:r>
      <w:r w:rsidRPr="0037008A">
        <w:rPr>
          <w:rFonts w:ascii="Times New Roman" w:hAnsi="Times New Roman"/>
          <w:sz w:val="20"/>
        </w:rPr>
        <w:t xml:space="preserve"> In contrast to prescriptive measures, custom measures are determined on a project-by-project basis and are calculated and verified in a multi-step process by </w:t>
      </w:r>
      <w:r>
        <w:rPr>
          <w:rFonts w:ascii="Times New Roman" w:hAnsi="Times New Roman"/>
          <w:sz w:val="20"/>
        </w:rPr>
        <w:t>BEM energy management e</w:t>
      </w:r>
      <w:r w:rsidRPr="0037008A">
        <w:rPr>
          <w:rFonts w:ascii="Times New Roman" w:hAnsi="Times New Roman"/>
          <w:sz w:val="20"/>
        </w:rPr>
        <w:t>ngineers.</w:t>
      </w:r>
    </w:p>
  </w:footnote>
  <w:footnote w:id="24">
    <w:p w:rsidR="008F33C3" w:rsidRPr="0001746D" w:rsidRDefault="008F33C3" w:rsidP="0001746D">
      <w:pPr>
        <w:pStyle w:val="FootnoteText"/>
        <w:spacing w:after="120" w:line="276" w:lineRule="auto"/>
        <w:rPr>
          <w:rFonts w:ascii="Times New Roman" w:hAnsi="Times New Roman"/>
          <w:sz w:val="20"/>
        </w:rPr>
      </w:pPr>
      <w:r w:rsidRPr="0001746D">
        <w:rPr>
          <w:rStyle w:val="FootnoteReference"/>
          <w:rFonts w:ascii="Times New Roman" w:hAnsi="Times New Roman"/>
          <w:sz w:val="20"/>
        </w:rPr>
        <w:footnoteRef/>
      </w:r>
      <w:r w:rsidRPr="0001746D">
        <w:rPr>
          <w:rFonts w:ascii="Times New Roman" w:hAnsi="Times New Roman"/>
          <w:sz w:val="20"/>
        </w:rPr>
        <w:t xml:space="preserve"> Provided as Exhibit 6, Supplement 1 in the 2013 Annual Report of Energy Conservation Accomplishments, filed February 14, 2014 in Docket No. UE-111881.</w:t>
      </w:r>
    </w:p>
  </w:footnote>
  <w:footnote w:id="25">
    <w:p w:rsidR="008F33C3" w:rsidRPr="001A7B5C" w:rsidRDefault="008F33C3" w:rsidP="001A7B5C">
      <w:pPr>
        <w:pStyle w:val="FootnoteText"/>
        <w:spacing w:after="120" w:line="240" w:lineRule="auto"/>
        <w:rPr>
          <w:rFonts w:ascii="Times New Roman" w:hAnsi="Times New Roman"/>
          <w:sz w:val="20"/>
        </w:rPr>
      </w:pPr>
      <w:r w:rsidRPr="001A7B5C">
        <w:rPr>
          <w:rStyle w:val="FootnoteReference"/>
          <w:rFonts w:ascii="Times New Roman" w:hAnsi="Times New Roman"/>
          <w:sz w:val="20"/>
        </w:rPr>
        <w:footnoteRef/>
      </w:r>
      <w:r w:rsidRPr="001A7B5C">
        <w:rPr>
          <w:rFonts w:ascii="Times New Roman" w:hAnsi="Times New Roman"/>
          <w:sz w:val="20"/>
        </w:rPr>
        <w:t xml:space="preserve"> 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E0544E">
        <w:rPr>
          <w:rFonts w:ascii="Times New Roman" w:hAnsi="Times New Roman"/>
          <w:sz w:val="20"/>
        </w:rPr>
        <w:t>.</w:t>
      </w:r>
    </w:p>
  </w:footnote>
  <w:footnote w:id="26">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1A7B5C">
        <w:rPr>
          <w:rFonts w:ascii="Times New Roman" w:hAnsi="Times New Roman"/>
          <w:sz w:val="20"/>
        </w:rPr>
        <w:t>.</w:t>
      </w:r>
    </w:p>
  </w:footnote>
  <w:footnote w:id="27">
    <w:p w:rsidR="008F33C3" w:rsidRDefault="008F33C3" w:rsidP="002D12D2">
      <w:pPr>
        <w:pStyle w:val="FootnoteText"/>
        <w:spacing w:after="120" w:line="240" w:lineRule="auto"/>
      </w:pPr>
      <w:r>
        <w:rPr>
          <w:rStyle w:val="FootnoteReference"/>
        </w:rPr>
        <w:footnoteRef/>
      </w:r>
      <w:r>
        <w:t xml:space="preserve"> </w:t>
      </w:r>
      <w:r w:rsidRPr="00C73385">
        <w:rPr>
          <w:rFonts w:ascii="Times New Roman" w:hAnsi="Times New Roman"/>
          <w:sz w:val="20"/>
        </w:rPr>
        <w:t>It is important to note that listed “O&amp;M” or “Operations &amp; Maintenance” projects do not indicate that these were funded by PSE O&amp;M.</w:t>
      </w:r>
      <w:r>
        <w:rPr>
          <w:rFonts w:ascii="Times New Roman" w:hAnsi="Times New Roman"/>
          <w:sz w:val="20"/>
        </w:rPr>
        <w:t xml:space="preserve"> </w:t>
      </w:r>
      <w:r w:rsidRPr="00C73385">
        <w:rPr>
          <w:rFonts w:ascii="Times New Roman" w:hAnsi="Times New Roman"/>
          <w:sz w:val="20"/>
        </w:rPr>
        <w:t>Rather, these are projects that address and improve the customer’s operations and maintenance functions within the project’s structure(s).</w:t>
      </w:r>
    </w:p>
  </w:footnote>
  <w:footnote w:id="28">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292DD7">
        <w:rPr>
          <w:rFonts w:ascii="Times New Roman" w:hAnsi="Times New Roman"/>
          <w:sz w:val="20"/>
        </w:rPr>
        <w:t>.</w:t>
      </w:r>
    </w:p>
  </w:footnote>
  <w:footnote w:id="29">
    <w:p w:rsidR="008F33C3" w:rsidRPr="00C672F7" w:rsidRDefault="008F33C3" w:rsidP="00FE3B1B">
      <w:pPr>
        <w:pStyle w:val="FootnoteText"/>
        <w:spacing w:after="120" w:line="240" w:lineRule="auto"/>
        <w:rPr>
          <w:rFonts w:ascii="Times New Roman" w:hAnsi="Times New Roman"/>
          <w:sz w:val="20"/>
        </w:rPr>
      </w:pPr>
      <w:r>
        <w:rPr>
          <w:rStyle w:val="FootnoteReference"/>
        </w:rPr>
        <w:footnoteRef/>
      </w:r>
      <w:r>
        <w:t xml:space="preserve"> </w:t>
      </w:r>
      <w:r w:rsidRPr="00C672F7">
        <w:rPr>
          <w:rFonts w:ascii="Times New Roman" w:hAnsi="Times New Roman"/>
          <w:sz w:val="20"/>
        </w:rPr>
        <w:t>It should be noted that generally all work requiring modification of wiring requires an electrical permit, as established by the authority having jurisdiction (AHJ), which may vary throughout PSE’s service territory.</w:t>
      </w:r>
    </w:p>
  </w:footnote>
  <w:footnote w:id="30">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1A7B5C">
        <w:rPr>
          <w:rFonts w:ascii="Times New Roman" w:hAnsi="Times New Roman"/>
          <w:sz w:val="20"/>
        </w:rPr>
        <w:t>.</w:t>
      </w:r>
    </w:p>
  </w:footnote>
  <w:footnote w:id="31">
    <w:p w:rsidR="008F33C3" w:rsidRPr="00D438E9" w:rsidRDefault="008F33C3" w:rsidP="00D438E9">
      <w:pPr>
        <w:pStyle w:val="FootnoteText"/>
        <w:spacing w:after="120" w:line="240" w:lineRule="auto"/>
        <w:rPr>
          <w:rFonts w:ascii="Times New Roman" w:hAnsi="Times New Roman"/>
          <w:sz w:val="20"/>
        </w:rPr>
      </w:pPr>
      <w:r w:rsidRPr="00D438E9">
        <w:rPr>
          <w:rStyle w:val="FootnoteReference"/>
          <w:rFonts w:ascii="Times New Roman" w:hAnsi="Times New Roman"/>
          <w:sz w:val="20"/>
        </w:rPr>
        <w:footnoteRef/>
      </w:r>
      <w:r w:rsidRPr="00D438E9">
        <w:rPr>
          <w:rFonts w:ascii="Times New Roman" w:hAnsi="Times New Roman"/>
          <w:sz w:val="20"/>
        </w:rPr>
        <w:t xml:space="preserve"> PSE and the CRAG discussed the topic of NEEA savings in other CRAG meetings, however, not in context of adapting NEEA savings forecasts to PSE formats.</w:t>
      </w:r>
    </w:p>
  </w:footnote>
  <w:footnote w:id="32">
    <w:p w:rsidR="008F33C3" w:rsidRPr="00652D1E" w:rsidRDefault="008F33C3" w:rsidP="00652D1E">
      <w:pPr>
        <w:pStyle w:val="FootnoteText"/>
        <w:spacing w:after="120" w:line="240" w:lineRule="auto"/>
        <w:rPr>
          <w:rFonts w:ascii="Times New Roman" w:hAnsi="Times New Roman"/>
          <w:sz w:val="20"/>
        </w:rPr>
      </w:pPr>
      <w:r w:rsidRPr="00652D1E">
        <w:rPr>
          <w:rStyle w:val="FootnoteReference"/>
          <w:rFonts w:ascii="Times New Roman" w:hAnsi="Times New Roman"/>
          <w:sz w:val="20"/>
        </w:rPr>
        <w:footnoteRef/>
      </w:r>
      <w:r w:rsidRPr="00652D1E">
        <w:rPr>
          <w:rFonts w:ascii="Times New Roman" w:hAnsi="Times New Roman"/>
          <w:sz w:val="20"/>
        </w:rPr>
        <w:t xml:space="preserve"> Consistent with Section F.13 of the 2010 Conditions, Electric Settlement Terms (Docket No UE-100177), 10 percent of funds paid by Schedule 449 customers participating in PSE’s Large Power User/Self-Directed program (Schedule 258) are directed to the market transformation (NEEA) account.</w:t>
      </w:r>
    </w:p>
  </w:footnote>
  <w:footnote w:id="33">
    <w:p w:rsidR="008F33C3" w:rsidRPr="001C0401" w:rsidRDefault="008F33C3" w:rsidP="005B098E">
      <w:pPr>
        <w:pStyle w:val="FootnoteText"/>
        <w:tabs>
          <w:tab w:val="left" w:pos="8145"/>
        </w:tabs>
        <w:rPr>
          <w:rFonts w:ascii="Times New Roman" w:hAnsi="Times New Roman"/>
          <w:sz w:val="20"/>
        </w:rPr>
      </w:pPr>
      <w:r w:rsidRPr="001C0401">
        <w:rPr>
          <w:rStyle w:val="FootnoteReference"/>
          <w:rFonts w:ascii="Times New Roman" w:hAnsi="Times New Roman"/>
          <w:sz w:val="20"/>
        </w:rPr>
        <w:footnoteRef/>
      </w:r>
      <w:r w:rsidRPr="001C0401">
        <w:rPr>
          <w:rFonts w:ascii="Times New Roman" w:hAnsi="Times New Roman"/>
          <w:sz w:val="20"/>
        </w:rPr>
        <w:t xml:space="preserve"> One unit will be installed in Spokane WA, one in Portland OR, and one in Redmond WA.</w:t>
      </w:r>
      <w:r>
        <w:rPr>
          <w:rFonts w:ascii="Times New Roman" w:hAnsi="Times New Roman"/>
          <w:sz w:val="20"/>
        </w:rPr>
        <w:tab/>
      </w:r>
    </w:p>
  </w:footnote>
  <w:footnote w:id="34">
    <w:p w:rsidR="008F33C3" w:rsidRPr="003E0E60" w:rsidRDefault="008F33C3" w:rsidP="003E0E60">
      <w:pPr>
        <w:pStyle w:val="FootnoteText"/>
        <w:spacing w:after="120" w:line="240" w:lineRule="auto"/>
        <w:rPr>
          <w:rFonts w:ascii="Times New Roman" w:hAnsi="Times New Roman"/>
          <w:sz w:val="20"/>
        </w:rPr>
      </w:pPr>
      <w:r w:rsidRPr="003E0E60">
        <w:rPr>
          <w:rStyle w:val="FootnoteReference"/>
          <w:rFonts w:ascii="Times New Roman" w:hAnsi="Times New Roman"/>
          <w:sz w:val="20"/>
        </w:rPr>
        <w:footnoteRef/>
      </w:r>
      <w:r w:rsidRPr="003E0E60">
        <w:rPr>
          <w:rFonts w:ascii="Times New Roman" w:hAnsi="Times New Roman"/>
          <w:sz w:val="20"/>
        </w:rPr>
        <w:t xml:space="preserve"> At the time of the ACP filing, a key </w:t>
      </w:r>
      <w:r>
        <w:rPr>
          <w:rFonts w:ascii="Times New Roman" w:hAnsi="Times New Roman"/>
          <w:sz w:val="20"/>
        </w:rPr>
        <w:t>natural gas</w:t>
      </w:r>
      <w:r w:rsidRPr="003E0E60">
        <w:rPr>
          <w:rFonts w:ascii="Times New Roman" w:hAnsi="Times New Roman"/>
          <w:sz w:val="20"/>
        </w:rPr>
        <w:t xml:space="preserve"> utility hadn’t enrolled in the Collab</w:t>
      </w:r>
      <w:r>
        <w:rPr>
          <w:rFonts w:ascii="Times New Roman" w:hAnsi="Times New Roman"/>
          <w:sz w:val="20"/>
        </w:rPr>
        <w:t>orative. Subsequent to the filing</w:t>
      </w:r>
      <w:r w:rsidRPr="003E0E60">
        <w:rPr>
          <w:rFonts w:ascii="Times New Roman" w:hAnsi="Times New Roman"/>
          <w:sz w:val="20"/>
        </w:rPr>
        <w:t>, that utility joined the Collaborative, which resulted in an approximate $90,000 reduction in PSE’s actual first-year contribution.</w:t>
      </w:r>
    </w:p>
  </w:footnote>
  <w:footnote w:id="35">
    <w:p w:rsidR="008F33C3" w:rsidRPr="008C63B8" w:rsidRDefault="008F33C3" w:rsidP="008C63B8">
      <w:pPr>
        <w:pStyle w:val="FootnoteText"/>
        <w:spacing w:after="120" w:line="276" w:lineRule="auto"/>
        <w:rPr>
          <w:rFonts w:ascii="Times New Roman" w:hAnsi="Times New Roman"/>
          <w:sz w:val="20"/>
        </w:rPr>
      </w:pPr>
      <w:r w:rsidRPr="008C63B8">
        <w:rPr>
          <w:rStyle w:val="FootnoteReference"/>
          <w:rFonts w:ascii="Times New Roman" w:hAnsi="Times New Roman"/>
          <w:sz w:val="20"/>
        </w:rPr>
        <w:footnoteRef/>
      </w:r>
      <w:r w:rsidRPr="008C63B8">
        <w:rPr>
          <w:rFonts w:ascii="Times New Roman" w:hAnsi="Times New Roman"/>
          <w:sz w:val="20"/>
        </w:rPr>
        <w:t xml:space="preserve"> Most generating and distribution facilities utilize legacy PSE reporting systems. In order to ensure accurate recognition of conservation savings, program staff are working with PSE system experts to preserve data integrity as it’s migrated to Energy Efficiency reporting systems. Program staff expect to have these issues resolved in the first quarter of 2016.</w:t>
      </w:r>
    </w:p>
  </w:footnote>
  <w:footnote w:id="36">
    <w:p w:rsidR="008F33C3" w:rsidRDefault="008F33C3" w:rsidP="00235F05">
      <w:pPr>
        <w:pStyle w:val="FootnoteText"/>
        <w:spacing w:after="120" w:line="240" w:lineRule="auto"/>
      </w:pPr>
      <w:r>
        <w:rPr>
          <w:rStyle w:val="FootnoteReference"/>
        </w:rPr>
        <w:footnoteRef/>
      </w:r>
      <w:r>
        <w:t xml:space="preserve"> </w:t>
      </w:r>
      <w:r w:rsidRPr="00235F05">
        <w:rPr>
          <w:rFonts w:ascii="Times New Roman" w:hAnsi="Times New Roman"/>
          <w:sz w:val="20"/>
        </w:rPr>
        <w:t>Another organizatio</w:t>
      </w:r>
      <w:r>
        <w:rPr>
          <w:rFonts w:ascii="Times New Roman" w:hAnsi="Times New Roman"/>
          <w:sz w:val="20"/>
        </w:rPr>
        <w:t>n, the Budget, Evaluation, Administration &amp; Regulatory T</w:t>
      </w:r>
      <w:r w:rsidRPr="00235F05">
        <w:rPr>
          <w:rFonts w:ascii="Times New Roman" w:hAnsi="Times New Roman"/>
          <w:sz w:val="20"/>
        </w:rPr>
        <w:t xml:space="preserve">eam, also </w:t>
      </w:r>
      <w:r>
        <w:rPr>
          <w:rFonts w:ascii="Times New Roman" w:hAnsi="Times New Roman"/>
          <w:sz w:val="20"/>
        </w:rPr>
        <w:t xml:space="preserve">significantly </w:t>
      </w:r>
      <w:r w:rsidRPr="00235F05">
        <w:rPr>
          <w:rFonts w:ascii="Times New Roman" w:hAnsi="Times New Roman"/>
          <w:sz w:val="20"/>
        </w:rPr>
        <w:t xml:space="preserve">contributes </w:t>
      </w:r>
      <w:r>
        <w:rPr>
          <w:rFonts w:ascii="Times New Roman" w:hAnsi="Times New Roman"/>
          <w:sz w:val="20"/>
        </w:rPr>
        <w:t>to</w:t>
      </w:r>
      <w:r w:rsidRPr="00235F05">
        <w:rPr>
          <w:rFonts w:ascii="Times New Roman" w:hAnsi="Times New Roman"/>
          <w:sz w:val="20"/>
        </w:rPr>
        <w:t xml:space="preserve"> Measurement and Verification</w:t>
      </w:r>
      <w:r>
        <w:rPr>
          <w:rFonts w:ascii="Times New Roman" w:hAnsi="Times New Roman"/>
          <w:sz w:val="20"/>
        </w:rPr>
        <w:t xml:space="preserve"> efforts. That t</w:t>
      </w:r>
      <w:r w:rsidRPr="00235F05">
        <w:rPr>
          <w:rFonts w:ascii="Times New Roman" w:hAnsi="Times New Roman"/>
          <w:sz w:val="20"/>
        </w:rPr>
        <w:t xml:space="preserve">eam’s costs </w:t>
      </w:r>
      <w:r>
        <w:rPr>
          <w:rFonts w:ascii="Times New Roman" w:hAnsi="Times New Roman"/>
          <w:sz w:val="20"/>
        </w:rPr>
        <w:t xml:space="preserve">(primarily labor) </w:t>
      </w:r>
      <w:r w:rsidRPr="00235F05">
        <w:rPr>
          <w:rFonts w:ascii="Times New Roman" w:hAnsi="Times New Roman"/>
          <w:sz w:val="20"/>
        </w:rPr>
        <w:t>assess to the overall Energy Efficiency organization</w:t>
      </w:r>
      <w:r>
        <w:rPr>
          <w:rFonts w:ascii="Times New Roman" w:hAnsi="Times New Roman"/>
          <w:sz w:val="20"/>
        </w:rPr>
        <w:t>, and are not separately budgeted</w:t>
      </w:r>
      <w:r w:rsidRPr="00235F05">
        <w:rPr>
          <w:rFonts w:ascii="Times New Roman" w:hAnsi="Times New Roman"/>
          <w:sz w:val="20"/>
        </w:rPr>
        <w:t>.</w:t>
      </w:r>
    </w:p>
  </w:footnote>
  <w:footnote w:id="37">
    <w:p w:rsidR="008F33C3" w:rsidRPr="000D46B4" w:rsidRDefault="008F33C3" w:rsidP="000D46B4">
      <w:pPr>
        <w:pStyle w:val="FootnoteText"/>
        <w:spacing w:after="120" w:line="276" w:lineRule="auto"/>
        <w:rPr>
          <w:rFonts w:ascii="Times New Roman" w:hAnsi="Times New Roman"/>
          <w:sz w:val="20"/>
        </w:rPr>
      </w:pPr>
      <w:r w:rsidRPr="000D46B4">
        <w:rPr>
          <w:rStyle w:val="FootnoteReference"/>
          <w:rFonts w:ascii="Times New Roman" w:hAnsi="Times New Roman"/>
          <w:sz w:val="20"/>
        </w:rPr>
        <w:footnoteRef/>
      </w:r>
      <w:r w:rsidRPr="000D46B4">
        <w:rPr>
          <w:rFonts w:ascii="Times New Roman" w:hAnsi="Times New Roman"/>
          <w:sz w:val="20"/>
        </w:rPr>
        <w:t xml:space="preserve"> For instance, certain Commercial HVAC measures in the past had more than 300 permutations, causing database management to become unwieldy.</w:t>
      </w:r>
    </w:p>
  </w:footnote>
  <w:footnote w:id="38">
    <w:p w:rsidR="008F33C3" w:rsidRPr="007D21B8" w:rsidRDefault="008F33C3" w:rsidP="007D21B8">
      <w:pPr>
        <w:pStyle w:val="FootnoteText"/>
        <w:spacing w:after="120" w:line="240" w:lineRule="auto"/>
        <w:rPr>
          <w:rFonts w:ascii="Times New Roman" w:hAnsi="Times New Roman"/>
          <w:sz w:val="20"/>
        </w:rPr>
      </w:pPr>
      <w:r w:rsidRPr="00B12732">
        <w:rPr>
          <w:rStyle w:val="FootnoteReference"/>
          <w:rFonts w:ascii="Times New Roman" w:hAnsi="Times New Roman"/>
          <w:sz w:val="20"/>
        </w:rPr>
        <w:footnoteRef/>
      </w:r>
      <w:r>
        <w:t xml:space="preserve"> </w:t>
      </w:r>
      <w:r w:rsidRPr="007D21B8">
        <w:rPr>
          <w:rFonts w:ascii="Times New Roman" w:hAnsi="Times New Roman"/>
          <w:sz w:val="20"/>
        </w:rPr>
        <w:t xml:space="preserve">Primary Measure Metrics databases are CSY, EES Tracking and Forecasting </w:t>
      </w:r>
      <w:r>
        <w:rPr>
          <w:rFonts w:ascii="Times New Roman" w:hAnsi="Times New Roman"/>
          <w:sz w:val="20"/>
        </w:rPr>
        <w:t>System</w:t>
      </w:r>
      <w:r w:rsidRPr="007D21B8">
        <w:rPr>
          <w:rFonts w:ascii="Times New Roman" w:hAnsi="Times New Roman"/>
          <w:sz w:val="20"/>
        </w:rPr>
        <w:t>, and the Source of Savings database.</w:t>
      </w:r>
    </w:p>
  </w:footnote>
  <w:footnote w:id="39">
    <w:p w:rsidR="008F33C3" w:rsidRPr="003B7C97" w:rsidRDefault="008F33C3" w:rsidP="003B7C97">
      <w:pPr>
        <w:pStyle w:val="FootnoteText"/>
        <w:spacing w:after="120" w:line="240" w:lineRule="auto"/>
        <w:rPr>
          <w:rFonts w:ascii="Times New Roman" w:hAnsi="Times New Roman"/>
          <w:sz w:val="20"/>
        </w:rPr>
      </w:pPr>
      <w:r w:rsidRPr="003B7C97">
        <w:rPr>
          <w:rStyle w:val="FootnoteReference"/>
          <w:rFonts w:ascii="Times New Roman" w:hAnsi="Times New Roman"/>
          <w:sz w:val="20"/>
        </w:rPr>
        <w:footnoteRef/>
      </w:r>
      <w:r w:rsidRPr="003B7C97">
        <w:rPr>
          <w:rFonts w:ascii="Times New Roman" w:hAnsi="Times New Roman"/>
          <w:sz w:val="20"/>
        </w:rPr>
        <w:t xml:space="preserve"> Measure data originates from a variety of sources, including contracted vendors, third-party administrators, Low-Income Agencies, direct install reports, rebate applications, etc.</w:t>
      </w:r>
      <w:r>
        <w:rPr>
          <w:rFonts w:ascii="Times New Roman" w:hAnsi="Times New Roman"/>
          <w:sz w:val="20"/>
        </w:rPr>
        <w:t xml:space="preserve"> Entities outside of Energy Efficiency only report measure counts. Savings values are only archived and reported from within the Measure Metrics database systems.</w:t>
      </w:r>
    </w:p>
  </w:footnote>
  <w:footnote w:id="40">
    <w:p w:rsidR="008F33C3" w:rsidRPr="00114554" w:rsidRDefault="008F33C3" w:rsidP="002D64B7">
      <w:pPr>
        <w:pStyle w:val="FootnoteText"/>
        <w:spacing w:after="120" w:line="240" w:lineRule="auto"/>
        <w:rPr>
          <w:rFonts w:ascii="Times New Roman" w:hAnsi="Times New Roman"/>
          <w:sz w:val="20"/>
        </w:rPr>
      </w:pPr>
      <w:r w:rsidRPr="00114554">
        <w:rPr>
          <w:rStyle w:val="FootnoteReference"/>
          <w:rFonts w:ascii="Times New Roman" w:hAnsi="Times New Roman"/>
          <w:sz w:val="20"/>
        </w:rPr>
        <w:footnoteRef/>
      </w:r>
      <w:r w:rsidRPr="00114554">
        <w:rPr>
          <w:rFonts w:ascii="Times New Roman" w:hAnsi="Times New Roman"/>
          <w:sz w:val="20"/>
        </w:rPr>
        <w:t xml:space="preserve"> Although the correct organization name is “Energy Efficiency,” many systems, files, and network drives were built with the name “EES</w:t>
      </w:r>
      <w:r>
        <w:rPr>
          <w:rFonts w:ascii="Times New Roman" w:hAnsi="Times New Roman"/>
          <w:sz w:val="20"/>
        </w:rPr>
        <w:t>,</w:t>
      </w:r>
      <w:r w:rsidRPr="00114554">
        <w:rPr>
          <w:rFonts w:ascii="Times New Roman" w:hAnsi="Times New Roman"/>
          <w:sz w:val="20"/>
        </w:rPr>
        <w:t>” which stands for “Energy Efficiency Services</w:t>
      </w:r>
      <w:r>
        <w:rPr>
          <w:rFonts w:ascii="Times New Roman" w:hAnsi="Times New Roman"/>
          <w:sz w:val="20"/>
        </w:rPr>
        <w:t>.</w:t>
      </w:r>
      <w:r w:rsidRPr="00114554">
        <w:rPr>
          <w:rFonts w:ascii="Times New Roman" w:hAnsi="Times New Roman"/>
          <w:sz w:val="20"/>
        </w:rPr>
        <w:t>”</w:t>
      </w:r>
      <w:r>
        <w:rPr>
          <w:rFonts w:ascii="Times New Roman" w:hAnsi="Times New Roman"/>
          <w:sz w:val="20"/>
        </w:rPr>
        <w:t xml:space="preserve"> Updating the names would result in broken links and invalid URLs. </w:t>
      </w:r>
      <w:r w:rsidRPr="00114554">
        <w:rPr>
          <w:rFonts w:ascii="Times New Roman" w:hAnsi="Times New Roman"/>
          <w:sz w:val="20"/>
        </w:rPr>
        <w:t>It is common to</w:t>
      </w:r>
      <w:r>
        <w:rPr>
          <w:rFonts w:ascii="Times New Roman" w:hAnsi="Times New Roman"/>
          <w:sz w:val="20"/>
        </w:rPr>
        <w:t xml:space="preserve"> find the references</w:t>
      </w:r>
      <w:r w:rsidRPr="00114554">
        <w:rPr>
          <w:rFonts w:ascii="Times New Roman" w:hAnsi="Times New Roman"/>
          <w:sz w:val="20"/>
        </w:rPr>
        <w:t xml:space="preserve"> interchange</w:t>
      </w:r>
      <w:r>
        <w:rPr>
          <w:rFonts w:ascii="Times New Roman" w:hAnsi="Times New Roman"/>
          <w:sz w:val="20"/>
        </w:rPr>
        <w:t>d</w:t>
      </w:r>
      <w:r w:rsidRPr="00114554">
        <w:rPr>
          <w:rFonts w:ascii="Times New Roman" w:hAnsi="Times New Roman"/>
          <w:sz w:val="20"/>
        </w:rPr>
        <w:t>.</w:t>
      </w:r>
    </w:p>
  </w:footnote>
  <w:footnote w:id="41">
    <w:p w:rsidR="008F33C3" w:rsidRPr="00F71061" w:rsidRDefault="008F33C3" w:rsidP="00F71061">
      <w:pPr>
        <w:pStyle w:val="FootnoteText"/>
        <w:spacing w:after="120" w:line="240" w:lineRule="auto"/>
        <w:rPr>
          <w:rFonts w:ascii="Times New Roman" w:hAnsi="Times New Roman"/>
          <w:sz w:val="20"/>
        </w:rPr>
      </w:pPr>
      <w:r w:rsidRPr="00F71061">
        <w:rPr>
          <w:rStyle w:val="FootnoteReference"/>
          <w:rFonts w:ascii="Times New Roman" w:hAnsi="Times New Roman"/>
          <w:sz w:val="20"/>
        </w:rPr>
        <w:footnoteRef/>
      </w:r>
      <w:r w:rsidRPr="00F71061">
        <w:rPr>
          <w:rFonts w:ascii="Times New Roman" w:hAnsi="Times New Roman"/>
          <w:sz w:val="20"/>
        </w:rPr>
        <w:t xml:space="preserve"> PSE discusses additional Data and Systems Services accomplishments in Chapter 10, </w:t>
      </w:r>
      <w:r w:rsidRPr="00F71061">
        <w:rPr>
          <w:rFonts w:ascii="Times New Roman" w:hAnsi="Times New Roman"/>
          <w:i/>
          <w:sz w:val="20"/>
        </w:rPr>
        <w:t>Portfolio Support</w:t>
      </w:r>
      <w:r w:rsidRPr="00F71061">
        <w:rPr>
          <w:rFonts w:ascii="Times New Roman" w:hAnsi="Times New Roman"/>
          <w:sz w:val="20"/>
        </w:rPr>
        <w:t>.</w:t>
      </w:r>
    </w:p>
  </w:footnote>
  <w:footnote w:id="42">
    <w:p w:rsidR="008F33C3" w:rsidRPr="00645EFB" w:rsidRDefault="008F33C3" w:rsidP="00176615">
      <w:pPr>
        <w:pStyle w:val="FootnoteText"/>
        <w:spacing w:after="120" w:line="240" w:lineRule="auto"/>
        <w:rPr>
          <w:rFonts w:ascii="Times New Roman" w:hAnsi="Times New Roman"/>
          <w:sz w:val="20"/>
        </w:rPr>
      </w:pPr>
      <w:r w:rsidRPr="00645EFB">
        <w:rPr>
          <w:rStyle w:val="FootnoteReference"/>
          <w:rFonts w:ascii="Times New Roman" w:hAnsi="Times New Roman"/>
          <w:sz w:val="20"/>
        </w:rPr>
        <w:footnoteRef/>
      </w:r>
      <w:r w:rsidRPr="00645EFB">
        <w:rPr>
          <w:rFonts w:ascii="Times New Roman" w:hAnsi="Times New Roman"/>
          <w:sz w:val="20"/>
        </w:rPr>
        <w:t xml:space="preserve"> </w:t>
      </w:r>
      <w:r>
        <w:rPr>
          <w:rFonts w:ascii="Times New Roman" w:hAnsi="Times New Roman"/>
          <w:sz w:val="20"/>
        </w:rPr>
        <w:t xml:space="preserve">PSE discusses </w:t>
      </w:r>
      <w:r w:rsidRPr="00645EFB">
        <w:rPr>
          <w:rFonts w:ascii="Times New Roman" w:hAnsi="Times New Roman"/>
          <w:sz w:val="20"/>
        </w:rPr>
        <w:t xml:space="preserve">SAP in more detail on </w:t>
      </w:r>
      <w:r w:rsidRPr="00E0544E">
        <w:rPr>
          <w:rFonts w:ascii="Times New Roman" w:hAnsi="Times New Roman"/>
          <w:sz w:val="20"/>
        </w:rPr>
        <w:t>page 1</w:t>
      </w:r>
      <w:r w:rsidR="00212E6C" w:rsidRPr="00E0544E">
        <w:rPr>
          <w:rFonts w:ascii="Times New Roman" w:hAnsi="Times New Roman"/>
          <w:sz w:val="20"/>
        </w:rPr>
        <w:t>4</w:t>
      </w:r>
      <w:r w:rsidR="00833BEC">
        <w:rPr>
          <w:rFonts w:ascii="Times New Roman" w:hAnsi="Times New Roman"/>
          <w:sz w:val="20"/>
        </w:rPr>
        <w:t>2</w:t>
      </w:r>
      <w:r w:rsidRPr="00E0544E">
        <w:rPr>
          <w:rFonts w:ascii="Times New Roman" w:hAnsi="Times New Roman"/>
          <w:sz w:val="20"/>
        </w:rPr>
        <w:t>.</w:t>
      </w:r>
    </w:p>
  </w:footnote>
  <w:footnote w:id="43">
    <w:p w:rsidR="008F33C3" w:rsidRPr="00176615" w:rsidRDefault="008F33C3" w:rsidP="00A234B3">
      <w:pPr>
        <w:pStyle w:val="FootnoteText"/>
        <w:spacing w:after="120" w:line="240" w:lineRule="auto"/>
        <w:rPr>
          <w:rFonts w:ascii="Times New Roman" w:hAnsi="Times New Roman"/>
          <w:sz w:val="20"/>
        </w:rPr>
      </w:pPr>
      <w:r w:rsidRPr="00176615">
        <w:rPr>
          <w:rStyle w:val="FootnoteReference"/>
          <w:rFonts w:ascii="Times New Roman" w:hAnsi="Times New Roman"/>
          <w:sz w:val="20"/>
        </w:rPr>
        <w:footnoteRef/>
      </w:r>
      <w:r w:rsidRPr="00176615">
        <w:rPr>
          <w:rFonts w:ascii="Times New Roman" w:hAnsi="Times New Roman"/>
          <w:sz w:val="20"/>
        </w:rPr>
        <w:t xml:space="preserve"> </w:t>
      </w:r>
      <w:r>
        <w:rPr>
          <w:rFonts w:ascii="Times New Roman" w:hAnsi="Times New Roman"/>
          <w:sz w:val="20"/>
        </w:rPr>
        <w:t>The</w:t>
      </w:r>
      <w:r w:rsidRPr="00176615">
        <w:rPr>
          <w:rFonts w:ascii="Times New Roman" w:hAnsi="Times New Roman"/>
          <w:sz w:val="20"/>
        </w:rPr>
        <w:t xml:space="preserve"> order numbers used by Energy Efficiency programs are listed in the “Sector Views” of the </w:t>
      </w:r>
      <w:r>
        <w:rPr>
          <w:rFonts w:ascii="Times New Roman" w:hAnsi="Times New Roman"/>
          <w:sz w:val="20"/>
        </w:rPr>
        <w:t xml:space="preserve">2014-2015 Biennial Conservation Plan’s </w:t>
      </w:r>
      <w:r w:rsidRPr="00176615">
        <w:rPr>
          <w:rFonts w:ascii="Times New Roman" w:hAnsi="Times New Roman"/>
          <w:sz w:val="20"/>
        </w:rPr>
        <w:t xml:space="preserve">Exhibit 1: </w:t>
      </w:r>
      <w:r>
        <w:rPr>
          <w:rFonts w:ascii="Times New Roman" w:hAnsi="Times New Roman"/>
          <w:i/>
          <w:sz w:val="20"/>
        </w:rPr>
        <w:t>Savings and Budgets</w:t>
      </w:r>
      <w:r w:rsidRPr="00176615">
        <w:rPr>
          <w:rFonts w:ascii="Times New Roman" w:hAnsi="Times New Roman"/>
          <w:sz w:val="20"/>
        </w:rPr>
        <w:t xml:space="preserve"> workbook.</w:t>
      </w:r>
      <w:r>
        <w:rPr>
          <w:rFonts w:ascii="Times New Roman" w:hAnsi="Times New Roman"/>
          <w:sz w:val="20"/>
        </w:rPr>
        <w:t xml:space="preserve"> </w:t>
      </w:r>
      <w:r w:rsidRPr="00176615">
        <w:rPr>
          <w:rFonts w:ascii="Times New Roman" w:hAnsi="Times New Roman"/>
          <w:sz w:val="20"/>
        </w:rPr>
        <w:t>Order numbers</w:t>
      </w:r>
      <w:r>
        <w:rPr>
          <w:rFonts w:ascii="Times New Roman" w:hAnsi="Times New Roman"/>
          <w:sz w:val="20"/>
        </w:rPr>
        <w:t>, formatted according to FERC accounting requirements,</w:t>
      </w:r>
      <w:r w:rsidRPr="00176615">
        <w:rPr>
          <w:rFonts w:ascii="Times New Roman" w:hAnsi="Times New Roman"/>
          <w:sz w:val="20"/>
        </w:rPr>
        <w:t xml:space="preserve"> are used to account for program costs in SAP.</w:t>
      </w:r>
    </w:p>
  </w:footnote>
  <w:footnote w:id="44">
    <w:p w:rsidR="008F33C3" w:rsidRPr="00176615" w:rsidRDefault="008F33C3" w:rsidP="00A234B3">
      <w:pPr>
        <w:pStyle w:val="FootnoteText"/>
        <w:spacing w:after="120" w:line="240" w:lineRule="auto"/>
        <w:rPr>
          <w:rFonts w:ascii="Times New Roman" w:hAnsi="Times New Roman"/>
          <w:sz w:val="20"/>
        </w:rPr>
      </w:pPr>
      <w:r w:rsidRPr="00176615">
        <w:rPr>
          <w:rStyle w:val="FootnoteReference"/>
          <w:rFonts w:ascii="Times New Roman" w:hAnsi="Times New Roman"/>
          <w:sz w:val="20"/>
        </w:rPr>
        <w:footnoteRef/>
      </w:r>
      <w:r w:rsidRPr="00176615">
        <w:rPr>
          <w:rFonts w:ascii="Times New Roman" w:hAnsi="Times New Roman"/>
          <w:sz w:val="20"/>
        </w:rPr>
        <w:t xml:space="preserve"> Cost elements can include, but are not limited to categories such as labor, overhead, outside services, employee expenses, etc.</w:t>
      </w:r>
    </w:p>
  </w:footnote>
  <w:footnote w:id="45">
    <w:p w:rsidR="008F33C3" w:rsidRPr="001108CA" w:rsidRDefault="008F33C3" w:rsidP="00A234B3">
      <w:pPr>
        <w:pStyle w:val="FootnoteText"/>
        <w:spacing w:after="120" w:line="240" w:lineRule="auto"/>
        <w:rPr>
          <w:rFonts w:ascii="Times New Roman" w:hAnsi="Times New Roman"/>
          <w:sz w:val="20"/>
        </w:rPr>
      </w:pPr>
      <w:r w:rsidRPr="001108CA">
        <w:rPr>
          <w:rStyle w:val="FootnoteReference"/>
          <w:rFonts w:ascii="Times New Roman" w:hAnsi="Times New Roman"/>
          <w:sz w:val="20"/>
        </w:rPr>
        <w:footnoteRef/>
      </w:r>
      <w:r w:rsidRPr="001108CA">
        <w:rPr>
          <w:rFonts w:ascii="Times New Roman" w:hAnsi="Times New Roman"/>
          <w:sz w:val="20"/>
        </w:rPr>
        <w:t xml:space="preserve"> An example may be where a natural gas rebate was entered into CSY as an electric rebate.</w:t>
      </w:r>
      <w:r>
        <w:rPr>
          <w:rFonts w:ascii="Times New Roman" w:hAnsi="Times New Roman"/>
          <w:sz w:val="20"/>
        </w:rPr>
        <w:t xml:space="preserve"> </w:t>
      </w:r>
      <w:r w:rsidRPr="001108CA">
        <w:rPr>
          <w:rFonts w:ascii="Times New Roman" w:hAnsi="Times New Roman"/>
          <w:sz w:val="20"/>
        </w:rPr>
        <w:t>In this case, a savings adjustment (reclassify therm savings as kWh savings) and a financial adjustment are required.</w:t>
      </w:r>
    </w:p>
  </w:footnote>
  <w:footnote w:id="46">
    <w:p w:rsidR="008F33C3" w:rsidRPr="004C25F9" w:rsidRDefault="008F33C3" w:rsidP="004C25F9">
      <w:pPr>
        <w:pStyle w:val="FootnoteText"/>
        <w:spacing w:after="120" w:line="240" w:lineRule="auto"/>
        <w:rPr>
          <w:rFonts w:ascii="Times New Roman" w:hAnsi="Times New Roman"/>
          <w:sz w:val="20"/>
        </w:rPr>
      </w:pPr>
      <w:r>
        <w:rPr>
          <w:rStyle w:val="FootnoteReference"/>
        </w:rPr>
        <w:footnoteRef/>
      </w:r>
      <w:r>
        <w:t xml:space="preserve"> </w:t>
      </w:r>
      <w:r>
        <w:rPr>
          <w:rFonts w:ascii="Times New Roman" w:hAnsi="Times New Roman"/>
          <w:sz w:val="20"/>
        </w:rPr>
        <w:fldChar w:fldCharType="begin"/>
      </w:r>
      <w:r>
        <w:rPr>
          <w:rFonts w:ascii="Times New Roman" w:hAnsi="Times New Roman"/>
          <w:sz w:val="20"/>
        </w:rPr>
        <w:instrText xml:space="preserve"> REF _Ref434829221 \h  \* MERGEFORMAT </w:instrText>
      </w:r>
      <w:r>
        <w:rPr>
          <w:rFonts w:ascii="Times New Roman" w:hAnsi="Times New Roman"/>
          <w:sz w:val="20"/>
        </w:rPr>
      </w:r>
      <w:r>
        <w:rPr>
          <w:rFonts w:ascii="Times New Roman" w:hAnsi="Times New Roman"/>
          <w:sz w:val="20"/>
        </w:rPr>
        <w:fldChar w:fldCharType="separate"/>
      </w:r>
      <w:r w:rsidR="0081449C" w:rsidRPr="0081449C">
        <w:rPr>
          <w:rFonts w:ascii="Times New Roman" w:hAnsi="Times New Roman"/>
          <w:sz w:val="20"/>
        </w:rPr>
        <w:t>Figure IX</w:t>
      </w:r>
      <w:r w:rsidR="0081449C" w:rsidRPr="0081449C">
        <w:rPr>
          <w:rFonts w:ascii="Times New Roman" w:hAnsi="Times New Roman"/>
          <w:sz w:val="20"/>
        </w:rPr>
        <w:noBreakHyphen/>
        <w:t>1</w:t>
      </w:r>
      <w:r>
        <w:rPr>
          <w:rFonts w:ascii="Times New Roman" w:hAnsi="Times New Roman"/>
          <w:sz w:val="20"/>
        </w:rPr>
        <w:fldChar w:fldCharType="end"/>
      </w:r>
      <w:r w:rsidRPr="004C25F9">
        <w:rPr>
          <w:rFonts w:ascii="Times New Roman" w:hAnsi="Times New Roman"/>
          <w:sz w:val="20"/>
        </w:rPr>
        <w:t xml:space="preserve"> on page </w:t>
      </w:r>
      <w:r w:rsidRPr="00E0544E">
        <w:rPr>
          <w:rFonts w:ascii="Times New Roman" w:hAnsi="Times New Roman"/>
          <w:sz w:val="20"/>
        </w:rPr>
        <w:t>1</w:t>
      </w:r>
      <w:r w:rsidR="00216A60" w:rsidRPr="00E0544E">
        <w:rPr>
          <w:rFonts w:ascii="Times New Roman" w:hAnsi="Times New Roman"/>
          <w:sz w:val="20"/>
        </w:rPr>
        <w:t>4</w:t>
      </w:r>
      <w:r w:rsidR="00833BEC">
        <w:rPr>
          <w:rFonts w:ascii="Times New Roman" w:hAnsi="Times New Roman"/>
          <w:sz w:val="20"/>
        </w:rPr>
        <w:t>4</w:t>
      </w:r>
      <w:r>
        <w:rPr>
          <w:rFonts w:ascii="Times New Roman" w:hAnsi="Times New Roman"/>
          <w:sz w:val="20"/>
        </w:rPr>
        <w:t xml:space="preserve"> illustrates these systems</w:t>
      </w:r>
      <w:r w:rsidRPr="004C25F9">
        <w:rPr>
          <w:rFonts w:ascii="Times New Roman" w:hAnsi="Times New Roman"/>
          <w:sz w:val="20"/>
        </w:rPr>
        <w:t>.</w:t>
      </w:r>
    </w:p>
  </w:footnote>
  <w:footnote w:id="47">
    <w:p w:rsidR="008F33C3" w:rsidRPr="00B94D7D" w:rsidRDefault="008F33C3" w:rsidP="00B94D7D">
      <w:pPr>
        <w:pStyle w:val="FootnoteText"/>
        <w:spacing w:after="120" w:line="240" w:lineRule="auto"/>
        <w:rPr>
          <w:rFonts w:ascii="Times New Roman" w:hAnsi="Times New Roman"/>
          <w:sz w:val="20"/>
        </w:rPr>
      </w:pPr>
      <w:r w:rsidRPr="00B94D7D">
        <w:rPr>
          <w:rStyle w:val="FootnoteReference"/>
          <w:rFonts w:ascii="Times New Roman" w:hAnsi="Times New Roman"/>
          <w:sz w:val="20"/>
        </w:rPr>
        <w:footnoteRef/>
      </w:r>
      <w:r w:rsidRPr="00B94D7D">
        <w:rPr>
          <w:rFonts w:ascii="Times New Roman" w:hAnsi="Times New Roman"/>
          <w:sz w:val="20"/>
        </w:rPr>
        <w:t xml:space="preserve"> It is difficult to verify the installation of consumer lamps sold through retailers, for instance.</w:t>
      </w:r>
    </w:p>
  </w:footnote>
  <w:footnote w:id="48">
    <w:p w:rsidR="008F33C3" w:rsidRPr="002E7587" w:rsidRDefault="008F33C3" w:rsidP="002E7587">
      <w:pPr>
        <w:pStyle w:val="FootnoteText"/>
        <w:spacing w:after="120" w:line="240" w:lineRule="auto"/>
        <w:rPr>
          <w:rFonts w:ascii="Times New Roman" w:hAnsi="Times New Roman"/>
          <w:sz w:val="20"/>
        </w:rPr>
      </w:pPr>
      <w:r w:rsidRPr="002E7587">
        <w:rPr>
          <w:rStyle w:val="FootnoteReference"/>
          <w:rFonts w:ascii="Times New Roman" w:hAnsi="Times New Roman"/>
          <w:sz w:val="20"/>
        </w:rPr>
        <w:footnoteRef/>
      </w:r>
      <w:r w:rsidRPr="002E7587">
        <w:rPr>
          <w:rFonts w:ascii="Times New Roman" w:hAnsi="Times New Roman"/>
          <w:sz w:val="20"/>
        </w:rPr>
        <w:t xml:space="preserve"> Measures that have a fixed savings value that is modified in some way; by number of usage hours, building type, tonnage (in the case of HVAC equipment), etc.</w:t>
      </w:r>
    </w:p>
  </w:footnote>
  <w:footnote w:id="49">
    <w:p w:rsidR="008F33C3" w:rsidRPr="00250A6B" w:rsidRDefault="008F33C3" w:rsidP="00E86148">
      <w:pPr>
        <w:pStyle w:val="FootnoteText"/>
        <w:spacing w:after="120" w:line="240" w:lineRule="auto"/>
        <w:rPr>
          <w:sz w:val="20"/>
        </w:rPr>
      </w:pPr>
      <w:r w:rsidRPr="00250A6B">
        <w:rPr>
          <w:rStyle w:val="FootnoteReference"/>
          <w:rFonts w:ascii="Times New Roman" w:hAnsi="Times New Roman"/>
          <w:sz w:val="20"/>
        </w:rPr>
        <w:footnoteRef/>
      </w:r>
      <w:r w:rsidRPr="00250A6B">
        <w:rPr>
          <w:rFonts w:ascii="Times New Roman" w:hAnsi="Times New Roman"/>
          <w:sz w:val="20"/>
        </w:rPr>
        <w:t xml:space="preserve"> Material orders </w:t>
      </w:r>
      <w:r>
        <w:rPr>
          <w:rFonts w:ascii="Times New Roman" w:hAnsi="Times New Roman"/>
          <w:sz w:val="20"/>
        </w:rPr>
        <w:t xml:space="preserve">sometimes </w:t>
      </w:r>
      <w:r w:rsidRPr="00250A6B">
        <w:rPr>
          <w:rFonts w:ascii="Times New Roman" w:hAnsi="Times New Roman"/>
          <w:sz w:val="20"/>
        </w:rPr>
        <w:t xml:space="preserve">include lamps used in </w:t>
      </w:r>
      <w:r>
        <w:rPr>
          <w:rFonts w:ascii="Times New Roman" w:hAnsi="Times New Roman"/>
          <w:sz w:val="20"/>
        </w:rPr>
        <w:t>Energy Efficiency</w:t>
      </w:r>
      <w:r w:rsidRPr="00250A6B">
        <w:rPr>
          <w:rFonts w:ascii="Times New Roman" w:hAnsi="Times New Roman"/>
          <w:sz w:val="20"/>
        </w:rPr>
        <w:t xml:space="preserve"> events, carbon monoxide detectors used in weatherization projects, etc.</w:t>
      </w:r>
    </w:p>
  </w:footnote>
  <w:footnote w:id="50">
    <w:p w:rsidR="008F33C3" w:rsidRPr="00A206B4" w:rsidRDefault="008F33C3" w:rsidP="00BF731B">
      <w:pPr>
        <w:pStyle w:val="FootnoteText"/>
        <w:spacing w:after="120" w:line="240" w:lineRule="auto"/>
        <w:rPr>
          <w:rFonts w:ascii="Times New Roman" w:hAnsi="Times New Roman"/>
          <w:sz w:val="20"/>
        </w:rPr>
      </w:pPr>
      <w:r w:rsidRPr="00A206B4">
        <w:rPr>
          <w:rStyle w:val="FootnoteReference"/>
          <w:rFonts w:ascii="Times New Roman" w:hAnsi="Times New Roman"/>
          <w:sz w:val="20"/>
        </w:rPr>
        <w:footnoteRef/>
      </w:r>
      <w:r w:rsidRPr="00A206B4">
        <w:rPr>
          <w:rFonts w:ascii="Times New Roman" w:hAnsi="Times New Roman"/>
          <w:sz w:val="20"/>
        </w:rPr>
        <w:t xml:space="preserve"> Prior to 2012, the Energy Efficiency department was named Energy Efficiency Services.</w:t>
      </w:r>
      <w:r>
        <w:rPr>
          <w:rFonts w:ascii="Times New Roman" w:hAnsi="Times New Roman"/>
          <w:sz w:val="20"/>
        </w:rPr>
        <w:t xml:space="preserve"> </w:t>
      </w:r>
      <w:r w:rsidRPr="00A206B4">
        <w:rPr>
          <w:rFonts w:ascii="Times New Roman" w:hAnsi="Times New Roman"/>
          <w:sz w:val="20"/>
        </w:rPr>
        <w:t xml:space="preserve">In some databases, this name carried throughout </w:t>
      </w:r>
      <w:r>
        <w:rPr>
          <w:rFonts w:ascii="Times New Roman" w:hAnsi="Times New Roman"/>
          <w:sz w:val="20"/>
        </w:rPr>
        <w:t>system</w:t>
      </w:r>
      <w:r w:rsidRPr="00A206B4">
        <w:rPr>
          <w:rFonts w:ascii="Times New Roman" w:hAnsi="Times New Roman"/>
          <w:sz w:val="20"/>
        </w:rPr>
        <w:t xml:space="preserve"> updates</w:t>
      </w:r>
      <w:r>
        <w:rPr>
          <w:rFonts w:ascii="Times New Roman" w:hAnsi="Times New Roman"/>
          <w:sz w:val="20"/>
        </w:rPr>
        <w:t>, avoiding complicated table/query/report revisions and re-programming</w:t>
      </w:r>
      <w:r w:rsidRPr="00A206B4">
        <w:rPr>
          <w:rFonts w:ascii="Times New Roman" w:hAnsi="Times New Roman"/>
          <w:sz w:val="20"/>
        </w:rPr>
        <w:t>.</w:t>
      </w:r>
    </w:p>
  </w:footnote>
  <w:footnote w:id="51">
    <w:p w:rsidR="008F33C3" w:rsidRPr="007F72DE" w:rsidRDefault="008F33C3" w:rsidP="002F4722">
      <w:pPr>
        <w:pStyle w:val="FootnoteText"/>
        <w:rPr>
          <w:rFonts w:ascii="Times New Roman" w:hAnsi="Times New Roman"/>
        </w:rPr>
      </w:pPr>
      <w:r w:rsidRPr="007F72DE">
        <w:rPr>
          <w:rStyle w:val="FootnoteReference"/>
          <w:rFonts w:ascii="Times New Roman" w:hAnsi="Times New Roman"/>
        </w:rPr>
        <w:footnoteRef/>
      </w:r>
      <w:r w:rsidRPr="007F72DE">
        <w:rPr>
          <w:rFonts w:ascii="Times New Roman" w:hAnsi="Times New Roman"/>
        </w:rPr>
        <w:t xml:space="preserve"> The Energy Efficient Communities </w:t>
      </w:r>
      <w:r>
        <w:rPr>
          <w:rFonts w:ascii="Times New Roman" w:hAnsi="Times New Roman"/>
        </w:rPr>
        <w:t>organization</w:t>
      </w:r>
      <w:r w:rsidRPr="007F72DE">
        <w:rPr>
          <w:rFonts w:ascii="Times New Roman" w:hAnsi="Times New Roman"/>
        </w:rPr>
        <w:t xml:space="preserve"> is discussed later in this chapter.</w:t>
      </w:r>
    </w:p>
  </w:footnote>
  <w:footnote w:id="52">
    <w:p w:rsidR="008F33C3" w:rsidRPr="005C0FB1" w:rsidRDefault="008F33C3" w:rsidP="005C0FB1">
      <w:pPr>
        <w:pStyle w:val="FootnoteText"/>
        <w:spacing w:after="120" w:line="240" w:lineRule="auto"/>
        <w:rPr>
          <w:rFonts w:ascii="Times New Roman" w:hAnsi="Times New Roman"/>
          <w:sz w:val="20"/>
        </w:rPr>
      </w:pPr>
      <w:r w:rsidRPr="005C0FB1">
        <w:rPr>
          <w:rStyle w:val="FootnoteReference"/>
          <w:rFonts w:ascii="Times New Roman" w:hAnsi="Times New Roman"/>
          <w:sz w:val="20"/>
        </w:rPr>
        <w:footnoteRef/>
      </w:r>
      <w:r w:rsidRPr="005C0FB1">
        <w:rPr>
          <w:rFonts w:ascii="Times New Roman" w:hAnsi="Times New Roman"/>
          <w:sz w:val="20"/>
        </w:rPr>
        <w:t xml:space="preserve"> Specific customer details; addresses, names, account information, etc. is rigorously protected.</w:t>
      </w:r>
      <w:r>
        <w:rPr>
          <w:rFonts w:ascii="Times New Roman" w:hAnsi="Times New Roman"/>
          <w:sz w:val="20"/>
        </w:rPr>
        <w:t xml:space="preserve"> </w:t>
      </w:r>
      <w:r w:rsidRPr="005C0FB1">
        <w:rPr>
          <w:rFonts w:ascii="Times New Roman" w:hAnsi="Times New Roman"/>
          <w:sz w:val="20"/>
        </w:rPr>
        <w:t>Instead, only general, non-specific comparisons will be provided.</w:t>
      </w:r>
    </w:p>
  </w:footnote>
  <w:footnote w:id="53">
    <w:p w:rsidR="008F33C3" w:rsidRDefault="008F33C3" w:rsidP="00CA1029">
      <w:pPr>
        <w:spacing w:after="120" w:line="240" w:lineRule="auto"/>
        <w:rPr>
          <w:rFonts w:ascii="Times New Roman" w:hAnsi="Times New Roman"/>
          <w:color w:val="000000" w:themeColor="text1"/>
          <w:sz w:val="20"/>
        </w:rPr>
      </w:pPr>
      <w:r w:rsidRPr="00CA1029">
        <w:rPr>
          <w:rStyle w:val="FootnoteReference"/>
          <w:rFonts w:ascii="Times New Roman" w:hAnsi="Times New Roman"/>
          <w:sz w:val="20"/>
        </w:rPr>
        <w:footnoteRef/>
      </w:r>
      <w:r w:rsidRPr="00CA1029">
        <w:rPr>
          <w:rFonts w:ascii="Times New Roman" w:hAnsi="Times New Roman"/>
          <w:sz w:val="20"/>
        </w:rPr>
        <w:t xml:space="preserve"> Community Blitzes are also mentioned in the Small Business Direct Install (SBDI) program discussion in </w:t>
      </w:r>
      <w:r w:rsidR="00A05978">
        <w:rPr>
          <w:rFonts w:ascii="Times New Roman" w:hAnsi="Times New Roman"/>
          <w:sz w:val="20"/>
        </w:rPr>
        <w:t>Section F. of Chapter 6</w:t>
      </w:r>
      <w:r w:rsidR="00216A60">
        <w:rPr>
          <w:rFonts w:ascii="Times New Roman" w:hAnsi="Times New Roman"/>
          <w:sz w:val="20"/>
        </w:rPr>
        <w:t xml:space="preserve">, </w:t>
      </w:r>
      <w:r w:rsidRPr="00CA1029">
        <w:rPr>
          <w:rFonts w:ascii="Times New Roman" w:hAnsi="Times New Roman"/>
          <w:sz w:val="20"/>
        </w:rPr>
        <w:t xml:space="preserve">the BEM Program Details chapter on page </w:t>
      </w:r>
      <w:r w:rsidR="00216A60" w:rsidRPr="00E0544E">
        <w:rPr>
          <w:rFonts w:ascii="Times New Roman" w:hAnsi="Times New Roman"/>
          <w:sz w:val="20"/>
        </w:rPr>
        <w:t>1</w:t>
      </w:r>
      <w:r w:rsidR="00A05978" w:rsidRPr="00E0544E">
        <w:rPr>
          <w:rFonts w:ascii="Times New Roman" w:hAnsi="Times New Roman"/>
          <w:sz w:val="20"/>
        </w:rPr>
        <w:t>1</w:t>
      </w:r>
      <w:r w:rsidR="00833BEC">
        <w:rPr>
          <w:rFonts w:ascii="Times New Roman" w:hAnsi="Times New Roman"/>
          <w:sz w:val="20"/>
        </w:rPr>
        <w:t>0</w:t>
      </w:r>
      <w:r w:rsidRPr="00A2466F">
        <w:rPr>
          <w:rFonts w:ascii="Times New Roman" w:hAnsi="Times New Roman"/>
          <w:color w:val="000000" w:themeColor="text1"/>
          <w:sz w:val="20"/>
        </w:rPr>
        <w:t xml:space="preserve">. </w:t>
      </w:r>
    </w:p>
    <w:p w:rsidR="008F33C3" w:rsidRPr="00A2466F" w:rsidRDefault="008F33C3" w:rsidP="00CA1029">
      <w:pPr>
        <w:spacing w:after="120" w:line="240" w:lineRule="auto"/>
        <w:rPr>
          <w:rFonts w:ascii="Times New Roman" w:hAnsi="Times New Roman"/>
          <w:color w:val="000000" w:themeColor="text1"/>
          <w:sz w:val="20"/>
          <w:szCs w:val="20"/>
        </w:rPr>
      </w:pPr>
      <w:r w:rsidRPr="00A2466F">
        <w:rPr>
          <w:rFonts w:ascii="Times New Roman" w:hAnsi="Times New Roman"/>
          <w:color w:val="000000" w:themeColor="text1"/>
          <w:sz w:val="20"/>
          <w:szCs w:val="20"/>
        </w:rPr>
        <w:t>A community blitz is a concentrated effort to reach customers within a very focused timeframe</w:t>
      </w:r>
      <w:r>
        <w:rPr>
          <w:rFonts w:ascii="Times New Roman" w:hAnsi="Times New Roman"/>
          <w:color w:val="000000" w:themeColor="text1"/>
          <w:sz w:val="20"/>
          <w:szCs w:val="20"/>
        </w:rPr>
        <w:t>;</w:t>
      </w:r>
      <w:r w:rsidRPr="00A2466F">
        <w:rPr>
          <w:rFonts w:ascii="Times New Roman" w:hAnsi="Times New Roman"/>
          <w:color w:val="000000" w:themeColor="text1"/>
          <w:sz w:val="20"/>
          <w:szCs w:val="20"/>
        </w:rPr>
        <w:t xml:space="preserve"> face to face in their homes or businesses to promote energy efficiency programs that are applicable to them. Residential blitz efforts include a flyer mailed to the customers living in the targeted area before the door to door outreach starts, letting them know PSE will be coming to their neighborhood. Commercial blitzes include the outreach team visiting the businesses a couple weeks beforehand to discuss what will happen during the blitz with flyers to leave behind. </w:t>
      </w:r>
    </w:p>
    <w:p w:rsidR="008F33C3" w:rsidRPr="00A2466F" w:rsidRDefault="008F33C3" w:rsidP="00CA1029">
      <w:pPr>
        <w:pStyle w:val="FootnoteText"/>
        <w:spacing w:after="120" w:line="240" w:lineRule="auto"/>
        <w:rPr>
          <w:rFonts w:ascii="Times New Roman" w:hAnsi="Times New Roman"/>
          <w:color w:val="000000" w:themeColor="text1"/>
          <w:sz w:val="20"/>
        </w:rPr>
      </w:pPr>
      <w:r w:rsidRPr="00A2466F">
        <w:rPr>
          <w:rFonts w:ascii="Times New Roman" w:hAnsi="Times New Roman"/>
          <w:color w:val="000000" w:themeColor="text1"/>
          <w:sz w:val="20"/>
        </w:rPr>
        <w:t>By providing customers information ahead of time, they will be anticipating PSE’s arrival, allowing them to determine their interest p</w:t>
      </w:r>
      <w:r>
        <w:rPr>
          <w:rFonts w:ascii="Times New Roman" w:hAnsi="Times New Roman"/>
          <w:color w:val="000000" w:themeColor="text1"/>
          <w:sz w:val="20"/>
        </w:rPr>
        <w:t>articipating</w:t>
      </w:r>
      <w:r w:rsidRPr="00A2466F">
        <w:rPr>
          <w:rFonts w:ascii="Times New Roman" w:hAnsi="Times New Roman"/>
          <w:color w:val="000000" w:themeColor="text1"/>
          <w:sz w:val="20"/>
        </w:rPr>
        <w:t>. This can ensure the applicable decision-makers have the information ahead of time to make sign up on the day of the blitz easier. Blitzes are conducted by both PSE employees and contractors providing its energy efficiency services on PSE’s behalf.</w:t>
      </w:r>
    </w:p>
  </w:footnote>
  <w:footnote w:id="54">
    <w:p w:rsidR="008F33C3" w:rsidRPr="0022187A" w:rsidRDefault="008F33C3" w:rsidP="009018DA">
      <w:pPr>
        <w:pStyle w:val="FootnoteText"/>
        <w:spacing w:after="0" w:line="240" w:lineRule="auto"/>
        <w:jc w:val="left"/>
        <w:rPr>
          <w:sz w:val="20"/>
        </w:rPr>
      </w:pPr>
      <w:r w:rsidRPr="0022187A">
        <w:rPr>
          <w:rStyle w:val="FootnoteReference"/>
          <w:rFonts w:ascii="Times New Roman" w:hAnsi="Times New Roman"/>
          <w:sz w:val="20"/>
        </w:rPr>
        <w:footnoteRef/>
      </w:r>
      <w:r w:rsidRPr="0022187A">
        <w:rPr>
          <w:rFonts w:ascii="Times New Roman" w:hAnsi="Times New Roman"/>
          <w:sz w:val="20"/>
        </w:rPr>
        <w:t xml:space="preserve"> These are included in Exhibit 1</w:t>
      </w:r>
      <w:r>
        <w:rPr>
          <w:rFonts w:ascii="Times New Roman" w:hAnsi="Times New Roman"/>
          <w:sz w:val="20"/>
        </w:rPr>
        <w:t>,</w:t>
      </w:r>
      <w:r w:rsidRPr="0022187A">
        <w:rPr>
          <w:rFonts w:ascii="Times New Roman" w:hAnsi="Times New Roman"/>
          <w:sz w:val="20"/>
        </w:rPr>
        <w:t xml:space="preserve"> Supplement 3 of this</w:t>
      </w:r>
      <w:r>
        <w:rPr>
          <w:rFonts w:ascii="Times New Roman" w:hAnsi="Times New Roman"/>
          <w:sz w:val="20"/>
        </w:rPr>
        <w:t xml:space="preserve"> report, which provides a high-level view of 2015</w:t>
      </w:r>
      <w:r w:rsidRPr="0022187A">
        <w:rPr>
          <w:rFonts w:ascii="Times New Roman" w:hAnsi="Times New Roman"/>
          <w:sz w:val="20"/>
        </w:rPr>
        <w:t xml:space="preserve"> </w:t>
      </w:r>
      <w:r>
        <w:rPr>
          <w:rFonts w:ascii="Times New Roman" w:hAnsi="Times New Roman"/>
          <w:sz w:val="20"/>
        </w:rPr>
        <w:t xml:space="preserve">expenditures for </w:t>
      </w:r>
      <w:r w:rsidRPr="0022187A">
        <w:rPr>
          <w:rFonts w:ascii="Times New Roman" w:hAnsi="Times New Roman"/>
          <w:sz w:val="20"/>
        </w:rPr>
        <w:t>memberships and sponsorships.</w:t>
      </w:r>
    </w:p>
  </w:footnote>
  <w:footnote w:id="55">
    <w:p w:rsidR="008F33C3" w:rsidRPr="00BA4A14" w:rsidRDefault="008F33C3" w:rsidP="00BA4A14">
      <w:pPr>
        <w:pStyle w:val="FootnoteText"/>
        <w:spacing w:after="120" w:line="240" w:lineRule="auto"/>
        <w:rPr>
          <w:rFonts w:ascii="Times New Roman" w:hAnsi="Times New Roman"/>
          <w:sz w:val="20"/>
        </w:rPr>
      </w:pPr>
      <w:r w:rsidRPr="00BA4A14">
        <w:rPr>
          <w:rStyle w:val="FootnoteReference"/>
          <w:rFonts w:ascii="Times New Roman" w:hAnsi="Times New Roman"/>
          <w:sz w:val="20"/>
        </w:rPr>
        <w:footnoteRef/>
      </w:r>
      <w:r w:rsidRPr="00BA4A14">
        <w:rPr>
          <w:rFonts w:ascii="Times New Roman" w:hAnsi="Times New Roman"/>
          <w:sz w:val="20"/>
        </w:rPr>
        <w:t xml:space="preserve"> Sampling methods for randomly identifying measures or projects for verification, and a sampling tool to determine sample size for verification of each program was developed in collaboration with DNV K</w:t>
      </w:r>
      <w:r>
        <w:rPr>
          <w:rFonts w:ascii="Times New Roman" w:hAnsi="Times New Roman"/>
          <w:sz w:val="20"/>
        </w:rPr>
        <w:t>EMA and deployed throughout</w:t>
      </w:r>
      <w:r w:rsidRPr="00BA4A14">
        <w:rPr>
          <w:rFonts w:ascii="Times New Roman" w:hAnsi="Times New Roman"/>
          <w:sz w:val="20"/>
        </w:rPr>
        <w:t xml:space="preserve"> </w:t>
      </w:r>
      <w:r>
        <w:rPr>
          <w:rFonts w:ascii="Times New Roman" w:hAnsi="Times New Roman"/>
          <w:sz w:val="20"/>
        </w:rPr>
        <w:t>2015</w:t>
      </w:r>
      <w:r w:rsidRPr="00BA4A14">
        <w:rPr>
          <w:rFonts w:ascii="Times New Roman" w:hAnsi="Times New Roman"/>
          <w:sz w:val="20"/>
        </w:rPr>
        <w:t xml:space="preserve">. </w:t>
      </w:r>
    </w:p>
  </w:footnote>
  <w:footnote w:id="56">
    <w:p w:rsidR="008F33C3" w:rsidRPr="00A950E8" w:rsidRDefault="008F33C3" w:rsidP="00955C05">
      <w:pPr>
        <w:spacing w:after="0" w:line="240" w:lineRule="auto"/>
        <w:rPr>
          <w:sz w:val="20"/>
          <w:szCs w:val="20"/>
        </w:rPr>
      </w:pPr>
      <w:r w:rsidRPr="00A950E8">
        <w:rPr>
          <w:rStyle w:val="FootnoteReference"/>
          <w:rFonts w:ascii="Times New Roman" w:hAnsi="Times New Roman"/>
          <w:sz w:val="20"/>
          <w:szCs w:val="20"/>
        </w:rPr>
        <w:footnoteRef/>
      </w:r>
      <w:r w:rsidRPr="00A950E8">
        <w:rPr>
          <w:rFonts w:ascii="Times New Roman" w:hAnsi="Times New Roman"/>
          <w:sz w:val="20"/>
          <w:szCs w:val="20"/>
        </w:rPr>
        <w:t xml:space="preserve"> Larger systems fall under the cons</w:t>
      </w:r>
      <w:r>
        <w:rPr>
          <w:rFonts w:ascii="Times New Roman" w:hAnsi="Times New Roman"/>
          <w:sz w:val="20"/>
          <w:szCs w:val="20"/>
        </w:rPr>
        <w:t>iderations of PSE’s Schedule 91:</w:t>
      </w:r>
      <w:r w:rsidRPr="00A950E8">
        <w:rPr>
          <w:rFonts w:ascii="Times New Roman" w:hAnsi="Times New Roman"/>
          <w:sz w:val="20"/>
          <w:szCs w:val="20"/>
        </w:rPr>
        <w:t xml:space="preserve"> Cogeneration and Small Power Production. </w:t>
      </w:r>
    </w:p>
  </w:footnote>
  <w:footnote w:id="57">
    <w:p w:rsidR="008F33C3" w:rsidRPr="007866F4" w:rsidRDefault="008F33C3" w:rsidP="001A2205">
      <w:pPr>
        <w:pStyle w:val="FootnoteText"/>
        <w:spacing w:after="120" w:line="240" w:lineRule="auto"/>
        <w:rPr>
          <w:rFonts w:ascii="Times New Roman" w:hAnsi="Times New Roman"/>
          <w:sz w:val="20"/>
        </w:rPr>
      </w:pPr>
      <w:r w:rsidRPr="007866F4">
        <w:rPr>
          <w:rStyle w:val="FootnoteReference"/>
          <w:rFonts w:ascii="Times New Roman" w:hAnsi="Times New Roman"/>
          <w:sz w:val="20"/>
        </w:rPr>
        <w:footnoteRef/>
      </w:r>
      <w:r w:rsidRPr="007866F4">
        <w:rPr>
          <w:rFonts w:ascii="Times New Roman" w:hAnsi="Times New Roman"/>
          <w:sz w:val="20"/>
        </w:rPr>
        <w:t xml:space="preserve"> The majority of these pertain to the completion of the 2014-2015 Biennial Electric Conservation Achievement Review (BECAR), and subsequent Commission review of PSE’s reported savings for the biennium.</w:t>
      </w:r>
    </w:p>
  </w:footnote>
  <w:footnote w:id="58">
    <w:p w:rsidR="008F33C3" w:rsidRPr="00405F33" w:rsidRDefault="008F33C3" w:rsidP="00405F33">
      <w:pPr>
        <w:pStyle w:val="FootnoteText"/>
        <w:spacing w:after="120" w:line="240" w:lineRule="auto"/>
        <w:rPr>
          <w:rFonts w:ascii="Times New Roman" w:hAnsi="Times New Roman"/>
          <w:sz w:val="20"/>
        </w:rPr>
      </w:pPr>
      <w:r w:rsidRPr="00405F33">
        <w:rPr>
          <w:rStyle w:val="FootnoteReference"/>
          <w:rFonts w:ascii="Times New Roman" w:hAnsi="Times New Roman"/>
          <w:sz w:val="20"/>
        </w:rPr>
        <w:footnoteRef/>
      </w:r>
      <w:r w:rsidRPr="00405F33">
        <w:rPr>
          <w:rFonts w:ascii="Times New Roman" w:hAnsi="Times New Roman"/>
          <w:sz w:val="20"/>
        </w:rPr>
        <w:t xml:space="preserve"> The requirements outlined in WAC 480-109 and </w:t>
      </w:r>
      <w:r>
        <w:rPr>
          <w:rFonts w:ascii="Times New Roman" w:hAnsi="Times New Roman"/>
          <w:sz w:val="20"/>
        </w:rPr>
        <w:t xml:space="preserve">conditions in </w:t>
      </w:r>
      <w:r w:rsidRPr="00405F33">
        <w:rPr>
          <w:rFonts w:ascii="Times New Roman" w:hAnsi="Times New Roman"/>
          <w:sz w:val="20"/>
        </w:rPr>
        <w:t>Appendix A are noted individually in Exhibit 9.</w:t>
      </w:r>
      <w:r>
        <w:rPr>
          <w:rFonts w:ascii="Times New Roman" w:hAnsi="Times New Roman"/>
          <w:sz w:val="20"/>
        </w:rPr>
        <w:t xml:space="preserve"> </w:t>
      </w:r>
      <w:r w:rsidRPr="00405F33">
        <w:rPr>
          <w:rFonts w:ascii="Times New Roman" w:hAnsi="Times New Roman"/>
          <w:sz w:val="20"/>
        </w:rPr>
        <w:t>However, there may be instances where the requirements overlap; for instance, the requirement to file a biennial conservation report in even years is discussed in both the WAC and Appendix A.</w:t>
      </w:r>
      <w:r>
        <w:rPr>
          <w:rFonts w:ascii="Times New Roman" w:hAnsi="Times New Roman"/>
          <w:sz w:val="20"/>
        </w:rPr>
        <w:t xml:space="preserve"> For sorting and reporting purposes, those are tracked separately. There is also one requirement in the 2001 Stipulation Agreement that pertains to the year following the completion of the current biennium.</w:t>
      </w:r>
    </w:p>
  </w:footnote>
  <w:footnote w:id="59">
    <w:p w:rsidR="008F33C3" w:rsidRPr="000D6EDB" w:rsidRDefault="008F33C3" w:rsidP="00374E8A">
      <w:pPr>
        <w:pStyle w:val="FootnoteText"/>
        <w:spacing w:after="120" w:line="240" w:lineRule="auto"/>
        <w:rPr>
          <w:rFonts w:ascii="Times New Roman" w:hAnsi="Times New Roman"/>
          <w:sz w:val="20"/>
        </w:rPr>
      </w:pPr>
      <w:r w:rsidRPr="000D6EDB">
        <w:rPr>
          <w:rStyle w:val="FootnoteReference"/>
          <w:rFonts w:ascii="Times New Roman" w:hAnsi="Times New Roman"/>
          <w:sz w:val="20"/>
        </w:rPr>
        <w:footnoteRef/>
      </w:r>
      <w:r w:rsidRPr="000D6EDB">
        <w:rPr>
          <w:rFonts w:ascii="Times New Roman" w:hAnsi="Times New Roman"/>
          <w:sz w:val="20"/>
        </w:rPr>
        <w:t xml:space="preserve"> This requirement is regarding funding levels for Low Income Weatherization programs</w:t>
      </w:r>
      <w:r>
        <w:rPr>
          <w:rFonts w:ascii="Times New Roman" w:hAnsi="Times New Roman"/>
          <w:sz w:val="20"/>
        </w:rPr>
        <w:t xml:space="preserve"> in the 2008 PSE Merger Agreement</w:t>
      </w:r>
      <w:r w:rsidRPr="000D6EDB">
        <w:rPr>
          <w:rFonts w:ascii="Times New Roman" w:hAnsi="Times New Roman"/>
          <w:sz w:val="20"/>
        </w:rPr>
        <w:t>.</w:t>
      </w:r>
    </w:p>
  </w:footnote>
  <w:footnote w:id="60">
    <w:p w:rsidR="008F33C3" w:rsidRPr="00270E6B" w:rsidRDefault="008F33C3" w:rsidP="00270E6B">
      <w:pPr>
        <w:pStyle w:val="FootnoteText"/>
        <w:spacing w:after="120" w:line="240" w:lineRule="auto"/>
        <w:rPr>
          <w:rFonts w:ascii="Times New Roman" w:hAnsi="Times New Roman"/>
          <w:sz w:val="20"/>
        </w:rPr>
      </w:pPr>
      <w:r w:rsidRPr="00270E6B">
        <w:rPr>
          <w:rStyle w:val="FootnoteReference"/>
          <w:rFonts w:ascii="Times New Roman" w:hAnsi="Times New Roman"/>
          <w:sz w:val="20"/>
        </w:rPr>
        <w:footnoteRef/>
      </w:r>
      <w:r w:rsidRPr="00270E6B">
        <w:rPr>
          <w:rFonts w:ascii="Times New Roman" w:hAnsi="Times New Roman"/>
          <w:sz w:val="20"/>
        </w:rPr>
        <w:t xml:space="preserve"> It is interesting to note that, although the revised WAC 480-109 had not yet been enacted (in General Order R-578, which was issued in April, 2015), the 2014 Annual Report of Conservation Accomplishments complied with each requirement outlined in WAC 480-109-120(3).</w:t>
      </w:r>
    </w:p>
  </w:footnote>
  <w:footnote w:id="61">
    <w:p w:rsidR="008F33C3" w:rsidRPr="00250FC5" w:rsidRDefault="008F33C3" w:rsidP="00250FC5">
      <w:pPr>
        <w:pStyle w:val="FootnoteText"/>
        <w:spacing w:after="120" w:line="240" w:lineRule="auto"/>
        <w:rPr>
          <w:rFonts w:ascii="Times New Roman" w:hAnsi="Times New Roman"/>
          <w:sz w:val="20"/>
        </w:rPr>
      </w:pPr>
      <w:r w:rsidRPr="00250FC5">
        <w:rPr>
          <w:rStyle w:val="FootnoteReference"/>
          <w:rFonts w:ascii="Times New Roman" w:hAnsi="Times New Roman"/>
          <w:sz w:val="20"/>
        </w:rPr>
        <w:footnoteRef/>
      </w:r>
      <w:r w:rsidRPr="00250FC5">
        <w:rPr>
          <w:rFonts w:ascii="Times New Roman" w:hAnsi="Times New Roman"/>
          <w:sz w:val="20"/>
        </w:rPr>
        <w:t xml:space="preserve"> “EIA penalty target” is a colloquialism, rather than a formal term, used to denote the Commission-approved biennial electric conservation target, on which PSE may be fined $50 per megawatt-hour for any shortfall.</w:t>
      </w:r>
      <w:r>
        <w:rPr>
          <w:rFonts w:ascii="Times New Roman" w:hAnsi="Times New Roman"/>
          <w:sz w:val="20"/>
        </w:rPr>
        <w:t xml:space="preserve"> </w:t>
      </w:r>
      <w:r w:rsidRPr="00250FC5">
        <w:rPr>
          <w:rFonts w:ascii="Times New Roman" w:hAnsi="Times New Roman"/>
          <w:sz w:val="20"/>
        </w:rPr>
        <w:t>The term is used to distinguish the value from other sub-totals within the overall Energy Efficiency savings Portfolio.</w:t>
      </w:r>
    </w:p>
  </w:footnote>
  <w:footnote w:id="62">
    <w:p w:rsidR="008F33C3" w:rsidRPr="00007422" w:rsidRDefault="008F33C3" w:rsidP="00B27D8A">
      <w:pPr>
        <w:pStyle w:val="FootnoteText"/>
        <w:spacing w:after="120" w:line="240" w:lineRule="auto"/>
        <w:rPr>
          <w:rFonts w:ascii="Times New Roman" w:hAnsi="Times New Roman"/>
          <w:sz w:val="20"/>
        </w:rPr>
      </w:pPr>
      <w:r w:rsidRPr="00007422">
        <w:rPr>
          <w:rStyle w:val="FootnoteReference"/>
          <w:rFonts w:ascii="Times New Roman" w:hAnsi="Times New Roman"/>
          <w:sz w:val="20"/>
        </w:rPr>
        <w:footnoteRef/>
      </w:r>
      <w:r w:rsidRPr="00007422">
        <w:rPr>
          <w:rFonts w:ascii="Times New Roman" w:hAnsi="Times New Roman"/>
          <w:sz w:val="20"/>
        </w:rPr>
        <w:t xml:space="preserve"> Some acronyms, such as “ECM” have a different connotation outside the purview of PS</w:t>
      </w:r>
      <w:r>
        <w:rPr>
          <w:rFonts w:ascii="Times New Roman" w:hAnsi="Times New Roman"/>
          <w:sz w:val="20"/>
        </w:rPr>
        <w:t>E or conservation activities. For instance, beyond</w:t>
      </w:r>
      <w:r w:rsidRPr="00007422">
        <w:rPr>
          <w:rFonts w:ascii="Times New Roman" w:hAnsi="Times New Roman"/>
          <w:sz w:val="20"/>
        </w:rPr>
        <w:t xml:space="preserve"> </w:t>
      </w:r>
      <w:r>
        <w:rPr>
          <w:rFonts w:ascii="Times New Roman" w:hAnsi="Times New Roman"/>
          <w:sz w:val="20"/>
        </w:rPr>
        <w:t>Energy Efficiency</w:t>
      </w:r>
      <w:r w:rsidRPr="00007422">
        <w:rPr>
          <w:rFonts w:ascii="Times New Roman" w:hAnsi="Times New Roman"/>
          <w:sz w:val="20"/>
        </w:rPr>
        <w:t>, “ECM” may mean “Electric Conservation Measure”.</w:t>
      </w:r>
      <w:r>
        <w:rPr>
          <w:rFonts w:ascii="Times New Roman" w:hAnsi="Times New Roman"/>
          <w:sz w:val="20"/>
        </w:rPr>
        <w:t xml:space="preserve"> In context of PSE conservation programs</w:t>
      </w:r>
      <w:r w:rsidRPr="00007422">
        <w:rPr>
          <w:rFonts w:ascii="Times New Roman" w:hAnsi="Times New Roman"/>
          <w:sz w:val="20"/>
        </w:rPr>
        <w:t>, though, it means “Electronically Commutated Motor”.</w:t>
      </w:r>
    </w:p>
  </w:footnote>
  <w:footnote w:id="63">
    <w:p w:rsidR="008F33C3" w:rsidRPr="00B41EBB" w:rsidRDefault="008F33C3" w:rsidP="00B41EBB">
      <w:pPr>
        <w:pStyle w:val="FootnoteText"/>
        <w:spacing w:line="240" w:lineRule="auto"/>
        <w:rPr>
          <w:rFonts w:ascii="Times New Roman" w:hAnsi="Times New Roman"/>
          <w:sz w:val="20"/>
        </w:rPr>
      </w:pPr>
      <w:r w:rsidRPr="00B41EBB">
        <w:rPr>
          <w:rStyle w:val="FootnoteReference"/>
          <w:rFonts w:ascii="Times New Roman" w:hAnsi="Times New Roman"/>
          <w:sz w:val="20"/>
        </w:rPr>
        <w:footnoteRef/>
      </w:r>
      <w:r w:rsidRPr="00B41EBB">
        <w:rPr>
          <w:rFonts w:ascii="Times New Roman" w:hAnsi="Times New Roman"/>
          <w:sz w:val="20"/>
        </w:rPr>
        <w:t xml:space="preserve"> Schedule 83, section 4, Definitions, #m.</w:t>
      </w:r>
      <w:r>
        <w:rPr>
          <w:rFonts w:ascii="Times New Roman" w:hAnsi="Times New Roman"/>
          <w:sz w:val="20"/>
        </w:rPr>
        <w:t xml:space="preserve"> </w:t>
      </w:r>
      <w:r w:rsidRPr="00B41EBB">
        <w:rPr>
          <w:rFonts w:ascii="Times New Roman" w:hAnsi="Times New Roman"/>
          <w:sz w:val="20"/>
        </w:rPr>
        <w:t>Schedule 183, section 4, #l.</w:t>
      </w:r>
    </w:p>
  </w:footnote>
  <w:footnote w:id="64">
    <w:p w:rsidR="008F33C3" w:rsidRPr="00844234" w:rsidRDefault="008F33C3" w:rsidP="00A950E8">
      <w:pPr>
        <w:pStyle w:val="FootnoteText"/>
        <w:spacing w:after="120" w:line="240" w:lineRule="auto"/>
        <w:rPr>
          <w:sz w:val="20"/>
        </w:rPr>
      </w:pPr>
      <w:r w:rsidRPr="00844234">
        <w:rPr>
          <w:rStyle w:val="FootnoteReference"/>
          <w:rFonts w:ascii="Times New Roman" w:hAnsi="Times New Roman"/>
          <w:sz w:val="20"/>
        </w:rPr>
        <w:footnoteRef/>
      </w:r>
      <w:r w:rsidRPr="00844234">
        <w:rPr>
          <w:rFonts w:ascii="Times New Roman" w:hAnsi="Times New Roman"/>
          <w:sz w:val="20"/>
        </w:rPr>
        <w:t xml:space="preserve"> Schedule 83, section 4, Definitions, #z.</w:t>
      </w:r>
      <w:r>
        <w:rPr>
          <w:rFonts w:ascii="Times New Roman" w:hAnsi="Times New Roman"/>
          <w:sz w:val="20"/>
        </w:rPr>
        <w:t xml:space="preserve"> </w:t>
      </w:r>
      <w:r w:rsidRPr="00844234">
        <w:rPr>
          <w:rFonts w:ascii="Times New Roman" w:hAnsi="Times New Roman"/>
          <w:sz w:val="20"/>
        </w:rPr>
        <w:t xml:space="preserve">Schedule 183, section 4, #x. </w:t>
      </w:r>
    </w:p>
  </w:footnote>
  <w:footnote w:id="65">
    <w:p w:rsidR="008F33C3" w:rsidRPr="00844234" w:rsidRDefault="008F33C3" w:rsidP="00DB4F59">
      <w:pPr>
        <w:pStyle w:val="FootnoteText"/>
        <w:spacing w:after="0" w:line="240" w:lineRule="auto"/>
        <w:rPr>
          <w:sz w:val="20"/>
        </w:rPr>
      </w:pPr>
      <w:r w:rsidRPr="00844234">
        <w:rPr>
          <w:rStyle w:val="FootnoteReference"/>
          <w:rFonts w:ascii="Times New Roman" w:hAnsi="Times New Roman"/>
          <w:sz w:val="20"/>
        </w:rPr>
        <w:footnoteRef/>
      </w:r>
      <w:r w:rsidRPr="00844234">
        <w:rPr>
          <w:rFonts w:ascii="Times New Roman" w:hAnsi="Times New Roman"/>
          <w:sz w:val="20"/>
        </w:rPr>
        <w:t xml:space="preserve"> Schedule 83, section 4, Definitions, #bb.</w:t>
      </w:r>
      <w:r>
        <w:rPr>
          <w:rFonts w:ascii="Times New Roman" w:hAnsi="Times New Roman"/>
          <w:sz w:val="20"/>
        </w:rPr>
        <w:t xml:space="preserve"> </w:t>
      </w:r>
      <w:r w:rsidRPr="00844234">
        <w:rPr>
          <w:rFonts w:ascii="Times New Roman" w:hAnsi="Times New Roman"/>
          <w:sz w:val="20"/>
        </w:rPr>
        <w:t>Schedule 183, section 4, #z.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D12BCB">
    <w:pPr>
      <w:pStyle w:val="Header"/>
      <w:tabs>
        <w:tab w:val="clear" w:pos="8640"/>
        <w:tab w:val="left" w:pos="4320"/>
        <w:tab w:val="left" w:pos="5760"/>
      </w:tabs>
      <w:spacing w:after="0"/>
      <w:rPr>
        <w:sz w:val="24"/>
      </w:rPr>
    </w:pPr>
    <w:r>
      <w:rPr>
        <w:sz w:val="24"/>
      </w:rPr>
      <w:t>Glossary</w:t>
    </w:r>
  </w:p>
  <w:p w:rsidR="008F33C3" w:rsidRPr="00D12BCB" w:rsidRDefault="008F33C3" w:rsidP="00D12BCB">
    <w:pPr>
      <w:pStyle w:val="Header"/>
      <w:spacing w:after="0"/>
      <w:rPr>
        <w:color w:val="006A71"/>
        <w:sz w:val="24"/>
        <w:u w:val="single"/>
      </w:rPr>
    </w:pPr>
    <w:r w:rsidRPr="00D12BCB">
      <w:rPr>
        <w:color w:val="006A71"/>
        <w:sz w:val="24"/>
        <w:u w:val="single"/>
      </w:rPr>
      <w:tab/>
    </w:r>
    <w:r w:rsidRPr="00D12BCB">
      <w:rPr>
        <w:color w:val="006A71"/>
        <w:sz w:val="24"/>
        <w:u w:val="single"/>
      </w:rP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3: Residential Energy Management Sector Overview</w:t>
    </w:r>
  </w:p>
  <w:p w:rsidR="008F33C3" w:rsidRPr="0099574B" w:rsidRDefault="008F33C3" w:rsidP="0099574B">
    <w:pPr>
      <w:pStyle w:val="Header"/>
      <w:tabs>
        <w:tab w:val="clear" w:pos="8640"/>
        <w:tab w:val="right" w:pos="9000"/>
      </w:tabs>
      <w:spacing w:after="0"/>
      <w:rPr>
        <w:color w:val="006A71"/>
        <w:sz w:val="24"/>
        <w:u w:val="single"/>
      </w:rPr>
    </w:pPr>
    <w:r w:rsidRPr="0099574B">
      <w:rPr>
        <w:color w:val="006A71"/>
        <w:sz w:val="24"/>
        <w:u w:val="single"/>
      </w:rPr>
      <w:tab/>
    </w:r>
    <w:r w:rsidRPr="0099574B">
      <w:rPr>
        <w:color w:val="006A71"/>
        <w:sz w:val="24"/>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2688" behindDoc="0" locked="0" layoutInCell="1" allowOverlap="1" wp14:anchorId="117925EC" wp14:editId="6FB07B9D">
          <wp:simplePos x="0" y="0"/>
          <wp:positionH relativeFrom="column">
            <wp:posOffset>-66050</wp:posOffset>
          </wp:positionH>
          <wp:positionV relativeFrom="paragraph">
            <wp:posOffset>-346075</wp:posOffset>
          </wp:positionV>
          <wp:extent cx="2650490" cy="662305"/>
          <wp:effectExtent l="0" t="0" r="0" b="4445"/>
          <wp:wrapNone/>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rPr>
        <w:b/>
        <w:i/>
        <w:sz w:val="28"/>
        <w:szCs w:val="28"/>
      </w:rPr>
      <w:tab/>
    </w:r>
    <w:r>
      <w:t>Chapter 4</w:t>
    </w:r>
    <w:r w:rsidRPr="00E53EE6">
      <w:t>:</w:t>
    </w:r>
    <w:r>
      <w:rPr>
        <w:b/>
        <w:i/>
        <w:sz w:val="28"/>
        <w:szCs w:val="28"/>
      </w:rPr>
      <w:t xml:space="preserve"> </w:t>
    </w:r>
    <w:r>
      <w:t>Residential Program Details</w:t>
    </w:r>
  </w:p>
  <w:p w:rsidR="008F33C3" w:rsidRPr="008E5C27" w:rsidRDefault="008F33C3" w:rsidP="008E5C27">
    <w:pPr>
      <w:pStyle w:val="Header"/>
      <w:tabs>
        <w:tab w:val="clear" w:pos="8640"/>
        <w:tab w:val="right" w:pos="9000"/>
      </w:tabs>
      <w:spacing w:after="0"/>
      <w:rPr>
        <w:color w:val="006A71"/>
        <w:sz w:val="24"/>
        <w:u w:val="single"/>
      </w:rPr>
    </w:pPr>
    <w:r w:rsidRPr="008E5C27">
      <w:rPr>
        <w:color w:val="006A71"/>
        <w:sz w:val="24"/>
        <w:u w:val="single"/>
      </w:rPr>
      <w:tab/>
    </w:r>
    <w:r w:rsidRPr="008E5C27">
      <w:rPr>
        <w:color w:val="006A71"/>
        <w:sz w:val="24"/>
        <w:u w:val="single"/>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4736" behindDoc="0" locked="0" layoutInCell="1" allowOverlap="1" wp14:anchorId="22A064D0" wp14:editId="7E484E4F">
          <wp:simplePos x="0" y="0"/>
          <wp:positionH relativeFrom="column">
            <wp:posOffset>-159801</wp:posOffset>
          </wp:positionH>
          <wp:positionV relativeFrom="paragraph">
            <wp:posOffset>-331588</wp:posOffset>
          </wp:positionV>
          <wp:extent cx="2650490" cy="662305"/>
          <wp:effectExtent l="0" t="0" r="0" b="4445"/>
          <wp:wrapNone/>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5: Business Energy Management Overview</w:t>
    </w:r>
  </w:p>
  <w:p w:rsidR="008F33C3" w:rsidRPr="00D818F1" w:rsidRDefault="008F33C3" w:rsidP="00C8736A">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6784" behindDoc="0" locked="0" layoutInCell="1" allowOverlap="1" wp14:anchorId="66A00D0C" wp14:editId="25218471">
          <wp:simplePos x="0" y="0"/>
          <wp:positionH relativeFrom="column">
            <wp:posOffset>-145351</wp:posOffset>
          </wp:positionH>
          <wp:positionV relativeFrom="paragraph">
            <wp:posOffset>-341053</wp:posOffset>
          </wp:positionV>
          <wp:extent cx="2650490" cy="662305"/>
          <wp:effectExtent l="0" t="0" r="0" b="4445"/>
          <wp:wrapNone/>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6: Business Program Details</w:t>
    </w:r>
  </w:p>
  <w:p w:rsidR="008F33C3" w:rsidRPr="00BE2D57" w:rsidRDefault="008F33C3" w:rsidP="00BE2D57">
    <w:pPr>
      <w:pStyle w:val="Header"/>
      <w:tabs>
        <w:tab w:val="clear" w:pos="8640"/>
        <w:tab w:val="right" w:pos="9000"/>
      </w:tabs>
      <w:spacing w:after="0"/>
      <w:rPr>
        <w:color w:val="006A71"/>
        <w:sz w:val="24"/>
        <w:u w:val="single"/>
      </w:rPr>
    </w:pPr>
    <w:r w:rsidRPr="00BE2D57">
      <w:rPr>
        <w:color w:val="006A71"/>
        <w:sz w:val="24"/>
        <w:u w:val="single"/>
      </w:rPr>
      <w:tab/>
    </w:r>
    <w:r w:rsidRPr="00BE2D57">
      <w:rPr>
        <w:color w:val="006A71"/>
        <w:sz w:val="24"/>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803648" behindDoc="0" locked="0" layoutInCell="1" allowOverlap="1" wp14:anchorId="6931BCB8" wp14:editId="3421DA24">
          <wp:simplePos x="0" y="0"/>
          <wp:positionH relativeFrom="column">
            <wp:posOffset>-66050</wp:posOffset>
          </wp:positionH>
          <wp:positionV relativeFrom="paragraph">
            <wp:posOffset>-346075</wp:posOffset>
          </wp:positionV>
          <wp:extent cx="2650490" cy="662305"/>
          <wp:effectExtent l="0" t="0" r="0" b="4445"/>
          <wp:wrapNone/>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rPr>
        <w:b/>
        <w:i/>
        <w:sz w:val="28"/>
        <w:szCs w:val="28"/>
      </w:rPr>
      <w:tab/>
    </w:r>
    <w:r>
      <w:t>Chapter 7</w:t>
    </w:r>
    <w:r w:rsidRPr="00E53EE6">
      <w:t>:</w:t>
    </w:r>
    <w:r>
      <w:rPr>
        <w:b/>
        <w:i/>
        <w:sz w:val="28"/>
        <w:szCs w:val="28"/>
      </w:rPr>
      <w:t xml:space="preserve"> </w:t>
    </w:r>
    <w:r>
      <w:t>Pilots</w:t>
    </w:r>
  </w:p>
  <w:p w:rsidR="008F33C3" w:rsidRPr="008E5C27" w:rsidRDefault="008F33C3" w:rsidP="008E5C27">
    <w:pPr>
      <w:pStyle w:val="Header"/>
      <w:tabs>
        <w:tab w:val="clear" w:pos="8640"/>
        <w:tab w:val="right" w:pos="9000"/>
      </w:tabs>
      <w:spacing w:after="0"/>
      <w:rPr>
        <w:color w:val="006A71"/>
        <w:sz w:val="24"/>
        <w:u w:val="single"/>
      </w:rPr>
    </w:pPr>
    <w:r w:rsidRPr="008E5C27">
      <w:rPr>
        <w:color w:val="006A71"/>
        <w:sz w:val="24"/>
        <w:u w:val="single"/>
      </w:rPr>
      <w:tab/>
    </w:r>
    <w:r w:rsidRPr="008E5C27">
      <w:rPr>
        <w:color w:val="006A71"/>
        <w:sz w:val="24"/>
        <w:u w:val="single"/>
      </w:rP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8832" behindDoc="0" locked="0" layoutInCell="1" allowOverlap="1" wp14:anchorId="4A886548" wp14:editId="6DA2622E">
          <wp:simplePos x="0" y="0"/>
          <wp:positionH relativeFrom="column">
            <wp:posOffset>-131301</wp:posOffset>
          </wp:positionH>
          <wp:positionV relativeFrom="paragraph">
            <wp:posOffset>-327025</wp:posOffset>
          </wp:positionV>
          <wp:extent cx="2650490" cy="662305"/>
          <wp:effectExtent l="0" t="0" r="0" b="4445"/>
          <wp:wrapNone/>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D12BCB">
    <w:pPr>
      <w:pStyle w:val="Header"/>
      <w:spacing w:after="0"/>
      <w:rPr>
        <w:color w:val="006A71"/>
        <w:sz w:val="24"/>
        <w:u w:val="single"/>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8: Regional Initiatives</w:t>
    </w:r>
  </w:p>
  <w:p w:rsidR="008F33C3" w:rsidRPr="00D818F1" w:rsidRDefault="008F33C3" w:rsidP="00C31BE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C31BEB">
    <w:pPr>
      <w:pStyle w:val="Header"/>
      <w:tabs>
        <w:tab w:val="clear" w:pos="4320"/>
        <w:tab w:val="clear" w:pos="8640"/>
        <w:tab w:val="right" w:pos="9000"/>
      </w:tabs>
      <w:spacing w:after="0"/>
      <w:rPr>
        <w:sz w:val="24"/>
      </w:rPr>
    </w:pPr>
    <w:r>
      <w:rPr>
        <w:b/>
        <w:i/>
        <w:noProof/>
        <w:sz w:val="28"/>
        <w:szCs w:val="28"/>
      </w:rPr>
      <w:drawing>
        <wp:anchor distT="0" distB="0" distL="114300" distR="114300" simplePos="0" relativeHeight="251770880" behindDoc="0" locked="0" layoutInCell="1" allowOverlap="1" wp14:anchorId="13644045" wp14:editId="08025CD4">
          <wp:simplePos x="0" y="0"/>
          <wp:positionH relativeFrom="column">
            <wp:posOffset>-78612</wp:posOffset>
          </wp:positionH>
          <wp:positionV relativeFrom="paragraph">
            <wp:posOffset>-350969</wp:posOffset>
          </wp:positionV>
          <wp:extent cx="2650490" cy="662305"/>
          <wp:effectExtent l="0" t="0" r="0" b="4445"/>
          <wp:wrapNone/>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67B77" w:rsidRDefault="008F33C3" w:rsidP="005B07E8">
    <w:pPr>
      <w:pStyle w:val="Chapters"/>
    </w:pPr>
    <w:r w:rsidRPr="00367B77">
      <w:rPr>
        <w:sz w:val="28"/>
        <w:szCs w:val="28"/>
      </w:rPr>
      <w:tab/>
      <w:t>C</w:t>
    </w:r>
    <w:r>
      <w:t>hapter 9</w:t>
    </w:r>
    <w:r w:rsidRPr="00367B77">
      <w:t xml:space="preserve">: </w:t>
    </w:r>
    <w:r>
      <w:t>Measurement &amp; Verification</w:t>
    </w:r>
  </w:p>
  <w:p w:rsidR="008F33C3" w:rsidRPr="00D818F1" w:rsidRDefault="008F33C3" w:rsidP="00C31BE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95456" behindDoc="0" locked="0" layoutInCell="1" allowOverlap="1" wp14:anchorId="59A6BABF" wp14:editId="6C5720E1">
          <wp:simplePos x="0" y="0"/>
          <wp:positionH relativeFrom="column">
            <wp:posOffset>-100842</wp:posOffset>
          </wp:positionH>
          <wp:positionV relativeFrom="paragraph">
            <wp:posOffset>-309693</wp:posOffset>
          </wp:positionV>
          <wp:extent cx="2650490" cy="662305"/>
          <wp:effectExtent l="0" t="0" r="0" b="4445"/>
          <wp:wrapNone/>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10: Portfolio Support</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11: Research &amp; Compliance</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12: Other Electric Programs</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99552" behindDoc="0" locked="0" layoutInCell="1" allowOverlap="1" wp14:anchorId="551835D6" wp14:editId="1CD62A90">
          <wp:simplePos x="0" y="0"/>
          <wp:positionH relativeFrom="column">
            <wp:posOffset>-100842</wp:posOffset>
          </wp:positionH>
          <wp:positionV relativeFrom="paragraph">
            <wp:posOffset>-309693</wp:posOffset>
          </wp:positionV>
          <wp:extent cx="2650490" cy="662305"/>
          <wp:effectExtent l="0" t="0" r="0" b="4445"/>
          <wp:wrapNone/>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13: Compliance</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83168" behindDoc="0" locked="0" layoutInCell="1" allowOverlap="1" wp14:anchorId="0BBDD8AC" wp14:editId="0D2E0645">
          <wp:simplePos x="0" y="0"/>
          <wp:positionH relativeFrom="column">
            <wp:posOffset>-140335</wp:posOffset>
          </wp:positionH>
          <wp:positionV relativeFrom="paragraph">
            <wp:posOffset>-303216</wp:posOffset>
          </wp:positionV>
          <wp:extent cx="2650490" cy="662305"/>
          <wp:effectExtent l="0" t="0" r="0" b="4445"/>
          <wp:wrapNone/>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02FA7">
    <w:pPr>
      <w:pStyle w:val="Header"/>
      <w:tabs>
        <w:tab w:val="clear" w:pos="4320"/>
        <w:tab w:val="clear" w:pos="8640"/>
        <w:tab w:val="right" w:pos="5760"/>
      </w:tabs>
      <w:spacing w:after="0"/>
      <w:rPr>
        <w:color w:val="92D050"/>
        <w:sz w:val="26"/>
        <w:szCs w:val="26"/>
      </w:rPr>
    </w:pP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B13266">
      <w:tab/>
    </w:r>
    <w:r>
      <w:t>Chapter 14</w:t>
    </w:r>
    <w:r w:rsidRPr="00B13266">
      <w:t>: Stakeholder</w:t>
    </w:r>
    <w:r>
      <w:t xml:space="preserve"> Relations</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85216" behindDoc="0" locked="0" layoutInCell="1" allowOverlap="1" wp14:anchorId="39B338FE" wp14:editId="2B9E3D65">
          <wp:simplePos x="0" y="0"/>
          <wp:positionH relativeFrom="column">
            <wp:posOffset>-88303</wp:posOffset>
          </wp:positionH>
          <wp:positionV relativeFrom="paragraph">
            <wp:posOffset>-312110</wp:posOffset>
          </wp:positionV>
          <wp:extent cx="2650490" cy="662305"/>
          <wp:effectExtent l="0" t="0" r="0" b="4445"/>
          <wp:wrapNone/>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Glossary</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2093F">
    <w:pPr>
      <w:pStyle w:val="Chapters"/>
      <w:rPr>
        <w:color w:val="92D050"/>
        <w:sz w:val="26"/>
        <w:szCs w:val="26"/>
      </w:rPr>
    </w:pPr>
    <w:r>
      <w:rPr>
        <w:b/>
        <w:i/>
        <w:noProof/>
        <w:sz w:val="28"/>
        <w:szCs w:val="28"/>
      </w:rPr>
      <w:drawing>
        <wp:anchor distT="0" distB="0" distL="114300" distR="114300" simplePos="0" relativeHeight="251787264" behindDoc="0" locked="0" layoutInCell="1" allowOverlap="1" wp14:anchorId="05EB38B5" wp14:editId="2BEB2ADB">
          <wp:simplePos x="0" y="0"/>
          <wp:positionH relativeFrom="column">
            <wp:posOffset>-136162</wp:posOffset>
          </wp:positionH>
          <wp:positionV relativeFrom="paragraph">
            <wp:posOffset>-258765</wp:posOffset>
          </wp:positionV>
          <wp:extent cx="2650490" cy="662305"/>
          <wp:effectExtent l="0" t="0" r="0" b="444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r>
      <w:t>Conclusion</w:t>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rsidRPr="00762D93">
      <w:t>Conclusion</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755520" behindDoc="0" locked="0" layoutInCell="1" allowOverlap="1" wp14:anchorId="383F47DA" wp14:editId="6EB44385">
          <wp:simplePos x="0" y="0"/>
          <wp:positionH relativeFrom="column">
            <wp:posOffset>-121024</wp:posOffset>
          </wp:positionH>
          <wp:positionV relativeFrom="paragraph">
            <wp:posOffset>-266874</wp:posOffset>
          </wp:positionV>
          <wp:extent cx="2650992" cy="662602"/>
          <wp:effectExtent l="0" t="0" r="0" b="4445"/>
          <wp:wrapNone/>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64236" cy="665912"/>
                  </a:xfrm>
                  <a:prstGeom prst="rect">
                    <a:avLst/>
                  </a:prstGeom>
                </pic:spPr>
              </pic:pic>
            </a:graphicData>
          </a:graphic>
          <wp14:sizeRelH relativeFrom="margin">
            <wp14:pctWidth>0</wp14:pctWidth>
          </wp14:sizeRelH>
          <wp14:sizeRelV relativeFrom="margin">
            <wp14:pctHeight>0</wp14:pctHeight>
          </wp14:sizeRelV>
        </wp:anchor>
      </w:drawing>
    </w:r>
    <w:r w:rsidRPr="00E2021E">
      <w:rPr>
        <w:b/>
        <w:i/>
        <w:sz w:val="28"/>
        <w:szCs w:val="28"/>
      </w:rPr>
      <w:tab/>
    </w:r>
    <w:r>
      <w:t>Contents</w:t>
    </w:r>
  </w:p>
  <w:p w:rsidR="008F33C3" w:rsidRPr="007D3147" w:rsidRDefault="008F33C3" w:rsidP="007D3147">
    <w:pPr>
      <w:pStyle w:val="Header"/>
      <w:pBdr>
        <w:bottom w:val="single" w:sz="12" w:space="1" w:color="006A71"/>
      </w:pBdr>
      <w:tabs>
        <w:tab w:val="clear" w:pos="8640"/>
        <w:tab w:val="right" w:pos="9000"/>
      </w:tabs>
      <w:spacing w:after="0"/>
      <w:rPr>
        <w:color w:val="35ADA2"/>
      </w:rPr>
    </w:pPr>
    <w:r w:rsidRPr="007D3147">
      <w:rPr>
        <w:color w:val="35ADA2"/>
      </w:rPr>
      <w:tab/>
    </w:r>
    <w:r w:rsidRPr="007D3147">
      <w:rPr>
        <w:color w:val="35ADA2"/>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801600" behindDoc="0" locked="0" layoutInCell="1" allowOverlap="1" wp14:anchorId="1ADF61CA" wp14:editId="06B73051">
          <wp:simplePos x="0" y="0"/>
          <wp:positionH relativeFrom="column">
            <wp:posOffset>27305</wp:posOffset>
          </wp:positionH>
          <wp:positionV relativeFrom="paragraph">
            <wp:posOffset>-245745</wp:posOffset>
          </wp:positionV>
          <wp:extent cx="2650490" cy="662305"/>
          <wp:effectExtent l="0" t="0" r="0" b="4445"/>
          <wp:wrapNone/>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5E6198">
    <w:pPr>
      <w:pStyle w:val="Chapters"/>
      <w:rPr>
        <w:color w:val="92D050"/>
        <w:sz w:val="26"/>
        <w:szCs w:val="26"/>
      </w:rPr>
    </w:pPr>
    <w:r>
      <w:rPr>
        <w:b/>
        <w:i/>
        <w:sz w:val="28"/>
        <w:szCs w:val="28"/>
      </w:rPr>
      <w:tab/>
    </w:r>
    <w:r>
      <w:t>Chapter 1: Executive Summary</w:t>
    </w:r>
  </w:p>
  <w:p w:rsidR="008F33C3" w:rsidRPr="0038538E" w:rsidRDefault="008F33C3" w:rsidP="0038538E">
    <w:pPr>
      <w:pStyle w:val="Header"/>
      <w:tabs>
        <w:tab w:val="clear" w:pos="8640"/>
        <w:tab w:val="right" w:pos="9000"/>
      </w:tabs>
      <w:spacing w:after="0"/>
      <w:rPr>
        <w:color w:val="006A71"/>
        <w:sz w:val="24"/>
        <w:u w:val="single"/>
      </w:rPr>
    </w:pPr>
    <w:r w:rsidRPr="0038538E">
      <w:rPr>
        <w:color w:val="006A71"/>
        <w:sz w:val="24"/>
        <w:u w:val="single"/>
      </w:rPr>
      <w:tab/>
    </w:r>
    <w:r w:rsidRPr="0038538E">
      <w:rPr>
        <w:color w:val="006A71"/>
        <w:sz w:val="24"/>
        <w:u w:val="single"/>
      </w:rP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797504" behindDoc="0" locked="0" layoutInCell="1" allowOverlap="1" wp14:anchorId="5A19F9E4" wp14:editId="31948A01">
          <wp:simplePos x="0" y="0"/>
          <wp:positionH relativeFrom="column">
            <wp:posOffset>-139700</wp:posOffset>
          </wp:positionH>
          <wp:positionV relativeFrom="paragraph">
            <wp:posOffset>-229934</wp:posOffset>
          </wp:positionV>
          <wp:extent cx="2650490" cy="662305"/>
          <wp:effectExtent l="0" t="0" r="0" b="4445"/>
          <wp:wrapNone/>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F118AF" w:rsidRDefault="008F33C3" w:rsidP="00F118AF">
    <w:pPr>
      <w:pStyle w:val="Chapters"/>
    </w:pPr>
    <w:r>
      <w:rPr>
        <w:b/>
        <w:i/>
        <w:sz w:val="28"/>
        <w:szCs w:val="28"/>
      </w:rPr>
      <w:tab/>
    </w:r>
    <w:r>
      <w:t>Chapter 2: 2015 Accomplishments Summary</w:t>
    </w:r>
  </w:p>
  <w:p w:rsidR="008F33C3" w:rsidRPr="0038538E" w:rsidRDefault="008F33C3" w:rsidP="0038538E">
    <w:pPr>
      <w:pStyle w:val="Header"/>
      <w:tabs>
        <w:tab w:val="clear" w:pos="8640"/>
        <w:tab w:val="right" w:pos="9000"/>
      </w:tabs>
      <w:spacing w:after="0"/>
      <w:rPr>
        <w:color w:val="006A71"/>
        <w:sz w:val="24"/>
        <w:u w:val="single"/>
      </w:rPr>
    </w:pPr>
    <w:r w:rsidRPr="0038538E">
      <w:rPr>
        <w:color w:val="006A71"/>
        <w:sz w:val="24"/>
        <w:u w:val="single"/>
      </w:rPr>
      <w:tab/>
    </w:r>
    <w:r w:rsidRPr="0038538E">
      <w:rPr>
        <w:color w:val="006A71"/>
        <w:sz w:val="24"/>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0640" behindDoc="0" locked="0" layoutInCell="1" allowOverlap="1" wp14:anchorId="2A7F0A9A" wp14:editId="66C67F4C">
          <wp:simplePos x="0" y="0"/>
          <wp:positionH relativeFrom="column">
            <wp:posOffset>12700</wp:posOffset>
          </wp:positionH>
          <wp:positionV relativeFrom="paragraph">
            <wp:posOffset>-321374</wp:posOffset>
          </wp:positionV>
          <wp:extent cx="2650490" cy="662305"/>
          <wp:effectExtent l="0" t="0" r="0" b="4445"/>
          <wp:wrapNone/>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2601C"/>
    <w:multiLevelType w:val="hybridMultilevel"/>
    <w:tmpl w:val="B9EC2C1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35AC3"/>
    <w:multiLevelType w:val="hybridMultilevel"/>
    <w:tmpl w:val="58A4FF7A"/>
    <w:lvl w:ilvl="0" w:tplc="42CE303E">
      <w:start w:val="1"/>
      <w:numFmt w:val="lowerRoman"/>
      <w:pStyle w:val="AndyHeading6"/>
      <w:lvlText w:val="%1."/>
      <w:lvlJc w:val="righ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
    <w:nsid w:val="0853143B"/>
    <w:multiLevelType w:val="hybridMultilevel"/>
    <w:tmpl w:val="322E84CC"/>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1F5E33"/>
    <w:multiLevelType w:val="hybridMultilevel"/>
    <w:tmpl w:val="0840CD4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F780A"/>
    <w:multiLevelType w:val="hybridMultilevel"/>
    <w:tmpl w:val="75E06FFE"/>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0C7472D"/>
    <w:multiLevelType w:val="hybridMultilevel"/>
    <w:tmpl w:val="089CA00A"/>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7">
    <w:nsid w:val="13374A1B"/>
    <w:multiLevelType w:val="hybridMultilevel"/>
    <w:tmpl w:val="73D06E0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502762"/>
    <w:multiLevelType w:val="hybridMultilevel"/>
    <w:tmpl w:val="038A419A"/>
    <w:lvl w:ilvl="0" w:tplc="04090017">
      <w:start w:val="1"/>
      <w:numFmt w:val="lowerLetter"/>
      <w:lvlText w:val="%1)"/>
      <w:lvlJc w:val="left"/>
      <w:pPr>
        <w:ind w:left="900" w:hanging="360"/>
      </w:pPr>
      <w:rPr>
        <w:rFonts w:hint="default"/>
        <w:color w:val="006A7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145D7130"/>
    <w:multiLevelType w:val="hybridMultilevel"/>
    <w:tmpl w:val="94BA481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A17806"/>
    <w:multiLevelType w:val="hybridMultilevel"/>
    <w:tmpl w:val="3E4084D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11">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2">
    <w:nsid w:val="1CEC310C"/>
    <w:multiLevelType w:val="hybridMultilevel"/>
    <w:tmpl w:val="1C544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A7300"/>
    <w:multiLevelType w:val="hybridMultilevel"/>
    <w:tmpl w:val="71DCA0C6"/>
    <w:lvl w:ilvl="0" w:tplc="6718A17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1073DE3"/>
    <w:multiLevelType w:val="hybridMultilevel"/>
    <w:tmpl w:val="BB28A79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1736BC3"/>
    <w:multiLevelType w:val="hybridMultilevel"/>
    <w:tmpl w:val="E97821A8"/>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F86554"/>
    <w:multiLevelType w:val="hybridMultilevel"/>
    <w:tmpl w:val="0AEEAABE"/>
    <w:lvl w:ilvl="0" w:tplc="F0405158">
      <w:start w:val="1"/>
      <w:numFmt w:val="lowerLetter"/>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2B812A7"/>
    <w:multiLevelType w:val="hybridMultilevel"/>
    <w:tmpl w:val="9064ADD0"/>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nsid w:val="2619534D"/>
    <w:multiLevelType w:val="hybridMultilevel"/>
    <w:tmpl w:val="34DE79C0"/>
    <w:lvl w:ilvl="0" w:tplc="01DCD32C">
      <w:start w:val="1"/>
      <w:numFmt w:val="upperLetter"/>
      <w:pStyle w:val="Heading2"/>
      <w:lvlText w:val="%1."/>
      <w:lvlJc w:val="left"/>
      <w:pPr>
        <w:ind w:left="54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91015BC"/>
    <w:multiLevelType w:val="hybridMultilevel"/>
    <w:tmpl w:val="9AE6FF2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9F964AE"/>
    <w:multiLevelType w:val="hybridMultilevel"/>
    <w:tmpl w:val="7A0C7EF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A91126"/>
    <w:multiLevelType w:val="hybridMultilevel"/>
    <w:tmpl w:val="2EA49F34"/>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22E43FC"/>
    <w:multiLevelType w:val="hybridMultilevel"/>
    <w:tmpl w:val="72940DE6"/>
    <w:lvl w:ilvl="0" w:tplc="04090019">
      <w:start w:val="1"/>
      <w:numFmt w:val="lowerLetter"/>
      <w:lvlText w:val="%1."/>
      <w:lvlJc w:val="left"/>
      <w:pPr>
        <w:tabs>
          <w:tab w:val="num" w:pos="720"/>
        </w:tabs>
        <w:ind w:left="720" w:hanging="360"/>
      </w:pPr>
      <w:rPr>
        <w:color w:val="006A71"/>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35F06D27"/>
    <w:multiLevelType w:val="hybridMultilevel"/>
    <w:tmpl w:val="5956B864"/>
    <w:lvl w:ilvl="0" w:tplc="7ABE4C20">
      <w:start w:val="1"/>
      <w:numFmt w:val="bullet"/>
      <w:lvlText w:val=""/>
      <w:lvlJc w:val="left"/>
      <w:pPr>
        <w:ind w:left="720" w:hanging="360"/>
      </w:pPr>
      <w:rPr>
        <w:rFonts w:ascii="Wingdings" w:hAnsi="Wingdings" w:hint="default"/>
        <w:color w:val="006A71"/>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367B4994"/>
    <w:multiLevelType w:val="hybridMultilevel"/>
    <w:tmpl w:val="769A6732"/>
    <w:lvl w:ilvl="0" w:tplc="384AE6D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nsid w:val="36A46FB9"/>
    <w:multiLevelType w:val="hybridMultilevel"/>
    <w:tmpl w:val="A15259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27">
    <w:nsid w:val="375211AF"/>
    <w:multiLevelType w:val="hybridMultilevel"/>
    <w:tmpl w:val="ABE2A5C8"/>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38555FAE"/>
    <w:multiLevelType w:val="hybridMultilevel"/>
    <w:tmpl w:val="76F8838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0">
    <w:nsid w:val="3C205F82"/>
    <w:multiLevelType w:val="hybridMultilevel"/>
    <w:tmpl w:val="351AA164"/>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
    <w:nsid w:val="3E212EAD"/>
    <w:multiLevelType w:val="hybridMultilevel"/>
    <w:tmpl w:val="8A9C293A"/>
    <w:lvl w:ilvl="0" w:tplc="FF8C4F20">
      <w:start w:val="1"/>
      <w:numFmt w:val="lowerRoman"/>
      <w:pStyle w:val="Quote"/>
      <w:lvlText w:val="%1."/>
      <w:lvlJc w:val="right"/>
      <w:pPr>
        <w:ind w:left="1440" w:hanging="360"/>
      </w:pPr>
      <w:rPr>
        <w:color w:val="006A71"/>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40DB5905"/>
    <w:multiLevelType w:val="hybridMultilevel"/>
    <w:tmpl w:val="322E84CC"/>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29768CA"/>
    <w:multiLevelType w:val="hybridMultilevel"/>
    <w:tmpl w:val="BC0456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E0307C"/>
    <w:multiLevelType w:val="hybridMultilevel"/>
    <w:tmpl w:val="77BE110A"/>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C643DF"/>
    <w:multiLevelType w:val="hybridMultilevel"/>
    <w:tmpl w:val="2EE0A988"/>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E2466D"/>
    <w:multiLevelType w:val="hybridMultilevel"/>
    <w:tmpl w:val="55F4E772"/>
    <w:lvl w:ilvl="0" w:tplc="C302AB44">
      <w:start w:val="1"/>
      <w:numFmt w:val="decimal"/>
      <w:lvlText w:val="%1)"/>
      <w:lvlJc w:val="left"/>
      <w:pPr>
        <w:ind w:left="360" w:hanging="360"/>
      </w:pPr>
      <w:rPr>
        <w:color w:val="006A7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4BEF4666"/>
    <w:multiLevelType w:val="hybridMultilevel"/>
    <w:tmpl w:val="268E884C"/>
    <w:lvl w:ilvl="0" w:tplc="42C4D2A2">
      <w:start w:val="1"/>
      <w:numFmt w:val="decimal"/>
      <w:lvlText w:val="%1)"/>
      <w:lvlJc w:val="left"/>
      <w:pPr>
        <w:ind w:left="1170" w:hanging="360"/>
      </w:pPr>
      <w:rPr>
        <w:rFonts w:hint="default"/>
        <w:color w:val="006A71"/>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8">
    <w:nsid w:val="4D2C4471"/>
    <w:multiLevelType w:val="hybridMultilevel"/>
    <w:tmpl w:val="C70A3D00"/>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DAF6A84"/>
    <w:multiLevelType w:val="hybridMultilevel"/>
    <w:tmpl w:val="282EBD30"/>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4F547E22"/>
    <w:multiLevelType w:val="hybridMultilevel"/>
    <w:tmpl w:val="3F621F12"/>
    <w:lvl w:ilvl="0" w:tplc="1CCABE3C">
      <w:start w:val="1"/>
      <w:numFmt w:val="bullet"/>
      <w:lvlText w:val=""/>
      <w:lvlJc w:val="left"/>
      <w:pPr>
        <w:ind w:left="1530" w:hanging="360"/>
      </w:pPr>
      <w:rPr>
        <w:rFonts w:ascii="Wingdings" w:hAnsi="Wingdings" w:hint="default"/>
        <w:color w:val="006A71"/>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1">
    <w:nsid w:val="50173E99"/>
    <w:multiLevelType w:val="hybridMultilevel"/>
    <w:tmpl w:val="0F4E696A"/>
    <w:lvl w:ilvl="0" w:tplc="1CCABE3C">
      <w:start w:val="1"/>
      <w:numFmt w:val="bullet"/>
      <w:lvlText w:val=""/>
      <w:lvlJc w:val="left"/>
      <w:pPr>
        <w:tabs>
          <w:tab w:val="num" w:pos="864"/>
        </w:tabs>
        <w:ind w:left="864" w:hanging="432"/>
      </w:pPr>
      <w:rPr>
        <w:rFonts w:ascii="Wingdings" w:hAnsi="Wingdings" w:hint="default"/>
        <w:color w:val="006A71"/>
      </w:rPr>
    </w:lvl>
    <w:lvl w:ilvl="1" w:tplc="04090003" w:tentative="1">
      <w:start w:val="1"/>
      <w:numFmt w:val="bullet"/>
      <w:lvlText w:val="o"/>
      <w:lvlJc w:val="left"/>
      <w:pPr>
        <w:tabs>
          <w:tab w:val="num" w:pos="1872"/>
        </w:tabs>
        <w:ind w:left="1872" w:hanging="360"/>
      </w:pPr>
      <w:rPr>
        <w:rFonts w:ascii="Courier New" w:hAnsi="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42">
    <w:nsid w:val="501C028C"/>
    <w:multiLevelType w:val="hybridMultilevel"/>
    <w:tmpl w:val="A7D64CC6"/>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3">
    <w:nsid w:val="513E0837"/>
    <w:multiLevelType w:val="hybridMultilevel"/>
    <w:tmpl w:val="272C0968"/>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53455059"/>
    <w:multiLevelType w:val="hybridMultilevel"/>
    <w:tmpl w:val="26641692"/>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6891478"/>
    <w:multiLevelType w:val="hybridMultilevel"/>
    <w:tmpl w:val="0DAAB5D4"/>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589935E7"/>
    <w:multiLevelType w:val="hybridMultilevel"/>
    <w:tmpl w:val="00C0033C"/>
    <w:lvl w:ilvl="0" w:tplc="A7365602">
      <w:start w:val="1"/>
      <w:numFmt w:val="bullet"/>
      <w:pStyle w:val="JimsStyle"/>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rPr>
        <w:rFonts w:cs="Times New Roman"/>
      </w:rPr>
    </w:lvl>
    <w:lvl w:ilvl="3" w:tplc="04090001">
      <w:start w:val="1"/>
      <w:numFmt w:val="bullet"/>
      <w:lvlText w:val=""/>
      <w:lvlJc w:val="left"/>
      <w:pPr>
        <w:ind w:left="2520" w:hanging="360"/>
      </w:pPr>
      <w:rPr>
        <w:rFonts w:ascii="Symbol" w:hAnsi="Symbol" w:hint="default"/>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8">
    <w:nsid w:val="5B5D4293"/>
    <w:multiLevelType w:val="hybridMultilevel"/>
    <w:tmpl w:val="63BECC0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07650EA"/>
    <w:multiLevelType w:val="hybridMultilevel"/>
    <w:tmpl w:val="B0D2FC70"/>
    <w:lvl w:ilvl="0" w:tplc="43F69864">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1641776"/>
    <w:multiLevelType w:val="singleLevel"/>
    <w:tmpl w:val="1CCABE3C"/>
    <w:lvl w:ilvl="0">
      <w:start w:val="1"/>
      <w:numFmt w:val="bullet"/>
      <w:lvlText w:val=""/>
      <w:lvlJc w:val="left"/>
      <w:pPr>
        <w:ind w:left="1440" w:hanging="360"/>
      </w:pPr>
      <w:rPr>
        <w:rFonts w:ascii="Wingdings" w:hAnsi="Wingdings" w:hint="default"/>
        <w:color w:val="006A71"/>
      </w:rPr>
    </w:lvl>
  </w:abstractNum>
  <w:abstractNum w:abstractNumId="52">
    <w:nsid w:val="630031AA"/>
    <w:multiLevelType w:val="hybridMultilevel"/>
    <w:tmpl w:val="E1900A86"/>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3434EA9"/>
    <w:multiLevelType w:val="multilevel"/>
    <w:tmpl w:val="C42A0780"/>
    <w:lvl w:ilvl="0">
      <w:start w:val="1"/>
      <w:numFmt w:val="bullet"/>
      <w:lvlText w:val=""/>
      <w:lvlJc w:val="left"/>
      <w:pPr>
        <w:tabs>
          <w:tab w:val="num" w:pos="720"/>
        </w:tabs>
        <w:ind w:left="720" w:hanging="360"/>
      </w:pPr>
      <w:rPr>
        <w:rFonts w:ascii="Wingdings" w:hAnsi="Wingdings" w:hint="default"/>
        <w:color w:val="006A7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3951B53"/>
    <w:multiLevelType w:val="hybridMultilevel"/>
    <w:tmpl w:val="E3F4985E"/>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5">
    <w:nsid w:val="65361AB4"/>
    <w:multiLevelType w:val="hybridMultilevel"/>
    <w:tmpl w:val="68D2D60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5FA6628"/>
    <w:multiLevelType w:val="hybridMultilevel"/>
    <w:tmpl w:val="299CC696"/>
    <w:lvl w:ilvl="0" w:tplc="25709BC4">
      <w:start w:val="1"/>
      <w:numFmt w:val="decimal"/>
      <w:lvlText w:val="%1)"/>
      <w:lvlJc w:val="left"/>
      <w:pPr>
        <w:ind w:left="360" w:hanging="360"/>
      </w:pPr>
      <w:rPr>
        <w:color w:val="006A7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677C5FF3"/>
    <w:multiLevelType w:val="hybridMultilevel"/>
    <w:tmpl w:val="7B8647A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77D6958"/>
    <w:multiLevelType w:val="hybridMultilevel"/>
    <w:tmpl w:val="6102E9F8"/>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96B6C3B"/>
    <w:multiLevelType w:val="hybridMultilevel"/>
    <w:tmpl w:val="2E2EE31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A564206"/>
    <w:multiLevelType w:val="hybridMultilevel"/>
    <w:tmpl w:val="5F1E7FC0"/>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A5B680C"/>
    <w:multiLevelType w:val="hybridMultilevel"/>
    <w:tmpl w:val="FCB6755A"/>
    <w:lvl w:ilvl="0" w:tplc="90466B6A">
      <w:start w:val="1"/>
      <w:numFmt w:val="decimal"/>
      <w:lvlText w:val="%1)"/>
      <w:lvlJc w:val="left"/>
      <w:pPr>
        <w:tabs>
          <w:tab w:val="num" w:pos="720"/>
        </w:tabs>
        <w:ind w:left="720" w:hanging="360"/>
      </w:pPr>
      <w:rPr>
        <w:rFonts w:cs="Times New Roman" w:hint="default"/>
        <w:color w:val="006A71"/>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62">
    <w:nsid w:val="6B5F62C9"/>
    <w:multiLevelType w:val="hybridMultilevel"/>
    <w:tmpl w:val="0D164462"/>
    <w:lvl w:ilvl="0" w:tplc="DD548950">
      <w:start w:val="1"/>
      <w:numFmt w:val="decimal"/>
      <w:lvlText w:val="%1)"/>
      <w:lvlJc w:val="left"/>
      <w:pPr>
        <w:ind w:left="1170" w:hanging="360"/>
      </w:pPr>
      <w:rPr>
        <w:rFonts w:hint="default"/>
        <w:color w:val="006A71"/>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3">
    <w:nsid w:val="6CDC7184"/>
    <w:multiLevelType w:val="hybridMultilevel"/>
    <w:tmpl w:val="2D4AF7E8"/>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4">
    <w:nsid w:val="6D0E6FEA"/>
    <w:multiLevelType w:val="hybridMultilevel"/>
    <w:tmpl w:val="401824C2"/>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E145556"/>
    <w:multiLevelType w:val="hybridMultilevel"/>
    <w:tmpl w:val="A3AEDA78"/>
    <w:lvl w:ilvl="0" w:tplc="5B484E22">
      <w:start w:val="1"/>
      <w:numFmt w:val="decimal"/>
      <w:pStyle w:val="Heading3"/>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E2F5012"/>
    <w:multiLevelType w:val="hybridMultilevel"/>
    <w:tmpl w:val="3B580BCC"/>
    <w:lvl w:ilvl="0" w:tplc="F9A84294">
      <w:start w:val="1"/>
      <w:numFmt w:val="lowerLetter"/>
      <w:pStyle w:val="Heading4"/>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2C55107"/>
    <w:multiLevelType w:val="hybridMultilevel"/>
    <w:tmpl w:val="2F2E756C"/>
    <w:lvl w:ilvl="0" w:tplc="04090015">
      <w:start w:val="1"/>
      <w:numFmt w:val="upperLetter"/>
      <w:lvlText w:val="%1."/>
      <w:lvlJc w:val="left"/>
      <w:pPr>
        <w:ind w:left="1080" w:hanging="360"/>
      </w:pPr>
      <w:rPr>
        <w:rFonts w:hint="default"/>
        <w:color w:val="006A7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72DD5329"/>
    <w:multiLevelType w:val="hybridMultilevel"/>
    <w:tmpl w:val="56626C36"/>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2F623A6"/>
    <w:multiLevelType w:val="hybridMultilevel"/>
    <w:tmpl w:val="99FCC004"/>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0">
    <w:nsid w:val="73F72D94"/>
    <w:multiLevelType w:val="hybridMultilevel"/>
    <w:tmpl w:val="C9DEFD36"/>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75C56B3"/>
    <w:multiLevelType w:val="hybridMultilevel"/>
    <w:tmpl w:val="1288708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7C50695"/>
    <w:multiLevelType w:val="hybridMultilevel"/>
    <w:tmpl w:val="038A419A"/>
    <w:lvl w:ilvl="0" w:tplc="04090017">
      <w:start w:val="1"/>
      <w:numFmt w:val="lowerLetter"/>
      <w:lvlText w:val="%1)"/>
      <w:lvlJc w:val="left"/>
      <w:pPr>
        <w:ind w:left="900" w:hanging="360"/>
      </w:pPr>
      <w:rPr>
        <w:rFonts w:hint="default"/>
        <w:color w:val="006A7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4">
    <w:nsid w:val="7A376D76"/>
    <w:multiLevelType w:val="hybridMultilevel"/>
    <w:tmpl w:val="3C804702"/>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A4151A4"/>
    <w:multiLevelType w:val="hybridMultilevel"/>
    <w:tmpl w:val="A838E2F0"/>
    <w:lvl w:ilvl="0" w:tplc="1CCABE3C">
      <w:start w:val="1"/>
      <w:numFmt w:val="bullet"/>
      <w:lvlText w:val=""/>
      <w:lvlJc w:val="left"/>
      <w:pPr>
        <w:ind w:left="720" w:hanging="360"/>
      </w:pPr>
      <w:rPr>
        <w:rFonts w:ascii="Wingdings" w:hAnsi="Wingdings" w:hint="default"/>
        <w:color w:val="006A71"/>
      </w:rPr>
    </w:lvl>
    <w:lvl w:ilvl="1" w:tplc="1CCABE3C">
      <w:start w:val="1"/>
      <w:numFmt w:val="bullet"/>
      <w:lvlText w:val=""/>
      <w:lvlJc w:val="left"/>
      <w:pPr>
        <w:ind w:left="1440" w:hanging="360"/>
      </w:pPr>
      <w:rPr>
        <w:rFonts w:ascii="Wingdings" w:hAnsi="Wingdings"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0"/>
  </w:num>
  <w:num w:numId="3">
    <w:abstractNumId w:val="4"/>
  </w:num>
  <w:num w:numId="4">
    <w:abstractNumId w:val="43"/>
  </w:num>
  <w:num w:numId="5">
    <w:abstractNumId w:val="22"/>
  </w:num>
  <w:num w:numId="6">
    <w:abstractNumId w:val="51"/>
  </w:num>
  <w:num w:numId="7">
    <w:abstractNumId w:val="26"/>
  </w:num>
  <w:num w:numId="8">
    <w:abstractNumId w:val="6"/>
  </w:num>
  <w:num w:numId="9">
    <w:abstractNumId w:val="63"/>
  </w:num>
  <w:num w:numId="10">
    <w:abstractNumId w:val="10"/>
  </w:num>
  <w:num w:numId="11">
    <w:abstractNumId w:val="59"/>
  </w:num>
  <w:num w:numId="12">
    <w:abstractNumId w:val="41"/>
  </w:num>
  <w:num w:numId="13">
    <w:abstractNumId w:val="64"/>
  </w:num>
  <w:num w:numId="14">
    <w:abstractNumId w:val="47"/>
  </w:num>
  <w:num w:numId="15">
    <w:abstractNumId w:val="54"/>
  </w:num>
  <w:num w:numId="16">
    <w:abstractNumId w:val="57"/>
  </w:num>
  <w:num w:numId="17">
    <w:abstractNumId w:val="67"/>
  </w:num>
  <w:num w:numId="18">
    <w:abstractNumId w:val="46"/>
  </w:num>
  <w:num w:numId="19">
    <w:abstractNumId w:val="29"/>
  </w:num>
  <w:num w:numId="20">
    <w:abstractNumId w:val="68"/>
  </w:num>
  <w:num w:numId="21">
    <w:abstractNumId w:val="56"/>
  </w:num>
  <w:num w:numId="22">
    <w:abstractNumId w:val="36"/>
  </w:num>
  <w:num w:numId="23">
    <w:abstractNumId w:val="74"/>
  </w:num>
  <w:num w:numId="24">
    <w:abstractNumId w:val="53"/>
  </w:num>
  <w:num w:numId="25">
    <w:abstractNumId w:val="48"/>
  </w:num>
  <w:num w:numId="26">
    <w:abstractNumId w:val="19"/>
  </w:num>
  <w:num w:numId="27">
    <w:abstractNumId w:val="20"/>
  </w:num>
  <w:num w:numId="28">
    <w:abstractNumId w:val="55"/>
  </w:num>
  <w:num w:numId="29">
    <w:abstractNumId w:val="14"/>
  </w:num>
  <w:num w:numId="30">
    <w:abstractNumId w:val="2"/>
  </w:num>
  <w:num w:numId="31">
    <w:abstractNumId w:val="35"/>
  </w:num>
  <w:num w:numId="32">
    <w:abstractNumId w:val="61"/>
  </w:num>
  <w:num w:numId="33">
    <w:abstractNumId w:val="25"/>
  </w:num>
  <w:num w:numId="34">
    <w:abstractNumId w:val="76"/>
  </w:num>
  <w:num w:numId="35">
    <w:abstractNumId w:val="45"/>
  </w:num>
  <w:num w:numId="36">
    <w:abstractNumId w:val="7"/>
  </w:num>
  <w:num w:numId="37">
    <w:abstractNumId w:val="49"/>
  </w:num>
  <w:num w:numId="38">
    <w:abstractNumId w:val="16"/>
  </w:num>
  <w:num w:numId="39">
    <w:abstractNumId w:val="11"/>
  </w:num>
  <w:num w:numId="40">
    <w:abstractNumId w:val="71"/>
  </w:num>
  <w:num w:numId="41">
    <w:abstractNumId w:val="60"/>
  </w:num>
  <w:num w:numId="42">
    <w:abstractNumId w:val="21"/>
  </w:num>
  <w:num w:numId="43">
    <w:abstractNumId w:val="15"/>
  </w:num>
  <w:num w:numId="44">
    <w:abstractNumId w:val="58"/>
  </w:num>
  <w:num w:numId="45">
    <w:abstractNumId w:val="34"/>
  </w:num>
  <w:num w:numId="46">
    <w:abstractNumId w:val="5"/>
  </w:num>
  <w:num w:numId="47">
    <w:abstractNumId w:val="50"/>
  </w:num>
  <w:num w:numId="48">
    <w:abstractNumId w:val="65"/>
  </w:num>
  <w:num w:numId="49">
    <w:abstractNumId w:val="18"/>
    <w:lvlOverride w:ilvl="0">
      <w:startOverride w:val="1"/>
    </w:lvlOverride>
  </w:num>
  <w:num w:numId="50">
    <w:abstractNumId w:val="65"/>
    <w:lvlOverride w:ilvl="0">
      <w:startOverride w:val="1"/>
    </w:lvlOverride>
  </w:num>
  <w:num w:numId="51">
    <w:abstractNumId w:val="66"/>
    <w:lvlOverride w:ilvl="0">
      <w:startOverride w:val="1"/>
    </w:lvlOverride>
  </w:num>
  <w:num w:numId="52">
    <w:abstractNumId w:val="18"/>
    <w:lvlOverride w:ilvl="0">
      <w:startOverride w:val="1"/>
    </w:lvlOverride>
  </w:num>
  <w:num w:numId="53">
    <w:abstractNumId w:val="65"/>
    <w:lvlOverride w:ilvl="0">
      <w:startOverride w:val="1"/>
    </w:lvlOverride>
  </w:num>
  <w:num w:numId="54">
    <w:abstractNumId w:val="18"/>
    <w:lvlOverride w:ilvl="0">
      <w:startOverride w:val="1"/>
    </w:lvlOverride>
  </w:num>
  <w:num w:numId="55">
    <w:abstractNumId w:val="65"/>
    <w:lvlOverride w:ilvl="0">
      <w:startOverride w:val="1"/>
    </w:lvlOverride>
  </w:num>
  <w:num w:numId="56">
    <w:abstractNumId w:val="66"/>
    <w:lvlOverride w:ilvl="0">
      <w:startOverride w:val="1"/>
    </w:lvlOverride>
  </w:num>
  <w:num w:numId="57">
    <w:abstractNumId w:val="65"/>
    <w:lvlOverride w:ilvl="0">
      <w:startOverride w:val="1"/>
    </w:lvlOverride>
  </w:num>
  <w:num w:numId="58">
    <w:abstractNumId w:val="66"/>
    <w:lvlOverride w:ilvl="0">
      <w:startOverride w:val="1"/>
    </w:lvlOverride>
  </w:num>
  <w:num w:numId="59">
    <w:abstractNumId w:val="66"/>
    <w:lvlOverride w:ilvl="0">
      <w:startOverride w:val="1"/>
    </w:lvlOverride>
  </w:num>
  <w:num w:numId="60">
    <w:abstractNumId w:val="65"/>
    <w:lvlOverride w:ilvl="0">
      <w:startOverride w:val="1"/>
    </w:lvlOverride>
  </w:num>
  <w:num w:numId="61">
    <w:abstractNumId w:val="65"/>
    <w:lvlOverride w:ilvl="0">
      <w:startOverride w:val="1"/>
    </w:lvlOverride>
  </w:num>
  <w:num w:numId="62">
    <w:abstractNumId w:val="65"/>
    <w:lvlOverride w:ilvl="0">
      <w:startOverride w:val="1"/>
    </w:lvlOverride>
  </w:num>
  <w:num w:numId="63">
    <w:abstractNumId w:val="66"/>
    <w:lvlOverride w:ilvl="0">
      <w:startOverride w:val="1"/>
    </w:lvlOverride>
  </w:num>
  <w:num w:numId="64">
    <w:abstractNumId w:val="66"/>
    <w:lvlOverride w:ilvl="0">
      <w:startOverride w:val="1"/>
    </w:lvlOverride>
  </w:num>
  <w:num w:numId="65">
    <w:abstractNumId w:val="66"/>
    <w:lvlOverride w:ilvl="0">
      <w:startOverride w:val="1"/>
    </w:lvlOverride>
  </w:num>
  <w:num w:numId="66">
    <w:abstractNumId w:val="18"/>
    <w:lvlOverride w:ilvl="0">
      <w:startOverride w:val="1"/>
    </w:lvlOverride>
  </w:num>
  <w:num w:numId="67">
    <w:abstractNumId w:val="65"/>
    <w:lvlOverride w:ilvl="0">
      <w:startOverride w:val="1"/>
    </w:lvlOverride>
  </w:num>
  <w:num w:numId="68">
    <w:abstractNumId w:val="18"/>
    <w:lvlOverride w:ilvl="0">
      <w:startOverride w:val="1"/>
    </w:lvlOverride>
  </w:num>
  <w:num w:numId="69">
    <w:abstractNumId w:val="65"/>
    <w:lvlOverride w:ilvl="0">
      <w:startOverride w:val="1"/>
    </w:lvlOverride>
  </w:num>
  <w:num w:numId="70">
    <w:abstractNumId w:val="66"/>
    <w:lvlOverride w:ilvl="0">
      <w:startOverride w:val="1"/>
    </w:lvlOverride>
  </w:num>
  <w:num w:numId="71">
    <w:abstractNumId w:val="65"/>
    <w:lvlOverride w:ilvl="0">
      <w:startOverride w:val="1"/>
    </w:lvlOverride>
  </w:num>
  <w:num w:numId="72">
    <w:abstractNumId w:val="65"/>
    <w:lvlOverride w:ilvl="0">
      <w:startOverride w:val="1"/>
    </w:lvlOverride>
  </w:num>
  <w:num w:numId="73">
    <w:abstractNumId w:val="66"/>
    <w:lvlOverride w:ilvl="0">
      <w:startOverride w:val="1"/>
    </w:lvlOverride>
  </w:num>
  <w:num w:numId="74">
    <w:abstractNumId w:val="66"/>
    <w:lvlOverride w:ilvl="0">
      <w:startOverride w:val="1"/>
    </w:lvlOverride>
  </w:num>
  <w:num w:numId="75">
    <w:abstractNumId w:val="65"/>
    <w:lvlOverride w:ilvl="0">
      <w:startOverride w:val="1"/>
    </w:lvlOverride>
  </w:num>
  <w:num w:numId="76">
    <w:abstractNumId w:val="65"/>
    <w:lvlOverride w:ilvl="0">
      <w:startOverride w:val="1"/>
    </w:lvlOverride>
  </w:num>
  <w:num w:numId="77">
    <w:abstractNumId w:val="65"/>
    <w:lvlOverride w:ilvl="0">
      <w:startOverride w:val="1"/>
    </w:lvlOverride>
  </w:num>
  <w:num w:numId="78">
    <w:abstractNumId w:val="66"/>
    <w:lvlOverride w:ilvl="0">
      <w:startOverride w:val="1"/>
    </w:lvlOverride>
  </w:num>
  <w:num w:numId="79">
    <w:abstractNumId w:val="18"/>
    <w:lvlOverride w:ilvl="0">
      <w:startOverride w:val="1"/>
    </w:lvlOverride>
  </w:num>
  <w:num w:numId="80">
    <w:abstractNumId w:val="65"/>
    <w:lvlOverride w:ilvl="0">
      <w:startOverride w:val="1"/>
    </w:lvlOverride>
  </w:num>
  <w:num w:numId="81">
    <w:abstractNumId w:val="65"/>
    <w:lvlOverride w:ilvl="0">
      <w:startOverride w:val="1"/>
    </w:lvlOverride>
  </w:num>
  <w:num w:numId="82">
    <w:abstractNumId w:val="18"/>
    <w:lvlOverride w:ilvl="0">
      <w:startOverride w:val="1"/>
    </w:lvlOverride>
  </w:num>
  <w:num w:numId="83">
    <w:abstractNumId w:val="65"/>
    <w:lvlOverride w:ilvl="0">
      <w:startOverride w:val="1"/>
    </w:lvlOverride>
  </w:num>
  <w:num w:numId="84">
    <w:abstractNumId w:val="66"/>
    <w:lvlOverride w:ilvl="0">
      <w:startOverride w:val="1"/>
    </w:lvlOverride>
  </w:num>
  <w:num w:numId="85">
    <w:abstractNumId w:val="66"/>
    <w:lvlOverride w:ilvl="0">
      <w:startOverride w:val="1"/>
    </w:lvlOverride>
  </w:num>
  <w:num w:numId="86">
    <w:abstractNumId w:val="65"/>
    <w:lvlOverride w:ilvl="0">
      <w:startOverride w:val="1"/>
    </w:lvlOverride>
  </w:num>
  <w:num w:numId="87">
    <w:abstractNumId w:val="66"/>
    <w:lvlOverride w:ilvl="0">
      <w:startOverride w:val="1"/>
    </w:lvlOverride>
  </w:num>
  <w:num w:numId="88">
    <w:abstractNumId w:val="18"/>
  </w:num>
  <w:num w:numId="89">
    <w:abstractNumId w:val="65"/>
    <w:lvlOverride w:ilvl="0">
      <w:startOverride w:val="1"/>
    </w:lvlOverride>
  </w:num>
  <w:num w:numId="90">
    <w:abstractNumId w:val="65"/>
    <w:lvlOverride w:ilvl="0">
      <w:startOverride w:val="1"/>
    </w:lvlOverride>
  </w:num>
  <w:num w:numId="91">
    <w:abstractNumId w:val="66"/>
  </w:num>
  <w:num w:numId="92">
    <w:abstractNumId w:val="66"/>
    <w:lvlOverride w:ilvl="0">
      <w:startOverride w:val="1"/>
    </w:lvlOverride>
  </w:num>
  <w:num w:numId="93">
    <w:abstractNumId w:val="66"/>
    <w:lvlOverride w:ilvl="0">
      <w:startOverride w:val="1"/>
    </w:lvlOverride>
  </w:num>
  <w:num w:numId="94">
    <w:abstractNumId w:val="65"/>
    <w:lvlOverride w:ilvl="0">
      <w:startOverride w:val="1"/>
    </w:lvlOverride>
  </w:num>
  <w:num w:numId="95">
    <w:abstractNumId w:val="66"/>
    <w:lvlOverride w:ilvl="0">
      <w:startOverride w:val="1"/>
    </w:lvlOverride>
  </w:num>
  <w:num w:numId="96">
    <w:abstractNumId w:val="65"/>
    <w:lvlOverride w:ilvl="0">
      <w:startOverride w:val="1"/>
    </w:lvlOverride>
  </w:num>
  <w:num w:numId="97">
    <w:abstractNumId w:val="65"/>
    <w:lvlOverride w:ilvl="0">
      <w:startOverride w:val="1"/>
    </w:lvlOverride>
  </w:num>
  <w:num w:numId="98">
    <w:abstractNumId w:val="65"/>
    <w:lvlOverride w:ilvl="0">
      <w:startOverride w:val="1"/>
    </w:lvlOverride>
  </w:num>
  <w:num w:numId="99">
    <w:abstractNumId w:val="65"/>
    <w:lvlOverride w:ilvl="0">
      <w:startOverride w:val="1"/>
    </w:lvlOverride>
  </w:num>
  <w:num w:numId="100">
    <w:abstractNumId w:val="65"/>
    <w:lvlOverride w:ilvl="0">
      <w:startOverride w:val="1"/>
    </w:lvlOverride>
  </w:num>
  <w:num w:numId="101">
    <w:abstractNumId w:val="65"/>
    <w:lvlOverride w:ilvl="0">
      <w:startOverride w:val="1"/>
    </w:lvlOverride>
  </w:num>
  <w:num w:numId="102">
    <w:abstractNumId w:val="65"/>
    <w:lvlOverride w:ilvl="0">
      <w:startOverride w:val="1"/>
    </w:lvlOverride>
  </w:num>
  <w:num w:numId="103">
    <w:abstractNumId w:val="65"/>
    <w:lvlOverride w:ilvl="0">
      <w:startOverride w:val="1"/>
    </w:lvlOverride>
  </w:num>
  <w:num w:numId="104">
    <w:abstractNumId w:val="65"/>
    <w:lvlOverride w:ilvl="0">
      <w:startOverride w:val="1"/>
    </w:lvlOverride>
  </w:num>
  <w:num w:numId="105">
    <w:abstractNumId w:val="65"/>
    <w:lvlOverride w:ilvl="0">
      <w:startOverride w:val="1"/>
    </w:lvlOverride>
  </w:num>
  <w:num w:numId="106">
    <w:abstractNumId w:val="18"/>
    <w:lvlOverride w:ilvl="0">
      <w:startOverride w:val="1"/>
    </w:lvlOverride>
  </w:num>
  <w:num w:numId="107">
    <w:abstractNumId w:val="18"/>
    <w:lvlOverride w:ilvl="0">
      <w:startOverride w:val="1"/>
    </w:lvlOverride>
  </w:num>
  <w:num w:numId="108">
    <w:abstractNumId w:val="65"/>
    <w:lvlOverride w:ilvl="0">
      <w:startOverride w:val="1"/>
    </w:lvlOverride>
  </w:num>
  <w:num w:numId="109">
    <w:abstractNumId w:val="65"/>
    <w:lvlOverride w:ilvl="0">
      <w:startOverride w:val="1"/>
    </w:lvlOverride>
  </w:num>
  <w:num w:numId="110">
    <w:abstractNumId w:val="66"/>
    <w:lvlOverride w:ilvl="0">
      <w:startOverride w:val="1"/>
    </w:lvlOverride>
  </w:num>
  <w:num w:numId="111">
    <w:abstractNumId w:val="18"/>
    <w:lvlOverride w:ilvl="0">
      <w:startOverride w:val="1"/>
    </w:lvlOverride>
  </w:num>
  <w:num w:numId="112">
    <w:abstractNumId w:val="18"/>
    <w:lvlOverride w:ilvl="0">
      <w:startOverride w:val="1"/>
    </w:lvlOverride>
  </w:num>
  <w:num w:numId="113">
    <w:abstractNumId w:val="18"/>
    <w:lvlOverride w:ilvl="0">
      <w:startOverride w:val="1"/>
    </w:lvlOverride>
  </w:num>
  <w:num w:numId="114">
    <w:abstractNumId w:val="65"/>
    <w:lvlOverride w:ilvl="0">
      <w:startOverride w:val="1"/>
    </w:lvlOverride>
  </w:num>
  <w:num w:numId="115">
    <w:abstractNumId w:val="37"/>
  </w:num>
  <w:num w:numId="116">
    <w:abstractNumId w:val="18"/>
    <w:lvlOverride w:ilvl="0">
      <w:startOverride w:val="2"/>
    </w:lvlOverride>
  </w:num>
  <w:num w:numId="117">
    <w:abstractNumId w:val="18"/>
    <w:lvlOverride w:ilvl="0">
      <w:startOverride w:val="1"/>
    </w:lvlOverride>
  </w:num>
  <w:num w:numId="118">
    <w:abstractNumId w:val="18"/>
    <w:lvlOverride w:ilvl="0">
      <w:startOverride w:val="2"/>
    </w:lvlOverride>
  </w:num>
  <w:num w:numId="119">
    <w:abstractNumId w:val="18"/>
    <w:lvlOverride w:ilvl="0">
      <w:startOverride w:val="1"/>
    </w:lvlOverride>
  </w:num>
  <w:num w:numId="120">
    <w:abstractNumId w:val="18"/>
    <w:lvlOverride w:ilvl="0">
      <w:startOverride w:val="2"/>
    </w:lvlOverride>
  </w:num>
  <w:num w:numId="121">
    <w:abstractNumId w:val="18"/>
    <w:lvlOverride w:ilvl="0">
      <w:startOverride w:val="1"/>
    </w:lvlOverride>
  </w:num>
  <w:num w:numId="122">
    <w:abstractNumId w:val="1"/>
  </w:num>
  <w:num w:numId="123">
    <w:abstractNumId w:val="65"/>
    <w:lvlOverride w:ilvl="0">
      <w:startOverride w:val="1"/>
    </w:lvlOverride>
  </w:num>
  <w:num w:numId="124">
    <w:abstractNumId w:val="8"/>
  </w:num>
  <w:num w:numId="125">
    <w:abstractNumId w:val="30"/>
  </w:num>
  <w:num w:numId="126">
    <w:abstractNumId w:val="66"/>
    <w:lvlOverride w:ilvl="0">
      <w:startOverride w:val="1"/>
    </w:lvlOverride>
  </w:num>
  <w:num w:numId="127">
    <w:abstractNumId w:val="65"/>
    <w:lvlOverride w:ilvl="0">
      <w:startOverride w:val="1"/>
    </w:lvlOverride>
  </w:num>
  <w:num w:numId="128">
    <w:abstractNumId w:val="66"/>
    <w:lvlOverride w:ilvl="0">
      <w:startOverride w:val="1"/>
    </w:lvlOverride>
  </w:num>
  <w:num w:numId="129">
    <w:abstractNumId w:val="40"/>
  </w:num>
  <w:num w:numId="130">
    <w:abstractNumId w:val="66"/>
    <w:lvlOverride w:ilvl="0">
      <w:startOverride w:val="1"/>
    </w:lvlOverride>
  </w:num>
  <w:num w:numId="131">
    <w:abstractNumId w:val="23"/>
  </w:num>
  <w:num w:numId="132">
    <w:abstractNumId w:val="72"/>
  </w:num>
  <w:num w:numId="133">
    <w:abstractNumId w:val="66"/>
    <w:lvlOverride w:ilvl="0">
      <w:startOverride w:val="2"/>
    </w:lvlOverride>
  </w:num>
  <w:num w:numId="134">
    <w:abstractNumId w:val="66"/>
    <w:lvlOverride w:ilvl="0">
      <w:startOverride w:val="1"/>
    </w:lvlOverride>
  </w:num>
  <w:num w:numId="135">
    <w:abstractNumId w:val="3"/>
  </w:num>
  <w:num w:numId="136">
    <w:abstractNumId w:val="13"/>
  </w:num>
  <w:num w:numId="137">
    <w:abstractNumId w:val="39"/>
  </w:num>
  <w:num w:numId="138">
    <w:abstractNumId w:val="27"/>
  </w:num>
  <w:num w:numId="139">
    <w:abstractNumId w:val="9"/>
  </w:num>
  <w:num w:numId="140">
    <w:abstractNumId w:val="28"/>
  </w:num>
  <w:num w:numId="141">
    <w:abstractNumId w:val="69"/>
  </w:num>
  <w:num w:numId="142">
    <w:abstractNumId w:val="66"/>
    <w:lvlOverride w:ilvl="0">
      <w:startOverride w:val="1"/>
    </w:lvlOverride>
  </w:num>
  <w:num w:numId="143">
    <w:abstractNumId w:val="65"/>
    <w:lvlOverride w:ilvl="0">
      <w:startOverride w:val="1"/>
    </w:lvlOverride>
  </w:num>
  <w:num w:numId="144">
    <w:abstractNumId w:val="70"/>
  </w:num>
  <w:num w:numId="145">
    <w:abstractNumId w:val="75"/>
  </w:num>
  <w:num w:numId="146">
    <w:abstractNumId w:val="31"/>
  </w:num>
  <w:num w:numId="147">
    <w:abstractNumId w:val="31"/>
    <w:lvlOverride w:ilvl="0">
      <w:startOverride w:val="1"/>
    </w:lvlOverride>
  </w:num>
  <w:num w:numId="148">
    <w:abstractNumId w:val="31"/>
    <w:lvlOverride w:ilvl="0">
      <w:startOverride w:val="1"/>
    </w:lvlOverride>
  </w:num>
  <w:num w:numId="149">
    <w:abstractNumId w:val="66"/>
    <w:lvlOverride w:ilvl="0">
      <w:startOverride w:val="1"/>
    </w:lvlOverride>
  </w:num>
  <w:num w:numId="150">
    <w:abstractNumId w:val="66"/>
    <w:lvlOverride w:ilvl="0">
      <w:startOverride w:val="1"/>
    </w:lvlOverride>
  </w:num>
  <w:num w:numId="151">
    <w:abstractNumId w:val="31"/>
    <w:lvlOverride w:ilvl="0">
      <w:startOverride w:val="1"/>
    </w:lvlOverride>
  </w:num>
  <w:num w:numId="152">
    <w:abstractNumId w:val="31"/>
    <w:lvlOverride w:ilvl="0">
      <w:startOverride w:val="1"/>
    </w:lvlOverride>
  </w:num>
  <w:num w:numId="153">
    <w:abstractNumId w:val="31"/>
    <w:lvlOverride w:ilvl="0">
      <w:startOverride w:val="1"/>
    </w:lvlOverride>
  </w:num>
  <w:num w:numId="154">
    <w:abstractNumId w:val="31"/>
    <w:lvlOverride w:ilvl="0">
      <w:startOverride w:val="1"/>
    </w:lvlOverride>
  </w:num>
  <w:num w:numId="155">
    <w:abstractNumId w:val="31"/>
    <w:lvlOverride w:ilvl="0">
      <w:startOverride w:val="1"/>
    </w:lvlOverride>
  </w:num>
  <w:num w:numId="156">
    <w:abstractNumId w:val="31"/>
    <w:lvlOverride w:ilvl="0">
      <w:startOverride w:val="1"/>
    </w:lvlOverride>
  </w:num>
  <w:num w:numId="157">
    <w:abstractNumId w:val="31"/>
    <w:lvlOverride w:ilvl="0">
      <w:startOverride w:val="1"/>
    </w:lvlOverride>
  </w:num>
  <w:num w:numId="158">
    <w:abstractNumId w:val="31"/>
    <w:lvlOverride w:ilvl="0">
      <w:startOverride w:val="1"/>
    </w:lvlOverride>
  </w:num>
  <w:num w:numId="159">
    <w:abstractNumId w:val="31"/>
    <w:lvlOverride w:ilvl="0">
      <w:startOverride w:val="1"/>
    </w:lvlOverride>
  </w:num>
  <w:num w:numId="160">
    <w:abstractNumId w:val="65"/>
    <w:lvlOverride w:ilvl="0">
      <w:startOverride w:val="1"/>
    </w:lvlOverride>
  </w:num>
  <w:num w:numId="161">
    <w:abstractNumId w:val="17"/>
  </w:num>
  <w:num w:numId="162">
    <w:abstractNumId w:val="62"/>
  </w:num>
  <w:num w:numId="163">
    <w:abstractNumId w:val="66"/>
    <w:lvlOverride w:ilvl="0">
      <w:startOverride w:val="1"/>
    </w:lvlOverride>
  </w:num>
  <w:num w:numId="164">
    <w:abstractNumId w:val="38"/>
  </w:num>
  <w:num w:numId="165">
    <w:abstractNumId w:val="52"/>
  </w:num>
  <w:num w:numId="166">
    <w:abstractNumId w:val="33"/>
  </w:num>
  <w:num w:numId="167">
    <w:abstractNumId w:val="42"/>
  </w:num>
  <w:num w:numId="168">
    <w:abstractNumId w:val="24"/>
  </w:num>
  <w:num w:numId="169">
    <w:abstractNumId w:val="12"/>
  </w:num>
  <w:num w:numId="170">
    <w:abstractNumId w:val="32"/>
  </w:num>
  <w:num w:numId="171">
    <w:abstractNumId w:val="66"/>
    <w:lvlOverride w:ilvl="0">
      <w:startOverride w:val="1"/>
    </w:lvlOverride>
  </w:num>
  <w:num w:numId="172">
    <w:abstractNumId w:val="66"/>
    <w:lvlOverride w:ilvl="0">
      <w:startOverride w:val="1"/>
    </w:lvlOverride>
  </w:num>
  <w:num w:numId="173">
    <w:abstractNumId w:val="73"/>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30"/>
  <w:displayBackgroundShape/>
  <w:mirrorMargin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2"/>
  <w:characterSpacingControl w:val="doNotCompress"/>
  <w:hdrShapeDefaults>
    <o:shapedefaults v:ext="edit" spidmax="180225">
      <o:colormru v:ext="edit" colors="#cfcfcb"/>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3412"/>
    <w:rsid w:val="00000D06"/>
    <w:rsid w:val="000015EC"/>
    <w:rsid w:val="00001B55"/>
    <w:rsid w:val="00001D8D"/>
    <w:rsid w:val="00001F8C"/>
    <w:rsid w:val="000027E8"/>
    <w:rsid w:val="00002D22"/>
    <w:rsid w:val="00003899"/>
    <w:rsid w:val="00004B9D"/>
    <w:rsid w:val="000058ED"/>
    <w:rsid w:val="000062C1"/>
    <w:rsid w:val="00006331"/>
    <w:rsid w:val="00006B0F"/>
    <w:rsid w:val="00007422"/>
    <w:rsid w:val="0000757F"/>
    <w:rsid w:val="00007A42"/>
    <w:rsid w:val="00007B8E"/>
    <w:rsid w:val="00010BF8"/>
    <w:rsid w:val="00010C06"/>
    <w:rsid w:val="000113AA"/>
    <w:rsid w:val="00011E28"/>
    <w:rsid w:val="0001251B"/>
    <w:rsid w:val="00012A7A"/>
    <w:rsid w:val="00012B42"/>
    <w:rsid w:val="00012EC9"/>
    <w:rsid w:val="00013D99"/>
    <w:rsid w:val="00015381"/>
    <w:rsid w:val="00015622"/>
    <w:rsid w:val="00015CAD"/>
    <w:rsid w:val="00015ED4"/>
    <w:rsid w:val="0001630F"/>
    <w:rsid w:val="000167E3"/>
    <w:rsid w:val="00016B5F"/>
    <w:rsid w:val="00016E5E"/>
    <w:rsid w:val="00016F1E"/>
    <w:rsid w:val="0001746D"/>
    <w:rsid w:val="00017B1F"/>
    <w:rsid w:val="00017DD4"/>
    <w:rsid w:val="000203D1"/>
    <w:rsid w:val="00022206"/>
    <w:rsid w:val="00022B53"/>
    <w:rsid w:val="000233B0"/>
    <w:rsid w:val="00023AA7"/>
    <w:rsid w:val="00023BC7"/>
    <w:rsid w:val="00023D3D"/>
    <w:rsid w:val="0002492A"/>
    <w:rsid w:val="00024AEC"/>
    <w:rsid w:val="000251BC"/>
    <w:rsid w:val="00025E04"/>
    <w:rsid w:val="000263FA"/>
    <w:rsid w:val="000265B6"/>
    <w:rsid w:val="00026AA7"/>
    <w:rsid w:val="000271D0"/>
    <w:rsid w:val="00027C2A"/>
    <w:rsid w:val="0003004F"/>
    <w:rsid w:val="000303BE"/>
    <w:rsid w:val="00031102"/>
    <w:rsid w:val="000311AF"/>
    <w:rsid w:val="0003137F"/>
    <w:rsid w:val="0003157F"/>
    <w:rsid w:val="00031D23"/>
    <w:rsid w:val="0003236F"/>
    <w:rsid w:val="0003391F"/>
    <w:rsid w:val="0003395D"/>
    <w:rsid w:val="00033A18"/>
    <w:rsid w:val="00033B8B"/>
    <w:rsid w:val="0003417D"/>
    <w:rsid w:val="00034969"/>
    <w:rsid w:val="00034AF6"/>
    <w:rsid w:val="00034C72"/>
    <w:rsid w:val="000354FD"/>
    <w:rsid w:val="00035CD3"/>
    <w:rsid w:val="000363A3"/>
    <w:rsid w:val="000364F8"/>
    <w:rsid w:val="00036783"/>
    <w:rsid w:val="00036B7C"/>
    <w:rsid w:val="00036DC0"/>
    <w:rsid w:val="00036F7B"/>
    <w:rsid w:val="0003728A"/>
    <w:rsid w:val="000374AB"/>
    <w:rsid w:val="000376CB"/>
    <w:rsid w:val="00037D3A"/>
    <w:rsid w:val="00040B5E"/>
    <w:rsid w:val="00041113"/>
    <w:rsid w:val="000416C0"/>
    <w:rsid w:val="000422B9"/>
    <w:rsid w:val="00042638"/>
    <w:rsid w:val="0004314D"/>
    <w:rsid w:val="00043AFB"/>
    <w:rsid w:val="0004415A"/>
    <w:rsid w:val="00044276"/>
    <w:rsid w:val="00044862"/>
    <w:rsid w:val="00044AAF"/>
    <w:rsid w:val="00045BE4"/>
    <w:rsid w:val="00045BFD"/>
    <w:rsid w:val="00045EEB"/>
    <w:rsid w:val="000464AC"/>
    <w:rsid w:val="0004681D"/>
    <w:rsid w:val="00046DE5"/>
    <w:rsid w:val="0004798F"/>
    <w:rsid w:val="000502EB"/>
    <w:rsid w:val="0005082B"/>
    <w:rsid w:val="00051335"/>
    <w:rsid w:val="00051CA7"/>
    <w:rsid w:val="000526ED"/>
    <w:rsid w:val="00053302"/>
    <w:rsid w:val="0005352B"/>
    <w:rsid w:val="00053829"/>
    <w:rsid w:val="00054819"/>
    <w:rsid w:val="00054AF5"/>
    <w:rsid w:val="000552F5"/>
    <w:rsid w:val="00055385"/>
    <w:rsid w:val="00055720"/>
    <w:rsid w:val="00056CCD"/>
    <w:rsid w:val="00057719"/>
    <w:rsid w:val="00057BE9"/>
    <w:rsid w:val="00057EC1"/>
    <w:rsid w:val="000603E6"/>
    <w:rsid w:val="00060561"/>
    <w:rsid w:val="00060579"/>
    <w:rsid w:val="00060A7D"/>
    <w:rsid w:val="00061BC5"/>
    <w:rsid w:val="00062B17"/>
    <w:rsid w:val="00062D81"/>
    <w:rsid w:val="000634D7"/>
    <w:rsid w:val="000636AA"/>
    <w:rsid w:val="00063B3A"/>
    <w:rsid w:val="00064612"/>
    <w:rsid w:val="000649B9"/>
    <w:rsid w:val="00064CC7"/>
    <w:rsid w:val="00065CEC"/>
    <w:rsid w:val="00066B76"/>
    <w:rsid w:val="00067304"/>
    <w:rsid w:val="000678AC"/>
    <w:rsid w:val="00070641"/>
    <w:rsid w:val="00070686"/>
    <w:rsid w:val="0007082C"/>
    <w:rsid w:val="0007085F"/>
    <w:rsid w:val="000708E4"/>
    <w:rsid w:val="00070A25"/>
    <w:rsid w:val="00071C3C"/>
    <w:rsid w:val="00071E58"/>
    <w:rsid w:val="000731C4"/>
    <w:rsid w:val="0007320B"/>
    <w:rsid w:val="000733EB"/>
    <w:rsid w:val="00073D87"/>
    <w:rsid w:val="000740CD"/>
    <w:rsid w:val="00074365"/>
    <w:rsid w:val="000750A1"/>
    <w:rsid w:val="00075207"/>
    <w:rsid w:val="00075567"/>
    <w:rsid w:val="00076341"/>
    <w:rsid w:val="00076415"/>
    <w:rsid w:val="000766EF"/>
    <w:rsid w:val="00076960"/>
    <w:rsid w:val="00076D0D"/>
    <w:rsid w:val="00076D8A"/>
    <w:rsid w:val="00077C43"/>
    <w:rsid w:val="00080292"/>
    <w:rsid w:val="000817E8"/>
    <w:rsid w:val="00081BC9"/>
    <w:rsid w:val="0008287A"/>
    <w:rsid w:val="00082B43"/>
    <w:rsid w:val="00082CCC"/>
    <w:rsid w:val="000831A4"/>
    <w:rsid w:val="00083304"/>
    <w:rsid w:val="00083E58"/>
    <w:rsid w:val="00083E7A"/>
    <w:rsid w:val="0008430F"/>
    <w:rsid w:val="00084BDF"/>
    <w:rsid w:val="000855D2"/>
    <w:rsid w:val="000856B9"/>
    <w:rsid w:val="00085BA2"/>
    <w:rsid w:val="00085BBC"/>
    <w:rsid w:val="00085C53"/>
    <w:rsid w:val="00086497"/>
    <w:rsid w:val="000864D0"/>
    <w:rsid w:val="00087FB5"/>
    <w:rsid w:val="000919F5"/>
    <w:rsid w:val="00091FD5"/>
    <w:rsid w:val="00092991"/>
    <w:rsid w:val="00092F76"/>
    <w:rsid w:val="0009444F"/>
    <w:rsid w:val="00094920"/>
    <w:rsid w:val="00094D47"/>
    <w:rsid w:val="00095311"/>
    <w:rsid w:val="00095465"/>
    <w:rsid w:val="0009585D"/>
    <w:rsid w:val="00095AC3"/>
    <w:rsid w:val="00095FF4"/>
    <w:rsid w:val="00096370"/>
    <w:rsid w:val="00096643"/>
    <w:rsid w:val="00096D23"/>
    <w:rsid w:val="00096D95"/>
    <w:rsid w:val="00097831"/>
    <w:rsid w:val="000A00C7"/>
    <w:rsid w:val="000A13F3"/>
    <w:rsid w:val="000A1F5C"/>
    <w:rsid w:val="000A3286"/>
    <w:rsid w:val="000A3295"/>
    <w:rsid w:val="000A3BB5"/>
    <w:rsid w:val="000A42EE"/>
    <w:rsid w:val="000A474E"/>
    <w:rsid w:val="000A493C"/>
    <w:rsid w:val="000A52F8"/>
    <w:rsid w:val="000A5A36"/>
    <w:rsid w:val="000A5EE4"/>
    <w:rsid w:val="000A638A"/>
    <w:rsid w:val="000A638F"/>
    <w:rsid w:val="000A65B8"/>
    <w:rsid w:val="000A681C"/>
    <w:rsid w:val="000A6F7C"/>
    <w:rsid w:val="000A723A"/>
    <w:rsid w:val="000A7CA7"/>
    <w:rsid w:val="000B08D9"/>
    <w:rsid w:val="000B0912"/>
    <w:rsid w:val="000B0F8B"/>
    <w:rsid w:val="000B1711"/>
    <w:rsid w:val="000B3BB9"/>
    <w:rsid w:val="000B4422"/>
    <w:rsid w:val="000B4B3A"/>
    <w:rsid w:val="000B4DBA"/>
    <w:rsid w:val="000B55A9"/>
    <w:rsid w:val="000B5CB6"/>
    <w:rsid w:val="000B5EB8"/>
    <w:rsid w:val="000B785D"/>
    <w:rsid w:val="000B7970"/>
    <w:rsid w:val="000B7DFD"/>
    <w:rsid w:val="000C08A0"/>
    <w:rsid w:val="000C0F94"/>
    <w:rsid w:val="000C11F1"/>
    <w:rsid w:val="000C12BE"/>
    <w:rsid w:val="000C12D8"/>
    <w:rsid w:val="000C1F4B"/>
    <w:rsid w:val="000C218B"/>
    <w:rsid w:val="000C2B8A"/>
    <w:rsid w:val="000C3132"/>
    <w:rsid w:val="000C4805"/>
    <w:rsid w:val="000C4D41"/>
    <w:rsid w:val="000C4E85"/>
    <w:rsid w:val="000C52F3"/>
    <w:rsid w:val="000C5D7A"/>
    <w:rsid w:val="000C5E4E"/>
    <w:rsid w:val="000C63B5"/>
    <w:rsid w:val="000C655A"/>
    <w:rsid w:val="000C65FF"/>
    <w:rsid w:val="000C6BD6"/>
    <w:rsid w:val="000C6C43"/>
    <w:rsid w:val="000C6F40"/>
    <w:rsid w:val="000C6FA0"/>
    <w:rsid w:val="000C73D1"/>
    <w:rsid w:val="000D00CC"/>
    <w:rsid w:val="000D23FD"/>
    <w:rsid w:val="000D2961"/>
    <w:rsid w:val="000D3165"/>
    <w:rsid w:val="000D381A"/>
    <w:rsid w:val="000D4467"/>
    <w:rsid w:val="000D46B4"/>
    <w:rsid w:val="000D4910"/>
    <w:rsid w:val="000D4CFA"/>
    <w:rsid w:val="000D56C2"/>
    <w:rsid w:val="000D5ADD"/>
    <w:rsid w:val="000D5BE9"/>
    <w:rsid w:val="000D6EDB"/>
    <w:rsid w:val="000E0418"/>
    <w:rsid w:val="000E2219"/>
    <w:rsid w:val="000E2A04"/>
    <w:rsid w:val="000E2AD4"/>
    <w:rsid w:val="000E3041"/>
    <w:rsid w:val="000E3391"/>
    <w:rsid w:val="000E35A1"/>
    <w:rsid w:val="000E374D"/>
    <w:rsid w:val="000E3C59"/>
    <w:rsid w:val="000E3D17"/>
    <w:rsid w:val="000E41C0"/>
    <w:rsid w:val="000E4CDD"/>
    <w:rsid w:val="000E4D36"/>
    <w:rsid w:val="000E4E04"/>
    <w:rsid w:val="000E5217"/>
    <w:rsid w:val="000E621C"/>
    <w:rsid w:val="000E70B6"/>
    <w:rsid w:val="000E7C56"/>
    <w:rsid w:val="000E7D66"/>
    <w:rsid w:val="000E7E3F"/>
    <w:rsid w:val="000F03B1"/>
    <w:rsid w:val="000F07E6"/>
    <w:rsid w:val="000F0FFB"/>
    <w:rsid w:val="000F1056"/>
    <w:rsid w:val="000F1B8D"/>
    <w:rsid w:val="000F1C73"/>
    <w:rsid w:val="000F299C"/>
    <w:rsid w:val="000F2E6C"/>
    <w:rsid w:val="000F4324"/>
    <w:rsid w:val="000F43EF"/>
    <w:rsid w:val="000F4656"/>
    <w:rsid w:val="000F4787"/>
    <w:rsid w:val="000F531C"/>
    <w:rsid w:val="000F53A8"/>
    <w:rsid w:val="000F5B05"/>
    <w:rsid w:val="000F7442"/>
    <w:rsid w:val="000F7A42"/>
    <w:rsid w:val="000F7F82"/>
    <w:rsid w:val="00100363"/>
    <w:rsid w:val="00100A87"/>
    <w:rsid w:val="00100F53"/>
    <w:rsid w:val="00101043"/>
    <w:rsid w:val="00101118"/>
    <w:rsid w:val="0010134B"/>
    <w:rsid w:val="001018D6"/>
    <w:rsid w:val="0010190C"/>
    <w:rsid w:val="00101C21"/>
    <w:rsid w:val="0010239C"/>
    <w:rsid w:val="0010262E"/>
    <w:rsid w:val="0010337C"/>
    <w:rsid w:val="001037FA"/>
    <w:rsid w:val="00104F49"/>
    <w:rsid w:val="00105313"/>
    <w:rsid w:val="00105A1E"/>
    <w:rsid w:val="00105BE8"/>
    <w:rsid w:val="0010601A"/>
    <w:rsid w:val="001063ED"/>
    <w:rsid w:val="00106D1B"/>
    <w:rsid w:val="00106DCE"/>
    <w:rsid w:val="001078B2"/>
    <w:rsid w:val="00107ABE"/>
    <w:rsid w:val="0011015E"/>
    <w:rsid w:val="001101E3"/>
    <w:rsid w:val="00110302"/>
    <w:rsid w:val="001108CA"/>
    <w:rsid w:val="00111843"/>
    <w:rsid w:val="00111C47"/>
    <w:rsid w:val="0011233E"/>
    <w:rsid w:val="001137E7"/>
    <w:rsid w:val="00113886"/>
    <w:rsid w:val="00114554"/>
    <w:rsid w:val="001155E5"/>
    <w:rsid w:val="0011581D"/>
    <w:rsid w:val="001160CE"/>
    <w:rsid w:val="001163A6"/>
    <w:rsid w:val="00116A88"/>
    <w:rsid w:val="00116AAD"/>
    <w:rsid w:val="001170B9"/>
    <w:rsid w:val="00117448"/>
    <w:rsid w:val="00117538"/>
    <w:rsid w:val="0011797F"/>
    <w:rsid w:val="00117DBB"/>
    <w:rsid w:val="00117EB7"/>
    <w:rsid w:val="00120283"/>
    <w:rsid w:val="0012094D"/>
    <w:rsid w:val="00120C64"/>
    <w:rsid w:val="00121150"/>
    <w:rsid w:val="001213D9"/>
    <w:rsid w:val="00121481"/>
    <w:rsid w:val="0012181E"/>
    <w:rsid w:val="001218E4"/>
    <w:rsid w:val="00121C0E"/>
    <w:rsid w:val="00121D30"/>
    <w:rsid w:val="0012212E"/>
    <w:rsid w:val="00123331"/>
    <w:rsid w:val="001238D2"/>
    <w:rsid w:val="00124C15"/>
    <w:rsid w:val="00124DBE"/>
    <w:rsid w:val="0012562D"/>
    <w:rsid w:val="00125883"/>
    <w:rsid w:val="00125DFA"/>
    <w:rsid w:val="00125F8E"/>
    <w:rsid w:val="001264A5"/>
    <w:rsid w:val="001264D8"/>
    <w:rsid w:val="0012651D"/>
    <w:rsid w:val="001276FC"/>
    <w:rsid w:val="0013005A"/>
    <w:rsid w:val="001306C1"/>
    <w:rsid w:val="00130F1C"/>
    <w:rsid w:val="0013152D"/>
    <w:rsid w:val="00131FA4"/>
    <w:rsid w:val="001322FE"/>
    <w:rsid w:val="0013257E"/>
    <w:rsid w:val="001326FB"/>
    <w:rsid w:val="001329A1"/>
    <w:rsid w:val="0013323D"/>
    <w:rsid w:val="001332CE"/>
    <w:rsid w:val="001342E3"/>
    <w:rsid w:val="001346D9"/>
    <w:rsid w:val="00134755"/>
    <w:rsid w:val="00134899"/>
    <w:rsid w:val="00134A2A"/>
    <w:rsid w:val="001358EF"/>
    <w:rsid w:val="001359AE"/>
    <w:rsid w:val="00135E0B"/>
    <w:rsid w:val="001367EE"/>
    <w:rsid w:val="00140001"/>
    <w:rsid w:val="0014070B"/>
    <w:rsid w:val="001407E0"/>
    <w:rsid w:val="00140EC8"/>
    <w:rsid w:val="00141125"/>
    <w:rsid w:val="00141379"/>
    <w:rsid w:val="00141878"/>
    <w:rsid w:val="00141B2C"/>
    <w:rsid w:val="00142FEC"/>
    <w:rsid w:val="001430BF"/>
    <w:rsid w:val="0014327B"/>
    <w:rsid w:val="00144297"/>
    <w:rsid w:val="00145100"/>
    <w:rsid w:val="00145D68"/>
    <w:rsid w:val="001462CA"/>
    <w:rsid w:val="0014632B"/>
    <w:rsid w:val="0014638C"/>
    <w:rsid w:val="001465C7"/>
    <w:rsid w:val="00146949"/>
    <w:rsid w:val="00147166"/>
    <w:rsid w:val="00147302"/>
    <w:rsid w:val="001474A1"/>
    <w:rsid w:val="00147FAA"/>
    <w:rsid w:val="001500FF"/>
    <w:rsid w:val="001506E6"/>
    <w:rsid w:val="00152F40"/>
    <w:rsid w:val="00153BB2"/>
    <w:rsid w:val="00153DC3"/>
    <w:rsid w:val="00154016"/>
    <w:rsid w:val="001545E5"/>
    <w:rsid w:val="001545FD"/>
    <w:rsid w:val="00154AFA"/>
    <w:rsid w:val="00154C1A"/>
    <w:rsid w:val="0015516C"/>
    <w:rsid w:val="0015524B"/>
    <w:rsid w:val="0015532F"/>
    <w:rsid w:val="0015540A"/>
    <w:rsid w:val="00155805"/>
    <w:rsid w:val="0015596D"/>
    <w:rsid w:val="00155D99"/>
    <w:rsid w:val="001571A5"/>
    <w:rsid w:val="00157799"/>
    <w:rsid w:val="00157A1F"/>
    <w:rsid w:val="00157FCB"/>
    <w:rsid w:val="00160E89"/>
    <w:rsid w:val="00161401"/>
    <w:rsid w:val="001616AE"/>
    <w:rsid w:val="001617AE"/>
    <w:rsid w:val="001623FB"/>
    <w:rsid w:val="00163FC9"/>
    <w:rsid w:val="0016401D"/>
    <w:rsid w:val="001642E8"/>
    <w:rsid w:val="0016449D"/>
    <w:rsid w:val="00164913"/>
    <w:rsid w:val="0016502E"/>
    <w:rsid w:val="00165C8B"/>
    <w:rsid w:val="001670B4"/>
    <w:rsid w:val="00167362"/>
    <w:rsid w:val="00167481"/>
    <w:rsid w:val="00170FE9"/>
    <w:rsid w:val="001716AF"/>
    <w:rsid w:val="0017191C"/>
    <w:rsid w:val="001723F2"/>
    <w:rsid w:val="00172504"/>
    <w:rsid w:val="001727EC"/>
    <w:rsid w:val="00172C6F"/>
    <w:rsid w:val="0017327E"/>
    <w:rsid w:val="001737FE"/>
    <w:rsid w:val="00173C29"/>
    <w:rsid w:val="00174471"/>
    <w:rsid w:val="00175670"/>
    <w:rsid w:val="00175849"/>
    <w:rsid w:val="00175F68"/>
    <w:rsid w:val="00176155"/>
    <w:rsid w:val="001763DC"/>
    <w:rsid w:val="001764B7"/>
    <w:rsid w:val="00176615"/>
    <w:rsid w:val="00176916"/>
    <w:rsid w:val="0017699B"/>
    <w:rsid w:val="00176BE1"/>
    <w:rsid w:val="00177683"/>
    <w:rsid w:val="00181723"/>
    <w:rsid w:val="001819DF"/>
    <w:rsid w:val="00182267"/>
    <w:rsid w:val="00182E60"/>
    <w:rsid w:val="001839C1"/>
    <w:rsid w:val="00183AC0"/>
    <w:rsid w:val="00183DB3"/>
    <w:rsid w:val="001846F7"/>
    <w:rsid w:val="00185B93"/>
    <w:rsid w:val="00186216"/>
    <w:rsid w:val="0018726A"/>
    <w:rsid w:val="00187CCA"/>
    <w:rsid w:val="00191406"/>
    <w:rsid w:val="00191F28"/>
    <w:rsid w:val="00192238"/>
    <w:rsid w:val="00194030"/>
    <w:rsid w:val="0019470B"/>
    <w:rsid w:val="001953F3"/>
    <w:rsid w:val="001959FD"/>
    <w:rsid w:val="00195E31"/>
    <w:rsid w:val="0019716F"/>
    <w:rsid w:val="001971D1"/>
    <w:rsid w:val="00197206"/>
    <w:rsid w:val="0019769B"/>
    <w:rsid w:val="00197896"/>
    <w:rsid w:val="00197E8F"/>
    <w:rsid w:val="001A0B46"/>
    <w:rsid w:val="001A13A3"/>
    <w:rsid w:val="001A2205"/>
    <w:rsid w:val="001A22E5"/>
    <w:rsid w:val="001A26C4"/>
    <w:rsid w:val="001A2ACF"/>
    <w:rsid w:val="001A3B25"/>
    <w:rsid w:val="001A4269"/>
    <w:rsid w:val="001A4BC2"/>
    <w:rsid w:val="001A4D41"/>
    <w:rsid w:val="001A516A"/>
    <w:rsid w:val="001A5254"/>
    <w:rsid w:val="001A55DF"/>
    <w:rsid w:val="001A7AB4"/>
    <w:rsid w:val="001A7B5C"/>
    <w:rsid w:val="001A7ECA"/>
    <w:rsid w:val="001A7EE7"/>
    <w:rsid w:val="001B0154"/>
    <w:rsid w:val="001B028B"/>
    <w:rsid w:val="001B13A1"/>
    <w:rsid w:val="001B19EE"/>
    <w:rsid w:val="001B1EEB"/>
    <w:rsid w:val="001B2686"/>
    <w:rsid w:val="001B2F0B"/>
    <w:rsid w:val="001B2F44"/>
    <w:rsid w:val="001B3BC7"/>
    <w:rsid w:val="001B45A9"/>
    <w:rsid w:val="001B51C3"/>
    <w:rsid w:val="001B5245"/>
    <w:rsid w:val="001B56A9"/>
    <w:rsid w:val="001B5F3A"/>
    <w:rsid w:val="001B6155"/>
    <w:rsid w:val="001B623A"/>
    <w:rsid w:val="001C0401"/>
    <w:rsid w:val="001C0567"/>
    <w:rsid w:val="001C0768"/>
    <w:rsid w:val="001C1168"/>
    <w:rsid w:val="001C12BE"/>
    <w:rsid w:val="001C1535"/>
    <w:rsid w:val="001C1917"/>
    <w:rsid w:val="001C1E98"/>
    <w:rsid w:val="001C219F"/>
    <w:rsid w:val="001C3372"/>
    <w:rsid w:val="001C35DF"/>
    <w:rsid w:val="001C376E"/>
    <w:rsid w:val="001C46B7"/>
    <w:rsid w:val="001C486B"/>
    <w:rsid w:val="001C56A0"/>
    <w:rsid w:val="001C56DE"/>
    <w:rsid w:val="001C5BA1"/>
    <w:rsid w:val="001C5E3F"/>
    <w:rsid w:val="001C601A"/>
    <w:rsid w:val="001C65FA"/>
    <w:rsid w:val="001C66B4"/>
    <w:rsid w:val="001C6EB5"/>
    <w:rsid w:val="001C72C3"/>
    <w:rsid w:val="001C7459"/>
    <w:rsid w:val="001C7A58"/>
    <w:rsid w:val="001C7CCC"/>
    <w:rsid w:val="001D00C9"/>
    <w:rsid w:val="001D0286"/>
    <w:rsid w:val="001D0496"/>
    <w:rsid w:val="001D0976"/>
    <w:rsid w:val="001D120E"/>
    <w:rsid w:val="001D144F"/>
    <w:rsid w:val="001D187F"/>
    <w:rsid w:val="001D1B12"/>
    <w:rsid w:val="001D1B25"/>
    <w:rsid w:val="001D2643"/>
    <w:rsid w:val="001D2D39"/>
    <w:rsid w:val="001D4B22"/>
    <w:rsid w:val="001D5379"/>
    <w:rsid w:val="001D543E"/>
    <w:rsid w:val="001D58AC"/>
    <w:rsid w:val="001D7000"/>
    <w:rsid w:val="001D752D"/>
    <w:rsid w:val="001E00AA"/>
    <w:rsid w:val="001E0EC5"/>
    <w:rsid w:val="001E1DEC"/>
    <w:rsid w:val="001E2C6A"/>
    <w:rsid w:val="001E3603"/>
    <w:rsid w:val="001E3E33"/>
    <w:rsid w:val="001E486B"/>
    <w:rsid w:val="001E5607"/>
    <w:rsid w:val="001E6712"/>
    <w:rsid w:val="001E70D4"/>
    <w:rsid w:val="001E774E"/>
    <w:rsid w:val="001E78DE"/>
    <w:rsid w:val="001E7B6E"/>
    <w:rsid w:val="001E7BA6"/>
    <w:rsid w:val="001F0BA8"/>
    <w:rsid w:val="001F0D82"/>
    <w:rsid w:val="001F124F"/>
    <w:rsid w:val="001F1682"/>
    <w:rsid w:val="001F286A"/>
    <w:rsid w:val="001F28B5"/>
    <w:rsid w:val="001F29BB"/>
    <w:rsid w:val="001F312C"/>
    <w:rsid w:val="001F3578"/>
    <w:rsid w:val="001F3D71"/>
    <w:rsid w:val="001F3E78"/>
    <w:rsid w:val="001F4102"/>
    <w:rsid w:val="001F42A0"/>
    <w:rsid w:val="001F481C"/>
    <w:rsid w:val="001F51F0"/>
    <w:rsid w:val="001F52A2"/>
    <w:rsid w:val="001F536F"/>
    <w:rsid w:val="001F5E45"/>
    <w:rsid w:val="001F6889"/>
    <w:rsid w:val="001F6F30"/>
    <w:rsid w:val="001F7E92"/>
    <w:rsid w:val="001F7F80"/>
    <w:rsid w:val="00200054"/>
    <w:rsid w:val="00200330"/>
    <w:rsid w:val="002004AA"/>
    <w:rsid w:val="002006BD"/>
    <w:rsid w:val="002006FD"/>
    <w:rsid w:val="0020076D"/>
    <w:rsid w:val="00200F90"/>
    <w:rsid w:val="002018DE"/>
    <w:rsid w:val="00201CD9"/>
    <w:rsid w:val="00202456"/>
    <w:rsid w:val="002037FC"/>
    <w:rsid w:val="00203E08"/>
    <w:rsid w:val="00204869"/>
    <w:rsid w:val="0020488B"/>
    <w:rsid w:val="0020533A"/>
    <w:rsid w:val="002059D9"/>
    <w:rsid w:val="00205EF9"/>
    <w:rsid w:val="002072B1"/>
    <w:rsid w:val="002104EA"/>
    <w:rsid w:val="00210879"/>
    <w:rsid w:val="00210F36"/>
    <w:rsid w:val="002110A6"/>
    <w:rsid w:val="00211291"/>
    <w:rsid w:val="002113B4"/>
    <w:rsid w:val="002114AC"/>
    <w:rsid w:val="00211C3B"/>
    <w:rsid w:val="00211DEB"/>
    <w:rsid w:val="0021278F"/>
    <w:rsid w:val="00212811"/>
    <w:rsid w:val="00212A6C"/>
    <w:rsid w:val="00212E6C"/>
    <w:rsid w:val="002132BA"/>
    <w:rsid w:val="002139A8"/>
    <w:rsid w:val="00213AEE"/>
    <w:rsid w:val="002140EF"/>
    <w:rsid w:val="002141BA"/>
    <w:rsid w:val="002142F2"/>
    <w:rsid w:val="00215108"/>
    <w:rsid w:val="00215A22"/>
    <w:rsid w:val="002160E7"/>
    <w:rsid w:val="002165A8"/>
    <w:rsid w:val="00216A60"/>
    <w:rsid w:val="00216F69"/>
    <w:rsid w:val="0021755E"/>
    <w:rsid w:val="002201AB"/>
    <w:rsid w:val="00220883"/>
    <w:rsid w:val="002208C6"/>
    <w:rsid w:val="00220B46"/>
    <w:rsid w:val="00221522"/>
    <w:rsid w:val="0022187A"/>
    <w:rsid w:val="00221A34"/>
    <w:rsid w:val="0022234B"/>
    <w:rsid w:val="002228DB"/>
    <w:rsid w:val="00224113"/>
    <w:rsid w:val="002241B9"/>
    <w:rsid w:val="00224739"/>
    <w:rsid w:val="00224C8C"/>
    <w:rsid w:val="00225A4A"/>
    <w:rsid w:val="002265A0"/>
    <w:rsid w:val="002266A2"/>
    <w:rsid w:val="00226E2C"/>
    <w:rsid w:val="00227423"/>
    <w:rsid w:val="002310F2"/>
    <w:rsid w:val="002314E8"/>
    <w:rsid w:val="00231587"/>
    <w:rsid w:val="002318F6"/>
    <w:rsid w:val="00232182"/>
    <w:rsid w:val="002328A8"/>
    <w:rsid w:val="00232C90"/>
    <w:rsid w:val="0023342B"/>
    <w:rsid w:val="00234294"/>
    <w:rsid w:val="002357E3"/>
    <w:rsid w:val="00235AF9"/>
    <w:rsid w:val="00235E21"/>
    <w:rsid w:val="00235F05"/>
    <w:rsid w:val="002363FF"/>
    <w:rsid w:val="0023656E"/>
    <w:rsid w:val="00236B70"/>
    <w:rsid w:val="00236C05"/>
    <w:rsid w:val="002371B8"/>
    <w:rsid w:val="0023729E"/>
    <w:rsid w:val="002372C5"/>
    <w:rsid w:val="00237AA3"/>
    <w:rsid w:val="00237BBB"/>
    <w:rsid w:val="002404CC"/>
    <w:rsid w:val="0024143B"/>
    <w:rsid w:val="002419CC"/>
    <w:rsid w:val="00241B6A"/>
    <w:rsid w:val="00241F60"/>
    <w:rsid w:val="0024212F"/>
    <w:rsid w:val="00242BC3"/>
    <w:rsid w:val="00243D1E"/>
    <w:rsid w:val="00243D35"/>
    <w:rsid w:val="00243EAD"/>
    <w:rsid w:val="002440A7"/>
    <w:rsid w:val="002440E4"/>
    <w:rsid w:val="00244436"/>
    <w:rsid w:val="0024444D"/>
    <w:rsid w:val="002444EC"/>
    <w:rsid w:val="00244796"/>
    <w:rsid w:val="0024485D"/>
    <w:rsid w:val="00244ADB"/>
    <w:rsid w:val="00244F2F"/>
    <w:rsid w:val="002452CE"/>
    <w:rsid w:val="00245467"/>
    <w:rsid w:val="00245885"/>
    <w:rsid w:val="00245E48"/>
    <w:rsid w:val="002467FD"/>
    <w:rsid w:val="002468A7"/>
    <w:rsid w:val="00246980"/>
    <w:rsid w:val="00246A6A"/>
    <w:rsid w:val="00246C63"/>
    <w:rsid w:val="00250624"/>
    <w:rsid w:val="00250A6B"/>
    <w:rsid w:val="00250DC0"/>
    <w:rsid w:val="00250FC5"/>
    <w:rsid w:val="002513CD"/>
    <w:rsid w:val="002514E2"/>
    <w:rsid w:val="00252E81"/>
    <w:rsid w:val="002531B3"/>
    <w:rsid w:val="002539CC"/>
    <w:rsid w:val="00254369"/>
    <w:rsid w:val="002548FE"/>
    <w:rsid w:val="0025504A"/>
    <w:rsid w:val="002550DF"/>
    <w:rsid w:val="002563A4"/>
    <w:rsid w:val="00256FF3"/>
    <w:rsid w:val="00257581"/>
    <w:rsid w:val="00260104"/>
    <w:rsid w:val="00260360"/>
    <w:rsid w:val="0026298D"/>
    <w:rsid w:val="002636BC"/>
    <w:rsid w:val="002637B9"/>
    <w:rsid w:val="0026404E"/>
    <w:rsid w:val="002644D6"/>
    <w:rsid w:val="00264923"/>
    <w:rsid w:val="002649EF"/>
    <w:rsid w:val="00264A79"/>
    <w:rsid w:val="00264DE1"/>
    <w:rsid w:val="00265A9F"/>
    <w:rsid w:val="00266234"/>
    <w:rsid w:val="002662B5"/>
    <w:rsid w:val="002663E5"/>
    <w:rsid w:val="00266621"/>
    <w:rsid w:val="00267184"/>
    <w:rsid w:val="0026781C"/>
    <w:rsid w:val="00267D1A"/>
    <w:rsid w:val="0027016F"/>
    <w:rsid w:val="00270E6B"/>
    <w:rsid w:val="002710AF"/>
    <w:rsid w:val="002712C8"/>
    <w:rsid w:val="00271589"/>
    <w:rsid w:val="00271D3C"/>
    <w:rsid w:val="00271E4B"/>
    <w:rsid w:val="00272B07"/>
    <w:rsid w:val="00272CFC"/>
    <w:rsid w:val="00272DD5"/>
    <w:rsid w:val="0027340D"/>
    <w:rsid w:val="00275524"/>
    <w:rsid w:val="002755BD"/>
    <w:rsid w:val="00276A4C"/>
    <w:rsid w:val="00277491"/>
    <w:rsid w:val="0027758C"/>
    <w:rsid w:val="0027766B"/>
    <w:rsid w:val="002779ED"/>
    <w:rsid w:val="00277C2C"/>
    <w:rsid w:val="00281BFD"/>
    <w:rsid w:val="00281C6F"/>
    <w:rsid w:val="00282ECA"/>
    <w:rsid w:val="00282FE6"/>
    <w:rsid w:val="00283DFA"/>
    <w:rsid w:val="0028432D"/>
    <w:rsid w:val="0028455A"/>
    <w:rsid w:val="00284E37"/>
    <w:rsid w:val="00285576"/>
    <w:rsid w:val="00285DFD"/>
    <w:rsid w:val="00285F0A"/>
    <w:rsid w:val="00286A87"/>
    <w:rsid w:val="00286AA4"/>
    <w:rsid w:val="00286CCF"/>
    <w:rsid w:val="00287935"/>
    <w:rsid w:val="002910C1"/>
    <w:rsid w:val="0029194F"/>
    <w:rsid w:val="0029288E"/>
    <w:rsid w:val="00292DD7"/>
    <w:rsid w:val="00293324"/>
    <w:rsid w:val="00293A51"/>
    <w:rsid w:val="00294277"/>
    <w:rsid w:val="00294828"/>
    <w:rsid w:val="00294EFB"/>
    <w:rsid w:val="00296206"/>
    <w:rsid w:val="002968D9"/>
    <w:rsid w:val="0029750C"/>
    <w:rsid w:val="0029751E"/>
    <w:rsid w:val="00297A14"/>
    <w:rsid w:val="00297E7B"/>
    <w:rsid w:val="002A014B"/>
    <w:rsid w:val="002A0973"/>
    <w:rsid w:val="002A098C"/>
    <w:rsid w:val="002A0A8F"/>
    <w:rsid w:val="002A1955"/>
    <w:rsid w:val="002A499B"/>
    <w:rsid w:val="002A4C33"/>
    <w:rsid w:val="002A4D33"/>
    <w:rsid w:val="002A5223"/>
    <w:rsid w:val="002A5414"/>
    <w:rsid w:val="002A5429"/>
    <w:rsid w:val="002A5A2B"/>
    <w:rsid w:val="002A6297"/>
    <w:rsid w:val="002A62AD"/>
    <w:rsid w:val="002A679D"/>
    <w:rsid w:val="002A6F6D"/>
    <w:rsid w:val="002A71C5"/>
    <w:rsid w:val="002A73A9"/>
    <w:rsid w:val="002A7985"/>
    <w:rsid w:val="002B03F0"/>
    <w:rsid w:val="002B080E"/>
    <w:rsid w:val="002B0A18"/>
    <w:rsid w:val="002B0BCE"/>
    <w:rsid w:val="002B112C"/>
    <w:rsid w:val="002B18DD"/>
    <w:rsid w:val="002B21F3"/>
    <w:rsid w:val="002B23C6"/>
    <w:rsid w:val="002B29AF"/>
    <w:rsid w:val="002B2A48"/>
    <w:rsid w:val="002B2A95"/>
    <w:rsid w:val="002B2AF0"/>
    <w:rsid w:val="002B2F6F"/>
    <w:rsid w:val="002B4D68"/>
    <w:rsid w:val="002B4F74"/>
    <w:rsid w:val="002B5112"/>
    <w:rsid w:val="002B5463"/>
    <w:rsid w:val="002B5EFB"/>
    <w:rsid w:val="002B6834"/>
    <w:rsid w:val="002B6B65"/>
    <w:rsid w:val="002B6F06"/>
    <w:rsid w:val="002B6FE8"/>
    <w:rsid w:val="002B7406"/>
    <w:rsid w:val="002B7B9B"/>
    <w:rsid w:val="002B7C10"/>
    <w:rsid w:val="002C045B"/>
    <w:rsid w:val="002C0FD1"/>
    <w:rsid w:val="002C192A"/>
    <w:rsid w:val="002C21A6"/>
    <w:rsid w:val="002C22AE"/>
    <w:rsid w:val="002C3CC7"/>
    <w:rsid w:val="002C3D84"/>
    <w:rsid w:val="002C3E48"/>
    <w:rsid w:val="002C4445"/>
    <w:rsid w:val="002C4941"/>
    <w:rsid w:val="002C4C47"/>
    <w:rsid w:val="002C5AD6"/>
    <w:rsid w:val="002C6638"/>
    <w:rsid w:val="002C68DA"/>
    <w:rsid w:val="002C6E58"/>
    <w:rsid w:val="002C7949"/>
    <w:rsid w:val="002D04E1"/>
    <w:rsid w:val="002D12D2"/>
    <w:rsid w:val="002D15C2"/>
    <w:rsid w:val="002D2C94"/>
    <w:rsid w:val="002D35DD"/>
    <w:rsid w:val="002D4688"/>
    <w:rsid w:val="002D4812"/>
    <w:rsid w:val="002D4AB7"/>
    <w:rsid w:val="002D530D"/>
    <w:rsid w:val="002D5687"/>
    <w:rsid w:val="002D64B7"/>
    <w:rsid w:val="002E01C5"/>
    <w:rsid w:val="002E0351"/>
    <w:rsid w:val="002E0468"/>
    <w:rsid w:val="002E19EC"/>
    <w:rsid w:val="002E1FF2"/>
    <w:rsid w:val="002E20DE"/>
    <w:rsid w:val="002E277E"/>
    <w:rsid w:val="002E29C1"/>
    <w:rsid w:val="002E362F"/>
    <w:rsid w:val="002E3D32"/>
    <w:rsid w:val="002E4516"/>
    <w:rsid w:val="002E4A4A"/>
    <w:rsid w:val="002E4EDD"/>
    <w:rsid w:val="002E54A3"/>
    <w:rsid w:val="002E5AB1"/>
    <w:rsid w:val="002E6CD6"/>
    <w:rsid w:val="002E6E13"/>
    <w:rsid w:val="002E7179"/>
    <w:rsid w:val="002E7587"/>
    <w:rsid w:val="002E76DB"/>
    <w:rsid w:val="002F0120"/>
    <w:rsid w:val="002F02AE"/>
    <w:rsid w:val="002F099A"/>
    <w:rsid w:val="002F0FE6"/>
    <w:rsid w:val="002F109E"/>
    <w:rsid w:val="002F1431"/>
    <w:rsid w:val="002F1F33"/>
    <w:rsid w:val="002F21E6"/>
    <w:rsid w:val="002F2526"/>
    <w:rsid w:val="002F27F1"/>
    <w:rsid w:val="002F2FFD"/>
    <w:rsid w:val="002F355E"/>
    <w:rsid w:val="002F3810"/>
    <w:rsid w:val="002F3AE0"/>
    <w:rsid w:val="002F3C26"/>
    <w:rsid w:val="002F3C2E"/>
    <w:rsid w:val="002F4722"/>
    <w:rsid w:val="002F4EF0"/>
    <w:rsid w:val="002F5A26"/>
    <w:rsid w:val="002F5F01"/>
    <w:rsid w:val="002F7180"/>
    <w:rsid w:val="002F7679"/>
    <w:rsid w:val="003000BB"/>
    <w:rsid w:val="0030093F"/>
    <w:rsid w:val="003011F0"/>
    <w:rsid w:val="00301350"/>
    <w:rsid w:val="00301702"/>
    <w:rsid w:val="00301A8C"/>
    <w:rsid w:val="00301B1E"/>
    <w:rsid w:val="00301D18"/>
    <w:rsid w:val="00301E30"/>
    <w:rsid w:val="003020CB"/>
    <w:rsid w:val="00302FA7"/>
    <w:rsid w:val="00303F05"/>
    <w:rsid w:val="00304737"/>
    <w:rsid w:val="003048C9"/>
    <w:rsid w:val="003058F8"/>
    <w:rsid w:val="00306DE5"/>
    <w:rsid w:val="00307DD7"/>
    <w:rsid w:val="003100DA"/>
    <w:rsid w:val="00310FCA"/>
    <w:rsid w:val="00311DBB"/>
    <w:rsid w:val="003126B9"/>
    <w:rsid w:val="0031354A"/>
    <w:rsid w:val="0031357F"/>
    <w:rsid w:val="003137EC"/>
    <w:rsid w:val="003138C0"/>
    <w:rsid w:val="0031450C"/>
    <w:rsid w:val="003148AE"/>
    <w:rsid w:val="003149B8"/>
    <w:rsid w:val="00314C30"/>
    <w:rsid w:val="00314E14"/>
    <w:rsid w:val="0031546B"/>
    <w:rsid w:val="003161CC"/>
    <w:rsid w:val="0031734D"/>
    <w:rsid w:val="0032093F"/>
    <w:rsid w:val="00321823"/>
    <w:rsid w:val="00321F37"/>
    <w:rsid w:val="00321FF0"/>
    <w:rsid w:val="00322108"/>
    <w:rsid w:val="00322B9F"/>
    <w:rsid w:val="003240C4"/>
    <w:rsid w:val="0032442B"/>
    <w:rsid w:val="00324466"/>
    <w:rsid w:val="003246A0"/>
    <w:rsid w:val="00325EEA"/>
    <w:rsid w:val="00325FE6"/>
    <w:rsid w:val="003269C7"/>
    <w:rsid w:val="00326C27"/>
    <w:rsid w:val="00326C93"/>
    <w:rsid w:val="00327058"/>
    <w:rsid w:val="0032756C"/>
    <w:rsid w:val="0032798F"/>
    <w:rsid w:val="00327CB2"/>
    <w:rsid w:val="003306B4"/>
    <w:rsid w:val="00330A43"/>
    <w:rsid w:val="00330DC1"/>
    <w:rsid w:val="00331A0D"/>
    <w:rsid w:val="00332702"/>
    <w:rsid w:val="0033287A"/>
    <w:rsid w:val="003332AE"/>
    <w:rsid w:val="003334E4"/>
    <w:rsid w:val="00333C2E"/>
    <w:rsid w:val="00333CCD"/>
    <w:rsid w:val="00333EE2"/>
    <w:rsid w:val="0033459D"/>
    <w:rsid w:val="0033543E"/>
    <w:rsid w:val="00335791"/>
    <w:rsid w:val="003367F3"/>
    <w:rsid w:val="00336CB2"/>
    <w:rsid w:val="00336E3D"/>
    <w:rsid w:val="00337255"/>
    <w:rsid w:val="00340077"/>
    <w:rsid w:val="0034061E"/>
    <w:rsid w:val="00340B09"/>
    <w:rsid w:val="00341088"/>
    <w:rsid w:val="0034136D"/>
    <w:rsid w:val="003414E9"/>
    <w:rsid w:val="003417DB"/>
    <w:rsid w:val="00341CD4"/>
    <w:rsid w:val="00342FD7"/>
    <w:rsid w:val="003430BA"/>
    <w:rsid w:val="0034318A"/>
    <w:rsid w:val="00343543"/>
    <w:rsid w:val="00343558"/>
    <w:rsid w:val="003437EA"/>
    <w:rsid w:val="0034410A"/>
    <w:rsid w:val="0034442B"/>
    <w:rsid w:val="0034486B"/>
    <w:rsid w:val="003450BF"/>
    <w:rsid w:val="00345503"/>
    <w:rsid w:val="003464B8"/>
    <w:rsid w:val="00346513"/>
    <w:rsid w:val="003468C8"/>
    <w:rsid w:val="00346BEE"/>
    <w:rsid w:val="003471B6"/>
    <w:rsid w:val="003472E4"/>
    <w:rsid w:val="003473F1"/>
    <w:rsid w:val="0034745F"/>
    <w:rsid w:val="00347985"/>
    <w:rsid w:val="00347A5A"/>
    <w:rsid w:val="00347C1F"/>
    <w:rsid w:val="003511D3"/>
    <w:rsid w:val="00351639"/>
    <w:rsid w:val="00351770"/>
    <w:rsid w:val="00351A21"/>
    <w:rsid w:val="00352340"/>
    <w:rsid w:val="003525E6"/>
    <w:rsid w:val="0035292C"/>
    <w:rsid w:val="00353380"/>
    <w:rsid w:val="00353497"/>
    <w:rsid w:val="00353D7D"/>
    <w:rsid w:val="00354973"/>
    <w:rsid w:val="00354E56"/>
    <w:rsid w:val="0035509D"/>
    <w:rsid w:val="003558F9"/>
    <w:rsid w:val="003560C2"/>
    <w:rsid w:val="00356638"/>
    <w:rsid w:val="00356C18"/>
    <w:rsid w:val="00356DC8"/>
    <w:rsid w:val="003570E4"/>
    <w:rsid w:val="0035710E"/>
    <w:rsid w:val="003578F3"/>
    <w:rsid w:val="00357996"/>
    <w:rsid w:val="00357D56"/>
    <w:rsid w:val="00357E8E"/>
    <w:rsid w:val="0036006B"/>
    <w:rsid w:val="003601DC"/>
    <w:rsid w:val="003607D5"/>
    <w:rsid w:val="003610C9"/>
    <w:rsid w:val="00361AE2"/>
    <w:rsid w:val="00362271"/>
    <w:rsid w:val="003622BB"/>
    <w:rsid w:val="0036242D"/>
    <w:rsid w:val="00362694"/>
    <w:rsid w:val="003629F0"/>
    <w:rsid w:val="0036350B"/>
    <w:rsid w:val="003639BE"/>
    <w:rsid w:val="00363B20"/>
    <w:rsid w:val="003645D2"/>
    <w:rsid w:val="00364622"/>
    <w:rsid w:val="00364DF3"/>
    <w:rsid w:val="003657FC"/>
    <w:rsid w:val="003659E5"/>
    <w:rsid w:val="00365E7A"/>
    <w:rsid w:val="00365E80"/>
    <w:rsid w:val="00365F6C"/>
    <w:rsid w:val="003664E5"/>
    <w:rsid w:val="00366810"/>
    <w:rsid w:val="00367B77"/>
    <w:rsid w:val="0037008A"/>
    <w:rsid w:val="00370A85"/>
    <w:rsid w:val="00371923"/>
    <w:rsid w:val="00371A36"/>
    <w:rsid w:val="00372668"/>
    <w:rsid w:val="00372937"/>
    <w:rsid w:val="00372AF1"/>
    <w:rsid w:val="00372B25"/>
    <w:rsid w:val="00372D50"/>
    <w:rsid w:val="00372DDB"/>
    <w:rsid w:val="003735B7"/>
    <w:rsid w:val="00373DD5"/>
    <w:rsid w:val="00374E8A"/>
    <w:rsid w:val="0037561B"/>
    <w:rsid w:val="0037585D"/>
    <w:rsid w:val="003759E2"/>
    <w:rsid w:val="003765E1"/>
    <w:rsid w:val="003768A5"/>
    <w:rsid w:val="00376D0F"/>
    <w:rsid w:val="0037740E"/>
    <w:rsid w:val="0037750C"/>
    <w:rsid w:val="0037760F"/>
    <w:rsid w:val="0037762D"/>
    <w:rsid w:val="003777F3"/>
    <w:rsid w:val="00380E7E"/>
    <w:rsid w:val="003815D4"/>
    <w:rsid w:val="00381B6E"/>
    <w:rsid w:val="00382B31"/>
    <w:rsid w:val="00383B69"/>
    <w:rsid w:val="00384138"/>
    <w:rsid w:val="00384388"/>
    <w:rsid w:val="00384429"/>
    <w:rsid w:val="00384643"/>
    <w:rsid w:val="0038492E"/>
    <w:rsid w:val="00384D8A"/>
    <w:rsid w:val="0038538E"/>
    <w:rsid w:val="00385D9E"/>
    <w:rsid w:val="003863A6"/>
    <w:rsid w:val="00386C32"/>
    <w:rsid w:val="00386D79"/>
    <w:rsid w:val="00386F33"/>
    <w:rsid w:val="00387587"/>
    <w:rsid w:val="00387911"/>
    <w:rsid w:val="00390AAE"/>
    <w:rsid w:val="0039152A"/>
    <w:rsid w:val="00391958"/>
    <w:rsid w:val="00392FC8"/>
    <w:rsid w:val="003933A6"/>
    <w:rsid w:val="00393A94"/>
    <w:rsid w:val="00393C91"/>
    <w:rsid w:val="00393EB6"/>
    <w:rsid w:val="00393F5F"/>
    <w:rsid w:val="00394554"/>
    <w:rsid w:val="00395808"/>
    <w:rsid w:val="00395959"/>
    <w:rsid w:val="00395A7D"/>
    <w:rsid w:val="00395C58"/>
    <w:rsid w:val="00396506"/>
    <w:rsid w:val="00396E80"/>
    <w:rsid w:val="00396E87"/>
    <w:rsid w:val="00397150"/>
    <w:rsid w:val="003A09CD"/>
    <w:rsid w:val="003A0CB2"/>
    <w:rsid w:val="003A0EF8"/>
    <w:rsid w:val="003A17EC"/>
    <w:rsid w:val="003A1C41"/>
    <w:rsid w:val="003A2659"/>
    <w:rsid w:val="003A28D4"/>
    <w:rsid w:val="003A29EC"/>
    <w:rsid w:val="003A2FBC"/>
    <w:rsid w:val="003A31BF"/>
    <w:rsid w:val="003A3A50"/>
    <w:rsid w:val="003A3EB0"/>
    <w:rsid w:val="003A43F5"/>
    <w:rsid w:val="003A481C"/>
    <w:rsid w:val="003A493D"/>
    <w:rsid w:val="003A50D4"/>
    <w:rsid w:val="003A5149"/>
    <w:rsid w:val="003A559A"/>
    <w:rsid w:val="003A619D"/>
    <w:rsid w:val="003A6934"/>
    <w:rsid w:val="003A6B8B"/>
    <w:rsid w:val="003A6EE4"/>
    <w:rsid w:val="003A7081"/>
    <w:rsid w:val="003A7359"/>
    <w:rsid w:val="003A79AC"/>
    <w:rsid w:val="003A7D40"/>
    <w:rsid w:val="003A7DB5"/>
    <w:rsid w:val="003B0567"/>
    <w:rsid w:val="003B06AC"/>
    <w:rsid w:val="003B0887"/>
    <w:rsid w:val="003B0ABD"/>
    <w:rsid w:val="003B171F"/>
    <w:rsid w:val="003B184E"/>
    <w:rsid w:val="003B215F"/>
    <w:rsid w:val="003B2F63"/>
    <w:rsid w:val="003B3019"/>
    <w:rsid w:val="003B31C8"/>
    <w:rsid w:val="003B3501"/>
    <w:rsid w:val="003B3FEF"/>
    <w:rsid w:val="003B4425"/>
    <w:rsid w:val="003B4E35"/>
    <w:rsid w:val="003B554E"/>
    <w:rsid w:val="003B662D"/>
    <w:rsid w:val="003B72D7"/>
    <w:rsid w:val="003B7C97"/>
    <w:rsid w:val="003C064A"/>
    <w:rsid w:val="003C1C7F"/>
    <w:rsid w:val="003C1F0B"/>
    <w:rsid w:val="003C3A6E"/>
    <w:rsid w:val="003C3B61"/>
    <w:rsid w:val="003C49F4"/>
    <w:rsid w:val="003C4A80"/>
    <w:rsid w:val="003C4EE9"/>
    <w:rsid w:val="003C4FFE"/>
    <w:rsid w:val="003C5074"/>
    <w:rsid w:val="003C5577"/>
    <w:rsid w:val="003C595E"/>
    <w:rsid w:val="003C5BBD"/>
    <w:rsid w:val="003C5EF6"/>
    <w:rsid w:val="003C6C2C"/>
    <w:rsid w:val="003C6C4A"/>
    <w:rsid w:val="003C6F33"/>
    <w:rsid w:val="003C73BE"/>
    <w:rsid w:val="003C753C"/>
    <w:rsid w:val="003C77F3"/>
    <w:rsid w:val="003D03F5"/>
    <w:rsid w:val="003D1185"/>
    <w:rsid w:val="003D14E5"/>
    <w:rsid w:val="003D183A"/>
    <w:rsid w:val="003D2414"/>
    <w:rsid w:val="003D25B0"/>
    <w:rsid w:val="003D26FC"/>
    <w:rsid w:val="003D4073"/>
    <w:rsid w:val="003D44FF"/>
    <w:rsid w:val="003D4A06"/>
    <w:rsid w:val="003D4A73"/>
    <w:rsid w:val="003D4FA9"/>
    <w:rsid w:val="003D5575"/>
    <w:rsid w:val="003D6043"/>
    <w:rsid w:val="003D6CFB"/>
    <w:rsid w:val="003D7A7D"/>
    <w:rsid w:val="003E08B9"/>
    <w:rsid w:val="003E0A28"/>
    <w:rsid w:val="003E0BBE"/>
    <w:rsid w:val="003E0E60"/>
    <w:rsid w:val="003E1D15"/>
    <w:rsid w:val="003E21FB"/>
    <w:rsid w:val="003E2621"/>
    <w:rsid w:val="003E2891"/>
    <w:rsid w:val="003E302C"/>
    <w:rsid w:val="003E38C3"/>
    <w:rsid w:val="003E4AD0"/>
    <w:rsid w:val="003E4ADF"/>
    <w:rsid w:val="003E4AF1"/>
    <w:rsid w:val="003E4C8A"/>
    <w:rsid w:val="003E4C91"/>
    <w:rsid w:val="003E4DB2"/>
    <w:rsid w:val="003E6E8C"/>
    <w:rsid w:val="003E7305"/>
    <w:rsid w:val="003F0330"/>
    <w:rsid w:val="003F06FA"/>
    <w:rsid w:val="003F0CAA"/>
    <w:rsid w:val="003F11D4"/>
    <w:rsid w:val="003F26FD"/>
    <w:rsid w:val="003F36B2"/>
    <w:rsid w:val="003F44C2"/>
    <w:rsid w:val="003F45E8"/>
    <w:rsid w:val="003F4687"/>
    <w:rsid w:val="003F4730"/>
    <w:rsid w:val="003F4956"/>
    <w:rsid w:val="003F4EC9"/>
    <w:rsid w:val="003F5BFA"/>
    <w:rsid w:val="003F66E1"/>
    <w:rsid w:val="003F6CE5"/>
    <w:rsid w:val="003F767F"/>
    <w:rsid w:val="003F7EA5"/>
    <w:rsid w:val="004000A4"/>
    <w:rsid w:val="0040023B"/>
    <w:rsid w:val="00400E00"/>
    <w:rsid w:val="0040129A"/>
    <w:rsid w:val="00401A10"/>
    <w:rsid w:val="00402352"/>
    <w:rsid w:val="00402F7C"/>
    <w:rsid w:val="00403981"/>
    <w:rsid w:val="00403BD0"/>
    <w:rsid w:val="00403CA2"/>
    <w:rsid w:val="00403E0B"/>
    <w:rsid w:val="00404512"/>
    <w:rsid w:val="00404852"/>
    <w:rsid w:val="0040578F"/>
    <w:rsid w:val="00405BE2"/>
    <w:rsid w:val="00405F33"/>
    <w:rsid w:val="00405FD1"/>
    <w:rsid w:val="00406D40"/>
    <w:rsid w:val="00407740"/>
    <w:rsid w:val="004102CF"/>
    <w:rsid w:val="00410454"/>
    <w:rsid w:val="00410E24"/>
    <w:rsid w:val="0041137D"/>
    <w:rsid w:val="004115EC"/>
    <w:rsid w:val="004127DE"/>
    <w:rsid w:val="00412EA7"/>
    <w:rsid w:val="00412F13"/>
    <w:rsid w:val="00413299"/>
    <w:rsid w:val="00413586"/>
    <w:rsid w:val="00413645"/>
    <w:rsid w:val="00414992"/>
    <w:rsid w:val="00414AD4"/>
    <w:rsid w:val="00414F73"/>
    <w:rsid w:val="0041520F"/>
    <w:rsid w:val="00415373"/>
    <w:rsid w:val="004155CB"/>
    <w:rsid w:val="00415E49"/>
    <w:rsid w:val="00416FAF"/>
    <w:rsid w:val="004171AD"/>
    <w:rsid w:val="00417830"/>
    <w:rsid w:val="00417914"/>
    <w:rsid w:val="0042011B"/>
    <w:rsid w:val="00420122"/>
    <w:rsid w:val="004202D0"/>
    <w:rsid w:val="00420E31"/>
    <w:rsid w:val="00420F28"/>
    <w:rsid w:val="0042154E"/>
    <w:rsid w:val="004218A3"/>
    <w:rsid w:val="004218F3"/>
    <w:rsid w:val="004220F5"/>
    <w:rsid w:val="00423852"/>
    <w:rsid w:val="00423C19"/>
    <w:rsid w:val="004247C7"/>
    <w:rsid w:val="00424EE5"/>
    <w:rsid w:val="00425396"/>
    <w:rsid w:val="004257CB"/>
    <w:rsid w:val="00426A22"/>
    <w:rsid w:val="00426B80"/>
    <w:rsid w:val="00427048"/>
    <w:rsid w:val="00427224"/>
    <w:rsid w:val="0043227C"/>
    <w:rsid w:val="00432634"/>
    <w:rsid w:val="0043368F"/>
    <w:rsid w:val="004342C4"/>
    <w:rsid w:val="0043492B"/>
    <w:rsid w:val="00435216"/>
    <w:rsid w:val="00435298"/>
    <w:rsid w:val="004357DE"/>
    <w:rsid w:val="00436695"/>
    <w:rsid w:val="004368F2"/>
    <w:rsid w:val="004405DC"/>
    <w:rsid w:val="00440768"/>
    <w:rsid w:val="004407B1"/>
    <w:rsid w:val="00441298"/>
    <w:rsid w:val="00441433"/>
    <w:rsid w:val="0044152D"/>
    <w:rsid w:val="0044283F"/>
    <w:rsid w:val="00442E34"/>
    <w:rsid w:val="0044393A"/>
    <w:rsid w:val="00443F23"/>
    <w:rsid w:val="00444111"/>
    <w:rsid w:val="00444325"/>
    <w:rsid w:val="00444498"/>
    <w:rsid w:val="0044470C"/>
    <w:rsid w:val="004457CD"/>
    <w:rsid w:val="00445E64"/>
    <w:rsid w:val="00450FFD"/>
    <w:rsid w:val="00451288"/>
    <w:rsid w:val="00451F75"/>
    <w:rsid w:val="00452102"/>
    <w:rsid w:val="00452618"/>
    <w:rsid w:val="0045315C"/>
    <w:rsid w:val="00453C1F"/>
    <w:rsid w:val="00453D93"/>
    <w:rsid w:val="00454E1D"/>
    <w:rsid w:val="00456847"/>
    <w:rsid w:val="00457290"/>
    <w:rsid w:val="004573E4"/>
    <w:rsid w:val="004607C4"/>
    <w:rsid w:val="00461CFF"/>
    <w:rsid w:val="00461D29"/>
    <w:rsid w:val="00461E02"/>
    <w:rsid w:val="004623C8"/>
    <w:rsid w:val="004626CE"/>
    <w:rsid w:val="004627D2"/>
    <w:rsid w:val="00462D0D"/>
    <w:rsid w:val="0046362F"/>
    <w:rsid w:val="00463964"/>
    <w:rsid w:val="00463A51"/>
    <w:rsid w:val="00464DC5"/>
    <w:rsid w:val="00464DFB"/>
    <w:rsid w:val="00465075"/>
    <w:rsid w:val="00465DD9"/>
    <w:rsid w:val="00465F4D"/>
    <w:rsid w:val="00466001"/>
    <w:rsid w:val="00466611"/>
    <w:rsid w:val="004666BB"/>
    <w:rsid w:val="00466871"/>
    <w:rsid w:val="00466898"/>
    <w:rsid w:val="00466B84"/>
    <w:rsid w:val="00466F2B"/>
    <w:rsid w:val="0046727B"/>
    <w:rsid w:val="004677F8"/>
    <w:rsid w:val="004678AF"/>
    <w:rsid w:val="0047036F"/>
    <w:rsid w:val="0047051C"/>
    <w:rsid w:val="00470C28"/>
    <w:rsid w:val="00470D41"/>
    <w:rsid w:val="00471840"/>
    <w:rsid w:val="0047238E"/>
    <w:rsid w:val="004723BA"/>
    <w:rsid w:val="004727FE"/>
    <w:rsid w:val="00472A6A"/>
    <w:rsid w:val="004736F6"/>
    <w:rsid w:val="004746F7"/>
    <w:rsid w:val="0047512C"/>
    <w:rsid w:val="004752FE"/>
    <w:rsid w:val="00475671"/>
    <w:rsid w:val="00476261"/>
    <w:rsid w:val="00476617"/>
    <w:rsid w:val="0047787F"/>
    <w:rsid w:val="004779BF"/>
    <w:rsid w:val="00477D70"/>
    <w:rsid w:val="004810C1"/>
    <w:rsid w:val="0048152C"/>
    <w:rsid w:val="004815F1"/>
    <w:rsid w:val="00481C5B"/>
    <w:rsid w:val="00481F31"/>
    <w:rsid w:val="00482315"/>
    <w:rsid w:val="004828F3"/>
    <w:rsid w:val="0048301F"/>
    <w:rsid w:val="0048428A"/>
    <w:rsid w:val="004849EC"/>
    <w:rsid w:val="00485083"/>
    <w:rsid w:val="004855BF"/>
    <w:rsid w:val="00485C42"/>
    <w:rsid w:val="00485EC4"/>
    <w:rsid w:val="0048672C"/>
    <w:rsid w:val="0048692E"/>
    <w:rsid w:val="00486EEE"/>
    <w:rsid w:val="0049015F"/>
    <w:rsid w:val="00490986"/>
    <w:rsid w:val="00491743"/>
    <w:rsid w:val="00491B07"/>
    <w:rsid w:val="00491C06"/>
    <w:rsid w:val="00492590"/>
    <w:rsid w:val="0049311B"/>
    <w:rsid w:val="004931DA"/>
    <w:rsid w:val="004931F7"/>
    <w:rsid w:val="00493662"/>
    <w:rsid w:val="00493E38"/>
    <w:rsid w:val="00493E61"/>
    <w:rsid w:val="00494E4B"/>
    <w:rsid w:val="0049509C"/>
    <w:rsid w:val="00495245"/>
    <w:rsid w:val="004963D6"/>
    <w:rsid w:val="004974E3"/>
    <w:rsid w:val="00497C67"/>
    <w:rsid w:val="00497EAF"/>
    <w:rsid w:val="004A155C"/>
    <w:rsid w:val="004A1D82"/>
    <w:rsid w:val="004A22B9"/>
    <w:rsid w:val="004A35F5"/>
    <w:rsid w:val="004A3712"/>
    <w:rsid w:val="004A418C"/>
    <w:rsid w:val="004A4FEE"/>
    <w:rsid w:val="004A60D8"/>
    <w:rsid w:val="004A6250"/>
    <w:rsid w:val="004A62AC"/>
    <w:rsid w:val="004A6ABC"/>
    <w:rsid w:val="004A6ABD"/>
    <w:rsid w:val="004A748D"/>
    <w:rsid w:val="004A7490"/>
    <w:rsid w:val="004A7588"/>
    <w:rsid w:val="004B08BD"/>
    <w:rsid w:val="004B0D7B"/>
    <w:rsid w:val="004B0D81"/>
    <w:rsid w:val="004B0EB9"/>
    <w:rsid w:val="004B0FA7"/>
    <w:rsid w:val="004B1265"/>
    <w:rsid w:val="004B1677"/>
    <w:rsid w:val="004B1CBC"/>
    <w:rsid w:val="004B1E1B"/>
    <w:rsid w:val="004B1FFF"/>
    <w:rsid w:val="004B2798"/>
    <w:rsid w:val="004B2893"/>
    <w:rsid w:val="004B28B1"/>
    <w:rsid w:val="004B30C1"/>
    <w:rsid w:val="004B3435"/>
    <w:rsid w:val="004B3B16"/>
    <w:rsid w:val="004B3D80"/>
    <w:rsid w:val="004B4244"/>
    <w:rsid w:val="004B54F6"/>
    <w:rsid w:val="004B57C6"/>
    <w:rsid w:val="004B5BA7"/>
    <w:rsid w:val="004B6017"/>
    <w:rsid w:val="004B63D5"/>
    <w:rsid w:val="004B6743"/>
    <w:rsid w:val="004B79F8"/>
    <w:rsid w:val="004B7B1D"/>
    <w:rsid w:val="004B7B2B"/>
    <w:rsid w:val="004B7C12"/>
    <w:rsid w:val="004C06C2"/>
    <w:rsid w:val="004C1353"/>
    <w:rsid w:val="004C1913"/>
    <w:rsid w:val="004C1A4D"/>
    <w:rsid w:val="004C20E2"/>
    <w:rsid w:val="004C20F9"/>
    <w:rsid w:val="004C23CD"/>
    <w:rsid w:val="004C25F9"/>
    <w:rsid w:val="004C2992"/>
    <w:rsid w:val="004C2BD1"/>
    <w:rsid w:val="004C54B7"/>
    <w:rsid w:val="004C56E3"/>
    <w:rsid w:val="004C5885"/>
    <w:rsid w:val="004C5920"/>
    <w:rsid w:val="004C69E2"/>
    <w:rsid w:val="004C6A60"/>
    <w:rsid w:val="004C76A6"/>
    <w:rsid w:val="004C7CE1"/>
    <w:rsid w:val="004C7E6B"/>
    <w:rsid w:val="004D02B6"/>
    <w:rsid w:val="004D0677"/>
    <w:rsid w:val="004D1C6F"/>
    <w:rsid w:val="004D1E5C"/>
    <w:rsid w:val="004D20DC"/>
    <w:rsid w:val="004D25DB"/>
    <w:rsid w:val="004D2C06"/>
    <w:rsid w:val="004D3FC6"/>
    <w:rsid w:val="004D450E"/>
    <w:rsid w:val="004D47D2"/>
    <w:rsid w:val="004D4974"/>
    <w:rsid w:val="004D5E13"/>
    <w:rsid w:val="004D5F4C"/>
    <w:rsid w:val="004D6AB1"/>
    <w:rsid w:val="004D6EDA"/>
    <w:rsid w:val="004D7AE6"/>
    <w:rsid w:val="004E12F2"/>
    <w:rsid w:val="004E1443"/>
    <w:rsid w:val="004E14E0"/>
    <w:rsid w:val="004E1D51"/>
    <w:rsid w:val="004E1E38"/>
    <w:rsid w:val="004E2D8A"/>
    <w:rsid w:val="004E3683"/>
    <w:rsid w:val="004E39F6"/>
    <w:rsid w:val="004E3C67"/>
    <w:rsid w:val="004E408E"/>
    <w:rsid w:val="004E4386"/>
    <w:rsid w:val="004E4EE8"/>
    <w:rsid w:val="004E5EEA"/>
    <w:rsid w:val="004E6C24"/>
    <w:rsid w:val="004E7158"/>
    <w:rsid w:val="004F0850"/>
    <w:rsid w:val="004F0C94"/>
    <w:rsid w:val="004F12DB"/>
    <w:rsid w:val="004F144F"/>
    <w:rsid w:val="004F1680"/>
    <w:rsid w:val="004F318A"/>
    <w:rsid w:val="004F3215"/>
    <w:rsid w:val="004F3467"/>
    <w:rsid w:val="004F39ED"/>
    <w:rsid w:val="004F3A0E"/>
    <w:rsid w:val="004F3B58"/>
    <w:rsid w:val="004F4049"/>
    <w:rsid w:val="004F40B0"/>
    <w:rsid w:val="004F48DB"/>
    <w:rsid w:val="004F4E74"/>
    <w:rsid w:val="004F55E8"/>
    <w:rsid w:val="004F5F40"/>
    <w:rsid w:val="004F6F7A"/>
    <w:rsid w:val="004F7361"/>
    <w:rsid w:val="004F7682"/>
    <w:rsid w:val="00500338"/>
    <w:rsid w:val="0050136A"/>
    <w:rsid w:val="005019C1"/>
    <w:rsid w:val="00502207"/>
    <w:rsid w:val="00502417"/>
    <w:rsid w:val="005028A1"/>
    <w:rsid w:val="0050304C"/>
    <w:rsid w:val="00503167"/>
    <w:rsid w:val="0050324B"/>
    <w:rsid w:val="005034F1"/>
    <w:rsid w:val="0050406B"/>
    <w:rsid w:val="005043FF"/>
    <w:rsid w:val="00505111"/>
    <w:rsid w:val="00505790"/>
    <w:rsid w:val="00505A72"/>
    <w:rsid w:val="00505E9C"/>
    <w:rsid w:val="00506624"/>
    <w:rsid w:val="005068C1"/>
    <w:rsid w:val="0050699B"/>
    <w:rsid w:val="00506E28"/>
    <w:rsid w:val="00507417"/>
    <w:rsid w:val="00507538"/>
    <w:rsid w:val="00507C47"/>
    <w:rsid w:val="00510385"/>
    <w:rsid w:val="00510463"/>
    <w:rsid w:val="00510B0E"/>
    <w:rsid w:val="00510DB2"/>
    <w:rsid w:val="005123B5"/>
    <w:rsid w:val="00512EE3"/>
    <w:rsid w:val="00513D34"/>
    <w:rsid w:val="00513EDA"/>
    <w:rsid w:val="00513F08"/>
    <w:rsid w:val="00514207"/>
    <w:rsid w:val="00514A2B"/>
    <w:rsid w:val="005158A8"/>
    <w:rsid w:val="00515A61"/>
    <w:rsid w:val="00515DF3"/>
    <w:rsid w:val="00516477"/>
    <w:rsid w:val="00517095"/>
    <w:rsid w:val="00517172"/>
    <w:rsid w:val="005173F6"/>
    <w:rsid w:val="00517B8B"/>
    <w:rsid w:val="0052046A"/>
    <w:rsid w:val="00522131"/>
    <w:rsid w:val="0052215B"/>
    <w:rsid w:val="00522DE6"/>
    <w:rsid w:val="00523051"/>
    <w:rsid w:val="00523431"/>
    <w:rsid w:val="005236D8"/>
    <w:rsid w:val="00523874"/>
    <w:rsid w:val="00523A9A"/>
    <w:rsid w:val="00523D5C"/>
    <w:rsid w:val="00523EA7"/>
    <w:rsid w:val="00524954"/>
    <w:rsid w:val="00524BFF"/>
    <w:rsid w:val="00524D7B"/>
    <w:rsid w:val="00525CBC"/>
    <w:rsid w:val="00525FC4"/>
    <w:rsid w:val="00527399"/>
    <w:rsid w:val="0052767B"/>
    <w:rsid w:val="005277D3"/>
    <w:rsid w:val="00527FEF"/>
    <w:rsid w:val="0053000F"/>
    <w:rsid w:val="00530381"/>
    <w:rsid w:val="0053047B"/>
    <w:rsid w:val="00530CFC"/>
    <w:rsid w:val="00530DE3"/>
    <w:rsid w:val="00530F7D"/>
    <w:rsid w:val="00531260"/>
    <w:rsid w:val="005315FB"/>
    <w:rsid w:val="00531775"/>
    <w:rsid w:val="005317DA"/>
    <w:rsid w:val="00531B66"/>
    <w:rsid w:val="005336B1"/>
    <w:rsid w:val="00533AAF"/>
    <w:rsid w:val="00534C08"/>
    <w:rsid w:val="005352CF"/>
    <w:rsid w:val="00535B15"/>
    <w:rsid w:val="00535D9A"/>
    <w:rsid w:val="005370B0"/>
    <w:rsid w:val="005372B6"/>
    <w:rsid w:val="00540130"/>
    <w:rsid w:val="005408C1"/>
    <w:rsid w:val="005418FC"/>
    <w:rsid w:val="00541BC5"/>
    <w:rsid w:val="005425DC"/>
    <w:rsid w:val="00542A97"/>
    <w:rsid w:val="00543581"/>
    <w:rsid w:val="00544276"/>
    <w:rsid w:val="00544B84"/>
    <w:rsid w:val="00546170"/>
    <w:rsid w:val="0054664B"/>
    <w:rsid w:val="00547A93"/>
    <w:rsid w:val="00547BAE"/>
    <w:rsid w:val="0055059A"/>
    <w:rsid w:val="00550F14"/>
    <w:rsid w:val="00551187"/>
    <w:rsid w:val="005515FE"/>
    <w:rsid w:val="00551DF7"/>
    <w:rsid w:val="00552169"/>
    <w:rsid w:val="005523A2"/>
    <w:rsid w:val="00552594"/>
    <w:rsid w:val="005525F9"/>
    <w:rsid w:val="005527F4"/>
    <w:rsid w:val="00553001"/>
    <w:rsid w:val="00553990"/>
    <w:rsid w:val="00553A5C"/>
    <w:rsid w:val="00553ACE"/>
    <w:rsid w:val="0055468A"/>
    <w:rsid w:val="005549B8"/>
    <w:rsid w:val="00554A4E"/>
    <w:rsid w:val="00554B9E"/>
    <w:rsid w:val="00554E9D"/>
    <w:rsid w:val="0055568B"/>
    <w:rsid w:val="00555B13"/>
    <w:rsid w:val="00555C90"/>
    <w:rsid w:val="005562F1"/>
    <w:rsid w:val="00556620"/>
    <w:rsid w:val="00557092"/>
    <w:rsid w:val="00557715"/>
    <w:rsid w:val="00560208"/>
    <w:rsid w:val="0056072F"/>
    <w:rsid w:val="00560A7B"/>
    <w:rsid w:val="005618B7"/>
    <w:rsid w:val="00561A9C"/>
    <w:rsid w:val="00563C7B"/>
    <w:rsid w:val="00565D37"/>
    <w:rsid w:val="00566616"/>
    <w:rsid w:val="00566D33"/>
    <w:rsid w:val="00567390"/>
    <w:rsid w:val="00567D8C"/>
    <w:rsid w:val="00570370"/>
    <w:rsid w:val="00571D18"/>
    <w:rsid w:val="00571D49"/>
    <w:rsid w:val="00571D77"/>
    <w:rsid w:val="005728E6"/>
    <w:rsid w:val="00572AE1"/>
    <w:rsid w:val="00572D03"/>
    <w:rsid w:val="0057376C"/>
    <w:rsid w:val="0057395F"/>
    <w:rsid w:val="0057520D"/>
    <w:rsid w:val="005754C6"/>
    <w:rsid w:val="0057582F"/>
    <w:rsid w:val="00575992"/>
    <w:rsid w:val="005768C1"/>
    <w:rsid w:val="00576AF0"/>
    <w:rsid w:val="00576DAE"/>
    <w:rsid w:val="00577428"/>
    <w:rsid w:val="00580135"/>
    <w:rsid w:val="005802E4"/>
    <w:rsid w:val="00580385"/>
    <w:rsid w:val="005809CF"/>
    <w:rsid w:val="00580C0B"/>
    <w:rsid w:val="00580E23"/>
    <w:rsid w:val="00581090"/>
    <w:rsid w:val="005816F1"/>
    <w:rsid w:val="00581B35"/>
    <w:rsid w:val="0058267C"/>
    <w:rsid w:val="005828CD"/>
    <w:rsid w:val="00582C1F"/>
    <w:rsid w:val="005832BB"/>
    <w:rsid w:val="005833E8"/>
    <w:rsid w:val="00583A73"/>
    <w:rsid w:val="00584522"/>
    <w:rsid w:val="00584A84"/>
    <w:rsid w:val="00584CC9"/>
    <w:rsid w:val="00586745"/>
    <w:rsid w:val="005867D7"/>
    <w:rsid w:val="00586F8C"/>
    <w:rsid w:val="00587DB2"/>
    <w:rsid w:val="0059023D"/>
    <w:rsid w:val="0059076E"/>
    <w:rsid w:val="00590B63"/>
    <w:rsid w:val="005918E9"/>
    <w:rsid w:val="00591E67"/>
    <w:rsid w:val="00591E7C"/>
    <w:rsid w:val="00592177"/>
    <w:rsid w:val="0059236D"/>
    <w:rsid w:val="005928F7"/>
    <w:rsid w:val="00593EB9"/>
    <w:rsid w:val="00594A79"/>
    <w:rsid w:val="00594E49"/>
    <w:rsid w:val="00595798"/>
    <w:rsid w:val="005957BE"/>
    <w:rsid w:val="00595A00"/>
    <w:rsid w:val="005961DE"/>
    <w:rsid w:val="00596676"/>
    <w:rsid w:val="005976EB"/>
    <w:rsid w:val="00597CD6"/>
    <w:rsid w:val="00597E76"/>
    <w:rsid w:val="005A11EB"/>
    <w:rsid w:val="005A1735"/>
    <w:rsid w:val="005A2000"/>
    <w:rsid w:val="005A2289"/>
    <w:rsid w:val="005A22F1"/>
    <w:rsid w:val="005A279D"/>
    <w:rsid w:val="005A28F3"/>
    <w:rsid w:val="005A300B"/>
    <w:rsid w:val="005A31EF"/>
    <w:rsid w:val="005A3694"/>
    <w:rsid w:val="005A3BCA"/>
    <w:rsid w:val="005A4563"/>
    <w:rsid w:val="005A4B37"/>
    <w:rsid w:val="005A4B5B"/>
    <w:rsid w:val="005A5018"/>
    <w:rsid w:val="005A5971"/>
    <w:rsid w:val="005A5B90"/>
    <w:rsid w:val="005A5C47"/>
    <w:rsid w:val="005A6729"/>
    <w:rsid w:val="005A7337"/>
    <w:rsid w:val="005A7691"/>
    <w:rsid w:val="005A7DE1"/>
    <w:rsid w:val="005A7FAE"/>
    <w:rsid w:val="005B015D"/>
    <w:rsid w:val="005B07C5"/>
    <w:rsid w:val="005B07E8"/>
    <w:rsid w:val="005B098E"/>
    <w:rsid w:val="005B0A2B"/>
    <w:rsid w:val="005B0D0B"/>
    <w:rsid w:val="005B1801"/>
    <w:rsid w:val="005B1D1D"/>
    <w:rsid w:val="005B2446"/>
    <w:rsid w:val="005B26AD"/>
    <w:rsid w:val="005B2749"/>
    <w:rsid w:val="005B2CFE"/>
    <w:rsid w:val="005B2F25"/>
    <w:rsid w:val="005B35F5"/>
    <w:rsid w:val="005B4042"/>
    <w:rsid w:val="005B42DF"/>
    <w:rsid w:val="005B4896"/>
    <w:rsid w:val="005B4F10"/>
    <w:rsid w:val="005B5829"/>
    <w:rsid w:val="005B61B4"/>
    <w:rsid w:val="005B6593"/>
    <w:rsid w:val="005B67BB"/>
    <w:rsid w:val="005B6A0C"/>
    <w:rsid w:val="005B6D91"/>
    <w:rsid w:val="005B7A59"/>
    <w:rsid w:val="005B7BBB"/>
    <w:rsid w:val="005C05A9"/>
    <w:rsid w:val="005C0B17"/>
    <w:rsid w:val="005C0FB1"/>
    <w:rsid w:val="005C130E"/>
    <w:rsid w:val="005C314C"/>
    <w:rsid w:val="005C3421"/>
    <w:rsid w:val="005C366C"/>
    <w:rsid w:val="005C3C3B"/>
    <w:rsid w:val="005C4356"/>
    <w:rsid w:val="005C4C8D"/>
    <w:rsid w:val="005C53B0"/>
    <w:rsid w:val="005C5767"/>
    <w:rsid w:val="005C58F5"/>
    <w:rsid w:val="005C5970"/>
    <w:rsid w:val="005C6BC8"/>
    <w:rsid w:val="005C78FA"/>
    <w:rsid w:val="005D02F3"/>
    <w:rsid w:val="005D07D0"/>
    <w:rsid w:val="005D088F"/>
    <w:rsid w:val="005D1916"/>
    <w:rsid w:val="005D27B5"/>
    <w:rsid w:val="005D27D8"/>
    <w:rsid w:val="005D2D62"/>
    <w:rsid w:val="005D3EC3"/>
    <w:rsid w:val="005D4465"/>
    <w:rsid w:val="005D52A0"/>
    <w:rsid w:val="005D6228"/>
    <w:rsid w:val="005D6A16"/>
    <w:rsid w:val="005D6B66"/>
    <w:rsid w:val="005D7A80"/>
    <w:rsid w:val="005E0038"/>
    <w:rsid w:val="005E0604"/>
    <w:rsid w:val="005E07C6"/>
    <w:rsid w:val="005E0811"/>
    <w:rsid w:val="005E0BC3"/>
    <w:rsid w:val="005E1076"/>
    <w:rsid w:val="005E18BC"/>
    <w:rsid w:val="005E2687"/>
    <w:rsid w:val="005E2DAB"/>
    <w:rsid w:val="005E2E77"/>
    <w:rsid w:val="005E2F69"/>
    <w:rsid w:val="005E3F23"/>
    <w:rsid w:val="005E3FBE"/>
    <w:rsid w:val="005E50A8"/>
    <w:rsid w:val="005E58E9"/>
    <w:rsid w:val="005E596A"/>
    <w:rsid w:val="005E6198"/>
    <w:rsid w:val="005E61A2"/>
    <w:rsid w:val="005E6B05"/>
    <w:rsid w:val="005E6C8E"/>
    <w:rsid w:val="005E7696"/>
    <w:rsid w:val="005E7A1A"/>
    <w:rsid w:val="005F00A2"/>
    <w:rsid w:val="005F03B0"/>
    <w:rsid w:val="005F0EC3"/>
    <w:rsid w:val="005F0F43"/>
    <w:rsid w:val="005F0F46"/>
    <w:rsid w:val="005F110F"/>
    <w:rsid w:val="005F1344"/>
    <w:rsid w:val="005F1C99"/>
    <w:rsid w:val="005F2F98"/>
    <w:rsid w:val="005F40B3"/>
    <w:rsid w:val="005F460B"/>
    <w:rsid w:val="005F471F"/>
    <w:rsid w:val="005F50C2"/>
    <w:rsid w:val="005F55EB"/>
    <w:rsid w:val="005F6AD0"/>
    <w:rsid w:val="005F6FBB"/>
    <w:rsid w:val="005F73F2"/>
    <w:rsid w:val="005F7614"/>
    <w:rsid w:val="0060074F"/>
    <w:rsid w:val="00600876"/>
    <w:rsid w:val="0060105A"/>
    <w:rsid w:val="006015AA"/>
    <w:rsid w:val="0060166F"/>
    <w:rsid w:val="00601D02"/>
    <w:rsid w:val="00602624"/>
    <w:rsid w:val="00602CC3"/>
    <w:rsid w:val="006032B4"/>
    <w:rsid w:val="00603B04"/>
    <w:rsid w:val="006040E1"/>
    <w:rsid w:val="00604195"/>
    <w:rsid w:val="00604497"/>
    <w:rsid w:val="00605243"/>
    <w:rsid w:val="0060552F"/>
    <w:rsid w:val="00605653"/>
    <w:rsid w:val="006059EF"/>
    <w:rsid w:val="00605C9E"/>
    <w:rsid w:val="006071A1"/>
    <w:rsid w:val="00607E1F"/>
    <w:rsid w:val="00607EEB"/>
    <w:rsid w:val="00610485"/>
    <w:rsid w:val="00610ADF"/>
    <w:rsid w:val="00610C18"/>
    <w:rsid w:val="00612F54"/>
    <w:rsid w:val="00613772"/>
    <w:rsid w:val="00613B88"/>
    <w:rsid w:val="00613D48"/>
    <w:rsid w:val="0061423C"/>
    <w:rsid w:val="0061477B"/>
    <w:rsid w:val="00614B75"/>
    <w:rsid w:val="00614F22"/>
    <w:rsid w:val="0061554C"/>
    <w:rsid w:val="00615D0B"/>
    <w:rsid w:val="00615FAB"/>
    <w:rsid w:val="006164CE"/>
    <w:rsid w:val="00616B47"/>
    <w:rsid w:val="006173DE"/>
    <w:rsid w:val="00617410"/>
    <w:rsid w:val="00617618"/>
    <w:rsid w:val="006202E2"/>
    <w:rsid w:val="00620344"/>
    <w:rsid w:val="00620374"/>
    <w:rsid w:val="0062096A"/>
    <w:rsid w:val="00620A5D"/>
    <w:rsid w:val="00620C66"/>
    <w:rsid w:val="00621B67"/>
    <w:rsid w:val="00622030"/>
    <w:rsid w:val="00622880"/>
    <w:rsid w:val="00622A53"/>
    <w:rsid w:val="00622C3C"/>
    <w:rsid w:val="006235F4"/>
    <w:rsid w:val="00623674"/>
    <w:rsid w:val="00623E7C"/>
    <w:rsid w:val="006242F6"/>
    <w:rsid w:val="00625042"/>
    <w:rsid w:val="0062525D"/>
    <w:rsid w:val="0062555E"/>
    <w:rsid w:val="006256B3"/>
    <w:rsid w:val="00626584"/>
    <w:rsid w:val="00626C10"/>
    <w:rsid w:val="00626C20"/>
    <w:rsid w:val="00626C9F"/>
    <w:rsid w:val="0063025F"/>
    <w:rsid w:val="0063068C"/>
    <w:rsid w:val="00630770"/>
    <w:rsid w:val="00630C85"/>
    <w:rsid w:val="00631B12"/>
    <w:rsid w:val="006323C4"/>
    <w:rsid w:val="0063282D"/>
    <w:rsid w:val="00632F6B"/>
    <w:rsid w:val="00633AF1"/>
    <w:rsid w:val="00634A70"/>
    <w:rsid w:val="00634B46"/>
    <w:rsid w:val="00634CAD"/>
    <w:rsid w:val="00634E4B"/>
    <w:rsid w:val="006356AE"/>
    <w:rsid w:val="00636405"/>
    <w:rsid w:val="00636971"/>
    <w:rsid w:val="006369E3"/>
    <w:rsid w:val="00636A85"/>
    <w:rsid w:val="00637282"/>
    <w:rsid w:val="00637314"/>
    <w:rsid w:val="006375C1"/>
    <w:rsid w:val="00637644"/>
    <w:rsid w:val="00637797"/>
    <w:rsid w:val="00637D62"/>
    <w:rsid w:val="0064041F"/>
    <w:rsid w:val="00640B2F"/>
    <w:rsid w:val="00640DB1"/>
    <w:rsid w:val="0064103A"/>
    <w:rsid w:val="006411A8"/>
    <w:rsid w:val="006411FE"/>
    <w:rsid w:val="006419A8"/>
    <w:rsid w:val="006419CA"/>
    <w:rsid w:val="00641C37"/>
    <w:rsid w:val="00641CF3"/>
    <w:rsid w:val="006423D0"/>
    <w:rsid w:val="00643773"/>
    <w:rsid w:val="00643DCB"/>
    <w:rsid w:val="00644414"/>
    <w:rsid w:val="00644C85"/>
    <w:rsid w:val="006454CD"/>
    <w:rsid w:val="00645542"/>
    <w:rsid w:val="0064554F"/>
    <w:rsid w:val="00645EFB"/>
    <w:rsid w:val="00646105"/>
    <w:rsid w:val="006462FF"/>
    <w:rsid w:val="00646C8A"/>
    <w:rsid w:val="006476AD"/>
    <w:rsid w:val="00647747"/>
    <w:rsid w:val="006479DB"/>
    <w:rsid w:val="006502C1"/>
    <w:rsid w:val="0065056B"/>
    <w:rsid w:val="00650751"/>
    <w:rsid w:val="00650BC9"/>
    <w:rsid w:val="006524FB"/>
    <w:rsid w:val="006529BF"/>
    <w:rsid w:val="00652A02"/>
    <w:rsid w:val="00652D1E"/>
    <w:rsid w:val="0065376A"/>
    <w:rsid w:val="00654355"/>
    <w:rsid w:val="00654520"/>
    <w:rsid w:val="0065467B"/>
    <w:rsid w:val="00654DFD"/>
    <w:rsid w:val="00654E06"/>
    <w:rsid w:val="00654F47"/>
    <w:rsid w:val="00655C5D"/>
    <w:rsid w:val="0065660C"/>
    <w:rsid w:val="00657CE6"/>
    <w:rsid w:val="00660A1C"/>
    <w:rsid w:val="00660DC1"/>
    <w:rsid w:val="00661006"/>
    <w:rsid w:val="00661E6A"/>
    <w:rsid w:val="00662064"/>
    <w:rsid w:val="0066208D"/>
    <w:rsid w:val="006624C5"/>
    <w:rsid w:val="006627EE"/>
    <w:rsid w:val="00662EB4"/>
    <w:rsid w:val="00663058"/>
    <w:rsid w:val="00663412"/>
    <w:rsid w:val="00663A83"/>
    <w:rsid w:val="0066420F"/>
    <w:rsid w:val="0066436F"/>
    <w:rsid w:val="006644CA"/>
    <w:rsid w:val="00664590"/>
    <w:rsid w:val="00664756"/>
    <w:rsid w:val="00664C17"/>
    <w:rsid w:val="00664E0F"/>
    <w:rsid w:val="00664E1B"/>
    <w:rsid w:val="00664F52"/>
    <w:rsid w:val="006650AE"/>
    <w:rsid w:val="00665112"/>
    <w:rsid w:val="00665354"/>
    <w:rsid w:val="0066543C"/>
    <w:rsid w:val="0066611B"/>
    <w:rsid w:val="00666AED"/>
    <w:rsid w:val="00666EB8"/>
    <w:rsid w:val="0066707F"/>
    <w:rsid w:val="0066715F"/>
    <w:rsid w:val="00667790"/>
    <w:rsid w:val="006679C5"/>
    <w:rsid w:val="00667EBD"/>
    <w:rsid w:val="00670A4B"/>
    <w:rsid w:val="006710D2"/>
    <w:rsid w:val="00671C42"/>
    <w:rsid w:val="00672064"/>
    <w:rsid w:val="0067345D"/>
    <w:rsid w:val="00674711"/>
    <w:rsid w:val="00674F91"/>
    <w:rsid w:val="00675DE4"/>
    <w:rsid w:val="006760D9"/>
    <w:rsid w:val="00676449"/>
    <w:rsid w:val="0067674C"/>
    <w:rsid w:val="00676A8C"/>
    <w:rsid w:val="00677C57"/>
    <w:rsid w:val="006800B0"/>
    <w:rsid w:val="006807AB"/>
    <w:rsid w:val="00681022"/>
    <w:rsid w:val="00681B06"/>
    <w:rsid w:val="00681DDB"/>
    <w:rsid w:val="00682F15"/>
    <w:rsid w:val="006834C4"/>
    <w:rsid w:val="006835FC"/>
    <w:rsid w:val="00683B2C"/>
    <w:rsid w:val="006844F1"/>
    <w:rsid w:val="006845EE"/>
    <w:rsid w:val="0068503C"/>
    <w:rsid w:val="006851CF"/>
    <w:rsid w:val="0068528E"/>
    <w:rsid w:val="00685302"/>
    <w:rsid w:val="00686B34"/>
    <w:rsid w:val="006876F2"/>
    <w:rsid w:val="00690178"/>
    <w:rsid w:val="00691246"/>
    <w:rsid w:val="00691EC2"/>
    <w:rsid w:val="00692558"/>
    <w:rsid w:val="00693430"/>
    <w:rsid w:val="006936F6"/>
    <w:rsid w:val="00694AE2"/>
    <w:rsid w:val="00694E6E"/>
    <w:rsid w:val="00694E80"/>
    <w:rsid w:val="006955F6"/>
    <w:rsid w:val="00695F2D"/>
    <w:rsid w:val="00695F93"/>
    <w:rsid w:val="00696706"/>
    <w:rsid w:val="006970C7"/>
    <w:rsid w:val="00697B86"/>
    <w:rsid w:val="00697FDA"/>
    <w:rsid w:val="006A02AC"/>
    <w:rsid w:val="006A0A40"/>
    <w:rsid w:val="006A1431"/>
    <w:rsid w:val="006A183F"/>
    <w:rsid w:val="006A19EB"/>
    <w:rsid w:val="006A20BC"/>
    <w:rsid w:val="006A3BAB"/>
    <w:rsid w:val="006A3DD2"/>
    <w:rsid w:val="006A3ED8"/>
    <w:rsid w:val="006A46F6"/>
    <w:rsid w:val="006A4E1A"/>
    <w:rsid w:val="006A52C9"/>
    <w:rsid w:val="006A530E"/>
    <w:rsid w:val="006A5622"/>
    <w:rsid w:val="006A6BF2"/>
    <w:rsid w:val="006A6C99"/>
    <w:rsid w:val="006A6D4A"/>
    <w:rsid w:val="006A762F"/>
    <w:rsid w:val="006A7649"/>
    <w:rsid w:val="006A7E03"/>
    <w:rsid w:val="006B017E"/>
    <w:rsid w:val="006B0BD3"/>
    <w:rsid w:val="006B0DCE"/>
    <w:rsid w:val="006B0E55"/>
    <w:rsid w:val="006B0FC9"/>
    <w:rsid w:val="006B1102"/>
    <w:rsid w:val="006B1223"/>
    <w:rsid w:val="006B1885"/>
    <w:rsid w:val="006B1BF0"/>
    <w:rsid w:val="006B1FA9"/>
    <w:rsid w:val="006B21DF"/>
    <w:rsid w:val="006B2A78"/>
    <w:rsid w:val="006B2AD8"/>
    <w:rsid w:val="006B30C8"/>
    <w:rsid w:val="006B31AB"/>
    <w:rsid w:val="006B327B"/>
    <w:rsid w:val="006B3A47"/>
    <w:rsid w:val="006B3BD8"/>
    <w:rsid w:val="006B4366"/>
    <w:rsid w:val="006B48A2"/>
    <w:rsid w:val="006B4C98"/>
    <w:rsid w:val="006B4D0E"/>
    <w:rsid w:val="006B4EE7"/>
    <w:rsid w:val="006B5029"/>
    <w:rsid w:val="006B5177"/>
    <w:rsid w:val="006B5914"/>
    <w:rsid w:val="006B612F"/>
    <w:rsid w:val="006B7758"/>
    <w:rsid w:val="006C00DD"/>
    <w:rsid w:val="006C04E0"/>
    <w:rsid w:val="006C067E"/>
    <w:rsid w:val="006C0ADB"/>
    <w:rsid w:val="006C1C3D"/>
    <w:rsid w:val="006C1D92"/>
    <w:rsid w:val="006C1E15"/>
    <w:rsid w:val="006C2041"/>
    <w:rsid w:val="006C2B4B"/>
    <w:rsid w:val="006C3228"/>
    <w:rsid w:val="006C32A5"/>
    <w:rsid w:val="006C3456"/>
    <w:rsid w:val="006C4065"/>
    <w:rsid w:val="006C444C"/>
    <w:rsid w:val="006C5320"/>
    <w:rsid w:val="006C5AE5"/>
    <w:rsid w:val="006C6E7A"/>
    <w:rsid w:val="006C7E32"/>
    <w:rsid w:val="006D053B"/>
    <w:rsid w:val="006D0969"/>
    <w:rsid w:val="006D107D"/>
    <w:rsid w:val="006D145D"/>
    <w:rsid w:val="006D19A1"/>
    <w:rsid w:val="006D1A44"/>
    <w:rsid w:val="006D1BE5"/>
    <w:rsid w:val="006D29E4"/>
    <w:rsid w:val="006D3080"/>
    <w:rsid w:val="006D3BDC"/>
    <w:rsid w:val="006D3EF3"/>
    <w:rsid w:val="006D4AB0"/>
    <w:rsid w:val="006D4AE5"/>
    <w:rsid w:val="006D526B"/>
    <w:rsid w:val="006D6109"/>
    <w:rsid w:val="006D6998"/>
    <w:rsid w:val="006D74C4"/>
    <w:rsid w:val="006D7A42"/>
    <w:rsid w:val="006E0582"/>
    <w:rsid w:val="006E0994"/>
    <w:rsid w:val="006E11E6"/>
    <w:rsid w:val="006E12A7"/>
    <w:rsid w:val="006E155A"/>
    <w:rsid w:val="006E157D"/>
    <w:rsid w:val="006E1A25"/>
    <w:rsid w:val="006E1C02"/>
    <w:rsid w:val="006E1C03"/>
    <w:rsid w:val="006E3AFD"/>
    <w:rsid w:val="006E4281"/>
    <w:rsid w:val="006E4A9A"/>
    <w:rsid w:val="006E5A9B"/>
    <w:rsid w:val="006E6CC2"/>
    <w:rsid w:val="006E71B4"/>
    <w:rsid w:val="006E73DD"/>
    <w:rsid w:val="006E7866"/>
    <w:rsid w:val="006E7F0B"/>
    <w:rsid w:val="006F05C7"/>
    <w:rsid w:val="006F06A7"/>
    <w:rsid w:val="006F1153"/>
    <w:rsid w:val="006F1350"/>
    <w:rsid w:val="006F18EA"/>
    <w:rsid w:val="006F1E23"/>
    <w:rsid w:val="006F2688"/>
    <w:rsid w:val="006F26B0"/>
    <w:rsid w:val="006F2A3A"/>
    <w:rsid w:val="006F305A"/>
    <w:rsid w:val="006F3B13"/>
    <w:rsid w:val="006F3CAC"/>
    <w:rsid w:val="006F47BE"/>
    <w:rsid w:val="006F5976"/>
    <w:rsid w:val="006F65A6"/>
    <w:rsid w:val="006F7043"/>
    <w:rsid w:val="006F76EE"/>
    <w:rsid w:val="006F7985"/>
    <w:rsid w:val="006F7ED1"/>
    <w:rsid w:val="00700121"/>
    <w:rsid w:val="0070084C"/>
    <w:rsid w:val="00700D8F"/>
    <w:rsid w:val="00701CB8"/>
    <w:rsid w:val="00701ED7"/>
    <w:rsid w:val="007022D7"/>
    <w:rsid w:val="00702399"/>
    <w:rsid w:val="00702E96"/>
    <w:rsid w:val="0070324D"/>
    <w:rsid w:val="007034BE"/>
    <w:rsid w:val="00703C5C"/>
    <w:rsid w:val="00704179"/>
    <w:rsid w:val="00704644"/>
    <w:rsid w:val="007047A9"/>
    <w:rsid w:val="007048F2"/>
    <w:rsid w:val="00704A90"/>
    <w:rsid w:val="00704F37"/>
    <w:rsid w:val="00704FB1"/>
    <w:rsid w:val="00706237"/>
    <w:rsid w:val="00706BC5"/>
    <w:rsid w:val="007071C9"/>
    <w:rsid w:val="00707CEA"/>
    <w:rsid w:val="00707F3B"/>
    <w:rsid w:val="007100F2"/>
    <w:rsid w:val="0071033F"/>
    <w:rsid w:val="0071051E"/>
    <w:rsid w:val="0071073A"/>
    <w:rsid w:val="00711715"/>
    <w:rsid w:val="007117BB"/>
    <w:rsid w:val="00711A8F"/>
    <w:rsid w:val="00711B00"/>
    <w:rsid w:val="00711E17"/>
    <w:rsid w:val="007131A3"/>
    <w:rsid w:val="00713D5A"/>
    <w:rsid w:val="0071408F"/>
    <w:rsid w:val="007141D5"/>
    <w:rsid w:val="007142DE"/>
    <w:rsid w:val="007151FC"/>
    <w:rsid w:val="00715991"/>
    <w:rsid w:val="007160EA"/>
    <w:rsid w:val="0071661C"/>
    <w:rsid w:val="00716A70"/>
    <w:rsid w:val="007172F4"/>
    <w:rsid w:val="00717653"/>
    <w:rsid w:val="007177EC"/>
    <w:rsid w:val="00717C29"/>
    <w:rsid w:val="00720205"/>
    <w:rsid w:val="007207F8"/>
    <w:rsid w:val="007208DE"/>
    <w:rsid w:val="007210B6"/>
    <w:rsid w:val="0072152E"/>
    <w:rsid w:val="007229D0"/>
    <w:rsid w:val="007231A0"/>
    <w:rsid w:val="007231BA"/>
    <w:rsid w:val="00723E55"/>
    <w:rsid w:val="007242BB"/>
    <w:rsid w:val="007243BC"/>
    <w:rsid w:val="00724786"/>
    <w:rsid w:val="00724AB2"/>
    <w:rsid w:val="007256F1"/>
    <w:rsid w:val="0072587F"/>
    <w:rsid w:val="007273D7"/>
    <w:rsid w:val="007274ED"/>
    <w:rsid w:val="007279C8"/>
    <w:rsid w:val="00730395"/>
    <w:rsid w:val="0073124E"/>
    <w:rsid w:val="00731310"/>
    <w:rsid w:val="00731F8A"/>
    <w:rsid w:val="00732657"/>
    <w:rsid w:val="00732935"/>
    <w:rsid w:val="00733529"/>
    <w:rsid w:val="0073398F"/>
    <w:rsid w:val="00733C9B"/>
    <w:rsid w:val="00734403"/>
    <w:rsid w:val="00734908"/>
    <w:rsid w:val="00735162"/>
    <w:rsid w:val="007353AB"/>
    <w:rsid w:val="00735421"/>
    <w:rsid w:val="007359E7"/>
    <w:rsid w:val="00735F59"/>
    <w:rsid w:val="0073691C"/>
    <w:rsid w:val="00737135"/>
    <w:rsid w:val="00737707"/>
    <w:rsid w:val="00740558"/>
    <w:rsid w:val="00742370"/>
    <w:rsid w:val="00743BF4"/>
    <w:rsid w:val="00743E88"/>
    <w:rsid w:val="00744807"/>
    <w:rsid w:val="0074505A"/>
    <w:rsid w:val="00745B9D"/>
    <w:rsid w:val="00745C63"/>
    <w:rsid w:val="00745EC9"/>
    <w:rsid w:val="00746334"/>
    <w:rsid w:val="007504F8"/>
    <w:rsid w:val="00750607"/>
    <w:rsid w:val="0075073F"/>
    <w:rsid w:val="007511B0"/>
    <w:rsid w:val="007512A2"/>
    <w:rsid w:val="00752405"/>
    <w:rsid w:val="00752549"/>
    <w:rsid w:val="007526FF"/>
    <w:rsid w:val="00753237"/>
    <w:rsid w:val="007539C0"/>
    <w:rsid w:val="00753D4A"/>
    <w:rsid w:val="00753EDD"/>
    <w:rsid w:val="00754102"/>
    <w:rsid w:val="0075414E"/>
    <w:rsid w:val="00754D6B"/>
    <w:rsid w:val="00756031"/>
    <w:rsid w:val="00756522"/>
    <w:rsid w:val="007569BC"/>
    <w:rsid w:val="00756CF9"/>
    <w:rsid w:val="007573F2"/>
    <w:rsid w:val="007575EC"/>
    <w:rsid w:val="007579F8"/>
    <w:rsid w:val="00757F4E"/>
    <w:rsid w:val="007601FC"/>
    <w:rsid w:val="007603EF"/>
    <w:rsid w:val="00760A75"/>
    <w:rsid w:val="00760BAE"/>
    <w:rsid w:val="007622AE"/>
    <w:rsid w:val="0076245E"/>
    <w:rsid w:val="00762723"/>
    <w:rsid w:val="007629CC"/>
    <w:rsid w:val="00762D93"/>
    <w:rsid w:val="00762DED"/>
    <w:rsid w:val="00764030"/>
    <w:rsid w:val="00764C2D"/>
    <w:rsid w:val="00765027"/>
    <w:rsid w:val="007651C7"/>
    <w:rsid w:val="007666AC"/>
    <w:rsid w:val="00766A83"/>
    <w:rsid w:val="007674CB"/>
    <w:rsid w:val="00767531"/>
    <w:rsid w:val="007678BD"/>
    <w:rsid w:val="0077150B"/>
    <w:rsid w:val="00772ADB"/>
    <w:rsid w:val="00772D15"/>
    <w:rsid w:val="00773813"/>
    <w:rsid w:val="00773B7A"/>
    <w:rsid w:val="00773D99"/>
    <w:rsid w:val="00773FF4"/>
    <w:rsid w:val="00774494"/>
    <w:rsid w:val="00774730"/>
    <w:rsid w:val="00775D93"/>
    <w:rsid w:val="00775EB2"/>
    <w:rsid w:val="0077611F"/>
    <w:rsid w:val="0077629A"/>
    <w:rsid w:val="007768D6"/>
    <w:rsid w:val="00776A18"/>
    <w:rsid w:val="00777333"/>
    <w:rsid w:val="00777A06"/>
    <w:rsid w:val="00777AB1"/>
    <w:rsid w:val="00777CF4"/>
    <w:rsid w:val="007805DA"/>
    <w:rsid w:val="00780C17"/>
    <w:rsid w:val="00781097"/>
    <w:rsid w:val="007814D3"/>
    <w:rsid w:val="007817BE"/>
    <w:rsid w:val="00781BAF"/>
    <w:rsid w:val="00781BCE"/>
    <w:rsid w:val="00781CA0"/>
    <w:rsid w:val="00781CB1"/>
    <w:rsid w:val="00782097"/>
    <w:rsid w:val="0078243A"/>
    <w:rsid w:val="0078248E"/>
    <w:rsid w:val="00782653"/>
    <w:rsid w:val="007830BB"/>
    <w:rsid w:val="00784EF3"/>
    <w:rsid w:val="00785650"/>
    <w:rsid w:val="00785773"/>
    <w:rsid w:val="007866F4"/>
    <w:rsid w:val="0078695B"/>
    <w:rsid w:val="00786D8A"/>
    <w:rsid w:val="00786F6C"/>
    <w:rsid w:val="007871DA"/>
    <w:rsid w:val="007910B6"/>
    <w:rsid w:val="007916A8"/>
    <w:rsid w:val="00791B13"/>
    <w:rsid w:val="0079252E"/>
    <w:rsid w:val="0079278D"/>
    <w:rsid w:val="00792A39"/>
    <w:rsid w:val="00793B6B"/>
    <w:rsid w:val="00794111"/>
    <w:rsid w:val="00794FF2"/>
    <w:rsid w:val="007953FF"/>
    <w:rsid w:val="00795467"/>
    <w:rsid w:val="0079628E"/>
    <w:rsid w:val="007965CF"/>
    <w:rsid w:val="00797F6B"/>
    <w:rsid w:val="007A0D7C"/>
    <w:rsid w:val="007A1463"/>
    <w:rsid w:val="007A165F"/>
    <w:rsid w:val="007A28F6"/>
    <w:rsid w:val="007A2911"/>
    <w:rsid w:val="007A2990"/>
    <w:rsid w:val="007A3906"/>
    <w:rsid w:val="007A3CDC"/>
    <w:rsid w:val="007A47BD"/>
    <w:rsid w:val="007A47C0"/>
    <w:rsid w:val="007A4880"/>
    <w:rsid w:val="007A4885"/>
    <w:rsid w:val="007A50FE"/>
    <w:rsid w:val="007A5581"/>
    <w:rsid w:val="007A614D"/>
    <w:rsid w:val="007A64DD"/>
    <w:rsid w:val="007A66B3"/>
    <w:rsid w:val="007A66CC"/>
    <w:rsid w:val="007A6C0A"/>
    <w:rsid w:val="007A78B2"/>
    <w:rsid w:val="007B0A70"/>
    <w:rsid w:val="007B0BC6"/>
    <w:rsid w:val="007B1315"/>
    <w:rsid w:val="007B15CD"/>
    <w:rsid w:val="007B2206"/>
    <w:rsid w:val="007B28ED"/>
    <w:rsid w:val="007B3A6E"/>
    <w:rsid w:val="007B5A4E"/>
    <w:rsid w:val="007B5A59"/>
    <w:rsid w:val="007B5E54"/>
    <w:rsid w:val="007B708F"/>
    <w:rsid w:val="007B70F1"/>
    <w:rsid w:val="007B7782"/>
    <w:rsid w:val="007B7BF2"/>
    <w:rsid w:val="007B7F5E"/>
    <w:rsid w:val="007C11E0"/>
    <w:rsid w:val="007C1A75"/>
    <w:rsid w:val="007C1BC5"/>
    <w:rsid w:val="007C1BFE"/>
    <w:rsid w:val="007C235A"/>
    <w:rsid w:val="007C28C9"/>
    <w:rsid w:val="007C2A43"/>
    <w:rsid w:val="007C3846"/>
    <w:rsid w:val="007C3DD5"/>
    <w:rsid w:val="007C3E73"/>
    <w:rsid w:val="007C433A"/>
    <w:rsid w:val="007C47A5"/>
    <w:rsid w:val="007C4C34"/>
    <w:rsid w:val="007C56E7"/>
    <w:rsid w:val="007C6D15"/>
    <w:rsid w:val="007C6DEB"/>
    <w:rsid w:val="007C7983"/>
    <w:rsid w:val="007D08BB"/>
    <w:rsid w:val="007D1446"/>
    <w:rsid w:val="007D1C95"/>
    <w:rsid w:val="007D21B8"/>
    <w:rsid w:val="007D230D"/>
    <w:rsid w:val="007D3147"/>
    <w:rsid w:val="007D3653"/>
    <w:rsid w:val="007D38D5"/>
    <w:rsid w:val="007D4F65"/>
    <w:rsid w:val="007D5CB7"/>
    <w:rsid w:val="007D5FBC"/>
    <w:rsid w:val="007D64B8"/>
    <w:rsid w:val="007D650E"/>
    <w:rsid w:val="007D704C"/>
    <w:rsid w:val="007E02FC"/>
    <w:rsid w:val="007E0517"/>
    <w:rsid w:val="007E064D"/>
    <w:rsid w:val="007E0D7E"/>
    <w:rsid w:val="007E0E33"/>
    <w:rsid w:val="007E132F"/>
    <w:rsid w:val="007E1604"/>
    <w:rsid w:val="007E2070"/>
    <w:rsid w:val="007E21CE"/>
    <w:rsid w:val="007E3391"/>
    <w:rsid w:val="007E3897"/>
    <w:rsid w:val="007E395B"/>
    <w:rsid w:val="007E3B32"/>
    <w:rsid w:val="007E3B36"/>
    <w:rsid w:val="007E3BDD"/>
    <w:rsid w:val="007E3D67"/>
    <w:rsid w:val="007E41A0"/>
    <w:rsid w:val="007E4B10"/>
    <w:rsid w:val="007E4CB0"/>
    <w:rsid w:val="007E4FEA"/>
    <w:rsid w:val="007E5BCA"/>
    <w:rsid w:val="007E60D2"/>
    <w:rsid w:val="007E61D9"/>
    <w:rsid w:val="007E6367"/>
    <w:rsid w:val="007E6E63"/>
    <w:rsid w:val="007E6FEC"/>
    <w:rsid w:val="007E7AF7"/>
    <w:rsid w:val="007E7CC2"/>
    <w:rsid w:val="007F0E0E"/>
    <w:rsid w:val="007F0E2D"/>
    <w:rsid w:val="007F12C4"/>
    <w:rsid w:val="007F333E"/>
    <w:rsid w:val="007F3A07"/>
    <w:rsid w:val="007F416B"/>
    <w:rsid w:val="007F44B7"/>
    <w:rsid w:val="007F53D7"/>
    <w:rsid w:val="007F6A69"/>
    <w:rsid w:val="007F6E86"/>
    <w:rsid w:val="007F72DE"/>
    <w:rsid w:val="007F7622"/>
    <w:rsid w:val="007F769F"/>
    <w:rsid w:val="007F7A21"/>
    <w:rsid w:val="007F7CBE"/>
    <w:rsid w:val="007F7FDC"/>
    <w:rsid w:val="008004BB"/>
    <w:rsid w:val="0080162F"/>
    <w:rsid w:val="008016C1"/>
    <w:rsid w:val="00801E44"/>
    <w:rsid w:val="00802028"/>
    <w:rsid w:val="00803487"/>
    <w:rsid w:val="00803D43"/>
    <w:rsid w:val="00803DCF"/>
    <w:rsid w:val="008045B0"/>
    <w:rsid w:val="008048C4"/>
    <w:rsid w:val="008055BD"/>
    <w:rsid w:val="00805879"/>
    <w:rsid w:val="00805A94"/>
    <w:rsid w:val="00805B04"/>
    <w:rsid w:val="00806657"/>
    <w:rsid w:val="00807785"/>
    <w:rsid w:val="00807B1B"/>
    <w:rsid w:val="00807C02"/>
    <w:rsid w:val="008105DA"/>
    <w:rsid w:val="00811161"/>
    <w:rsid w:val="0081136B"/>
    <w:rsid w:val="00811530"/>
    <w:rsid w:val="00811F01"/>
    <w:rsid w:val="0081214E"/>
    <w:rsid w:val="00812DE1"/>
    <w:rsid w:val="00812FFE"/>
    <w:rsid w:val="0081349C"/>
    <w:rsid w:val="008134BB"/>
    <w:rsid w:val="008134C3"/>
    <w:rsid w:val="00813D32"/>
    <w:rsid w:val="008141E4"/>
    <w:rsid w:val="00814446"/>
    <w:rsid w:val="0081449C"/>
    <w:rsid w:val="00814984"/>
    <w:rsid w:val="00814C5F"/>
    <w:rsid w:val="00815385"/>
    <w:rsid w:val="0081559F"/>
    <w:rsid w:val="00815663"/>
    <w:rsid w:val="008157A1"/>
    <w:rsid w:val="00815C35"/>
    <w:rsid w:val="00815FD9"/>
    <w:rsid w:val="0081605C"/>
    <w:rsid w:val="0081609C"/>
    <w:rsid w:val="00816219"/>
    <w:rsid w:val="00816A13"/>
    <w:rsid w:val="00817405"/>
    <w:rsid w:val="00817757"/>
    <w:rsid w:val="008178C6"/>
    <w:rsid w:val="0082047D"/>
    <w:rsid w:val="00820763"/>
    <w:rsid w:val="0082113C"/>
    <w:rsid w:val="0082219B"/>
    <w:rsid w:val="00822D46"/>
    <w:rsid w:val="00822ED0"/>
    <w:rsid w:val="008233D4"/>
    <w:rsid w:val="008239B0"/>
    <w:rsid w:val="00823F57"/>
    <w:rsid w:val="008248DE"/>
    <w:rsid w:val="00824E77"/>
    <w:rsid w:val="00826B1F"/>
    <w:rsid w:val="00826D83"/>
    <w:rsid w:val="00826FBD"/>
    <w:rsid w:val="00830519"/>
    <w:rsid w:val="0083085A"/>
    <w:rsid w:val="00832BCD"/>
    <w:rsid w:val="00832CB5"/>
    <w:rsid w:val="00833916"/>
    <w:rsid w:val="00833983"/>
    <w:rsid w:val="00833BEC"/>
    <w:rsid w:val="008341B1"/>
    <w:rsid w:val="008345A5"/>
    <w:rsid w:val="00835955"/>
    <w:rsid w:val="008365BE"/>
    <w:rsid w:val="00836A1A"/>
    <w:rsid w:val="00836BE7"/>
    <w:rsid w:val="00836D09"/>
    <w:rsid w:val="0083712B"/>
    <w:rsid w:val="008377D2"/>
    <w:rsid w:val="008377D3"/>
    <w:rsid w:val="008400E8"/>
    <w:rsid w:val="008400E9"/>
    <w:rsid w:val="00840740"/>
    <w:rsid w:val="008411DD"/>
    <w:rsid w:val="00841CA9"/>
    <w:rsid w:val="00842213"/>
    <w:rsid w:val="008425F5"/>
    <w:rsid w:val="00843814"/>
    <w:rsid w:val="00844234"/>
    <w:rsid w:val="0084479C"/>
    <w:rsid w:val="0084498E"/>
    <w:rsid w:val="00845778"/>
    <w:rsid w:val="00845EE4"/>
    <w:rsid w:val="008462F4"/>
    <w:rsid w:val="00846706"/>
    <w:rsid w:val="0084692F"/>
    <w:rsid w:val="00847DC5"/>
    <w:rsid w:val="00850173"/>
    <w:rsid w:val="008508E3"/>
    <w:rsid w:val="00850CDE"/>
    <w:rsid w:val="00850EE8"/>
    <w:rsid w:val="00851515"/>
    <w:rsid w:val="00851E0A"/>
    <w:rsid w:val="00852076"/>
    <w:rsid w:val="00852641"/>
    <w:rsid w:val="008527F3"/>
    <w:rsid w:val="00852A25"/>
    <w:rsid w:val="00853A7B"/>
    <w:rsid w:val="00853C9C"/>
    <w:rsid w:val="00853CED"/>
    <w:rsid w:val="00854577"/>
    <w:rsid w:val="008545A4"/>
    <w:rsid w:val="008552D7"/>
    <w:rsid w:val="00855324"/>
    <w:rsid w:val="00855627"/>
    <w:rsid w:val="00856455"/>
    <w:rsid w:val="008579ED"/>
    <w:rsid w:val="00857E63"/>
    <w:rsid w:val="00860274"/>
    <w:rsid w:val="00861315"/>
    <w:rsid w:val="00861BF6"/>
    <w:rsid w:val="00861D38"/>
    <w:rsid w:val="00862E24"/>
    <w:rsid w:val="00863461"/>
    <w:rsid w:val="0086389F"/>
    <w:rsid w:val="00863DD1"/>
    <w:rsid w:val="00863E88"/>
    <w:rsid w:val="0086427A"/>
    <w:rsid w:val="00864805"/>
    <w:rsid w:val="00864884"/>
    <w:rsid w:val="0086563B"/>
    <w:rsid w:val="00865CAF"/>
    <w:rsid w:val="00866671"/>
    <w:rsid w:val="00866E4A"/>
    <w:rsid w:val="00867052"/>
    <w:rsid w:val="008671F7"/>
    <w:rsid w:val="00867A15"/>
    <w:rsid w:val="00867E2B"/>
    <w:rsid w:val="00867EB1"/>
    <w:rsid w:val="00870132"/>
    <w:rsid w:val="008709EF"/>
    <w:rsid w:val="00870B5E"/>
    <w:rsid w:val="00870CCE"/>
    <w:rsid w:val="00871AB3"/>
    <w:rsid w:val="00871AFA"/>
    <w:rsid w:val="00871BF6"/>
    <w:rsid w:val="00871D8F"/>
    <w:rsid w:val="00871F24"/>
    <w:rsid w:val="00872104"/>
    <w:rsid w:val="0087224C"/>
    <w:rsid w:val="00873D40"/>
    <w:rsid w:val="00873FA1"/>
    <w:rsid w:val="008745FC"/>
    <w:rsid w:val="008755D5"/>
    <w:rsid w:val="00875BBD"/>
    <w:rsid w:val="00876662"/>
    <w:rsid w:val="00876FC3"/>
    <w:rsid w:val="008774B1"/>
    <w:rsid w:val="00877557"/>
    <w:rsid w:val="00877B43"/>
    <w:rsid w:val="008803BE"/>
    <w:rsid w:val="00880CB4"/>
    <w:rsid w:val="008814AB"/>
    <w:rsid w:val="0088152E"/>
    <w:rsid w:val="008818E9"/>
    <w:rsid w:val="008821AC"/>
    <w:rsid w:val="008823B9"/>
    <w:rsid w:val="008824F9"/>
    <w:rsid w:val="00883144"/>
    <w:rsid w:val="00883401"/>
    <w:rsid w:val="00883746"/>
    <w:rsid w:val="00883B69"/>
    <w:rsid w:val="00884790"/>
    <w:rsid w:val="00886301"/>
    <w:rsid w:val="00886B56"/>
    <w:rsid w:val="00886BA8"/>
    <w:rsid w:val="00886C1A"/>
    <w:rsid w:val="0088700B"/>
    <w:rsid w:val="0088711F"/>
    <w:rsid w:val="008873FC"/>
    <w:rsid w:val="00887AE3"/>
    <w:rsid w:val="00887FAC"/>
    <w:rsid w:val="008900D5"/>
    <w:rsid w:val="008908AA"/>
    <w:rsid w:val="0089140B"/>
    <w:rsid w:val="00891CE6"/>
    <w:rsid w:val="00892185"/>
    <w:rsid w:val="0089263B"/>
    <w:rsid w:val="0089283F"/>
    <w:rsid w:val="0089284C"/>
    <w:rsid w:val="008929A4"/>
    <w:rsid w:val="00892FC6"/>
    <w:rsid w:val="00893DA0"/>
    <w:rsid w:val="008944DD"/>
    <w:rsid w:val="00894744"/>
    <w:rsid w:val="00895515"/>
    <w:rsid w:val="00895B90"/>
    <w:rsid w:val="008965B8"/>
    <w:rsid w:val="008979B2"/>
    <w:rsid w:val="00897FF9"/>
    <w:rsid w:val="008A0E9D"/>
    <w:rsid w:val="008A0FB8"/>
    <w:rsid w:val="008A130A"/>
    <w:rsid w:val="008A1326"/>
    <w:rsid w:val="008A1697"/>
    <w:rsid w:val="008A1CBC"/>
    <w:rsid w:val="008A1FF7"/>
    <w:rsid w:val="008A2E5B"/>
    <w:rsid w:val="008A2F8E"/>
    <w:rsid w:val="008A46F6"/>
    <w:rsid w:val="008A4CB9"/>
    <w:rsid w:val="008A55BD"/>
    <w:rsid w:val="008A5913"/>
    <w:rsid w:val="008A5D61"/>
    <w:rsid w:val="008A5E68"/>
    <w:rsid w:val="008A620F"/>
    <w:rsid w:val="008A6213"/>
    <w:rsid w:val="008A6556"/>
    <w:rsid w:val="008A6A32"/>
    <w:rsid w:val="008A6B9D"/>
    <w:rsid w:val="008A6EB8"/>
    <w:rsid w:val="008A745C"/>
    <w:rsid w:val="008A7CAF"/>
    <w:rsid w:val="008B02D2"/>
    <w:rsid w:val="008B0424"/>
    <w:rsid w:val="008B0541"/>
    <w:rsid w:val="008B08E2"/>
    <w:rsid w:val="008B1946"/>
    <w:rsid w:val="008B240E"/>
    <w:rsid w:val="008B277C"/>
    <w:rsid w:val="008B2E14"/>
    <w:rsid w:val="008B325E"/>
    <w:rsid w:val="008B39EB"/>
    <w:rsid w:val="008B4142"/>
    <w:rsid w:val="008B43B5"/>
    <w:rsid w:val="008B449C"/>
    <w:rsid w:val="008B4942"/>
    <w:rsid w:val="008B51B1"/>
    <w:rsid w:val="008B54D2"/>
    <w:rsid w:val="008B59AA"/>
    <w:rsid w:val="008B775C"/>
    <w:rsid w:val="008B7BB4"/>
    <w:rsid w:val="008C086D"/>
    <w:rsid w:val="008C0F2A"/>
    <w:rsid w:val="008C1229"/>
    <w:rsid w:val="008C1815"/>
    <w:rsid w:val="008C2885"/>
    <w:rsid w:val="008C2A6A"/>
    <w:rsid w:val="008C472E"/>
    <w:rsid w:val="008C476B"/>
    <w:rsid w:val="008C4A21"/>
    <w:rsid w:val="008C5CCA"/>
    <w:rsid w:val="008C63B8"/>
    <w:rsid w:val="008C68A0"/>
    <w:rsid w:val="008C6F13"/>
    <w:rsid w:val="008C7C8E"/>
    <w:rsid w:val="008D032F"/>
    <w:rsid w:val="008D0966"/>
    <w:rsid w:val="008D150D"/>
    <w:rsid w:val="008D19AC"/>
    <w:rsid w:val="008D2426"/>
    <w:rsid w:val="008D2981"/>
    <w:rsid w:val="008D2FCE"/>
    <w:rsid w:val="008D37FA"/>
    <w:rsid w:val="008D56BE"/>
    <w:rsid w:val="008D5D30"/>
    <w:rsid w:val="008D6428"/>
    <w:rsid w:val="008D6C3C"/>
    <w:rsid w:val="008E01F7"/>
    <w:rsid w:val="008E028A"/>
    <w:rsid w:val="008E0458"/>
    <w:rsid w:val="008E0550"/>
    <w:rsid w:val="008E10E3"/>
    <w:rsid w:val="008E11BB"/>
    <w:rsid w:val="008E1447"/>
    <w:rsid w:val="008E157A"/>
    <w:rsid w:val="008E17A6"/>
    <w:rsid w:val="008E1A60"/>
    <w:rsid w:val="008E1D19"/>
    <w:rsid w:val="008E1D60"/>
    <w:rsid w:val="008E2304"/>
    <w:rsid w:val="008E2DDD"/>
    <w:rsid w:val="008E2E0B"/>
    <w:rsid w:val="008E3FA5"/>
    <w:rsid w:val="008E424D"/>
    <w:rsid w:val="008E42F4"/>
    <w:rsid w:val="008E43A1"/>
    <w:rsid w:val="008E4508"/>
    <w:rsid w:val="008E498B"/>
    <w:rsid w:val="008E512E"/>
    <w:rsid w:val="008E57E2"/>
    <w:rsid w:val="008E5A94"/>
    <w:rsid w:val="008E5C27"/>
    <w:rsid w:val="008E61F7"/>
    <w:rsid w:val="008E6562"/>
    <w:rsid w:val="008E69FB"/>
    <w:rsid w:val="008E6C04"/>
    <w:rsid w:val="008E709A"/>
    <w:rsid w:val="008E7BA4"/>
    <w:rsid w:val="008F0DC6"/>
    <w:rsid w:val="008F1075"/>
    <w:rsid w:val="008F1FB4"/>
    <w:rsid w:val="008F33C3"/>
    <w:rsid w:val="008F448F"/>
    <w:rsid w:val="008F46D5"/>
    <w:rsid w:val="008F4AB4"/>
    <w:rsid w:val="008F4B04"/>
    <w:rsid w:val="008F4DF5"/>
    <w:rsid w:val="008F4FB0"/>
    <w:rsid w:val="008F5B6B"/>
    <w:rsid w:val="008F7349"/>
    <w:rsid w:val="008F7875"/>
    <w:rsid w:val="008F7A4A"/>
    <w:rsid w:val="00900FCC"/>
    <w:rsid w:val="00901163"/>
    <w:rsid w:val="009014B0"/>
    <w:rsid w:val="009018DA"/>
    <w:rsid w:val="00901B6B"/>
    <w:rsid w:val="00902687"/>
    <w:rsid w:val="00902985"/>
    <w:rsid w:val="00903DF8"/>
    <w:rsid w:val="00904E78"/>
    <w:rsid w:val="009050E9"/>
    <w:rsid w:val="009053BB"/>
    <w:rsid w:val="0090555C"/>
    <w:rsid w:val="0090568B"/>
    <w:rsid w:val="0090656A"/>
    <w:rsid w:val="00906DD0"/>
    <w:rsid w:val="00906E09"/>
    <w:rsid w:val="009075F7"/>
    <w:rsid w:val="00907778"/>
    <w:rsid w:val="009104E4"/>
    <w:rsid w:val="009104E9"/>
    <w:rsid w:val="00911404"/>
    <w:rsid w:val="009115CD"/>
    <w:rsid w:val="00911811"/>
    <w:rsid w:val="00911ED2"/>
    <w:rsid w:val="0091206E"/>
    <w:rsid w:val="0091227D"/>
    <w:rsid w:val="00912627"/>
    <w:rsid w:val="00912638"/>
    <w:rsid w:val="009128E1"/>
    <w:rsid w:val="00913DB3"/>
    <w:rsid w:val="0091463D"/>
    <w:rsid w:val="00914A08"/>
    <w:rsid w:val="00914C3C"/>
    <w:rsid w:val="00914CA9"/>
    <w:rsid w:val="00914E22"/>
    <w:rsid w:val="00915382"/>
    <w:rsid w:val="00915389"/>
    <w:rsid w:val="009154D2"/>
    <w:rsid w:val="009157EE"/>
    <w:rsid w:val="00915CF8"/>
    <w:rsid w:val="00915FAA"/>
    <w:rsid w:val="009169A9"/>
    <w:rsid w:val="00916E2F"/>
    <w:rsid w:val="0091705E"/>
    <w:rsid w:val="00917636"/>
    <w:rsid w:val="00917873"/>
    <w:rsid w:val="009205FA"/>
    <w:rsid w:val="0092145E"/>
    <w:rsid w:val="0092157D"/>
    <w:rsid w:val="0092188D"/>
    <w:rsid w:val="00921B35"/>
    <w:rsid w:val="00922390"/>
    <w:rsid w:val="00922A43"/>
    <w:rsid w:val="00923A27"/>
    <w:rsid w:val="00923BBA"/>
    <w:rsid w:val="00924052"/>
    <w:rsid w:val="009240EC"/>
    <w:rsid w:val="0092469A"/>
    <w:rsid w:val="009248E8"/>
    <w:rsid w:val="009248F6"/>
    <w:rsid w:val="00924B42"/>
    <w:rsid w:val="00924B65"/>
    <w:rsid w:val="009260E9"/>
    <w:rsid w:val="009263C6"/>
    <w:rsid w:val="00926896"/>
    <w:rsid w:val="00927C0B"/>
    <w:rsid w:val="00930562"/>
    <w:rsid w:val="00930944"/>
    <w:rsid w:val="00930CDC"/>
    <w:rsid w:val="009323CE"/>
    <w:rsid w:val="009326F6"/>
    <w:rsid w:val="009327C4"/>
    <w:rsid w:val="00933360"/>
    <w:rsid w:val="00933BD1"/>
    <w:rsid w:val="009341C2"/>
    <w:rsid w:val="00934317"/>
    <w:rsid w:val="00934323"/>
    <w:rsid w:val="009346AB"/>
    <w:rsid w:val="0093476C"/>
    <w:rsid w:val="00934BC7"/>
    <w:rsid w:val="0093521E"/>
    <w:rsid w:val="00935A01"/>
    <w:rsid w:val="00936353"/>
    <w:rsid w:val="00936677"/>
    <w:rsid w:val="00936BF5"/>
    <w:rsid w:val="009375C5"/>
    <w:rsid w:val="00937E99"/>
    <w:rsid w:val="00940076"/>
    <w:rsid w:val="009406D7"/>
    <w:rsid w:val="009412F9"/>
    <w:rsid w:val="0094156B"/>
    <w:rsid w:val="00941853"/>
    <w:rsid w:val="00942548"/>
    <w:rsid w:val="00943FD2"/>
    <w:rsid w:val="00944199"/>
    <w:rsid w:val="009449D9"/>
    <w:rsid w:val="00944BD8"/>
    <w:rsid w:val="00944DBE"/>
    <w:rsid w:val="00944F5E"/>
    <w:rsid w:val="009455F1"/>
    <w:rsid w:val="009458D1"/>
    <w:rsid w:val="00946027"/>
    <w:rsid w:val="009460A7"/>
    <w:rsid w:val="0094624C"/>
    <w:rsid w:val="009467E4"/>
    <w:rsid w:val="00946870"/>
    <w:rsid w:val="00946B16"/>
    <w:rsid w:val="00946B41"/>
    <w:rsid w:val="00947575"/>
    <w:rsid w:val="00947820"/>
    <w:rsid w:val="00947961"/>
    <w:rsid w:val="009502B9"/>
    <w:rsid w:val="009503E8"/>
    <w:rsid w:val="00950785"/>
    <w:rsid w:val="00951404"/>
    <w:rsid w:val="0095333C"/>
    <w:rsid w:val="00953E45"/>
    <w:rsid w:val="00954002"/>
    <w:rsid w:val="009548D6"/>
    <w:rsid w:val="00955419"/>
    <w:rsid w:val="00955C05"/>
    <w:rsid w:val="00955C28"/>
    <w:rsid w:val="0095675F"/>
    <w:rsid w:val="0095677D"/>
    <w:rsid w:val="00956E71"/>
    <w:rsid w:val="00956FC2"/>
    <w:rsid w:val="00957443"/>
    <w:rsid w:val="00957527"/>
    <w:rsid w:val="0095789E"/>
    <w:rsid w:val="00957ACB"/>
    <w:rsid w:val="00960965"/>
    <w:rsid w:val="009616B9"/>
    <w:rsid w:val="00962594"/>
    <w:rsid w:val="0096259E"/>
    <w:rsid w:val="00962E80"/>
    <w:rsid w:val="009631B4"/>
    <w:rsid w:val="00963A90"/>
    <w:rsid w:val="009650B7"/>
    <w:rsid w:val="00966562"/>
    <w:rsid w:val="00966D8A"/>
    <w:rsid w:val="00967F10"/>
    <w:rsid w:val="00970143"/>
    <w:rsid w:val="009705C6"/>
    <w:rsid w:val="00970996"/>
    <w:rsid w:val="00970C2E"/>
    <w:rsid w:val="00970E95"/>
    <w:rsid w:val="00971315"/>
    <w:rsid w:val="00971798"/>
    <w:rsid w:val="00971F43"/>
    <w:rsid w:val="00972A96"/>
    <w:rsid w:val="00972A97"/>
    <w:rsid w:val="00973F74"/>
    <w:rsid w:val="00974048"/>
    <w:rsid w:val="0097466F"/>
    <w:rsid w:val="00974970"/>
    <w:rsid w:val="00975137"/>
    <w:rsid w:val="009757C2"/>
    <w:rsid w:val="0097637F"/>
    <w:rsid w:val="0097647F"/>
    <w:rsid w:val="00976604"/>
    <w:rsid w:val="009768E3"/>
    <w:rsid w:val="009770C9"/>
    <w:rsid w:val="00977A1E"/>
    <w:rsid w:val="00977B2A"/>
    <w:rsid w:val="00977BB3"/>
    <w:rsid w:val="00977E9E"/>
    <w:rsid w:val="00980630"/>
    <w:rsid w:val="009807CF"/>
    <w:rsid w:val="00980F5B"/>
    <w:rsid w:val="00980FBC"/>
    <w:rsid w:val="00981213"/>
    <w:rsid w:val="00981404"/>
    <w:rsid w:val="00981989"/>
    <w:rsid w:val="00981D4F"/>
    <w:rsid w:val="00982023"/>
    <w:rsid w:val="0098356C"/>
    <w:rsid w:val="00983C09"/>
    <w:rsid w:val="009840E9"/>
    <w:rsid w:val="00984293"/>
    <w:rsid w:val="00984320"/>
    <w:rsid w:val="00984686"/>
    <w:rsid w:val="00984B41"/>
    <w:rsid w:val="00985195"/>
    <w:rsid w:val="009853F0"/>
    <w:rsid w:val="009864BB"/>
    <w:rsid w:val="00986578"/>
    <w:rsid w:val="009873EE"/>
    <w:rsid w:val="009925F9"/>
    <w:rsid w:val="0099367B"/>
    <w:rsid w:val="00993F72"/>
    <w:rsid w:val="00993F91"/>
    <w:rsid w:val="009949CC"/>
    <w:rsid w:val="0099561B"/>
    <w:rsid w:val="0099574B"/>
    <w:rsid w:val="009960E5"/>
    <w:rsid w:val="00996427"/>
    <w:rsid w:val="00996D61"/>
    <w:rsid w:val="009970A2"/>
    <w:rsid w:val="00997446"/>
    <w:rsid w:val="00997618"/>
    <w:rsid w:val="00997623"/>
    <w:rsid w:val="009A0C1E"/>
    <w:rsid w:val="009A0EE0"/>
    <w:rsid w:val="009A1069"/>
    <w:rsid w:val="009A12BE"/>
    <w:rsid w:val="009A1838"/>
    <w:rsid w:val="009A1AFC"/>
    <w:rsid w:val="009A225C"/>
    <w:rsid w:val="009A2285"/>
    <w:rsid w:val="009A38CB"/>
    <w:rsid w:val="009A3CEA"/>
    <w:rsid w:val="009A3D20"/>
    <w:rsid w:val="009A3FFD"/>
    <w:rsid w:val="009A45F2"/>
    <w:rsid w:val="009A4D2E"/>
    <w:rsid w:val="009A4F18"/>
    <w:rsid w:val="009A4F62"/>
    <w:rsid w:val="009A5709"/>
    <w:rsid w:val="009A5D88"/>
    <w:rsid w:val="009A6932"/>
    <w:rsid w:val="009A7038"/>
    <w:rsid w:val="009A7EE3"/>
    <w:rsid w:val="009B06AE"/>
    <w:rsid w:val="009B1AE8"/>
    <w:rsid w:val="009B20B6"/>
    <w:rsid w:val="009B2EB9"/>
    <w:rsid w:val="009B3E80"/>
    <w:rsid w:val="009B3F47"/>
    <w:rsid w:val="009B432F"/>
    <w:rsid w:val="009B4960"/>
    <w:rsid w:val="009B4D52"/>
    <w:rsid w:val="009B53C3"/>
    <w:rsid w:val="009B5E45"/>
    <w:rsid w:val="009B6117"/>
    <w:rsid w:val="009B673A"/>
    <w:rsid w:val="009B72EB"/>
    <w:rsid w:val="009B7482"/>
    <w:rsid w:val="009C059E"/>
    <w:rsid w:val="009C0CB5"/>
    <w:rsid w:val="009C1373"/>
    <w:rsid w:val="009C26EE"/>
    <w:rsid w:val="009C2886"/>
    <w:rsid w:val="009C2CFA"/>
    <w:rsid w:val="009C3091"/>
    <w:rsid w:val="009C348C"/>
    <w:rsid w:val="009C3A3D"/>
    <w:rsid w:val="009C3A89"/>
    <w:rsid w:val="009C3B89"/>
    <w:rsid w:val="009C4DC2"/>
    <w:rsid w:val="009C4E30"/>
    <w:rsid w:val="009C4F8B"/>
    <w:rsid w:val="009C6083"/>
    <w:rsid w:val="009C70B6"/>
    <w:rsid w:val="009C7C35"/>
    <w:rsid w:val="009D1512"/>
    <w:rsid w:val="009D2AE8"/>
    <w:rsid w:val="009D2DBF"/>
    <w:rsid w:val="009D3300"/>
    <w:rsid w:val="009D420B"/>
    <w:rsid w:val="009D46AB"/>
    <w:rsid w:val="009D4927"/>
    <w:rsid w:val="009D4BBB"/>
    <w:rsid w:val="009D4FEA"/>
    <w:rsid w:val="009D5B82"/>
    <w:rsid w:val="009D5F2F"/>
    <w:rsid w:val="009D6A85"/>
    <w:rsid w:val="009D6D42"/>
    <w:rsid w:val="009D6E9F"/>
    <w:rsid w:val="009D703D"/>
    <w:rsid w:val="009D76BC"/>
    <w:rsid w:val="009D7B1D"/>
    <w:rsid w:val="009D7F98"/>
    <w:rsid w:val="009E0612"/>
    <w:rsid w:val="009E0CAA"/>
    <w:rsid w:val="009E0EC1"/>
    <w:rsid w:val="009E1EAA"/>
    <w:rsid w:val="009E36B5"/>
    <w:rsid w:val="009E3F07"/>
    <w:rsid w:val="009E4223"/>
    <w:rsid w:val="009E52C7"/>
    <w:rsid w:val="009E5BDD"/>
    <w:rsid w:val="009E79CC"/>
    <w:rsid w:val="009E7DBC"/>
    <w:rsid w:val="009E7E8D"/>
    <w:rsid w:val="009F063E"/>
    <w:rsid w:val="009F0B8A"/>
    <w:rsid w:val="009F1299"/>
    <w:rsid w:val="009F142F"/>
    <w:rsid w:val="009F1FA9"/>
    <w:rsid w:val="009F342E"/>
    <w:rsid w:val="009F3EA0"/>
    <w:rsid w:val="009F4756"/>
    <w:rsid w:val="009F4B8C"/>
    <w:rsid w:val="009F4D3B"/>
    <w:rsid w:val="009F5A41"/>
    <w:rsid w:val="009F6172"/>
    <w:rsid w:val="009F6B27"/>
    <w:rsid w:val="009F6C6C"/>
    <w:rsid w:val="009F6EE4"/>
    <w:rsid w:val="00A00190"/>
    <w:rsid w:val="00A007DA"/>
    <w:rsid w:val="00A019D2"/>
    <w:rsid w:val="00A01C87"/>
    <w:rsid w:val="00A02472"/>
    <w:rsid w:val="00A02516"/>
    <w:rsid w:val="00A02CA2"/>
    <w:rsid w:val="00A02CA5"/>
    <w:rsid w:val="00A03187"/>
    <w:rsid w:val="00A03194"/>
    <w:rsid w:val="00A03693"/>
    <w:rsid w:val="00A0466C"/>
    <w:rsid w:val="00A0483A"/>
    <w:rsid w:val="00A0560C"/>
    <w:rsid w:val="00A05890"/>
    <w:rsid w:val="00A05978"/>
    <w:rsid w:val="00A06E1A"/>
    <w:rsid w:val="00A07467"/>
    <w:rsid w:val="00A07931"/>
    <w:rsid w:val="00A105D2"/>
    <w:rsid w:val="00A1087B"/>
    <w:rsid w:val="00A10D91"/>
    <w:rsid w:val="00A110EE"/>
    <w:rsid w:val="00A113E8"/>
    <w:rsid w:val="00A115BA"/>
    <w:rsid w:val="00A11D1F"/>
    <w:rsid w:val="00A12F96"/>
    <w:rsid w:val="00A131C7"/>
    <w:rsid w:val="00A13320"/>
    <w:rsid w:val="00A13BEF"/>
    <w:rsid w:val="00A142D1"/>
    <w:rsid w:val="00A163E2"/>
    <w:rsid w:val="00A1660C"/>
    <w:rsid w:val="00A17284"/>
    <w:rsid w:val="00A20045"/>
    <w:rsid w:val="00A206B4"/>
    <w:rsid w:val="00A20835"/>
    <w:rsid w:val="00A20B4B"/>
    <w:rsid w:val="00A20BF0"/>
    <w:rsid w:val="00A210AF"/>
    <w:rsid w:val="00A21614"/>
    <w:rsid w:val="00A21A85"/>
    <w:rsid w:val="00A21ED2"/>
    <w:rsid w:val="00A2203A"/>
    <w:rsid w:val="00A222CC"/>
    <w:rsid w:val="00A2239E"/>
    <w:rsid w:val="00A2343D"/>
    <w:rsid w:val="00A234B3"/>
    <w:rsid w:val="00A237E4"/>
    <w:rsid w:val="00A23942"/>
    <w:rsid w:val="00A23951"/>
    <w:rsid w:val="00A24638"/>
    <w:rsid w:val="00A2466F"/>
    <w:rsid w:val="00A24CC1"/>
    <w:rsid w:val="00A24DA5"/>
    <w:rsid w:val="00A24F3A"/>
    <w:rsid w:val="00A250BA"/>
    <w:rsid w:val="00A255E9"/>
    <w:rsid w:val="00A256AF"/>
    <w:rsid w:val="00A25981"/>
    <w:rsid w:val="00A25A17"/>
    <w:rsid w:val="00A26294"/>
    <w:rsid w:val="00A2657C"/>
    <w:rsid w:val="00A27149"/>
    <w:rsid w:val="00A30003"/>
    <w:rsid w:val="00A30489"/>
    <w:rsid w:val="00A30DFB"/>
    <w:rsid w:val="00A3156A"/>
    <w:rsid w:val="00A315CF"/>
    <w:rsid w:val="00A31AE6"/>
    <w:rsid w:val="00A31F60"/>
    <w:rsid w:val="00A3268F"/>
    <w:rsid w:val="00A32B60"/>
    <w:rsid w:val="00A3343A"/>
    <w:rsid w:val="00A33C7C"/>
    <w:rsid w:val="00A3415D"/>
    <w:rsid w:val="00A34215"/>
    <w:rsid w:val="00A3448B"/>
    <w:rsid w:val="00A34BD9"/>
    <w:rsid w:val="00A3569B"/>
    <w:rsid w:val="00A35883"/>
    <w:rsid w:val="00A364C8"/>
    <w:rsid w:val="00A36685"/>
    <w:rsid w:val="00A36A01"/>
    <w:rsid w:val="00A36FFD"/>
    <w:rsid w:val="00A37F6F"/>
    <w:rsid w:val="00A40168"/>
    <w:rsid w:val="00A40E8E"/>
    <w:rsid w:val="00A40E92"/>
    <w:rsid w:val="00A4119D"/>
    <w:rsid w:val="00A41336"/>
    <w:rsid w:val="00A415C5"/>
    <w:rsid w:val="00A416BD"/>
    <w:rsid w:val="00A417AF"/>
    <w:rsid w:val="00A417F2"/>
    <w:rsid w:val="00A41D89"/>
    <w:rsid w:val="00A422B8"/>
    <w:rsid w:val="00A425A9"/>
    <w:rsid w:val="00A42924"/>
    <w:rsid w:val="00A42DAA"/>
    <w:rsid w:val="00A43CB6"/>
    <w:rsid w:val="00A43F73"/>
    <w:rsid w:val="00A44B0C"/>
    <w:rsid w:val="00A44DCF"/>
    <w:rsid w:val="00A44F6C"/>
    <w:rsid w:val="00A45309"/>
    <w:rsid w:val="00A45709"/>
    <w:rsid w:val="00A459C8"/>
    <w:rsid w:val="00A464B0"/>
    <w:rsid w:val="00A47C39"/>
    <w:rsid w:val="00A50F86"/>
    <w:rsid w:val="00A5114E"/>
    <w:rsid w:val="00A51254"/>
    <w:rsid w:val="00A51A29"/>
    <w:rsid w:val="00A52052"/>
    <w:rsid w:val="00A520AB"/>
    <w:rsid w:val="00A5210E"/>
    <w:rsid w:val="00A521F8"/>
    <w:rsid w:val="00A52773"/>
    <w:rsid w:val="00A529AC"/>
    <w:rsid w:val="00A53358"/>
    <w:rsid w:val="00A53620"/>
    <w:rsid w:val="00A539C9"/>
    <w:rsid w:val="00A541B1"/>
    <w:rsid w:val="00A54F5A"/>
    <w:rsid w:val="00A552AE"/>
    <w:rsid w:val="00A55727"/>
    <w:rsid w:val="00A5603D"/>
    <w:rsid w:val="00A57B2A"/>
    <w:rsid w:val="00A57D4D"/>
    <w:rsid w:val="00A60D06"/>
    <w:rsid w:val="00A6133A"/>
    <w:rsid w:val="00A61814"/>
    <w:rsid w:val="00A619EC"/>
    <w:rsid w:val="00A61BB8"/>
    <w:rsid w:val="00A632F6"/>
    <w:rsid w:val="00A63C32"/>
    <w:rsid w:val="00A63F60"/>
    <w:rsid w:val="00A64420"/>
    <w:rsid w:val="00A64990"/>
    <w:rsid w:val="00A651CD"/>
    <w:rsid w:val="00A659C3"/>
    <w:rsid w:val="00A65D31"/>
    <w:rsid w:val="00A663D2"/>
    <w:rsid w:val="00A666D4"/>
    <w:rsid w:val="00A66EDC"/>
    <w:rsid w:val="00A67424"/>
    <w:rsid w:val="00A67851"/>
    <w:rsid w:val="00A67919"/>
    <w:rsid w:val="00A70022"/>
    <w:rsid w:val="00A703DB"/>
    <w:rsid w:val="00A70717"/>
    <w:rsid w:val="00A70733"/>
    <w:rsid w:val="00A70EBE"/>
    <w:rsid w:val="00A71537"/>
    <w:rsid w:val="00A716CF"/>
    <w:rsid w:val="00A71833"/>
    <w:rsid w:val="00A719C0"/>
    <w:rsid w:val="00A71AFF"/>
    <w:rsid w:val="00A71D94"/>
    <w:rsid w:val="00A72431"/>
    <w:rsid w:val="00A72662"/>
    <w:rsid w:val="00A73D47"/>
    <w:rsid w:val="00A74E28"/>
    <w:rsid w:val="00A751BC"/>
    <w:rsid w:val="00A75CED"/>
    <w:rsid w:val="00A75FC5"/>
    <w:rsid w:val="00A7626C"/>
    <w:rsid w:val="00A77282"/>
    <w:rsid w:val="00A77576"/>
    <w:rsid w:val="00A778FF"/>
    <w:rsid w:val="00A80F33"/>
    <w:rsid w:val="00A81394"/>
    <w:rsid w:val="00A81F6A"/>
    <w:rsid w:val="00A821E2"/>
    <w:rsid w:val="00A82CB8"/>
    <w:rsid w:val="00A837E8"/>
    <w:rsid w:val="00A83D57"/>
    <w:rsid w:val="00A848CF"/>
    <w:rsid w:val="00A85368"/>
    <w:rsid w:val="00A854B2"/>
    <w:rsid w:val="00A85554"/>
    <w:rsid w:val="00A8597A"/>
    <w:rsid w:val="00A85EF5"/>
    <w:rsid w:val="00A864F7"/>
    <w:rsid w:val="00A86525"/>
    <w:rsid w:val="00A874DC"/>
    <w:rsid w:val="00A87520"/>
    <w:rsid w:val="00A876A4"/>
    <w:rsid w:val="00A87891"/>
    <w:rsid w:val="00A90125"/>
    <w:rsid w:val="00A905AC"/>
    <w:rsid w:val="00A910F5"/>
    <w:rsid w:val="00A91A6C"/>
    <w:rsid w:val="00A9255F"/>
    <w:rsid w:val="00A93EC4"/>
    <w:rsid w:val="00A94DC7"/>
    <w:rsid w:val="00A94E48"/>
    <w:rsid w:val="00A94F84"/>
    <w:rsid w:val="00A950E8"/>
    <w:rsid w:val="00A9557C"/>
    <w:rsid w:val="00A956FB"/>
    <w:rsid w:val="00A95F47"/>
    <w:rsid w:val="00A96E16"/>
    <w:rsid w:val="00A97F63"/>
    <w:rsid w:val="00AA0256"/>
    <w:rsid w:val="00AA06AC"/>
    <w:rsid w:val="00AA06E5"/>
    <w:rsid w:val="00AA190F"/>
    <w:rsid w:val="00AA1C81"/>
    <w:rsid w:val="00AA1E60"/>
    <w:rsid w:val="00AA1FEF"/>
    <w:rsid w:val="00AA3CCD"/>
    <w:rsid w:val="00AA5B5C"/>
    <w:rsid w:val="00AA5CA1"/>
    <w:rsid w:val="00AA63B9"/>
    <w:rsid w:val="00AA6618"/>
    <w:rsid w:val="00AA756D"/>
    <w:rsid w:val="00AA7A0F"/>
    <w:rsid w:val="00AA7C83"/>
    <w:rsid w:val="00AA7E9C"/>
    <w:rsid w:val="00AB0757"/>
    <w:rsid w:val="00AB0787"/>
    <w:rsid w:val="00AB0F4A"/>
    <w:rsid w:val="00AB12CC"/>
    <w:rsid w:val="00AB18F5"/>
    <w:rsid w:val="00AB1AFA"/>
    <w:rsid w:val="00AB219E"/>
    <w:rsid w:val="00AB2591"/>
    <w:rsid w:val="00AB375C"/>
    <w:rsid w:val="00AB38B0"/>
    <w:rsid w:val="00AB3BF2"/>
    <w:rsid w:val="00AB3FFB"/>
    <w:rsid w:val="00AB490E"/>
    <w:rsid w:val="00AB4DA9"/>
    <w:rsid w:val="00AB556A"/>
    <w:rsid w:val="00AB5886"/>
    <w:rsid w:val="00AB6132"/>
    <w:rsid w:val="00AB61CB"/>
    <w:rsid w:val="00AB6459"/>
    <w:rsid w:val="00AB686C"/>
    <w:rsid w:val="00AB6E68"/>
    <w:rsid w:val="00AC0429"/>
    <w:rsid w:val="00AC0D70"/>
    <w:rsid w:val="00AC1653"/>
    <w:rsid w:val="00AC1F07"/>
    <w:rsid w:val="00AC239A"/>
    <w:rsid w:val="00AC2ABF"/>
    <w:rsid w:val="00AC3396"/>
    <w:rsid w:val="00AC39D2"/>
    <w:rsid w:val="00AC3A3D"/>
    <w:rsid w:val="00AC45ED"/>
    <w:rsid w:val="00AC464B"/>
    <w:rsid w:val="00AC465E"/>
    <w:rsid w:val="00AC538B"/>
    <w:rsid w:val="00AC56C2"/>
    <w:rsid w:val="00AC57BE"/>
    <w:rsid w:val="00AC57D1"/>
    <w:rsid w:val="00AC58BB"/>
    <w:rsid w:val="00AC5A4D"/>
    <w:rsid w:val="00AC5EAD"/>
    <w:rsid w:val="00AC679F"/>
    <w:rsid w:val="00AC6A6E"/>
    <w:rsid w:val="00AC71A0"/>
    <w:rsid w:val="00AC7E44"/>
    <w:rsid w:val="00AD0559"/>
    <w:rsid w:val="00AD05ED"/>
    <w:rsid w:val="00AD17F0"/>
    <w:rsid w:val="00AD1841"/>
    <w:rsid w:val="00AD1E4B"/>
    <w:rsid w:val="00AD1E9C"/>
    <w:rsid w:val="00AD2F07"/>
    <w:rsid w:val="00AD32D7"/>
    <w:rsid w:val="00AD35D9"/>
    <w:rsid w:val="00AD39B9"/>
    <w:rsid w:val="00AD3EEB"/>
    <w:rsid w:val="00AD3FFF"/>
    <w:rsid w:val="00AD49A7"/>
    <w:rsid w:val="00AD4EC7"/>
    <w:rsid w:val="00AD4F53"/>
    <w:rsid w:val="00AD56B6"/>
    <w:rsid w:val="00AD5920"/>
    <w:rsid w:val="00AD5BFA"/>
    <w:rsid w:val="00AD5ECC"/>
    <w:rsid w:val="00AD5FFE"/>
    <w:rsid w:val="00AD65EC"/>
    <w:rsid w:val="00AD6F3E"/>
    <w:rsid w:val="00AD7537"/>
    <w:rsid w:val="00AD7A7B"/>
    <w:rsid w:val="00AD7AF4"/>
    <w:rsid w:val="00AE05E7"/>
    <w:rsid w:val="00AE0B77"/>
    <w:rsid w:val="00AE1F96"/>
    <w:rsid w:val="00AE261B"/>
    <w:rsid w:val="00AE28B3"/>
    <w:rsid w:val="00AE32B3"/>
    <w:rsid w:val="00AE32CD"/>
    <w:rsid w:val="00AE392B"/>
    <w:rsid w:val="00AE4119"/>
    <w:rsid w:val="00AE43B5"/>
    <w:rsid w:val="00AE43DE"/>
    <w:rsid w:val="00AE4819"/>
    <w:rsid w:val="00AE4CFD"/>
    <w:rsid w:val="00AE4FF9"/>
    <w:rsid w:val="00AE50A6"/>
    <w:rsid w:val="00AE61BD"/>
    <w:rsid w:val="00AE62B8"/>
    <w:rsid w:val="00AE7627"/>
    <w:rsid w:val="00AE79AD"/>
    <w:rsid w:val="00AE7C45"/>
    <w:rsid w:val="00AE7D30"/>
    <w:rsid w:val="00AF087B"/>
    <w:rsid w:val="00AF0919"/>
    <w:rsid w:val="00AF0CBA"/>
    <w:rsid w:val="00AF1AB5"/>
    <w:rsid w:val="00AF21DF"/>
    <w:rsid w:val="00AF2606"/>
    <w:rsid w:val="00AF38CD"/>
    <w:rsid w:val="00AF3C44"/>
    <w:rsid w:val="00AF46CC"/>
    <w:rsid w:val="00AF4BF5"/>
    <w:rsid w:val="00AF4C81"/>
    <w:rsid w:val="00AF4D9F"/>
    <w:rsid w:val="00AF538F"/>
    <w:rsid w:val="00AF56FC"/>
    <w:rsid w:val="00AF58EE"/>
    <w:rsid w:val="00AF5900"/>
    <w:rsid w:val="00AF6657"/>
    <w:rsid w:val="00AF6E61"/>
    <w:rsid w:val="00B014E8"/>
    <w:rsid w:val="00B01EC1"/>
    <w:rsid w:val="00B026F3"/>
    <w:rsid w:val="00B02B79"/>
    <w:rsid w:val="00B02E5A"/>
    <w:rsid w:val="00B02EDE"/>
    <w:rsid w:val="00B030CC"/>
    <w:rsid w:val="00B0326D"/>
    <w:rsid w:val="00B041F2"/>
    <w:rsid w:val="00B04221"/>
    <w:rsid w:val="00B048BB"/>
    <w:rsid w:val="00B05277"/>
    <w:rsid w:val="00B058B9"/>
    <w:rsid w:val="00B062A6"/>
    <w:rsid w:val="00B101FC"/>
    <w:rsid w:val="00B108FB"/>
    <w:rsid w:val="00B11A45"/>
    <w:rsid w:val="00B11B4D"/>
    <w:rsid w:val="00B11EAA"/>
    <w:rsid w:val="00B12626"/>
    <w:rsid w:val="00B12732"/>
    <w:rsid w:val="00B12734"/>
    <w:rsid w:val="00B12CE4"/>
    <w:rsid w:val="00B13266"/>
    <w:rsid w:val="00B15B28"/>
    <w:rsid w:val="00B170B8"/>
    <w:rsid w:val="00B17213"/>
    <w:rsid w:val="00B178E9"/>
    <w:rsid w:val="00B17A05"/>
    <w:rsid w:val="00B2015F"/>
    <w:rsid w:val="00B20B09"/>
    <w:rsid w:val="00B2194F"/>
    <w:rsid w:val="00B220E9"/>
    <w:rsid w:val="00B22DD2"/>
    <w:rsid w:val="00B234BE"/>
    <w:rsid w:val="00B23863"/>
    <w:rsid w:val="00B2501B"/>
    <w:rsid w:val="00B255E9"/>
    <w:rsid w:val="00B26A7D"/>
    <w:rsid w:val="00B26FD6"/>
    <w:rsid w:val="00B27563"/>
    <w:rsid w:val="00B2765B"/>
    <w:rsid w:val="00B27C1E"/>
    <w:rsid w:val="00B27D8A"/>
    <w:rsid w:val="00B306B8"/>
    <w:rsid w:val="00B30A48"/>
    <w:rsid w:val="00B30C75"/>
    <w:rsid w:val="00B3137F"/>
    <w:rsid w:val="00B31B94"/>
    <w:rsid w:val="00B31FB5"/>
    <w:rsid w:val="00B3208C"/>
    <w:rsid w:val="00B325E8"/>
    <w:rsid w:val="00B32A10"/>
    <w:rsid w:val="00B331E0"/>
    <w:rsid w:val="00B33384"/>
    <w:rsid w:val="00B337BC"/>
    <w:rsid w:val="00B337E3"/>
    <w:rsid w:val="00B33F77"/>
    <w:rsid w:val="00B344DD"/>
    <w:rsid w:val="00B35009"/>
    <w:rsid w:val="00B35644"/>
    <w:rsid w:val="00B35805"/>
    <w:rsid w:val="00B358BA"/>
    <w:rsid w:val="00B35BA9"/>
    <w:rsid w:val="00B3615F"/>
    <w:rsid w:val="00B363C5"/>
    <w:rsid w:val="00B363C8"/>
    <w:rsid w:val="00B36449"/>
    <w:rsid w:val="00B36ACF"/>
    <w:rsid w:val="00B36EE9"/>
    <w:rsid w:val="00B37067"/>
    <w:rsid w:val="00B37AC9"/>
    <w:rsid w:val="00B40243"/>
    <w:rsid w:val="00B4087D"/>
    <w:rsid w:val="00B40CFA"/>
    <w:rsid w:val="00B40F85"/>
    <w:rsid w:val="00B41052"/>
    <w:rsid w:val="00B418A1"/>
    <w:rsid w:val="00B41EBB"/>
    <w:rsid w:val="00B426CA"/>
    <w:rsid w:val="00B42B17"/>
    <w:rsid w:val="00B43016"/>
    <w:rsid w:val="00B432B5"/>
    <w:rsid w:val="00B436E0"/>
    <w:rsid w:val="00B44A27"/>
    <w:rsid w:val="00B44C89"/>
    <w:rsid w:val="00B4522F"/>
    <w:rsid w:val="00B45960"/>
    <w:rsid w:val="00B45F6F"/>
    <w:rsid w:val="00B46B7C"/>
    <w:rsid w:val="00B46FBE"/>
    <w:rsid w:val="00B470BA"/>
    <w:rsid w:val="00B4720F"/>
    <w:rsid w:val="00B47CE3"/>
    <w:rsid w:val="00B50714"/>
    <w:rsid w:val="00B5077E"/>
    <w:rsid w:val="00B50853"/>
    <w:rsid w:val="00B51269"/>
    <w:rsid w:val="00B51492"/>
    <w:rsid w:val="00B51D75"/>
    <w:rsid w:val="00B524AF"/>
    <w:rsid w:val="00B52AF9"/>
    <w:rsid w:val="00B533DC"/>
    <w:rsid w:val="00B53771"/>
    <w:rsid w:val="00B53858"/>
    <w:rsid w:val="00B53A6D"/>
    <w:rsid w:val="00B53B30"/>
    <w:rsid w:val="00B53BE6"/>
    <w:rsid w:val="00B53E75"/>
    <w:rsid w:val="00B548BA"/>
    <w:rsid w:val="00B54F4A"/>
    <w:rsid w:val="00B55A5F"/>
    <w:rsid w:val="00B569B3"/>
    <w:rsid w:val="00B56C68"/>
    <w:rsid w:val="00B57FAB"/>
    <w:rsid w:val="00B60CFE"/>
    <w:rsid w:val="00B6101E"/>
    <w:rsid w:val="00B61116"/>
    <w:rsid w:val="00B61857"/>
    <w:rsid w:val="00B61F99"/>
    <w:rsid w:val="00B627BF"/>
    <w:rsid w:val="00B62BDF"/>
    <w:rsid w:val="00B6300A"/>
    <w:rsid w:val="00B630F9"/>
    <w:rsid w:val="00B63C47"/>
    <w:rsid w:val="00B6431E"/>
    <w:rsid w:val="00B64566"/>
    <w:rsid w:val="00B64874"/>
    <w:rsid w:val="00B64B43"/>
    <w:rsid w:val="00B64DAA"/>
    <w:rsid w:val="00B6530C"/>
    <w:rsid w:val="00B66BA4"/>
    <w:rsid w:val="00B67427"/>
    <w:rsid w:val="00B676C6"/>
    <w:rsid w:val="00B67BC4"/>
    <w:rsid w:val="00B705A8"/>
    <w:rsid w:val="00B70AC3"/>
    <w:rsid w:val="00B714C2"/>
    <w:rsid w:val="00B717D7"/>
    <w:rsid w:val="00B720B0"/>
    <w:rsid w:val="00B72295"/>
    <w:rsid w:val="00B72426"/>
    <w:rsid w:val="00B724C4"/>
    <w:rsid w:val="00B72C58"/>
    <w:rsid w:val="00B72C68"/>
    <w:rsid w:val="00B72DA3"/>
    <w:rsid w:val="00B72FC9"/>
    <w:rsid w:val="00B73ADB"/>
    <w:rsid w:val="00B73E04"/>
    <w:rsid w:val="00B74749"/>
    <w:rsid w:val="00B74847"/>
    <w:rsid w:val="00B7666B"/>
    <w:rsid w:val="00B76B44"/>
    <w:rsid w:val="00B7701B"/>
    <w:rsid w:val="00B77593"/>
    <w:rsid w:val="00B77EC3"/>
    <w:rsid w:val="00B80558"/>
    <w:rsid w:val="00B805CC"/>
    <w:rsid w:val="00B806A4"/>
    <w:rsid w:val="00B808E3"/>
    <w:rsid w:val="00B81266"/>
    <w:rsid w:val="00B81E37"/>
    <w:rsid w:val="00B8331A"/>
    <w:rsid w:val="00B852BA"/>
    <w:rsid w:val="00B85870"/>
    <w:rsid w:val="00B86451"/>
    <w:rsid w:val="00B86A81"/>
    <w:rsid w:val="00B8721E"/>
    <w:rsid w:val="00B8740B"/>
    <w:rsid w:val="00B878C7"/>
    <w:rsid w:val="00B906B8"/>
    <w:rsid w:val="00B90BCD"/>
    <w:rsid w:val="00B90D57"/>
    <w:rsid w:val="00B90D7C"/>
    <w:rsid w:val="00B90E2B"/>
    <w:rsid w:val="00B90EAA"/>
    <w:rsid w:val="00B92090"/>
    <w:rsid w:val="00B92377"/>
    <w:rsid w:val="00B93179"/>
    <w:rsid w:val="00B93AB3"/>
    <w:rsid w:val="00B93AC4"/>
    <w:rsid w:val="00B93E2C"/>
    <w:rsid w:val="00B94D7D"/>
    <w:rsid w:val="00B94EA9"/>
    <w:rsid w:val="00B953DD"/>
    <w:rsid w:val="00B964C4"/>
    <w:rsid w:val="00B967EA"/>
    <w:rsid w:val="00B96EE8"/>
    <w:rsid w:val="00B97673"/>
    <w:rsid w:val="00B97BA2"/>
    <w:rsid w:val="00B97CC5"/>
    <w:rsid w:val="00BA0043"/>
    <w:rsid w:val="00BA00CA"/>
    <w:rsid w:val="00BA01CC"/>
    <w:rsid w:val="00BA0251"/>
    <w:rsid w:val="00BA12DC"/>
    <w:rsid w:val="00BA16EC"/>
    <w:rsid w:val="00BA1A73"/>
    <w:rsid w:val="00BA1EED"/>
    <w:rsid w:val="00BA2389"/>
    <w:rsid w:val="00BA25C1"/>
    <w:rsid w:val="00BA3146"/>
    <w:rsid w:val="00BA3E14"/>
    <w:rsid w:val="00BA4A14"/>
    <w:rsid w:val="00BA4A3D"/>
    <w:rsid w:val="00BA4BFA"/>
    <w:rsid w:val="00BA5C4B"/>
    <w:rsid w:val="00BA5CBD"/>
    <w:rsid w:val="00BA61B8"/>
    <w:rsid w:val="00BA695D"/>
    <w:rsid w:val="00BA6B00"/>
    <w:rsid w:val="00BA7580"/>
    <w:rsid w:val="00BA76BE"/>
    <w:rsid w:val="00BB031A"/>
    <w:rsid w:val="00BB0ADA"/>
    <w:rsid w:val="00BB0DB9"/>
    <w:rsid w:val="00BB129F"/>
    <w:rsid w:val="00BB12DE"/>
    <w:rsid w:val="00BB187D"/>
    <w:rsid w:val="00BB2E32"/>
    <w:rsid w:val="00BB3EC0"/>
    <w:rsid w:val="00BB433E"/>
    <w:rsid w:val="00BB49B4"/>
    <w:rsid w:val="00BB507A"/>
    <w:rsid w:val="00BB593D"/>
    <w:rsid w:val="00BB5A4A"/>
    <w:rsid w:val="00BB6B64"/>
    <w:rsid w:val="00BB6D8B"/>
    <w:rsid w:val="00BB6E07"/>
    <w:rsid w:val="00BB76F1"/>
    <w:rsid w:val="00BB7DB0"/>
    <w:rsid w:val="00BB7FBD"/>
    <w:rsid w:val="00BC0985"/>
    <w:rsid w:val="00BC098C"/>
    <w:rsid w:val="00BC0E13"/>
    <w:rsid w:val="00BC0F67"/>
    <w:rsid w:val="00BC272E"/>
    <w:rsid w:val="00BC2A32"/>
    <w:rsid w:val="00BC3522"/>
    <w:rsid w:val="00BC4B59"/>
    <w:rsid w:val="00BC594C"/>
    <w:rsid w:val="00BC5A53"/>
    <w:rsid w:val="00BC5AE1"/>
    <w:rsid w:val="00BC61CF"/>
    <w:rsid w:val="00BC755D"/>
    <w:rsid w:val="00BC7586"/>
    <w:rsid w:val="00BC7641"/>
    <w:rsid w:val="00BD02D5"/>
    <w:rsid w:val="00BD136B"/>
    <w:rsid w:val="00BD2724"/>
    <w:rsid w:val="00BD28E6"/>
    <w:rsid w:val="00BD2B73"/>
    <w:rsid w:val="00BD337B"/>
    <w:rsid w:val="00BD3AFD"/>
    <w:rsid w:val="00BD3EA0"/>
    <w:rsid w:val="00BD4C91"/>
    <w:rsid w:val="00BD5157"/>
    <w:rsid w:val="00BD54A5"/>
    <w:rsid w:val="00BD55BD"/>
    <w:rsid w:val="00BD5C0F"/>
    <w:rsid w:val="00BD5E61"/>
    <w:rsid w:val="00BD5FB8"/>
    <w:rsid w:val="00BD78D7"/>
    <w:rsid w:val="00BE08FE"/>
    <w:rsid w:val="00BE0ADB"/>
    <w:rsid w:val="00BE0BC8"/>
    <w:rsid w:val="00BE1443"/>
    <w:rsid w:val="00BE276A"/>
    <w:rsid w:val="00BE2D57"/>
    <w:rsid w:val="00BE317C"/>
    <w:rsid w:val="00BE391C"/>
    <w:rsid w:val="00BE515D"/>
    <w:rsid w:val="00BE6324"/>
    <w:rsid w:val="00BE6DAD"/>
    <w:rsid w:val="00BE7017"/>
    <w:rsid w:val="00BE70E6"/>
    <w:rsid w:val="00BE7218"/>
    <w:rsid w:val="00BE78ED"/>
    <w:rsid w:val="00BF0698"/>
    <w:rsid w:val="00BF07F5"/>
    <w:rsid w:val="00BF17BA"/>
    <w:rsid w:val="00BF19C6"/>
    <w:rsid w:val="00BF3D3B"/>
    <w:rsid w:val="00BF468D"/>
    <w:rsid w:val="00BF595A"/>
    <w:rsid w:val="00BF6180"/>
    <w:rsid w:val="00BF6817"/>
    <w:rsid w:val="00BF6995"/>
    <w:rsid w:val="00BF70B2"/>
    <w:rsid w:val="00BF731B"/>
    <w:rsid w:val="00BF74CE"/>
    <w:rsid w:val="00BF79FB"/>
    <w:rsid w:val="00C0014D"/>
    <w:rsid w:val="00C00F03"/>
    <w:rsid w:val="00C0173E"/>
    <w:rsid w:val="00C01EEC"/>
    <w:rsid w:val="00C021CF"/>
    <w:rsid w:val="00C039F0"/>
    <w:rsid w:val="00C03B1A"/>
    <w:rsid w:val="00C03D53"/>
    <w:rsid w:val="00C04A63"/>
    <w:rsid w:val="00C04E44"/>
    <w:rsid w:val="00C05A18"/>
    <w:rsid w:val="00C05A7A"/>
    <w:rsid w:val="00C06620"/>
    <w:rsid w:val="00C07DE4"/>
    <w:rsid w:val="00C105CC"/>
    <w:rsid w:val="00C106E3"/>
    <w:rsid w:val="00C10706"/>
    <w:rsid w:val="00C108DA"/>
    <w:rsid w:val="00C114C4"/>
    <w:rsid w:val="00C11546"/>
    <w:rsid w:val="00C11756"/>
    <w:rsid w:val="00C117EB"/>
    <w:rsid w:val="00C122F1"/>
    <w:rsid w:val="00C13901"/>
    <w:rsid w:val="00C14664"/>
    <w:rsid w:val="00C15083"/>
    <w:rsid w:val="00C155D2"/>
    <w:rsid w:val="00C157C9"/>
    <w:rsid w:val="00C15A0C"/>
    <w:rsid w:val="00C15A6D"/>
    <w:rsid w:val="00C15AE4"/>
    <w:rsid w:val="00C16649"/>
    <w:rsid w:val="00C17B7E"/>
    <w:rsid w:val="00C17D32"/>
    <w:rsid w:val="00C17FB9"/>
    <w:rsid w:val="00C205DD"/>
    <w:rsid w:val="00C20C9A"/>
    <w:rsid w:val="00C2198E"/>
    <w:rsid w:val="00C222C9"/>
    <w:rsid w:val="00C23269"/>
    <w:rsid w:val="00C234A3"/>
    <w:rsid w:val="00C24235"/>
    <w:rsid w:val="00C24565"/>
    <w:rsid w:val="00C24E90"/>
    <w:rsid w:val="00C25777"/>
    <w:rsid w:val="00C25795"/>
    <w:rsid w:val="00C2587B"/>
    <w:rsid w:val="00C260AD"/>
    <w:rsid w:val="00C27E84"/>
    <w:rsid w:val="00C27F0E"/>
    <w:rsid w:val="00C3027B"/>
    <w:rsid w:val="00C30823"/>
    <w:rsid w:val="00C30DA8"/>
    <w:rsid w:val="00C3183C"/>
    <w:rsid w:val="00C31BEB"/>
    <w:rsid w:val="00C32028"/>
    <w:rsid w:val="00C3235B"/>
    <w:rsid w:val="00C33F40"/>
    <w:rsid w:val="00C33FD7"/>
    <w:rsid w:val="00C346EA"/>
    <w:rsid w:val="00C34CD7"/>
    <w:rsid w:val="00C35742"/>
    <w:rsid w:val="00C35C94"/>
    <w:rsid w:val="00C3612A"/>
    <w:rsid w:val="00C36708"/>
    <w:rsid w:val="00C370FE"/>
    <w:rsid w:val="00C4023D"/>
    <w:rsid w:val="00C40A8F"/>
    <w:rsid w:val="00C41131"/>
    <w:rsid w:val="00C41896"/>
    <w:rsid w:val="00C41BDA"/>
    <w:rsid w:val="00C42634"/>
    <w:rsid w:val="00C428FF"/>
    <w:rsid w:val="00C42CD4"/>
    <w:rsid w:val="00C42FF2"/>
    <w:rsid w:val="00C43B9E"/>
    <w:rsid w:val="00C4408C"/>
    <w:rsid w:val="00C44D92"/>
    <w:rsid w:val="00C45302"/>
    <w:rsid w:val="00C4625C"/>
    <w:rsid w:val="00C4703C"/>
    <w:rsid w:val="00C47D41"/>
    <w:rsid w:val="00C50208"/>
    <w:rsid w:val="00C50395"/>
    <w:rsid w:val="00C5230F"/>
    <w:rsid w:val="00C52845"/>
    <w:rsid w:val="00C528D1"/>
    <w:rsid w:val="00C53450"/>
    <w:rsid w:val="00C53752"/>
    <w:rsid w:val="00C53D43"/>
    <w:rsid w:val="00C54435"/>
    <w:rsid w:val="00C547BD"/>
    <w:rsid w:val="00C54E5D"/>
    <w:rsid w:val="00C550B9"/>
    <w:rsid w:val="00C55212"/>
    <w:rsid w:val="00C56289"/>
    <w:rsid w:val="00C57654"/>
    <w:rsid w:val="00C61D41"/>
    <w:rsid w:val="00C62D1D"/>
    <w:rsid w:val="00C639AC"/>
    <w:rsid w:val="00C63AA2"/>
    <w:rsid w:val="00C6403E"/>
    <w:rsid w:val="00C64485"/>
    <w:rsid w:val="00C647D2"/>
    <w:rsid w:val="00C6490E"/>
    <w:rsid w:val="00C64AB3"/>
    <w:rsid w:val="00C64FB7"/>
    <w:rsid w:val="00C650C8"/>
    <w:rsid w:val="00C654A8"/>
    <w:rsid w:val="00C664AE"/>
    <w:rsid w:val="00C66741"/>
    <w:rsid w:val="00C66F31"/>
    <w:rsid w:val="00C67026"/>
    <w:rsid w:val="00C672F7"/>
    <w:rsid w:val="00C67367"/>
    <w:rsid w:val="00C675D7"/>
    <w:rsid w:val="00C70574"/>
    <w:rsid w:val="00C71346"/>
    <w:rsid w:val="00C7139E"/>
    <w:rsid w:val="00C71EDA"/>
    <w:rsid w:val="00C71FD3"/>
    <w:rsid w:val="00C73385"/>
    <w:rsid w:val="00C73826"/>
    <w:rsid w:val="00C73AF4"/>
    <w:rsid w:val="00C73B40"/>
    <w:rsid w:val="00C73EE0"/>
    <w:rsid w:val="00C758A9"/>
    <w:rsid w:val="00C759FD"/>
    <w:rsid w:val="00C75DEA"/>
    <w:rsid w:val="00C75FDD"/>
    <w:rsid w:val="00C76074"/>
    <w:rsid w:val="00C76509"/>
    <w:rsid w:val="00C7697F"/>
    <w:rsid w:val="00C76A36"/>
    <w:rsid w:val="00C77083"/>
    <w:rsid w:val="00C804F9"/>
    <w:rsid w:val="00C816D2"/>
    <w:rsid w:val="00C825E0"/>
    <w:rsid w:val="00C82619"/>
    <w:rsid w:val="00C828AA"/>
    <w:rsid w:val="00C84008"/>
    <w:rsid w:val="00C844F6"/>
    <w:rsid w:val="00C846F7"/>
    <w:rsid w:val="00C855B9"/>
    <w:rsid w:val="00C855E2"/>
    <w:rsid w:val="00C85739"/>
    <w:rsid w:val="00C85745"/>
    <w:rsid w:val="00C85A7D"/>
    <w:rsid w:val="00C8632C"/>
    <w:rsid w:val="00C8736A"/>
    <w:rsid w:val="00C8762C"/>
    <w:rsid w:val="00C877F4"/>
    <w:rsid w:val="00C879A5"/>
    <w:rsid w:val="00C87BEF"/>
    <w:rsid w:val="00C87CAE"/>
    <w:rsid w:val="00C90266"/>
    <w:rsid w:val="00C907D9"/>
    <w:rsid w:val="00C90F5A"/>
    <w:rsid w:val="00C91DE4"/>
    <w:rsid w:val="00C91F9F"/>
    <w:rsid w:val="00C939C0"/>
    <w:rsid w:val="00C93DFF"/>
    <w:rsid w:val="00C93FD5"/>
    <w:rsid w:val="00C944A2"/>
    <w:rsid w:val="00C94831"/>
    <w:rsid w:val="00C94FC8"/>
    <w:rsid w:val="00C957E4"/>
    <w:rsid w:val="00C96100"/>
    <w:rsid w:val="00C9628D"/>
    <w:rsid w:val="00C969BB"/>
    <w:rsid w:val="00C96DE8"/>
    <w:rsid w:val="00C97007"/>
    <w:rsid w:val="00C97B85"/>
    <w:rsid w:val="00C97CAF"/>
    <w:rsid w:val="00CA057E"/>
    <w:rsid w:val="00CA076C"/>
    <w:rsid w:val="00CA0EC1"/>
    <w:rsid w:val="00CA0FC6"/>
    <w:rsid w:val="00CA1029"/>
    <w:rsid w:val="00CA255D"/>
    <w:rsid w:val="00CA34AD"/>
    <w:rsid w:val="00CA35E1"/>
    <w:rsid w:val="00CA36B1"/>
    <w:rsid w:val="00CA4111"/>
    <w:rsid w:val="00CA4A39"/>
    <w:rsid w:val="00CA53F2"/>
    <w:rsid w:val="00CA59A1"/>
    <w:rsid w:val="00CA6835"/>
    <w:rsid w:val="00CA6DE5"/>
    <w:rsid w:val="00CA744A"/>
    <w:rsid w:val="00CA7D8E"/>
    <w:rsid w:val="00CB029E"/>
    <w:rsid w:val="00CB02AE"/>
    <w:rsid w:val="00CB0612"/>
    <w:rsid w:val="00CB0733"/>
    <w:rsid w:val="00CB087E"/>
    <w:rsid w:val="00CB0892"/>
    <w:rsid w:val="00CB09F2"/>
    <w:rsid w:val="00CB1252"/>
    <w:rsid w:val="00CB1781"/>
    <w:rsid w:val="00CB246B"/>
    <w:rsid w:val="00CB25EB"/>
    <w:rsid w:val="00CB2814"/>
    <w:rsid w:val="00CB3C44"/>
    <w:rsid w:val="00CB3DED"/>
    <w:rsid w:val="00CB5C7E"/>
    <w:rsid w:val="00CB5EAF"/>
    <w:rsid w:val="00CB636D"/>
    <w:rsid w:val="00CB6421"/>
    <w:rsid w:val="00CB7D8B"/>
    <w:rsid w:val="00CC02EA"/>
    <w:rsid w:val="00CC07BB"/>
    <w:rsid w:val="00CC0D14"/>
    <w:rsid w:val="00CC1492"/>
    <w:rsid w:val="00CC1905"/>
    <w:rsid w:val="00CC1A57"/>
    <w:rsid w:val="00CC2816"/>
    <w:rsid w:val="00CC344D"/>
    <w:rsid w:val="00CC3817"/>
    <w:rsid w:val="00CC3CAA"/>
    <w:rsid w:val="00CC3D9B"/>
    <w:rsid w:val="00CC4171"/>
    <w:rsid w:val="00CC421D"/>
    <w:rsid w:val="00CC454B"/>
    <w:rsid w:val="00CC4A09"/>
    <w:rsid w:val="00CC4CAE"/>
    <w:rsid w:val="00CC5220"/>
    <w:rsid w:val="00CC528E"/>
    <w:rsid w:val="00CC5695"/>
    <w:rsid w:val="00CC61CA"/>
    <w:rsid w:val="00CC6A30"/>
    <w:rsid w:val="00CC7169"/>
    <w:rsid w:val="00CC718E"/>
    <w:rsid w:val="00CC738F"/>
    <w:rsid w:val="00CD09D1"/>
    <w:rsid w:val="00CD0BD3"/>
    <w:rsid w:val="00CD102D"/>
    <w:rsid w:val="00CD13B5"/>
    <w:rsid w:val="00CD1564"/>
    <w:rsid w:val="00CD1C45"/>
    <w:rsid w:val="00CD2134"/>
    <w:rsid w:val="00CD2623"/>
    <w:rsid w:val="00CD2B0C"/>
    <w:rsid w:val="00CD3DB5"/>
    <w:rsid w:val="00CD4FDF"/>
    <w:rsid w:val="00CD5B54"/>
    <w:rsid w:val="00CD6838"/>
    <w:rsid w:val="00CD7A66"/>
    <w:rsid w:val="00CE0FD9"/>
    <w:rsid w:val="00CE1338"/>
    <w:rsid w:val="00CE2BE9"/>
    <w:rsid w:val="00CE3ED1"/>
    <w:rsid w:val="00CE41B0"/>
    <w:rsid w:val="00CE4AF4"/>
    <w:rsid w:val="00CE519E"/>
    <w:rsid w:val="00CE588E"/>
    <w:rsid w:val="00CE5B31"/>
    <w:rsid w:val="00CE6809"/>
    <w:rsid w:val="00CE6D34"/>
    <w:rsid w:val="00CE6E14"/>
    <w:rsid w:val="00CE79C0"/>
    <w:rsid w:val="00CF018C"/>
    <w:rsid w:val="00CF0D6F"/>
    <w:rsid w:val="00CF11E6"/>
    <w:rsid w:val="00CF2A4C"/>
    <w:rsid w:val="00CF2A50"/>
    <w:rsid w:val="00CF34BA"/>
    <w:rsid w:val="00CF40FD"/>
    <w:rsid w:val="00CF442D"/>
    <w:rsid w:val="00CF4B9C"/>
    <w:rsid w:val="00CF5278"/>
    <w:rsid w:val="00CF5522"/>
    <w:rsid w:val="00CF556D"/>
    <w:rsid w:val="00CF59FB"/>
    <w:rsid w:val="00CF656B"/>
    <w:rsid w:val="00CF68CB"/>
    <w:rsid w:val="00CF6B6A"/>
    <w:rsid w:val="00CF70C3"/>
    <w:rsid w:val="00CF7E7D"/>
    <w:rsid w:val="00CF7F6B"/>
    <w:rsid w:val="00D013BB"/>
    <w:rsid w:val="00D014D1"/>
    <w:rsid w:val="00D018DC"/>
    <w:rsid w:val="00D0209A"/>
    <w:rsid w:val="00D026EC"/>
    <w:rsid w:val="00D02A4D"/>
    <w:rsid w:val="00D02F41"/>
    <w:rsid w:val="00D046D3"/>
    <w:rsid w:val="00D0489C"/>
    <w:rsid w:val="00D04A75"/>
    <w:rsid w:val="00D0548C"/>
    <w:rsid w:val="00D059A5"/>
    <w:rsid w:val="00D05C85"/>
    <w:rsid w:val="00D06437"/>
    <w:rsid w:val="00D064D9"/>
    <w:rsid w:val="00D07C8F"/>
    <w:rsid w:val="00D10239"/>
    <w:rsid w:val="00D1044C"/>
    <w:rsid w:val="00D1090A"/>
    <w:rsid w:val="00D11020"/>
    <w:rsid w:val="00D113D5"/>
    <w:rsid w:val="00D115A0"/>
    <w:rsid w:val="00D11D30"/>
    <w:rsid w:val="00D12716"/>
    <w:rsid w:val="00D12BCB"/>
    <w:rsid w:val="00D1317B"/>
    <w:rsid w:val="00D13856"/>
    <w:rsid w:val="00D1500A"/>
    <w:rsid w:val="00D152DA"/>
    <w:rsid w:val="00D15466"/>
    <w:rsid w:val="00D1549D"/>
    <w:rsid w:val="00D1570A"/>
    <w:rsid w:val="00D15CE5"/>
    <w:rsid w:val="00D15D5A"/>
    <w:rsid w:val="00D15F94"/>
    <w:rsid w:val="00D16829"/>
    <w:rsid w:val="00D17BC7"/>
    <w:rsid w:val="00D210B7"/>
    <w:rsid w:val="00D211CB"/>
    <w:rsid w:val="00D2148C"/>
    <w:rsid w:val="00D22191"/>
    <w:rsid w:val="00D221A8"/>
    <w:rsid w:val="00D22687"/>
    <w:rsid w:val="00D22FBD"/>
    <w:rsid w:val="00D23A93"/>
    <w:rsid w:val="00D24130"/>
    <w:rsid w:val="00D2423D"/>
    <w:rsid w:val="00D24CE2"/>
    <w:rsid w:val="00D251E8"/>
    <w:rsid w:val="00D25500"/>
    <w:rsid w:val="00D25C88"/>
    <w:rsid w:val="00D260D7"/>
    <w:rsid w:val="00D26A39"/>
    <w:rsid w:val="00D26AB1"/>
    <w:rsid w:val="00D26D73"/>
    <w:rsid w:val="00D26F20"/>
    <w:rsid w:val="00D276BB"/>
    <w:rsid w:val="00D2785E"/>
    <w:rsid w:val="00D27929"/>
    <w:rsid w:val="00D27AAB"/>
    <w:rsid w:val="00D27CF0"/>
    <w:rsid w:val="00D27F8C"/>
    <w:rsid w:val="00D308B7"/>
    <w:rsid w:val="00D30EFB"/>
    <w:rsid w:val="00D3113C"/>
    <w:rsid w:val="00D31B5B"/>
    <w:rsid w:val="00D32546"/>
    <w:rsid w:val="00D32BC2"/>
    <w:rsid w:val="00D332F8"/>
    <w:rsid w:val="00D335C6"/>
    <w:rsid w:val="00D3369B"/>
    <w:rsid w:val="00D33A7B"/>
    <w:rsid w:val="00D33D96"/>
    <w:rsid w:val="00D33E64"/>
    <w:rsid w:val="00D340FD"/>
    <w:rsid w:val="00D354B1"/>
    <w:rsid w:val="00D36820"/>
    <w:rsid w:val="00D36BA9"/>
    <w:rsid w:val="00D36BE0"/>
    <w:rsid w:val="00D36D5D"/>
    <w:rsid w:val="00D37BB1"/>
    <w:rsid w:val="00D4043F"/>
    <w:rsid w:val="00D40E15"/>
    <w:rsid w:val="00D41685"/>
    <w:rsid w:val="00D420BA"/>
    <w:rsid w:val="00D422F6"/>
    <w:rsid w:val="00D428F5"/>
    <w:rsid w:val="00D4301F"/>
    <w:rsid w:val="00D4332B"/>
    <w:rsid w:val="00D438E9"/>
    <w:rsid w:val="00D43B7B"/>
    <w:rsid w:val="00D43DF4"/>
    <w:rsid w:val="00D442FC"/>
    <w:rsid w:val="00D44429"/>
    <w:rsid w:val="00D44686"/>
    <w:rsid w:val="00D447A9"/>
    <w:rsid w:val="00D44E5E"/>
    <w:rsid w:val="00D45BF0"/>
    <w:rsid w:val="00D4732C"/>
    <w:rsid w:val="00D5023F"/>
    <w:rsid w:val="00D5024A"/>
    <w:rsid w:val="00D50354"/>
    <w:rsid w:val="00D5091D"/>
    <w:rsid w:val="00D50A6B"/>
    <w:rsid w:val="00D50DC5"/>
    <w:rsid w:val="00D50E2C"/>
    <w:rsid w:val="00D51058"/>
    <w:rsid w:val="00D519CA"/>
    <w:rsid w:val="00D51DD4"/>
    <w:rsid w:val="00D521C4"/>
    <w:rsid w:val="00D52787"/>
    <w:rsid w:val="00D5281E"/>
    <w:rsid w:val="00D5287C"/>
    <w:rsid w:val="00D5341C"/>
    <w:rsid w:val="00D534D9"/>
    <w:rsid w:val="00D53637"/>
    <w:rsid w:val="00D53F4C"/>
    <w:rsid w:val="00D53F59"/>
    <w:rsid w:val="00D544B4"/>
    <w:rsid w:val="00D548ED"/>
    <w:rsid w:val="00D54A5F"/>
    <w:rsid w:val="00D54AE1"/>
    <w:rsid w:val="00D55258"/>
    <w:rsid w:val="00D570D8"/>
    <w:rsid w:val="00D570E3"/>
    <w:rsid w:val="00D578B6"/>
    <w:rsid w:val="00D579FF"/>
    <w:rsid w:val="00D60553"/>
    <w:rsid w:val="00D6104D"/>
    <w:rsid w:val="00D61829"/>
    <w:rsid w:val="00D61934"/>
    <w:rsid w:val="00D620B1"/>
    <w:rsid w:val="00D626EF"/>
    <w:rsid w:val="00D63830"/>
    <w:rsid w:val="00D639ED"/>
    <w:rsid w:val="00D64C55"/>
    <w:rsid w:val="00D64CB8"/>
    <w:rsid w:val="00D64FC0"/>
    <w:rsid w:val="00D657C9"/>
    <w:rsid w:val="00D65D56"/>
    <w:rsid w:val="00D660D5"/>
    <w:rsid w:val="00D66771"/>
    <w:rsid w:val="00D67898"/>
    <w:rsid w:val="00D678B1"/>
    <w:rsid w:val="00D67F26"/>
    <w:rsid w:val="00D700CE"/>
    <w:rsid w:val="00D70741"/>
    <w:rsid w:val="00D708AA"/>
    <w:rsid w:val="00D70F7E"/>
    <w:rsid w:val="00D70FA6"/>
    <w:rsid w:val="00D72765"/>
    <w:rsid w:val="00D72B3D"/>
    <w:rsid w:val="00D72EEA"/>
    <w:rsid w:val="00D72F21"/>
    <w:rsid w:val="00D72F70"/>
    <w:rsid w:val="00D7303C"/>
    <w:rsid w:val="00D73E94"/>
    <w:rsid w:val="00D74033"/>
    <w:rsid w:val="00D74434"/>
    <w:rsid w:val="00D750BD"/>
    <w:rsid w:val="00D75163"/>
    <w:rsid w:val="00D77554"/>
    <w:rsid w:val="00D77B2B"/>
    <w:rsid w:val="00D809B2"/>
    <w:rsid w:val="00D80E98"/>
    <w:rsid w:val="00D81222"/>
    <w:rsid w:val="00D818F1"/>
    <w:rsid w:val="00D81FD9"/>
    <w:rsid w:val="00D82B83"/>
    <w:rsid w:val="00D83021"/>
    <w:rsid w:val="00D83A15"/>
    <w:rsid w:val="00D83D95"/>
    <w:rsid w:val="00D84FB5"/>
    <w:rsid w:val="00D84FDA"/>
    <w:rsid w:val="00D850C0"/>
    <w:rsid w:val="00D85161"/>
    <w:rsid w:val="00D85A12"/>
    <w:rsid w:val="00D86110"/>
    <w:rsid w:val="00D87363"/>
    <w:rsid w:val="00D87AE6"/>
    <w:rsid w:val="00D87EBF"/>
    <w:rsid w:val="00D90404"/>
    <w:rsid w:val="00D910B2"/>
    <w:rsid w:val="00D929C1"/>
    <w:rsid w:val="00D9311D"/>
    <w:rsid w:val="00D93379"/>
    <w:rsid w:val="00D94025"/>
    <w:rsid w:val="00D949B8"/>
    <w:rsid w:val="00D94AC2"/>
    <w:rsid w:val="00D95C73"/>
    <w:rsid w:val="00D95E26"/>
    <w:rsid w:val="00D96046"/>
    <w:rsid w:val="00D962F6"/>
    <w:rsid w:val="00D96C1A"/>
    <w:rsid w:val="00D96FAB"/>
    <w:rsid w:val="00D96FF8"/>
    <w:rsid w:val="00D970AF"/>
    <w:rsid w:val="00D9769C"/>
    <w:rsid w:val="00D976A8"/>
    <w:rsid w:val="00D97E9F"/>
    <w:rsid w:val="00DA02A6"/>
    <w:rsid w:val="00DA0C67"/>
    <w:rsid w:val="00DA1612"/>
    <w:rsid w:val="00DA17C9"/>
    <w:rsid w:val="00DA1F0C"/>
    <w:rsid w:val="00DA20CB"/>
    <w:rsid w:val="00DA2EDD"/>
    <w:rsid w:val="00DA3639"/>
    <w:rsid w:val="00DA39FB"/>
    <w:rsid w:val="00DA3A40"/>
    <w:rsid w:val="00DA3E32"/>
    <w:rsid w:val="00DA3E6F"/>
    <w:rsid w:val="00DA3EF6"/>
    <w:rsid w:val="00DA47D7"/>
    <w:rsid w:val="00DA4840"/>
    <w:rsid w:val="00DA58E6"/>
    <w:rsid w:val="00DA5984"/>
    <w:rsid w:val="00DA5C5A"/>
    <w:rsid w:val="00DA6A53"/>
    <w:rsid w:val="00DA6F02"/>
    <w:rsid w:val="00DA741C"/>
    <w:rsid w:val="00DA79FC"/>
    <w:rsid w:val="00DB0702"/>
    <w:rsid w:val="00DB0C38"/>
    <w:rsid w:val="00DB158F"/>
    <w:rsid w:val="00DB16AA"/>
    <w:rsid w:val="00DB1F9F"/>
    <w:rsid w:val="00DB2107"/>
    <w:rsid w:val="00DB2315"/>
    <w:rsid w:val="00DB2A6D"/>
    <w:rsid w:val="00DB38CB"/>
    <w:rsid w:val="00DB4480"/>
    <w:rsid w:val="00DB4F59"/>
    <w:rsid w:val="00DB5146"/>
    <w:rsid w:val="00DB6BCD"/>
    <w:rsid w:val="00DB6DB0"/>
    <w:rsid w:val="00DB70EF"/>
    <w:rsid w:val="00DB71C3"/>
    <w:rsid w:val="00DB74BC"/>
    <w:rsid w:val="00DB7E75"/>
    <w:rsid w:val="00DC067F"/>
    <w:rsid w:val="00DC0A2E"/>
    <w:rsid w:val="00DC1060"/>
    <w:rsid w:val="00DC139E"/>
    <w:rsid w:val="00DC2A82"/>
    <w:rsid w:val="00DC2B8B"/>
    <w:rsid w:val="00DC3479"/>
    <w:rsid w:val="00DC38C3"/>
    <w:rsid w:val="00DC397D"/>
    <w:rsid w:val="00DC3A41"/>
    <w:rsid w:val="00DC3AA8"/>
    <w:rsid w:val="00DC56D9"/>
    <w:rsid w:val="00DC5B86"/>
    <w:rsid w:val="00DC5C92"/>
    <w:rsid w:val="00DC5CB4"/>
    <w:rsid w:val="00DC5EBD"/>
    <w:rsid w:val="00DD0027"/>
    <w:rsid w:val="00DD1E2B"/>
    <w:rsid w:val="00DD230F"/>
    <w:rsid w:val="00DD3421"/>
    <w:rsid w:val="00DD3588"/>
    <w:rsid w:val="00DD40B1"/>
    <w:rsid w:val="00DD4AE8"/>
    <w:rsid w:val="00DD4D00"/>
    <w:rsid w:val="00DD545C"/>
    <w:rsid w:val="00DD5A49"/>
    <w:rsid w:val="00DD5EE8"/>
    <w:rsid w:val="00DD6021"/>
    <w:rsid w:val="00DD61F6"/>
    <w:rsid w:val="00DD6245"/>
    <w:rsid w:val="00DD6B72"/>
    <w:rsid w:val="00DD6C9C"/>
    <w:rsid w:val="00DD6F5A"/>
    <w:rsid w:val="00DD71A6"/>
    <w:rsid w:val="00DD7786"/>
    <w:rsid w:val="00DD795B"/>
    <w:rsid w:val="00DE071C"/>
    <w:rsid w:val="00DE0CBB"/>
    <w:rsid w:val="00DE17EF"/>
    <w:rsid w:val="00DE21B1"/>
    <w:rsid w:val="00DE292F"/>
    <w:rsid w:val="00DE2A01"/>
    <w:rsid w:val="00DE2A8E"/>
    <w:rsid w:val="00DE2D12"/>
    <w:rsid w:val="00DE3145"/>
    <w:rsid w:val="00DE4388"/>
    <w:rsid w:val="00DE4C09"/>
    <w:rsid w:val="00DE4F14"/>
    <w:rsid w:val="00DE5134"/>
    <w:rsid w:val="00DE516F"/>
    <w:rsid w:val="00DE567A"/>
    <w:rsid w:val="00DE57E5"/>
    <w:rsid w:val="00DE595F"/>
    <w:rsid w:val="00DE59A2"/>
    <w:rsid w:val="00DE6174"/>
    <w:rsid w:val="00DE6D50"/>
    <w:rsid w:val="00DE733B"/>
    <w:rsid w:val="00DE75E5"/>
    <w:rsid w:val="00DE768F"/>
    <w:rsid w:val="00DE7C44"/>
    <w:rsid w:val="00DF0731"/>
    <w:rsid w:val="00DF0DFA"/>
    <w:rsid w:val="00DF0E7D"/>
    <w:rsid w:val="00DF1051"/>
    <w:rsid w:val="00DF1AFD"/>
    <w:rsid w:val="00DF2224"/>
    <w:rsid w:val="00DF226B"/>
    <w:rsid w:val="00DF22D4"/>
    <w:rsid w:val="00DF268A"/>
    <w:rsid w:val="00DF2C1B"/>
    <w:rsid w:val="00DF2F58"/>
    <w:rsid w:val="00DF373F"/>
    <w:rsid w:val="00DF3780"/>
    <w:rsid w:val="00DF395E"/>
    <w:rsid w:val="00DF3AA4"/>
    <w:rsid w:val="00DF3D17"/>
    <w:rsid w:val="00DF41F2"/>
    <w:rsid w:val="00DF4B08"/>
    <w:rsid w:val="00DF53B3"/>
    <w:rsid w:val="00DF56A7"/>
    <w:rsid w:val="00DF5BE1"/>
    <w:rsid w:val="00DF657B"/>
    <w:rsid w:val="00DF66B6"/>
    <w:rsid w:val="00DF6850"/>
    <w:rsid w:val="00DF6E0B"/>
    <w:rsid w:val="00DF70F6"/>
    <w:rsid w:val="00DF78AB"/>
    <w:rsid w:val="00E00001"/>
    <w:rsid w:val="00E00830"/>
    <w:rsid w:val="00E00C9C"/>
    <w:rsid w:val="00E01753"/>
    <w:rsid w:val="00E017C4"/>
    <w:rsid w:val="00E018D9"/>
    <w:rsid w:val="00E01DF7"/>
    <w:rsid w:val="00E01EA9"/>
    <w:rsid w:val="00E02540"/>
    <w:rsid w:val="00E02DB8"/>
    <w:rsid w:val="00E02EFA"/>
    <w:rsid w:val="00E03FF2"/>
    <w:rsid w:val="00E049A4"/>
    <w:rsid w:val="00E04A89"/>
    <w:rsid w:val="00E04BA6"/>
    <w:rsid w:val="00E053B9"/>
    <w:rsid w:val="00E0544E"/>
    <w:rsid w:val="00E07A41"/>
    <w:rsid w:val="00E110B5"/>
    <w:rsid w:val="00E116E0"/>
    <w:rsid w:val="00E116FD"/>
    <w:rsid w:val="00E11BF5"/>
    <w:rsid w:val="00E11C78"/>
    <w:rsid w:val="00E11E0C"/>
    <w:rsid w:val="00E1318E"/>
    <w:rsid w:val="00E13951"/>
    <w:rsid w:val="00E13F8F"/>
    <w:rsid w:val="00E15158"/>
    <w:rsid w:val="00E158DC"/>
    <w:rsid w:val="00E16F36"/>
    <w:rsid w:val="00E2021E"/>
    <w:rsid w:val="00E20ED2"/>
    <w:rsid w:val="00E2143C"/>
    <w:rsid w:val="00E21813"/>
    <w:rsid w:val="00E21989"/>
    <w:rsid w:val="00E22437"/>
    <w:rsid w:val="00E22EDD"/>
    <w:rsid w:val="00E236BB"/>
    <w:rsid w:val="00E23755"/>
    <w:rsid w:val="00E23CC8"/>
    <w:rsid w:val="00E241DE"/>
    <w:rsid w:val="00E24AF8"/>
    <w:rsid w:val="00E2509A"/>
    <w:rsid w:val="00E257EF"/>
    <w:rsid w:val="00E25820"/>
    <w:rsid w:val="00E25BEF"/>
    <w:rsid w:val="00E26D0B"/>
    <w:rsid w:val="00E3025D"/>
    <w:rsid w:val="00E304DA"/>
    <w:rsid w:val="00E307A6"/>
    <w:rsid w:val="00E30965"/>
    <w:rsid w:val="00E316C1"/>
    <w:rsid w:val="00E31D07"/>
    <w:rsid w:val="00E32FE4"/>
    <w:rsid w:val="00E330F9"/>
    <w:rsid w:val="00E3314B"/>
    <w:rsid w:val="00E33202"/>
    <w:rsid w:val="00E339B8"/>
    <w:rsid w:val="00E33F65"/>
    <w:rsid w:val="00E341C9"/>
    <w:rsid w:val="00E343B1"/>
    <w:rsid w:val="00E35713"/>
    <w:rsid w:val="00E3647B"/>
    <w:rsid w:val="00E36554"/>
    <w:rsid w:val="00E36BA9"/>
    <w:rsid w:val="00E36D88"/>
    <w:rsid w:val="00E36DA1"/>
    <w:rsid w:val="00E37032"/>
    <w:rsid w:val="00E37122"/>
    <w:rsid w:val="00E37152"/>
    <w:rsid w:val="00E3777C"/>
    <w:rsid w:val="00E40094"/>
    <w:rsid w:val="00E4095D"/>
    <w:rsid w:val="00E40D90"/>
    <w:rsid w:val="00E40E30"/>
    <w:rsid w:val="00E4127B"/>
    <w:rsid w:val="00E41678"/>
    <w:rsid w:val="00E41960"/>
    <w:rsid w:val="00E41EC9"/>
    <w:rsid w:val="00E420F2"/>
    <w:rsid w:val="00E4263C"/>
    <w:rsid w:val="00E4285D"/>
    <w:rsid w:val="00E42D79"/>
    <w:rsid w:val="00E42F3A"/>
    <w:rsid w:val="00E43849"/>
    <w:rsid w:val="00E441F9"/>
    <w:rsid w:val="00E44623"/>
    <w:rsid w:val="00E44B58"/>
    <w:rsid w:val="00E44C5D"/>
    <w:rsid w:val="00E4504C"/>
    <w:rsid w:val="00E45BA2"/>
    <w:rsid w:val="00E45CDA"/>
    <w:rsid w:val="00E45D97"/>
    <w:rsid w:val="00E45DB1"/>
    <w:rsid w:val="00E46F41"/>
    <w:rsid w:val="00E474E8"/>
    <w:rsid w:val="00E50265"/>
    <w:rsid w:val="00E5062E"/>
    <w:rsid w:val="00E516C6"/>
    <w:rsid w:val="00E51773"/>
    <w:rsid w:val="00E51ABF"/>
    <w:rsid w:val="00E523AE"/>
    <w:rsid w:val="00E52662"/>
    <w:rsid w:val="00E531E9"/>
    <w:rsid w:val="00E538FA"/>
    <w:rsid w:val="00E53E2E"/>
    <w:rsid w:val="00E53EE6"/>
    <w:rsid w:val="00E54048"/>
    <w:rsid w:val="00E542B0"/>
    <w:rsid w:val="00E550F6"/>
    <w:rsid w:val="00E55426"/>
    <w:rsid w:val="00E55F2D"/>
    <w:rsid w:val="00E56358"/>
    <w:rsid w:val="00E56A81"/>
    <w:rsid w:val="00E56BCE"/>
    <w:rsid w:val="00E56D01"/>
    <w:rsid w:val="00E604B2"/>
    <w:rsid w:val="00E62A49"/>
    <w:rsid w:val="00E62DB3"/>
    <w:rsid w:val="00E639EE"/>
    <w:rsid w:val="00E63C1A"/>
    <w:rsid w:val="00E64645"/>
    <w:rsid w:val="00E646B3"/>
    <w:rsid w:val="00E64BC3"/>
    <w:rsid w:val="00E64FDD"/>
    <w:rsid w:val="00E6520D"/>
    <w:rsid w:val="00E658C1"/>
    <w:rsid w:val="00E6648B"/>
    <w:rsid w:val="00E67DBD"/>
    <w:rsid w:val="00E67E1E"/>
    <w:rsid w:val="00E700BD"/>
    <w:rsid w:val="00E70732"/>
    <w:rsid w:val="00E70BBF"/>
    <w:rsid w:val="00E70BE5"/>
    <w:rsid w:val="00E71142"/>
    <w:rsid w:val="00E7135C"/>
    <w:rsid w:val="00E713EA"/>
    <w:rsid w:val="00E714C4"/>
    <w:rsid w:val="00E718D6"/>
    <w:rsid w:val="00E71E7C"/>
    <w:rsid w:val="00E723EA"/>
    <w:rsid w:val="00E72B1C"/>
    <w:rsid w:val="00E72E71"/>
    <w:rsid w:val="00E73F73"/>
    <w:rsid w:val="00E74211"/>
    <w:rsid w:val="00E74DB4"/>
    <w:rsid w:val="00E75F35"/>
    <w:rsid w:val="00E7600A"/>
    <w:rsid w:val="00E76F2E"/>
    <w:rsid w:val="00E773B8"/>
    <w:rsid w:val="00E77E23"/>
    <w:rsid w:val="00E80BCA"/>
    <w:rsid w:val="00E80E7D"/>
    <w:rsid w:val="00E818FE"/>
    <w:rsid w:val="00E81F31"/>
    <w:rsid w:val="00E8210A"/>
    <w:rsid w:val="00E82F90"/>
    <w:rsid w:val="00E83CD0"/>
    <w:rsid w:val="00E84BE5"/>
    <w:rsid w:val="00E85629"/>
    <w:rsid w:val="00E85A83"/>
    <w:rsid w:val="00E86148"/>
    <w:rsid w:val="00E86AAF"/>
    <w:rsid w:val="00E872DE"/>
    <w:rsid w:val="00E87395"/>
    <w:rsid w:val="00E908EF"/>
    <w:rsid w:val="00E91113"/>
    <w:rsid w:val="00E912B5"/>
    <w:rsid w:val="00E913B0"/>
    <w:rsid w:val="00E91AAF"/>
    <w:rsid w:val="00E91C74"/>
    <w:rsid w:val="00E92106"/>
    <w:rsid w:val="00E94369"/>
    <w:rsid w:val="00E95A76"/>
    <w:rsid w:val="00E9743B"/>
    <w:rsid w:val="00E97CD0"/>
    <w:rsid w:val="00EA0DE5"/>
    <w:rsid w:val="00EA13EC"/>
    <w:rsid w:val="00EA1D70"/>
    <w:rsid w:val="00EA248C"/>
    <w:rsid w:val="00EA2CEC"/>
    <w:rsid w:val="00EA2EAD"/>
    <w:rsid w:val="00EA324F"/>
    <w:rsid w:val="00EA3342"/>
    <w:rsid w:val="00EA358E"/>
    <w:rsid w:val="00EA39E9"/>
    <w:rsid w:val="00EA3F7A"/>
    <w:rsid w:val="00EA4528"/>
    <w:rsid w:val="00EA4844"/>
    <w:rsid w:val="00EA530F"/>
    <w:rsid w:val="00EA6394"/>
    <w:rsid w:val="00EA6738"/>
    <w:rsid w:val="00EA7529"/>
    <w:rsid w:val="00EA76C7"/>
    <w:rsid w:val="00EB1A95"/>
    <w:rsid w:val="00EB1E66"/>
    <w:rsid w:val="00EB29C2"/>
    <w:rsid w:val="00EB30BA"/>
    <w:rsid w:val="00EB3512"/>
    <w:rsid w:val="00EB3A2A"/>
    <w:rsid w:val="00EB450B"/>
    <w:rsid w:val="00EB451A"/>
    <w:rsid w:val="00EB5282"/>
    <w:rsid w:val="00EB5992"/>
    <w:rsid w:val="00EB5E13"/>
    <w:rsid w:val="00EB6FD5"/>
    <w:rsid w:val="00EB6FF3"/>
    <w:rsid w:val="00EB74D7"/>
    <w:rsid w:val="00EB7C44"/>
    <w:rsid w:val="00EB7DF6"/>
    <w:rsid w:val="00EB7E6C"/>
    <w:rsid w:val="00EC0A78"/>
    <w:rsid w:val="00EC1A6A"/>
    <w:rsid w:val="00EC1DA6"/>
    <w:rsid w:val="00EC2AA2"/>
    <w:rsid w:val="00EC3278"/>
    <w:rsid w:val="00EC4006"/>
    <w:rsid w:val="00EC5038"/>
    <w:rsid w:val="00EC537E"/>
    <w:rsid w:val="00EC549B"/>
    <w:rsid w:val="00EC59B3"/>
    <w:rsid w:val="00EC5BDC"/>
    <w:rsid w:val="00EC673B"/>
    <w:rsid w:val="00EC6C79"/>
    <w:rsid w:val="00ED0044"/>
    <w:rsid w:val="00ED02B0"/>
    <w:rsid w:val="00ED05C2"/>
    <w:rsid w:val="00ED06BA"/>
    <w:rsid w:val="00ED09E2"/>
    <w:rsid w:val="00ED0AEA"/>
    <w:rsid w:val="00ED0C4F"/>
    <w:rsid w:val="00ED0D66"/>
    <w:rsid w:val="00ED11F6"/>
    <w:rsid w:val="00ED175E"/>
    <w:rsid w:val="00ED2211"/>
    <w:rsid w:val="00ED2817"/>
    <w:rsid w:val="00ED28CE"/>
    <w:rsid w:val="00ED29B4"/>
    <w:rsid w:val="00ED30C5"/>
    <w:rsid w:val="00ED34FF"/>
    <w:rsid w:val="00ED3528"/>
    <w:rsid w:val="00ED3B08"/>
    <w:rsid w:val="00ED408C"/>
    <w:rsid w:val="00ED4183"/>
    <w:rsid w:val="00ED6406"/>
    <w:rsid w:val="00ED6BFF"/>
    <w:rsid w:val="00ED6C27"/>
    <w:rsid w:val="00ED6FBB"/>
    <w:rsid w:val="00ED6FFF"/>
    <w:rsid w:val="00EE0008"/>
    <w:rsid w:val="00EE01CC"/>
    <w:rsid w:val="00EE038C"/>
    <w:rsid w:val="00EE101B"/>
    <w:rsid w:val="00EE12CE"/>
    <w:rsid w:val="00EE1376"/>
    <w:rsid w:val="00EE2C09"/>
    <w:rsid w:val="00EE36FA"/>
    <w:rsid w:val="00EE3F4B"/>
    <w:rsid w:val="00EE4721"/>
    <w:rsid w:val="00EE5340"/>
    <w:rsid w:val="00EE566C"/>
    <w:rsid w:val="00EE5766"/>
    <w:rsid w:val="00EE6191"/>
    <w:rsid w:val="00EE61B8"/>
    <w:rsid w:val="00EE66C9"/>
    <w:rsid w:val="00EE6C22"/>
    <w:rsid w:val="00EE6D5D"/>
    <w:rsid w:val="00EE78F0"/>
    <w:rsid w:val="00EF2049"/>
    <w:rsid w:val="00EF2D27"/>
    <w:rsid w:val="00EF2EC1"/>
    <w:rsid w:val="00EF3792"/>
    <w:rsid w:val="00EF38E7"/>
    <w:rsid w:val="00EF5664"/>
    <w:rsid w:val="00EF57C6"/>
    <w:rsid w:val="00EF5FD2"/>
    <w:rsid w:val="00EF739A"/>
    <w:rsid w:val="00EF79FB"/>
    <w:rsid w:val="00F006D6"/>
    <w:rsid w:val="00F00DA4"/>
    <w:rsid w:val="00F00DAD"/>
    <w:rsid w:val="00F01019"/>
    <w:rsid w:val="00F0141D"/>
    <w:rsid w:val="00F01924"/>
    <w:rsid w:val="00F02235"/>
    <w:rsid w:val="00F02482"/>
    <w:rsid w:val="00F033B2"/>
    <w:rsid w:val="00F033BB"/>
    <w:rsid w:val="00F034F3"/>
    <w:rsid w:val="00F03AD2"/>
    <w:rsid w:val="00F04007"/>
    <w:rsid w:val="00F04366"/>
    <w:rsid w:val="00F04AFA"/>
    <w:rsid w:val="00F0520A"/>
    <w:rsid w:val="00F055CB"/>
    <w:rsid w:val="00F060BB"/>
    <w:rsid w:val="00F06D53"/>
    <w:rsid w:val="00F07C77"/>
    <w:rsid w:val="00F1030E"/>
    <w:rsid w:val="00F118AF"/>
    <w:rsid w:val="00F122C6"/>
    <w:rsid w:val="00F128F6"/>
    <w:rsid w:val="00F12950"/>
    <w:rsid w:val="00F129B3"/>
    <w:rsid w:val="00F13284"/>
    <w:rsid w:val="00F13A05"/>
    <w:rsid w:val="00F13D67"/>
    <w:rsid w:val="00F13F79"/>
    <w:rsid w:val="00F14D78"/>
    <w:rsid w:val="00F14F60"/>
    <w:rsid w:val="00F15060"/>
    <w:rsid w:val="00F15862"/>
    <w:rsid w:val="00F15A40"/>
    <w:rsid w:val="00F164AB"/>
    <w:rsid w:val="00F165EE"/>
    <w:rsid w:val="00F16ADF"/>
    <w:rsid w:val="00F16C40"/>
    <w:rsid w:val="00F16DD4"/>
    <w:rsid w:val="00F16FA8"/>
    <w:rsid w:val="00F171C4"/>
    <w:rsid w:val="00F17779"/>
    <w:rsid w:val="00F17AB4"/>
    <w:rsid w:val="00F17AEC"/>
    <w:rsid w:val="00F20379"/>
    <w:rsid w:val="00F20940"/>
    <w:rsid w:val="00F20C17"/>
    <w:rsid w:val="00F20F23"/>
    <w:rsid w:val="00F21AAA"/>
    <w:rsid w:val="00F21C18"/>
    <w:rsid w:val="00F21F77"/>
    <w:rsid w:val="00F2206C"/>
    <w:rsid w:val="00F221BB"/>
    <w:rsid w:val="00F2241A"/>
    <w:rsid w:val="00F230B0"/>
    <w:rsid w:val="00F2396A"/>
    <w:rsid w:val="00F23CFA"/>
    <w:rsid w:val="00F24DA8"/>
    <w:rsid w:val="00F255DF"/>
    <w:rsid w:val="00F25687"/>
    <w:rsid w:val="00F25AD2"/>
    <w:rsid w:val="00F26076"/>
    <w:rsid w:val="00F26476"/>
    <w:rsid w:val="00F2665C"/>
    <w:rsid w:val="00F26705"/>
    <w:rsid w:val="00F26A96"/>
    <w:rsid w:val="00F27BF2"/>
    <w:rsid w:val="00F27FC8"/>
    <w:rsid w:val="00F30EAA"/>
    <w:rsid w:val="00F313DB"/>
    <w:rsid w:val="00F3178F"/>
    <w:rsid w:val="00F31F74"/>
    <w:rsid w:val="00F331AC"/>
    <w:rsid w:val="00F33863"/>
    <w:rsid w:val="00F34447"/>
    <w:rsid w:val="00F348D4"/>
    <w:rsid w:val="00F34ABE"/>
    <w:rsid w:val="00F34EBB"/>
    <w:rsid w:val="00F353D9"/>
    <w:rsid w:val="00F363EF"/>
    <w:rsid w:val="00F369A8"/>
    <w:rsid w:val="00F36BA8"/>
    <w:rsid w:val="00F36D3B"/>
    <w:rsid w:val="00F3729A"/>
    <w:rsid w:val="00F372E1"/>
    <w:rsid w:val="00F37A0A"/>
    <w:rsid w:val="00F37DE2"/>
    <w:rsid w:val="00F4022F"/>
    <w:rsid w:val="00F402B7"/>
    <w:rsid w:val="00F403E7"/>
    <w:rsid w:val="00F41C13"/>
    <w:rsid w:val="00F41D7B"/>
    <w:rsid w:val="00F42327"/>
    <w:rsid w:val="00F42A25"/>
    <w:rsid w:val="00F430BB"/>
    <w:rsid w:val="00F438D0"/>
    <w:rsid w:val="00F43D43"/>
    <w:rsid w:val="00F44261"/>
    <w:rsid w:val="00F464C8"/>
    <w:rsid w:val="00F471A8"/>
    <w:rsid w:val="00F4729D"/>
    <w:rsid w:val="00F4760A"/>
    <w:rsid w:val="00F47839"/>
    <w:rsid w:val="00F507E1"/>
    <w:rsid w:val="00F50BD5"/>
    <w:rsid w:val="00F51793"/>
    <w:rsid w:val="00F51817"/>
    <w:rsid w:val="00F519E9"/>
    <w:rsid w:val="00F52B2A"/>
    <w:rsid w:val="00F55A5F"/>
    <w:rsid w:val="00F56007"/>
    <w:rsid w:val="00F56032"/>
    <w:rsid w:val="00F56BC4"/>
    <w:rsid w:val="00F573DD"/>
    <w:rsid w:val="00F575D2"/>
    <w:rsid w:val="00F57C1C"/>
    <w:rsid w:val="00F60384"/>
    <w:rsid w:val="00F60ABF"/>
    <w:rsid w:val="00F60D94"/>
    <w:rsid w:val="00F61110"/>
    <w:rsid w:val="00F6123B"/>
    <w:rsid w:val="00F6198E"/>
    <w:rsid w:val="00F6202E"/>
    <w:rsid w:val="00F62544"/>
    <w:rsid w:val="00F6300E"/>
    <w:rsid w:val="00F63434"/>
    <w:rsid w:val="00F640D1"/>
    <w:rsid w:val="00F641FE"/>
    <w:rsid w:val="00F6461B"/>
    <w:rsid w:val="00F646DF"/>
    <w:rsid w:val="00F6474F"/>
    <w:rsid w:val="00F65413"/>
    <w:rsid w:val="00F66492"/>
    <w:rsid w:val="00F66DFE"/>
    <w:rsid w:val="00F67819"/>
    <w:rsid w:val="00F67F50"/>
    <w:rsid w:val="00F709C2"/>
    <w:rsid w:val="00F70A64"/>
    <w:rsid w:val="00F70A6D"/>
    <w:rsid w:val="00F70D45"/>
    <w:rsid w:val="00F70EF4"/>
    <w:rsid w:val="00F70EFC"/>
    <w:rsid w:val="00F71061"/>
    <w:rsid w:val="00F714B2"/>
    <w:rsid w:val="00F72779"/>
    <w:rsid w:val="00F72A93"/>
    <w:rsid w:val="00F734E1"/>
    <w:rsid w:val="00F74853"/>
    <w:rsid w:val="00F7492E"/>
    <w:rsid w:val="00F749F0"/>
    <w:rsid w:val="00F7521E"/>
    <w:rsid w:val="00F75541"/>
    <w:rsid w:val="00F75E5D"/>
    <w:rsid w:val="00F75EE5"/>
    <w:rsid w:val="00F76511"/>
    <w:rsid w:val="00F768D9"/>
    <w:rsid w:val="00F76A46"/>
    <w:rsid w:val="00F7760B"/>
    <w:rsid w:val="00F77693"/>
    <w:rsid w:val="00F778CD"/>
    <w:rsid w:val="00F805E5"/>
    <w:rsid w:val="00F808C3"/>
    <w:rsid w:val="00F80D33"/>
    <w:rsid w:val="00F812A0"/>
    <w:rsid w:val="00F81986"/>
    <w:rsid w:val="00F81B13"/>
    <w:rsid w:val="00F81CEE"/>
    <w:rsid w:val="00F82423"/>
    <w:rsid w:val="00F82584"/>
    <w:rsid w:val="00F82716"/>
    <w:rsid w:val="00F82DD8"/>
    <w:rsid w:val="00F83307"/>
    <w:rsid w:val="00F83A49"/>
    <w:rsid w:val="00F83F52"/>
    <w:rsid w:val="00F83FCE"/>
    <w:rsid w:val="00F852DB"/>
    <w:rsid w:val="00F8534B"/>
    <w:rsid w:val="00F85446"/>
    <w:rsid w:val="00F86AC2"/>
    <w:rsid w:val="00F86DCB"/>
    <w:rsid w:val="00F8702A"/>
    <w:rsid w:val="00F901B9"/>
    <w:rsid w:val="00F90860"/>
    <w:rsid w:val="00F908E0"/>
    <w:rsid w:val="00F909CF"/>
    <w:rsid w:val="00F90C87"/>
    <w:rsid w:val="00F90F76"/>
    <w:rsid w:val="00F91225"/>
    <w:rsid w:val="00F91267"/>
    <w:rsid w:val="00F91CB6"/>
    <w:rsid w:val="00F92066"/>
    <w:rsid w:val="00F92D53"/>
    <w:rsid w:val="00F93E75"/>
    <w:rsid w:val="00F93EA2"/>
    <w:rsid w:val="00F945AF"/>
    <w:rsid w:val="00F94794"/>
    <w:rsid w:val="00F94B51"/>
    <w:rsid w:val="00F94CDA"/>
    <w:rsid w:val="00F94EBE"/>
    <w:rsid w:val="00F94EE9"/>
    <w:rsid w:val="00F957F5"/>
    <w:rsid w:val="00F96C6D"/>
    <w:rsid w:val="00F9740E"/>
    <w:rsid w:val="00F974D6"/>
    <w:rsid w:val="00F97BAA"/>
    <w:rsid w:val="00F97D42"/>
    <w:rsid w:val="00FA0538"/>
    <w:rsid w:val="00FA0820"/>
    <w:rsid w:val="00FA0D12"/>
    <w:rsid w:val="00FA0FEC"/>
    <w:rsid w:val="00FA10BA"/>
    <w:rsid w:val="00FA16AB"/>
    <w:rsid w:val="00FA1964"/>
    <w:rsid w:val="00FA25CD"/>
    <w:rsid w:val="00FA3073"/>
    <w:rsid w:val="00FA3A55"/>
    <w:rsid w:val="00FA4120"/>
    <w:rsid w:val="00FA415E"/>
    <w:rsid w:val="00FA4F19"/>
    <w:rsid w:val="00FA554F"/>
    <w:rsid w:val="00FA6264"/>
    <w:rsid w:val="00FA657C"/>
    <w:rsid w:val="00FA6691"/>
    <w:rsid w:val="00FA69FB"/>
    <w:rsid w:val="00FA6A72"/>
    <w:rsid w:val="00FA6D3B"/>
    <w:rsid w:val="00FB0356"/>
    <w:rsid w:val="00FB04A3"/>
    <w:rsid w:val="00FB07E3"/>
    <w:rsid w:val="00FB0844"/>
    <w:rsid w:val="00FB1ADB"/>
    <w:rsid w:val="00FB1F11"/>
    <w:rsid w:val="00FB217C"/>
    <w:rsid w:val="00FB28A0"/>
    <w:rsid w:val="00FB42D2"/>
    <w:rsid w:val="00FB43EA"/>
    <w:rsid w:val="00FB45B2"/>
    <w:rsid w:val="00FB482F"/>
    <w:rsid w:val="00FB490A"/>
    <w:rsid w:val="00FB6876"/>
    <w:rsid w:val="00FB6D51"/>
    <w:rsid w:val="00FB6EBE"/>
    <w:rsid w:val="00FC023A"/>
    <w:rsid w:val="00FC04B3"/>
    <w:rsid w:val="00FC0585"/>
    <w:rsid w:val="00FC0C35"/>
    <w:rsid w:val="00FC0CF2"/>
    <w:rsid w:val="00FC0D70"/>
    <w:rsid w:val="00FC0F42"/>
    <w:rsid w:val="00FC2A4D"/>
    <w:rsid w:val="00FC2C88"/>
    <w:rsid w:val="00FC3121"/>
    <w:rsid w:val="00FC3EA0"/>
    <w:rsid w:val="00FC44E7"/>
    <w:rsid w:val="00FC4F67"/>
    <w:rsid w:val="00FC5C62"/>
    <w:rsid w:val="00FC5F32"/>
    <w:rsid w:val="00FC6A9E"/>
    <w:rsid w:val="00FC7307"/>
    <w:rsid w:val="00FC7477"/>
    <w:rsid w:val="00FC7582"/>
    <w:rsid w:val="00FC79A3"/>
    <w:rsid w:val="00FD05BE"/>
    <w:rsid w:val="00FD091A"/>
    <w:rsid w:val="00FD0AAF"/>
    <w:rsid w:val="00FD0B3B"/>
    <w:rsid w:val="00FD0B5E"/>
    <w:rsid w:val="00FD0DDF"/>
    <w:rsid w:val="00FD0F45"/>
    <w:rsid w:val="00FD1CBE"/>
    <w:rsid w:val="00FD34EB"/>
    <w:rsid w:val="00FD4033"/>
    <w:rsid w:val="00FD51B8"/>
    <w:rsid w:val="00FD771C"/>
    <w:rsid w:val="00FD7A93"/>
    <w:rsid w:val="00FD7D5F"/>
    <w:rsid w:val="00FE014F"/>
    <w:rsid w:val="00FE0542"/>
    <w:rsid w:val="00FE0821"/>
    <w:rsid w:val="00FE09CF"/>
    <w:rsid w:val="00FE100E"/>
    <w:rsid w:val="00FE1677"/>
    <w:rsid w:val="00FE1992"/>
    <w:rsid w:val="00FE2823"/>
    <w:rsid w:val="00FE2E43"/>
    <w:rsid w:val="00FE30A2"/>
    <w:rsid w:val="00FE3319"/>
    <w:rsid w:val="00FE39FF"/>
    <w:rsid w:val="00FE3A5A"/>
    <w:rsid w:val="00FE3B1B"/>
    <w:rsid w:val="00FE3CBB"/>
    <w:rsid w:val="00FE3F52"/>
    <w:rsid w:val="00FE48E9"/>
    <w:rsid w:val="00FE4F52"/>
    <w:rsid w:val="00FE55D4"/>
    <w:rsid w:val="00FE68BE"/>
    <w:rsid w:val="00FE717E"/>
    <w:rsid w:val="00FF0817"/>
    <w:rsid w:val="00FF157C"/>
    <w:rsid w:val="00FF2651"/>
    <w:rsid w:val="00FF3326"/>
    <w:rsid w:val="00FF35A6"/>
    <w:rsid w:val="00FF4FF5"/>
    <w:rsid w:val="00FF57E6"/>
    <w:rsid w:val="00FF63EF"/>
    <w:rsid w:val="00FF6863"/>
    <w:rsid w:val="00FF6949"/>
    <w:rsid w:val="00FF6B5A"/>
    <w:rsid w:val="00FF7530"/>
    <w:rsid w:val="00FF7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0225">
      <o:colormru v:ext="edit" colors="#cfcfcb"/>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22D46"/>
    <w:pPr>
      <w:widowControl w:val="0"/>
      <w:spacing w:after="240" w:line="320" w:lineRule="exact"/>
      <w:jc w:val="both"/>
    </w:pPr>
    <w:rPr>
      <w:rFonts w:ascii="Arial" w:hAnsi="Arial"/>
      <w:sz w:val="22"/>
      <w:szCs w:val="24"/>
    </w:rPr>
  </w:style>
  <w:style w:type="paragraph" w:styleId="Heading1">
    <w:name w:val="heading 1"/>
    <w:basedOn w:val="Normal"/>
    <w:next w:val="Normal"/>
    <w:link w:val="Heading1Char"/>
    <w:autoRedefine/>
    <w:uiPriority w:val="99"/>
    <w:qFormat/>
    <w:rsid w:val="007D3147"/>
    <w:pPr>
      <w:keepNext/>
      <w:numPr>
        <w:numId w:val="47"/>
      </w:numPr>
      <w:spacing w:before="120" w:line="240" w:lineRule="auto"/>
      <w:ind w:left="144"/>
      <w:jc w:val="left"/>
      <w:outlineLvl w:val="0"/>
    </w:pPr>
    <w:rPr>
      <w:rFonts w:ascii="Arial Bold" w:hAnsi="Arial Bold" w:cs="Arial"/>
      <w:b/>
      <w:bCs/>
      <w:caps/>
      <w:kern w:val="28"/>
      <w:sz w:val="28"/>
      <w:szCs w:val="28"/>
    </w:rPr>
  </w:style>
  <w:style w:type="paragraph" w:styleId="Heading2">
    <w:name w:val="heading 2"/>
    <w:basedOn w:val="Normal"/>
    <w:next w:val="Normal"/>
    <w:link w:val="Heading2Char"/>
    <w:uiPriority w:val="99"/>
    <w:qFormat/>
    <w:rsid w:val="00F118AF"/>
    <w:pPr>
      <w:keepNext/>
      <w:keepLines/>
      <w:numPr>
        <w:numId w:val="88"/>
      </w:numPr>
      <w:spacing w:before="360" w:line="360" w:lineRule="auto"/>
      <w:jc w:val="left"/>
      <w:outlineLvl w:val="1"/>
    </w:pPr>
    <w:rPr>
      <w:rFonts w:ascii="Arial Bold" w:hAnsi="Arial Bold" w:cs="Arial"/>
      <w:b/>
      <w:bCs/>
      <w:i/>
      <w:iCs/>
      <w:color w:val="000000" w:themeColor="text1"/>
      <w:sz w:val="28"/>
      <w:szCs w:val="22"/>
    </w:rPr>
  </w:style>
  <w:style w:type="paragraph" w:styleId="Heading3">
    <w:name w:val="heading 3"/>
    <w:basedOn w:val="Normal"/>
    <w:next w:val="Normal"/>
    <w:link w:val="Heading3Char"/>
    <w:uiPriority w:val="99"/>
    <w:qFormat/>
    <w:rsid w:val="00F118AF"/>
    <w:pPr>
      <w:keepNext/>
      <w:numPr>
        <w:numId w:val="48"/>
      </w:numPr>
      <w:spacing w:before="480"/>
      <w:jc w:val="left"/>
      <w:outlineLvl w:val="2"/>
    </w:pPr>
    <w:rPr>
      <w:rFonts w:cs="Arial"/>
      <w:b/>
      <w:color w:val="006A71"/>
      <w:sz w:val="24"/>
    </w:rPr>
  </w:style>
  <w:style w:type="paragraph" w:styleId="Heading4">
    <w:name w:val="heading 4"/>
    <w:basedOn w:val="Normal"/>
    <w:next w:val="Normal"/>
    <w:link w:val="Heading4Char"/>
    <w:uiPriority w:val="99"/>
    <w:qFormat/>
    <w:rsid w:val="00F118AF"/>
    <w:pPr>
      <w:keepNext/>
      <w:numPr>
        <w:numId w:val="91"/>
      </w:numPr>
      <w:outlineLvl w:val="3"/>
    </w:pPr>
    <w:rPr>
      <w:b/>
      <w:bCs/>
      <w:szCs w:val="28"/>
    </w:rPr>
  </w:style>
  <w:style w:type="paragraph" w:styleId="Heading5">
    <w:name w:val="heading 5"/>
    <w:basedOn w:val="Normal"/>
    <w:next w:val="Normal"/>
    <w:link w:val="Heading5Char"/>
    <w:autoRedefine/>
    <w:uiPriority w:val="99"/>
    <w:qFormat/>
    <w:rsid w:val="00215A22"/>
    <w:pPr>
      <w:keepNext/>
      <w:spacing w:before="360" w:after="360" w:line="240" w:lineRule="auto"/>
      <w:jc w:val="center"/>
      <w:outlineLvl w:val="4"/>
    </w:pPr>
    <w:rPr>
      <w:b/>
      <w:iCs/>
      <w:color w:val="000000" w:themeColor="text1"/>
      <w:szCs w:val="22"/>
    </w:rPr>
  </w:style>
  <w:style w:type="paragraph" w:styleId="Heading9">
    <w:name w:val="heading 9"/>
    <w:basedOn w:val="Normal"/>
    <w:next w:val="Normal"/>
    <w:link w:val="Heading9Char"/>
    <w:autoRedefine/>
    <w:uiPriority w:val="99"/>
    <w:qFormat/>
    <w:rsid w:val="00F90F76"/>
    <w:pPr>
      <w:keepNext/>
      <w:widowControl/>
      <w:tabs>
        <w:tab w:val="left" w:pos="9216"/>
      </w:tabs>
      <w:spacing w:before="360" w:after="360"/>
      <w:jc w:val="center"/>
      <w:outlineLvl w:val="8"/>
    </w:pPr>
    <w:rPr>
      <w:b/>
      <w:noProof/>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147"/>
    <w:rPr>
      <w:rFonts w:ascii="Arial Bold" w:hAnsi="Arial Bold" w:cs="Arial"/>
      <w:b/>
      <w:bCs/>
      <w:caps/>
      <w:kern w:val="28"/>
      <w:sz w:val="28"/>
      <w:szCs w:val="28"/>
    </w:rPr>
  </w:style>
  <w:style w:type="character" w:customStyle="1" w:styleId="Heading2Char">
    <w:name w:val="Heading 2 Char"/>
    <w:basedOn w:val="DefaultParagraphFont"/>
    <w:link w:val="Heading2"/>
    <w:uiPriority w:val="99"/>
    <w:locked/>
    <w:rsid w:val="00F118AF"/>
    <w:rPr>
      <w:rFonts w:ascii="Arial Bold" w:hAnsi="Arial Bold" w:cs="Arial"/>
      <w:b/>
      <w:bCs/>
      <w:i/>
      <w:iCs/>
      <w:color w:val="000000" w:themeColor="text1"/>
      <w:sz w:val="28"/>
      <w:szCs w:val="22"/>
    </w:rPr>
  </w:style>
  <w:style w:type="character" w:customStyle="1" w:styleId="Heading3Char">
    <w:name w:val="Heading 3 Char"/>
    <w:basedOn w:val="DefaultParagraphFont"/>
    <w:link w:val="Heading3"/>
    <w:uiPriority w:val="99"/>
    <w:locked/>
    <w:rsid w:val="00F118AF"/>
    <w:rPr>
      <w:rFonts w:ascii="Arial" w:hAnsi="Arial" w:cs="Arial"/>
      <w:b/>
      <w:color w:val="006A71"/>
      <w:sz w:val="24"/>
      <w:szCs w:val="24"/>
    </w:rPr>
  </w:style>
  <w:style w:type="character" w:customStyle="1" w:styleId="Heading4Char">
    <w:name w:val="Heading 4 Char"/>
    <w:basedOn w:val="DefaultParagraphFont"/>
    <w:link w:val="Heading4"/>
    <w:uiPriority w:val="99"/>
    <w:locked/>
    <w:rsid w:val="00F118AF"/>
    <w:rPr>
      <w:rFonts w:ascii="Arial" w:hAnsi="Arial"/>
      <w:b/>
      <w:bCs/>
      <w:sz w:val="22"/>
      <w:szCs w:val="28"/>
    </w:rPr>
  </w:style>
  <w:style w:type="character" w:customStyle="1" w:styleId="Heading5Char">
    <w:name w:val="Heading 5 Char"/>
    <w:basedOn w:val="DefaultParagraphFont"/>
    <w:link w:val="Heading5"/>
    <w:uiPriority w:val="99"/>
    <w:locked/>
    <w:rsid w:val="00215A22"/>
    <w:rPr>
      <w:rFonts w:ascii="Arial" w:hAnsi="Arial"/>
      <w:b/>
      <w:iCs/>
      <w:color w:val="000000" w:themeColor="text1"/>
      <w:sz w:val="22"/>
      <w:szCs w:val="22"/>
    </w:rPr>
  </w:style>
  <w:style w:type="character" w:customStyle="1" w:styleId="Heading9Char">
    <w:name w:val="Heading 9 Char"/>
    <w:basedOn w:val="DefaultParagraphFont"/>
    <w:link w:val="Heading9"/>
    <w:uiPriority w:val="99"/>
    <w:locked/>
    <w:rsid w:val="00F90F76"/>
    <w:rPr>
      <w:rFonts w:ascii="Arial" w:hAnsi="Arial"/>
      <w:b/>
      <w:noProof/>
      <w:color w:val="000000" w:themeColor="text1"/>
      <w:sz w:val="22"/>
      <w:szCs w:val="22"/>
    </w:rPr>
  </w:style>
  <w:style w:type="paragraph" w:customStyle="1" w:styleId="BodyArial">
    <w:name w:val="Body Arial"/>
    <w:basedOn w:val="Normal"/>
    <w:link w:val="BodyArialChar"/>
    <w:uiPriority w:val="99"/>
    <w:rsid w:val="00663412"/>
    <w:pPr>
      <w:spacing w:before="60"/>
    </w:pPr>
    <w:rPr>
      <w:rFonts w:cs="Arial"/>
      <w:szCs w:val="22"/>
    </w:rPr>
  </w:style>
  <w:style w:type="paragraph" w:styleId="FootnoteText">
    <w:name w:val="footnote text"/>
    <w:basedOn w:val="Normal"/>
    <w:link w:val="FootnoteTextChar"/>
    <w:uiPriority w:val="99"/>
    <w:rsid w:val="00663412"/>
    <w:pPr>
      <w:widowControl/>
    </w:pPr>
    <w:rPr>
      <w:szCs w:val="20"/>
    </w:rPr>
  </w:style>
  <w:style w:type="character" w:customStyle="1" w:styleId="FootnoteTextChar">
    <w:name w:val="Footnote Text Char"/>
    <w:basedOn w:val="DefaultParagraphFont"/>
    <w:link w:val="FootnoteText"/>
    <w:uiPriority w:val="99"/>
    <w:locked/>
    <w:rsid w:val="000C0F94"/>
    <w:rPr>
      <w:rFonts w:ascii="Arial" w:hAnsi="Arial" w:cs="Times New Roman"/>
    </w:rPr>
  </w:style>
  <w:style w:type="character" w:styleId="FootnoteReference">
    <w:name w:val="footnote reference"/>
    <w:basedOn w:val="DefaultParagraphFont"/>
    <w:uiPriority w:val="99"/>
    <w:rsid w:val="00663412"/>
    <w:rPr>
      <w:rFonts w:cs="Times New Roman"/>
      <w:vertAlign w:val="superscript"/>
    </w:rPr>
  </w:style>
  <w:style w:type="character" w:customStyle="1" w:styleId="BodyArialChar">
    <w:name w:val="Body Arial Char"/>
    <w:basedOn w:val="DefaultParagraphFont"/>
    <w:link w:val="BodyArial"/>
    <w:uiPriority w:val="99"/>
    <w:locked/>
    <w:rsid w:val="00663412"/>
    <w:rPr>
      <w:rFonts w:ascii="Arial" w:hAnsi="Arial" w:cs="Arial"/>
      <w:sz w:val="22"/>
      <w:szCs w:val="22"/>
      <w:lang w:val="en-US" w:eastAsia="en-US" w:bidi="ar-SA"/>
    </w:rPr>
  </w:style>
  <w:style w:type="paragraph" w:styleId="Header">
    <w:name w:val="header"/>
    <w:basedOn w:val="Normal"/>
    <w:link w:val="HeaderChar"/>
    <w:uiPriority w:val="99"/>
    <w:rsid w:val="00663412"/>
    <w:pPr>
      <w:tabs>
        <w:tab w:val="center" w:pos="4320"/>
        <w:tab w:val="right" w:pos="8640"/>
      </w:tabs>
    </w:pPr>
  </w:style>
  <w:style w:type="character" w:customStyle="1" w:styleId="HeaderChar">
    <w:name w:val="Header Char"/>
    <w:basedOn w:val="DefaultParagraphFont"/>
    <w:link w:val="Header"/>
    <w:uiPriority w:val="99"/>
    <w:semiHidden/>
    <w:locked/>
    <w:rsid w:val="00D626EF"/>
    <w:rPr>
      <w:rFonts w:ascii="Arial" w:hAnsi="Arial" w:cs="Times New Roman"/>
      <w:sz w:val="24"/>
      <w:szCs w:val="24"/>
    </w:rPr>
  </w:style>
  <w:style w:type="paragraph" w:styleId="Footer">
    <w:name w:val="footer"/>
    <w:basedOn w:val="Normal"/>
    <w:link w:val="FooterChar"/>
    <w:uiPriority w:val="99"/>
    <w:rsid w:val="00663412"/>
    <w:pPr>
      <w:tabs>
        <w:tab w:val="center" w:pos="4320"/>
        <w:tab w:val="right" w:pos="8640"/>
      </w:tabs>
    </w:pPr>
  </w:style>
  <w:style w:type="character" w:customStyle="1" w:styleId="FooterChar">
    <w:name w:val="Footer Char"/>
    <w:basedOn w:val="DefaultParagraphFont"/>
    <w:link w:val="Footer"/>
    <w:uiPriority w:val="99"/>
    <w:locked/>
    <w:rsid w:val="0089284C"/>
    <w:rPr>
      <w:rFonts w:ascii="Arial" w:hAnsi="Arial" w:cs="Times New Roman"/>
      <w:sz w:val="24"/>
      <w:szCs w:val="24"/>
    </w:rPr>
  </w:style>
  <w:style w:type="paragraph" w:styleId="BalloonText">
    <w:name w:val="Balloon Text"/>
    <w:basedOn w:val="Normal"/>
    <w:link w:val="BalloonTextChar"/>
    <w:uiPriority w:val="99"/>
    <w:semiHidden/>
    <w:rsid w:val="00BC2A3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626EF"/>
    <w:rPr>
      <w:rFonts w:cs="Times New Roman"/>
      <w:sz w:val="2"/>
    </w:rPr>
  </w:style>
  <w:style w:type="character" w:styleId="PageNumber">
    <w:name w:val="page number"/>
    <w:basedOn w:val="DefaultParagraphFont"/>
    <w:uiPriority w:val="99"/>
    <w:rsid w:val="00DF3AA4"/>
    <w:rPr>
      <w:rFonts w:cs="Times New Roman"/>
    </w:rPr>
  </w:style>
  <w:style w:type="table" w:styleId="TableGrid">
    <w:name w:val="Table Grid"/>
    <w:basedOn w:val="TableNormal"/>
    <w:uiPriority w:val="99"/>
    <w:rsid w:val="00B74749"/>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D4FDF"/>
    <w:rPr>
      <w:rFonts w:cs="Times New Roman"/>
      <w:sz w:val="16"/>
      <w:szCs w:val="16"/>
    </w:rPr>
  </w:style>
  <w:style w:type="paragraph" w:styleId="CommentText">
    <w:name w:val="annotation text"/>
    <w:basedOn w:val="Normal"/>
    <w:link w:val="CommentTextChar"/>
    <w:uiPriority w:val="99"/>
    <w:rsid w:val="00CD4FDF"/>
    <w:rPr>
      <w:szCs w:val="20"/>
    </w:rPr>
  </w:style>
  <w:style w:type="character" w:customStyle="1" w:styleId="CommentTextChar">
    <w:name w:val="Comment Text Char"/>
    <w:basedOn w:val="DefaultParagraphFont"/>
    <w:link w:val="CommentText"/>
    <w:uiPriority w:val="99"/>
    <w:locked/>
    <w:rsid w:val="00D626E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CD4FDF"/>
    <w:rPr>
      <w:b/>
      <w:bCs/>
    </w:rPr>
  </w:style>
  <w:style w:type="character" w:customStyle="1" w:styleId="CommentSubjectChar">
    <w:name w:val="Comment Subject Char"/>
    <w:basedOn w:val="CommentTextChar"/>
    <w:link w:val="CommentSubject"/>
    <w:uiPriority w:val="99"/>
    <w:semiHidden/>
    <w:locked/>
    <w:rsid w:val="00D626EF"/>
    <w:rPr>
      <w:rFonts w:ascii="Arial" w:hAnsi="Arial" w:cs="Times New Roman"/>
      <w:b/>
      <w:bCs/>
      <w:sz w:val="20"/>
      <w:szCs w:val="20"/>
    </w:rPr>
  </w:style>
  <w:style w:type="paragraph" w:styleId="TOCHeading">
    <w:name w:val="TOC Heading"/>
    <w:basedOn w:val="Heading1"/>
    <w:next w:val="Normal"/>
    <w:uiPriority w:val="39"/>
    <w:qFormat/>
    <w:rsid w:val="00336CB2"/>
    <w:pPr>
      <w:keepLines/>
      <w:widowControl/>
      <w:spacing w:before="480" w:after="0" w:line="276" w:lineRule="auto"/>
      <w:outlineLvl w:val="9"/>
    </w:pPr>
    <w:rPr>
      <w:rFonts w:ascii="Cambria" w:hAnsi="Cambria" w:cs="Times New Roman"/>
      <w:color w:val="365F91"/>
      <w:kern w:val="0"/>
    </w:rPr>
  </w:style>
  <w:style w:type="paragraph" w:styleId="TOC1">
    <w:name w:val="toc 1"/>
    <w:basedOn w:val="Normal"/>
    <w:next w:val="Normal"/>
    <w:autoRedefine/>
    <w:uiPriority w:val="39"/>
    <w:qFormat/>
    <w:rsid w:val="006B4EE7"/>
    <w:pPr>
      <w:tabs>
        <w:tab w:val="right" w:leader="dot" w:pos="8630"/>
      </w:tabs>
      <w:spacing w:after="0"/>
    </w:pPr>
  </w:style>
  <w:style w:type="paragraph" w:styleId="TOC2">
    <w:name w:val="toc 2"/>
    <w:basedOn w:val="Normal"/>
    <w:next w:val="Normal"/>
    <w:autoRedefine/>
    <w:uiPriority w:val="39"/>
    <w:qFormat/>
    <w:rsid w:val="00F04AFA"/>
    <w:pPr>
      <w:tabs>
        <w:tab w:val="right" w:leader="dot" w:pos="8630"/>
      </w:tabs>
      <w:spacing w:after="0"/>
      <w:ind w:left="245"/>
    </w:pPr>
    <w:rPr>
      <w:sz w:val="20"/>
    </w:rPr>
  </w:style>
  <w:style w:type="paragraph" w:styleId="TOC3">
    <w:name w:val="toc 3"/>
    <w:basedOn w:val="Normal"/>
    <w:next w:val="Normal"/>
    <w:autoRedefine/>
    <w:uiPriority w:val="39"/>
    <w:qFormat/>
    <w:rsid w:val="00F04AFA"/>
    <w:pPr>
      <w:tabs>
        <w:tab w:val="right" w:leader="dot" w:pos="8630"/>
      </w:tabs>
      <w:spacing w:after="0"/>
      <w:ind w:left="475"/>
    </w:pPr>
    <w:rPr>
      <w:i/>
      <w:sz w:val="18"/>
    </w:rPr>
  </w:style>
  <w:style w:type="character" w:styleId="Hyperlink">
    <w:name w:val="Hyperlink"/>
    <w:basedOn w:val="DefaultParagraphFont"/>
    <w:uiPriority w:val="99"/>
    <w:rsid w:val="00336CB2"/>
    <w:rPr>
      <w:rFonts w:cs="Times New Roman"/>
      <w:color w:val="0000FF"/>
      <w:u w:val="single"/>
    </w:rPr>
  </w:style>
  <w:style w:type="character" w:styleId="Strong">
    <w:name w:val="Strong"/>
    <w:aliases w:val="Bold Intro"/>
    <w:basedOn w:val="DefaultParagraphFont"/>
    <w:uiPriority w:val="99"/>
    <w:qFormat/>
    <w:rsid w:val="005D7A80"/>
    <w:rPr>
      <w:rFonts w:cs="Times New Roman"/>
      <w:b/>
      <w:bCs/>
    </w:rPr>
  </w:style>
  <w:style w:type="paragraph" w:customStyle="1" w:styleId="Body">
    <w:name w:val="Body"/>
    <w:basedOn w:val="Normal"/>
    <w:uiPriority w:val="99"/>
    <w:rsid w:val="000C0F94"/>
    <w:pPr>
      <w:widowControl/>
      <w:spacing w:before="120" w:after="0"/>
      <w:jc w:val="left"/>
    </w:pPr>
    <w:rPr>
      <w:szCs w:val="20"/>
    </w:rPr>
  </w:style>
  <w:style w:type="paragraph" w:styleId="PlainText">
    <w:name w:val="Plain Text"/>
    <w:basedOn w:val="Normal"/>
    <w:link w:val="PlainTextChar"/>
    <w:uiPriority w:val="99"/>
    <w:rsid w:val="00A21ED2"/>
    <w:pPr>
      <w:widowControl/>
      <w:jc w:val="left"/>
    </w:pPr>
    <w:rPr>
      <w:rFonts w:ascii="Consolas" w:hAnsi="Consolas"/>
      <w:sz w:val="21"/>
      <w:szCs w:val="21"/>
    </w:rPr>
  </w:style>
  <w:style w:type="character" w:customStyle="1" w:styleId="PlainTextChar">
    <w:name w:val="Plain Text Char"/>
    <w:basedOn w:val="DefaultParagraphFont"/>
    <w:link w:val="PlainText"/>
    <w:uiPriority w:val="99"/>
    <w:locked/>
    <w:rsid w:val="00A21ED2"/>
    <w:rPr>
      <w:rFonts w:ascii="Consolas" w:hAnsi="Consolas" w:cs="Times New Roman"/>
      <w:sz w:val="21"/>
      <w:szCs w:val="21"/>
    </w:rPr>
  </w:style>
  <w:style w:type="character" w:styleId="Emphasis">
    <w:name w:val="Emphasis"/>
    <w:basedOn w:val="DefaultParagraphFont"/>
    <w:uiPriority w:val="99"/>
    <w:qFormat/>
    <w:rsid w:val="00135E0B"/>
    <w:rPr>
      <w:rFonts w:ascii="Arial" w:hAnsi="Arial" w:cs="Times New Roman"/>
      <w:b/>
      <w:sz w:val="22"/>
    </w:rPr>
  </w:style>
  <w:style w:type="paragraph" w:customStyle="1" w:styleId="bodyarial0">
    <w:name w:val="bodyarial"/>
    <w:basedOn w:val="Normal"/>
    <w:uiPriority w:val="99"/>
    <w:rsid w:val="0099561B"/>
    <w:pPr>
      <w:widowControl/>
      <w:spacing w:before="100" w:beforeAutospacing="1" w:after="100" w:afterAutospacing="1"/>
    </w:pPr>
  </w:style>
  <w:style w:type="character" w:customStyle="1" w:styleId="msoins0">
    <w:name w:val="msoins0"/>
    <w:basedOn w:val="DefaultParagraphFont"/>
    <w:uiPriority w:val="99"/>
    <w:rsid w:val="0099561B"/>
    <w:rPr>
      <w:rFonts w:cs="Times New Roman"/>
    </w:rPr>
  </w:style>
  <w:style w:type="paragraph" w:styleId="ListParagraph">
    <w:name w:val="List Paragraph"/>
    <w:aliases w:val="bullet,Bulleted List"/>
    <w:basedOn w:val="Normal"/>
    <w:link w:val="ListParagraphChar"/>
    <w:uiPriority w:val="34"/>
    <w:qFormat/>
    <w:rsid w:val="008E1A60"/>
    <w:pPr>
      <w:widowControl/>
      <w:ind w:left="720"/>
      <w:contextualSpacing/>
    </w:pPr>
    <w:rPr>
      <w:sz w:val="20"/>
      <w:szCs w:val="20"/>
    </w:rPr>
  </w:style>
  <w:style w:type="paragraph" w:styleId="BodyText">
    <w:name w:val="Body Text"/>
    <w:basedOn w:val="Normal"/>
    <w:link w:val="BodyTextChar"/>
    <w:uiPriority w:val="99"/>
    <w:rsid w:val="00695F93"/>
    <w:pPr>
      <w:widowControl/>
    </w:pPr>
    <w:rPr>
      <w:szCs w:val="20"/>
    </w:rPr>
  </w:style>
  <w:style w:type="character" w:customStyle="1" w:styleId="BodyTextChar">
    <w:name w:val="Body Text Char"/>
    <w:basedOn w:val="DefaultParagraphFont"/>
    <w:link w:val="BodyText"/>
    <w:uiPriority w:val="99"/>
    <w:locked/>
    <w:rsid w:val="00695F93"/>
    <w:rPr>
      <w:rFonts w:ascii="Arial" w:hAnsi="Arial" w:cs="Times New Roman"/>
      <w:sz w:val="22"/>
    </w:rPr>
  </w:style>
  <w:style w:type="paragraph" w:customStyle="1" w:styleId="StyleBodyCalibrilBefore0pt">
    <w:name w:val="Style Body Calibril + Before:  0 pt"/>
    <w:basedOn w:val="Normal"/>
    <w:uiPriority w:val="99"/>
    <w:rsid w:val="00264DE1"/>
    <w:pPr>
      <w:spacing w:after="0"/>
    </w:pPr>
    <w:rPr>
      <w:rFonts w:ascii="Calibri" w:hAnsi="Calibri"/>
      <w:szCs w:val="20"/>
    </w:rPr>
  </w:style>
  <w:style w:type="paragraph" w:customStyle="1" w:styleId="StyleBodyCalibrilJustifiedBefore0pt">
    <w:name w:val="Style Body Calibril + Justified Before:  0 pt"/>
    <w:basedOn w:val="Normal"/>
    <w:uiPriority w:val="99"/>
    <w:rsid w:val="00405BE2"/>
    <w:pPr>
      <w:spacing w:before="120" w:after="0"/>
    </w:pPr>
    <w:rPr>
      <w:rFonts w:ascii="Calibri" w:hAnsi="Calibri"/>
      <w:szCs w:val="20"/>
    </w:rPr>
  </w:style>
  <w:style w:type="paragraph" w:styleId="TOC4">
    <w:name w:val="toc 4"/>
    <w:basedOn w:val="Normal"/>
    <w:next w:val="Normal"/>
    <w:autoRedefine/>
    <w:uiPriority w:val="39"/>
    <w:locked/>
    <w:rsid w:val="00084BDF"/>
    <w:pPr>
      <w:widowControl/>
      <w:spacing w:after="100" w:line="276" w:lineRule="auto"/>
      <w:ind w:left="660"/>
      <w:jc w:val="left"/>
    </w:pPr>
    <w:rPr>
      <w:rFonts w:ascii="Calibri" w:hAnsi="Calibri"/>
      <w:szCs w:val="22"/>
    </w:rPr>
  </w:style>
  <w:style w:type="paragraph" w:styleId="TOC5">
    <w:name w:val="toc 5"/>
    <w:basedOn w:val="Normal"/>
    <w:next w:val="Normal"/>
    <w:autoRedefine/>
    <w:uiPriority w:val="39"/>
    <w:locked/>
    <w:rsid w:val="00084BDF"/>
    <w:pPr>
      <w:widowControl/>
      <w:spacing w:after="100" w:line="276" w:lineRule="auto"/>
      <w:ind w:left="880"/>
      <w:jc w:val="left"/>
    </w:pPr>
    <w:rPr>
      <w:rFonts w:ascii="Calibri" w:hAnsi="Calibri"/>
      <w:szCs w:val="22"/>
    </w:rPr>
  </w:style>
  <w:style w:type="paragraph" w:styleId="TOC6">
    <w:name w:val="toc 6"/>
    <w:basedOn w:val="Normal"/>
    <w:next w:val="Normal"/>
    <w:autoRedefine/>
    <w:uiPriority w:val="39"/>
    <w:locked/>
    <w:rsid w:val="00084BDF"/>
    <w:pPr>
      <w:widowControl/>
      <w:spacing w:after="100" w:line="276" w:lineRule="auto"/>
      <w:ind w:left="1100"/>
      <w:jc w:val="left"/>
    </w:pPr>
    <w:rPr>
      <w:rFonts w:ascii="Calibri" w:hAnsi="Calibri"/>
      <w:szCs w:val="22"/>
    </w:rPr>
  </w:style>
  <w:style w:type="paragraph" w:styleId="TOC7">
    <w:name w:val="toc 7"/>
    <w:basedOn w:val="Normal"/>
    <w:next w:val="Normal"/>
    <w:autoRedefine/>
    <w:uiPriority w:val="39"/>
    <w:locked/>
    <w:rsid w:val="00084BDF"/>
    <w:pPr>
      <w:widowControl/>
      <w:spacing w:after="100" w:line="276" w:lineRule="auto"/>
      <w:ind w:left="1320"/>
      <w:jc w:val="left"/>
    </w:pPr>
    <w:rPr>
      <w:rFonts w:ascii="Calibri" w:hAnsi="Calibri"/>
      <w:szCs w:val="22"/>
    </w:rPr>
  </w:style>
  <w:style w:type="paragraph" w:styleId="TOC8">
    <w:name w:val="toc 8"/>
    <w:basedOn w:val="Normal"/>
    <w:next w:val="Normal"/>
    <w:autoRedefine/>
    <w:uiPriority w:val="39"/>
    <w:locked/>
    <w:rsid w:val="00084BDF"/>
    <w:pPr>
      <w:widowControl/>
      <w:spacing w:after="100" w:line="276" w:lineRule="auto"/>
      <w:ind w:left="1540"/>
      <w:jc w:val="left"/>
    </w:pPr>
    <w:rPr>
      <w:rFonts w:ascii="Calibri" w:hAnsi="Calibri"/>
      <w:szCs w:val="22"/>
    </w:rPr>
  </w:style>
  <w:style w:type="paragraph" w:styleId="TOC9">
    <w:name w:val="toc 9"/>
    <w:basedOn w:val="Normal"/>
    <w:next w:val="Normal"/>
    <w:autoRedefine/>
    <w:uiPriority w:val="39"/>
    <w:locked/>
    <w:rsid w:val="00084BDF"/>
    <w:pPr>
      <w:widowControl/>
      <w:spacing w:after="100" w:line="276" w:lineRule="auto"/>
      <w:ind w:left="1760"/>
      <w:jc w:val="left"/>
    </w:pPr>
    <w:rPr>
      <w:rFonts w:ascii="Calibri" w:hAnsi="Calibri"/>
      <w:szCs w:val="22"/>
    </w:rPr>
  </w:style>
  <w:style w:type="paragraph" w:customStyle="1" w:styleId="NEEAItalictitles">
    <w:name w:val="NEEA Italic titles"/>
    <w:basedOn w:val="Normal"/>
    <w:uiPriority w:val="99"/>
    <w:rsid w:val="000A681C"/>
    <w:pPr>
      <w:widowControl/>
      <w:spacing w:after="200"/>
      <w:jc w:val="left"/>
    </w:pPr>
    <w:rPr>
      <w:rFonts w:eastAsia="MS PGothic" w:cs="Arial"/>
      <w:i/>
      <w:color w:val="2AA9E0"/>
      <w:szCs w:val="20"/>
      <w:lang w:eastAsia="ja-JP"/>
    </w:rPr>
  </w:style>
  <w:style w:type="character" w:customStyle="1" w:styleId="ListParagraphChar">
    <w:name w:val="List Paragraph Char"/>
    <w:aliases w:val="bullet Char,Bulleted List Char"/>
    <w:link w:val="ListParagraph"/>
    <w:uiPriority w:val="34"/>
    <w:locked/>
    <w:rsid w:val="000A681C"/>
    <w:rPr>
      <w:rFonts w:ascii="Arial" w:hAnsi="Arial"/>
      <w:sz w:val="20"/>
    </w:rPr>
  </w:style>
  <w:style w:type="paragraph" w:customStyle="1" w:styleId="JimsStyle">
    <w:name w:val="Jim's Style"/>
    <w:basedOn w:val="NoSpacing"/>
    <w:uiPriority w:val="99"/>
    <w:rsid w:val="000A681C"/>
    <w:pPr>
      <w:widowControl/>
      <w:numPr>
        <w:numId w:val="14"/>
      </w:numPr>
      <w:tabs>
        <w:tab w:val="num" w:pos="720"/>
      </w:tabs>
      <w:ind w:left="720"/>
      <w:jc w:val="left"/>
    </w:pPr>
    <w:rPr>
      <w:rFonts w:cs="Arial"/>
      <w:szCs w:val="20"/>
    </w:rPr>
  </w:style>
  <w:style w:type="paragraph" w:styleId="NoSpacing">
    <w:name w:val="No Spacing"/>
    <w:uiPriority w:val="1"/>
    <w:qFormat/>
    <w:rsid w:val="000A681C"/>
    <w:pPr>
      <w:widowControl w:val="0"/>
      <w:spacing w:after="240" w:line="360" w:lineRule="auto"/>
      <w:jc w:val="both"/>
    </w:pPr>
    <w:rPr>
      <w:rFonts w:ascii="Arial" w:hAnsi="Arial"/>
      <w:szCs w:val="24"/>
    </w:rPr>
  </w:style>
  <w:style w:type="paragraph" w:styleId="NormalWeb">
    <w:name w:val="Normal (Web)"/>
    <w:basedOn w:val="Normal"/>
    <w:uiPriority w:val="99"/>
    <w:rsid w:val="000A681C"/>
    <w:pPr>
      <w:widowControl/>
      <w:spacing w:before="100" w:beforeAutospacing="1" w:after="100" w:afterAutospacing="1"/>
      <w:jc w:val="left"/>
    </w:pPr>
    <w:rPr>
      <w:rFonts w:ascii="Times New Roman" w:hAnsi="Times New Roman"/>
      <w:sz w:val="24"/>
    </w:rPr>
  </w:style>
  <w:style w:type="character" w:customStyle="1" w:styleId="A2">
    <w:name w:val="A2"/>
    <w:uiPriority w:val="99"/>
    <w:rsid w:val="000A681C"/>
    <w:rPr>
      <w:color w:val="221E1F"/>
      <w:sz w:val="18"/>
    </w:rPr>
  </w:style>
  <w:style w:type="paragraph" w:customStyle="1" w:styleId="NEEASubHeadings">
    <w:name w:val="NEEA Sub Headings"/>
    <w:basedOn w:val="Normal"/>
    <w:uiPriority w:val="99"/>
    <w:rsid w:val="00607E1F"/>
    <w:pPr>
      <w:widowControl/>
      <w:shd w:val="clear" w:color="auto" w:fill="262262"/>
      <w:spacing w:before="120" w:after="0"/>
      <w:jc w:val="left"/>
      <w:outlineLvl w:val="0"/>
    </w:pPr>
    <w:rPr>
      <w:rFonts w:eastAsia="MS PGothic"/>
      <w:color w:val="FFFFFF"/>
      <w:position w:val="-36"/>
      <w:sz w:val="24"/>
      <w:lang w:eastAsia="ja-JP"/>
    </w:rPr>
  </w:style>
  <w:style w:type="paragraph" w:customStyle="1" w:styleId="JimsStyle0">
    <w:name w:val="Jims Style"/>
    <w:basedOn w:val="ListParagraph"/>
    <w:uiPriority w:val="99"/>
    <w:rsid w:val="00607E1F"/>
    <w:pPr>
      <w:tabs>
        <w:tab w:val="num" w:pos="360"/>
      </w:tabs>
      <w:spacing w:after="0"/>
      <w:ind w:left="360" w:hanging="360"/>
      <w:jc w:val="left"/>
    </w:pPr>
    <w:rPr>
      <w:rFonts w:cs="Arial"/>
    </w:rPr>
  </w:style>
  <w:style w:type="character" w:customStyle="1" w:styleId="commmembername">
    <w:name w:val="commmembername"/>
    <w:uiPriority w:val="99"/>
    <w:rsid w:val="00607E1F"/>
  </w:style>
  <w:style w:type="paragraph" w:customStyle="1" w:styleId="Default">
    <w:name w:val="Default"/>
    <w:basedOn w:val="Normal"/>
    <w:uiPriority w:val="99"/>
    <w:rsid w:val="00E37032"/>
    <w:pPr>
      <w:widowControl/>
      <w:autoSpaceDE w:val="0"/>
      <w:autoSpaceDN w:val="0"/>
      <w:spacing w:after="0"/>
      <w:jc w:val="left"/>
    </w:pPr>
    <w:rPr>
      <w:rFonts w:ascii="Verdana" w:hAnsi="Verdana"/>
      <w:color w:val="000000"/>
      <w:sz w:val="24"/>
    </w:rPr>
  </w:style>
  <w:style w:type="paragraph" w:styleId="TableofFigures">
    <w:name w:val="table of figures"/>
    <w:basedOn w:val="Normal"/>
    <w:next w:val="Normal"/>
    <w:uiPriority w:val="99"/>
    <w:unhideWhenUsed/>
    <w:locked/>
    <w:rsid w:val="00380E7E"/>
  </w:style>
  <w:style w:type="character" w:styleId="FollowedHyperlink">
    <w:name w:val="FollowedHyperlink"/>
    <w:basedOn w:val="DefaultParagraphFont"/>
    <w:uiPriority w:val="99"/>
    <w:semiHidden/>
    <w:unhideWhenUsed/>
    <w:locked/>
    <w:rsid w:val="0003236F"/>
    <w:rPr>
      <w:color w:val="800080"/>
      <w:u w:val="single"/>
    </w:rPr>
  </w:style>
  <w:style w:type="paragraph" w:styleId="Title">
    <w:name w:val="Title"/>
    <w:basedOn w:val="Normal"/>
    <w:next w:val="BodyText"/>
    <w:link w:val="TitleChar"/>
    <w:autoRedefine/>
    <w:qFormat/>
    <w:locked/>
    <w:rsid w:val="004A22B9"/>
    <w:pPr>
      <w:widowControl/>
      <w:spacing w:after="0" w:line="240" w:lineRule="auto"/>
      <w:jc w:val="left"/>
    </w:pPr>
    <w:rPr>
      <w:rFonts w:ascii="Cambria" w:hAnsi="Cambria"/>
      <w:noProof/>
      <w:color w:val="266659"/>
      <w:kern w:val="28"/>
      <w:sz w:val="24"/>
    </w:rPr>
  </w:style>
  <w:style w:type="character" w:customStyle="1" w:styleId="TitleChar">
    <w:name w:val="Title Char"/>
    <w:basedOn w:val="DefaultParagraphFont"/>
    <w:link w:val="Title"/>
    <w:rsid w:val="004A22B9"/>
    <w:rPr>
      <w:rFonts w:ascii="Cambria" w:hAnsi="Cambria"/>
      <w:noProof/>
      <w:color w:val="266659"/>
      <w:kern w:val="28"/>
      <w:sz w:val="24"/>
      <w:szCs w:val="24"/>
    </w:rPr>
  </w:style>
  <w:style w:type="paragraph" w:customStyle="1" w:styleId="Pa8">
    <w:name w:val="Pa8"/>
    <w:basedOn w:val="Normal"/>
    <w:next w:val="Normal"/>
    <w:uiPriority w:val="99"/>
    <w:rsid w:val="00E64BC3"/>
    <w:pPr>
      <w:widowControl/>
      <w:autoSpaceDE w:val="0"/>
      <w:autoSpaceDN w:val="0"/>
      <w:adjustRightInd w:val="0"/>
      <w:spacing w:after="0" w:line="221" w:lineRule="atLeast"/>
      <w:jc w:val="left"/>
    </w:pPr>
    <w:rPr>
      <w:rFonts w:ascii="Akzidenz Grotesk BE" w:hAnsi="Akzidenz Grotesk BE"/>
      <w:sz w:val="24"/>
    </w:rPr>
  </w:style>
  <w:style w:type="character" w:customStyle="1" w:styleId="A13">
    <w:name w:val="A13"/>
    <w:uiPriority w:val="99"/>
    <w:rsid w:val="00E64BC3"/>
    <w:rPr>
      <w:rFonts w:cs="Akzidenz Grotesk BE"/>
      <w:color w:val="000000"/>
      <w:sz w:val="18"/>
      <w:szCs w:val="18"/>
    </w:rPr>
  </w:style>
  <w:style w:type="paragraph" w:styleId="Caption">
    <w:name w:val="caption"/>
    <w:basedOn w:val="Normal"/>
    <w:next w:val="Normal"/>
    <w:link w:val="CaptionChar"/>
    <w:uiPriority w:val="99"/>
    <w:qFormat/>
    <w:locked/>
    <w:rsid w:val="00580E23"/>
    <w:pPr>
      <w:keepNext/>
      <w:widowControl/>
      <w:spacing w:before="240" w:after="120" w:line="240" w:lineRule="auto"/>
      <w:jc w:val="center"/>
    </w:pPr>
    <w:rPr>
      <w:rFonts w:ascii="Palatino Linotype" w:hAnsi="Palatino Linotype"/>
      <w:b/>
      <w:color w:val="993300"/>
      <w:szCs w:val="20"/>
    </w:rPr>
  </w:style>
  <w:style w:type="character" w:customStyle="1" w:styleId="CaptionChar">
    <w:name w:val="Caption Char"/>
    <w:link w:val="Caption"/>
    <w:uiPriority w:val="99"/>
    <w:locked/>
    <w:rsid w:val="00580E23"/>
    <w:rPr>
      <w:rFonts w:ascii="Palatino Linotype" w:hAnsi="Palatino Linotype"/>
      <w:b/>
      <w:color w:val="993300"/>
      <w:sz w:val="22"/>
    </w:rPr>
  </w:style>
  <w:style w:type="paragraph" w:customStyle="1" w:styleId="Chapters">
    <w:name w:val="Chapters"/>
    <w:basedOn w:val="Normal"/>
    <w:next w:val="Header"/>
    <w:qFormat/>
    <w:rsid w:val="005B07E8"/>
    <w:pPr>
      <w:spacing w:after="120"/>
      <w:jc w:val="right"/>
    </w:pPr>
    <w:rPr>
      <w:sz w:val="24"/>
    </w:rPr>
  </w:style>
  <w:style w:type="paragraph" w:styleId="Index1">
    <w:name w:val="index 1"/>
    <w:basedOn w:val="Normal"/>
    <w:next w:val="Normal"/>
    <w:autoRedefine/>
    <w:uiPriority w:val="99"/>
    <w:semiHidden/>
    <w:unhideWhenUsed/>
    <w:locked/>
    <w:rsid w:val="00E23CC8"/>
    <w:pPr>
      <w:spacing w:after="0" w:line="240" w:lineRule="auto"/>
      <w:ind w:left="220" w:hanging="220"/>
    </w:pPr>
  </w:style>
  <w:style w:type="paragraph" w:customStyle="1" w:styleId="Pa1">
    <w:name w:val="Pa1"/>
    <w:basedOn w:val="Default"/>
    <w:next w:val="Default"/>
    <w:uiPriority w:val="99"/>
    <w:rsid w:val="009169A9"/>
    <w:pPr>
      <w:adjustRightInd w:val="0"/>
      <w:spacing w:line="241" w:lineRule="atLeast"/>
    </w:pPr>
    <w:rPr>
      <w:rFonts w:ascii="HelveticaNeueLT Std" w:hAnsi="HelveticaNeueLT Std"/>
      <w:color w:val="auto"/>
    </w:rPr>
  </w:style>
  <w:style w:type="character" w:styleId="BookTitle">
    <w:name w:val="Book Title"/>
    <w:basedOn w:val="DefaultParagraphFont"/>
    <w:uiPriority w:val="33"/>
    <w:qFormat/>
    <w:rsid w:val="00CC4A09"/>
    <w:rPr>
      <w:b/>
      <w:bCs/>
      <w:smallCaps/>
      <w:spacing w:val="5"/>
    </w:rPr>
  </w:style>
  <w:style w:type="paragraph" w:customStyle="1" w:styleId="AndyHeading6">
    <w:name w:val="AndyHeading 6"/>
    <w:basedOn w:val="Heading4"/>
    <w:link w:val="AndyHeading6Char"/>
    <w:qFormat/>
    <w:rsid w:val="00096D95"/>
    <w:pPr>
      <w:numPr>
        <w:numId w:val="122"/>
      </w:numPr>
    </w:pPr>
    <w:rPr>
      <w:color w:val="006A71"/>
    </w:rPr>
  </w:style>
  <w:style w:type="character" w:customStyle="1" w:styleId="AndyHeading6Char">
    <w:name w:val="AndyHeading 6 Char"/>
    <w:basedOn w:val="Heading4Char"/>
    <w:link w:val="AndyHeading6"/>
    <w:rsid w:val="00096D95"/>
    <w:rPr>
      <w:rFonts w:ascii="Arial" w:hAnsi="Arial"/>
      <w:b/>
      <w:bCs/>
      <w:color w:val="006A71"/>
      <w:sz w:val="22"/>
      <w:szCs w:val="28"/>
    </w:rPr>
  </w:style>
  <w:style w:type="paragraph" w:styleId="Quote">
    <w:name w:val="Quote"/>
    <w:basedOn w:val="Normal"/>
    <w:next w:val="Normal"/>
    <w:link w:val="QuoteChar"/>
    <w:uiPriority w:val="29"/>
    <w:qFormat/>
    <w:rsid w:val="00B64DAA"/>
    <w:pPr>
      <w:numPr>
        <w:numId w:val="146"/>
      </w:numPr>
      <w:jc w:val="left"/>
    </w:pPr>
    <w:rPr>
      <w:i/>
      <w:iCs/>
      <w:color w:val="006A71"/>
    </w:rPr>
  </w:style>
  <w:style w:type="character" w:customStyle="1" w:styleId="QuoteChar">
    <w:name w:val="Quote Char"/>
    <w:basedOn w:val="DefaultParagraphFont"/>
    <w:link w:val="Quote"/>
    <w:uiPriority w:val="29"/>
    <w:rsid w:val="00B64DAA"/>
    <w:rPr>
      <w:rFonts w:ascii="Arial" w:hAnsi="Arial"/>
      <w:i/>
      <w:iCs/>
      <w:color w:val="006A71"/>
      <w:sz w:val="22"/>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22D46"/>
    <w:pPr>
      <w:widowControl w:val="0"/>
      <w:spacing w:after="240" w:line="320" w:lineRule="exact"/>
      <w:jc w:val="both"/>
    </w:pPr>
    <w:rPr>
      <w:rFonts w:ascii="Arial" w:hAnsi="Arial"/>
      <w:sz w:val="22"/>
      <w:szCs w:val="24"/>
    </w:rPr>
  </w:style>
  <w:style w:type="paragraph" w:styleId="Heading1">
    <w:name w:val="heading 1"/>
    <w:basedOn w:val="Normal"/>
    <w:next w:val="Normal"/>
    <w:link w:val="Heading1Char"/>
    <w:autoRedefine/>
    <w:uiPriority w:val="99"/>
    <w:qFormat/>
    <w:rsid w:val="007D3147"/>
    <w:pPr>
      <w:keepNext/>
      <w:numPr>
        <w:numId w:val="47"/>
      </w:numPr>
      <w:spacing w:before="120" w:line="240" w:lineRule="auto"/>
      <w:ind w:left="144"/>
      <w:jc w:val="left"/>
      <w:outlineLvl w:val="0"/>
    </w:pPr>
    <w:rPr>
      <w:rFonts w:ascii="Arial Bold" w:hAnsi="Arial Bold" w:cs="Arial"/>
      <w:b/>
      <w:bCs/>
      <w:caps/>
      <w:kern w:val="28"/>
      <w:sz w:val="28"/>
      <w:szCs w:val="28"/>
    </w:rPr>
  </w:style>
  <w:style w:type="paragraph" w:styleId="Heading2">
    <w:name w:val="heading 2"/>
    <w:basedOn w:val="Normal"/>
    <w:next w:val="Normal"/>
    <w:link w:val="Heading2Char"/>
    <w:uiPriority w:val="99"/>
    <w:qFormat/>
    <w:rsid w:val="00F118AF"/>
    <w:pPr>
      <w:keepNext/>
      <w:keepLines/>
      <w:numPr>
        <w:numId w:val="88"/>
      </w:numPr>
      <w:spacing w:before="360" w:line="360" w:lineRule="auto"/>
      <w:jc w:val="left"/>
      <w:outlineLvl w:val="1"/>
    </w:pPr>
    <w:rPr>
      <w:rFonts w:ascii="Arial Bold" w:hAnsi="Arial Bold" w:cs="Arial"/>
      <w:b/>
      <w:bCs/>
      <w:i/>
      <w:iCs/>
      <w:color w:val="000000" w:themeColor="text1"/>
      <w:sz w:val="28"/>
      <w:szCs w:val="22"/>
    </w:rPr>
  </w:style>
  <w:style w:type="paragraph" w:styleId="Heading3">
    <w:name w:val="heading 3"/>
    <w:basedOn w:val="Normal"/>
    <w:next w:val="Normal"/>
    <w:link w:val="Heading3Char"/>
    <w:uiPriority w:val="99"/>
    <w:qFormat/>
    <w:rsid w:val="00F118AF"/>
    <w:pPr>
      <w:keepNext/>
      <w:numPr>
        <w:numId w:val="48"/>
      </w:numPr>
      <w:spacing w:before="480"/>
      <w:jc w:val="left"/>
      <w:outlineLvl w:val="2"/>
    </w:pPr>
    <w:rPr>
      <w:rFonts w:cs="Arial"/>
      <w:b/>
      <w:color w:val="006A71"/>
      <w:sz w:val="24"/>
    </w:rPr>
  </w:style>
  <w:style w:type="paragraph" w:styleId="Heading4">
    <w:name w:val="heading 4"/>
    <w:basedOn w:val="Normal"/>
    <w:next w:val="Normal"/>
    <w:link w:val="Heading4Char"/>
    <w:uiPriority w:val="99"/>
    <w:qFormat/>
    <w:rsid w:val="00F118AF"/>
    <w:pPr>
      <w:keepNext/>
      <w:numPr>
        <w:numId w:val="91"/>
      </w:numPr>
      <w:outlineLvl w:val="3"/>
    </w:pPr>
    <w:rPr>
      <w:b/>
      <w:bCs/>
      <w:szCs w:val="28"/>
    </w:rPr>
  </w:style>
  <w:style w:type="paragraph" w:styleId="Heading5">
    <w:name w:val="heading 5"/>
    <w:basedOn w:val="Normal"/>
    <w:next w:val="Normal"/>
    <w:link w:val="Heading5Char"/>
    <w:autoRedefine/>
    <w:uiPriority w:val="99"/>
    <w:qFormat/>
    <w:rsid w:val="00215A22"/>
    <w:pPr>
      <w:keepNext/>
      <w:spacing w:before="360" w:after="360" w:line="240" w:lineRule="auto"/>
      <w:jc w:val="center"/>
      <w:outlineLvl w:val="4"/>
    </w:pPr>
    <w:rPr>
      <w:b/>
      <w:iCs/>
      <w:color w:val="000000" w:themeColor="text1"/>
      <w:szCs w:val="22"/>
    </w:rPr>
  </w:style>
  <w:style w:type="paragraph" w:styleId="Heading9">
    <w:name w:val="heading 9"/>
    <w:basedOn w:val="Normal"/>
    <w:next w:val="Normal"/>
    <w:link w:val="Heading9Char"/>
    <w:autoRedefine/>
    <w:uiPriority w:val="99"/>
    <w:qFormat/>
    <w:rsid w:val="00F90F76"/>
    <w:pPr>
      <w:keepNext/>
      <w:widowControl/>
      <w:tabs>
        <w:tab w:val="left" w:pos="9216"/>
      </w:tabs>
      <w:spacing w:before="360" w:after="360"/>
      <w:jc w:val="center"/>
      <w:outlineLvl w:val="8"/>
    </w:pPr>
    <w:rPr>
      <w:b/>
      <w:noProof/>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147"/>
    <w:rPr>
      <w:rFonts w:ascii="Arial Bold" w:hAnsi="Arial Bold" w:cs="Arial"/>
      <w:b/>
      <w:bCs/>
      <w:caps/>
      <w:kern w:val="28"/>
      <w:sz w:val="28"/>
      <w:szCs w:val="28"/>
    </w:rPr>
  </w:style>
  <w:style w:type="character" w:customStyle="1" w:styleId="Heading2Char">
    <w:name w:val="Heading 2 Char"/>
    <w:basedOn w:val="DefaultParagraphFont"/>
    <w:link w:val="Heading2"/>
    <w:uiPriority w:val="99"/>
    <w:locked/>
    <w:rsid w:val="00F118AF"/>
    <w:rPr>
      <w:rFonts w:ascii="Arial Bold" w:hAnsi="Arial Bold" w:cs="Arial"/>
      <w:b/>
      <w:bCs/>
      <w:i/>
      <w:iCs/>
      <w:color w:val="000000" w:themeColor="text1"/>
      <w:sz w:val="28"/>
      <w:szCs w:val="22"/>
    </w:rPr>
  </w:style>
  <w:style w:type="character" w:customStyle="1" w:styleId="Heading3Char">
    <w:name w:val="Heading 3 Char"/>
    <w:basedOn w:val="DefaultParagraphFont"/>
    <w:link w:val="Heading3"/>
    <w:uiPriority w:val="99"/>
    <w:locked/>
    <w:rsid w:val="00F118AF"/>
    <w:rPr>
      <w:rFonts w:ascii="Arial" w:hAnsi="Arial" w:cs="Arial"/>
      <w:b/>
      <w:color w:val="006A71"/>
      <w:sz w:val="24"/>
      <w:szCs w:val="24"/>
    </w:rPr>
  </w:style>
  <w:style w:type="character" w:customStyle="1" w:styleId="Heading4Char">
    <w:name w:val="Heading 4 Char"/>
    <w:basedOn w:val="DefaultParagraphFont"/>
    <w:link w:val="Heading4"/>
    <w:uiPriority w:val="99"/>
    <w:locked/>
    <w:rsid w:val="00F118AF"/>
    <w:rPr>
      <w:rFonts w:ascii="Arial" w:hAnsi="Arial"/>
      <w:b/>
      <w:bCs/>
      <w:sz w:val="22"/>
      <w:szCs w:val="28"/>
    </w:rPr>
  </w:style>
  <w:style w:type="character" w:customStyle="1" w:styleId="Heading5Char">
    <w:name w:val="Heading 5 Char"/>
    <w:basedOn w:val="DefaultParagraphFont"/>
    <w:link w:val="Heading5"/>
    <w:uiPriority w:val="99"/>
    <w:locked/>
    <w:rsid w:val="00215A22"/>
    <w:rPr>
      <w:rFonts w:ascii="Arial" w:hAnsi="Arial"/>
      <w:b/>
      <w:iCs/>
      <w:color w:val="000000" w:themeColor="text1"/>
      <w:sz w:val="22"/>
      <w:szCs w:val="22"/>
    </w:rPr>
  </w:style>
  <w:style w:type="character" w:customStyle="1" w:styleId="Heading9Char">
    <w:name w:val="Heading 9 Char"/>
    <w:basedOn w:val="DefaultParagraphFont"/>
    <w:link w:val="Heading9"/>
    <w:uiPriority w:val="99"/>
    <w:locked/>
    <w:rsid w:val="00F90F76"/>
    <w:rPr>
      <w:rFonts w:ascii="Arial" w:hAnsi="Arial"/>
      <w:b/>
      <w:noProof/>
      <w:color w:val="000000" w:themeColor="text1"/>
      <w:sz w:val="22"/>
      <w:szCs w:val="22"/>
    </w:rPr>
  </w:style>
  <w:style w:type="paragraph" w:customStyle="1" w:styleId="BodyArial">
    <w:name w:val="Body Arial"/>
    <w:basedOn w:val="Normal"/>
    <w:link w:val="BodyArialChar"/>
    <w:uiPriority w:val="99"/>
    <w:rsid w:val="00663412"/>
    <w:pPr>
      <w:spacing w:before="60"/>
    </w:pPr>
    <w:rPr>
      <w:rFonts w:cs="Arial"/>
      <w:szCs w:val="22"/>
    </w:rPr>
  </w:style>
  <w:style w:type="paragraph" w:styleId="FootnoteText">
    <w:name w:val="footnote text"/>
    <w:basedOn w:val="Normal"/>
    <w:link w:val="FootnoteTextChar"/>
    <w:uiPriority w:val="99"/>
    <w:rsid w:val="00663412"/>
    <w:pPr>
      <w:widowControl/>
    </w:pPr>
    <w:rPr>
      <w:szCs w:val="20"/>
    </w:rPr>
  </w:style>
  <w:style w:type="character" w:customStyle="1" w:styleId="FootnoteTextChar">
    <w:name w:val="Footnote Text Char"/>
    <w:basedOn w:val="DefaultParagraphFont"/>
    <w:link w:val="FootnoteText"/>
    <w:uiPriority w:val="99"/>
    <w:locked/>
    <w:rsid w:val="000C0F94"/>
    <w:rPr>
      <w:rFonts w:ascii="Arial" w:hAnsi="Arial" w:cs="Times New Roman"/>
    </w:rPr>
  </w:style>
  <w:style w:type="character" w:styleId="FootnoteReference">
    <w:name w:val="footnote reference"/>
    <w:basedOn w:val="DefaultParagraphFont"/>
    <w:uiPriority w:val="99"/>
    <w:rsid w:val="00663412"/>
    <w:rPr>
      <w:rFonts w:cs="Times New Roman"/>
      <w:vertAlign w:val="superscript"/>
    </w:rPr>
  </w:style>
  <w:style w:type="character" w:customStyle="1" w:styleId="BodyArialChar">
    <w:name w:val="Body Arial Char"/>
    <w:basedOn w:val="DefaultParagraphFont"/>
    <w:link w:val="BodyArial"/>
    <w:uiPriority w:val="99"/>
    <w:locked/>
    <w:rsid w:val="00663412"/>
    <w:rPr>
      <w:rFonts w:ascii="Arial" w:hAnsi="Arial" w:cs="Arial"/>
      <w:sz w:val="22"/>
      <w:szCs w:val="22"/>
      <w:lang w:val="en-US" w:eastAsia="en-US" w:bidi="ar-SA"/>
    </w:rPr>
  </w:style>
  <w:style w:type="paragraph" w:styleId="Header">
    <w:name w:val="header"/>
    <w:basedOn w:val="Normal"/>
    <w:link w:val="HeaderChar"/>
    <w:uiPriority w:val="99"/>
    <w:rsid w:val="00663412"/>
    <w:pPr>
      <w:tabs>
        <w:tab w:val="center" w:pos="4320"/>
        <w:tab w:val="right" w:pos="8640"/>
      </w:tabs>
    </w:pPr>
  </w:style>
  <w:style w:type="character" w:customStyle="1" w:styleId="HeaderChar">
    <w:name w:val="Header Char"/>
    <w:basedOn w:val="DefaultParagraphFont"/>
    <w:link w:val="Header"/>
    <w:uiPriority w:val="99"/>
    <w:semiHidden/>
    <w:locked/>
    <w:rsid w:val="00D626EF"/>
    <w:rPr>
      <w:rFonts w:ascii="Arial" w:hAnsi="Arial" w:cs="Times New Roman"/>
      <w:sz w:val="24"/>
      <w:szCs w:val="24"/>
    </w:rPr>
  </w:style>
  <w:style w:type="paragraph" w:styleId="Footer">
    <w:name w:val="footer"/>
    <w:basedOn w:val="Normal"/>
    <w:link w:val="FooterChar"/>
    <w:uiPriority w:val="99"/>
    <w:rsid w:val="00663412"/>
    <w:pPr>
      <w:tabs>
        <w:tab w:val="center" w:pos="4320"/>
        <w:tab w:val="right" w:pos="8640"/>
      </w:tabs>
    </w:pPr>
  </w:style>
  <w:style w:type="character" w:customStyle="1" w:styleId="FooterChar">
    <w:name w:val="Footer Char"/>
    <w:basedOn w:val="DefaultParagraphFont"/>
    <w:link w:val="Footer"/>
    <w:uiPriority w:val="99"/>
    <w:locked/>
    <w:rsid w:val="0089284C"/>
    <w:rPr>
      <w:rFonts w:ascii="Arial" w:hAnsi="Arial" w:cs="Times New Roman"/>
      <w:sz w:val="24"/>
      <w:szCs w:val="24"/>
    </w:rPr>
  </w:style>
  <w:style w:type="paragraph" w:styleId="BalloonText">
    <w:name w:val="Balloon Text"/>
    <w:basedOn w:val="Normal"/>
    <w:link w:val="BalloonTextChar"/>
    <w:uiPriority w:val="99"/>
    <w:semiHidden/>
    <w:rsid w:val="00BC2A3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626EF"/>
    <w:rPr>
      <w:rFonts w:cs="Times New Roman"/>
      <w:sz w:val="2"/>
    </w:rPr>
  </w:style>
  <w:style w:type="character" w:styleId="PageNumber">
    <w:name w:val="page number"/>
    <w:basedOn w:val="DefaultParagraphFont"/>
    <w:uiPriority w:val="99"/>
    <w:rsid w:val="00DF3AA4"/>
    <w:rPr>
      <w:rFonts w:cs="Times New Roman"/>
    </w:rPr>
  </w:style>
  <w:style w:type="table" w:styleId="TableGrid">
    <w:name w:val="Table Grid"/>
    <w:basedOn w:val="TableNormal"/>
    <w:uiPriority w:val="99"/>
    <w:rsid w:val="00B74749"/>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D4FDF"/>
    <w:rPr>
      <w:rFonts w:cs="Times New Roman"/>
      <w:sz w:val="16"/>
      <w:szCs w:val="16"/>
    </w:rPr>
  </w:style>
  <w:style w:type="paragraph" w:styleId="CommentText">
    <w:name w:val="annotation text"/>
    <w:basedOn w:val="Normal"/>
    <w:link w:val="CommentTextChar"/>
    <w:uiPriority w:val="99"/>
    <w:rsid w:val="00CD4FDF"/>
    <w:rPr>
      <w:szCs w:val="20"/>
    </w:rPr>
  </w:style>
  <w:style w:type="character" w:customStyle="1" w:styleId="CommentTextChar">
    <w:name w:val="Comment Text Char"/>
    <w:basedOn w:val="DefaultParagraphFont"/>
    <w:link w:val="CommentText"/>
    <w:uiPriority w:val="99"/>
    <w:locked/>
    <w:rsid w:val="00D626E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CD4FDF"/>
    <w:rPr>
      <w:b/>
      <w:bCs/>
    </w:rPr>
  </w:style>
  <w:style w:type="character" w:customStyle="1" w:styleId="CommentSubjectChar">
    <w:name w:val="Comment Subject Char"/>
    <w:basedOn w:val="CommentTextChar"/>
    <w:link w:val="CommentSubject"/>
    <w:uiPriority w:val="99"/>
    <w:semiHidden/>
    <w:locked/>
    <w:rsid w:val="00D626EF"/>
    <w:rPr>
      <w:rFonts w:ascii="Arial" w:hAnsi="Arial" w:cs="Times New Roman"/>
      <w:b/>
      <w:bCs/>
      <w:sz w:val="20"/>
      <w:szCs w:val="20"/>
    </w:rPr>
  </w:style>
  <w:style w:type="paragraph" w:styleId="TOCHeading">
    <w:name w:val="TOC Heading"/>
    <w:basedOn w:val="Heading1"/>
    <w:next w:val="Normal"/>
    <w:uiPriority w:val="39"/>
    <w:qFormat/>
    <w:rsid w:val="00336CB2"/>
    <w:pPr>
      <w:keepLines/>
      <w:widowControl/>
      <w:spacing w:before="480" w:after="0" w:line="276" w:lineRule="auto"/>
      <w:outlineLvl w:val="9"/>
    </w:pPr>
    <w:rPr>
      <w:rFonts w:ascii="Cambria" w:hAnsi="Cambria" w:cs="Times New Roman"/>
      <w:color w:val="365F91"/>
      <w:kern w:val="0"/>
    </w:rPr>
  </w:style>
  <w:style w:type="paragraph" w:styleId="TOC1">
    <w:name w:val="toc 1"/>
    <w:basedOn w:val="Normal"/>
    <w:next w:val="Normal"/>
    <w:autoRedefine/>
    <w:uiPriority w:val="39"/>
    <w:qFormat/>
    <w:rsid w:val="006B4EE7"/>
    <w:pPr>
      <w:tabs>
        <w:tab w:val="right" w:leader="dot" w:pos="8630"/>
      </w:tabs>
      <w:spacing w:after="0"/>
    </w:pPr>
  </w:style>
  <w:style w:type="paragraph" w:styleId="TOC2">
    <w:name w:val="toc 2"/>
    <w:basedOn w:val="Normal"/>
    <w:next w:val="Normal"/>
    <w:autoRedefine/>
    <w:uiPriority w:val="39"/>
    <w:qFormat/>
    <w:rsid w:val="00F04AFA"/>
    <w:pPr>
      <w:tabs>
        <w:tab w:val="right" w:leader="dot" w:pos="8630"/>
      </w:tabs>
      <w:spacing w:after="0"/>
      <w:ind w:left="245"/>
    </w:pPr>
    <w:rPr>
      <w:sz w:val="20"/>
    </w:rPr>
  </w:style>
  <w:style w:type="paragraph" w:styleId="TOC3">
    <w:name w:val="toc 3"/>
    <w:basedOn w:val="Normal"/>
    <w:next w:val="Normal"/>
    <w:autoRedefine/>
    <w:uiPriority w:val="39"/>
    <w:qFormat/>
    <w:rsid w:val="00F04AFA"/>
    <w:pPr>
      <w:tabs>
        <w:tab w:val="right" w:leader="dot" w:pos="8630"/>
      </w:tabs>
      <w:spacing w:after="0"/>
      <w:ind w:left="475"/>
    </w:pPr>
    <w:rPr>
      <w:i/>
      <w:sz w:val="18"/>
    </w:rPr>
  </w:style>
  <w:style w:type="character" w:styleId="Hyperlink">
    <w:name w:val="Hyperlink"/>
    <w:basedOn w:val="DefaultParagraphFont"/>
    <w:uiPriority w:val="99"/>
    <w:rsid w:val="00336CB2"/>
    <w:rPr>
      <w:rFonts w:cs="Times New Roman"/>
      <w:color w:val="0000FF"/>
      <w:u w:val="single"/>
    </w:rPr>
  </w:style>
  <w:style w:type="character" w:styleId="Strong">
    <w:name w:val="Strong"/>
    <w:aliases w:val="Bold Intro"/>
    <w:basedOn w:val="DefaultParagraphFont"/>
    <w:uiPriority w:val="99"/>
    <w:qFormat/>
    <w:rsid w:val="005D7A80"/>
    <w:rPr>
      <w:rFonts w:cs="Times New Roman"/>
      <w:b/>
      <w:bCs/>
    </w:rPr>
  </w:style>
  <w:style w:type="paragraph" w:customStyle="1" w:styleId="Body">
    <w:name w:val="Body"/>
    <w:basedOn w:val="Normal"/>
    <w:uiPriority w:val="99"/>
    <w:rsid w:val="000C0F94"/>
    <w:pPr>
      <w:widowControl/>
      <w:spacing w:before="120" w:after="0"/>
      <w:jc w:val="left"/>
    </w:pPr>
    <w:rPr>
      <w:szCs w:val="20"/>
    </w:rPr>
  </w:style>
  <w:style w:type="paragraph" w:styleId="PlainText">
    <w:name w:val="Plain Text"/>
    <w:basedOn w:val="Normal"/>
    <w:link w:val="PlainTextChar"/>
    <w:uiPriority w:val="99"/>
    <w:rsid w:val="00A21ED2"/>
    <w:pPr>
      <w:widowControl/>
      <w:jc w:val="left"/>
    </w:pPr>
    <w:rPr>
      <w:rFonts w:ascii="Consolas" w:hAnsi="Consolas"/>
      <w:sz w:val="21"/>
      <w:szCs w:val="21"/>
    </w:rPr>
  </w:style>
  <w:style w:type="character" w:customStyle="1" w:styleId="PlainTextChar">
    <w:name w:val="Plain Text Char"/>
    <w:basedOn w:val="DefaultParagraphFont"/>
    <w:link w:val="PlainText"/>
    <w:uiPriority w:val="99"/>
    <w:locked/>
    <w:rsid w:val="00A21ED2"/>
    <w:rPr>
      <w:rFonts w:ascii="Consolas" w:hAnsi="Consolas" w:cs="Times New Roman"/>
      <w:sz w:val="21"/>
      <w:szCs w:val="21"/>
    </w:rPr>
  </w:style>
  <w:style w:type="character" w:styleId="Emphasis">
    <w:name w:val="Emphasis"/>
    <w:basedOn w:val="DefaultParagraphFont"/>
    <w:uiPriority w:val="99"/>
    <w:qFormat/>
    <w:rsid w:val="00135E0B"/>
    <w:rPr>
      <w:rFonts w:ascii="Arial" w:hAnsi="Arial" w:cs="Times New Roman"/>
      <w:b/>
      <w:sz w:val="22"/>
    </w:rPr>
  </w:style>
  <w:style w:type="paragraph" w:customStyle="1" w:styleId="bodyarial0">
    <w:name w:val="bodyarial"/>
    <w:basedOn w:val="Normal"/>
    <w:uiPriority w:val="99"/>
    <w:rsid w:val="0099561B"/>
    <w:pPr>
      <w:widowControl/>
      <w:spacing w:before="100" w:beforeAutospacing="1" w:after="100" w:afterAutospacing="1"/>
    </w:pPr>
  </w:style>
  <w:style w:type="character" w:customStyle="1" w:styleId="msoins0">
    <w:name w:val="msoins0"/>
    <w:basedOn w:val="DefaultParagraphFont"/>
    <w:uiPriority w:val="99"/>
    <w:rsid w:val="0099561B"/>
    <w:rPr>
      <w:rFonts w:cs="Times New Roman"/>
    </w:rPr>
  </w:style>
  <w:style w:type="paragraph" w:styleId="ListParagraph">
    <w:name w:val="List Paragraph"/>
    <w:aliases w:val="bullet,Bulleted List"/>
    <w:basedOn w:val="Normal"/>
    <w:link w:val="ListParagraphChar"/>
    <w:uiPriority w:val="34"/>
    <w:qFormat/>
    <w:rsid w:val="008E1A60"/>
    <w:pPr>
      <w:widowControl/>
      <w:ind w:left="720"/>
      <w:contextualSpacing/>
    </w:pPr>
    <w:rPr>
      <w:sz w:val="20"/>
      <w:szCs w:val="20"/>
    </w:rPr>
  </w:style>
  <w:style w:type="paragraph" w:styleId="BodyText">
    <w:name w:val="Body Text"/>
    <w:basedOn w:val="Normal"/>
    <w:link w:val="BodyTextChar"/>
    <w:uiPriority w:val="99"/>
    <w:rsid w:val="00695F93"/>
    <w:pPr>
      <w:widowControl/>
    </w:pPr>
    <w:rPr>
      <w:szCs w:val="20"/>
    </w:rPr>
  </w:style>
  <w:style w:type="character" w:customStyle="1" w:styleId="BodyTextChar">
    <w:name w:val="Body Text Char"/>
    <w:basedOn w:val="DefaultParagraphFont"/>
    <w:link w:val="BodyText"/>
    <w:uiPriority w:val="99"/>
    <w:locked/>
    <w:rsid w:val="00695F93"/>
    <w:rPr>
      <w:rFonts w:ascii="Arial" w:hAnsi="Arial" w:cs="Times New Roman"/>
      <w:sz w:val="22"/>
    </w:rPr>
  </w:style>
  <w:style w:type="paragraph" w:customStyle="1" w:styleId="StyleBodyCalibrilBefore0pt">
    <w:name w:val="Style Body Calibril + Before:  0 pt"/>
    <w:basedOn w:val="Normal"/>
    <w:uiPriority w:val="99"/>
    <w:rsid w:val="00264DE1"/>
    <w:pPr>
      <w:spacing w:after="0"/>
    </w:pPr>
    <w:rPr>
      <w:rFonts w:ascii="Calibri" w:hAnsi="Calibri"/>
      <w:szCs w:val="20"/>
    </w:rPr>
  </w:style>
  <w:style w:type="paragraph" w:customStyle="1" w:styleId="StyleBodyCalibrilJustifiedBefore0pt">
    <w:name w:val="Style Body Calibril + Justified Before:  0 pt"/>
    <w:basedOn w:val="Normal"/>
    <w:uiPriority w:val="99"/>
    <w:rsid w:val="00405BE2"/>
    <w:pPr>
      <w:spacing w:before="120" w:after="0"/>
    </w:pPr>
    <w:rPr>
      <w:rFonts w:ascii="Calibri" w:hAnsi="Calibri"/>
      <w:szCs w:val="20"/>
    </w:rPr>
  </w:style>
  <w:style w:type="paragraph" w:styleId="TOC4">
    <w:name w:val="toc 4"/>
    <w:basedOn w:val="Normal"/>
    <w:next w:val="Normal"/>
    <w:autoRedefine/>
    <w:uiPriority w:val="39"/>
    <w:locked/>
    <w:rsid w:val="00084BDF"/>
    <w:pPr>
      <w:widowControl/>
      <w:spacing w:after="100" w:line="276" w:lineRule="auto"/>
      <w:ind w:left="660"/>
      <w:jc w:val="left"/>
    </w:pPr>
    <w:rPr>
      <w:rFonts w:ascii="Calibri" w:hAnsi="Calibri"/>
      <w:szCs w:val="22"/>
    </w:rPr>
  </w:style>
  <w:style w:type="paragraph" w:styleId="TOC5">
    <w:name w:val="toc 5"/>
    <w:basedOn w:val="Normal"/>
    <w:next w:val="Normal"/>
    <w:autoRedefine/>
    <w:uiPriority w:val="39"/>
    <w:locked/>
    <w:rsid w:val="00084BDF"/>
    <w:pPr>
      <w:widowControl/>
      <w:spacing w:after="100" w:line="276" w:lineRule="auto"/>
      <w:ind w:left="880"/>
      <w:jc w:val="left"/>
    </w:pPr>
    <w:rPr>
      <w:rFonts w:ascii="Calibri" w:hAnsi="Calibri"/>
      <w:szCs w:val="22"/>
    </w:rPr>
  </w:style>
  <w:style w:type="paragraph" w:styleId="TOC6">
    <w:name w:val="toc 6"/>
    <w:basedOn w:val="Normal"/>
    <w:next w:val="Normal"/>
    <w:autoRedefine/>
    <w:uiPriority w:val="39"/>
    <w:locked/>
    <w:rsid w:val="00084BDF"/>
    <w:pPr>
      <w:widowControl/>
      <w:spacing w:after="100" w:line="276" w:lineRule="auto"/>
      <w:ind w:left="1100"/>
      <w:jc w:val="left"/>
    </w:pPr>
    <w:rPr>
      <w:rFonts w:ascii="Calibri" w:hAnsi="Calibri"/>
      <w:szCs w:val="22"/>
    </w:rPr>
  </w:style>
  <w:style w:type="paragraph" w:styleId="TOC7">
    <w:name w:val="toc 7"/>
    <w:basedOn w:val="Normal"/>
    <w:next w:val="Normal"/>
    <w:autoRedefine/>
    <w:uiPriority w:val="39"/>
    <w:locked/>
    <w:rsid w:val="00084BDF"/>
    <w:pPr>
      <w:widowControl/>
      <w:spacing w:after="100" w:line="276" w:lineRule="auto"/>
      <w:ind w:left="1320"/>
      <w:jc w:val="left"/>
    </w:pPr>
    <w:rPr>
      <w:rFonts w:ascii="Calibri" w:hAnsi="Calibri"/>
      <w:szCs w:val="22"/>
    </w:rPr>
  </w:style>
  <w:style w:type="paragraph" w:styleId="TOC8">
    <w:name w:val="toc 8"/>
    <w:basedOn w:val="Normal"/>
    <w:next w:val="Normal"/>
    <w:autoRedefine/>
    <w:uiPriority w:val="39"/>
    <w:locked/>
    <w:rsid w:val="00084BDF"/>
    <w:pPr>
      <w:widowControl/>
      <w:spacing w:after="100" w:line="276" w:lineRule="auto"/>
      <w:ind w:left="1540"/>
      <w:jc w:val="left"/>
    </w:pPr>
    <w:rPr>
      <w:rFonts w:ascii="Calibri" w:hAnsi="Calibri"/>
      <w:szCs w:val="22"/>
    </w:rPr>
  </w:style>
  <w:style w:type="paragraph" w:styleId="TOC9">
    <w:name w:val="toc 9"/>
    <w:basedOn w:val="Normal"/>
    <w:next w:val="Normal"/>
    <w:autoRedefine/>
    <w:uiPriority w:val="39"/>
    <w:locked/>
    <w:rsid w:val="00084BDF"/>
    <w:pPr>
      <w:widowControl/>
      <w:spacing w:after="100" w:line="276" w:lineRule="auto"/>
      <w:ind w:left="1760"/>
      <w:jc w:val="left"/>
    </w:pPr>
    <w:rPr>
      <w:rFonts w:ascii="Calibri" w:hAnsi="Calibri"/>
      <w:szCs w:val="22"/>
    </w:rPr>
  </w:style>
  <w:style w:type="paragraph" w:customStyle="1" w:styleId="NEEAItalictitles">
    <w:name w:val="NEEA Italic titles"/>
    <w:basedOn w:val="Normal"/>
    <w:uiPriority w:val="99"/>
    <w:rsid w:val="000A681C"/>
    <w:pPr>
      <w:widowControl/>
      <w:spacing w:after="200"/>
      <w:jc w:val="left"/>
    </w:pPr>
    <w:rPr>
      <w:rFonts w:eastAsia="MS PGothic" w:cs="Arial"/>
      <w:i/>
      <w:color w:val="2AA9E0"/>
      <w:szCs w:val="20"/>
      <w:lang w:eastAsia="ja-JP"/>
    </w:rPr>
  </w:style>
  <w:style w:type="character" w:customStyle="1" w:styleId="ListParagraphChar">
    <w:name w:val="List Paragraph Char"/>
    <w:aliases w:val="bullet Char,Bulleted List Char"/>
    <w:link w:val="ListParagraph"/>
    <w:uiPriority w:val="34"/>
    <w:locked/>
    <w:rsid w:val="000A681C"/>
    <w:rPr>
      <w:rFonts w:ascii="Arial" w:hAnsi="Arial"/>
      <w:sz w:val="20"/>
    </w:rPr>
  </w:style>
  <w:style w:type="paragraph" w:customStyle="1" w:styleId="JimsStyle">
    <w:name w:val="Jim's Style"/>
    <w:basedOn w:val="NoSpacing"/>
    <w:uiPriority w:val="99"/>
    <w:rsid w:val="000A681C"/>
    <w:pPr>
      <w:widowControl/>
      <w:numPr>
        <w:numId w:val="14"/>
      </w:numPr>
      <w:tabs>
        <w:tab w:val="num" w:pos="720"/>
      </w:tabs>
      <w:ind w:left="720"/>
      <w:jc w:val="left"/>
    </w:pPr>
    <w:rPr>
      <w:rFonts w:cs="Arial"/>
      <w:szCs w:val="20"/>
    </w:rPr>
  </w:style>
  <w:style w:type="paragraph" w:styleId="NoSpacing">
    <w:name w:val="No Spacing"/>
    <w:uiPriority w:val="1"/>
    <w:qFormat/>
    <w:rsid w:val="000A681C"/>
    <w:pPr>
      <w:widowControl w:val="0"/>
      <w:spacing w:after="240" w:line="360" w:lineRule="auto"/>
      <w:jc w:val="both"/>
    </w:pPr>
    <w:rPr>
      <w:rFonts w:ascii="Arial" w:hAnsi="Arial"/>
      <w:szCs w:val="24"/>
    </w:rPr>
  </w:style>
  <w:style w:type="paragraph" w:styleId="NormalWeb">
    <w:name w:val="Normal (Web)"/>
    <w:basedOn w:val="Normal"/>
    <w:uiPriority w:val="99"/>
    <w:rsid w:val="000A681C"/>
    <w:pPr>
      <w:widowControl/>
      <w:spacing w:before="100" w:beforeAutospacing="1" w:after="100" w:afterAutospacing="1"/>
      <w:jc w:val="left"/>
    </w:pPr>
    <w:rPr>
      <w:rFonts w:ascii="Times New Roman" w:hAnsi="Times New Roman"/>
      <w:sz w:val="24"/>
    </w:rPr>
  </w:style>
  <w:style w:type="character" w:customStyle="1" w:styleId="A2">
    <w:name w:val="A2"/>
    <w:uiPriority w:val="99"/>
    <w:rsid w:val="000A681C"/>
    <w:rPr>
      <w:color w:val="221E1F"/>
      <w:sz w:val="18"/>
    </w:rPr>
  </w:style>
  <w:style w:type="paragraph" w:customStyle="1" w:styleId="NEEASubHeadings">
    <w:name w:val="NEEA Sub Headings"/>
    <w:basedOn w:val="Normal"/>
    <w:uiPriority w:val="99"/>
    <w:rsid w:val="00607E1F"/>
    <w:pPr>
      <w:widowControl/>
      <w:shd w:val="clear" w:color="auto" w:fill="262262"/>
      <w:spacing w:before="120" w:after="0"/>
      <w:jc w:val="left"/>
      <w:outlineLvl w:val="0"/>
    </w:pPr>
    <w:rPr>
      <w:rFonts w:eastAsia="MS PGothic"/>
      <w:color w:val="FFFFFF"/>
      <w:position w:val="-36"/>
      <w:sz w:val="24"/>
      <w:lang w:eastAsia="ja-JP"/>
    </w:rPr>
  </w:style>
  <w:style w:type="paragraph" w:customStyle="1" w:styleId="JimsStyle0">
    <w:name w:val="Jims Style"/>
    <w:basedOn w:val="ListParagraph"/>
    <w:uiPriority w:val="99"/>
    <w:rsid w:val="00607E1F"/>
    <w:pPr>
      <w:tabs>
        <w:tab w:val="num" w:pos="360"/>
      </w:tabs>
      <w:spacing w:after="0"/>
      <w:ind w:left="360" w:hanging="360"/>
      <w:jc w:val="left"/>
    </w:pPr>
    <w:rPr>
      <w:rFonts w:cs="Arial"/>
    </w:rPr>
  </w:style>
  <w:style w:type="character" w:customStyle="1" w:styleId="commmembername">
    <w:name w:val="commmembername"/>
    <w:uiPriority w:val="99"/>
    <w:rsid w:val="00607E1F"/>
  </w:style>
  <w:style w:type="paragraph" w:customStyle="1" w:styleId="Default">
    <w:name w:val="Default"/>
    <w:basedOn w:val="Normal"/>
    <w:uiPriority w:val="99"/>
    <w:rsid w:val="00E37032"/>
    <w:pPr>
      <w:widowControl/>
      <w:autoSpaceDE w:val="0"/>
      <w:autoSpaceDN w:val="0"/>
      <w:spacing w:after="0"/>
      <w:jc w:val="left"/>
    </w:pPr>
    <w:rPr>
      <w:rFonts w:ascii="Verdana" w:hAnsi="Verdana"/>
      <w:color w:val="000000"/>
      <w:sz w:val="24"/>
    </w:rPr>
  </w:style>
  <w:style w:type="paragraph" w:styleId="TableofFigures">
    <w:name w:val="table of figures"/>
    <w:basedOn w:val="Normal"/>
    <w:next w:val="Normal"/>
    <w:uiPriority w:val="99"/>
    <w:unhideWhenUsed/>
    <w:locked/>
    <w:rsid w:val="00380E7E"/>
  </w:style>
  <w:style w:type="character" w:styleId="FollowedHyperlink">
    <w:name w:val="FollowedHyperlink"/>
    <w:basedOn w:val="DefaultParagraphFont"/>
    <w:uiPriority w:val="99"/>
    <w:semiHidden/>
    <w:unhideWhenUsed/>
    <w:locked/>
    <w:rsid w:val="0003236F"/>
    <w:rPr>
      <w:color w:val="800080"/>
      <w:u w:val="single"/>
    </w:rPr>
  </w:style>
  <w:style w:type="paragraph" w:styleId="Title">
    <w:name w:val="Title"/>
    <w:basedOn w:val="Normal"/>
    <w:next w:val="BodyText"/>
    <w:link w:val="TitleChar"/>
    <w:autoRedefine/>
    <w:qFormat/>
    <w:locked/>
    <w:rsid w:val="004A22B9"/>
    <w:pPr>
      <w:widowControl/>
      <w:spacing w:after="0" w:line="240" w:lineRule="auto"/>
      <w:jc w:val="left"/>
    </w:pPr>
    <w:rPr>
      <w:rFonts w:ascii="Cambria" w:hAnsi="Cambria"/>
      <w:noProof/>
      <w:color w:val="266659"/>
      <w:kern w:val="28"/>
      <w:sz w:val="24"/>
    </w:rPr>
  </w:style>
  <w:style w:type="character" w:customStyle="1" w:styleId="TitleChar">
    <w:name w:val="Title Char"/>
    <w:basedOn w:val="DefaultParagraphFont"/>
    <w:link w:val="Title"/>
    <w:rsid w:val="004A22B9"/>
    <w:rPr>
      <w:rFonts w:ascii="Cambria" w:hAnsi="Cambria"/>
      <w:noProof/>
      <w:color w:val="266659"/>
      <w:kern w:val="28"/>
      <w:sz w:val="24"/>
      <w:szCs w:val="24"/>
    </w:rPr>
  </w:style>
  <w:style w:type="paragraph" w:customStyle="1" w:styleId="Pa8">
    <w:name w:val="Pa8"/>
    <w:basedOn w:val="Normal"/>
    <w:next w:val="Normal"/>
    <w:uiPriority w:val="99"/>
    <w:rsid w:val="00E64BC3"/>
    <w:pPr>
      <w:widowControl/>
      <w:autoSpaceDE w:val="0"/>
      <w:autoSpaceDN w:val="0"/>
      <w:adjustRightInd w:val="0"/>
      <w:spacing w:after="0" w:line="221" w:lineRule="atLeast"/>
      <w:jc w:val="left"/>
    </w:pPr>
    <w:rPr>
      <w:rFonts w:ascii="Akzidenz Grotesk BE" w:hAnsi="Akzidenz Grotesk BE"/>
      <w:sz w:val="24"/>
    </w:rPr>
  </w:style>
  <w:style w:type="character" w:customStyle="1" w:styleId="A13">
    <w:name w:val="A13"/>
    <w:uiPriority w:val="99"/>
    <w:rsid w:val="00E64BC3"/>
    <w:rPr>
      <w:rFonts w:cs="Akzidenz Grotesk BE"/>
      <w:color w:val="000000"/>
      <w:sz w:val="18"/>
      <w:szCs w:val="18"/>
    </w:rPr>
  </w:style>
  <w:style w:type="paragraph" w:styleId="Caption">
    <w:name w:val="caption"/>
    <w:basedOn w:val="Normal"/>
    <w:next w:val="Normal"/>
    <w:link w:val="CaptionChar"/>
    <w:uiPriority w:val="99"/>
    <w:qFormat/>
    <w:locked/>
    <w:rsid w:val="00580E23"/>
    <w:pPr>
      <w:keepNext/>
      <w:widowControl/>
      <w:spacing w:before="240" w:after="120" w:line="240" w:lineRule="auto"/>
      <w:jc w:val="center"/>
    </w:pPr>
    <w:rPr>
      <w:rFonts w:ascii="Palatino Linotype" w:hAnsi="Palatino Linotype"/>
      <w:b/>
      <w:color w:val="993300"/>
      <w:szCs w:val="20"/>
    </w:rPr>
  </w:style>
  <w:style w:type="character" w:customStyle="1" w:styleId="CaptionChar">
    <w:name w:val="Caption Char"/>
    <w:link w:val="Caption"/>
    <w:uiPriority w:val="99"/>
    <w:locked/>
    <w:rsid w:val="00580E23"/>
    <w:rPr>
      <w:rFonts w:ascii="Palatino Linotype" w:hAnsi="Palatino Linotype"/>
      <w:b/>
      <w:color w:val="993300"/>
      <w:sz w:val="22"/>
    </w:rPr>
  </w:style>
  <w:style w:type="paragraph" w:customStyle="1" w:styleId="Chapters">
    <w:name w:val="Chapters"/>
    <w:basedOn w:val="Normal"/>
    <w:next w:val="Header"/>
    <w:qFormat/>
    <w:rsid w:val="005B07E8"/>
    <w:pPr>
      <w:spacing w:after="120"/>
      <w:jc w:val="right"/>
    </w:pPr>
    <w:rPr>
      <w:sz w:val="24"/>
    </w:rPr>
  </w:style>
  <w:style w:type="paragraph" w:styleId="Index1">
    <w:name w:val="index 1"/>
    <w:basedOn w:val="Normal"/>
    <w:next w:val="Normal"/>
    <w:autoRedefine/>
    <w:uiPriority w:val="99"/>
    <w:semiHidden/>
    <w:unhideWhenUsed/>
    <w:locked/>
    <w:rsid w:val="00E23CC8"/>
    <w:pPr>
      <w:spacing w:after="0" w:line="240" w:lineRule="auto"/>
      <w:ind w:left="220" w:hanging="220"/>
    </w:pPr>
  </w:style>
  <w:style w:type="paragraph" w:customStyle="1" w:styleId="Pa1">
    <w:name w:val="Pa1"/>
    <w:basedOn w:val="Default"/>
    <w:next w:val="Default"/>
    <w:uiPriority w:val="99"/>
    <w:rsid w:val="009169A9"/>
    <w:pPr>
      <w:adjustRightInd w:val="0"/>
      <w:spacing w:line="241" w:lineRule="atLeast"/>
    </w:pPr>
    <w:rPr>
      <w:rFonts w:ascii="HelveticaNeueLT Std" w:hAnsi="HelveticaNeueLT Std"/>
      <w:color w:val="auto"/>
    </w:rPr>
  </w:style>
  <w:style w:type="character" w:styleId="BookTitle">
    <w:name w:val="Book Title"/>
    <w:basedOn w:val="DefaultParagraphFont"/>
    <w:uiPriority w:val="33"/>
    <w:qFormat/>
    <w:rsid w:val="00CC4A09"/>
    <w:rPr>
      <w:b/>
      <w:bCs/>
      <w:smallCaps/>
      <w:spacing w:val="5"/>
    </w:rPr>
  </w:style>
  <w:style w:type="paragraph" w:customStyle="1" w:styleId="AndyHeading6">
    <w:name w:val="AndyHeading 6"/>
    <w:basedOn w:val="Heading4"/>
    <w:link w:val="AndyHeading6Char"/>
    <w:qFormat/>
    <w:rsid w:val="00096D95"/>
    <w:pPr>
      <w:numPr>
        <w:numId w:val="122"/>
      </w:numPr>
    </w:pPr>
    <w:rPr>
      <w:color w:val="006A71"/>
    </w:rPr>
  </w:style>
  <w:style w:type="character" w:customStyle="1" w:styleId="AndyHeading6Char">
    <w:name w:val="AndyHeading 6 Char"/>
    <w:basedOn w:val="Heading4Char"/>
    <w:link w:val="AndyHeading6"/>
    <w:rsid w:val="00096D95"/>
    <w:rPr>
      <w:rFonts w:ascii="Arial" w:hAnsi="Arial"/>
      <w:b/>
      <w:bCs/>
      <w:color w:val="006A71"/>
      <w:sz w:val="22"/>
      <w:szCs w:val="28"/>
    </w:rPr>
  </w:style>
  <w:style w:type="paragraph" w:styleId="Quote">
    <w:name w:val="Quote"/>
    <w:basedOn w:val="Normal"/>
    <w:next w:val="Normal"/>
    <w:link w:val="QuoteChar"/>
    <w:uiPriority w:val="29"/>
    <w:qFormat/>
    <w:rsid w:val="00B64DAA"/>
    <w:pPr>
      <w:numPr>
        <w:numId w:val="146"/>
      </w:numPr>
      <w:jc w:val="left"/>
    </w:pPr>
    <w:rPr>
      <w:i/>
      <w:iCs/>
      <w:color w:val="006A71"/>
    </w:rPr>
  </w:style>
  <w:style w:type="character" w:customStyle="1" w:styleId="QuoteChar">
    <w:name w:val="Quote Char"/>
    <w:basedOn w:val="DefaultParagraphFont"/>
    <w:link w:val="Quote"/>
    <w:uiPriority w:val="29"/>
    <w:rsid w:val="00B64DAA"/>
    <w:rPr>
      <w:rFonts w:ascii="Arial" w:hAnsi="Arial"/>
      <w:i/>
      <w:iCs/>
      <w:color w:val="006A71"/>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9867">
      <w:bodyDiv w:val="1"/>
      <w:marLeft w:val="0"/>
      <w:marRight w:val="0"/>
      <w:marTop w:val="0"/>
      <w:marBottom w:val="0"/>
      <w:divBdr>
        <w:top w:val="none" w:sz="0" w:space="0" w:color="auto"/>
        <w:left w:val="none" w:sz="0" w:space="0" w:color="auto"/>
        <w:bottom w:val="none" w:sz="0" w:space="0" w:color="auto"/>
        <w:right w:val="none" w:sz="0" w:space="0" w:color="auto"/>
      </w:divBdr>
    </w:div>
    <w:div w:id="99229165">
      <w:bodyDiv w:val="1"/>
      <w:marLeft w:val="0"/>
      <w:marRight w:val="0"/>
      <w:marTop w:val="0"/>
      <w:marBottom w:val="0"/>
      <w:divBdr>
        <w:top w:val="none" w:sz="0" w:space="0" w:color="auto"/>
        <w:left w:val="none" w:sz="0" w:space="0" w:color="auto"/>
        <w:bottom w:val="none" w:sz="0" w:space="0" w:color="auto"/>
        <w:right w:val="none" w:sz="0" w:space="0" w:color="auto"/>
      </w:divBdr>
    </w:div>
    <w:div w:id="112019928">
      <w:bodyDiv w:val="1"/>
      <w:marLeft w:val="0"/>
      <w:marRight w:val="0"/>
      <w:marTop w:val="0"/>
      <w:marBottom w:val="0"/>
      <w:divBdr>
        <w:top w:val="none" w:sz="0" w:space="0" w:color="auto"/>
        <w:left w:val="none" w:sz="0" w:space="0" w:color="auto"/>
        <w:bottom w:val="none" w:sz="0" w:space="0" w:color="auto"/>
        <w:right w:val="none" w:sz="0" w:space="0" w:color="auto"/>
      </w:divBdr>
    </w:div>
    <w:div w:id="201720353">
      <w:bodyDiv w:val="1"/>
      <w:marLeft w:val="0"/>
      <w:marRight w:val="0"/>
      <w:marTop w:val="0"/>
      <w:marBottom w:val="0"/>
      <w:divBdr>
        <w:top w:val="none" w:sz="0" w:space="0" w:color="auto"/>
        <w:left w:val="none" w:sz="0" w:space="0" w:color="auto"/>
        <w:bottom w:val="none" w:sz="0" w:space="0" w:color="auto"/>
        <w:right w:val="none" w:sz="0" w:space="0" w:color="auto"/>
      </w:divBdr>
    </w:div>
    <w:div w:id="223758055">
      <w:bodyDiv w:val="1"/>
      <w:marLeft w:val="0"/>
      <w:marRight w:val="0"/>
      <w:marTop w:val="0"/>
      <w:marBottom w:val="0"/>
      <w:divBdr>
        <w:top w:val="none" w:sz="0" w:space="0" w:color="auto"/>
        <w:left w:val="none" w:sz="0" w:space="0" w:color="auto"/>
        <w:bottom w:val="none" w:sz="0" w:space="0" w:color="auto"/>
        <w:right w:val="none" w:sz="0" w:space="0" w:color="auto"/>
      </w:divBdr>
    </w:div>
    <w:div w:id="320739357">
      <w:bodyDiv w:val="1"/>
      <w:marLeft w:val="0"/>
      <w:marRight w:val="0"/>
      <w:marTop w:val="0"/>
      <w:marBottom w:val="0"/>
      <w:divBdr>
        <w:top w:val="none" w:sz="0" w:space="0" w:color="auto"/>
        <w:left w:val="none" w:sz="0" w:space="0" w:color="auto"/>
        <w:bottom w:val="none" w:sz="0" w:space="0" w:color="auto"/>
        <w:right w:val="none" w:sz="0" w:space="0" w:color="auto"/>
      </w:divBdr>
    </w:div>
    <w:div w:id="338042633">
      <w:bodyDiv w:val="1"/>
      <w:marLeft w:val="0"/>
      <w:marRight w:val="0"/>
      <w:marTop w:val="0"/>
      <w:marBottom w:val="0"/>
      <w:divBdr>
        <w:top w:val="none" w:sz="0" w:space="0" w:color="auto"/>
        <w:left w:val="none" w:sz="0" w:space="0" w:color="auto"/>
        <w:bottom w:val="none" w:sz="0" w:space="0" w:color="auto"/>
        <w:right w:val="none" w:sz="0" w:space="0" w:color="auto"/>
      </w:divBdr>
    </w:div>
    <w:div w:id="359431363">
      <w:bodyDiv w:val="1"/>
      <w:marLeft w:val="0"/>
      <w:marRight w:val="0"/>
      <w:marTop w:val="0"/>
      <w:marBottom w:val="0"/>
      <w:divBdr>
        <w:top w:val="none" w:sz="0" w:space="0" w:color="auto"/>
        <w:left w:val="none" w:sz="0" w:space="0" w:color="auto"/>
        <w:bottom w:val="none" w:sz="0" w:space="0" w:color="auto"/>
        <w:right w:val="none" w:sz="0" w:space="0" w:color="auto"/>
      </w:divBdr>
    </w:div>
    <w:div w:id="369379159">
      <w:bodyDiv w:val="1"/>
      <w:marLeft w:val="0"/>
      <w:marRight w:val="0"/>
      <w:marTop w:val="0"/>
      <w:marBottom w:val="0"/>
      <w:divBdr>
        <w:top w:val="none" w:sz="0" w:space="0" w:color="auto"/>
        <w:left w:val="none" w:sz="0" w:space="0" w:color="auto"/>
        <w:bottom w:val="none" w:sz="0" w:space="0" w:color="auto"/>
        <w:right w:val="none" w:sz="0" w:space="0" w:color="auto"/>
      </w:divBdr>
    </w:div>
    <w:div w:id="376976807">
      <w:bodyDiv w:val="1"/>
      <w:marLeft w:val="0"/>
      <w:marRight w:val="0"/>
      <w:marTop w:val="0"/>
      <w:marBottom w:val="0"/>
      <w:divBdr>
        <w:top w:val="none" w:sz="0" w:space="0" w:color="auto"/>
        <w:left w:val="none" w:sz="0" w:space="0" w:color="auto"/>
        <w:bottom w:val="none" w:sz="0" w:space="0" w:color="auto"/>
        <w:right w:val="none" w:sz="0" w:space="0" w:color="auto"/>
      </w:divBdr>
    </w:div>
    <w:div w:id="385223190">
      <w:bodyDiv w:val="1"/>
      <w:marLeft w:val="0"/>
      <w:marRight w:val="0"/>
      <w:marTop w:val="0"/>
      <w:marBottom w:val="0"/>
      <w:divBdr>
        <w:top w:val="none" w:sz="0" w:space="0" w:color="auto"/>
        <w:left w:val="none" w:sz="0" w:space="0" w:color="auto"/>
        <w:bottom w:val="none" w:sz="0" w:space="0" w:color="auto"/>
        <w:right w:val="none" w:sz="0" w:space="0" w:color="auto"/>
      </w:divBdr>
    </w:div>
    <w:div w:id="441417118">
      <w:bodyDiv w:val="1"/>
      <w:marLeft w:val="0"/>
      <w:marRight w:val="0"/>
      <w:marTop w:val="0"/>
      <w:marBottom w:val="0"/>
      <w:divBdr>
        <w:top w:val="none" w:sz="0" w:space="0" w:color="auto"/>
        <w:left w:val="none" w:sz="0" w:space="0" w:color="auto"/>
        <w:bottom w:val="none" w:sz="0" w:space="0" w:color="auto"/>
        <w:right w:val="none" w:sz="0" w:space="0" w:color="auto"/>
      </w:divBdr>
    </w:div>
    <w:div w:id="516043388">
      <w:bodyDiv w:val="1"/>
      <w:marLeft w:val="0"/>
      <w:marRight w:val="0"/>
      <w:marTop w:val="0"/>
      <w:marBottom w:val="0"/>
      <w:divBdr>
        <w:top w:val="none" w:sz="0" w:space="0" w:color="auto"/>
        <w:left w:val="none" w:sz="0" w:space="0" w:color="auto"/>
        <w:bottom w:val="none" w:sz="0" w:space="0" w:color="auto"/>
        <w:right w:val="none" w:sz="0" w:space="0" w:color="auto"/>
      </w:divBdr>
      <w:divsChild>
        <w:div w:id="1860926657">
          <w:marLeft w:val="225"/>
          <w:marRight w:val="0"/>
          <w:marTop w:val="0"/>
          <w:marBottom w:val="313"/>
          <w:divBdr>
            <w:top w:val="none" w:sz="0" w:space="0" w:color="auto"/>
            <w:left w:val="none" w:sz="0" w:space="0" w:color="auto"/>
            <w:bottom w:val="none" w:sz="0" w:space="0" w:color="auto"/>
            <w:right w:val="none" w:sz="0" w:space="0" w:color="auto"/>
          </w:divBdr>
          <w:divsChild>
            <w:div w:id="135413854">
              <w:marLeft w:val="0"/>
              <w:marRight w:val="0"/>
              <w:marTop w:val="0"/>
              <w:marBottom w:val="0"/>
              <w:divBdr>
                <w:top w:val="none" w:sz="0" w:space="0" w:color="auto"/>
                <w:left w:val="none" w:sz="0" w:space="0" w:color="auto"/>
                <w:bottom w:val="none" w:sz="0" w:space="0" w:color="auto"/>
                <w:right w:val="none" w:sz="0" w:space="0" w:color="auto"/>
              </w:divBdr>
              <w:divsChild>
                <w:div w:id="720371896">
                  <w:marLeft w:val="0"/>
                  <w:marRight w:val="0"/>
                  <w:marTop w:val="0"/>
                  <w:marBottom w:val="0"/>
                  <w:divBdr>
                    <w:top w:val="none" w:sz="0" w:space="0" w:color="auto"/>
                    <w:left w:val="none" w:sz="0" w:space="0" w:color="auto"/>
                    <w:bottom w:val="none" w:sz="0" w:space="0" w:color="auto"/>
                    <w:right w:val="none" w:sz="0" w:space="0" w:color="auto"/>
                  </w:divBdr>
                  <w:divsChild>
                    <w:div w:id="1855803415">
                      <w:marLeft w:val="0"/>
                      <w:marRight w:val="0"/>
                      <w:marTop w:val="0"/>
                      <w:marBottom w:val="0"/>
                      <w:divBdr>
                        <w:top w:val="none" w:sz="0" w:space="0" w:color="auto"/>
                        <w:left w:val="none" w:sz="0" w:space="0" w:color="auto"/>
                        <w:bottom w:val="none" w:sz="0" w:space="0" w:color="auto"/>
                        <w:right w:val="none" w:sz="0" w:space="0" w:color="auto"/>
                      </w:divBdr>
                      <w:divsChild>
                        <w:div w:id="1345013271">
                          <w:marLeft w:val="0"/>
                          <w:marRight w:val="0"/>
                          <w:marTop w:val="150"/>
                          <w:marBottom w:val="0"/>
                          <w:divBdr>
                            <w:top w:val="none" w:sz="0" w:space="0" w:color="auto"/>
                            <w:left w:val="none" w:sz="0" w:space="0" w:color="auto"/>
                            <w:bottom w:val="none" w:sz="0" w:space="0" w:color="auto"/>
                            <w:right w:val="none" w:sz="0" w:space="0" w:color="auto"/>
                          </w:divBdr>
                          <w:divsChild>
                            <w:div w:id="32852959">
                              <w:marLeft w:val="0"/>
                              <w:marRight w:val="0"/>
                              <w:marTop w:val="0"/>
                              <w:marBottom w:val="0"/>
                              <w:divBdr>
                                <w:top w:val="none" w:sz="0" w:space="0" w:color="auto"/>
                                <w:left w:val="none" w:sz="0" w:space="0" w:color="auto"/>
                                <w:bottom w:val="none" w:sz="0" w:space="0" w:color="auto"/>
                                <w:right w:val="none" w:sz="0" w:space="0" w:color="auto"/>
                              </w:divBdr>
                            </w:div>
                            <w:div w:id="1290824517">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255306">
      <w:bodyDiv w:val="1"/>
      <w:marLeft w:val="0"/>
      <w:marRight w:val="0"/>
      <w:marTop w:val="0"/>
      <w:marBottom w:val="0"/>
      <w:divBdr>
        <w:top w:val="none" w:sz="0" w:space="0" w:color="auto"/>
        <w:left w:val="none" w:sz="0" w:space="0" w:color="auto"/>
        <w:bottom w:val="none" w:sz="0" w:space="0" w:color="auto"/>
        <w:right w:val="none" w:sz="0" w:space="0" w:color="auto"/>
      </w:divBdr>
    </w:div>
    <w:div w:id="653146913">
      <w:bodyDiv w:val="1"/>
      <w:marLeft w:val="0"/>
      <w:marRight w:val="0"/>
      <w:marTop w:val="0"/>
      <w:marBottom w:val="0"/>
      <w:divBdr>
        <w:top w:val="none" w:sz="0" w:space="0" w:color="auto"/>
        <w:left w:val="none" w:sz="0" w:space="0" w:color="auto"/>
        <w:bottom w:val="none" w:sz="0" w:space="0" w:color="auto"/>
        <w:right w:val="none" w:sz="0" w:space="0" w:color="auto"/>
      </w:divBdr>
    </w:div>
    <w:div w:id="765228596">
      <w:bodyDiv w:val="1"/>
      <w:marLeft w:val="0"/>
      <w:marRight w:val="0"/>
      <w:marTop w:val="0"/>
      <w:marBottom w:val="0"/>
      <w:divBdr>
        <w:top w:val="none" w:sz="0" w:space="0" w:color="auto"/>
        <w:left w:val="none" w:sz="0" w:space="0" w:color="auto"/>
        <w:bottom w:val="none" w:sz="0" w:space="0" w:color="auto"/>
        <w:right w:val="none" w:sz="0" w:space="0" w:color="auto"/>
      </w:divBdr>
    </w:div>
    <w:div w:id="844130219">
      <w:bodyDiv w:val="1"/>
      <w:marLeft w:val="0"/>
      <w:marRight w:val="0"/>
      <w:marTop w:val="0"/>
      <w:marBottom w:val="0"/>
      <w:divBdr>
        <w:top w:val="none" w:sz="0" w:space="0" w:color="auto"/>
        <w:left w:val="none" w:sz="0" w:space="0" w:color="auto"/>
        <w:bottom w:val="none" w:sz="0" w:space="0" w:color="auto"/>
        <w:right w:val="none" w:sz="0" w:space="0" w:color="auto"/>
      </w:divBdr>
    </w:div>
    <w:div w:id="871770261">
      <w:bodyDiv w:val="1"/>
      <w:marLeft w:val="0"/>
      <w:marRight w:val="0"/>
      <w:marTop w:val="0"/>
      <w:marBottom w:val="0"/>
      <w:divBdr>
        <w:top w:val="none" w:sz="0" w:space="0" w:color="auto"/>
        <w:left w:val="none" w:sz="0" w:space="0" w:color="auto"/>
        <w:bottom w:val="none" w:sz="0" w:space="0" w:color="auto"/>
        <w:right w:val="none" w:sz="0" w:space="0" w:color="auto"/>
      </w:divBdr>
    </w:div>
    <w:div w:id="875580481">
      <w:bodyDiv w:val="1"/>
      <w:marLeft w:val="0"/>
      <w:marRight w:val="0"/>
      <w:marTop w:val="0"/>
      <w:marBottom w:val="0"/>
      <w:divBdr>
        <w:top w:val="none" w:sz="0" w:space="0" w:color="auto"/>
        <w:left w:val="none" w:sz="0" w:space="0" w:color="auto"/>
        <w:bottom w:val="none" w:sz="0" w:space="0" w:color="auto"/>
        <w:right w:val="none" w:sz="0" w:space="0" w:color="auto"/>
      </w:divBdr>
    </w:div>
    <w:div w:id="898828250">
      <w:bodyDiv w:val="1"/>
      <w:marLeft w:val="0"/>
      <w:marRight w:val="0"/>
      <w:marTop w:val="0"/>
      <w:marBottom w:val="0"/>
      <w:divBdr>
        <w:top w:val="none" w:sz="0" w:space="0" w:color="auto"/>
        <w:left w:val="none" w:sz="0" w:space="0" w:color="auto"/>
        <w:bottom w:val="none" w:sz="0" w:space="0" w:color="auto"/>
        <w:right w:val="none" w:sz="0" w:space="0" w:color="auto"/>
      </w:divBdr>
    </w:div>
    <w:div w:id="1004741124">
      <w:bodyDiv w:val="1"/>
      <w:marLeft w:val="0"/>
      <w:marRight w:val="0"/>
      <w:marTop w:val="0"/>
      <w:marBottom w:val="0"/>
      <w:divBdr>
        <w:top w:val="none" w:sz="0" w:space="0" w:color="auto"/>
        <w:left w:val="none" w:sz="0" w:space="0" w:color="auto"/>
        <w:bottom w:val="none" w:sz="0" w:space="0" w:color="auto"/>
        <w:right w:val="none" w:sz="0" w:space="0" w:color="auto"/>
      </w:divBdr>
    </w:div>
    <w:div w:id="1178469134">
      <w:bodyDiv w:val="1"/>
      <w:marLeft w:val="0"/>
      <w:marRight w:val="0"/>
      <w:marTop w:val="0"/>
      <w:marBottom w:val="0"/>
      <w:divBdr>
        <w:top w:val="none" w:sz="0" w:space="0" w:color="auto"/>
        <w:left w:val="none" w:sz="0" w:space="0" w:color="auto"/>
        <w:bottom w:val="none" w:sz="0" w:space="0" w:color="auto"/>
        <w:right w:val="none" w:sz="0" w:space="0" w:color="auto"/>
      </w:divBdr>
    </w:div>
    <w:div w:id="1241594813">
      <w:bodyDiv w:val="1"/>
      <w:marLeft w:val="0"/>
      <w:marRight w:val="0"/>
      <w:marTop w:val="0"/>
      <w:marBottom w:val="0"/>
      <w:divBdr>
        <w:top w:val="none" w:sz="0" w:space="0" w:color="auto"/>
        <w:left w:val="none" w:sz="0" w:space="0" w:color="auto"/>
        <w:bottom w:val="none" w:sz="0" w:space="0" w:color="auto"/>
        <w:right w:val="none" w:sz="0" w:space="0" w:color="auto"/>
      </w:divBdr>
    </w:div>
    <w:div w:id="1259216614">
      <w:bodyDiv w:val="1"/>
      <w:marLeft w:val="0"/>
      <w:marRight w:val="0"/>
      <w:marTop w:val="0"/>
      <w:marBottom w:val="0"/>
      <w:divBdr>
        <w:top w:val="none" w:sz="0" w:space="0" w:color="auto"/>
        <w:left w:val="none" w:sz="0" w:space="0" w:color="auto"/>
        <w:bottom w:val="none" w:sz="0" w:space="0" w:color="auto"/>
        <w:right w:val="none" w:sz="0" w:space="0" w:color="auto"/>
      </w:divBdr>
    </w:div>
    <w:div w:id="1261180024">
      <w:bodyDiv w:val="1"/>
      <w:marLeft w:val="0"/>
      <w:marRight w:val="0"/>
      <w:marTop w:val="0"/>
      <w:marBottom w:val="0"/>
      <w:divBdr>
        <w:top w:val="none" w:sz="0" w:space="0" w:color="auto"/>
        <w:left w:val="none" w:sz="0" w:space="0" w:color="auto"/>
        <w:bottom w:val="none" w:sz="0" w:space="0" w:color="auto"/>
        <w:right w:val="none" w:sz="0" w:space="0" w:color="auto"/>
      </w:divBdr>
    </w:div>
    <w:div w:id="1261254220">
      <w:bodyDiv w:val="1"/>
      <w:marLeft w:val="0"/>
      <w:marRight w:val="0"/>
      <w:marTop w:val="0"/>
      <w:marBottom w:val="0"/>
      <w:divBdr>
        <w:top w:val="none" w:sz="0" w:space="0" w:color="auto"/>
        <w:left w:val="none" w:sz="0" w:space="0" w:color="auto"/>
        <w:bottom w:val="none" w:sz="0" w:space="0" w:color="auto"/>
        <w:right w:val="none" w:sz="0" w:space="0" w:color="auto"/>
      </w:divBdr>
    </w:div>
    <w:div w:id="1264072407">
      <w:bodyDiv w:val="1"/>
      <w:marLeft w:val="0"/>
      <w:marRight w:val="0"/>
      <w:marTop w:val="0"/>
      <w:marBottom w:val="0"/>
      <w:divBdr>
        <w:top w:val="none" w:sz="0" w:space="0" w:color="auto"/>
        <w:left w:val="none" w:sz="0" w:space="0" w:color="auto"/>
        <w:bottom w:val="none" w:sz="0" w:space="0" w:color="auto"/>
        <w:right w:val="none" w:sz="0" w:space="0" w:color="auto"/>
      </w:divBdr>
    </w:div>
    <w:div w:id="1272665605">
      <w:bodyDiv w:val="1"/>
      <w:marLeft w:val="0"/>
      <w:marRight w:val="0"/>
      <w:marTop w:val="0"/>
      <w:marBottom w:val="0"/>
      <w:divBdr>
        <w:top w:val="none" w:sz="0" w:space="0" w:color="auto"/>
        <w:left w:val="none" w:sz="0" w:space="0" w:color="auto"/>
        <w:bottom w:val="none" w:sz="0" w:space="0" w:color="auto"/>
        <w:right w:val="none" w:sz="0" w:space="0" w:color="auto"/>
      </w:divBdr>
    </w:div>
    <w:div w:id="1339383310">
      <w:bodyDiv w:val="1"/>
      <w:marLeft w:val="0"/>
      <w:marRight w:val="0"/>
      <w:marTop w:val="0"/>
      <w:marBottom w:val="0"/>
      <w:divBdr>
        <w:top w:val="none" w:sz="0" w:space="0" w:color="auto"/>
        <w:left w:val="none" w:sz="0" w:space="0" w:color="auto"/>
        <w:bottom w:val="none" w:sz="0" w:space="0" w:color="auto"/>
        <w:right w:val="none" w:sz="0" w:space="0" w:color="auto"/>
      </w:divBdr>
    </w:div>
    <w:div w:id="1369180813">
      <w:bodyDiv w:val="1"/>
      <w:marLeft w:val="0"/>
      <w:marRight w:val="0"/>
      <w:marTop w:val="0"/>
      <w:marBottom w:val="0"/>
      <w:divBdr>
        <w:top w:val="none" w:sz="0" w:space="0" w:color="auto"/>
        <w:left w:val="none" w:sz="0" w:space="0" w:color="auto"/>
        <w:bottom w:val="none" w:sz="0" w:space="0" w:color="auto"/>
        <w:right w:val="none" w:sz="0" w:space="0" w:color="auto"/>
      </w:divBdr>
    </w:div>
    <w:div w:id="1384870373">
      <w:bodyDiv w:val="1"/>
      <w:marLeft w:val="0"/>
      <w:marRight w:val="0"/>
      <w:marTop w:val="0"/>
      <w:marBottom w:val="0"/>
      <w:divBdr>
        <w:top w:val="none" w:sz="0" w:space="0" w:color="auto"/>
        <w:left w:val="none" w:sz="0" w:space="0" w:color="auto"/>
        <w:bottom w:val="none" w:sz="0" w:space="0" w:color="auto"/>
        <w:right w:val="none" w:sz="0" w:space="0" w:color="auto"/>
      </w:divBdr>
    </w:div>
    <w:div w:id="1405755867">
      <w:bodyDiv w:val="1"/>
      <w:marLeft w:val="0"/>
      <w:marRight w:val="0"/>
      <w:marTop w:val="0"/>
      <w:marBottom w:val="0"/>
      <w:divBdr>
        <w:top w:val="none" w:sz="0" w:space="0" w:color="auto"/>
        <w:left w:val="none" w:sz="0" w:space="0" w:color="auto"/>
        <w:bottom w:val="none" w:sz="0" w:space="0" w:color="auto"/>
        <w:right w:val="none" w:sz="0" w:space="0" w:color="auto"/>
      </w:divBdr>
    </w:div>
    <w:div w:id="1517380117">
      <w:bodyDiv w:val="1"/>
      <w:marLeft w:val="0"/>
      <w:marRight w:val="0"/>
      <w:marTop w:val="0"/>
      <w:marBottom w:val="0"/>
      <w:divBdr>
        <w:top w:val="none" w:sz="0" w:space="0" w:color="auto"/>
        <w:left w:val="none" w:sz="0" w:space="0" w:color="auto"/>
        <w:bottom w:val="none" w:sz="0" w:space="0" w:color="auto"/>
        <w:right w:val="none" w:sz="0" w:space="0" w:color="auto"/>
      </w:divBdr>
    </w:div>
    <w:div w:id="1571620353">
      <w:bodyDiv w:val="1"/>
      <w:marLeft w:val="0"/>
      <w:marRight w:val="0"/>
      <w:marTop w:val="0"/>
      <w:marBottom w:val="0"/>
      <w:divBdr>
        <w:top w:val="none" w:sz="0" w:space="0" w:color="auto"/>
        <w:left w:val="none" w:sz="0" w:space="0" w:color="auto"/>
        <w:bottom w:val="none" w:sz="0" w:space="0" w:color="auto"/>
        <w:right w:val="none" w:sz="0" w:space="0" w:color="auto"/>
      </w:divBdr>
    </w:div>
    <w:div w:id="1593853443">
      <w:bodyDiv w:val="1"/>
      <w:marLeft w:val="0"/>
      <w:marRight w:val="0"/>
      <w:marTop w:val="0"/>
      <w:marBottom w:val="0"/>
      <w:divBdr>
        <w:top w:val="none" w:sz="0" w:space="0" w:color="auto"/>
        <w:left w:val="none" w:sz="0" w:space="0" w:color="auto"/>
        <w:bottom w:val="none" w:sz="0" w:space="0" w:color="auto"/>
        <w:right w:val="none" w:sz="0" w:space="0" w:color="auto"/>
      </w:divBdr>
    </w:div>
    <w:div w:id="1595165404">
      <w:bodyDiv w:val="1"/>
      <w:marLeft w:val="0"/>
      <w:marRight w:val="0"/>
      <w:marTop w:val="0"/>
      <w:marBottom w:val="0"/>
      <w:divBdr>
        <w:top w:val="none" w:sz="0" w:space="0" w:color="auto"/>
        <w:left w:val="none" w:sz="0" w:space="0" w:color="auto"/>
        <w:bottom w:val="none" w:sz="0" w:space="0" w:color="auto"/>
        <w:right w:val="none" w:sz="0" w:space="0" w:color="auto"/>
      </w:divBdr>
    </w:div>
    <w:div w:id="1682127226">
      <w:bodyDiv w:val="1"/>
      <w:marLeft w:val="0"/>
      <w:marRight w:val="0"/>
      <w:marTop w:val="0"/>
      <w:marBottom w:val="0"/>
      <w:divBdr>
        <w:top w:val="none" w:sz="0" w:space="0" w:color="auto"/>
        <w:left w:val="none" w:sz="0" w:space="0" w:color="auto"/>
        <w:bottom w:val="none" w:sz="0" w:space="0" w:color="auto"/>
        <w:right w:val="none" w:sz="0" w:space="0" w:color="auto"/>
      </w:divBdr>
    </w:div>
    <w:div w:id="1889300858">
      <w:bodyDiv w:val="1"/>
      <w:marLeft w:val="0"/>
      <w:marRight w:val="0"/>
      <w:marTop w:val="0"/>
      <w:marBottom w:val="0"/>
      <w:divBdr>
        <w:top w:val="none" w:sz="0" w:space="0" w:color="auto"/>
        <w:left w:val="none" w:sz="0" w:space="0" w:color="auto"/>
        <w:bottom w:val="none" w:sz="0" w:space="0" w:color="auto"/>
        <w:right w:val="none" w:sz="0" w:space="0" w:color="auto"/>
      </w:divBdr>
    </w:div>
    <w:div w:id="1940137296">
      <w:bodyDiv w:val="1"/>
      <w:marLeft w:val="0"/>
      <w:marRight w:val="0"/>
      <w:marTop w:val="0"/>
      <w:marBottom w:val="0"/>
      <w:divBdr>
        <w:top w:val="none" w:sz="0" w:space="0" w:color="auto"/>
        <w:left w:val="none" w:sz="0" w:space="0" w:color="auto"/>
        <w:bottom w:val="none" w:sz="0" w:space="0" w:color="auto"/>
        <w:right w:val="none" w:sz="0" w:space="0" w:color="auto"/>
      </w:divBdr>
    </w:div>
    <w:div w:id="1952087179">
      <w:bodyDiv w:val="1"/>
      <w:marLeft w:val="0"/>
      <w:marRight w:val="0"/>
      <w:marTop w:val="0"/>
      <w:marBottom w:val="0"/>
      <w:divBdr>
        <w:top w:val="none" w:sz="0" w:space="0" w:color="auto"/>
        <w:left w:val="none" w:sz="0" w:space="0" w:color="auto"/>
        <w:bottom w:val="none" w:sz="0" w:space="0" w:color="auto"/>
        <w:right w:val="none" w:sz="0" w:space="0" w:color="auto"/>
      </w:divBdr>
    </w:div>
    <w:div w:id="1973945616">
      <w:bodyDiv w:val="1"/>
      <w:marLeft w:val="0"/>
      <w:marRight w:val="0"/>
      <w:marTop w:val="0"/>
      <w:marBottom w:val="0"/>
      <w:divBdr>
        <w:top w:val="none" w:sz="0" w:space="0" w:color="auto"/>
        <w:left w:val="none" w:sz="0" w:space="0" w:color="auto"/>
        <w:bottom w:val="none" w:sz="0" w:space="0" w:color="auto"/>
        <w:right w:val="none" w:sz="0" w:space="0" w:color="auto"/>
      </w:divBdr>
      <w:divsChild>
        <w:div w:id="735471446">
          <w:marLeft w:val="0"/>
          <w:marRight w:val="0"/>
          <w:marTop w:val="0"/>
          <w:marBottom w:val="0"/>
          <w:divBdr>
            <w:top w:val="none" w:sz="0" w:space="0" w:color="auto"/>
            <w:left w:val="none" w:sz="0" w:space="0" w:color="auto"/>
            <w:bottom w:val="none" w:sz="0" w:space="0" w:color="auto"/>
            <w:right w:val="none" w:sz="0" w:space="0" w:color="auto"/>
          </w:divBdr>
        </w:div>
      </w:divsChild>
    </w:div>
    <w:div w:id="2013485478">
      <w:bodyDiv w:val="1"/>
      <w:marLeft w:val="0"/>
      <w:marRight w:val="0"/>
      <w:marTop w:val="0"/>
      <w:marBottom w:val="0"/>
      <w:divBdr>
        <w:top w:val="none" w:sz="0" w:space="0" w:color="auto"/>
        <w:left w:val="none" w:sz="0" w:space="0" w:color="auto"/>
        <w:bottom w:val="none" w:sz="0" w:space="0" w:color="auto"/>
        <w:right w:val="none" w:sz="0" w:space="0" w:color="auto"/>
      </w:divBdr>
    </w:div>
    <w:div w:id="2033529240">
      <w:marLeft w:val="0"/>
      <w:marRight w:val="0"/>
      <w:marTop w:val="0"/>
      <w:marBottom w:val="0"/>
      <w:divBdr>
        <w:top w:val="none" w:sz="0" w:space="0" w:color="auto"/>
        <w:left w:val="none" w:sz="0" w:space="0" w:color="auto"/>
        <w:bottom w:val="none" w:sz="0" w:space="0" w:color="auto"/>
        <w:right w:val="none" w:sz="0" w:space="0" w:color="auto"/>
      </w:divBdr>
    </w:div>
    <w:div w:id="2034762429">
      <w:bodyDiv w:val="1"/>
      <w:marLeft w:val="0"/>
      <w:marRight w:val="0"/>
      <w:marTop w:val="0"/>
      <w:marBottom w:val="0"/>
      <w:divBdr>
        <w:top w:val="none" w:sz="0" w:space="0" w:color="auto"/>
        <w:left w:val="none" w:sz="0" w:space="0" w:color="auto"/>
        <w:bottom w:val="none" w:sz="0" w:space="0" w:color="auto"/>
        <w:right w:val="none" w:sz="0" w:space="0" w:color="auto"/>
      </w:divBdr>
    </w:div>
    <w:div w:id="2050957950">
      <w:bodyDiv w:val="1"/>
      <w:marLeft w:val="0"/>
      <w:marRight w:val="0"/>
      <w:marTop w:val="0"/>
      <w:marBottom w:val="0"/>
      <w:divBdr>
        <w:top w:val="none" w:sz="0" w:space="0" w:color="auto"/>
        <w:left w:val="none" w:sz="0" w:space="0" w:color="auto"/>
        <w:bottom w:val="none" w:sz="0" w:space="0" w:color="auto"/>
        <w:right w:val="none" w:sz="0" w:space="0" w:color="auto"/>
      </w:divBdr>
    </w:div>
    <w:div w:id="2095934871">
      <w:bodyDiv w:val="1"/>
      <w:marLeft w:val="0"/>
      <w:marRight w:val="0"/>
      <w:marTop w:val="0"/>
      <w:marBottom w:val="0"/>
      <w:divBdr>
        <w:top w:val="none" w:sz="0" w:space="0" w:color="auto"/>
        <w:left w:val="none" w:sz="0" w:space="0" w:color="auto"/>
        <w:bottom w:val="none" w:sz="0" w:space="0" w:color="auto"/>
        <w:right w:val="none" w:sz="0" w:space="0" w:color="auto"/>
      </w:divBdr>
    </w:div>
    <w:div w:id="2104691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emf"/><Relationship Id="rId21" Type="http://schemas.openxmlformats.org/officeDocument/2006/relationships/header" Target="header6.xml"/><Relationship Id="rId42" Type="http://schemas.openxmlformats.org/officeDocument/2006/relationships/image" Target="media/image23.emf"/><Relationship Id="rId63" Type="http://schemas.openxmlformats.org/officeDocument/2006/relationships/footer" Target="footer8.xml"/><Relationship Id="rId84" Type="http://schemas.openxmlformats.org/officeDocument/2006/relationships/image" Target="media/image53.emf"/><Relationship Id="rId138" Type="http://schemas.openxmlformats.org/officeDocument/2006/relationships/image" Target="media/image84.emf"/><Relationship Id="rId107" Type="http://schemas.openxmlformats.org/officeDocument/2006/relationships/header" Target="header20.xml"/><Relationship Id="rId11" Type="http://schemas.openxmlformats.org/officeDocument/2006/relationships/footer" Target="footer1.xml"/><Relationship Id="rId32" Type="http://schemas.openxmlformats.org/officeDocument/2006/relationships/image" Target="media/image15.emf"/><Relationship Id="rId53" Type="http://schemas.openxmlformats.org/officeDocument/2006/relationships/image" Target="media/image30.emf"/><Relationship Id="rId74" Type="http://schemas.openxmlformats.org/officeDocument/2006/relationships/header" Target="header14.xml"/><Relationship Id="rId128" Type="http://schemas.openxmlformats.org/officeDocument/2006/relationships/footer" Target="footer18.xml"/><Relationship Id="rId149" Type="http://schemas.openxmlformats.org/officeDocument/2006/relationships/customXml" Target="../customXml/item2.xml"/><Relationship Id="rId5" Type="http://schemas.openxmlformats.org/officeDocument/2006/relationships/settings" Target="settings.xml"/><Relationship Id="rId95" Type="http://schemas.openxmlformats.org/officeDocument/2006/relationships/image" Target="media/image60.emf"/><Relationship Id="rId22" Type="http://schemas.openxmlformats.org/officeDocument/2006/relationships/footer" Target="footer4.xml"/><Relationship Id="rId27" Type="http://schemas.openxmlformats.org/officeDocument/2006/relationships/image" Target="media/image10.emf"/><Relationship Id="rId43" Type="http://schemas.openxmlformats.org/officeDocument/2006/relationships/image" Target="media/image24.emf"/><Relationship Id="rId48" Type="http://schemas.openxmlformats.org/officeDocument/2006/relationships/image" Target="media/image25.emf"/><Relationship Id="rId64" Type="http://schemas.openxmlformats.org/officeDocument/2006/relationships/footer" Target="footer9.xml"/><Relationship Id="rId69" Type="http://schemas.openxmlformats.org/officeDocument/2006/relationships/image" Target="media/image42.emf"/><Relationship Id="rId113" Type="http://schemas.openxmlformats.org/officeDocument/2006/relationships/header" Target="header21.xml"/><Relationship Id="rId118" Type="http://schemas.openxmlformats.org/officeDocument/2006/relationships/image" Target="media/image71.emf"/><Relationship Id="rId134" Type="http://schemas.openxmlformats.org/officeDocument/2006/relationships/header" Target="header26.xml"/><Relationship Id="rId139" Type="http://schemas.openxmlformats.org/officeDocument/2006/relationships/header" Target="header27.xml"/><Relationship Id="rId80" Type="http://schemas.openxmlformats.org/officeDocument/2006/relationships/image" Target="media/image49.emf"/><Relationship Id="rId85" Type="http://schemas.openxmlformats.org/officeDocument/2006/relationships/image" Target="media/image54.emf"/><Relationship Id="rId150"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2.xml"/><Relationship Id="rId33" Type="http://schemas.openxmlformats.org/officeDocument/2006/relationships/image" Target="media/image16.emf"/><Relationship Id="rId38" Type="http://schemas.openxmlformats.org/officeDocument/2006/relationships/image" Target="media/image19.emf"/><Relationship Id="rId59" Type="http://schemas.openxmlformats.org/officeDocument/2006/relationships/image" Target="media/image36.emf"/><Relationship Id="rId103" Type="http://schemas.openxmlformats.org/officeDocument/2006/relationships/image" Target="media/image66.emf"/><Relationship Id="rId108" Type="http://schemas.openxmlformats.org/officeDocument/2006/relationships/footer" Target="footer14.xml"/><Relationship Id="rId124" Type="http://schemas.openxmlformats.org/officeDocument/2006/relationships/image" Target="media/image75.emf"/><Relationship Id="rId129" Type="http://schemas.openxmlformats.org/officeDocument/2006/relationships/image" Target="media/image77.emf"/><Relationship Id="rId54" Type="http://schemas.openxmlformats.org/officeDocument/2006/relationships/image" Target="media/image31.emf"/><Relationship Id="rId70" Type="http://schemas.openxmlformats.org/officeDocument/2006/relationships/image" Target="media/image43.emf"/><Relationship Id="rId75" Type="http://schemas.openxmlformats.org/officeDocument/2006/relationships/footer" Target="footer10.xml"/><Relationship Id="rId91" Type="http://schemas.openxmlformats.org/officeDocument/2006/relationships/header" Target="header15.xml"/><Relationship Id="rId96" Type="http://schemas.openxmlformats.org/officeDocument/2006/relationships/image" Target="media/image61.emf"/><Relationship Id="rId140" Type="http://schemas.openxmlformats.org/officeDocument/2006/relationships/header" Target="header28.xml"/><Relationship Id="rId145" Type="http://schemas.openxmlformats.org/officeDocument/2006/relationships/header" Target="header3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5.xml"/><Relationship Id="rId28" Type="http://schemas.openxmlformats.org/officeDocument/2006/relationships/image" Target="media/image11.emf"/><Relationship Id="rId49" Type="http://schemas.openxmlformats.org/officeDocument/2006/relationships/image" Target="media/image26.emf"/><Relationship Id="rId114" Type="http://schemas.openxmlformats.org/officeDocument/2006/relationships/header" Target="header22.xml"/><Relationship Id="rId119" Type="http://schemas.openxmlformats.org/officeDocument/2006/relationships/image" Target="media/image72.emf"/><Relationship Id="rId44" Type="http://schemas.openxmlformats.org/officeDocument/2006/relationships/header" Target="header9.xml"/><Relationship Id="rId60" Type="http://schemas.openxmlformats.org/officeDocument/2006/relationships/image" Target="media/image37.emf"/><Relationship Id="rId65" Type="http://schemas.openxmlformats.org/officeDocument/2006/relationships/image" Target="media/image38.emf"/><Relationship Id="rId81" Type="http://schemas.openxmlformats.org/officeDocument/2006/relationships/image" Target="media/image50.emf"/><Relationship Id="rId86" Type="http://schemas.openxmlformats.org/officeDocument/2006/relationships/image" Target="media/image55.emf"/><Relationship Id="rId130" Type="http://schemas.openxmlformats.org/officeDocument/2006/relationships/image" Target="media/image78.emf"/><Relationship Id="rId135" Type="http://schemas.openxmlformats.org/officeDocument/2006/relationships/image" Target="media/image81.emf"/><Relationship Id="rId151" Type="http://schemas.openxmlformats.org/officeDocument/2006/relationships/customXml" Target="../customXml/item4.xml"/><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20.emf"/><Relationship Id="rId109" Type="http://schemas.openxmlformats.org/officeDocument/2006/relationships/footer" Target="footer15.xml"/><Relationship Id="rId34" Type="http://schemas.openxmlformats.org/officeDocument/2006/relationships/header" Target="header7.xml"/><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footer" Target="footer11.xml"/><Relationship Id="rId97" Type="http://schemas.openxmlformats.org/officeDocument/2006/relationships/image" Target="media/image62.emf"/><Relationship Id="rId104" Type="http://schemas.openxmlformats.org/officeDocument/2006/relationships/image" Target="media/image67.png"/><Relationship Id="rId120" Type="http://schemas.openxmlformats.org/officeDocument/2006/relationships/image" Target="media/image73.emf"/><Relationship Id="rId125" Type="http://schemas.openxmlformats.org/officeDocument/2006/relationships/image" Target="media/image76.emf"/><Relationship Id="rId141" Type="http://schemas.openxmlformats.org/officeDocument/2006/relationships/header" Target="header29.xml"/><Relationship Id="rId146" Type="http://schemas.openxmlformats.org/officeDocument/2006/relationships/header" Target="header34.xml"/><Relationship Id="rId7" Type="http://schemas.openxmlformats.org/officeDocument/2006/relationships/footnotes" Target="footnotes.xml"/><Relationship Id="rId71" Type="http://schemas.openxmlformats.org/officeDocument/2006/relationships/image" Target="media/image44.emf"/><Relationship Id="rId92" Type="http://schemas.openxmlformats.org/officeDocument/2006/relationships/header" Target="header16.xml"/><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image" Target="media/image21.emf"/><Relationship Id="rId45" Type="http://schemas.openxmlformats.org/officeDocument/2006/relationships/header" Target="header10.xml"/><Relationship Id="rId66" Type="http://schemas.openxmlformats.org/officeDocument/2006/relationships/image" Target="media/image39.emf"/><Relationship Id="rId87" Type="http://schemas.openxmlformats.org/officeDocument/2006/relationships/image" Target="media/image56.emf"/><Relationship Id="rId110" Type="http://schemas.openxmlformats.org/officeDocument/2006/relationships/hyperlink" Target="http://www.nwcouncil.org/energy/rtf/" TargetMode="External"/><Relationship Id="rId115" Type="http://schemas.openxmlformats.org/officeDocument/2006/relationships/footer" Target="footer16.xml"/><Relationship Id="rId131" Type="http://schemas.openxmlformats.org/officeDocument/2006/relationships/header" Target="header25.xml"/><Relationship Id="rId136" Type="http://schemas.openxmlformats.org/officeDocument/2006/relationships/image" Target="media/image82.emf"/><Relationship Id="rId61" Type="http://schemas.openxmlformats.org/officeDocument/2006/relationships/header" Target="header11.xml"/><Relationship Id="rId82" Type="http://schemas.openxmlformats.org/officeDocument/2006/relationships/image" Target="media/image51.emf"/><Relationship Id="rId152" Type="http://schemas.openxmlformats.org/officeDocument/2006/relationships/customXml" Target="../customXml/item5.xml"/><Relationship Id="rId19" Type="http://schemas.openxmlformats.org/officeDocument/2006/relationships/image" Target="media/image6.emf"/><Relationship Id="rId14" Type="http://schemas.openxmlformats.org/officeDocument/2006/relationships/image" Target="media/image3.png"/><Relationship Id="rId30" Type="http://schemas.openxmlformats.org/officeDocument/2006/relationships/image" Target="media/image13.emf"/><Relationship Id="rId35" Type="http://schemas.openxmlformats.org/officeDocument/2006/relationships/header" Target="header8.xml"/><Relationship Id="rId56" Type="http://schemas.openxmlformats.org/officeDocument/2006/relationships/image" Target="media/image33.emf"/><Relationship Id="rId77" Type="http://schemas.openxmlformats.org/officeDocument/2006/relationships/image" Target="media/image46.emf"/><Relationship Id="rId100" Type="http://schemas.openxmlformats.org/officeDocument/2006/relationships/header" Target="header17.xml"/><Relationship Id="rId105" Type="http://schemas.openxmlformats.org/officeDocument/2006/relationships/hyperlink" Target="http://www.neea.org" TargetMode="External"/><Relationship Id="rId126" Type="http://schemas.openxmlformats.org/officeDocument/2006/relationships/header" Target="header23.xm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emf"/><Relationship Id="rId72" Type="http://schemas.openxmlformats.org/officeDocument/2006/relationships/image" Target="media/image45.emf"/><Relationship Id="rId93" Type="http://schemas.openxmlformats.org/officeDocument/2006/relationships/footer" Target="footer12.xml"/><Relationship Id="rId98" Type="http://schemas.openxmlformats.org/officeDocument/2006/relationships/image" Target="media/image63.emf"/><Relationship Id="rId121" Type="http://schemas.openxmlformats.org/officeDocument/2006/relationships/hyperlink" Target="https://www.youtube.com/watch?v=yFvih_2XlLU" TargetMode="External"/><Relationship Id="rId142" Type="http://schemas.openxmlformats.org/officeDocument/2006/relationships/header" Target="header30.xm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footer" Target="footer6.xml"/><Relationship Id="rId67" Type="http://schemas.openxmlformats.org/officeDocument/2006/relationships/image" Target="media/image40.emf"/><Relationship Id="rId116" Type="http://schemas.openxmlformats.org/officeDocument/2006/relationships/footer" Target="footer17.xml"/><Relationship Id="rId137" Type="http://schemas.openxmlformats.org/officeDocument/2006/relationships/image" Target="media/image83.emf"/><Relationship Id="rId20" Type="http://schemas.openxmlformats.org/officeDocument/2006/relationships/header" Target="header5.xml"/><Relationship Id="rId41" Type="http://schemas.openxmlformats.org/officeDocument/2006/relationships/image" Target="media/image22.emf"/><Relationship Id="rId62" Type="http://schemas.openxmlformats.org/officeDocument/2006/relationships/header" Target="header12.xml"/><Relationship Id="rId83" Type="http://schemas.openxmlformats.org/officeDocument/2006/relationships/image" Target="media/image52.emf"/><Relationship Id="rId88" Type="http://schemas.openxmlformats.org/officeDocument/2006/relationships/image" Target="media/image57.emf"/><Relationship Id="rId111" Type="http://schemas.openxmlformats.org/officeDocument/2006/relationships/image" Target="media/image68.emf"/><Relationship Id="rId132" Type="http://schemas.openxmlformats.org/officeDocument/2006/relationships/image" Target="media/image79.emf"/><Relationship Id="rId15" Type="http://schemas.openxmlformats.org/officeDocument/2006/relationships/header" Target="header3.xml"/><Relationship Id="rId36" Type="http://schemas.openxmlformats.org/officeDocument/2006/relationships/image" Target="media/image17.emf"/><Relationship Id="rId57" Type="http://schemas.openxmlformats.org/officeDocument/2006/relationships/image" Target="media/image34.emf"/><Relationship Id="rId106" Type="http://schemas.openxmlformats.org/officeDocument/2006/relationships/header" Target="header19.xml"/><Relationship Id="rId127" Type="http://schemas.openxmlformats.org/officeDocument/2006/relationships/header" Target="header24.xml"/><Relationship Id="rId10" Type="http://schemas.openxmlformats.org/officeDocument/2006/relationships/header" Target="header1.xml"/><Relationship Id="rId31" Type="http://schemas.openxmlformats.org/officeDocument/2006/relationships/image" Target="media/image14.emf"/><Relationship Id="rId52" Type="http://schemas.openxmlformats.org/officeDocument/2006/relationships/image" Target="media/image29.emf"/><Relationship Id="rId73" Type="http://schemas.openxmlformats.org/officeDocument/2006/relationships/header" Target="header13.xml"/><Relationship Id="rId78" Type="http://schemas.openxmlformats.org/officeDocument/2006/relationships/image" Target="media/image47.emf"/><Relationship Id="rId94" Type="http://schemas.openxmlformats.org/officeDocument/2006/relationships/footer" Target="footer13.xml"/><Relationship Id="rId99" Type="http://schemas.openxmlformats.org/officeDocument/2006/relationships/image" Target="media/image64.emf"/><Relationship Id="rId101" Type="http://schemas.openxmlformats.org/officeDocument/2006/relationships/header" Target="header18.xml"/><Relationship Id="rId122" Type="http://schemas.openxmlformats.org/officeDocument/2006/relationships/hyperlink" Target="https://www.youtube.com/watch?v=ovOpxPTPlQI" TargetMode="External"/><Relationship Id="rId143" Type="http://schemas.openxmlformats.org/officeDocument/2006/relationships/header" Target="header31.xm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26" Type="http://schemas.openxmlformats.org/officeDocument/2006/relationships/image" Target="media/image9.emf"/><Relationship Id="rId47" Type="http://schemas.openxmlformats.org/officeDocument/2006/relationships/footer" Target="footer7.xml"/><Relationship Id="rId68" Type="http://schemas.openxmlformats.org/officeDocument/2006/relationships/image" Target="media/image41.emf"/><Relationship Id="rId89" Type="http://schemas.openxmlformats.org/officeDocument/2006/relationships/image" Target="media/image58.emf"/><Relationship Id="rId112" Type="http://schemas.openxmlformats.org/officeDocument/2006/relationships/image" Target="media/image69.emf"/><Relationship Id="rId133" Type="http://schemas.openxmlformats.org/officeDocument/2006/relationships/image" Target="media/image80.emf"/><Relationship Id="rId16" Type="http://schemas.openxmlformats.org/officeDocument/2006/relationships/header" Target="header4.xml"/><Relationship Id="rId37" Type="http://schemas.openxmlformats.org/officeDocument/2006/relationships/image" Target="media/image18.emf"/><Relationship Id="rId58" Type="http://schemas.openxmlformats.org/officeDocument/2006/relationships/image" Target="media/image35.emf"/><Relationship Id="rId79" Type="http://schemas.openxmlformats.org/officeDocument/2006/relationships/image" Target="media/image48.emf"/><Relationship Id="rId102" Type="http://schemas.openxmlformats.org/officeDocument/2006/relationships/image" Target="media/image65.emf"/><Relationship Id="rId123" Type="http://schemas.openxmlformats.org/officeDocument/2006/relationships/image" Target="media/image74.emf"/><Relationship Id="rId144" Type="http://schemas.openxmlformats.org/officeDocument/2006/relationships/header" Target="header32.xml"/><Relationship Id="rId90" Type="http://schemas.openxmlformats.org/officeDocument/2006/relationships/image" Target="media/image59.emf"/></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3.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5.png"/></Relationships>
</file>

<file path=word/_rels/footer17.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georgetown.edu/news/georgetown-university-energy-prize-launch.html"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4.jpg"/></Relationships>
</file>

<file path=word/_rels/header13.xml.rels><?xml version="1.0" encoding="UTF-8" standalone="yes"?>
<Relationships xmlns="http://schemas.openxmlformats.org/package/2006/relationships"><Relationship Id="rId1" Type="http://schemas.openxmlformats.org/officeDocument/2006/relationships/image" Target="media/image4.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s>
</file>

<file path=word/_rels/header17.xml.rels><?xml version="1.0" encoding="UTF-8" standalone="yes"?>
<Relationships xmlns="http://schemas.openxmlformats.org/package/2006/relationships"><Relationship Id="rId1" Type="http://schemas.openxmlformats.org/officeDocument/2006/relationships/image" Target="media/image4.jpg"/></Relationships>
</file>

<file path=word/_rels/header19.xml.rels><?xml version="1.0" encoding="UTF-8" standalone="yes"?>
<Relationships xmlns="http://schemas.openxmlformats.org/package/2006/relationships"><Relationship Id="rId1" Type="http://schemas.openxmlformats.org/officeDocument/2006/relationships/image" Target="media/image4.jpg"/></Relationships>
</file>

<file path=word/_rels/header21.xml.rels><?xml version="1.0" encoding="UTF-8" standalone="yes"?>
<Relationships xmlns="http://schemas.openxmlformats.org/package/2006/relationships"><Relationship Id="rId1" Type="http://schemas.openxmlformats.org/officeDocument/2006/relationships/image" Target="media/image4.jpg"/></Relationships>
</file>

<file path=word/_rels/header23.xml.rels><?xml version="1.0" encoding="UTF-8" standalone="yes"?>
<Relationships xmlns="http://schemas.openxmlformats.org/package/2006/relationships"><Relationship Id="rId1" Type="http://schemas.openxmlformats.org/officeDocument/2006/relationships/image" Target="media/image4.jpg"/></Relationships>
</file>

<file path=word/_rels/header27.xml.rels><?xml version="1.0" encoding="UTF-8" standalone="yes"?>
<Relationships xmlns="http://schemas.openxmlformats.org/package/2006/relationships"><Relationship Id="rId1" Type="http://schemas.openxmlformats.org/officeDocument/2006/relationships/image" Target="media/image4.jpg"/></Relationships>
</file>

<file path=word/_rels/header29.xml.rels><?xml version="1.0" encoding="UTF-8" standalone="yes"?>
<Relationships xmlns="http://schemas.openxmlformats.org/package/2006/relationships"><Relationship Id="rId1" Type="http://schemas.openxmlformats.org/officeDocument/2006/relationships/image" Target="media/image4.jpg"/></Relationships>
</file>

<file path=word/_rels/header31.xml.rels><?xml version="1.0" encoding="UTF-8" standalone="yes"?>
<Relationships xmlns="http://schemas.openxmlformats.org/package/2006/relationships"><Relationship Id="rId1" Type="http://schemas.openxmlformats.org/officeDocument/2006/relationships/image" Target="media/image4.jpg"/></Relationships>
</file>

<file path=word/_rels/header33.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4.jpg"/></Relationships>
</file>

<file path=word/_rels/header9.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015f1b76-b32e-440f-80a7-f0ca4d8a872c" ContentTypeId="0x0101006E56B4D1795A2E4DB2F0B01679ED314A" PreviousValue="true"/>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11940A5867748F42B23F2496B49568D7" ma:contentTypeVersion="135" ma:contentTypeDescription="" ma:contentTypeScope="" ma:versionID="e2e13ec935221c26056da10e8a067281">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Report</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2013-10-31T07:00:00+00:00</OpenedDate>
    <Date1 xmlns="dc463f71-b30c-4ab2-9473-d307f9d35888">2016-02-26T08:00:00+00:00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132043</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C452AAD0-7890-445E-A322-FCBFEC6C2595}"/>
</file>

<file path=customXml/itemProps2.xml><?xml version="1.0" encoding="utf-8"?>
<ds:datastoreItem xmlns:ds="http://schemas.openxmlformats.org/officeDocument/2006/customXml" ds:itemID="{8305B71E-53C6-4FB3-ADC6-94189ED6D3B8}"/>
</file>

<file path=customXml/itemProps3.xml><?xml version="1.0" encoding="utf-8"?>
<ds:datastoreItem xmlns:ds="http://schemas.openxmlformats.org/officeDocument/2006/customXml" ds:itemID="{95A3523D-4AA2-44EE-BC70-A25A36BC0242}"/>
</file>

<file path=customXml/itemProps4.xml><?xml version="1.0" encoding="utf-8"?>
<ds:datastoreItem xmlns:ds="http://schemas.openxmlformats.org/officeDocument/2006/customXml" ds:itemID="{D0E01BC2-25BA-4D65-A626-901BA1BFB848}"/>
</file>

<file path=customXml/itemProps5.xml><?xml version="1.0" encoding="utf-8"?>
<ds:datastoreItem xmlns:ds="http://schemas.openxmlformats.org/officeDocument/2006/customXml" ds:itemID="{A31EBA54-07E5-481A-948B-363E7A3D1FB9}"/>
</file>

<file path=docProps/app.xml><?xml version="1.0" encoding="utf-8"?>
<Properties xmlns="http://schemas.openxmlformats.org/officeDocument/2006/extended-properties" xmlns:vt="http://schemas.openxmlformats.org/officeDocument/2006/docPropsVTypes">
  <Template>Normal.dotm</Template>
  <TotalTime>0</TotalTime>
  <Pages>237</Pages>
  <Words>46350</Words>
  <Characters>287318</Characters>
  <Application>Microsoft Office Word</Application>
  <DocSecurity>2</DocSecurity>
  <Lines>2394</Lines>
  <Paragraphs>666</Paragraphs>
  <ScaleCrop>false</ScaleCrop>
  <HeadingPairs>
    <vt:vector size="2" baseType="variant">
      <vt:variant>
        <vt:lpstr>Title</vt:lpstr>
      </vt:variant>
      <vt:variant>
        <vt:i4>1</vt:i4>
      </vt:variant>
    </vt:vector>
  </HeadingPairs>
  <TitlesOfParts>
    <vt:vector size="1" baseType="lpstr">
      <vt:lpstr>2010 STAKEHOLDER RELATIONSHIPS</vt:lpstr>
    </vt:vector>
  </TitlesOfParts>
  <Company>Puget Sound Energy</Company>
  <LinksUpToDate>false</LinksUpToDate>
  <CharactersWithSpaces>333002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2010 STAKEHOLDER RELATIONSHIPS</dc:title>
  <dc:creator>Andy Hemstreet</dc:creator>
  <cp:lastModifiedBy>Andy Hemstreet</cp:lastModifiedBy>
  <cp:revision>2</cp:revision>
  <cp:lastPrinted>2016-02-25T16:48:00Z</cp:lastPrinted>
  <dcterms:created xsi:type="dcterms:W3CDTF">2016-02-25T16:51:00Z</dcterms:created>
  <dcterms:modified xsi:type="dcterms:W3CDTF">2016-02-25T16:51:00Z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0x0101006E56B4D1795A2E4DB2F0B01679ED314A0011940A5867748F42B23F2496B49568D7</vt:lpwstr>
  </property>
  <property fmtid="{D5CDD505-2E9C-101B-9397-08002B2CF9AE}" pid="3" name="_docset_NoMedatataSyncRequired">
    <vt:lpwstr>False</vt:lpwstr>
  </property>
</Properties>
</file>