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79" w:rsidRDefault="00B97B79"/>
    <w:p w:rsidR="00FD3312" w:rsidRDefault="00FD3312"/>
    <w:p w:rsidR="00FD3312" w:rsidRDefault="00FD3312"/>
    <w:p w:rsidR="00FD3312" w:rsidRDefault="00FD3312"/>
    <w:p w:rsidR="00FD3312" w:rsidRDefault="00FD3312"/>
    <w:p w:rsidR="00FD3312" w:rsidRPr="00FD3312" w:rsidRDefault="00FD3312">
      <w:r w:rsidRPr="00FD3312">
        <w:t>June 9, 2010</w:t>
      </w:r>
    </w:p>
    <w:p w:rsidR="00FD3312" w:rsidRPr="00FD3312" w:rsidRDefault="00FD3312"/>
    <w:p w:rsidR="00FD3312" w:rsidRPr="00FD3312" w:rsidRDefault="00FD3312"/>
    <w:p w:rsidR="00FD3312" w:rsidRPr="00FD3312" w:rsidRDefault="00FD3312">
      <w:r w:rsidRPr="00FD3312">
        <w:t>Mr. David Danner, Executive Director and Secretary</w:t>
      </w:r>
    </w:p>
    <w:p w:rsidR="00FD3312" w:rsidRPr="00FD3312" w:rsidRDefault="00FD3312">
      <w:r w:rsidRPr="00FD3312">
        <w:t>Washington Utilities &amp; Transportation Commission</w:t>
      </w:r>
    </w:p>
    <w:p w:rsidR="00FD3312" w:rsidRPr="00FD3312" w:rsidRDefault="00FD3312">
      <w:r w:rsidRPr="00FD3312">
        <w:t>1300 S. Evergreen Park Drive SW</w:t>
      </w:r>
    </w:p>
    <w:p w:rsidR="00FD3312" w:rsidRPr="00FD3312" w:rsidRDefault="00FD3312">
      <w:r w:rsidRPr="00FD3312">
        <w:t>P.O. Box 47250</w:t>
      </w:r>
    </w:p>
    <w:p w:rsidR="00FD3312" w:rsidRPr="00FD3312" w:rsidRDefault="00FD3312">
      <w:r w:rsidRPr="00FD3312">
        <w:t>Olympia, WA  98504-7250</w:t>
      </w:r>
    </w:p>
    <w:p w:rsidR="00FD3312" w:rsidRPr="00FD3312" w:rsidRDefault="00FD3312"/>
    <w:p w:rsidR="00FD3312" w:rsidRPr="00FD3312" w:rsidRDefault="00FD3312"/>
    <w:p w:rsidR="00FD3312" w:rsidRPr="00FD3312" w:rsidRDefault="00FD3312" w:rsidP="00FD3312">
      <w:pPr>
        <w:ind w:left="1440" w:hanging="720"/>
      </w:pPr>
      <w:r w:rsidRPr="00FD3312">
        <w:t>Re:</w:t>
      </w:r>
      <w:r w:rsidRPr="00FD3312">
        <w:tab/>
        <w:t xml:space="preserve">Docket No. </w:t>
      </w:r>
      <w:proofErr w:type="gramStart"/>
      <w:r w:rsidRPr="00FD3312">
        <w:t>UT-100820 – In the Matter of the Joint Application of Qwest and CenturyTel for Approval of Indirect Transfer of Control of Qwest.</w:t>
      </w:r>
      <w:proofErr w:type="gramEnd"/>
      <w:r w:rsidRPr="00FD3312">
        <w:tab/>
      </w:r>
    </w:p>
    <w:p w:rsidR="00FD3312" w:rsidRPr="00FD3312" w:rsidRDefault="00FD3312"/>
    <w:p w:rsidR="00FD3312" w:rsidRPr="00FD3312" w:rsidRDefault="00FD3312">
      <w:r w:rsidRPr="00FD3312">
        <w:t>Dear Mr. Danner:</w:t>
      </w:r>
    </w:p>
    <w:p w:rsidR="00913481" w:rsidRPr="00FD3312" w:rsidRDefault="00913481"/>
    <w:p w:rsidR="00542D69" w:rsidRPr="00FD3312" w:rsidRDefault="00913481">
      <w:r w:rsidRPr="00FD3312">
        <w:t xml:space="preserve">As the Commission is aware, </w:t>
      </w:r>
      <w:proofErr w:type="spellStart"/>
      <w:r w:rsidRPr="00FD3312">
        <w:t>CenturyLink</w:t>
      </w:r>
      <w:proofErr w:type="spellEnd"/>
      <w:r w:rsidRPr="00FD3312">
        <w:t xml:space="preserve"> and Qwest have submitted filings in numerous jurisdictions</w:t>
      </w:r>
      <w:r w:rsidR="00542D69" w:rsidRPr="00FD3312">
        <w:t xml:space="preserve"> seeking regulatory approval of their proposed merger (see response to Bench Request No. 1 for a list of those jurisdictions).  These various proceedings will inevitably involve </w:t>
      </w:r>
      <w:r w:rsidR="00633A7D" w:rsidRPr="00FD3312">
        <w:t xml:space="preserve">some degree of </w:t>
      </w:r>
      <w:r w:rsidR="00542D69" w:rsidRPr="00FD3312">
        <w:t xml:space="preserve">common </w:t>
      </w:r>
      <w:proofErr w:type="spellStart"/>
      <w:r w:rsidR="00542D69" w:rsidRPr="00FD3312">
        <w:t>intervenors</w:t>
      </w:r>
      <w:proofErr w:type="spellEnd"/>
      <w:r w:rsidR="00542D69" w:rsidRPr="00FD3312">
        <w:t xml:space="preserve"> and witnesses.  Therefore scheduling conflicts can become a concern.</w:t>
      </w:r>
    </w:p>
    <w:p w:rsidR="00542D69" w:rsidRPr="00FD3312" w:rsidRDefault="00542D69"/>
    <w:p w:rsidR="0064742B" w:rsidRPr="00FD3312" w:rsidRDefault="00542D69">
      <w:r w:rsidRPr="00FD3312">
        <w:t xml:space="preserve">As the Commission contemplates the issuance of a procedural schedule for its review of this matter, </w:t>
      </w:r>
      <w:proofErr w:type="spellStart"/>
      <w:r w:rsidRPr="00FD3312">
        <w:t>CenturyLink</w:t>
      </w:r>
      <w:proofErr w:type="spellEnd"/>
      <w:r w:rsidRPr="00FD3312">
        <w:t xml:space="preserve"> and Qwest thought it might be helpful to be aware of potential conflicts with hearing dates set in other jurisdictions as those dates become know</w:t>
      </w:r>
      <w:r w:rsidR="0064742B" w:rsidRPr="00FD3312">
        <w:t>n</w:t>
      </w:r>
      <w:r w:rsidRPr="00FD3312">
        <w:t xml:space="preserve">.  To that end please be advised that at yesterday’s prehearing conference, the Oregon Public Utility Commission set </w:t>
      </w:r>
      <w:r w:rsidR="0064742B" w:rsidRPr="00FD3312">
        <w:t>a hearing date as follows:</w:t>
      </w:r>
    </w:p>
    <w:p w:rsidR="0064742B" w:rsidRPr="00FD3312" w:rsidRDefault="0064742B"/>
    <w:p w:rsidR="0064742B" w:rsidRPr="00FD3312" w:rsidRDefault="004C649A">
      <w:r>
        <w:tab/>
      </w:r>
      <w:r>
        <w:tab/>
      </w:r>
      <w:r>
        <w:tab/>
        <w:t>October 20-21</w:t>
      </w:r>
      <w:r w:rsidR="0064742B" w:rsidRPr="00FD3312">
        <w:t>, 2010</w:t>
      </w:r>
    </w:p>
    <w:p w:rsidR="0064742B" w:rsidRPr="00FD3312" w:rsidRDefault="0064742B"/>
    <w:p w:rsidR="0064742B" w:rsidRPr="00FD3312" w:rsidRDefault="0064742B">
      <w:proofErr w:type="spellStart"/>
      <w:r w:rsidRPr="00FD3312">
        <w:t>CenturyLink</w:t>
      </w:r>
      <w:proofErr w:type="spellEnd"/>
      <w:r w:rsidRPr="00FD3312">
        <w:t xml:space="preserve"> and Qwest expect additional hearing dates, and therefore witness commitments to be established in other jurisdictions in the near future.  We will endeavor to update the Commission as those become known until such time as the Washington schedule is established.</w:t>
      </w:r>
      <w:r w:rsidR="00542D69" w:rsidRPr="00FD3312">
        <w:t xml:space="preserve">   </w:t>
      </w:r>
    </w:p>
    <w:p w:rsidR="0064742B" w:rsidRPr="00FD3312" w:rsidRDefault="0064742B"/>
    <w:p w:rsidR="0064742B" w:rsidRPr="00FD3312" w:rsidRDefault="0064742B">
      <w:r w:rsidRPr="00FD3312">
        <w:t>Sincerely,</w:t>
      </w:r>
    </w:p>
    <w:p w:rsidR="0064742B" w:rsidRPr="00FD3312" w:rsidRDefault="002758C2">
      <w:bookmarkStart w:id="0" w:name="OLE_LINK1"/>
      <w:r>
        <w:rPr>
          <w:noProof/>
          <w:lang w:eastAsia="en-US"/>
        </w:rPr>
        <w:drawing>
          <wp:inline distT="0" distB="0" distL="0" distR="0">
            <wp:extent cx="1927860" cy="571500"/>
            <wp:effectExtent l="19050" t="0" r="0" b="0"/>
            <wp:docPr id="2" name="Picture 1" descr="I:\cal simsh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l simshaw.jpg"/>
                    <pic:cNvPicPr>
                      <a:picLocks noChangeAspect="1" noChangeArrowheads="1"/>
                    </pic:cNvPicPr>
                  </pic:nvPicPr>
                  <pic:blipFill>
                    <a:blip r:embed="rId6" cstate="print"/>
                    <a:srcRect/>
                    <a:stretch>
                      <a:fillRect/>
                    </a:stretch>
                  </pic:blipFill>
                  <pic:spPr bwMode="auto">
                    <a:xfrm>
                      <a:off x="0" y="0"/>
                      <a:ext cx="1927860" cy="571500"/>
                    </a:xfrm>
                    <a:prstGeom prst="rect">
                      <a:avLst/>
                    </a:prstGeom>
                    <a:noFill/>
                    <a:ln w="9525">
                      <a:noFill/>
                      <a:miter lim="800000"/>
                      <a:headEnd/>
                      <a:tailEnd/>
                    </a:ln>
                  </pic:spPr>
                </pic:pic>
              </a:graphicData>
            </a:graphic>
          </wp:inline>
        </w:drawing>
      </w:r>
      <w:bookmarkEnd w:id="0"/>
    </w:p>
    <w:p w:rsidR="0064742B" w:rsidRPr="00FD3312" w:rsidRDefault="0064742B"/>
    <w:p w:rsidR="0064742B" w:rsidRPr="00FD3312" w:rsidRDefault="0064742B">
      <w:r w:rsidRPr="00FD3312">
        <w:t>Calvin K. Simshaw</w:t>
      </w:r>
    </w:p>
    <w:p w:rsidR="00913481" w:rsidRPr="00FD3312" w:rsidRDefault="00542D69">
      <w:r w:rsidRPr="00FD3312">
        <w:t xml:space="preserve">    </w:t>
      </w:r>
      <w:r w:rsidR="00913481" w:rsidRPr="00FD3312">
        <w:t xml:space="preserve"> </w:t>
      </w:r>
    </w:p>
    <w:sectPr w:rsidR="00913481" w:rsidRPr="00FD3312" w:rsidSect="00732A17">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49A" w:rsidRDefault="004C649A" w:rsidP="00FD3312">
      <w:r>
        <w:separator/>
      </w:r>
    </w:p>
  </w:endnote>
  <w:endnote w:type="continuationSeparator" w:id="0">
    <w:p w:rsidR="004C649A" w:rsidRDefault="004C649A" w:rsidP="00FD3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49A" w:rsidRDefault="004C649A" w:rsidP="00FD3312">
      <w:r>
        <w:separator/>
      </w:r>
    </w:p>
  </w:footnote>
  <w:footnote w:type="continuationSeparator" w:id="0">
    <w:p w:rsidR="004C649A" w:rsidRDefault="004C649A" w:rsidP="00FD3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9A" w:rsidRPr="002E4318" w:rsidRDefault="004C649A">
    <w:pPr>
      <w:pStyle w:val="Header"/>
      <w:rPr>
        <w:sz w:val="18"/>
        <w:szCs w:val="18"/>
      </w:rPr>
    </w:pPr>
    <w:r w:rsidRPr="002E4318">
      <w:rPr>
        <w:noProof/>
        <w:sz w:val="18"/>
        <w:szCs w:val="18"/>
        <w:lang w:eastAsia="en-US"/>
      </w:rPr>
      <w:drawing>
        <wp:anchor distT="0" distB="0" distL="114300" distR="114300" simplePos="0" relativeHeight="251658240" behindDoc="1" locked="0" layoutInCell="1" allowOverlap="1">
          <wp:simplePos x="0" y="0"/>
          <wp:positionH relativeFrom="page">
            <wp:posOffset>3223260</wp:posOffset>
          </wp:positionH>
          <wp:positionV relativeFrom="page">
            <wp:posOffset>0</wp:posOffset>
          </wp:positionV>
          <wp:extent cx="1905000" cy="963930"/>
          <wp:effectExtent l="0" t="0" r="0" b="0"/>
          <wp:wrapNone/>
          <wp:docPr id="1" name="Picture 1"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k_lttrhd"/>
                  <pic:cNvPicPr>
                    <a:picLocks noChangeAspect="1" noChangeArrowheads="1"/>
                  </pic:cNvPicPr>
                </pic:nvPicPr>
                <pic:blipFill>
                  <a:blip r:embed="rId1"/>
                  <a:srcRect/>
                  <a:stretch>
                    <a:fillRect/>
                  </a:stretch>
                </pic:blipFill>
                <pic:spPr bwMode="auto">
                  <a:xfrm>
                    <a:off x="0" y="0"/>
                    <a:ext cx="1905000" cy="963930"/>
                  </a:xfrm>
                  <a:prstGeom prst="rect">
                    <a:avLst/>
                  </a:prstGeom>
                  <a:noFill/>
                  <a:ln w="9525">
                    <a:noFill/>
                    <a:miter lim="800000"/>
                    <a:headEnd/>
                    <a:tailEnd/>
                  </a:ln>
                </pic:spPr>
              </pic:pic>
            </a:graphicData>
          </a:graphic>
        </wp:anchor>
      </w:drawing>
    </w:r>
    <w:r w:rsidRPr="002E4318">
      <w:rPr>
        <w:sz w:val="18"/>
        <w:szCs w:val="18"/>
      </w:rPr>
      <w:t>Calvin K. Simshaw</w:t>
    </w:r>
    <w:r w:rsidRPr="002E4318">
      <w:rPr>
        <w:sz w:val="18"/>
        <w:szCs w:val="18"/>
      </w:rPr>
      <w:tab/>
    </w:r>
    <w:r w:rsidRPr="002E4318">
      <w:rPr>
        <w:sz w:val="18"/>
        <w:szCs w:val="18"/>
      </w:rPr>
      <w:tab/>
      <w:t>805 Broadway</w:t>
    </w:r>
  </w:p>
  <w:p w:rsidR="004C649A" w:rsidRPr="002E4318" w:rsidRDefault="004C649A">
    <w:pPr>
      <w:pStyle w:val="Header"/>
      <w:rPr>
        <w:sz w:val="18"/>
        <w:szCs w:val="18"/>
      </w:rPr>
    </w:pPr>
    <w:r w:rsidRPr="002E4318">
      <w:rPr>
        <w:sz w:val="18"/>
        <w:szCs w:val="18"/>
      </w:rPr>
      <w:t>Senior Regulatory Attorney</w:t>
    </w:r>
    <w:r w:rsidRPr="002E4318">
      <w:rPr>
        <w:sz w:val="18"/>
        <w:szCs w:val="18"/>
      </w:rPr>
      <w:tab/>
    </w:r>
    <w:r w:rsidRPr="002E4318">
      <w:rPr>
        <w:sz w:val="18"/>
        <w:szCs w:val="18"/>
      </w:rPr>
      <w:tab/>
      <w:t>Vancouver, WA 98660</w:t>
    </w:r>
    <w:r w:rsidRPr="002E4318">
      <w:rPr>
        <w:sz w:val="18"/>
        <w:szCs w:val="18"/>
      </w:rPr>
      <w:tab/>
    </w:r>
    <w:r w:rsidRPr="002E4318">
      <w:rPr>
        <w:sz w:val="18"/>
        <w:szCs w:val="18"/>
      </w:rPr>
      <w:tab/>
    </w:r>
    <w:r w:rsidRPr="002E4318">
      <w:rPr>
        <w:sz w:val="18"/>
        <w:szCs w:val="18"/>
      </w:rPr>
      <w:tab/>
    </w:r>
  </w:p>
  <w:p w:rsidR="004C649A" w:rsidRPr="002E4318" w:rsidRDefault="00D41970">
    <w:pPr>
      <w:pStyle w:val="Header"/>
      <w:rPr>
        <w:sz w:val="18"/>
        <w:szCs w:val="18"/>
      </w:rPr>
    </w:pPr>
    <w:hyperlink r:id="rId2" w:history="1">
      <w:r w:rsidR="004C649A" w:rsidRPr="002E4318">
        <w:rPr>
          <w:rStyle w:val="Hyperlink"/>
          <w:sz w:val="18"/>
          <w:szCs w:val="18"/>
        </w:rPr>
        <w:t>calvin.simshaw@centurylink.com</w:t>
      </w:r>
    </w:hyperlink>
    <w:r w:rsidR="004C649A" w:rsidRPr="002E4318">
      <w:rPr>
        <w:sz w:val="18"/>
        <w:szCs w:val="18"/>
      </w:rPr>
      <w:tab/>
    </w:r>
    <w:r w:rsidR="004C649A" w:rsidRPr="002E4318">
      <w:rPr>
        <w:sz w:val="18"/>
        <w:szCs w:val="18"/>
      </w:rPr>
      <w:tab/>
      <w:t>Tel: 360.905.5958</w:t>
    </w:r>
  </w:p>
  <w:p w:rsidR="004C649A" w:rsidRDefault="004C64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913481"/>
    <w:rsid w:val="002758C2"/>
    <w:rsid w:val="002E4318"/>
    <w:rsid w:val="00313B6C"/>
    <w:rsid w:val="003C1146"/>
    <w:rsid w:val="00470FCB"/>
    <w:rsid w:val="004C649A"/>
    <w:rsid w:val="00542D69"/>
    <w:rsid w:val="00633A7D"/>
    <w:rsid w:val="0064742B"/>
    <w:rsid w:val="00732A17"/>
    <w:rsid w:val="008F626C"/>
    <w:rsid w:val="00913481"/>
    <w:rsid w:val="00A22883"/>
    <w:rsid w:val="00B97B79"/>
    <w:rsid w:val="00D41970"/>
    <w:rsid w:val="00FD3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A1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D3312"/>
    <w:rPr>
      <w:rFonts w:ascii="Tahoma" w:hAnsi="Tahoma" w:cs="Tahoma"/>
      <w:sz w:val="16"/>
      <w:szCs w:val="16"/>
    </w:rPr>
  </w:style>
  <w:style w:type="character" w:customStyle="1" w:styleId="BalloonTextChar">
    <w:name w:val="Balloon Text Char"/>
    <w:basedOn w:val="DefaultParagraphFont"/>
    <w:link w:val="BalloonText"/>
    <w:rsid w:val="00FD3312"/>
    <w:rPr>
      <w:rFonts w:ascii="Tahoma" w:hAnsi="Tahoma" w:cs="Tahoma"/>
      <w:sz w:val="16"/>
      <w:szCs w:val="16"/>
      <w:lang w:eastAsia="ja-JP"/>
    </w:rPr>
  </w:style>
  <w:style w:type="paragraph" w:styleId="Header">
    <w:name w:val="header"/>
    <w:basedOn w:val="Normal"/>
    <w:link w:val="HeaderChar"/>
    <w:uiPriority w:val="99"/>
    <w:rsid w:val="00FD3312"/>
    <w:pPr>
      <w:tabs>
        <w:tab w:val="center" w:pos="4680"/>
        <w:tab w:val="right" w:pos="9360"/>
      </w:tabs>
    </w:pPr>
  </w:style>
  <w:style w:type="character" w:customStyle="1" w:styleId="HeaderChar">
    <w:name w:val="Header Char"/>
    <w:basedOn w:val="DefaultParagraphFont"/>
    <w:link w:val="Header"/>
    <w:uiPriority w:val="99"/>
    <w:rsid w:val="00FD3312"/>
    <w:rPr>
      <w:sz w:val="24"/>
      <w:szCs w:val="24"/>
      <w:lang w:eastAsia="ja-JP"/>
    </w:rPr>
  </w:style>
  <w:style w:type="paragraph" w:styleId="Footer">
    <w:name w:val="footer"/>
    <w:basedOn w:val="Normal"/>
    <w:link w:val="FooterChar"/>
    <w:rsid w:val="00FD3312"/>
    <w:pPr>
      <w:tabs>
        <w:tab w:val="center" w:pos="4680"/>
        <w:tab w:val="right" w:pos="9360"/>
      </w:tabs>
    </w:pPr>
  </w:style>
  <w:style w:type="character" w:customStyle="1" w:styleId="FooterChar">
    <w:name w:val="Footer Char"/>
    <w:basedOn w:val="DefaultParagraphFont"/>
    <w:link w:val="Footer"/>
    <w:rsid w:val="00FD3312"/>
    <w:rPr>
      <w:sz w:val="24"/>
      <w:szCs w:val="24"/>
      <w:lang w:eastAsia="ja-JP"/>
    </w:rPr>
  </w:style>
  <w:style w:type="character" w:styleId="Hyperlink">
    <w:name w:val="Hyperlink"/>
    <w:basedOn w:val="DefaultParagraphFont"/>
    <w:rsid w:val="00470F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alvin.simshaw@centurylink.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2010-06-09T07:00:00+00:00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A4C88A-B63E-4F77-B078-66FF12C58C4B}"/>
</file>

<file path=customXml/itemProps2.xml><?xml version="1.0" encoding="utf-8"?>
<ds:datastoreItem xmlns:ds="http://schemas.openxmlformats.org/officeDocument/2006/customXml" ds:itemID="{38B3D8AD-AAEE-4A14-86DC-E9D6D2FA3ABB}"/>
</file>

<file path=customXml/itemProps3.xml><?xml version="1.0" encoding="utf-8"?>
<ds:datastoreItem xmlns:ds="http://schemas.openxmlformats.org/officeDocument/2006/customXml" ds:itemID="{C451FB97-F8B8-4243-A1DB-A05749D46177}"/>
</file>

<file path=customXml/itemProps4.xml><?xml version="1.0" encoding="utf-8"?>
<ds:datastoreItem xmlns:ds="http://schemas.openxmlformats.org/officeDocument/2006/customXml" ds:itemID="{E11289D0-78B3-403E-9FA5-642554F66776}"/>
</file>

<file path=docProps/app.xml><?xml version="1.0" encoding="utf-8"?>
<Properties xmlns="http://schemas.openxmlformats.org/officeDocument/2006/extended-properties" xmlns:vt="http://schemas.openxmlformats.org/officeDocument/2006/docPropsVTypes">
  <Template>Normal.dotm</Template>
  <TotalTime>26</TotalTime>
  <Pages>1</Pages>
  <Words>220</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Dear Mr</vt:lpstr>
    </vt:vector>
  </TitlesOfParts>
  <Company>CenturyTel</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LGLCAL</dc:creator>
  <cp:keywords/>
  <dc:description/>
  <cp:lastModifiedBy>Rhonda L Kent</cp:lastModifiedBy>
  <cp:revision>4</cp:revision>
  <cp:lastPrinted>2010-06-09T17:13:00Z</cp:lastPrinted>
  <dcterms:created xsi:type="dcterms:W3CDTF">2010-06-09T16:35:00Z</dcterms:created>
  <dcterms:modified xsi:type="dcterms:W3CDTF">2010-06-09T17:29:00Z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