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0258AA" w14:textId="0EDD7AEA" w:rsidR="00211E20" w:rsidRDefault="00767EFD">
      <w:pPr>
        <w:rPr>
          <w:rFonts w:ascii="Times New Roman" w:hAnsi="Times New Roman"/>
        </w:rPr>
      </w:pPr>
      <w:r>
        <w:rPr>
          <w:rFonts w:ascii="Times New Roman" w:hAnsi="Times New Roman"/>
        </w:rPr>
        <w:t>Agenda Date:</w:t>
      </w:r>
      <w:r>
        <w:rPr>
          <w:rFonts w:ascii="Times New Roman" w:hAnsi="Times New Roman"/>
        </w:rPr>
        <w:tab/>
      </w:r>
      <w:r>
        <w:rPr>
          <w:rFonts w:ascii="Times New Roman" w:hAnsi="Times New Roman"/>
        </w:rPr>
        <w:tab/>
      </w:r>
      <w:r w:rsidR="003907BF">
        <w:rPr>
          <w:rFonts w:ascii="Times New Roman" w:hAnsi="Times New Roman"/>
        </w:rPr>
        <w:t>March 16, 2017</w:t>
      </w:r>
    </w:p>
    <w:p w14:paraId="410258AB" w14:textId="2DD674E1" w:rsidR="00211E20" w:rsidRDefault="00767EFD">
      <w:pPr>
        <w:ind w:left="2160" w:hanging="2160"/>
        <w:rPr>
          <w:rFonts w:ascii="Times New Roman" w:hAnsi="Times New Roman"/>
        </w:rPr>
      </w:pPr>
      <w:r>
        <w:rPr>
          <w:rFonts w:ascii="Times New Roman" w:hAnsi="Times New Roman"/>
        </w:rPr>
        <w:t>Item Number:</w:t>
      </w:r>
      <w:r>
        <w:rPr>
          <w:rFonts w:ascii="Times New Roman" w:hAnsi="Times New Roman"/>
        </w:rPr>
        <w:tab/>
      </w:r>
      <w:r w:rsidR="00F31BE7">
        <w:rPr>
          <w:rFonts w:ascii="Times New Roman" w:hAnsi="Times New Roman"/>
        </w:rPr>
        <w:t>A2</w:t>
      </w:r>
    </w:p>
    <w:p w14:paraId="410258AC" w14:textId="77777777" w:rsidR="00211E20" w:rsidRDefault="00211E20">
      <w:pPr>
        <w:ind w:left="2160" w:hanging="2160"/>
        <w:rPr>
          <w:rFonts w:ascii="Times New Roman" w:hAnsi="Times New Roman"/>
        </w:rPr>
      </w:pPr>
    </w:p>
    <w:p w14:paraId="410258AD" w14:textId="77777777" w:rsidR="00211E20" w:rsidRDefault="00767EFD">
      <w:pPr>
        <w:tabs>
          <w:tab w:val="left" w:pos="720"/>
          <w:tab w:val="left" w:pos="1440"/>
          <w:tab w:val="left" w:pos="2160"/>
          <w:tab w:val="left" w:pos="2880"/>
          <w:tab w:val="left" w:pos="7691"/>
        </w:tabs>
        <w:rPr>
          <w:rFonts w:ascii="Times New Roman" w:hAnsi="Times New Roman"/>
          <w:b/>
          <w:bCs/>
        </w:rPr>
      </w:pPr>
      <w:r>
        <w:rPr>
          <w:rFonts w:ascii="Times New Roman" w:hAnsi="Times New Roman"/>
          <w:b/>
          <w:bCs/>
        </w:rPr>
        <w:t>Docket:</w:t>
      </w:r>
      <w:r>
        <w:rPr>
          <w:rFonts w:ascii="Times New Roman" w:hAnsi="Times New Roman"/>
          <w:b/>
          <w:bCs/>
        </w:rPr>
        <w:tab/>
      </w:r>
      <w:r>
        <w:rPr>
          <w:rFonts w:ascii="Times New Roman" w:hAnsi="Times New Roman"/>
          <w:b/>
          <w:bCs/>
        </w:rPr>
        <w:tab/>
        <w:t>PG-161272</w:t>
      </w:r>
      <w:r>
        <w:rPr>
          <w:rFonts w:ascii="Times New Roman" w:hAnsi="Times New Roman"/>
          <w:b/>
          <w:bCs/>
        </w:rPr>
        <w:tab/>
      </w:r>
    </w:p>
    <w:p w14:paraId="410258AE" w14:textId="77777777" w:rsidR="00211E20" w:rsidRDefault="00767EFD">
      <w:pPr>
        <w:rPr>
          <w:rFonts w:ascii="Times New Roman" w:hAnsi="Times New Roman"/>
        </w:rPr>
      </w:pPr>
      <w:r>
        <w:rPr>
          <w:rFonts w:ascii="Times New Roman" w:hAnsi="Times New Roman"/>
        </w:rPr>
        <w:t>Company Name:</w:t>
      </w:r>
      <w:r>
        <w:rPr>
          <w:rFonts w:ascii="Times New Roman" w:hAnsi="Times New Roman"/>
        </w:rPr>
        <w:tab/>
        <w:t xml:space="preserve">Puget Sound Energy </w:t>
      </w:r>
      <w:bookmarkStart w:id="0" w:name="_GoBack"/>
      <w:bookmarkEnd w:id="0"/>
    </w:p>
    <w:p w14:paraId="410258AF" w14:textId="77777777" w:rsidR="00211E20" w:rsidRDefault="00211E20">
      <w:pPr>
        <w:rPr>
          <w:rFonts w:ascii="Times New Roman" w:hAnsi="Times New Roman"/>
        </w:rPr>
      </w:pPr>
    </w:p>
    <w:p w14:paraId="410258B0" w14:textId="77777777" w:rsidR="00211E20" w:rsidRDefault="00767EFD">
      <w:pPr>
        <w:rPr>
          <w:rFonts w:ascii="Times New Roman" w:hAnsi="Times New Roman"/>
        </w:rPr>
      </w:pPr>
      <w:r>
        <w:rPr>
          <w:rFonts w:ascii="Times New Roman" w:hAnsi="Times New Roman"/>
        </w:rPr>
        <w:t>Staff:</w:t>
      </w:r>
      <w:r>
        <w:rPr>
          <w:rFonts w:ascii="Times New Roman" w:hAnsi="Times New Roman"/>
        </w:rPr>
        <w:tab/>
      </w:r>
      <w:r>
        <w:rPr>
          <w:rFonts w:ascii="Times New Roman" w:hAnsi="Times New Roman"/>
        </w:rPr>
        <w:tab/>
      </w:r>
      <w:r>
        <w:rPr>
          <w:rFonts w:ascii="Times New Roman" w:hAnsi="Times New Roman"/>
        </w:rPr>
        <w:tab/>
        <w:t>Scott Anderson, Pipeline Safety Engineer</w:t>
      </w:r>
    </w:p>
    <w:p w14:paraId="410258B1" w14:textId="77777777" w:rsidR="00211E20" w:rsidRDefault="00767EFD">
      <w:pPr>
        <w:tabs>
          <w:tab w:val="left" w:pos="720"/>
          <w:tab w:val="left" w:pos="1440"/>
          <w:tab w:val="left" w:pos="2160"/>
          <w:tab w:val="right" w:pos="936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410258B2" w14:textId="77777777" w:rsidR="00211E20" w:rsidRDefault="00211E20">
      <w:pPr>
        <w:rPr>
          <w:rFonts w:ascii="Times New Roman" w:hAnsi="Times New Roman"/>
        </w:rPr>
      </w:pPr>
    </w:p>
    <w:p w14:paraId="410258B3" w14:textId="77777777" w:rsidR="00211E20" w:rsidRDefault="00767EFD">
      <w:pPr>
        <w:rPr>
          <w:rFonts w:ascii="Times New Roman" w:hAnsi="Times New Roman"/>
          <w:b/>
          <w:bCs/>
          <w:u w:val="single"/>
        </w:rPr>
      </w:pPr>
      <w:r>
        <w:rPr>
          <w:rFonts w:ascii="Times New Roman" w:hAnsi="Times New Roman"/>
          <w:b/>
          <w:bCs/>
          <w:u w:val="single"/>
        </w:rPr>
        <w:t>Recommendation</w:t>
      </w:r>
    </w:p>
    <w:p w14:paraId="410258B4" w14:textId="77777777" w:rsidR="00211E20" w:rsidRDefault="00211E20">
      <w:pPr>
        <w:rPr>
          <w:rFonts w:ascii="Times New Roman" w:hAnsi="Times New Roman"/>
        </w:rPr>
      </w:pPr>
    </w:p>
    <w:p w14:paraId="410258B5" w14:textId="1C54DD24" w:rsidR="00211E20" w:rsidRDefault="00767EFD">
      <w:pPr>
        <w:rPr>
          <w:rFonts w:ascii="Times New Roman" w:hAnsi="Times New Roman"/>
        </w:rPr>
      </w:pPr>
      <w:r>
        <w:rPr>
          <w:rFonts w:ascii="Times New Roman" w:hAnsi="Times New Roman"/>
        </w:rPr>
        <w:t>Issue an order granting Puget Sound Energy’s (PSE</w:t>
      </w:r>
      <w:r w:rsidR="00684C96">
        <w:rPr>
          <w:rFonts w:ascii="Times New Roman" w:hAnsi="Times New Roman"/>
        </w:rPr>
        <w:t xml:space="preserve"> or company</w:t>
      </w:r>
      <w:r>
        <w:rPr>
          <w:rFonts w:ascii="Times New Roman" w:hAnsi="Times New Roman"/>
        </w:rPr>
        <w:t xml:space="preserve">) request to install and operate new piping, two stages of pressure regulation, overpressure protection, and line heating equipment at the Frederickson Gate Station that will operate at a pressure of up to 960 pounds per square inch (psig) within 500 feet of an existing building not owned by PSE. </w:t>
      </w:r>
    </w:p>
    <w:p w14:paraId="410258B6" w14:textId="77777777" w:rsidR="00211E20" w:rsidRDefault="00211E20">
      <w:pPr>
        <w:rPr>
          <w:rFonts w:ascii="Times New Roman" w:hAnsi="Times New Roman"/>
          <w:b/>
          <w:u w:val="single"/>
        </w:rPr>
      </w:pPr>
    </w:p>
    <w:p w14:paraId="410258B7" w14:textId="77777777" w:rsidR="00211E20" w:rsidRDefault="00767EFD">
      <w:pPr>
        <w:rPr>
          <w:rFonts w:ascii="Times New Roman" w:hAnsi="Times New Roman"/>
          <w:b/>
          <w:u w:val="single"/>
        </w:rPr>
      </w:pPr>
      <w:r>
        <w:rPr>
          <w:rFonts w:ascii="Times New Roman" w:hAnsi="Times New Roman"/>
          <w:b/>
          <w:u w:val="single"/>
        </w:rPr>
        <w:t>Discussion</w:t>
      </w:r>
    </w:p>
    <w:p w14:paraId="410258B8" w14:textId="77777777" w:rsidR="00211E20" w:rsidRDefault="00211E20">
      <w:pPr>
        <w:rPr>
          <w:rFonts w:ascii="Times New Roman" w:hAnsi="Times New Roman"/>
        </w:rPr>
      </w:pPr>
    </w:p>
    <w:p w14:paraId="410258B9" w14:textId="46D1F588" w:rsidR="00211E20" w:rsidRDefault="00767EFD">
      <w:pPr>
        <w:rPr>
          <w:rFonts w:ascii="Times New Roman" w:hAnsi="Times New Roman"/>
        </w:rPr>
      </w:pPr>
      <w:r>
        <w:rPr>
          <w:rFonts w:ascii="Times New Roman" w:hAnsi="Times New Roman"/>
        </w:rPr>
        <w:t>PSE is proposing to</w:t>
      </w:r>
      <w:r>
        <w:t xml:space="preserve"> </w:t>
      </w:r>
      <w:r>
        <w:rPr>
          <w:rFonts w:ascii="Times New Roman" w:hAnsi="Times New Roman"/>
        </w:rPr>
        <w:t>operate new piping, two stages of pressure regulation, overpressure protection, a line heater, and pressure and temperature instrumentation at the Frederickson Gate Station that will operate at a pressure of up to 960 pounds per square inch (psig) within 500 feet of one existing commercial building in Tacoma, W</w:t>
      </w:r>
      <w:r w:rsidR="00684C96">
        <w:rPr>
          <w:rFonts w:ascii="Times New Roman" w:hAnsi="Times New Roman"/>
        </w:rPr>
        <w:t>ashington</w:t>
      </w:r>
      <w:r>
        <w:rPr>
          <w:rFonts w:ascii="Times New Roman" w:hAnsi="Times New Roman"/>
        </w:rPr>
        <w:t>. Existing piping owned by Williams Northwest Pipeline (NWP) is being retired, and PSE is planning to construct and operate a new station</w:t>
      </w:r>
      <w:r w:rsidR="007A66D2">
        <w:rPr>
          <w:rFonts w:ascii="Times New Roman" w:hAnsi="Times New Roman"/>
        </w:rPr>
        <w:t xml:space="preserve"> </w:t>
      </w:r>
      <w:r w:rsidR="002A59BF">
        <w:rPr>
          <w:rFonts w:ascii="Times New Roman" w:hAnsi="Times New Roman"/>
        </w:rPr>
        <w:t>a</w:t>
      </w:r>
      <w:r>
        <w:rPr>
          <w:rFonts w:ascii="Times New Roman" w:hAnsi="Times New Roman"/>
        </w:rPr>
        <w:t>s shown in the attached photo (Attachment 1).</w:t>
      </w:r>
    </w:p>
    <w:p w14:paraId="410258BA" w14:textId="77777777" w:rsidR="00211E20" w:rsidRDefault="00211E20">
      <w:pPr>
        <w:rPr>
          <w:rFonts w:ascii="Times New Roman" w:hAnsi="Times New Roman"/>
        </w:rPr>
      </w:pPr>
    </w:p>
    <w:p w14:paraId="410258BB" w14:textId="77777777" w:rsidR="00211E20" w:rsidRDefault="00767EFD">
      <w:pPr>
        <w:rPr>
          <w:rFonts w:ascii="Times New Roman" w:hAnsi="Times New Roman"/>
        </w:rPr>
      </w:pPr>
      <w:r>
        <w:rPr>
          <w:rFonts w:ascii="Times New Roman" w:hAnsi="Times New Roman"/>
        </w:rPr>
        <w:t>A gas pipeline company must have permission from the Washington Utilities and Transportation Commission (commission) to operate a pipeline at greater than 500 psig within 500 feet of an existing building not owned by the gas pipeline company, as described in WAC 480-93-020. The commission has adopted the Code of Federal Regulation, Title 49, Part 192 and 480-93 of the Washington Administrative Code (WAC) as minimum standards for natural gas pipeline construction.</w:t>
      </w:r>
    </w:p>
    <w:p w14:paraId="410258BC" w14:textId="77777777" w:rsidR="00211E20" w:rsidRDefault="00211E20">
      <w:pPr>
        <w:rPr>
          <w:rFonts w:ascii="Times New Roman" w:hAnsi="Times New Roman"/>
        </w:rPr>
      </w:pPr>
    </w:p>
    <w:p w14:paraId="410258BD" w14:textId="29E2AC90" w:rsidR="00211E20" w:rsidRDefault="00767EFD">
      <w:pPr>
        <w:rPr>
          <w:rFonts w:ascii="Times New Roman" w:hAnsi="Times New Roman"/>
        </w:rPr>
      </w:pPr>
      <w:r>
        <w:rPr>
          <w:rFonts w:ascii="Times New Roman" w:hAnsi="Times New Roman"/>
        </w:rPr>
        <w:t>NWP currently owns and supplies gas to the Frederickson Gate Station located at 4910 192</w:t>
      </w:r>
      <w:r>
        <w:rPr>
          <w:rFonts w:ascii="Times New Roman" w:hAnsi="Times New Roman"/>
          <w:vertAlign w:val="superscript"/>
        </w:rPr>
        <w:t>nd</w:t>
      </w:r>
      <w:r>
        <w:rPr>
          <w:rFonts w:ascii="Times New Roman" w:hAnsi="Times New Roman"/>
        </w:rPr>
        <w:t xml:space="preserve"> St SE, Tacoma, W</w:t>
      </w:r>
      <w:r w:rsidR="00684C96">
        <w:rPr>
          <w:rFonts w:ascii="Times New Roman" w:hAnsi="Times New Roman"/>
        </w:rPr>
        <w:t>ashington</w:t>
      </w:r>
      <w:r>
        <w:rPr>
          <w:rFonts w:ascii="Times New Roman" w:hAnsi="Times New Roman"/>
        </w:rPr>
        <w:t>. This station provides gas to the Lakewood/Tacoma region via PSE’s 16-inch Frederickson Supply main, which currently operates at 380 psig. To serve growing demand in the Tacoma area, PSE must increase both the pressure and flow through the Frederickson Gate Station. To accomplish this, NWP will be retiring their regulation equipment</w:t>
      </w:r>
      <w:r w:rsidR="002A59BF">
        <w:rPr>
          <w:rFonts w:ascii="Times New Roman" w:hAnsi="Times New Roman"/>
        </w:rPr>
        <w:t xml:space="preserve">. </w:t>
      </w:r>
      <w:r>
        <w:rPr>
          <w:rFonts w:ascii="Times New Roman" w:hAnsi="Times New Roman"/>
        </w:rPr>
        <w:t>PSE will be rebuilding the facilities completely</w:t>
      </w:r>
      <w:r w:rsidR="002A59BF">
        <w:rPr>
          <w:rFonts w:ascii="Times New Roman" w:hAnsi="Times New Roman"/>
        </w:rPr>
        <w:t>,</w:t>
      </w:r>
      <w:r>
        <w:rPr>
          <w:rFonts w:ascii="Times New Roman" w:hAnsi="Times New Roman"/>
        </w:rPr>
        <w:t xml:space="preserve"> assuming operation responsibilities</w:t>
      </w:r>
      <w:r w:rsidR="002A59BF">
        <w:rPr>
          <w:rFonts w:ascii="Times New Roman" w:hAnsi="Times New Roman"/>
        </w:rPr>
        <w:t>, and</w:t>
      </w:r>
      <w:r>
        <w:rPr>
          <w:rFonts w:ascii="Times New Roman" w:hAnsi="Times New Roman"/>
        </w:rPr>
        <w:t xml:space="preserve"> install</w:t>
      </w:r>
      <w:r w:rsidR="002A59BF">
        <w:rPr>
          <w:rFonts w:ascii="Times New Roman" w:hAnsi="Times New Roman"/>
        </w:rPr>
        <w:t>ing</w:t>
      </w:r>
      <w:r>
        <w:rPr>
          <w:rFonts w:ascii="Times New Roman" w:hAnsi="Times New Roman"/>
        </w:rPr>
        <w:t xml:space="preserve"> new regulation, overpressure protection and line heating equipment at the existing gate station site. The gate station will be redesigned, constructed and tested for an MAOP of 1000 psig, sufficient to handle line pressure from NWP. The pipeline facilities upstream of regulation will operate at NWP line pressure. </w:t>
      </w:r>
    </w:p>
    <w:p w14:paraId="410258BE" w14:textId="77777777" w:rsidR="00211E20" w:rsidRDefault="00211E20">
      <w:pPr>
        <w:rPr>
          <w:rFonts w:ascii="Times New Roman" w:hAnsi="Times New Roman"/>
        </w:rPr>
      </w:pPr>
    </w:p>
    <w:p w14:paraId="410258BF" w14:textId="3E20D156" w:rsidR="00211E20" w:rsidRDefault="00767EFD">
      <w:pPr>
        <w:rPr>
          <w:rFonts w:ascii="Times New Roman" w:hAnsi="Times New Roman"/>
        </w:rPr>
      </w:pPr>
      <w:r>
        <w:rPr>
          <w:rFonts w:ascii="Times New Roman" w:hAnsi="Times New Roman"/>
        </w:rPr>
        <w:t xml:space="preserve">According to PSE, the finished regulator station piping will operate at the following maximum pressures: </w:t>
      </w:r>
      <w:r w:rsidR="007A66D2">
        <w:rPr>
          <w:rFonts w:ascii="Times New Roman" w:hAnsi="Times New Roman"/>
        </w:rPr>
        <w:t>a</w:t>
      </w:r>
      <w:r>
        <w:rPr>
          <w:rFonts w:ascii="Times New Roman" w:hAnsi="Times New Roman"/>
        </w:rPr>
        <w:t>pproximately 50</w:t>
      </w:r>
      <w:r w:rsidR="00684C96">
        <w:rPr>
          <w:rFonts w:ascii="Times New Roman" w:hAnsi="Times New Roman"/>
        </w:rPr>
        <w:t xml:space="preserve"> percent</w:t>
      </w:r>
      <w:r>
        <w:rPr>
          <w:rFonts w:ascii="Times New Roman" w:hAnsi="Times New Roman"/>
        </w:rPr>
        <w:t xml:space="preserve"> of PSE piping on site will be operating at 960 psig, </w:t>
      </w:r>
      <w:r w:rsidR="002A59BF">
        <w:rPr>
          <w:rFonts w:ascii="Times New Roman" w:hAnsi="Times New Roman"/>
        </w:rPr>
        <w:t>a</w:t>
      </w:r>
      <w:r>
        <w:rPr>
          <w:rFonts w:ascii="Times New Roman" w:hAnsi="Times New Roman"/>
        </w:rPr>
        <w:t>pproximately 30</w:t>
      </w:r>
      <w:r w:rsidR="00684C96">
        <w:rPr>
          <w:rFonts w:ascii="Times New Roman" w:hAnsi="Times New Roman"/>
        </w:rPr>
        <w:t xml:space="preserve"> percent</w:t>
      </w:r>
      <w:r>
        <w:rPr>
          <w:rFonts w:ascii="Times New Roman" w:hAnsi="Times New Roman"/>
        </w:rPr>
        <w:t xml:space="preserve"> of PSE piping on site will be operating at 490 psig, and </w:t>
      </w:r>
      <w:r w:rsidR="002A59BF">
        <w:rPr>
          <w:rFonts w:ascii="Times New Roman" w:hAnsi="Times New Roman"/>
        </w:rPr>
        <w:t>a</w:t>
      </w:r>
      <w:r>
        <w:rPr>
          <w:rFonts w:ascii="Times New Roman" w:hAnsi="Times New Roman"/>
        </w:rPr>
        <w:t xml:space="preserve">pproximately </w:t>
      </w:r>
      <w:r>
        <w:rPr>
          <w:rFonts w:ascii="Times New Roman" w:hAnsi="Times New Roman"/>
        </w:rPr>
        <w:lastRenderedPageBreak/>
        <w:t>20</w:t>
      </w:r>
      <w:r w:rsidR="00684C96">
        <w:rPr>
          <w:rFonts w:ascii="Times New Roman" w:hAnsi="Times New Roman"/>
        </w:rPr>
        <w:t xml:space="preserve"> percent</w:t>
      </w:r>
      <w:r>
        <w:rPr>
          <w:rFonts w:ascii="Times New Roman" w:hAnsi="Times New Roman"/>
        </w:rPr>
        <w:t xml:space="preserve"> of PSE piping on site (existing IP station – no proposed changes) will be operating at 60 psig. The downstream piping of the station has been running at 380psig MAOP</w:t>
      </w:r>
      <w:r w:rsidR="007A66D2">
        <w:rPr>
          <w:rFonts w:ascii="Times New Roman" w:hAnsi="Times New Roman"/>
        </w:rPr>
        <w:t xml:space="preserve"> </w:t>
      </w:r>
      <w:r w:rsidR="002A59BF">
        <w:rPr>
          <w:rFonts w:ascii="Times New Roman" w:hAnsi="Times New Roman"/>
        </w:rPr>
        <w:t>and was</w:t>
      </w:r>
      <w:r w:rsidR="007A66D2">
        <w:rPr>
          <w:rFonts w:ascii="Times New Roman" w:hAnsi="Times New Roman"/>
        </w:rPr>
        <w:t xml:space="preserve"> </w:t>
      </w:r>
      <w:r>
        <w:rPr>
          <w:rFonts w:ascii="Times New Roman" w:hAnsi="Times New Roman"/>
        </w:rPr>
        <w:t>designed and tested to operate at an MAOP of 500psig.</w:t>
      </w:r>
    </w:p>
    <w:p w14:paraId="410258C0" w14:textId="77777777" w:rsidR="00211E20" w:rsidRDefault="00211E20">
      <w:pPr>
        <w:rPr>
          <w:rFonts w:ascii="Times New Roman" w:hAnsi="Times New Roman"/>
        </w:rPr>
      </w:pPr>
    </w:p>
    <w:p w14:paraId="410258C1" w14:textId="77777777" w:rsidR="00211E20" w:rsidRDefault="00767EFD">
      <w:pPr>
        <w:pStyle w:val="FindingsConclusions"/>
        <w:numPr>
          <w:ilvl w:val="0"/>
          <w:numId w:val="0"/>
        </w:numPr>
        <w:rPr>
          <w:b/>
          <w:bCs/>
          <w:color w:val="000000"/>
        </w:rPr>
      </w:pPr>
      <w:r>
        <w:t>Staff reviewed the proposed proximity request and calculations. Staff notes the following facts:</w:t>
      </w:r>
    </w:p>
    <w:p w14:paraId="410258C2" w14:textId="77777777" w:rsidR="00211E20" w:rsidRDefault="00211E20">
      <w:pPr>
        <w:pStyle w:val="ListParagraph"/>
        <w:rPr>
          <w:b/>
          <w:bCs/>
          <w:color w:val="000000"/>
        </w:rPr>
      </w:pPr>
    </w:p>
    <w:p w14:paraId="410258C3" w14:textId="77777777" w:rsidR="00211E20" w:rsidRDefault="00767EFD">
      <w:pPr>
        <w:pStyle w:val="FindingsConclusions"/>
        <w:numPr>
          <w:ilvl w:val="0"/>
          <w:numId w:val="2"/>
        </w:numPr>
        <w:spacing w:line="320" w:lineRule="exact"/>
        <w:ind w:left="720" w:hanging="720"/>
        <w:rPr>
          <w:b/>
          <w:bCs/>
          <w:color w:val="000000"/>
        </w:rPr>
      </w:pPr>
      <w:r>
        <w:rPr>
          <w:bCs/>
          <w:color w:val="000000"/>
        </w:rPr>
        <w:t>The location of the new facilities would be fully within the fenced gate station grounds.</w:t>
      </w:r>
    </w:p>
    <w:p w14:paraId="410258C4" w14:textId="77777777" w:rsidR="00211E20" w:rsidRDefault="00211E20">
      <w:pPr>
        <w:pStyle w:val="FindingsConclusions"/>
        <w:numPr>
          <w:ilvl w:val="0"/>
          <w:numId w:val="0"/>
        </w:numPr>
        <w:spacing w:line="320" w:lineRule="exact"/>
        <w:ind w:left="720"/>
        <w:rPr>
          <w:b/>
          <w:bCs/>
          <w:color w:val="000000"/>
        </w:rPr>
      </w:pPr>
    </w:p>
    <w:p w14:paraId="410258C5" w14:textId="77777777" w:rsidR="00211E20" w:rsidRDefault="00767EFD">
      <w:pPr>
        <w:pStyle w:val="FindingsConclusions"/>
        <w:numPr>
          <w:ilvl w:val="0"/>
          <w:numId w:val="2"/>
        </w:numPr>
        <w:spacing w:line="320" w:lineRule="exact"/>
        <w:ind w:left="720" w:hanging="720"/>
        <w:rPr>
          <w:b/>
          <w:bCs/>
          <w:color w:val="000000"/>
        </w:rPr>
      </w:pPr>
      <w:r>
        <w:rPr>
          <w:bCs/>
          <w:color w:val="000000"/>
        </w:rPr>
        <w:t>The proposed regulator station materials and connection piping are commensurate with the proposed MAOP.</w:t>
      </w:r>
    </w:p>
    <w:p w14:paraId="410258C6" w14:textId="77777777" w:rsidR="00211E20" w:rsidRDefault="00211E20">
      <w:pPr>
        <w:pStyle w:val="FindingsConclusions"/>
        <w:numPr>
          <w:ilvl w:val="0"/>
          <w:numId w:val="0"/>
        </w:numPr>
        <w:spacing w:line="320" w:lineRule="exact"/>
        <w:ind w:left="720"/>
        <w:rPr>
          <w:b/>
          <w:bCs/>
          <w:color w:val="000000"/>
        </w:rPr>
      </w:pPr>
    </w:p>
    <w:p w14:paraId="410258C7" w14:textId="18E2A936" w:rsidR="00211E20" w:rsidRDefault="00767EFD">
      <w:pPr>
        <w:pStyle w:val="FindingsConclusions"/>
        <w:numPr>
          <w:ilvl w:val="0"/>
          <w:numId w:val="2"/>
        </w:numPr>
        <w:spacing w:line="320" w:lineRule="exact"/>
        <w:ind w:left="720" w:hanging="720"/>
        <w:rPr>
          <w:b/>
          <w:bCs/>
          <w:color w:val="000000"/>
        </w:rPr>
      </w:pPr>
      <w:r>
        <w:rPr>
          <w:bCs/>
          <w:color w:val="000000"/>
        </w:rPr>
        <w:t>The one building within 500 feet of new facilities is currently located within 500 feet of existing NWP facilities operating at a pressure above 500 psig.</w:t>
      </w:r>
    </w:p>
    <w:p w14:paraId="410258C8" w14:textId="77777777" w:rsidR="00211E20" w:rsidRDefault="00211E20">
      <w:pPr>
        <w:pStyle w:val="FindingsConclusions"/>
        <w:numPr>
          <w:ilvl w:val="0"/>
          <w:numId w:val="0"/>
        </w:numPr>
        <w:spacing w:line="320" w:lineRule="exact"/>
        <w:ind w:left="1440"/>
        <w:rPr>
          <w:b/>
          <w:bCs/>
          <w:color w:val="000000"/>
        </w:rPr>
      </w:pPr>
    </w:p>
    <w:p w14:paraId="410258C9" w14:textId="77777777" w:rsidR="00211E20" w:rsidRDefault="00767EFD">
      <w:pPr>
        <w:pStyle w:val="ListParagraph"/>
        <w:numPr>
          <w:ilvl w:val="0"/>
          <w:numId w:val="2"/>
        </w:numPr>
        <w:ind w:left="720" w:hanging="700"/>
      </w:pPr>
      <w:r>
        <w:t>At the proposed MAOP of 960 psig, the maximum stress level of the pipe and pipeline fittings would be under 20 percent of specified minimum yield strength (SMYS).</w:t>
      </w:r>
    </w:p>
    <w:p w14:paraId="410258CA" w14:textId="77777777" w:rsidR="00211E20" w:rsidRDefault="00211E20">
      <w:pPr>
        <w:pStyle w:val="FindingsConclusions"/>
        <w:numPr>
          <w:ilvl w:val="0"/>
          <w:numId w:val="0"/>
        </w:numPr>
        <w:spacing w:line="320" w:lineRule="exact"/>
        <w:ind w:left="1440"/>
        <w:rPr>
          <w:b/>
          <w:bCs/>
          <w:color w:val="000000"/>
        </w:rPr>
      </w:pPr>
    </w:p>
    <w:p w14:paraId="410258CB" w14:textId="77777777" w:rsidR="00211E20" w:rsidRDefault="00767EFD">
      <w:pPr>
        <w:pStyle w:val="FindingsConclusions"/>
        <w:numPr>
          <w:ilvl w:val="0"/>
          <w:numId w:val="2"/>
        </w:numPr>
        <w:spacing w:line="320" w:lineRule="exact"/>
        <w:ind w:left="720" w:hanging="700"/>
        <w:rPr>
          <w:b/>
          <w:bCs/>
          <w:color w:val="000000"/>
        </w:rPr>
      </w:pPr>
      <w:r>
        <w:t>The design and construction specifications meet or exceed the requirements for a class 4 location</w:t>
      </w:r>
    </w:p>
    <w:p w14:paraId="410258CC" w14:textId="77777777" w:rsidR="00211E20" w:rsidRDefault="00211E20">
      <w:pPr>
        <w:pStyle w:val="ListParagraph"/>
        <w:rPr>
          <w:b/>
          <w:bCs/>
          <w:color w:val="000000"/>
          <w:highlight w:val="yellow"/>
        </w:rPr>
      </w:pPr>
    </w:p>
    <w:p w14:paraId="410258CD" w14:textId="28C98431" w:rsidR="00211E20" w:rsidRDefault="00767EFD">
      <w:pPr>
        <w:pStyle w:val="FindingsConclusions"/>
        <w:numPr>
          <w:ilvl w:val="0"/>
          <w:numId w:val="2"/>
        </w:numPr>
        <w:spacing w:line="320" w:lineRule="exact"/>
        <w:ind w:left="720" w:hanging="700"/>
        <w:rPr>
          <w:b/>
          <w:bCs/>
          <w:color w:val="000000"/>
        </w:rPr>
      </w:pPr>
      <w:r>
        <w:rPr>
          <w:bCs/>
          <w:color w:val="000000"/>
        </w:rPr>
        <w:t xml:space="preserve">The proposed facilities </w:t>
      </w:r>
      <w:r w:rsidR="002A59BF">
        <w:rPr>
          <w:bCs/>
          <w:color w:val="000000"/>
        </w:rPr>
        <w:t xml:space="preserve">will </w:t>
      </w:r>
      <w:r>
        <w:rPr>
          <w:bCs/>
          <w:color w:val="000000"/>
        </w:rPr>
        <w:t>be pressure tested to 1440 psig</w:t>
      </w:r>
      <w:r w:rsidR="007A66D2">
        <w:rPr>
          <w:bCs/>
          <w:color w:val="000000"/>
        </w:rPr>
        <w:t xml:space="preserve"> prior to operation. </w:t>
      </w:r>
      <w:r w:rsidR="002A59BF">
        <w:rPr>
          <w:bCs/>
          <w:color w:val="000000"/>
        </w:rPr>
        <w:t>This test pressure is 1.5 times the maximum allowable operating pressure</w:t>
      </w:r>
      <w:r>
        <w:rPr>
          <w:bCs/>
          <w:color w:val="000000"/>
        </w:rPr>
        <w:t>.</w:t>
      </w:r>
    </w:p>
    <w:p w14:paraId="410258CE" w14:textId="77777777" w:rsidR="00211E20" w:rsidRDefault="00211E20">
      <w:pPr>
        <w:pStyle w:val="FindingsConclusions"/>
        <w:numPr>
          <w:ilvl w:val="0"/>
          <w:numId w:val="0"/>
        </w:numPr>
        <w:spacing w:line="320" w:lineRule="exact"/>
        <w:rPr>
          <w:b/>
          <w:bCs/>
          <w:color w:val="000000"/>
        </w:rPr>
      </w:pPr>
    </w:p>
    <w:p w14:paraId="410258CF" w14:textId="77777777" w:rsidR="00211E20" w:rsidRDefault="00767EFD">
      <w:pPr>
        <w:rPr>
          <w:rFonts w:ascii="Times New Roman" w:hAnsi="Times New Roman"/>
          <w:b/>
          <w:u w:val="single"/>
        </w:rPr>
      </w:pPr>
      <w:r>
        <w:rPr>
          <w:rFonts w:ascii="Times New Roman" w:hAnsi="Times New Roman"/>
          <w:b/>
          <w:u w:val="single"/>
        </w:rPr>
        <w:t>Conclusion</w:t>
      </w:r>
    </w:p>
    <w:p w14:paraId="410258D0" w14:textId="77777777" w:rsidR="00211E20" w:rsidRDefault="00211E20">
      <w:pPr>
        <w:rPr>
          <w:rFonts w:ascii="Times New Roman" w:hAnsi="Times New Roman"/>
        </w:rPr>
      </w:pPr>
    </w:p>
    <w:p w14:paraId="410258D1" w14:textId="77777777" w:rsidR="00211E20" w:rsidRDefault="00767EFD">
      <w:pPr>
        <w:rPr>
          <w:rFonts w:ascii="Times New Roman" w:hAnsi="Times New Roman"/>
          <w:color w:val="000000"/>
        </w:rPr>
      </w:pPr>
      <w:r>
        <w:rPr>
          <w:rFonts w:ascii="Times New Roman" w:hAnsi="Times New Roman"/>
          <w:color w:val="000000"/>
        </w:rPr>
        <w:t xml:space="preserve">A review of PSE’s proposed construction plans indicate that it meets all of the pertinent requirements of the Code of Federal Regulation, Title 49, Part 192 and 480-93 of the Washington Administrative Code and that the selected location of the new pipeline has the least impact on surrounding population densities. </w:t>
      </w:r>
    </w:p>
    <w:p w14:paraId="410258D2" w14:textId="77777777" w:rsidR="00211E20" w:rsidRDefault="00211E20">
      <w:pPr>
        <w:rPr>
          <w:rFonts w:ascii="Times New Roman" w:hAnsi="Times New Roman"/>
          <w:color w:val="000000"/>
        </w:rPr>
      </w:pPr>
    </w:p>
    <w:p w14:paraId="410258D3" w14:textId="55E10917" w:rsidR="00211E20" w:rsidRDefault="00767EFD">
      <w:pPr>
        <w:rPr>
          <w:rFonts w:ascii="Times New Roman" w:hAnsi="Times New Roman"/>
          <w:color w:val="000000"/>
        </w:rPr>
      </w:pPr>
      <w:r>
        <w:rPr>
          <w:rFonts w:ascii="Times New Roman" w:hAnsi="Times New Roman"/>
          <w:color w:val="000000"/>
        </w:rPr>
        <w:t>The commission’s proximity rule, WAC 480-93-020</w:t>
      </w:r>
      <w:r w:rsidR="007A66D2">
        <w:rPr>
          <w:rFonts w:ascii="Times New Roman" w:hAnsi="Times New Roman"/>
          <w:color w:val="000000"/>
        </w:rPr>
        <w:t xml:space="preserve"> </w:t>
      </w:r>
      <w:r>
        <w:rPr>
          <w:rFonts w:ascii="Times New Roman" w:hAnsi="Times New Roman"/>
          <w:color w:val="000000"/>
        </w:rPr>
        <w:t>allows pipeline staff the opportunity to review construction plans of high pressure pipelines in close proximity to structures to address safety considerations. Staff’s recommended conditions described below appropriately minimize the public safety risk associated with the proposed pipeline.</w:t>
      </w:r>
    </w:p>
    <w:p w14:paraId="410258D4" w14:textId="77777777" w:rsidR="00211E20" w:rsidRDefault="00211E20">
      <w:pPr>
        <w:rPr>
          <w:rFonts w:ascii="Times New Roman" w:hAnsi="Times New Roman"/>
          <w:color w:val="000000"/>
        </w:rPr>
      </w:pPr>
    </w:p>
    <w:p w14:paraId="410258D5" w14:textId="77777777" w:rsidR="00211E20" w:rsidRDefault="00767EFD">
      <w:pPr>
        <w:rPr>
          <w:rFonts w:ascii="Times New Roman" w:hAnsi="Times New Roman"/>
          <w:color w:val="000000"/>
        </w:rPr>
      </w:pPr>
      <w:r>
        <w:rPr>
          <w:rFonts w:ascii="Times New Roman" w:hAnsi="Times New Roman"/>
          <w:color w:val="000000"/>
        </w:rPr>
        <w:t xml:space="preserve">For these reasons, staff recommend that the commission issue an Order approving PSE’s request to </w:t>
      </w:r>
      <w:r>
        <w:rPr>
          <w:rFonts w:ascii="Times New Roman" w:hAnsi="Times New Roman"/>
        </w:rPr>
        <w:t xml:space="preserve">install and operate new piping, two stages of pressure regulation, overpressure protection, and line heating equipment at the Frederickson Gate Station that will operate at a pressure of up to 960 psig </w:t>
      </w:r>
      <w:r>
        <w:rPr>
          <w:rFonts w:ascii="Times New Roman" w:hAnsi="Times New Roman"/>
          <w:color w:val="000000"/>
        </w:rPr>
        <w:t xml:space="preserve">subject to the following conditions: </w:t>
      </w:r>
    </w:p>
    <w:p w14:paraId="410258D6" w14:textId="77777777" w:rsidR="00211E20" w:rsidRDefault="00211E20">
      <w:pPr>
        <w:rPr>
          <w:rFonts w:ascii="Times New Roman" w:hAnsi="Times New Roman"/>
          <w:color w:val="000000"/>
        </w:rPr>
      </w:pPr>
    </w:p>
    <w:p w14:paraId="410258D7" w14:textId="77777777" w:rsidR="00211E20" w:rsidRDefault="00767EFD" w:rsidP="00684C96">
      <w:pPr>
        <w:pStyle w:val="ListParagraph"/>
        <w:numPr>
          <w:ilvl w:val="0"/>
          <w:numId w:val="3"/>
        </w:numPr>
        <w:ind w:left="990" w:hanging="630"/>
        <w:rPr>
          <w:color w:val="000000"/>
        </w:rPr>
      </w:pPr>
      <w:r>
        <w:lastRenderedPageBreak/>
        <w:t>For underground installations, PSE must</w:t>
      </w:r>
      <w:r>
        <w:rPr>
          <w:color w:val="000000"/>
        </w:rPr>
        <w:t xml:space="preserve"> electrically inspect (jeep) the pipe coating and repair any coating defects in accordance with PSE’s operating standard prior to backfilling</w:t>
      </w:r>
      <w:r>
        <w:t>.</w:t>
      </w:r>
      <w:r>
        <w:br/>
      </w:r>
    </w:p>
    <w:p w14:paraId="410258D8" w14:textId="77777777" w:rsidR="00211E20" w:rsidRDefault="00767EFD" w:rsidP="00684C96">
      <w:pPr>
        <w:pStyle w:val="NumberedParagraph"/>
        <w:numPr>
          <w:ilvl w:val="0"/>
          <w:numId w:val="3"/>
        </w:numPr>
        <w:spacing w:after="120"/>
        <w:ind w:left="990" w:hanging="630"/>
        <w:rPr>
          <w:color w:val="000000"/>
        </w:rPr>
      </w:pPr>
      <w:r>
        <w:rPr>
          <w:color w:val="000000"/>
        </w:rPr>
        <w:t xml:space="preserve">For underground installations, PSE must apply backfill material around the pipe to protect the pipe and coating. The material around the pipe must be free of any sharp rocks or other objects with a maximum particle size of one half inch and must contain a large percentage of fines, such as, sand, native soil, or soil-based select materials. </w:t>
      </w:r>
      <w:r>
        <w:rPr>
          <w:color w:val="000000"/>
        </w:rPr>
        <w:br/>
      </w:r>
    </w:p>
    <w:p w14:paraId="410258D9" w14:textId="0457DAF3" w:rsidR="00211E20" w:rsidRDefault="00767EFD" w:rsidP="00684C96">
      <w:pPr>
        <w:pStyle w:val="NumberedParagraph"/>
        <w:numPr>
          <w:ilvl w:val="0"/>
          <w:numId w:val="3"/>
        </w:numPr>
        <w:spacing w:after="120"/>
        <w:ind w:left="990" w:hanging="630"/>
        <w:rPr>
          <w:color w:val="000000"/>
        </w:rPr>
      </w:pPr>
      <w:r>
        <w:rPr>
          <w:color w:val="000000"/>
        </w:rPr>
        <w:t xml:space="preserve">PSE must perform </w:t>
      </w:r>
      <w:r w:rsidR="007575C4">
        <w:rPr>
          <w:color w:val="000000"/>
        </w:rPr>
        <w:t>non-destructive testing (NDT)</w:t>
      </w:r>
      <w:r>
        <w:rPr>
          <w:color w:val="000000"/>
        </w:rPr>
        <w:t xml:space="preserve"> of 100 percent of all welds. PSE must remedy defects in the welds in accordance with PSE’s operating standards and procedures. PSE must </w:t>
      </w:r>
      <w:r w:rsidR="007575C4">
        <w:rPr>
          <w:color w:val="000000"/>
        </w:rPr>
        <w:t>NDT</w:t>
      </w:r>
      <w:r>
        <w:rPr>
          <w:color w:val="000000"/>
        </w:rPr>
        <w:t xml:space="preserve"> all repaired welds to ensure pipeline integrity and compliance with existing standard.</w:t>
      </w:r>
      <w:r>
        <w:rPr>
          <w:color w:val="000000"/>
        </w:rPr>
        <w:br/>
      </w:r>
    </w:p>
    <w:p w14:paraId="410258DA" w14:textId="77777777" w:rsidR="00211E20" w:rsidRDefault="00767EFD" w:rsidP="00684C96">
      <w:pPr>
        <w:pStyle w:val="NumberedParagraph"/>
        <w:numPr>
          <w:ilvl w:val="0"/>
          <w:numId w:val="3"/>
        </w:numPr>
        <w:spacing w:after="120"/>
        <w:ind w:left="990" w:hanging="630"/>
        <w:rPr>
          <w:color w:val="000000"/>
        </w:rPr>
      </w:pPr>
      <w:r>
        <w:rPr>
          <w:color w:val="000000"/>
        </w:rPr>
        <w:t>PSE must install cathodic protection within 90 days after the pipeline is installed.</w:t>
      </w:r>
      <w:r>
        <w:rPr>
          <w:color w:val="000000"/>
        </w:rPr>
        <w:br/>
      </w:r>
    </w:p>
    <w:p w14:paraId="410258DB" w14:textId="77777777" w:rsidR="00211E20" w:rsidRDefault="00767EFD" w:rsidP="00684C96">
      <w:pPr>
        <w:pStyle w:val="NumberedParagraph"/>
        <w:numPr>
          <w:ilvl w:val="0"/>
          <w:numId w:val="3"/>
        </w:numPr>
        <w:spacing w:after="120"/>
        <w:ind w:left="990" w:hanging="630"/>
      </w:pPr>
      <w:r>
        <w:t>PSE must provide telephonic notice to the Commission Pipeline Safety Program followed by an email confirmation at least two business days prior to the beginning of project construction.</w:t>
      </w:r>
      <w:r>
        <w:br/>
      </w:r>
    </w:p>
    <w:p w14:paraId="410258DC" w14:textId="77777777" w:rsidR="00211E20" w:rsidRDefault="00767EFD" w:rsidP="00684C96">
      <w:pPr>
        <w:pStyle w:val="ListParagraph"/>
        <w:numPr>
          <w:ilvl w:val="0"/>
          <w:numId w:val="3"/>
        </w:numPr>
        <w:ind w:left="990" w:hanging="630"/>
        <w:rPr>
          <w:color w:val="000000"/>
        </w:rPr>
      </w:pPr>
      <w:r>
        <w:t>PSE must contact residents within 500 feet of the regulator station and inform them of the project construction and any additional information consistent with the public awareness requirements in Title 49 CFR, Part 192.616.</w:t>
      </w:r>
    </w:p>
    <w:p w14:paraId="410258DD" w14:textId="77777777" w:rsidR="00211E20" w:rsidRDefault="00211E20">
      <w:pPr>
        <w:spacing w:line="320" w:lineRule="exact"/>
        <w:ind w:right="-720"/>
        <w:rPr>
          <w:rFonts w:ascii="Times New Roman" w:hAnsi="Times New Roman"/>
        </w:rPr>
        <w:sectPr w:rsidR="00211E20" w:rsidSect="005F48F6">
          <w:headerReference w:type="default" r:id="rId10"/>
          <w:headerReference w:type="first" r:id="rId11"/>
          <w:pgSz w:w="12240" w:h="15840" w:code="1"/>
          <w:pgMar w:top="1440" w:right="1440" w:bottom="1440" w:left="1440" w:header="990" w:footer="720" w:gutter="0"/>
          <w:cols w:space="720"/>
          <w:titlePg/>
          <w:docGrid w:linePitch="360"/>
        </w:sectPr>
      </w:pPr>
    </w:p>
    <w:p w14:paraId="410258DE" w14:textId="77777777" w:rsidR="00211E20" w:rsidRDefault="00767EFD">
      <w:pPr>
        <w:ind w:left="-720" w:right="-720"/>
        <w:jc w:val="center"/>
        <w:rPr>
          <w:rFonts w:ascii="Times New Roman" w:hAnsi="Times New Roman"/>
        </w:rPr>
      </w:pPr>
      <w:r>
        <w:rPr>
          <w:noProof/>
        </w:rPr>
        <w:lastRenderedPageBreak/>
        <w:drawing>
          <wp:inline distT="0" distB="0" distL="0" distR="0" wp14:anchorId="410258DF" wp14:editId="410258E0">
            <wp:extent cx="6344920" cy="768927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5672" cy="7702303"/>
                    </a:xfrm>
                    <a:prstGeom prst="rect">
                      <a:avLst/>
                    </a:prstGeom>
                    <a:noFill/>
                    <a:ln>
                      <a:noFill/>
                    </a:ln>
                  </pic:spPr>
                </pic:pic>
              </a:graphicData>
            </a:graphic>
          </wp:inline>
        </w:drawing>
      </w:r>
    </w:p>
    <w:sectPr w:rsidR="00211E20" w:rsidSect="005F48F6">
      <w:headerReference w:type="first" r:id="rId13"/>
      <w:pgSz w:w="12240" w:h="15840" w:code="1"/>
      <w:pgMar w:top="450" w:right="1440" w:bottom="1440" w:left="1440" w:header="144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F38D0" w14:textId="77777777" w:rsidR="000E1447" w:rsidRDefault="000E1447">
      <w:r>
        <w:separator/>
      </w:r>
    </w:p>
  </w:endnote>
  <w:endnote w:type="continuationSeparator" w:id="0">
    <w:p w14:paraId="3FEF3176" w14:textId="77777777" w:rsidR="000E1447" w:rsidRDefault="000E1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1D0DA" w14:textId="77777777" w:rsidR="000E1447" w:rsidRDefault="000E1447">
      <w:r>
        <w:separator/>
      </w:r>
    </w:p>
  </w:footnote>
  <w:footnote w:type="continuationSeparator" w:id="0">
    <w:p w14:paraId="0B28ABB4" w14:textId="77777777" w:rsidR="000E1447" w:rsidRDefault="000E14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258E5" w14:textId="77777777" w:rsidR="00211E20" w:rsidRDefault="00767EFD">
    <w:pPr>
      <w:pStyle w:val="Header"/>
      <w:rPr>
        <w:rFonts w:ascii="Times New Roman" w:hAnsi="Times New Roman"/>
        <w:sz w:val="20"/>
        <w:szCs w:val="20"/>
      </w:rPr>
    </w:pPr>
    <w:r>
      <w:rPr>
        <w:rFonts w:ascii="Times New Roman" w:hAnsi="Times New Roman"/>
        <w:sz w:val="20"/>
        <w:szCs w:val="20"/>
      </w:rPr>
      <w:t>DOCKET PG-161272</w:t>
    </w:r>
  </w:p>
  <w:p w14:paraId="00177893" w14:textId="358DC1B6" w:rsidR="00767EFD" w:rsidRDefault="00767EFD">
    <w:pPr>
      <w:pStyle w:val="Header"/>
      <w:rPr>
        <w:rFonts w:ascii="Times New Roman" w:hAnsi="Times New Roman"/>
        <w:sz w:val="20"/>
        <w:szCs w:val="20"/>
      </w:rPr>
    </w:pPr>
    <w:r>
      <w:rPr>
        <w:rFonts w:ascii="Times New Roman" w:hAnsi="Times New Roman"/>
        <w:sz w:val="20"/>
        <w:szCs w:val="20"/>
      </w:rPr>
      <w:t>March 16, 2017</w:t>
    </w:r>
  </w:p>
  <w:p w14:paraId="410258E6" w14:textId="77777777" w:rsidR="00211E20" w:rsidRDefault="00767EFD">
    <w:pPr>
      <w:pStyle w:val="Header"/>
      <w:rPr>
        <w:rStyle w:val="PageNumber"/>
        <w:rFonts w:ascii="Times New Roman" w:hAnsi="Times New Roman"/>
        <w:sz w:val="20"/>
        <w:szCs w:val="20"/>
      </w:rPr>
    </w:pPr>
    <w:r>
      <w:rPr>
        <w:rFonts w:ascii="Times New Roman" w:hAnsi="Times New Roman"/>
        <w:sz w:val="20"/>
        <w:szCs w:val="20"/>
      </w:rPr>
      <w:t xml:space="preserve">Page </w:t>
    </w:r>
    <w:r>
      <w:rPr>
        <w:rStyle w:val="PageNumber"/>
        <w:rFonts w:ascii="Times New Roman" w:hAnsi="Times New Roman"/>
        <w:sz w:val="20"/>
        <w:szCs w:val="20"/>
      </w:rPr>
      <w:fldChar w:fldCharType="begin"/>
    </w:r>
    <w:r>
      <w:rPr>
        <w:rStyle w:val="PageNumber"/>
        <w:rFonts w:ascii="Times New Roman" w:hAnsi="Times New Roman"/>
        <w:sz w:val="20"/>
        <w:szCs w:val="20"/>
      </w:rPr>
      <w:instrText xml:space="preserve"> PAGE </w:instrText>
    </w:r>
    <w:r>
      <w:rPr>
        <w:rStyle w:val="PageNumber"/>
        <w:rFonts w:ascii="Times New Roman" w:hAnsi="Times New Roman"/>
        <w:sz w:val="20"/>
        <w:szCs w:val="20"/>
      </w:rPr>
      <w:fldChar w:fldCharType="separate"/>
    </w:r>
    <w:r w:rsidR="009B0697">
      <w:rPr>
        <w:rStyle w:val="PageNumber"/>
        <w:rFonts w:ascii="Times New Roman" w:hAnsi="Times New Roman"/>
        <w:noProof/>
        <w:sz w:val="20"/>
        <w:szCs w:val="20"/>
      </w:rPr>
      <w:t>3</w:t>
    </w:r>
    <w:r>
      <w:rPr>
        <w:rStyle w:val="PageNumber"/>
        <w:rFonts w:ascii="Times New Roman" w:hAnsi="Times New Roman"/>
        <w:sz w:val="20"/>
        <w:szCs w:val="20"/>
      </w:rPr>
      <w:fldChar w:fldCharType="end"/>
    </w:r>
  </w:p>
  <w:p w14:paraId="410258E7" w14:textId="77777777" w:rsidR="00211E20" w:rsidRDefault="00211E20">
    <w:pPr>
      <w:pStyle w:val="Header"/>
      <w:rPr>
        <w:rStyle w:val="PageNumber"/>
        <w:sz w:val="20"/>
      </w:rPr>
    </w:pPr>
  </w:p>
  <w:p w14:paraId="410258E8" w14:textId="77777777" w:rsidR="00211E20" w:rsidRDefault="00211E20">
    <w:pPr>
      <w:pStyle w:val="Head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6CC28" w14:textId="27D032A0" w:rsidR="00440076" w:rsidRPr="009B0697" w:rsidRDefault="00F36324">
    <w:pPr>
      <w:pStyle w:val="Header"/>
    </w:pPr>
    <w:r>
      <w:rPr>
        <w:color w:val="FF0000"/>
      </w:rPr>
      <w:tab/>
    </w:r>
    <w:r>
      <w:rPr>
        <w:color w:val="FF0000"/>
      </w:rPr>
      <w:tab/>
    </w:r>
    <w:r w:rsidR="00440076" w:rsidRPr="009B0697">
      <w:t>Revised 3/16/2017</w:t>
    </w:r>
  </w:p>
  <w:p w14:paraId="5ACD70FC" w14:textId="77777777" w:rsidR="00440076" w:rsidRDefault="004400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8C311" w14:textId="77777777" w:rsidR="00767EFD" w:rsidRDefault="00767EFD">
    <w:pPr>
      <w:ind w:right="-720"/>
      <w:rPr>
        <w:rFonts w:ascii="Times New Roman" w:hAnsi="Times New Roman"/>
        <w:sz w:val="20"/>
        <w:szCs w:val="20"/>
      </w:rPr>
    </w:pPr>
    <w:r>
      <w:rPr>
        <w:rFonts w:ascii="Times New Roman" w:hAnsi="Times New Roman"/>
        <w:sz w:val="20"/>
        <w:szCs w:val="20"/>
      </w:rPr>
      <w:t>DOCKET PG-161272</w:t>
    </w:r>
  </w:p>
  <w:p w14:paraId="410258E9" w14:textId="71371AB3" w:rsidR="00211E20" w:rsidRDefault="00767EFD">
    <w:pPr>
      <w:ind w:right="-720"/>
      <w:rPr>
        <w:rFonts w:ascii="Times New Roman" w:hAnsi="Times New Roman"/>
        <w:sz w:val="20"/>
        <w:szCs w:val="20"/>
      </w:rPr>
    </w:pPr>
    <w:r>
      <w:rPr>
        <w:rFonts w:ascii="Times New Roman" w:hAnsi="Times New Roman"/>
        <w:sz w:val="20"/>
        <w:szCs w:val="20"/>
      </w:rPr>
      <w:t>March 16, 2017</w:t>
    </w:r>
    <w:r>
      <w:rPr>
        <w:rFonts w:ascii="Times New Roman" w:hAnsi="Times New Roman"/>
        <w:sz w:val="20"/>
        <w:szCs w:val="20"/>
      </w:rPr>
      <w:tab/>
    </w:r>
  </w:p>
  <w:p w14:paraId="410258EA" w14:textId="77777777" w:rsidR="00211E20" w:rsidRDefault="00767EFD">
    <w:pPr>
      <w:ind w:right="-720"/>
      <w:rPr>
        <w:rFonts w:ascii="Times New Roman" w:hAnsi="Times New Roman"/>
        <w:sz w:val="20"/>
        <w:szCs w:val="20"/>
      </w:rPr>
    </w:pPr>
    <w:r>
      <w:rPr>
        <w:rFonts w:ascii="Times New Roman" w:hAnsi="Times New Roman"/>
        <w:sz w:val="20"/>
        <w:szCs w:val="20"/>
      </w:rPr>
      <w:t>Attachment 1</w:t>
    </w:r>
    <w:r>
      <w:rPr>
        <w:rFonts w:ascii="Times New Roman" w:hAnsi="Times New Roman"/>
        <w:sz w:val="20"/>
        <w:szCs w:val="20"/>
      </w:rPr>
      <w:tab/>
    </w:r>
    <w:r>
      <w:rPr>
        <w:rFonts w:ascii="Times New Roman" w:hAnsi="Times New Roman"/>
        <w:sz w:val="20"/>
        <w:szCs w:val="20"/>
      </w:rPr>
      <w:tab/>
    </w:r>
  </w:p>
  <w:p w14:paraId="410258EB" w14:textId="77777777" w:rsidR="00211E20" w:rsidRDefault="00767EFD">
    <w:pPr>
      <w:pStyle w:val="Header"/>
      <w:rPr>
        <w:rStyle w:val="PageNumber"/>
        <w:rFonts w:ascii="Times New Roman" w:hAnsi="Times New Roman"/>
        <w:sz w:val="20"/>
        <w:szCs w:val="20"/>
      </w:rPr>
    </w:pPr>
    <w:r>
      <w:rPr>
        <w:rFonts w:ascii="Times New Roman" w:hAnsi="Times New Roman"/>
        <w:sz w:val="20"/>
        <w:szCs w:val="20"/>
      </w:rPr>
      <w:t xml:space="preserve">Page </w:t>
    </w:r>
    <w:r>
      <w:rPr>
        <w:rStyle w:val="PageNumber"/>
        <w:rFonts w:ascii="Times New Roman" w:hAnsi="Times New Roman"/>
        <w:sz w:val="20"/>
        <w:szCs w:val="20"/>
      </w:rPr>
      <w:fldChar w:fldCharType="begin"/>
    </w:r>
    <w:r>
      <w:rPr>
        <w:rStyle w:val="PageNumber"/>
        <w:rFonts w:ascii="Times New Roman" w:hAnsi="Times New Roman"/>
        <w:sz w:val="20"/>
        <w:szCs w:val="20"/>
      </w:rPr>
      <w:instrText xml:space="preserve"> PAGE </w:instrText>
    </w:r>
    <w:r>
      <w:rPr>
        <w:rStyle w:val="PageNumber"/>
        <w:rFonts w:ascii="Times New Roman" w:hAnsi="Times New Roman"/>
        <w:sz w:val="20"/>
        <w:szCs w:val="20"/>
      </w:rPr>
      <w:fldChar w:fldCharType="separate"/>
    </w:r>
    <w:r w:rsidR="009B0697">
      <w:rPr>
        <w:rStyle w:val="PageNumber"/>
        <w:rFonts w:ascii="Times New Roman" w:hAnsi="Times New Roman"/>
        <w:noProof/>
        <w:sz w:val="20"/>
        <w:szCs w:val="20"/>
      </w:rPr>
      <w:t>4</w:t>
    </w:r>
    <w:r>
      <w:rPr>
        <w:rStyle w:val="PageNumber"/>
        <w:rFonts w:ascii="Times New Roman" w:hAnsi="Times New Roman"/>
        <w:sz w:val="20"/>
        <w:szCs w:val="20"/>
      </w:rPr>
      <w:fldChar w:fldCharType="end"/>
    </w:r>
  </w:p>
  <w:p w14:paraId="410258EC" w14:textId="77777777" w:rsidR="00211E20" w:rsidRDefault="00211E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127C9"/>
    <w:multiLevelType w:val="hybridMultilevel"/>
    <w:tmpl w:val="24B21696"/>
    <w:lvl w:ilvl="0" w:tplc="C89C884A">
      <w:start w:val="1"/>
      <w:numFmt w:val="lowerLetter"/>
      <w:lvlText w:val="(%1)"/>
      <w:lvlJc w:val="left"/>
      <w:pPr>
        <w:ind w:left="1420" w:hanging="360"/>
      </w:pPr>
      <w:rPr>
        <w:rFonts w:hint="default"/>
        <w:b w:val="0"/>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1" w15:restartNumberingAfterBreak="0">
    <w:nsid w:val="1E64204C"/>
    <w:multiLevelType w:val="multilevel"/>
    <w:tmpl w:val="5AD875A8"/>
    <w:lvl w:ilvl="0">
      <w:start w:val="1"/>
      <w:numFmt w:val="decimal"/>
      <w:pStyle w:val="FindingsConclusions"/>
      <w:lvlText w:val="%1"/>
      <w:lvlJc w:val="left"/>
      <w:pPr>
        <w:tabs>
          <w:tab w:val="num" w:pos="720"/>
        </w:tabs>
        <w:ind w:left="720" w:hanging="720"/>
      </w:pPr>
      <w:rPr>
        <w:rFonts w:ascii="Palatino Linotype" w:hAnsi="Palatino Linotype" w:hint="default"/>
        <w:b w:val="0"/>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720"/>
        </w:tabs>
        <w:ind w:left="360" w:hanging="36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720"/>
        </w:tabs>
        <w:ind w:left="72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
      <w:lvlJc w:val="left"/>
      <w:pPr>
        <w:tabs>
          <w:tab w:val="num" w:pos="1440"/>
        </w:tabs>
        <w:ind w:left="1440" w:hanging="360"/>
      </w:pPr>
      <w:rPr>
        <w:rFonts w:ascii="Symbol" w:hAnsi="Symbol" w:hint="default"/>
      </w:rPr>
    </w:lvl>
    <w:lvl w:ilvl="5">
      <w:start w:val="1"/>
      <w:numFmt w:val="bullet"/>
      <w:lvlText w:val=""/>
      <w:lvlJc w:val="left"/>
      <w:pPr>
        <w:tabs>
          <w:tab w:val="num" w:pos="1800"/>
        </w:tabs>
        <w:ind w:left="1800" w:hanging="360"/>
      </w:pPr>
      <w:rPr>
        <w:rFonts w:ascii="Wingdings" w:hAnsi="Wingdings" w:hint="default"/>
      </w:rPr>
    </w:lvl>
    <w:lvl w:ilvl="6">
      <w:start w:val="1"/>
      <w:numFmt w:val="bullet"/>
      <w:lvlText w:val=""/>
      <w:lvlJc w:val="left"/>
      <w:pPr>
        <w:tabs>
          <w:tab w:val="num" w:pos="2160"/>
        </w:tabs>
        <w:ind w:left="2160" w:hanging="360"/>
      </w:pPr>
      <w:rPr>
        <w:rFonts w:ascii="Wingdings" w:hAnsi="Wingdings" w:hint="default"/>
      </w:rPr>
    </w:lvl>
    <w:lvl w:ilvl="7">
      <w:start w:val="1"/>
      <w:numFmt w:val="bullet"/>
      <w:lvlText w:val=""/>
      <w:lvlJc w:val="left"/>
      <w:pPr>
        <w:tabs>
          <w:tab w:val="num" w:pos="2520"/>
        </w:tabs>
        <w:ind w:left="2520" w:hanging="360"/>
      </w:pPr>
      <w:rPr>
        <w:rFonts w:ascii="Symbol" w:hAnsi="Symbol" w:hint="default"/>
      </w:rPr>
    </w:lvl>
    <w:lvl w:ilvl="8">
      <w:start w:val="1"/>
      <w:numFmt w:val="bullet"/>
      <w:lvlText w:val=""/>
      <w:lvlJc w:val="left"/>
      <w:pPr>
        <w:tabs>
          <w:tab w:val="num" w:pos="2880"/>
        </w:tabs>
        <w:ind w:left="2880" w:hanging="360"/>
      </w:pPr>
      <w:rPr>
        <w:rFonts w:ascii="Symbol" w:hAnsi="Symbol" w:hint="default"/>
      </w:rPr>
    </w:lvl>
  </w:abstractNum>
  <w:abstractNum w:abstractNumId="2" w15:restartNumberingAfterBreak="0">
    <w:nsid w:val="6FCB7F6C"/>
    <w:multiLevelType w:val="hybridMultilevel"/>
    <w:tmpl w:val="127ED3DC"/>
    <w:lvl w:ilvl="0" w:tplc="BDF04F84">
      <w:start w:val="1"/>
      <w:numFmt w:val="lowerLetter"/>
      <w:lvlText w:val="(%1)"/>
      <w:lvlJc w:val="left"/>
      <w:pPr>
        <w:ind w:left="720" w:hanging="360"/>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E20"/>
    <w:rsid w:val="000E1447"/>
    <w:rsid w:val="00107B6B"/>
    <w:rsid w:val="00164541"/>
    <w:rsid w:val="00211E20"/>
    <w:rsid w:val="002A59BF"/>
    <w:rsid w:val="003907BF"/>
    <w:rsid w:val="00435D27"/>
    <w:rsid w:val="00440076"/>
    <w:rsid w:val="005F48F6"/>
    <w:rsid w:val="00684C96"/>
    <w:rsid w:val="007575C4"/>
    <w:rsid w:val="00767EFD"/>
    <w:rsid w:val="00770A35"/>
    <w:rsid w:val="007A66D2"/>
    <w:rsid w:val="008D2D48"/>
    <w:rsid w:val="009B0697"/>
    <w:rsid w:val="00F31BE7"/>
    <w:rsid w:val="00F36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0258AA"/>
  <w15:chartTrackingRefBased/>
  <w15:docId w15:val="{870BE0DF-7B11-456D-A7DE-3E1692863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Palatino Linotype" w:eastAsia="Times New Roman" w:hAnsi="Palatino Linotyp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rFonts w:ascii="Palatino Linotype" w:eastAsia="Times New Roman" w:hAnsi="Palatino Linotype" w:cs="Times New Roman"/>
      <w:sz w:val="24"/>
      <w:szCs w:val="24"/>
    </w:rPr>
  </w:style>
  <w:style w:type="character" w:styleId="PageNumber">
    <w:name w:val="page number"/>
    <w:basedOn w:val="DefaultParagraphFont"/>
  </w:style>
  <w:style w:type="paragraph" w:customStyle="1" w:styleId="FindingsConclusions">
    <w:name w:val="Findings &amp; Conclusions"/>
    <w:basedOn w:val="Normal"/>
    <w:pPr>
      <w:numPr>
        <w:numId w:val="1"/>
      </w:numPr>
    </w:pPr>
    <w:rPr>
      <w:rFonts w:ascii="Times New Roman" w:hAnsi="Times New Roman"/>
    </w:rPr>
  </w:style>
  <w:style w:type="paragraph" w:customStyle="1" w:styleId="NumberedParagraph">
    <w:name w:val="Numbered Paragraph"/>
    <w:basedOn w:val="Normal"/>
    <w:pPr>
      <w:spacing w:after="240"/>
    </w:pPr>
    <w:rPr>
      <w:rFonts w:ascii="Times New Roman" w:hAnsi="Times New Roman"/>
    </w:rPr>
  </w:style>
  <w:style w:type="paragraph" w:styleId="ListParagraph">
    <w:name w:val="List Paragraph"/>
    <w:basedOn w:val="Normal"/>
    <w:uiPriority w:val="34"/>
    <w:qFormat/>
    <w:pPr>
      <w:ind w:left="720"/>
      <w:contextualSpacing/>
    </w:pPr>
    <w:rPr>
      <w:rFonts w:ascii="Times New Roman" w:hAnsi="Times New Roma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Palatino Linotype" w:eastAsia="Times New Roman" w:hAnsi="Palatino Linotype"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Palatino Linotype" w:eastAsia="Times New Roman" w:hAnsi="Palatino Linotype"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Palatino Linotype" w:eastAsia="Times New Roman" w:hAnsi="Palatino Linotype" w:cs="Times New Roman"/>
      <w:b/>
      <w:bCs/>
      <w:sz w:val="20"/>
      <w:szCs w:val="20"/>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07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2624407CAFB7F14F8F79103B5E1267EB" ma:contentTypeVersion="104" ma:contentTypeDescription="" ma:contentTypeScope="" ma:versionID="f49e30624bb4e821558b809b2f0a0f8e">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PG</Prefix>
    <DocumentSetType xmlns="dc463f71-b30c-4ab2-9473-d307f9d35888">Open Meeting Memo</DocumentSetType>
    <Visibility xmlns="dc463f71-b30c-4ab2-9473-d307f9d35888" xsi:nil="true"/>
    <IsConfidential xmlns="dc463f71-b30c-4ab2-9473-d307f9d35888">false</IsConfidential>
    <AgendaOrder xmlns="dc463f71-b30c-4ab2-9473-d307f9d35888">false</AgendaOrder>
    <CaseType xmlns="dc463f71-b30c-4ab2-9473-d307f9d35888">Proximity Request</CaseType>
    <IndustryCode xmlns="dc463f71-b30c-4ab2-9473-d307f9d35888">015</IndustryCode>
    <CaseStatus xmlns="dc463f71-b30c-4ab2-9473-d307f9d35888">Closed</CaseStatus>
    <OpenedDate xmlns="dc463f71-b30c-4ab2-9473-d307f9d35888">2016-12-12T08:00:00+00:00</OpenedDate>
    <Date1 xmlns="dc463f71-b30c-4ab2-9473-d307f9d35888">2017-03-16T07:00:00+00:00</Date1>
    <IsDocumentOrder xmlns="dc463f71-b30c-4ab2-9473-d307f9d35888" xsi:nil="true"/>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161272</DocketNumber>
    <DelegatedOrder xmlns="dc463f71-b30c-4ab2-9473-d307f9d35888">false</DelegatedOrder>
    <SignificantOrder xmlns="dc463f71-b30c-4ab2-9473-d307f9d35888">false</SignificantOrder>
  </documentManagement>
</p:properti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CBA977D5-DA84-46B8-839B-C2CDEF2C6C29}">
  <ds:schemaRefs>
    <ds:schemaRef ds:uri="http://schemas.microsoft.com/sharepoint/v3/contenttype/forms"/>
  </ds:schemaRefs>
</ds:datastoreItem>
</file>

<file path=customXml/itemProps2.xml><?xml version="1.0" encoding="utf-8"?>
<ds:datastoreItem xmlns:ds="http://schemas.openxmlformats.org/officeDocument/2006/customXml" ds:itemID="{2BC4346B-B08C-4AD1-AD19-8609CFEE18C5}"/>
</file>

<file path=customXml/itemProps3.xml><?xml version="1.0" encoding="utf-8"?>
<ds:datastoreItem xmlns:ds="http://schemas.openxmlformats.org/officeDocument/2006/customXml" ds:itemID="{D442AB96-6D58-4DE3-B807-9EF9A435DD4A}">
  <ds:schemaRefs>
    <ds:schemaRef ds:uri="http://schemas.microsoft.com/office/2006/metadata/properties"/>
    <ds:schemaRef ds:uri="http://schemas.microsoft.com/office/infopath/2007/PartnerControls"/>
    <ds:schemaRef ds:uri="27BE91C7-76E9-44B3-83C4-40E19F1B552B"/>
    <ds:schemaRef ds:uri="751276d0-61bc-4dad-b75c-21dfd12630ad"/>
  </ds:schemaRefs>
</ds:datastoreItem>
</file>

<file path=customXml/itemProps4.xml><?xml version="1.0" encoding="utf-8"?>
<ds:datastoreItem xmlns:ds="http://schemas.openxmlformats.org/officeDocument/2006/customXml" ds:itemID="{7E3AB971-2C71-4619-A304-38539C7ECF65}"/>
</file>

<file path=docProps/app.xml><?xml version="1.0" encoding="utf-8"?>
<Properties xmlns="http://schemas.openxmlformats.org/officeDocument/2006/extended-properties" xmlns:vt="http://schemas.openxmlformats.org/officeDocument/2006/docPropsVTypes">
  <Template>Normal.dotm</Template>
  <TotalTime>1</TotalTime>
  <Pages>4</Pages>
  <Words>949</Words>
  <Characters>5164</Characters>
  <Application>Microsoft Office Word</Application>
  <DocSecurity>0</DocSecurity>
  <Lines>112</Lines>
  <Paragraphs>34</Paragraphs>
  <ScaleCrop>false</ScaleCrop>
  <HeadingPairs>
    <vt:vector size="2" baseType="variant">
      <vt:variant>
        <vt:lpstr>Title</vt:lpstr>
      </vt:variant>
      <vt:variant>
        <vt:i4>1</vt:i4>
      </vt:variant>
    </vt:vector>
  </HeadingPairs>
  <TitlesOfParts>
    <vt:vector size="1" baseType="lpstr">
      <vt:lpstr/>
    </vt:vector>
  </TitlesOfParts>
  <Company>Washington Utilities and Transportation Commission</Company>
  <LinksUpToDate>false</LinksUpToDate>
  <CharactersWithSpaces>6079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Scott (UTC)</dc:creator>
  <cp:keywords/>
  <dc:description/>
  <cp:lastModifiedBy>Wyse, Lisa (UTC)</cp:lastModifiedBy>
  <cp:revision>3</cp:revision>
  <cp:lastPrinted>2017-02-27T23:14:00Z</cp:lastPrinted>
  <dcterms:created xsi:type="dcterms:W3CDTF">2017-04-10T22:40:00Z</dcterms:created>
  <dcterms:modified xsi:type="dcterms:W3CDTF">2017-04-10T22:41:00Z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0x0101006E56B4D1795A2E4DB2F0B01679ED314A002624407CAFB7F14F8F79103B5E1267EB</vt:lpwstr>
  </property>
  <property fmtid="{D5CDD505-2E9C-101B-9397-08002B2CF9AE}" pid="3" name="_docset_NoMedatataSyncRequired">
    <vt:lpwstr>False</vt:lpwstr>
  </property>
  <property fmtid="{D5CDD505-2E9C-101B-9397-08002B2CF9AE}" pid="4" name="IsEFSEC">
    <vt:bool>false</vt:bool>
  </property>
</Properties>
</file>