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E9083" w14:textId="77777777" w:rsidR="00C011AB" w:rsidRPr="00CB1237" w:rsidRDefault="00C011AB" w:rsidP="00F637C2">
      <w:pPr>
        <w:pStyle w:val="BodyText"/>
        <w:spacing w:line="288" w:lineRule="auto"/>
        <w:rPr>
          <w:b/>
          <w:bCs/>
        </w:rPr>
      </w:pPr>
      <w:r w:rsidRPr="00CB1237">
        <w:rPr>
          <w:b/>
          <w:bCs/>
        </w:rPr>
        <w:t>BEFORE THE WASHINGTON</w:t>
      </w:r>
    </w:p>
    <w:p w14:paraId="370ACC1B" w14:textId="77777777" w:rsidR="00C011AB" w:rsidRPr="00CB1237" w:rsidRDefault="00C011AB" w:rsidP="00F637C2">
      <w:pPr>
        <w:pStyle w:val="BodyText"/>
        <w:spacing w:line="288" w:lineRule="auto"/>
        <w:rPr>
          <w:b/>
          <w:bCs/>
        </w:rPr>
      </w:pPr>
      <w:r w:rsidRPr="00CB1237">
        <w:rPr>
          <w:b/>
          <w:bCs/>
        </w:rPr>
        <w:t>UTILITIES AND TRANSPORTATION COMMISSION</w:t>
      </w:r>
    </w:p>
    <w:p w14:paraId="3444EB78" w14:textId="77777777" w:rsidR="000E4BC7" w:rsidRPr="00CB1237" w:rsidRDefault="000E4BC7" w:rsidP="00F637C2">
      <w:pPr>
        <w:pStyle w:val="BodyText"/>
        <w:spacing w:line="288" w:lineRule="auto"/>
      </w:pPr>
    </w:p>
    <w:tbl>
      <w:tblPr>
        <w:tblpPr w:leftFromText="180" w:rightFromText="180" w:vertAnchor="text" w:tblpY="1"/>
        <w:tblOverlap w:val="never"/>
        <w:tblW w:w="0" w:type="auto"/>
        <w:tblLayout w:type="fixed"/>
        <w:tblLook w:val="0000" w:firstRow="0" w:lastRow="0" w:firstColumn="0" w:lastColumn="0" w:noHBand="0" w:noVBand="0"/>
      </w:tblPr>
      <w:tblGrid>
        <w:gridCol w:w="4195"/>
      </w:tblGrid>
      <w:tr w:rsidR="00B1027E" w:rsidRPr="00CB1237" w14:paraId="6876091F" w14:textId="77777777" w:rsidTr="00B571B3">
        <w:trPr>
          <w:trHeight w:val="1681"/>
        </w:trPr>
        <w:tc>
          <w:tcPr>
            <w:tcW w:w="4195" w:type="dxa"/>
            <w:vMerge w:val="restart"/>
            <w:tcBorders>
              <w:right w:val="single" w:sz="4" w:space="0" w:color="auto"/>
            </w:tcBorders>
          </w:tcPr>
          <w:p w14:paraId="72A16FC9" w14:textId="0E324191" w:rsidR="00CB0163" w:rsidRPr="00CB1237" w:rsidRDefault="00CB0163" w:rsidP="00CB0163">
            <w:pPr>
              <w:spacing w:line="264" w:lineRule="auto"/>
            </w:pPr>
            <w:r w:rsidRPr="00CB1237">
              <w:t xml:space="preserve">In </w:t>
            </w:r>
            <w:r w:rsidR="00B571B3" w:rsidRPr="00CB1237">
              <w:t>the Matter of a Penalty Assessment Against</w:t>
            </w:r>
          </w:p>
          <w:p w14:paraId="364A5FCA" w14:textId="77777777" w:rsidR="00CB0163" w:rsidRPr="00CB1237" w:rsidRDefault="00CB0163" w:rsidP="00CB0163">
            <w:pPr>
              <w:spacing w:line="264" w:lineRule="auto"/>
            </w:pPr>
          </w:p>
          <w:p w14:paraId="5E49A644" w14:textId="248C6DA4" w:rsidR="00CB0163" w:rsidRPr="00CB1237" w:rsidRDefault="008A17FD" w:rsidP="00CB0163">
            <w:pPr>
              <w:spacing w:line="264" w:lineRule="auto"/>
            </w:pPr>
            <w:r>
              <w:t>BARRETT’S ENTERPRISE</w:t>
            </w:r>
            <w:r w:rsidR="000A4D7C">
              <w:t>, INC.</w:t>
            </w:r>
          </w:p>
          <w:p w14:paraId="437FB58C" w14:textId="77777777" w:rsidR="00CB0163" w:rsidRPr="00CB1237" w:rsidRDefault="00CB0163" w:rsidP="00CB0163">
            <w:pPr>
              <w:spacing w:line="264" w:lineRule="auto"/>
            </w:pPr>
          </w:p>
          <w:p w14:paraId="7D0B0760" w14:textId="3522C520" w:rsidR="00B1027E" w:rsidRPr="00CB1237" w:rsidRDefault="00B571B3" w:rsidP="008A17FD">
            <w:pPr>
              <w:spacing w:line="288" w:lineRule="auto"/>
            </w:pPr>
            <w:r w:rsidRPr="00CB1237">
              <w:t>in the amount of $1</w:t>
            </w:r>
            <w:r w:rsidR="008A17FD">
              <w:t>1</w:t>
            </w:r>
            <w:r w:rsidRPr="00CB1237">
              <w:t>,000</w:t>
            </w:r>
          </w:p>
        </w:tc>
      </w:tr>
      <w:tr w:rsidR="00B1027E" w:rsidRPr="00CB1237" w14:paraId="68364C6B" w14:textId="77777777" w:rsidTr="00B571B3">
        <w:trPr>
          <w:trHeight w:val="306"/>
        </w:trPr>
        <w:tc>
          <w:tcPr>
            <w:tcW w:w="4195" w:type="dxa"/>
            <w:vMerge/>
            <w:tcBorders>
              <w:bottom w:val="single" w:sz="4" w:space="0" w:color="auto"/>
              <w:right w:val="single" w:sz="4" w:space="0" w:color="auto"/>
            </w:tcBorders>
          </w:tcPr>
          <w:p w14:paraId="65D4E218" w14:textId="77777777" w:rsidR="00B1027E" w:rsidRPr="00CB1237" w:rsidRDefault="00B1027E" w:rsidP="00B1027E">
            <w:pPr>
              <w:pStyle w:val="BodyText"/>
              <w:pBdr>
                <w:bottom w:val="single" w:sz="4" w:space="1" w:color="auto"/>
              </w:pBdr>
              <w:jc w:val="left"/>
            </w:pPr>
          </w:p>
        </w:tc>
      </w:tr>
    </w:tbl>
    <w:p w14:paraId="082FDE15" w14:textId="4F37E33A" w:rsidR="00B1027E" w:rsidRPr="00CB1237" w:rsidRDefault="00B1027E" w:rsidP="00B1027E">
      <w:pPr>
        <w:spacing w:line="288" w:lineRule="auto"/>
      </w:pPr>
      <w:r w:rsidRPr="00CB1237">
        <w:t xml:space="preserve">DOCKET </w:t>
      </w:r>
      <w:r w:rsidR="00B571B3" w:rsidRPr="00CB1237">
        <w:rPr>
          <w:bCs/>
        </w:rPr>
        <w:t>D</w:t>
      </w:r>
      <w:r w:rsidR="000A4D7C">
        <w:rPr>
          <w:bCs/>
        </w:rPr>
        <w:t>-16111</w:t>
      </w:r>
      <w:r w:rsidR="008A17FD">
        <w:rPr>
          <w:bCs/>
        </w:rPr>
        <w:t>8</w:t>
      </w:r>
    </w:p>
    <w:p w14:paraId="2F6774FE" w14:textId="77777777" w:rsidR="00B1027E" w:rsidRPr="00CB1237" w:rsidRDefault="00B1027E" w:rsidP="00B1027E">
      <w:pPr>
        <w:spacing w:line="288" w:lineRule="auto"/>
      </w:pPr>
    </w:p>
    <w:p w14:paraId="2EFFF1F1" w14:textId="77777777" w:rsidR="00B1027E" w:rsidRPr="00CB1237" w:rsidRDefault="00B1027E" w:rsidP="00B1027E">
      <w:pPr>
        <w:spacing w:line="288" w:lineRule="auto"/>
      </w:pPr>
      <w:r w:rsidRPr="00CB1237">
        <w:t>ORDER 0</w:t>
      </w:r>
      <w:r w:rsidRPr="00CB1237">
        <w:rPr>
          <w:bCs/>
        </w:rPr>
        <w:t>1</w:t>
      </w:r>
    </w:p>
    <w:p w14:paraId="2BF170D6" w14:textId="77777777" w:rsidR="00B1027E" w:rsidRPr="00CB1237" w:rsidRDefault="00B1027E" w:rsidP="00B1027E">
      <w:pPr>
        <w:spacing w:line="288" w:lineRule="auto"/>
      </w:pPr>
    </w:p>
    <w:p w14:paraId="688283C0" w14:textId="3977D50F" w:rsidR="00B1027E" w:rsidRPr="00CB1237" w:rsidRDefault="00B1027E" w:rsidP="00B1027E">
      <w:pPr>
        <w:spacing w:line="288" w:lineRule="auto"/>
      </w:pPr>
      <w:r w:rsidRPr="00CB1237">
        <w:t xml:space="preserve">ORDER </w:t>
      </w:r>
      <w:r w:rsidR="00B571B3" w:rsidRPr="00CB1237">
        <w:t>DENYING MITIGATION</w:t>
      </w:r>
      <w:r w:rsidRPr="00CB1237">
        <w:t xml:space="preserve"> </w:t>
      </w:r>
    </w:p>
    <w:p w14:paraId="5AED4349" w14:textId="1B863F1C" w:rsidR="001D6547" w:rsidRPr="00CB1237" w:rsidRDefault="00B1027E" w:rsidP="00347054">
      <w:pPr>
        <w:spacing w:line="288" w:lineRule="auto"/>
        <w:jc w:val="center"/>
        <w:rPr>
          <w:b/>
        </w:rPr>
      </w:pPr>
      <w:r w:rsidRPr="00CB1237">
        <w:rPr>
          <w:b/>
        </w:rPr>
        <w:br w:type="textWrapping" w:clear="all"/>
      </w:r>
    </w:p>
    <w:p w14:paraId="72BD9870" w14:textId="77777777" w:rsidR="00CB0163" w:rsidRPr="00CB1237" w:rsidRDefault="00CB0163" w:rsidP="004578AF">
      <w:pPr>
        <w:pStyle w:val="Heading1"/>
      </w:pPr>
      <w:r w:rsidRPr="004578AF">
        <w:t>BACKGROUND</w:t>
      </w:r>
    </w:p>
    <w:p w14:paraId="37AD6A03" w14:textId="2C86389F" w:rsidR="003B04E4" w:rsidRDefault="00CB0163" w:rsidP="004578AF">
      <w:pPr>
        <w:pStyle w:val="NoSpacing"/>
        <w:numPr>
          <w:ilvl w:val="0"/>
          <w:numId w:val="8"/>
        </w:numPr>
        <w:spacing w:after="240" w:line="264" w:lineRule="auto"/>
        <w:ind w:left="0" w:hanging="720"/>
        <w:rPr>
          <w:rFonts w:ascii="Times New Roman" w:hAnsi="Times New Roman"/>
          <w:sz w:val="24"/>
          <w:szCs w:val="24"/>
        </w:rPr>
      </w:pPr>
      <w:r w:rsidRPr="00CB1237">
        <w:rPr>
          <w:rFonts w:ascii="Times New Roman" w:hAnsi="Times New Roman"/>
          <w:sz w:val="24"/>
          <w:szCs w:val="24"/>
        </w:rPr>
        <w:t>On</w:t>
      </w:r>
      <w:r w:rsidR="008A17FD">
        <w:rPr>
          <w:rFonts w:ascii="Times New Roman" w:hAnsi="Times New Roman"/>
          <w:sz w:val="24"/>
          <w:szCs w:val="24"/>
        </w:rPr>
        <w:t xml:space="preserve"> October 4</w:t>
      </w:r>
      <w:r w:rsidR="00714BA2">
        <w:rPr>
          <w:rFonts w:ascii="Times New Roman" w:hAnsi="Times New Roman"/>
          <w:sz w:val="24"/>
          <w:szCs w:val="24"/>
        </w:rPr>
        <w:t xml:space="preserve">, 2016, the Washington Dig Law Safety Committee (Safety Committee) filed with the </w:t>
      </w:r>
      <w:r w:rsidR="00714BA2" w:rsidRPr="00CB1237">
        <w:rPr>
          <w:rFonts w:ascii="Times New Roman" w:hAnsi="Times New Roman"/>
          <w:sz w:val="24"/>
          <w:szCs w:val="24"/>
        </w:rPr>
        <w:t>Washington Utilities and Transportation Commission (Commission)</w:t>
      </w:r>
      <w:r w:rsidR="00714BA2">
        <w:rPr>
          <w:rFonts w:ascii="Times New Roman" w:hAnsi="Times New Roman"/>
          <w:sz w:val="24"/>
          <w:szCs w:val="24"/>
        </w:rPr>
        <w:t xml:space="preserve"> </w:t>
      </w:r>
      <w:r w:rsidR="00C54ADF">
        <w:rPr>
          <w:rFonts w:ascii="Times New Roman" w:hAnsi="Times New Roman"/>
          <w:sz w:val="24"/>
          <w:szCs w:val="24"/>
        </w:rPr>
        <w:t>a</w:t>
      </w:r>
      <w:r w:rsidR="00714BA2">
        <w:rPr>
          <w:rFonts w:ascii="Times New Roman" w:hAnsi="Times New Roman"/>
          <w:sz w:val="24"/>
          <w:szCs w:val="24"/>
        </w:rPr>
        <w:t xml:space="preserve"> recommendation for penalties against </w:t>
      </w:r>
      <w:r w:rsidR="008A17FD">
        <w:rPr>
          <w:rFonts w:ascii="Times New Roman" w:hAnsi="Times New Roman"/>
          <w:sz w:val="24"/>
          <w:szCs w:val="24"/>
        </w:rPr>
        <w:t>Barrett’s Enterprise</w:t>
      </w:r>
      <w:r w:rsidR="00714BA2">
        <w:rPr>
          <w:rFonts w:ascii="Times New Roman" w:hAnsi="Times New Roman"/>
          <w:sz w:val="24"/>
          <w:szCs w:val="24"/>
        </w:rPr>
        <w:t xml:space="preserve">, Inc. </w:t>
      </w:r>
      <w:r w:rsidR="00714BA2" w:rsidRPr="00CB1237">
        <w:rPr>
          <w:rFonts w:ascii="Times New Roman" w:hAnsi="Times New Roman"/>
          <w:sz w:val="24"/>
          <w:szCs w:val="24"/>
        </w:rPr>
        <w:t>(</w:t>
      </w:r>
      <w:r w:rsidR="008A17FD">
        <w:rPr>
          <w:rFonts w:ascii="Times New Roman" w:hAnsi="Times New Roman"/>
          <w:sz w:val="24"/>
          <w:szCs w:val="24"/>
        </w:rPr>
        <w:t>Barrett’s Enterprise</w:t>
      </w:r>
      <w:r w:rsidR="008A17FD" w:rsidRPr="00CB1237">
        <w:rPr>
          <w:rFonts w:ascii="Times New Roman" w:hAnsi="Times New Roman"/>
          <w:sz w:val="24"/>
          <w:szCs w:val="24"/>
        </w:rPr>
        <w:t xml:space="preserve"> </w:t>
      </w:r>
      <w:r w:rsidR="00714BA2" w:rsidRPr="00CB1237">
        <w:rPr>
          <w:rFonts w:ascii="Times New Roman" w:hAnsi="Times New Roman"/>
          <w:sz w:val="24"/>
          <w:szCs w:val="24"/>
        </w:rPr>
        <w:t>or Company)</w:t>
      </w:r>
      <w:r w:rsidR="00714BA2">
        <w:rPr>
          <w:rFonts w:ascii="Times New Roman" w:hAnsi="Times New Roman"/>
          <w:sz w:val="24"/>
          <w:szCs w:val="24"/>
        </w:rPr>
        <w:t xml:space="preserve"> for violations of RCW 19.122. </w:t>
      </w:r>
      <w:r w:rsidR="008712E3">
        <w:rPr>
          <w:rFonts w:ascii="Times New Roman" w:hAnsi="Times New Roman"/>
          <w:sz w:val="24"/>
          <w:szCs w:val="24"/>
        </w:rPr>
        <w:t>The</w:t>
      </w:r>
      <w:r w:rsidR="00714BA2">
        <w:rPr>
          <w:rFonts w:ascii="Times New Roman" w:hAnsi="Times New Roman"/>
          <w:sz w:val="24"/>
          <w:szCs w:val="24"/>
        </w:rPr>
        <w:t xml:space="preserve"> Safety Committee found that </w:t>
      </w:r>
      <w:r w:rsidR="008A17FD">
        <w:rPr>
          <w:rFonts w:ascii="Times New Roman" w:hAnsi="Times New Roman"/>
          <w:sz w:val="24"/>
          <w:szCs w:val="24"/>
        </w:rPr>
        <w:t>Barrett’s Enterprise</w:t>
      </w:r>
      <w:r w:rsidR="00714BA2">
        <w:rPr>
          <w:rFonts w:ascii="Times New Roman" w:hAnsi="Times New Roman"/>
          <w:sz w:val="24"/>
          <w:szCs w:val="24"/>
        </w:rPr>
        <w:t xml:space="preserve"> </w:t>
      </w:r>
      <w:r w:rsidR="003B04E4">
        <w:rPr>
          <w:rFonts w:ascii="Times New Roman" w:hAnsi="Times New Roman"/>
          <w:sz w:val="24"/>
          <w:szCs w:val="24"/>
        </w:rPr>
        <w:t>violated RCW 19.122.030(1) by failing</w:t>
      </w:r>
      <w:r w:rsidR="00714BA2">
        <w:rPr>
          <w:rFonts w:ascii="Times New Roman" w:hAnsi="Times New Roman"/>
          <w:sz w:val="24"/>
          <w:szCs w:val="24"/>
        </w:rPr>
        <w:t xml:space="preserve"> to request a utility locate prior to </w:t>
      </w:r>
      <w:r w:rsidR="00BC48CE">
        <w:rPr>
          <w:rFonts w:ascii="Times New Roman" w:hAnsi="Times New Roman"/>
          <w:sz w:val="24"/>
          <w:szCs w:val="24"/>
        </w:rPr>
        <w:t xml:space="preserve">performing </w:t>
      </w:r>
      <w:r w:rsidR="00807541">
        <w:rPr>
          <w:rFonts w:ascii="Times New Roman" w:hAnsi="Times New Roman"/>
          <w:sz w:val="24"/>
          <w:szCs w:val="24"/>
        </w:rPr>
        <w:t xml:space="preserve">an </w:t>
      </w:r>
      <w:r w:rsidR="00714BA2">
        <w:rPr>
          <w:rFonts w:ascii="Times New Roman" w:hAnsi="Times New Roman"/>
          <w:sz w:val="24"/>
          <w:szCs w:val="24"/>
        </w:rPr>
        <w:t xml:space="preserve">excavation on </w:t>
      </w:r>
      <w:r w:rsidR="008A17FD">
        <w:rPr>
          <w:rFonts w:ascii="Times New Roman" w:hAnsi="Times New Roman"/>
          <w:sz w:val="24"/>
          <w:szCs w:val="24"/>
        </w:rPr>
        <w:t>one occasion</w:t>
      </w:r>
      <w:r w:rsidR="00185EF7">
        <w:rPr>
          <w:rFonts w:ascii="Times New Roman" w:hAnsi="Times New Roman"/>
          <w:sz w:val="24"/>
          <w:szCs w:val="24"/>
        </w:rPr>
        <w:t xml:space="preserve">. The Safety Committee also found that </w:t>
      </w:r>
      <w:r w:rsidR="008A17FD">
        <w:rPr>
          <w:rFonts w:ascii="Times New Roman" w:hAnsi="Times New Roman"/>
          <w:sz w:val="24"/>
          <w:szCs w:val="24"/>
        </w:rPr>
        <w:t xml:space="preserve">Barrett’s Enterprise </w:t>
      </w:r>
      <w:r w:rsidR="00185EF7">
        <w:rPr>
          <w:rFonts w:ascii="Times New Roman" w:hAnsi="Times New Roman"/>
          <w:sz w:val="24"/>
          <w:szCs w:val="24"/>
        </w:rPr>
        <w:t xml:space="preserve">violated </w:t>
      </w:r>
      <w:r w:rsidR="003B04E4">
        <w:rPr>
          <w:rFonts w:ascii="Times New Roman" w:hAnsi="Times New Roman"/>
          <w:sz w:val="24"/>
          <w:szCs w:val="24"/>
        </w:rPr>
        <w:t>RCW 19.122.030(2) by failing</w:t>
      </w:r>
      <w:r w:rsidR="00714BA2">
        <w:rPr>
          <w:rFonts w:ascii="Times New Roman" w:hAnsi="Times New Roman"/>
          <w:sz w:val="24"/>
          <w:szCs w:val="24"/>
        </w:rPr>
        <w:t xml:space="preserve"> to wait two </w:t>
      </w:r>
      <w:r w:rsidR="00BF129E">
        <w:rPr>
          <w:rFonts w:ascii="Times New Roman" w:hAnsi="Times New Roman"/>
          <w:sz w:val="24"/>
          <w:szCs w:val="24"/>
        </w:rPr>
        <w:t xml:space="preserve">business </w:t>
      </w:r>
      <w:r w:rsidR="00714BA2">
        <w:rPr>
          <w:rFonts w:ascii="Times New Roman" w:hAnsi="Times New Roman"/>
          <w:sz w:val="24"/>
          <w:szCs w:val="24"/>
        </w:rPr>
        <w:t xml:space="preserve">days to begin excavation after requesting a utility locate on </w:t>
      </w:r>
      <w:r w:rsidR="008A17FD">
        <w:rPr>
          <w:rFonts w:ascii="Times New Roman" w:hAnsi="Times New Roman"/>
          <w:sz w:val="24"/>
          <w:szCs w:val="24"/>
        </w:rPr>
        <w:t>two occasions.</w:t>
      </w:r>
      <w:r w:rsidR="00714BA2">
        <w:rPr>
          <w:rFonts w:ascii="Times New Roman" w:hAnsi="Times New Roman"/>
          <w:sz w:val="24"/>
          <w:szCs w:val="24"/>
        </w:rPr>
        <w:t xml:space="preserve"> </w:t>
      </w:r>
    </w:p>
    <w:p w14:paraId="3D93E4EB" w14:textId="7E6FAF60" w:rsidR="00714BA2" w:rsidRDefault="00714BA2" w:rsidP="004578AF">
      <w:pPr>
        <w:pStyle w:val="NoSpacing"/>
        <w:numPr>
          <w:ilvl w:val="0"/>
          <w:numId w:val="8"/>
        </w:numPr>
        <w:spacing w:after="240" w:line="264" w:lineRule="auto"/>
        <w:ind w:left="0" w:hanging="720"/>
        <w:rPr>
          <w:rFonts w:ascii="Times New Roman" w:hAnsi="Times New Roman"/>
          <w:sz w:val="24"/>
          <w:szCs w:val="24"/>
        </w:rPr>
      </w:pPr>
      <w:r>
        <w:rPr>
          <w:rFonts w:ascii="Times New Roman" w:hAnsi="Times New Roman"/>
          <w:sz w:val="24"/>
          <w:szCs w:val="24"/>
        </w:rPr>
        <w:t>The Safety Committee recommended penalties of $1,000 for the first violation and $5,000 for each additional violation, for a total penalty of $1</w:t>
      </w:r>
      <w:r w:rsidR="008A17FD">
        <w:rPr>
          <w:rFonts w:ascii="Times New Roman" w:hAnsi="Times New Roman"/>
          <w:sz w:val="24"/>
          <w:szCs w:val="24"/>
        </w:rPr>
        <w:t>1</w:t>
      </w:r>
      <w:r>
        <w:rPr>
          <w:rFonts w:ascii="Times New Roman" w:hAnsi="Times New Roman"/>
          <w:sz w:val="24"/>
          <w:szCs w:val="24"/>
        </w:rPr>
        <w:t>,000. The Safety Committee further recommended the Commission suspend a $1</w:t>
      </w:r>
      <w:r w:rsidR="008A17FD">
        <w:rPr>
          <w:rFonts w:ascii="Times New Roman" w:hAnsi="Times New Roman"/>
          <w:sz w:val="24"/>
          <w:szCs w:val="24"/>
        </w:rPr>
        <w:t>0</w:t>
      </w:r>
      <w:r>
        <w:rPr>
          <w:rFonts w:ascii="Times New Roman" w:hAnsi="Times New Roman"/>
          <w:sz w:val="24"/>
          <w:szCs w:val="24"/>
        </w:rPr>
        <w:t xml:space="preserve">,000 portion of the penalty for a period of one year, and then waive it, subject to the following conditions: </w:t>
      </w:r>
      <w:r w:rsidR="004578AF">
        <w:rPr>
          <w:rFonts w:ascii="Times New Roman" w:hAnsi="Times New Roman"/>
          <w:sz w:val="24"/>
          <w:szCs w:val="24"/>
        </w:rPr>
        <w:br/>
      </w:r>
      <w:r>
        <w:rPr>
          <w:rFonts w:ascii="Times New Roman" w:hAnsi="Times New Roman"/>
          <w:sz w:val="24"/>
          <w:szCs w:val="24"/>
        </w:rPr>
        <w:t xml:space="preserve">1) all </w:t>
      </w:r>
      <w:r w:rsidR="008A17FD">
        <w:rPr>
          <w:rFonts w:ascii="Times New Roman" w:hAnsi="Times New Roman"/>
          <w:sz w:val="24"/>
          <w:szCs w:val="24"/>
        </w:rPr>
        <w:t xml:space="preserve">Barrett’s Enterprise </w:t>
      </w:r>
      <w:r>
        <w:rPr>
          <w:rFonts w:ascii="Times New Roman" w:hAnsi="Times New Roman"/>
          <w:sz w:val="24"/>
          <w:szCs w:val="24"/>
        </w:rPr>
        <w:t xml:space="preserve">owners and employees must attend National Utility Contractor Association (NUCA) Dig Safe Training within 90 days, </w:t>
      </w:r>
      <w:r w:rsidR="008A17FD">
        <w:rPr>
          <w:rFonts w:ascii="Times New Roman" w:hAnsi="Times New Roman"/>
          <w:sz w:val="24"/>
          <w:szCs w:val="24"/>
        </w:rPr>
        <w:t xml:space="preserve">and </w:t>
      </w:r>
      <w:r>
        <w:rPr>
          <w:rFonts w:ascii="Times New Roman" w:hAnsi="Times New Roman"/>
          <w:sz w:val="24"/>
          <w:szCs w:val="24"/>
        </w:rPr>
        <w:t xml:space="preserve">2) the Company must not incur </w:t>
      </w:r>
      <w:r w:rsidR="00C76E84">
        <w:rPr>
          <w:rFonts w:ascii="Times New Roman" w:hAnsi="Times New Roman"/>
          <w:sz w:val="24"/>
          <w:szCs w:val="24"/>
        </w:rPr>
        <w:t xml:space="preserve">any </w:t>
      </w:r>
      <w:r>
        <w:rPr>
          <w:rFonts w:ascii="Times New Roman" w:hAnsi="Times New Roman"/>
          <w:sz w:val="24"/>
          <w:szCs w:val="24"/>
        </w:rPr>
        <w:t>additional violations of RCW 19.122.</w:t>
      </w:r>
    </w:p>
    <w:p w14:paraId="099DE8B2" w14:textId="316D6EE4" w:rsidR="00073CA1" w:rsidRDefault="00714BA2" w:rsidP="004578AF">
      <w:pPr>
        <w:pStyle w:val="NoSpacing"/>
        <w:numPr>
          <w:ilvl w:val="0"/>
          <w:numId w:val="8"/>
        </w:numPr>
        <w:spacing w:after="240" w:line="264" w:lineRule="auto"/>
        <w:ind w:left="0" w:hanging="720"/>
        <w:rPr>
          <w:rFonts w:ascii="Times New Roman" w:hAnsi="Times New Roman"/>
          <w:sz w:val="24"/>
          <w:szCs w:val="24"/>
        </w:rPr>
      </w:pPr>
      <w:r w:rsidRPr="00714BA2">
        <w:rPr>
          <w:rFonts w:ascii="Times New Roman" w:hAnsi="Times New Roman"/>
          <w:sz w:val="24"/>
          <w:szCs w:val="24"/>
        </w:rPr>
        <w:t xml:space="preserve">On </w:t>
      </w:r>
      <w:r w:rsidR="000A4D7C" w:rsidRPr="00714BA2">
        <w:rPr>
          <w:rFonts w:ascii="Times New Roman" w:hAnsi="Times New Roman"/>
          <w:sz w:val="24"/>
          <w:szCs w:val="24"/>
        </w:rPr>
        <w:t>November 10</w:t>
      </w:r>
      <w:r w:rsidR="00CB0163" w:rsidRPr="00714BA2">
        <w:rPr>
          <w:rFonts w:ascii="Times New Roman" w:hAnsi="Times New Roman"/>
          <w:sz w:val="24"/>
          <w:szCs w:val="24"/>
        </w:rPr>
        <w:t xml:space="preserve">, 2016, </w:t>
      </w:r>
      <w:r w:rsidR="00B571B3" w:rsidRPr="00714BA2">
        <w:rPr>
          <w:rFonts w:ascii="Times New Roman" w:hAnsi="Times New Roman"/>
          <w:sz w:val="24"/>
          <w:szCs w:val="24"/>
        </w:rPr>
        <w:t xml:space="preserve">the </w:t>
      </w:r>
      <w:r w:rsidRPr="00714BA2">
        <w:rPr>
          <w:rFonts w:ascii="Times New Roman" w:hAnsi="Times New Roman"/>
          <w:sz w:val="24"/>
          <w:szCs w:val="24"/>
        </w:rPr>
        <w:t xml:space="preserve">Commission </w:t>
      </w:r>
      <w:r w:rsidR="00B571B3" w:rsidRPr="00714BA2">
        <w:rPr>
          <w:rFonts w:ascii="Times New Roman" w:hAnsi="Times New Roman"/>
          <w:sz w:val="24"/>
          <w:szCs w:val="24"/>
        </w:rPr>
        <w:t xml:space="preserve">issued </w:t>
      </w:r>
      <w:r w:rsidR="008712E3">
        <w:rPr>
          <w:rFonts w:ascii="Times New Roman" w:hAnsi="Times New Roman"/>
          <w:sz w:val="24"/>
          <w:szCs w:val="24"/>
        </w:rPr>
        <w:t xml:space="preserve">a </w:t>
      </w:r>
      <w:r w:rsidR="00B571B3" w:rsidRPr="00714BA2">
        <w:rPr>
          <w:rFonts w:ascii="Times New Roman" w:hAnsi="Times New Roman"/>
          <w:sz w:val="24"/>
          <w:szCs w:val="24"/>
        </w:rPr>
        <w:t xml:space="preserve">Penalty Assessment against </w:t>
      </w:r>
      <w:r w:rsidR="00807541">
        <w:rPr>
          <w:rFonts w:ascii="Times New Roman" w:hAnsi="Times New Roman"/>
          <w:sz w:val="24"/>
          <w:szCs w:val="24"/>
        </w:rPr>
        <w:t>Barrett’s Enterprise</w:t>
      </w:r>
      <w:r w:rsidRPr="00714BA2">
        <w:rPr>
          <w:rFonts w:ascii="Times New Roman" w:hAnsi="Times New Roman"/>
          <w:sz w:val="24"/>
          <w:szCs w:val="24"/>
        </w:rPr>
        <w:t xml:space="preserve"> </w:t>
      </w:r>
      <w:r w:rsidR="00B571B3" w:rsidRPr="00714BA2">
        <w:rPr>
          <w:rFonts w:ascii="Times New Roman" w:hAnsi="Times New Roman"/>
          <w:sz w:val="24"/>
          <w:szCs w:val="24"/>
        </w:rPr>
        <w:t>in the amount of $</w:t>
      </w:r>
      <w:r w:rsidR="008A17FD">
        <w:rPr>
          <w:rFonts w:ascii="Times New Roman" w:hAnsi="Times New Roman"/>
          <w:sz w:val="24"/>
          <w:szCs w:val="24"/>
        </w:rPr>
        <w:t>11,000</w:t>
      </w:r>
      <w:r w:rsidR="00C76E84">
        <w:rPr>
          <w:rFonts w:ascii="Times New Roman" w:hAnsi="Times New Roman"/>
          <w:sz w:val="24"/>
          <w:szCs w:val="24"/>
        </w:rPr>
        <w:t xml:space="preserve"> for </w:t>
      </w:r>
      <w:r w:rsidR="008A17FD">
        <w:rPr>
          <w:rFonts w:ascii="Times New Roman" w:hAnsi="Times New Roman"/>
          <w:sz w:val="24"/>
          <w:szCs w:val="24"/>
        </w:rPr>
        <w:t>three</w:t>
      </w:r>
      <w:r w:rsidR="000A4D7C" w:rsidRPr="00714BA2">
        <w:rPr>
          <w:rFonts w:ascii="Times New Roman" w:hAnsi="Times New Roman"/>
          <w:sz w:val="24"/>
          <w:szCs w:val="24"/>
        </w:rPr>
        <w:t xml:space="preserve"> </w:t>
      </w:r>
      <w:r w:rsidR="00B571B3" w:rsidRPr="00714BA2">
        <w:rPr>
          <w:rFonts w:ascii="Times New Roman" w:hAnsi="Times New Roman"/>
          <w:sz w:val="24"/>
          <w:szCs w:val="24"/>
        </w:rPr>
        <w:t>violation</w:t>
      </w:r>
      <w:r w:rsidR="000A4D7C" w:rsidRPr="00714BA2">
        <w:rPr>
          <w:rFonts w:ascii="Times New Roman" w:hAnsi="Times New Roman"/>
          <w:sz w:val="24"/>
          <w:szCs w:val="24"/>
        </w:rPr>
        <w:t>s of RCW 19.122</w:t>
      </w:r>
      <w:r w:rsidR="008712E3">
        <w:rPr>
          <w:rFonts w:ascii="Times New Roman" w:hAnsi="Times New Roman"/>
          <w:sz w:val="24"/>
          <w:szCs w:val="24"/>
        </w:rPr>
        <w:t>.030</w:t>
      </w:r>
      <w:r w:rsidR="00B571B3" w:rsidRPr="00714BA2">
        <w:rPr>
          <w:rFonts w:ascii="Times New Roman" w:hAnsi="Times New Roman"/>
          <w:sz w:val="24"/>
          <w:szCs w:val="24"/>
        </w:rPr>
        <w:t>.</w:t>
      </w:r>
      <w:r>
        <w:rPr>
          <w:rFonts w:ascii="Times New Roman" w:hAnsi="Times New Roman"/>
          <w:sz w:val="24"/>
          <w:szCs w:val="24"/>
        </w:rPr>
        <w:t xml:space="preserve"> </w:t>
      </w:r>
      <w:r w:rsidR="00073CA1">
        <w:rPr>
          <w:rFonts w:ascii="Times New Roman" w:hAnsi="Times New Roman"/>
          <w:sz w:val="24"/>
          <w:szCs w:val="24"/>
        </w:rPr>
        <w:t xml:space="preserve">The </w:t>
      </w:r>
      <w:r w:rsidR="00073CA1" w:rsidRPr="00714BA2">
        <w:rPr>
          <w:rFonts w:ascii="Times New Roman" w:hAnsi="Times New Roman"/>
          <w:sz w:val="24"/>
          <w:szCs w:val="24"/>
        </w:rPr>
        <w:t>Penalty Assessment adopted the Safety Committee’s recom</w:t>
      </w:r>
      <w:r w:rsidR="00073CA1">
        <w:rPr>
          <w:rFonts w:ascii="Times New Roman" w:hAnsi="Times New Roman"/>
          <w:sz w:val="24"/>
          <w:szCs w:val="24"/>
        </w:rPr>
        <w:t xml:space="preserve">mendation, in part, but suspended only a $7,000 portion of the penalty due to </w:t>
      </w:r>
      <w:r w:rsidR="00073CA1" w:rsidRPr="00714BA2">
        <w:rPr>
          <w:rFonts w:ascii="Times New Roman" w:hAnsi="Times New Roman"/>
          <w:sz w:val="24"/>
          <w:szCs w:val="24"/>
        </w:rPr>
        <w:t>the number of violations</w:t>
      </w:r>
      <w:r w:rsidR="00073CA1">
        <w:rPr>
          <w:rFonts w:ascii="Times New Roman" w:hAnsi="Times New Roman"/>
          <w:sz w:val="24"/>
          <w:szCs w:val="24"/>
        </w:rPr>
        <w:t xml:space="preserve"> and the Company’s history of requesting utility locates</w:t>
      </w:r>
      <w:r w:rsidR="00C54ADF">
        <w:rPr>
          <w:rFonts w:ascii="Times New Roman" w:hAnsi="Times New Roman"/>
          <w:sz w:val="24"/>
          <w:szCs w:val="24"/>
        </w:rPr>
        <w:t>, which</w:t>
      </w:r>
      <w:r w:rsidR="00073CA1">
        <w:rPr>
          <w:rFonts w:ascii="Times New Roman" w:hAnsi="Times New Roman"/>
          <w:sz w:val="24"/>
          <w:szCs w:val="24"/>
        </w:rPr>
        <w:t xml:space="preserve"> demonstrates that </w:t>
      </w:r>
      <w:r w:rsidR="00C54ADF">
        <w:rPr>
          <w:rFonts w:ascii="Times New Roman" w:hAnsi="Times New Roman"/>
          <w:sz w:val="24"/>
          <w:szCs w:val="24"/>
        </w:rPr>
        <w:t>the Company was negligent r</w:t>
      </w:r>
      <w:r w:rsidR="00073CA1">
        <w:rPr>
          <w:rFonts w:ascii="Times New Roman" w:hAnsi="Times New Roman"/>
          <w:sz w:val="24"/>
          <w:szCs w:val="24"/>
        </w:rPr>
        <w:t xml:space="preserve">ather than </w:t>
      </w:r>
      <w:r w:rsidR="00C54ADF">
        <w:rPr>
          <w:rFonts w:ascii="Times New Roman" w:hAnsi="Times New Roman"/>
          <w:sz w:val="24"/>
          <w:szCs w:val="24"/>
        </w:rPr>
        <w:t>ignorant of its legal obligations</w:t>
      </w:r>
      <w:r w:rsidR="00073CA1">
        <w:rPr>
          <w:rFonts w:ascii="Times New Roman" w:hAnsi="Times New Roman"/>
          <w:sz w:val="24"/>
          <w:szCs w:val="24"/>
        </w:rPr>
        <w:t xml:space="preserve">. </w:t>
      </w:r>
      <w:r w:rsidR="00807541">
        <w:rPr>
          <w:rFonts w:ascii="Times New Roman" w:hAnsi="Times New Roman"/>
          <w:sz w:val="24"/>
          <w:szCs w:val="24"/>
        </w:rPr>
        <w:t xml:space="preserve"> </w:t>
      </w:r>
    </w:p>
    <w:p w14:paraId="72DCA0C9" w14:textId="7E7A2A6F" w:rsidR="00CB0163" w:rsidRPr="00714BA2" w:rsidRDefault="008A17FD" w:rsidP="004578AF">
      <w:pPr>
        <w:pStyle w:val="NoSpacing"/>
        <w:numPr>
          <w:ilvl w:val="0"/>
          <w:numId w:val="8"/>
        </w:numPr>
        <w:spacing w:after="240" w:line="264" w:lineRule="auto"/>
        <w:ind w:left="0" w:hanging="720"/>
        <w:rPr>
          <w:rFonts w:ascii="Times New Roman" w:hAnsi="Times New Roman"/>
          <w:sz w:val="24"/>
          <w:szCs w:val="24"/>
        </w:rPr>
      </w:pPr>
      <w:r>
        <w:rPr>
          <w:rFonts w:ascii="Times New Roman" w:hAnsi="Times New Roman"/>
          <w:sz w:val="24"/>
          <w:szCs w:val="24"/>
        </w:rPr>
        <w:t xml:space="preserve">The Penalty </w:t>
      </w:r>
      <w:r w:rsidR="00C54ADF">
        <w:rPr>
          <w:rFonts w:ascii="Times New Roman" w:hAnsi="Times New Roman"/>
          <w:sz w:val="24"/>
          <w:szCs w:val="24"/>
        </w:rPr>
        <w:t>A</w:t>
      </w:r>
      <w:r>
        <w:rPr>
          <w:rFonts w:ascii="Times New Roman" w:hAnsi="Times New Roman"/>
          <w:sz w:val="24"/>
          <w:szCs w:val="24"/>
        </w:rPr>
        <w:t>sses</w:t>
      </w:r>
      <w:r w:rsidR="00073CA1">
        <w:rPr>
          <w:rFonts w:ascii="Times New Roman" w:hAnsi="Times New Roman"/>
          <w:sz w:val="24"/>
          <w:szCs w:val="24"/>
        </w:rPr>
        <w:t>sment included a notice that an</w:t>
      </w:r>
      <w:r>
        <w:rPr>
          <w:rFonts w:ascii="Times New Roman" w:hAnsi="Times New Roman"/>
          <w:sz w:val="24"/>
          <w:szCs w:val="24"/>
        </w:rPr>
        <w:t xml:space="preserve"> application for mitigation of the penalties must be made within 15 days of the date the Penalty Assessment </w:t>
      </w:r>
      <w:r w:rsidR="00807541">
        <w:rPr>
          <w:rFonts w:ascii="Times New Roman" w:hAnsi="Times New Roman"/>
          <w:sz w:val="24"/>
          <w:szCs w:val="24"/>
        </w:rPr>
        <w:t>i</w:t>
      </w:r>
      <w:r>
        <w:rPr>
          <w:rFonts w:ascii="Times New Roman" w:hAnsi="Times New Roman"/>
          <w:sz w:val="24"/>
          <w:szCs w:val="24"/>
        </w:rPr>
        <w:t xml:space="preserve">s received. Barrett’s Enterprise </w:t>
      </w:r>
      <w:r w:rsidR="00073CA1">
        <w:rPr>
          <w:rFonts w:ascii="Times New Roman" w:hAnsi="Times New Roman"/>
          <w:sz w:val="24"/>
          <w:szCs w:val="24"/>
        </w:rPr>
        <w:t xml:space="preserve">was properly served with </w:t>
      </w:r>
      <w:r>
        <w:rPr>
          <w:rFonts w:ascii="Times New Roman" w:hAnsi="Times New Roman"/>
          <w:sz w:val="24"/>
          <w:szCs w:val="24"/>
        </w:rPr>
        <w:t>the Penalty Assessment on November 16, 2016. Accordingly, any application for mitigation was due by December 2, 2016.</w:t>
      </w:r>
    </w:p>
    <w:p w14:paraId="046FA472" w14:textId="2FBAEEF1" w:rsidR="00714BA2" w:rsidRDefault="00CB0163" w:rsidP="004578AF">
      <w:pPr>
        <w:pStyle w:val="NoSpacing"/>
        <w:numPr>
          <w:ilvl w:val="0"/>
          <w:numId w:val="8"/>
        </w:numPr>
        <w:spacing w:after="240" w:line="264" w:lineRule="auto"/>
        <w:ind w:left="0" w:hanging="720"/>
        <w:rPr>
          <w:rFonts w:ascii="Times New Roman" w:hAnsi="Times New Roman"/>
          <w:sz w:val="24"/>
          <w:szCs w:val="24"/>
        </w:rPr>
      </w:pPr>
      <w:r w:rsidRPr="009C5A75">
        <w:rPr>
          <w:rFonts w:ascii="Times New Roman" w:hAnsi="Times New Roman"/>
          <w:sz w:val="24"/>
          <w:szCs w:val="24"/>
        </w:rPr>
        <w:lastRenderedPageBreak/>
        <w:t xml:space="preserve">On </w:t>
      </w:r>
      <w:r w:rsidR="008A17FD">
        <w:rPr>
          <w:rFonts w:ascii="Times New Roman" w:hAnsi="Times New Roman"/>
          <w:sz w:val="24"/>
          <w:szCs w:val="24"/>
        </w:rPr>
        <w:t>February 22, 2017</w:t>
      </w:r>
      <w:r w:rsidRPr="009C5A75">
        <w:rPr>
          <w:rFonts w:ascii="Times New Roman" w:hAnsi="Times New Roman"/>
          <w:sz w:val="24"/>
          <w:szCs w:val="24"/>
        </w:rPr>
        <w:t xml:space="preserve">, </w:t>
      </w:r>
      <w:r w:rsidR="008A17FD">
        <w:rPr>
          <w:rFonts w:ascii="Times New Roman" w:hAnsi="Times New Roman"/>
          <w:sz w:val="24"/>
          <w:szCs w:val="24"/>
        </w:rPr>
        <w:t>Barrett’s Enterprise</w:t>
      </w:r>
      <w:r w:rsidR="00B571B3" w:rsidRPr="009C5A75">
        <w:rPr>
          <w:rFonts w:ascii="Times New Roman" w:hAnsi="Times New Roman"/>
          <w:sz w:val="24"/>
          <w:szCs w:val="24"/>
        </w:rPr>
        <w:t xml:space="preserve"> filed </w:t>
      </w:r>
      <w:r w:rsidR="008A17FD">
        <w:rPr>
          <w:rFonts w:ascii="Times New Roman" w:hAnsi="Times New Roman"/>
          <w:sz w:val="24"/>
          <w:szCs w:val="24"/>
        </w:rPr>
        <w:t xml:space="preserve">a letter with the Commission in response to a collections notice it received for the full $11,000 penalty. In its letter, Barrett’s Enterprise requests the Commission make an exception and allow it to pay the reduced penalty of </w:t>
      </w:r>
      <w:r w:rsidR="00073CA1">
        <w:rPr>
          <w:rFonts w:ascii="Times New Roman" w:hAnsi="Times New Roman"/>
          <w:sz w:val="24"/>
          <w:szCs w:val="24"/>
        </w:rPr>
        <w:t>$4,000</w:t>
      </w:r>
      <w:r w:rsidR="00C54ADF">
        <w:rPr>
          <w:rFonts w:ascii="Times New Roman" w:hAnsi="Times New Roman"/>
          <w:sz w:val="24"/>
          <w:szCs w:val="24"/>
        </w:rPr>
        <w:t xml:space="preserve"> originally</w:t>
      </w:r>
      <w:r w:rsidR="00807541">
        <w:rPr>
          <w:rFonts w:ascii="Times New Roman" w:hAnsi="Times New Roman"/>
          <w:sz w:val="24"/>
          <w:szCs w:val="24"/>
        </w:rPr>
        <w:t xml:space="preserve"> set out in the Penalty Assessment</w:t>
      </w:r>
      <w:r w:rsidR="00073CA1">
        <w:rPr>
          <w:rFonts w:ascii="Times New Roman" w:hAnsi="Times New Roman"/>
          <w:sz w:val="24"/>
          <w:szCs w:val="24"/>
        </w:rPr>
        <w:t xml:space="preserve">. The Company stated that it failed to timely respond to the </w:t>
      </w:r>
      <w:r w:rsidR="00807541">
        <w:rPr>
          <w:rFonts w:ascii="Times New Roman" w:hAnsi="Times New Roman"/>
          <w:sz w:val="24"/>
          <w:szCs w:val="24"/>
        </w:rPr>
        <w:t>P</w:t>
      </w:r>
      <w:r w:rsidR="00073CA1">
        <w:rPr>
          <w:rFonts w:ascii="Times New Roman" w:hAnsi="Times New Roman"/>
          <w:sz w:val="24"/>
          <w:szCs w:val="24"/>
        </w:rPr>
        <w:t xml:space="preserve">enalty </w:t>
      </w:r>
      <w:r w:rsidR="00807541">
        <w:rPr>
          <w:rFonts w:ascii="Times New Roman" w:hAnsi="Times New Roman"/>
          <w:sz w:val="24"/>
          <w:szCs w:val="24"/>
        </w:rPr>
        <w:t>A</w:t>
      </w:r>
      <w:r w:rsidR="00073CA1">
        <w:rPr>
          <w:rFonts w:ascii="Times New Roman" w:hAnsi="Times New Roman"/>
          <w:sz w:val="24"/>
          <w:szCs w:val="24"/>
        </w:rPr>
        <w:t xml:space="preserve">ssessment because it was </w:t>
      </w:r>
      <w:r w:rsidR="00C54ADF">
        <w:rPr>
          <w:rFonts w:ascii="Times New Roman" w:hAnsi="Times New Roman"/>
          <w:sz w:val="24"/>
          <w:szCs w:val="24"/>
        </w:rPr>
        <w:t>sent</w:t>
      </w:r>
      <w:r w:rsidR="00073CA1">
        <w:rPr>
          <w:rFonts w:ascii="Times New Roman" w:hAnsi="Times New Roman"/>
          <w:sz w:val="24"/>
          <w:szCs w:val="24"/>
        </w:rPr>
        <w:t xml:space="preserve"> to its P.O. Box </w:t>
      </w:r>
      <w:r w:rsidR="00C54ADF">
        <w:rPr>
          <w:rFonts w:ascii="Times New Roman" w:hAnsi="Times New Roman"/>
          <w:sz w:val="24"/>
          <w:szCs w:val="24"/>
        </w:rPr>
        <w:t>rather than</w:t>
      </w:r>
      <w:r w:rsidR="00073CA1">
        <w:rPr>
          <w:rFonts w:ascii="Times New Roman" w:hAnsi="Times New Roman"/>
          <w:sz w:val="24"/>
          <w:szCs w:val="24"/>
        </w:rPr>
        <w:t xml:space="preserve"> its main office. The Company further stated that it sent three employees to NUCA Dig Safe Training</w:t>
      </w:r>
      <w:r w:rsidR="00C54ADF">
        <w:rPr>
          <w:rFonts w:ascii="Times New Roman" w:hAnsi="Times New Roman"/>
          <w:sz w:val="24"/>
          <w:szCs w:val="24"/>
        </w:rPr>
        <w:t xml:space="preserve"> on January 19, 2017</w:t>
      </w:r>
      <w:r w:rsidR="00073CA1">
        <w:rPr>
          <w:rFonts w:ascii="Times New Roman" w:hAnsi="Times New Roman"/>
          <w:sz w:val="24"/>
          <w:szCs w:val="24"/>
        </w:rPr>
        <w:t>.</w:t>
      </w:r>
    </w:p>
    <w:p w14:paraId="53C8E7EB" w14:textId="4E1F9FE1" w:rsidR="00CB0163" w:rsidRPr="00807541" w:rsidRDefault="00714BA2" w:rsidP="004578AF">
      <w:pPr>
        <w:pStyle w:val="NoSpacing"/>
        <w:numPr>
          <w:ilvl w:val="0"/>
          <w:numId w:val="8"/>
        </w:numPr>
        <w:spacing w:after="240" w:line="264" w:lineRule="auto"/>
        <w:ind w:left="0" w:hanging="720"/>
        <w:rPr>
          <w:rFonts w:ascii="Times New Roman" w:hAnsi="Times New Roman"/>
          <w:sz w:val="24"/>
          <w:szCs w:val="24"/>
        </w:rPr>
      </w:pPr>
      <w:r w:rsidRPr="00073CA1">
        <w:rPr>
          <w:rFonts w:ascii="Times New Roman" w:hAnsi="Times New Roman"/>
          <w:sz w:val="24"/>
          <w:szCs w:val="24"/>
        </w:rPr>
        <w:t xml:space="preserve">On </w:t>
      </w:r>
      <w:r w:rsidR="00073CA1">
        <w:rPr>
          <w:rFonts w:ascii="Times New Roman" w:hAnsi="Times New Roman"/>
          <w:sz w:val="24"/>
          <w:szCs w:val="24"/>
        </w:rPr>
        <w:t>March 9, 2017</w:t>
      </w:r>
      <w:r w:rsidR="009C5A75" w:rsidRPr="00073CA1">
        <w:rPr>
          <w:rFonts w:ascii="Times New Roman" w:hAnsi="Times New Roman"/>
          <w:bCs/>
          <w:sz w:val="24"/>
          <w:szCs w:val="24"/>
        </w:rPr>
        <w:t xml:space="preserve">, </w:t>
      </w:r>
      <w:r w:rsidR="009C5A75" w:rsidRPr="00073CA1">
        <w:rPr>
          <w:rFonts w:ascii="Times New Roman" w:hAnsi="Times New Roman"/>
          <w:sz w:val="24"/>
          <w:szCs w:val="24"/>
        </w:rPr>
        <w:t xml:space="preserve">Commission staff (Staff) filed a response recommending the Commission deny the Company’s request </w:t>
      </w:r>
      <w:r w:rsidR="00073CA1">
        <w:rPr>
          <w:rFonts w:ascii="Times New Roman" w:hAnsi="Times New Roman"/>
          <w:sz w:val="24"/>
          <w:szCs w:val="24"/>
        </w:rPr>
        <w:t>to pay the reduced $4,000 penalty</w:t>
      </w:r>
      <w:r w:rsidR="009C5A75" w:rsidRPr="00073CA1">
        <w:rPr>
          <w:rFonts w:ascii="Times New Roman" w:hAnsi="Times New Roman"/>
          <w:sz w:val="24"/>
          <w:szCs w:val="24"/>
        </w:rPr>
        <w:t>.</w:t>
      </w:r>
      <w:r w:rsidR="009C5A75" w:rsidRPr="00073CA1">
        <w:rPr>
          <w:rFonts w:ascii="Times New Roman" w:hAnsi="Times New Roman"/>
          <w:bCs/>
          <w:sz w:val="24"/>
          <w:szCs w:val="24"/>
        </w:rPr>
        <w:t xml:space="preserve"> In its response, Staff explained that </w:t>
      </w:r>
      <w:r w:rsidR="00073CA1">
        <w:rPr>
          <w:rFonts w:ascii="Times New Roman" w:hAnsi="Times New Roman"/>
          <w:bCs/>
          <w:sz w:val="24"/>
          <w:szCs w:val="24"/>
        </w:rPr>
        <w:t>two additional compla</w:t>
      </w:r>
      <w:r w:rsidR="004578AF">
        <w:rPr>
          <w:rFonts w:ascii="Times New Roman" w:hAnsi="Times New Roman"/>
          <w:bCs/>
          <w:sz w:val="24"/>
          <w:szCs w:val="24"/>
        </w:rPr>
        <w:t>ints against Barrett Enterprise</w:t>
      </w:r>
      <w:r w:rsidR="00073CA1">
        <w:rPr>
          <w:rFonts w:ascii="Times New Roman" w:hAnsi="Times New Roman"/>
          <w:bCs/>
          <w:sz w:val="24"/>
          <w:szCs w:val="24"/>
        </w:rPr>
        <w:t xml:space="preserve"> alleging violations of RCW 19.122.030 were filed with the Safety Committee in December 2016 and January 2017. In light of this new information, Staff no longer supports suspending any portion of the penalty.</w:t>
      </w:r>
    </w:p>
    <w:p w14:paraId="5D760F17" w14:textId="77777777" w:rsidR="00CB0163" w:rsidRPr="00CB1237" w:rsidRDefault="00CB0163" w:rsidP="004578AF">
      <w:pPr>
        <w:pStyle w:val="Heading1"/>
      </w:pPr>
      <w:r w:rsidRPr="00CB1237">
        <w:t>DISCUSSION AND DECISION</w:t>
      </w:r>
    </w:p>
    <w:p w14:paraId="0B3E4C62" w14:textId="567CAED9" w:rsidR="00A6493D" w:rsidRPr="00CB1237" w:rsidRDefault="00CB1237" w:rsidP="004578AF">
      <w:pPr>
        <w:pStyle w:val="NoSpacing"/>
        <w:numPr>
          <w:ilvl w:val="0"/>
          <w:numId w:val="8"/>
        </w:numPr>
        <w:spacing w:after="240" w:line="264" w:lineRule="auto"/>
        <w:ind w:left="0" w:hanging="720"/>
        <w:rPr>
          <w:rFonts w:ascii="Times New Roman" w:hAnsi="Times New Roman"/>
          <w:sz w:val="24"/>
          <w:szCs w:val="24"/>
        </w:rPr>
      </w:pPr>
      <w:r w:rsidRPr="00CB1237">
        <w:rPr>
          <w:rFonts w:ascii="Times New Roman" w:hAnsi="Times New Roman"/>
          <w:sz w:val="24"/>
          <w:szCs w:val="24"/>
        </w:rPr>
        <w:t xml:space="preserve">RCW 19.122.030(1)(a) </w:t>
      </w:r>
      <w:r w:rsidR="00432DFB">
        <w:rPr>
          <w:rFonts w:ascii="Times New Roman" w:hAnsi="Times New Roman"/>
          <w:sz w:val="24"/>
          <w:szCs w:val="24"/>
        </w:rPr>
        <w:t>requires excavators to “</w:t>
      </w:r>
      <w:r w:rsidRPr="00CB1237">
        <w:rPr>
          <w:rFonts w:ascii="Times New Roman" w:hAnsi="Times New Roman"/>
          <w:sz w:val="24"/>
          <w:szCs w:val="24"/>
        </w:rPr>
        <w:t xml:space="preserve">mark the boundary of the excavation area with white paint applied on the ground of the worksite, then provide notice of the scheduled commencement of excavation to all facility operators through a one-number locator service.” </w:t>
      </w:r>
      <w:r w:rsidR="000B55AD">
        <w:rPr>
          <w:rFonts w:ascii="Times New Roman" w:hAnsi="Times New Roman"/>
          <w:sz w:val="24"/>
          <w:szCs w:val="24"/>
        </w:rPr>
        <w:t xml:space="preserve">RCW 19.122.030(2) requires excavators to </w:t>
      </w:r>
      <w:r w:rsidR="000B55AD" w:rsidRPr="000B55AD">
        <w:rPr>
          <w:rFonts w:ascii="Times New Roman" w:hAnsi="Times New Roman"/>
          <w:sz w:val="24"/>
          <w:szCs w:val="24"/>
        </w:rPr>
        <w:t xml:space="preserve">provide the required </w:t>
      </w:r>
      <w:r w:rsidR="000B55AD">
        <w:rPr>
          <w:rFonts w:ascii="Times New Roman" w:hAnsi="Times New Roman"/>
          <w:sz w:val="24"/>
          <w:szCs w:val="24"/>
        </w:rPr>
        <w:t>notice to a</w:t>
      </w:r>
      <w:r w:rsidR="000B55AD" w:rsidRPr="000B55AD">
        <w:rPr>
          <w:rFonts w:ascii="Times New Roman" w:hAnsi="Times New Roman"/>
          <w:sz w:val="24"/>
          <w:szCs w:val="24"/>
        </w:rPr>
        <w:t xml:space="preserve"> one-number locator service </w:t>
      </w:r>
      <w:r w:rsidR="000B55AD">
        <w:rPr>
          <w:rFonts w:ascii="Times New Roman" w:hAnsi="Times New Roman"/>
          <w:sz w:val="24"/>
          <w:szCs w:val="24"/>
        </w:rPr>
        <w:t>“</w:t>
      </w:r>
      <w:r w:rsidR="000B55AD" w:rsidRPr="000B55AD">
        <w:rPr>
          <w:rFonts w:ascii="Times New Roman" w:hAnsi="Times New Roman"/>
          <w:sz w:val="24"/>
          <w:szCs w:val="24"/>
        </w:rPr>
        <w:t>not less than two business days and not more than ten business days before the scheduled date for commencement of excavation, unless otherwise agreed by the excavator and facility operators.”</w:t>
      </w:r>
      <w:r w:rsidR="000B55AD">
        <w:t xml:space="preserve"> </w:t>
      </w:r>
      <w:r w:rsidR="000B55AD">
        <w:rPr>
          <w:rFonts w:ascii="Times New Roman" w:hAnsi="Times New Roman"/>
          <w:sz w:val="24"/>
          <w:szCs w:val="24"/>
        </w:rPr>
        <w:t>An</w:t>
      </w:r>
      <w:r w:rsidRPr="00CB1237">
        <w:rPr>
          <w:rFonts w:ascii="Times New Roman" w:hAnsi="Times New Roman"/>
          <w:sz w:val="24"/>
          <w:szCs w:val="24"/>
        </w:rPr>
        <w:t xml:space="preserve"> excavator is prohibited from excavating “until all known facility operators have marked or provided information regarding underground facilities.”</w:t>
      </w:r>
      <w:r w:rsidRPr="00CB1237">
        <w:rPr>
          <w:rStyle w:val="FootnoteReference"/>
          <w:rFonts w:ascii="Times New Roman" w:hAnsi="Times New Roman"/>
          <w:sz w:val="24"/>
          <w:szCs w:val="24"/>
        </w:rPr>
        <w:footnoteReference w:id="1"/>
      </w:r>
      <w:r w:rsidR="00432DFB">
        <w:rPr>
          <w:rFonts w:ascii="Times New Roman" w:hAnsi="Times New Roman"/>
          <w:sz w:val="24"/>
          <w:szCs w:val="24"/>
        </w:rPr>
        <w:t xml:space="preserve"> Excavators who violate these</w:t>
      </w:r>
      <w:r w:rsidRPr="00CB1237">
        <w:rPr>
          <w:rFonts w:ascii="Times New Roman" w:hAnsi="Times New Roman"/>
          <w:sz w:val="24"/>
          <w:szCs w:val="24"/>
        </w:rPr>
        <w:t xml:space="preserve"> provisions are subject to penalties </w:t>
      </w:r>
      <w:r w:rsidR="00432DFB">
        <w:rPr>
          <w:rFonts w:ascii="Times New Roman" w:hAnsi="Times New Roman"/>
          <w:sz w:val="24"/>
          <w:szCs w:val="24"/>
        </w:rPr>
        <w:t>of up to $10,000 per violation.</w:t>
      </w:r>
      <w:r w:rsidR="00687222">
        <w:rPr>
          <w:rStyle w:val="FootnoteReference"/>
          <w:rFonts w:ascii="Times New Roman" w:hAnsi="Times New Roman"/>
          <w:sz w:val="25"/>
          <w:szCs w:val="25"/>
        </w:rPr>
        <w:footnoteReference w:id="2"/>
      </w:r>
      <w:r w:rsidR="00432DFB" w:rsidRPr="00687222">
        <w:rPr>
          <w:rFonts w:ascii="Times New Roman" w:hAnsi="Times New Roman"/>
          <w:sz w:val="24"/>
          <w:szCs w:val="24"/>
        </w:rPr>
        <w:t xml:space="preserve"> </w:t>
      </w:r>
      <w:r w:rsidR="007E4811">
        <w:rPr>
          <w:rFonts w:ascii="Times New Roman" w:hAnsi="Times New Roman"/>
          <w:sz w:val="24"/>
          <w:szCs w:val="24"/>
        </w:rPr>
        <w:t>Here, the Commission assessed reduced penalties of $1,000 for the first violation and $5,000 for each subsequent violation.</w:t>
      </w:r>
    </w:p>
    <w:p w14:paraId="7B41B237" w14:textId="13F91A8F" w:rsidR="000631B2" w:rsidRDefault="00687222" w:rsidP="004578AF">
      <w:pPr>
        <w:pStyle w:val="NoSpacing"/>
        <w:numPr>
          <w:ilvl w:val="0"/>
          <w:numId w:val="8"/>
        </w:numPr>
        <w:spacing w:after="240" w:line="264" w:lineRule="auto"/>
        <w:ind w:left="0" w:hanging="720"/>
        <w:rPr>
          <w:rFonts w:ascii="Times New Roman" w:hAnsi="Times New Roman"/>
          <w:sz w:val="24"/>
          <w:szCs w:val="24"/>
        </w:rPr>
      </w:pPr>
      <w:r w:rsidRPr="00687222">
        <w:rPr>
          <w:rFonts w:ascii="Times New Roman" w:hAnsi="Times New Roman"/>
          <w:sz w:val="24"/>
          <w:szCs w:val="24"/>
        </w:rPr>
        <w:t xml:space="preserve">The Commission considers several factors when entertaining a request for mitigation, including whether the company introduces new information that may not have been considered in setting the assessed penalty amount, or explains other circumstances that </w:t>
      </w:r>
      <w:r w:rsidRPr="00687222">
        <w:rPr>
          <w:rFonts w:ascii="Times New Roman" w:hAnsi="Times New Roman"/>
          <w:sz w:val="24"/>
          <w:szCs w:val="24"/>
        </w:rPr>
        <w:lastRenderedPageBreak/>
        <w:t>convince the Commission that a lesser penalty will be equally or more effective in ensuring the company’s compliance.</w:t>
      </w:r>
      <w:r w:rsidRPr="00687222">
        <w:rPr>
          <w:rFonts w:ascii="Times New Roman" w:hAnsi="Times New Roman"/>
          <w:sz w:val="24"/>
          <w:szCs w:val="24"/>
          <w:vertAlign w:val="superscript"/>
        </w:rPr>
        <w:footnoteReference w:id="3"/>
      </w:r>
    </w:p>
    <w:p w14:paraId="0F739AB0" w14:textId="7F77049E" w:rsidR="00075638" w:rsidRPr="00075638" w:rsidRDefault="00F832D3" w:rsidP="004578AF">
      <w:pPr>
        <w:pStyle w:val="NoSpacing"/>
        <w:numPr>
          <w:ilvl w:val="0"/>
          <w:numId w:val="8"/>
        </w:numPr>
        <w:spacing w:after="240" w:line="264" w:lineRule="auto"/>
        <w:ind w:left="0" w:hanging="720"/>
        <w:rPr>
          <w:rFonts w:ascii="Times New Roman" w:hAnsi="Times New Roman"/>
          <w:sz w:val="24"/>
          <w:szCs w:val="24"/>
        </w:rPr>
      </w:pPr>
      <w:r>
        <w:rPr>
          <w:rFonts w:ascii="Times New Roman" w:hAnsi="Times New Roman"/>
          <w:bCs/>
          <w:sz w:val="24"/>
          <w:szCs w:val="24"/>
        </w:rPr>
        <w:t>B</w:t>
      </w:r>
      <w:r w:rsidR="008F03A6">
        <w:rPr>
          <w:rFonts w:ascii="Times New Roman" w:hAnsi="Times New Roman"/>
          <w:bCs/>
          <w:sz w:val="24"/>
          <w:szCs w:val="24"/>
        </w:rPr>
        <w:t xml:space="preserve">ecause </w:t>
      </w:r>
      <w:r>
        <w:rPr>
          <w:rFonts w:ascii="Times New Roman" w:hAnsi="Times New Roman"/>
          <w:bCs/>
          <w:sz w:val="24"/>
          <w:szCs w:val="24"/>
        </w:rPr>
        <w:t>Barrett’s Enterprise</w:t>
      </w:r>
      <w:r w:rsidR="00972E44">
        <w:rPr>
          <w:rFonts w:ascii="Times New Roman" w:hAnsi="Times New Roman"/>
          <w:bCs/>
          <w:sz w:val="24"/>
          <w:szCs w:val="24"/>
        </w:rPr>
        <w:t xml:space="preserve"> failed to timely </w:t>
      </w:r>
      <w:r w:rsidR="00737FEC">
        <w:rPr>
          <w:rFonts w:ascii="Times New Roman" w:hAnsi="Times New Roman"/>
          <w:bCs/>
          <w:sz w:val="24"/>
          <w:szCs w:val="24"/>
        </w:rPr>
        <w:t>respond to the</w:t>
      </w:r>
      <w:r w:rsidR="00972E44">
        <w:rPr>
          <w:rFonts w:ascii="Times New Roman" w:hAnsi="Times New Roman"/>
          <w:bCs/>
          <w:sz w:val="24"/>
          <w:szCs w:val="24"/>
        </w:rPr>
        <w:t xml:space="preserve"> Penalty Asses</w:t>
      </w:r>
      <w:r w:rsidR="008F03A6">
        <w:rPr>
          <w:rFonts w:ascii="Times New Roman" w:hAnsi="Times New Roman"/>
          <w:bCs/>
          <w:sz w:val="24"/>
          <w:szCs w:val="24"/>
        </w:rPr>
        <w:t>sment</w:t>
      </w:r>
      <w:r>
        <w:rPr>
          <w:rFonts w:ascii="Times New Roman" w:hAnsi="Times New Roman"/>
          <w:bCs/>
          <w:sz w:val="24"/>
          <w:szCs w:val="24"/>
        </w:rPr>
        <w:t>, we deny the Company’s request for mitigation</w:t>
      </w:r>
      <w:r w:rsidR="00972E44">
        <w:rPr>
          <w:rFonts w:ascii="Times New Roman" w:hAnsi="Times New Roman"/>
          <w:bCs/>
          <w:sz w:val="24"/>
          <w:szCs w:val="24"/>
        </w:rPr>
        <w:t xml:space="preserve">. </w:t>
      </w:r>
      <w:r w:rsidR="00737FEC">
        <w:rPr>
          <w:rFonts w:ascii="Times New Roman" w:hAnsi="Times New Roman"/>
          <w:bCs/>
          <w:sz w:val="24"/>
          <w:szCs w:val="24"/>
        </w:rPr>
        <w:t xml:space="preserve">The Company’s claim that </w:t>
      </w:r>
      <w:r w:rsidR="00EA2652">
        <w:rPr>
          <w:rFonts w:ascii="Times New Roman" w:hAnsi="Times New Roman"/>
          <w:bCs/>
          <w:sz w:val="24"/>
          <w:szCs w:val="24"/>
        </w:rPr>
        <w:t xml:space="preserve">the Penalty Assessment was not </w:t>
      </w:r>
      <w:r w:rsidR="00EA2652" w:rsidRPr="004578AF">
        <w:rPr>
          <w:rFonts w:ascii="Times New Roman" w:hAnsi="Times New Roman"/>
          <w:sz w:val="24"/>
          <w:szCs w:val="24"/>
        </w:rPr>
        <w:t>forwarded</w:t>
      </w:r>
      <w:r w:rsidR="00EA2652">
        <w:rPr>
          <w:rFonts w:ascii="Times New Roman" w:hAnsi="Times New Roman"/>
          <w:bCs/>
          <w:sz w:val="24"/>
          <w:szCs w:val="24"/>
        </w:rPr>
        <w:t xml:space="preserve"> to its main office until last week is contradicted by</w:t>
      </w:r>
      <w:r w:rsidR="00075638">
        <w:rPr>
          <w:rFonts w:ascii="Times New Roman" w:hAnsi="Times New Roman"/>
          <w:bCs/>
          <w:sz w:val="24"/>
          <w:szCs w:val="24"/>
        </w:rPr>
        <w:t xml:space="preserve"> the fact </w:t>
      </w:r>
      <w:r w:rsidR="00737FEC">
        <w:rPr>
          <w:rFonts w:ascii="Times New Roman" w:hAnsi="Times New Roman"/>
          <w:bCs/>
          <w:sz w:val="24"/>
          <w:szCs w:val="24"/>
        </w:rPr>
        <w:t xml:space="preserve">that Company representative Kaylee Barrett </w:t>
      </w:r>
      <w:r w:rsidR="00EA2652">
        <w:rPr>
          <w:rFonts w:ascii="Times New Roman" w:hAnsi="Times New Roman"/>
          <w:bCs/>
          <w:sz w:val="24"/>
          <w:szCs w:val="24"/>
        </w:rPr>
        <w:t>personally signed for it on November 16, 2016</w:t>
      </w:r>
      <w:r w:rsidR="006065BB">
        <w:rPr>
          <w:rFonts w:ascii="Times New Roman" w:hAnsi="Times New Roman"/>
          <w:bCs/>
          <w:sz w:val="24"/>
          <w:szCs w:val="24"/>
        </w:rPr>
        <w:t>.</w:t>
      </w:r>
      <w:r w:rsidR="00737FEC">
        <w:rPr>
          <w:rFonts w:ascii="Times New Roman" w:hAnsi="Times New Roman"/>
          <w:bCs/>
          <w:sz w:val="24"/>
          <w:szCs w:val="24"/>
        </w:rPr>
        <w:t xml:space="preserve"> </w:t>
      </w:r>
      <w:r w:rsidR="00075638">
        <w:rPr>
          <w:rFonts w:ascii="Times New Roman" w:hAnsi="Times New Roman"/>
          <w:bCs/>
          <w:sz w:val="24"/>
          <w:szCs w:val="24"/>
        </w:rPr>
        <w:t>Accordingly, the Company failed to introduce any information that would constitute good cause to accept its late response.</w:t>
      </w:r>
    </w:p>
    <w:p w14:paraId="5B618C5B" w14:textId="5F875B17" w:rsidR="00427162" w:rsidRPr="00972E44" w:rsidRDefault="0033059A" w:rsidP="004578AF">
      <w:pPr>
        <w:pStyle w:val="NoSpacing"/>
        <w:numPr>
          <w:ilvl w:val="0"/>
          <w:numId w:val="8"/>
        </w:numPr>
        <w:spacing w:after="240" w:line="264" w:lineRule="auto"/>
        <w:ind w:left="0" w:hanging="720"/>
        <w:rPr>
          <w:rFonts w:ascii="Times New Roman" w:hAnsi="Times New Roman"/>
          <w:sz w:val="24"/>
          <w:szCs w:val="24"/>
        </w:rPr>
      </w:pPr>
      <w:r>
        <w:rPr>
          <w:rFonts w:ascii="Times New Roman" w:hAnsi="Times New Roman"/>
          <w:bCs/>
          <w:sz w:val="24"/>
          <w:szCs w:val="24"/>
        </w:rPr>
        <w:t xml:space="preserve">The Company also failed to demonstrate that </w:t>
      </w:r>
      <w:r>
        <w:rPr>
          <w:rFonts w:ascii="Times New Roman" w:hAnsi="Times New Roman"/>
          <w:sz w:val="24"/>
          <w:szCs w:val="24"/>
        </w:rPr>
        <w:t>a lesser penalty would</w:t>
      </w:r>
      <w:r w:rsidRPr="00687222">
        <w:rPr>
          <w:rFonts w:ascii="Times New Roman" w:hAnsi="Times New Roman"/>
          <w:sz w:val="24"/>
          <w:szCs w:val="24"/>
        </w:rPr>
        <w:t xml:space="preserve"> be equally or more effective </w:t>
      </w:r>
      <w:r w:rsidR="00AF6A78">
        <w:rPr>
          <w:rFonts w:ascii="Times New Roman" w:hAnsi="Times New Roman"/>
          <w:sz w:val="24"/>
          <w:szCs w:val="24"/>
        </w:rPr>
        <w:t>in ensuring</w:t>
      </w:r>
      <w:r w:rsidRPr="00687222">
        <w:rPr>
          <w:rFonts w:ascii="Times New Roman" w:hAnsi="Times New Roman"/>
          <w:sz w:val="24"/>
          <w:szCs w:val="24"/>
        </w:rPr>
        <w:t xml:space="preserve"> </w:t>
      </w:r>
      <w:r w:rsidR="00F832D3">
        <w:rPr>
          <w:rFonts w:ascii="Times New Roman" w:hAnsi="Times New Roman"/>
          <w:sz w:val="24"/>
          <w:szCs w:val="24"/>
        </w:rPr>
        <w:t xml:space="preserve">its </w:t>
      </w:r>
      <w:r w:rsidRPr="00687222">
        <w:rPr>
          <w:rFonts w:ascii="Times New Roman" w:hAnsi="Times New Roman"/>
          <w:sz w:val="24"/>
          <w:szCs w:val="24"/>
        </w:rPr>
        <w:t>compliance</w:t>
      </w:r>
      <w:r>
        <w:rPr>
          <w:rFonts w:ascii="Times New Roman" w:hAnsi="Times New Roman"/>
          <w:sz w:val="24"/>
          <w:szCs w:val="24"/>
        </w:rPr>
        <w:t xml:space="preserve"> going forward.</w:t>
      </w:r>
      <w:r>
        <w:rPr>
          <w:rFonts w:ascii="Times New Roman" w:hAnsi="Times New Roman"/>
          <w:bCs/>
          <w:sz w:val="24"/>
          <w:szCs w:val="24"/>
        </w:rPr>
        <w:t xml:space="preserve"> </w:t>
      </w:r>
      <w:r w:rsidR="00463600">
        <w:rPr>
          <w:rFonts w:ascii="Times New Roman" w:hAnsi="Times New Roman"/>
          <w:bCs/>
          <w:sz w:val="24"/>
          <w:szCs w:val="24"/>
        </w:rPr>
        <w:t>Ra</w:t>
      </w:r>
      <w:r w:rsidR="00F832D3">
        <w:rPr>
          <w:rFonts w:ascii="Times New Roman" w:hAnsi="Times New Roman"/>
          <w:bCs/>
          <w:sz w:val="24"/>
          <w:szCs w:val="24"/>
        </w:rPr>
        <w:t>ther, the Company merely stated that</w:t>
      </w:r>
      <w:r w:rsidR="00463600">
        <w:rPr>
          <w:rFonts w:ascii="Times New Roman" w:hAnsi="Times New Roman"/>
          <w:bCs/>
          <w:sz w:val="24"/>
          <w:szCs w:val="24"/>
        </w:rPr>
        <w:t xml:space="preserve"> “this will not happen again.” </w:t>
      </w:r>
      <w:r w:rsidR="00185FE6">
        <w:rPr>
          <w:rFonts w:ascii="Times New Roman" w:hAnsi="Times New Roman"/>
          <w:bCs/>
          <w:sz w:val="24"/>
          <w:szCs w:val="24"/>
        </w:rPr>
        <w:t>As</w:t>
      </w:r>
      <w:r w:rsidR="000B55AD" w:rsidRPr="000F5C22">
        <w:rPr>
          <w:rFonts w:ascii="Times New Roman" w:hAnsi="Times New Roman"/>
          <w:bCs/>
          <w:sz w:val="24"/>
          <w:szCs w:val="24"/>
        </w:rPr>
        <w:t xml:space="preserve"> Staff notes in its response, </w:t>
      </w:r>
      <w:r w:rsidR="00463600">
        <w:rPr>
          <w:rFonts w:ascii="Times New Roman" w:hAnsi="Times New Roman"/>
          <w:bCs/>
          <w:sz w:val="24"/>
          <w:szCs w:val="24"/>
        </w:rPr>
        <w:t xml:space="preserve">however, </w:t>
      </w:r>
      <w:r w:rsidR="000B55AD" w:rsidRPr="000F5C22">
        <w:rPr>
          <w:rFonts w:ascii="Times New Roman" w:hAnsi="Times New Roman"/>
          <w:bCs/>
          <w:sz w:val="24"/>
          <w:szCs w:val="24"/>
        </w:rPr>
        <w:t xml:space="preserve">the </w:t>
      </w:r>
      <w:r w:rsidR="0084113A">
        <w:rPr>
          <w:rFonts w:ascii="Times New Roman" w:hAnsi="Times New Roman"/>
          <w:bCs/>
          <w:sz w:val="24"/>
          <w:szCs w:val="24"/>
        </w:rPr>
        <w:t>Safety Committee received two additional complaints against Barrett</w:t>
      </w:r>
      <w:r>
        <w:rPr>
          <w:rFonts w:ascii="Times New Roman" w:hAnsi="Times New Roman"/>
          <w:bCs/>
          <w:sz w:val="24"/>
          <w:szCs w:val="24"/>
        </w:rPr>
        <w:t>’s</w:t>
      </w:r>
      <w:r w:rsidR="0084113A">
        <w:rPr>
          <w:rFonts w:ascii="Times New Roman" w:hAnsi="Times New Roman"/>
          <w:bCs/>
          <w:sz w:val="24"/>
          <w:szCs w:val="24"/>
        </w:rPr>
        <w:t xml:space="preserve"> Enterprise alleging violations of RCW 19.122.030</w:t>
      </w:r>
      <w:r w:rsidR="00AF6A78">
        <w:rPr>
          <w:rFonts w:ascii="Times New Roman" w:hAnsi="Times New Roman"/>
          <w:bCs/>
          <w:sz w:val="24"/>
          <w:szCs w:val="24"/>
        </w:rPr>
        <w:t xml:space="preserve"> after the Penalty Assessment was served</w:t>
      </w:r>
      <w:r w:rsidR="00185FE6">
        <w:rPr>
          <w:rFonts w:ascii="Times New Roman" w:hAnsi="Times New Roman"/>
          <w:bCs/>
          <w:sz w:val="24"/>
          <w:szCs w:val="24"/>
        </w:rPr>
        <w:t xml:space="preserve">. Although </w:t>
      </w:r>
      <w:r w:rsidR="00463600">
        <w:rPr>
          <w:rFonts w:ascii="Times New Roman" w:hAnsi="Times New Roman"/>
          <w:bCs/>
          <w:sz w:val="24"/>
          <w:szCs w:val="24"/>
        </w:rPr>
        <w:t>this information does</w:t>
      </w:r>
      <w:r w:rsidR="00185FE6">
        <w:rPr>
          <w:rFonts w:ascii="Times New Roman" w:hAnsi="Times New Roman"/>
          <w:bCs/>
          <w:sz w:val="24"/>
          <w:szCs w:val="24"/>
        </w:rPr>
        <w:t xml:space="preserve"> </w:t>
      </w:r>
      <w:r w:rsidR="00185FE6" w:rsidRPr="004578AF">
        <w:rPr>
          <w:rFonts w:ascii="Times New Roman" w:hAnsi="Times New Roman"/>
          <w:sz w:val="24"/>
          <w:szCs w:val="24"/>
        </w:rPr>
        <w:t>not</w:t>
      </w:r>
      <w:r w:rsidR="00185FE6">
        <w:rPr>
          <w:rFonts w:ascii="Times New Roman" w:hAnsi="Times New Roman"/>
          <w:bCs/>
          <w:sz w:val="24"/>
          <w:szCs w:val="24"/>
        </w:rPr>
        <w:t xml:space="preserve"> constitute evidence on which the Commission may base its decision</w:t>
      </w:r>
      <w:r w:rsidR="00463600">
        <w:rPr>
          <w:rFonts w:ascii="Times New Roman" w:hAnsi="Times New Roman"/>
          <w:bCs/>
          <w:sz w:val="24"/>
          <w:szCs w:val="24"/>
        </w:rPr>
        <w:t xml:space="preserve">, it </w:t>
      </w:r>
      <w:r w:rsidR="006065BB">
        <w:rPr>
          <w:rFonts w:ascii="Times New Roman" w:hAnsi="Times New Roman"/>
          <w:bCs/>
          <w:sz w:val="24"/>
          <w:szCs w:val="24"/>
        </w:rPr>
        <w:t>undermines</w:t>
      </w:r>
      <w:r w:rsidR="00463600">
        <w:rPr>
          <w:rFonts w:ascii="Times New Roman" w:hAnsi="Times New Roman"/>
          <w:bCs/>
          <w:sz w:val="24"/>
          <w:szCs w:val="24"/>
        </w:rPr>
        <w:t xml:space="preserve"> the Company’s assurance of future compliance. </w:t>
      </w:r>
      <w:r w:rsidR="00185FE6">
        <w:rPr>
          <w:rFonts w:ascii="Times New Roman" w:hAnsi="Times New Roman"/>
          <w:bCs/>
          <w:sz w:val="24"/>
          <w:szCs w:val="24"/>
        </w:rPr>
        <w:t xml:space="preserve"> </w:t>
      </w:r>
    </w:p>
    <w:p w14:paraId="4555A891" w14:textId="37443A07" w:rsidR="0093236E" w:rsidRPr="00427162" w:rsidRDefault="00972E44" w:rsidP="004578AF">
      <w:pPr>
        <w:pStyle w:val="NoSpacing"/>
        <w:numPr>
          <w:ilvl w:val="0"/>
          <w:numId w:val="8"/>
        </w:numPr>
        <w:spacing w:after="240" w:line="264" w:lineRule="auto"/>
        <w:ind w:left="0" w:hanging="720"/>
        <w:rPr>
          <w:rFonts w:ascii="Times New Roman" w:hAnsi="Times New Roman"/>
          <w:sz w:val="24"/>
          <w:szCs w:val="24"/>
        </w:rPr>
      </w:pPr>
      <w:r>
        <w:rPr>
          <w:rFonts w:ascii="Times New Roman" w:hAnsi="Times New Roman"/>
          <w:sz w:val="24"/>
          <w:szCs w:val="24"/>
        </w:rPr>
        <w:t>Accordingly, w</w:t>
      </w:r>
      <w:r w:rsidR="00A42D87" w:rsidRPr="00427162">
        <w:rPr>
          <w:rFonts w:ascii="Times New Roman" w:hAnsi="Times New Roman"/>
          <w:sz w:val="24"/>
          <w:szCs w:val="24"/>
        </w:rPr>
        <w:t xml:space="preserve">e find that Staff’s recommendation </w:t>
      </w:r>
      <w:r w:rsidR="005727D3">
        <w:rPr>
          <w:rFonts w:ascii="Times New Roman" w:hAnsi="Times New Roman"/>
          <w:sz w:val="24"/>
          <w:szCs w:val="24"/>
        </w:rPr>
        <w:t>to impose the full $11,000 penalty</w:t>
      </w:r>
      <w:r w:rsidR="000B48C0" w:rsidRPr="00427162">
        <w:rPr>
          <w:rFonts w:ascii="Times New Roman" w:hAnsi="Times New Roman"/>
          <w:sz w:val="24"/>
          <w:szCs w:val="24"/>
        </w:rPr>
        <w:t xml:space="preserve"> </w:t>
      </w:r>
      <w:r w:rsidR="00A42D87" w:rsidRPr="00427162">
        <w:rPr>
          <w:rFonts w:ascii="Times New Roman" w:hAnsi="Times New Roman"/>
          <w:sz w:val="24"/>
          <w:szCs w:val="24"/>
        </w:rPr>
        <w:t>is</w:t>
      </w:r>
      <w:r w:rsidR="00F94498" w:rsidRPr="00427162">
        <w:rPr>
          <w:rFonts w:ascii="Times New Roman" w:hAnsi="Times New Roman"/>
          <w:sz w:val="24"/>
          <w:szCs w:val="24"/>
        </w:rPr>
        <w:t xml:space="preserve"> appropriate,</w:t>
      </w:r>
      <w:r w:rsidR="000631B2" w:rsidRPr="00427162">
        <w:rPr>
          <w:rFonts w:ascii="Times New Roman" w:hAnsi="Times New Roman"/>
          <w:sz w:val="24"/>
          <w:szCs w:val="24"/>
        </w:rPr>
        <w:t xml:space="preserve"> and </w:t>
      </w:r>
      <w:r w:rsidR="00002402" w:rsidRPr="00427162">
        <w:rPr>
          <w:rFonts w:ascii="Times New Roman" w:hAnsi="Times New Roman"/>
          <w:sz w:val="24"/>
          <w:szCs w:val="24"/>
        </w:rPr>
        <w:t xml:space="preserve">conclude that the </w:t>
      </w:r>
      <w:r w:rsidR="000631B2" w:rsidRPr="00427162">
        <w:rPr>
          <w:rFonts w:ascii="Times New Roman" w:hAnsi="Times New Roman"/>
          <w:sz w:val="24"/>
          <w:szCs w:val="24"/>
        </w:rPr>
        <w:t>Company’s request for mitigation</w:t>
      </w:r>
      <w:r w:rsidR="00002402" w:rsidRPr="00427162">
        <w:rPr>
          <w:rFonts w:ascii="Times New Roman" w:hAnsi="Times New Roman"/>
          <w:sz w:val="24"/>
          <w:szCs w:val="24"/>
        </w:rPr>
        <w:t xml:space="preserve"> should be denied</w:t>
      </w:r>
      <w:r w:rsidR="00A42D87" w:rsidRPr="00427162">
        <w:rPr>
          <w:rFonts w:ascii="Times New Roman" w:hAnsi="Times New Roman"/>
          <w:sz w:val="24"/>
          <w:szCs w:val="24"/>
        </w:rPr>
        <w:t xml:space="preserve">. </w:t>
      </w:r>
    </w:p>
    <w:p w14:paraId="681228EE" w14:textId="77777777" w:rsidR="00CB0163" w:rsidRPr="00CB1237" w:rsidRDefault="00CB0163" w:rsidP="004578AF">
      <w:pPr>
        <w:pStyle w:val="Heading1"/>
      </w:pPr>
      <w:r w:rsidRPr="00CB1237">
        <w:t>ORDER</w:t>
      </w:r>
    </w:p>
    <w:p w14:paraId="2AD9756E" w14:textId="77777777" w:rsidR="00CB0163" w:rsidRPr="00CB1237" w:rsidRDefault="00CB0163" w:rsidP="004578AF">
      <w:pPr>
        <w:spacing w:after="240" w:line="264" w:lineRule="auto"/>
      </w:pPr>
      <w:r w:rsidRPr="00CB1237">
        <w:t>THE COMMISSION ORDERS THAT:</w:t>
      </w:r>
    </w:p>
    <w:p w14:paraId="4A7E08EC" w14:textId="00BE08FB" w:rsidR="00CB0163" w:rsidRPr="00CB1237" w:rsidRDefault="00EB34C8" w:rsidP="004578AF">
      <w:pPr>
        <w:pStyle w:val="NoSpacing"/>
        <w:numPr>
          <w:ilvl w:val="0"/>
          <w:numId w:val="8"/>
        </w:numPr>
        <w:spacing w:after="240" w:line="264" w:lineRule="auto"/>
        <w:ind w:left="0" w:hanging="720"/>
        <w:rPr>
          <w:rFonts w:ascii="Times New Roman" w:hAnsi="Times New Roman"/>
          <w:sz w:val="24"/>
          <w:szCs w:val="24"/>
        </w:rPr>
      </w:pPr>
      <w:r w:rsidRPr="00CB1237">
        <w:rPr>
          <w:rFonts w:ascii="Times New Roman" w:hAnsi="Times New Roman"/>
          <w:sz w:val="24"/>
          <w:szCs w:val="24"/>
        </w:rPr>
        <w:t>(1)</w:t>
      </w:r>
      <w:r w:rsidRPr="00CB1237">
        <w:rPr>
          <w:rFonts w:ascii="Times New Roman" w:hAnsi="Times New Roman"/>
          <w:sz w:val="24"/>
          <w:szCs w:val="24"/>
        </w:rPr>
        <w:tab/>
      </w:r>
      <w:r w:rsidR="000F5C22">
        <w:rPr>
          <w:rFonts w:ascii="Times New Roman" w:hAnsi="Times New Roman"/>
          <w:sz w:val="24"/>
          <w:szCs w:val="24"/>
        </w:rPr>
        <w:t>Barrett’s Enterprise</w:t>
      </w:r>
      <w:r w:rsidR="00A42D87">
        <w:rPr>
          <w:rFonts w:ascii="Times New Roman" w:hAnsi="Times New Roman"/>
          <w:sz w:val="24"/>
          <w:szCs w:val="24"/>
        </w:rPr>
        <w:t>, Inc.</w:t>
      </w:r>
      <w:r w:rsidR="00F94498">
        <w:rPr>
          <w:rFonts w:ascii="Times New Roman" w:hAnsi="Times New Roman"/>
          <w:sz w:val="24"/>
          <w:szCs w:val="24"/>
        </w:rPr>
        <w:t>’s</w:t>
      </w:r>
      <w:r w:rsidR="005A3029" w:rsidRPr="00CB1237">
        <w:rPr>
          <w:rFonts w:ascii="Times New Roman" w:hAnsi="Times New Roman"/>
          <w:sz w:val="24"/>
          <w:szCs w:val="24"/>
        </w:rPr>
        <w:t xml:space="preserve"> request for mitigation is DENIED. </w:t>
      </w:r>
    </w:p>
    <w:p w14:paraId="40B7CC27" w14:textId="45727892" w:rsidR="00EB34C8" w:rsidRPr="000F5C22" w:rsidRDefault="00EB34C8" w:rsidP="004578AF">
      <w:pPr>
        <w:pStyle w:val="NoSpacing"/>
        <w:numPr>
          <w:ilvl w:val="0"/>
          <w:numId w:val="8"/>
        </w:numPr>
        <w:spacing w:after="240" w:line="264" w:lineRule="auto"/>
        <w:ind w:left="0" w:hanging="720"/>
        <w:rPr>
          <w:rFonts w:ascii="Times New Roman" w:hAnsi="Times New Roman"/>
          <w:sz w:val="24"/>
          <w:szCs w:val="24"/>
        </w:rPr>
      </w:pPr>
      <w:r w:rsidRPr="000F5C22">
        <w:rPr>
          <w:rFonts w:ascii="Times New Roman" w:hAnsi="Times New Roman"/>
          <w:sz w:val="24"/>
          <w:szCs w:val="24"/>
        </w:rPr>
        <w:t>(2)</w:t>
      </w:r>
      <w:r w:rsidRPr="000F5C22">
        <w:rPr>
          <w:rFonts w:ascii="Times New Roman" w:hAnsi="Times New Roman"/>
          <w:sz w:val="24"/>
          <w:szCs w:val="24"/>
        </w:rPr>
        <w:tab/>
      </w:r>
      <w:r w:rsidR="00BA32E5">
        <w:rPr>
          <w:rFonts w:ascii="Times New Roman" w:hAnsi="Times New Roman"/>
          <w:sz w:val="24"/>
          <w:szCs w:val="24"/>
        </w:rPr>
        <w:t>The $11,000 penalty is due immediately.</w:t>
      </w:r>
    </w:p>
    <w:p w14:paraId="2290B464" w14:textId="3F40CCF9" w:rsidR="00CB0163" w:rsidRPr="00CB1237" w:rsidRDefault="00CB0163" w:rsidP="004578AF">
      <w:pPr>
        <w:spacing w:after="240" w:line="264" w:lineRule="auto"/>
      </w:pPr>
      <w:r w:rsidRPr="00CB1237">
        <w:t xml:space="preserve">DATED at Olympia, Washington, and effective </w:t>
      </w:r>
      <w:r w:rsidR="000F5C22">
        <w:t xml:space="preserve">March </w:t>
      </w:r>
      <w:r w:rsidR="00C54ADF">
        <w:t>1</w:t>
      </w:r>
      <w:r w:rsidR="00B82653">
        <w:t>5</w:t>
      </w:r>
      <w:r w:rsidR="000F5C22">
        <w:t>, 2017</w:t>
      </w:r>
      <w:r w:rsidRPr="00CB1237">
        <w:t>.</w:t>
      </w:r>
    </w:p>
    <w:p w14:paraId="55C3CB5A" w14:textId="77777777" w:rsidR="00CB0163" w:rsidRPr="00CB1237" w:rsidRDefault="00CB0163" w:rsidP="004578AF">
      <w:pPr>
        <w:spacing w:after="960" w:line="264" w:lineRule="auto"/>
        <w:jc w:val="center"/>
      </w:pPr>
      <w:r w:rsidRPr="00CB1237">
        <w:t>WASHINGTON UTILITIES AND TRANSPORTATION COMMISSION</w:t>
      </w:r>
    </w:p>
    <w:p w14:paraId="053AC1E0" w14:textId="142459FD" w:rsidR="00AE2AB3" w:rsidRPr="007F5EDF" w:rsidRDefault="00AE2AB3" w:rsidP="004578AF">
      <w:pPr>
        <w:spacing w:line="288" w:lineRule="auto"/>
        <w:ind w:left="4320"/>
      </w:pPr>
      <w:r w:rsidRPr="007F5EDF">
        <w:t>STEVEN V. KING</w:t>
      </w:r>
      <w:r w:rsidR="004578AF">
        <w:br/>
      </w:r>
      <w:r w:rsidRPr="007F5EDF">
        <w:t>Executive Director and Secretary</w:t>
      </w:r>
    </w:p>
    <w:p w14:paraId="25AE405D" w14:textId="77777777" w:rsidR="00AE2AB3" w:rsidRPr="007F5EDF" w:rsidRDefault="00AE2AB3" w:rsidP="00AE2AB3">
      <w:pPr>
        <w:spacing w:line="288" w:lineRule="auto"/>
        <w:rPr>
          <w:b/>
          <w:bCs/>
        </w:rPr>
      </w:pPr>
      <w:r w:rsidRPr="007F5EDF">
        <w:rPr>
          <w:b/>
        </w:rPr>
        <w:lastRenderedPageBreak/>
        <w:t xml:space="preserve">NOTICE TO PARTIES:  This is an order delegated to the Executive Secretary for decision.  As authorized in WAC 480-07-904(3), you </w:t>
      </w:r>
      <w:r w:rsidRPr="007F5EDF">
        <w:rPr>
          <w:b/>
          <w:bCs/>
        </w:rPr>
        <w:t xml:space="preserve">must file any request for Commission review of this order no later than 14 days after the date the decision is posted on the Commission’s website.  </w:t>
      </w:r>
    </w:p>
    <w:p w14:paraId="552BA561" w14:textId="569DCA88" w:rsidR="00964F36" w:rsidRPr="004578AF" w:rsidRDefault="00CB0163" w:rsidP="004578AF">
      <w:pPr>
        <w:spacing w:line="264" w:lineRule="auto"/>
      </w:pPr>
      <w:r w:rsidRPr="00CB1237">
        <w:br/>
      </w:r>
    </w:p>
    <w:sectPr w:rsidR="00964F36" w:rsidRPr="004578AF" w:rsidSect="00347054">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DB29D" w14:textId="77777777" w:rsidR="0026723F" w:rsidRDefault="0026723F">
      <w:r>
        <w:separator/>
      </w:r>
    </w:p>
  </w:endnote>
  <w:endnote w:type="continuationSeparator" w:id="0">
    <w:p w14:paraId="33C9CF14" w14:textId="77777777" w:rsidR="0026723F" w:rsidRDefault="00267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CF561" w14:textId="77777777" w:rsidR="00A351E7" w:rsidRDefault="00A351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73264" w14:textId="77777777" w:rsidR="00A351E7" w:rsidRDefault="00A351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03AE8" w14:textId="77777777" w:rsidR="00A351E7" w:rsidRDefault="00A351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B05C8" w14:textId="77777777" w:rsidR="0026723F" w:rsidRDefault="0026723F">
      <w:r>
        <w:separator/>
      </w:r>
    </w:p>
  </w:footnote>
  <w:footnote w:type="continuationSeparator" w:id="0">
    <w:p w14:paraId="715930E1" w14:textId="77777777" w:rsidR="0026723F" w:rsidRDefault="0026723F">
      <w:r>
        <w:continuationSeparator/>
      </w:r>
    </w:p>
  </w:footnote>
  <w:footnote w:id="1">
    <w:p w14:paraId="5732839B" w14:textId="77777777" w:rsidR="00CB1237" w:rsidRPr="00FA59FF" w:rsidRDefault="00CB1237" w:rsidP="00CB1237">
      <w:pPr>
        <w:pStyle w:val="FootnoteText"/>
        <w:spacing w:after="120"/>
        <w:rPr>
          <w:sz w:val="22"/>
          <w:szCs w:val="22"/>
        </w:rPr>
      </w:pPr>
      <w:r w:rsidRPr="00FA59FF">
        <w:rPr>
          <w:rStyle w:val="FootnoteReference"/>
          <w:sz w:val="22"/>
          <w:szCs w:val="22"/>
        </w:rPr>
        <w:footnoteRef/>
      </w:r>
      <w:r w:rsidRPr="00FA59FF">
        <w:rPr>
          <w:sz w:val="22"/>
          <w:szCs w:val="22"/>
        </w:rPr>
        <w:t xml:space="preserve"> RCW 19.122.030(5).</w:t>
      </w:r>
    </w:p>
  </w:footnote>
  <w:footnote w:id="2">
    <w:p w14:paraId="62E45C71" w14:textId="77777777" w:rsidR="00687222" w:rsidRPr="00FA59FF" w:rsidRDefault="00687222" w:rsidP="00687222">
      <w:pPr>
        <w:pStyle w:val="FootnoteText"/>
        <w:spacing w:after="120"/>
        <w:rPr>
          <w:sz w:val="22"/>
          <w:szCs w:val="22"/>
        </w:rPr>
      </w:pPr>
      <w:r w:rsidRPr="00FA59FF">
        <w:rPr>
          <w:rStyle w:val="FootnoteReference"/>
          <w:sz w:val="22"/>
          <w:szCs w:val="22"/>
        </w:rPr>
        <w:footnoteRef/>
      </w:r>
      <w:r w:rsidRPr="00FA59FF">
        <w:rPr>
          <w:sz w:val="22"/>
          <w:szCs w:val="22"/>
        </w:rPr>
        <w:t xml:space="preserve"> RCW 19.122.055(1)(a).</w:t>
      </w:r>
    </w:p>
  </w:footnote>
  <w:footnote w:id="3">
    <w:p w14:paraId="51069AA2" w14:textId="420A8025" w:rsidR="00687222" w:rsidRDefault="00687222" w:rsidP="00687222">
      <w:pPr>
        <w:pStyle w:val="FootnoteText"/>
      </w:pPr>
      <w:r w:rsidRPr="00FA59FF">
        <w:rPr>
          <w:rStyle w:val="FootnoteReference"/>
          <w:sz w:val="22"/>
          <w:szCs w:val="22"/>
        </w:rPr>
        <w:footnoteRef/>
      </w:r>
      <w:r w:rsidRPr="00FA59FF">
        <w:rPr>
          <w:sz w:val="22"/>
          <w:szCs w:val="22"/>
        </w:rPr>
        <w:t xml:space="preserve"> Docket A-120061, Enforcement Policy for the Washington Utilities and Transportation Commission (January 7, 2013) at ¶19.</w:t>
      </w:r>
      <w:r w:rsidR="001005C6">
        <w:rPr>
          <w:sz w:val="22"/>
          <w:szCs w:val="22"/>
        </w:rP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F7F86" w14:textId="77777777" w:rsidR="00A351E7" w:rsidRDefault="00A351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7A8CD" w14:textId="5C2748C1" w:rsidR="00A21BEB" w:rsidRDefault="009345E5" w:rsidP="00A21BEB">
    <w:pPr>
      <w:pStyle w:val="Header"/>
      <w:tabs>
        <w:tab w:val="clear" w:pos="8640"/>
        <w:tab w:val="right" w:pos="8100"/>
      </w:tabs>
      <w:rPr>
        <w:b/>
        <w:bCs/>
        <w:sz w:val="20"/>
        <w:szCs w:val="20"/>
      </w:rPr>
    </w:pPr>
    <w:r w:rsidRPr="00B85B2D">
      <w:rPr>
        <w:b/>
        <w:bCs/>
        <w:sz w:val="20"/>
        <w:szCs w:val="20"/>
      </w:rPr>
      <w:t xml:space="preserve">DOCKET </w:t>
    </w:r>
    <w:r w:rsidR="000F5C22">
      <w:rPr>
        <w:b/>
        <w:bCs/>
        <w:sz w:val="20"/>
        <w:szCs w:val="20"/>
      </w:rPr>
      <w:t>D-161118</w:t>
    </w:r>
  </w:p>
  <w:p w14:paraId="3C03D472" w14:textId="2F0D1C7A" w:rsidR="009345E5" w:rsidRDefault="00A21BEB" w:rsidP="00A21BEB">
    <w:pPr>
      <w:pStyle w:val="Header"/>
      <w:tabs>
        <w:tab w:val="clear" w:pos="8640"/>
        <w:tab w:val="right" w:pos="8100"/>
      </w:tabs>
      <w:rPr>
        <w:rStyle w:val="PageNumber"/>
        <w:b/>
        <w:bCs/>
        <w:sz w:val="20"/>
        <w:szCs w:val="20"/>
      </w:rPr>
    </w:pPr>
    <w:r>
      <w:rPr>
        <w:b/>
        <w:bCs/>
        <w:sz w:val="20"/>
        <w:szCs w:val="20"/>
      </w:rPr>
      <w:t>Order 01</w:t>
    </w:r>
    <w:r w:rsidR="009345E5" w:rsidRPr="00B85B2D">
      <w:rPr>
        <w:b/>
        <w:bCs/>
        <w:sz w:val="20"/>
        <w:szCs w:val="20"/>
      </w:rPr>
      <w:tab/>
    </w:r>
    <w:r w:rsidR="009345E5" w:rsidRPr="00B85B2D">
      <w:rPr>
        <w:b/>
        <w:bCs/>
        <w:sz w:val="20"/>
        <w:szCs w:val="20"/>
      </w:rPr>
      <w:tab/>
      <w:t xml:space="preserve">PAGE </w:t>
    </w:r>
    <w:r w:rsidR="009345E5" w:rsidRPr="00B85B2D">
      <w:rPr>
        <w:rStyle w:val="PageNumber"/>
        <w:b/>
        <w:bCs/>
        <w:sz w:val="20"/>
        <w:szCs w:val="20"/>
      </w:rPr>
      <w:fldChar w:fldCharType="begin"/>
    </w:r>
    <w:r w:rsidR="009345E5" w:rsidRPr="00B85B2D">
      <w:rPr>
        <w:rStyle w:val="PageNumber"/>
        <w:b/>
        <w:bCs/>
        <w:sz w:val="20"/>
        <w:szCs w:val="20"/>
      </w:rPr>
      <w:instrText xml:space="preserve"> PAGE </w:instrText>
    </w:r>
    <w:r w:rsidR="009345E5" w:rsidRPr="00B85B2D">
      <w:rPr>
        <w:rStyle w:val="PageNumber"/>
        <w:b/>
        <w:bCs/>
        <w:sz w:val="20"/>
        <w:szCs w:val="20"/>
      </w:rPr>
      <w:fldChar w:fldCharType="separate"/>
    </w:r>
    <w:r w:rsidR="00A351E7">
      <w:rPr>
        <w:rStyle w:val="PageNumber"/>
        <w:b/>
        <w:bCs/>
        <w:noProof/>
        <w:sz w:val="20"/>
        <w:szCs w:val="20"/>
      </w:rPr>
      <w:t>4</w:t>
    </w:r>
    <w:r w:rsidR="009345E5" w:rsidRPr="00B85B2D">
      <w:rPr>
        <w:rStyle w:val="PageNumber"/>
        <w:b/>
        <w:bCs/>
        <w:sz w:val="20"/>
        <w:szCs w:val="20"/>
      </w:rPr>
      <w:fldChar w:fldCharType="end"/>
    </w:r>
  </w:p>
  <w:p w14:paraId="2B73C76D" w14:textId="77777777" w:rsidR="001E6A88" w:rsidRDefault="001E6A88">
    <w:pPr>
      <w:pStyle w:val="Header"/>
      <w:tabs>
        <w:tab w:val="clear" w:pos="8640"/>
        <w:tab w:val="right" w:pos="8100"/>
      </w:tabs>
      <w:rPr>
        <w:rStyle w:val="PageNumber"/>
        <w:b/>
        <w:bCs/>
        <w:sz w:val="20"/>
        <w:szCs w:val="20"/>
      </w:rPr>
    </w:pPr>
  </w:p>
  <w:p w14:paraId="13B67592" w14:textId="77777777" w:rsidR="001E6A88" w:rsidRPr="00B85B2D" w:rsidRDefault="001E6A88">
    <w:pPr>
      <w:pStyle w:val="Header"/>
      <w:tabs>
        <w:tab w:val="clear" w:pos="8640"/>
        <w:tab w:val="right" w:pos="8100"/>
      </w:tabs>
      <w:rPr>
        <w:b/>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8C659" w14:textId="14624F0C" w:rsidR="004578AF" w:rsidRDefault="004578AF" w:rsidP="004578AF">
    <w:pPr>
      <w:pStyle w:val="Header"/>
      <w:jc w:val="right"/>
    </w:pPr>
    <w:r>
      <w:t>Service Date: March 1</w:t>
    </w:r>
    <w:r w:rsidR="00A351E7">
      <w:t>5</w:t>
    </w:r>
    <w:bookmarkStart w:id="0" w:name="_GoBack"/>
    <w:bookmarkEnd w:id="0"/>
    <w:r>
      <w:t>,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3628EC8A"/>
    <w:lvl w:ilvl="0" w:tplc="580E919A">
      <w:start w:val="1"/>
      <w:numFmt w:val="decimal"/>
      <w:lvlText w:val="%1"/>
      <w:lvlJc w:val="righ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4009B7"/>
    <w:multiLevelType w:val="hybridMultilevel"/>
    <w:tmpl w:val="190C266E"/>
    <w:lvl w:ilvl="0" w:tplc="46A47482">
      <w:start w:val="1"/>
      <w:numFmt w:val="decimal"/>
      <w:lvlText w:val="%1"/>
      <w:lvlJc w:val="left"/>
      <w:pPr>
        <w:ind w:left="720" w:hanging="360"/>
      </w:pPr>
      <w:rPr>
        <w:rFonts w:hint="default"/>
        <w:b w:val="0"/>
        <w:i/>
        <w:strike w:val="0"/>
        <w:dstrike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69158DF"/>
    <w:multiLevelType w:val="hybridMultilevel"/>
    <w:tmpl w:val="6B80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6765F0E"/>
    <w:multiLevelType w:val="hybridMultilevel"/>
    <w:tmpl w:val="ABEE3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1"/>
  </w:num>
  <w:num w:numId="5">
    <w:abstractNumId w:val="7"/>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ED6"/>
    <w:rsid w:val="00000F54"/>
    <w:rsid w:val="000015DC"/>
    <w:rsid w:val="00001764"/>
    <w:rsid w:val="00002402"/>
    <w:rsid w:val="00003479"/>
    <w:rsid w:val="00005893"/>
    <w:rsid w:val="00007D4A"/>
    <w:rsid w:val="00011DA9"/>
    <w:rsid w:val="00013BD4"/>
    <w:rsid w:val="00014AB8"/>
    <w:rsid w:val="000164A8"/>
    <w:rsid w:val="000210D8"/>
    <w:rsid w:val="000219B7"/>
    <w:rsid w:val="0002339B"/>
    <w:rsid w:val="00023460"/>
    <w:rsid w:val="0002570B"/>
    <w:rsid w:val="000269D6"/>
    <w:rsid w:val="00033213"/>
    <w:rsid w:val="0003347C"/>
    <w:rsid w:val="00037ADC"/>
    <w:rsid w:val="00040C1A"/>
    <w:rsid w:val="000425D2"/>
    <w:rsid w:val="000426C0"/>
    <w:rsid w:val="00046136"/>
    <w:rsid w:val="00052588"/>
    <w:rsid w:val="00052765"/>
    <w:rsid w:val="00062A54"/>
    <w:rsid w:val="000631B2"/>
    <w:rsid w:val="00064277"/>
    <w:rsid w:val="00064471"/>
    <w:rsid w:val="00064D16"/>
    <w:rsid w:val="0006698E"/>
    <w:rsid w:val="000677EC"/>
    <w:rsid w:val="00070B4A"/>
    <w:rsid w:val="00073CA1"/>
    <w:rsid w:val="00075638"/>
    <w:rsid w:val="00082753"/>
    <w:rsid w:val="00084377"/>
    <w:rsid w:val="00085C9C"/>
    <w:rsid w:val="0009227E"/>
    <w:rsid w:val="00092BFA"/>
    <w:rsid w:val="000A14A5"/>
    <w:rsid w:val="000A38A3"/>
    <w:rsid w:val="000A424F"/>
    <w:rsid w:val="000A4D7C"/>
    <w:rsid w:val="000A60F5"/>
    <w:rsid w:val="000B2F06"/>
    <w:rsid w:val="000B3F21"/>
    <w:rsid w:val="000B4183"/>
    <w:rsid w:val="000B48C0"/>
    <w:rsid w:val="000B55AD"/>
    <w:rsid w:val="000B67B6"/>
    <w:rsid w:val="000B7854"/>
    <w:rsid w:val="000B7A11"/>
    <w:rsid w:val="000B7F83"/>
    <w:rsid w:val="000C0323"/>
    <w:rsid w:val="000C6599"/>
    <w:rsid w:val="000D254E"/>
    <w:rsid w:val="000D3ACC"/>
    <w:rsid w:val="000D4261"/>
    <w:rsid w:val="000D74CA"/>
    <w:rsid w:val="000D77CC"/>
    <w:rsid w:val="000E0772"/>
    <w:rsid w:val="000E1196"/>
    <w:rsid w:val="000E1EB1"/>
    <w:rsid w:val="000E2A61"/>
    <w:rsid w:val="000E4BC7"/>
    <w:rsid w:val="000E538C"/>
    <w:rsid w:val="000F0649"/>
    <w:rsid w:val="000F5C22"/>
    <w:rsid w:val="001005C6"/>
    <w:rsid w:val="001007E1"/>
    <w:rsid w:val="00101D97"/>
    <w:rsid w:val="00103960"/>
    <w:rsid w:val="00111219"/>
    <w:rsid w:val="00111B07"/>
    <w:rsid w:val="00112B93"/>
    <w:rsid w:val="001155A4"/>
    <w:rsid w:val="001155D2"/>
    <w:rsid w:val="00117299"/>
    <w:rsid w:val="00117333"/>
    <w:rsid w:val="001179CD"/>
    <w:rsid w:val="00120913"/>
    <w:rsid w:val="0012204A"/>
    <w:rsid w:val="00124092"/>
    <w:rsid w:val="0012548B"/>
    <w:rsid w:val="00126995"/>
    <w:rsid w:val="00127197"/>
    <w:rsid w:val="00127ECE"/>
    <w:rsid w:val="00131166"/>
    <w:rsid w:val="00131E06"/>
    <w:rsid w:val="001320FF"/>
    <w:rsid w:val="00134431"/>
    <w:rsid w:val="00135751"/>
    <w:rsid w:val="00136247"/>
    <w:rsid w:val="00136868"/>
    <w:rsid w:val="0014054F"/>
    <w:rsid w:val="0014354E"/>
    <w:rsid w:val="00145B34"/>
    <w:rsid w:val="00152F28"/>
    <w:rsid w:val="001537A6"/>
    <w:rsid w:val="0015682A"/>
    <w:rsid w:val="001572AD"/>
    <w:rsid w:val="00157683"/>
    <w:rsid w:val="00160AF2"/>
    <w:rsid w:val="0016160B"/>
    <w:rsid w:val="00163BE1"/>
    <w:rsid w:val="00164F15"/>
    <w:rsid w:val="001657C1"/>
    <w:rsid w:val="001664DB"/>
    <w:rsid w:val="00167DC6"/>
    <w:rsid w:val="0017431C"/>
    <w:rsid w:val="00174556"/>
    <w:rsid w:val="00174D63"/>
    <w:rsid w:val="00176046"/>
    <w:rsid w:val="0017655F"/>
    <w:rsid w:val="00177D68"/>
    <w:rsid w:val="00182298"/>
    <w:rsid w:val="00182DFC"/>
    <w:rsid w:val="00184CDE"/>
    <w:rsid w:val="00185EF7"/>
    <w:rsid w:val="00185FE6"/>
    <w:rsid w:val="00186814"/>
    <w:rsid w:val="001906D6"/>
    <w:rsid w:val="00190A10"/>
    <w:rsid w:val="00190E92"/>
    <w:rsid w:val="0019411E"/>
    <w:rsid w:val="00196C9A"/>
    <w:rsid w:val="001A0000"/>
    <w:rsid w:val="001A1541"/>
    <w:rsid w:val="001A220D"/>
    <w:rsid w:val="001A2809"/>
    <w:rsid w:val="001A6A8B"/>
    <w:rsid w:val="001A75A2"/>
    <w:rsid w:val="001B105D"/>
    <w:rsid w:val="001B1CDB"/>
    <w:rsid w:val="001B472B"/>
    <w:rsid w:val="001C10D0"/>
    <w:rsid w:val="001C1DAE"/>
    <w:rsid w:val="001C5342"/>
    <w:rsid w:val="001C66B2"/>
    <w:rsid w:val="001C7A05"/>
    <w:rsid w:val="001D0DC8"/>
    <w:rsid w:val="001D1073"/>
    <w:rsid w:val="001D1ADF"/>
    <w:rsid w:val="001D6547"/>
    <w:rsid w:val="001D765C"/>
    <w:rsid w:val="001E5EC1"/>
    <w:rsid w:val="001E64D7"/>
    <w:rsid w:val="001E6A88"/>
    <w:rsid w:val="001F2D70"/>
    <w:rsid w:val="001F58FC"/>
    <w:rsid w:val="001F6CA6"/>
    <w:rsid w:val="002032BA"/>
    <w:rsid w:val="00203697"/>
    <w:rsid w:val="002061ED"/>
    <w:rsid w:val="00212C4A"/>
    <w:rsid w:val="0021739D"/>
    <w:rsid w:val="00217765"/>
    <w:rsid w:val="00223687"/>
    <w:rsid w:val="002258B1"/>
    <w:rsid w:val="00225BA3"/>
    <w:rsid w:val="00226090"/>
    <w:rsid w:val="002260E1"/>
    <w:rsid w:val="00227F07"/>
    <w:rsid w:val="00230FD0"/>
    <w:rsid w:val="0023347F"/>
    <w:rsid w:val="00233D02"/>
    <w:rsid w:val="002376DA"/>
    <w:rsid w:val="0024097E"/>
    <w:rsid w:val="00241EFB"/>
    <w:rsid w:val="002443C1"/>
    <w:rsid w:val="00244A75"/>
    <w:rsid w:val="00246359"/>
    <w:rsid w:val="00251255"/>
    <w:rsid w:val="0025542C"/>
    <w:rsid w:val="002558D0"/>
    <w:rsid w:val="0025776E"/>
    <w:rsid w:val="002601B6"/>
    <w:rsid w:val="0026116F"/>
    <w:rsid w:val="00262EBB"/>
    <w:rsid w:val="00264C0F"/>
    <w:rsid w:val="002656EB"/>
    <w:rsid w:val="0026688A"/>
    <w:rsid w:val="0026723F"/>
    <w:rsid w:val="002728F6"/>
    <w:rsid w:val="00280C23"/>
    <w:rsid w:val="00281ABD"/>
    <w:rsid w:val="002834B4"/>
    <w:rsid w:val="00285B43"/>
    <w:rsid w:val="0028697C"/>
    <w:rsid w:val="002872F0"/>
    <w:rsid w:val="00287672"/>
    <w:rsid w:val="00287B09"/>
    <w:rsid w:val="00291285"/>
    <w:rsid w:val="00291C3E"/>
    <w:rsid w:val="00293EC2"/>
    <w:rsid w:val="00294727"/>
    <w:rsid w:val="00294B8D"/>
    <w:rsid w:val="002969C0"/>
    <w:rsid w:val="002A44FE"/>
    <w:rsid w:val="002A547A"/>
    <w:rsid w:val="002A74AC"/>
    <w:rsid w:val="002B0F91"/>
    <w:rsid w:val="002C03F6"/>
    <w:rsid w:val="002C0752"/>
    <w:rsid w:val="002C1C05"/>
    <w:rsid w:val="002C2FA6"/>
    <w:rsid w:val="002C5131"/>
    <w:rsid w:val="002D5415"/>
    <w:rsid w:val="002D54E7"/>
    <w:rsid w:val="002E1E12"/>
    <w:rsid w:val="002E3C80"/>
    <w:rsid w:val="002E5357"/>
    <w:rsid w:val="002E59AC"/>
    <w:rsid w:val="002E6663"/>
    <w:rsid w:val="002F0CF4"/>
    <w:rsid w:val="002F169B"/>
    <w:rsid w:val="002F698C"/>
    <w:rsid w:val="002F6D84"/>
    <w:rsid w:val="002F71C2"/>
    <w:rsid w:val="00301107"/>
    <w:rsid w:val="00302F2A"/>
    <w:rsid w:val="003042FF"/>
    <w:rsid w:val="0030487D"/>
    <w:rsid w:val="00304888"/>
    <w:rsid w:val="003072AB"/>
    <w:rsid w:val="00310968"/>
    <w:rsid w:val="00311EBF"/>
    <w:rsid w:val="003125AD"/>
    <w:rsid w:val="0031607C"/>
    <w:rsid w:val="00316961"/>
    <w:rsid w:val="00320A02"/>
    <w:rsid w:val="003221C8"/>
    <w:rsid w:val="00325033"/>
    <w:rsid w:val="0033059A"/>
    <w:rsid w:val="003332A6"/>
    <w:rsid w:val="00334224"/>
    <w:rsid w:val="0033751C"/>
    <w:rsid w:val="00343FAD"/>
    <w:rsid w:val="00345CDC"/>
    <w:rsid w:val="00347054"/>
    <w:rsid w:val="003470BB"/>
    <w:rsid w:val="00352554"/>
    <w:rsid w:val="00355F62"/>
    <w:rsid w:val="00361888"/>
    <w:rsid w:val="00362AC7"/>
    <w:rsid w:val="00363B2A"/>
    <w:rsid w:val="00365AE5"/>
    <w:rsid w:val="003717D9"/>
    <w:rsid w:val="00371E20"/>
    <w:rsid w:val="00372516"/>
    <w:rsid w:val="003770BB"/>
    <w:rsid w:val="0038109D"/>
    <w:rsid w:val="003815A3"/>
    <w:rsid w:val="0038268B"/>
    <w:rsid w:val="00382A30"/>
    <w:rsid w:val="00383B52"/>
    <w:rsid w:val="00386898"/>
    <w:rsid w:val="00386C96"/>
    <w:rsid w:val="00387620"/>
    <w:rsid w:val="00390070"/>
    <w:rsid w:val="003901A1"/>
    <w:rsid w:val="00397A4E"/>
    <w:rsid w:val="00397A87"/>
    <w:rsid w:val="003A1603"/>
    <w:rsid w:val="003A38E3"/>
    <w:rsid w:val="003A7B35"/>
    <w:rsid w:val="003B04E4"/>
    <w:rsid w:val="003B10D2"/>
    <w:rsid w:val="003B534A"/>
    <w:rsid w:val="003B5624"/>
    <w:rsid w:val="003C70EB"/>
    <w:rsid w:val="003D404F"/>
    <w:rsid w:val="003D4639"/>
    <w:rsid w:val="003D4B3F"/>
    <w:rsid w:val="003D52BA"/>
    <w:rsid w:val="003D5644"/>
    <w:rsid w:val="003D6C0A"/>
    <w:rsid w:val="003D740F"/>
    <w:rsid w:val="003E01D8"/>
    <w:rsid w:val="003E2CFC"/>
    <w:rsid w:val="003F2A20"/>
    <w:rsid w:val="003F3EA6"/>
    <w:rsid w:val="003F4ACF"/>
    <w:rsid w:val="004004F2"/>
    <w:rsid w:val="00405642"/>
    <w:rsid w:val="00406DDA"/>
    <w:rsid w:val="004074DC"/>
    <w:rsid w:val="00407604"/>
    <w:rsid w:val="0040770A"/>
    <w:rsid w:val="00413546"/>
    <w:rsid w:val="0042069A"/>
    <w:rsid w:val="00421B3A"/>
    <w:rsid w:val="004226B7"/>
    <w:rsid w:val="00423D01"/>
    <w:rsid w:val="00426C92"/>
    <w:rsid w:val="00427162"/>
    <w:rsid w:val="00430F4E"/>
    <w:rsid w:val="00431EC2"/>
    <w:rsid w:val="00432DFB"/>
    <w:rsid w:val="004342E8"/>
    <w:rsid w:val="004344AD"/>
    <w:rsid w:val="004354E3"/>
    <w:rsid w:val="00436446"/>
    <w:rsid w:val="00437E4C"/>
    <w:rsid w:val="00441E21"/>
    <w:rsid w:val="00444529"/>
    <w:rsid w:val="00444E53"/>
    <w:rsid w:val="0044560D"/>
    <w:rsid w:val="00447286"/>
    <w:rsid w:val="00447DDD"/>
    <w:rsid w:val="00450C85"/>
    <w:rsid w:val="0045128B"/>
    <w:rsid w:val="0045276F"/>
    <w:rsid w:val="004578AF"/>
    <w:rsid w:val="0046023D"/>
    <w:rsid w:val="004614D7"/>
    <w:rsid w:val="00463600"/>
    <w:rsid w:val="004734A9"/>
    <w:rsid w:val="00475E8F"/>
    <w:rsid w:val="00482044"/>
    <w:rsid w:val="004878BC"/>
    <w:rsid w:val="00490617"/>
    <w:rsid w:val="004906A3"/>
    <w:rsid w:val="00491D29"/>
    <w:rsid w:val="00496AC5"/>
    <w:rsid w:val="00497055"/>
    <w:rsid w:val="00497641"/>
    <w:rsid w:val="00497C39"/>
    <w:rsid w:val="00497D18"/>
    <w:rsid w:val="004A11F3"/>
    <w:rsid w:val="004A1A6D"/>
    <w:rsid w:val="004A3E2A"/>
    <w:rsid w:val="004A74A6"/>
    <w:rsid w:val="004B28AD"/>
    <w:rsid w:val="004B4BCD"/>
    <w:rsid w:val="004C0175"/>
    <w:rsid w:val="004C1D79"/>
    <w:rsid w:val="004C1E66"/>
    <w:rsid w:val="004C4B31"/>
    <w:rsid w:val="004D1765"/>
    <w:rsid w:val="004D2214"/>
    <w:rsid w:val="004D24E3"/>
    <w:rsid w:val="004D2B76"/>
    <w:rsid w:val="004D561C"/>
    <w:rsid w:val="004D692C"/>
    <w:rsid w:val="004D7804"/>
    <w:rsid w:val="004E14C5"/>
    <w:rsid w:val="004E1E3C"/>
    <w:rsid w:val="004E29CD"/>
    <w:rsid w:val="004E2ED1"/>
    <w:rsid w:val="004E40B1"/>
    <w:rsid w:val="004F19C5"/>
    <w:rsid w:val="004F1F7C"/>
    <w:rsid w:val="004F37DD"/>
    <w:rsid w:val="004F5A39"/>
    <w:rsid w:val="00506F82"/>
    <w:rsid w:val="00515AC4"/>
    <w:rsid w:val="00516019"/>
    <w:rsid w:val="00521A82"/>
    <w:rsid w:val="00524F39"/>
    <w:rsid w:val="00525D09"/>
    <w:rsid w:val="00532693"/>
    <w:rsid w:val="00537338"/>
    <w:rsid w:val="0054092F"/>
    <w:rsid w:val="00543264"/>
    <w:rsid w:val="00545137"/>
    <w:rsid w:val="00546C2E"/>
    <w:rsid w:val="00547078"/>
    <w:rsid w:val="005473C5"/>
    <w:rsid w:val="00551071"/>
    <w:rsid w:val="00551866"/>
    <w:rsid w:val="005519EF"/>
    <w:rsid w:val="00551E82"/>
    <w:rsid w:val="0055204F"/>
    <w:rsid w:val="00552401"/>
    <w:rsid w:val="00555C15"/>
    <w:rsid w:val="005622CB"/>
    <w:rsid w:val="00564C22"/>
    <w:rsid w:val="0056667C"/>
    <w:rsid w:val="00571384"/>
    <w:rsid w:val="0057202D"/>
    <w:rsid w:val="0057279C"/>
    <w:rsid w:val="005727D3"/>
    <w:rsid w:val="005760DD"/>
    <w:rsid w:val="00577EE1"/>
    <w:rsid w:val="005817DB"/>
    <w:rsid w:val="00583BE2"/>
    <w:rsid w:val="0058665D"/>
    <w:rsid w:val="005867FA"/>
    <w:rsid w:val="005868BB"/>
    <w:rsid w:val="00587170"/>
    <w:rsid w:val="005943FC"/>
    <w:rsid w:val="00596E25"/>
    <w:rsid w:val="00597B2E"/>
    <w:rsid w:val="005A3029"/>
    <w:rsid w:val="005A3AD9"/>
    <w:rsid w:val="005A53AE"/>
    <w:rsid w:val="005A7177"/>
    <w:rsid w:val="005B14FF"/>
    <w:rsid w:val="005B2395"/>
    <w:rsid w:val="005B2C2C"/>
    <w:rsid w:val="005B3315"/>
    <w:rsid w:val="005B3D1B"/>
    <w:rsid w:val="005B3D6F"/>
    <w:rsid w:val="005B45BF"/>
    <w:rsid w:val="005B45C7"/>
    <w:rsid w:val="005B5ED6"/>
    <w:rsid w:val="005B5FED"/>
    <w:rsid w:val="005B60F9"/>
    <w:rsid w:val="005C0B6F"/>
    <w:rsid w:val="005C0DAC"/>
    <w:rsid w:val="005C21BF"/>
    <w:rsid w:val="005C4436"/>
    <w:rsid w:val="005C64B0"/>
    <w:rsid w:val="005D084E"/>
    <w:rsid w:val="005D7A9C"/>
    <w:rsid w:val="005E07B6"/>
    <w:rsid w:val="005E1DD1"/>
    <w:rsid w:val="005E1EA6"/>
    <w:rsid w:val="005E3095"/>
    <w:rsid w:val="005E5A03"/>
    <w:rsid w:val="005E5DEF"/>
    <w:rsid w:val="005E6451"/>
    <w:rsid w:val="005F0705"/>
    <w:rsid w:val="005F0FA0"/>
    <w:rsid w:val="005F24F9"/>
    <w:rsid w:val="005F6F49"/>
    <w:rsid w:val="005F75C6"/>
    <w:rsid w:val="006005B9"/>
    <w:rsid w:val="00602D5D"/>
    <w:rsid w:val="0060406D"/>
    <w:rsid w:val="0060599F"/>
    <w:rsid w:val="006060EF"/>
    <w:rsid w:val="006065BB"/>
    <w:rsid w:val="00606C8D"/>
    <w:rsid w:val="006101BE"/>
    <w:rsid w:val="00613205"/>
    <w:rsid w:val="006140A4"/>
    <w:rsid w:val="00615528"/>
    <w:rsid w:val="0062054E"/>
    <w:rsid w:val="00620F94"/>
    <w:rsid w:val="006220C6"/>
    <w:rsid w:val="00622F11"/>
    <w:rsid w:val="00623107"/>
    <w:rsid w:val="00626A18"/>
    <w:rsid w:val="00627344"/>
    <w:rsid w:val="00630B45"/>
    <w:rsid w:val="0063197C"/>
    <w:rsid w:val="00632201"/>
    <w:rsid w:val="00633CE8"/>
    <w:rsid w:val="006362F3"/>
    <w:rsid w:val="006404DC"/>
    <w:rsid w:val="0064089E"/>
    <w:rsid w:val="00645D41"/>
    <w:rsid w:val="0064785C"/>
    <w:rsid w:val="006552B9"/>
    <w:rsid w:val="00655F61"/>
    <w:rsid w:val="0066440C"/>
    <w:rsid w:val="006646B4"/>
    <w:rsid w:val="00664F6A"/>
    <w:rsid w:val="00667F91"/>
    <w:rsid w:val="006704C8"/>
    <w:rsid w:val="00672F09"/>
    <w:rsid w:val="00673194"/>
    <w:rsid w:val="006736DC"/>
    <w:rsid w:val="00674144"/>
    <w:rsid w:val="00675C9A"/>
    <w:rsid w:val="00683212"/>
    <w:rsid w:val="00683BD2"/>
    <w:rsid w:val="00683D80"/>
    <w:rsid w:val="00684895"/>
    <w:rsid w:val="00687222"/>
    <w:rsid w:val="0069127E"/>
    <w:rsid w:val="006945FB"/>
    <w:rsid w:val="006972FB"/>
    <w:rsid w:val="006A0236"/>
    <w:rsid w:val="006A123C"/>
    <w:rsid w:val="006A2D64"/>
    <w:rsid w:val="006A2DCA"/>
    <w:rsid w:val="006A5CF5"/>
    <w:rsid w:val="006B0636"/>
    <w:rsid w:val="006B2972"/>
    <w:rsid w:val="006B41C6"/>
    <w:rsid w:val="006B5F06"/>
    <w:rsid w:val="006B6062"/>
    <w:rsid w:val="006B619B"/>
    <w:rsid w:val="006B6EDA"/>
    <w:rsid w:val="006C5AA6"/>
    <w:rsid w:val="006C67EE"/>
    <w:rsid w:val="006D1F48"/>
    <w:rsid w:val="006D33D6"/>
    <w:rsid w:val="006D3BA8"/>
    <w:rsid w:val="006D3E67"/>
    <w:rsid w:val="006D6E04"/>
    <w:rsid w:val="006E06FD"/>
    <w:rsid w:val="006F0656"/>
    <w:rsid w:val="006F0806"/>
    <w:rsid w:val="006F1B9B"/>
    <w:rsid w:val="006F1CFA"/>
    <w:rsid w:val="006F2E4D"/>
    <w:rsid w:val="006F5053"/>
    <w:rsid w:val="006F7C3C"/>
    <w:rsid w:val="00703A3E"/>
    <w:rsid w:val="00706248"/>
    <w:rsid w:val="007108E0"/>
    <w:rsid w:val="00711962"/>
    <w:rsid w:val="00711F2A"/>
    <w:rsid w:val="007122D8"/>
    <w:rsid w:val="0071499C"/>
    <w:rsid w:val="00714BA2"/>
    <w:rsid w:val="00714FA1"/>
    <w:rsid w:val="00715DC8"/>
    <w:rsid w:val="00717D10"/>
    <w:rsid w:val="00717F8B"/>
    <w:rsid w:val="007201A1"/>
    <w:rsid w:val="00722126"/>
    <w:rsid w:val="00723F32"/>
    <w:rsid w:val="0073050C"/>
    <w:rsid w:val="0073285A"/>
    <w:rsid w:val="0073407F"/>
    <w:rsid w:val="00734E30"/>
    <w:rsid w:val="00737EB2"/>
    <w:rsid w:val="00737FEC"/>
    <w:rsid w:val="00741EE8"/>
    <w:rsid w:val="00742CBC"/>
    <w:rsid w:val="007453B0"/>
    <w:rsid w:val="00745582"/>
    <w:rsid w:val="007510EC"/>
    <w:rsid w:val="0075129E"/>
    <w:rsid w:val="00751E43"/>
    <w:rsid w:val="007535A9"/>
    <w:rsid w:val="007536FF"/>
    <w:rsid w:val="0076093A"/>
    <w:rsid w:val="00762E14"/>
    <w:rsid w:val="00763F8C"/>
    <w:rsid w:val="0076509F"/>
    <w:rsid w:val="007676B6"/>
    <w:rsid w:val="00771311"/>
    <w:rsid w:val="00772D78"/>
    <w:rsid w:val="007742B0"/>
    <w:rsid w:val="00774533"/>
    <w:rsid w:val="0077507E"/>
    <w:rsid w:val="00775994"/>
    <w:rsid w:val="00775FEF"/>
    <w:rsid w:val="007767BA"/>
    <w:rsid w:val="00781CE1"/>
    <w:rsid w:val="00784393"/>
    <w:rsid w:val="00786F42"/>
    <w:rsid w:val="00787ECB"/>
    <w:rsid w:val="00790390"/>
    <w:rsid w:val="0079410A"/>
    <w:rsid w:val="007956DD"/>
    <w:rsid w:val="00797452"/>
    <w:rsid w:val="007977BC"/>
    <w:rsid w:val="007A0EF6"/>
    <w:rsid w:val="007A1511"/>
    <w:rsid w:val="007A25D0"/>
    <w:rsid w:val="007A2609"/>
    <w:rsid w:val="007A3293"/>
    <w:rsid w:val="007A583E"/>
    <w:rsid w:val="007A604F"/>
    <w:rsid w:val="007A7AE7"/>
    <w:rsid w:val="007B0073"/>
    <w:rsid w:val="007B076B"/>
    <w:rsid w:val="007B082C"/>
    <w:rsid w:val="007B092E"/>
    <w:rsid w:val="007B53EC"/>
    <w:rsid w:val="007B5CF8"/>
    <w:rsid w:val="007B74DA"/>
    <w:rsid w:val="007C042F"/>
    <w:rsid w:val="007C1AF6"/>
    <w:rsid w:val="007D1ED9"/>
    <w:rsid w:val="007D1F57"/>
    <w:rsid w:val="007D348E"/>
    <w:rsid w:val="007E43FB"/>
    <w:rsid w:val="007E4811"/>
    <w:rsid w:val="007E568E"/>
    <w:rsid w:val="007E6EE7"/>
    <w:rsid w:val="007E70A0"/>
    <w:rsid w:val="007F2230"/>
    <w:rsid w:val="007F2B40"/>
    <w:rsid w:val="007F2E3A"/>
    <w:rsid w:val="007F54B5"/>
    <w:rsid w:val="008002A6"/>
    <w:rsid w:val="0080065A"/>
    <w:rsid w:val="00801D54"/>
    <w:rsid w:val="00804545"/>
    <w:rsid w:val="00805912"/>
    <w:rsid w:val="00805D66"/>
    <w:rsid w:val="00807541"/>
    <w:rsid w:val="0080762A"/>
    <w:rsid w:val="00807A37"/>
    <w:rsid w:val="00811797"/>
    <w:rsid w:val="0081220C"/>
    <w:rsid w:val="0082073A"/>
    <w:rsid w:val="00820BD5"/>
    <w:rsid w:val="008215F8"/>
    <w:rsid w:val="00821883"/>
    <w:rsid w:val="00821C79"/>
    <w:rsid w:val="008263FC"/>
    <w:rsid w:val="00827DA2"/>
    <w:rsid w:val="00827DCB"/>
    <w:rsid w:val="00830040"/>
    <w:rsid w:val="00834160"/>
    <w:rsid w:val="00834363"/>
    <w:rsid w:val="0084064A"/>
    <w:rsid w:val="0084113A"/>
    <w:rsid w:val="00841996"/>
    <w:rsid w:val="008441D8"/>
    <w:rsid w:val="00845187"/>
    <w:rsid w:val="00845C37"/>
    <w:rsid w:val="00845CD0"/>
    <w:rsid w:val="00847635"/>
    <w:rsid w:val="00850B99"/>
    <w:rsid w:val="00852803"/>
    <w:rsid w:val="00854DC8"/>
    <w:rsid w:val="008554A7"/>
    <w:rsid w:val="00857E91"/>
    <w:rsid w:val="00860038"/>
    <w:rsid w:val="00860E1F"/>
    <w:rsid w:val="008712E3"/>
    <w:rsid w:val="00872122"/>
    <w:rsid w:val="0087222E"/>
    <w:rsid w:val="008723C5"/>
    <w:rsid w:val="00873AC9"/>
    <w:rsid w:val="008741D9"/>
    <w:rsid w:val="008767DF"/>
    <w:rsid w:val="00880E68"/>
    <w:rsid w:val="0088473E"/>
    <w:rsid w:val="00885B06"/>
    <w:rsid w:val="008908C0"/>
    <w:rsid w:val="00892232"/>
    <w:rsid w:val="0089291C"/>
    <w:rsid w:val="00893292"/>
    <w:rsid w:val="008A04E5"/>
    <w:rsid w:val="008A05DC"/>
    <w:rsid w:val="008A11E5"/>
    <w:rsid w:val="008A17FD"/>
    <w:rsid w:val="008A1BAC"/>
    <w:rsid w:val="008A1FFC"/>
    <w:rsid w:val="008A37A3"/>
    <w:rsid w:val="008A3AA0"/>
    <w:rsid w:val="008A54E8"/>
    <w:rsid w:val="008A6086"/>
    <w:rsid w:val="008A617E"/>
    <w:rsid w:val="008A62E5"/>
    <w:rsid w:val="008A6CA1"/>
    <w:rsid w:val="008A70E9"/>
    <w:rsid w:val="008A754B"/>
    <w:rsid w:val="008B450B"/>
    <w:rsid w:val="008B5AE3"/>
    <w:rsid w:val="008B5BE7"/>
    <w:rsid w:val="008B67DE"/>
    <w:rsid w:val="008B79D9"/>
    <w:rsid w:val="008C1EED"/>
    <w:rsid w:val="008C52B4"/>
    <w:rsid w:val="008C5A57"/>
    <w:rsid w:val="008C6DFB"/>
    <w:rsid w:val="008D3B2D"/>
    <w:rsid w:val="008D3F5B"/>
    <w:rsid w:val="008D559C"/>
    <w:rsid w:val="008E0C97"/>
    <w:rsid w:val="008F03A6"/>
    <w:rsid w:val="008F1AF7"/>
    <w:rsid w:val="008F20F9"/>
    <w:rsid w:val="008F39D6"/>
    <w:rsid w:val="00900A7C"/>
    <w:rsid w:val="0090526A"/>
    <w:rsid w:val="00910B77"/>
    <w:rsid w:val="009115AE"/>
    <w:rsid w:val="00912358"/>
    <w:rsid w:val="00916379"/>
    <w:rsid w:val="00916BAF"/>
    <w:rsid w:val="00917092"/>
    <w:rsid w:val="00917138"/>
    <w:rsid w:val="00920A02"/>
    <w:rsid w:val="009212F2"/>
    <w:rsid w:val="0092251C"/>
    <w:rsid w:val="00925AC6"/>
    <w:rsid w:val="00927AAF"/>
    <w:rsid w:val="00930F0E"/>
    <w:rsid w:val="0093236E"/>
    <w:rsid w:val="009323D2"/>
    <w:rsid w:val="00934522"/>
    <w:rsid w:val="009345E5"/>
    <w:rsid w:val="00934882"/>
    <w:rsid w:val="00934BAB"/>
    <w:rsid w:val="0093548C"/>
    <w:rsid w:val="009359C8"/>
    <w:rsid w:val="0094190D"/>
    <w:rsid w:val="00950F3F"/>
    <w:rsid w:val="00951B71"/>
    <w:rsid w:val="00952A55"/>
    <w:rsid w:val="009603B2"/>
    <w:rsid w:val="009621E7"/>
    <w:rsid w:val="00962A64"/>
    <w:rsid w:val="00962EFB"/>
    <w:rsid w:val="00964F36"/>
    <w:rsid w:val="0096765C"/>
    <w:rsid w:val="00967B6B"/>
    <w:rsid w:val="00972E44"/>
    <w:rsid w:val="009732C4"/>
    <w:rsid w:val="00974895"/>
    <w:rsid w:val="00977283"/>
    <w:rsid w:val="00980C17"/>
    <w:rsid w:val="00981531"/>
    <w:rsid w:val="0098271D"/>
    <w:rsid w:val="00982CA8"/>
    <w:rsid w:val="009839F8"/>
    <w:rsid w:val="0098573E"/>
    <w:rsid w:val="00992ED9"/>
    <w:rsid w:val="0099456C"/>
    <w:rsid w:val="009946AD"/>
    <w:rsid w:val="0099595F"/>
    <w:rsid w:val="00996773"/>
    <w:rsid w:val="0099740E"/>
    <w:rsid w:val="009A1B9B"/>
    <w:rsid w:val="009A3C28"/>
    <w:rsid w:val="009B1AB0"/>
    <w:rsid w:val="009B4ABC"/>
    <w:rsid w:val="009B4C93"/>
    <w:rsid w:val="009C0FDC"/>
    <w:rsid w:val="009C37F4"/>
    <w:rsid w:val="009C5A75"/>
    <w:rsid w:val="009D0F83"/>
    <w:rsid w:val="009D1F5D"/>
    <w:rsid w:val="009D5079"/>
    <w:rsid w:val="009D5FD8"/>
    <w:rsid w:val="009E3AA6"/>
    <w:rsid w:val="009E3B21"/>
    <w:rsid w:val="009E511B"/>
    <w:rsid w:val="009F44BC"/>
    <w:rsid w:val="009F513F"/>
    <w:rsid w:val="009F5995"/>
    <w:rsid w:val="009F6BBA"/>
    <w:rsid w:val="009F7B0E"/>
    <w:rsid w:val="00A01D34"/>
    <w:rsid w:val="00A01D98"/>
    <w:rsid w:val="00A02940"/>
    <w:rsid w:val="00A05824"/>
    <w:rsid w:val="00A05D98"/>
    <w:rsid w:val="00A067C3"/>
    <w:rsid w:val="00A10336"/>
    <w:rsid w:val="00A110DA"/>
    <w:rsid w:val="00A127E7"/>
    <w:rsid w:val="00A12EB6"/>
    <w:rsid w:val="00A13825"/>
    <w:rsid w:val="00A14614"/>
    <w:rsid w:val="00A14D36"/>
    <w:rsid w:val="00A200C8"/>
    <w:rsid w:val="00A21BEB"/>
    <w:rsid w:val="00A225D0"/>
    <w:rsid w:val="00A225E6"/>
    <w:rsid w:val="00A25153"/>
    <w:rsid w:val="00A26A46"/>
    <w:rsid w:val="00A27867"/>
    <w:rsid w:val="00A30849"/>
    <w:rsid w:val="00A31FF3"/>
    <w:rsid w:val="00A35009"/>
    <w:rsid w:val="00A351E7"/>
    <w:rsid w:val="00A353E9"/>
    <w:rsid w:val="00A40ACE"/>
    <w:rsid w:val="00A40D0F"/>
    <w:rsid w:val="00A423ED"/>
    <w:rsid w:val="00A42493"/>
    <w:rsid w:val="00A42D87"/>
    <w:rsid w:val="00A432A7"/>
    <w:rsid w:val="00A445FF"/>
    <w:rsid w:val="00A502B4"/>
    <w:rsid w:val="00A55C3E"/>
    <w:rsid w:val="00A57D27"/>
    <w:rsid w:val="00A60CCC"/>
    <w:rsid w:val="00A6168F"/>
    <w:rsid w:val="00A6192B"/>
    <w:rsid w:val="00A61B61"/>
    <w:rsid w:val="00A61EDE"/>
    <w:rsid w:val="00A6493D"/>
    <w:rsid w:val="00A702E4"/>
    <w:rsid w:val="00A70786"/>
    <w:rsid w:val="00A71D58"/>
    <w:rsid w:val="00A721F6"/>
    <w:rsid w:val="00A7478B"/>
    <w:rsid w:val="00A754B7"/>
    <w:rsid w:val="00A75C9C"/>
    <w:rsid w:val="00A8212C"/>
    <w:rsid w:val="00A83C11"/>
    <w:rsid w:val="00A84893"/>
    <w:rsid w:val="00A86F74"/>
    <w:rsid w:val="00A91A82"/>
    <w:rsid w:val="00A92BD3"/>
    <w:rsid w:val="00A959F1"/>
    <w:rsid w:val="00A96D13"/>
    <w:rsid w:val="00A9718B"/>
    <w:rsid w:val="00A97601"/>
    <w:rsid w:val="00A979BA"/>
    <w:rsid w:val="00AA0CA2"/>
    <w:rsid w:val="00AA2706"/>
    <w:rsid w:val="00AA2BC6"/>
    <w:rsid w:val="00AA3E8B"/>
    <w:rsid w:val="00AA4F6D"/>
    <w:rsid w:val="00AA5ED0"/>
    <w:rsid w:val="00AA6988"/>
    <w:rsid w:val="00AB0555"/>
    <w:rsid w:val="00AB1EBB"/>
    <w:rsid w:val="00AB2053"/>
    <w:rsid w:val="00AB2A6F"/>
    <w:rsid w:val="00AB3DB1"/>
    <w:rsid w:val="00AB6223"/>
    <w:rsid w:val="00AB79E8"/>
    <w:rsid w:val="00AC154E"/>
    <w:rsid w:val="00AC36B2"/>
    <w:rsid w:val="00AC387A"/>
    <w:rsid w:val="00AC43C5"/>
    <w:rsid w:val="00AC53C8"/>
    <w:rsid w:val="00AC552D"/>
    <w:rsid w:val="00AC77DA"/>
    <w:rsid w:val="00AC7EA1"/>
    <w:rsid w:val="00AD0555"/>
    <w:rsid w:val="00AD1397"/>
    <w:rsid w:val="00AD1F0B"/>
    <w:rsid w:val="00AD202F"/>
    <w:rsid w:val="00AD7BE5"/>
    <w:rsid w:val="00AE2AB3"/>
    <w:rsid w:val="00AE2B02"/>
    <w:rsid w:val="00AE366C"/>
    <w:rsid w:val="00AE4B14"/>
    <w:rsid w:val="00AE5D6D"/>
    <w:rsid w:val="00AE6240"/>
    <w:rsid w:val="00AE72F9"/>
    <w:rsid w:val="00AF0695"/>
    <w:rsid w:val="00AF36D7"/>
    <w:rsid w:val="00AF48F9"/>
    <w:rsid w:val="00AF6A78"/>
    <w:rsid w:val="00B02A4B"/>
    <w:rsid w:val="00B04C9D"/>
    <w:rsid w:val="00B04F77"/>
    <w:rsid w:val="00B1027E"/>
    <w:rsid w:val="00B119B7"/>
    <w:rsid w:val="00B1310F"/>
    <w:rsid w:val="00B152B0"/>
    <w:rsid w:val="00B17C43"/>
    <w:rsid w:val="00B20685"/>
    <w:rsid w:val="00B210FE"/>
    <w:rsid w:val="00B21414"/>
    <w:rsid w:val="00B24948"/>
    <w:rsid w:val="00B2625D"/>
    <w:rsid w:val="00B276F2"/>
    <w:rsid w:val="00B316C7"/>
    <w:rsid w:val="00B32723"/>
    <w:rsid w:val="00B33989"/>
    <w:rsid w:val="00B345FC"/>
    <w:rsid w:val="00B3782E"/>
    <w:rsid w:val="00B4003F"/>
    <w:rsid w:val="00B4106A"/>
    <w:rsid w:val="00B45797"/>
    <w:rsid w:val="00B517D3"/>
    <w:rsid w:val="00B571B3"/>
    <w:rsid w:val="00B6015A"/>
    <w:rsid w:val="00B60347"/>
    <w:rsid w:val="00B61EFD"/>
    <w:rsid w:val="00B6636A"/>
    <w:rsid w:val="00B75DBB"/>
    <w:rsid w:val="00B76991"/>
    <w:rsid w:val="00B76AFB"/>
    <w:rsid w:val="00B76EAE"/>
    <w:rsid w:val="00B77172"/>
    <w:rsid w:val="00B77835"/>
    <w:rsid w:val="00B80C78"/>
    <w:rsid w:val="00B82653"/>
    <w:rsid w:val="00B85B2D"/>
    <w:rsid w:val="00B85D6D"/>
    <w:rsid w:val="00B86202"/>
    <w:rsid w:val="00B86A5E"/>
    <w:rsid w:val="00B91FB5"/>
    <w:rsid w:val="00B92CD6"/>
    <w:rsid w:val="00B9398A"/>
    <w:rsid w:val="00B9495E"/>
    <w:rsid w:val="00B95E9B"/>
    <w:rsid w:val="00B972A1"/>
    <w:rsid w:val="00B97D0B"/>
    <w:rsid w:val="00BA22B1"/>
    <w:rsid w:val="00BA32E5"/>
    <w:rsid w:val="00BA610A"/>
    <w:rsid w:val="00BA702B"/>
    <w:rsid w:val="00BB03CF"/>
    <w:rsid w:val="00BB0D6F"/>
    <w:rsid w:val="00BB104F"/>
    <w:rsid w:val="00BB11EE"/>
    <w:rsid w:val="00BB1728"/>
    <w:rsid w:val="00BB1E9B"/>
    <w:rsid w:val="00BB2383"/>
    <w:rsid w:val="00BB255F"/>
    <w:rsid w:val="00BC15F7"/>
    <w:rsid w:val="00BC48CE"/>
    <w:rsid w:val="00BC76DB"/>
    <w:rsid w:val="00BD0396"/>
    <w:rsid w:val="00BD11E4"/>
    <w:rsid w:val="00BD1FC2"/>
    <w:rsid w:val="00BD3056"/>
    <w:rsid w:val="00BD38FB"/>
    <w:rsid w:val="00BD5605"/>
    <w:rsid w:val="00BD603A"/>
    <w:rsid w:val="00BD6F14"/>
    <w:rsid w:val="00BE0B23"/>
    <w:rsid w:val="00BE1C42"/>
    <w:rsid w:val="00BE236C"/>
    <w:rsid w:val="00BE25AA"/>
    <w:rsid w:val="00BE5C44"/>
    <w:rsid w:val="00BF129E"/>
    <w:rsid w:val="00BF2542"/>
    <w:rsid w:val="00BF2664"/>
    <w:rsid w:val="00BF3C2B"/>
    <w:rsid w:val="00BF4A8E"/>
    <w:rsid w:val="00BF7D17"/>
    <w:rsid w:val="00C00E9A"/>
    <w:rsid w:val="00C011AB"/>
    <w:rsid w:val="00C05407"/>
    <w:rsid w:val="00C07073"/>
    <w:rsid w:val="00C103A5"/>
    <w:rsid w:val="00C11191"/>
    <w:rsid w:val="00C12426"/>
    <w:rsid w:val="00C12C77"/>
    <w:rsid w:val="00C13AA6"/>
    <w:rsid w:val="00C2364D"/>
    <w:rsid w:val="00C260E9"/>
    <w:rsid w:val="00C26F2D"/>
    <w:rsid w:val="00C26FF1"/>
    <w:rsid w:val="00C41F20"/>
    <w:rsid w:val="00C424A7"/>
    <w:rsid w:val="00C425BC"/>
    <w:rsid w:val="00C43731"/>
    <w:rsid w:val="00C44ACA"/>
    <w:rsid w:val="00C466A8"/>
    <w:rsid w:val="00C5166B"/>
    <w:rsid w:val="00C54ADF"/>
    <w:rsid w:val="00C55C49"/>
    <w:rsid w:val="00C567A3"/>
    <w:rsid w:val="00C633CB"/>
    <w:rsid w:val="00C63B4B"/>
    <w:rsid w:val="00C71783"/>
    <w:rsid w:val="00C76E84"/>
    <w:rsid w:val="00C76F7C"/>
    <w:rsid w:val="00C81906"/>
    <w:rsid w:val="00C829A5"/>
    <w:rsid w:val="00C831B2"/>
    <w:rsid w:val="00C837DB"/>
    <w:rsid w:val="00C84737"/>
    <w:rsid w:val="00C8612F"/>
    <w:rsid w:val="00C92A52"/>
    <w:rsid w:val="00C94AC0"/>
    <w:rsid w:val="00CA0EC2"/>
    <w:rsid w:val="00CA18D9"/>
    <w:rsid w:val="00CA364C"/>
    <w:rsid w:val="00CB0163"/>
    <w:rsid w:val="00CB0263"/>
    <w:rsid w:val="00CB1237"/>
    <w:rsid w:val="00CB3321"/>
    <w:rsid w:val="00CB4EE6"/>
    <w:rsid w:val="00CC2029"/>
    <w:rsid w:val="00CC23B7"/>
    <w:rsid w:val="00CC56C9"/>
    <w:rsid w:val="00CC6B86"/>
    <w:rsid w:val="00CD2873"/>
    <w:rsid w:val="00CD595A"/>
    <w:rsid w:val="00CD6B55"/>
    <w:rsid w:val="00CE2C60"/>
    <w:rsid w:val="00CE75C7"/>
    <w:rsid w:val="00CF301F"/>
    <w:rsid w:val="00CF402B"/>
    <w:rsid w:val="00CF46A5"/>
    <w:rsid w:val="00CF51DB"/>
    <w:rsid w:val="00CF756A"/>
    <w:rsid w:val="00D02709"/>
    <w:rsid w:val="00D05636"/>
    <w:rsid w:val="00D10DF0"/>
    <w:rsid w:val="00D110C3"/>
    <w:rsid w:val="00D12087"/>
    <w:rsid w:val="00D165B1"/>
    <w:rsid w:val="00D17A2B"/>
    <w:rsid w:val="00D21002"/>
    <w:rsid w:val="00D2153A"/>
    <w:rsid w:val="00D232AD"/>
    <w:rsid w:val="00D252D0"/>
    <w:rsid w:val="00D263A6"/>
    <w:rsid w:val="00D26BA0"/>
    <w:rsid w:val="00D26E66"/>
    <w:rsid w:val="00D40452"/>
    <w:rsid w:val="00D41200"/>
    <w:rsid w:val="00D41661"/>
    <w:rsid w:val="00D41A53"/>
    <w:rsid w:val="00D41C73"/>
    <w:rsid w:val="00D440F4"/>
    <w:rsid w:val="00D44F83"/>
    <w:rsid w:val="00D50BF5"/>
    <w:rsid w:val="00D51378"/>
    <w:rsid w:val="00D526A9"/>
    <w:rsid w:val="00D5334A"/>
    <w:rsid w:val="00D53B98"/>
    <w:rsid w:val="00D600A4"/>
    <w:rsid w:val="00D61266"/>
    <w:rsid w:val="00D613F9"/>
    <w:rsid w:val="00D61A89"/>
    <w:rsid w:val="00D660CB"/>
    <w:rsid w:val="00D66343"/>
    <w:rsid w:val="00D71E1C"/>
    <w:rsid w:val="00D74337"/>
    <w:rsid w:val="00D74382"/>
    <w:rsid w:val="00D754C5"/>
    <w:rsid w:val="00D80D82"/>
    <w:rsid w:val="00D8205D"/>
    <w:rsid w:val="00D83729"/>
    <w:rsid w:val="00D84517"/>
    <w:rsid w:val="00D847A5"/>
    <w:rsid w:val="00D8660D"/>
    <w:rsid w:val="00D90AEB"/>
    <w:rsid w:val="00D91720"/>
    <w:rsid w:val="00D91A9A"/>
    <w:rsid w:val="00D92A0C"/>
    <w:rsid w:val="00D95114"/>
    <w:rsid w:val="00D9783E"/>
    <w:rsid w:val="00D97F9A"/>
    <w:rsid w:val="00DA4003"/>
    <w:rsid w:val="00DA4312"/>
    <w:rsid w:val="00DA4853"/>
    <w:rsid w:val="00DA5917"/>
    <w:rsid w:val="00DA6C06"/>
    <w:rsid w:val="00DB1E76"/>
    <w:rsid w:val="00DB36C5"/>
    <w:rsid w:val="00DB6BDF"/>
    <w:rsid w:val="00DB78B7"/>
    <w:rsid w:val="00DC0704"/>
    <w:rsid w:val="00DC762E"/>
    <w:rsid w:val="00DD2202"/>
    <w:rsid w:val="00DD5707"/>
    <w:rsid w:val="00DD5AD4"/>
    <w:rsid w:val="00DD74BD"/>
    <w:rsid w:val="00DE1066"/>
    <w:rsid w:val="00DE142A"/>
    <w:rsid w:val="00DE1AD6"/>
    <w:rsid w:val="00DE3A7E"/>
    <w:rsid w:val="00DF01D9"/>
    <w:rsid w:val="00DF04D8"/>
    <w:rsid w:val="00DF0C89"/>
    <w:rsid w:val="00DF2B0C"/>
    <w:rsid w:val="00DF36D9"/>
    <w:rsid w:val="00DF4EBF"/>
    <w:rsid w:val="00DF5B49"/>
    <w:rsid w:val="00DF61F1"/>
    <w:rsid w:val="00DF674B"/>
    <w:rsid w:val="00DF696F"/>
    <w:rsid w:val="00E00D58"/>
    <w:rsid w:val="00E02A8F"/>
    <w:rsid w:val="00E05117"/>
    <w:rsid w:val="00E06E2A"/>
    <w:rsid w:val="00E0789C"/>
    <w:rsid w:val="00E1208D"/>
    <w:rsid w:val="00E125FE"/>
    <w:rsid w:val="00E12E35"/>
    <w:rsid w:val="00E13D6F"/>
    <w:rsid w:val="00E13E74"/>
    <w:rsid w:val="00E16C22"/>
    <w:rsid w:val="00E1707D"/>
    <w:rsid w:val="00E17250"/>
    <w:rsid w:val="00E17611"/>
    <w:rsid w:val="00E17725"/>
    <w:rsid w:val="00E206B8"/>
    <w:rsid w:val="00E21CCA"/>
    <w:rsid w:val="00E256FB"/>
    <w:rsid w:val="00E31C5E"/>
    <w:rsid w:val="00E3354E"/>
    <w:rsid w:val="00E34DFE"/>
    <w:rsid w:val="00E35302"/>
    <w:rsid w:val="00E365A3"/>
    <w:rsid w:val="00E374EE"/>
    <w:rsid w:val="00E41FE9"/>
    <w:rsid w:val="00E42106"/>
    <w:rsid w:val="00E45D2E"/>
    <w:rsid w:val="00E47B72"/>
    <w:rsid w:val="00E55973"/>
    <w:rsid w:val="00E559D5"/>
    <w:rsid w:val="00E57072"/>
    <w:rsid w:val="00E636DE"/>
    <w:rsid w:val="00E7048D"/>
    <w:rsid w:val="00E74052"/>
    <w:rsid w:val="00E77F4E"/>
    <w:rsid w:val="00E81174"/>
    <w:rsid w:val="00E82D7C"/>
    <w:rsid w:val="00E82E17"/>
    <w:rsid w:val="00E83794"/>
    <w:rsid w:val="00E8422F"/>
    <w:rsid w:val="00E84EA6"/>
    <w:rsid w:val="00E85340"/>
    <w:rsid w:val="00E90DD2"/>
    <w:rsid w:val="00E91D19"/>
    <w:rsid w:val="00E924E8"/>
    <w:rsid w:val="00E97729"/>
    <w:rsid w:val="00E97923"/>
    <w:rsid w:val="00EA2652"/>
    <w:rsid w:val="00EA7915"/>
    <w:rsid w:val="00EB03FA"/>
    <w:rsid w:val="00EB34C8"/>
    <w:rsid w:val="00EB5624"/>
    <w:rsid w:val="00EC1EF2"/>
    <w:rsid w:val="00EC408E"/>
    <w:rsid w:val="00EC5535"/>
    <w:rsid w:val="00ED0C7E"/>
    <w:rsid w:val="00ED30E0"/>
    <w:rsid w:val="00ED3985"/>
    <w:rsid w:val="00ED5A0C"/>
    <w:rsid w:val="00ED5E09"/>
    <w:rsid w:val="00EE0B4D"/>
    <w:rsid w:val="00EE4841"/>
    <w:rsid w:val="00EE49DE"/>
    <w:rsid w:val="00EE5B6B"/>
    <w:rsid w:val="00EE7F1C"/>
    <w:rsid w:val="00EF2565"/>
    <w:rsid w:val="00EF7A67"/>
    <w:rsid w:val="00F02433"/>
    <w:rsid w:val="00F02CEA"/>
    <w:rsid w:val="00F0357E"/>
    <w:rsid w:val="00F041D1"/>
    <w:rsid w:val="00F101D6"/>
    <w:rsid w:val="00F12E35"/>
    <w:rsid w:val="00F13566"/>
    <w:rsid w:val="00F207F0"/>
    <w:rsid w:val="00F20AF8"/>
    <w:rsid w:val="00F22327"/>
    <w:rsid w:val="00F228D5"/>
    <w:rsid w:val="00F230DF"/>
    <w:rsid w:val="00F23C98"/>
    <w:rsid w:val="00F24170"/>
    <w:rsid w:val="00F24AE8"/>
    <w:rsid w:val="00F32856"/>
    <w:rsid w:val="00F3450B"/>
    <w:rsid w:val="00F3649C"/>
    <w:rsid w:val="00F37B8C"/>
    <w:rsid w:val="00F42087"/>
    <w:rsid w:val="00F444DE"/>
    <w:rsid w:val="00F460C8"/>
    <w:rsid w:val="00F507E8"/>
    <w:rsid w:val="00F51228"/>
    <w:rsid w:val="00F5374F"/>
    <w:rsid w:val="00F542BA"/>
    <w:rsid w:val="00F54B06"/>
    <w:rsid w:val="00F5744C"/>
    <w:rsid w:val="00F57FC6"/>
    <w:rsid w:val="00F622C4"/>
    <w:rsid w:val="00F637C2"/>
    <w:rsid w:val="00F65A70"/>
    <w:rsid w:val="00F663D9"/>
    <w:rsid w:val="00F66A79"/>
    <w:rsid w:val="00F71A45"/>
    <w:rsid w:val="00F71EAB"/>
    <w:rsid w:val="00F73A62"/>
    <w:rsid w:val="00F80B51"/>
    <w:rsid w:val="00F818B5"/>
    <w:rsid w:val="00F832D3"/>
    <w:rsid w:val="00F86941"/>
    <w:rsid w:val="00F929AB"/>
    <w:rsid w:val="00F94498"/>
    <w:rsid w:val="00F9688A"/>
    <w:rsid w:val="00FA063E"/>
    <w:rsid w:val="00FA0DB5"/>
    <w:rsid w:val="00FA27CA"/>
    <w:rsid w:val="00FA48E9"/>
    <w:rsid w:val="00FA53DD"/>
    <w:rsid w:val="00FA59FF"/>
    <w:rsid w:val="00FA6B16"/>
    <w:rsid w:val="00FB01DD"/>
    <w:rsid w:val="00FB0242"/>
    <w:rsid w:val="00FB0D08"/>
    <w:rsid w:val="00FB15DA"/>
    <w:rsid w:val="00FB7781"/>
    <w:rsid w:val="00FC02B2"/>
    <w:rsid w:val="00FC65C6"/>
    <w:rsid w:val="00FD091F"/>
    <w:rsid w:val="00FD186A"/>
    <w:rsid w:val="00FD1B52"/>
    <w:rsid w:val="00FD347D"/>
    <w:rsid w:val="00FD45FC"/>
    <w:rsid w:val="00FD4FDC"/>
    <w:rsid w:val="00FD7227"/>
    <w:rsid w:val="00FD7747"/>
    <w:rsid w:val="00FE0458"/>
    <w:rsid w:val="00FE14A7"/>
    <w:rsid w:val="00FE4072"/>
    <w:rsid w:val="00FE4F7B"/>
    <w:rsid w:val="00FE65B7"/>
    <w:rsid w:val="00FE7170"/>
    <w:rsid w:val="00FE74BE"/>
    <w:rsid w:val="00FE7F87"/>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55A2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Spacing"/>
    <w:next w:val="Normal"/>
    <w:qFormat/>
    <w:rsid w:val="004578AF"/>
    <w:pPr>
      <w:keepNext/>
      <w:spacing w:after="240" w:line="264" w:lineRule="auto"/>
      <w:jc w:val="center"/>
      <w:outlineLvl w:val="0"/>
    </w:pPr>
    <w:rPr>
      <w:rFonts w:ascii="Times New Roman" w:hAnsi="Times New Roman"/>
      <w:b/>
      <w:sz w:val="24"/>
      <w:szCs w:val="24"/>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qFormat/>
    <w:rPr>
      <w:sz w:val="20"/>
      <w:szCs w:val="20"/>
    </w:rPr>
  </w:style>
  <w:style w:type="character" w:styleId="FootnoteReference">
    <w:name w:val="footnote reference"/>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paragraph" w:customStyle="1" w:styleId="Default">
    <w:name w:val="Default"/>
    <w:rsid w:val="00AB79E8"/>
    <w:pPr>
      <w:autoSpaceDE w:val="0"/>
      <w:autoSpaceDN w:val="0"/>
      <w:adjustRightInd w:val="0"/>
    </w:pPr>
    <w:rPr>
      <w:color w:val="000000"/>
      <w:sz w:val="24"/>
      <w:szCs w:val="24"/>
    </w:rPr>
  </w:style>
  <w:style w:type="character" w:customStyle="1" w:styleId="HeaderChar">
    <w:name w:val="Header Char"/>
    <w:link w:val="Header"/>
    <w:uiPriority w:val="99"/>
    <w:rsid w:val="001D6547"/>
    <w:rPr>
      <w:sz w:val="24"/>
      <w:szCs w:val="24"/>
    </w:rPr>
  </w:style>
  <w:style w:type="paragraph" w:styleId="NoSpacing">
    <w:name w:val="No Spacing"/>
    <w:uiPriority w:val="1"/>
    <w:qFormat/>
    <w:rsid w:val="00967B6B"/>
    <w:rPr>
      <w:rFonts w:ascii="Calibri" w:eastAsia="Calibri" w:hAnsi="Calibri"/>
      <w:sz w:val="22"/>
      <w:szCs w:val="22"/>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062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8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DD4F9DECE2FF46AC10BD338D9CF754" ma:contentTypeVersion="104" ma:contentTypeDescription="" ma:contentTypeScope="" ma:versionID="d841aa5778fad5437b004a7d75b5656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D</Prefix>
    <DocumentSetType xmlns="dc463f71-b30c-4ab2-9473-d307f9d35888">Order - Other</DocumentSetType>
    <Visibility xmlns="dc463f71-b30c-4ab2-9473-d307f9d35888" xsi:nil="true"/>
    <IsConfidential xmlns="dc463f71-b30c-4ab2-9473-d307f9d35888">false</IsConfidential>
    <AgendaOrder xmlns="dc463f71-b30c-4ab2-9473-d307f9d35888">false</AgendaOrder>
    <CaseType xmlns="dc463f71-b30c-4ab2-9473-d307f9d35888">Assessment (penalty)</CaseType>
    <IndustryCode xmlns="dc463f71-b30c-4ab2-9473-d307f9d35888">811</IndustryCode>
    <CaseStatus xmlns="dc463f71-b30c-4ab2-9473-d307f9d35888">Closed</CaseStatus>
    <OpenedDate xmlns="dc463f71-b30c-4ab2-9473-d307f9d35888">2016-10-05T07:00:00+00:00</OpenedDate>
    <Date1 xmlns="dc463f71-b30c-4ab2-9473-d307f9d35888">2017-03-15T07:00:00+00:00</Date1>
    <IsDocumentOrder xmlns="dc463f71-b30c-4ab2-9473-d307f9d35888">true</IsDocumentOrder>
    <IsHighlyConfidential xmlns="dc463f71-b30c-4ab2-9473-d307f9d35888">false</IsHighlyConfidential>
    <CaseCompanyNames xmlns="dc463f71-b30c-4ab2-9473-d307f9d35888" xsi:nil="true"/>
    <Nickname xmlns="http://schemas.microsoft.com/sharepoint/v3" xsi:nil="true"/>
    <DocketNumber xmlns="dc463f71-b30c-4ab2-9473-d307f9d35888">161118</DocketNumber>
    <DelegatedOrder xmlns="dc463f71-b30c-4ab2-9473-d307f9d35888">true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C2AF746-438E-42B7-A6C2-B9363A51E7BC}"/>
</file>

<file path=customXml/itemProps2.xml><?xml version="1.0" encoding="utf-8"?>
<ds:datastoreItem xmlns:ds="http://schemas.openxmlformats.org/officeDocument/2006/customXml" ds:itemID="{246FC2BA-37F9-461A-BC9C-FA1900C2D7D5}">
  <ds:schemaRefs>
    <ds:schemaRef ds:uri="http://schemas.microsoft.com/sharepoint/v3/contenttype/forms"/>
  </ds:schemaRefs>
</ds:datastoreItem>
</file>

<file path=customXml/itemProps3.xml><?xml version="1.0" encoding="utf-8"?>
<ds:datastoreItem xmlns:ds="http://schemas.openxmlformats.org/officeDocument/2006/customXml" ds:itemID="{7D43D230-993C-43FC-B71B-ED57A5D33994}">
  <ds:schemaRefs>
    <ds:schemaRef ds:uri="http://schemas.microsoft.com/office/2006/metadata/properties"/>
    <ds:schemaRef ds:uri="http://purl.org/dc/elements/1.1/"/>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fdbe071c-6926-4705-b29f-f52cff258abe"/>
  </ds:schemaRefs>
</ds:datastoreItem>
</file>

<file path=customXml/itemProps4.xml><?xml version="1.0" encoding="utf-8"?>
<ds:datastoreItem xmlns:ds="http://schemas.openxmlformats.org/officeDocument/2006/customXml" ds:itemID="{EA8CE251-0782-4C07-855F-2F83DF85E8FE}">
  <ds:schemaRefs>
    <ds:schemaRef ds:uri="http://schemas.openxmlformats.org/officeDocument/2006/bibliography"/>
  </ds:schemaRefs>
</ds:datastoreItem>
</file>

<file path=customXml/itemProps5.xml><?xml version="1.0" encoding="utf-8"?>
<ds:datastoreItem xmlns:ds="http://schemas.openxmlformats.org/officeDocument/2006/customXml" ds:itemID="{024705D5-093F-405B-99D7-61C25EE00376}"/>
</file>

<file path=docProps/app.xml><?xml version="1.0" encoding="utf-8"?>
<Properties xmlns="http://schemas.openxmlformats.org/officeDocument/2006/extended-properties" xmlns:vt="http://schemas.openxmlformats.org/officeDocument/2006/docPropsVTypes">
  <Template>Normal</Template>
  <TotalTime>0</TotalTime>
  <Pages>4</Pages>
  <Words>969</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Denying Mitigation</dc:title>
  <dc:subject/>
  <dc:creator/>
  <cp:keywords/>
  <cp:lastModifiedBy/>
  <cp:revision>1</cp:revision>
  <dcterms:created xsi:type="dcterms:W3CDTF">2017-03-13T23:12:00Z</dcterms:created>
  <dcterms:modified xsi:type="dcterms:W3CDTF">2017-03-15T18:06:00Z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0x0101006E56B4D1795A2E4DB2F0B01679ED314A0067DD4F9DECE2FF46AC10BD338D9CF754</vt:lpwstr>
  </property>
  <property fmtid="{D5CDD505-2E9C-101B-9397-08002B2CF9AE}" pid="3" name="_docset_NoMedatataSyncRequired">
    <vt:lpwstr>False</vt:lpwstr>
  </property>
  <property fmtid="{D5CDD505-2E9C-101B-9397-08002B2CF9AE}" pid="4" name="IsEFSEC">
    <vt:bool>false</vt:bool>
  </property>
</Properties>
</file>