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036" w:tblpY="1066"/>
        <w:tblW w:w="11063" w:type="dxa"/>
        <w:tblLayout w:type="fixed"/>
        <w:tblCellMar>
          <w:left w:w="0" w:type="dxa"/>
          <w:right w:w="0" w:type="dxa"/>
        </w:tblCellMar>
        <w:tblLook w:val="0000" w:firstRow="0" w:lastRow="0" w:firstColumn="0" w:lastColumn="0" w:noHBand="0" w:noVBand="0"/>
      </w:tblPr>
      <w:tblGrid>
        <w:gridCol w:w="5256"/>
        <w:gridCol w:w="5807"/>
      </w:tblGrid>
      <w:tr w:rsidR="008C0D1D" w:rsidTr="008C0D1D">
        <w:trPr>
          <w:cantSplit/>
          <w:trHeight w:hRule="exact" w:val="1982"/>
        </w:trPr>
        <w:tc>
          <w:tcPr>
            <w:tcW w:w="5256" w:type="dxa"/>
          </w:tcPr>
          <w:p w:rsidR="008C0D1D" w:rsidRDefault="008C0D1D" w:rsidP="008C0D1D">
            <w:pPr>
              <w:pStyle w:val="Header"/>
              <w:ind w:left="-3"/>
              <w:rPr>
                <w:sz w:val="32"/>
              </w:rPr>
            </w:pPr>
            <w:bookmarkStart w:id="0" w:name="_GoBack"/>
            <w:bookmarkEnd w:id="0"/>
            <w:r>
              <w:rPr>
                <w:noProof/>
                <w:sz w:val="32"/>
              </w:rPr>
              <w:drawing>
                <wp:anchor distT="0" distB="274320" distL="114300" distR="114300" simplePos="0" relativeHeight="251660288" behindDoc="0" locked="0" layoutInCell="1" allowOverlap="1" wp14:anchorId="49538075" wp14:editId="2373E15F">
                  <wp:simplePos x="0" y="0"/>
                  <wp:positionH relativeFrom="column">
                    <wp:posOffset>388620</wp:posOffset>
                  </wp:positionH>
                  <wp:positionV relativeFrom="paragraph">
                    <wp:posOffset>85725</wp:posOffset>
                  </wp:positionV>
                  <wp:extent cx="2679700" cy="933450"/>
                  <wp:effectExtent l="19050" t="0" r="6350" b="0"/>
                  <wp:wrapTopAndBottom/>
                  <wp:docPr id="1" name="Picture 1"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G-Color-300dpi"/>
                          <pic:cNvPicPr>
                            <a:picLocks noChangeAspect="1" noChangeArrowheads="1"/>
                          </pic:cNvPicPr>
                        </pic:nvPicPr>
                        <pic:blipFill>
                          <a:blip r:embed="rId8"/>
                          <a:srcRect b="15152"/>
                          <a:stretch>
                            <a:fillRect/>
                          </a:stretch>
                        </pic:blipFill>
                        <pic:spPr bwMode="auto">
                          <a:xfrm>
                            <a:off x="0" y="0"/>
                            <a:ext cx="2679700" cy="933450"/>
                          </a:xfrm>
                          <a:prstGeom prst="rect">
                            <a:avLst/>
                          </a:prstGeom>
                          <a:noFill/>
                        </pic:spPr>
                      </pic:pic>
                    </a:graphicData>
                  </a:graphic>
                </wp:anchor>
              </w:drawing>
            </w:r>
          </w:p>
        </w:tc>
        <w:tc>
          <w:tcPr>
            <w:tcW w:w="5807" w:type="dxa"/>
          </w:tcPr>
          <w:p w:rsidR="008C0D1D" w:rsidRDefault="008C0D1D" w:rsidP="008C0D1D">
            <w:pPr>
              <w:pStyle w:val="Header"/>
              <w:tabs>
                <w:tab w:val="clear" w:pos="4320"/>
              </w:tabs>
              <w:spacing w:line="60" w:lineRule="exact"/>
              <w:jc w:val="center"/>
              <w:rPr>
                <w:rFonts w:ascii="Century Gothic" w:hAnsi="Century Gothic"/>
                <w:position w:val="-96"/>
                <w:sz w:val="12"/>
              </w:rPr>
            </w:pPr>
          </w:p>
          <w:p w:rsidR="008C0D1D" w:rsidRDefault="008C0D1D" w:rsidP="008C0D1D">
            <w:pPr>
              <w:pStyle w:val="Header"/>
              <w:tabs>
                <w:tab w:val="clear" w:pos="4320"/>
              </w:tabs>
              <w:spacing w:line="120" w:lineRule="exact"/>
              <w:jc w:val="center"/>
              <w:rPr>
                <w:rFonts w:ascii="Century Gothic" w:hAnsi="Century Gothic"/>
                <w:position w:val="-96"/>
                <w:sz w:val="12"/>
              </w:rPr>
            </w:pPr>
          </w:p>
          <w:p w:rsidR="008C0D1D" w:rsidRDefault="008C0D1D" w:rsidP="008C0D1D">
            <w:pPr>
              <w:pStyle w:val="Header"/>
              <w:tabs>
                <w:tab w:val="clear" w:pos="4320"/>
              </w:tabs>
              <w:ind w:right="806"/>
              <w:jc w:val="center"/>
              <w:rPr>
                <w:rFonts w:ascii="Century Gothic" w:hAnsi="Century Gothic"/>
                <w:sz w:val="12"/>
              </w:rPr>
            </w:pPr>
            <w:r>
              <w:rPr>
                <w:rFonts w:ascii="Century Gothic" w:hAnsi="Century Gothic"/>
                <w:position w:val="-96"/>
                <w:sz w:val="12"/>
              </w:rPr>
              <w:t>8113 W. GRANDRIDGE BLVD.,  KENNEWICK, WASHINGTON  99336-7166</w:t>
            </w:r>
            <w:r>
              <w:rPr>
                <w:rFonts w:ascii="Century Gothic" w:hAnsi="Century Gothic"/>
                <w:position w:val="-80"/>
                <w:sz w:val="12"/>
              </w:rPr>
              <w:br/>
            </w:r>
            <w:r>
              <w:rPr>
                <w:rFonts w:ascii="Century Gothic" w:hAnsi="Century Gothic"/>
                <w:sz w:val="12"/>
              </w:rPr>
              <w:t>TELEPHONE 509-734-4500  FACSIMILE  509-737-7166</w:t>
            </w:r>
          </w:p>
          <w:p w:rsidR="008C0D1D" w:rsidRDefault="008C0D1D" w:rsidP="008C0D1D">
            <w:pPr>
              <w:pStyle w:val="Header"/>
              <w:tabs>
                <w:tab w:val="clear" w:pos="4320"/>
              </w:tabs>
              <w:ind w:right="806"/>
              <w:jc w:val="center"/>
              <w:rPr>
                <w:rFonts w:ascii="Century Gothic" w:hAnsi="Century Gothic"/>
                <w:position w:val="-80"/>
                <w:sz w:val="12"/>
              </w:rPr>
            </w:pPr>
            <w:r>
              <w:rPr>
                <w:rFonts w:ascii="Century Gothic" w:hAnsi="Century Gothic"/>
                <w:sz w:val="12"/>
              </w:rPr>
              <w:t>www.cngc.com</w:t>
            </w:r>
          </w:p>
        </w:tc>
      </w:tr>
    </w:tbl>
    <w:p w:rsidR="00563BEC" w:rsidRDefault="00563BEC" w:rsidP="008C0D1D">
      <w:pPr>
        <w:rPr>
          <w:rFonts w:asciiTheme="minorHAnsi" w:hAnsiTheme="minorHAnsi"/>
          <w:sz w:val="24"/>
          <w:szCs w:val="24"/>
          <w:u w:val="single"/>
        </w:rPr>
      </w:pPr>
    </w:p>
    <w:p w:rsidR="008C44C7" w:rsidRDefault="008C44C7" w:rsidP="008C0D1D">
      <w:pPr>
        <w:rPr>
          <w:rFonts w:asciiTheme="minorHAnsi" w:hAnsiTheme="minorHAnsi"/>
          <w:sz w:val="24"/>
          <w:szCs w:val="24"/>
          <w:u w:val="single"/>
        </w:rPr>
      </w:pPr>
    </w:p>
    <w:p w:rsidR="008C0D1D" w:rsidRPr="009C2AAA" w:rsidRDefault="008C0D1D" w:rsidP="008C0D1D">
      <w:pPr>
        <w:rPr>
          <w:rFonts w:asciiTheme="minorHAnsi" w:hAnsiTheme="minorHAnsi"/>
          <w:sz w:val="24"/>
          <w:szCs w:val="24"/>
          <w:u w:val="single"/>
        </w:rPr>
      </w:pPr>
      <w:r w:rsidRPr="009C2AAA">
        <w:rPr>
          <w:rFonts w:asciiTheme="minorHAnsi" w:hAnsiTheme="minorHAnsi"/>
          <w:sz w:val="24"/>
          <w:szCs w:val="24"/>
          <w:u w:val="single"/>
        </w:rPr>
        <w:t>VIA ELECTRONIC MAIL</w:t>
      </w:r>
    </w:p>
    <w:p w:rsidR="008C0D1D" w:rsidRPr="009C2AAA" w:rsidRDefault="0075693A" w:rsidP="008C0D1D">
      <w:pPr>
        <w:rPr>
          <w:rFonts w:asciiTheme="minorHAnsi" w:hAnsiTheme="minorHAnsi"/>
          <w:sz w:val="24"/>
          <w:szCs w:val="24"/>
        </w:rPr>
      </w:pPr>
      <w:hyperlink r:id="rId9" w:history="1">
        <w:r w:rsidR="008C0D1D" w:rsidRPr="009C2AAA">
          <w:rPr>
            <w:rStyle w:val="Hyperlink"/>
            <w:rFonts w:asciiTheme="minorHAnsi" w:hAnsiTheme="minorHAnsi"/>
            <w:sz w:val="24"/>
            <w:szCs w:val="24"/>
          </w:rPr>
          <w:t>records@utc.wa.gov</w:t>
        </w:r>
      </w:hyperlink>
    </w:p>
    <w:p w:rsidR="008C0D1D" w:rsidRDefault="008C0D1D" w:rsidP="008C0D1D">
      <w:pPr>
        <w:rPr>
          <w:rFonts w:asciiTheme="minorHAnsi" w:hAnsiTheme="minorHAnsi"/>
          <w:sz w:val="24"/>
          <w:szCs w:val="24"/>
        </w:rPr>
      </w:pPr>
    </w:p>
    <w:p w:rsidR="00FA5951" w:rsidRDefault="00FA5951" w:rsidP="008C0D1D">
      <w:pPr>
        <w:rPr>
          <w:rFonts w:asciiTheme="minorHAnsi" w:hAnsiTheme="minorHAnsi"/>
          <w:sz w:val="24"/>
          <w:szCs w:val="24"/>
        </w:rPr>
      </w:pPr>
    </w:p>
    <w:p w:rsidR="00563BEC" w:rsidRDefault="00563BEC" w:rsidP="008C0D1D">
      <w:pPr>
        <w:rPr>
          <w:rFonts w:asciiTheme="minorHAnsi" w:hAnsiTheme="minorHAnsi"/>
          <w:sz w:val="24"/>
          <w:szCs w:val="24"/>
        </w:rPr>
      </w:pPr>
    </w:p>
    <w:p w:rsidR="008C0D1D" w:rsidRPr="009C2AAA" w:rsidRDefault="00857CFB" w:rsidP="008C0D1D">
      <w:pPr>
        <w:rPr>
          <w:rFonts w:asciiTheme="minorHAnsi" w:hAnsiTheme="minorHAnsi"/>
          <w:sz w:val="24"/>
          <w:szCs w:val="24"/>
        </w:rPr>
      </w:pPr>
      <w:r>
        <w:rPr>
          <w:rFonts w:asciiTheme="minorHAnsi" w:hAnsiTheme="minorHAnsi"/>
          <w:sz w:val="24"/>
          <w:szCs w:val="24"/>
        </w:rPr>
        <w:t>October 1</w:t>
      </w:r>
      <w:r w:rsidR="000839B6">
        <w:rPr>
          <w:rFonts w:asciiTheme="minorHAnsi" w:hAnsiTheme="minorHAnsi"/>
          <w:sz w:val="24"/>
          <w:szCs w:val="24"/>
        </w:rPr>
        <w:t>3</w:t>
      </w:r>
      <w:r>
        <w:rPr>
          <w:rFonts w:asciiTheme="minorHAnsi" w:hAnsiTheme="minorHAnsi"/>
          <w:sz w:val="24"/>
          <w:szCs w:val="24"/>
        </w:rPr>
        <w:t>, 2016</w:t>
      </w:r>
    </w:p>
    <w:p w:rsidR="008C0D1D" w:rsidRDefault="008C0D1D" w:rsidP="008C0D1D">
      <w:pPr>
        <w:rPr>
          <w:rFonts w:asciiTheme="minorHAnsi" w:hAnsiTheme="minorHAnsi"/>
          <w:sz w:val="24"/>
          <w:szCs w:val="24"/>
        </w:rPr>
      </w:pPr>
    </w:p>
    <w:p w:rsidR="008C0D1D" w:rsidRPr="009C2AAA" w:rsidRDefault="008C0D1D" w:rsidP="008C0D1D">
      <w:pPr>
        <w:rPr>
          <w:rFonts w:asciiTheme="minorHAnsi" w:hAnsiTheme="minorHAnsi"/>
          <w:sz w:val="24"/>
          <w:szCs w:val="24"/>
        </w:rPr>
      </w:pPr>
      <w:r w:rsidRPr="009C2AAA">
        <w:rPr>
          <w:rFonts w:asciiTheme="minorHAnsi" w:hAnsiTheme="minorHAnsi"/>
          <w:sz w:val="24"/>
          <w:szCs w:val="24"/>
        </w:rPr>
        <w:t>Records Center</w:t>
      </w:r>
    </w:p>
    <w:p w:rsidR="008C0D1D" w:rsidRPr="009C2AAA" w:rsidRDefault="008C0D1D" w:rsidP="008C0D1D">
      <w:pPr>
        <w:rPr>
          <w:rFonts w:asciiTheme="minorHAnsi" w:hAnsiTheme="minorHAnsi"/>
          <w:sz w:val="24"/>
          <w:szCs w:val="24"/>
        </w:rPr>
      </w:pPr>
      <w:r w:rsidRPr="009C2AAA">
        <w:rPr>
          <w:rFonts w:asciiTheme="minorHAnsi" w:hAnsiTheme="minorHAnsi"/>
          <w:sz w:val="24"/>
          <w:szCs w:val="24"/>
        </w:rPr>
        <w:t>Washington Utilities and Transportation Commission</w:t>
      </w:r>
    </w:p>
    <w:p w:rsidR="008C0D1D" w:rsidRPr="009C2AAA" w:rsidRDefault="008C0D1D" w:rsidP="008C0D1D">
      <w:pPr>
        <w:rPr>
          <w:rFonts w:asciiTheme="minorHAnsi" w:hAnsiTheme="minorHAnsi"/>
          <w:sz w:val="24"/>
          <w:szCs w:val="24"/>
        </w:rPr>
      </w:pPr>
      <w:r w:rsidRPr="009C2AAA">
        <w:rPr>
          <w:rFonts w:asciiTheme="minorHAnsi" w:hAnsiTheme="minorHAnsi"/>
          <w:sz w:val="24"/>
          <w:szCs w:val="24"/>
        </w:rPr>
        <w:t>1300 S. Evergreen Park Drive SW</w:t>
      </w:r>
    </w:p>
    <w:p w:rsidR="008C0D1D" w:rsidRPr="009C2AAA" w:rsidRDefault="008C0D1D" w:rsidP="008C0D1D">
      <w:pPr>
        <w:rPr>
          <w:rFonts w:asciiTheme="minorHAnsi" w:hAnsiTheme="minorHAnsi"/>
          <w:sz w:val="24"/>
          <w:szCs w:val="24"/>
        </w:rPr>
      </w:pPr>
      <w:r w:rsidRPr="009C2AAA">
        <w:rPr>
          <w:rFonts w:asciiTheme="minorHAnsi" w:hAnsiTheme="minorHAnsi"/>
          <w:sz w:val="24"/>
          <w:szCs w:val="24"/>
        </w:rPr>
        <w:t>Olympia, WA  98504</w:t>
      </w:r>
    </w:p>
    <w:p w:rsidR="008C0D1D" w:rsidRDefault="008C0D1D" w:rsidP="008C0D1D">
      <w:pPr>
        <w:rPr>
          <w:rFonts w:asciiTheme="minorHAnsi" w:hAnsiTheme="minorHAnsi"/>
          <w:sz w:val="24"/>
          <w:szCs w:val="24"/>
        </w:rPr>
      </w:pPr>
    </w:p>
    <w:p w:rsidR="00AC311A" w:rsidRDefault="008C0D1D" w:rsidP="005B5D07">
      <w:pPr>
        <w:rPr>
          <w:rFonts w:asciiTheme="minorHAnsi" w:hAnsiTheme="minorHAnsi"/>
          <w:b/>
          <w:sz w:val="24"/>
          <w:szCs w:val="24"/>
        </w:rPr>
      </w:pPr>
      <w:r w:rsidRPr="00AC311A">
        <w:rPr>
          <w:rFonts w:asciiTheme="minorHAnsi" w:hAnsiTheme="minorHAnsi"/>
          <w:b/>
          <w:sz w:val="24"/>
          <w:szCs w:val="24"/>
        </w:rPr>
        <w:t xml:space="preserve">Re:  </w:t>
      </w:r>
      <w:r w:rsidR="00C8501C" w:rsidRPr="00AC311A">
        <w:rPr>
          <w:rFonts w:asciiTheme="minorHAnsi" w:hAnsiTheme="minorHAnsi"/>
          <w:b/>
          <w:sz w:val="24"/>
          <w:szCs w:val="24"/>
        </w:rPr>
        <w:t xml:space="preserve"> </w:t>
      </w:r>
      <w:r w:rsidR="00AC311A" w:rsidRPr="00AC311A">
        <w:rPr>
          <w:rFonts w:asciiTheme="minorHAnsi" w:hAnsiTheme="minorHAnsi"/>
          <w:b/>
          <w:sz w:val="24"/>
          <w:szCs w:val="24"/>
        </w:rPr>
        <w:tab/>
        <w:t>UG-160967</w:t>
      </w:r>
      <w:r w:rsidR="005E36F7">
        <w:rPr>
          <w:rFonts w:asciiTheme="minorHAnsi" w:hAnsiTheme="minorHAnsi"/>
          <w:b/>
          <w:sz w:val="24"/>
          <w:szCs w:val="24"/>
        </w:rPr>
        <w:t xml:space="preserve">, </w:t>
      </w:r>
      <w:r w:rsidR="00857CFB">
        <w:rPr>
          <w:rFonts w:asciiTheme="minorHAnsi" w:hAnsiTheme="minorHAnsi"/>
          <w:b/>
          <w:sz w:val="24"/>
          <w:szCs w:val="24"/>
        </w:rPr>
        <w:t xml:space="preserve">Informational </w:t>
      </w:r>
      <w:r w:rsidR="005E36F7">
        <w:rPr>
          <w:rFonts w:asciiTheme="minorHAnsi" w:hAnsiTheme="minorHAnsi"/>
          <w:b/>
          <w:sz w:val="24"/>
          <w:szCs w:val="24"/>
        </w:rPr>
        <w:t>Filing</w:t>
      </w:r>
    </w:p>
    <w:p w:rsidR="00857CFB" w:rsidRPr="00AC311A" w:rsidRDefault="00857CFB" w:rsidP="005B5D07">
      <w:pPr>
        <w:rPr>
          <w:rFonts w:asciiTheme="minorHAnsi" w:hAnsiTheme="minorHAnsi"/>
          <w:b/>
          <w:sz w:val="24"/>
          <w:szCs w:val="24"/>
        </w:rPr>
      </w:pPr>
      <w:r>
        <w:rPr>
          <w:rFonts w:asciiTheme="minorHAnsi" w:hAnsiTheme="minorHAnsi"/>
          <w:b/>
          <w:sz w:val="24"/>
          <w:szCs w:val="24"/>
        </w:rPr>
        <w:tab/>
        <w:t>Line Extension Data</w:t>
      </w:r>
    </w:p>
    <w:p w:rsidR="0033029D" w:rsidRDefault="0033029D" w:rsidP="008C0D1D">
      <w:pPr>
        <w:rPr>
          <w:rFonts w:asciiTheme="minorHAnsi" w:hAnsiTheme="minorHAnsi"/>
          <w:sz w:val="24"/>
          <w:szCs w:val="24"/>
        </w:rPr>
      </w:pPr>
    </w:p>
    <w:p w:rsidR="0067522F" w:rsidRDefault="00B02FC1" w:rsidP="00857CFB">
      <w:pPr>
        <w:rPr>
          <w:rFonts w:asciiTheme="minorHAnsi" w:hAnsiTheme="minorHAnsi"/>
          <w:spacing w:val="-2"/>
          <w:sz w:val="24"/>
        </w:rPr>
      </w:pPr>
      <w:r>
        <w:rPr>
          <w:rFonts w:asciiTheme="minorHAnsi" w:hAnsiTheme="minorHAnsi"/>
          <w:sz w:val="24"/>
          <w:szCs w:val="24"/>
        </w:rPr>
        <w:t xml:space="preserve">On </w:t>
      </w:r>
      <w:r w:rsidR="00146482">
        <w:rPr>
          <w:rFonts w:asciiTheme="minorHAnsi" w:hAnsiTheme="minorHAnsi"/>
          <w:spacing w:val="-2"/>
          <w:sz w:val="24"/>
        </w:rPr>
        <w:t>July 29</w:t>
      </w:r>
      <w:r>
        <w:rPr>
          <w:rFonts w:asciiTheme="minorHAnsi" w:hAnsiTheme="minorHAnsi"/>
          <w:spacing w:val="-2"/>
          <w:sz w:val="24"/>
        </w:rPr>
        <w:t xml:space="preserve">, 2016, </w:t>
      </w:r>
      <w:r w:rsidRPr="004277F1">
        <w:rPr>
          <w:rFonts w:asciiTheme="minorHAnsi" w:hAnsiTheme="minorHAnsi"/>
          <w:sz w:val="24"/>
          <w:szCs w:val="24"/>
        </w:rPr>
        <w:t>Casc</w:t>
      </w:r>
      <w:r>
        <w:rPr>
          <w:rFonts w:asciiTheme="minorHAnsi" w:hAnsiTheme="minorHAnsi"/>
          <w:sz w:val="24"/>
          <w:szCs w:val="24"/>
        </w:rPr>
        <w:t>ade Natural Gas Corporation’s (</w:t>
      </w:r>
      <w:r w:rsidRPr="004277F1">
        <w:rPr>
          <w:rFonts w:asciiTheme="minorHAnsi" w:hAnsiTheme="minorHAnsi"/>
          <w:sz w:val="24"/>
          <w:szCs w:val="24"/>
        </w:rPr>
        <w:t>Cascade</w:t>
      </w:r>
      <w:r>
        <w:rPr>
          <w:rFonts w:asciiTheme="minorHAnsi" w:hAnsiTheme="minorHAnsi"/>
          <w:sz w:val="24"/>
          <w:szCs w:val="24"/>
        </w:rPr>
        <w:t xml:space="preserve"> or </w:t>
      </w:r>
      <w:r w:rsidRPr="004277F1">
        <w:rPr>
          <w:rFonts w:asciiTheme="minorHAnsi" w:hAnsiTheme="minorHAnsi"/>
          <w:sz w:val="24"/>
          <w:szCs w:val="24"/>
        </w:rPr>
        <w:t xml:space="preserve">Company) </w:t>
      </w:r>
      <w:r>
        <w:rPr>
          <w:rFonts w:asciiTheme="minorHAnsi" w:hAnsiTheme="minorHAnsi"/>
          <w:sz w:val="24"/>
          <w:szCs w:val="24"/>
        </w:rPr>
        <w:t>submi</w:t>
      </w:r>
      <w:r w:rsidRPr="00E2407F">
        <w:rPr>
          <w:rFonts w:asciiTheme="minorHAnsi" w:hAnsiTheme="minorHAnsi"/>
          <w:sz w:val="24"/>
          <w:szCs w:val="24"/>
        </w:rPr>
        <w:t xml:space="preserve">tted </w:t>
      </w:r>
      <w:r w:rsidR="005E36F7">
        <w:rPr>
          <w:rFonts w:asciiTheme="minorHAnsi" w:hAnsiTheme="minorHAnsi"/>
          <w:spacing w:val="-2"/>
          <w:sz w:val="24"/>
        </w:rPr>
        <w:t>Advice No. W16-07-01</w:t>
      </w:r>
      <w:r w:rsidR="00857CFB">
        <w:rPr>
          <w:rFonts w:asciiTheme="minorHAnsi" w:hAnsiTheme="minorHAnsi"/>
          <w:spacing w:val="-2"/>
          <w:sz w:val="24"/>
        </w:rPr>
        <w:t>, docketed as UG-160967</w:t>
      </w:r>
      <w:r w:rsidR="0067522F">
        <w:rPr>
          <w:rFonts w:asciiTheme="minorHAnsi" w:hAnsiTheme="minorHAnsi"/>
          <w:spacing w:val="-2"/>
          <w:sz w:val="24"/>
        </w:rPr>
        <w:t xml:space="preserve">, which the </w:t>
      </w:r>
      <w:r w:rsidR="00F821E0">
        <w:rPr>
          <w:rFonts w:asciiTheme="minorHAnsi" w:hAnsiTheme="minorHAnsi"/>
          <w:spacing w:val="-2"/>
          <w:sz w:val="24"/>
        </w:rPr>
        <w:t>Commission</w:t>
      </w:r>
      <w:r w:rsidR="0067522F">
        <w:rPr>
          <w:rFonts w:asciiTheme="minorHAnsi" w:hAnsiTheme="minorHAnsi"/>
          <w:spacing w:val="-2"/>
          <w:sz w:val="24"/>
        </w:rPr>
        <w:t xml:space="preserve"> </w:t>
      </w:r>
      <w:r w:rsidR="00D60D75">
        <w:rPr>
          <w:rFonts w:asciiTheme="minorHAnsi" w:hAnsiTheme="minorHAnsi"/>
          <w:spacing w:val="-2"/>
          <w:sz w:val="24"/>
        </w:rPr>
        <w:t xml:space="preserve">approved </w:t>
      </w:r>
      <w:r w:rsidR="0067522F">
        <w:rPr>
          <w:rFonts w:asciiTheme="minorHAnsi" w:hAnsiTheme="minorHAnsi"/>
          <w:spacing w:val="-2"/>
          <w:sz w:val="24"/>
        </w:rPr>
        <w:t xml:space="preserve">with an effective date of </w:t>
      </w:r>
      <w:r w:rsidR="00F821E0">
        <w:rPr>
          <w:rFonts w:asciiTheme="minorHAnsi" w:hAnsiTheme="minorHAnsi"/>
          <w:spacing w:val="-2"/>
          <w:sz w:val="24"/>
        </w:rPr>
        <w:t>September</w:t>
      </w:r>
      <w:r w:rsidR="0067522F">
        <w:rPr>
          <w:rFonts w:asciiTheme="minorHAnsi" w:hAnsiTheme="minorHAnsi"/>
          <w:spacing w:val="-2"/>
          <w:sz w:val="24"/>
        </w:rPr>
        <w:t xml:space="preserve"> 1, 2016.</w:t>
      </w:r>
    </w:p>
    <w:p w:rsidR="0067522F" w:rsidRDefault="0067522F" w:rsidP="00857CFB">
      <w:pPr>
        <w:rPr>
          <w:rFonts w:asciiTheme="minorHAnsi" w:hAnsiTheme="minorHAnsi"/>
          <w:spacing w:val="-2"/>
          <w:sz w:val="24"/>
        </w:rPr>
      </w:pPr>
    </w:p>
    <w:p w:rsidR="0067522F" w:rsidRDefault="00857CFB" w:rsidP="0067522F">
      <w:pPr>
        <w:rPr>
          <w:rFonts w:asciiTheme="minorHAnsi" w:hAnsiTheme="minorHAnsi"/>
          <w:sz w:val="24"/>
          <w:szCs w:val="24"/>
        </w:rPr>
      </w:pPr>
      <w:r>
        <w:rPr>
          <w:rFonts w:asciiTheme="minorHAnsi" w:hAnsiTheme="minorHAnsi"/>
          <w:spacing w:val="-2"/>
          <w:sz w:val="24"/>
        </w:rPr>
        <w:t>Th</w:t>
      </w:r>
      <w:r w:rsidR="0067522F">
        <w:rPr>
          <w:rFonts w:asciiTheme="minorHAnsi" w:hAnsiTheme="minorHAnsi"/>
          <w:spacing w:val="-2"/>
          <w:sz w:val="24"/>
        </w:rPr>
        <w:t>e</w:t>
      </w:r>
      <w:r>
        <w:rPr>
          <w:rFonts w:asciiTheme="minorHAnsi" w:hAnsiTheme="minorHAnsi"/>
          <w:spacing w:val="-2"/>
          <w:sz w:val="24"/>
        </w:rPr>
        <w:t xml:space="preserve"> filing revised the Company’s line extension policy</w:t>
      </w:r>
      <w:r w:rsidR="0067522F">
        <w:rPr>
          <w:rFonts w:asciiTheme="minorHAnsi" w:hAnsiTheme="minorHAnsi"/>
          <w:spacing w:val="-2"/>
          <w:sz w:val="24"/>
        </w:rPr>
        <w:t xml:space="preserve"> from offering </w:t>
      </w:r>
      <w:r w:rsidR="0067522F">
        <w:rPr>
          <w:rFonts w:asciiTheme="minorHAnsi" w:hAnsiTheme="minorHAnsi"/>
          <w:sz w:val="24"/>
          <w:szCs w:val="24"/>
        </w:rPr>
        <w:t>applicants an upfront credit of either 3.3 times their estimated annual margin to be applied towards the cost of installing a service line, or a credit of 6.6 times estimated annual margin for both a main extension and service line, to off</w:t>
      </w:r>
      <w:r w:rsidR="00F821E0">
        <w:rPr>
          <w:rFonts w:asciiTheme="minorHAnsi" w:hAnsiTheme="minorHAnsi"/>
          <w:sz w:val="24"/>
          <w:szCs w:val="24"/>
        </w:rPr>
        <w:t>er</w:t>
      </w:r>
      <w:r w:rsidR="0067522F">
        <w:rPr>
          <w:rFonts w:asciiTheme="minorHAnsi" w:hAnsiTheme="minorHAnsi"/>
          <w:sz w:val="24"/>
          <w:szCs w:val="24"/>
        </w:rPr>
        <w:t>ing an upfront allowance based on the perpetual net present value (PNPV) of the revenues generated from that customer.</w:t>
      </w:r>
    </w:p>
    <w:p w:rsidR="0067522F" w:rsidRDefault="0067522F" w:rsidP="0067522F">
      <w:pPr>
        <w:tabs>
          <w:tab w:val="left" w:pos="450"/>
        </w:tabs>
        <w:rPr>
          <w:rFonts w:asciiTheme="minorHAnsi" w:hAnsiTheme="minorHAnsi"/>
          <w:sz w:val="24"/>
          <w:szCs w:val="24"/>
        </w:rPr>
      </w:pPr>
    </w:p>
    <w:p w:rsidR="0067522F" w:rsidRDefault="0067522F" w:rsidP="0067522F">
      <w:pPr>
        <w:rPr>
          <w:rFonts w:asciiTheme="minorHAnsi" w:hAnsiTheme="minorHAnsi"/>
          <w:sz w:val="24"/>
          <w:szCs w:val="24"/>
        </w:rPr>
      </w:pPr>
      <w:r>
        <w:rPr>
          <w:rFonts w:asciiTheme="minorHAnsi" w:hAnsiTheme="minorHAnsi"/>
          <w:sz w:val="24"/>
          <w:szCs w:val="24"/>
        </w:rPr>
        <w:t xml:space="preserve">A PNPV allowance is the annual basic service charge and distribution revenue for the average residential or average commercial customers, as applicable, divided by 7.35%, </w:t>
      </w:r>
      <w:r w:rsidR="003B26C6">
        <w:rPr>
          <w:rFonts w:asciiTheme="minorHAnsi" w:hAnsiTheme="minorHAnsi"/>
          <w:sz w:val="24"/>
          <w:szCs w:val="24"/>
        </w:rPr>
        <w:t xml:space="preserve">which is the Company’s rate of </w:t>
      </w:r>
      <w:r>
        <w:rPr>
          <w:rFonts w:asciiTheme="minorHAnsi" w:hAnsiTheme="minorHAnsi"/>
          <w:sz w:val="24"/>
          <w:szCs w:val="24"/>
        </w:rPr>
        <w:t xml:space="preserve">return as approved in Commission Order No. 04 issued in UG-152286.  This methodology </w:t>
      </w:r>
      <w:r w:rsidR="00D60D75">
        <w:rPr>
          <w:rFonts w:asciiTheme="minorHAnsi" w:hAnsiTheme="minorHAnsi"/>
          <w:sz w:val="24"/>
          <w:szCs w:val="24"/>
        </w:rPr>
        <w:t>provides</w:t>
      </w:r>
      <w:r>
        <w:rPr>
          <w:rFonts w:asciiTheme="minorHAnsi" w:hAnsiTheme="minorHAnsi"/>
          <w:sz w:val="24"/>
          <w:szCs w:val="24"/>
        </w:rPr>
        <w:t xml:space="preserve"> an upfront allowance for residential customers not to </w:t>
      </w:r>
      <w:r w:rsidRPr="00366891">
        <w:rPr>
          <w:rFonts w:asciiTheme="minorHAnsi" w:hAnsiTheme="minorHAnsi"/>
          <w:sz w:val="24"/>
          <w:szCs w:val="24"/>
        </w:rPr>
        <w:t>exceed $3</w:t>
      </w:r>
      <w:r w:rsidR="00915EAC">
        <w:rPr>
          <w:rFonts w:asciiTheme="minorHAnsi" w:hAnsiTheme="minorHAnsi"/>
          <w:sz w:val="24"/>
          <w:szCs w:val="24"/>
        </w:rPr>
        <w:t>,</w:t>
      </w:r>
      <w:r w:rsidRPr="00366891">
        <w:rPr>
          <w:rFonts w:asciiTheme="minorHAnsi" w:hAnsiTheme="minorHAnsi"/>
          <w:sz w:val="24"/>
          <w:szCs w:val="24"/>
        </w:rPr>
        <w:t>2</w:t>
      </w:r>
      <w:r>
        <w:rPr>
          <w:rFonts w:asciiTheme="minorHAnsi" w:hAnsiTheme="minorHAnsi"/>
          <w:sz w:val="24"/>
          <w:szCs w:val="24"/>
        </w:rPr>
        <w:t xml:space="preserve">55 and an allowance of no more than $12,350 for commercial customers.  </w:t>
      </w:r>
    </w:p>
    <w:p w:rsidR="0067522F" w:rsidRDefault="0067522F" w:rsidP="0067522F">
      <w:pPr>
        <w:rPr>
          <w:rFonts w:asciiTheme="minorHAnsi" w:hAnsiTheme="minorHAnsi"/>
          <w:sz w:val="24"/>
          <w:szCs w:val="24"/>
        </w:rPr>
      </w:pPr>
    </w:p>
    <w:p w:rsidR="00D60D75" w:rsidRDefault="0067522F">
      <w:pPr>
        <w:rPr>
          <w:rFonts w:asciiTheme="minorHAnsi" w:hAnsiTheme="minorHAnsi"/>
          <w:sz w:val="24"/>
          <w:szCs w:val="24"/>
        </w:rPr>
      </w:pPr>
      <w:r>
        <w:rPr>
          <w:rFonts w:asciiTheme="minorHAnsi" w:hAnsiTheme="minorHAnsi"/>
          <w:sz w:val="24"/>
          <w:szCs w:val="24"/>
        </w:rPr>
        <w:t xml:space="preserve">When the Commission approved the Company’s filing, they expressed an interest in receiving line extension data in order to track the impact of the policy changes.  </w:t>
      </w:r>
      <w:r w:rsidR="00F821E0">
        <w:rPr>
          <w:rFonts w:asciiTheme="minorHAnsi" w:hAnsiTheme="minorHAnsi"/>
          <w:sz w:val="24"/>
          <w:szCs w:val="24"/>
        </w:rPr>
        <w:t xml:space="preserve">The table below </w:t>
      </w:r>
      <w:r w:rsidR="00D60D75">
        <w:rPr>
          <w:rFonts w:asciiTheme="minorHAnsi" w:hAnsiTheme="minorHAnsi"/>
          <w:sz w:val="24"/>
          <w:szCs w:val="24"/>
        </w:rPr>
        <w:t xml:space="preserve">provides a history of </w:t>
      </w:r>
      <w:r w:rsidR="00F821E0">
        <w:rPr>
          <w:rFonts w:asciiTheme="minorHAnsi" w:hAnsiTheme="minorHAnsi"/>
          <w:sz w:val="24"/>
          <w:szCs w:val="24"/>
        </w:rPr>
        <w:t>the number of new services</w:t>
      </w:r>
      <w:r w:rsidR="00F66154">
        <w:rPr>
          <w:rFonts w:asciiTheme="minorHAnsi" w:hAnsiTheme="minorHAnsi"/>
          <w:sz w:val="24"/>
          <w:szCs w:val="24"/>
        </w:rPr>
        <w:t xml:space="preserve"> </w:t>
      </w:r>
      <w:r w:rsidR="00B1221C">
        <w:rPr>
          <w:rFonts w:asciiTheme="minorHAnsi" w:hAnsiTheme="minorHAnsi"/>
          <w:sz w:val="24"/>
          <w:szCs w:val="24"/>
        </w:rPr>
        <w:t>added per</w:t>
      </w:r>
      <w:r w:rsidR="00F821E0">
        <w:rPr>
          <w:rFonts w:asciiTheme="minorHAnsi" w:hAnsiTheme="minorHAnsi"/>
          <w:sz w:val="24"/>
          <w:szCs w:val="24"/>
        </w:rPr>
        <w:t xml:space="preserve"> quarter, the total length of new service line</w:t>
      </w:r>
      <w:r w:rsidR="00F66154">
        <w:rPr>
          <w:rFonts w:asciiTheme="minorHAnsi" w:hAnsiTheme="minorHAnsi"/>
          <w:sz w:val="24"/>
          <w:szCs w:val="24"/>
        </w:rPr>
        <w:t xml:space="preserve">s and mains installed, the overall cost, </w:t>
      </w:r>
      <w:r w:rsidR="00F821E0">
        <w:rPr>
          <w:rFonts w:asciiTheme="minorHAnsi" w:hAnsiTheme="minorHAnsi"/>
          <w:sz w:val="24"/>
          <w:szCs w:val="24"/>
        </w:rPr>
        <w:t xml:space="preserve">and the </w:t>
      </w:r>
      <w:r w:rsidR="00F66154">
        <w:rPr>
          <w:rFonts w:asciiTheme="minorHAnsi" w:hAnsiTheme="minorHAnsi"/>
          <w:sz w:val="24"/>
          <w:szCs w:val="24"/>
        </w:rPr>
        <w:t xml:space="preserve">average cost per foot of pipe.  </w:t>
      </w:r>
    </w:p>
    <w:p w:rsidR="00D60D75" w:rsidRDefault="00D60D75">
      <w:pPr>
        <w:rPr>
          <w:rFonts w:asciiTheme="minorHAnsi" w:hAnsiTheme="minorHAnsi"/>
          <w:sz w:val="24"/>
          <w:szCs w:val="24"/>
        </w:rPr>
      </w:pPr>
      <w:r>
        <w:rPr>
          <w:rFonts w:asciiTheme="minorHAnsi" w:hAnsiTheme="minorHAnsi"/>
          <w:sz w:val="24"/>
          <w:szCs w:val="24"/>
        </w:rPr>
        <w:br w:type="page"/>
      </w:r>
    </w:p>
    <w:p w:rsidR="00F821E0" w:rsidRDefault="00F821E0">
      <w:pPr>
        <w:rPr>
          <w:rFonts w:asciiTheme="minorHAnsi" w:hAnsiTheme="minorHAnsi"/>
          <w:sz w:val="24"/>
          <w:szCs w:val="24"/>
        </w:rPr>
      </w:pPr>
    </w:p>
    <w:tbl>
      <w:tblPr>
        <w:tblW w:w="9183" w:type="dxa"/>
        <w:tblInd w:w="93" w:type="dxa"/>
        <w:tblLook w:val="04A0" w:firstRow="1" w:lastRow="0" w:firstColumn="1" w:lastColumn="0" w:noHBand="0" w:noVBand="1"/>
      </w:tblPr>
      <w:tblGrid>
        <w:gridCol w:w="2625"/>
        <w:gridCol w:w="990"/>
        <w:gridCol w:w="1260"/>
        <w:gridCol w:w="1080"/>
        <w:gridCol w:w="940"/>
        <w:gridCol w:w="1368"/>
        <w:gridCol w:w="920"/>
      </w:tblGrid>
      <w:tr w:rsidR="00F821E0" w:rsidRPr="00F821E0" w:rsidTr="00D60D75">
        <w:trPr>
          <w:trHeight w:val="645"/>
        </w:trPr>
        <w:tc>
          <w:tcPr>
            <w:tcW w:w="2625" w:type="dxa"/>
            <w:tcBorders>
              <w:top w:val="nil"/>
              <w:left w:val="nil"/>
              <w:bottom w:val="nil"/>
              <w:right w:val="nil"/>
            </w:tcBorders>
            <w:shd w:val="clear" w:color="auto" w:fill="auto"/>
            <w:vAlign w:val="center"/>
            <w:hideMark/>
          </w:tcPr>
          <w:p w:rsidR="00F821E0" w:rsidRPr="00F821E0" w:rsidRDefault="00F821E0" w:rsidP="00F821E0">
            <w:pPr>
              <w:jc w:val="center"/>
              <w:rPr>
                <w:rFonts w:ascii="Arial" w:hAnsi="Arial" w:cs="Arial"/>
                <w:b/>
                <w:bCs/>
                <w:color w:val="000000"/>
                <w:sz w:val="18"/>
                <w:szCs w:val="18"/>
              </w:rPr>
            </w:pPr>
            <w:bookmarkStart w:id="1" w:name="RANGE!C1:R1048"/>
            <w:r w:rsidRPr="00F821E0">
              <w:rPr>
                <w:rFonts w:ascii="Arial" w:hAnsi="Arial" w:cs="Arial"/>
                <w:b/>
                <w:bCs/>
                <w:color w:val="000000"/>
                <w:sz w:val="18"/>
                <w:szCs w:val="18"/>
              </w:rPr>
              <w:t>Year-Quarter</w:t>
            </w:r>
            <w:bookmarkEnd w:id="1"/>
          </w:p>
        </w:tc>
        <w:tc>
          <w:tcPr>
            <w:tcW w:w="990" w:type="dxa"/>
            <w:tcBorders>
              <w:top w:val="nil"/>
              <w:left w:val="nil"/>
              <w:bottom w:val="nil"/>
              <w:right w:val="nil"/>
            </w:tcBorders>
            <w:shd w:val="clear" w:color="auto" w:fill="auto"/>
            <w:vAlign w:val="center"/>
            <w:hideMark/>
          </w:tcPr>
          <w:p w:rsidR="00F821E0" w:rsidRPr="00F821E0" w:rsidRDefault="00F821E0" w:rsidP="00F821E0">
            <w:pPr>
              <w:jc w:val="center"/>
              <w:rPr>
                <w:rFonts w:ascii="Arial" w:hAnsi="Arial" w:cs="Arial"/>
                <w:b/>
                <w:bCs/>
                <w:color w:val="000000"/>
                <w:sz w:val="18"/>
                <w:szCs w:val="18"/>
              </w:rPr>
            </w:pPr>
            <w:r w:rsidRPr="00F821E0">
              <w:rPr>
                <w:rFonts w:ascii="Arial" w:hAnsi="Arial" w:cs="Arial"/>
                <w:b/>
                <w:bCs/>
                <w:color w:val="000000"/>
                <w:sz w:val="18"/>
                <w:szCs w:val="18"/>
              </w:rPr>
              <w:t xml:space="preserve"> Number of Services </w:t>
            </w:r>
          </w:p>
        </w:tc>
        <w:tc>
          <w:tcPr>
            <w:tcW w:w="1260" w:type="dxa"/>
            <w:tcBorders>
              <w:top w:val="nil"/>
              <w:left w:val="nil"/>
              <w:bottom w:val="nil"/>
              <w:right w:val="nil"/>
            </w:tcBorders>
            <w:shd w:val="clear" w:color="auto" w:fill="auto"/>
            <w:vAlign w:val="center"/>
            <w:hideMark/>
          </w:tcPr>
          <w:p w:rsidR="00F821E0" w:rsidRPr="00F821E0" w:rsidRDefault="00F821E0" w:rsidP="00F821E0">
            <w:pPr>
              <w:jc w:val="center"/>
              <w:rPr>
                <w:rFonts w:ascii="Arial" w:hAnsi="Arial" w:cs="Arial"/>
                <w:b/>
                <w:bCs/>
                <w:color w:val="000000"/>
                <w:sz w:val="18"/>
                <w:szCs w:val="18"/>
              </w:rPr>
            </w:pPr>
            <w:r w:rsidRPr="00F821E0">
              <w:rPr>
                <w:rFonts w:ascii="Arial" w:hAnsi="Arial" w:cs="Arial"/>
                <w:b/>
                <w:bCs/>
                <w:color w:val="000000"/>
                <w:sz w:val="18"/>
                <w:szCs w:val="18"/>
              </w:rPr>
              <w:t xml:space="preserve"> Total Service Footage </w:t>
            </w:r>
          </w:p>
        </w:tc>
        <w:tc>
          <w:tcPr>
            <w:tcW w:w="1080" w:type="dxa"/>
            <w:tcBorders>
              <w:top w:val="nil"/>
              <w:left w:val="nil"/>
              <w:bottom w:val="nil"/>
              <w:right w:val="nil"/>
            </w:tcBorders>
            <w:shd w:val="clear" w:color="auto" w:fill="auto"/>
            <w:vAlign w:val="center"/>
            <w:hideMark/>
          </w:tcPr>
          <w:p w:rsidR="00F821E0" w:rsidRPr="00F821E0" w:rsidRDefault="00F821E0" w:rsidP="00F821E0">
            <w:pPr>
              <w:jc w:val="center"/>
              <w:rPr>
                <w:rFonts w:ascii="Arial" w:hAnsi="Arial" w:cs="Arial"/>
                <w:b/>
                <w:bCs/>
                <w:color w:val="000000"/>
                <w:sz w:val="18"/>
                <w:szCs w:val="18"/>
              </w:rPr>
            </w:pPr>
            <w:r w:rsidRPr="00F821E0">
              <w:rPr>
                <w:rFonts w:ascii="Arial" w:hAnsi="Arial" w:cs="Arial"/>
                <w:b/>
                <w:bCs/>
                <w:color w:val="000000"/>
                <w:sz w:val="18"/>
                <w:szCs w:val="18"/>
              </w:rPr>
              <w:t xml:space="preserve"> Total Main Footage </w:t>
            </w:r>
          </w:p>
        </w:tc>
        <w:tc>
          <w:tcPr>
            <w:tcW w:w="940" w:type="dxa"/>
            <w:tcBorders>
              <w:top w:val="nil"/>
              <w:left w:val="nil"/>
              <w:bottom w:val="nil"/>
              <w:right w:val="nil"/>
            </w:tcBorders>
            <w:shd w:val="clear" w:color="auto" w:fill="auto"/>
            <w:vAlign w:val="center"/>
            <w:hideMark/>
          </w:tcPr>
          <w:p w:rsidR="00F821E0" w:rsidRPr="00F821E0" w:rsidRDefault="00F821E0" w:rsidP="00F821E0">
            <w:pPr>
              <w:jc w:val="center"/>
              <w:rPr>
                <w:rFonts w:ascii="Arial" w:hAnsi="Arial" w:cs="Arial"/>
                <w:b/>
                <w:bCs/>
                <w:color w:val="000000"/>
                <w:sz w:val="18"/>
                <w:szCs w:val="18"/>
              </w:rPr>
            </w:pPr>
            <w:r w:rsidRPr="00F821E0">
              <w:rPr>
                <w:rFonts w:ascii="Arial" w:hAnsi="Arial" w:cs="Arial"/>
                <w:b/>
                <w:bCs/>
                <w:color w:val="000000"/>
                <w:sz w:val="18"/>
                <w:szCs w:val="18"/>
              </w:rPr>
              <w:t xml:space="preserve"> Total Footage </w:t>
            </w:r>
          </w:p>
        </w:tc>
        <w:tc>
          <w:tcPr>
            <w:tcW w:w="1368" w:type="dxa"/>
            <w:tcBorders>
              <w:top w:val="nil"/>
              <w:left w:val="nil"/>
              <w:bottom w:val="nil"/>
              <w:right w:val="nil"/>
            </w:tcBorders>
            <w:shd w:val="clear" w:color="auto" w:fill="auto"/>
            <w:vAlign w:val="center"/>
            <w:hideMark/>
          </w:tcPr>
          <w:p w:rsidR="00F821E0" w:rsidRPr="00F821E0" w:rsidRDefault="00F821E0" w:rsidP="00F821E0">
            <w:pPr>
              <w:jc w:val="center"/>
              <w:rPr>
                <w:rFonts w:ascii="Arial" w:hAnsi="Arial" w:cs="Arial"/>
                <w:b/>
                <w:bCs/>
                <w:color w:val="000000"/>
                <w:sz w:val="18"/>
                <w:szCs w:val="18"/>
              </w:rPr>
            </w:pPr>
            <w:r w:rsidRPr="00F821E0">
              <w:rPr>
                <w:rFonts w:ascii="Arial" w:hAnsi="Arial" w:cs="Arial"/>
                <w:b/>
                <w:bCs/>
                <w:color w:val="000000"/>
                <w:sz w:val="18"/>
                <w:szCs w:val="18"/>
              </w:rPr>
              <w:t xml:space="preserve"> Cost </w:t>
            </w:r>
          </w:p>
        </w:tc>
        <w:tc>
          <w:tcPr>
            <w:tcW w:w="920" w:type="dxa"/>
            <w:tcBorders>
              <w:top w:val="nil"/>
              <w:left w:val="nil"/>
              <w:bottom w:val="nil"/>
              <w:right w:val="nil"/>
            </w:tcBorders>
            <w:shd w:val="clear" w:color="auto" w:fill="auto"/>
            <w:vAlign w:val="center"/>
            <w:hideMark/>
          </w:tcPr>
          <w:p w:rsidR="00F821E0" w:rsidRPr="00F821E0" w:rsidRDefault="00F821E0" w:rsidP="00F821E0">
            <w:pPr>
              <w:jc w:val="center"/>
              <w:rPr>
                <w:rFonts w:ascii="Arial" w:hAnsi="Arial" w:cs="Arial"/>
                <w:b/>
                <w:bCs/>
                <w:color w:val="000000"/>
                <w:sz w:val="18"/>
                <w:szCs w:val="18"/>
              </w:rPr>
            </w:pPr>
            <w:r w:rsidRPr="00F821E0">
              <w:rPr>
                <w:rFonts w:ascii="Arial" w:hAnsi="Arial" w:cs="Arial"/>
                <w:b/>
                <w:bCs/>
                <w:color w:val="000000"/>
                <w:sz w:val="18"/>
                <w:szCs w:val="18"/>
              </w:rPr>
              <w:t xml:space="preserve"> Cost Per Foot </w:t>
            </w:r>
          </w:p>
        </w:tc>
      </w:tr>
      <w:tr w:rsidR="00F821E0" w:rsidRPr="00F821E0" w:rsidTr="00D60D75">
        <w:trPr>
          <w:trHeight w:val="300"/>
        </w:trPr>
        <w:tc>
          <w:tcPr>
            <w:tcW w:w="2625" w:type="dxa"/>
            <w:tcBorders>
              <w:top w:val="nil"/>
              <w:left w:val="nil"/>
              <w:bottom w:val="nil"/>
              <w:right w:val="nil"/>
            </w:tcBorders>
            <w:shd w:val="clear" w:color="auto" w:fill="auto"/>
            <w:noWrap/>
            <w:vAlign w:val="bottom"/>
            <w:hideMark/>
          </w:tcPr>
          <w:p w:rsidR="00F821E0" w:rsidRDefault="00F821E0" w:rsidP="00F821E0">
            <w:pPr>
              <w:outlineLvl w:val="0"/>
              <w:rPr>
                <w:rFonts w:ascii="Arial" w:hAnsi="Arial" w:cs="Arial"/>
                <w:b/>
                <w:bCs/>
                <w:color w:val="000000"/>
                <w:sz w:val="18"/>
                <w:szCs w:val="18"/>
              </w:rPr>
            </w:pPr>
            <w:r w:rsidRPr="00F821E0">
              <w:rPr>
                <w:rFonts w:ascii="Arial" w:hAnsi="Arial" w:cs="Arial"/>
                <w:b/>
                <w:bCs/>
                <w:color w:val="000000"/>
                <w:sz w:val="18"/>
                <w:szCs w:val="18"/>
              </w:rPr>
              <w:t>2014 Q3</w:t>
            </w:r>
          </w:p>
          <w:p w:rsidR="00F821E0" w:rsidRPr="00F821E0" w:rsidRDefault="00F821E0" w:rsidP="00F821E0">
            <w:pPr>
              <w:outlineLvl w:val="0"/>
              <w:rPr>
                <w:rFonts w:ascii="Arial" w:hAnsi="Arial" w:cs="Arial"/>
                <w:b/>
                <w:bCs/>
                <w:color w:val="000000"/>
                <w:sz w:val="18"/>
                <w:szCs w:val="18"/>
              </w:rPr>
            </w:pPr>
            <w:r w:rsidRPr="00F821E0">
              <w:rPr>
                <w:rFonts w:ascii="Arial" w:hAnsi="Arial" w:cs="Arial"/>
                <w:b/>
                <w:bCs/>
                <w:color w:val="000000"/>
                <w:sz w:val="18"/>
                <w:szCs w:val="18"/>
              </w:rPr>
              <w:t xml:space="preserve">July thru September </w:t>
            </w:r>
          </w:p>
        </w:tc>
        <w:tc>
          <w:tcPr>
            <w:tcW w:w="990"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471 </w:t>
            </w:r>
          </w:p>
        </w:tc>
        <w:tc>
          <w:tcPr>
            <w:tcW w:w="1260"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26,821 </w:t>
            </w:r>
          </w:p>
        </w:tc>
        <w:tc>
          <w:tcPr>
            <w:tcW w:w="1080"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35,754 </w:t>
            </w:r>
          </w:p>
        </w:tc>
        <w:tc>
          <w:tcPr>
            <w:tcW w:w="940"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62,575 </w:t>
            </w:r>
          </w:p>
        </w:tc>
        <w:tc>
          <w:tcPr>
            <w:tcW w:w="1368"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w:t>
            </w:r>
            <w:r>
              <w:rPr>
                <w:rFonts w:ascii="Arial" w:hAnsi="Arial" w:cs="Arial"/>
                <w:color w:val="000000"/>
                <w:sz w:val="18"/>
                <w:szCs w:val="18"/>
              </w:rPr>
              <w:t>$</w:t>
            </w:r>
            <w:r w:rsidRPr="00F821E0">
              <w:rPr>
                <w:rFonts w:ascii="Arial" w:hAnsi="Arial" w:cs="Arial"/>
                <w:color w:val="000000"/>
                <w:sz w:val="18"/>
                <w:szCs w:val="18"/>
              </w:rPr>
              <w:t xml:space="preserve">573,663.87 </w:t>
            </w:r>
          </w:p>
        </w:tc>
        <w:tc>
          <w:tcPr>
            <w:tcW w:w="920" w:type="dxa"/>
            <w:tcBorders>
              <w:top w:val="nil"/>
              <w:left w:val="nil"/>
              <w:bottom w:val="nil"/>
              <w:right w:val="nil"/>
            </w:tcBorders>
            <w:shd w:val="clear" w:color="auto" w:fill="auto"/>
            <w:noWrap/>
            <w:vAlign w:val="bottom"/>
            <w:hideMark/>
          </w:tcPr>
          <w:p w:rsidR="00F821E0" w:rsidRPr="00F821E0" w:rsidRDefault="00F821E0" w:rsidP="00F821E0">
            <w:pPr>
              <w:jc w:val="center"/>
              <w:outlineLvl w:val="0"/>
              <w:rPr>
                <w:rFonts w:ascii="Arial" w:hAnsi="Arial" w:cs="Arial"/>
                <w:color w:val="000000"/>
                <w:sz w:val="18"/>
                <w:szCs w:val="18"/>
              </w:rPr>
            </w:pPr>
            <w:r>
              <w:rPr>
                <w:rFonts w:ascii="Arial" w:hAnsi="Arial" w:cs="Arial"/>
                <w:color w:val="000000"/>
                <w:sz w:val="18"/>
                <w:szCs w:val="18"/>
              </w:rPr>
              <w:t>$</w:t>
            </w:r>
            <w:r w:rsidRPr="00F821E0">
              <w:rPr>
                <w:rFonts w:ascii="Arial" w:hAnsi="Arial" w:cs="Arial"/>
                <w:color w:val="000000"/>
                <w:sz w:val="18"/>
                <w:szCs w:val="18"/>
              </w:rPr>
              <w:t>9.17</w:t>
            </w:r>
          </w:p>
        </w:tc>
      </w:tr>
      <w:tr w:rsidR="00F821E0" w:rsidRPr="00F821E0" w:rsidTr="00D60D75">
        <w:trPr>
          <w:trHeight w:val="300"/>
        </w:trPr>
        <w:tc>
          <w:tcPr>
            <w:tcW w:w="2625" w:type="dxa"/>
            <w:tcBorders>
              <w:top w:val="nil"/>
              <w:left w:val="nil"/>
              <w:bottom w:val="nil"/>
              <w:right w:val="nil"/>
            </w:tcBorders>
            <w:shd w:val="clear" w:color="auto" w:fill="auto"/>
            <w:noWrap/>
            <w:vAlign w:val="bottom"/>
            <w:hideMark/>
          </w:tcPr>
          <w:p w:rsidR="00F821E0" w:rsidRDefault="00F821E0" w:rsidP="00F821E0">
            <w:pPr>
              <w:outlineLvl w:val="0"/>
              <w:rPr>
                <w:rFonts w:ascii="Arial" w:hAnsi="Arial" w:cs="Arial"/>
                <w:b/>
                <w:bCs/>
                <w:color w:val="000000"/>
                <w:sz w:val="18"/>
                <w:szCs w:val="18"/>
              </w:rPr>
            </w:pPr>
            <w:r w:rsidRPr="00F821E0">
              <w:rPr>
                <w:rFonts w:ascii="Arial" w:hAnsi="Arial" w:cs="Arial"/>
                <w:b/>
                <w:bCs/>
                <w:color w:val="000000"/>
                <w:sz w:val="18"/>
                <w:szCs w:val="18"/>
              </w:rPr>
              <w:t>2014 Q4</w:t>
            </w:r>
          </w:p>
          <w:p w:rsidR="00F821E0" w:rsidRPr="00F821E0" w:rsidRDefault="00F821E0" w:rsidP="00F821E0">
            <w:pPr>
              <w:outlineLvl w:val="0"/>
              <w:rPr>
                <w:rFonts w:ascii="Arial" w:hAnsi="Arial" w:cs="Arial"/>
                <w:b/>
                <w:bCs/>
                <w:color w:val="000000"/>
                <w:sz w:val="18"/>
                <w:szCs w:val="18"/>
              </w:rPr>
            </w:pPr>
            <w:r w:rsidRPr="00F821E0">
              <w:rPr>
                <w:rFonts w:ascii="Arial" w:hAnsi="Arial" w:cs="Arial"/>
                <w:b/>
                <w:bCs/>
                <w:color w:val="000000"/>
                <w:sz w:val="18"/>
                <w:szCs w:val="18"/>
              </w:rPr>
              <w:t xml:space="preserve">October thru December </w:t>
            </w:r>
          </w:p>
        </w:tc>
        <w:tc>
          <w:tcPr>
            <w:tcW w:w="990"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552 </w:t>
            </w:r>
          </w:p>
        </w:tc>
        <w:tc>
          <w:tcPr>
            <w:tcW w:w="1260"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34,805 </w:t>
            </w:r>
          </w:p>
        </w:tc>
        <w:tc>
          <w:tcPr>
            <w:tcW w:w="1080"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40,937 </w:t>
            </w:r>
          </w:p>
        </w:tc>
        <w:tc>
          <w:tcPr>
            <w:tcW w:w="940"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75,742 </w:t>
            </w:r>
          </w:p>
        </w:tc>
        <w:tc>
          <w:tcPr>
            <w:tcW w:w="1368"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w:t>
            </w:r>
            <w:r>
              <w:rPr>
                <w:rFonts w:ascii="Arial" w:hAnsi="Arial" w:cs="Arial"/>
                <w:color w:val="000000"/>
                <w:sz w:val="18"/>
                <w:szCs w:val="18"/>
              </w:rPr>
              <w:t>$</w:t>
            </w:r>
            <w:r w:rsidRPr="00F821E0">
              <w:rPr>
                <w:rFonts w:ascii="Arial" w:hAnsi="Arial" w:cs="Arial"/>
                <w:color w:val="000000"/>
                <w:sz w:val="18"/>
                <w:szCs w:val="18"/>
              </w:rPr>
              <w:t xml:space="preserve">946,773.45 </w:t>
            </w:r>
          </w:p>
        </w:tc>
        <w:tc>
          <w:tcPr>
            <w:tcW w:w="920" w:type="dxa"/>
            <w:tcBorders>
              <w:top w:val="nil"/>
              <w:left w:val="nil"/>
              <w:bottom w:val="nil"/>
              <w:right w:val="nil"/>
            </w:tcBorders>
            <w:shd w:val="clear" w:color="auto" w:fill="auto"/>
            <w:noWrap/>
            <w:vAlign w:val="bottom"/>
            <w:hideMark/>
          </w:tcPr>
          <w:p w:rsidR="00F821E0" w:rsidRPr="00F821E0" w:rsidRDefault="00F821E0" w:rsidP="00F821E0">
            <w:pPr>
              <w:jc w:val="center"/>
              <w:outlineLvl w:val="0"/>
              <w:rPr>
                <w:rFonts w:ascii="Arial" w:hAnsi="Arial" w:cs="Arial"/>
                <w:color w:val="000000"/>
                <w:sz w:val="18"/>
                <w:szCs w:val="18"/>
              </w:rPr>
            </w:pPr>
            <w:r>
              <w:rPr>
                <w:rFonts w:ascii="Arial" w:hAnsi="Arial" w:cs="Arial"/>
                <w:color w:val="000000"/>
                <w:sz w:val="18"/>
                <w:szCs w:val="18"/>
              </w:rPr>
              <w:t>$</w:t>
            </w:r>
            <w:r w:rsidRPr="00F821E0">
              <w:rPr>
                <w:rFonts w:ascii="Arial" w:hAnsi="Arial" w:cs="Arial"/>
                <w:color w:val="000000"/>
                <w:sz w:val="18"/>
                <w:szCs w:val="18"/>
              </w:rPr>
              <w:t>12.50</w:t>
            </w:r>
          </w:p>
        </w:tc>
      </w:tr>
      <w:tr w:rsidR="00F821E0" w:rsidRPr="00F821E0" w:rsidTr="00D60D75">
        <w:trPr>
          <w:trHeight w:val="300"/>
        </w:trPr>
        <w:tc>
          <w:tcPr>
            <w:tcW w:w="2625" w:type="dxa"/>
            <w:tcBorders>
              <w:top w:val="nil"/>
              <w:left w:val="nil"/>
              <w:bottom w:val="nil"/>
              <w:right w:val="nil"/>
            </w:tcBorders>
            <w:shd w:val="clear" w:color="auto" w:fill="auto"/>
            <w:noWrap/>
            <w:vAlign w:val="bottom"/>
            <w:hideMark/>
          </w:tcPr>
          <w:p w:rsidR="00F821E0" w:rsidRDefault="00F821E0" w:rsidP="00F821E0">
            <w:pPr>
              <w:outlineLvl w:val="0"/>
              <w:rPr>
                <w:rFonts w:ascii="Arial" w:hAnsi="Arial" w:cs="Arial"/>
                <w:b/>
                <w:bCs/>
                <w:color w:val="000000"/>
                <w:sz w:val="18"/>
                <w:szCs w:val="18"/>
              </w:rPr>
            </w:pPr>
            <w:r w:rsidRPr="00F821E0">
              <w:rPr>
                <w:rFonts w:ascii="Arial" w:hAnsi="Arial" w:cs="Arial"/>
                <w:b/>
                <w:bCs/>
                <w:color w:val="000000"/>
                <w:sz w:val="18"/>
                <w:szCs w:val="18"/>
              </w:rPr>
              <w:t xml:space="preserve">2015 Q1 </w:t>
            </w:r>
          </w:p>
          <w:p w:rsidR="00F821E0" w:rsidRPr="00F821E0" w:rsidRDefault="00F821E0" w:rsidP="00F821E0">
            <w:pPr>
              <w:outlineLvl w:val="0"/>
              <w:rPr>
                <w:rFonts w:ascii="Arial" w:hAnsi="Arial" w:cs="Arial"/>
                <w:b/>
                <w:bCs/>
                <w:color w:val="000000"/>
                <w:sz w:val="18"/>
                <w:szCs w:val="18"/>
              </w:rPr>
            </w:pPr>
            <w:r w:rsidRPr="00F821E0">
              <w:rPr>
                <w:rFonts w:ascii="Arial" w:hAnsi="Arial" w:cs="Arial"/>
                <w:b/>
                <w:bCs/>
                <w:color w:val="000000"/>
                <w:sz w:val="18"/>
                <w:szCs w:val="18"/>
              </w:rPr>
              <w:t xml:space="preserve">January thru March </w:t>
            </w:r>
          </w:p>
        </w:tc>
        <w:tc>
          <w:tcPr>
            <w:tcW w:w="990"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523 </w:t>
            </w:r>
          </w:p>
        </w:tc>
        <w:tc>
          <w:tcPr>
            <w:tcW w:w="1260"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32,106 </w:t>
            </w:r>
          </w:p>
        </w:tc>
        <w:tc>
          <w:tcPr>
            <w:tcW w:w="1080"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32,051 </w:t>
            </w:r>
          </w:p>
        </w:tc>
        <w:tc>
          <w:tcPr>
            <w:tcW w:w="940"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64,157 </w:t>
            </w:r>
          </w:p>
        </w:tc>
        <w:tc>
          <w:tcPr>
            <w:tcW w:w="1368"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w:t>
            </w:r>
            <w:r>
              <w:rPr>
                <w:rFonts w:ascii="Arial" w:hAnsi="Arial" w:cs="Arial"/>
                <w:color w:val="000000"/>
                <w:sz w:val="18"/>
                <w:szCs w:val="18"/>
              </w:rPr>
              <w:t>$</w:t>
            </w:r>
            <w:r w:rsidRPr="00F821E0">
              <w:rPr>
                <w:rFonts w:ascii="Arial" w:hAnsi="Arial" w:cs="Arial"/>
                <w:color w:val="000000"/>
                <w:sz w:val="18"/>
                <w:szCs w:val="18"/>
              </w:rPr>
              <w:t xml:space="preserve">818,538.39 </w:t>
            </w:r>
          </w:p>
        </w:tc>
        <w:tc>
          <w:tcPr>
            <w:tcW w:w="920" w:type="dxa"/>
            <w:tcBorders>
              <w:top w:val="nil"/>
              <w:left w:val="nil"/>
              <w:bottom w:val="nil"/>
              <w:right w:val="nil"/>
            </w:tcBorders>
            <w:shd w:val="clear" w:color="auto" w:fill="auto"/>
            <w:noWrap/>
            <w:vAlign w:val="bottom"/>
            <w:hideMark/>
          </w:tcPr>
          <w:p w:rsidR="00F821E0" w:rsidRPr="00F821E0" w:rsidRDefault="00F821E0" w:rsidP="00F821E0">
            <w:pPr>
              <w:jc w:val="center"/>
              <w:outlineLvl w:val="0"/>
              <w:rPr>
                <w:rFonts w:ascii="Arial" w:hAnsi="Arial" w:cs="Arial"/>
                <w:color w:val="000000"/>
                <w:sz w:val="18"/>
                <w:szCs w:val="18"/>
              </w:rPr>
            </w:pPr>
            <w:r>
              <w:rPr>
                <w:rFonts w:ascii="Arial" w:hAnsi="Arial" w:cs="Arial"/>
                <w:color w:val="000000"/>
                <w:sz w:val="18"/>
                <w:szCs w:val="18"/>
              </w:rPr>
              <w:t>$</w:t>
            </w:r>
            <w:r w:rsidRPr="00F821E0">
              <w:rPr>
                <w:rFonts w:ascii="Arial" w:hAnsi="Arial" w:cs="Arial"/>
                <w:color w:val="000000"/>
                <w:sz w:val="18"/>
                <w:szCs w:val="18"/>
              </w:rPr>
              <w:t>12.76</w:t>
            </w:r>
          </w:p>
        </w:tc>
      </w:tr>
      <w:tr w:rsidR="00F821E0" w:rsidRPr="00F821E0" w:rsidTr="00D60D75">
        <w:trPr>
          <w:trHeight w:val="300"/>
        </w:trPr>
        <w:tc>
          <w:tcPr>
            <w:tcW w:w="2625" w:type="dxa"/>
            <w:tcBorders>
              <w:top w:val="nil"/>
              <w:left w:val="nil"/>
              <w:bottom w:val="nil"/>
              <w:right w:val="nil"/>
            </w:tcBorders>
            <w:shd w:val="clear" w:color="auto" w:fill="auto"/>
            <w:noWrap/>
            <w:vAlign w:val="bottom"/>
            <w:hideMark/>
          </w:tcPr>
          <w:p w:rsidR="00F821E0" w:rsidRDefault="00F821E0" w:rsidP="00F821E0">
            <w:pPr>
              <w:outlineLvl w:val="0"/>
              <w:rPr>
                <w:rFonts w:ascii="Arial" w:hAnsi="Arial" w:cs="Arial"/>
                <w:b/>
                <w:bCs/>
                <w:color w:val="000000"/>
                <w:sz w:val="18"/>
                <w:szCs w:val="18"/>
              </w:rPr>
            </w:pPr>
            <w:r>
              <w:rPr>
                <w:rFonts w:ascii="Arial" w:hAnsi="Arial" w:cs="Arial"/>
                <w:b/>
                <w:bCs/>
                <w:color w:val="000000"/>
                <w:sz w:val="18"/>
                <w:szCs w:val="18"/>
              </w:rPr>
              <w:t>2015 Q2</w:t>
            </w:r>
          </w:p>
          <w:p w:rsidR="00F821E0" w:rsidRPr="00F821E0" w:rsidRDefault="00F821E0" w:rsidP="00F821E0">
            <w:pPr>
              <w:outlineLvl w:val="0"/>
              <w:rPr>
                <w:rFonts w:ascii="Arial" w:hAnsi="Arial" w:cs="Arial"/>
                <w:b/>
                <w:bCs/>
                <w:color w:val="000000"/>
                <w:sz w:val="18"/>
                <w:szCs w:val="18"/>
              </w:rPr>
            </w:pPr>
            <w:r w:rsidRPr="00F821E0">
              <w:rPr>
                <w:rFonts w:ascii="Arial" w:hAnsi="Arial" w:cs="Arial"/>
                <w:b/>
                <w:bCs/>
                <w:color w:val="000000"/>
                <w:sz w:val="18"/>
                <w:szCs w:val="18"/>
              </w:rPr>
              <w:t xml:space="preserve">April thru June </w:t>
            </w:r>
          </w:p>
        </w:tc>
        <w:tc>
          <w:tcPr>
            <w:tcW w:w="990"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561 </w:t>
            </w:r>
          </w:p>
        </w:tc>
        <w:tc>
          <w:tcPr>
            <w:tcW w:w="1260"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30,706 </w:t>
            </w:r>
          </w:p>
        </w:tc>
        <w:tc>
          <w:tcPr>
            <w:tcW w:w="1080"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56,432 </w:t>
            </w:r>
          </w:p>
        </w:tc>
        <w:tc>
          <w:tcPr>
            <w:tcW w:w="940"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87,138 </w:t>
            </w:r>
          </w:p>
        </w:tc>
        <w:tc>
          <w:tcPr>
            <w:tcW w:w="1368"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w:t>
            </w:r>
            <w:r>
              <w:rPr>
                <w:rFonts w:ascii="Arial" w:hAnsi="Arial" w:cs="Arial"/>
                <w:color w:val="000000"/>
                <w:sz w:val="18"/>
                <w:szCs w:val="18"/>
              </w:rPr>
              <w:t>$</w:t>
            </w:r>
            <w:r w:rsidRPr="00F821E0">
              <w:rPr>
                <w:rFonts w:ascii="Arial" w:hAnsi="Arial" w:cs="Arial"/>
                <w:color w:val="000000"/>
                <w:sz w:val="18"/>
                <w:szCs w:val="18"/>
              </w:rPr>
              <w:t xml:space="preserve">1,594,264.57 </w:t>
            </w:r>
          </w:p>
        </w:tc>
        <w:tc>
          <w:tcPr>
            <w:tcW w:w="920" w:type="dxa"/>
            <w:tcBorders>
              <w:top w:val="nil"/>
              <w:left w:val="nil"/>
              <w:bottom w:val="nil"/>
              <w:right w:val="nil"/>
            </w:tcBorders>
            <w:shd w:val="clear" w:color="auto" w:fill="auto"/>
            <w:noWrap/>
            <w:vAlign w:val="bottom"/>
            <w:hideMark/>
          </w:tcPr>
          <w:p w:rsidR="00F821E0" w:rsidRPr="00F821E0" w:rsidRDefault="00F821E0" w:rsidP="00F821E0">
            <w:pPr>
              <w:jc w:val="center"/>
              <w:outlineLvl w:val="0"/>
              <w:rPr>
                <w:rFonts w:ascii="Arial" w:hAnsi="Arial" w:cs="Arial"/>
                <w:color w:val="000000"/>
                <w:sz w:val="18"/>
                <w:szCs w:val="18"/>
              </w:rPr>
            </w:pPr>
            <w:r>
              <w:rPr>
                <w:rFonts w:ascii="Arial" w:hAnsi="Arial" w:cs="Arial"/>
                <w:color w:val="000000"/>
                <w:sz w:val="18"/>
                <w:szCs w:val="18"/>
              </w:rPr>
              <w:t>$</w:t>
            </w:r>
            <w:r w:rsidRPr="00F821E0">
              <w:rPr>
                <w:rFonts w:ascii="Arial" w:hAnsi="Arial" w:cs="Arial"/>
                <w:color w:val="000000"/>
                <w:sz w:val="18"/>
                <w:szCs w:val="18"/>
              </w:rPr>
              <w:t>18.30</w:t>
            </w:r>
          </w:p>
        </w:tc>
      </w:tr>
      <w:tr w:rsidR="00F821E0" w:rsidRPr="00F821E0" w:rsidTr="00D60D75">
        <w:trPr>
          <w:trHeight w:val="300"/>
        </w:trPr>
        <w:tc>
          <w:tcPr>
            <w:tcW w:w="2625" w:type="dxa"/>
            <w:tcBorders>
              <w:top w:val="nil"/>
              <w:left w:val="nil"/>
              <w:bottom w:val="nil"/>
              <w:right w:val="nil"/>
            </w:tcBorders>
            <w:shd w:val="clear" w:color="auto" w:fill="auto"/>
            <w:noWrap/>
            <w:vAlign w:val="bottom"/>
            <w:hideMark/>
          </w:tcPr>
          <w:p w:rsidR="00F821E0" w:rsidRDefault="00F821E0" w:rsidP="00F821E0">
            <w:pPr>
              <w:outlineLvl w:val="0"/>
              <w:rPr>
                <w:rFonts w:ascii="Arial" w:hAnsi="Arial" w:cs="Arial"/>
                <w:b/>
                <w:bCs/>
                <w:color w:val="000000"/>
                <w:sz w:val="18"/>
                <w:szCs w:val="18"/>
              </w:rPr>
            </w:pPr>
            <w:r w:rsidRPr="00F821E0">
              <w:rPr>
                <w:rFonts w:ascii="Arial" w:hAnsi="Arial" w:cs="Arial"/>
                <w:b/>
                <w:bCs/>
                <w:color w:val="000000"/>
                <w:sz w:val="18"/>
                <w:szCs w:val="18"/>
              </w:rPr>
              <w:t>2015 Q3</w:t>
            </w:r>
          </w:p>
          <w:p w:rsidR="00F821E0" w:rsidRPr="00F821E0" w:rsidRDefault="00F821E0" w:rsidP="00F821E0">
            <w:pPr>
              <w:outlineLvl w:val="0"/>
              <w:rPr>
                <w:rFonts w:ascii="Arial" w:hAnsi="Arial" w:cs="Arial"/>
                <w:b/>
                <w:bCs/>
                <w:color w:val="000000"/>
                <w:sz w:val="18"/>
                <w:szCs w:val="18"/>
              </w:rPr>
            </w:pPr>
            <w:r>
              <w:rPr>
                <w:rFonts w:ascii="Arial" w:hAnsi="Arial" w:cs="Arial"/>
                <w:b/>
                <w:bCs/>
                <w:color w:val="000000"/>
                <w:sz w:val="18"/>
                <w:szCs w:val="18"/>
              </w:rPr>
              <w:t>July thru September</w:t>
            </w:r>
          </w:p>
        </w:tc>
        <w:tc>
          <w:tcPr>
            <w:tcW w:w="990"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529 </w:t>
            </w:r>
          </w:p>
        </w:tc>
        <w:tc>
          <w:tcPr>
            <w:tcW w:w="1260"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27,913 </w:t>
            </w:r>
          </w:p>
        </w:tc>
        <w:tc>
          <w:tcPr>
            <w:tcW w:w="1080"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40,772 </w:t>
            </w:r>
          </w:p>
        </w:tc>
        <w:tc>
          <w:tcPr>
            <w:tcW w:w="940"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68,685 </w:t>
            </w:r>
          </w:p>
        </w:tc>
        <w:tc>
          <w:tcPr>
            <w:tcW w:w="1368"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w:t>
            </w:r>
            <w:r>
              <w:rPr>
                <w:rFonts w:ascii="Arial" w:hAnsi="Arial" w:cs="Arial"/>
                <w:color w:val="000000"/>
                <w:sz w:val="18"/>
                <w:szCs w:val="18"/>
              </w:rPr>
              <w:t>$</w:t>
            </w:r>
            <w:r w:rsidRPr="00F821E0">
              <w:rPr>
                <w:rFonts w:ascii="Arial" w:hAnsi="Arial" w:cs="Arial"/>
                <w:color w:val="000000"/>
                <w:sz w:val="18"/>
                <w:szCs w:val="18"/>
              </w:rPr>
              <w:t xml:space="preserve">977,336.95 </w:t>
            </w:r>
          </w:p>
        </w:tc>
        <w:tc>
          <w:tcPr>
            <w:tcW w:w="920" w:type="dxa"/>
            <w:tcBorders>
              <w:top w:val="nil"/>
              <w:left w:val="nil"/>
              <w:bottom w:val="nil"/>
              <w:right w:val="nil"/>
            </w:tcBorders>
            <w:shd w:val="clear" w:color="auto" w:fill="auto"/>
            <w:noWrap/>
            <w:vAlign w:val="bottom"/>
            <w:hideMark/>
          </w:tcPr>
          <w:p w:rsidR="00F821E0" w:rsidRPr="00F821E0" w:rsidRDefault="00F821E0" w:rsidP="00F821E0">
            <w:pPr>
              <w:jc w:val="center"/>
              <w:outlineLvl w:val="0"/>
              <w:rPr>
                <w:rFonts w:ascii="Arial" w:hAnsi="Arial" w:cs="Arial"/>
                <w:color w:val="000000"/>
                <w:sz w:val="18"/>
                <w:szCs w:val="18"/>
              </w:rPr>
            </w:pPr>
            <w:r>
              <w:rPr>
                <w:rFonts w:ascii="Arial" w:hAnsi="Arial" w:cs="Arial"/>
                <w:color w:val="000000"/>
                <w:sz w:val="18"/>
                <w:szCs w:val="18"/>
              </w:rPr>
              <w:t>$</w:t>
            </w:r>
            <w:r w:rsidRPr="00F821E0">
              <w:rPr>
                <w:rFonts w:ascii="Arial" w:hAnsi="Arial" w:cs="Arial"/>
                <w:color w:val="000000"/>
                <w:sz w:val="18"/>
                <w:szCs w:val="18"/>
              </w:rPr>
              <w:t>14.23</w:t>
            </w:r>
          </w:p>
        </w:tc>
      </w:tr>
      <w:tr w:rsidR="00F821E0" w:rsidRPr="00F821E0" w:rsidTr="00D60D75">
        <w:trPr>
          <w:trHeight w:val="300"/>
        </w:trPr>
        <w:tc>
          <w:tcPr>
            <w:tcW w:w="2625" w:type="dxa"/>
            <w:tcBorders>
              <w:top w:val="nil"/>
              <w:left w:val="nil"/>
              <w:bottom w:val="nil"/>
              <w:right w:val="nil"/>
            </w:tcBorders>
            <w:shd w:val="clear" w:color="auto" w:fill="auto"/>
            <w:noWrap/>
            <w:vAlign w:val="bottom"/>
            <w:hideMark/>
          </w:tcPr>
          <w:p w:rsidR="00F821E0" w:rsidRDefault="00F821E0" w:rsidP="00F821E0">
            <w:pPr>
              <w:outlineLvl w:val="0"/>
              <w:rPr>
                <w:rFonts w:ascii="Arial" w:hAnsi="Arial" w:cs="Arial"/>
                <w:b/>
                <w:bCs/>
                <w:color w:val="000000"/>
                <w:sz w:val="18"/>
                <w:szCs w:val="18"/>
              </w:rPr>
            </w:pPr>
            <w:r w:rsidRPr="00F821E0">
              <w:rPr>
                <w:rFonts w:ascii="Arial" w:hAnsi="Arial" w:cs="Arial"/>
                <w:b/>
                <w:bCs/>
                <w:color w:val="000000"/>
                <w:sz w:val="18"/>
                <w:szCs w:val="18"/>
              </w:rPr>
              <w:t>2015 Q4</w:t>
            </w:r>
          </w:p>
          <w:p w:rsidR="00F821E0" w:rsidRPr="00F821E0" w:rsidRDefault="00F821E0" w:rsidP="00F821E0">
            <w:pPr>
              <w:outlineLvl w:val="0"/>
              <w:rPr>
                <w:rFonts w:ascii="Arial" w:hAnsi="Arial" w:cs="Arial"/>
                <w:b/>
                <w:bCs/>
                <w:color w:val="000000"/>
                <w:sz w:val="18"/>
                <w:szCs w:val="18"/>
              </w:rPr>
            </w:pPr>
            <w:r w:rsidRPr="00F821E0">
              <w:rPr>
                <w:rFonts w:ascii="Arial" w:hAnsi="Arial" w:cs="Arial"/>
                <w:b/>
                <w:bCs/>
                <w:color w:val="000000"/>
                <w:sz w:val="18"/>
                <w:szCs w:val="18"/>
              </w:rPr>
              <w:t xml:space="preserve">October thru December </w:t>
            </w:r>
          </w:p>
        </w:tc>
        <w:tc>
          <w:tcPr>
            <w:tcW w:w="990"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751 </w:t>
            </w:r>
          </w:p>
        </w:tc>
        <w:tc>
          <w:tcPr>
            <w:tcW w:w="1260"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43,354 </w:t>
            </w:r>
          </w:p>
        </w:tc>
        <w:tc>
          <w:tcPr>
            <w:tcW w:w="1080"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45,809 </w:t>
            </w:r>
          </w:p>
        </w:tc>
        <w:tc>
          <w:tcPr>
            <w:tcW w:w="940"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89,163 </w:t>
            </w:r>
          </w:p>
        </w:tc>
        <w:tc>
          <w:tcPr>
            <w:tcW w:w="1368"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w:t>
            </w:r>
            <w:r>
              <w:rPr>
                <w:rFonts w:ascii="Arial" w:hAnsi="Arial" w:cs="Arial"/>
                <w:color w:val="000000"/>
                <w:sz w:val="18"/>
                <w:szCs w:val="18"/>
              </w:rPr>
              <w:t>$</w:t>
            </w:r>
            <w:r w:rsidRPr="00F821E0">
              <w:rPr>
                <w:rFonts w:ascii="Arial" w:hAnsi="Arial" w:cs="Arial"/>
                <w:color w:val="000000"/>
                <w:sz w:val="18"/>
                <w:szCs w:val="18"/>
              </w:rPr>
              <w:t xml:space="preserve">1,441,120.47 </w:t>
            </w:r>
          </w:p>
        </w:tc>
        <w:tc>
          <w:tcPr>
            <w:tcW w:w="920" w:type="dxa"/>
            <w:tcBorders>
              <w:top w:val="nil"/>
              <w:left w:val="nil"/>
              <w:bottom w:val="nil"/>
              <w:right w:val="nil"/>
            </w:tcBorders>
            <w:shd w:val="clear" w:color="auto" w:fill="auto"/>
            <w:noWrap/>
            <w:vAlign w:val="bottom"/>
            <w:hideMark/>
          </w:tcPr>
          <w:p w:rsidR="00F821E0" w:rsidRPr="00F821E0" w:rsidRDefault="00F821E0" w:rsidP="00F821E0">
            <w:pPr>
              <w:jc w:val="center"/>
              <w:outlineLvl w:val="0"/>
              <w:rPr>
                <w:rFonts w:ascii="Arial" w:hAnsi="Arial" w:cs="Arial"/>
                <w:color w:val="000000"/>
                <w:sz w:val="18"/>
                <w:szCs w:val="18"/>
              </w:rPr>
            </w:pPr>
            <w:r>
              <w:rPr>
                <w:rFonts w:ascii="Arial" w:hAnsi="Arial" w:cs="Arial"/>
                <w:color w:val="000000"/>
                <w:sz w:val="18"/>
                <w:szCs w:val="18"/>
              </w:rPr>
              <w:t>$</w:t>
            </w:r>
            <w:r w:rsidRPr="00F821E0">
              <w:rPr>
                <w:rFonts w:ascii="Arial" w:hAnsi="Arial" w:cs="Arial"/>
                <w:color w:val="000000"/>
                <w:sz w:val="18"/>
                <w:szCs w:val="18"/>
              </w:rPr>
              <w:t>16.16</w:t>
            </w:r>
          </w:p>
        </w:tc>
      </w:tr>
      <w:tr w:rsidR="00F821E0" w:rsidRPr="00F821E0" w:rsidTr="00D60D75">
        <w:trPr>
          <w:trHeight w:val="300"/>
        </w:trPr>
        <w:tc>
          <w:tcPr>
            <w:tcW w:w="2625" w:type="dxa"/>
            <w:tcBorders>
              <w:top w:val="nil"/>
              <w:left w:val="nil"/>
              <w:bottom w:val="nil"/>
              <w:right w:val="nil"/>
            </w:tcBorders>
            <w:shd w:val="clear" w:color="auto" w:fill="auto"/>
            <w:noWrap/>
            <w:vAlign w:val="bottom"/>
            <w:hideMark/>
          </w:tcPr>
          <w:p w:rsidR="00F821E0" w:rsidRDefault="00F821E0" w:rsidP="00F821E0">
            <w:pPr>
              <w:outlineLvl w:val="0"/>
              <w:rPr>
                <w:rFonts w:ascii="Arial" w:hAnsi="Arial" w:cs="Arial"/>
                <w:b/>
                <w:bCs/>
                <w:color w:val="000000"/>
                <w:sz w:val="18"/>
                <w:szCs w:val="18"/>
              </w:rPr>
            </w:pPr>
            <w:r w:rsidRPr="00F821E0">
              <w:rPr>
                <w:rFonts w:ascii="Arial" w:hAnsi="Arial" w:cs="Arial"/>
                <w:b/>
                <w:bCs/>
                <w:color w:val="000000"/>
                <w:sz w:val="18"/>
                <w:szCs w:val="18"/>
              </w:rPr>
              <w:t>2016 Q1</w:t>
            </w:r>
          </w:p>
          <w:p w:rsidR="00F821E0" w:rsidRPr="00F821E0" w:rsidRDefault="00F821E0" w:rsidP="00F821E0">
            <w:pPr>
              <w:outlineLvl w:val="0"/>
              <w:rPr>
                <w:rFonts w:ascii="Arial" w:hAnsi="Arial" w:cs="Arial"/>
                <w:b/>
                <w:bCs/>
                <w:color w:val="000000"/>
                <w:sz w:val="18"/>
                <w:szCs w:val="18"/>
              </w:rPr>
            </w:pPr>
            <w:r>
              <w:rPr>
                <w:rFonts w:ascii="Arial" w:hAnsi="Arial" w:cs="Arial"/>
                <w:b/>
                <w:bCs/>
                <w:color w:val="000000"/>
                <w:sz w:val="18"/>
                <w:szCs w:val="18"/>
              </w:rPr>
              <w:t>January thru March</w:t>
            </w:r>
          </w:p>
        </w:tc>
        <w:tc>
          <w:tcPr>
            <w:tcW w:w="990"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630 </w:t>
            </w:r>
          </w:p>
        </w:tc>
        <w:tc>
          <w:tcPr>
            <w:tcW w:w="1260"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32,314 </w:t>
            </w:r>
          </w:p>
        </w:tc>
        <w:tc>
          <w:tcPr>
            <w:tcW w:w="1080"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41,385 </w:t>
            </w:r>
          </w:p>
        </w:tc>
        <w:tc>
          <w:tcPr>
            <w:tcW w:w="940"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73,699 </w:t>
            </w:r>
          </w:p>
        </w:tc>
        <w:tc>
          <w:tcPr>
            <w:tcW w:w="1368"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w:t>
            </w:r>
            <w:r>
              <w:rPr>
                <w:rFonts w:ascii="Arial" w:hAnsi="Arial" w:cs="Arial"/>
                <w:color w:val="000000"/>
                <w:sz w:val="18"/>
                <w:szCs w:val="18"/>
              </w:rPr>
              <w:t>$</w:t>
            </w:r>
            <w:r w:rsidRPr="00F821E0">
              <w:rPr>
                <w:rFonts w:ascii="Arial" w:hAnsi="Arial" w:cs="Arial"/>
                <w:color w:val="000000"/>
                <w:sz w:val="18"/>
                <w:szCs w:val="18"/>
              </w:rPr>
              <w:t xml:space="preserve">1,034,005.55 </w:t>
            </w:r>
          </w:p>
        </w:tc>
        <w:tc>
          <w:tcPr>
            <w:tcW w:w="920" w:type="dxa"/>
            <w:tcBorders>
              <w:top w:val="nil"/>
              <w:left w:val="nil"/>
              <w:bottom w:val="nil"/>
              <w:right w:val="nil"/>
            </w:tcBorders>
            <w:shd w:val="clear" w:color="auto" w:fill="auto"/>
            <w:noWrap/>
            <w:vAlign w:val="bottom"/>
            <w:hideMark/>
          </w:tcPr>
          <w:p w:rsidR="00F821E0" w:rsidRPr="00F821E0" w:rsidRDefault="00F821E0" w:rsidP="00F821E0">
            <w:pPr>
              <w:jc w:val="center"/>
              <w:outlineLvl w:val="0"/>
              <w:rPr>
                <w:rFonts w:ascii="Arial" w:hAnsi="Arial" w:cs="Arial"/>
                <w:color w:val="000000"/>
                <w:sz w:val="18"/>
                <w:szCs w:val="18"/>
              </w:rPr>
            </w:pPr>
            <w:r>
              <w:rPr>
                <w:rFonts w:ascii="Arial" w:hAnsi="Arial" w:cs="Arial"/>
                <w:color w:val="000000"/>
                <w:sz w:val="18"/>
                <w:szCs w:val="18"/>
              </w:rPr>
              <w:t>$</w:t>
            </w:r>
            <w:r w:rsidRPr="00F821E0">
              <w:rPr>
                <w:rFonts w:ascii="Arial" w:hAnsi="Arial" w:cs="Arial"/>
                <w:color w:val="000000"/>
                <w:sz w:val="18"/>
                <w:szCs w:val="18"/>
              </w:rPr>
              <w:t>14.03</w:t>
            </w:r>
          </w:p>
        </w:tc>
      </w:tr>
      <w:tr w:rsidR="00F821E0" w:rsidRPr="00F821E0" w:rsidTr="00D60D75">
        <w:trPr>
          <w:trHeight w:val="300"/>
        </w:trPr>
        <w:tc>
          <w:tcPr>
            <w:tcW w:w="2625" w:type="dxa"/>
            <w:tcBorders>
              <w:top w:val="nil"/>
              <w:left w:val="nil"/>
              <w:bottom w:val="nil"/>
              <w:right w:val="nil"/>
            </w:tcBorders>
            <w:shd w:val="clear" w:color="auto" w:fill="auto"/>
            <w:noWrap/>
            <w:vAlign w:val="bottom"/>
            <w:hideMark/>
          </w:tcPr>
          <w:p w:rsidR="00F821E0" w:rsidRDefault="00F821E0" w:rsidP="00F821E0">
            <w:pPr>
              <w:outlineLvl w:val="0"/>
              <w:rPr>
                <w:rFonts w:ascii="Arial" w:hAnsi="Arial" w:cs="Arial"/>
                <w:b/>
                <w:bCs/>
                <w:color w:val="000000"/>
                <w:sz w:val="18"/>
                <w:szCs w:val="18"/>
              </w:rPr>
            </w:pPr>
            <w:r w:rsidRPr="00F821E0">
              <w:rPr>
                <w:rFonts w:ascii="Arial" w:hAnsi="Arial" w:cs="Arial"/>
                <w:b/>
                <w:bCs/>
                <w:color w:val="000000"/>
                <w:sz w:val="18"/>
                <w:szCs w:val="18"/>
              </w:rPr>
              <w:t>2016 Q2</w:t>
            </w:r>
          </w:p>
          <w:p w:rsidR="00F821E0" w:rsidRPr="00F821E0" w:rsidRDefault="00F821E0" w:rsidP="00F821E0">
            <w:pPr>
              <w:outlineLvl w:val="0"/>
              <w:rPr>
                <w:rFonts w:ascii="Arial" w:hAnsi="Arial" w:cs="Arial"/>
                <w:b/>
                <w:bCs/>
                <w:color w:val="000000"/>
                <w:sz w:val="18"/>
                <w:szCs w:val="18"/>
              </w:rPr>
            </w:pPr>
            <w:r w:rsidRPr="00F821E0">
              <w:rPr>
                <w:rFonts w:ascii="Arial" w:hAnsi="Arial" w:cs="Arial"/>
                <w:b/>
                <w:bCs/>
                <w:color w:val="000000"/>
                <w:sz w:val="18"/>
                <w:szCs w:val="18"/>
              </w:rPr>
              <w:t>April thru June</w:t>
            </w:r>
          </w:p>
        </w:tc>
        <w:tc>
          <w:tcPr>
            <w:tcW w:w="990"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735 </w:t>
            </w:r>
          </w:p>
        </w:tc>
        <w:tc>
          <w:tcPr>
            <w:tcW w:w="1260"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36,056 </w:t>
            </w:r>
          </w:p>
        </w:tc>
        <w:tc>
          <w:tcPr>
            <w:tcW w:w="1080"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26,084 </w:t>
            </w:r>
          </w:p>
        </w:tc>
        <w:tc>
          <w:tcPr>
            <w:tcW w:w="940"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62,140 </w:t>
            </w:r>
          </w:p>
        </w:tc>
        <w:tc>
          <w:tcPr>
            <w:tcW w:w="1368" w:type="dxa"/>
            <w:tcBorders>
              <w:top w:val="nil"/>
              <w:left w:val="nil"/>
              <w:bottom w:val="nil"/>
              <w:right w:val="nil"/>
            </w:tcBorders>
            <w:shd w:val="clear" w:color="auto" w:fill="auto"/>
            <w:noWrap/>
            <w:vAlign w:val="bottom"/>
            <w:hideMark/>
          </w:tcPr>
          <w:p w:rsidR="00F821E0" w:rsidRPr="00F821E0" w:rsidRDefault="00F821E0" w:rsidP="00F821E0">
            <w:pPr>
              <w:jc w:val="right"/>
              <w:outlineLvl w:val="0"/>
              <w:rPr>
                <w:rFonts w:ascii="Arial" w:hAnsi="Arial" w:cs="Arial"/>
                <w:color w:val="000000"/>
                <w:sz w:val="18"/>
                <w:szCs w:val="18"/>
              </w:rPr>
            </w:pPr>
            <w:r w:rsidRPr="00F821E0">
              <w:rPr>
                <w:rFonts w:ascii="Arial" w:hAnsi="Arial" w:cs="Arial"/>
                <w:color w:val="000000"/>
                <w:sz w:val="18"/>
                <w:szCs w:val="18"/>
              </w:rPr>
              <w:t xml:space="preserve">       </w:t>
            </w:r>
            <w:r>
              <w:rPr>
                <w:rFonts w:ascii="Arial" w:hAnsi="Arial" w:cs="Arial"/>
                <w:color w:val="000000"/>
                <w:sz w:val="18"/>
                <w:szCs w:val="18"/>
              </w:rPr>
              <w:t>$</w:t>
            </w:r>
            <w:r w:rsidRPr="00F821E0">
              <w:rPr>
                <w:rFonts w:ascii="Arial" w:hAnsi="Arial" w:cs="Arial"/>
                <w:color w:val="000000"/>
                <w:sz w:val="18"/>
                <w:szCs w:val="18"/>
              </w:rPr>
              <w:t xml:space="preserve">913,930.95 </w:t>
            </w:r>
          </w:p>
        </w:tc>
        <w:tc>
          <w:tcPr>
            <w:tcW w:w="920" w:type="dxa"/>
            <w:tcBorders>
              <w:top w:val="nil"/>
              <w:left w:val="nil"/>
              <w:bottom w:val="nil"/>
              <w:right w:val="nil"/>
            </w:tcBorders>
            <w:shd w:val="clear" w:color="auto" w:fill="auto"/>
            <w:noWrap/>
            <w:vAlign w:val="bottom"/>
            <w:hideMark/>
          </w:tcPr>
          <w:p w:rsidR="00F821E0" w:rsidRPr="00F821E0" w:rsidRDefault="00F821E0" w:rsidP="00F821E0">
            <w:pPr>
              <w:jc w:val="center"/>
              <w:outlineLvl w:val="0"/>
              <w:rPr>
                <w:rFonts w:ascii="Arial" w:hAnsi="Arial" w:cs="Arial"/>
                <w:color w:val="000000"/>
                <w:sz w:val="18"/>
                <w:szCs w:val="18"/>
              </w:rPr>
            </w:pPr>
            <w:r>
              <w:rPr>
                <w:rFonts w:ascii="Arial" w:hAnsi="Arial" w:cs="Arial"/>
                <w:color w:val="000000"/>
                <w:sz w:val="18"/>
                <w:szCs w:val="18"/>
              </w:rPr>
              <w:t>$</w:t>
            </w:r>
            <w:r w:rsidRPr="00F821E0">
              <w:rPr>
                <w:rFonts w:ascii="Arial" w:hAnsi="Arial" w:cs="Arial"/>
                <w:color w:val="000000"/>
                <w:sz w:val="18"/>
                <w:szCs w:val="18"/>
              </w:rPr>
              <w:t>14.71</w:t>
            </w:r>
          </w:p>
        </w:tc>
      </w:tr>
      <w:tr w:rsidR="00F821E0" w:rsidRPr="00F821E0" w:rsidTr="00D60D75">
        <w:trPr>
          <w:trHeight w:val="300"/>
        </w:trPr>
        <w:tc>
          <w:tcPr>
            <w:tcW w:w="2625" w:type="dxa"/>
            <w:tcBorders>
              <w:top w:val="nil"/>
              <w:left w:val="nil"/>
              <w:bottom w:val="nil"/>
              <w:right w:val="nil"/>
            </w:tcBorders>
            <w:shd w:val="clear" w:color="auto" w:fill="auto"/>
            <w:noWrap/>
            <w:vAlign w:val="bottom"/>
            <w:hideMark/>
          </w:tcPr>
          <w:p w:rsidR="00F821E0" w:rsidRPr="00F821E0" w:rsidRDefault="00F821E0" w:rsidP="00F821E0">
            <w:pPr>
              <w:rPr>
                <w:rFonts w:ascii="Arial" w:hAnsi="Arial" w:cs="Arial"/>
                <w:b/>
                <w:bCs/>
                <w:color w:val="000000"/>
                <w:sz w:val="18"/>
                <w:szCs w:val="18"/>
              </w:rPr>
            </w:pPr>
            <w:r w:rsidRPr="00F821E0">
              <w:rPr>
                <w:rFonts w:ascii="Arial" w:hAnsi="Arial" w:cs="Arial"/>
                <w:b/>
                <w:bCs/>
                <w:color w:val="000000"/>
                <w:sz w:val="18"/>
                <w:szCs w:val="18"/>
              </w:rPr>
              <w:t>Grand Total</w:t>
            </w:r>
          </w:p>
        </w:tc>
        <w:tc>
          <w:tcPr>
            <w:tcW w:w="990" w:type="dxa"/>
            <w:tcBorders>
              <w:top w:val="nil"/>
              <w:left w:val="nil"/>
              <w:bottom w:val="nil"/>
              <w:right w:val="nil"/>
            </w:tcBorders>
            <w:shd w:val="clear" w:color="auto" w:fill="auto"/>
            <w:noWrap/>
            <w:vAlign w:val="bottom"/>
            <w:hideMark/>
          </w:tcPr>
          <w:p w:rsidR="00F821E0" w:rsidRPr="00F821E0" w:rsidRDefault="00F821E0" w:rsidP="00F821E0">
            <w:pPr>
              <w:jc w:val="right"/>
              <w:rPr>
                <w:rFonts w:ascii="Arial" w:hAnsi="Arial" w:cs="Arial"/>
                <w:color w:val="000000"/>
                <w:sz w:val="18"/>
                <w:szCs w:val="18"/>
              </w:rPr>
            </w:pPr>
            <w:r w:rsidRPr="00F821E0">
              <w:rPr>
                <w:rFonts w:ascii="Arial" w:hAnsi="Arial" w:cs="Arial"/>
                <w:color w:val="000000"/>
                <w:sz w:val="18"/>
                <w:szCs w:val="18"/>
              </w:rPr>
              <w:t xml:space="preserve">            4,752 </w:t>
            </w:r>
          </w:p>
        </w:tc>
        <w:tc>
          <w:tcPr>
            <w:tcW w:w="1260" w:type="dxa"/>
            <w:tcBorders>
              <w:top w:val="nil"/>
              <w:left w:val="nil"/>
              <w:bottom w:val="nil"/>
              <w:right w:val="nil"/>
            </w:tcBorders>
            <w:shd w:val="clear" w:color="auto" w:fill="auto"/>
            <w:noWrap/>
            <w:vAlign w:val="bottom"/>
            <w:hideMark/>
          </w:tcPr>
          <w:p w:rsidR="00F821E0" w:rsidRPr="00F821E0" w:rsidRDefault="00F821E0" w:rsidP="00F821E0">
            <w:pPr>
              <w:jc w:val="right"/>
              <w:rPr>
                <w:rFonts w:ascii="Arial" w:hAnsi="Arial" w:cs="Arial"/>
                <w:color w:val="000000"/>
                <w:sz w:val="18"/>
                <w:szCs w:val="18"/>
              </w:rPr>
            </w:pPr>
            <w:r w:rsidRPr="00F821E0">
              <w:rPr>
                <w:rFonts w:ascii="Arial" w:hAnsi="Arial" w:cs="Arial"/>
                <w:color w:val="000000"/>
                <w:sz w:val="18"/>
                <w:szCs w:val="18"/>
              </w:rPr>
              <w:t xml:space="preserve">           264,075 </w:t>
            </w:r>
          </w:p>
        </w:tc>
        <w:tc>
          <w:tcPr>
            <w:tcW w:w="1080" w:type="dxa"/>
            <w:tcBorders>
              <w:top w:val="nil"/>
              <w:left w:val="nil"/>
              <w:bottom w:val="nil"/>
              <w:right w:val="nil"/>
            </w:tcBorders>
            <w:shd w:val="clear" w:color="auto" w:fill="auto"/>
            <w:noWrap/>
            <w:vAlign w:val="bottom"/>
            <w:hideMark/>
          </w:tcPr>
          <w:p w:rsidR="00F821E0" w:rsidRPr="00F821E0" w:rsidRDefault="00F821E0" w:rsidP="00F821E0">
            <w:pPr>
              <w:jc w:val="right"/>
              <w:rPr>
                <w:rFonts w:ascii="Arial" w:hAnsi="Arial" w:cs="Arial"/>
                <w:color w:val="000000"/>
                <w:sz w:val="18"/>
                <w:szCs w:val="18"/>
              </w:rPr>
            </w:pPr>
            <w:r w:rsidRPr="00F821E0">
              <w:rPr>
                <w:rFonts w:ascii="Arial" w:hAnsi="Arial" w:cs="Arial"/>
                <w:color w:val="000000"/>
                <w:sz w:val="18"/>
                <w:szCs w:val="18"/>
              </w:rPr>
              <w:t xml:space="preserve">       319,224 </w:t>
            </w:r>
          </w:p>
        </w:tc>
        <w:tc>
          <w:tcPr>
            <w:tcW w:w="940" w:type="dxa"/>
            <w:tcBorders>
              <w:top w:val="nil"/>
              <w:left w:val="nil"/>
              <w:bottom w:val="nil"/>
              <w:right w:val="nil"/>
            </w:tcBorders>
            <w:shd w:val="clear" w:color="auto" w:fill="auto"/>
            <w:noWrap/>
            <w:vAlign w:val="bottom"/>
            <w:hideMark/>
          </w:tcPr>
          <w:p w:rsidR="00F821E0" w:rsidRPr="00F821E0" w:rsidRDefault="00F821E0" w:rsidP="00F821E0">
            <w:pPr>
              <w:jc w:val="right"/>
              <w:rPr>
                <w:rFonts w:ascii="Arial" w:hAnsi="Arial" w:cs="Arial"/>
                <w:color w:val="000000"/>
                <w:sz w:val="18"/>
                <w:szCs w:val="18"/>
              </w:rPr>
            </w:pPr>
            <w:r w:rsidRPr="00F821E0">
              <w:rPr>
                <w:rFonts w:ascii="Arial" w:hAnsi="Arial" w:cs="Arial"/>
                <w:color w:val="000000"/>
                <w:sz w:val="18"/>
                <w:szCs w:val="18"/>
              </w:rPr>
              <w:t xml:space="preserve">   583,299 </w:t>
            </w:r>
          </w:p>
        </w:tc>
        <w:tc>
          <w:tcPr>
            <w:tcW w:w="1368" w:type="dxa"/>
            <w:tcBorders>
              <w:top w:val="nil"/>
              <w:left w:val="nil"/>
              <w:bottom w:val="nil"/>
              <w:right w:val="nil"/>
            </w:tcBorders>
            <w:shd w:val="clear" w:color="auto" w:fill="auto"/>
            <w:noWrap/>
            <w:vAlign w:val="bottom"/>
            <w:hideMark/>
          </w:tcPr>
          <w:p w:rsidR="00F821E0" w:rsidRPr="00F821E0" w:rsidRDefault="00F821E0" w:rsidP="00F821E0">
            <w:pPr>
              <w:jc w:val="right"/>
              <w:rPr>
                <w:rFonts w:ascii="Arial" w:hAnsi="Arial" w:cs="Arial"/>
                <w:color w:val="000000"/>
                <w:sz w:val="18"/>
                <w:szCs w:val="18"/>
              </w:rPr>
            </w:pPr>
            <w:r w:rsidRPr="00F821E0">
              <w:rPr>
                <w:rFonts w:ascii="Arial" w:hAnsi="Arial" w:cs="Arial"/>
                <w:color w:val="000000"/>
                <w:sz w:val="18"/>
                <w:szCs w:val="18"/>
              </w:rPr>
              <w:t xml:space="preserve">   </w:t>
            </w:r>
            <w:r>
              <w:rPr>
                <w:rFonts w:ascii="Arial" w:hAnsi="Arial" w:cs="Arial"/>
                <w:color w:val="000000"/>
                <w:sz w:val="18"/>
                <w:szCs w:val="18"/>
              </w:rPr>
              <w:t>$</w:t>
            </w:r>
            <w:r w:rsidRPr="00F821E0">
              <w:rPr>
                <w:rFonts w:ascii="Arial" w:hAnsi="Arial" w:cs="Arial"/>
                <w:color w:val="000000"/>
                <w:sz w:val="18"/>
                <w:szCs w:val="18"/>
              </w:rPr>
              <w:t xml:space="preserve">8,299,634.20 </w:t>
            </w:r>
          </w:p>
        </w:tc>
        <w:tc>
          <w:tcPr>
            <w:tcW w:w="920" w:type="dxa"/>
            <w:tcBorders>
              <w:top w:val="nil"/>
              <w:left w:val="nil"/>
              <w:bottom w:val="nil"/>
              <w:right w:val="nil"/>
            </w:tcBorders>
            <w:shd w:val="clear" w:color="auto" w:fill="auto"/>
            <w:noWrap/>
            <w:vAlign w:val="bottom"/>
            <w:hideMark/>
          </w:tcPr>
          <w:p w:rsidR="00F821E0" w:rsidRPr="00F821E0" w:rsidRDefault="00F821E0" w:rsidP="00F821E0">
            <w:pPr>
              <w:jc w:val="center"/>
              <w:rPr>
                <w:rFonts w:ascii="Arial" w:hAnsi="Arial" w:cs="Arial"/>
                <w:color w:val="000000"/>
                <w:sz w:val="18"/>
                <w:szCs w:val="18"/>
              </w:rPr>
            </w:pPr>
            <w:r>
              <w:rPr>
                <w:rFonts w:ascii="Arial" w:hAnsi="Arial" w:cs="Arial"/>
                <w:color w:val="000000"/>
                <w:sz w:val="18"/>
                <w:szCs w:val="18"/>
              </w:rPr>
              <w:t>$</w:t>
            </w:r>
            <w:r w:rsidRPr="00F821E0">
              <w:rPr>
                <w:rFonts w:ascii="Arial" w:hAnsi="Arial" w:cs="Arial"/>
                <w:color w:val="000000"/>
                <w:sz w:val="18"/>
                <w:szCs w:val="18"/>
              </w:rPr>
              <w:t>14.23</w:t>
            </w:r>
          </w:p>
        </w:tc>
      </w:tr>
    </w:tbl>
    <w:p w:rsidR="0067522F" w:rsidRDefault="0067522F" w:rsidP="0067522F">
      <w:pPr>
        <w:rPr>
          <w:rFonts w:asciiTheme="minorHAnsi" w:hAnsiTheme="minorHAnsi"/>
          <w:sz w:val="24"/>
          <w:szCs w:val="24"/>
        </w:rPr>
      </w:pPr>
      <w:r>
        <w:rPr>
          <w:rFonts w:asciiTheme="minorHAnsi" w:hAnsiTheme="minorHAnsi"/>
          <w:sz w:val="24"/>
          <w:szCs w:val="24"/>
        </w:rPr>
        <w:t xml:space="preserve"> </w:t>
      </w:r>
    </w:p>
    <w:p w:rsidR="00914341" w:rsidRDefault="00914341" w:rsidP="008C0D1D">
      <w:pPr>
        <w:rPr>
          <w:rFonts w:asciiTheme="minorHAnsi" w:hAnsiTheme="minorHAnsi"/>
          <w:sz w:val="24"/>
          <w:szCs w:val="24"/>
        </w:rPr>
      </w:pPr>
      <w:r>
        <w:rPr>
          <w:rFonts w:asciiTheme="minorHAnsi" w:hAnsiTheme="minorHAnsi"/>
          <w:sz w:val="24"/>
          <w:szCs w:val="24"/>
        </w:rPr>
        <w:t>The Company is providing data back to 2014.  In 2013, Cascade migrated to a new data base</w:t>
      </w:r>
      <w:r w:rsidR="00F67CA7">
        <w:rPr>
          <w:rFonts w:asciiTheme="minorHAnsi" w:hAnsiTheme="minorHAnsi"/>
          <w:sz w:val="24"/>
          <w:szCs w:val="24"/>
        </w:rPr>
        <w:t xml:space="preserve"> which </w:t>
      </w:r>
      <w:r>
        <w:rPr>
          <w:rFonts w:asciiTheme="minorHAnsi" w:hAnsiTheme="minorHAnsi"/>
          <w:sz w:val="24"/>
          <w:szCs w:val="24"/>
        </w:rPr>
        <w:t xml:space="preserve">introduced significant changes to how </w:t>
      </w:r>
      <w:r w:rsidR="00F67CA7">
        <w:rPr>
          <w:rFonts w:asciiTheme="minorHAnsi" w:hAnsiTheme="minorHAnsi"/>
          <w:sz w:val="24"/>
          <w:szCs w:val="24"/>
        </w:rPr>
        <w:t>Company</w:t>
      </w:r>
      <w:r>
        <w:rPr>
          <w:rFonts w:asciiTheme="minorHAnsi" w:hAnsiTheme="minorHAnsi"/>
          <w:sz w:val="24"/>
          <w:szCs w:val="24"/>
        </w:rPr>
        <w:t xml:space="preserve"> track</w:t>
      </w:r>
      <w:r w:rsidR="00D60D75">
        <w:rPr>
          <w:rFonts w:asciiTheme="minorHAnsi" w:hAnsiTheme="minorHAnsi"/>
          <w:sz w:val="24"/>
          <w:szCs w:val="24"/>
        </w:rPr>
        <w:t>s</w:t>
      </w:r>
      <w:r w:rsidR="00F67CA7">
        <w:rPr>
          <w:rFonts w:asciiTheme="minorHAnsi" w:hAnsiTheme="minorHAnsi"/>
          <w:sz w:val="24"/>
          <w:szCs w:val="24"/>
        </w:rPr>
        <w:t xml:space="preserve"> line extension information.   The Company is not providing more historic information because it is</w:t>
      </w:r>
      <w:r>
        <w:rPr>
          <w:rFonts w:asciiTheme="minorHAnsi" w:hAnsiTheme="minorHAnsi"/>
          <w:sz w:val="24"/>
          <w:szCs w:val="24"/>
        </w:rPr>
        <w:t xml:space="preserve"> difficult to </w:t>
      </w:r>
      <w:r w:rsidR="00F67CA7">
        <w:rPr>
          <w:rFonts w:asciiTheme="minorHAnsi" w:hAnsiTheme="minorHAnsi"/>
          <w:sz w:val="24"/>
          <w:szCs w:val="24"/>
        </w:rPr>
        <w:t>provide comparable</w:t>
      </w:r>
      <w:r>
        <w:rPr>
          <w:rFonts w:asciiTheme="minorHAnsi" w:hAnsiTheme="minorHAnsi"/>
          <w:sz w:val="24"/>
          <w:szCs w:val="24"/>
        </w:rPr>
        <w:t xml:space="preserve"> data sets from the legacy system and the new data base. </w:t>
      </w:r>
      <w:r w:rsidR="00F67CA7">
        <w:rPr>
          <w:rFonts w:asciiTheme="minorHAnsi" w:hAnsiTheme="minorHAnsi"/>
          <w:sz w:val="24"/>
          <w:szCs w:val="24"/>
        </w:rPr>
        <w:t xml:space="preserve">  2013 is not provided because after the </w:t>
      </w:r>
      <w:r w:rsidR="00D60D75">
        <w:rPr>
          <w:rFonts w:asciiTheme="minorHAnsi" w:hAnsiTheme="minorHAnsi"/>
          <w:sz w:val="24"/>
          <w:szCs w:val="24"/>
        </w:rPr>
        <w:t>a</w:t>
      </w:r>
      <w:r w:rsidR="00F67CA7">
        <w:rPr>
          <w:rFonts w:asciiTheme="minorHAnsi" w:hAnsiTheme="minorHAnsi"/>
          <w:sz w:val="24"/>
          <w:szCs w:val="24"/>
        </w:rPr>
        <w:t xml:space="preserve">fter implementing the new system, the Company realized additional employee training was necessary in </w:t>
      </w:r>
      <w:r w:rsidR="00D60D75">
        <w:rPr>
          <w:rFonts w:asciiTheme="minorHAnsi" w:hAnsiTheme="minorHAnsi"/>
          <w:sz w:val="24"/>
          <w:szCs w:val="24"/>
        </w:rPr>
        <w:t>to</w:t>
      </w:r>
      <w:r w:rsidR="00F67CA7">
        <w:rPr>
          <w:rFonts w:asciiTheme="minorHAnsi" w:hAnsiTheme="minorHAnsi"/>
          <w:sz w:val="24"/>
          <w:szCs w:val="24"/>
        </w:rPr>
        <w:t xml:space="preserve"> ensure data was being inputted in a manner that allowed for more accurate reporting. </w:t>
      </w:r>
      <w:r w:rsidR="00D60D75">
        <w:rPr>
          <w:rFonts w:asciiTheme="minorHAnsi" w:hAnsiTheme="minorHAnsi"/>
          <w:sz w:val="24"/>
          <w:szCs w:val="24"/>
        </w:rPr>
        <w:t xml:space="preserve">The 2014 data set for new service lines should provide a good benchmark for assessing how the new line extension policy is affecting customer growth. </w:t>
      </w:r>
    </w:p>
    <w:p w:rsidR="00D60D75" w:rsidRDefault="00D60D75" w:rsidP="008C0D1D">
      <w:pPr>
        <w:rPr>
          <w:rFonts w:asciiTheme="minorHAnsi" w:hAnsiTheme="minorHAnsi"/>
          <w:sz w:val="24"/>
          <w:szCs w:val="24"/>
        </w:rPr>
      </w:pPr>
    </w:p>
    <w:p w:rsidR="00D60D75" w:rsidRDefault="00D60D75" w:rsidP="008C0D1D">
      <w:pPr>
        <w:rPr>
          <w:rFonts w:asciiTheme="minorHAnsi" w:hAnsiTheme="minorHAnsi"/>
          <w:sz w:val="24"/>
          <w:szCs w:val="24"/>
        </w:rPr>
      </w:pPr>
      <w:r>
        <w:rPr>
          <w:rFonts w:asciiTheme="minorHAnsi" w:hAnsiTheme="minorHAnsi"/>
          <w:sz w:val="24"/>
          <w:szCs w:val="24"/>
        </w:rPr>
        <w:t>New service line data is entered into the Company’s system on a b</w:t>
      </w:r>
      <w:r w:rsidR="00FF04FA">
        <w:rPr>
          <w:rFonts w:asciiTheme="minorHAnsi" w:hAnsiTheme="minorHAnsi"/>
          <w:sz w:val="24"/>
          <w:szCs w:val="24"/>
        </w:rPr>
        <w:t>lanket work order</w:t>
      </w:r>
      <w:r>
        <w:rPr>
          <w:rFonts w:asciiTheme="minorHAnsi" w:hAnsiTheme="minorHAnsi"/>
          <w:sz w:val="24"/>
          <w:szCs w:val="24"/>
        </w:rPr>
        <w:t>—meaning the number of feet installed per month may be entered at one time.  Since data is not entered on project per project basis, the Company is not able to separate the number of feet per customer class.</w:t>
      </w:r>
    </w:p>
    <w:p w:rsidR="00D60D75" w:rsidRDefault="00D60D75" w:rsidP="008C0D1D">
      <w:pPr>
        <w:rPr>
          <w:rFonts w:asciiTheme="minorHAnsi" w:hAnsiTheme="minorHAnsi"/>
          <w:sz w:val="24"/>
          <w:szCs w:val="24"/>
        </w:rPr>
      </w:pPr>
    </w:p>
    <w:p w:rsidR="00F67CA7" w:rsidRDefault="00F67CA7" w:rsidP="008C0D1D">
      <w:pPr>
        <w:rPr>
          <w:rFonts w:asciiTheme="minorHAnsi" w:hAnsiTheme="minorHAnsi"/>
          <w:sz w:val="24"/>
          <w:szCs w:val="24"/>
        </w:rPr>
      </w:pPr>
      <w:r>
        <w:rPr>
          <w:rFonts w:asciiTheme="minorHAnsi" w:hAnsiTheme="minorHAnsi"/>
          <w:sz w:val="24"/>
          <w:szCs w:val="24"/>
        </w:rPr>
        <w:t>The Company will submit semi-annual informational filings by the end of January and July of each year.  These filings will update the table above with the most current history of current line extension information.</w:t>
      </w:r>
    </w:p>
    <w:p w:rsidR="00914341" w:rsidRPr="009C2AAA" w:rsidRDefault="00914341" w:rsidP="008C0D1D">
      <w:pPr>
        <w:rPr>
          <w:rFonts w:asciiTheme="minorHAnsi" w:hAnsiTheme="minorHAnsi"/>
          <w:sz w:val="24"/>
          <w:szCs w:val="24"/>
        </w:rPr>
      </w:pPr>
    </w:p>
    <w:p w:rsidR="0006788E" w:rsidRPr="009C2AAA" w:rsidRDefault="0006788E" w:rsidP="00F83817">
      <w:pPr>
        <w:rPr>
          <w:rFonts w:asciiTheme="minorHAnsi" w:eastAsia="Calibri" w:hAnsiTheme="minorHAnsi"/>
          <w:sz w:val="24"/>
          <w:szCs w:val="24"/>
        </w:rPr>
      </w:pPr>
      <w:r w:rsidRPr="009C2AAA">
        <w:rPr>
          <w:rFonts w:asciiTheme="minorHAnsi" w:eastAsia="Calibri" w:hAnsiTheme="minorHAnsi"/>
          <w:sz w:val="24"/>
          <w:szCs w:val="24"/>
        </w:rPr>
        <w:t xml:space="preserve">If you have any questions regarding this report, please contact </w:t>
      </w:r>
      <w:r w:rsidR="00D90737">
        <w:rPr>
          <w:rFonts w:asciiTheme="minorHAnsi" w:eastAsia="Calibri" w:hAnsiTheme="minorHAnsi"/>
          <w:sz w:val="24"/>
          <w:szCs w:val="24"/>
        </w:rPr>
        <w:t>Jennifer Gross</w:t>
      </w:r>
      <w:r w:rsidRPr="009C2AAA">
        <w:rPr>
          <w:rFonts w:asciiTheme="minorHAnsi" w:eastAsia="Calibri" w:hAnsiTheme="minorHAnsi"/>
          <w:sz w:val="24"/>
          <w:szCs w:val="24"/>
        </w:rPr>
        <w:t xml:space="preserve"> at (509) 734-</w:t>
      </w:r>
      <w:r w:rsidR="00D90737">
        <w:rPr>
          <w:rFonts w:asciiTheme="minorHAnsi" w:eastAsia="Calibri" w:hAnsiTheme="minorHAnsi"/>
          <w:sz w:val="24"/>
          <w:szCs w:val="24"/>
        </w:rPr>
        <w:t>4635</w:t>
      </w:r>
      <w:r w:rsidRPr="009C2AAA">
        <w:rPr>
          <w:rFonts w:asciiTheme="minorHAnsi" w:eastAsia="Calibri" w:hAnsiTheme="minorHAnsi"/>
          <w:sz w:val="24"/>
          <w:szCs w:val="24"/>
        </w:rPr>
        <w:t>.</w:t>
      </w:r>
    </w:p>
    <w:p w:rsidR="0006788E" w:rsidRPr="009C2AAA" w:rsidRDefault="0006788E" w:rsidP="00142338">
      <w:pPr>
        <w:tabs>
          <w:tab w:val="left" w:pos="450"/>
        </w:tabs>
        <w:rPr>
          <w:rFonts w:asciiTheme="minorHAnsi" w:eastAsia="Calibri" w:hAnsiTheme="minorHAnsi"/>
          <w:sz w:val="24"/>
          <w:szCs w:val="24"/>
        </w:rPr>
      </w:pPr>
    </w:p>
    <w:p w:rsidR="00142338" w:rsidRPr="009C2AAA" w:rsidRDefault="00142338" w:rsidP="00142338">
      <w:pPr>
        <w:tabs>
          <w:tab w:val="left" w:pos="450"/>
        </w:tabs>
        <w:rPr>
          <w:rFonts w:asciiTheme="minorHAnsi" w:eastAsia="Calibri" w:hAnsiTheme="minorHAnsi"/>
          <w:sz w:val="24"/>
          <w:szCs w:val="24"/>
        </w:rPr>
      </w:pPr>
      <w:r w:rsidRPr="009C2AAA">
        <w:rPr>
          <w:rFonts w:asciiTheme="minorHAnsi" w:eastAsia="Calibri" w:hAnsiTheme="minorHAnsi"/>
          <w:sz w:val="24"/>
          <w:szCs w:val="24"/>
        </w:rPr>
        <w:t>Sincerely,</w:t>
      </w:r>
      <w:r w:rsidR="001F2747" w:rsidRPr="009C2AAA">
        <w:rPr>
          <w:rFonts w:asciiTheme="minorHAnsi" w:eastAsia="Calibri" w:hAnsiTheme="minorHAnsi"/>
          <w:sz w:val="24"/>
          <w:szCs w:val="24"/>
        </w:rPr>
        <w:tab/>
      </w:r>
    </w:p>
    <w:p w:rsidR="00142338" w:rsidRDefault="00142338" w:rsidP="00142338">
      <w:pPr>
        <w:tabs>
          <w:tab w:val="left" w:pos="450"/>
        </w:tabs>
        <w:rPr>
          <w:rFonts w:asciiTheme="minorHAnsi" w:eastAsia="Calibri" w:hAnsiTheme="minorHAnsi"/>
          <w:sz w:val="24"/>
          <w:szCs w:val="24"/>
        </w:rPr>
      </w:pPr>
    </w:p>
    <w:p w:rsidR="00D60D75" w:rsidRDefault="00D60D75" w:rsidP="00142338">
      <w:pPr>
        <w:tabs>
          <w:tab w:val="left" w:pos="450"/>
        </w:tabs>
        <w:rPr>
          <w:rFonts w:asciiTheme="minorHAnsi" w:eastAsia="Calibri" w:hAnsiTheme="minorHAnsi"/>
          <w:sz w:val="24"/>
          <w:szCs w:val="24"/>
        </w:rPr>
      </w:pPr>
    </w:p>
    <w:p w:rsidR="00D60D75" w:rsidRPr="009C2AAA" w:rsidRDefault="00D60D75" w:rsidP="00142338">
      <w:pPr>
        <w:tabs>
          <w:tab w:val="left" w:pos="450"/>
        </w:tabs>
        <w:rPr>
          <w:rFonts w:asciiTheme="minorHAnsi" w:eastAsia="Calibri" w:hAnsiTheme="minorHAnsi"/>
          <w:sz w:val="24"/>
          <w:szCs w:val="24"/>
        </w:rPr>
      </w:pPr>
    </w:p>
    <w:p w:rsidR="00D60D75" w:rsidRDefault="0075226E" w:rsidP="00333008">
      <w:pPr>
        <w:tabs>
          <w:tab w:val="left" w:pos="450"/>
        </w:tabs>
        <w:rPr>
          <w:rFonts w:asciiTheme="minorHAnsi" w:eastAsia="Calibri" w:hAnsiTheme="minorHAnsi"/>
          <w:sz w:val="24"/>
          <w:szCs w:val="24"/>
        </w:rPr>
      </w:pPr>
      <w:r w:rsidRPr="009C2AAA">
        <w:rPr>
          <w:rFonts w:asciiTheme="minorHAnsi" w:eastAsia="Calibri" w:hAnsiTheme="minorHAnsi"/>
          <w:sz w:val="24"/>
          <w:szCs w:val="24"/>
        </w:rPr>
        <w:t>Michael Parvinen</w:t>
      </w:r>
    </w:p>
    <w:p w:rsidR="00CC5594" w:rsidRDefault="0075226E" w:rsidP="00333008">
      <w:pPr>
        <w:tabs>
          <w:tab w:val="left" w:pos="450"/>
        </w:tabs>
        <w:rPr>
          <w:rFonts w:asciiTheme="minorHAnsi" w:eastAsia="Calibri" w:hAnsiTheme="minorHAnsi"/>
          <w:sz w:val="24"/>
          <w:szCs w:val="24"/>
        </w:rPr>
      </w:pPr>
      <w:r w:rsidRPr="009C2AAA">
        <w:rPr>
          <w:rFonts w:asciiTheme="minorHAnsi" w:eastAsia="Calibri" w:hAnsiTheme="minorHAnsi"/>
          <w:sz w:val="24"/>
          <w:szCs w:val="24"/>
        </w:rPr>
        <w:lastRenderedPageBreak/>
        <w:t>Director, Regulatory Affairs</w:t>
      </w:r>
    </w:p>
    <w:sectPr w:rsidR="00CC5594" w:rsidSect="00E90BAB">
      <w:headerReference w:type="even" r:id="rId10"/>
      <w:headerReference w:type="default" r:id="rId11"/>
      <w:footerReference w:type="even" r:id="rId12"/>
      <w:footerReference w:type="default" r:id="rId13"/>
      <w:headerReference w:type="first" r:id="rId14"/>
      <w:footerReference w:type="first" r:id="rId15"/>
      <w:pgSz w:w="12240" w:h="15840" w:code="1"/>
      <w:pgMar w:top="1260" w:right="1440" w:bottom="1008"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F14" w:rsidRDefault="00412F14" w:rsidP="00261259">
      <w:r>
        <w:separator/>
      </w:r>
    </w:p>
  </w:endnote>
  <w:endnote w:type="continuationSeparator" w:id="0">
    <w:p w:rsidR="00412F14" w:rsidRDefault="00412F14" w:rsidP="0026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entury Gothic">
    <w:altName w:val="Segoe U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6C4" w:rsidRDefault="003906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D1D" w:rsidRDefault="008C0D1D">
    <w:pPr>
      <w:pStyle w:val="Footer"/>
    </w:pPr>
  </w:p>
  <w:p w:rsidR="008C0D1D" w:rsidRDefault="008C0D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95B" w:rsidRDefault="007B495B">
    <w:pPr>
      <w:pStyle w:val="Footer"/>
    </w:pPr>
    <w:r>
      <w:rPr>
        <w:noProof/>
        <w:sz w:val="24"/>
        <w:szCs w:val="24"/>
      </w:rPr>
      <w:drawing>
        <wp:anchor distT="0" distB="0" distL="114300" distR="114300" simplePos="0" relativeHeight="251659264" behindDoc="0" locked="0" layoutInCell="1" allowOverlap="1" wp14:anchorId="56482CA0" wp14:editId="29E4CD6B">
          <wp:simplePos x="0" y="0"/>
          <wp:positionH relativeFrom="column">
            <wp:posOffset>1901825</wp:posOffset>
          </wp:positionH>
          <wp:positionV relativeFrom="paragraph">
            <wp:posOffset>24130</wp:posOffset>
          </wp:positionV>
          <wp:extent cx="2441575" cy="243840"/>
          <wp:effectExtent l="0" t="0" r="0" b="3810"/>
          <wp:wrapNone/>
          <wp:docPr id="3" name="Picture 3"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G-Color-300dpi"/>
                  <pic:cNvPicPr>
                    <a:picLocks noChangeAspect="1" noChangeArrowheads="1"/>
                  </pic:cNvPicPr>
                </pic:nvPicPr>
                <pic:blipFill>
                  <a:blip r:embed="rId1" cstate="print">
                    <a:extLst>
                      <a:ext uri="{28A0092B-C50C-407E-A947-70E740481C1C}">
                        <a14:useLocalDpi xmlns:a14="http://schemas.microsoft.com/office/drawing/2010/main" val="0"/>
                      </a:ext>
                    </a:extLst>
                  </a:blip>
                  <a:srcRect t="75757"/>
                  <a:stretch>
                    <a:fillRect/>
                  </a:stretch>
                </pic:blipFill>
                <pic:spPr bwMode="auto">
                  <a:xfrm>
                    <a:off x="0" y="0"/>
                    <a:ext cx="2441575" cy="2438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F14" w:rsidRDefault="00412F14" w:rsidP="00261259">
      <w:r>
        <w:separator/>
      </w:r>
    </w:p>
  </w:footnote>
  <w:footnote w:type="continuationSeparator" w:id="0">
    <w:p w:rsidR="00412F14" w:rsidRDefault="00412F14" w:rsidP="00261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6C4" w:rsidRDefault="003906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6C4" w:rsidRDefault="003906C4">
    <w:pPr>
      <w:pStyle w:val="Header"/>
      <w:rPr>
        <w:rFonts w:asciiTheme="minorHAnsi" w:hAnsiTheme="minorHAnsi"/>
        <w:sz w:val="24"/>
        <w:szCs w:val="24"/>
      </w:rPr>
    </w:pPr>
    <w:r>
      <w:rPr>
        <w:rFonts w:asciiTheme="minorHAnsi" w:hAnsiTheme="minorHAnsi"/>
        <w:sz w:val="24"/>
        <w:szCs w:val="24"/>
      </w:rPr>
      <w:t>UG-160967</w:t>
    </w:r>
  </w:p>
  <w:p w:rsidR="003906C4" w:rsidRPr="00473FCA" w:rsidRDefault="003906C4">
    <w:pPr>
      <w:pStyle w:val="Header"/>
      <w:rPr>
        <w:rFonts w:asciiTheme="minorHAnsi" w:hAnsiTheme="minorHAnsi"/>
        <w:sz w:val="24"/>
        <w:szCs w:val="24"/>
      </w:rPr>
    </w:pPr>
    <w:r>
      <w:rPr>
        <w:rFonts w:asciiTheme="minorHAnsi" w:hAnsiTheme="minorHAnsi"/>
        <w:sz w:val="24"/>
        <w:szCs w:val="24"/>
      </w:rPr>
      <w:t>Line Extension Data</w:t>
    </w:r>
  </w:p>
  <w:p w:rsidR="00473FCA" w:rsidRPr="00473FCA" w:rsidRDefault="00473FCA">
    <w:pPr>
      <w:pStyle w:val="Header"/>
      <w:rPr>
        <w:rFonts w:asciiTheme="minorHAnsi" w:hAnsiTheme="minorHAnsi"/>
        <w:noProof/>
        <w:sz w:val="24"/>
        <w:szCs w:val="24"/>
      </w:rPr>
    </w:pPr>
    <w:r w:rsidRPr="00473FCA">
      <w:rPr>
        <w:rFonts w:asciiTheme="minorHAnsi" w:hAnsiTheme="minorHAnsi"/>
        <w:sz w:val="24"/>
        <w:szCs w:val="24"/>
      </w:rPr>
      <w:t xml:space="preserve">Page </w:t>
    </w:r>
    <w:r w:rsidRPr="00473FCA">
      <w:rPr>
        <w:rFonts w:asciiTheme="minorHAnsi" w:hAnsiTheme="minorHAnsi"/>
        <w:sz w:val="24"/>
        <w:szCs w:val="24"/>
      </w:rPr>
      <w:fldChar w:fldCharType="begin"/>
    </w:r>
    <w:r w:rsidRPr="00473FCA">
      <w:rPr>
        <w:rFonts w:asciiTheme="minorHAnsi" w:hAnsiTheme="minorHAnsi"/>
        <w:sz w:val="24"/>
        <w:szCs w:val="24"/>
      </w:rPr>
      <w:instrText xml:space="preserve"> PAGE   \* MERGEFORMAT </w:instrText>
    </w:r>
    <w:r w:rsidRPr="00473FCA">
      <w:rPr>
        <w:rFonts w:asciiTheme="minorHAnsi" w:hAnsiTheme="minorHAnsi"/>
        <w:sz w:val="24"/>
        <w:szCs w:val="24"/>
      </w:rPr>
      <w:fldChar w:fldCharType="separate"/>
    </w:r>
    <w:r w:rsidR="0075693A">
      <w:rPr>
        <w:rFonts w:asciiTheme="minorHAnsi" w:hAnsiTheme="minorHAnsi"/>
        <w:noProof/>
        <w:sz w:val="24"/>
        <w:szCs w:val="24"/>
      </w:rPr>
      <w:t>3</w:t>
    </w:r>
    <w:r w:rsidRPr="00473FCA">
      <w:rPr>
        <w:rFonts w:asciiTheme="minorHAnsi" w:hAnsiTheme="minorHAnsi"/>
        <w:noProof/>
        <w:sz w:val="24"/>
        <w:szCs w:val="24"/>
      </w:rPr>
      <w:fldChar w:fldCharType="end"/>
    </w:r>
  </w:p>
  <w:p w:rsidR="00473FCA" w:rsidRDefault="00473FCA">
    <w:pPr>
      <w:pStyle w:val="Header"/>
      <w:rPr>
        <w:noProof/>
      </w:rPr>
    </w:pPr>
  </w:p>
  <w:p w:rsidR="00473FCA" w:rsidRDefault="00473F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6C4" w:rsidRDefault="003906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2D5F"/>
    <w:multiLevelType w:val="hybridMultilevel"/>
    <w:tmpl w:val="D710F964"/>
    <w:lvl w:ilvl="0" w:tplc="F6BE9DD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A7E7D"/>
    <w:multiLevelType w:val="hybridMultilevel"/>
    <w:tmpl w:val="B4FCB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02F7C"/>
    <w:multiLevelType w:val="hybridMultilevel"/>
    <w:tmpl w:val="F47E2218"/>
    <w:lvl w:ilvl="0" w:tplc="1B5CFFB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B30299"/>
    <w:multiLevelType w:val="hybridMultilevel"/>
    <w:tmpl w:val="AF445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102DDF"/>
    <w:multiLevelType w:val="hybridMultilevel"/>
    <w:tmpl w:val="E1784B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0"/>
  <w:displayVerticalDrawingGridEvery w:val="0"/>
  <w:noPunctuationKerning/>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59"/>
    <w:rsid w:val="000012F5"/>
    <w:rsid w:val="00001A93"/>
    <w:rsid w:val="00020A73"/>
    <w:rsid w:val="00030FF1"/>
    <w:rsid w:val="000357AB"/>
    <w:rsid w:val="0006788E"/>
    <w:rsid w:val="000839B6"/>
    <w:rsid w:val="0009107B"/>
    <w:rsid w:val="00095DE4"/>
    <w:rsid w:val="000A798E"/>
    <w:rsid w:val="000B1B36"/>
    <w:rsid w:val="000C677F"/>
    <w:rsid w:val="000D0622"/>
    <w:rsid w:val="0011684B"/>
    <w:rsid w:val="001306BF"/>
    <w:rsid w:val="00142338"/>
    <w:rsid w:val="00146482"/>
    <w:rsid w:val="001747CA"/>
    <w:rsid w:val="00184034"/>
    <w:rsid w:val="001857D8"/>
    <w:rsid w:val="001A6090"/>
    <w:rsid w:val="001C0532"/>
    <w:rsid w:val="001C2949"/>
    <w:rsid w:val="001D4C42"/>
    <w:rsid w:val="001E3D37"/>
    <w:rsid w:val="001E76D8"/>
    <w:rsid w:val="001F2747"/>
    <w:rsid w:val="001F4634"/>
    <w:rsid w:val="002142C6"/>
    <w:rsid w:val="002170CC"/>
    <w:rsid w:val="0022142B"/>
    <w:rsid w:val="00224BAF"/>
    <w:rsid w:val="00225962"/>
    <w:rsid w:val="00241C69"/>
    <w:rsid w:val="00261259"/>
    <w:rsid w:val="002745E2"/>
    <w:rsid w:val="0028034B"/>
    <w:rsid w:val="00281273"/>
    <w:rsid w:val="002850C2"/>
    <w:rsid w:val="00290B62"/>
    <w:rsid w:val="00296C59"/>
    <w:rsid w:val="002B12F4"/>
    <w:rsid w:val="002B2D6A"/>
    <w:rsid w:val="002B733B"/>
    <w:rsid w:val="002C0ED0"/>
    <w:rsid w:val="002C5834"/>
    <w:rsid w:val="002D098F"/>
    <w:rsid w:val="002F336B"/>
    <w:rsid w:val="002F47FD"/>
    <w:rsid w:val="002F745F"/>
    <w:rsid w:val="002F7B46"/>
    <w:rsid w:val="00301CFD"/>
    <w:rsid w:val="00302CF2"/>
    <w:rsid w:val="00320A33"/>
    <w:rsid w:val="00327305"/>
    <w:rsid w:val="0033029D"/>
    <w:rsid w:val="00333008"/>
    <w:rsid w:val="003533B3"/>
    <w:rsid w:val="00366891"/>
    <w:rsid w:val="003906C4"/>
    <w:rsid w:val="00394493"/>
    <w:rsid w:val="00397FF1"/>
    <w:rsid w:val="003A452B"/>
    <w:rsid w:val="003B26C6"/>
    <w:rsid w:val="003B3C99"/>
    <w:rsid w:val="003D6932"/>
    <w:rsid w:val="003E3A49"/>
    <w:rsid w:val="003F25D1"/>
    <w:rsid w:val="004000F2"/>
    <w:rsid w:val="004016C0"/>
    <w:rsid w:val="00412F14"/>
    <w:rsid w:val="00415473"/>
    <w:rsid w:val="00436CAD"/>
    <w:rsid w:val="00441C07"/>
    <w:rsid w:val="00456801"/>
    <w:rsid w:val="00457F63"/>
    <w:rsid w:val="00460398"/>
    <w:rsid w:val="00473FCA"/>
    <w:rsid w:val="00482484"/>
    <w:rsid w:val="00497470"/>
    <w:rsid w:val="004C7AFE"/>
    <w:rsid w:val="004D254F"/>
    <w:rsid w:val="004E2439"/>
    <w:rsid w:val="00501589"/>
    <w:rsid w:val="00503C10"/>
    <w:rsid w:val="00505720"/>
    <w:rsid w:val="005263D6"/>
    <w:rsid w:val="0053562D"/>
    <w:rsid w:val="005370B6"/>
    <w:rsid w:val="0055766E"/>
    <w:rsid w:val="00563BEC"/>
    <w:rsid w:val="00587006"/>
    <w:rsid w:val="005A1BB3"/>
    <w:rsid w:val="005B1BE9"/>
    <w:rsid w:val="005B44E0"/>
    <w:rsid w:val="005B5D07"/>
    <w:rsid w:val="005C5895"/>
    <w:rsid w:val="005C76D1"/>
    <w:rsid w:val="005D348C"/>
    <w:rsid w:val="005D3761"/>
    <w:rsid w:val="005E36F7"/>
    <w:rsid w:val="005F1FCF"/>
    <w:rsid w:val="005F31EA"/>
    <w:rsid w:val="006058C1"/>
    <w:rsid w:val="00612162"/>
    <w:rsid w:val="00627A7E"/>
    <w:rsid w:val="0063319A"/>
    <w:rsid w:val="00643504"/>
    <w:rsid w:val="006518A4"/>
    <w:rsid w:val="0065505C"/>
    <w:rsid w:val="006649F6"/>
    <w:rsid w:val="00672B57"/>
    <w:rsid w:val="00674C5D"/>
    <w:rsid w:val="0067522F"/>
    <w:rsid w:val="006808BE"/>
    <w:rsid w:val="00697A05"/>
    <w:rsid w:val="006C75DD"/>
    <w:rsid w:val="006E4E4B"/>
    <w:rsid w:val="006E537D"/>
    <w:rsid w:val="006F1A4E"/>
    <w:rsid w:val="00713353"/>
    <w:rsid w:val="00715A87"/>
    <w:rsid w:val="0072158F"/>
    <w:rsid w:val="00723CC0"/>
    <w:rsid w:val="0075226E"/>
    <w:rsid w:val="0075693A"/>
    <w:rsid w:val="00776E7C"/>
    <w:rsid w:val="00777453"/>
    <w:rsid w:val="007975E0"/>
    <w:rsid w:val="007B495B"/>
    <w:rsid w:val="007B648C"/>
    <w:rsid w:val="007D6517"/>
    <w:rsid w:val="007E785F"/>
    <w:rsid w:val="00800ECE"/>
    <w:rsid w:val="00825528"/>
    <w:rsid w:val="00834408"/>
    <w:rsid w:val="00857CFB"/>
    <w:rsid w:val="00860AE1"/>
    <w:rsid w:val="00871453"/>
    <w:rsid w:val="00873474"/>
    <w:rsid w:val="00880238"/>
    <w:rsid w:val="00884C0C"/>
    <w:rsid w:val="00895742"/>
    <w:rsid w:val="008A0B19"/>
    <w:rsid w:val="008B35BE"/>
    <w:rsid w:val="008B7DE1"/>
    <w:rsid w:val="008C0D1D"/>
    <w:rsid w:val="008C44C7"/>
    <w:rsid w:val="008D4958"/>
    <w:rsid w:val="008E3406"/>
    <w:rsid w:val="008F769B"/>
    <w:rsid w:val="00904B3A"/>
    <w:rsid w:val="00914341"/>
    <w:rsid w:val="00915EAC"/>
    <w:rsid w:val="00916E3A"/>
    <w:rsid w:val="00940F09"/>
    <w:rsid w:val="00952ADB"/>
    <w:rsid w:val="00964C01"/>
    <w:rsid w:val="00974BF1"/>
    <w:rsid w:val="009752C0"/>
    <w:rsid w:val="0097583D"/>
    <w:rsid w:val="009865C1"/>
    <w:rsid w:val="009965AE"/>
    <w:rsid w:val="009A2265"/>
    <w:rsid w:val="009B5735"/>
    <w:rsid w:val="009C2AAA"/>
    <w:rsid w:val="009D460E"/>
    <w:rsid w:val="009E65D4"/>
    <w:rsid w:val="009F2CE9"/>
    <w:rsid w:val="00A109B2"/>
    <w:rsid w:val="00A57E1D"/>
    <w:rsid w:val="00A607C0"/>
    <w:rsid w:val="00A63BFD"/>
    <w:rsid w:val="00A663BB"/>
    <w:rsid w:val="00A66D5C"/>
    <w:rsid w:val="00A80CD6"/>
    <w:rsid w:val="00A877AE"/>
    <w:rsid w:val="00AA1588"/>
    <w:rsid w:val="00AA1F94"/>
    <w:rsid w:val="00AA6585"/>
    <w:rsid w:val="00AB5BD4"/>
    <w:rsid w:val="00AC009A"/>
    <w:rsid w:val="00AC311A"/>
    <w:rsid w:val="00AD1400"/>
    <w:rsid w:val="00AE066F"/>
    <w:rsid w:val="00B01693"/>
    <w:rsid w:val="00B02662"/>
    <w:rsid w:val="00B02FC1"/>
    <w:rsid w:val="00B1221C"/>
    <w:rsid w:val="00B15BF6"/>
    <w:rsid w:val="00B30269"/>
    <w:rsid w:val="00B5582E"/>
    <w:rsid w:val="00B625FC"/>
    <w:rsid w:val="00B638D8"/>
    <w:rsid w:val="00B75D9A"/>
    <w:rsid w:val="00B800F2"/>
    <w:rsid w:val="00B833D1"/>
    <w:rsid w:val="00BB4199"/>
    <w:rsid w:val="00BB47DE"/>
    <w:rsid w:val="00BB6A57"/>
    <w:rsid w:val="00C02DF4"/>
    <w:rsid w:val="00C46A29"/>
    <w:rsid w:val="00C74467"/>
    <w:rsid w:val="00C8501C"/>
    <w:rsid w:val="00C97D2B"/>
    <w:rsid w:val="00CC5594"/>
    <w:rsid w:val="00CC62E7"/>
    <w:rsid w:val="00CD126D"/>
    <w:rsid w:val="00CE0380"/>
    <w:rsid w:val="00D07E55"/>
    <w:rsid w:val="00D12589"/>
    <w:rsid w:val="00D250EE"/>
    <w:rsid w:val="00D46A46"/>
    <w:rsid w:val="00D46C5E"/>
    <w:rsid w:val="00D53F89"/>
    <w:rsid w:val="00D60D75"/>
    <w:rsid w:val="00D61689"/>
    <w:rsid w:val="00D64067"/>
    <w:rsid w:val="00D84ABF"/>
    <w:rsid w:val="00D87378"/>
    <w:rsid w:val="00D90737"/>
    <w:rsid w:val="00D9259A"/>
    <w:rsid w:val="00DA4C1C"/>
    <w:rsid w:val="00DB5F7D"/>
    <w:rsid w:val="00DC7968"/>
    <w:rsid w:val="00DF2B45"/>
    <w:rsid w:val="00E0715E"/>
    <w:rsid w:val="00E072DD"/>
    <w:rsid w:val="00E21A27"/>
    <w:rsid w:val="00E371C5"/>
    <w:rsid w:val="00E42F4D"/>
    <w:rsid w:val="00E4410C"/>
    <w:rsid w:val="00E50840"/>
    <w:rsid w:val="00E6396C"/>
    <w:rsid w:val="00E67BA4"/>
    <w:rsid w:val="00E90BAB"/>
    <w:rsid w:val="00E938C3"/>
    <w:rsid w:val="00EB30D4"/>
    <w:rsid w:val="00EB5565"/>
    <w:rsid w:val="00EC4B5A"/>
    <w:rsid w:val="00ED53C4"/>
    <w:rsid w:val="00EE2A65"/>
    <w:rsid w:val="00EF66E5"/>
    <w:rsid w:val="00F21D78"/>
    <w:rsid w:val="00F3166D"/>
    <w:rsid w:val="00F641BA"/>
    <w:rsid w:val="00F66154"/>
    <w:rsid w:val="00F67CA7"/>
    <w:rsid w:val="00F821E0"/>
    <w:rsid w:val="00F83817"/>
    <w:rsid w:val="00F924CC"/>
    <w:rsid w:val="00F9369C"/>
    <w:rsid w:val="00F9645E"/>
    <w:rsid w:val="00FA5951"/>
    <w:rsid w:val="00FB04AA"/>
    <w:rsid w:val="00FB1F8A"/>
    <w:rsid w:val="00FB4661"/>
    <w:rsid w:val="00FD014B"/>
    <w:rsid w:val="00FE67AB"/>
    <w:rsid w:val="00FF0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15:docId w15:val="{CA5FA1E5-86E4-4E11-9273-75F8DC06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398"/>
  </w:style>
  <w:style w:type="paragraph" w:styleId="Heading1">
    <w:name w:val="heading 1"/>
    <w:basedOn w:val="Normal"/>
    <w:next w:val="Normal"/>
    <w:link w:val="Heading1Char"/>
    <w:qFormat/>
    <w:rsid w:val="00A109B2"/>
    <w:pPr>
      <w:keepNext/>
      <w:pBdr>
        <w:right w:val="single" w:sz="6" w:space="1" w:color="auto"/>
      </w:pBd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60398"/>
    <w:pPr>
      <w:tabs>
        <w:tab w:val="center" w:pos="4320"/>
        <w:tab w:val="right" w:pos="8640"/>
      </w:tabs>
    </w:pPr>
  </w:style>
  <w:style w:type="paragraph" w:styleId="Footer">
    <w:name w:val="footer"/>
    <w:basedOn w:val="Normal"/>
    <w:link w:val="FooterChar"/>
    <w:uiPriority w:val="99"/>
    <w:rsid w:val="00460398"/>
    <w:pPr>
      <w:tabs>
        <w:tab w:val="center" w:pos="4320"/>
        <w:tab w:val="right" w:pos="8640"/>
      </w:tabs>
    </w:pPr>
  </w:style>
  <w:style w:type="paragraph" w:styleId="Subtitle">
    <w:name w:val="Subtitle"/>
    <w:basedOn w:val="Normal"/>
    <w:next w:val="Normal"/>
    <w:link w:val="SubtitleChar"/>
    <w:qFormat/>
    <w:rsid w:val="00142338"/>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142338"/>
    <w:rPr>
      <w:rFonts w:ascii="Cambria" w:hAnsi="Cambria"/>
      <w:sz w:val="24"/>
      <w:szCs w:val="24"/>
    </w:rPr>
  </w:style>
  <w:style w:type="paragraph" w:styleId="ListParagraph">
    <w:name w:val="List Paragraph"/>
    <w:basedOn w:val="Normal"/>
    <w:uiPriority w:val="34"/>
    <w:qFormat/>
    <w:rsid w:val="006E4E4B"/>
    <w:pPr>
      <w:ind w:left="720"/>
      <w:contextualSpacing/>
    </w:pPr>
  </w:style>
  <w:style w:type="paragraph" w:styleId="BalloonText">
    <w:name w:val="Balloon Text"/>
    <w:basedOn w:val="Normal"/>
    <w:link w:val="BalloonTextChar"/>
    <w:uiPriority w:val="99"/>
    <w:semiHidden/>
    <w:unhideWhenUsed/>
    <w:rsid w:val="006E4E4B"/>
    <w:rPr>
      <w:rFonts w:ascii="Tahoma" w:hAnsi="Tahoma" w:cs="Tahoma"/>
      <w:sz w:val="16"/>
      <w:szCs w:val="16"/>
    </w:rPr>
  </w:style>
  <w:style w:type="character" w:customStyle="1" w:styleId="BalloonTextChar">
    <w:name w:val="Balloon Text Char"/>
    <w:basedOn w:val="DefaultParagraphFont"/>
    <w:link w:val="BalloonText"/>
    <w:uiPriority w:val="99"/>
    <w:semiHidden/>
    <w:rsid w:val="006E4E4B"/>
    <w:rPr>
      <w:rFonts w:ascii="Tahoma" w:hAnsi="Tahoma" w:cs="Tahoma"/>
      <w:sz w:val="16"/>
      <w:szCs w:val="16"/>
    </w:rPr>
  </w:style>
  <w:style w:type="paragraph" w:styleId="NoSpacing">
    <w:name w:val="No Spacing"/>
    <w:uiPriority w:val="1"/>
    <w:qFormat/>
    <w:rsid w:val="00B625FC"/>
    <w:rPr>
      <w:rFonts w:eastAsia="Calibri"/>
      <w:sz w:val="24"/>
      <w:szCs w:val="22"/>
    </w:rPr>
  </w:style>
  <w:style w:type="character" w:customStyle="1" w:styleId="FooterChar">
    <w:name w:val="Footer Char"/>
    <w:basedOn w:val="DefaultParagraphFont"/>
    <w:link w:val="Footer"/>
    <w:uiPriority w:val="99"/>
    <w:rsid w:val="008C0D1D"/>
  </w:style>
  <w:style w:type="character" w:styleId="Hyperlink">
    <w:name w:val="Hyperlink"/>
    <w:basedOn w:val="DefaultParagraphFont"/>
    <w:uiPriority w:val="99"/>
    <w:unhideWhenUsed/>
    <w:rsid w:val="008C0D1D"/>
    <w:rPr>
      <w:color w:val="0000FF" w:themeColor="hyperlink"/>
      <w:u w:val="single"/>
    </w:rPr>
  </w:style>
  <w:style w:type="table" w:styleId="TableGrid">
    <w:name w:val="Table Grid"/>
    <w:basedOn w:val="TableNormal"/>
    <w:uiPriority w:val="59"/>
    <w:rsid w:val="003F2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F7B46"/>
  </w:style>
  <w:style w:type="character" w:customStyle="1" w:styleId="FootnoteTextChar">
    <w:name w:val="Footnote Text Char"/>
    <w:basedOn w:val="DefaultParagraphFont"/>
    <w:link w:val="FootnoteText"/>
    <w:uiPriority w:val="99"/>
    <w:semiHidden/>
    <w:rsid w:val="002F7B46"/>
  </w:style>
  <w:style w:type="character" w:styleId="FootnoteReference">
    <w:name w:val="footnote reference"/>
    <w:basedOn w:val="DefaultParagraphFont"/>
    <w:uiPriority w:val="99"/>
    <w:semiHidden/>
    <w:unhideWhenUsed/>
    <w:rsid w:val="002F7B46"/>
    <w:rPr>
      <w:vertAlign w:val="superscript"/>
    </w:rPr>
  </w:style>
  <w:style w:type="character" w:customStyle="1" w:styleId="Heading1Char">
    <w:name w:val="Heading 1 Char"/>
    <w:basedOn w:val="DefaultParagraphFont"/>
    <w:link w:val="Heading1"/>
    <w:rsid w:val="00A109B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5696">
      <w:bodyDiv w:val="1"/>
      <w:marLeft w:val="0"/>
      <w:marRight w:val="0"/>
      <w:marTop w:val="0"/>
      <w:marBottom w:val="0"/>
      <w:divBdr>
        <w:top w:val="none" w:sz="0" w:space="0" w:color="auto"/>
        <w:left w:val="none" w:sz="0" w:space="0" w:color="auto"/>
        <w:bottom w:val="none" w:sz="0" w:space="0" w:color="auto"/>
        <w:right w:val="none" w:sz="0" w:space="0" w:color="auto"/>
      </w:divBdr>
    </w:div>
    <w:div w:id="1523284408">
      <w:bodyDiv w:val="1"/>
      <w:marLeft w:val="0"/>
      <w:marRight w:val="0"/>
      <w:marTop w:val="0"/>
      <w:marBottom w:val="0"/>
      <w:divBdr>
        <w:top w:val="none" w:sz="0" w:space="0" w:color="auto"/>
        <w:left w:val="none" w:sz="0" w:space="0" w:color="auto"/>
        <w:bottom w:val="none" w:sz="0" w:space="0" w:color="auto"/>
        <w:right w:val="none" w:sz="0" w:space="0" w:color="auto"/>
      </w:divBdr>
    </w:div>
    <w:div w:id="198164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records@utc.wa.gov"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567CC34A07D949BEF2699631763DA0" ma:contentTypeVersion="104" ma:contentTypeDescription="" ma:contentTypeScope="" ma:versionID="9ad99d0533e036310be53f048f44d0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2016-07-29T07:00:00+00:00</OpenedDate>
    <Date1 xmlns="dc463f71-b30c-4ab2-9473-d307f9d35888">2016-10-14T07:00:00+00:00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160967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F81AFE8-64F4-452B-8633-914394165DC2}">
  <ds:schemaRefs>
    <ds:schemaRef ds:uri="http://schemas.openxmlformats.org/officeDocument/2006/bibliography"/>
  </ds:schemaRefs>
</ds:datastoreItem>
</file>

<file path=customXml/itemProps2.xml><?xml version="1.0" encoding="utf-8"?>
<ds:datastoreItem xmlns:ds="http://schemas.openxmlformats.org/officeDocument/2006/customXml" ds:itemID="{0DB2DE89-B1D0-40C8-ABF7-809EBF614905}"/>
</file>

<file path=customXml/itemProps3.xml><?xml version="1.0" encoding="utf-8"?>
<ds:datastoreItem xmlns:ds="http://schemas.openxmlformats.org/officeDocument/2006/customXml" ds:itemID="{AB501E6E-5704-4287-B84E-8D6A4D5294F4}"/>
</file>

<file path=customXml/itemProps4.xml><?xml version="1.0" encoding="utf-8"?>
<ds:datastoreItem xmlns:ds="http://schemas.openxmlformats.org/officeDocument/2006/customXml" ds:itemID="{4F950CEC-C961-4912-8A7B-855C63C2E90A}"/>
</file>

<file path=customXml/itemProps5.xml><?xml version="1.0" encoding="utf-8"?>
<ds:datastoreItem xmlns:ds="http://schemas.openxmlformats.org/officeDocument/2006/customXml" ds:itemID="{4E6E571D-A94B-4758-9AF0-89A5C1F877CF}"/>
</file>

<file path=docProps/app.xml><?xml version="1.0" encoding="utf-8"?>
<Properties xmlns="http://schemas.openxmlformats.org/officeDocument/2006/extended-properties" xmlns:vt="http://schemas.openxmlformats.org/officeDocument/2006/docPropsVTypes">
  <Template>Normal</Template>
  <TotalTime>2</TotalTime>
  <Pages>3</Pages>
  <Words>669</Words>
  <Characters>3815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May 29, 1997</vt:lpstr>
    </vt:vector>
  </TitlesOfParts>
  <Company>Cascade Nautral Gas Corporation</Company>
  <LinksUpToDate>false</LinksUpToDate>
  <CharactersWithSpaces>4476</CharactersWithSpaces>
  <SharedDoc>false</SharedDoc>
  <HLinks>
    <vt:vector size="6" baseType="variant">
      <vt:variant>
        <vt:i4>3473473</vt:i4>
      </vt:variant>
      <vt:variant>
        <vt:i4>-1</vt:i4>
      </vt:variant>
      <vt:variant>
        <vt:i4>2053</vt:i4>
      </vt:variant>
      <vt:variant>
        <vt:i4>1</vt:i4>
      </vt:variant>
      <vt:variant>
        <vt:lpwstr>\\Curly\data\Shared\LOGO\Color\NEW WMWN COLOR.WMF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1997</dc:title>
  <dc:creator>LMURRAY</dc:creator>
  <cp:lastModifiedBy>Kredel, Ashley (UTC)</cp:lastModifiedBy>
  <cp:revision>2</cp:revision>
  <cp:lastPrinted>2016-10-12T23:01:00Z</cp:lastPrinted>
  <dcterms:created xsi:type="dcterms:W3CDTF">2016-10-14T18:11:00Z</dcterms:created>
  <dcterms:modified xsi:type="dcterms:W3CDTF">2016-10-14T18:11:00Z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0x0101006E56B4D1795A2E4DB2F0B01679ED314A004A567CC34A07D949BEF2699631763DA0</vt:lpwstr>
  </property>
  <property fmtid="{D5CDD505-2E9C-101B-9397-08002B2CF9AE}" pid="3" name="_docset_NoMedatataSyncRequired">
    <vt:lpwstr>False</vt:lpwstr>
  </property>
</Properties>
</file>