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3630A4" w14:textId="77777777" w:rsidR="004035BD" w:rsidRDefault="004035BD" w:rsidP="00197278">
      <w:pPr>
        <w:tabs>
          <w:tab w:val="center" w:pos="4680"/>
        </w:tabs>
        <w:spacing w:after="0" w:line="288" w:lineRule="auto"/>
        <w:jc w:val="center"/>
        <w:rPr>
          <w:rFonts w:ascii="Times New Roman" w:eastAsia="Times New Roman" w:hAnsi="Times New Roman"/>
          <w:b/>
          <w:bCs/>
          <w:sz w:val="24"/>
          <w:szCs w:val="24"/>
        </w:rPr>
      </w:pPr>
    </w:p>
    <w:p w14:paraId="256D21DD" w14:textId="26890969" w:rsidR="00AD010E" w:rsidRPr="00645B19" w:rsidRDefault="00AD010E" w:rsidP="00197278">
      <w:pPr>
        <w:tabs>
          <w:tab w:val="center" w:pos="4680"/>
        </w:tabs>
        <w:spacing w:after="0" w:line="288" w:lineRule="auto"/>
        <w:jc w:val="center"/>
        <w:rPr>
          <w:rFonts w:ascii="Times New Roman" w:eastAsia="Times New Roman" w:hAnsi="Times New Roman"/>
          <w:b/>
          <w:bCs/>
          <w:sz w:val="24"/>
          <w:szCs w:val="24"/>
        </w:rPr>
      </w:pPr>
      <w:r w:rsidRPr="00645B19">
        <w:rPr>
          <w:rFonts w:ascii="Times New Roman" w:eastAsia="Times New Roman" w:hAnsi="Times New Roman"/>
          <w:b/>
          <w:bCs/>
          <w:sz w:val="24"/>
          <w:szCs w:val="24"/>
        </w:rPr>
        <w:t>BEFORE THE WASHINGTON</w:t>
      </w:r>
    </w:p>
    <w:p w14:paraId="256D21DE" w14:textId="77777777" w:rsidR="00AD010E" w:rsidRDefault="00AD010E" w:rsidP="00197278">
      <w:pPr>
        <w:tabs>
          <w:tab w:val="center" w:pos="4680"/>
        </w:tabs>
        <w:spacing w:after="0" w:line="288" w:lineRule="auto"/>
        <w:jc w:val="center"/>
        <w:rPr>
          <w:rFonts w:ascii="Times New Roman" w:eastAsia="Times New Roman" w:hAnsi="Times New Roman"/>
          <w:b/>
          <w:bCs/>
          <w:sz w:val="24"/>
          <w:szCs w:val="24"/>
        </w:rPr>
      </w:pPr>
      <w:r w:rsidRPr="00645B19">
        <w:rPr>
          <w:rFonts w:ascii="Times New Roman" w:eastAsia="Times New Roman" w:hAnsi="Times New Roman"/>
          <w:b/>
          <w:bCs/>
          <w:sz w:val="24"/>
          <w:szCs w:val="24"/>
        </w:rPr>
        <w:t>UTILITIES AND TRANSPORTATION COMMISSION</w:t>
      </w:r>
    </w:p>
    <w:p w14:paraId="48E206C4" w14:textId="77777777" w:rsidR="003C3012" w:rsidRPr="00645B19" w:rsidRDefault="003C3012" w:rsidP="00197278">
      <w:pPr>
        <w:tabs>
          <w:tab w:val="center" w:pos="4680"/>
        </w:tabs>
        <w:spacing w:after="0" w:line="288" w:lineRule="auto"/>
        <w:jc w:val="center"/>
        <w:rPr>
          <w:rFonts w:ascii="Times New Roman" w:eastAsia="Times New Roman" w:hAnsi="Times New Roman"/>
          <w:sz w:val="24"/>
          <w:szCs w:val="24"/>
        </w:rPr>
      </w:pPr>
    </w:p>
    <w:tbl>
      <w:tblPr>
        <w:tblW w:w="9180" w:type="dxa"/>
        <w:tblInd w:w="-8" w:type="dxa"/>
        <w:tblLayout w:type="fixed"/>
        <w:tblCellMar>
          <w:left w:w="124" w:type="dxa"/>
          <w:right w:w="124" w:type="dxa"/>
        </w:tblCellMar>
        <w:tblLook w:val="0000" w:firstRow="0" w:lastRow="0" w:firstColumn="0" w:lastColumn="0" w:noHBand="0" w:noVBand="0"/>
      </w:tblPr>
      <w:tblGrid>
        <w:gridCol w:w="4410"/>
        <w:gridCol w:w="4770"/>
      </w:tblGrid>
      <w:tr w:rsidR="003C3012" w:rsidRPr="009B63C7" w14:paraId="2F17BF65" w14:textId="77777777" w:rsidTr="003C3012">
        <w:trPr>
          <w:trHeight w:val="1983"/>
        </w:trPr>
        <w:tc>
          <w:tcPr>
            <w:tcW w:w="4410" w:type="dxa"/>
            <w:tcBorders>
              <w:top w:val="single" w:sz="6" w:space="0" w:color="FFFFFF"/>
              <w:left w:val="single" w:sz="6" w:space="0" w:color="FFFFFF"/>
              <w:bottom w:val="single" w:sz="6" w:space="0" w:color="000000"/>
              <w:right w:val="single" w:sz="6" w:space="0" w:color="FFFFFF"/>
            </w:tcBorders>
          </w:tcPr>
          <w:p w14:paraId="66FA8DF0" w14:textId="77777777" w:rsidR="003C3012" w:rsidRPr="003C3012" w:rsidRDefault="003C3012" w:rsidP="005A15E3">
            <w:pPr>
              <w:widowControl w:val="0"/>
              <w:autoSpaceDE w:val="0"/>
              <w:autoSpaceDN w:val="0"/>
              <w:adjustRightInd w:val="0"/>
              <w:spacing w:line="288" w:lineRule="auto"/>
              <w:rPr>
                <w:rFonts w:ascii="Times New Roman" w:hAnsi="Times New Roman"/>
                <w:sz w:val="24"/>
                <w:szCs w:val="24"/>
              </w:rPr>
            </w:pPr>
            <w:r w:rsidRPr="003C3012">
              <w:rPr>
                <w:rFonts w:ascii="Times New Roman" w:hAnsi="Times New Roman"/>
                <w:sz w:val="24"/>
                <w:szCs w:val="24"/>
              </w:rPr>
              <w:t>In the Matter of</w:t>
            </w:r>
          </w:p>
          <w:p w14:paraId="35243064" w14:textId="77777777" w:rsidR="003C3012" w:rsidRPr="003C3012" w:rsidRDefault="003C3012" w:rsidP="005A15E3">
            <w:pPr>
              <w:widowControl w:val="0"/>
              <w:autoSpaceDE w:val="0"/>
              <w:autoSpaceDN w:val="0"/>
              <w:adjustRightInd w:val="0"/>
              <w:spacing w:line="288" w:lineRule="auto"/>
              <w:rPr>
                <w:rFonts w:ascii="Times New Roman" w:hAnsi="Times New Roman"/>
                <w:sz w:val="24"/>
                <w:szCs w:val="24"/>
              </w:rPr>
            </w:pPr>
          </w:p>
          <w:p w14:paraId="48613E00" w14:textId="1BDE37A5" w:rsidR="003C3012" w:rsidRPr="003C3012" w:rsidRDefault="003C3012" w:rsidP="005A15E3">
            <w:pPr>
              <w:widowControl w:val="0"/>
              <w:autoSpaceDE w:val="0"/>
              <w:autoSpaceDN w:val="0"/>
              <w:adjustRightInd w:val="0"/>
              <w:spacing w:line="288" w:lineRule="auto"/>
              <w:rPr>
                <w:rFonts w:ascii="Times New Roman" w:hAnsi="Times New Roman"/>
                <w:sz w:val="24"/>
                <w:szCs w:val="24"/>
              </w:rPr>
            </w:pPr>
            <w:r>
              <w:rPr>
                <w:rFonts w:ascii="Times New Roman" w:hAnsi="Times New Roman"/>
                <w:sz w:val="24"/>
                <w:szCs w:val="24"/>
              </w:rPr>
              <w:t>PACIFIC POWER &amp; LIGHT COMPANY,</w:t>
            </w:r>
          </w:p>
          <w:p w14:paraId="55945F63" w14:textId="77777777" w:rsidR="003C3012" w:rsidRPr="003C3012" w:rsidRDefault="003C3012" w:rsidP="005A15E3">
            <w:pPr>
              <w:widowControl w:val="0"/>
              <w:autoSpaceDE w:val="0"/>
              <w:autoSpaceDN w:val="0"/>
              <w:adjustRightInd w:val="0"/>
              <w:spacing w:line="288" w:lineRule="auto"/>
              <w:rPr>
                <w:rFonts w:ascii="Times New Roman" w:hAnsi="Times New Roman"/>
                <w:sz w:val="24"/>
                <w:szCs w:val="24"/>
              </w:rPr>
            </w:pPr>
          </w:p>
          <w:p w14:paraId="381C4D8E" w14:textId="21B67BA9" w:rsidR="003C3012" w:rsidRPr="003C3012" w:rsidRDefault="003C3012" w:rsidP="005C1F40">
            <w:pPr>
              <w:widowControl w:val="0"/>
              <w:autoSpaceDE w:val="0"/>
              <w:autoSpaceDN w:val="0"/>
              <w:adjustRightInd w:val="0"/>
              <w:spacing w:line="288" w:lineRule="auto"/>
              <w:rPr>
                <w:rFonts w:ascii="Times New Roman" w:hAnsi="Times New Roman"/>
                <w:sz w:val="24"/>
                <w:szCs w:val="24"/>
              </w:rPr>
            </w:pPr>
            <w:r w:rsidRPr="003C3012">
              <w:rPr>
                <w:rFonts w:ascii="Times New Roman" w:hAnsi="Times New Roman"/>
                <w:sz w:val="24"/>
                <w:szCs w:val="24"/>
              </w:rPr>
              <w:t xml:space="preserve">Power Cost Adjustment Mechanism Annual Filing to Review Deferrals for </w:t>
            </w:r>
            <w:r w:rsidR="005C1F40">
              <w:rPr>
                <w:rFonts w:ascii="Times New Roman" w:hAnsi="Times New Roman"/>
                <w:sz w:val="24"/>
                <w:szCs w:val="24"/>
              </w:rPr>
              <w:t>April-December</w:t>
            </w:r>
            <w:r w:rsidRPr="003C3012">
              <w:rPr>
                <w:rFonts w:ascii="Times New Roman" w:hAnsi="Times New Roman"/>
                <w:sz w:val="24"/>
                <w:szCs w:val="24"/>
              </w:rPr>
              <w:t xml:space="preserve"> 2015</w:t>
            </w:r>
          </w:p>
        </w:tc>
        <w:tc>
          <w:tcPr>
            <w:tcW w:w="4770" w:type="dxa"/>
            <w:tcBorders>
              <w:top w:val="single" w:sz="6" w:space="0" w:color="FFFFFF"/>
              <w:left w:val="single" w:sz="6" w:space="0" w:color="000000"/>
              <w:bottom w:val="single" w:sz="6" w:space="0" w:color="FFFFFF"/>
              <w:right w:val="single" w:sz="6" w:space="0" w:color="FFFFFF"/>
            </w:tcBorders>
          </w:tcPr>
          <w:p w14:paraId="30D80C57" w14:textId="24D2A481" w:rsidR="003C3012" w:rsidRPr="003C3012" w:rsidRDefault="003C3012" w:rsidP="003C3012">
            <w:pPr>
              <w:widowControl w:val="0"/>
              <w:autoSpaceDE w:val="0"/>
              <w:autoSpaceDN w:val="0"/>
              <w:adjustRightInd w:val="0"/>
              <w:spacing w:line="288" w:lineRule="auto"/>
              <w:ind w:left="236"/>
              <w:rPr>
                <w:rFonts w:ascii="Times New Roman" w:hAnsi="Times New Roman"/>
                <w:sz w:val="24"/>
                <w:szCs w:val="24"/>
              </w:rPr>
            </w:pPr>
            <w:r w:rsidRPr="003C3012">
              <w:rPr>
                <w:rFonts w:ascii="Times New Roman" w:hAnsi="Times New Roman"/>
                <w:sz w:val="24"/>
                <w:szCs w:val="24"/>
              </w:rPr>
              <w:t>DOCKET UE</w:t>
            </w:r>
            <w:r w:rsidRPr="003C3012">
              <w:rPr>
                <w:rFonts w:ascii="Times New Roman" w:hAnsi="Times New Roman"/>
                <w:sz w:val="24"/>
                <w:szCs w:val="24"/>
              </w:rPr>
              <w:noBreakHyphen/>
              <w:t>1</w:t>
            </w:r>
            <w:r>
              <w:rPr>
                <w:rFonts w:ascii="Times New Roman" w:hAnsi="Times New Roman"/>
                <w:sz w:val="24"/>
                <w:szCs w:val="24"/>
              </w:rPr>
              <w:t>60783</w:t>
            </w:r>
          </w:p>
          <w:p w14:paraId="17A10204" w14:textId="3955AB75" w:rsidR="003C3012" w:rsidRPr="003C3012" w:rsidRDefault="003C3012" w:rsidP="003C3012">
            <w:pPr>
              <w:widowControl w:val="0"/>
              <w:autoSpaceDE w:val="0"/>
              <w:autoSpaceDN w:val="0"/>
              <w:adjustRightInd w:val="0"/>
              <w:spacing w:line="288" w:lineRule="auto"/>
              <w:ind w:left="236"/>
              <w:rPr>
                <w:rFonts w:ascii="Times New Roman" w:hAnsi="Times New Roman"/>
                <w:sz w:val="24"/>
                <w:szCs w:val="24"/>
              </w:rPr>
            </w:pPr>
            <w:r w:rsidRPr="003C3012">
              <w:rPr>
                <w:rFonts w:ascii="Times New Roman" w:hAnsi="Times New Roman"/>
                <w:sz w:val="24"/>
                <w:szCs w:val="24"/>
              </w:rPr>
              <w:t>ORDER 0</w:t>
            </w:r>
            <w:r>
              <w:rPr>
                <w:rFonts w:ascii="Times New Roman" w:hAnsi="Times New Roman"/>
                <w:sz w:val="24"/>
                <w:szCs w:val="24"/>
              </w:rPr>
              <w:t>1</w:t>
            </w:r>
          </w:p>
          <w:p w14:paraId="5168732F" w14:textId="11CEB46B" w:rsidR="003C3012" w:rsidRPr="003C3012" w:rsidRDefault="003C3012" w:rsidP="00070521">
            <w:pPr>
              <w:widowControl w:val="0"/>
              <w:autoSpaceDE w:val="0"/>
              <w:autoSpaceDN w:val="0"/>
              <w:adjustRightInd w:val="0"/>
              <w:spacing w:line="288" w:lineRule="auto"/>
              <w:ind w:left="236"/>
              <w:rPr>
                <w:rFonts w:ascii="Times New Roman" w:hAnsi="Times New Roman"/>
                <w:sz w:val="24"/>
                <w:szCs w:val="24"/>
              </w:rPr>
            </w:pPr>
            <w:r w:rsidRPr="003C3012">
              <w:rPr>
                <w:rFonts w:ascii="Times New Roman" w:hAnsi="Times New Roman"/>
                <w:sz w:val="24"/>
                <w:szCs w:val="24"/>
              </w:rPr>
              <w:t xml:space="preserve">ORDER </w:t>
            </w:r>
            <w:r w:rsidR="00070521">
              <w:rPr>
                <w:rFonts w:ascii="Times New Roman" w:hAnsi="Times New Roman"/>
                <w:sz w:val="24"/>
                <w:szCs w:val="24"/>
              </w:rPr>
              <w:t>AFFIRMING</w:t>
            </w:r>
            <w:r w:rsidRPr="003C3012">
              <w:rPr>
                <w:rFonts w:ascii="Times New Roman" w:hAnsi="Times New Roman"/>
                <w:sz w:val="24"/>
                <w:szCs w:val="24"/>
              </w:rPr>
              <w:t xml:space="preserve"> POWER COST ADJUSTMENT MECHANISM </w:t>
            </w:r>
            <w:r w:rsidR="00070521">
              <w:rPr>
                <w:rFonts w:ascii="Times New Roman" w:hAnsi="Times New Roman"/>
                <w:sz w:val="24"/>
                <w:szCs w:val="24"/>
              </w:rPr>
              <w:t>CALCULATIONS</w:t>
            </w:r>
            <w:r w:rsidRPr="003C3012">
              <w:rPr>
                <w:rFonts w:ascii="Times New Roman" w:hAnsi="Times New Roman"/>
                <w:sz w:val="24"/>
                <w:szCs w:val="24"/>
              </w:rPr>
              <w:t xml:space="preserve"> FOR </w:t>
            </w:r>
            <w:r w:rsidR="009A121F">
              <w:rPr>
                <w:rFonts w:ascii="Times New Roman" w:hAnsi="Times New Roman"/>
                <w:sz w:val="24"/>
                <w:szCs w:val="24"/>
              </w:rPr>
              <w:t>APRIL-DECEMBER</w:t>
            </w:r>
            <w:r w:rsidRPr="003C3012">
              <w:rPr>
                <w:rFonts w:ascii="Times New Roman" w:hAnsi="Times New Roman"/>
                <w:sz w:val="24"/>
                <w:szCs w:val="24"/>
              </w:rPr>
              <w:t xml:space="preserve"> 2015</w:t>
            </w:r>
          </w:p>
        </w:tc>
      </w:tr>
    </w:tbl>
    <w:p w14:paraId="6271F2F9" w14:textId="77777777" w:rsidR="003C3012" w:rsidRDefault="003C3012" w:rsidP="00CC7634">
      <w:pPr>
        <w:keepNext/>
        <w:spacing w:line="288" w:lineRule="auto"/>
        <w:jc w:val="center"/>
        <w:outlineLvl w:val="1"/>
        <w:rPr>
          <w:rFonts w:ascii="Times New Roman" w:eastAsia="Times New Roman" w:hAnsi="Times New Roman"/>
          <w:b/>
          <w:bCs/>
          <w:sz w:val="24"/>
          <w:szCs w:val="24"/>
        </w:rPr>
      </w:pPr>
    </w:p>
    <w:p w14:paraId="256D21FA" w14:textId="77777777" w:rsidR="00AD010E" w:rsidRPr="00645B19" w:rsidRDefault="00AD010E" w:rsidP="00CC7634">
      <w:pPr>
        <w:keepNext/>
        <w:spacing w:line="288" w:lineRule="auto"/>
        <w:jc w:val="center"/>
        <w:outlineLvl w:val="1"/>
        <w:rPr>
          <w:rFonts w:ascii="Times New Roman" w:eastAsia="Times New Roman" w:hAnsi="Times New Roman"/>
          <w:b/>
          <w:bCs/>
          <w:sz w:val="24"/>
          <w:szCs w:val="24"/>
        </w:rPr>
      </w:pPr>
      <w:r w:rsidRPr="00645B19">
        <w:rPr>
          <w:rFonts w:ascii="Times New Roman" w:eastAsia="Times New Roman" w:hAnsi="Times New Roman"/>
          <w:b/>
          <w:bCs/>
          <w:sz w:val="24"/>
          <w:szCs w:val="24"/>
        </w:rPr>
        <w:t>BACKGROUND</w:t>
      </w:r>
    </w:p>
    <w:p w14:paraId="256D21FC" w14:textId="03B12690" w:rsidR="00DF6D94" w:rsidRPr="00645B19" w:rsidRDefault="000A63A4" w:rsidP="00CC7634">
      <w:pPr>
        <w:numPr>
          <w:ilvl w:val="0"/>
          <w:numId w:val="1"/>
        </w:numPr>
        <w:spacing w:line="288" w:lineRule="auto"/>
        <w:rPr>
          <w:rFonts w:ascii="Times New Roman" w:eastAsia="Times New Roman" w:hAnsi="Times New Roman"/>
          <w:sz w:val="24"/>
          <w:szCs w:val="24"/>
        </w:rPr>
      </w:pPr>
      <w:r>
        <w:rPr>
          <w:rFonts w:ascii="Times New Roman" w:eastAsia="Times New Roman" w:hAnsi="Times New Roman"/>
          <w:sz w:val="24"/>
          <w:szCs w:val="24"/>
        </w:rPr>
        <w:t>On May 26, 2015, t</w:t>
      </w:r>
      <w:r w:rsidR="00DF6D94" w:rsidRPr="00645B19">
        <w:rPr>
          <w:rFonts w:ascii="Times New Roman" w:eastAsia="Times New Roman" w:hAnsi="Times New Roman"/>
          <w:sz w:val="24"/>
          <w:szCs w:val="24"/>
        </w:rPr>
        <w:t xml:space="preserve">he Utilities and Transportation Commission </w:t>
      </w:r>
      <w:r w:rsidR="0046027A">
        <w:rPr>
          <w:rFonts w:ascii="Times New Roman" w:eastAsia="Times New Roman" w:hAnsi="Times New Roman"/>
          <w:sz w:val="24"/>
          <w:szCs w:val="24"/>
        </w:rPr>
        <w:t xml:space="preserve">(Commission) </w:t>
      </w:r>
      <w:r>
        <w:rPr>
          <w:rFonts w:ascii="Times New Roman" w:eastAsia="Times New Roman" w:hAnsi="Times New Roman"/>
          <w:sz w:val="24"/>
          <w:szCs w:val="24"/>
        </w:rPr>
        <w:t>issued</w:t>
      </w:r>
      <w:r w:rsidRPr="00645B19">
        <w:rPr>
          <w:rFonts w:ascii="Times New Roman" w:eastAsia="Times New Roman" w:hAnsi="Times New Roman"/>
          <w:sz w:val="24"/>
          <w:szCs w:val="24"/>
        </w:rPr>
        <w:t xml:space="preserve"> </w:t>
      </w:r>
      <w:r w:rsidR="00DF6D94" w:rsidRPr="00645B19">
        <w:rPr>
          <w:rFonts w:ascii="Times New Roman" w:eastAsia="Times New Roman" w:hAnsi="Times New Roman"/>
          <w:sz w:val="24"/>
          <w:szCs w:val="24"/>
        </w:rPr>
        <w:t>Order</w:t>
      </w:r>
      <w:r w:rsidR="0046027A">
        <w:rPr>
          <w:rFonts w:ascii="Times New Roman" w:eastAsia="Times New Roman" w:hAnsi="Times New Roman"/>
          <w:sz w:val="24"/>
          <w:szCs w:val="24"/>
        </w:rPr>
        <w:t xml:space="preserve"> 09 </w:t>
      </w:r>
      <w:r>
        <w:rPr>
          <w:rFonts w:ascii="Times New Roman" w:eastAsia="Times New Roman" w:hAnsi="Times New Roman"/>
          <w:sz w:val="24"/>
          <w:szCs w:val="24"/>
        </w:rPr>
        <w:t>in</w:t>
      </w:r>
      <w:r w:rsidR="00DF6D94" w:rsidRPr="00645B19">
        <w:rPr>
          <w:rFonts w:ascii="Times New Roman" w:eastAsia="Times New Roman" w:hAnsi="Times New Roman"/>
          <w:sz w:val="24"/>
          <w:szCs w:val="24"/>
        </w:rPr>
        <w:t xml:space="preserve"> Docket UE-</w:t>
      </w:r>
      <w:r w:rsidR="0046027A">
        <w:rPr>
          <w:rFonts w:ascii="Times New Roman" w:eastAsia="Times New Roman" w:hAnsi="Times New Roman"/>
          <w:sz w:val="24"/>
          <w:szCs w:val="24"/>
        </w:rPr>
        <w:t>140762</w:t>
      </w:r>
      <w:r>
        <w:rPr>
          <w:rFonts w:ascii="Times New Roman" w:eastAsia="Times New Roman" w:hAnsi="Times New Roman"/>
          <w:sz w:val="24"/>
          <w:szCs w:val="24"/>
        </w:rPr>
        <w:t xml:space="preserve"> (Order 09). Order 09</w:t>
      </w:r>
      <w:r w:rsidR="00DF6D94" w:rsidRPr="00645B19">
        <w:rPr>
          <w:rFonts w:ascii="Times New Roman" w:eastAsia="Times New Roman" w:hAnsi="Times New Roman"/>
          <w:sz w:val="24"/>
          <w:szCs w:val="24"/>
        </w:rPr>
        <w:t xml:space="preserve"> authorized </w:t>
      </w:r>
      <w:r w:rsidR="0046027A">
        <w:rPr>
          <w:rFonts w:ascii="Times New Roman" w:eastAsia="Times New Roman" w:hAnsi="Times New Roman"/>
          <w:sz w:val="24"/>
          <w:szCs w:val="24"/>
        </w:rPr>
        <w:t xml:space="preserve">Pacific Power &amp; Light Company </w:t>
      </w:r>
      <w:r w:rsidR="00DF6D94" w:rsidRPr="00645B19">
        <w:rPr>
          <w:rFonts w:ascii="Times New Roman" w:eastAsia="Times New Roman" w:hAnsi="Times New Roman"/>
          <w:sz w:val="24"/>
          <w:szCs w:val="24"/>
        </w:rPr>
        <w:t>(</w:t>
      </w:r>
      <w:r w:rsidR="0046027A">
        <w:rPr>
          <w:rFonts w:ascii="Times New Roman" w:eastAsia="Times New Roman" w:hAnsi="Times New Roman"/>
          <w:sz w:val="24"/>
          <w:szCs w:val="24"/>
        </w:rPr>
        <w:t>Pacific Power</w:t>
      </w:r>
      <w:r w:rsidR="00DF6D94" w:rsidRPr="00645B19">
        <w:rPr>
          <w:rFonts w:ascii="Times New Roman" w:eastAsia="Times New Roman" w:hAnsi="Times New Roman"/>
          <w:sz w:val="24"/>
          <w:szCs w:val="24"/>
        </w:rPr>
        <w:t xml:space="preserve"> or Company) to implement a </w:t>
      </w:r>
      <w:r w:rsidR="0046027A">
        <w:rPr>
          <w:rFonts w:ascii="Times New Roman" w:eastAsia="Times New Roman" w:hAnsi="Times New Roman"/>
          <w:sz w:val="24"/>
          <w:szCs w:val="24"/>
        </w:rPr>
        <w:t>Power Cost Adjustment Mechanism</w:t>
      </w:r>
      <w:r w:rsidR="00DF6D94" w:rsidRPr="00645B19">
        <w:rPr>
          <w:rFonts w:ascii="Times New Roman" w:eastAsia="Times New Roman" w:hAnsi="Times New Roman"/>
          <w:sz w:val="24"/>
          <w:szCs w:val="24"/>
        </w:rPr>
        <w:t xml:space="preserve"> (</w:t>
      </w:r>
      <w:r w:rsidR="0046027A">
        <w:rPr>
          <w:rFonts w:ascii="Times New Roman" w:eastAsia="Times New Roman" w:hAnsi="Times New Roman"/>
          <w:sz w:val="24"/>
          <w:szCs w:val="24"/>
        </w:rPr>
        <w:t>PCAM</w:t>
      </w:r>
      <w:r w:rsidR="00DF6D94" w:rsidRPr="00645B19">
        <w:rPr>
          <w:rFonts w:ascii="Times New Roman" w:eastAsia="Times New Roman" w:hAnsi="Times New Roman"/>
          <w:sz w:val="24"/>
          <w:szCs w:val="24"/>
        </w:rPr>
        <w:t xml:space="preserve">) allowing for positive or negative adjustments to its rates to account for fluctuations in power costs outside of an authorized band for power-cost recovery in base rates. Under the Settlement Stipulation </w:t>
      </w:r>
      <w:r>
        <w:rPr>
          <w:rFonts w:ascii="Times New Roman" w:eastAsia="Times New Roman" w:hAnsi="Times New Roman"/>
          <w:sz w:val="24"/>
          <w:szCs w:val="24"/>
        </w:rPr>
        <w:t>in Order 09</w:t>
      </w:r>
      <w:r w:rsidR="00DF6D94" w:rsidRPr="00645B19">
        <w:rPr>
          <w:rFonts w:ascii="Times New Roman" w:eastAsia="Times New Roman" w:hAnsi="Times New Roman"/>
          <w:sz w:val="24"/>
          <w:szCs w:val="24"/>
        </w:rPr>
        <w:t xml:space="preserve">, </w:t>
      </w:r>
      <w:r w:rsidR="00002296">
        <w:rPr>
          <w:rFonts w:ascii="Times New Roman" w:eastAsia="Times New Roman" w:hAnsi="Times New Roman"/>
          <w:sz w:val="24"/>
          <w:szCs w:val="24"/>
        </w:rPr>
        <w:t>Pacific Power</w:t>
      </w:r>
      <w:r w:rsidR="00DF6D94" w:rsidRPr="00645B19">
        <w:rPr>
          <w:rFonts w:ascii="Times New Roman" w:eastAsia="Times New Roman" w:hAnsi="Times New Roman"/>
          <w:sz w:val="24"/>
          <w:szCs w:val="24"/>
        </w:rPr>
        <w:t xml:space="preserve"> is required to </w:t>
      </w:r>
      <w:r w:rsidR="005A15E3" w:rsidRPr="00645B19">
        <w:rPr>
          <w:rFonts w:ascii="Times New Roman" w:eastAsia="Times New Roman" w:hAnsi="Times New Roman"/>
          <w:sz w:val="24"/>
          <w:szCs w:val="24"/>
        </w:rPr>
        <w:t>fil</w:t>
      </w:r>
      <w:r w:rsidR="005A15E3">
        <w:rPr>
          <w:rFonts w:ascii="Times New Roman" w:eastAsia="Times New Roman" w:hAnsi="Times New Roman"/>
          <w:sz w:val="24"/>
          <w:szCs w:val="24"/>
        </w:rPr>
        <w:t>e</w:t>
      </w:r>
      <w:r w:rsidR="005A15E3" w:rsidRPr="00645B19">
        <w:rPr>
          <w:rFonts w:ascii="Times New Roman" w:eastAsia="Times New Roman" w:hAnsi="Times New Roman"/>
          <w:sz w:val="24"/>
          <w:szCs w:val="24"/>
        </w:rPr>
        <w:t xml:space="preserve"> </w:t>
      </w:r>
      <w:r w:rsidR="00DF6D94" w:rsidRPr="00645B19">
        <w:rPr>
          <w:rFonts w:ascii="Times New Roman" w:eastAsia="Times New Roman" w:hAnsi="Times New Roman"/>
          <w:sz w:val="24"/>
          <w:szCs w:val="24"/>
        </w:rPr>
        <w:t xml:space="preserve">by </w:t>
      </w:r>
      <w:r w:rsidR="00002296">
        <w:rPr>
          <w:rFonts w:ascii="Times New Roman" w:eastAsia="Times New Roman" w:hAnsi="Times New Roman"/>
          <w:sz w:val="24"/>
          <w:szCs w:val="24"/>
        </w:rPr>
        <w:t>June</w:t>
      </w:r>
      <w:r w:rsidR="00DF6D94" w:rsidRPr="00645B19">
        <w:rPr>
          <w:rFonts w:ascii="Times New Roman" w:eastAsia="Times New Roman" w:hAnsi="Times New Roman"/>
          <w:sz w:val="24"/>
          <w:szCs w:val="24"/>
        </w:rPr>
        <w:t xml:space="preserve"> 1 of each year </w:t>
      </w:r>
      <w:r w:rsidR="005A15E3">
        <w:rPr>
          <w:rFonts w:ascii="Times New Roman" w:eastAsia="Times New Roman" w:hAnsi="Times New Roman"/>
          <w:sz w:val="24"/>
          <w:szCs w:val="24"/>
        </w:rPr>
        <w:t xml:space="preserve">a request to confirm </w:t>
      </w:r>
      <w:r w:rsidR="00DF6D94" w:rsidRPr="00645B19">
        <w:rPr>
          <w:rFonts w:ascii="Times New Roman" w:eastAsia="Times New Roman" w:hAnsi="Times New Roman"/>
          <w:sz w:val="24"/>
          <w:szCs w:val="24"/>
        </w:rPr>
        <w:t xml:space="preserve">the power costs </w:t>
      </w:r>
      <w:r w:rsidR="005A15E3">
        <w:rPr>
          <w:rFonts w:ascii="Times New Roman" w:eastAsia="Times New Roman" w:hAnsi="Times New Roman"/>
          <w:sz w:val="24"/>
          <w:szCs w:val="24"/>
        </w:rPr>
        <w:t>of</w:t>
      </w:r>
      <w:r w:rsidR="00DF6D94" w:rsidRPr="00645B19">
        <w:rPr>
          <w:rFonts w:ascii="Times New Roman" w:eastAsia="Times New Roman" w:hAnsi="Times New Roman"/>
          <w:sz w:val="24"/>
          <w:szCs w:val="24"/>
        </w:rPr>
        <w:t xml:space="preserve"> the prior calendar year</w:t>
      </w:r>
      <w:r w:rsidR="005A15E3">
        <w:rPr>
          <w:rFonts w:ascii="Times New Roman" w:eastAsia="Times New Roman" w:hAnsi="Times New Roman"/>
          <w:sz w:val="24"/>
          <w:szCs w:val="24"/>
        </w:rPr>
        <w:t xml:space="preserve"> and authority to defer any costs that exceed established thresholds</w:t>
      </w:r>
      <w:r w:rsidR="00DF6D94" w:rsidRPr="00645B19">
        <w:rPr>
          <w:rFonts w:ascii="Times New Roman" w:eastAsia="Times New Roman" w:hAnsi="Times New Roman"/>
          <w:sz w:val="24"/>
          <w:szCs w:val="24"/>
        </w:rPr>
        <w:t xml:space="preserve"> under the </w:t>
      </w:r>
      <w:r w:rsidR="00002296">
        <w:rPr>
          <w:rFonts w:ascii="Times New Roman" w:eastAsia="Times New Roman" w:hAnsi="Times New Roman"/>
          <w:sz w:val="24"/>
          <w:szCs w:val="24"/>
        </w:rPr>
        <w:t>PCAM</w:t>
      </w:r>
      <w:r w:rsidR="00DF6D94" w:rsidRPr="00645B19">
        <w:rPr>
          <w:rFonts w:ascii="Times New Roman" w:eastAsia="Times New Roman" w:hAnsi="Times New Roman"/>
          <w:sz w:val="24"/>
          <w:szCs w:val="24"/>
        </w:rPr>
        <w:t>.</w:t>
      </w:r>
      <w:r w:rsidR="00BD1EB9" w:rsidRPr="00645B19">
        <w:rPr>
          <w:rStyle w:val="FootnoteReference"/>
          <w:rFonts w:ascii="Times New Roman" w:eastAsia="Times New Roman" w:hAnsi="Times New Roman"/>
          <w:sz w:val="24"/>
          <w:szCs w:val="24"/>
        </w:rPr>
        <w:footnoteReference w:id="1"/>
      </w:r>
      <w:r w:rsidR="00DF6D94" w:rsidRPr="00645B19">
        <w:rPr>
          <w:rFonts w:ascii="Times New Roman" w:eastAsia="Times New Roman" w:hAnsi="Times New Roman"/>
          <w:sz w:val="24"/>
          <w:szCs w:val="24"/>
        </w:rPr>
        <w:t xml:space="preserve">  </w:t>
      </w:r>
    </w:p>
    <w:p w14:paraId="0F2DEB37" w14:textId="35AB6A88" w:rsidR="00F409E3" w:rsidRPr="00542D7A" w:rsidRDefault="00DF6D94" w:rsidP="00542D7A">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The Company’s </w:t>
      </w:r>
      <w:r w:rsidR="00277736">
        <w:rPr>
          <w:rFonts w:ascii="Times New Roman" w:eastAsia="Times New Roman" w:hAnsi="Times New Roman"/>
          <w:sz w:val="24"/>
          <w:szCs w:val="24"/>
        </w:rPr>
        <w:t>June</w:t>
      </w:r>
      <w:r w:rsidRPr="00645B19">
        <w:rPr>
          <w:rFonts w:ascii="Times New Roman" w:eastAsia="Times New Roman" w:hAnsi="Times New Roman"/>
          <w:sz w:val="24"/>
          <w:szCs w:val="24"/>
        </w:rPr>
        <w:t xml:space="preserve"> 1 filings are intended to be sufficient to provide the Commission and interested parties an opportunity to audit and review the prudence of the </w:t>
      </w:r>
      <w:r w:rsidR="00A70CB7">
        <w:rPr>
          <w:rFonts w:ascii="Times New Roman" w:eastAsia="Times New Roman" w:hAnsi="Times New Roman"/>
          <w:sz w:val="24"/>
          <w:szCs w:val="24"/>
        </w:rPr>
        <w:t>PCAM</w:t>
      </w:r>
      <w:r w:rsidRPr="00645B19">
        <w:rPr>
          <w:rFonts w:ascii="Times New Roman" w:eastAsia="Times New Roman" w:hAnsi="Times New Roman"/>
          <w:sz w:val="24"/>
          <w:szCs w:val="24"/>
        </w:rPr>
        <w:t xml:space="preserve"> deferrals for the year in question.</w:t>
      </w:r>
      <w:r w:rsidR="00A11950" w:rsidRPr="00645B19">
        <w:rPr>
          <w:rStyle w:val="FootnoteReference"/>
          <w:rFonts w:ascii="Times New Roman" w:eastAsia="Times New Roman" w:hAnsi="Times New Roman"/>
          <w:sz w:val="24"/>
          <w:szCs w:val="24"/>
        </w:rPr>
        <w:footnoteReference w:id="2"/>
      </w:r>
      <w:r w:rsidRPr="00645B19">
        <w:rPr>
          <w:rFonts w:ascii="Times New Roman" w:eastAsia="Times New Roman" w:hAnsi="Times New Roman"/>
          <w:sz w:val="24"/>
          <w:szCs w:val="24"/>
        </w:rPr>
        <w:t xml:space="preserve"> A</w:t>
      </w:r>
      <w:r w:rsidR="000A63A4">
        <w:rPr>
          <w:rFonts w:ascii="Times New Roman" w:eastAsia="Times New Roman" w:hAnsi="Times New Roman"/>
          <w:sz w:val="24"/>
          <w:szCs w:val="24"/>
        </w:rPr>
        <w:t xml:space="preserve">lthough </w:t>
      </w:r>
      <w:r w:rsidR="00542D7A">
        <w:rPr>
          <w:rFonts w:ascii="Times New Roman" w:eastAsia="Times New Roman" w:hAnsi="Times New Roman"/>
          <w:sz w:val="24"/>
          <w:szCs w:val="24"/>
        </w:rPr>
        <w:t>a</w:t>
      </w:r>
      <w:r w:rsidRPr="00645B19">
        <w:rPr>
          <w:rFonts w:ascii="Times New Roman" w:eastAsia="Times New Roman" w:hAnsi="Times New Roman"/>
          <w:sz w:val="24"/>
          <w:szCs w:val="24"/>
        </w:rPr>
        <w:t xml:space="preserve"> 90-day review period is contemplated, </w:t>
      </w:r>
      <w:r w:rsidR="000A63A4">
        <w:rPr>
          <w:rFonts w:ascii="Times New Roman" w:eastAsia="Times New Roman" w:hAnsi="Times New Roman"/>
          <w:sz w:val="24"/>
          <w:szCs w:val="24"/>
        </w:rPr>
        <w:t>the parties can agree to extend it</w:t>
      </w:r>
      <w:r w:rsidRPr="00645B19">
        <w:rPr>
          <w:rFonts w:ascii="Times New Roman" w:eastAsia="Times New Roman" w:hAnsi="Times New Roman"/>
          <w:sz w:val="24"/>
          <w:szCs w:val="24"/>
        </w:rPr>
        <w:t>.</w:t>
      </w:r>
      <w:r w:rsidR="00A11950" w:rsidRPr="00645B19">
        <w:rPr>
          <w:rStyle w:val="FootnoteReference"/>
          <w:rFonts w:ascii="Times New Roman" w:eastAsia="Times New Roman" w:hAnsi="Times New Roman"/>
          <w:sz w:val="24"/>
          <w:szCs w:val="24"/>
        </w:rPr>
        <w:footnoteReference w:id="3"/>
      </w:r>
      <w:r w:rsidR="003C3012">
        <w:rPr>
          <w:rStyle w:val="FooterChar"/>
          <w:rFonts w:eastAsia="Calibri"/>
          <w:szCs w:val="24"/>
        </w:rPr>
        <w:t xml:space="preserve"> </w:t>
      </w:r>
      <w:r w:rsidRPr="00542D7A">
        <w:rPr>
          <w:rFonts w:ascii="Times New Roman" w:eastAsia="Times New Roman" w:hAnsi="Times New Roman"/>
          <w:sz w:val="24"/>
          <w:szCs w:val="24"/>
        </w:rPr>
        <w:t xml:space="preserve">The first </w:t>
      </w:r>
      <w:r w:rsidR="00A70CB7" w:rsidRPr="00542D7A">
        <w:rPr>
          <w:rFonts w:ascii="Times New Roman" w:eastAsia="Times New Roman" w:hAnsi="Times New Roman"/>
          <w:sz w:val="24"/>
          <w:szCs w:val="24"/>
        </w:rPr>
        <w:t>PCAM</w:t>
      </w:r>
      <w:r w:rsidRPr="00542D7A">
        <w:rPr>
          <w:rFonts w:ascii="Times New Roman" w:eastAsia="Times New Roman" w:hAnsi="Times New Roman"/>
          <w:sz w:val="24"/>
          <w:szCs w:val="24"/>
        </w:rPr>
        <w:t xml:space="preserve"> annual review cover</w:t>
      </w:r>
      <w:r w:rsidR="00A70CB7" w:rsidRPr="00542D7A">
        <w:rPr>
          <w:rFonts w:ascii="Times New Roman" w:eastAsia="Times New Roman" w:hAnsi="Times New Roman"/>
          <w:sz w:val="24"/>
          <w:szCs w:val="24"/>
        </w:rPr>
        <w:t>s a shortened</w:t>
      </w:r>
      <w:r w:rsidRPr="00542D7A">
        <w:rPr>
          <w:rFonts w:ascii="Times New Roman" w:eastAsia="Times New Roman" w:hAnsi="Times New Roman"/>
          <w:sz w:val="24"/>
          <w:szCs w:val="24"/>
        </w:rPr>
        <w:t xml:space="preserve"> period </w:t>
      </w:r>
      <w:r w:rsidR="00542D7A" w:rsidRPr="00542D7A">
        <w:rPr>
          <w:rFonts w:ascii="Times New Roman" w:eastAsia="Times New Roman" w:hAnsi="Times New Roman"/>
          <w:sz w:val="24"/>
          <w:szCs w:val="24"/>
        </w:rPr>
        <w:t xml:space="preserve">of </w:t>
      </w:r>
      <w:r w:rsidR="00A70CB7" w:rsidRPr="00542D7A">
        <w:rPr>
          <w:rFonts w:ascii="Times New Roman" w:eastAsia="Times New Roman" w:hAnsi="Times New Roman"/>
          <w:sz w:val="24"/>
          <w:szCs w:val="24"/>
        </w:rPr>
        <w:t>April</w:t>
      </w:r>
      <w:r w:rsidRPr="00542D7A">
        <w:rPr>
          <w:rFonts w:ascii="Times New Roman" w:eastAsia="Times New Roman" w:hAnsi="Times New Roman"/>
          <w:sz w:val="24"/>
          <w:szCs w:val="24"/>
        </w:rPr>
        <w:t xml:space="preserve"> 1, </w:t>
      </w:r>
      <w:r w:rsidR="00A70CB7" w:rsidRPr="00542D7A">
        <w:rPr>
          <w:rFonts w:ascii="Times New Roman" w:eastAsia="Times New Roman" w:hAnsi="Times New Roman"/>
          <w:sz w:val="24"/>
          <w:szCs w:val="24"/>
        </w:rPr>
        <w:t>2015, through December 31, 2015</w:t>
      </w:r>
      <w:r w:rsidR="00542D7A" w:rsidRPr="00D312C9">
        <w:rPr>
          <w:rFonts w:ascii="Times New Roman" w:eastAsia="Times New Roman" w:hAnsi="Times New Roman"/>
          <w:sz w:val="24"/>
          <w:szCs w:val="24"/>
        </w:rPr>
        <w:t>.</w:t>
      </w:r>
      <w:r w:rsidR="001A0BE7">
        <w:rPr>
          <w:rStyle w:val="FootnoteReference"/>
          <w:rFonts w:ascii="Times New Roman" w:eastAsia="Times New Roman" w:hAnsi="Times New Roman"/>
          <w:sz w:val="24"/>
          <w:szCs w:val="24"/>
        </w:rPr>
        <w:footnoteReference w:id="4"/>
      </w:r>
    </w:p>
    <w:p w14:paraId="10B01CFE" w14:textId="3AC75267" w:rsidR="005439CA" w:rsidRDefault="005439CA" w:rsidP="005439CA">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 xml:space="preserve">On </w:t>
      </w:r>
      <w:r w:rsidR="007336A8">
        <w:rPr>
          <w:rFonts w:ascii="Times New Roman" w:eastAsia="Times New Roman" w:hAnsi="Times New Roman"/>
          <w:sz w:val="24"/>
          <w:szCs w:val="24"/>
        </w:rPr>
        <w:t>June 1</w:t>
      </w:r>
      <w:r w:rsidR="00BB025E">
        <w:rPr>
          <w:rFonts w:ascii="Times New Roman" w:eastAsia="Times New Roman" w:hAnsi="Times New Roman"/>
          <w:sz w:val="24"/>
          <w:szCs w:val="24"/>
        </w:rPr>
        <w:t>,</w:t>
      </w:r>
      <w:r w:rsidRPr="00645B19">
        <w:rPr>
          <w:rFonts w:ascii="Times New Roman" w:eastAsia="Times New Roman" w:hAnsi="Times New Roman"/>
          <w:sz w:val="24"/>
          <w:szCs w:val="24"/>
        </w:rPr>
        <w:t xml:space="preserve"> 201</w:t>
      </w:r>
      <w:r w:rsidR="000E2727">
        <w:rPr>
          <w:rFonts w:ascii="Times New Roman" w:eastAsia="Times New Roman" w:hAnsi="Times New Roman"/>
          <w:sz w:val="24"/>
          <w:szCs w:val="24"/>
        </w:rPr>
        <w:t>6</w:t>
      </w:r>
      <w:r w:rsidRPr="00645B19">
        <w:rPr>
          <w:rFonts w:ascii="Times New Roman" w:eastAsia="Times New Roman" w:hAnsi="Times New Roman"/>
          <w:sz w:val="24"/>
          <w:szCs w:val="24"/>
        </w:rPr>
        <w:t xml:space="preserve">, </w:t>
      </w:r>
      <w:r w:rsidR="007336A8">
        <w:rPr>
          <w:rFonts w:ascii="Times New Roman" w:eastAsia="Times New Roman" w:hAnsi="Times New Roman"/>
          <w:sz w:val="24"/>
          <w:szCs w:val="24"/>
        </w:rPr>
        <w:t>Pacific Power</w:t>
      </w:r>
      <w:r w:rsidRPr="00645B19">
        <w:rPr>
          <w:rFonts w:ascii="Times New Roman" w:eastAsia="Times New Roman" w:hAnsi="Times New Roman"/>
          <w:sz w:val="24"/>
          <w:szCs w:val="24"/>
        </w:rPr>
        <w:t xml:space="preserve"> filed testimony, exhibits</w:t>
      </w:r>
      <w:r>
        <w:rPr>
          <w:rFonts w:ascii="Times New Roman" w:eastAsia="Times New Roman" w:hAnsi="Times New Roman"/>
          <w:sz w:val="24"/>
          <w:szCs w:val="24"/>
        </w:rPr>
        <w:t>,</w:t>
      </w:r>
      <w:r w:rsidRPr="00645B19">
        <w:rPr>
          <w:rFonts w:ascii="Times New Roman" w:eastAsia="Times New Roman" w:hAnsi="Times New Roman"/>
          <w:sz w:val="24"/>
          <w:szCs w:val="24"/>
        </w:rPr>
        <w:t xml:space="preserve"> and supporting documentation </w:t>
      </w:r>
      <w:r w:rsidR="00542D7A" w:rsidRPr="00645B19">
        <w:rPr>
          <w:rFonts w:ascii="Times New Roman" w:eastAsia="Times New Roman" w:hAnsi="Times New Roman"/>
          <w:sz w:val="24"/>
          <w:szCs w:val="24"/>
        </w:rPr>
        <w:t>relat</w:t>
      </w:r>
      <w:r w:rsidR="00542D7A">
        <w:rPr>
          <w:rFonts w:ascii="Times New Roman" w:eastAsia="Times New Roman" w:hAnsi="Times New Roman"/>
          <w:sz w:val="24"/>
          <w:szCs w:val="24"/>
        </w:rPr>
        <w:t>ed</w:t>
      </w:r>
      <w:r w:rsidR="00542D7A" w:rsidRPr="00645B19">
        <w:rPr>
          <w:rFonts w:ascii="Times New Roman" w:eastAsia="Times New Roman" w:hAnsi="Times New Roman"/>
          <w:sz w:val="24"/>
          <w:szCs w:val="24"/>
        </w:rPr>
        <w:t xml:space="preserve"> </w:t>
      </w:r>
      <w:r w:rsidRPr="00645B19">
        <w:rPr>
          <w:rFonts w:ascii="Times New Roman" w:eastAsia="Times New Roman" w:hAnsi="Times New Roman"/>
          <w:sz w:val="24"/>
          <w:szCs w:val="24"/>
        </w:rPr>
        <w:t xml:space="preserve">to power costs deferred under the </w:t>
      </w:r>
      <w:proofErr w:type="spellStart"/>
      <w:r w:rsidR="007336A8">
        <w:rPr>
          <w:rFonts w:ascii="Times New Roman" w:eastAsia="Times New Roman" w:hAnsi="Times New Roman"/>
          <w:sz w:val="24"/>
          <w:szCs w:val="24"/>
        </w:rPr>
        <w:t>PCAM</w:t>
      </w:r>
      <w:proofErr w:type="spellEnd"/>
      <w:r w:rsidR="009A121F">
        <w:rPr>
          <w:rFonts w:ascii="Times New Roman" w:eastAsia="Times New Roman" w:hAnsi="Times New Roman"/>
          <w:sz w:val="24"/>
          <w:szCs w:val="24"/>
        </w:rPr>
        <w:t xml:space="preserve"> for the April 1, 2015, through December </w:t>
      </w:r>
      <w:r w:rsidR="009A121F">
        <w:rPr>
          <w:rFonts w:ascii="Times New Roman" w:eastAsia="Times New Roman" w:hAnsi="Times New Roman"/>
          <w:sz w:val="24"/>
          <w:szCs w:val="24"/>
        </w:rPr>
        <w:lastRenderedPageBreak/>
        <w:t xml:space="preserve">31, </w:t>
      </w:r>
      <w:r w:rsidRPr="00645B19">
        <w:rPr>
          <w:rFonts w:ascii="Times New Roman" w:eastAsia="Times New Roman" w:hAnsi="Times New Roman"/>
          <w:sz w:val="24"/>
          <w:szCs w:val="24"/>
        </w:rPr>
        <w:t>201</w:t>
      </w:r>
      <w:r w:rsidR="000E2727">
        <w:rPr>
          <w:rFonts w:ascii="Times New Roman" w:eastAsia="Times New Roman" w:hAnsi="Times New Roman"/>
          <w:sz w:val="24"/>
          <w:szCs w:val="24"/>
        </w:rPr>
        <w:t>5</w:t>
      </w:r>
      <w:r w:rsidR="009A121F">
        <w:rPr>
          <w:rFonts w:ascii="Times New Roman" w:eastAsia="Times New Roman" w:hAnsi="Times New Roman"/>
          <w:sz w:val="24"/>
          <w:szCs w:val="24"/>
        </w:rPr>
        <w:t>, period</w:t>
      </w:r>
      <w:r w:rsidR="00E63E82">
        <w:rPr>
          <w:rFonts w:ascii="Times New Roman" w:eastAsia="Times New Roman" w:hAnsi="Times New Roman"/>
          <w:sz w:val="24"/>
          <w:szCs w:val="24"/>
        </w:rPr>
        <w:t>. T</w:t>
      </w:r>
      <w:r w:rsidRPr="00645B19">
        <w:rPr>
          <w:rFonts w:ascii="Times New Roman" w:eastAsia="Times New Roman" w:hAnsi="Times New Roman"/>
          <w:sz w:val="24"/>
          <w:szCs w:val="24"/>
        </w:rPr>
        <w:t>he 90-day review period</w:t>
      </w:r>
      <w:r w:rsidR="00542D7A">
        <w:rPr>
          <w:rFonts w:ascii="Times New Roman" w:eastAsia="Times New Roman" w:hAnsi="Times New Roman"/>
          <w:sz w:val="24"/>
          <w:szCs w:val="24"/>
        </w:rPr>
        <w:t xml:space="preserve"> −originally </w:t>
      </w:r>
      <w:r w:rsidR="007336A8">
        <w:rPr>
          <w:rFonts w:ascii="Times New Roman" w:eastAsia="Times New Roman" w:hAnsi="Times New Roman"/>
          <w:sz w:val="24"/>
          <w:szCs w:val="24"/>
        </w:rPr>
        <w:t>June 1</w:t>
      </w:r>
      <w:r w:rsidRPr="00645B19">
        <w:rPr>
          <w:rFonts w:ascii="Times New Roman" w:eastAsia="Times New Roman" w:hAnsi="Times New Roman"/>
          <w:sz w:val="24"/>
          <w:szCs w:val="24"/>
        </w:rPr>
        <w:t xml:space="preserve"> to </w:t>
      </w:r>
      <w:r w:rsidR="007336A8">
        <w:rPr>
          <w:rFonts w:ascii="Times New Roman" w:eastAsia="Times New Roman" w:hAnsi="Times New Roman"/>
          <w:sz w:val="24"/>
          <w:szCs w:val="24"/>
        </w:rPr>
        <w:t>August</w:t>
      </w:r>
      <w:r w:rsidRPr="00645B19">
        <w:rPr>
          <w:rFonts w:ascii="Times New Roman" w:eastAsia="Times New Roman" w:hAnsi="Times New Roman"/>
          <w:sz w:val="24"/>
          <w:szCs w:val="24"/>
        </w:rPr>
        <w:t xml:space="preserve"> </w:t>
      </w:r>
      <w:r w:rsidR="00BB025E">
        <w:rPr>
          <w:rFonts w:ascii="Times New Roman" w:eastAsia="Times New Roman" w:hAnsi="Times New Roman"/>
          <w:sz w:val="24"/>
          <w:szCs w:val="24"/>
        </w:rPr>
        <w:t>30, 201</w:t>
      </w:r>
      <w:r w:rsidR="00700D22">
        <w:rPr>
          <w:rFonts w:ascii="Times New Roman" w:eastAsia="Times New Roman" w:hAnsi="Times New Roman"/>
          <w:sz w:val="24"/>
          <w:szCs w:val="24"/>
        </w:rPr>
        <w:t>6</w:t>
      </w:r>
      <w:r w:rsidR="00542D7A" w:rsidRPr="00542D7A">
        <w:rPr>
          <w:rFonts w:ascii="Times New Roman" w:eastAsia="Times New Roman" w:hAnsi="Times New Roman"/>
          <w:sz w:val="24"/>
          <w:szCs w:val="24"/>
        </w:rPr>
        <w:t xml:space="preserve"> </w:t>
      </w:r>
      <w:r w:rsidR="00542D7A">
        <w:rPr>
          <w:rFonts w:ascii="Times New Roman" w:eastAsia="Times New Roman" w:hAnsi="Times New Roman"/>
          <w:sz w:val="24"/>
          <w:szCs w:val="24"/>
        </w:rPr>
        <w:t>−</w:t>
      </w:r>
      <w:r w:rsidRPr="00645B19">
        <w:rPr>
          <w:rFonts w:ascii="Times New Roman" w:eastAsia="Times New Roman" w:hAnsi="Times New Roman"/>
          <w:sz w:val="24"/>
          <w:szCs w:val="24"/>
        </w:rPr>
        <w:t xml:space="preserve"> </w:t>
      </w:r>
      <w:r w:rsidR="007336A8">
        <w:rPr>
          <w:rFonts w:ascii="Times New Roman" w:eastAsia="Times New Roman" w:hAnsi="Times New Roman"/>
          <w:sz w:val="24"/>
          <w:szCs w:val="24"/>
        </w:rPr>
        <w:t xml:space="preserve">was extended by agreement </w:t>
      </w:r>
      <w:r w:rsidR="00542D7A">
        <w:rPr>
          <w:rFonts w:ascii="Times New Roman" w:eastAsia="Times New Roman" w:hAnsi="Times New Roman"/>
          <w:sz w:val="24"/>
          <w:szCs w:val="24"/>
        </w:rPr>
        <w:t xml:space="preserve">of </w:t>
      </w:r>
      <w:r w:rsidR="007336A8">
        <w:rPr>
          <w:rFonts w:ascii="Times New Roman" w:eastAsia="Times New Roman" w:hAnsi="Times New Roman"/>
          <w:sz w:val="24"/>
          <w:szCs w:val="24"/>
        </w:rPr>
        <w:t xml:space="preserve">the parties in a letter filed by Commission </w:t>
      </w:r>
      <w:r w:rsidR="002D305F">
        <w:rPr>
          <w:rFonts w:ascii="Times New Roman" w:eastAsia="Times New Roman" w:hAnsi="Times New Roman"/>
          <w:sz w:val="24"/>
          <w:szCs w:val="24"/>
        </w:rPr>
        <w:t>S</w:t>
      </w:r>
      <w:r w:rsidR="00542D7A">
        <w:rPr>
          <w:rFonts w:ascii="Times New Roman" w:eastAsia="Times New Roman" w:hAnsi="Times New Roman"/>
          <w:sz w:val="24"/>
          <w:szCs w:val="24"/>
        </w:rPr>
        <w:t>taff (</w:t>
      </w:r>
      <w:r w:rsidR="007336A8">
        <w:rPr>
          <w:rFonts w:ascii="Times New Roman" w:eastAsia="Times New Roman" w:hAnsi="Times New Roman"/>
          <w:sz w:val="24"/>
          <w:szCs w:val="24"/>
        </w:rPr>
        <w:t>Staff</w:t>
      </w:r>
      <w:r w:rsidR="00542D7A">
        <w:rPr>
          <w:rFonts w:ascii="Times New Roman" w:eastAsia="Times New Roman" w:hAnsi="Times New Roman"/>
          <w:sz w:val="24"/>
          <w:szCs w:val="24"/>
        </w:rPr>
        <w:t>)</w:t>
      </w:r>
      <w:r w:rsidR="007336A8">
        <w:rPr>
          <w:rFonts w:ascii="Times New Roman" w:eastAsia="Times New Roman" w:hAnsi="Times New Roman"/>
          <w:sz w:val="24"/>
          <w:szCs w:val="24"/>
        </w:rPr>
        <w:t xml:space="preserve"> on August 29, 2016.  </w:t>
      </w:r>
    </w:p>
    <w:p w14:paraId="7A954960" w14:textId="136B6489" w:rsidR="00013A14" w:rsidRPr="00F409E3" w:rsidRDefault="00013A14" w:rsidP="00666E3B">
      <w:pPr>
        <w:numPr>
          <w:ilvl w:val="0"/>
          <w:numId w:val="1"/>
        </w:numPr>
        <w:spacing w:line="288" w:lineRule="auto"/>
        <w:ind w:right="144"/>
        <w:rPr>
          <w:rFonts w:ascii="Times New Roman" w:eastAsia="Times New Roman" w:hAnsi="Times New Roman"/>
          <w:sz w:val="24"/>
          <w:szCs w:val="24"/>
        </w:rPr>
      </w:pPr>
      <w:r w:rsidRPr="00F409E3">
        <w:rPr>
          <w:rFonts w:ascii="Times New Roman" w:eastAsia="Times New Roman" w:hAnsi="Times New Roman"/>
          <w:sz w:val="24"/>
          <w:szCs w:val="24"/>
        </w:rPr>
        <w:t>P</w:t>
      </w:r>
      <w:r w:rsidR="00982A80">
        <w:rPr>
          <w:rFonts w:ascii="Times New Roman" w:eastAsia="Times New Roman" w:hAnsi="Times New Roman"/>
          <w:sz w:val="24"/>
          <w:szCs w:val="24"/>
        </w:rPr>
        <w:t>ursuant to the terms of the PCAM, differences between actual costs and the baseline rate are shared between customers and Pacific Power subject to certain conditions.</w:t>
      </w:r>
      <w:r w:rsidR="00D312C9">
        <w:rPr>
          <w:rStyle w:val="FootnoteReference"/>
          <w:rFonts w:ascii="Times New Roman" w:eastAsia="Times New Roman" w:hAnsi="Times New Roman"/>
          <w:sz w:val="24"/>
          <w:szCs w:val="24"/>
        </w:rPr>
        <w:footnoteReference w:id="5"/>
      </w:r>
      <w:r w:rsidR="00982A80">
        <w:rPr>
          <w:rFonts w:ascii="Times New Roman" w:eastAsia="Times New Roman" w:hAnsi="Times New Roman"/>
          <w:sz w:val="24"/>
          <w:szCs w:val="24"/>
        </w:rPr>
        <w:t xml:space="preserve"> For the purposes of the stub year only, the </w:t>
      </w:r>
      <w:r w:rsidR="00A2091E">
        <w:rPr>
          <w:rFonts w:ascii="Times New Roman" w:eastAsia="Times New Roman" w:hAnsi="Times New Roman"/>
          <w:sz w:val="24"/>
          <w:szCs w:val="24"/>
        </w:rPr>
        <w:t>first $3</w:t>
      </w:r>
      <w:r w:rsidRPr="00F409E3">
        <w:rPr>
          <w:rFonts w:ascii="Times New Roman" w:eastAsia="Times New Roman" w:hAnsi="Times New Roman"/>
          <w:sz w:val="24"/>
          <w:szCs w:val="24"/>
        </w:rPr>
        <w:t xml:space="preserve"> million of amounts of net power supply costs </w:t>
      </w:r>
      <w:r w:rsidR="00A2091E">
        <w:rPr>
          <w:rFonts w:ascii="Times New Roman" w:eastAsia="Times New Roman" w:hAnsi="Times New Roman"/>
          <w:sz w:val="24"/>
          <w:szCs w:val="24"/>
        </w:rPr>
        <w:t>above</w:t>
      </w:r>
      <w:r w:rsidRPr="00F409E3">
        <w:rPr>
          <w:rFonts w:ascii="Times New Roman" w:eastAsia="Times New Roman" w:hAnsi="Times New Roman"/>
          <w:sz w:val="24"/>
          <w:szCs w:val="24"/>
        </w:rPr>
        <w:t xml:space="preserve"> the authorized level is absorbed by the Company; </w:t>
      </w:r>
      <w:r>
        <w:rPr>
          <w:rFonts w:ascii="Times New Roman" w:eastAsia="Times New Roman" w:hAnsi="Times New Roman"/>
          <w:sz w:val="24"/>
          <w:szCs w:val="24"/>
        </w:rPr>
        <w:t xml:space="preserve">for </w:t>
      </w:r>
      <w:r w:rsidR="00A2091E">
        <w:rPr>
          <w:rFonts w:ascii="Times New Roman" w:eastAsia="Times New Roman" w:hAnsi="Times New Roman"/>
          <w:sz w:val="24"/>
          <w:szCs w:val="24"/>
        </w:rPr>
        <w:t>the next $4.5</w:t>
      </w:r>
      <w:r w:rsidRPr="00F409E3">
        <w:rPr>
          <w:rFonts w:ascii="Times New Roman" w:eastAsia="Times New Roman" w:hAnsi="Times New Roman"/>
          <w:sz w:val="24"/>
          <w:szCs w:val="24"/>
        </w:rPr>
        <w:t xml:space="preserve"> million</w:t>
      </w:r>
      <w:r>
        <w:rPr>
          <w:rFonts w:ascii="Times New Roman" w:eastAsia="Times New Roman" w:hAnsi="Times New Roman"/>
          <w:sz w:val="24"/>
          <w:szCs w:val="24"/>
        </w:rPr>
        <w:t xml:space="preserve">, </w:t>
      </w:r>
      <w:r w:rsidR="002A0503">
        <w:rPr>
          <w:rFonts w:ascii="Times New Roman" w:eastAsia="Times New Roman" w:hAnsi="Times New Roman"/>
          <w:sz w:val="24"/>
          <w:szCs w:val="24"/>
        </w:rPr>
        <w:t>75</w:t>
      </w:r>
      <w:r>
        <w:rPr>
          <w:rFonts w:ascii="Times New Roman" w:eastAsia="Times New Roman" w:hAnsi="Times New Roman"/>
          <w:sz w:val="24"/>
          <w:szCs w:val="24"/>
        </w:rPr>
        <w:t xml:space="preserve"> percent is absorbed by the Company and </w:t>
      </w:r>
      <w:r w:rsidR="002A0503">
        <w:rPr>
          <w:rFonts w:ascii="Times New Roman" w:eastAsia="Times New Roman" w:hAnsi="Times New Roman"/>
          <w:sz w:val="24"/>
          <w:szCs w:val="24"/>
        </w:rPr>
        <w:t>25</w:t>
      </w:r>
      <w:r>
        <w:rPr>
          <w:rFonts w:ascii="Times New Roman" w:eastAsia="Times New Roman" w:hAnsi="Times New Roman"/>
          <w:sz w:val="24"/>
          <w:szCs w:val="24"/>
        </w:rPr>
        <w:t xml:space="preserve"> percent is deferred </w:t>
      </w:r>
      <w:r w:rsidR="00A2091E">
        <w:rPr>
          <w:rFonts w:ascii="Times New Roman" w:eastAsia="Times New Roman" w:hAnsi="Times New Roman"/>
          <w:sz w:val="24"/>
          <w:szCs w:val="24"/>
        </w:rPr>
        <w:t>as a surcharge</w:t>
      </w:r>
      <w:r>
        <w:rPr>
          <w:rFonts w:ascii="Times New Roman" w:eastAsia="Times New Roman" w:hAnsi="Times New Roman"/>
          <w:sz w:val="24"/>
          <w:szCs w:val="24"/>
        </w:rPr>
        <w:t xml:space="preserve"> to customers</w:t>
      </w:r>
      <w:r w:rsidR="00542D7A">
        <w:rPr>
          <w:rFonts w:ascii="Times New Roman" w:eastAsia="Times New Roman" w:hAnsi="Times New Roman"/>
          <w:sz w:val="24"/>
          <w:szCs w:val="24"/>
        </w:rPr>
        <w:t xml:space="preserve">. Fifty </w:t>
      </w:r>
      <w:r w:rsidRPr="00F409E3">
        <w:rPr>
          <w:rFonts w:ascii="Times New Roman" w:eastAsia="Times New Roman" w:hAnsi="Times New Roman"/>
          <w:sz w:val="24"/>
          <w:szCs w:val="24"/>
        </w:rPr>
        <w:t>percent of any remai</w:t>
      </w:r>
      <w:r w:rsidR="00AD66E8">
        <w:rPr>
          <w:rFonts w:ascii="Times New Roman" w:eastAsia="Times New Roman" w:hAnsi="Times New Roman"/>
          <w:sz w:val="24"/>
          <w:szCs w:val="24"/>
        </w:rPr>
        <w:t>ning amount over $7.5</w:t>
      </w:r>
      <w:r w:rsidRPr="00F409E3">
        <w:rPr>
          <w:rFonts w:ascii="Times New Roman" w:eastAsia="Times New Roman" w:hAnsi="Times New Roman"/>
          <w:sz w:val="24"/>
          <w:szCs w:val="24"/>
        </w:rPr>
        <w:t xml:space="preserve"> million is deferred as a potential </w:t>
      </w:r>
      <w:r w:rsidR="00977504">
        <w:rPr>
          <w:rFonts w:ascii="Times New Roman" w:eastAsia="Times New Roman" w:hAnsi="Times New Roman"/>
          <w:sz w:val="24"/>
          <w:szCs w:val="24"/>
        </w:rPr>
        <w:t>surcharge</w:t>
      </w:r>
      <w:r w:rsidRPr="00F409E3">
        <w:rPr>
          <w:rFonts w:ascii="Times New Roman" w:eastAsia="Times New Roman" w:hAnsi="Times New Roman"/>
          <w:sz w:val="24"/>
          <w:szCs w:val="24"/>
        </w:rPr>
        <w:t xml:space="preserve"> to rate payers.</w:t>
      </w:r>
      <w:r w:rsidR="00872ECF">
        <w:rPr>
          <w:rStyle w:val="FootnoteReference"/>
          <w:rFonts w:ascii="Times New Roman" w:eastAsia="Times New Roman" w:hAnsi="Times New Roman"/>
          <w:sz w:val="24"/>
          <w:szCs w:val="24"/>
        </w:rPr>
        <w:footnoteReference w:id="6"/>
      </w:r>
      <w:r w:rsidRPr="00F409E3">
        <w:rPr>
          <w:rFonts w:ascii="Times New Roman" w:eastAsia="Times New Roman" w:hAnsi="Times New Roman"/>
          <w:sz w:val="24"/>
          <w:szCs w:val="24"/>
        </w:rPr>
        <w:t xml:space="preserve">  </w:t>
      </w:r>
    </w:p>
    <w:p w14:paraId="0FFF647B" w14:textId="6D24E455" w:rsidR="000E1D62" w:rsidRPr="00CC56CD" w:rsidRDefault="00DF6D94" w:rsidP="0069305F">
      <w:pPr>
        <w:numPr>
          <w:ilvl w:val="0"/>
          <w:numId w:val="1"/>
        </w:numPr>
        <w:spacing w:line="288" w:lineRule="auto"/>
        <w:rPr>
          <w:rFonts w:ascii="Times New Roman" w:eastAsia="Times New Roman" w:hAnsi="Times New Roman"/>
          <w:sz w:val="24"/>
          <w:szCs w:val="24"/>
        </w:rPr>
      </w:pPr>
      <w:r w:rsidRPr="00645B19">
        <w:rPr>
          <w:rFonts w:ascii="Times New Roman" w:eastAsia="Times New Roman" w:hAnsi="Times New Roman"/>
          <w:sz w:val="24"/>
          <w:szCs w:val="24"/>
        </w:rPr>
        <w:t>In 201</w:t>
      </w:r>
      <w:r w:rsidR="00872ECF">
        <w:rPr>
          <w:rFonts w:ascii="Times New Roman" w:eastAsia="Times New Roman" w:hAnsi="Times New Roman"/>
          <w:sz w:val="24"/>
          <w:szCs w:val="24"/>
        </w:rPr>
        <w:t>5</w:t>
      </w:r>
      <w:r w:rsidRPr="00645B19">
        <w:rPr>
          <w:rFonts w:ascii="Times New Roman" w:eastAsia="Times New Roman" w:hAnsi="Times New Roman"/>
          <w:sz w:val="24"/>
          <w:szCs w:val="24"/>
        </w:rPr>
        <w:t xml:space="preserve">, </w:t>
      </w:r>
      <w:r w:rsidR="00013A14">
        <w:rPr>
          <w:rFonts w:ascii="Times New Roman" w:eastAsia="Times New Roman" w:hAnsi="Times New Roman"/>
          <w:sz w:val="24"/>
          <w:szCs w:val="24"/>
        </w:rPr>
        <w:t>Pacific Power’s</w:t>
      </w:r>
      <w:r w:rsidR="0062486B" w:rsidRPr="00645B19">
        <w:rPr>
          <w:rFonts w:ascii="Times New Roman" w:eastAsia="Times New Roman" w:hAnsi="Times New Roman"/>
          <w:sz w:val="24"/>
          <w:szCs w:val="24"/>
        </w:rPr>
        <w:t xml:space="preserve"> </w:t>
      </w:r>
      <w:r w:rsidRPr="00645B19">
        <w:rPr>
          <w:rFonts w:ascii="Times New Roman" w:eastAsia="Times New Roman" w:hAnsi="Times New Roman"/>
          <w:sz w:val="24"/>
          <w:szCs w:val="24"/>
        </w:rPr>
        <w:t xml:space="preserve">actual net power expense </w:t>
      </w:r>
      <w:r w:rsidR="005439CA">
        <w:rPr>
          <w:rFonts w:ascii="Times New Roman" w:eastAsia="Times New Roman" w:hAnsi="Times New Roman"/>
          <w:sz w:val="24"/>
          <w:szCs w:val="24"/>
        </w:rPr>
        <w:t xml:space="preserve">allocated to Washington </w:t>
      </w:r>
      <w:r w:rsidR="00542D7A">
        <w:rPr>
          <w:rFonts w:ascii="Times New Roman" w:eastAsia="Times New Roman" w:hAnsi="Times New Roman"/>
          <w:sz w:val="24"/>
          <w:szCs w:val="24"/>
        </w:rPr>
        <w:t>exceeded</w:t>
      </w:r>
      <w:r w:rsidRPr="00645B19">
        <w:rPr>
          <w:rFonts w:ascii="Times New Roman" w:eastAsia="Times New Roman" w:hAnsi="Times New Roman"/>
          <w:sz w:val="24"/>
          <w:szCs w:val="24"/>
        </w:rPr>
        <w:t xml:space="preserve"> the authorized baseline expense by </w:t>
      </w:r>
      <w:r w:rsidR="0062486B" w:rsidRPr="00645B19">
        <w:rPr>
          <w:rFonts w:ascii="Times New Roman" w:eastAsia="Times New Roman" w:hAnsi="Times New Roman"/>
          <w:sz w:val="24"/>
          <w:szCs w:val="24"/>
        </w:rPr>
        <w:t>$</w:t>
      </w:r>
      <w:r w:rsidR="00872ECF">
        <w:rPr>
          <w:rFonts w:ascii="Times New Roman" w:eastAsia="Times New Roman" w:hAnsi="Times New Roman"/>
          <w:sz w:val="24"/>
          <w:szCs w:val="24"/>
        </w:rPr>
        <w:t>2,878,072</w:t>
      </w:r>
      <w:r w:rsidR="00CB6671">
        <w:rPr>
          <w:rFonts w:ascii="Times New Roman" w:eastAsia="Times New Roman" w:hAnsi="Times New Roman"/>
          <w:sz w:val="24"/>
          <w:szCs w:val="24"/>
        </w:rPr>
        <w:t xml:space="preserve">. </w:t>
      </w:r>
      <w:r w:rsidR="00542D7A">
        <w:rPr>
          <w:rFonts w:ascii="Times New Roman" w:eastAsia="Times New Roman" w:hAnsi="Times New Roman"/>
          <w:sz w:val="24"/>
          <w:szCs w:val="24"/>
        </w:rPr>
        <w:t xml:space="preserve">Because </w:t>
      </w:r>
      <w:r w:rsidR="00525594">
        <w:rPr>
          <w:rFonts w:ascii="Times New Roman" w:eastAsia="Times New Roman" w:hAnsi="Times New Roman"/>
          <w:sz w:val="24"/>
          <w:szCs w:val="24"/>
        </w:rPr>
        <w:t xml:space="preserve">the entire amount falls within the first </w:t>
      </w:r>
      <w:proofErr w:type="spellStart"/>
      <w:r w:rsidR="00525594">
        <w:rPr>
          <w:rFonts w:ascii="Times New Roman" w:eastAsia="Times New Roman" w:hAnsi="Times New Roman"/>
          <w:sz w:val="24"/>
          <w:szCs w:val="24"/>
        </w:rPr>
        <w:t>deadband</w:t>
      </w:r>
      <w:proofErr w:type="spellEnd"/>
      <w:r w:rsidR="00542D7A">
        <w:rPr>
          <w:rFonts w:ascii="Times New Roman" w:eastAsia="Times New Roman" w:hAnsi="Times New Roman"/>
          <w:sz w:val="24"/>
          <w:szCs w:val="24"/>
        </w:rPr>
        <w:t>,</w:t>
      </w:r>
      <w:r w:rsidR="00525594">
        <w:rPr>
          <w:rFonts w:ascii="Times New Roman" w:eastAsia="Times New Roman" w:hAnsi="Times New Roman"/>
          <w:sz w:val="24"/>
          <w:szCs w:val="24"/>
        </w:rPr>
        <w:t xml:space="preserve"> there is no </w:t>
      </w:r>
      <w:r w:rsidR="005A15E3">
        <w:rPr>
          <w:rFonts w:ascii="Times New Roman" w:eastAsia="Times New Roman" w:hAnsi="Times New Roman"/>
          <w:sz w:val="24"/>
          <w:szCs w:val="24"/>
        </w:rPr>
        <w:t>balance to share</w:t>
      </w:r>
      <w:r w:rsidR="00525594">
        <w:rPr>
          <w:rFonts w:ascii="Times New Roman" w:eastAsia="Times New Roman" w:hAnsi="Times New Roman"/>
          <w:sz w:val="24"/>
          <w:szCs w:val="24"/>
        </w:rPr>
        <w:t xml:space="preserve">. </w:t>
      </w:r>
      <w:r w:rsidR="00542D7A" w:rsidRPr="00D312C9">
        <w:rPr>
          <w:rFonts w:ascii="Times New Roman" w:eastAsia="Times New Roman" w:hAnsi="Times New Roman"/>
          <w:sz w:val="24"/>
          <w:szCs w:val="24"/>
        </w:rPr>
        <w:t xml:space="preserve">Given that </w:t>
      </w:r>
      <w:r w:rsidR="00525594" w:rsidRPr="00D312C9">
        <w:rPr>
          <w:rFonts w:ascii="Times New Roman" w:eastAsia="Times New Roman" w:hAnsi="Times New Roman"/>
          <w:sz w:val="24"/>
          <w:szCs w:val="24"/>
        </w:rPr>
        <w:t>this is the first</w:t>
      </w:r>
      <w:r w:rsidR="0090318F" w:rsidRPr="00D312C9">
        <w:rPr>
          <w:rFonts w:ascii="Times New Roman" w:eastAsia="Times New Roman" w:hAnsi="Times New Roman"/>
          <w:sz w:val="24"/>
          <w:szCs w:val="24"/>
        </w:rPr>
        <w:t xml:space="preserve"> year </w:t>
      </w:r>
      <w:r w:rsidR="00525594" w:rsidRPr="00D312C9">
        <w:rPr>
          <w:rFonts w:ascii="Times New Roman" w:eastAsia="Times New Roman" w:hAnsi="Times New Roman"/>
          <w:sz w:val="24"/>
          <w:szCs w:val="24"/>
        </w:rPr>
        <w:t xml:space="preserve">of the PCAM’s operation </w:t>
      </w:r>
      <w:r w:rsidR="000E1D62" w:rsidRPr="00D312C9">
        <w:rPr>
          <w:rFonts w:ascii="Times New Roman" w:eastAsia="Times New Roman" w:hAnsi="Times New Roman"/>
          <w:sz w:val="24"/>
          <w:szCs w:val="24"/>
        </w:rPr>
        <w:t xml:space="preserve">and the entire deferral falls within the first </w:t>
      </w:r>
      <w:proofErr w:type="spellStart"/>
      <w:r w:rsidR="000E1D62" w:rsidRPr="00D312C9">
        <w:rPr>
          <w:rFonts w:ascii="Times New Roman" w:eastAsia="Times New Roman" w:hAnsi="Times New Roman"/>
          <w:sz w:val="24"/>
          <w:szCs w:val="24"/>
        </w:rPr>
        <w:t>deadband</w:t>
      </w:r>
      <w:proofErr w:type="spellEnd"/>
      <w:r w:rsidR="000E1D62" w:rsidRPr="00D312C9">
        <w:rPr>
          <w:rFonts w:ascii="Times New Roman" w:eastAsia="Times New Roman" w:hAnsi="Times New Roman"/>
          <w:sz w:val="24"/>
          <w:szCs w:val="24"/>
        </w:rPr>
        <w:t xml:space="preserve">, </w:t>
      </w:r>
      <w:r w:rsidR="000E1D62" w:rsidRPr="00925FE3">
        <w:rPr>
          <w:rFonts w:ascii="Times New Roman" w:eastAsia="Times New Roman" w:hAnsi="Times New Roman"/>
          <w:sz w:val="24"/>
          <w:szCs w:val="24"/>
        </w:rPr>
        <w:t>the</w:t>
      </w:r>
      <w:r w:rsidR="0090318F" w:rsidRPr="00CC56CD">
        <w:rPr>
          <w:rFonts w:ascii="Times New Roman" w:eastAsia="Times New Roman" w:hAnsi="Times New Roman"/>
          <w:sz w:val="24"/>
          <w:szCs w:val="24"/>
        </w:rPr>
        <w:t xml:space="preserve"> </w:t>
      </w:r>
      <w:r w:rsidR="000E1D62" w:rsidRPr="00CC56CD">
        <w:rPr>
          <w:rFonts w:ascii="Times New Roman" w:eastAsia="Times New Roman" w:hAnsi="Times New Roman"/>
          <w:sz w:val="24"/>
          <w:szCs w:val="24"/>
        </w:rPr>
        <w:t>deferral account</w:t>
      </w:r>
      <w:r w:rsidR="005A15E3">
        <w:rPr>
          <w:rFonts w:ascii="Times New Roman" w:eastAsia="Times New Roman" w:hAnsi="Times New Roman"/>
          <w:sz w:val="24"/>
          <w:szCs w:val="24"/>
        </w:rPr>
        <w:t xml:space="preserve"> balance is zero</w:t>
      </w:r>
      <w:r w:rsidR="000E1D62" w:rsidRPr="00CC56CD">
        <w:rPr>
          <w:rFonts w:ascii="Times New Roman" w:eastAsia="Times New Roman" w:hAnsi="Times New Roman"/>
          <w:sz w:val="24"/>
          <w:szCs w:val="24"/>
        </w:rPr>
        <w:t xml:space="preserve">.  </w:t>
      </w:r>
    </w:p>
    <w:p w14:paraId="256D2216" w14:textId="6754898D" w:rsidR="00AD010E" w:rsidRPr="00925FE3" w:rsidRDefault="00DF6D94" w:rsidP="00D312C9">
      <w:pPr>
        <w:numPr>
          <w:ilvl w:val="0"/>
          <w:numId w:val="1"/>
        </w:numPr>
        <w:spacing w:before="240" w:after="0" w:line="288" w:lineRule="auto"/>
        <w:rPr>
          <w:rFonts w:ascii="Times New Roman" w:eastAsia="Times New Roman" w:hAnsi="Times New Roman"/>
          <w:sz w:val="24"/>
          <w:szCs w:val="24"/>
        </w:rPr>
      </w:pPr>
      <w:r w:rsidRPr="00645B19">
        <w:rPr>
          <w:rFonts w:ascii="Times New Roman" w:eastAsia="Times New Roman" w:hAnsi="Times New Roman"/>
          <w:sz w:val="24"/>
          <w:szCs w:val="24"/>
        </w:rPr>
        <w:t>Staff review</w:t>
      </w:r>
      <w:r w:rsidR="00D312C9">
        <w:rPr>
          <w:rFonts w:ascii="Times New Roman" w:eastAsia="Times New Roman" w:hAnsi="Times New Roman"/>
          <w:sz w:val="24"/>
          <w:szCs w:val="24"/>
        </w:rPr>
        <w:t>ed</w:t>
      </w:r>
      <w:r w:rsidRPr="00645B19">
        <w:rPr>
          <w:rFonts w:ascii="Times New Roman" w:eastAsia="Times New Roman" w:hAnsi="Times New Roman"/>
          <w:sz w:val="24"/>
          <w:szCs w:val="24"/>
        </w:rPr>
        <w:t xml:space="preserve"> the Company’s </w:t>
      </w:r>
      <w:r w:rsidR="000E1D62">
        <w:rPr>
          <w:rFonts w:ascii="Times New Roman" w:eastAsia="Times New Roman" w:hAnsi="Times New Roman"/>
          <w:sz w:val="24"/>
          <w:szCs w:val="24"/>
        </w:rPr>
        <w:t>PCAM</w:t>
      </w:r>
      <w:r w:rsidRPr="00645B19">
        <w:rPr>
          <w:rFonts w:ascii="Times New Roman" w:eastAsia="Times New Roman" w:hAnsi="Times New Roman"/>
          <w:sz w:val="24"/>
          <w:szCs w:val="24"/>
        </w:rPr>
        <w:t xml:space="preserve"> annual review filing in this docket and is satisfied the Company provided adequate documentation of its </w:t>
      </w:r>
      <w:r w:rsidR="000E1D62">
        <w:rPr>
          <w:rFonts w:ascii="Times New Roman" w:eastAsia="Times New Roman" w:hAnsi="Times New Roman"/>
          <w:sz w:val="24"/>
          <w:szCs w:val="24"/>
        </w:rPr>
        <w:t>PCAM</w:t>
      </w:r>
      <w:r w:rsidRPr="00645B19">
        <w:rPr>
          <w:rFonts w:ascii="Times New Roman" w:eastAsia="Times New Roman" w:hAnsi="Times New Roman"/>
          <w:sz w:val="24"/>
          <w:szCs w:val="24"/>
        </w:rPr>
        <w:t xml:space="preserve"> power cost revenue and expenses. </w:t>
      </w:r>
      <w:r w:rsidR="00D312C9">
        <w:rPr>
          <w:rFonts w:ascii="Times New Roman" w:eastAsia="Times New Roman" w:hAnsi="Times New Roman"/>
          <w:sz w:val="24"/>
          <w:szCs w:val="24"/>
        </w:rPr>
        <w:t xml:space="preserve">No other </w:t>
      </w:r>
      <w:r w:rsidR="004A10E5" w:rsidRPr="00D312C9">
        <w:rPr>
          <w:rFonts w:ascii="Times New Roman" w:eastAsia="Times New Roman" w:hAnsi="Times New Roman"/>
          <w:sz w:val="24"/>
          <w:szCs w:val="24"/>
        </w:rPr>
        <w:t>person or party filed comments with the Commissi</w:t>
      </w:r>
      <w:r w:rsidR="004A10E5" w:rsidRPr="00925FE3">
        <w:rPr>
          <w:rFonts w:ascii="Times New Roman" w:eastAsia="Times New Roman" w:hAnsi="Times New Roman"/>
          <w:sz w:val="24"/>
          <w:szCs w:val="24"/>
        </w:rPr>
        <w:t>on within the review period.</w:t>
      </w:r>
    </w:p>
    <w:p w14:paraId="45FEE8A5" w14:textId="07199B25" w:rsidR="005439CA" w:rsidRDefault="00944DEF" w:rsidP="00D31F5E">
      <w:pPr>
        <w:spacing w:before="240" w:after="0" w:line="288" w:lineRule="auto"/>
        <w:jc w:val="center"/>
        <w:rPr>
          <w:rFonts w:ascii="Times New Roman" w:eastAsia="Times New Roman" w:hAnsi="Times New Roman"/>
          <w:b/>
          <w:sz w:val="24"/>
          <w:szCs w:val="24"/>
        </w:rPr>
      </w:pPr>
      <w:r w:rsidRPr="00D31F5E">
        <w:rPr>
          <w:rFonts w:ascii="Times New Roman" w:eastAsia="Times New Roman" w:hAnsi="Times New Roman"/>
          <w:b/>
          <w:sz w:val="24"/>
          <w:szCs w:val="24"/>
        </w:rPr>
        <w:t>DISCUSSION</w:t>
      </w:r>
    </w:p>
    <w:p w14:paraId="4B1AAD4D" w14:textId="0BB0FEA8" w:rsidR="005439CA" w:rsidRDefault="00175552" w:rsidP="00666E3B">
      <w:pPr>
        <w:numPr>
          <w:ilvl w:val="0"/>
          <w:numId w:val="1"/>
        </w:numPr>
        <w:spacing w:before="240" w:after="0" w:line="288" w:lineRule="auto"/>
        <w:rPr>
          <w:rFonts w:ascii="Times New Roman" w:eastAsia="Times New Roman" w:hAnsi="Times New Roman"/>
          <w:sz w:val="24"/>
          <w:szCs w:val="24"/>
        </w:rPr>
      </w:pPr>
      <w:r>
        <w:rPr>
          <w:rFonts w:ascii="Times New Roman" w:eastAsia="Times New Roman" w:hAnsi="Times New Roman"/>
          <w:sz w:val="24"/>
          <w:szCs w:val="24"/>
        </w:rPr>
        <w:t>Pacific Power</w:t>
      </w:r>
      <w:r w:rsidR="00D312C9">
        <w:rPr>
          <w:rFonts w:ascii="Times New Roman" w:eastAsia="Times New Roman" w:hAnsi="Times New Roman"/>
          <w:sz w:val="24"/>
          <w:szCs w:val="24"/>
        </w:rPr>
        <w:t>’</w:t>
      </w:r>
      <w:r>
        <w:rPr>
          <w:rFonts w:ascii="Times New Roman" w:eastAsia="Times New Roman" w:hAnsi="Times New Roman"/>
          <w:sz w:val="24"/>
          <w:szCs w:val="24"/>
        </w:rPr>
        <w:t>s June 1</w:t>
      </w:r>
      <w:r w:rsidR="00EE37E9" w:rsidRPr="008A7BDB">
        <w:rPr>
          <w:rFonts w:ascii="Times New Roman" w:eastAsia="Times New Roman" w:hAnsi="Times New Roman"/>
          <w:sz w:val="24"/>
          <w:szCs w:val="24"/>
        </w:rPr>
        <w:t>, 201</w:t>
      </w:r>
      <w:r w:rsidR="00EE67E0">
        <w:rPr>
          <w:rFonts w:ascii="Times New Roman" w:eastAsia="Times New Roman" w:hAnsi="Times New Roman"/>
          <w:sz w:val="24"/>
          <w:szCs w:val="24"/>
        </w:rPr>
        <w:t>6</w:t>
      </w:r>
      <w:r w:rsidR="00944DEF" w:rsidRPr="008A7BDB">
        <w:rPr>
          <w:rFonts w:ascii="Times New Roman" w:eastAsia="Times New Roman" w:hAnsi="Times New Roman"/>
          <w:sz w:val="24"/>
          <w:szCs w:val="24"/>
        </w:rPr>
        <w:t xml:space="preserve">, filing provides sufficient information to allow the Commission and interested parties to audit and review the prudence of the </w:t>
      </w:r>
      <w:proofErr w:type="spellStart"/>
      <w:r>
        <w:rPr>
          <w:rFonts w:ascii="Times New Roman" w:eastAsia="Times New Roman" w:hAnsi="Times New Roman"/>
          <w:sz w:val="24"/>
          <w:szCs w:val="24"/>
        </w:rPr>
        <w:t>PCAM</w:t>
      </w:r>
      <w:proofErr w:type="spellEnd"/>
      <w:r w:rsidR="00944DEF" w:rsidRPr="008A7BDB">
        <w:rPr>
          <w:rFonts w:ascii="Times New Roman" w:eastAsia="Times New Roman" w:hAnsi="Times New Roman"/>
          <w:sz w:val="24"/>
          <w:szCs w:val="24"/>
        </w:rPr>
        <w:t xml:space="preserve"> deferrals for 201</w:t>
      </w:r>
      <w:r w:rsidR="009A121F">
        <w:rPr>
          <w:rFonts w:ascii="Times New Roman" w:eastAsia="Times New Roman" w:hAnsi="Times New Roman"/>
          <w:sz w:val="24"/>
          <w:szCs w:val="24"/>
        </w:rPr>
        <w:t>5</w:t>
      </w:r>
      <w:r>
        <w:rPr>
          <w:rFonts w:ascii="Times New Roman" w:eastAsia="Times New Roman" w:hAnsi="Times New Roman"/>
          <w:sz w:val="24"/>
          <w:szCs w:val="24"/>
        </w:rPr>
        <w:t xml:space="preserve">. </w:t>
      </w:r>
      <w:r w:rsidR="00944DEF" w:rsidRPr="008A7BDB">
        <w:rPr>
          <w:rFonts w:ascii="Times New Roman" w:eastAsia="Times New Roman" w:hAnsi="Times New Roman"/>
          <w:sz w:val="24"/>
          <w:szCs w:val="24"/>
        </w:rPr>
        <w:t xml:space="preserve">We agree with Staff that the Company’s documentation </w:t>
      </w:r>
      <w:r w:rsidR="003435EC">
        <w:rPr>
          <w:rFonts w:ascii="Times New Roman" w:eastAsia="Times New Roman" w:hAnsi="Times New Roman"/>
          <w:sz w:val="24"/>
          <w:szCs w:val="24"/>
        </w:rPr>
        <w:t>adequately supports</w:t>
      </w:r>
      <w:r w:rsidR="001D39A2" w:rsidRPr="008A7BDB">
        <w:rPr>
          <w:rFonts w:ascii="Times New Roman" w:eastAsia="Times New Roman" w:hAnsi="Times New Roman"/>
          <w:sz w:val="24"/>
          <w:szCs w:val="24"/>
        </w:rPr>
        <w:t xml:space="preserve"> </w:t>
      </w:r>
      <w:r w:rsidR="00944DEF" w:rsidRPr="008A7BDB">
        <w:rPr>
          <w:rFonts w:ascii="Times New Roman" w:eastAsia="Times New Roman" w:hAnsi="Times New Roman"/>
          <w:sz w:val="24"/>
          <w:szCs w:val="24"/>
        </w:rPr>
        <w:t xml:space="preserve">its </w:t>
      </w:r>
      <w:r>
        <w:rPr>
          <w:rFonts w:ascii="Times New Roman" w:eastAsia="Times New Roman" w:hAnsi="Times New Roman"/>
          <w:sz w:val="24"/>
          <w:szCs w:val="24"/>
        </w:rPr>
        <w:t>PCAM</w:t>
      </w:r>
      <w:r w:rsidR="00944DEF" w:rsidRPr="008A7BDB">
        <w:rPr>
          <w:rFonts w:ascii="Times New Roman" w:eastAsia="Times New Roman" w:hAnsi="Times New Roman"/>
          <w:sz w:val="24"/>
          <w:szCs w:val="24"/>
        </w:rPr>
        <w:t xml:space="preserve"> power cost</w:t>
      </w:r>
      <w:r w:rsidR="003435EC">
        <w:rPr>
          <w:rFonts w:ascii="Times New Roman" w:eastAsia="Times New Roman" w:hAnsi="Times New Roman"/>
          <w:sz w:val="24"/>
          <w:szCs w:val="24"/>
        </w:rPr>
        <w:t xml:space="preserve"> calculation</w:t>
      </w:r>
      <w:r w:rsidR="00944DEF" w:rsidRPr="008A7BDB">
        <w:rPr>
          <w:rFonts w:ascii="Times New Roman" w:eastAsia="Times New Roman" w:hAnsi="Times New Roman"/>
          <w:sz w:val="24"/>
          <w:szCs w:val="24"/>
        </w:rPr>
        <w:t xml:space="preserve"> for </w:t>
      </w:r>
      <w:r w:rsidR="009A121F">
        <w:rPr>
          <w:rFonts w:ascii="Times New Roman" w:eastAsia="Times New Roman" w:hAnsi="Times New Roman"/>
          <w:sz w:val="24"/>
          <w:szCs w:val="24"/>
        </w:rPr>
        <w:t>the April 1, 2015, through December 31, 2015, period</w:t>
      </w:r>
      <w:r>
        <w:rPr>
          <w:rFonts w:ascii="Times New Roman" w:eastAsia="Times New Roman" w:hAnsi="Times New Roman"/>
          <w:sz w:val="24"/>
          <w:szCs w:val="24"/>
        </w:rPr>
        <w:t xml:space="preserve">.  </w:t>
      </w:r>
    </w:p>
    <w:p w14:paraId="23B4BF78" w14:textId="77777777" w:rsidR="003C3012" w:rsidRPr="008A7BDB" w:rsidRDefault="003C3012" w:rsidP="003C3012">
      <w:pPr>
        <w:spacing w:after="0" w:line="288" w:lineRule="auto"/>
        <w:rPr>
          <w:rFonts w:ascii="Times New Roman" w:eastAsia="Times New Roman" w:hAnsi="Times New Roman"/>
          <w:sz w:val="24"/>
          <w:szCs w:val="24"/>
        </w:rPr>
      </w:pPr>
    </w:p>
    <w:p w14:paraId="256D2218" w14:textId="77777777" w:rsidR="00AD010E" w:rsidRDefault="00AD010E" w:rsidP="003C3012">
      <w:pPr>
        <w:keepNext/>
        <w:spacing w:after="0" w:line="288" w:lineRule="auto"/>
        <w:jc w:val="center"/>
        <w:rPr>
          <w:rFonts w:ascii="Times New Roman" w:eastAsia="Times New Roman" w:hAnsi="Times New Roman"/>
          <w:b/>
          <w:bCs/>
          <w:sz w:val="24"/>
          <w:szCs w:val="24"/>
        </w:rPr>
      </w:pPr>
      <w:r w:rsidRPr="00645B19">
        <w:rPr>
          <w:rFonts w:ascii="Times New Roman" w:eastAsia="Times New Roman" w:hAnsi="Times New Roman"/>
          <w:b/>
          <w:bCs/>
          <w:sz w:val="24"/>
          <w:szCs w:val="24"/>
        </w:rPr>
        <w:lastRenderedPageBreak/>
        <w:t>FINDINGS AND CONCLUSIONS</w:t>
      </w:r>
    </w:p>
    <w:p w14:paraId="6822337C" w14:textId="77777777" w:rsidR="003C3012" w:rsidRPr="00645B19" w:rsidRDefault="003C3012" w:rsidP="003C3012">
      <w:pPr>
        <w:keepNext/>
        <w:spacing w:after="0" w:line="288" w:lineRule="auto"/>
        <w:jc w:val="center"/>
        <w:rPr>
          <w:rFonts w:ascii="Times New Roman" w:eastAsia="Times New Roman" w:hAnsi="Times New Roman"/>
          <w:b/>
          <w:bCs/>
          <w:sz w:val="24"/>
          <w:szCs w:val="24"/>
        </w:rPr>
      </w:pPr>
    </w:p>
    <w:p w14:paraId="256D221A" w14:textId="444A8AAE" w:rsidR="00AD010E" w:rsidRPr="00645B19" w:rsidRDefault="00AD010E" w:rsidP="003C3012">
      <w:pPr>
        <w:numPr>
          <w:ilvl w:val="0"/>
          <w:numId w:val="1"/>
        </w:numPr>
        <w:tabs>
          <w:tab w:val="num" w:pos="0"/>
        </w:tabs>
        <w:spacing w:after="0" w:line="288" w:lineRule="auto"/>
        <w:ind w:left="720" w:hanging="1440"/>
        <w:rPr>
          <w:rFonts w:ascii="Times New Roman" w:eastAsia="Times New Roman" w:hAnsi="Times New Roman"/>
          <w:i/>
          <w:iCs/>
          <w:sz w:val="24"/>
          <w:szCs w:val="24"/>
        </w:rPr>
      </w:pPr>
      <w:r w:rsidRPr="00645B19">
        <w:rPr>
          <w:rFonts w:ascii="Times New Roman" w:eastAsia="Times New Roman" w:hAnsi="Times New Roman"/>
          <w:sz w:val="24"/>
          <w:szCs w:val="24"/>
        </w:rPr>
        <w:t>(1)</w:t>
      </w:r>
      <w:r w:rsidRPr="00645B19">
        <w:rPr>
          <w:rFonts w:ascii="Times New Roman" w:eastAsia="Times New Roman" w:hAnsi="Times New Roman"/>
          <w:sz w:val="24"/>
          <w:szCs w:val="24"/>
        </w:rPr>
        <w:tab/>
        <w:t xml:space="preserve">The Commission is an agency of the State of Washington vested by statute with the authority to regulate rates, rules, regulations, practices, </w:t>
      </w:r>
      <w:r w:rsidR="00944DEF">
        <w:rPr>
          <w:rFonts w:ascii="Times New Roman" w:eastAsia="Times New Roman" w:hAnsi="Times New Roman"/>
          <w:sz w:val="24"/>
          <w:szCs w:val="24"/>
        </w:rPr>
        <w:t xml:space="preserve">and </w:t>
      </w:r>
      <w:r w:rsidRPr="00645B19">
        <w:rPr>
          <w:rFonts w:ascii="Times New Roman" w:eastAsia="Times New Roman" w:hAnsi="Times New Roman"/>
          <w:sz w:val="24"/>
          <w:szCs w:val="24"/>
        </w:rPr>
        <w:t>accounts</w:t>
      </w:r>
      <w:r w:rsidR="009B4AF5" w:rsidRPr="00645B19">
        <w:rPr>
          <w:rFonts w:ascii="Times New Roman" w:eastAsia="Times New Roman" w:hAnsi="Times New Roman"/>
          <w:sz w:val="24"/>
          <w:szCs w:val="24"/>
        </w:rPr>
        <w:t xml:space="preserve"> of p</w:t>
      </w:r>
      <w:r w:rsidRPr="00645B19">
        <w:rPr>
          <w:rFonts w:ascii="Times New Roman" w:eastAsia="Times New Roman" w:hAnsi="Times New Roman"/>
          <w:sz w:val="24"/>
          <w:szCs w:val="24"/>
        </w:rPr>
        <w:t xml:space="preserve">ublic service companies, including </w:t>
      </w:r>
      <w:r w:rsidRPr="00645B19">
        <w:rPr>
          <w:rFonts w:ascii="Times New Roman" w:eastAsia="Times New Roman" w:hAnsi="Times New Roman"/>
          <w:bCs/>
          <w:sz w:val="24"/>
          <w:szCs w:val="24"/>
        </w:rPr>
        <w:t xml:space="preserve">electric </w:t>
      </w:r>
      <w:r w:rsidRPr="00645B19">
        <w:rPr>
          <w:rFonts w:ascii="Times New Roman" w:eastAsia="Times New Roman" w:hAnsi="Times New Roman"/>
          <w:sz w:val="24"/>
          <w:szCs w:val="24"/>
        </w:rPr>
        <w:t xml:space="preserve">companies.  </w:t>
      </w:r>
    </w:p>
    <w:p w14:paraId="256D221C" w14:textId="2FF2159D" w:rsidR="00AD010E" w:rsidRPr="00645B19" w:rsidRDefault="00AD010E" w:rsidP="00CC7634">
      <w:pPr>
        <w:numPr>
          <w:ilvl w:val="0"/>
          <w:numId w:val="1"/>
        </w:numPr>
        <w:tabs>
          <w:tab w:val="left" w:pos="0"/>
        </w:tabs>
        <w:spacing w:before="240" w:after="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(2)</w:t>
      </w:r>
      <w:r w:rsidRPr="00645B19">
        <w:rPr>
          <w:rFonts w:ascii="Times New Roman" w:eastAsia="Times New Roman" w:hAnsi="Times New Roman"/>
          <w:sz w:val="24"/>
          <w:szCs w:val="24"/>
        </w:rPr>
        <w:tab/>
      </w:r>
      <w:r w:rsidR="00175552">
        <w:rPr>
          <w:rFonts w:ascii="Times New Roman" w:eastAsia="Times New Roman" w:hAnsi="Times New Roman"/>
          <w:sz w:val="24"/>
          <w:szCs w:val="24"/>
        </w:rPr>
        <w:t>Pacific Power</w:t>
      </w:r>
      <w:r w:rsidRPr="00645B19">
        <w:rPr>
          <w:rFonts w:ascii="Times New Roman" w:eastAsia="Times New Roman" w:hAnsi="Times New Roman"/>
          <w:sz w:val="24"/>
          <w:szCs w:val="24"/>
        </w:rPr>
        <w:t xml:space="preserve"> is a public service </w:t>
      </w:r>
      <w:r w:rsidR="006142A1">
        <w:rPr>
          <w:rFonts w:ascii="Times New Roman" w:eastAsia="Times New Roman" w:hAnsi="Times New Roman"/>
          <w:sz w:val="24"/>
          <w:szCs w:val="24"/>
        </w:rPr>
        <w:t>Company</w:t>
      </w:r>
      <w:r w:rsidRPr="00645B19">
        <w:rPr>
          <w:rFonts w:ascii="Times New Roman" w:eastAsia="Times New Roman" w:hAnsi="Times New Roman"/>
          <w:sz w:val="24"/>
          <w:szCs w:val="24"/>
        </w:rPr>
        <w:t xml:space="preserve"> subject to Commission </w:t>
      </w:r>
      <w:r w:rsidR="00085AD2" w:rsidRPr="00645B19">
        <w:rPr>
          <w:rFonts w:ascii="Times New Roman" w:eastAsia="Times New Roman" w:hAnsi="Times New Roman"/>
          <w:sz w:val="24"/>
          <w:szCs w:val="24"/>
        </w:rPr>
        <w:t>jurisdiction</w:t>
      </w:r>
      <w:r w:rsidR="002D305F">
        <w:rPr>
          <w:rFonts w:ascii="Times New Roman" w:eastAsia="Times New Roman" w:hAnsi="Times New Roman"/>
          <w:sz w:val="24"/>
          <w:szCs w:val="24"/>
        </w:rPr>
        <w:t xml:space="preserve">. </w:t>
      </w:r>
      <w:r w:rsidR="00175552">
        <w:rPr>
          <w:rFonts w:ascii="Times New Roman" w:eastAsia="Times New Roman" w:hAnsi="Times New Roman"/>
          <w:sz w:val="24"/>
          <w:szCs w:val="24"/>
        </w:rPr>
        <w:t xml:space="preserve">Pacific </w:t>
      </w:r>
      <w:r w:rsidR="00D312C9">
        <w:rPr>
          <w:rFonts w:ascii="Times New Roman" w:eastAsia="Times New Roman" w:hAnsi="Times New Roman"/>
          <w:sz w:val="24"/>
          <w:szCs w:val="24"/>
        </w:rPr>
        <w:t>P</w:t>
      </w:r>
      <w:r w:rsidR="00175552">
        <w:rPr>
          <w:rFonts w:ascii="Times New Roman" w:eastAsia="Times New Roman" w:hAnsi="Times New Roman"/>
          <w:sz w:val="24"/>
          <w:szCs w:val="24"/>
        </w:rPr>
        <w:t>ower</w:t>
      </w:r>
      <w:r w:rsidRPr="00645B19">
        <w:rPr>
          <w:rFonts w:ascii="Times New Roman" w:eastAsia="Times New Roman" w:hAnsi="Times New Roman"/>
          <w:sz w:val="24"/>
          <w:szCs w:val="24"/>
        </w:rPr>
        <w:t xml:space="preserve"> is engaged in the business of providing electric and natural gas service within the state of Washington.</w:t>
      </w:r>
    </w:p>
    <w:p w14:paraId="256D221E" w14:textId="7AB71C9C" w:rsidR="00AD010E" w:rsidRPr="00645B19" w:rsidRDefault="00AD010E" w:rsidP="00CC7634">
      <w:pPr>
        <w:numPr>
          <w:ilvl w:val="0"/>
          <w:numId w:val="1"/>
        </w:numPr>
        <w:tabs>
          <w:tab w:val="num" w:pos="0"/>
        </w:tabs>
        <w:spacing w:before="240" w:after="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(3)</w:t>
      </w:r>
      <w:r w:rsidRPr="00645B19">
        <w:rPr>
          <w:rFonts w:ascii="Times New Roman" w:eastAsia="Times New Roman" w:hAnsi="Times New Roman"/>
          <w:sz w:val="24"/>
          <w:szCs w:val="24"/>
        </w:rPr>
        <w:tab/>
        <w:t xml:space="preserve">This matter was brought before the Commission at its regularly scheduled meeting on </w:t>
      </w:r>
      <w:r w:rsidR="00175552">
        <w:rPr>
          <w:rFonts w:ascii="Times New Roman" w:eastAsia="Times New Roman" w:hAnsi="Times New Roman"/>
          <w:sz w:val="24"/>
          <w:szCs w:val="24"/>
        </w:rPr>
        <w:t>September 22</w:t>
      </w:r>
      <w:r w:rsidR="008A7BDB">
        <w:rPr>
          <w:rFonts w:ascii="Times New Roman" w:eastAsia="Times New Roman" w:hAnsi="Times New Roman"/>
          <w:sz w:val="24"/>
          <w:szCs w:val="24"/>
        </w:rPr>
        <w:t>, 201</w:t>
      </w:r>
      <w:r w:rsidR="00EE67E0">
        <w:rPr>
          <w:rFonts w:ascii="Times New Roman" w:eastAsia="Times New Roman" w:hAnsi="Times New Roman"/>
          <w:sz w:val="24"/>
          <w:szCs w:val="24"/>
        </w:rPr>
        <w:t>6</w:t>
      </w:r>
      <w:r w:rsidRPr="00645B19">
        <w:rPr>
          <w:rFonts w:ascii="Times New Roman" w:eastAsia="Times New Roman" w:hAnsi="Times New Roman"/>
          <w:sz w:val="24"/>
          <w:szCs w:val="24"/>
        </w:rPr>
        <w:t>. The Commission received no written or oral comments from any person or party other than Commission Staff.</w:t>
      </w:r>
    </w:p>
    <w:p w14:paraId="256D2220" w14:textId="4D7441B5" w:rsidR="00DF6D94" w:rsidRDefault="00D856CB" w:rsidP="00CC7634">
      <w:pPr>
        <w:numPr>
          <w:ilvl w:val="0"/>
          <w:numId w:val="1"/>
        </w:numPr>
        <w:tabs>
          <w:tab w:val="num" w:pos="0"/>
        </w:tabs>
        <w:spacing w:before="240"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(4)</w:t>
      </w:r>
      <w:r w:rsidR="00E51D34" w:rsidRPr="00645B19">
        <w:rPr>
          <w:rFonts w:ascii="Times New Roman" w:eastAsia="Times New Roman" w:hAnsi="Times New Roman"/>
          <w:sz w:val="24"/>
          <w:szCs w:val="24"/>
        </w:rPr>
        <w:tab/>
      </w:r>
      <w:r w:rsidR="007D567B" w:rsidRPr="00645B19">
        <w:rPr>
          <w:rFonts w:ascii="Times New Roman" w:eastAsia="Times New Roman" w:hAnsi="Times New Roman"/>
          <w:sz w:val="24"/>
          <w:szCs w:val="24"/>
        </w:rPr>
        <w:t>T</w:t>
      </w:r>
      <w:r w:rsidRPr="00645B19">
        <w:rPr>
          <w:rFonts w:ascii="Times New Roman" w:eastAsia="Times New Roman" w:hAnsi="Times New Roman"/>
          <w:sz w:val="24"/>
          <w:szCs w:val="24"/>
        </w:rPr>
        <w:t xml:space="preserve">he Company </w:t>
      </w:r>
      <w:r w:rsidR="007D567B" w:rsidRPr="00645B19">
        <w:rPr>
          <w:rFonts w:ascii="Times New Roman" w:eastAsia="Times New Roman" w:hAnsi="Times New Roman"/>
          <w:sz w:val="24"/>
          <w:szCs w:val="24"/>
        </w:rPr>
        <w:t xml:space="preserve">has </w:t>
      </w:r>
      <w:r w:rsidRPr="00645B19">
        <w:rPr>
          <w:rFonts w:ascii="Times New Roman" w:eastAsia="Times New Roman" w:hAnsi="Times New Roman"/>
          <w:sz w:val="24"/>
          <w:szCs w:val="24"/>
        </w:rPr>
        <w:t xml:space="preserve">provided adequate documentation of its </w:t>
      </w:r>
      <w:proofErr w:type="spellStart"/>
      <w:r w:rsidR="00523080">
        <w:rPr>
          <w:rFonts w:ascii="Times New Roman" w:eastAsia="Times New Roman" w:hAnsi="Times New Roman"/>
          <w:sz w:val="24"/>
          <w:szCs w:val="24"/>
        </w:rPr>
        <w:t>PCAM</w:t>
      </w:r>
      <w:proofErr w:type="spellEnd"/>
      <w:r w:rsidRPr="00645B19">
        <w:rPr>
          <w:rFonts w:ascii="Times New Roman" w:eastAsia="Times New Roman" w:hAnsi="Times New Roman"/>
          <w:sz w:val="24"/>
          <w:szCs w:val="24"/>
        </w:rPr>
        <w:t xml:space="preserve"> power cost</w:t>
      </w:r>
      <w:r w:rsidR="003435EC">
        <w:rPr>
          <w:rFonts w:ascii="Times New Roman" w:eastAsia="Times New Roman" w:hAnsi="Times New Roman"/>
          <w:sz w:val="24"/>
          <w:szCs w:val="24"/>
        </w:rPr>
        <w:t>s</w:t>
      </w:r>
      <w:r w:rsidR="009A121F">
        <w:rPr>
          <w:rFonts w:ascii="Times New Roman" w:eastAsia="Times New Roman" w:hAnsi="Times New Roman"/>
          <w:sz w:val="24"/>
          <w:szCs w:val="24"/>
        </w:rPr>
        <w:t xml:space="preserve"> </w:t>
      </w:r>
      <w:r w:rsidRPr="00645B19">
        <w:rPr>
          <w:rFonts w:ascii="Times New Roman" w:eastAsia="Times New Roman" w:hAnsi="Times New Roman"/>
          <w:sz w:val="24"/>
          <w:szCs w:val="24"/>
        </w:rPr>
        <w:t>for</w:t>
      </w:r>
      <w:r w:rsidR="00E51D34" w:rsidRPr="00645B19">
        <w:rPr>
          <w:rFonts w:ascii="Times New Roman" w:eastAsia="Times New Roman" w:hAnsi="Times New Roman"/>
          <w:sz w:val="24"/>
          <w:szCs w:val="24"/>
        </w:rPr>
        <w:t xml:space="preserve"> </w:t>
      </w:r>
      <w:r w:rsidR="009A121F">
        <w:rPr>
          <w:rFonts w:ascii="Times New Roman" w:eastAsia="Times New Roman" w:hAnsi="Times New Roman"/>
          <w:sz w:val="24"/>
          <w:szCs w:val="24"/>
        </w:rPr>
        <w:t>the April 1, 2015, through December 31, 2015, period</w:t>
      </w:r>
      <w:r w:rsidR="00175552">
        <w:rPr>
          <w:rFonts w:ascii="Times New Roman" w:eastAsia="Times New Roman" w:hAnsi="Times New Roman"/>
          <w:sz w:val="24"/>
          <w:szCs w:val="24"/>
        </w:rPr>
        <w:t xml:space="preserve">.  </w:t>
      </w:r>
    </w:p>
    <w:p w14:paraId="1D9618B2" w14:textId="1EAA072C" w:rsidR="003435EC" w:rsidRDefault="003435EC" w:rsidP="00CC7634">
      <w:pPr>
        <w:numPr>
          <w:ilvl w:val="0"/>
          <w:numId w:val="1"/>
        </w:numPr>
        <w:tabs>
          <w:tab w:val="num" w:pos="0"/>
        </w:tabs>
        <w:spacing w:before="240" w:line="288" w:lineRule="auto"/>
        <w:ind w:left="720" w:hanging="1440"/>
        <w:rPr>
          <w:rFonts w:ascii="Times New Roman" w:eastAsia="Times New Roman" w:hAnsi="Times New Roman"/>
          <w:sz w:val="24"/>
          <w:szCs w:val="24"/>
        </w:rPr>
      </w:pPr>
      <w:r>
        <w:rPr>
          <w:rFonts w:ascii="Times New Roman" w:eastAsia="Times New Roman" w:hAnsi="Times New Roman"/>
          <w:sz w:val="24"/>
          <w:szCs w:val="24"/>
        </w:rPr>
        <w:t>(5)</w:t>
      </w:r>
      <w:r>
        <w:rPr>
          <w:rFonts w:ascii="Times New Roman" w:eastAsia="Times New Roman" w:hAnsi="Times New Roman"/>
          <w:sz w:val="24"/>
          <w:szCs w:val="24"/>
        </w:rPr>
        <w:tab/>
        <w:t>The variance in actual 2015 power costs versus the baseline did not exceed the $3,000,000 threshold resulting in no deferral.</w:t>
      </w:r>
    </w:p>
    <w:p w14:paraId="256D2222" w14:textId="77777777" w:rsidR="00AD010E" w:rsidRPr="00645B19" w:rsidRDefault="00AD010E" w:rsidP="0060520D">
      <w:pPr>
        <w:spacing w:after="240" w:line="288" w:lineRule="auto"/>
        <w:jc w:val="center"/>
        <w:rPr>
          <w:rFonts w:ascii="Times New Roman" w:eastAsia="Times New Roman" w:hAnsi="Times New Roman"/>
          <w:b/>
          <w:bCs/>
          <w:sz w:val="24"/>
          <w:szCs w:val="24"/>
        </w:rPr>
      </w:pPr>
      <w:r w:rsidRPr="00645B19">
        <w:rPr>
          <w:rFonts w:ascii="Times New Roman" w:eastAsia="Times New Roman" w:hAnsi="Times New Roman"/>
          <w:b/>
          <w:bCs/>
          <w:sz w:val="24"/>
          <w:szCs w:val="24"/>
        </w:rPr>
        <w:t>ORDER</w:t>
      </w:r>
    </w:p>
    <w:p w14:paraId="256D2224" w14:textId="77777777" w:rsidR="00645B19" w:rsidRPr="00645B19" w:rsidRDefault="00645B19" w:rsidP="004035BD">
      <w:pPr>
        <w:spacing w:line="288" w:lineRule="auto"/>
        <w:rPr>
          <w:rFonts w:ascii="Times New Roman" w:eastAsia="Times New Roman" w:hAnsi="Times New Roman"/>
          <w:b/>
          <w:bCs/>
          <w:sz w:val="24"/>
          <w:szCs w:val="24"/>
        </w:rPr>
      </w:pPr>
      <w:r w:rsidRPr="00645B19">
        <w:rPr>
          <w:rFonts w:ascii="Times New Roman" w:eastAsia="Times New Roman" w:hAnsi="Times New Roman"/>
          <w:b/>
          <w:bCs/>
          <w:sz w:val="24"/>
          <w:szCs w:val="24"/>
        </w:rPr>
        <w:t>THE COMMISSION ORDERS:</w:t>
      </w:r>
    </w:p>
    <w:p w14:paraId="39D671D1" w14:textId="41EC1C87" w:rsidR="00124014" w:rsidRDefault="00AD010E" w:rsidP="004035BD">
      <w:pPr>
        <w:numPr>
          <w:ilvl w:val="0"/>
          <w:numId w:val="1"/>
        </w:numPr>
        <w:tabs>
          <w:tab w:val="num" w:pos="0"/>
        </w:tabs>
        <w:spacing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t>(1)</w:t>
      </w:r>
      <w:r w:rsidRPr="00645B19">
        <w:rPr>
          <w:rFonts w:ascii="Times New Roman" w:eastAsia="Times New Roman" w:hAnsi="Times New Roman"/>
          <w:sz w:val="24"/>
          <w:szCs w:val="24"/>
        </w:rPr>
        <w:tab/>
      </w:r>
      <w:r w:rsidR="00175552">
        <w:rPr>
          <w:rFonts w:ascii="Times New Roman" w:eastAsia="Times New Roman" w:hAnsi="Times New Roman"/>
          <w:sz w:val="24"/>
          <w:szCs w:val="24"/>
        </w:rPr>
        <w:t>Pacific Power &amp; Light Company</w:t>
      </w:r>
      <w:r w:rsidR="000B1852">
        <w:rPr>
          <w:rFonts w:ascii="Times New Roman" w:eastAsia="Times New Roman" w:hAnsi="Times New Roman"/>
          <w:sz w:val="24"/>
          <w:szCs w:val="24"/>
        </w:rPr>
        <w:t>’s</w:t>
      </w:r>
      <w:r w:rsidRPr="00645B19">
        <w:rPr>
          <w:rFonts w:ascii="Times New Roman" w:eastAsia="Times New Roman" w:hAnsi="Times New Roman"/>
          <w:sz w:val="24"/>
          <w:szCs w:val="24"/>
        </w:rPr>
        <w:t xml:space="preserve"> filing meets the requirements </w:t>
      </w:r>
      <w:r w:rsidR="004A5598" w:rsidRPr="00645B19">
        <w:rPr>
          <w:rFonts w:ascii="Times New Roman" w:eastAsia="Times New Roman" w:hAnsi="Times New Roman"/>
          <w:sz w:val="24"/>
          <w:szCs w:val="24"/>
        </w:rPr>
        <w:t>in</w:t>
      </w:r>
      <w:r w:rsidR="002D305F">
        <w:rPr>
          <w:rFonts w:ascii="Times New Roman" w:eastAsia="Times New Roman" w:hAnsi="Times New Roman"/>
          <w:sz w:val="24"/>
          <w:szCs w:val="24"/>
        </w:rPr>
        <w:t xml:space="preserve"> Docket        </w:t>
      </w:r>
      <w:r w:rsidRPr="00645B19">
        <w:rPr>
          <w:rFonts w:ascii="Times New Roman" w:eastAsia="Times New Roman" w:hAnsi="Times New Roman"/>
          <w:sz w:val="24"/>
          <w:szCs w:val="24"/>
        </w:rPr>
        <w:t>UE-</w:t>
      </w:r>
      <w:r w:rsidR="000B1852">
        <w:rPr>
          <w:rFonts w:ascii="Times New Roman" w:eastAsia="Times New Roman" w:hAnsi="Times New Roman"/>
          <w:sz w:val="24"/>
          <w:szCs w:val="24"/>
        </w:rPr>
        <w:t>140762</w:t>
      </w:r>
      <w:r w:rsidRPr="00645B19">
        <w:rPr>
          <w:rFonts w:ascii="Times New Roman" w:eastAsia="Times New Roman" w:hAnsi="Times New Roman"/>
          <w:sz w:val="24"/>
          <w:szCs w:val="24"/>
        </w:rPr>
        <w:t xml:space="preserve"> and </w:t>
      </w:r>
      <w:r w:rsidR="002062F8" w:rsidRPr="00645B19">
        <w:rPr>
          <w:rFonts w:ascii="Times New Roman" w:eastAsia="Times New Roman" w:hAnsi="Times New Roman"/>
          <w:sz w:val="24"/>
          <w:szCs w:val="24"/>
        </w:rPr>
        <w:t xml:space="preserve">properly </w:t>
      </w:r>
      <w:r w:rsidR="00D312C9" w:rsidRPr="00645B19">
        <w:rPr>
          <w:rFonts w:ascii="Times New Roman" w:eastAsia="Times New Roman" w:hAnsi="Times New Roman"/>
          <w:sz w:val="24"/>
          <w:szCs w:val="24"/>
        </w:rPr>
        <w:t>calculate</w:t>
      </w:r>
      <w:r w:rsidR="00D312C9">
        <w:rPr>
          <w:rFonts w:ascii="Times New Roman" w:eastAsia="Times New Roman" w:hAnsi="Times New Roman"/>
          <w:sz w:val="24"/>
          <w:szCs w:val="24"/>
        </w:rPr>
        <w:t>s</w:t>
      </w:r>
      <w:r w:rsidR="00D312C9" w:rsidRPr="00645B19">
        <w:rPr>
          <w:rFonts w:ascii="Times New Roman" w:eastAsia="Times New Roman" w:hAnsi="Times New Roman"/>
          <w:sz w:val="24"/>
          <w:szCs w:val="24"/>
        </w:rPr>
        <w:t xml:space="preserve"> </w:t>
      </w:r>
      <w:r w:rsidR="002062F8" w:rsidRPr="00645B19">
        <w:rPr>
          <w:rFonts w:ascii="Times New Roman" w:eastAsia="Times New Roman" w:hAnsi="Times New Roman"/>
          <w:sz w:val="24"/>
          <w:szCs w:val="24"/>
        </w:rPr>
        <w:t xml:space="preserve">the </w:t>
      </w:r>
      <w:r w:rsidR="009A121F">
        <w:rPr>
          <w:rFonts w:ascii="Times New Roman" w:eastAsia="Times New Roman" w:hAnsi="Times New Roman"/>
          <w:sz w:val="24"/>
          <w:szCs w:val="24"/>
        </w:rPr>
        <w:t xml:space="preserve">April 1, 2015, through December 31, 2015, </w:t>
      </w:r>
      <w:r w:rsidR="000B1852">
        <w:rPr>
          <w:rFonts w:ascii="Times New Roman" w:eastAsia="Times New Roman" w:hAnsi="Times New Roman"/>
          <w:sz w:val="24"/>
          <w:szCs w:val="24"/>
        </w:rPr>
        <w:t>Power Cost Adjustment Mechanism</w:t>
      </w:r>
      <w:r w:rsidR="006523B4" w:rsidRPr="00645B19">
        <w:rPr>
          <w:rFonts w:ascii="Times New Roman" w:eastAsia="Times New Roman" w:hAnsi="Times New Roman"/>
          <w:sz w:val="24"/>
          <w:szCs w:val="24"/>
        </w:rPr>
        <w:t xml:space="preserve"> </w:t>
      </w:r>
      <w:r w:rsidR="00DC5804">
        <w:rPr>
          <w:rFonts w:ascii="Times New Roman" w:eastAsia="Times New Roman" w:hAnsi="Times New Roman"/>
          <w:sz w:val="24"/>
          <w:szCs w:val="24"/>
        </w:rPr>
        <w:t>amount</w:t>
      </w:r>
      <w:r w:rsidRPr="00645B19">
        <w:rPr>
          <w:rFonts w:ascii="Times New Roman" w:eastAsia="Times New Roman" w:hAnsi="Times New Roman"/>
          <w:sz w:val="24"/>
          <w:szCs w:val="24"/>
        </w:rPr>
        <w:t>.</w:t>
      </w:r>
    </w:p>
    <w:p w14:paraId="256D222C" w14:textId="0253FC62" w:rsidR="0060520D" w:rsidRDefault="000B1852" w:rsidP="004035BD">
      <w:pPr>
        <w:numPr>
          <w:ilvl w:val="0"/>
          <w:numId w:val="1"/>
        </w:numPr>
        <w:tabs>
          <w:tab w:val="left" w:pos="0"/>
        </w:tabs>
        <w:spacing w:line="288" w:lineRule="auto"/>
        <w:ind w:left="720" w:hanging="1440"/>
        <w:rPr>
          <w:rFonts w:ascii="Times New Roman" w:eastAsia="Times New Roman" w:hAnsi="Times New Roman"/>
          <w:sz w:val="24"/>
          <w:szCs w:val="24"/>
        </w:rPr>
      </w:pPr>
      <w:r>
        <w:rPr>
          <w:rFonts w:ascii="Times New Roman" w:eastAsia="Times New Roman" w:hAnsi="Times New Roman"/>
          <w:sz w:val="24"/>
          <w:szCs w:val="24"/>
        </w:rPr>
        <w:t>(2</w:t>
      </w:r>
      <w:r w:rsidR="00AD010E" w:rsidRPr="00645B19">
        <w:rPr>
          <w:rFonts w:ascii="Times New Roman" w:eastAsia="Times New Roman" w:hAnsi="Times New Roman"/>
          <w:sz w:val="24"/>
          <w:szCs w:val="24"/>
        </w:rPr>
        <w:t>)</w:t>
      </w:r>
      <w:r w:rsidR="00AD010E" w:rsidRPr="00645B19">
        <w:rPr>
          <w:rFonts w:ascii="Times New Roman" w:eastAsia="Times New Roman" w:hAnsi="Times New Roman"/>
          <w:sz w:val="24"/>
          <w:szCs w:val="24"/>
        </w:rPr>
        <w:tab/>
        <w:t xml:space="preserve">This Order shall in no way affect the </w:t>
      </w:r>
      <w:r w:rsidR="009B4AF5" w:rsidRPr="00645B19">
        <w:rPr>
          <w:rFonts w:ascii="Times New Roman" w:eastAsia="Times New Roman" w:hAnsi="Times New Roman"/>
          <w:sz w:val="24"/>
          <w:szCs w:val="24"/>
        </w:rPr>
        <w:t xml:space="preserve">Commission’s </w:t>
      </w:r>
      <w:r w:rsidR="00AD010E" w:rsidRPr="00645B19">
        <w:rPr>
          <w:rFonts w:ascii="Times New Roman" w:eastAsia="Times New Roman" w:hAnsi="Times New Roman"/>
          <w:sz w:val="24"/>
          <w:szCs w:val="24"/>
        </w:rPr>
        <w:t>authority over rates, services, accounts, valuations, estimations, or determination of costs, or any matters whatsoever that may come before it</w:t>
      </w:r>
      <w:r w:rsidR="009B4AF5" w:rsidRPr="00645B19">
        <w:rPr>
          <w:rFonts w:ascii="Times New Roman" w:eastAsia="Times New Roman" w:hAnsi="Times New Roman"/>
          <w:sz w:val="24"/>
          <w:szCs w:val="24"/>
        </w:rPr>
        <w:t>. N</w:t>
      </w:r>
      <w:r w:rsidR="00AD010E" w:rsidRPr="00645B19">
        <w:rPr>
          <w:rFonts w:ascii="Times New Roman" w:eastAsia="Times New Roman" w:hAnsi="Times New Roman"/>
          <w:sz w:val="24"/>
          <w:szCs w:val="24"/>
        </w:rPr>
        <w:t xml:space="preserve">or shall </w:t>
      </w:r>
      <w:r w:rsidR="009B4AF5" w:rsidRPr="00645B19">
        <w:rPr>
          <w:rFonts w:ascii="Times New Roman" w:eastAsia="Times New Roman" w:hAnsi="Times New Roman"/>
          <w:sz w:val="24"/>
          <w:szCs w:val="24"/>
        </w:rPr>
        <w:t>this Order</w:t>
      </w:r>
      <w:r w:rsidR="00AD010E" w:rsidRPr="00645B19">
        <w:rPr>
          <w:rFonts w:ascii="Times New Roman" w:eastAsia="Times New Roman" w:hAnsi="Times New Roman"/>
          <w:sz w:val="24"/>
          <w:szCs w:val="24"/>
        </w:rPr>
        <w:t xml:space="preserve"> be construed as </w:t>
      </w:r>
      <w:r w:rsidR="009B4AF5" w:rsidRPr="00645B19">
        <w:rPr>
          <w:rFonts w:ascii="Times New Roman" w:eastAsia="Times New Roman" w:hAnsi="Times New Roman"/>
          <w:sz w:val="24"/>
          <w:szCs w:val="24"/>
        </w:rPr>
        <w:t>an agreement to any estimate or</w:t>
      </w:r>
      <w:r w:rsidR="00AD010E" w:rsidRPr="00645B19">
        <w:rPr>
          <w:rFonts w:ascii="Times New Roman" w:eastAsia="Times New Roman" w:hAnsi="Times New Roman"/>
          <w:sz w:val="24"/>
          <w:szCs w:val="24"/>
        </w:rPr>
        <w:t xml:space="preserve"> determination of costs, or any valuation of property claimed or asserted.</w:t>
      </w:r>
    </w:p>
    <w:p w14:paraId="6B05DE5E" w14:textId="77777777" w:rsidR="0060520D" w:rsidRDefault="0060520D">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256D222E" w14:textId="76FB653E" w:rsidR="00D21370" w:rsidRPr="00645B19" w:rsidRDefault="00D21370" w:rsidP="004035BD">
      <w:pPr>
        <w:numPr>
          <w:ilvl w:val="0"/>
          <w:numId w:val="1"/>
        </w:numPr>
        <w:tabs>
          <w:tab w:val="num" w:pos="0"/>
        </w:tabs>
        <w:spacing w:line="288" w:lineRule="auto"/>
        <w:ind w:left="720" w:hanging="1440"/>
        <w:rPr>
          <w:rFonts w:ascii="Times New Roman" w:eastAsia="Times New Roman" w:hAnsi="Times New Roman"/>
          <w:sz w:val="24"/>
          <w:szCs w:val="24"/>
        </w:rPr>
      </w:pPr>
      <w:r w:rsidRPr="00645B19">
        <w:rPr>
          <w:rFonts w:ascii="Times New Roman" w:eastAsia="Times New Roman" w:hAnsi="Times New Roman"/>
          <w:sz w:val="24"/>
          <w:szCs w:val="24"/>
        </w:rPr>
        <w:lastRenderedPageBreak/>
        <w:t>(</w:t>
      </w:r>
      <w:r w:rsidR="000B1852">
        <w:rPr>
          <w:rFonts w:ascii="Times New Roman" w:eastAsia="Times New Roman" w:hAnsi="Times New Roman"/>
          <w:sz w:val="24"/>
          <w:szCs w:val="24"/>
        </w:rPr>
        <w:t>3</w:t>
      </w:r>
      <w:r w:rsidRPr="00645B19">
        <w:rPr>
          <w:rFonts w:ascii="Times New Roman" w:eastAsia="Times New Roman" w:hAnsi="Times New Roman"/>
          <w:sz w:val="24"/>
          <w:szCs w:val="24"/>
        </w:rPr>
        <w:t>)</w:t>
      </w:r>
      <w:r w:rsidRPr="00645B19">
        <w:rPr>
          <w:rFonts w:ascii="Times New Roman" w:eastAsia="Times New Roman" w:hAnsi="Times New Roman"/>
          <w:sz w:val="24"/>
          <w:szCs w:val="24"/>
        </w:rPr>
        <w:tab/>
        <w:t>The Commission retains jurisdiction to effectuate the terms of this Order.</w:t>
      </w:r>
    </w:p>
    <w:p w14:paraId="256D2230" w14:textId="2D02B8F6" w:rsidR="00AD010E" w:rsidRPr="00645B19" w:rsidRDefault="00AD010E" w:rsidP="00197278">
      <w:pPr>
        <w:spacing w:after="0" w:line="288" w:lineRule="auto"/>
        <w:ind w:left="720" w:hanging="720"/>
        <w:rPr>
          <w:rFonts w:ascii="Times New Roman" w:eastAsia="Times New Roman" w:hAnsi="Times New Roman"/>
          <w:sz w:val="24"/>
          <w:szCs w:val="24"/>
        </w:rPr>
      </w:pPr>
      <w:r w:rsidRPr="00645B19">
        <w:rPr>
          <w:rFonts w:ascii="Times New Roman" w:eastAsia="Times New Roman" w:hAnsi="Times New Roman"/>
          <w:sz w:val="24"/>
          <w:szCs w:val="24"/>
        </w:rPr>
        <w:t xml:space="preserve">DATED at Olympia, Washington, and effective </w:t>
      </w:r>
      <w:r w:rsidR="000B1852">
        <w:rPr>
          <w:rFonts w:ascii="Times New Roman" w:eastAsia="Times New Roman" w:hAnsi="Times New Roman"/>
          <w:sz w:val="24"/>
          <w:szCs w:val="24"/>
        </w:rPr>
        <w:t>September</w:t>
      </w:r>
      <w:r w:rsidR="00837F8B">
        <w:rPr>
          <w:rFonts w:ascii="Times New Roman" w:eastAsia="Times New Roman" w:hAnsi="Times New Roman"/>
          <w:sz w:val="24"/>
          <w:szCs w:val="24"/>
        </w:rPr>
        <w:t xml:space="preserve"> </w:t>
      </w:r>
      <w:r w:rsidR="00664811">
        <w:rPr>
          <w:rFonts w:ascii="Times New Roman" w:eastAsia="Times New Roman" w:hAnsi="Times New Roman"/>
          <w:sz w:val="24"/>
          <w:szCs w:val="24"/>
        </w:rPr>
        <w:t>2</w:t>
      </w:r>
      <w:r w:rsidR="000B1852">
        <w:rPr>
          <w:rFonts w:ascii="Times New Roman" w:eastAsia="Times New Roman" w:hAnsi="Times New Roman"/>
          <w:sz w:val="24"/>
          <w:szCs w:val="24"/>
        </w:rPr>
        <w:t>2</w:t>
      </w:r>
      <w:r w:rsidR="0075086C">
        <w:rPr>
          <w:rFonts w:ascii="Times New Roman" w:eastAsia="Times New Roman" w:hAnsi="Times New Roman"/>
          <w:sz w:val="24"/>
          <w:szCs w:val="24"/>
        </w:rPr>
        <w:t>, 201</w:t>
      </w:r>
      <w:r w:rsidR="00664811">
        <w:rPr>
          <w:rFonts w:ascii="Times New Roman" w:eastAsia="Times New Roman" w:hAnsi="Times New Roman"/>
          <w:sz w:val="24"/>
          <w:szCs w:val="24"/>
        </w:rPr>
        <w:t xml:space="preserve">6.  </w:t>
      </w:r>
    </w:p>
    <w:p w14:paraId="256D2231" w14:textId="77777777" w:rsidR="00AD010E" w:rsidRPr="00645B19" w:rsidRDefault="00AD010E" w:rsidP="00197278">
      <w:pPr>
        <w:spacing w:after="0" w:line="288" w:lineRule="auto"/>
        <w:jc w:val="both"/>
        <w:rPr>
          <w:rFonts w:ascii="Times New Roman" w:eastAsia="Times New Roman" w:hAnsi="Times New Roman"/>
          <w:sz w:val="24"/>
          <w:szCs w:val="24"/>
        </w:rPr>
      </w:pPr>
    </w:p>
    <w:p w14:paraId="256D2234" w14:textId="77777777" w:rsidR="00AD010E" w:rsidRPr="00645B19" w:rsidRDefault="00AD010E" w:rsidP="00197278">
      <w:pPr>
        <w:spacing w:after="0" w:line="288" w:lineRule="auto"/>
        <w:jc w:val="center"/>
        <w:rPr>
          <w:rFonts w:ascii="Times New Roman" w:eastAsia="Times New Roman" w:hAnsi="Times New Roman"/>
          <w:sz w:val="24"/>
          <w:szCs w:val="24"/>
        </w:rPr>
      </w:pPr>
    </w:p>
    <w:p w14:paraId="256D2235" w14:textId="77777777" w:rsidR="000C768A" w:rsidRDefault="000C768A" w:rsidP="00197278">
      <w:pPr>
        <w:spacing w:after="0" w:line="288" w:lineRule="auto"/>
        <w:jc w:val="center"/>
        <w:rPr>
          <w:rFonts w:ascii="Times New Roman" w:eastAsia="Times New Roman" w:hAnsi="Times New Roman"/>
          <w:sz w:val="24"/>
          <w:szCs w:val="24"/>
        </w:rPr>
      </w:pPr>
    </w:p>
    <w:p w14:paraId="341C7072" w14:textId="77777777" w:rsidR="00D31A2C" w:rsidRDefault="00D31A2C" w:rsidP="00D31A2C">
      <w:pPr>
        <w:spacing w:after="0" w:line="264" w:lineRule="auto"/>
        <w:ind w:left="2880" w:firstLine="720"/>
        <w:rPr>
          <w:rFonts w:ascii="Times New Roman" w:eastAsia="Times New Roman" w:hAnsi="Times New Roman"/>
          <w:sz w:val="25"/>
          <w:szCs w:val="25"/>
        </w:rPr>
      </w:pPr>
    </w:p>
    <w:p w14:paraId="6E50440F" w14:textId="77777777" w:rsidR="00D31A2C" w:rsidRPr="00D31A2C" w:rsidRDefault="00D31A2C" w:rsidP="00D31A2C">
      <w:pPr>
        <w:spacing w:after="0" w:line="264" w:lineRule="auto"/>
        <w:ind w:left="2880" w:firstLine="720"/>
        <w:rPr>
          <w:rFonts w:ascii="Times New Roman" w:eastAsia="Times New Roman" w:hAnsi="Times New Roman"/>
          <w:sz w:val="24"/>
          <w:szCs w:val="24"/>
        </w:rPr>
      </w:pPr>
      <w:r w:rsidRPr="00D31A2C">
        <w:rPr>
          <w:rFonts w:ascii="Times New Roman" w:eastAsia="Times New Roman" w:hAnsi="Times New Roman"/>
          <w:sz w:val="24"/>
          <w:szCs w:val="24"/>
        </w:rPr>
        <w:t>DAVID W. DANNER, Chairman</w:t>
      </w:r>
    </w:p>
    <w:p w14:paraId="184FDAC7" w14:textId="77777777" w:rsidR="00D31A2C" w:rsidRPr="00D31A2C" w:rsidRDefault="00D31A2C" w:rsidP="00D31A2C">
      <w:pPr>
        <w:spacing w:after="0" w:line="264" w:lineRule="auto"/>
        <w:rPr>
          <w:rFonts w:ascii="Times New Roman" w:eastAsia="Times New Roman" w:hAnsi="Times New Roman"/>
          <w:sz w:val="24"/>
          <w:szCs w:val="24"/>
        </w:rPr>
      </w:pPr>
    </w:p>
    <w:p w14:paraId="4A88CA5A" w14:textId="77777777" w:rsidR="00D31A2C" w:rsidRPr="00D31A2C" w:rsidRDefault="00D31A2C" w:rsidP="00D31A2C">
      <w:pPr>
        <w:spacing w:after="0" w:line="264" w:lineRule="auto"/>
        <w:rPr>
          <w:rFonts w:ascii="Times New Roman" w:eastAsia="Times New Roman" w:hAnsi="Times New Roman"/>
          <w:sz w:val="24"/>
          <w:szCs w:val="24"/>
        </w:rPr>
      </w:pPr>
    </w:p>
    <w:p w14:paraId="7CC7B229" w14:textId="77777777" w:rsidR="00D31A2C" w:rsidRPr="00D31A2C" w:rsidRDefault="00D31A2C" w:rsidP="00D31A2C">
      <w:pPr>
        <w:spacing w:after="0" w:line="264" w:lineRule="auto"/>
        <w:rPr>
          <w:rFonts w:ascii="Times New Roman" w:eastAsia="Times New Roman" w:hAnsi="Times New Roman"/>
          <w:sz w:val="24"/>
          <w:szCs w:val="24"/>
        </w:rPr>
      </w:pPr>
    </w:p>
    <w:p w14:paraId="140ADC70" w14:textId="77777777" w:rsidR="00D31A2C" w:rsidRPr="00D31A2C" w:rsidRDefault="00D31A2C" w:rsidP="00D31A2C">
      <w:pPr>
        <w:spacing w:after="0" w:line="264" w:lineRule="auto"/>
        <w:rPr>
          <w:rFonts w:ascii="Times New Roman" w:eastAsia="Times New Roman" w:hAnsi="Times New Roman"/>
          <w:sz w:val="24"/>
          <w:szCs w:val="24"/>
        </w:rPr>
      </w:pPr>
    </w:p>
    <w:p w14:paraId="7FB76CCE" w14:textId="77777777" w:rsidR="00D31A2C" w:rsidRPr="00D31A2C" w:rsidRDefault="00D31A2C" w:rsidP="00D31A2C">
      <w:pPr>
        <w:spacing w:after="0" w:line="264" w:lineRule="auto"/>
        <w:rPr>
          <w:rFonts w:ascii="Times New Roman" w:eastAsia="Times New Roman" w:hAnsi="Times New Roman"/>
          <w:sz w:val="24"/>
          <w:szCs w:val="24"/>
        </w:rPr>
      </w:pPr>
      <w:r w:rsidRPr="00D31A2C">
        <w:rPr>
          <w:rFonts w:ascii="Times New Roman" w:eastAsia="Times New Roman" w:hAnsi="Times New Roman"/>
          <w:sz w:val="24"/>
          <w:szCs w:val="24"/>
        </w:rPr>
        <w:tab/>
      </w:r>
      <w:r w:rsidRPr="00D31A2C">
        <w:rPr>
          <w:rFonts w:ascii="Times New Roman" w:eastAsia="Times New Roman" w:hAnsi="Times New Roman"/>
          <w:sz w:val="24"/>
          <w:szCs w:val="24"/>
        </w:rPr>
        <w:tab/>
      </w:r>
      <w:r w:rsidRPr="00D31A2C">
        <w:rPr>
          <w:rFonts w:ascii="Times New Roman" w:eastAsia="Times New Roman" w:hAnsi="Times New Roman"/>
          <w:sz w:val="24"/>
          <w:szCs w:val="24"/>
        </w:rPr>
        <w:tab/>
      </w:r>
      <w:r w:rsidRPr="00D31A2C">
        <w:rPr>
          <w:rFonts w:ascii="Times New Roman" w:eastAsia="Times New Roman" w:hAnsi="Times New Roman"/>
          <w:sz w:val="24"/>
          <w:szCs w:val="24"/>
        </w:rPr>
        <w:tab/>
      </w:r>
      <w:r w:rsidRPr="00D31A2C">
        <w:rPr>
          <w:rFonts w:ascii="Times New Roman" w:eastAsia="Times New Roman" w:hAnsi="Times New Roman"/>
          <w:sz w:val="24"/>
          <w:szCs w:val="24"/>
        </w:rPr>
        <w:tab/>
        <w:t>PHILIP B. JONES, Commissioner</w:t>
      </w:r>
    </w:p>
    <w:p w14:paraId="42129118" w14:textId="77777777" w:rsidR="00D31A2C" w:rsidRPr="00D31A2C" w:rsidRDefault="00D31A2C" w:rsidP="00D31A2C">
      <w:pPr>
        <w:spacing w:after="0" w:line="288" w:lineRule="auto"/>
        <w:ind w:left="2880" w:firstLine="720"/>
        <w:rPr>
          <w:rFonts w:ascii="Times New Roman" w:eastAsia="Times New Roman" w:hAnsi="Times New Roman"/>
          <w:sz w:val="24"/>
          <w:szCs w:val="24"/>
        </w:rPr>
      </w:pPr>
    </w:p>
    <w:p w14:paraId="5D550ABA" w14:textId="77777777" w:rsidR="00D31A2C" w:rsidRPr="00D31A2C" w:rsidRDefault="00D31A2C" w:rsidP="00D31A2C">
      <w:pPr>
        <w:spacing w:after="0" w:line="288" w:lineRule="auto"/>
        <w:ind w:left="2880" w:firstLine="720"/>
        <w:rPr>
          <w:rFonts w:ascii="Times New Roman" w:eastAsia="Times New Roman" w:hAnsi="Times New Roman"/>
          <w:sz w:val="24"/>
          <w:szCs w:val="24"/>
        </w:rPr>
      </w:pPr>
    </w:p>
    <w:p w14:paraId="22896693" w14:textId="77777777" w:rsidR="00D31A2C" w:rsidRPr="00D31A2C" w:rsidRDefault="00D31A2C" w:rsidP="00D31A2C">
      <w:pPr>
        <w:spacing w:after="0" w:line="288" w:lineRule="auto"/>
        <w:ind w:left="2880" w:firstLine="720"/>
        <w:rPr>
          <w:rFonts w:ascii="Times New Roman" w:eastAsia="Times New Roman" w:hAnsi="Times New Roman"/>
          <w:sz w:val="24"/>
          <w:szCs w:val="24"/>
        </w:rPr>
      </w:pPr>
    </w:p>
    <w:p w14:paraId="0C30E98D" w14:textId="77777777" w:rsidR="00D31A2C" w:rsidRPr="00D31A2C" w:rsidRDefault="00D31A2C" w:rsidP="00D31A2C">
      <w:pPr>
        <w:spacing w:after="0" w:line="288" w:lineRule="auto"/>
        <w:ind w:left="2880" w:firstLine="720"/>
        <w:rPr>
          <w:rFonts w:ascii="Times New Roman" w:eastAsia="Times New Roman" w:hAnsi="Times New Roman"/>
          <w:sz w:val="24"/>
          <w:szCs w:val="24"/>
        </w:rPr>
      </w:pPr>
    </w:p>
    <w:p w14:paraId="4F5894CD" w14:textId="33605E4E" w:rsidR="00763093" w:rsidRPr="00D31A2C" w:rsidRDefault="00D31A2C" w:rsidP="00D31A2C">
      <w:pPr>
        <w:spacing w:after="0" w:line="288" w:lineRule="auto"/>
        <w:ind w:left="2880" w:firstLine="720"/>
        <w:rPr>
          <w:rFonts w:ascii="Times New Roman" w:eastAsia="Times New Roman" w:hAnsi="Times New Roman"/>
          <w:sz w:val="24"/>
          <w:szCs w:val="24"/>
        </w:rPr>
      </w:pPr>
      <w:r w:rsidRPr="00D31A2C">
        <w:rPr>
          <w:rFonts w:ascii="Times New Roman" w:eastAsia="Times New Roman" w:hAnsi="Times New Roman"/>
          <w:sz w:val="24"/>
          <w:szCs w:val="24"/>
        </w:rPr>
        <w:t>ANN E. RENDAHL, Commissioner</w:t>
      </w:r>
      <w:r w:rsidR="003B685F" w:rsidRPr="00D31A2C">
        <w:rPr>
          <w:rFonts w:ascii="Times New Roman" w:eastAsia="Times New Roman" w:hAnsi="Times New Roman"/>
          <w:sz w:val="24"/>
          <w:szCs w:val="24"/>
        </w:rPr>
        <w:t xml:space="preserve"> </w:t>
      </w:r>
    </w:p>
    <w:sectPr w:rsidR="00763093" w:rsidRPr="00D31A2C" w:rsidSect="0075086C">
      <w:headerReference w:type="even" r:id="rId11"/>
      <w:headerReference w:type="default" r:id="rId12"/>
      <w:footerReference w:type="even" r:id="rId13"/>
      <w:footerReference w:type="default" r:id="rId14"/>
      <w:headerReference w:type="first" r:id="rId15"/>
      <w:footerReference w:type="first" r:id="rId16"/>
      <w:pgSz w:w="12240" w:h="15840" w:code="1"/>
      <w:pgMar w:top="1170" w:right="1440" w:bottom="1296" w:left="2016" w:header="117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B4D83" w14:textId="77777777" w:rsidR="00F712B7" w:rsidRDefault="00F712B7" w:rsidP="00AD010E">
      <w:pPr>
        <w:spacing w:after="0" w:line="240" w:lineRule="auto"/>
      </w:pPr>
      <w:r>
        <w:separator/>
      </w:r>
    </w:p>
  </w:endnote>
  <w:endnote w:type="continuationSeparator" w:id="0">
    <w:p w14:paraId="27AE3584" w14:textId="77777777" w:rsidR="00F712B7" w:rsidRDefault="00F712B7" w:rsidP="00AD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E80B6" w14:textId="77777777" w:rsidR="00664BFB" w:rsidRDefault="00664B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2D15E" w14:textId="77777777" w:rsidR="00664BFB" w:rsidRDefault="00664B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676F1" w14:textId="77777777" w:rsidR="00664BFB" w:rsidRDefault="00664B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0516E5" w14:textId="77777777" w:rsidR="00F712B7" w:rsidRDefault="00F712B7" w:rsidP="00AD010E">
      <w:pPr>
        <w:spacing w:after="0" w:line="240" w:lineRule="auto"/>
      </w:pPr>
      <w:r>
        <w:separator/>
      </w:r>
    </w:p>
  </w:footnote>
  <w:footnote w:type="continuationSeparator" w:id="0">
    <w:p w14:paraId="0DC163C7" w14:textId="77777777" w:rsidR="00F712B7" w:rsidRDefault="00F712B7" w:rsidP="00AD010E">
      <w:pPr>
        <w:spacing w:after="0" w:line="240" w:lineRule="auto"/>
      </w:pPr>
      <w:r>
        <w:continuationSeparator/>
      </w:r>
    </w:p>
  </w:footnote>
  <w:footnote w:id="1">
    <w:p w14:paraId="256D224C" w14:textId="7B468FA0" w:rsidR="003435EC" w:rsidRPr="00666E3B" w:rsidRDefault="003435EC" w:rsidP="00D31F5E">
      <w:pPr>
        <w:pStyle w:val="FootnoteText"/>
        <w:spacing w:after="120"/>
        <w:rPr>
          <w:rFonts w:ascii="Times New Roman" w:hAnsi="Times New Roman"/>
          <w:sz w:val="22"/>
          <w:szCs w:val="22"/>
        </w:rPr>
      </w:pPr>
      <w:r w:rsidRPr="00666E3B">
        <w:rPr>
          <w:rStyle w:val="FootnoteReference"/>
          <w:rFonts w:ascii="Times New Roman" w:hAnsi="Times New Roman"/>
          <w:sz w:val="22"/>
          <w:szCs w:val="22"/>
        </w:rPr>
        <w:footnoteRef/>
      </w:r>
      <w:r w:rsidRPr="00666E3B">
        <w:rPr>
          <w:rFonts w:ascii="Times New Roman" w:hAnsi="Times New Roman"/>
          <w:sz w:val="22"/>
          <w:szCs w:val="22"/>
        </w:rPr>
        <w:t xml:space="preserve"> Settlement Stipulation in Docket UE-140762 at ¶19. </w:t>
      </w:r>
    </w:p>
  </w:footnote>
  <w:footnote w:id="2">
    <w:p w14:paraId="65398D17" w14:textId="77777777" w:rsidR="003435EC" w:rsidRPr="00666E3B" w:rsidRDefault="003435EC" w:rsidP="00A11950">
      <w:pPr>
        <w:pStyle w:val="FootnoteText"/>
        <w:spacing w:after="120"/>
        <w:rPr>
          <w:rFonts w:ascii="Times New Roman" w:hAnsi="Times New Roman"/>
          <w:sz w:val="22"/>
          <w:szCs w:val="22"/>
        </w:rPr>
      </w:pPr>
      <w:r w:rsidRPr="00666E3B">
        <w:rPr>
          <w:rStyle w:val="FootnoteReference"/>
          <w:rFonts w:ascii="Times New Roman" w:hAnsi="Times New Roman"/>
          <w:sz w:val="22"/>
          <w:szCs w:val="22"/>
        </w:rPr>
        <w:footnoteRef/>
      </w:r>
      <w:r w:rsidRPr="00666E3B">
        <w:rPr>
          <w:rFonts w:ascii="Times New Roman" w:hAnsi="Times New Roman"/>
          <w:sz w:val="22"/>
          <w:szCs w:val="22"/>
        </w:rPr>
        <w:t xml:space="preserve"> </w:t>
      </w:r>
      <w:r w:rsidRPr="00666E3B">
        <w:rPr>
          <w:rFonts w:ascii="Times New Roman" w:hAnsi="Times New Roman"/>
          <w:i/>
          <w:sz w:val="22"/>
          <w:szCs w:val="22"/>
        </w:rPr>
        <w:t>Id</w:t>
      </w:r>
      <w:r w:rsidRPr="00666E3B">
        <w:rPr>
          <w:rFonts w:ascii="Times New Roman" w:hAnsi="Times New Roman"/>
          <w:sz w:val="22"/>
          <w:szCs w:val="22"/>
        </w:rPr>
        <w:t>.</w:t>
      </w:r>
    </w:p>
  </w:footnote>
  <w:footnote w:id="3">
    <w:p w14:paraId="19C1DE75" w14:textId="37A8C201" w:rsidR="003435EC" w:rsidRPr="00666E3B" w:rsidRDefault="003435EC" w:rsidP="00A11950">
      <w:pPr>
        <w:pStyle w:val="FootnoteText"/>
        <w:spacing w:after="120"/>
        <w:rPr>
          <w:rFonts w:ascii="Times New Roman" w:hAnsi="Times New Roman"/>
          <w:sz w:val="22"/>
          <w:szCs w:val="22"/>
        </w:rPr>
      </w:pPr>
      <w:r w:rsidRPr="00666E3B">
        <w:rPr>
          <w:rStyle w:val="FootnoteReference"/>
          <w:rFonts w:ascii="Times New Roman" w:hAnsi="Times New Roman"/>
          <w:sz w:val="22"/>
          <w:szCs w:val="22"/>
        </w:rPr>
        <w:footnoteRef/>
      </w:r>
      <w:r w:rsidRPr="00666E3B">
        <w:rPr>
          <w:rFonts w:ascii="Times New Roman" w:hAnsi="Times New Roman"/>
          <w:sz w:val="22"/>
          <w:szCs w:val="22"/>
        </w:rPr>
        <w:t xml:space="preserve"> </w:t>
      </w:r>
      <w:r w:rsidRPr="00666E3B">
        <w:rPr>
          <w:rFonts w:ascii="Times New Roman" w:hAnsi="Times New Roman"/>
          <w:i/>
          <w:sz w:val="22"/>
          <w:szCs w:val="22"/>
        </w:rPr>
        <w:t xml:space="preserve">Wash. </w:t>
      </w:r>
      <w:proofErr w:type="spellStart"/>
      <w:r w:rsidRPr="00666E3B">
        <w:rPr>
          <w:rFonts w:ascii="Times New Roman" w:hAnsi="Times New Roman"/>
          <w:i/>
          <w:sz w:val="22"/>
          <w:szCs w:val="22"/>
        </w:rPr>
        <w:t>Utils</w:t>
      </w:r>
      <w:proofErr w:type="spellEnd"/>
      <w:r w:rsidRPr="00666E3B">
        <w:rPr>
          <w:rFonts w:ascii="Times New Roman" w:hAnsi="Times New Roman"/>
          <w:i/>
          <w:sz w:val="22"/>
          <w:szCs w:val="22"/>
        </w:rPr>
        <w:t xml:space="preserve">. &amp; Transp. </w:t>
      </w:r>
      <w:proofErr w:type="spellStart"/>
      <w:r w:rsidRPr="00666E3B">
        <w:rPr>
          <w:rFonts w:ascii="Times New Roman" w:hAnsi="Times New Roman"/>
          <w:i/>
          <w:sz w:val="22"/>
          <w:szCs w:val="22"/>
        </w:rPr>
        <w:t>Comm’n</w:t>
      </w:r>
      <w:proofErr w:type="spellEnd"/>
      <w:r w:rsidRPr="00666E3B">
        <w:rPr>
          <w:rFonts w:ascii="Times New Roman" w:hAnsi="Times New Roman"/>
          <w:i/>
          <w:sz w:val="22"/>
          <w:szCs w:val="22"/>
        </w:rPr>
        <w:t xml:space="preserve"> v. Pacific Power &amp; Light Company</w:t>
      </w:r>
      <w:r w:rsidRPr="00666E3B">
        <w:rPr>
          <w:rFonts w:ascii="Times New Roman" w:hAnsi="Times New Roman"/>
          <w:sz w:val="22"/>
          <w:szCs w:val="22"/>
        </w:rPr>
        <w:t>, Docket UE-140762, Order 09, 8, ¶ 20 (May 26, 2015)</w:t>
      </w:r>
    </w:p>
  </w:footnote>
  <w:footnote w:id="4">
    <w:p w14:paraId="78B064BD" w14:textId="60C57EE6" w:rsidR="003435EC" w:rsidRPr="00666E3B" w:rsidRDefault="003435EC">
      <w:pPr>
        <w:pStyle w:val="FootnoteText"/>
        <w:rPr>
          <w:rFonts w:ascii="Times New Roman" w:hAnsi="Times New Roman"/>
          <w:sz w:val="22"/>
          <w:szCs w:val="22"/>
        </w:rPr>
      </w:pPr>
      <w:r w:rsidRPr="00666E3B">
        <w:rPr>
          <w:rStyle w:val="FootnoteReference"/>
          <w:rFonts w:ascii="Times New Roman" w:hAnsi="Times New Roman"/>
          <w:sz w:val="22"/>
          <w:szCs w:val="22"/>
        </w:rPr>
        <w:footnoteRef/>
      </w:r>
      <w:r w:rsidRPr="00666E3B">
        <w:rPr>
          <w:rFonts w:ascii="Times New Roman" w:hAnsi="Times New Roman"/>
          <w:sz w:val="22"/>
          <w:szCs w:val="22"/>
        </w:rPr>
        <w:t xml:space="preserve"> </w:t>
      </w:r>
      <w:r w:rsidRPr="00666E3B">
        <w:rPr>
          <w:rFonts w:ascii="Times New Roman" w:hAnsi="Times New Roman"/>
          <w:i/>
          <w:sz w:val="22"/>
          <w:szCs w:val="22"/>
        </w:rPr>
        <w:t xml:space="preserve">Supra </w:t>
      </w:r>
      <w:r w:rsidRPr="00666E3B">
        <w:rPr>
          <w:rFonts w:ascii="Times New Roman" w:hAnsi="Times New Roman"/>
          <w:sz w:val="22"/>
          <w:szCs w:val="22"/>
        </w:rPr>
        <w:t>Note 1 at ¶20</w:t>
      </w:r>
    </w:p>
  </w:footnote>
  <w:footnote w:id="5">
    <w:p w14:paraId="36EBEF0D" w14:textId="77777777" w:rsidR="003435EC" w:rsidRPr="0069305F" w:rsidRDefault="003435EC" w:rsidP="00666E3B">
      <w:pPr>
        <w:spacing w:before="240" w:after="0" w:line="288" w:lineRule="auto"/>
        <w:rPr>
          <w:rFonts w:ascii="Times New Roman" w:eastAsia="Times New Roman" w:hAnsi="Times New Roman"/>
        </w:rPr>
      </w:pPr>
      <w:r w:rsidRPr="0069305F">
        <w:rPr>
          <w:rStyle w:val="FootnoteReference"/>
          <w:rFonts w:ascii="Times New Roman" w:hAnsi="Times New Roman"/>
        </w:rPr>
        <w:footnoteRef/>
      </w:r>
      <w:r w:rsidRPr="0069305F">
        <w:rPr>
          <w:rFonts w:ascii="Times New Roman" w:hAnsi="Times New Roman"/>
        </w:rPr>
        <w:t xml:space="preserve"> </w:t>
      </w:r>
      <w:r w:rsidRPr="0069305F">
        <w:rPr>
          <w:rFonts w:ascii="Times New Roman" w:eastAsia="Times New Roman" w:hAnsi="Times New Roman"/>
        </w:rPr>
        <w:t xml:space="preserve">The baseline for this PCAM calculation results from the power supply revenues and expenses approved by the Commission in Docket UE-140762.  </w:t>
      </w:r>
    </w:p>
    <w:p w14:paraId="6993D468" w14:textId="64822A29" w:rsidR="003435EC" w:rsidRDefault="003435EC">
      <w:pPr>
        <w:pStyle w:val="FootnoteText"/>
      </w:pPr>
    </w:p>
  </w:footnote>
  <w:footnote w:id="6">
    <w:p w14:paraId="5450FA36" w14:textId="0160F757" w:rsidR="003435EC" w:rsidRPr="003C3012" w:rsidRDefault="003435EC">
      <w:pPr>
        <w:pStyle w:val="FootnoteText"/>
        <w:rPr>
          <w:rFonts w:ascii="Times New Roman" w:hAnsi="Times New Roman"/>
          <w:i/>
          <w:sz w:val="22"/>
          <w:szCs w:val="22"/>
        </w:rPr>
      </w:pPr>
      <w:r w:rsidRPr="003C3012">
        <w:rPr>
          <w:rStyle w:val="FootnoteReference"/>
          <w:rFonts w:ascii="Times New Roman" w:hAnsi="Times New Roman"/>
          <w:sz w:val="22"/>
          <w:szCs w:val="22"/>
        </w:rPr>
        <w:footnoteRef/>
      </w:r>
      <w:r w:rsidRPr="003C3012">
        <w:rPr>
          <w:rFonts w:ascii="Times New Roman" w:hAnsi="Times New Roman"/>
          <w:sz w:val="22"/>
          <w:szCs w:val="22"/>
        </w:rPr>
        <w:t xml:space="preserve"> </w:t>
      </w:r>
      <w:r w:rsidRPr="003C3012">
        <w:rPr>
          <w:rFonts w:ascii="Times New Roman" w:hAnsi="Times New Roman"/>
          <w:i/>
          <w:sz w:val="22"/>
          <w:szCs w:val="22"/>
        </w:rPr>
        <w:t xml:space="preserve">Id.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3DE6A" w14:textId="77777777" w:rsidR="00664BFB" w:rsidRDefault="00664B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D2244" w14:textId="2F0BF695" w:rsidR="003435EC" w:rsidRPr="00B56E48" w:rsidRDefault="003435EC">
    <w:pPr>
      <w:pStyle w:val="Header"/>
      <w:rPr>
        <w:b/>
      </w:rPr>
    </w:pPr>
    <w:r w:rsidRPr="00B56E48">
      <w:rPr>
        <w:b/>
      </w:rPr>
      <w:t>DOCKET UE-</w:t>
    </w:r>
    <w:r>
      <w:rPr>
        <w:b/>
      </w:rPr>
      <w:t>160783</w:t>
    </w:r>
    <w:r w:rsidRPr="00B56E48">
      <w:rPr>
        <w:b/>
      </w:rPr>
      <w:tab/>
    </w:r>
    <w:r w:rsidRPr="00B56E48">
      <w:rPr>
        <w:b/>
      </w:rPr>
      <w:tab/>
      <w:t xml:space="preserve">PAGE </w:t>
    </w:r>
    <w:r w:rsidRPr="00B56E48">
      <w:rPr>
        <w:rStyle w:val="PageNumber"/>
        <w:b/>
      </w:rPr>
      <w:fldChar w:fldCharType="begin"/>
    </w:r>
    <w:r w:rsidRPr="00B56E48">
      <w:rPr>
        <w:rStyle w:val="PageNumber"/>
        <w:b/>
      </w:rPr>
      <w:instrText xml:space="preserve"> PAGE </w:instrText>
    </w:r>
    <w:r w:rsidRPr="00B56E48">
      <w:rPr>
        <w:rStyle w:val="PageNumber"/>
        <w:b/>
      </w:rPr>
      <w:fldChar w:fldCharType="separate"/>
    </w:r>
    <w:r w:rsidR="00664BFB">
      <w:rPr>
        <w:rStyle w:val="PageNumber"/>
        <w:b/>
        <w:noProof/>
      </w:rPr>
      <w:t>4</w:t>
    </w:r>
    <w:r w:rsidRPr="00B56E48">
      <w:rPr>
        <w:rStyle w:val="PageNumber"/>
        <w:b/>
      </w:rPr>
      <w:fldChar w:fldCharType="end"/>
    </w:r>
    <w:r w:rsidRPr="00B56E48">
      <w:rPr>
        <w:b/>
      </w:rPr>
      <w:t xml:space="preserve">   </w:t>
    </w:r>
  </w:p>
  <w:p w14:paraId="256D2245" w14:textId="77777777" w:rsidR="003435EC" w:rsidRPr="00B56E48" w:rsidRDefault="003435EC">
    <w:pPr>
      <w:pStyle w:val="Header"/>
      <w:rPr>
        <w:b/>
        <w:bCs/>
      </w:rPr>
    </w:pPr>
    <w:r w:rsidRPr="00B56E48">
      <w:rPr>
        <w:b/>
      </w:rPr>
      <w:t>ORDER 01</w:t>
    </w:r>
  </w:p>
  <w:p w14:paraId="256D2247" w14:textId="77777777" w:rsidR="003435EC" w:rsidRDefault="003435EC">
    <w:pPr>
      <w:pStyle w:val="Header"/>
      <w:rPr>
        <w:b/>
        <w:bCs/>
      </w:rPr>
    </w:pPr>
  </w:p>
  <w:p w14:paraId="396017A3" w14:textId="77777777" w:rsidR="003435EC" w:rsidRPr="00B56E48" w:rsidRDefault="003435EC">
    <w:pPr>
      <w:pStyle w:val="Head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4FA76" w14:textId="7FFAE855" w:rsidR="00664BFB" w:rsidRDefault="00664BFB" w:rsidP="00664BFB">
    <w:pPr>
      <w:pStyle w:val="Header"/>
      <w:jc w:val="right"/>
    </w:pPr>
    <w:r>
      <w:t>Service Date: September 22, 2016</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D44336"/>
    <w:multiLevelType w:val="hybridMultilevel"/>
    <w:tmpl w:val="242C10AC"/>
    <w:lvl w:ilvl="0" w:tplc="091E47F2">
      <w:start w:val="1"/>
      <w:numFmt w:val="decimal"/>
      <w:lvlText w:val="%1"/>
      <w:lvlJc w:val="right"/>
      <w:pPr>
        <w:tabs>
          <w:tab w:val="num" w:pos="2160"/>
        </w:tabs>
        <w:ind w:hanging="720"/>
      </w:pPr>
      <w:rPr>
        <w:rFonts w:ascii="Times New Roman" w:hAnsi="Times New Roman" w:cs="Times New Roman" w:hint="default"/>
        <w:b w:val="0"/>
        <w:i/>
        <w:sz w:val="20"/>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10E"/>
    <w:rsid w:val="00002296"/>
    <w:rsid w:val="00013340"/>
    <w:rsid w:val="00013A14"/>
    <w:rsid w:val="00026641"/>
    <w:rsid w:val="000336C2"/>
    <w:rsid w:val="00036F7E"/>
    <w:rsid w:val="000518FA"/>
    <w:rsid w:val="0006349A"/>
    <w:rsid w:val="000661C0"/>
    <w:rsid w:val="00070521"/>
    <w:rsid w:val="00071994"/>
    <w:rsid w:val="00085AD2"/>
    <w:rsid w:val="00095BE2"/>
    <w:rsid w:val="00097088"/>
    <w:rsid w:val="000A63A4"/>
    <w:rsid w:val="000B1852"/>
    <w:rsid w:val="000C15E3"/>
    <w:rsid w:val="000C768A"/>
    <w:rsid w:val="000E1D62"/>
    <w:rsid w:val="000E2727"/>
    <w:rsid w:val="000E3EFD"/>
    <w:rsid w:val="000E44E8"/>
    <w:rsid w:val="000F4A73"/>
    <w:rsid w:val="00115156"/>
    <w:rsid w:val="001227C6"/>
    <w:rsid w:val="00124014"/>
    <w:rsid w:val="001467DD"/>
    <w:rsid w:val="0015528A"/>
    <w:rsid w:val="00162964"/>
    <w:rsid w:val="00175552"/>
    <w:rsid w:val="0017670B"/>
    <w:rsid w:val="0018223D"/>
    <w:rsid w:val="00182E05"/>
    <w:rsid w:val="00183B8B"/>
    <w:rsid w:val="001922D0"/>
    <w:rsid w:val="00197278"/>
    <w:rsid w:val="001A0BE7"/>
    <w:rsid w:val="001D0A09"/>
    <w:rsid w:val="001D39A2"/>
    <w:rsid w:val="001D6224"/>
    <w:rsid w:val="001E0F0C"/>
    <w:rsid w:val="001F2DD6"/>
    <w:rsid w:val="001F3F63"/>
    <w:rsid w:val="001F4392"/>
    <w:rsid w:val="00204428"/>
    <w:rsid w:val="002062F8"/>
    <w:rsid w:val="00221B63"/>
    <w:rsid w:val="00226FD5"/>
    <w:rsid w:val="00256987"/>
    <w:rsid w:val="00264F31"/>
    <w:rsid w:val="00277736"/>
    <w:rsid w:val="00281E4C"/>
    <w:rsid w:val="00283AE1"/>
    <w:rsid w:val="00292654"/>
    <w:rsid w:val="002A0503"/>
    <w:rsid w:val="002A2BF1"/>
    <w:rsid w:val="002B04BD"/>
    <w:rsid w:val="002B1A8C"/>
    <w:rsid w:val="002C278C"/>
    <w:rsid w:val="002C3D6D"/>
    <w:rsid w:val="002C41C7"/>
    <w:rsid w:val="002D305F"/>
    <w:rsid w:val="002E379D"/>
    <w:rsid w:val="002E3898"/>
    <w:rsid w:val="002E4BEA"/>
    <w:rsid w:val="002F55DE"/>
    <w:rsid w:val="003128E3"/>
    <w:rsid w:val="003157F2"/>
    <w:rsid w:val="003212AF"/>
    <w:rsid w:val="003269CD"/>
    <w:rsid w:val="003306A7"/>
    <w:rsid w:val="003435EC"/>
    <w:rsid w:val="00344727"/>
    <w:rsid w:val="00346D10"/>
    <w:rsid w:val="00361524"/>
    <w:rsid w:val="0036238F"/>
    <w:rsid w:val="003734FF"/>
    <w:rsid w:val="003878C7"/>
    <w:rsid w:val="003B49ED"/>
    <w:rsid w:val="003B685F"/>
    <w:rsid w:val="003C3012"/>
    <w:rsid w:val="003D5DF1"/>
    <w:rsid w:val="004035BD"/>
    <w:rsid w:val="00404040"/>
    <w:rsid w:val="00423227"/>
    <w:rsid w:val="004359E3"/>
    <w:rsid w:val="00436CBD"/>
    <w:rsid w:val="00451E58"/>
    <w:rsid w:val="0046027A"/>
    <w:rsid w:val="00477E8C"/>
    <w:rsid w:val="004965F4"/>
    <w:rsid w:val="00497F25"/>
    <w:rsid w:val="004A10E5"/>
    <w:rsid w:val="004A3C09"/>
    <w:rsid w:val="004A5598"/>
    <w:rsid w:val="004C3182"/>
    <w:rsid w:val="004C6F24"/>
    <w:rsid w:val="004C79BE"/>
    <w:rsid w:val="004D3706"/>
    <w:rsid w:val="004D630F"/>
    <w:rsid w:val="004F24E4"/>
    <w:rsid w:val="004F288B"/>
    <w:rsid w:val="004F3916"/>
    <w:rsid w:val="0050238F"/>
    <w:rsid w:val="00516BA7"/>
    <w:rsid w:val="00522905"/>
    <w:rsid w:val="00523080"/>
    <w:rsid w:val="00525594"/>
    <w:rsid w:val="005266BA"/>
    <w:rsid w:val="00534DE9"/>
    <w:rsid w:val="00542D7A"/>
    <w:rsid w:val="005439CA"/>
    <w:rsid w:val="00557D0A"/>
    <w:rsid w:val="00561A7C"/>
    <w:rsid w:val="00575461"/>
    <w:rsid w:val="005826EC"/>
    <w:rsid w:val="00584307"/>
    <w:rsid w:val="00585B42"/>
    <w:rsid w:val="00594437"/>
    <w:rsid w:val="005A15E3"/>
    <w:rsid w:val="005A4CF0"/>
    <w:rsid w:val="005A5A7E"/>
    <w:rsid w:val="005A7125"/>
    <w:rsid w:val="005C1F40"/>
    <w:rsid w:val="005C6D4E"/>
    <w:rsid w:val="005D006A"/>
    <w:rsid w:val="0060520D"/>
    <w:rsid w:val="00613B87"/>
    <w:rsid w:val="006142A1"/>
    <w:rsid w:val="0062486B"/>
    <w:rsid w:val="00624D73"/>
    <w:rsid w:val="00631434"/>
    <w:rsid w:val="0063162B"/>
    <w:rsid w:val="006319FB"/>
    <w:rsid w:val="00645B19"/>
    <w:rsid w:val="006523B4"/>
    <w:rsid w:val="00661DC4"/>
    <w:rsid w:val="00664811"/>
    <w:rsid w:val="00664BFB"/>
    <w:rsid w:val="00666E3B"/>
    <w:rsid w:val="006769BB"/>
    <w:rsid w:val="0069305F"/>
    <w:rsid w:val="006B07A2"/>
    <w:rsid w:val="006E0AEA"/>
    <w:rsid w:val="00700D22"/>
    <w:rsid w:val="00701AFE"/>
    <w:rsid w:val="007054D8"/>
    <w:rsid w:val="00732894"/>
    <w:rsid w:val="007336A8"/>
    <w:rsid w:val="00745A3C"/>
    <w:rsid w:val="0075086C"/>
    <w:rsid w:val="007563A4"/>
    <w:rsid w:val="00763093"/>
    <w:rsid w:val="00780EFE"/>
    <w:rsid w:val="007D3E58"/>
    <w:rsid w:val="007D567B"/>
    <w:rsid w:val="007E623F"/>
    <w:rsid w:val="007E6E1F"/>
    <w:rsid w:val="00816189"/>
    <w:rsid w:val="0083071A"/>
    <w:rsid w:val="00837F8B"/>
    <w:rsid w:val="00855234"/>
    <w:rsid w:val="0085704C"/>
    <w:rsid w:val="00860156"/>
    <w:rsid w:val="0087272D"/>
    <w:rsid w:val="00872ECF"/>
    <w:rsid w:val="00892547"/>
    <w:rsid w:val="00896539"/>
    <w:rsid w:val="008A4253"/>
    <w:rsid w:val="008A6EFA"/>
    <w:rsid w:val="008A7BDB"/>
    <w:rsid w:val="008C0621"/>
    <w:rsid w:val="008C1CB4"/>
    <w:rsid w:val="008C36BE"/>
    <w:rsid w:val="008E1763"/>
    <w:rsid w:val="008E2EC1"/>
    <w:rsid w:val="0090318F"/>
    <w:rsid w:val="00924350"/>
    <w:rsid w:val="00925FE3"/>
    <w:rsid w:val="00930CDE"/>
    <w:rsid w:val="009312C2"/>
    <w:rsid w:val="00944DEF"/>
    <w:rsid w:val="00956A6C"/>
    <w:rsid w:val="0096275A"/>
    <w:rsid w:val="00972DC5"/>
    <w:rsid w:val="00977504"/>
    <w:rsid w:val="00982A80"/>
    <w:rsid w:val="009872E3"/>
    <w:rsid w:val="009906AA"/>
    <w:rsid w:val="009952F9"/>
    <w:rsid w:val="009A121F"/>
    <w:rsid w:val="009B0472"/>
    <w:rsid w:val="009B4AF5"/>
    <w:rsid w:val="009B7882"/>
    <w:rsid w:val="009C1F96"/>
    <w:rsid w:val="009C391F"/>
    <w:rsid w:val="009E50EB"/>
    <w:rsid w:val="009F019B"/>
    <w:rsid w:val="00A11950"/>
    <w:rsid w:val="00A2091E"/>
    <w:rsid w:val="00A210FF"/>
    <w:rsid w:val="00A25E4D"/>
    <w:rsid w:val="00A30372"/>
    <w:rsid w:val="00A32673"/>
    <w:rsid w:val="00A70CB7"/>
    <w:rsid w:val="00A74E73"/>
    <w:rsid w:val="00AA7BB2"/>
    <w:rsid w:val="00AD010E"/>
    <w:rsid w:val="00AD36D8"/>
    <w:rsid w:val="00AD66E8"/>
    <w:rsid w:val="00AE2F6B"/>
    <w:rsid w:val="00B022E1"/>
    <w:rsid w:val="00B03864"/>
    <w:rsid w:val="00B13D72"/>
    <w:rsid w:val="00B27103"/>
    <w:rsid w:val="00B32499"/>
    <w:rsid w:val="00B56E48"/>
    <w:rsid w:val="00B65F64"/>
    <w:rsid w:val="00B66E05"/>
    <w:rsid w:val="00B80CCD"/>
    <w:rsid w:val="00B90B62"/>
    <w:rsid w:val="00B95294"/>
    <w:rsid w:val="00B95A32"/>
    <w:rsid w:val="00BA5CB2"/>
    <w:rsid w:val="00BA7371"/>
    <w:rsid w:val="00BB025E"/>
    <w:rsid w:val="00BB19FD"/>
    <w:rsid w:val="00BB4BD3"/>
    <w:rsid w:val="00BB568A"/>
    <w:rsid w:val="00BD1EB9"/>
    <w:rsid w:val="00BE17FE"/>
    <w:rsid w:val="00BE2098"/>
    <w:rsid w:val="00BF14A9"/>
    <w:rsid w:val="00BF24FA"/>
    <w:rsid w:val="00BF6E22"/>
    <w:rsid w:val="00BF6E9C"/>
    <w:rsid w:val="00BF7946"/>
    <w:rsid w:val="00BF7E62"/>
    <w:rsid w:val="00C044D7"/>
    <w:rsid w:val="00C052BA"/>
    <w:rsid w:val="00C43FB1"/>
    <w:rsid w:val="00C462CC"/>
    <w:rsid w:val="00C50308"/>
    <w:rsid w:val="00C5446C"/>
    <w:rsid w:val="00C72AD5"/>
    <w:rsid w:val="00C909CC"/>
    <w:rsid w:val="00C91023"/>
    <w:rsid w:val="00CA0DF2"/>
    <w:rsid w:val="00CB6671"/>
    <w:rsid w:val="00CB671F"/>
    <w:rsid w:val="00CC031D"/>
    <w:rsid w:val="00CC56CD"/>
    <w:rsid w:val="00CC7634"/>
    <w:rsid w:val="00CD784B"/>
    <w:rsid w:val="00D03AC1"/>
    <w:rsid w:val="00D10210"/>
    <w:rsid w:val="00D10FEF"/>
    <w:rsid w:val="00D21370"/>
    <w:rsid w:val="00D22638"/>
    <w:rsid w:val="00D23DB5"/>
    <w:rsid w:val="00D24235"/>
    <w:rsid w:val="00D312C9"/>
    <w:rsid w:val="00D315F7"/>
    <w:rsid w:val="00D31A2C"/>
    <w:rsid w:val="00D31F5E"/>
    <w:rsid w:val="00D354C7"/>
    <w:rsid w:val="00D52B44"/>
    <w:rsid w:val="00D856CB"/>
    <w:rsid w:val="00D93AAA"/>
    <w:rsid w:val="00DA723F"/>
    <w:rsid w:val="00DC130A"/>
    <w:rsid w:val="00DC2EA5"/>
    <w:rsid w:val="00DC5804"/>
    <w:rsid w:val="00DE494A"/>
    <w:rsid w:val="00DE7705"/>
    <w:rsid w:val="00DF36A4"/>
    <w:rsid w:val="00DF6D94"/>
    <w:rsid w:val="00E022FB"/>
    <w:rsid w:val="00E04C32"/>
    <w:rsid w:val="00E151D7"/>
    <w:rsid w:val="00E2217B"/>
    <w:rsid w:val="00E27E50"/>
    <w:rsid w:val="00E30350"/>
    <w:rsid w:val="00E3196B"/>
    <w:rsid w:val="00E32E42"/>
    <w:rsid w:val="00E336ED"/>
    <w:rsid w:val="00E402E6"/>
    <w:rsid w:val="00E43276"/>
    <w:rsid w:val="00E51C7B"/>
    <w:rsid w:val="00E51D34"/>
    <w:rsid w:val="00E61747"/>
    <w:rsid w:val="00E63E82"/>
    <w:rsid w:val="00E703F9"/>
    <w:rsid w:val="00E754E3"/>
    <w:rsid w:val="00E87169"/>
    <w:rsid w:val="00EB0BE0"/>
    <w:rsid w:val="00ED4AE0"/>
    <w:rsid w:val="00EE37E9"/>
    <w:rsid w:val="00EE67E0"/>
    <w:rsid w:val="00F14262"/>
    <w:rsid w:val="00F202C4"/>
    <w:rsid w:val="00F211D6"/>
    <w:rsid w:val="00F27AF1"/>
    <w:rsid w:val="00F37F87"/>
    <w:rsid w:val="00F409E3"/>
    <w:rsid w:val="00F458A8"/>
    <w:rsid w:val="00F54003"/>
    <w:rsid w:val="00F61844"/>
    <w:rsid w:val="00F626CE"/>
    <w:rsid w:val="00F63847"/>
    <w:rsid w:val="00F63999"/>
    <w:rsid w:val="00F712B7"/>
    <w:rsid w:val="00F7778C"/>
    <w:rsid w:val="00FC642E"/>
    <w:rsid w:val="00FD67FD"/>
    <w:rsid w:val="00FE4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6D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B42"/>
    <w:pPr>
      <w:spacing w:after="200" w:line="276" w:lineRule="auto"/>
    </w:pPr>
    <w:rPr>
      <w:sz w:val="22"/>
      <w:szCs w:val="22"/>
    </w:rPr>
  </w:style>
  <w:style w:type="paragraph" w:styleId="Heading2">
    <w:name w:val="heading 2"/>
    <w:basedOn w:val="Normal"/>
    <w:next w:val="Normal"/>
    <w:link w:val="Heading2Char"/>
    <w:qFormat/>
    <w:rsid w:val="00AD010E"/>
    <w:pPr>
      <w:keepNext/>
      <w:spacing w:after="0" w:line="240" w:lineRule="auto"/>
      <w:jc w:val="center"/>
      <w:outlineLvl w:val="1"/>
    </w:pPr>
    <w:rPr>
      <w:rFonts w:ascii="Palatino Linotype" w:eastAsia="Times New Roman" w:hAnsi="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D010E"/>
    <w:rPr>
      <w:rFonts w:ascii="Palatino Linotype" w:eastAsia="Times New Roman" w:hAnsi="Palatino Linotype" w:cs="Times New Roman"/>
      <w:b/>
      <w:bCs/>
      <w:sz w:val="24"/>
      <w:szCs w:val="24"/>
    </w:rPr>
  </w:style>
  <w:style w:type="paragraph" w:styleId="Footer">
    <w:name w:val="footer"/>
    <w:basedOn w:val="Normal"/>
    <w:link w:val="FooterChar"/>
    <w:rsid w:val="00AD010E"/>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FooterChar">
    <w:name w:val="Footer Char"/>
    <w:basedOn w:val="DefaultParagraphFont"/>
    <w:link w:val="Footer"/>
    <w:rsid w:val="00AD010E"/>
    <w:rPr>
      <w:rFonts w:ascii="Times New Roman" w:eastAsia="Times New Roman" w:hAnsi="Times New Roman" w:cs="Times New Roman"/>
      <w:sz w:val="24"/>
      <w:szCs w:val="20"/>
    </w:rPr>
  </w:style>
  <w:style w:type="paragraph" w:styleId="Header">
    <w:name w:val="header"/>
    <w:basedOn w:val="Normal"/>
    <w:link w:val="HeaderChar"/>
    <w:uiPriority w:val="99"/>
    <w:rsid w:val="00AD010E"/>
    <w:pPr>
      <w:tabs>
        <w:tab w:val="center" w:pos="4320"/>
        <w:tab w:val="right" w:pos="8640"/>
      </w:tabs>
      <w:spacing w:after="0" w:line="240" w:lineRule="auto"/>
    </w:pPr>
    <w:rPr>
      <w:rFonts w:ascii="Times New Roman" w:eastAsia="Times New Roman" w:hAnsi="Times New Roman"/>
      <w:sz w:val="20"/>
      <w:szCs w:val="20"/>
    </w:rPr>
  </w:style>
  <w:style w:type="character" w:customStyle="1" w:styleId="HeaderChar">
    <w:name w:val="Header Char"/>
    <w:basedOn w:val="DefaultParagraphFont"/>
    <w:link w:val="Header"/>
    <w:uiPriority w:val="99"/>
    <w:rsid w:val="00AD010E"/>
    <w:rPr>
      <w:rFonts w:ascii="Times New Roman" w:eastAsia="Times New Roman" w:hAnsi="Times New Roman" w:cs="Times New Roman"/>
      <w:sz w:val="20"/>
      <w:szCs w:val="20"/>
    </w:rPr>
  </w:style>
  <w:style w:type="paragraph" w:customStyle="1" w:styleId="SingleSpacing">
    <w:name w:val="Single Spacing"/>
    <w:basedOn w:val="Normal"/>
    <w:rsid w:val="00AD010E"/>
    <w:pPr>
      <w:spacing w:after="0" w:line="254" w:lineRule="exact"/>
    </w:pPr>
    <w:rPr>
      <w:rFonts w:ascii="Times New Roman" w:eastAsia="Times New Roman" w:hAnsi="Times New Roman"/>
      <w:sz w:val="24"/>
      <w:szCs w:val="20"/>
    </w:rPr>
  </w:style>
  <w:style w:type="paragraph" w:styleId="BodyText2">
    <w:name w:val="Body Text 2"/>
    <w:basedOn w:val="Normal"/>
    <w:link w:val="BodyText2Char"/>
    <w:rsid w:val="00AD010E"/>
    <w:pPr>
      <w:spacing w:after="0" w:line="240" w:lineRule="auto"/>
    </w:pPr>
    <w:rPr>
      <w:rFonts w:ascii="Times New Roman" w:eastAsia="Times New Roman" w:hAnsi="Times New Roman"/>
      <w:sz w:val="24"/>
      <w:szCs w:val="20"/>
    </w:rPr>
  </w:style>
  <w:style w:type="character" w:customStyle="1" w:styleId="BodyText2Char">
    <w:name w:val="Body Text 2 Char"/>
    <w:basedOn w:val="DefaultParagraphFont"/>
    <w:link w:val="BodyText2"/>
    <w:rsid w:val="00AD010E"/>
    <w:rPr>
      <w:rFonts w:ascii="Times New Roman" w:eastAsia="Times New Roman" w:hAnsi="Times New Roman" w:cs="Times New Roman"/>
      <w:sz w:val="24"/>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
    <w:basedOn w:val="Normal"/>
    <w:link w:val="FootnoteTextChar"/>
    <w:rsid w:val="00AD010E"/>
    <w:pPr>
      <w:spacing w:after="0" w:line="240" w:lineRule="auto"/>
    </w:pPr>
    <w:rPr>
      <w:rFonts w:ascii="Palatino Linotype" w:eastAsia="Times New Roman" w:hAnsi="Palatino Linotype"/>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
    <w:basedOn w:val="DefaultParagraphFont"/>
    <w:link w:val="FootnoteText"/>
    <w:rsid w:val="00AD010E"/>
    <w:rPr>
      <w:rFonts w:ascii="Palatino Linotype" w:eastAsia="Times New Roman" w:hAnsi="Palatino Linotype" w:cs="Times New Roman"/>
      <w:sz w:val="20"/>
      <w:szCs w:val="20"/>
    </w:rPr>
  </w:style>
  <w:style w:type="character" w:styleId="FootnoteReference">
    <w:name w:val="footnote reference"/>
    <w:basedOn w:val="DefaultParagraphFont"/>
    <w:rsid w:val="00AD010E"/>
    <w:rPr>
      <w:rFonts w:cs="Times New Roman"/>
      <w:vertAlign w:val="superscript"/>
    </w:rPr>
  </w:style>
  <w:style w:type="character" w:styleId="PageNumber">
    <w:name w:val="page number"/>
    <w:basedOn w:val="DefaultParagraphFont"/>
    <w:rsid w:val="00AD010E"/>
    <w:rPr>
      <w:rFonts w:cs="Times New Roman"/>
    </w:rPr>
  </w:style>
  <w:style w:type="paragraph" w:styleId="ListParagraph">
    <w:name w:val="List Paragraph"/>
    <w:basedOn w:val="Normal"/>
    <w:uiPriority w:val="34"/>
    <w:qFormat/>
    <w:rsid w:val="00AE2F6B"/>
    <w:pPr>
      <w:ind w:left="720"/>
    </w:pPr>
  </w:style>
  <w:style w:type="character" w:styleId="CommentReference">
    <w:name w:val="annotation reference"/>
    <w:basedOn w:val="DefaultParagraphFont"/>
    <w:uiPriority w:val="99"/>
    <w:semiHidden/>
    <w:unhideWhenUsed/>
    <w:rsid w:val="00F61844"/>
    <w:rPr>
      <w:sz w:val="16"/>
      <w:szCs w:val="16"/>
    </w:rPr>
  </w:style>
  <w:style w:type="paragraph" w:styleId="CommentText">
    <w:name w:val="annotation text"/>
    <w:basedOn w:val="Normal"/>
    <w:link w:val="CommentTextChar"/>
    <w:uiPriority w:val="99"/>
    <w:semiHidden/>
    <w:unhideWhenUsed/>
    <w:rsid w:val="00F61844"/>
    <w:rPr>
      <w:sz w:val="20"/>
      <w:szCs w:val="20"/>
    </w:rPr>
  </w:style>
  <w:style w:type="character" w:customStyle="1" w:styleId="CommentTextChar">
    <w:name w:val="Comment Text Char"/>
    <w:basedOn w:val="DefaultParagraphFont"/>
    <w:link w:val="CommentText"/>
    <w:uiPriority w:val="99"/>
    <w:semiHidden/>
    <w:rsid w:val="00F61844"/>
  </w:style>
  <w:style w:type="paragraph" w:styleId="CommentSubject">
    <w:name w:val="annotation subject"/>
    <w:basedOn w:val="CommentText"/>
    <w:next w:val="CommentText"/>
    <w:link w:val="CommentSubjectChar"/>
    <w:uiPriority w:val="99"/>
    <w:semiHidden/>
    <w:unhideWhenUsed/>
    <w:rsid w:val="00F61844"/>
    <w:rPr>
      <w:b/>
      <w:bCs/>
    </w:rPr>
  </w:style>
  <w:style w:type="character" w:customStyle="1" w:styleId="CommentSubjectChar">
    <w:name w:val="Comment Subject Char"/>
    <w:basedOn w:val="CommentTextChar"/>
    <w:link w:val="CommentSubject"/>
    <w:uiPriority w:val="99"/>
    <w:semiHidden/>
    <w:rsid w:val="00F61844"/>
    <w:rPr>
      <w:b/>
      <w:bCs/>
    </w:rPr>
  </w:style>
  <w:style w:type="paragraph" w:styleId="Revision">
    <w:name w:val="Revision"/>
    <w:hidden/>
    <w:uiPriority w:val="99"/>
    <w:semiHidden/>
    <w:rsid w:val="00F61844"/>
    <w:rPr>
      <w:sz w:val="22"/>
      <w:szCs w:val="22"/>
    </w:rPr>
  </w:style>
  <w:style w:type="paragraph" w:styleId="BalloonText">
    <w:name w:val="Balloon Text"/>
    <w:basedOn w:val="Normal"/>
    <w:link w:val="BalloonTextChar"/>
    <w:uiPriority w:val="99"/>
    <w:semiHidden/>
    <w:unhideWhenUsed/>
    <w:rsid w:val="00F61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7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3EFA19844A8FB4A889BA5FFC36CCB9E" ma:contentTypeVersion="104" ma:contentTypeDescription="" ma:contentTypeScope="" ma:versionID="055111f7702f5f641ff4cb01575ae5c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refix xmlns="dc463f71-b30c-4ab2-9473-d307f9d35888">UE</Prefix>
    <DocumentSetType xmlns="dc463f71-b30c-4ab2-9473-d307f9d35888">Order - Other</DocumentSetType>
    <IsConfidential xmlns="dc463f71-b30c-4ab2-9473-d307f9d35888">false</IsConfidential>
    <AgendaOrder xmlns="dc463f71-b30c-4ab2-9473-d307f9d35888">false</AgendaOrder>
    <CaseType xmlns="dc463f71-b30c-4ab2-9473-d307f9d35888">Petition</CaseType>
    <IndustryCode xmlns="dc463f71-b30c-4ab2-9473-d307f9d35888">140</IndustryCode>
    <CaseStatus xmlns="dc463f71-b30c-4ab2-9473-d307f9d35888">Closed</CaseStatus>
    <OpenedDate xmlns="dc463f71-b30c-4ab2-9473-d307f9d35888">2016-06-01T07:00:00+00:00</OpenedDate>
    <Date1 xmlns="dc463f71-b30c-4ab2-9473-d307f9d35888">2016-09-22T07:00:00+00:00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160783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661CB2AA-2272-46E9-93E5-C3990B249329}"/>
</file>

<file path=customXml/itemProps2.xml><?xml version="1.0" encoding="utf-8"?>
<ds:datastoreItem xmlns:ds="http://schemas.openxmlformats.org/officeDocument/2006/customXml" ds:itemID="{AE11CEC1-67E4-484D-A05C-635E466D6D42}">
  <ds:schemaRefs>
    <ds:schemaRef ds:uri="http://schemas.microsoft.com/office/infopath/2007/PartnerControls"/>
    <ds:schemaRef ds:uri="http://www.w3.org/XML/1998/namespace"/>
    <ds:schemaRef ds:uri="http://purl.org/dc/dcmitype/"/>
    <ds:schemaRef ds:uri="751276d0-61bc-4dad-b75c-21dfd12630ad"/>
    <ds:schemaRef ds:uri="http://schemas.microsoft.com/office/2006/metadata/properties"/>
    <ds:schemaRef ds:uri="http://schemas.microsoft.com/office/2006/documentManagement/types"/>
    <ds:schemaRef ds:uri="http://purl.org/dc/elements/1.1/"/>
    <ds:schemaRef ds:uri="http://purl.org/dc/terms/"/>
    <ds:schemaRef ds:uri="E9186C15-5FF9-426B-A155-E41F160004E7"/>
    <ds:schemaRef ds:uri="http://schemas.openxmlformats.org/package/2006/metadata/core-properties"/>
  </ds:schemaRefs>
</ds:datastoreItem>
</file>

<file path=customXml/itemProps3.xml><?xml version="1.0" encoding="utf-8"?>
<ds:datastoreItem xmlns:ds="http://schemas.openxmlformats.org/officeDocument/2006/customXml" ds:itemID="{D7C8FAF9-8125-4613-B96B-2433F6144E18}">
  <ds:schemaRefs>
    <ds:schemaRef ds:uri="http://schemas.microsoft.com/sharepoint/v3/contenttype/forms"/>
  </ds:schemaRefs>
</ds:datastoreItem>
</file>

<file path=customXml/itemProps4.xml><?xml version="1.0" encoding="utf-8"?>
<ds:datastoreItem xmlns:ds="http://schemas.openxmlformats.org/officeDocument/2006/customXml" ds:itemID="{40A14109-E63D-4735-B5F5-53692572462B}">
  <ds:schemaRefs>
    <ds:schemaRef ds:uri="http://schemas.openxmlformats.org/officeDocument/2006/bibliography"/>
  </ds:schemaRefs>
</ds:datastoreItem>
</file>

<file path=customXml/itemProps5.xml><?xml version="1.0" encoding="utf-8"?>
<ds:datastoreItem xmlns:ds="http://schemas.openxmlformats.org/officeDocument/2006/customXml" ds:itemID="{CF7186F2-21A8-465D-80C3-270C5B6E9C2F}"/>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UE-160783 Order</vt:lpstr>
    </vt:vector>
  </TitlesOfParts>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UE-160783 Order</dc:title>
  <dc:creator/>
  <cp:lastModifiedBy/>
  <cp:revision>1</cp:revision>
  <dcterms:created xsi:type="dcterms:W3CDTF">2016-09-22T21:31:00Z</dcterms:created>
  <dcterms:modified xsi:type="dcterms:W3CDTF">2016-09-22T21:32:00Z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0x0101006E56B4D1795A2E4DB2F0B01679ED314A0053EFA19844A8FB4A889BA5FFC36CCB9E</vt:lpwstr>
  </property>
  <property fmtid="{D5CDD505-2E9C-101B-9397-08002B2CF9AE}" pid="3" name="_docset_NoMedatataSyncRequired">
    <vt:lpwstr>False</vt:lpwstr>
  </property>
</Properties>
</file>