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4E" w:rsidRDefault="00BC5B4E" w:rsidP="0045520C">
      <w:pPr>
        <w:pStyle w:val="LetterDate"/>
        <w:spacing w:before="720" w:after="480"/>
        <w:ind w:left="3600" w:firstLine="720"/>
      </w:pPr>
      <w:r>
        <w:rPr>
          <w:noProof/>
        </w:rPr>
        <w:t>M</w:t>
      </w:r>
      <w:r w:rsidR="0045520C">
        <w:rPr>
          <w:noProof/>
        </w:rPr>
        <w:t>arch 23</w:t>
      </w:r>
      <w:r>
        <w:rPr>
          <w:noProof/>
        </w:rPr>
        <w:t>, 201</w:t>
      </w:r>
      <w:r w:rsidR="0045520C">
        <w:rPr>
          <w:noProof/>
        </w:rPr>
        <w:t>5</w:t>
      </w:r>
    </w:p>
    <w:p w:rsidR="00BC5B4E" w:rsidRDefault="00BC5B4E" w:rsidP="00BC5B4E">
      <w:pPr>
        <w:pStyle w:val="Addressee"/>
        <w:rPr>
          <w:b/>
        </w:rPr>
      </w:pPr>
      <w:r>
        <w:rPr>
          <w:b/>
          <w:i/>
        </w:rPr>
        <w:t>Via</w:t>
      </w:r>
      <w:r>
        <w:rPr>
          <w:b/>
        </w:rPr>
        <w:t xml:space="preserve"> Electronic Mail</w:t>
      </w:r>
    </w:p>
    <w:p w:rsidR="00BC5B4E" w:rsidRDefault="00BC5B4E" w:rsidP="00BC5B4E">
      <w:pPr>
        <w:pStyle w:val="Addressee"/>
        <w:rPr>
          <w:b/>
        </w:rPr>
      </w:pPr>
    </w:p>
    <w:p w:rsidR="00BC5B4E" w:rsidRDefault="00BC5B4E" w:rsidP="00BC5B4E">
      <w:pPr>
        <w:pStyle w:val="Addressee"/>
      </w:pPr>
      <w:r>
        <w:t>Steven V. King, Executive Director and Secretary</w:t>
      </w:r>
    </w:p>
    <w:p w:rsidR="00BC5B4E" w:rsidRDefault="00BC5B4E" w:rsidP="00BC5B4E">
      <w:pPr>
        <w:pStyle w:val="Addressee"/>
      </w:pPr>
      <w:r>
        <w:t>Washington Utilities and Transportation Commission</w:t>
      </w:r>
    </w:p>
    <w:p w:rsidR="00BC5B4E" w:rsidRDefault="00BC5B4E" w:rsidP="00BC5B4E">
      <w:pPr>
        <w:pStyle w:val="Addressee"/>
      </w:pPr>
      <w:r>
        <w:t>P.O. Box 47250</w:t>
      </w:r>
    </w:p>
    <w:p w:rsidR="00BC5B4E" w:rsidRDefault="00BC5B4E" w:rsidP="00BC5B4E">
      <w:pPr>
        <w:pStyle w:val="Addressee"/>
      </w:pPr>
      <w:r>
        <w:t>1300 S. Evergreen Park Drive S.W.</w:t>
      </w:r>
    </w:p>
    <w:p w:rsidR="00BC5B4E" w:rsidRDefault="00BC5B4E" w:rsidP="00BC5B4E">
      <w:pPr>
        <w:pStyle w:val="Addressee"/>
      </w:pPr>
      <w:r>
        <w:t>Olympia, Washington  98504-7250</w:t>
      </w:r>
    </w:p>
    <w:p w:rsidR="00BC5B4E" w:rsidRDefault="00BC5B4E" w:rsidP="00BC5B4E"/>
    <w:p w:rsidR="00BC5B4E" w:rsidRPr="00BC5B4E" w:rsidRDefault="00BC5B4E" w:rsidP="00BC5B4E">
      <w:pPr>
        <w:ind w:left="720" w:hanging="720"/>
        <w:rPr>
          <w:szCs w:val="20"/>
        </w:rPr>
      </w:pPr>
      <w:r>
        <w:t>Re:</w:t>
      </w:r>
      <w:r>
        <w:tab/>
      </w:r>
      <w:r w:rsidRPr="00BC5B4E">
        <w:rPr>
          <w:b/>
          <w:szCs w:val="20"/>
        </w:rPr>
        <w:t>Docket U-144155</w:t>
      </w:r>
      <w:r w:rsidRPr="00BC5B4E">
        <w:rPr>
          <w:b/>
        </w:rPr>
        <w:t xml:space="preserve">:  Comments of Puget Sound Energy, Inc. on </w:t>
      </w:r>
      <w:r w:rsidRPr="00BC5B4E">
        <w:rPr>
          <w:b/>
          <w:szCs w:val="20"/>
        </w:rPr>
        <w:t xml:space="preserve">Rulemaking to Consider Amending Billing Requirements </w:t>
      </w:r>
      <w:r w:rsidR="004877C2">
        <w:rPr>
          <w:b/>
          <w:szCs w:val="20"/>
        </w:rPr>
        <w:t>f</w:t>
      </w:r>
      <w:r w:rsidRPr="00BC5B4E">
        <w:rPr>
          <w:b/>
          <w:szCs w:val="20"/>
        </w:rPr>
        <w:t>or Electric and Natural Gas Companies</w:t>
      </w:r>
    </w:p>
    <w:p w:rsidR="00BC5B4E" w:rsidRPr="00BC5B4E" w:rsidRDefault="00BC5B4E" w:rsidP="00BC5B4E">
      <w:pPr>
        <w:pStyle w:val="Salutation"/>
      </w:pPr>
      <w:r w:rsidRPr="00BC5B4E">
        <w:t>Dear Mr. King:</w:t>
      </w:r>
    </w:p>
    <w:p w:rsidR="00BC5B4E" w:rsidRPr="00BC5B4E" w:rsidRDefault="00BC5B4E" w:rsidP="00BC5B4E">
      <w:pPr>
        <w:pStyle w:val="Salutation"/>
      </w:pPr>
      <w:r>
        <w:t xml:space="preserve">Puget Sound Energy, Inc. (“PSE”) submits the following comments in response to the request in the </w:t>
      </w:r>
      <w:r w:rsidRPr="00BC5B4E">
        <w:t>Washington Utilities and Transportation Commission’s Notice of Opportunity to Submit Written Comments issued in Docket U</w:t>
      </w:r>
      <w:r>
        <w:noBreakHyphen/>
      </w:r>
      <w:r w:rsidRPr="00BC5B4E">
        <w:t>14</w:t>
      </w:r>
      <w:r>
        <w:t>4155</w:t>
      </w:r>
      <w:r w:rsidRPr="00BC5B4E">
        <w:t>.</w:t>
      </w:r>
    </w:p>
    <w:p w:rsidR="001572DC" w:rsidRPr="0084120F" w:rsidRDefault="001572DC" w:rsidP="001572DC">
      <w:pPr>
        <w:pStyle w:val="NoSpacing"/>
        <w:numPr>
          <w:ilvl w:val="0"/>
          <w:numId w:val="1"/>
        </w:numPr>
        <w:spacing w:line="264" w:lineRule="auto"/>
        <w:rPr>
          <w:b/>
          <w:sz w:val="25"/>
          <w:szCs w:val="25"/>
        </w:rPr>
      </w:pPr>
      <w:r w:rsidRPr="0084120F">
        <w:rPr>
          <w:b/>
          <w:sz w:val="25"/>
          <w:szCs w:val="25"/>
        </w:rPr>
        <w:t>Please provide the average number of meters in service from 2012 to 2014.</w:t>
      </w:r>
    </w:p>
    <w:p w:rsidR="00D265B4" w:rsidRDefault="00D265B4" w:rsidP="00D265B4">
      <w:pPr>
        <w:pStyle w:val="NoSpacing"/>
        <w:spacing w:line="264" w:lineRule="auto"/>
        <w:rPr>
          <w:sz w:val="25"/>
          <w:szCs w:val="25"/>
        </w:rPr>
      </w:pPr>
    </w:p>
    <w:p w:rsidR="00D265B4" w:rsidRDefault="00D265B4" w:rsidP="00635F5A">
      <w:pPr>
        <w:pStyle w:val="NoSpacing"/>
        <w:spacing w:line="264" w:lineRule="auto"/>
        <w:ind w:firstLine="720"/>
        <w:rPr>
          <w:sz w:val="25"/>
          <w:szCs w:val="25"/>
          <w:u w:val="single"/>
        </w:rPr>
      </w:pPr>
      <w:r w:rsidRPr="00645132">
        <w:rPr>
          <w:sz w:val="25"/>
          <w:szCs w:val="25"/>
          <w:u w:val="single"/>
        </w:rPr>
        <w:t>PSE Response:</w:t>
      </w:r>
    </w:p>
    <w:p w:rsidR="00FB1AEE" w:rsidRPr="00645132" w:rsidRDefault="00FB1AEE" w:rsidP="00635F5A">
      <w:pPr>
        <w:pStyle w:val="NoSpacing"/>
        <w:spacing w:line="264" w:lineRule="auto"/>
        <w:ind w:firstLine="720"/>
        <w:rPr>
          <w:sz w:val="25"/>
          <w:szCs w:val="25"/>
          <w:u w:val="single"/>
        </w:rPr>
      </w:pPr>
    </w:p>
    <w:tbl>
      <w:tblPr>
        <w:tblStyle w:val="TableGrid"/>
        <w:tblW w:w="0" w:type="auto"/>
        <w:tblInd w:w="1440" w:type="dxa"/>
        <w:tblLook w:val="04A0" w:firstRow="1" w:lastRow="0" w:firstColumn="1" w:lastColumn="0" w:noHBand="0" w:noVBand="1"/>
      </w:tblPr>
      <w:tblGrid>
        <w:gridCol w:w="2247"/>
        <w:gridCol w:w="2248"/>
        <w:gridCol w:w="2248"/>
      </w:tblGrid>
      <w:tr w:rsidR="00D265B4" w:rsidTr="00635F5A">
        <w:tc>
          <w:tcPr>
            <w:tcW w:w="6743" w:type="dxa"/>
            <w:gridSpan w:val="3"/>
          </w:tcPr>
          <w:p w:rsidR="00D265B4" w:rsidRDefault="00034128" w:rsidP="00034128">
            <w:pPr>
              <w:pStyle w:val="NoSpacing"/>
              <w:spacing w:line="264" w:lineRule="auto"/>
              <w:jc w:val="center"/>
              <w:rPr>
                <w:sz w:val="25"/>
                <w:szCs w:val="25"/>
              </w:rPr>
            </w:pPr>
            <w:r>
              <w:rPr>
                <w:sz w:val="25"/>
                <w:szCs w:val="25"/>
              </w:rPr>
              <w:t>Meters in Service</w:t>
            </w:r>
          </w:p>
          <w:p w:rsidR="00A14B14" w:rsidRDefault="00A14B14" w:rsidP="00A14B14">
            <w:pPr>
              <w:pStyle w:val="NoSpacing"/>
              <w:spacing w:line="264" w:lineRule="auto"/>
              <w:jc w:val="center"/>
              <w:rPr>
                <w:sz w:val="25"/>
                <w:szCs w:val="25"/>
              </w:rPr>
            </w:pPr>
            <w:r>
              <w:rPr>
                <w:sz w:val="25"/>
                <w:szCs w:val="25"/>
              </w:rPr>
              <w:t xml:space="preserve">(based upon year-end customer </w:t>
            </w:r>
            <w:r w:rsidR="00917CCB">
              <w:rPr>
                <w:sz w:val="25"/>
                <w:szCs w:val="25"/>
              </w:rPr>
              <w:t xml:space="preserve">schedule </w:t>
            </w:r>
            <w:r>
              <w:rPr>
                <w:sz w:val="25"/>
                <w:szCs w:val="25"/>
              </w:rPr>
              <w:t>count)</w:t>
            </w:r>
          </w:p>
        </w:tc>
      </w:tr>
      <w:tr w:rsidR="00D265B4" w:rsidTr="00635F5A">
        <w:tc>
          <w:tcPr>
            <w:tcW w:w="2247" w:type="dxa"/>
          </w:tcPr>
          <w:p w:rsidR="00D265B4" w:rsidRDefault="00D265B4" w:rsidP="00645132">
            <w:pPr>
              <w:pStyle w:val="NoSpacing"/>
              <w:spacing w:line="264" w:lineRule="auto"/>
              <w:jc w:val="center"/>
              <w:rPr>
                <w:sz w:val="25"/>
                <w:szCs w:val="25"/>
              </w:rPr>
            </w:pPr>
            <w:r>
              <w:rPr>
                <w:sz w:val="25"/>
                <w:szCs w:val="25"/>
              </w:rPr>
              <w:t>2012</w:t>
            </w:r>
          </w:p>
        </w:tc>
        <w:tc>
          <w:tcPr>
            <w:tcW w:w="2248" w:type="dxa"/>
          </w:tcPr>
          <w:p w:rsidR="00D265B4" w:rsidRDefault="00D265B4" w:rsidP="00645132">
            <w:pPr>
              <w:pStyle w:val="NoSpacing"/>
              <w:spacing w:line="264" w:lineRule="auto"/>
              <w:jc w:val="center"/>
              <w:rPr>
                <w:sz w:val="25"/>
                <w:szCs w:val="25"/>
              </w:rPr>
            </w:pPr>
            <w:r>
              <w:rPr>
                <w:sz w:val="25"/>
                <w:szCs w:val="25"/>
              </w:rPr>
              <w:t>2013</w:t>
            </w:r>
          </w:p>
        </w:tc>
        <w:tc>
          <w:tcPr>
            <w:tcW w:w="2248" w:type="dxa"/>
          </w:tcPr>
          <w:p w:rsidR="00D265B4" w:rsidRDefault="00D265B4" w:rsidP="00645132">
            <w:pPr>
              <w:pStyle w:val="NoSpacing"/>
              <w:spacing w:line="264" w:lineRule="auto"/>
              <w:jc w:val="center"/>
              <w:rPr>
                <w:sz w:val="25"/>
                <w:szCs w:val="25"/>
              </w:rPr>
            </w:pPr>
            <w:r>
              <w:rPr>
                <w:sz w:val="25"/>
                <w:szCs w:val="25"/>
              </w:rPr>
              <w:t>2014</w:t>
            </w:r>
          </w:p>
        </w:tc>
      </w:tr>
      <w:tr w:rsidR="004D4A44" w:rsidTr="00635F5A">
        <w:tc>
          <w:tcPr>
            <w:tcW w:w="2247" w:type="dxa"/>
          </w:tcPr>
          <w:p w:rsidR="004D4A44" w:rsidRPr="004D4A44" w:rsidRDefault="004D4A44" w:rsidP="00714CFF">
            <w:pPr>
              <w:pStyle w:val="NoSpacing"/>
              <w:spacing w:line="264" w:lineRule="auto"/>
              <w:jc w:val="center"/>
              <w:rPr>
                <w:sz w:val="25"/>
                <w:szCs w:val="25"/>
              </w:rPr>
            </w:pPr>
            <w:r w:rsidRPr="004D4A44">
              <w:rPr>
                <w:sz w:val="25"/>
                <w:szCs w:val="25"/>
              </w:rPr>
              <w:t>1,870,575</w:t>
            </w:r>
          </w:p>
        </w:tc>
        <w:tc>
          <w:tcPr>
            <w:tcW w:w="2248" w:type="dxa"/>
          </w:tcPr>
          <w:p w:rsidR="004D4A44" w:rsidRPr="004D4A44" w:rsidRDefault="004D4A44" w:rsidP="004D4A44">
            <w:pPr>
              <w:rPr>
                <w:sz w:val="25"/>
                <w:szCs w:val="25"/>
              </w:rPr>
            </w:pPr>
            <w:r w:rsidRPr="004D4A44">
              <w:rPr>
                <w:sz w:val="25"/>
                <w:szCs w:val="25"/>
              </w:rPr>
              <w:t xml:space="preserve"> 1,883,448</w:t>
            </w:r>
          </w:p>
        </w:tc>
        <w:tc>
          <w:tcPr>
            <w:tcW w:w="2248" w:type="dxa"/>
          </w:tcPr>
          <w:p w:rsidR="004D4A44" w:rsidRPr="004D4A44" w:rsidRDefault="004D4A44" w:rsidP="00645132">
            <w:pPr>
              <w:rPr>
                <w:sz w:val="25"/>
                <w:szCs w:val="25"/>
              </w:rPr>
            </w:pPr>
            <w:r w:rsidRPr="004D4A44">
              <w:rPr>
                <w:sz w:val="25"/>
                <w:szCs w:val="25"/>
              </w:rPr>
              <w:t xml:space="preserve"> 1,904,966</w:t>
            </w:r>
          </w:p>
        </w:tc>
      </w:tr>
    </w:tbl>
    <w:p w:rsidR="001572DC" w:rsidRDefault="001572DC" w:rsidP="001572DC">
      <w:pPr>
        <w:pStyle w:val="NoSpacing"/>
        <w:spacing w:line="264" w:lineRule="auto"/>
        <w:ind w:left="360"/>
        <w:rPr>
          <w:sz w:val="25"/>
          <w:szCs w:val="25"/>
        </w:rPr>
      </w:pPr>
    </w:p>
    <w:p w:rsidR="001572DC" w:rsidRPr="0084120F" w:rsidRDefault="001572DC" w:rsidP="001572DC">
      <w:pPr>
        <w:pStyle w:val="NoSpacing"/>
        <w:numPr>
          <w:ilvl w:val="0"/>
          <w:numId w:val="1"/>
        </w:numPr>
        <w:spacing w:line="264" w:lineRule="auto"/>
        <w:rPr>
          <w:b/>
          <w:sz w:val="25"/>
          <w:szCs w:val="25"/>
        </w:rPr>
      </w:pPr>
      <w:r w:rsidRPr="0084120F">
        <w:rPr>
          <w:b/>
          <w:sz w:val="25"/>
          <w:szCs w:val="25"/>
        </w:rPr>
        <w:t xml:space="preserve">Please provide three years of historical data showing the following: (Please use format provided in table below.) </w:t>
      </w:r>
    </w:p>
    <w:p w:rsidR="00635F5A" w:rsidRPr="0084120F" w:rsidRDefault="00635F5A">
      <w:pPr>
        <w:spacing w:after="200" w:line="276" w:lineRule="auto"/>
        <w:rPr>
          <w:rFonts w:eastAsia="Calibri"/>
          <w:b/>
          <w:sz w:val="25"/>
          <w:szCs w:val="25"/>
        </w:rPr>
      </w:pPr>
    </w:p>
    <w:p w:rsidR="00BC5B4E" w:rsidRPr="0084120F" w:rsidRDefault="001572DC" w:rsidP="00635F5A">
      <w:pPr>
        <w:pStyle w:val="NoSpacing"/>
        <w:numPr>
          <w:ilvl w:val="1"/>
          <w:numId w:val="1"/>
        </w:numPr>
        <w:spacing w:after="200" w:line="276" w:lineRule="auto"/>
        <w:rPr>
          <w:b/>
          <w:sz w:val="25"/>
          <w:szCs w:val="25"/>
          <w:u w:val="single"/>
        </w:rPr>
      </w:pPr>
      <w:r w:rsidRPr="0084120F">
        <w:rPr>
          <w:b/>
          <w:sz w:val="25"/>
          <w:szCs w:val="25"/>
        </w:rPr>
        <w:t>Total number of retroactive bills and length of the retroactive bills for stopped meters.</w:t>
      </w:r>
    </w:p>
    <w:p w:rsidR="00070EE0" w:rsidRDefault="00070EE0">
      <w:pPr>
        <w:spacing w:after="200" w:line="276" w:lineRule="auto"/>
        <w:rPr>
          <w:sz w:val="25"/>
          <w:szCs w:val="25"/>
          <w:u w:val="single"/>
        </w:rPr>
      </w:pPr>
      <w:r>
        <w:rPr>
          <w:sz w:val="25"/>
          <w:szCs w:val="25"/>
          <w:u w:val="single"/>
        </w:rPr>
        <w:br w:type="page"/>
      </w:r>
    </w:p>
    <w:p w:rsidR="00070EE0" w:rsidRDefault="00070EE0" w:rsidP="00635F5A">
      <w:pPr>
        <w:pStyle w:val="NoSpacing"/>
        <w:spacing w:line="264" w:lineRule="auto"/>
        <w:ind w:left="1440"/>
        <w:rPr>
          <w:sz w:val="25"/>
          <w:szCs w:val="25"/>
          <w:u w:val="single"/>
        </w:rPr>
        <w:sectPr w:rsidR="00070EE0">
          <w:headerReference w:type="default" r:id="rId9"/>
          <w:pgSz w:w="12240" w:h="15840"/>
          <w:pgMar w:top="1440" w:right="1440" w:bottom="1440" w:left="1440" w:header="720" w:footer="720" w:gutter="0"/>
          <w:cols w:space="720"/>
          <w:docGrid w:linePitch="360"/>
        </w:sectPr>
      </w:pPr>
    </w:p>
    <w:p w:rsidR="00D265B4" w:rsidRDefault="00D265B4" w:rsidP="00635F5A">
      <w:pPr>
        <w:pStyle w:val="NoSpacing"/>
        <w:spacing w:line="264" w:lineRule="auto"/>
        <w:ind w:left="1440"/>
        <w:rPr>
          <w:sz w:val="25"/>
          <w:szCs w:val="25"/>
          <w:u w:val="single"/>
        </w:rPr>
      </w:pPr>
      <w:r w:rsidRPr="00645132">
        <w:rPr>
          <w:sz w:val="25"/>
          <w:szCs w:val="25"/>
          <w:u w:val="single"/>
        </w:rPr>
        <w:lastRenderedPageBreak/>
        <w:t>PSE Response:</w:t>
      </w:r>
    </w:p>
    <w:p w:rsidR="00FB1AEE" w:rsidRDefault="00FB1AEE" w:rsidP="00635F5A">
      <w:pPr>
        <w:pStyle w:val="NoSpacing"/>
        <w:spacing w:line="264" w:lineRule="auto"/>
        <w:ind w:left="1440"/>
        <w:rPr>
          <w:sz w:val="25"/>
          <w:szCs w:val="25"/>
          <w:u w:val="single"/>
        </w:rPr>
      </w:pPr>
    </w:p>
    <w:tbl>
      <w:tblPr>
        <w:tblW w:w="5000" w:type="pct"/>
        <w:tblLook w:val="04A0" w:firstRow="1" w:lastRow="0" w:firstColumn="1" w:lastColumn="0" w:noHBand="0" w:noVBand="1"/>
      </w:tblPr>
      <w:tblGrid>
        <w:gridCol w:w="4104"/>
        <w:gridCol w:w="2222"/>
        <w:gridCol w:w="1392"/>
        <w:gridCol w:w="1858"/>
      </w:tblGrid>
      <w:tr w:rsidR="00645132" w:rsidTr="00645132">
        <w:trPr>
          <w:cantSplit/>
          <w:trHeight w:val="336"/>
          <w:tblHead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5132" w:rsidRDefault="00645132" w:rsidP="0084120F">
            <w:pPr>
              <w:jc w:val="center"/>
              <w:rPr>
                <w:color w:val="000000"/>
                <w:sz w:val="25"/>
                <w:szCs w:val="25"/>
              </w:rPr>
            </w:pPr>
            <w:r>
              <w:rPr>
                <w:color w:val="000000"/>
                <w:sz w:val="25"/>
                <w:szCs w:val="25"/>
              </w:rPr>
              <w:t>The counts are for accounts with a stopped meter identified and rebilled</w:t>
            </w:r>
          </w:p>
        </w:tc>
      </w:tr>
      <w:tr w:rsidR="00645132" w:rsidTr="00645132">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w:t>
            </w:r>
          </w:p>
        </w:tc>
        <w:tc>
          <w:tcPr>
            <w:tcW w:w="2857" w:type="pct"/>
            <w:gridSpan w:val="3"/>
            <w:tcBorders>
              <w:top w:val="single" w:sz="8" w:space="0" w:color="auto"/>
              <w:left w:val="nil"/>
              <w:bottom w:val="single" w:sz="8" w:space="0" w:color="auto"/>
              <w:right w:val="single" w:sz="8" w:space="0" w:color="000000"/>
            </w:tcBorders>
            <w:shd w:val="clear" w:color="auto" w:fill="auto"/>
            <w:vAlign w:val="center"/>
            <w:hideMark/>
          </w:tcPr>
          <w:p w:rsidR="00645132" w:rsidRDefault="00645132">
            <w:pPr>
              <w:jc w:val="center"/>
              <w:rPr>
                <w:color w:val="000000"/>
                <w:sz w:val="25"/>
                <w:szCs w:val="25"/>
              </w:rPr>
            </w:pPr>
            <w:r>
              <w:rPr>
                <w:color w:val="000000"/>
                <w:sz w:val="25"/>
                <w:szCs w:val="25"/>
              </w:rPr>
              <w:t>Number of Accounts</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of Months Retroactively Billed</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2012</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2013</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2014</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Less than one month</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620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64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123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888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318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307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1,035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532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404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491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578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493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298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439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354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215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267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235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6</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90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173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188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7</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90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94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119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103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66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100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50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66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57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47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52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57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34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70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36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36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46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39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40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29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34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28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27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19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16</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30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17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27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17</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31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7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19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7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7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26</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27</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9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6 </w:t>
            </w:r>
          </w:p>
        </w:tc>
      </w:tr>
      <w:tr w:rsidR="00BC5B4E" w:rsidTr="00BC5B4E">
        <w:trPr>
          <w:cantSplit/>
          <w:trHeight w:val="336"/>
          <w:tblHead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C5B4E" w:rsidRDefault="00BC5B4E" w:rsidP="0084120F">
            <w:pPr>
              <w:jc w:val="center"/>
              <w:rPr>
                <w:color w:val="000000"/>
                <w:sz w:val="25"/>
                <w:szCs w:val="25"/>
              </w:rPr>
            </w:pPr>
            <w:r>
              <w:rPr>
                <w:color w:val="000000"/>
                <w:sz w:val="25"/>
                <w:szCs w:val="25"/>
              </w:rPr>
              <w:lastRenderedPageBreak/>
              <w:t>The counts are for accounts with a stopped meter identified and rebilled</w:t>
            </w:r>
          </w:p>
        </w:tc>
      </w:tr>
      <w:tr w:rsidR="00BC5B4E"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BC5B4E" w:rsidRDefault="00BC5B4E" w:rsidP="00BC5B4E">
            <w:pPr>
              <w:jc w:val="center"/>
              <w:rPr>
                <w:color w:val="000000"/>
                <w:sz w:val="25"/>
                <w:szCs w:val="25"/>
              </w:rPr>
            </w:pPr>
            <w:r>
              <w:rPr>
                <w:color w:val="000000"/>
                <w:sz w:val="25"/>
                <w:szCs w:val="25"/>
              </w:rPr>
              <w:t> </w:t>
            </w:r>
          </w:p>
        </w:tc>
        <w:tc>
          <w:tcPr>
            <w:tcW w:w="2857" w:type="pct"/>
            <w:gridSpan w:val="3"/>
            <w:tcBorders>
              <w:top w:val="single" w:sz="8" w:space="0" w:color="auto"/>
              <w:left w:val="nil"/>
              <w:bottom w:val="single" w:sz="8" w:space="0" w:color="auto"/>
              <w:right w:val="single" w:sz="8" w:space="0" w:color="000000"/>
            </w:tcBorders>
            <w:shd w:val="clear" w:color="auto" w:fill="auto"/>
            <w:vAlign w:val="center"/>
            <w:hideMark/>
          </w:tcPr>
          <w:p w:rsidR="00BC5B4E" w:rsidRDefault="00BC5B4E" w:rsidP="00BC5B4E">
            <w:pPr>
              <w:jc w:val="center"/>
              <w:rPr>
                <w:color w:val="000000"/>
                <w:sz w:val="25"/>
                <w:szCs w:val="25"/>
              </w:rPr>
            </w:pPr>
            <w:r>
              <w:rPr>
                <w:color w:val="000000"/>
                <w:sz w:val="25"/>
                <w:szCs w:val="25"/>
              </w:rPr>
              <w:t>Number of Accounts</w:t>
            </w:r>
          </w:p>
        </w:tc>
      </w:tr>
      <w:tr w:rsidR="00BC5B4E"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BC5B4E" w:rsidRDefault="00BC5B4E" w:rsidP="00BC5B4E">
            <w:pPr>
              <w:jc w:val="center"/>
              <w:rPr>
                <w:color w:val="000000"/>
                <w:sz w:val="25"/>
                <w:szCs w:val="25"/>
              </w:rPr>
            </w:pPr>
            <w:r>
              <w:rPr>
                <w:color w:val="000000"/>
                <w:sz w:val="25"/>
                <w:szCs w:val="25"/>
              </w:rPr>
              <w:t># of Months Retroactively Billed</w:t>
            </w:r>
          </w:p>
        </w:tc>
        <w:tc>
          <w:tcPr>
            <w:tcW w:w="1160" w:type="pct"/>
            <w:tcBorders>
              <w:top w:val="nil"/>
              <w:left w:val="nil"/>
              <w:bottom w:val="single" w:sz="8" w:space="0" w:color="auto"/>
              <w:right w:val="single" w:sz="8" w:space="0" w:color="auto"/>
            </w:tcBorders>
            <w:shd w:val="clear" w:color="auto" w:fill="auto"/>
            <w:vAlign w:val="center"/>
            <w:hideMark/>
          </w:tcPr>
          <w:p w:rsidR="00BC5B4E" w:rsidRDefault="00BC5B4E" w:rsidP="00BC5B4E">
            <w:pPr>
              <w:jc w:val="center"/>
              <w:rPr>
                <w:color w:val="000000"/>
                <w:sz w:val="25"/>
                <w:szCs w:val="25"/>
              </w:rPr>
            </w:pPr>
            <w:r>
              <w:rPr>
                <w:color w:val="000000"/>
                <w:sz w:val="25"/>
                <w:szCs w:val="25"/>
              </w:rPr>
              <w:t>2012</w:t>
            </w:r>
          </w:p>
        </w:tc>
        <w:tc>
          <w:tcPr>
            <w:tcW w:w="727" w:type="pct"/>
            <w:tcBorders>
              <w:top w:val="nil"/>
              <w:left w:val="nil"/>
              <w:bottom w:val="single" w:sz="8" w:space="0" w:color="auto"/>
              <w:right w:val="single" w:sz="8" w:space="0" w:color="auto"/>
            </w:tcBorders>
            <w:shd w:val="clear" w:color="auto" w:fill="auto"/>
            <w:vAlign w:val="center"/>
            <w:hideMark/>
          </w:tcPr>
          <w:p w:rsidR="00BC5B4E" w:rsidRDefault="00BC5B4E" w:rsidP="00BC5B4E">
            <w:pPr>
              <w:jc w:val="center"/>
              <w:rPr>
                <w:color w:val="000000"/>
                <w:sz w:val="25"/>
                <w:szCs w:val="25"/>
              </w:rPr>
            </w:pPr>
            <w:r>
              <w:rPr>
                <w:color w:val="000000"/>
                <w:sz w:val="25"/>
                <w:szCs w:val="25"/>
              </w:rPr>
              <w:t>2013</w:t>
            </w:r>
          </w:p>
        </w:tc>
        <w:tc>
          <w:tcPr>
            <w:tcW w:w="970" w:type="pct"/>
            <w:tcBorders>
              <w:top w:val="nil"/>
              <w:left w:val="nil"/>
              <w:bottom w:val="single" w:sz="8" w:space="0" w:color="auto"/>
              <w:right w:val="single" w:sz="8" w:space="0" w:color="auto"/>
            </w:tcBorders>
            <w:shd w:val="clear" w:color="auto" w:fill="auto"/>
            <w:vAlign w:val="center"/>
            <w:hideMark/>
          </w:tcPr>
          <w:p w:rsidR="00BC5B4E" w:rsidRDefault="00BC5B4E" w:rsidP="00BC5B4E">
            <w:pPr>
              <w:jc w:val="center"/>
              <w:rPr>
                <w:color w:val="000000"/>
                <w:sz w:val="25"/>
                <w:szCs w:val="25"/>
              </w:rPr>
            </w:pPr>
            <w:r>
              <w:rPr>
                <w:color w:val="000000"/>
                <w:sz w:val="25"/>
                <w:szCs w:val="25"/>
              </w:rPr>
              <w:t>2014</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28</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9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2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29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5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7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4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36</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37</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39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84120F">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3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49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50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51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52</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53</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54</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55</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56</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57</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58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59</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84120F" w:rsidTr="00D43D89">
        <w:trPr>
          <w:cantSplit/>
          <w:trHeight w:val="336"/>
          <w:tblHead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4120F" w:rsidRDefault="0084120F" w:rsidP="00D43D89">
            <w:pPr>
              <w:jc w:val="center"/>
              <w:rPr>
                <w:color w:val="000000"/>
                <w:sz w:val="25"/>
                <w:szCs w:val="25"/>
              </w:rPr>
            </w:pPr>
            <w:r>
              <w:rPr>
                <w:color w:val="000000"/>
                <w:sz w:val="25"/>
                <w:szCs w:val="25"/>
              </w:rPr>
              <w:lastRenderedPageBreak/>
              <w:t>The counts are for accounts with a stopped meter identified and rebilled</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w:t>
            </w:r>
          </w:p>
        </w:tc>
        <w:tc>
          <w:tcPr>
            <w:tcW w:w="2857" w:type="pct"/>
            <w:gridSpan w:val="3"/>
            <w:tcBorders>
              <w:top w:val="single" w:sz="8" w:space="0" w:color="auto"/>
              <w:left w:val="nil"/>
              <w:bottom w:val="single" w:sz="8" w:space="0" w:color="auto"/>
              <w:right w:val="single" w:sz="8" w:space="0" w:color="000000"/>
            </w:tcBorders>
            <w:shd w:val="clear" w:color="auto" w:fill="auto"/>
            <w:vAlign w:val="center"/>
            <w:hideMark/>
          </w:tcPr>
          <w:p w:rsidR="0084120F" w:rsidRDefault="0084120F" w:rsidP="00D43D89">
            <w:pPr>
              <w:jc w:val="center"/>
              <w:rPr>
                <w:color w:val="000000"/>
                <w:sz w:val="25"/>
                <w:szCs w:val="25"/>
              </w:rPr>
            </w:pPr>
            <w:r>
              <w:rPr>
                <w:color w:val="000000"/>
                <w:sz w:val="25"/>
                <w:szCs w:val="25"/>
              </w:rPr>
              <w:t>Number of Accounts</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of Months Retroactively Billed</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2012</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2013</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2014</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60</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61</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62</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63</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64</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65</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66</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84120F" w:rsidTr="00D43D89">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84120F" w:rsidRDefault="0084120F" w:rsidP="0084120F">
            <w:pPr>
              <w:jc w:val="center"/>
              <w:rPr>
                <w:color w:val="000000"/>
                <w:sz w:val="25"/>
                <w:szCs w:val="25"/>
              </w:rPr>
            </w:pPr>
            <w:r>
              <w:rPr>
                <w:color w:val="000000"/>
                <w:sz w:val="25"/>
                <w:szCs w:val="25"/>
              </w:rPr>
              <w:t>67</w:t>
            </w:r>
          </w:p>
        </w:tc>
        <w:tc>
          <w:tcPr>
            <w:tcW w:w="116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727"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84120F" w:rsidRDefault="0084120F" w:rsidP="00D43D89">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68</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48"/>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70</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71</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8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1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r w:rsidR="00645132" w:rsidTr="00BC5B4E">
        <w:trPr>
          <w:cantSplit/>
          <w:trHeight w:val="336"/>
          <w:tblHeader/>
        </w:trPr>
        <w:tc>
          <w:tcPr>
            <w:tcW w:w="2143" w:type="pct"/>
            <w:tcBorders>
              <w:top w:val="nil"/>
              <w:left w:val="single" w:sz="8" w:space="0" w:color="auto"/>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72</w:t>
            </w:r>
          </w:p>
        </w:tc>
        <w:tc>
          <w:tcPr>
            <w:tcW w:w="116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2 </w:t>
            </w:r>
          </w:p>
        </w:tc>
        <w:tc>
          <w:tcPr>
            <w:tcW w:w="727"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c>
          <w:tcPr>
            <w:tcW w:w="970" w:type="pct"/>
            <w:tcBorders>
              <w:top w:val="nil"/>
              <w:left w:val="nil"/>
              <w:bottom w:val="single" w:sz="8" w:space="0" w:color="auto"/>
              <w:right w:val="single" w:sz="8" w:space="0" w:color="auto"/>
            </w:tcBorders>
            <w:shd w:val="clear" w:color="auto" w:fill="auto"/>
            <w:vAlign w:val="center"/>
            <w:hideMark/>
          </w:tcPr>
          <w:p w:rsidR="00645132" w:rsidRDefault="00645132">
            <w:pPr>
              <w:jc w:val="center"/>
              <w:rPr>
                <w:color w:val="000000"/>
                <w:sz w:val="25"/>
                <w:szCs w:val="25"/>
              </w:rPr>
            </w:pPr>
            <w:r>
              <w:rPr>
                <w:color w:val="000000"/>
                <w:sz w:val="25"/>
                <w:szCs w:val="25"/>
              </w:rPr>
              <w:t xml:space="preserve">                  -   </w:t>
            </w:r>
          </w:p>
        </w:tc>
      </w:tr>
    </w:tbl>
    <w:p w:rsidR="001572DC" w:rsidRDefault="001572DC" w:rsidP="001572DC">
      <w:pPr>
        <w:pStyle w:val="NoSpacing"/>
        <w:spacing w:line="264" w:lineRule="auto"/>
        <w:rPr>
          <w:sz w:val="25"/>
          <w:szCs w:val="25"/>
        </w:rPr>
      </w:pPr>
    </w:p>
    <w:p w:rsidR="001572DC" w:rsidRPr="0084120F" w:rsidRDefault="001572DC" w:rsidP="001572DC">
      <w:pPr>
        <w:pStyle w:val="NoSpacing"/>
        <w:numPr>
          <w:ilvl w:val="1"/>
          <w:numId w:val="1"/>
        </w:numPr>
        <w:spacing w:line="264" w:lineRule="auto"/>
        <w:rPr>
          <w:b/>
          <w:sz w:val="25"/>
          <w:szCs w:val="25"/>
        </w:rPr>
      </w:pPr>
      <w:r w:rsidRPr="0084120F">
        <w:rPr>
          <w:b/>
          <w:sz w:val="25"/>
          <w:szCs w:val="25"/>
        </w:rPr>
        <w:t>Total number of unidentified energy usage meters.</w:t>
      </w:r>
    </w:p>
    <w:p w:rsidR="00D265B4" w:rsidRDefault="00D265B4" w:rsidP="00D265B4">
      <w:pPr>
        <w:pStyle w:val="NoSpacing"/>
        <w:spacing w:line="264" w:lineRule="auto"/>
        <w:ind w:left="720"/>
        <w:rPr>
          <w:sz w:val="25"/>
          <w:szCs w:val="25"/>
        </w:rPr>
      </w:pPr>
    </w:p>
    <w:p w:rsidR="00D265B4" w:rsidRDefault="00D265B4" w:rsidP="00635F5A">
      <w:pPr>
        <w:pStyle w:val="NoSpacing"/>
        <w:spacing w:line="264" w:lineRule="auto"/>
        <w:ind w:left="1440"/>
        <w:rPr>
          <w:sz w:val="25"/>
          <w:szCs w:val="25"/>
          <w:u w:val="single"/>
        </w:rPr>
      </w:pPr>
      <w:r w:rsidRPr="00635F5A">
        <w:rPr>
          <w:sz w:val="25"/>
          <w:szCs w:val="25"/>
          <w:u w:val="single"/>
        </w:rPr>
        <w:t>PSE Response:</w:t>
      </w:r>
    </w:p>
    <w:p w:rsidR="00FB1AEE" w:rsidRPr="00635F5A" w:rsidRDefault="00FB1AEE" w:rsidP="00635F5A">
      <w:pPr>
        <w:pStyle w:val="NoSpacing"/>
        <w:spacing w:line="264" w:lineRule="auto"/>
        <w:ind w:left="1440"/>
        <w:rPr>
          <w:sz w:val="25"/>
          <w:szCs w:val="25"/>
          <w:u w:val="single"/>
        </w:rPr>
      </w:pPr>
    </w:p>
    <w:tbl>
      <w:tblPr>
        <w:tblW w:w="5000" w:type="pct"/>
        <w:tblLook w:val="04A0" w:firstRow="1" w:lastRow="0" w:firstColumn="1" w:lastColumn="0" w:noHBand="0" w:noVBand="1"/>
      </w:tblPr>
      <w:tblGrid>
        <w:gridCol w:w="5396"/>
        <w:gridCol w:w="1538"/>
        <w:gridCol w:w="1321"/>
        <w:gridCol w:w="1321"/>
      </w:tblGrid>
      <w:tr w:rsidR="00645132" w:rsidRPr="00645132" w:rsidTr="00645132">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The counts are for accounts with unidentified energy usage and rebilled</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w:t>
            </w:r>
          </w:p>
        </w:tc>
        <w:tc>
          <w:tcPr>
            <w:tcW w:w="2183" w:type="pct"/>
            <w:gridSpan w:val="3"/>
            <w:tcBorders>
              <w:top w:val="single" w:sz="8" w:space="0" w:color="auto"/>
              <w:left w:val="nil"/>
              <w:bottom w:val="single" w:sz="8" w:space="0" w:color="auto"/>
              <w:right w:val="single" w:sz="8" w:space="0" w:color="000000"/>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Number of Accounts</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of Months Retroactively Billed</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2012</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2013</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2014</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Less than one month</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1,958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2,657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1,740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2,693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3,609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2,464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1,948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2,303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1,784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995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1,400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963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4</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597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914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615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5</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350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607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452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6</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248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387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262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7</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146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248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195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8</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75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151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139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9</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70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68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130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10</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103 </w:t>
            </w:r>
          </w:p>
        </w:tc>
      </w:tr>
      <w:tr w:rsidR="0084120F" w:rsidRPr="00645132" w:rsidTr="00D43D89">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lastRenderedPageBreak/>
              <w:t>The counts are for accounts with unidentified energy usage and rebilled</w:t>
            </w:r>
          </w:p>
        </w:tc>
      </w:tr>
      <w:tr w:rsidR="0084120F"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 </w:t>
            </w:r>
          </w:p>
        </w:tc>
        <w:tc>
          <w:tcPr>
            <w:tcW w:w="2183" w:type="pct"/>
            <w:gridSpan w:val="3"/>
            <w:tcBorders>
              <w:top w:val="single" w:sz="8" w:space="0" w:color="auto"/>
              <w:left w:val="nil"/>
              <w:bottom w:val="single" w:sz="8" w:space="0" w:color="auto"/>
              <w:right w:val="single" w:sz="8" w:space="0" w:color="000000"/>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Number of Accounts</w:t>
            </w:r>
          </w:p>
        </w:tc>
      </w:tr>
      <w:tr w:rsidR="0084120F"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 of Months Retroactively Billed</w:t>
            </w:r>
          </w:p>
        </w:tc>
        <w:tc>
          <w:tcPr>
            <w:tcW w:w="803" w:type="pct"/>
            <w:tcBorders>
              <w:top w:val="nil"/>
              <w:left w:val="nil"/>
              <w:bottom w:val="single" w:sz="8" w:space="0" w:color="auto"/>
              <w:right w:val="single" w:sz="8" w:space="0" w:color="auto"/>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2012</w:t>
            </w:r>
          </w:p>
        </w:tc>
        <w:tc>
          <w:tcPr>
            <w:tcW w:w="690" w:type="pct"/>
            <w:tcBorders>
              <w:top w:val="nil"/>
              <w:left w:val="nil"/>
              <w:bottom w:val="single" w:sz="8" w:space="0" w:color="auto"/>
              <w:right w:val="single" w:sz="8" w:space="0" w:color="auto"/>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2013</w:t>
            </w:r>
          </w:p>
        </w:tc>
        <w:tc>
          <w:tcPr>
            <w:tcW w:w="690" w:type="pct"/>
            <w:tcBorders>
              <w:top w:val="nil"/>
              <w:left w:val="nil"/>
              <w:bottom w:val="single" w:sz="8" w:space="0" w:color="auto"/>
              <w:right w:val="single" w:sz="8" w:space="0" w:color="auto"/>
            </w:tcBorders>
            <w:shd w:val="clear" w:color="auto" w:fill="auto"/>
            <w:vAlign w:val="center"/>
            <w:hideMark/>
          </w:tcPr>
          <w:p w:rsidR="0084120F" w:rsidRPr="00645132" w:rsidRDefault="0084120F" w:rsidP="00D43D89">
            <w:pPr>
              <w:jc w:val="center"/>
              <w:rPr>
                <w:color w:val="000000"/>
                <w:sz w:val="25"/>
                <w:szCs w:val="25"/>
              </w:rPr>
            </w:pPr>
            <w:r w:rsidRPr="00645132">
              <w:rPr>
                <w:color w:val="000000"/>
                <w:sz w:val="25"/>
                <w:szCs w:val="25"/>
              </w:rPr>
              <w:t>2014</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11</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39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40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12</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35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32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13</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15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20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14</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16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15</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17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16</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15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15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17</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7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18</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10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8 </w:t>
            </w:r>
          </w:p>
        </w:tc>
      </w:tr>
      <w:tr w:rsidR="0045520C"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45520C" w:rsidRPr="00645132" w:rsidRDefault="0045520C" w:rsidP="00D43D89">
            <w:pPr>
              <w:jc w:val="center"/>
              <w:rPr>
                <w:color w:val="000000"/>
                <w:sz w:val="25"/>
                <w:szCs w:val="25"/>
              </w:rPr>
            </w:pPr>
            <w:r w:rsidRPr="00645132">
              <w:rPr>
                <w:color w:val="000000"/>
                <w:sz w:val="25"/>
                <w:szCs w:val="25"/>
              </w:rPr>
              <w:t>19</w:t>
            </w:r>
          </w:p>
        </w:tc>
        <w:tc>
          <w:tcPr>
            <w:tcW w:w="803" w:type="pct"/>
            <w:tcBorders>
              <w:top w:val="nil"/>
              <w:left w:val="nil"/>
              <w:bottom w:val="single" w:sz="8" w:space="0" w:color="auto"/>
              <w:right w:val="single" w:sz="8" w:space="0" w:color="auto"/>
            </w:tcBorders>
            <w:shd w:val="clear" w:color="auto" w:fill="auto"/>
            <w:vAlign w:val="center"/>
            <w:hideMark/>
          </w:tcPr>
          <w:p w:rsidR="0045520C" w:rsidRPr="00645132" w:rsidRDefault="0045520C" w:rsidP="00D43D89">
            <w:pPr>
              <w:jc w:val="center"/>
              <w:rPr>
                <w:color w:val="000000"/>
                <w:sz w:val="25"/>
                <w:szCs w:val="25"/>
              </w:rPr>
            </w:pPr>
            <w:r w:rsidRPr="00645132">
              <w:rPr>
                <w:color w:val="000000"/>
                <w:sz w:val="25"/>
                <w:szCs w:val="25"/>
              </w:rPr>
              <w:t xml:space="preserve">            10 </w:t>
            </w:r>
          </w:p>
        </w:tc>
        <w:tc>
          <w:tcPr>
            <w:tcW w:w="690" w:type="pct"/>
            <w:tcBorders>
              <w:top w:val="nil"/>
              <w:left w:val="nil"/>
              <w:bottom w:val="single" w:sz="8" w:space="0" w:color="auto"/>
              <w:right w:val="single" w:sz="8" w:space="0" w:color="auto"/>
            </w:tcBorders>
            <w:shd w:val="clear" w:color="auto" w:fill="auto"/>
            <w:vAlign w:val="center"/>
            <w:hideMark/>
          </w:tcPr>
          <w:p w:rsidR="0045520C" w:rsidRPr="00645132" w:rsidRDefault="0045520C" w:rsidP="00D43D89">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45520C" w:rsidRPr="00645132" w:rsidRDefault="0045520C" w:rsidP="00D43D89">
            <w:pPr>
              <w:jc w:val="center"/>
              <w:rPr>
                <w:color w:val="000000"/>
                <w:sz w:val="25"/>
                <w:szCs w:val="25"/>
              </w:rPr>
            </w:pPr>
            <w:r w:rsidRPr="00645132">
              <w:rPr>
                <w:color w:val="000000"/>
                <w:sz w:val="25"/>
                <w:szCs w:val="25"/>
              </w:rPr>
              <w:t xml:space="preserve">         12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20</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8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9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21</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8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22</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23</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24</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25</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26</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27</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28</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3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29</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30</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31</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4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32</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33</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34</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35</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C56064"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C56064" w:rsidRPr="00645132" w:rsidRDefault="00C56064" w:rsidP="00C56064">
            <w:pPr>
              <w:jc w:val="center"/>
              <w:rPr>
                <w:color w:val="000000"/>
                <w:sz w:val="25"/>
                <w:szCs w:val="25"/>
              </w:rPr>
            </w:pPr>
            <w:r w:rsidRPr="00645132">
              <w:rPr>
                <w:color w:val="000000"/>
                <w:sz w:val="25"/>
                <w:szCs w:val="25"/>
              </w:rPr>
              <w:t>3</w:t>
            </w:r>
            <w:r>
              <w:rPr>
                <w:color w:val="000000"/>
                <w:sz w:val="25"/>
                <w:szCs w:val="25"/>
              </w:rPr>
              <w:t>6</w:t>
            </w:r>
          </w:p>
        </w:tc>
        <w:tc>
          <w:tcPr>
            <w:tcW w:w="803"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37</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w:t>
            </w:r>
            <w:r w:rsidR="00C56064">
              <w:rPr>
                <w:color w:val="000000"/>
                <w:sz w:val="25"/>
                <w:szCs w:val="25"/>
              </w:rPr>
              <w:t xml:space="preserve"> </w:t>
            </w:r>
            <w:r w:rsidRPr="00645132">
              <w:rPr>
                <w:color w:val="000000"/>
                <w:sz w:val="25"/>
                <w:szCs w:val="25"/>
              </w:rPr>
              <w:t xml:space="preserve">      -   </w:t>
            </w:r>
          </w:p>
        </w:tc>
      </w:tr>
      <w:tr w:rsidR="00C56064"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C56064" w:rsidRPr="00645132" w:rsidRDefault="00C56064" w:rsidP="00C56064">
            <w:pPr>
              <w:jc w:val="center"/>
              <w:rPr>
                <w:color w:val="000000"/>
                <w:sz w:val="25"/>
                <w:szCs w:val="25"/>
              </w:rPr>
            </w:pPr>
            <w:r w:rsidRPr="00645132">
              <w:rPr>
                <w:color w:val="000000"/>
                <w:sz w:val="25"/>
                <w:szCs w:val="25"/>
              </w:rPr>
              <w:t>3</w:t>
            </w:r>
            <w:r>
              <w:rPr>
                <w:color w:val="000000"/>
                <w:sz w:val="25"/>
                <w:szCs w:val="25"/>
              </w:rPr>
              <w:t>8</w:t>
            </w:r>
          </w:p>
        </w:tc>
        <w:tc>
          <w:tcPr>
            <w:tcW w:w="803"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C56064">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39</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C56064"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C56064" w:rsidRPr="00645132" w:rsidRDefault="00C56064" w:rsidP="00C56064">
            <w:pPr>
              <w:jc w:val="center"/>
              <w:rPr>
                <w:color w:val="000000"/>
                <w:sz w:val="25"/>
                <w:szCs w:val="25"/>
              </w:rPr>
            </w:pPr>
            <w:r w:rsidRPr="00645132">
              <w:rPr>
                <w:color w:val="000000"/>
                <w:sz w:val="25"/>
                <w:szCs w:val="25"/>
              </w:rPr>
              <w:t>4</w:t>
            </w:r>
            <w:r>
              <w:rPr>
                <w:color w:val="000000"/>
                <w:sz w:val="25"/>
                <w:szCs w:val="25"/>
              </w:rPr>
              <w:t>0</w:t>
            </w:r>
          </w:p>
        </w:tc>
        <w:tc>
          <w:tcPr>
            <w:tcW w:w="803"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xml:space="preserve">          -   </w:t>
            </w:r>
          </w:p>
        </w:tc>
      </w:tr>
      <w:tr w:rsidR="00C56064" w:rsidRPr="00645132" w:rsidTr="00D43D89">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lastRenderedPageBreak/>
              <w:t>The counts are for accounts with unidentified energy usage and rebilled</w:t>
            </w:r>
          </w:p>
        </w:tc>
      </w:tr>
      <w:tr w:rsidR="00C56064"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w:t>
            </w:r>
          </w:p>
        </w:tc>
        <w:tc>
          <w:tcPr>
            <w:tcW w:w="2183" w:type="pct"/>
            <w:gridSpan w:val="3"/>
            <w:tcBorders>
              <w:top w:val="single" w:sz="8" w:space="0" w:color="auto"/>
              <w:left w:val="nil"/>
              <w:bottom w:val="single" w:sz="8" w:space="0" w:color="auto"/>
              <w:right w:val="single" w:sz="8" w:space="0" w:color="000000"/>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Number of Accounts</w:t>
            </w:r>
          </w:p>
        </w:tc>
      </w:tr>
      <w:tr w:rsidR="00C56064" w:rsidRPr="00645132" w:rsidTr="00D43D89">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 of Months Retroactively Billed</w:t>
            </w:r>
          </w:p>
        </w:tc>
        <w:tc>
          <w:tcPr>
            <w:tcW w:w="803"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2012</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2013</w:t>
            </w:r>
          </w:p>
        </w:tc>
        <w:tc>
          <w:tcPr>
            <w:tcW w:w="690" w:type="pct"/>
            <w:tcBorders>
              <w:top w:val="nil"/>
              <w:left w:val="nil"/>
              <w:bottom w:val="single" w:sz="8" w:space="0" w:color="auto"/>
              <w:right w:val="single" w:sz="8" w:space="0" w:color="auto"/>
            </w:tcBorders>
            <w:shd w:val="clear" w:color="auto" w:fill="auto"/>
            <w:vAlign w:val="center"/>
            <w:hideMark/>
          </w:tcPr>
          <w:p w:rsidR="00C56064" w:rsidRPr="00645132" w:rsidRDefault="00C56064" w:rsidP="00D43D89">
            <w:pPr>
              <w:jc w:val="center"/>
              <w:rPr>
                <w:color w:val="000000"/>
                <w:sz w:val="25"/>
                <w:szCs w:val="25"/>
              </w:rPr>
            </w:pPr>
            <w:r w:rsidRPr="00645132">
              <w:rPr>
                <w:color w:val="000000"/>
                <w:sz w:val="25"/>
                <w:szCs w:val="25"/>
              </w:rPr>
              <w:t>2014</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42</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2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46</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50</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51</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96</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105</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120</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134</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r w:rsidR="00645132" w:rsidRPr="00645132" w:rsidTr="00645132">
        <w:trPr>
          <w:trHeight w:val="336"/>
        </w:trPr>
        <w:tc>
          <w:tcPr>
            <w:tcW w:w="2817" w:type="pct"/>
            <w:tcBorders>
              <w:top w:val="nil"/>
              <w:left w:val="single" w:sz="8" w:space="0" w:color="auto"/>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169</w:t>
            </w:r>
          </w:p>
        </w:tc>
        <w:tc>
          <w:tcPr>
            <w:tcW w:w="803"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1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c>
          <w:tcPr>
            <w:tcW w:w="690" w:type="pct"/>
            <w:tcBorders>
              <w:top w:val="nil"/>
              <w:left w:val="nil"/>
              <w:bottom w:val="single" w:sz="8" w:space="0" w:color="auto"/>
              <w:right w:val="single" w:sz="8" w:space="0" w:color="auto"/>
            </w:tcBorders>
            <w:shd w:val="clear" w:color="auto" w:fill="auto"/>
            <w:vAlign w:val="center"/>
            <w:hideMark/>
          </w:tcPr>
          <w:p w:rsidR="00645132" w:rsidRPr="00645132" w:rsidRDefault="00645132" w:rsidP="00645132">
            <w:pPr>
              <w:jc w:val="center"/>
              <w:rPr>
                <w:color w:val="000000"/>
                <w:sz w:val="25"/>
                <w:szCs w:val="25"/>
              </w:rPr>
            </w:pPr>
            <w:r w:rsidRPr="00645132">
              <w:rPr>
                <w:color w:val="000000"/>
                <w:sz w:val="25"/>
                <w:szCs w:val="25"/>
              </w:rPr>
              <w:t xml:space="preserve">          -   </w:t>
            </w:r>
          </w:p>
        </w:tc>
      </w:tr>
    </w:tbl>
    <w:p w:rsidR="00BC5B4E" w:rsidRDefault="00BC5B4E">
      <w:pPr>
        <w:spacing w:after="200" w:line="276" w:lineRule="auto"/>
        <w:rPr>
          <w:rFonts w:eastAsia="Calibri"/>
          <w:sz w:val="25"/>
          <w:szCs w:val="25"/>
        </w:rPr>
      </w:pPr>
    </w:p>
    <w:p w:rsidR="001572DC" w:rsidRPr="0084120F" w:rsidRDefault="001572DC" w:rsidP="001572DC">
      <w:pPr>
        <w:pStyle w:val="NoSpacing"/>
        <w:numPr>
          <w:ilvl w:val="0"/>
          <w:numId w:val="1"/>
        </w:numPr>
        <w:spacing w:line="264" w:lineRule="auto"/>
        <w:rPr>
          <w:b/>
          <w:sz w:val="25"/>
          <w:szCs w:val="25"/>
        </w:rPr>
      </w:pPr>
      <w:r w:rsidRPr="0084120F">
        <w:rPr>
          <w:b/>
          <w:sz w:val="25"/>
          <w:szCs w:val="25"/>
        </w:rPr>
        <w:t>What is the company’s policy regarding bill settlement for metering errors?</w:t>
      </w:r>
    </w:p>
    <w:p w:rsidR="00635F5A" w:rsidRDefault="00635F5A" w:rsidP="00D265B4">
      <w:pPr>
        <w:pStyle w:val="NoSpacing"/>
        <w:spacing w:line="264" w:lineRule="auto"/>
        <w:ind w:left="720"/>
        <w:rPr>
          <w:sz w:val="25"/>
          <w:szCs w:val="25"/>
          <w:u w:val="single"/>
        </w:rPr>
      </w:pPr>
    </w:p>
    <w:p w:rsidR="00D265B4" w:rsidRDefault="00D265B4" w:rsidP="00D265B4">
      <w:pPr>
        <w:pStyle w:val="NoSpacing"/>
        <w:spacing w:line="264" w:lineRule="auto"/>
        <w:ind w:left="720"/>
        <w:rPr>
          <w:sz w:val="25"/>
          <w:szCs w:val="25"/>
          <w:u w:val="single"/>
        </w:rPr>
      </w:pPr>
      <w:r w:rsidRPr="00794D23">
        <w:rPr>
          <w:sz w:val="25"/>
          <w:szCs w:val="25"/>
          <w:u w:val="single"/>
        </w:rPr>
        <w:t>PSE Response:</w:t>
      </w:r>
    </w:p>
    <w:p w:rsidR="00FB1AEE" w:rsidRPr="00794D23" w:rsidRDefault="00FB1AEE" w:rsidP="00D265B4">
      <w:pPr>
        <w:pStyle w:val="NoSpacing"/>
        <w:spacing w:line="264" w:lineRule="auto"/>
        <w:ind w:left="720"/>
        <w:rPr>
          <w:sz w:val="25"/>
          <w:szCs w:val="25"/>
          <w:u w:val="single"/>
        </w:rPr>
      </w:pPr>
    </w:p>
    <w:p w:rsidR="00D02B41" w:rsidRPr="00D75447" w:rsidRDefault="00D75447" w:rsidP="00D02B41">
      <w:pPr>
        <w:pStyle w:val="NoSpacing"/>
        <w:spacing w:line="264" w:lineRule="auto"/>
        <w:ind w:left="720"/>
        <w:rPr>
          <w:sz w:val="25"/>
          <w:szCs w:val="25"/>
        </w:rPr>
      </w:pPr>
      <w:r>
        <w:rPr>
          <w:sz w:val="25"/>
          <w:szCs w:val="25"/>
        </w:rPr>
        <w:t xml:space="preserve">PSE works with individual customers to settle </w:t>
      </w:r>
      <w:r w:rsidR="008E6DC0">
        <w:rPr>
          <w:sz w:val="25"/>
          <w:szCs w:val="25"/>
        </w:rPr>
        <w:t>bill estimation issues</w:t>
      </w:r>
      <w:r w:rsidR="00846F59" w:rsidRPr="00D75447">
        <w:rPr>
          <w:sz w:val="25"/>
          <w:szCs w:val="25"/>
        </w:rPr>
        <w:t xml:space="preserve"> </w:t>
      </w:r>
      <w:r w:rsidR="00846F59">
        <w:rPr>
          <w:sz w:val="25"/>
          <w:szCs w:val="25"/>
        </w:rPr>
        <w:t xml:space="preserve">related </w:t>
      </w:r>
      <w:r w:rsidR="008E6DC0">
        <w:rPr>
          <w:sz w:val="25"/>
          <w:szCs w:val="25"/>
        </w:rPr>
        <w:t xml:space="preserve">to </w:t>
      </w:r>
      <w:r w:rsidRPr="00D75447">
        <w:rPr>
          <w:sz w:val="25"/>
          <w:szCs w:val="25"/>
        </w:rPr>
        <w:t>bill</w:t>
      </w:r>
      <w:r w:rsidR="00846F59">
        <w:rPr>
          <w:sz w:val="25"/>
          <w:szCs w:val="25"/>
        </w:rPr>
        <w:t>ing</w:t>
      </w:r>
      <w:r w:rsidRPr="00D75447">
        <w:rPr>
          <w:sz w:val="25"/>
          <w:szCs w:val="25"/>
        </w:rPr>
        <w:t xml:space="preserve"> </w:t>
      </w:r>
      <w:r>
        <w:rPr>
          <w:sz w:val="25"/>
          <w:szCs w:val="25"/>
        </w:rPr>
        <w:t>dispute</w:t>
      </w:r>
      <w:r w:rsidR="00D0410E">
        <w:rPr>
          <w:sz w:val="25"/>
          <w:szCs w:val="25"/>
        </w:rPr>
        <w:t>s</w:t>
      </w:r>
      <w:r>
        <w:rPr>
          <w:sz w:val="25"/>
          <w:szCs w:val="25"/>
        </w:rPr>
        <w:t xml:space="preserve">.  </w:t>
      </w:r>
      <w:r w:rsidRPr="00D75447">
        <w:rPr>
          <w:sz w:val="25"/>
          <w:szCs w:val="25"/>
        </w:rPr>
        <w:t xml:space="preserve">If a customer is disputing </w:t>
      </w:r>
      <w:r>
        <w:rPr>
          <w:sz w:val="25"/>
          <w:szCs w:val="25"/>
        </w:rPr>
        <w:t xml:space="preserve">the </w:t>
      </w:r>
      <w:r w:rsidRPr="00D75447">
        <w:rPr>
          <w:sz w:val="25"/>
          <w:szCs w:val="25"/>
        </w:rPr>
        <w:t>estimated meter reads</w:t>
      </w:r>
      <w:r>
        <w:rPr>
          <w:sz w:val="25"/>
          <w:szCs w:val="25"/>
        </w:rPr>
        <w:t xml:space="preserve"> used in the billing adjustment</w:t>
      </w:r>
      <w:r w:rsidRPr="00D75447">
        <w:rPr>
          <w:sz w:val="25"/>
          <w:szCs w:val="25"/>
        </w:rPr>
        <w:t xml:space="preserve">, </w:t>
      </w:r>
      <w:r>
        <w:rPr>
          <w:sz w:val="25"/>
          <w:szCs w:val="25"/>
        </w:rPr>
        <w:t>PSE</w:t>
      </w:r>
      <w:r w:rsidRPr="00D75447">
        <w:rPr>
          <w:sz w:val="25"/>
          <w:szCs w:val="25"/>
        </w:rPr>
        <w:t xml:space="preserve"> w</w:t>
      </w:r>
      <w:r w:rsidR="00D0410E">
        <w:rPr>
          <w:sz w:val="25"/>
          <w:szCs w:val="25"/>
        </w:rPr>
        <w:t>ill</w:t>
      </w:r>
      <w:r w:rsidRPr="00D75447">
        <w:rPr>
          <w:sz w:val="25"/>
          <w:szCs w:val="25"/>
        </w:rPr>
        <w:t xml:space="preserve"> take the </w:t>
      </w:r>
      <w:r>
        <w:rPr>
          <w:sz w:val="25"/>
          <w:szCs w:val="25"/>
        </w:rPr>
        <w:t xml:space="preserve">usage related </w:t>
      </w:r>
      <w:r w:rsidRPr="00D75447">
        <w:rPr>
          <w:sz w:val="25"/>
          <w:szCs w:val="25"/>
        </w:rPr>
        <w:t xml:space="preserve">information provided by the customer along with </w:t>
      </w:r>
      <w:r>
        <w:rPr>
          <w:sz w:val="25"/>
          <w:szCs w:val="25"/>
        </w:rPr>
        <w:t>PSE’s estimated usage</w:t>
      </w:r>
      <w:r w:rsidR="00D02B41">
        <w:rPr>
          <w:sz w:val="25"/>
          <w:szCs w:val="25"/>
        </w:rPr>
        <w:t xml:space="preserve"> and available actual usage</w:t>
      </w:r>
      <w:r>
        <w:rPr>
          <w:sz w:val="25"/>
          <w:szCs w:val="25"/>
        </w:rPr>
        <w:t xml:space="preserve"> </w:t>
      </w:r>
      <w:r w:rsidR="00D0410E">
        <w:rPr>
          <w:sz w:val="25"/>
          <w:szCs w:val="25"/>
        </w:rPr>
        <w:t xml:space="preserve">into account in order </w:t>
      </w:r>
      <w:r>
        <w:rPr>
          <w:sz w:val="25"/>
          <w:szCs w:val="25"/>
        </w:rPr>
        <w:t xml:space="preserve">to determine the revised </w:t>
      </w:r>
      <w:r w:rsidRPr="00D75447">
        <w:rPr>
          <w:sz w:val="25"/>
          <w:szCs w:val="25"/>
        </w:rPr>
        <w:t xml:space="preserve">estimated meter reads.  </w:t>
      </w:r>
    </w:p>
    <w:p w:rsidR="00D75447" w:rsidRDefault="00D75447" w:rsidP="00D75447">
      <w:pPr>
        <w:pStyle w:val="NoSpacing"/>
        <w:spacing w:line="264" w:lineRule="auto"/>
        <w:ind w:left="720"/>
        <w:rPr>
          <w:sz w:val="25"/>
          <w:szCs w:val="25"/>
        </w:rPr>
      </w:pPr>
    </w:p>
    <w:p w:rsidR="001572DC" w:rsidRPr="0084120F" w:rsidRDefault="001572DC" w:rsidP="001572DC">
      <w:pPr>
        <w:pStyle w:val="NoSpacing"/>
        <w:numPr>
          <w:ilvl w:val="0"/>
          <w:numId w:val="1"/>
        </w:numPr>
        <w:spacing w:line="264" w:lineRule="auto"/>
        <w:rPr>
          <w:b/>
          <w:sz w:val="25"/>
          <w:szCs w:val="25"/>
        </w:rPr>
      </w:pPr>
      <w:r w:rsidRPr="0084120F">
        <w:rPr>
          <w:b/>
          <w:sz w:val="25"/>
          <w:szCs w:val="25"/>
        </w:rPr>
        <w:t>Does the company have a billing threshold before investigating zero-read meter readings or unidentified energy usage? If so, please provide information on the company’s minimum billing threshold.</w:t>
      </w:r>
    </w:p>
    <w:p w:rsidR="00635F5A" w:rsidRDefault="00635F5A" w:rsidP="00BC5B4E">
      <w:pPr>
        <w:pStyle w:val="NoSpacing"/>
        <w:spacing w:line="264" w:lineRule="auto"/>
        <w:ind w:left="720"/>
        <w:rPr>
          <w:sz w:val="25"/>
          <w:szCs w:val="25"/>
          <w:u w:val="single"/>
        </w:rPr>
      </w:pPr>
    </w:p>
    <w:p w:rsidR="00706DF5" w:rsidRDefault="0005556E" w:rsidP="00BC5B4E">
      <w:pPr>
        <w:pStyle w:val="NoSpacing"/>
        <w:spacing w:line="264" w:lineRule="auto"/>
        <w:ind w:left="720"/>
        <w:rPr>
          <w:sz w:val="25"/>
          <w:szCs w:val="25"/>
          <w:u w:val="single"/>
        </w:rPr>
      </w:pPr>
      <w:r w:rsidRPr="00E26EBF">
        <w:rPr>
          <w:sz w:val="25"/>
          <w:szCs w:val="25"/>
          <w:u w:val="single"/>
        </w:rPr>
        <w:t>PSE Response:</w:t>
      </w:r>
      <w:r w:rsidR="00706DF5" w:rsidRPr="00E26EBF">
        <w:rPr>
          <w:sz w:val="25"/>
          <w:szCs w:val="25"/>
          <w:u w:val="single"/>
        </w:rPr>
        <w:t xml:space="preserve"> </w:t>
      </w:r>
    </w:p>
    <w:p w:rsidR="00FB1AEE" w:rsidRPr="00E26EBF" w:rsidRDefault="00FB1AEE" w:rsidP="00BC5B4E">
      <w:pPr>
        <w:pStyle w:val="NoSpacing"/>
        <w:spacing w:line="264" w:lineRule="auto"/>
        <w:ind w:left="720"/>
        <w:rPr>
          <w:sz w:val="25"/>
          <w:szCs w:val="25"/>
          <w:u w:val="single"/>
        </w:rPr>
      </w:pPr>
    </w:p>
    <w:p w:rsidR="00774C2E" w:rsidRDefault="00D02B41" w:rsidP="00774C2E">
      <w:pPr>
        <w:pStyle w:val="NoSpacing"/>
        <w:spacing w:line="264" w:lineRule="auto"/>
        <w:ind w:left="720"/>
        <w:rPr>
          <w:sz w:val="25"/>
          <w:szCs w:val="25"/>
        </w:rPr>
      </w:pPr>
      <w:r w:rsidRPr="0028064B">
        <w:rPr>
          <w:sz w:val="25"/>
          <w:szCs w:val="25"/>
        </w:rPr>
        <w:t xml:space="preserve">Stopped </w:t>
      </w:r>
      <w:r w:rsidR="00CA0487">
        <w:rPr>
          <w:sz w:val="25"/>
          <w:szCs w:val="25"/>
        </w:rPr>
        <w:t>m</w:t>
      </w:r>
      <w:r w:rsidRPr="0028064B">
        <w:rPr>
          <w:sz w:val="25"/>
          <w:szCs w:val="25"/>
        </w:rPr>
        <w:t>eter:</w:t>
      </w:r>
      <w:r w:rsidR="00645132" w:rsidRPr="0028064B">
        <w:rPr>
          <w:sz w:val="25"/>
          <w:szCs w:val="25"/>
        </w:rPr>
        <w:t xml:space="preserve"> </w:t>
      </w:r>
      <w:r w:rsidR="00774C2E">
        <w:rPr>
          <w:sz w:val="25"/>
          <w:szCs w:val="25"/>
        </w:rPr>
        <w:t>At any given t</w:t>
      </w:r>
      <w:r w:rsidR="00774C2E">
        <w:rPr>
          <w:sz w:val="25"/>
          <w:szCs w:val="25"/>
        </w:rPr>
        <w:t>i</w:t>
      </w:r>
      <w:r w:rsidR="00774C2E">
        <w:rPr>
          <w:sz w:val="25"/>
          <w:szCs w:val="25"/>
        </w:rPr>
        <w:t xml:space="preserve">me a large </w:t>
      </w:r>
      <w:r w:rsidR="00774C2E">
        <w:rPr>
          <w:sz w:val="25"/>
          <w:szCs w:val="25"/>
        </w:rPr>
        <w:t>number</w:t>
      </w:r>
      <w:r w:rsidR="00774C2E">
        <w:rPr>
          <w:sz w:val="25"/>
          <w:szCs w:val="25"/>
        </w:rPr>
        <w:t xml:space="preserve"> of meters (particular</w:t>
      </w:r>
      <w:r w:rsidR="000112F9">
        <w:rPr>
          <w:sz w:val="25"/>
          <w:szCs w:val="25"/>
        </w:rPr>
        <w:t>ly</w:t>
      </w:r>
      <w:r w:rsidR="00774C2E">
        <w:rPr>
          <w:sz w:val="25"/>
          <w:szCs w:val="25"/>
        </w:rPr>
        <w:t xml:space="preserve"> gas meters) on PS</w:t>
      </w:r>
      <w:r w:rsidR="00774C2E">
        <w:rPr>
          <w:sz w:val="25"/>
          <w:szCs w:val="25"/>
        </w:rPr>
        <w:t>E</w:t>
      </w:r>
      <w:r w:rsidR="00774C2E">
        <w:rPr>
          <w:sz w:val="25"/>
          <w:szCs w:val="25"/>
        </w:rPr>
        <w:t xml:space="preserve">’s system </w:t>
      </w:r>
      <w:r w:rsidR="00774C2E">
        <w:rPr>
          <w:sz w:val="25"/>
          <w:szCs w:val="25"/>
        </w:rPr>
        <w:t xml:space="preserve">may </w:t>
      </w:r>
      <w:r w:rsidR="00774C2E">
        <w:rPr>
          <w:sz w:val="25"/>
          <w:szCs w:val="25"/>
        </w:rPr>
        <w:t xml:space="preserve">show no usage </w:t>
      </w:r>
      <w:r w:rsidR="00774C2E">
        <w:rPr>
          <w:sz w:val="25"/>
          <w:szCs w:val="25"/>
        </w:rPr>
        <w:t xml:space="preserve">but </w:t>
      </w:r>
      <w:r w:rsidR="00774C2E">
        <w:rPr>
          <w:sz w:val="25"/>
          <w:szCs w:val="25"/>
        </w:rPr>
        <w:t>are valid zer</w:t>
      </w:r>
      <w:r w:rsidR="00774C2E">
        <w:rPr>
          <w:sz w:val="25"/>
          <w:szCs w:val="25"/>
        </w:rPr>
        <w:t>o</w:t>
      </w:r>
      <w:r w:rsidR="00774C2E">
        <w:rPr>
          <w:sz w:val="25"/>
          <w:szCs w:val="25"/>
        </w:rPr>
        <w:t xml:space="preserve"> consumption</w:t>
      </w:r>
      <w:r w:rsidR="00774C2E">
        <w:rPr>
          <w:sz w:val="25"/>
          <w:szCs w:val="25"/>
        </w:rPr>
        <w:t xml:space="preserve"> meters</w:t>
      </w:r>
      <w:r w:rsidR="00774C2E">
        <w:rPr>
          <w:sz w:val="25"/>
          <w:szCs w:val="25"/>
        </w:rPr>
        <w:t>.  As a result PSE</w:t>
      </w:r>
      <w:r w:rsidR="00774C2E">
        <w:rPr>
          <w:sz w:val="25"/>
          <w:szCs w:val="25"/>
        </w:rPr>
        <w:t>, like other utili</w:t>
      </w:r>
      <w:r w:rsidR="000112F9">
        <w:rPr>
          <w:sz w:val="25"/>
          <w:szCs w:val="25"/>
        </w:rPr>
        <w:t>ti</w:t>
      </w:r>
      <w:r w:rsidR="00774C2E">
        <w:rPr>
          <w:sz w:val="25"/>
          <w:szCs w:val="25"/>
        </w:rPr>
        <w:t>es,</w:t>
      </w:r>
      <w:r w:rsidR="00774C2E">
        <w:rPr>
          <w:sz w:val="25"/>
          <w:szCs w:val="25"/>
        </w:rPr>
        <w:t xml:space="preserve"> face the challenge of filtering “valid zero</w:t>
      </w:r>
      <w:r w:rsidR="00774C2E">
        <w:rPr>
          <w:sz w:val="25"/>
          <w:szCs w:val="25"/>
        </w:rPr>
        <w:noBreakHyphen/>
        <w:t xml:space="preserve">consumption” </w:t>
      </w:r>
      <w:r w:rsidR="00774C2E">
        <w:rPr>
          <w:sz w:val="25"/>
          <w:szCs w:val="25"/>
        </w:rPr>
        <w:t>meters</w:t>
      </w:r>
      <w:r w:rsidR="00774C2E">
        <w:rPr>
          <w:sz w:val="25"/>
          <w:szCs w:val="25"/>
        </w:rPr>
        <w:t xml:space="preserve"> from zero-co</w:t>
      </w:r>
      <w:bookmarkStart w:id="0" w:name="_GoBack"/>
      <w:bookmarkEnd w:id="0"/>
      <w:r w:rsidR="00774C2E">
        <w:rPr>
          <w:sz w:val="25"/>
          <w:szCs w:val="25"/>
        </w:rPr>
        <w:t xml:space="preserve">nsumption usage </w:t>
      </w:r>
      <w:r w:rsidR="00774C2E">
        <w:rPr>
          <w:sz w:val="25"/>
          <w:szCs w:val="25"/>
        </w:rPr>
        <w:t xml:space="preserve">due to </w:t>
      </w:r>
      <w:r w:rsidR="00774C2E">
        <w:rPr>
          <w:sz w:val="25"/>
          <w:szCs w:val="25"/>
        </w:rPr>
        <w:t>a sto</w:t>
      </w:r>
      <w:r w:rsidR="00774C2E">
        <w:rPr>
          <w:sz w:val="25"/>
          <w:szCs w:val="25"/>
        </w:rPr>
        <w:t>p</w:t>
      </w:r>
      <w:r w:rsidR="00774C2E">
        <w:rPr>
          <w:sz w:val="25"/>
          <w:szCs w:val="25"/>
        </w:rPr>
        <w:t>ped</w:t>
      </w:r>
      <w:r w:rsidR="00774C2E">
        <w:rPr>
          <w:sz w:val="25"/>
          <w:szCs w:val="25"/>
        </w:rPr>
        <w:t xml:space="preserve"> meter.</w:t>
      </w:r>
      <w:r w:rsidR="00774C2E" w:rsidRPr="00774C2E">
        <w:rPr>
          <w:sz w:val="25"/>
          <w:szCs w:val="25"/>
        </w:rPr>
        <w:t xml:space="preserve"> </w:t>
      </w:r>
    </w:p>
    <w:p w:rsidR="00774C2E" w:rsidRPr="00D02B41" w:rsidRDefault="00774C2E" w:rsidP="00774C2E">
      <w:pPr>
        <w:pStyle w:val="NoSpacing"/>
        <w:numPr>
          <w:ilvl w:val="0"/>
          <w:numId w:val="5"/>
        </w:numPr>
        <w:spacing w:line="264" w:lineRule="auto"/>
        <w:rPr>
          <w:sz w:val="25"/>
          <w:szCs w:val="25"/>
        </w:rPr>
      </w:pPr>
      <w:r w:rsidRPr="00D02B41">
        <w:rPr>
          <w:sz w:val="25"/>
          <w:szCs w:val="25"/>
        </w:rPr>
        <w:t xml:space="preserve">PSE has the following thresholds used </w:t>
      </w:r>
      <w:r>
        <w:rPr>
          <w:sz w:val="25"/>
          <w:szCs w:val="25"/>
        </w:rPr>
        <w:t>to</w:t>
      </w:r>
      <w:r w:rsidRPr="00D02B41">
        <w:rPr>
          <w:sz w:val="25"/>
          <w:szCs w:val="25"/>
        </w:rPr>
        <w:t xml:space="preserve"> </w:t>
      </w:r>
      <w:r>
        <w:rPr>
          <w:sz w:val="25"/>
          <w:szCs w:val="25"/>
        </w:rPr>
        <w:t xml:space="preserve">trigger a </w:t>
      </w:r>
      <w:r>
        <w:rPr>
          <w:sz w:val="25"/>
          <w:szCs w:val="25"/>
        </w:rPr>
        <w:t xml:space="preserve">stopped meter </w:t>
      </w:r>
      <w:r>
        <w:rPr>
          <w:sz w:val="25"/>
          <w:szCs w:val="25"/>
        </w:rPr>
        <w:t>billing investigation:</w:t>
      </w:r>
    </w:p>
    <w:p w:rsidR="00A77B91" w:rsidRDefault="00A77B91" w:rsidP="00774C2E">
      <w:pPr>
        <w:pStyle w:val="NoSpacing"/>
        <w:spacing w:line="264" w:lineRule="auto"/>
        <w:rPr>
          <w:sz w:val="25"/>
          <w:szCs w:val="25"/>
        </w:rPr>
      </w:pPr>
    </w:p>
    <w:p w:rsidR="009401F8" w:rsidRDefault="00AB7E35" w:rsidP="009401F8">
      <w:pPr>
        <w:pStyle w:val="NoSpacing"/>
        <w:numPr>
          <w:ilvl w:val="1"/>
          <w:numId w:val="2"/>
        </w:numPr>
        <w:spacing w:line="264" w:lineRule="auto"/>
        <w:ind w:left="2250" w:hanging="450"/>
        <w:rPr>
          <w:sz w:val="25"/>
          <w:szCs w:val="25"/>
        </w:rPr>
      </w:pPr>
      <w:r>
        <w:rPr>
          <w:sz w:val="25"/>
          <w:szCs w:val="25"/>
        </w:rPr>
        <w:t>W</w:t>
      </w:r>
      <w:r w:rsidR="00D02B41" w:rsidRPr="00F17471">
        <w:rPr>
          <w:sz w:val="25"/>
          <w:szCs w:val="25"/>
        </w:rPr>
        <w:t xml:space="preserve">hen a customer’s bill has shown no usage from one billing period to the next, </w:t>
      </w:r>
      <w:r w:rsidR="00645132" w:rsidRPr="00F17471">
        <w:rPr>
          <w:sz w:val="25"/>
          <w:szCs w:val="25"/>
        </w:rPr>
        <w:t xml:space="preserve">PSE’s customer information system </w:t>
      </w:r>
      <w:r w:rsidR="00A77B91" w:rsidRPr="00F17471">
        <w:rPr>
          <w:sz w:val="25"/>
          <w:szCs w:val="25"/>
        </w:rPr>
        <w:t>(</w:t>
      </w:r>
      <w:r w:rsidR="00D02B41" w:rsidRPr="00F17471">
        <w:rPr>
          <w:sz w:val="25"/>
          <w:szCs w:val="25"/>
        </w:rPr>
        <w:t>CIS</w:t>
      </w:r>
      <w:r w:rsidR="00A77B91" w:rsidRPr="00F17471">
        <w:rPr>
          <w:sz w:val="25"/>
          <w:szCs w:val="25"/>
        </w:rPr>
        <w:t>)</w:t>
      </w:r>
      <w:r w:rsidR="0028064B" w:rsidRPr="00F17471">
        <w:rPr>
          <w:sz w:val="25"/>
          <w:szCs w:val="25"/>
        </w:rPr>
        <w:t xml:space="preserve"> </w:t>
      </w:r>
      <w:r w:rsidR="00865CA3" w:rsidRPr="00F17471">
        <w:rPr>
          <w:sz w:val="25"/>
          <w:szCs w:val="25"/>
        </w:rPr>
        <w:t>identif</w:t>
      </w:r>
      <w:r w:rsidR="00CA0487" w:rsidRPr="00F17471">
        <w:rPr>
          <w:sz w:val="25"/>
          <w:szCs w:val="25"/>
        </w:rPr>
        <w:t>ies</w:t>
      </w:r>
      <w:r w:rsidR="00865CA3" w:rsidRPr="00F17471">
        <w:rPr>
          <w:sz w:val="25"/>
          <w:szCs w:val="25"/>
        </w:rPr>
        <w:t xml:space="preserve"> the account and create</w:t>
      </w:r>
      <w:r w:rsidR="00CA0487" w:rsidRPr="00F17471">
        <w:rPr>
          <w:sz w:val="25"/>
          <w:szCs w:val="25"/>
        </w:rPr>
        <w:t>s</w:t>
      </w:r>
      <w:r w:rsidR="00865CA3" w:rsidRPr="00F17471">
        <w:rPr>
          <w:sz w:val="25"/>
          <w:szCs w:val="25"/>
        </w:rPr>
        <w:t xml:space="preserve"> a </w:t>
      </w:r>
      <w:r w:rsidR="00DB16DF">
        <w:rPr>
          <w:sz w:val="25"/>
          <w:szCs w:val="25"/>
        </w:rPr>
        <w:t xml:space="preserve">service notification </w:t>
      </w:r>
      <w:r w:rsidR="00865CA3" w:rsidRPr="00F17471">
        <w:rPr>
          <w:sz w:val="25"/>
          <w:szCs w:val="25"/>
        </w:rPr>
        <w:t>in CIS for follow up</w:t>
      </w:r>
    </w:p>
    <w:p w:rsidR="00D02B41" w:rsidRDefault="00865CA3" w:rsidP="009401F8">
      <w:pPr>
        <w:pStyle w:val="NoSpacing"/>
        <w:numPr>
          <w:ilvl w:val="1"/>
          <w:numId w:val="2"/>
        </w:numPr>
        <w:spacing w:line="264" w:lineRule="auto"/>
        <w:ind w:left="2250" w:hanging="450"/>
        <w:rPr>
          <w:sz w:val="25"/>
          <w:szCs w:val="25"/>
        </w:rPr>
      </w:pPr>
      <w:r w:rsidRPr="00F17471">
        <w:rPr>
          <w:sz w:val="25"/>
          <w:szCs w:val="25"/>
        </w:rPr>
        <w:t>A</w:t>
      </w:r>
      <w:r w:rsidR="00DB16DF" w:rsidRPr="00DB16DF">
        <w:rPr>
          <w:sz w:val="25"/>
          <w:szCs w:val="25"/>
        </w:rPr>
        <w:t xml:space="preserve"> </w:t>
      </w:r>
      <w:r w:rsidR="00DB16DF">
        <w:rPr>
          <w:sz w:val="25"/>
          <w:szCs w:val="25"/>
        </w:rPr>
        <w:t>service notification</w:t>
      </w:r>
      <w:r w:rsidRPr="00F17471">
        <w:rPr>
          <w:sz w:val="25"/>
          <w:szCs w:val="25"/>
        </w:rPr>
        <w:t xml:space="preserve"> can also be created if PSE’s </w:t>
      </w:r>
      <w:r w:rsidR="00D02B41" w:rsidRPr="00F17471">
        <w:rPr>
          <w:sz w:val="25"/>
          <w:szCs w:val="25"/>
        </w:rPr>
        <w:t>DataRaker query</w:t>
      </w:r>
      <w:r w:rsidRPr="00F17471">
        <w:rPr>
          <w:sz w:val="25"/>
          <w:szCs w:val="25"/>
        </w:rPr>
        <w:t xml:space="preserve">, </w:t>
      </w:r>
      <w:r w:rsidR="00D02B41" w:rsidRPr="00F17471">
        <w:rPr>
          <w:sz w:val="25"/>
          <w:szCs w:val="25"/>
        </w:rPr>
        <w:t xml:space="preserve">a </w:t>
      </w:r>
      <w:r w:rsidR="00CA0487" w:rsidRPr="00F17471">
        <w:rPr>
          <w:sz w:val="25"/>
          <w:szCs w:val="25"/>
        </w:rPr>
        <w:t>meter performance and customer usage analysis tool,</w:t>
      </w:r>
      <w:r w:rsidRPr="00F17471">
        <w:rPr>
          <w:sz w:val="25"/>
          <w:szCs w:val="25"/>
        </w:rPr>
        <w:t xml:space="preserve"> identifies </w:t>
      </w:r>
      <w:r w:rsidR="00D02B41" w:rsidRPr="00F17471">
        <w:rPr>
          <w:sz w:val="25"/>
          <w:szCs w:val="25"/>
        </w:rPr>
        <w:t xml:space="preserve">that </w:t>
      </w:r>
      <w:r w:rsidRPr="00F17471">
        <w:rPr>
          <w:sz w:val="25"/>
          <w:szCs w:val="25"/>
        </w:rPr>
        <w:t xml:space="preserve">a meter module malfunction </w:t>
      </w:r>
      <w:r w:rsidR="00CA0487" w:rsidRPr="00F17471">
        <w:rPr>
          <w:sz w:val="25"/>
          <w:szCs w:val="25"/>
        </w:rPr>
        <w:t xml:space="preserve">has occurred based upon the </w:t>
      </w:r>
      <w:r w:rsidR="00D02B41" w:rsidRPr="00F17471">
        <w:rPr>
          <w:sz w:val="25"/>
          <w:szCs w:val="25"/>
        </w:rPr>
        <w:t xml:space="preserve">meter reads, weather data, and individual customer usage pattern. </w:t>
      </w:r>
      <w:r w:rsidR="00CA0487" w:rsidRPr="00F17471">
        <w:rPr>
          <w:sz w:val="25"/>
          <w:szCs w:val="25"/>
        </w:rPr>
        <w:t xml:space="preserve"> T</w:t>
      </w:r>
      <w:r w:rsidR="00D02B41" w:rsidRPr="00F17471">
        <w:rPr>
          <w:sz w:val="25"/>
          <w:szCs w:val="25"/>
        </w:rPr>
        <w:t xml:space="preserve">he </w:t>
      </w:r>
      <w:proofErr w:type="spellStart"/>
      <w:r w:rsidR="00D0410E">
        <w:rPr>
          <w:sz w:val="25"/>
          <w:szCs w:val="25"/>
        </w:rPr>
        <w:t>DataRaker</w:t>
      </w:r>
      <w:proofErr w:type="spellEnd"/>
      <w:r w:rsidR="00D0410E">
        <w:rPr>
          <w:sz w:val="25"/>
          <w:szCs w:val="25"/>
        </w:rPr>
        <w:t xml:space="preserve"> </w:t>
      </w:r>
      <w:r w:rsidR="00D02B41" w:rsidRPr="00F17471">
        <w:rPr>
          <w:sz w:val="25"/>
          <w:szCs w:val="25"/>
        </w:rPr>
        <w:t xml:space="preserve">query is able to identify a probable </w:t>
      </w:r>
      <w:r w:rsidR="00CA0487" w:rsidRPr="00F17471">
        <w:rPr>
          <w:sz w:val="25"/>
          <w:szCs w:val="25"/>
        </w:rPr>
        <w:t>s</w:t>
      </w:r>
      <w:r w:rsidR="00D02B41" w:rsidRPr="00F17471">
        <w:rPr>
          <w:sz w:val="25"/>
          <w:szCs w:val="25"/>
        </w:rPr>
        <w:t xml:space="preserve">topped </w:t>
      </w:r>
      <w:r w:rsidR="00CA0487" w:rsidRPr="00F17471">
        <w:rPr>
          <w:sz w:val="25"/>
          <w:szCs w:val="25"/>
        </w:rPr>
        <w:t>m</w:t>
      </w:r>
      <w:r w:rsidR="00D02B41" w:rsidRPr="00F17471">
        <w:rPr>
          <w:sz w:val="25"/>
          <w:szCs w:val="25"/>
        </w:rPr>
        <w:t>eter within 3 days</w:t>
      </w:r>
      <w:r w:rsidR="00CA0487" w:rsidRPr="00F17471">
        <w:rPr>
          <w:sz w:val="25"/>
          <w:szCs w:val="25"/>
        </w:rPr>
        <w:t xml:space="preserve"> when the temperatures dip to below freezing or in</w:t>
      </w:r>
      <w:r w:rsidR="00D0410E">
        <w:rPr>
          <w:sz w:val="25"/>
          <w:szCs w:val="25"/>
        </w:rPr>
        <w:t xml:space="preserve"> a</w:t>
      </w:r>
      <w:r w:rsidR="00CA0487" w:rsidRPr="00F17471">
        <w:rPr>
          <w:sz w:val="25"/>
          <w:szCs w:val="25"/>
        </w:rPr>
        <w:t xml:space="preserve"> </w:t>
      </w:r>
      <w:r w:rsidR="00D02B41" w:rsidRPr="00F17471">
        <w:rPr>
          <w:sz w:val="25"/>
          <w:szCs w:val="25"/>
        </w:rPr>
        <w:t>5</w:t>
      </w:r>
      <w:r w:rsidR="00D43D89">
        <w:rPr>
          <w:sz w:val="25"/>
          <w:szCs w:val="25"/>
        </w:rPr>
        <w:noBreakHyphen/>
      </w:r>
      <w:r w:rsidR="00D02B41" w:rsidRPr="00F17471">
        <w:rPr>
          <w:sz w:val="25"/>
          <w:szCs w:val="25"/>
        </w:rPr>
        <w:t>10 day window</w:t>
      </w:r>
      <w:r w:rsidR="00CA0487" w:rsidRPr="00F17471">
        <w:rPr>
          <w:sz w:val="25"/>
          <w:szCs w:val="25"/>
        </w:rPr>
        <w:t xml:space="preserve"> when the temperatures are above freezing</w:t>
      </w:r>
      <w:r w:rsidR="00D02B41" w:rsidRPr="00F17471">
        <w:rPr>
          <w:sz w:val="25"/>
          <w:szCs w:val="25"/>
        </w:rPr>
        <w:t>.</w:t>
      </w:r>
    </w:p>
    <w:p w:rsidR="00D02B41" w:rsidRPr="00774C2E" w:rsidRDefault="00774C2E" w:rsidP="00CA0487">
      <w:pPr>
        <w:pStyle w:val="NoSpacing"/>
        <w:numPr>
          <w:ilvl w:val="0"/>
          <w:numId w:val="2"/>
        </w:numPr>
        <w:spacing w:line="264" w:lineRule="auto"/>
        <w:ind w:left="1440" w:hanging="720"/>
        <w:rPr>
          <w:sz w:val="25"/>
          <w:szCs w:val="25"/>
        </w:rPr>
      </w:pPr>
      <w:r w:rsidRPr="00774C2E">
        <w:rPr>
          <w:sz w:val="25"/>
          <w:szCs w:val="25"/>
        </w:rPr>
        <w:t>PSE has the following thresholds used to trigger a</w:t>
      </w:r>
      <w:r w:rsidRPr="00774C2E">
        <w:rPr>
          <w:sz w:val="25"/>
          <w:szCs w:val="25"/>
        </w:rPr>
        <w:t xml:space="preserve">n </w:t>
      </w:r>
      <w:r w:rsidRPr="00774C2E">
        <w:rPr>
          <w:sz w:val="25"/>
          <w:szCs w:val="25"/>
        </w:rPr>
        <w:t>investigation</w:t>
      </w:r>
      <w:r w:rsidRPr="00774C2E">
        <w:rPr>
          <w:sz w:val="25"/>
          <w:szCs w:val="25"/>
        </w:rPr>
        <w:t xml:space="preserve"> of a m</w:t>
      </w:r>
      <w:r w:rsidR="00CA0487" w:rsidRPr="00774C2E">
        <w:rPr>
          <w:sz w:val="25"/>
          <w:szCs w:val="25"/>
        </w:rPr>
        <w:t>eter with u</w:t>
      </w:r>
      <w:r w:rsidR="00D02B41" w:rsidRPr="00774C2E">
        <w:rPr>
          <w:sz w:val="25"/>
          <w:szCs w:val="25"/>
        </w:rPr>
        <w:t xml:space="preserve">nassigned </w:t>
      </w:r>
      <w:r w:rsidR="00CA0487" w:rsidRPr="00774C2E">
        <w:rPr>
          <w:sz w:val="25"/>
          <w:szCs w:val="25"/>
        </w:rPr>
        <w:t>e</w:t>
      </w:r>
      <w:r w:rsidR="00D02B41" w:rsidRPr="00774C2E">
        <w:rPr>
          <w:sz w:val="25"/>
          <w:szCs w:val="25"/>
        </w:rPr>
        <w:t xml:space="preserve">nergy </w:t>
      </w:r>
      <w:r w:rsidR="00CA0487" w:rsidRPr="00774C2E">
        <w:rPr>
          <w:sz w:val="25"/>
          <w:szCs w:val="25"/>
        </w:rPr>
        <w:t>u</w:t>
      </w:r>
      <w:r w:rsidR="00D02B41" w:rsidRPr="00774C2E">
        <w:rPr>
          <w:sz w:val="25"/>
          <w:szCs w:val="25"/>
        </w:rPr>
        <w:t>sage</w:t>
      </w:r>
      <w:r w:rsidR="00E26EBF" w:rsidRPr="00774C2E">
        <w:rPr>
          <w:sz w:val="25"/>
          <w:szCs w:val="25"/>
        </w:rPr>
        <w:t xml:space="preserve"> (UEU)</w:t>
      </w:r>
      <w:r w:rsidR="00CA0487" w:rsidRPr="00774C2E">
        <w:rPr>
          <w:sz w:val="25"/>
          <w:szCs w:val="25"/>
        </w:rPr>
        <w:t>:</w:t>
      </w:r>
    </w:p>
    <w:p w:rsidR="002F577A" w:rsidRDefault="00CA0487" w:rsidP="00D72692">
      <w:pPr>
        <w:pStyle w:val="NoSpacing"/>
        <w:numPr>
          <w:ilvl w:val="1"/>
          <w:numId w:val="2"/>
        </w:numPr>
        <w:spacing w:line="264" w:lineRule="auto"/>
        <w:ind w:left="2250" w:hanging="450"/>
        <w:rPr>
          <w:sz w:val="25"/>
          <w:szCs w:val="25"/>
        </w:rPr>
      </w:pPr>
      <w:r>
        <w:rPr>
          <w:sz w:val="25"/>
          <w:szCs w:val="25"/>
        </w:rPr>
        <w:t>Natural g</w:t>
      </w:r>
      <w:r w:rsidR="00D02B41" w:rsidRPr="00CA0487">
        <w:rPr>
          <w:sz w:val="25"/>
          <w:szCs w:val="25"/>
        </w:rPr>
        <w:t>as:</w:t>
      </w:r>
      <w:r w:rsidRPr="00CA0487">
        <w:rPr>
          <w:sz w:val="25"/>
          <w:szCs w:val="25"/>
        </w:rPr>
        <w:t xml:space="preserve"> </w:t>
      </w:r>
    </w:p>
    <w:p w:rsidR="002F577A" w:rsidRDefault="00E26EBF" w:rsidP="002F577A">
      <w:pPr>
        <w:pStyle w:val="NoSpacing"/>
        <w:numPr>
          <w:ilvl w:val="2"/>
          <w:numId w:val="2"/>
        </w:numPr>
        <w:spacing w:line="264" w:lineRule="auto"/>
        <w:ind w:left="2700" w:hanging="450"/>
        <w:rPr>
          <w:sz w:val="25"/>
          <w:szCs w:val="25"/>
        </w:rPr>
      </w:pPr>
      <w:r>
        <w:rPr>
          <w:sz w:val="25"/>
          <w:szCs w:val="25"/>
        </w:rPr>
        <w:t>A</w:t>
      </w:r>
      <w:r w:rsidR="007C4AF2">
        <w:rPr>
          <w:sz w:val="25"/>
          <w:szCs w:val="25"/>
        </w:rPr>
        <w:t xml:space="preserve"> </w:t>
      </w:r>
      <w:r w:rsidR="002F577A">
        <w:rPr>
          <w:sz w:val="25"/>
          <w:szCs w:val="25"/>
        </w:rPr>
        <w:t xml:space="preserve">letter </w:t>
      </w:r>
      <w:r w:rsidR="007C4AF2">
        <w:rPr>
          <w:sz w:val="25"/>
          <w:szCs w:val="25"/>
        </w:rPr>
        <w:t xml:space="preserve">is sent to the occupant of the location </w:t>
      </w:r>
      <w:r>
        <w:rPr>
          <w:sz w:val="25"/>
          <w:szCs w:val="25"/>
        </w:rPr>
        <w:t xml:space="preserve">if the cumulated usage reaches </w:t>
      </w:r>
      <w:r w:rsidR="00D02B41" w:rsidRPr="00CA0487">
        <w:rPr>
          <w:sz w:val="25"/>
          <w:szCs w:val="25"/>
        </w:rPr>
        <w:t>86 CCF</w:t>
      </w:r>
      <w:r w:rsidR="00D43D89">
        <w:rPr>
          <w:sz w:val="25"/>
          <w:szCs w:val="25"/>
        </w:rPr>
        <w:t>s</w:t>
      </w:r>
      <w:r w:rsidR="00D02B41" w:rsidRPr="00CA0487">
        <w:rPr>
          <w:sz w:val="25"/>
          <w:szCs w:val="25"/>
        </w:rPr>
        <w:t xml:space="preserve"> or </w:t>
      </w:r>
      <w:r>
        <w:rPr>
          <w:sz w:val="25"/>
          <w:szCs w:val="25"/>
        </w:rPr>
        <w:t>if the u</w:t>
      </w:r>
      <w:r w:rsidRPr="00D02B41">
        <w:rPr>
          <w:sz w:val="25"/>
          <w:szCs w:val="25"/>
        </w:rPr>
        <w:t xml:space="preserve">nassigned </w:t>
      </w:r>
      <w:r>
        <w:rPr>
          <w:sz w:val="25"/>
          <w:szCs w:val="25"/>
        </w:rPr>
        <w:t>e</w:t>
      </w:r>
      <w:r w:rsidRPr="00D02B41">
        <w:rPr>
          <w:sz w:val="25"/>
          <w:szCs w:val="25"/>
        </w:rPr>
        <w:t xml:space="preserve">nergy </w:t>
      </w:r>
      <w:r>
        <w:rPr>
          <w:sz w:val="25"/>
          <w:szCs w:val="25"/>
        </w:rPr>
        <w:t>u</w:t>
      </w:r>
      <w:r w:rsidRPr="00D02B41">
        <w:rPr>
          <w:sz w:val="25"/>
          <w:szCs w:val="25"/>
        </w:rPr>
        <w:t>sage</w:t>
      </w:r>
      <w:r w:rsidRPr="00CA0487">
        <w:rPr>
          <w:sz w:val="25"/>
          <w:szCs w:val="25"/>
        </w:rPr>
        <w:t xml:space="preserve"> </w:t>
      </w:r>
      <w:r>
        <w:rPr>
          <w:sz w:val="25"/>
          <w:szCs w:val="25"/>
        </w:rPr>
        <w:t xml:space="preserve">has been </w:t>
      </w:r>
      <w:r w:rsidR="00D02B41" w:rsidRPr="00CA0487">
        <w:rPr>
          <w:sz w:val="25"/>
          <w:szCs w:val="25"/>
        </w:rPr>
        <w:t>detect</w:t>
      </w:r>
      <w:r>
        <w:rPr>
          <w:sz w:val="25"/>
          <w:szCs w:val="25"/>
        </w:rPr>
        <w:t>ed for 270 days but the</w:t>
      </w:r>
      <w:r w:rsidR="00D02B41" w:rsidRPr="00CA0487">
        <w:rPr>
          <w:sz w:val="25"/>
          <w:szCs w:val="25"/>
        </w:rPr>
        <w:t xml:space="preserve"> </w:t>
      </w:r>
      <w:proofErr w:type="spellStart"/>
      <w:r w:rsidR="00D43D89" w:rsidRPr="00CA0487">
        <w:rPr>
          <w:sz w:val="25"/>
          <w:szCs w:val="25"/>
        </w:rPr>
        <w:t>86</w:t>
      </w:r>
      <w:r w:rsidR="00D43D89">
        <w:rPr>
          <w:sz w:val="25"/>
          <w:szCs w:val="25"/>
        </w:rPr>
        <w:softHyphen/>
      </w:r>
      <w:r w:rsidR="00D43D89" w:rsidRPr="00CA0487">
        <w:rPr>
          <w:sz w:val="25"/>
          <w:szCs w:val="25"/>
        </w:rPr>
        <w:t>CCF</w:t>
      </w:r>
      <w:proofErr w:type="spellEnd"/>
      <w:r w:rsidR="00D43D89" w:rsidRPr="00CA0487">
        <w:rPr>
          <w:sz w:val="25"/>
          <w:szCs w:val="25"/>
        </w:rPr>
        <w:t xml:space="preserve"> </w:t>
      </w:r>
      <w:r w:rsidR="00D02B41" w:rsidRPr="00CA0487">
        <w:rPr>
          <w:sz w:val="25"/>
          <w:szCs w:val="25"/>
        </w:rPr>
        <w:t>usage threshold is not reached.</w:t>
      </w:r>
      <w:r w:rsidRPr="00E26EBF">
        <w:rPr>
          <w:sz w:val="25"/>
          <w:szCs w:val="25"/>
        </w:rPr>
        <w:t xml:space="preserve"> </w:t>
      </w:r>
    </w:p>
    <w:p w:rsidR="00D43D89" w:rsidRDefault="002F577A" w:rsidP="002F577A">
      <w:pPr>
        <w:pStyle w:val="NoSpacing"/>
        <w:numPr>
          <w:ilvl w:val="2"/>
          <w:numId w:val="2"/>
        </w:numPr>
        <w:spacing w:line="264" w:lineRule="auto"/>
        <w:ind w:left="2700" w:hanging="450"/>
        <w:rPr>
          <w:sz w:val="25"/>
          <w:szCs w:val="25"/>
        </w:rPr>
      </w:pPr>
      <w:r>
        <w:rPr>
          <w:sz w:val="25"/>
          <w:szCs w:val="25"/>
        </w:rPr>
        <w:t>A</w:t>
      </w:r>
      <w:r w:rsidR="00D72692">
        <w:rPr>
          <w:sz w:val="25"/>
          <w:szCs w:val="25"/>
        </w:rPr>
        <w:t xml:space="preserve"> </w:t>
      </w:r>
      <w:r w:rsidR="00D72692" w:rsidRPr="00D72692">
        <w:rPr>
          <w:sz w:val="25"/>
          <w:szCs w:val="25"/>
        </w:rPr>
        <w:t xml:space="preserve">service notification </w:t>
      </w:r>
      <w:r w:rsidR="00D72692">
        <w:rPr>
          <w:sz w:val="25"/>
          <w:szCs w:val="25"/>
        </w:rPr>
        <w:t xml:space="preserve">is generated if the cumulated usage reaches </w:t>
      </w:r>
      <w:r w:rsidR="00D72692" w:rsidRPr="00D72692">
        <w:rPr>
          <w:sz w:val="25"/>
          <w:szCs w:val="25"/>
        </w:rPr>
        <w:t xml:space="preserve">100 CCFs </w:t>
      </w:r>
      <w:r w:rsidR="00D72692">
        <w:rPr>
          <w:sz w:val="25"/>
          <w:szCs w:val="25"/>
        </w:rPr>
        <w:t xml:space="preserve">or </w:t>
      </w:r>
      <w:r>
        <w:rPr>
          <w:sz w:val="25"/>
          <w:szCs w:val="25"/>
        </w:rPr>
        <w:t xml:space="preserve">it has been </w:t>
      </w:r>
      <w:r w:rsidR="00D72692" w:rsidRPr="00D72692">
        <w:rPr>
          <w:sz w:val="25"/>
          <w:szCs w:val="25"/>
        </w:rPr>
        <w:t xml:space="preserve">45 days since </w:t>
      </w:r>
      <w:r>
        <w:rPr>
          <w:sz w:val="25"/>
          <w:szCs w:val="25"/>
        </w:rPr>
        <w:t xml:space="preserve">the </w:t>
      </w:r>
      <w:r w:rsidR="00D72692" w:rsidRPr="00D72692">
        <w:rPr>
          <w:sz w:val="25"/>
          <w:szCs w:val="25"/>
        </w:rPr>
        <w:t>letter was sent</w:t>
      </w:r>
      <w:r w:rsidR="00D72692">
        <w:rPr>
          <w:sz w:val="25"/>
          <w:szCs w:val="25"/>
        </w:rPr>
        <w:t xml:space="preserve"> </w:t>
      </w:r>
      <w:r w:rsidR="00D0410E">
        <w:rPr>
          <w:sz w:val="25"/>
          <w:szCs w:val="25"/>
        </w:rPr>
        <w:t>(</w:t>
      </w:r>
      <w:r w:rsidR="007A6B1D">
        <w:rPr>
          <w:sz w:val="25"/>
          <w:szCs w:val="25"/>
        </w:rPr>
        <w:t>with no customer response</w:t>
      </w:r>
      <w:r w:rsidR="00D0410E">
        <w:rPr>
          <w:sz w:val="25"/>
          <w:szCs w:val="25"/>
        </w:rPr>
        <w:t>)</w:t>
      </w:r>
      <w:r w:rsidR="00D72692" w:rsidRPr="00D72692">
        <w:rPr>
          <w:sz w:val="25"/>
          <w:szCs w:val="25"/>
        </w:rPr>
        <w:t xml:space="preserve"> or </w:t>
      </w:r>
      <w:r w:rsidR="00DB16DF">
        <w:rPr>
          <w:sz w:val="25"/>
          <w:szCs w:val="25"/>
        </w:rPr>
        <w:t xml:space="preserve">it has been </w:t>
      </w:r>
      <w:r w:rsidR="00D72692" w:rsidRPr="00D72692">
        <w:rPr>
          <w:sz w:val="25"/>
          <w:szCs w:val="25"/>
        </w:rPr>
        <w:t xml:space="preserve">300 days </w:t>
      </w:r>
      <w:r w:rsidR="00DB16DF">
        <w:rPr>
          <w:sz w:val="25"/>
          <w:szCs w:val="25"/>
        </w:rPr>
        <w:t xml:space="preserve">since </w:t>
      </w:r>
      <w:r w:rsidR="00D72692">
        <w:rPr>
          <w:sz w:val="25"/>
          <w:szCs w:val="25"/>
        </w:rPr>
        <w:t xml:space="preserve">the initial </w:t>
      </w:r>
      <w:r w:rsidR="00D72692" w:rsidRPr="00D72692">
        <w:rPr>
          <w:sz w:val="25"/>
          <w:szCs w:val="25"/>
        </w:rPr>
        <w:t xml:space="preserve">detection if </w:t>
      </w:r>
      <w:r w:rsidR="00D0410E">
        <w:rPr>
          <w:sz w:val="25"/>
          <w:szCs w:val="25"/>
        </w:rPr>
        <w:t xml:space="preserve">the </w:t>
      </w:r>
      <w:r w:rsidR="00D43D89">
        <w:rPr>
          <w:sz w:val="25"/>
          <w:szCs w:val="25"/>
        </w:rPr>
        <w:t>100</w:t>
      </w:r>
      <w:r w:rsidR="00D43D89">
        <w:rPr>
          <w:sz w:val="25"/>
          <w:szCs w:val="25"/>
        </w:rPr>
        <w:noBreakHyphen/>
      </w:r>
      <w:proofErr w:type="spellStart"/>
      <w:r w:rsidR="00D43D89">
        <w:rPr>
          <w:sz w:val="25"/>
          <w:szCs w:val="25"/>
        </w:rPr>
        <w:t>CCF</w:t>
      </w:r>
      <w:proofErr w:type="spellEnd"/>
      <w:r w:rsidR="00D43D89">
        <w:rPr>
          <w:sz w:val="25"/>
          <w:szCs w:val="25"/>
        </w:rPr>
        <w:t xml:space="preserve"> </w:t>
      </w:r>
      <w:r w:rsidR="00D72692" w:rsidRPr="00D72692">
        <w:rPr>
          <w:sz w:val="25"/>
          <w:szCs w:val="25"/>
        </w:rPr>
        <w:t xml:space="preserve">usage threshold </w:t>
      </w:r>
      <w:r w:rsidR="00DB16DF">
        <w:rPr>
          <w:sz w:val="25"/>
          <w:szCs w:val="25"/>
        </w:rPr>
        <w:t xml:space="preserve">has </w:t>
      </w:r>
      <w:r w:rsidR="00D72692" w:rsidRPr="00D72692">
        <w:rPr>
          <w:sz w:val="25"/>
          <w:szCs w:val="25"/>
        </w:rPr>
        <w:t xml:space="preserve">not </w:t>
      </w:r>
      <w:r w:rsidR="00DB16DF">
        <w:rPr>
          <w:sz w:val="25"/>
          <w:szCs w:val="25"/>
        </w:rPr>
        <w:t xml:space="preserve">been </w:t>
      </w:r>
      <w:r w:rsidR="00D72692" w:rsidRPr="00D72692">
        <w:rPr>
          <w:sz w:val="25"/>
          <w:szCs w:val="25"/>
        </w:rPr>
        <w:t>reached.</w:t>
      </w:r>
    </w:p>
    <w:p w:rsidR="002F577A" w:rsidRDefault="00E26EBF" w:rsidP="002F577A">
      <w:pPr>
        <w:pStyle w:val="NoSpacing"/>
        <w:numPr>
          <w:ilvl w:val="1"/>
          <w:numId w:val="2"/>
        </w:numPr>
        <w:spacing w:line="264" w:lineRule="auto"/>
        <w:ind w:left="2250" w:hanging="450"/>
        <w:rPr>
          <w:sz w:val="25"/>
          <w:szCs w:val="25"/>
        </w:rPr>
      </w:pPr>
      <w:r w:rsidRPr="002F577A">
        <w:rPr>
          <w:sz w:val="25"/>
          <w:szCs w:val="25"/>
        </w:rPr>
        <w:t xml:space="preserve">Electric: </w:t>
      </w:r>
    </w:p>
    <w:p w:rsidR="00D86582" w:rsidRPr="00D86582" w:rsidRDefault="00D86582" w:rsidP="00D86582">
      <w:pPr>
        <w:pStyle w:val="NoSpacing"/>
        <w:spacing w:line="264" w:lineRule="auto"/>
        <w:ind w:left="2700"/>
        <w:rPr>
          <w:sz w:val="25"/>
          <w:szCs w:val="25"/>
          <w:u w:val="single"/>
        </w:rPr>
      </w:pPr>
      <w:r w:rsidRPr="00D86582">
        <w:rPr>
          <w:sz w:val="25"/>
          <w:szCs w:val="25"/>
          <w:u w:val="single"/>
        </w:rPr>
        <w:t xml:space="preserve">Residential customers </w:t>
      </w:r>
    </w:p>
    <w:p w:rsidR="002F577A" w:rsidRDefault="007C4AF2" w:rsidP="00D86582">
      <w:pPr>
        <w:pStyle w:val="NoSpacing"/>
        <w:numPr>
          <w:ilvl w:val="3"/>
          <w:numId w:val="2"/>
        </w:numPr>
        <w:spacing w:line="264" w:lineRule="auto"/>
        <w:ind w:left="3060"/>
        <w:rPr>
          <w:sz w:val="25"/>
          <w:szCs w:val="25"/>
        </w:rPr>
      </w:pPr>
      <w:r w:rsidRPr="002F577A">
        <w:rPr>
          <w:sz w:val="25"/>
          <w:szCs w:val="25"/>
        </w:rPr>
        <w:t>A letter is sent to the occupant of the location</w:t>
      </w:r>
      <w:r w:rsidR="00E26EBF" w:rsidRPr="002F577A">
        <w:rPr>
          <w:sz w:val="25"/>
          <w:szCs w:val="25"/>
        </w:rPr>
        <w:t xml:space="preserve"> if the cumulated usage reaches 425 KWH or if the unassigned energy usage has been detected for 270 days but the </w:t>
      </w:r>
      <w:r w:rsidR="00D43D89" w:rsidRPr="002F577A">
        <w:rPr>
          <w:sz w:val="25"/>
          <w:szCs w:val="25"/>
        </w:rPr>
        <w:t>425</w:t>
      </w:r>
      <w:r w:rsidR="00D43D89">
        <w:rPr>
          <w:sz w:val="25"/>
          <w:szCs w:val="25"/>
        </w:rPr>
        <w:noBreakHyphen/>
      </w:r>
      <w:r w:rsidR="00D43D89" w:rsidRPr="002F577A">
        <w:rPr>
          <w:sz w:val="25"/>
          <w:szCs w:val="25"/>
        </w:rPr>
        <w:t xml:space="preserve">KWH </w:t>
      </w:r>
      <w:r w:rsidR="00E26EBF" w:rsidRPr="002F577A">
        <w:rPr>
          <w:sz w:val="25"/>
          <w:szCs w:val="25"/>
        </w:rPr>
        <w:t xml:space="preserve">usage threshold </w:t>
      </w:r>
      <w:r w:rsidR="00DB16DF">
        <w:rPr>
          <w:sz w:val="25"/>
          <w:szCs w:val="25"/>
        </w:rPr>
        <w:t>has n</w:t>
      </w:r>
      <w:r w:rsidR="00E26EBF" w:rsidRPr="002F577A">
        <w:rPr>
          <w:sz w:val="25"/>
          <w:szCs w:val="25"/>
        </w:rPr>
        <w:t>ot</w:t>
      </w:r>
      <w:r w:rsidR="00DB16DF">
        <w:rPr>
          <w:sz w:val="25"/>
          <w:szCs w:val="25"/>
        </w:rPr>
        <w:t xml:space="preserve"> been</w:t>
      </w:r>
      <w:r w:rsidR="00E26EBF" w:rsidRPr="002F577A">
        <w:rPr>
          <w:sz w:val="25"/>
          <w:szCs w:val="25"/>
        </w:rPr>
        <w:t xml:space="preserve"> reached. </w:t>
      </w:r>
    </w:p>
    <w:p w:rsidR="00D86582" w:rsidRDefault="00D86582" w:rsidP="00D86582">
      <w:pPr>
        <w:pStyle w:val="NoSpacing"/>
        <w:numPr>
          <w:ilvl w:val="3"/>
          <w:numId w:val="2"/>
        </w:numPr>
        <w:spacing w:line="264" w:lineRule="auto"/>
        <w:ind w:left="3060"/>
        <w:rPr>
          <w:sz w:val="25"/>
          <w:szCs w:val="25"/>
        </w:rPr>
      </w:pPr>
      <w:r>
        <w:rPr>
          <w:sz w:val="25"/>
          <w:szCs w:val="25"/>
        </w:rPr>
        <w:t>A</w:t>
      </w:r>
      <w:r w:rsidR="002F577A">
        <w:rPr>
          <w:sz w:val="25"/>
          <w:szCs w:val="25"/>
        </w:rPr>
        <w:t xml:space="preserve"> service notification is created if </w:t>
      </w:r>
      <w:r w:rsidR="002F577A" w:rsidRPr="002F577A">
        <w:rPr>
          <w:sz w:val="25"/>
          <w:szCs w:val="25"/>
        </w:rPr>
        <w:t>the cumulated usage reaches</w:t>
      </w:r>
      <w:r w:rsidR="002F577A">
        <w:rPr>
          <w:sz w:val="25"/>
          <w:szCs w:val="25"/>
        </w:rPr>
        <w:t xml:space="preserve"> </w:t>
      </w:r>
      <w:r w:rsidR="002F577A" w:rsidRPr="002F577A">
        <w:rPr>
          <w:sz w:val="25"/>
          <w:szCs w:val="25"/>
        </w:rPr>
        <w:t xml:space="preserve">800 KWH </w:t>
      </w:r>
      <w:r w:rsidR="002F577A">
        <w:rPr>
          <w:sz w:val="25"/>
          <w:szCs w:val="25"/>
        </w:rPr>
        <w:t xml:space="preserve">or it has been </w:t>
      </w:r>
      <w:r w:rsidR="002F577A" w:rsidRPr="002F577A">
        <w:rPr>
          <w:sz w:val="25"/>
          <w:szCs w:val="25"/>
        </w:rPr>
        <w:t xml:space="preserve">45 days since </w:t>
      </w:r>
      <w:r>
        <w:rPr>
          <w:sz w:val="25"/>
          <w:szCs w:val="25"/>
        </w:rPr>
        <w:t xml:space="preserve">the </w:t>
      </w:r>
      <w:r w:rsidR="002F577A" w:rsidRPr="002F577A">
        <w:rPr>
          <w:sz w:val="25"/>
          <w:szCs w:val="25"/>
        </w:rPr>
        <w:t xml:space="preserve">letter was sent </w:t>
      </w:r>
      <w:r w:rsidR="00D0410E">
        <w:rPr>
          <w:sz w:val="25"/>
          <w:szCs w:val="25"/>
        </w:rPr>
        <w:t>(with</w:t>
      </w:r>
      <w:r>
        <w:rPr>
          <w:sz w:val="25"/>
          <w:szCs w:val="25"/>
        </w:rPr>
        <w:t xml:space="preserve"> no customer response</w:t>
      </w:r>
      <w:r w:rsidR="00D0410E">
        <w:rPr>
          <w:sz w:val="25"/>
          <w:szCs w:val="25"/>
        </w:rPr>
        <w:t>)</w:t>
      </w:r>
      <w:r>
        <w:rPr>
          <w:sz w:val="25"/>
          <w:szCs w:val="25"/>
        </w:rPr>
        <w:t xml:space="preserve"> </w:t>
      </w:r>
      <w:r w:rsidR="002F577A" w:rsidRPr="002F577A">
        <w:rPr>
          <w:sz w:val="25"/>
          <w:szCs w:val="25"/>
        </w:rPr>
        <w:t xml:space="preserve">or </w:t>
      </w:r>
      <w:r>
        <w:rPr>
          <w:sz w:val="25"/>
          <w:szCs w:val="25"/>
        </w:rPr>
        <w:t xml:space="preserve">it has been </w:t>
      </w:r>
      <w:r w:rsidR="002F577A" w:rsidRPr="002F577A">
        <w:rPr>
          <w:sz w:val="25"/>
          <w:szCs w:val="25"/>
        </w:rPr>
        <w:t xml:space="preserve">300 days from </w:t>
      </w:r>
      <w:r>
        <w:rPr>
          <w:sz w:val="25"/>
          <w:szCs w:val="25"/>
        </w:rPr>
        <w:t xml:space="preserve">initial </w:t>
      </w:r>
      <w:r w:rsidR="002F577A" w:rsidRPr="002F577A">
        <w:rPr>
          <w:sz w:val="25"/>
          <w:szCs w:val="25"/>
        </w:rPr>
        <w:t xml:space="preserve">detection </w:t>
      </w:r>
      <w:r>
        <w:rPr>
          <w:sz w:val="25"/>
          <w:szCs w:val="25"/>
        </w:rPr>
        <w:t xml:space="preserve">but the </w:t>
      </w:r>
      <w:r w:rsidR="00D43D89">
        <w:rPr>
          <w:sz w:val="25"/>
          <w:szCs w:val="25"/>
        </w:rPr>
        <w:t>800</w:t>
      </w:r>
      <w:r w:rsidR="00D43D89">
        <w:rPr>
          <w:sz w:val="25"/>
          <w:szCs w:val="25"/>
        </w:rPr>
        <w:noBreakHyphen/>
        <w:t xml:space="preserve">KWH </w:t>
      </w:r>
      <w:r w:rsidR="002F577A" w:rsidRPr="002F577A">
        <w:rPr>
          <w:sz w:val="25"/>
          <w:szCs w:val="25"/>
        </w:rPr>
        <w:t xml:space="preserve">usage threshold </w:t>
      </w:r>
      <w:r>
        <w:rPr>
          <w:sz w:val="25"/>
          <w:szCs w:val="25"/>
        </w:rPr>
        <w:t xml:space="preserve">has </w:t>
      </w:r>
      <w:r w:rsidR="002F577A" w:rsidRPr="002F577A">
        <w:rPr>
          <w:sz w:val="25"/>
          <w:szCs w:val="25"/>
        </w:rPr>
        <w:t>not</w:t>
      </w:r>
      <w:r>
        <w:rPr>
          <w:sz w:val="25"/>
          <w:szCs w:val="25"/>
        </w:rPr>
        <w:t xml:space="preserve"> been</w:t>
      </w:r>
      <w:r w:rsidR="002F577A" w:rsidRPr="002F577A">
        <w:rPr>
          <w:sz w:val="25"/>
          <w:szCs w:val="25"/>
        </w:rPr>
        <w:t xml:space="preserve"> reached. </w:t>
      </w:r>
    </w:p>
    <w:p w:rsidR="00D86582" w:rsidRPr="00D86582" w:rsidRDefault="008B0D82" w:rsidP="00D86582">
      <w:pPr>
        <w:pStyle w:val="NoSpacing"/>
        <w:spacing w:line="264" w:lineRule="auto"/>
        <w:ind w:left="2700"/>
        <w:rPr>
          <w:sz w:val="25"/>
          <w:szCs w:val="25"/>
          <w:u w:val="single"/>
        </w:rPr>
      </w:pPr>
      <w:r>
        <w:rPr>
          <w:sz w:val="25"/>
          <w:szCs w:val="25"/>
          <w:u w:val="single"/>
        </w:rPr>
        <w:t>C</w:t>
      </w:r>
      <w:r w:rsidR="00D86582" w:rsidRPr="00D86582">
        <w:rPr>
          <w:sz w:val="25"/>
          <w:szCs w:val="25"/>
          <w:u w:val="single"/>
        </w:rPr>
        <w:t>ommercial/industrial customers</w:t>
      </w:r>
    </w:p>
    <w:p w:rsidR="008B0D82" w:rsidRDefault="008B0D82" w:rsidP="003577D4">
      <w:pPr>
        <w:pStyle w:val="NoSpacing"/>
        <w:numPr>
          <w:ilvl w:val="3"/>
          <w:numId w:val="2"/>
        </w:numPr>
        <w:spacing w:line="264" w:lineRule="auto"/>
        <w:ind w:left="3060"/>
        <w:rPr>
          <w:sz w:val="25"/>
          <w:szCs w:val="25"/>
        </w:rPr>
      </w:pPr>
      <w:r>
        <w:rPr>
          <w:sz w:val="25"/>
          <w:szCs w:val="25"/>
        </w:rPr>
        <w:t>A letter</w:t>
      </w:r>
      <w:r w:rsidR="00D86582">
        <w:rPr>
          <w:sz w:val="25"/>
          <w:szCs w:val="25"/>
        </w:rPr>
        <w:t xml:space="preserve"> is created if </w:t>
      </w:r>
      <w:r w:rsidR="00D86582" w:rsidRPr="002F577A">
        <w:rPr>
          <w:sz w:val="25"/>
          <w:szCs w:val="25"/>
        </w:rPr>
        <w:t>the cumulated usage reaches</w:t>
      </w:r>
      <w:r w:rsidR="00D86582">
        <w:rPr>
          <w:sz w:val="25"/>
          <w:szCs w:val="25"/>
        </w:rPr>
        <w:t xml:space="preserve"> </w:t>
      </w:r>
      <w:r w:rsidR="002F577A" w:rsidRPr="002F577A">
        <w:rPr>
          <w:sz w:val="25"/>
          <w:szCs w:val="25"/>
        </w:rPr>
        <w:t>6</w:t>
      </w:r>
      <w:r w:rsidR="00373CEA">
        <w:rPr>
          <w:sz w:val="25"/>
          <w:szCs w:val="25"/>
        </w:rPr>
        <w:t>,</w:t>
      </w:r>
      <w:r w:rsidR="002F577A" w:rsidRPr="002F577A">
        <w:rPr>
          <w:sz w:val="25"/>
          <w:szCs w:val="25"/>
        </w:rPr>
        <w:t>000 KWH</w:t>
      </w:r>
      <w:r>
        <w:rPr>
          <w:sz w:val="25"/>
          <w:szCs w:val="25"/>
        </w:rPr>
        <w:t xml:space="preserve"> or</w:t>
      </w:r>
      <w:r w:rsidR="002F577A" w:rsidRPr="002F577A">
        <w:rPr>
          <w:sz w:val="25"/>
          <w:szCs w:val="25"/>
        </w:rPr>
        <w:t xml:space="preserve"> </w:t>
      </w:r>
      <w:r>
        <w:rPr>
          <w:sz w:val="25"/>
          <w:szCs w:val="25"/>
        </w:rPr>
        <w:t xml:space="preserve">it has been </w:t>
      </w:r>
      <w:r w:rsidR="002F577A" w:rsidRPr="002F577A">
        <w:rPr>
          <w:sz w:val="25"/>
          <w:szCs w:val="25"/>
        </w:rPr>
        <w:t xml:space="preserve">270 days </w:t>
      </w:r>
      <w:r>
        <w:rPr>
          <w:sz w:val="25"/>
          <w:szCs w:val="25"/>
        </w:rPr>
        <w:t xml:space="preserve">since the initial </w:t>
      </w:r>
      <w:r w:rsidR="002F577A" w:rsidRPr="002F577A">
        <w:rPr>
          <w:sz w:val="25"/>
          <w:szCs w:val="25"/>
        </w:rPr>
        <w:t xml:space="preserve">detection </w:t>
      </w:r>
      <w:r>
        <w:rPr>
          <w:sz w:val="25"/>
          <w:szCs w:val="25"/>
        </w:rPr>
        <w:t xml:space="preserve">but </w:t>
      </w:r>
      <w:r w:rsidR="00373CEA">
        <w:rPr>
          <w:sz w:val="25"/>
          <w:szCs w:val="25"/>
        </w:rPr>
        <w:t xml:space="preserve">the </w:t>
      </w:r>
      <w:r w:rsidR="00D43D89" w:rsidRPr="002F577A">
        <w:rPr>
          <w:sz w:val="25"/>
          <w:szCs w:val="25"/>
        </w:rPr>
        <w:t>6</w:t>
      </w:r>
      <w:r w:rsidR="00D43D89">
        <w:rPr>
          <w:sz w:val="25"/>
          <w:szCs w:val="25"/>
        </w:rPr>
        <w:t>,</w:t>
      </w:r>
      <w:r w:rsidR="00D43D89" w:rsidRPr="002F577A">
        <w:rPr>
          <w:sz w:val="25"/>
          <w:szCs w:val="25"/>
        </w:rPr>
        <w:t>000</w:t>
      </w:r>
      <w:r w:rsidR="00D43D89">
        <w:rPr>
          <w:sz w:val="25"/>
          <w:szCs w:val="25"/>
        </w:rPr>
        <w:noBreakHyphen/>
      </w:r>
      <w:r w:rsidR="00D43D89" w:rsidRPr="002F577A">
        <w:rPr>
          <w:sz w:val="25"/>
          <w:szCs w:val="25"/>
        </w:rPr>
        <w:t>KWH</w:t>
      </w:r>
      <w:r w:rsidR="00D43D89">
        <w:rPr>
          <w:sz w:val="25"/>
          <w:szCs w:val="25"/>
        </w:rPr>
        <w:t xml:space="preserve"> </w:t>
      </w:r>
      <w:r w:rsidR="002F577A" w:rsidRPr="002F577A">
        <w:rPr>
          <w:sz w:val="25"/>
          <w:szCs w:val="25"/>
        </w:rPr>
        <w:t xml:space="preserve">usage threshold </w:t>
      </w:r>
      <w:r>
        <w:rPr>
          <w:sz w:val="25"/>
          <w:szCs w:val="25"/>
        </w:rPr>
        <w:t xml:space="preserve">has </w:t>
      </w:r>
      <w:r w:rsidR="002F577A" w:rsidRPr="002F577A">
        <w:rPr>
          <w:sz w:val="25"/>
          <w:szCs w:val="25"/>
        </w:rPr>
        <w:t xml:space="preserve">not </w:t>
      </w:r>
      <w:r>
        <w:rPr>
          <w:sz w:val="25"/>
          <w:szCs w:val="25"/>
        </w:rPr>
        <w:t xml:space="preserve">been </w:t>
      </w:r>
      <w:r w:rsidR="002F577A" w:rsidRPr="002F577A">
        <w:rPr>
          <w:sz w:val="25"/>
          <w:szCs w:val="25"/>
        </w:rPr>
        <w:t xml:space="preserve">reached. </w:t>
      </w:r>
    </w:p>
    <w:p w:rsidR="001572DC" w:rsidRPr="00774C2E" w:rsidRDefault="00373CEA" w:rsidP="00FB1AEE">
      <w:pPr>
        <w:pStyle w:val="NoSpacing"/>
        <w:numPr>
          <w:ilvl w:val="0"/>
          <w:numId w:val="1"/>
        </w:numPr>
        <w:spacing w:line="264" w:lineRule="auto"/>
        <w:rPr>
          <w:b/>
          <w:sz w:val="25"/>
          <w:szCs w:val="25"/>
        </w:rPr>
      </w:pPr>
      <w:r w:rsidRPr="00FB1AEE">
        <w:rPr>
          <w:b/>
          <w:sz w:val="25"/>
          <w:szCs w:val="25"/>
        </w:rPr>
        <w:lastRenderedPageBreak/>
        <w:t xml:space="preserve">A service notification is created if the cumulated usage is more than </w:t>
      </w:r>
      <w:r w:rsidR="002F577A" w:rsidRPr="00FB1AEE">
        <w:rPr>
          <w:b/>
          <w:sz w:val="25"/>
          <w:szCs w:val="25"/>
        </w:rPr>
        <w:t>7</w:t>
      </w:r>
      <w:r w:rsidRPr="00FB1AEE">
        <w:rPr>
          <w:b/>
          <w:sz w:val="25"/>
          <w:szCs w:val="25"/>
        </w:rPr>
        <w:t>,</w:t>
      </w:r>
      <w:r w:rsidR="002F577A" w:rsidRPr="00FB1AEE">
        <w:rPr>
          <w:b/>
          <w:sz w:val="25"/>
          <w:szCs w:val="25"/>
        </w:rPr>
        <w:t xml:space="preserve">150 KWH </w:t>
      </w:r>
      <w:r w:rsidRPr="00FB1AEE">
        <w:rPr>
          <w:b/>
          <w:sz w:val="25"/>
          <w:szCs w:val="25"/>
        </w:rPr>
        <w:t xml:space="preserve">or it has been </w:t>
      </w:r>
      <w:r w:rsidR="002F577A" w:rsidRPr="00FB1AEE">
        <w:rPr>
          <w:b/>
          <w:sz w:val="25"/>
          <w:szCs w:val="25"/>
        </w:rPr>
        <w:t xml:space="preserve">45 days since </w:t>
      </w:r>
      <w:r w:rsidRPr="00FB1AEE">
        <w:rPr>
          <w:b/>
          <w:sz w:val="25"/>
          <w:szCs w:val="25"/>
        </w:rPr>
        <w:t xml:space="preserve">the </w:t>
      </w:r>
      <w:r w:rsidR="002F577A" w:rsidRPr="00FB1AEE">
        <w:rPr>
          <w:b/>
          <w:sz w:val="25"/>
          <w:szCs w:val="25"/>
        </w:rPr>
        <w:t xml:space="preserve">letter was sent </w:t>
      </w:r>
      <w:r w:rsidR="00D0410E" w:rsidRPr="00FB1AEE">
        <w:rPr>
          <w:b/>
          <w:sz w:val="25"/>
          <w:szCs w:val="25"/>
        </w:rPr>
        <w:t>(and</w:t>
      </w:r>
      <w:r w:rsidRPr="00FB1AEE">
        <w:rPr>
          <w:b/>
          <w:sz w:val="25"/>
          <w:szCs w:val="25"/>
        </w:rPr>
        <w:t xml:space="preserve"> no customer response</w:t>
      </w:r>
      <w:r w:rsidR="00D0410E" w:rsidRPr="00FB1AEE">
        <w:rPr>
          <w:b/>
          <w:sz w:val="25"/>
          <w:szCs w:val="25"/>
        </w:rPr>
        <w:t xml:space="preserve"> has been received)</w:t>
      </w:r>
      <w:r w:rsidRPr="00FB1AEE">
        <w:rPr>
          <w:b/>
          <w:sz w:val="25"/>
          <w:szCs w:val="25"/>
        </w:rPr>
        <w:t xml:space="preserve"> </w:t>
      </w:r>
      <w:r w:rsidR="002F577A" w:rsidRPr="00FB1AEE">
        <w:rPr>
          <w:b/>
          <w:sz w:val="25"/>
          <w:szCs w:val="25"/>
        </w:rPr>
        <w:t xml:space="preserve">or </w:t>
      </w:r>
      <w:r w:rsidRPr="00FB1AEE">
        <w:rPr>
          <w:b/>
          <w:sz w:val="25"/>
          <w:szCs w:val="25"/>
        </w:rPr>
        <w:t xml:space="preserve">it has been </w:t>
      </w:r>
      <w:r w:rsidR="002F577A" w:rsidRPr="00FB1AEE">
        <w:rPr>
          <w:b/>
          <w:sz w:val="25"/>
          <w:szCs w:val="25"/>
        </w:rPr>
        <w:t xml:space="preserve">300 days </w:t>
      </w:r>
      <w:r w:rsidRPr="00FB1AEE">
        <w:rPr>
          <w:b/>
          <w:sz w:val="25"/>
          <w:szCs w:val="25"/>
        </w:rPr>
        <w:t xml:space="preserve">since the initial </w:t>
      </w:r>
      <w:r w:rsidR="002F577A" w:rsidRPr="00FB1AEE">
        <w:rPr>
          <w:b/>
          <w:sz w:val="25"/>
          <w:szCs w:val="25"/>
        </w:rPr>
        <w:t xml:space="preserve">detection </w:t>
      </w:r>
      <w:r w:rsidRPr="00FB1AEE">
        <w:rPr>
          <w:b/>
          <w:sz w:val="25"/>
          <w:szCs w:val="25"/>
        </w:rPr>
        <w:t>but the</w:t>
      </w:r>
      <w:r w:rsidR="002F577A" w:rsidRPr="00FB1AEE">
        <w:rPr>
          <w:b/>
          <w:sz w:val="25"/>
          <w:szCs w:val="25"/>
        </w:rPr>
        <w:t xml:space="preserve"> </w:t>
      </w:r>
      <w:r w:rsidR="00D43D89" w:rsidRPr="00FB1AEE">
        <w:rPr>
          <w:b/>
          <w:sz w:val="25"/>
          <w:szCs w:val="25"/>
        </w:rPr>
        <w:t>7,150</w:t>
      </w:r>
      <w:r w:rsidR="00D43D89" w:rsidRPr="00FB1AEE">
        <w:rPr>
          <w:b/>
          <w:sz w:val="25"/>
          <w:szCs w:val="25"/>
        </w:rPr>
        <w:noBreakHyphen/>
        <w:t xml:space="preserve">KWH </w:t>
      </w:r>
      <w:r w:rsidR="002F577A" w:rsidRPr="00FB1AEE">
        <w:rPr>
          <w:b/>
          <w:sz w:val="25"/>
          <w:szCs w:val="25"/>
        </w:rPr>
        <w:t xml:space="preserve">usage threshold </w:t>
      </w:r>
      <w:r w:rsidR="00D0410E" w:rsidRPr="00FB1AEE">
        <w:rPr>
          <w:b/>
          <w:sz w:val="25"/>
          <w:szCs w:val="25"/>
        </w:rPr>
        <w:t xml:space="preserve">has </w:t>
      </w:r>
      <w:r w:rsidR="002F577A" w:rsidRPr="00FB1AEE">
        <w:rPr>
          <w:b/>
          <w:sz w:val="25"/>
          <w:szCs w:val="25"/>
        </w:rPr>
        <w:t xml:space="preserve">not </w:t>
      </w:r>
      <w:r w:rsidR="00D0410E" w:rsidRPr="00FB1AEE">
        <w:rPr>
          <w:b/>
          <w:sz w:val="25"/>
          <w:szCs w:val="25"/>
        </w:rPr>
        <w:t xml:space="preserve">been </w:t>
      </w:r>
      <w:proofErr w:type="spellStart"/>
      <w:r w:rsidR="002F577A" w:rsidRPr="00FB1AEE">
        <w:rPr>
          <w:b/>
          <w:sz w:val="25"/>
          <w:szCs w:val="25"/>
        </w:rPr>
        <w:t>reached.</w:t>
      </w:r>
      <w:r w:rsidR="001572DC" w:rsidRPr="00774C2E">
        <w:rPr>
          <w:b/>
          <w:sz w:val="25"/>
          <w:szCs w:val="25"/>
        </w:rPr>
        <w:t>Does</w:t>
      </w:r>
      <w:proofErr w:type="spellEnd"/>
      <w:r w:rsidR="001572DC" w:rsidRPr="00774C2E">
        <w:rPr>
          <w:b/>
          <w:sz w:val="25"/>
          <w:szCs w:val="25"/>
        </w:rPr>
        <w:t xml:space="preserve"> the company have specific goals regarding the identification and resolution of stopped meters and unidentified energy usage meters?</w:t>
      </w:r>
    </w:p>
    <w:p w:rsidR="0084120F" w:rsidRDefault="0084120F" w:rsidP="0005556E">
      <w:pPr>
        <w:pStyle w:val="NoSpacing"/>
        <w:spacing w:line="264" w:lineRule="auto"/>
        <w:ind w:left="720"/>
        <w:rPr>
          <w:sz w:val="25"/>
          <w:szCs w:val="25"/>
          <w:u w:val="single"/>
        </w:rPr>
      </w:pPr>
    </w:p>
    <w:p w:rsidR="0005556E" w:rsidRDefault="0005556E" w:rsidP="0005556E">
      <w:pPr>
        <w:pStyle w:val="NoSpacing"/>
        <w:spacing w:line="264" w:lineRule="auto"/>
        <w:ind w:left="720"/>
        <w:rPr>
          <w:sz w:val="25"/>
          <w:szCs w:val="25"/>
          <w:u w:val="single"/>
        </w:rPr>
      </w:pPr>
      <w:r w:rsidRPr="00794D23">
        <w:rPr>
          <w:sz w:val="25"/>
          <w:szCs w:val="25"/>
          <w:u w:val="single"/>
        </w:rPr>
        <w:t>PSE Response:</w:t>
      </w:r>
    </w:p>
    <w:p w:rsidR="00FB1AEE" w:rsidRPr="00794D23" w:rsidRDefault="00FB1AEE" w:rsidP="0005556E">
      <w:pPr>
        <w:pStyle w:val="NoSpacing"/>
        <w:spacing w:line="264" w:lineRule="auto"/>
        <w:ind w:left="720"/>
        <w:rPr>
          <w:sz w:val="25"/>
          <w:szCs w:val="25"/>
          <w:u w:val="single"/>
        </w:rPr>
      </w:pPr>
    </w:p>
    <w:p w:rsidR="00C95FF1" w:rsidRPr="00C95FF1" w:rsidRDefault="00537CA1" w:rsidP="00C95FF1">
      <w:pPr>
        <w:pStyle w:val="NoSpacing"/>
        <w:spacing w:line="264" w:lineRule="auto"/>
        <w:ind w:left="720"/>
        <w:rPr>
          <w:sz w:val="25"/>
          <w:szCs w:val="25"/>
        </w:rPr>
      </w:pPr>
      <w:r>
        <w:rPr>
          <w:sz w:val="25"/>
          <w:szCs w:val="25"/>
        </w:rPr>
        <w:t xml:space="preserve">PSE’s </w:t>
      </w:r>
      <w:r w:rsidR="00DB16DF">
        <w:rPr>
          <w:sz w:val="25"/>
          <w:szCs w:val="25"/>
        </w:rPr>
        <w:t xml:space="preserve">current </w:t>
      </w:r>
      <w:r>
        <w:rPr>
          <w:sz w:val="25"/>
          <w:szCs w:val="25"/>
        </w:rPr>
        <w:t>goals for m</w:t>
      </w:r>
      <w:r w:rsidR="00C95FF1" w:rsidRPr="00C95FF1">
        <w:rPr>
          <w:sz w:val="25"/>
          <w:szCs w:val="25"/>
        </w:rPr>
        <w:t xml:space="preserve">eter and </w:t>
      </w:r>
      <w:r>
        <w:rPr>
          <w:sz w:val="25"/>
          <w:szCs w:val="25"/>
        </w:rPr>
        <w:t>b</w:t>
      </w:r>
      <w:r w:rsidR="00C95FF1" w:rsidRPr="00C95FF1">
        <w:rPr>
          <w:sz w:val="25"/>
          <w:szCs w:val="25"/>
        </w:rPr>
        <w:t xml:space="preserve">illing </w:t>
      </w:r>
      <w:r>
        <w:rPr>
          <w:sz w:val="25"/>
          <w:szCs w:val="25"/>
        </w:rPr>
        <w:t>p</w:t>
      </w:r>
      <w:r w:rsidR="00C95FF1" w:rsidRPr="00C95FF1">
        <w:rPr>
          <w:sz w:val="25"/>
          <w:szCs w:val="25"/>
        </w:rPr>
        <w:t>erformance</w:t>
      </w:r>
      <w:r>
        <w:rPr>
          <w:sz w:val="25"/>
          <w:szCs w:val="25"/>
        </w:rPr>
        <w:t xml:space="preserve"> are:</w:t>
      </w:r>
    </w:p>
    <w:p w:rsidR="00C95FF1" w:rsidRPr="00C95FF1" w:rsidRDefault="00C95FF1" w:rsidP="00537CA1">
      <w:pPr>
        <w:pStyle w:val="NoSpacing"/>
        <w:numPr>
          <w:ilvl w:val="0"/>
          <w:numId w:val="2"/>
        </w:numPr>
        <w:spacing w:line="264" w:lineRule="auto"/>
        <w:ind w:left="1440" w:hanging="720"/>
        <w:rPr>
          <w:sz w:val="25"/>
          <w:szCs w:val="25"/>
        </w:rPr>
      </w:pPr>
      <w:r w:rsidRPr="00C95FF1">
        <w:rPr>
          <w:sz w:val="25"/>
          <w:szCs w:val="25"/>
        </w:rPr>
        <w:t xml:space="preserve">PSE will identify and correct 98 percent of all stopped meter and unassigned energy usage meter problems for both gas and electric meters within 12 months from initial occurrence of the problem.   </w:t>
      </w:r>
    </w:p>
    <w:p w:rsidR="00537CA1" w:rsidRDefault="00C95FF1" w:rsidP="00537CA1">
      <w:pPr>
        <w:pStyle w:val="NoSpacing"/>
        <w:numPr>
          <w:ilvl w:val="0"/>
          <w:numId w:val="2"/>
        </w:numPr>
        <w:spacing w:line="264" w:lineRule="auto"/>
        <w:ind w:left="1440" w:hanging="720"/>
        <w:rPr>
          <w:sz w:val="25"/>
          <w:szCs w:val="25"/>
        </w:rPr>
      </w:pPr>
      <w:r w:rsidRPr="00C95FF1">
        <w:rPr>
          <w:sz w:val="25"/>
          <w:szCs w:val="25"/>
        </w:rPr>
        <w:t xml:space="preserve">PSE will identify and correct all stopped meter and unassigned energy problems for both gas and electric meters within 24 months from the initial problem.  </w:t>
      </w:r>
    </w:p>
    <w:p w:rsidR="001572DC" w:rsidRPr="00FB1AEE" w:rsidRDefault="001572DC" w:rsidP="001572DC">
      <w:pPr>
        <w:pStyle w:val="NoSpacing"/>
        <w:numPr>
          <w:ilvl w:val="0"/>
          <w:numId w:val="1"/>
        </w:numPr>
        <w:spacing w:line="264" w:lineRule="auto"/>
        <w:rPr>
          <w:b/>
          <w:sz w:val="25"/>
          <w:szCs w:val="25"/>
        </w:rPr>
      </w:pPr>
      <w:r w:rsidRPr="00FB1AEE">
        <w:rPr>
          <w:b/>
          <w:sz w:val="25"/>
          <w:szCs w:val="25"/>
        </w:rPr>
        <w:t>What types of reports does the company generate to help identify stopped meter and unidentified usage meter problems?</w:t>
      </w:r>
    </w:p>
    <w:p w:rsidR="0084120F" w:rsidRPr="00FB1AEE" w:rsidRDefault="0084120F" w:rsidP="0005556E">
      <w:pPr>
        <w:pStyle w:val="NoSpacing"/>
        <w:spacing w:line="264" w:lineRule="auto"/>
        <w:ind w:left="720"/>
        <w:rPr>
          <w:sz w:val="25"/>
          <w:szCs w:val="25"/>
          <w:u w:val="single"/>
        </w:rPr>
      </w:pPr>
    </w:p>
    <w:p w:rsidR="0005556E" w:rsidRPr="00FB1AEE" w:rsidRDefault="0005556E" w:rsidP="0005556E">
      <w:pPr>
        <w:pStyle w:val="NoSpacing"/>
        <w:spacing w:line="264" w:lineRule="auto"/>
        <w:ind w:left="720"/>
        <w:rPr>
          <w:sz w:val="25"/>
          <w:szCs w:val="25"/>
          <w:u w:val="single"/>
        </w:rPr>
      </w:pPr>
      <w:r w:rsidRPr="00FB1AEE">
        <w:rPr>
          <w:sz w:val="25"/>
          <w:szCs w:val="25"/>
          <w:u w:val="single"/>
        </w:rPr>
        <w:t>PSE Response:</w:t>
      </w:r>
    </w:p>
    <w:p w:rsidR="00FB1AEE" w:rsidRPr="00FB1AEE" w:rsidRDefault="00FB1AEE" w:rsidP="0005556E">
      <w:pPr>
        <w:pStyle w:val="NoSpacing"/>
        <w:spacing w:line="264" w:lineRule="auto"/>
        <w:ind w:left="720"/>
        <w:rPr>
          <w:sz w:val="25"/>
          <w:szCs w:val="25"/>
          <w:u w:val="single"/>
        </w:rPr>
      </w:pPr>
    </w:p>
    <w:p w:rsidR="00753CCF" w:rsidRPr="00FB1AEE" w:rsidRDefault="00774C2E" w:rsidP="00753CCF">
      <w:pPr>
        <w:ind w:left="720"/>
        <w:rPr>
          <w:sz w:val="25"/>
          <w:szCs w:val="25"/>
        </w:rPr>
      </w:pPr>
      <w:r w:rsidRPr="00FB1AEE">
        <w:rPr>
          <w:sz w:val="25"/>
          <w:szCs w:val="25"/>
        </w:rPr>
        <w:t xml:space="preserve">PSE has several tools to assist in the identification of </w:t>
      </w:r>
      <w:r w:rsidR="00794D23" w:rsidRPr="00FB1AEE">
        <w:rPr>
          <w:sz w:val="25"/>
          <w:szCs w:val="25"/>
        </w:rPr>
        <w:t xml:space="preserve">stopped and </w:t>
      </w:r>
      <w:proofErr w:type="spellStart"/>
      <w:r w:rsidR="00794D23" w:rsidRPr="00FB1AEE">
        <w:rPr>
          <w:sz w:val="25"/>
          <w:szCs w:val="25"/>
        </w:rPr>
        <w:t>UEU</w:t>
      </w:r>
      <w:proofErr w:type="spellEnd"/>
      <w:r w:rsidR="00794D23" w:rsidRPr="00FB1AEE">
        <w:rPr>
          <w:sz w:val="25"/>
          <w:szCs w:val="25"/>
        </w:rPr>
        <w:t xml:space="preserve"> meters</w:t>
      </w:r>
      <w:r w:rsidR="00753CCF" w:rsidRPr="00FB1AEE">
        <w:rPr>
          <w:sz w:val="25"/>
          <w:szCs w:val="25"/>
        </w:rPr>
        <w:t xml:space="preserve"> as discussed in </w:t>
      </w:r>
      <w:r w:rsidR="00753CCF" w:rsidRPr="00FB1AEE">
        <w:rPr>
          <w:sz w:val="25"/>
          <w:szCs w:val="25"/>
        </w:rPr>
        <w:t>PSE’s response to Question No. 4</w:t>
      </w:r>
      <w:r w:rsidR="00753CCF" w:rsidRPr="00FB1AEE">
        <w:rPr>
          <w:sz w:val="25"/>
          <w:szCs w:val="25"/>
        </w:rPr>
        <w:t xml:space="preserve"> above</w:t>
      </w:r>
      <w:r w:rsidRPr="00FB1AEE">
        <w:rPr>
          <w:sz w:val="25"/>
          <w:szCs w:val="25"/>
        </w:rPr>
        <w:t>.</w:t>
      </w:r>
    </w:p>
    <w:p w:rsidR="00753CCF" w:rsidRPr="00FB1AEE" w:rsidRDefault="00753CCF" w:rsidP="00753CCF">
      <w:pPr>
        <w:ind w:left="720"/>
        <w:rPr>
          <w:sz w:val="25"/>
          <w:szCs w:val="25"/>
        </w:rPr>
      </w:pPr>
    </w:p>
    <w:p w:rsidR="00497569" w:rsidRPr="00FB1AEE" w:rsidRDefault="0045520C" w:rsidP="0034002F">
      <w:pPr>
        <w:rPr>
          <w:sz w:val="25"/>
          <w:szCs w:val="25"/>
        </w:rPr>
      </w:pPr>
      <w:r w:rsidRPr="00FB1AEE">
        <w:rPr>
          <w:sz w:val="25"/>
          <w:szCs w:val="25"/>
        </w:rPr>
        <w:t xml:space="preserve">PSE appreciates the opportunity to provide responses to the questions identified in the </w:t>
      </w:r>
      <w:r w:rsidR="00D0410E" w:rsidRPr="00FB1AEE">
        <w:rPr>
          <w:sz w:val="25"/>
          <w:szCs w:val="25"/>
        </w:rPr>
        <w:t xml:space="preserve">Commission’s </w:t>
      </w:r>
      <w:r w:rsidRPr="00FB1AEE">
        <w:rPr>
          <w:sz w:val="25"/>
          <w:szCs w:val="25"/>
        </w:rPr>
        <w:t xml:space="preserve">Notice of Opportunity to File Written Comments.  Please contact </w:t>
      </w:r>
      <w:r w:rsidR="00B56872" w:rsidRPr="00FB1AEE">
        <w:rPr>
          <w:sz w:val="25"/>
          <w:szCs w:val="25"/>
        </w:rPr>
        <w:t xml:space="preserve">Mei Cass at (425) 462-3800 or </w:t>
      </w:r>
      <w:r w:rsidRPr="00FB1AEE">
        <w:rPr>
          <w:sz w:val="25"/>
          <w:szCs w:val="25"/>
        </w:rPr>
        <w:t xml:space="preserve">Kathie Barnard </w:t>
      </w:r>
      <w:r w:rsidR="00497569" w:rsidRPr="00FB1AEE">
        <w:rPr>
          <w:sz w:val="25"/>
          <w:szCs w:val="25"/>
        </w:rPr>
        <w:t xml:space="preserve">at </w:t>
      </w:r>
      <w:r w:rsidRPr="00FB1AEE">
        <w:rPr>
          <w:sz w:val="25"/>
          <w:szCs w:val="25"/>
        </w:rPr>
        <w:t>(425)</w:t>
      </w:r>
      <w:r w:rsidR="00497569" w:rsidRPr="00FB1AEE">
        <w:rPr>
          <w:sz w:val="25"/>
          <w:szCs w:val="25"/>
        </w:rPr>
        <w:t> </w:t>
      </w:r>
      <w:r w:rsidRPr="00FB1AEE">
        <w:rPr>
          <w:sz w:val="25"/>
          <w:szCs w:val="25"/>
        </w:rPr>
        <w:t xml:space="preserve">462-3716 </w:t>
      </w:r>
      <w:r w:rsidR="00E83B79" w:rsidRPr="00FB1AEE">
        <w:rPr>
          <w:sz w:val="25"/>
          <w:szCs w:val="25"/>
        </w:rPr>
        <w:t>for additional information about this filing.  If you have any other questions please contact me at (425) 456 2110.</w:t>
      </w:r>
    </w:p>
    <w:p w:rsidR="00497569" w:rsidRPr="00FB1AEE" w:rsidRDefault="00497569" w:rsidP="0045520C">
      <w:pPr>
        <w:pStyle w:val="LetterSignature"/>
        <w:ind w:left="4320"/>
        <w:rPr>
          <w:sz w:val="25"/>
          <w:szCs w:val="25"/>
        </w:rPr>
      </w:pPr>
    </w:p>
    <w:p w:rsidR="00A817FD" w:rsidRPr="00FB1AEE" w:rsidRDefault="00A817FD" w:rsidP="0045520C">
      <w:pPr>
        <w:pStyle w:val="LetterSignature"/>
        <w:ind w:left="4320"/>
        <w:rPr>
          <w:sz w:val="25"/>
          <w:szCs w:val="25"/>
        </w:rPr>
      </w:pPr>
    </w:p>
    <w:p w:rsidR="00A817FD" w:rsidRPr="00FB1AEE" w:rsidRDefault="00A817FD" w:rsidP="0045520C">
      <w:pPr>
        <w:pStyle w:val="LetterSignature"/>
        <w:ind w:left="4320"/>
        <w:rPr>
          <w:sz w:val="25"/>
          <w:szCs w:val="25"/>
        </w:rPr>
      </w:pPr>
    </w:p>
    <w:p w:rsidR="0034002F" w:rsidRPr="00FB1AEE" w:rsidRDefault="0034002F" w:rsidP="0045520C">
      <w:pPr>
        <w:pStyle w:val="LetterSignature"/>
        <w:ind w:left="4320"/>
        <w:rPr>
          <w:sz w:val="25"/>
          <w:szCs w:val="25"/>
        </w:rPr>
      </w:pPr>
    </w:p>
    <w:p w:rsidR="00497569" w:rsidRPr="00FB1AEE" w:rsidRDefault="00497569" w:rsidP="0045520C">
      <w:pPr>
        <w:pStyle w:val="LetterSignature"/>
        <w:ind w:left="4320"/>
        <w:rPr>
          <w:sz w:val="25"/>
          <w:szCs w:val="25"/>
        </w:rPr>
      </w:pPr>
    </w:p>
    <w:p w:rsidR="0045520C" w:rsidRPr="00FB1AEE" w:rsidRDefault="0045520C" w:rsidP="0045520C">
      <w:pPr>
        <w:pStyle w:val="LetterSignature"/>
        <w:ind w:left="4320"/>
        <w:rPr>
          <w:sz w:val="25"/>
          <w:szCs w:val="25"/>
        </w:rPr>
      </w:pPr>
      <w:r w:rsidRPr="00FB1AEE">
        <w:rPr>
          <w:sz w:val="25"/>
          <w:szCs w:val="25"/>
        </w:rPr>
        <w:t>Sincerely,</w:t>
      </w:r>
    </w:p>
    <w:p w:rsidR="0045520C" w:rsidRPr="00FB1AEE" w:rsidRDefault="0045520C" w:rsidP="0045520C">
      <w:pPr>
        <w:pStyle w:val="LetterSignature"/>
        <w:ind w:left="4320"/>
        <w:rPr>
          <w:sz w:val="25"/>
          <w:szCs w:val="25"/>
        </w:rPr>
      </w:pPr>
    </w:p>
    <w:p w:rsidR="0045520C" w:rsidRPr="00FB1AEE" w:rsidRDefault="0045520C" w:rsidP="0045520C">
      <w:pPr>
        <w:pStyle w:val="LetterSignature"/>
        <w:ind w:left="4320"/>
        <w:rPr>
          <w:sz w:val="25"/>
          <w:szCs w:val="25"/>
        </w:rPr>
      </w:pPr>
    </w:p>
    <w:p w:rsidR="00A46A7C" w:rsidRPr="00FB1AEE" w:rsidRDefault="00A46A7C" w:rsidP="0045520C">
      <w:pPr>
        <w:pStyle w:val="LetterSignature"/>
        <w:ind w:left="4320"/>
        <w:rPr>
          <w:sz w:val="25"/>
          <w:szCs w:val="25"/>
        </w:rPr>
      </w:pPr>
    </w:p>
    <w:p w:rsidR="0045520C" w:rsidRPr="00FB1AEE" w:rsidRDefault="0045520C" w:rsidP="0045520C">
      <w:pPr>
        <w:pStyle w:val="LetterSignature"/>
        <w:ind w:left="4320"/>
        <w:rPr>
          <w:sz w:val="25"/>
          <w:szCs w:val="25"/>
        </w:rPr>
      </w:pPr>
      <w:r w:rsidRPr="00FB1AEE">
        <w:rPr>
          <w:sz w:val="25"/>
          <w:szCs w:val="25"/>
        </w:rPr>
        <w:t>Ken Johnson</w:t>
      </w:r>
    </w:p>
    <w:p w:rsidR="0045520C" w:rsidRPr="00FB1AEE" w:rsidRDefault="0045520C" w:rsidP="00A817FD">
      <w:pPr>
        <w:pStyle w:val="LetterSignature"/>
        <w:ind w:left="4320"/>
        <w:rPr>
          <w:sz w:val="25"/>
          <w:szCs w:val="25"/>
        </w:rPr>
      </w:pPr>
      <w:r w:rsidRPr="00FB1AEE">
        <w:rPr>
          <w:sz w:val="25"/>
          <w:szCs w:val="25"/>
        </w:rPr>
        <w:t>Director, State Regulatory Affairs</w:t>
      </w:r>
    </w:p>
    <w:sectPr w:rsidR="0045520C" w:rsidRPr="00FB1AEE" w:rsidSect="00FB1AEE">
      <w:headerReference w:type="default" r:id="rId10"/>
      <w:pgSz w:w="12240" w:h="15840"/>
      <w:pgMar w:top="1440" w:right="1440" w:bottom="1440" w:left="1440" w:header="129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1D" w:rsidRDefault="007A6B1D" w:rsidP="00BC5B4E">
      <w:r>
        <w:separator/>
      </w:r>
    </w:p>
  </w:endnote>
  <w:endnote w:type="continuationSeparator" w:id="0">
    <w:p w:rsidR="007A6B1D" w:rsidRDefault="007A6B1D" w:rsidP="00B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1D" w:rsidRDefault="007A6B1D" w:rsidP="00BC5B4E">
      <w:r>
        <w:separator/>
      </w:r>
    </w:p>
  </w:footnote>
  <w:footnote w:type="continuationSeparator" w:id="0">
    <w:p w:rsidR="007A6B1D" w:rsidRDefault="007A6B1D" w:rsidP="00BC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1D" w:rsidRDefault="007A6B1D">
    <w:pPr>
      <w:pStyle w:val="Header"/>
    </w:pPr>
    <w:r>
      <w:rPr>
        <w:noProof/>
      </w:rPr>
      <w:drawing>
        <wp:inline distT="0" distB="0" distL="0" distR="0" wp14:anchorId="7E73FFA9" wp14:editId="4323E404">
          <wp:extent cx="2705100" cy="1028700"/>
          <wp:effectExtent l="0" t="0" r="0" b="0"/>
          <wp:docPr id="10" name="Picture 10" descr="PSE_letterhead"/>
          <wp:cNvGraphicFramePr/>
          <a:graphic xmlns:a="http://schemas.openxmlformats.org/drawingml/2006/main">
            <a:graphicData uri="http://schemas.openxmlformats.org/drawingml/2006/picture">
              <pic:pic xmlns:pic="http://schemas.openxmlformats.org/drawingml/2006/picture">
                <pic:nvPicPr>
                  <pic:cNvPr id="10" name="Picture 10" descr="PSE_letterhe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inline>
      </w:drawing>
    </w:r>
  </w:p>
  <w:p w:rsidR="007A6B1D" w:rsidRDefault="007A6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1D" w:rsidRDefault="007A6B1D" w:rsidP="00070EE0">
    <w:pPr>
      <w:pStyle w:val="Header"/>
      <w:rPr>
        <w:rStyle w:val="PageNumber"/>
      </w:rPr>
    </w:pPr>
    <w:r w:rsidRPr="008E4FD7">
      <w:t xml:space="preserve">Mr. </w:t>
    </w:r>
    <w:r>
      <w:t>Steven V. King</w:t>
    </w:r>
    <w:r w:rsidRPr="008E4FD7">
      <w:tab/>
    </w:r>
    <w:r>
      <w:tab/>
    </w:r>
    <w:r w:rsidRPr="008E4FD7">
      <w:t xml:space="preserve">Page </w:t>
    </w:r>
    <w:r w:rsidRPr="008E4FD7">
      <w:rPr>
        <w:rStyle w:val="PageNumber"/>
      </w:rPr>
      <w:fldChar w:fldCharType="begin"/>
    </w:r>
    <w:r w:rsidRPr="008E4FD7">
      <w:rPr>
        <w:rStyle w:val="PageNumber"/>
      </w:rPr>
      <w:instrText xml:space="preserve"> PAGE </w:instrText>
    </w:r>
    <w:r w:rsidRPr="008E4FD7">
      <w:rPr>
        <w:rStyle w:val="PageNumber"/>
      </w:rPr>
      <w:fldChar w:fldCharType="separate"/>
    </w:r>
    <w:r w:rsidR="000112F9">
      <w:rPr>
        <w:rStyle w:val="PageNumber"/>
        <w:noProof/>
      </w:rPr>
      <w:t>6</w:t>
    </w:r>
    <w:r w:rsidRPr="008E4FD7">
      <w:rPr>
        <w:rStyle w:val="PageNumber"/>
      </w:rPr>
      <w:fldChar w:fldCharType="end"/>
    </w:r>
    <w:r>
      <w:rPr>
        <w:rStyle w:val="PageNumber"/>
      </w:rPr>
      <w:t xml:space="preserve"> of </w:t>
    </w:r>
    <w:r w:rsidRPr="00F10322">
      <w:rPr>
        <w:rStyle w:val="PageNumber"/>
      </w:rPr>
      <w:fldChar w:fldCharType="begin"/>
    </w:r>
    <w:r w:rsidRPr="00F10322">
      <w:rPr>
        <w:rStyle w:val="PageNumber"/>
      </w:rPr>
      <w:instrText xml:space="preserve"> NUMPAGES </w:instrText>
    </w:r>
    <w:r w:rsidRPr="00F10322">
      <w:rPr>
        <w:rStyle w:val="PageNumber"/>
      </w:rPr>
      <w:fldChar w:fldCharType="separate"/>
    </w:r>
    <w:r w:rsidR="000112F9">
      <w:rPr>
        <w:rStyle w:val="PageNumber"/>
        <w:noProof/>
      </w:rPr>
      <w:t>8</w:t>
    </w:r>
    <w:r w:rsidRPr="00F10322">
      <w:rPr>
        <w:rStyle w:val="PageNumber"/>
      </w:rPr>
      <w:fldChar w:fldCharType="end"/>
    </w:r>
  </w:p>
  <w:p w:rsidR="007A6B1D" w:rsidRDefault="007A6B1D" w:rsidP="00070EE0">
    <w:pPr>
      <w:pStyle w:val="Header"/>
      <w:jc w:val="right"/>
      <w:rPr>
        <w:rStyle w:val="PageNumber"/>
      </w:rPr>
    </w:pPr>
    <w:r w:rsidRPr="00070EE0">
      <w:rPr>
        <w:rStyle w:val="PageNumber"/>
      </w:rPr>
      <w:t>Docket U-144155: Comments of Puget Sound Energy</w:t>
    </w:r>
    <w:r>
      <w:rPr>
        <w:rStyle w:val="PageNumber"/>
      </w:rPr>
      <w:t xml:space="preserve">               </w:t>
    </w:r>
    <w:r w:rsidR="000533AF">
      <w:rPr>
        <w:rStyle w:val="PageNumber"/>
      </w:rPr>
      <w:t xml:space="preserve"> </w:t>
    </w:r>
    <w:r>
      <w:rPr>
        <w:rStyle w:val="PageNumber"/>
      </w:rPr>
      <w:t xml:space="preserve">                            </w:t>
    </w:r>
    <w:r>
      <w:rPr>
        <w:rStyle w:val="PageNumber"/>
      </w:rPr>
      <w:fldChar w:fldCharType="begin"/>
    </w:r>
    <w:r>
      <w:rPr>
        <w:rStyle w:val="PageNumber"/>
      </w:rPr>
      <w:instrText xml:space="preserve"> DATE  \@ "MMMM d, yyyy"  \* MERGEFORMAT </w:instrText>
    </w:r>
    <w:r>
      <w:rPr>
        <w:rStyle w:val="PageNumber"/>
      </w:rPr>
      <w:fldChar w:fldCharType="separate"/>
    </w:r>
    <w:r w:rsidR="000112F9">
      <w:rPr>
        <w:rStyle w:val="PageNumber"/>
        <w:noProof/>
      </w:rPr>
      <w:t>March 23, 2015</w:t>
    </w:r>
    <w:r>
      <w:rPr>
        <w:rStyle w:val="PageNumber"/>
      </w:rPr>
      <w:fldChar w:fldCharType="end"/>
    </w:r>
  </w:p>
  <w:p w:rsidR="007A6B1D" w:rsidRDefault="007A6B1D">
    <w:pPr>
      <w:pStyle w:val="Header"/>
    </w:pPr>
  </w:p>
  <w:p w:rsidR="007A6B1D" w:rsidRDefault="007A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0463C"/>
    <w:multiLevelType w:val="hybridMultilevel"/>
    <w:tmpl w:val="6602EE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DE572C7"/>
    <w:multiLevelType w:val="hybridMultilevel"/>
    <w:tmpl w:val="30B8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5C6DFE"/>
    <w:multiLevelType w:val="hybridMultilevel"/>
    <w:tmpl w:val="F8AC8C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DC1388"/>
    <w:multiLevelType w:val="hybridMultilevel"/>
    <w:tmpl w:val="171C0466"/>
    <w:lvl w:ilvl="0" w:tplc="09CC58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C"/>
    <w:rsid w:val="000112F9"/>
    <w:rsid w:val="00034128"/>
    <w:rsid w:val="000533AF"/>
    <w:rsid w:val="0005556E"/>
    <w:rsid w:val="00070EE0"/>
    <w:rsid w:val="000F6AAF"/>
    <w:rsid w:val="001572DC"/>
    <w:rsid w:val="001A73D9"/>
    <w:rsid w:val="001C706B"/>
    <w:rsid w:val="002453C8"/>
    <w:rsid w:val="00255512"/>
    <w:rsid w:val="0028064B"/>
    <w:rsid w:val="002C7317"/>
    <w:rsid w:val="002F577A"/>
    <w:rsid w:val="0034002F"/>
    <w:rsid w:val="003577D4"/>
    <w:rsid w:val="00373CEA"/>
    <w:rsid w:val="0045520C"/>
    <w:rsid w:val="004877C2"/>
    <w:rsid w:val="00497569"/>
    <w:rsid w:val="004D4A44"/>
    <w:rsid w:val="00502AAB"/>
    <w:rsid w:val="00537CA1"/>
    <w:rsid w:val="00635F5A"/>
    <w:rsid w:val="00645132"/>
    <w:rsid w:val="00706DF5"/>
    <w:rsid w:val="00714CFF"/>
    <w:rsid w:val="00737383"/>
    <w:rsid w:val="00753CCF"/>
    <w:rsid w:val="00774C2E"/>
    <w:rsid w:val="00794D23"/>
    <w:rsid w:val="007A6B1D"/>
    <w:rsid w:val="007B3628"/>
    <w:rsid w:val="007C4AF2"/>
    <w:rsid w:val="0084120F"/>
    <w:rsid w:val="00846F59"/>
    <w:rsid w:val="00865CA3"/>
    <w:rsid w:val="00883165"/>
    <w:rsid w:val="008B0D82"/>
    <w:rsid w:val="008E6DC0"/>
    <w:rsid w:val="00917CCB"/>
    <w:rsid w:val="009401F8"/>
    <w:rsid w:val="00953BDE"/>
    <w:rsid w:val="009C1579"/>
    <w:rsid w:val="00A14B14"/>
    <w:rsid w:val="00A46A7C"/>
    <w:rsid w:val="00A77B91"/>
    <w:rsid w:val="00A817FD"/>
    <w:rsid w:val="00AA568C"/>
    <w:rsid w:val="00AB7E35"/>
    <w:rsid w:val="00B07438"/>
    <w:rsid w:val="00B21642"/>
    <w:rsid w:val="00B56872"/>
    <w:rsid w:val="00BC5B4E"/>
    <w:rsid w:val="00BF6BE9"/>
    <w:rsid w:val="00C56064"/>
    <w:rsid w:val="00C95FF1"/>
    <w:rsid w:val="00CA0487"/>
    <w:rsid w:val="00CE11B3"/>
    <w:rsid w:val="00D02B41"/>
    <w:rsid w:val="00D0410E"/>
    <w:rsid w:val="00D265B4"/>
    <w:rsid w:val="00D43D89"/>
    <w:rsid w:val="00D72692"/>
    <w:rsid w:val="00D75447"/>
    <w:rsid w:val="00D86582"/>
    <w:rsid w:val="00DB16DF"/>
    <w:rsid w:val="00DE6E4F"/>
    <w:rsid w:val="00E26EBF"/>
    <w:rsid w:val="00E83B79"/>
    <w:rsid w:val="00F17471"/>
    <w:rsid w:val="00F67D6C"/>
    <w:rsid w:val="00F716E8"/>
    <w:rsid w:val="00FB1AEE"/>
    <w:rsid w:val="00FC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C5B4E"/>
    <w:pPr>
      <w:tabs>
        <w:tab w:val="center" w:pos="4680"/>
        <w:tab w:val="right" w:pos="9360"/>
      </w:tabs>
    </w:pPr>
  </w:style>
  <w:style w:type="character" w:customStyle="1" w:styleId="HeaderChar">
    <w:name w:val="Header Char"/>
    <w:basedOn w:val="DefaultParagraphFont"/>
    <w:link w:val="Header"/>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C5B4E"/>
    <w:pPr>
      <w:tabs>
        <w:tab w:val="center" w:pos="4680"/>
        <w:tab w:val="right" w:pos="9360"/>
      </w:tabs>
    </w:pPr>
  </w:style>
  <w:style w:type="character" w:customStyle="1" w:styleId="HeaderChar">
    <w:name w:val="Header Char"/>
    <w:basedOn w:val="DefaultParagraphFont"/>
    <w:link w:val="Header"/>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8817">
      <w:bodyDiv w:val="1"/>
      <w:marLeft w:val="0"/>
      <w:marRight w:val="0"/>
      <w:marTop w:val="0"/>
      <w:marBottom w:val="0"/>
      <w:divBdr>
        <w:top w:val="none" w:sz="0" w:space="0" w:color="auto"/>
        <w:left w:val="none" w:sz="0" w:space="0" w:color="auto"/>
        <w:bottom w:val="none" w:sz="0" w:space="0" w:color="auto"/>
        <w:right w:val="none" w:sz="0" w:space="0" w:color="auto"/>
      </w:divBdr>
    </w:div>
    <w:div w:id="291254378">
      <w:bodyDiv w:val="1"/>
      <w:marLeft w:val="0"/>
      <w:marRight w:val="0"/>
      <w:marTop w:val="0"/>
      <w:marBottom w:val="0"/>
      <w:divBdr>
        <w:top w:val="none" w:sz="0" w:space="0" w:color="auto"/>
        <w:left w:val="none" w:sz="0" w:space="0" w:color="auto"/>
        <w:bottom w:val="none" w:sz="0" w:space="0" w:color="auto"/>
        <w:right w:val="none" w:sz="0" w:space="0" w:color="auto"/>
      </w:divBdr>
    </w:div>
    <w:div w:id="364140321">
      <w:bodyDiv w:val="1"/>
      <w:marLeft w:val="0"/>
      <w:marRight w:val="0"/>
      <w:marTop w:val="0"/>
      <w:marBottom w:val="0"/>
      <w:divBdr>
        <w:top w:val="none" w:sz="0" w:space="0" w:color="auto"/>
        <w:left w:val="none" w:sz="0" w:space="0" w:color="auto"/>
        <w:bottom w:val="none" w:sz="0" w:space="0" w:color="auto"/>
        <w:right w:val="none" w:sz="0" w:space="0" w:color="auto"/>
      </w:divBdr>
    </w:div>
    <w:div w:id="862740742">
      <w:bodyDiv w:val="1"/>
      <w:marLeft w:val="0"/>
      <w:marRight w:val="0"/>
      <w:marTop w:val="0"/>
      <w:marBottom w:val="0"/>
      <w:divBdr>
        <w:top w:val="none" w:sz="0" w:space="0" w:color="auto"/>
        <w:left w:val="none" w:sz="0" w:space="0" w:color="auto"/>
        <w:bottom w:val="none" w:sz="0" w:space="0" w:color="auto"/>
        <w:right w:val="none" w:sz="0" w:space="0" w:color="auto"/>
      </w:divBdr>
    </w:div>
    <w:div w:id="19953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2015-03-23T07:00:00+00:00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73D00B-6484-46DE-9627-40EFC0AA788C}"/>
</file>

<file path=customXml/itemProps2.xml><?xml version="1.0" encoding="utf-8"?>
<ds:datastoreItem xmlns:ds="http://schemas.openxmlformats.org/officeDocument/2006/customXml" ds:itemID="{757F137E-5ED7-4729-8971-2AB5228061D2}"/>
</file>

<file path=customXml/itemProps3.xml><?xml version="1.0" encoding="utf-8"?>
<ds:datastoreItem xmlns:ds="http://schemas.openxmlformats.org/officeDocument/2006/customXml" ds:itemID="{C41C281B-AD9E-4747-840E-4AFA4620F489}"/>
</file>

<file path=customXml/itemProps4.xml><?xml version="1.0" encoding="utf-8"?>
<ds:datastoreItem xmlns:ds="http://schemas.openxmlformats.org/officeDocument/2006/customXml" ds:itemID="{5E2CE784-4643-42B7-A9AE-116A205FC5D7}"/>
</file>

<file path=customXml/itemProps5.xml><?xml version="1.0" encoding="utf-8"?>
<ds:datastoreItem xmlns:ds="http://schemas.openxmlformats.org/officeDocument/2006/customXml" ds:itemID="{B767A145-DF2F-42A7-B81E-B13B9A58AD0D}"/>
</file>

<file path=docProps/app.xml><?xml version="1.0" encoding="utf-8"?>
<Properties xmlns="http://schemas.openxmlformats.org/officeDocument/2006/extended-properties" xmlns:vt="http://schemas.openxmlformats.org/officeDocument/2006/docPropsVTypes">
  <Template>Normal.dotm</Template>
  <TotalTime>78</TotalTime>
  <Pages>8</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CASS</dc:creator>
  <cp:lastModifiedBy>MEI CASS</cp:lastModifiedBy>
  <cp:revision>18</cp:revision>
  <cp:lastPrinted>2015-03-23T22:35:00Z</cp:lastPrinted>
  <dcterms:created xsi:type="dcterms:W3CDTF">2015-03-23T21:01:00Z</dcterms:created>
  <dcterms:modified xsi:type="dcterms:W3CDTF">2015-03-23T22:38:00Z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