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B7383" w14:textId="788318E7" w:rsidR="00817315" w:rsidRPr="007316D5" w:rsidRDefault="007316D5" w:rsidP="0081731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Agenda Date: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3308" w:rsidRPr="007316D5">
        <w:rPr>
          <w:rFonts w:ascii="Times New Roman" w:hAnsi="Times New Roman" w:cs="Times New Roman"/>
          <w:sz w:val="24"/>
          <w:szCs w:val="24"/>
        </w:rPr>
        <w:t>September</w:t>
      </w:r>
      <w:r w:rsidR="00DC7877" w:rsidRPr="007316D5">
        <w:rPr>
          <w:rFonts w:ascii="Times New Roman" w:hAnsi="Times New Roman" w:cs="Times New Roman"/>
          <w:sz w:val="24"/>
          <w:szCs w:val="24"/>
        </w:rPr>
        <w:t xml:space="preserve"> 2</w:t>
      </w:r>
      <w:r w:rsidR="00473308" w:rsidRPr="007316D5">
        <w:rPr>
          <w:rFonts w:ascii="Times New Roman" w:hAnsi="Times New Roman" w:cs="Times New Roman"/>
          <w:sz w:val="24"/>
          <w:szCs w:val="24"/>
        </w:rPr>
        <w:t>4</w:t>
      </w:r>
      <w:r w:rsidR="00CF0E9B" w:rsidRPr="007316D5">
        <w:rPr>
          <w:rFonts w:ascii="Times New Roman" w:hAnsi="Times New Roman" w:cs="Times New Roman"/>
          <w:sz w:val="24"/>
          <w:szCs w:val="24"/>
        </w:rPr>
        <w:t>, 2014</w:t>
      </w:r>
    </w:p>
    <w:p w14:paraId="19DB7384" w14:textId="65DE535C" w:rsidR="00817315" w:rsidRPr="007316D5" w:rsidRDefault="00817315" w:rsidP="00817315">
      <w:pPr>
        <w:rPr>
          <w:rFonts w:ascii="Times New Roman" w:hAnsi="Times New Roman" w:cs="Times New Roman"/>
          <w:sz w:val="24"/>
          <w:szCs w:val="24"/>
        </w:rPr>
      </w:pPr>
      <w:r w:rsidRPr="007316D5">
        <w:rPr>
          <w:rFonts w:ascii="Times New Roman" w:hAnsi="Times New Roman" w:cs="Times New Roman"/>
          <w:sz w:val="24"/>
          <w:szCs w:val="24"/>
        </w:rPr>
        <w:t>Item Number:</w:t>
      </w:r>
      <w:r w:rsidRPr="007316D5">
        <w:rPr>
          <w:rFonts w:ascii="Times New Roman" w:hAnsi="Times New Roman" w:cs="Times New Roman"/>
          <w:sz w:val="24"/>
          <w:szCs w:val="24"/>
        </w:rPr>
        <w:tab/>
      </w:r>
      <w:r w:rsidRPr="007316D5">
        <w:rPr>
          <w:rFonts w:ascii="Times New Roman" w:hAnsi="Times New Roman" w:cs="Times New Roman"/>
          <w:sz w:val="24"/>
          <w:szCs w:val="24"/>
        </w:rPr>
        <w:tab/>
      </w:r>
      <w:r w:rsidR="00473308" w:rsidRPr="007316D5">
        <w:rPr>
          <w:rFonts w:ascii="Times New Roman" w:hAnsi="Times New Roman" w:cs="Times New Roman"/>
          <w:sz w:val="24"/>
          <w:szCs w:val="24"/>
        </w:rPr>
        <w:t>B</w:t>
      </w:r>
      <w:r w:rsidR="004951CB">
        <w:rPr>
          <w:rFonts w:ascii="Times New Roman" w:hAnsi="Times New Roman" w:cs="Times New Roman"/>
          <w:sz w:val="24"/>
          <w:szCs w:val="24"/>
        </w:rPr>
        <w:t>2</w:t>
      </w:r>
    </w:p>
    <w:p w14:paraId="19DB7385" w14:textId="77777777" w:rsidR="00817315" w:rsidRPr="007316D5" w:rsidRDefault="00817315" w:rsidP="00817315">
      <w:pPr>
        <w:rPr>
          <w:rFonts w:ascii="Times New Roman" w:hAnsi="Times New Roman" w:cs="Times New Roman"/>
          <w:sz w:val="24"/>
          <w:szCs w:val="24"/>
        </w:rPr>
      </w:pPr>
    </w:p>
    <w:p w14:paraId="19DB7386" w14:textId="55E95E54" w:rsidR="00817315" w:rsidRPr="007316D5" w:rsidRDefault="00817315" w:rsidP="00817315">
      <w:pPr>
        <w:rPr>
          <w:rFonts w:ascii="Times New Roman" w:hAnsi="Times New Roman" w:cs="Times New Roman"/>
          <w:sz w:val="24"/>
          <w:szCs w:val="24"/>
        </w:rPr>
      </w:pPr>
      <w:r w:rsidRPr="007316D5">
        <w:rPr>
          <w:rFonts w:ascii="Times New Roman" w:hAnsi="Times New Roman" w:cs="Times New Roman"/>
          <w:b/>
          <w:sz w:val="24"/>
          <w:szCs w:val="24"/>
        </w:rPr>
        <w:t>Docket:</w:t>
      </w:r>
      <w:r w:rsidRPr="007316D5">
        <w:rPr>
          <w:rFonts w:ascii="Times New Roman" w:hAnsi="Times New Roman" w:cs="Times New Roman"/>
          <w:b/>
          <w:sz w:val="24"/>
          <w:szCs w:val="24"/>
        </w:rPr>
        <w:tab/>
      </w:r>
      <w:r w:rsidRPr="007316D5">
        <w:rPr>
          <w:rFonts w:ascii="Times New Roman" w:hAnsi="Times New Roman" w:cs="Times New Roman"/>
          <w:b/>
          <w:sz w:val="24"/>
          <w:szCs w:val="24"/>
        </w:rPr>
        <w:tab/>
        <w:t>TG-</w:t>
      </w:r>
      <w:r w:rsidR="00473308" w:rsidRPr="007316D5">
        <w:rPr>
          <w:rFonts w:ascii="Times New Roman" w:hAnsi="Times New Roman" w:cs="Times New Roman"/>
          <w:b/>
          <w:sz w:val="24"/>
          <w:szCs w:val="24"/>
        </w:rPr>
        <w:t>143113</w:t>
      </w:r>
    </w:p>
    <w:p w14:paraId="19DB7387" w14:textId="2E0EC914" w:rsidR="00817315" w:rsidRPr="007316D5" w:rsidRDefault="00817315" w:rsidP="00817315">
      <w:pPr>
        <w:rPr>
          <w:rFonts w:ascii="Times New Roman" w:hAnsi="Times New Roman" w:cs="Times New Roman"/>
          <w:sz w:val="24"/>
          <w:szCs w:val="24"/>
        </w:rPr>
      </w:pPr>
      <w:r w:rsidRPr="007316D5">
        <w:rPr>
          <w:rFonts w:ascii="Times New Roman" w:hAnsi="Times New Roman" w:cs="Times New Roman"/>
          <w:sz w:val="24"/>
          <w:szCs w:val="24"/>
        </w:rPr>
        <w:t>Company Name:</w:t>
      </w:r>
      <w:r w:rsidRPr="007316D5">
        <w:rPr>
          <w:rFonts w:ascii="Times New Roman" w:hAnsi="Times New Roman" w:cs="Times New Roman"/>
          <w:sz w:val="24"/>
          <w:szCs w:val="24"/>
        </w:rPr>
        <w:tab/>
      </w:r>
      <w:r w:rsidR="00473308" w:rsidRPr="007316D5">
        <w:rPr>
          <w:rFonts w:ascii="Times New Roman" w:hAnsi="Times New Roman" w:cs="Times New Roman"/>
          <w:sz w:val="24"/>
          <w:szCs w:val="24"/>
        </w:rPr>
        <w:t>Gary’s Garbage Service, LLC</w:t>
      </w:r>
      <w:r w:rsidR="00115A7C" w:rsidRPr="007316D5">
        <w:rPr>
          <w:rFonts w:ascii="Times New Roman" w:hAnsi="Times New Roman" w:cs="Times New Roman"/>
          <w:sz w:val="24"/>
          <w:szCs w:val="24"/>
        </w:rPr>
        <w:t xml:space="preserve"> </w:t>
      </w:r>
      <w:r w:rsidR="00A02C96" w:rsidRPr="007316D5">
        <w:rPr>
          <w:rFonts w:ascii="Times New Roman" w:hAnsi="Times New Roman" w:cs="Times New Roman"/>
          <w:sz w:val="24"/>
          <w:szCs w:val="24"/>
        </w:rPr>
        <w:t xml:space="preserve"> </w:t>
      </w:r>
      <w:r w:rsidRPr="007316D5">
        <w:rPr>
          <w:rFonts w:ascii="Times New Roman" w:hAnsi="Times New Roman" w:cs="Times New Roman"/>
          <w:sz w:val="24"/>
          <w:szCs w:val="24"/>
        </w:rPr>
        <w:t>G-</w:t>
      </w:r>
      <w:r w:rsidR="00473308" w:rsidRPr="007316D5">
        <w:rPr>
          <w:rFonts w:ascii="Times New Roman" w:hAnsi="Times New Roman" w:cs="Times New Roman"/>
          <w:sz w:val="24"/>
          <w:szCs w:val="24"/>
        </w:rPr>
        <w:t>122</w:t>
      </w:r>
    </w:p>
    <w:p w14:paraId="19DB7388" w14:textId="77777777" w:rsidR="00817315" w:rsidRPr="007316D5" w:rsidRDefault="00817315" w:rsidP="00817315">
      <w:pPr>
        <w:rPr>
          <w:rFonts w:ascii="Times New Roman" w:hAnsi="Times New Roman" w:cs="Times New Roman"/>
          <w:sz w:val="24"/>
          <w:szCs w:val="24"/>
        </w:rPr>
      </w:pPr>
    </w:p>
    <w:p w14:paraId="19DB738A" w14:textId="7823C37A" w:rsidR="00817315" w:rsidRPr="007316D5" w:rsidRDefault="00817315" w:rsidP="00A02C96">
      <w:pPr>
        <w:rPr>
          <w:rFonts w:ascii="Times New Roman" w:hAnsi="Times New Roman" w:cs="Times New Roman"/>
          <w:sz w:val="24"/>
          <w:szCs w:val="24"/>
        </w:rPr>
      </w:pPr>
      <w:r w:rsidRPr="007316D5">
        <w:rPr>
          <w:rFonts w:ascii="Times New Roman" w:hAnsi="Times New Roman" w:cs="Times New Roman"/>
          <w:sz w:val="24"/>
          <w:szCs w:val="24"/>
        </w:rPr>
        <w:t>Staff:</w:t>
      </w:r>
      <w:r w:rsidRPr="007316D5">
        <w:rPr>
          <w:rFonts w:ascii="Times New Roman" w:hAnsi="Times New Roman" w:cs="Times New Roman"/>
          <w:sz w:val="24"/>
          <w:szCs w:val="24"/>
        </w:rPr>
        <w:tab/>
      </w:r>
      <w:r w:rsidRPr="007316D5">
        <w:rPr>
          <w:rFonts w:ascii="Times New Roman" w:hAnsi="Times New Roman" w:cs="Times New Roman"/>
          <w:sz w:val="24"/>
          <w:szCs w:val="24"/>
        </w:rPr>
        <w:tab/>
      </w:r>
      <w:r w:rsidRPr="007316D5">
        <w:rPr>
          <w:rFonts w:ascii="Times New Roman" w:hAnsi="Times New Roman" w:cs="Times New Roman"/>
          <w:sz w:val="24"/>
          <w:szCs w:val="24"/>
        </w:rPr>
        <w:tab/>
        <w:t>Mike Young, Regulatory Analyst</w:t>
      </w:r>
    </w:p>
    <w:p w14:paraId="74D4983A" w14:textId="1F3D1E1C" w:rsidR="00473308" w:rsidRPr="007316D5" w:rsidRDefault="00473308" w:rsidP="00A02C96">
      <w:pPr>
        <w:rPr>
          <w:rFonts w:ascii="Times New Roman" w:hAnsi="Times New Roman" w:cs="Times New Roman"/>
          <w:sz w:val="24"/>
          <w:szCs w:val="24"/>
        </w:rPr>
      </w:pPr>
      <w:r w:rsidRPr="007316D5">
        <w:rPr>
          <w:rFonts w:ascii="Times New Roman" w:hAnsi="Times New Roman" w:cs="Times New Roman"/>
          <w:sz w:val="24"/>
          <w:szCs w:val="24"/>
        </w:rPr>
        <w:tab/>
      </w:r>
      <w:r w:rsidRPr="007316D5">
        <w:rPr>
          <w:rFonts w:ascii="Times New Roman" w:hAnsi="Times New Roman" w:cs="Times New Roman"/>
          <w:sz w:val="24"/>
          <w:szCs w:val="24"/>
        </w:rPr>
        <w:tab/>
      </w:r>
      <w:r w:rsidRPr="007316D5">
        <w:rPr>
          <w:rFonts w:ascii="Times New Roman" w:hAnsi="Times New Roman" w:cs="Times New Roman"/>
          <w:sz w:val="24"/>
          <w:szCs w:val="24"/>
        </w:rPr>
        <w:tab/>
        <w:t>Scott Sevall, Regulatory Analyst</w:t>
      </w:r>
    </w:p>
    <w:p w14:paraId="19DB738B" w14:textId="77777777" w:rsidR="00817315" w:rsidRPr="007316D5" w:rsidRDefault="00817315" w:rsidP="00817315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7316D5">
        <w:rPr>
          <w:rFonts w:ascii="Times New Roman" w:hAnsi="Times New Roman" w:cs="Times New Roman"/>
          <w:sz w:val="24"/>
          <w:szCs w:val="24"/>
        </w:rPr>
        <w:t>John Cupp, Consumer Protection Staff</w:t>
      </w:r>
    </w:p>
    <w:p w14:paraId="19DB738C" w14:textId="77777777" w:rsidR="00817315" w:rsidRPr="007316D5" w:rsidRDefault="00817315" w:rsidP="00817315">
      <w:pPr>
        <w:rPr>
          <w:rFonts w:ascii="Times New Roman" w:hAnsi="Times New Roman" w:cs="Times New Roman"/>
          <w:sz w:val="24"/>
          <w:szCs w:val="24"/>
        </w:rPr>
      </w:pPr>
    </w:p>
    <w:p w14:paraId="19DB738D" w14:textId="77777777" w:rsidR="00817315" w:rsidRPr="007316D5" w:rsidRDefault="00817315" w:rsidP="00817315">
      <w:pPr>
        <w:rPr>
          <w:rFonts w:ascii="Times New Roman" w:hAnsi="Times New Roman" w:cs="Times New Roman"/>
          <w:sz w:val="24"/>
          <w:szCs w:val="24"/>
        </w:rPr>
      </w:pPr>
      <w:r w:rsidRPr="007316D5">
        <w:rPr>
          <w:rFonts w:ascii="Times New Roman" w:hAnsi="Times New Roman" w:cs="Times New Roman"/>
          <w:b/>
          <w:sz w:val="24"/>
          <w:szCs w:val="24"/>
          <w:u w:val="single"/>
        </w:rPr>
        <w:t>Recommendation</w:t>
      </w:r>
    </w:p>
    <w:p w14:paraId="19DB738E" w14:textId="77777777" w:rsidR="00817315" w:rsidRPr="007316D5" w:rsidRDefault="00817315" w:rsidP="00817315">
      <w:pPr>
        <w:rPr>
          <w:rFonts w:ascii="Times New Roman" w:hAnsi="Times New Roman" w:cs="Times New Roman"/>
          <w:sz w:val="24"/>
          <w:szCs w:val="24"/>
        </w:rPr>
      </w:pPr>
    </w:p>
    <w:p w14:paraId="19DB738F" w14:textId="190CAB3F" w:rsidR="00817315" w:rsidRPr="007316D5" w:rsidRDefault="00A90ABA" w:rsidP="009F02CD">
      <w:pPr>
        <w:rPr>
          <w:rFonts w:ascii="Times New Roman" w:hAnsi="Times New Roman" w:cs="Times New Roman"/>
          <w:sz w:val="24"/>
          <w:szCs w:val="24"/>
        </w:rPr>
      </w:pPr>
      <w:r w:rsidRPr="007316D5">
        <w:rPr>
          <w:rFonts w:ascii="Times New Roman" w:hAnsi="Times New Roman" w:cs="Times New Roman"/>
          <w:sz w:val="24"/>
          <w:szCs w:val="24"/>
        </w:rPr>
        <w:t>Take no action</w:t>
      </w:r>
      <w:r w:rsidR="00115A7C" w:rsidRPr="007316D5">
        <w:rPr>
          <w:rFonts w:ascii="Times New Roman" w:hAnsi="Times New Roman" w:cs="Times New Roman"/>
          <w:sz w:val="24"/>
          <w:szCs w:val="24"/>
        </w:rPr>
        <w:t>,</w:t>
      </w:r>
      <w:r w:rsidRPr="007316D5">
        <w:rPr>
          <w:rFonts w:ascii="Times New Roman" w:hAnsi="Times New Roman" w:cs="Times New Roman"/>
          <w:sz w:val="24"/>
          <w:szCs w:val="24"/>
        </w:rPr>
        <w:t xml:space="preserve"> allowing</w:t>
      </w:r>
      <w:r w:rsidR="0076521C" w:rsidRPr="007316D5">
        <w:rPr>
          <w:rFonts w:ascii="Times New Roman" w:hAnsi="Times New Roman" w:cs="Times New Roman"/>
          <w:sz w:val="24"/>
          <w:szCs w:val="24"/>
        </w:rPr>
        <w:t xml:space="preserve"> </w:t>
      </w:r>
      <w:r w:rsidR="00802F09" w:rsidRPr="007316D5">
        <w:rPr>
          <w:rFonts w:ascii="Times New Roman" w:hAnsi="Times New Roman" w:cs="Times New Roman"/>
          <w:sz w:val="24"/>
          <w:szCs w:val="24"/>
        </w:rPr>
        <w:t>Tariff No. 3</w:t>
      </w:r>
      <w:r w:rsidR="0076521C" w:rsidRPr="007316D5">
        <w:rPr>
          <w:rFonts w:ascii="Times New Roman" w:hAnsi="Times New Roman" w:cs="Times New Roman"/>
          <w:sz w:val="24"/>
          <w:szCs w:val="24"/>
        </w:rPr>
        <w:t xml:space="preserve"> </w:t>
      </w:r>
      <w:r w:rsidR="00817315" w:rsidRPr="007316D5">
        <w:rPr>
          <w:rFonts w:ascii="Times New Roman" w:hAnsi="Times New Roman" w:cs="Times New Roman"/>
          <w:sz w:val="24"/>
          <w:szCs w:val="24"/>
        </w:rPr>
        <w:t xml:space="preserve">filed by </w:t>
      </w:r>
      <w:r w:rsidR="00C740F3" w:rsidRPr="007316D5">
        <w:rPr>
          <w:rFonts w:ascii="Times New Roman" w:hAnsi="Times New Roman" w:cs="Times New Roman"/>
          <w:sz w:val="24"/>
          <w:szCs w:val="24"/>
        </w:rPr>
        <w:t>Gary’s Garbage Service, LLC</w:t>
      </w:r>
      <w:r w:rsidR="00473308" w:rsidRPr="007316D5">
        <w:rPr>
          <w:rFonts w:ascii="Times New Roman" w:hAnsi="Times New Roman" w:cs="Times New Roman"/>
          <w:sz w:val="24"/>
          <w:szCs w:val="24"/>
        </w:rPr>
        <w:t>,</w:t>
      </w:r>
      <w:r w:rsidR="00A02C96" w:rsidRPr="007316D5">
        <w:rPr>
          <w:rFonts w:ascii="Times New Roman" w:hAnsi="Times New Roman" w:cs="Times New Roman"/>
          <w:sz w:val="24"/>
          <w:szCs w:val="24"/>
        </w:rPr>
        <w:t xml:space="preserve"> </w:t>
      </w:r>
      <w:r w:rsidR="00765AE8" w:rsidRPr="007316D5">
        <w:rPr>
          <w:rFonts w:ascii="Times New Roman" w:hAnsi="Times New Roman" w:cs="Times New Roman"/>
          <w:sz w:val="24"/>
          <w:szCs w:val="24"/>
        </w:rPr>
        <w:t>on</w:t>
      </w:r>
      <w:r w:rsidR="00473308" w:rsidRPr="007316D5">
        <w:rPr>
          <w:rFonts w:ascii="Times New Roman" w:hAnsi="Times New Roman" w:cs="Times New Roman"/>
          <w:sz w:val="24"/>
          <w:szCs w:val="24"/>
        </w:rPr>
        <w:t xml:space="preserve"> </w:t>
      </w:r>
      <w:r w:rsidR="00802F09" w:rsidRPr="007316D5">
        <w:rPr>
          <w:rFonts w:ascii="Times New Roman" w:hAnsi="Times New Roman" w:cs="Times New Roman"/>
          <w:sz w:val="24"/>
          <w:szCs w:val="24"/>
        </w:rPr>
        <w:t xml:space="preserve">August 8, 2014, as revised on </w:t>
      </w:r>
      <w:r w:rsidR="00473308" w:rsidRPr="007316D5">
        <w:rPr>
          <w:rFonts w:ascii="Times New Roman" w:hAnsi="Times New Roman" w:cs="Times New Roman"/>
          <w:sz w:val="24"/>
          <w:szCs w:val="24"/>
        </w:rPr>
        <w:t>September</w:t>
      </w:r>
      <w:r w:rsidR="00802F09" w:rsidRPr="007316D5">
        <w:rPr>
          <w:rFonts w:ascii="Times New Roman" w:hAnsi="Times New Roman" w:cs="Times New Roman"/>
          <w:sz w:val="24"/>
          <w:szCs w:val="24"/>
        </w:rPr>
        <w:t xml:space="preserve"> 16</w:t>
      </w:r>
      <w:r w:rsidR="0076521C" w:rsidRPr="007316D5">
        <w:rPr>
          <w:rFonts w:ascii="Times New Roman" w:hAnsi="Times New Roman" w:cs="Times New Roman"/>
          <w:sz w:val="24"/>
          <w:szCs w:val="24"/>
        </w:rPr>
        <w:t>, 201</w:t>
      </w:r>
      <w:r w:rsidR="00A02C96" w:rsidRPr="007316D5">
        <w:rPr>
          <w:rFonts w:ascii="Times New Roman" w:hAnsi="Times New Roman" w:cs="Times New Roman"/>
          <w:sz w:val="24"/>
          <w:szCs w:val="24"/>
        </w:rPr>
        <w:t>4</w:t>
      </w:r>
      <w:r w:rsidR="00C93325" w:rsidRPr="007316D5">
        <w:rPr>
          <w:rFonts w:ascii="Times New Roman" w:hAnsi="Times New Roman" w:cs="Times New Roman"/>
          <w:sz w:val="24"/>
          <w:szCs w:val="24"/>
        </w:rPr>
        <w:t>,</w:t>
      </w:r>
      <w:r w:rsidRPr="007316D5">
        <w:rPr>
          <w:rFonts w:ascii="Times New Roman" w:hAnsi="Times New Roman" w:cs="Times New Roman"/>
          <w:sz w:val="24"/>
          <w:szCs w:val="24"/>
        </w:rPr>
        <w:t xml:space="preserve"> to become effective </w:t>
      </w:r>
      <w:r w:rsidR="00473308" w:rsidRPr="007316D5">
        <w:rPr>
          <w:rFonts w:ascii="Times New Roman" w:hAnsi="Times New Roman" w:cs="Times New Roman"/>
          <w:sz w:val="24"/>
          <w:szCs w:val="24"/>
        </w:rPr>
        <w:t>October</w:t>
      </w:r>
      <w:r w:rsidR="00C740F3" w:rsidRPr="007316D5">
        <w:rPr>
          <w:rFonts w:ascii="Times New Roman" w:hAnsi="Times New Roman" w:cs="Times New Roman"/>
          <w:sz w:val="24"/>
          <w:szCs w:val="24"/>
        </w:rPr>
        <w:t xml:space="preserve"> </w:t>
      </w:r>
      <w:r w:rsidRPr="007316D5">
        <w:rPr>
          <w:rFonts w:ascii="Times New Roman" w:hAnsi="Times New Roman" w:cs="Times New Roman"/>
          <w:sz w:val="24"/>
          <w:szCs w:val="24"/>
        </w:rPr>
        <w:t>1, 2014, by operation of law</w:t>
      </w:r>
      <w:r w:rsidR="00817315" w:rsidRPr="007316D5">
        <w:rPr>
          <w:rFonts w:ascii="Times New Roman" w:hAnsi="Times New Roman" w:cs="Times New Roman"/>
          <w:sz w:val="24"/>
          <w:szCs w:val="24"/>
        </w:rPr>
        <w:t>.</w:t>
      </w:r>
    </w:p>
    <w:p w14:paraId="19DB7390" w14:textId="77777777" w:rsidR="00817315" w:rsidRPr="007316D5" w:rsidRDefault="00817315" w:rsidP="00817315">
      <w:pPr>
        <w:rPr>
          <w:rFonts w:ascii="Times New Roman" w:hAnsi="Times New Roman" w:cs="Times New Roman"/>
          <w:sz w:val="24"/>
          <w:szCs w:val="24"/>
        </w:rPr>
      </w:pPr>
    </w:p>
    <w:p w14:paraId="19DB7391" w14:textId="77777777" w:rsidR="00817315" w:rsidRPr="007316D5" w:rsidRDefault="00817315" w:rsidP="00817315">
      <w:pPr>
        <w:rPr>
          <w:rFonts w:ascii="Times New Roman" w:hAnsi="Times New Roman" w:cs="Times New Roman"/>
          <w:sz w:val="24"/>
          <w:szCs w:val="24"/>
        </w:rPr>
      </w:pPr>
      <w:r w:rsidRPr="007316D5">
        <w:rPr>
          <w:rFonts w:ascii="Times New Roman" w:hAnsi="Times New Roman" w:cs="Times New Roman"/>
          <w:b/>
          <w:sz w:val="24"/>
          <w:szCs w:val="24"/>
          <w:u w:val="single"/>
        </w:rPr>
        <w:t>Discussion</w:t>
      </w:r>
    </w:p>
    <w:p w14:paraId="19DB7392" w14:textId="77777777" w:rsidR="00817315" w:rsidRPr="007316D5" w:rsidRDefault="00817315" w:rsidP="00817315">
      <w:pPr>
        <w:rPr>
          <w:rFonts w:ascii="Times New Roman" w:hAnsi="Times New Roman" w:cs="Times New Roman"/>
          <w:sz w:val="24"/>
          <w:szCs w:val="24"/>
        </w:rPr>
      </w:pPr>
    </w:p>
    <w:p w14:paraId="19DB7393" w14:textId="78878223" w:rsidR="00817315" w:rsidRPr="007316D5" w:rsidRDefault="00817315" w:rsidP="00817315">
      <w:pPr>
        <w:rPr>
          <w:rFonts w:ascii="Times New Roman" w:hAnsi="Times New Roman" w:cs="Times New Roman"/>
          <w:sz w:val="24"/>
          <w:szCs w:val="24"/>
        </w:rPr>
      </w:pPr>
      <w:r w:rsidRPr="007316D5">
        <w:rPr>
          <w:rFonts w:ascii="Times New Roman" w:hAnsi="Times New Roman" w:cs="Times New Roman"/>
          <w:sz w:val="24"/>
          <w:szCs w:val="24"/>
        </w:rPr>
        <w:lastRenderedPageBreak/>
        <w:t xml:space="preserve">On </w:t>
      </w:r>
      <w:r w:rsidR="00473308" w:rsidRPr="007316D5">
        <w:rPr>
          <w:rFonts w:ascii="Times New Roman" w:hAnsi="Times New Roman" w:cs="Times New Roman"/>
          <w:sz w:val="24"/>
          <w:szCs w:val="24"/>
        </w:rPr>
        <w:t>August 8</w:t>
      </w:r>
      <w:r w:rsidR="0076521C" w:rsidRPr="007316D5">
        <w:rPr>
          <w:rFonts w:ascii="Times New Roman" w:hAnsi="Times New Roman" w:cs="Times New Roman"/>
          <w:sz w:val="24"/>
          <w:szCs w:val="24"/>
        </w:rPr>
        <w:t>, 201</w:t>
      </w:r>
      <w:r w:rsidR="003B7217" w:rsidRPr="007316D5">
        <w:rPr>
          <w:rFonts w:ascii="Times New Roman" w:hAnsi="Times New Roman" w:cs="Times New Roman"/>
          <w:sz w:val="24"/>
          <w:szCs w:val="24"/>
        </w:rPr>
        <w:t>4</w:t>
      </w:r>
      <w:r w:rsidR="0076521C" w:rsidRPr="007316D5">
        <w:rPr>
          <w:rFonts w:ascii="Times New Roman" w:hAnsi="Times New Roman" w:cs="Times New Roman"/>
          <w:sz w:val="24"/>
          <w:szCs w:val="24"/>
        </w:rPr>
        <w:t xml:space="preserve">, </w:t>
      </w:r>
      <w:r w:rsidR="00473308" w:rsidRPr="007316D5">
        <w:rPr>
          <w:rFonts w:ascii="Times New Roman" w:hAnsi="Times New Roman" w:cs="Times New Roman"/>
          <w:sz w:val="24"/>
          <w:szCs w:val="24"/>
        </w:rPr>
        <w:t>Gary’s Garbage Service, LLC</w:t>
      </w:r>
      <w:r w:rsidR="0055357C" w:rsidRPr="007316D5">
        <w:rPr>
          <w:rFonts w:ascii="Times New Roman" w:hAnsi="Times New Roman" w:cs="Times New Roman"/>
          <w:sz w:val="24"/>
          <w:szCs w:val="24"/>
        </w:rPr>
        <w:t xml:space="preserve">. </w:t>
      </w:r>
      <w:r w:rsidRPr="007316D5">
        <w:rPr>
          <w:rFonts w:ascii="Times New Roman" w:hAnsi="Times New Roman" w:cs="Times New Roman"/>
          <w:sz w:val="24"/>
          <w:szCs w:val="24"/>
        </w:rPr>
        <w:t>(</w:t>
      </w:r>
      <w:r w:rsidR="00473308" w:rsidRPr="007316D5">
        <w:rPr>
          <w:rFonts w:ascii="Times New Roman" w:hAnsi="Times New Roman" w:cs="Times New Roman"/>
          <w:sz w:val="24"/>
          <w:szCs w:val="24"/>
        </w:rPr>
        <w:t>Gary</w:t>
      </w:r>
      <w:r w:rsidR="0055357C" w:rsidRPr="007316D5">
        <w:rPr>
          <w:rFonts w:ascii="Times New Roman" w:hAnsi="Times New Roman" w:cs="Times New Roman"/>
          <w:sz w:val="24"/>
          <w:szCs w:val="24"/>
        </w:rPr>
        <w:t>’s</w:t>
      </w:r>
      <w:r w:rsidRPr="007316D5">
        <w:rPr>
          <w:rFonts w:ascii="Times New Roman" w:hAnsi="Times New Roman" w:cs="Times New Roman"/>
          <w:sz w:val="24"/>
          <w:szCs w:val="24"/>
        </w:rPr>
        <w:t xml:space="preserve"> or company), filed Tariff No. </w:t>
      </w:r>
      <w:r w:rsidR="00BC0A55" w:rsidRPr="007316D5">
        <w:rPr>
          <w:rFonts w:ascii="Times New Roman" w:hAnsi="Times New Roman" w:cs="Times New Roman"/>
          <w:sz w:val="24"/>
          <w:szCs w:val="24"/>
        </w:rPr>
        <w:t xml:space="preserve">3 </w:t>
      </w:r>
      <w:r w:rsidRPr="007316D5">
        <w:rPr>
          <w:rFonts w:ascii="Times New Roman" w:hAnsi="Times New Roman" w:cs="Times New Roman"/>
          <w:sz w:val="24"/>
          <w:szCs w:val="24"/>
        </w:rPr>
        <w:t xml:space="preserve">with the Utilities and Transportation Commission (commission) </w:t>
      </w:r>
      <w:r w:rsidR="00480657" w:rsidRPr="007316D5">
        <w:rPr>
          <w:rFonts w:ascii="Times New Roman" w:hAnsi="Times New Roman" w:cs="Times New Roman"/>
          <w:sz w:val="24"/>
          <w:szCs w:val="24"/>
        </w:rPr>
        <w:t xml:space="preserve">that </w:t>
      </w:r>
      <w:r w:rsidRPr="007316D5">
        <w:rPr>
          <w:rFonts w:ascii="Times New Roman" w:hAnsi="Times New Roman" w:cs="Times New Roman"/>
          <w:sz w:val="24"/>
          <w:szCs w:val="24"/>
        </w:rPr>
        <w:t>would generate approximately $</w:t>
      </w:r>
      <w:r w:rsidR="00473308" w:rsidRPr="007316D5">
        <w:rPr>
          <w:rFonts w:ascii="Times New Roman" w:hAnsi="Times New Roman" w:cs="Times New Roman"/>
          <w:sz w:val="24"/>
          <w:szCs w:val="24"/>
        </w:rPr>
        <w:t>35,700</w:t>
      </w:r>
      <w:r w:rsidRPr="007316D5">
        <w:rPr>
          <w:rFonts w:ascii="Times New Roman" w:hAnsi="Times New Roman" w:cs="Times New Roman"/>
          <w:sz w:val="24"/>
          <w:szCs w:val="24"/>
        </w:rPr>
        <w:t xml:space="preserve"> (</w:t>
      </w:r>
      <w:r w:rsidR="0044155B">
        <w:rPr>
          <w:rFonts w:ascii="Times New Roman" w:hAnsi="Times New Roman" w:cs="Times New Roman"/>
          <w:sz w:val="24"/>
          <w:szCs w:val="24"/>
        </w:rPr>
        <w:t>29.7</w:t>
      </w:r>
      <w:r w:rsidR="00F204AA" w:rsidRPr="007316D5">
        <w:rPr>
          <w:rFonts w:ascii="Times New Roman" w:hAnsi="Times New Roman" w:cs="Times New Roman"/>
          <w:sz w:val="24"/>
          <w:szCs w:val="24"/>
        </w:rPr>
        <w:t xml:space="preserve"> </w:t>
      </w:r>
      <w:r w:rsidRPr="007316D5">
        <w:rPr>
          <w:rFonts w:ascii="Times New Roman" w:hAnsi="Times New Roman" w:cs="Times New Roman"/>
          <w:sz w:val="24"/>
          <w:szCs w:val="24"/>
        </w:rPr>
        <w:t xml:space="preserve">percent) additional annual revenue. </w:t>
      </w:r>
      <w:r w:rsidR="00E65B7C" w:rsidRPr="007316D5">
        <w:rPr>
          <w:rFonts w:ascii="Times New Roman" w:hAnsi="Times New Roman" w:cs="Times New Roman"/>
          <w:sz w:val="24"/>
          <w:szCs w:val="24"/>
        </w:rPr>
        <w:t xml:space="preserve">The </w:t>
      </w:r>
      <w:r w:rsidR="0076521C" w:rsidRPr="007316D5">
        <w:rPr>
          <w:rFonts w:ascii="Times New Roman" w:hAnsi="Times New Roman" w:cs="Times New Roman"/>
          <w:sz w:val="24"/>
          <w:szCs w:val="24"/>
        </w:rPr>
        <w:t>p</w:t>
      </w:r>
      <w:r w:rsidR="00BA29AB" w:rsidRPr="007316D5">
        <w:rPr>
          <w:rFonts w:ascii="Times New Roman" w:hAnsi="Times New Roman" w:cs="Times New Roman"/>
          <w:sz w:val="24"/>
          <w:szCs w:val="24"/>
        </w:rPr>
        <w:t>roposed rates</w:t>
      </w:r>
      <w:r w:rsidRPr="007316D5">
        <w:rPr>
          <w:rFonts w:ascii="Times New Roman" w:hAnsi="Times New Roman" w:cs="Times New Roman"/>
          <w:sz w:val="24"/>
          <w:szCs w:val="24"/>
        </w:rPr>
        <w:t xml:space="preserve"> are </w:t>
      </w:r>
      <w:r w:rsidR="00480657" w:rsidRPr="007316D5">
        <w:rPr>
          <w:rFonts w:ascii="Times New Roman" w:hAnsi="Times New Roman" w:cs="Times New Roman"/>
          <w:sz w:val="24"/>
          <w:szCs w:val="24"/>
        </w:rPr>
        <w:t xml:space="preserve">to </w:t>
      </w:r>
      <w:r w:rsidR="00115A7C" w:rsidRPr="007316D5">
        <w:rPr>
          <w:rFonts w:ascii="Times New Roman" w:hAnsi="Times New Roman" w:cs="Times New Roman"/>
          <w:sz w:val="24"/>
          <w:szCs w:val="24"/>
        </w:rPr>
        <w:t xml:space="preserve">recover </w:t>
      </w:r>
      <w:r w:rsidR="000E0CDC" w:rsidRPr="007316D5">
        <w:rPr>
          <w:rFonts w:ascii="Times New Roman" w:hAnsi="Times New Roman" w:cs="Times New Roman"/>
          <w:sz w:val="24"/>
          <w:szCs w:val="24"/>
        </w:rPr>
        <w:t xml:space="preserve">increases in </w:t>
      </w:r>
      <w:r w:rsidRPr="007316D5">
        <w:rPr>
          <w:rFonts w:ascii="Times New Roman" w:hAnsi="Times New Roman" w:cs="Times New Roman"/>
          <w:sz w:val="24"/>
          <w:szCs w:val="24"/>
        </w:rPr>
        <w:t xml:space="preserve">employee wages and benefits, </w:t>
      </w:r>
      <w:r w:rsidR="00BC0A55" w:rsidRPr="007316D5">
        <w:rPr>
          <w:rFonts w:ascii="Times New Roman" w:hAnsi="Times New Roman" w:cs="Times New Roman"/>
          <w:sz w:val="24"/>
          <w:szCs w:val="24"/>
        </w:rPr>
        <w:t xml:space="preserve">disposal fees, </w:t>
      </w:r>
      <w:r w:rsidRPr="007316D5">
        <w:rPr>
          <w:rFonts w:ascii="Times New Roman" w:hAnsi="Times New Roman" w:cs="Times New Roman"/>
          <w:sz w:val="24"/>
          <w:szCs w:val="24"/>
        </w:rPr>
        <w:t xml:space="preserve">fuel, </w:t>
      </w:r>
      <w:r w:rsidR="00480657" w:rsidRPr="007316D5">
        <w:rPr>
          <w:rFonts w:ascii="Times New Roman" w:hAnsi="Times New Roman" w:cs="Times New Roman"/>
          <w:sz w:val="24"/>
          <w:szCs w:val="24"/>
        </w:rPr>
        <w:t xml:space="preserve">maintenance, </w:t>
      </w:r>
      <w:r w:rsidRPr="007316D5">
        <w:rPr>
          <w:rFonts w:ascii="Times New Roman" w:hAnsi="Times New Roman" w:cs="Times New Roman"/>
          <w:sz w:val="24"/>
          <w:szCs w:val="24"/>
        </w:rPr>
        <w:t xml:space="preserve">and other general operating expenses </w:t>
      </w:r>
      <w:r w:rsidR="00480657" w:rsidRPr="007316D5">
        <w:rPr>
          <w:rFonts w:ascii="Times New Roman" w:hAnsi="Times New Roman" w:cs="Times New Roman"/>
          <w:sz w:val="24"/>
          <w:szCs w:val="24"/>
        </w:rPr>
        <w:t xml:space="preserve">since the </w:t>
      </w:r>
      <w:r w:rsidRPr="007316D5">
        <w:rPr>
          <w:rFonts w:ascii="Times New Roman" w:hAnsi="Times New Roman" w:cs="Times New Roman"/>
          <w:sz w:val="24"/>
          <w:szCs w:val="24"/>
        </w:rPr>
        <w:t xml:space="preserve">company’s last general rate increase became effective </w:t>
      </w:r>
      <w:r w:rsidR="00765AE8" w:rsidRPr="007316D5">
        <w:rPr>
          <w:rFonts w:ascii="Times New Roman" w:hAnsi="Times New Roman" w:cs="Times New Roman"/>
          <w:sz w:val="24"/>
          <w:szCs w:val="24"/>
        </w:rPr>
        <w:t xml:space="preserve">on </w:t>
      </w:r>
      <w:r w:rsidR="00473308" w:rsidRPr="007316D5">
        <w:rPr>
          <w:rFonts w:ascii="Times New Roman" w:hAnsi="Times New Roman" w:cs="Times New Roman"/>
          <w:sz w:val="24"/>
          <w:szCs w:val="24"/>
        </w:rPr>
        <w:t>January 1, 2003</w:t>
      </w:r>
      <w:r w:rsidRPr="007316D5">
        <w:rPr>
          <w:rFonts w:ascii="Times New Roman" w:hAnsi="Times New Roman" w:cs="Times New Roman"/>
          <w:sz w:val="24"/>
          <w:szCs w:val="24"/>
        </w:rPr>
        <w:t xml:space="preserve">. The company serves approximately </w:t>
      </w:r>
      <w:r w:rsidR="00473308" w:rsidRPr="007316D5">
        <w:rPr>
          <w:rFonts w:ascii="Times New Roman" w:hAnsi="Times New Roman" w:cs="Times New Roman"/>
          <w:sz w:val="24"/>
          <w:szCs w:val="24"/>
        </w:rPr>
        <w:t>350</w:t>
      </w:r>
      <w:r w:rsidRPr="007316D5">
        <w:rPr>
          <w:rFonts w:ascii="Times New Roman" w:hAnsi="Times New Roman" w:cs="Times New Roman"/>
          <w:sz w:val="24"/>
          <w:szCs w:val="24"/>
        </w:rPr>
        <w:t xml:space="preserve"> customers in </w:t>
      </w:r>
      <w:r w:rsidR="00473308" w:rsidRPr="007316D5">
        <w:rPr>
          <w:rFonts w:ascii="Times New Roman" w:hAnsi="Times New Roman" w:cs="Times New Roman"/>
          <w:sz w:val="24"/>
          <w:szCs w:val="24"/>
        </w:rPr>
        <w:t>Pend Oreille County</w:t>
      </w:r>
      <w:r w:rsidR="0076521C" w:rsidRPr="007316D5">
        <w:rPr>
          <w:rFonts w:ascii="Times New Roman" w:hAnsi="Times New Roman" w:cs="Times New Roman"/>
          <w:sz w:val="24"/>
          <w:szCs w:val="24"/>
        </w:rPr>
        <w:t>.</w:t>
      </w:r>
    </w:p>
    <w:p w14:paraId="3DDD1971" w14:textId="77777777" w:rsidR="00115A7C" w:rsidRPr="007316D5" w:rsidRDefault="00115A7C" w:rsidP="00817315">
      <w:pPr>
        <w:rPr>
          <w:rFonts w:ascii="Times New Roman" w:hAnsi="Times New Roman" w:cs="Times New Roman"/>
          <w:sz w:val="24"/>
          <w:szCs w:val="24"/>
        </w:rPr>
      </w:pPr>
    </w:p>
    <w:p w14:paraId="6A66D095" w14:textId="3BC880B9" w:rsidR="006B7CF9" w:rsidRPr="007316D5" w:rsidRDefault="00765AE8">
      <w:pPr>
        <w:rPr>
          <w:rFonts w:ascii="Times New Roman" w:hAnsi="Times New Roman" w:cs="Times New Roman"/>
          <w:sz w:val="24"/>
          <w:szCs w:val="24"/>
        </w:rPr>
      </w:pPr>
      <w:r w:rsidRPr="007316D5">
        <w:rPr>
          <w:rFonts w:ascii="Times New Roman" w:hAnsi="Times New Roman" w:cs="Times New Roman"/>
          <w:sz w:val="24"/>
          <w:szCs w:val="24"/>
        </w:rPr>
        <w:t>Staff has completed its review of the company’s supporting documents and records</w:t>
      </w:r>
      <w:r w:rsidR="00405CA5" w:rsidRPr="007316D5">
        <w:rPr>
          <w:rFonts w:ascii="Times New Roman" w:hAnsi="Times New Roman" w:cs="Times New Roman"/>
          <w:sz w:val="24"/>
          <w:szCs w:val="24"/>
        </w:rPr>
        <w:t>.</w:t>
      </w:r>
      <w:r w:rsidRPr="007316D5">
        <w:rPr>
          <w:rFonts w:ascii="Times New Roman" w:hAnsi="Times New Roman" w:cs="Times New Roman"/>
          <w:sz w:val="24"/>
          <w:szCs w:val="24"/>
        </w:rPr>
        <w:t xml:space="preserve"> Staff found</w:t>
      </w:r>
      <w:r w:rsidR="00F57892">
        <w:rPr>
          <w:rFonts w:ascii="Times New Roman" w:hAnsi="Times New Roman" w:cs="Times New Roman"/>
          <w:sz w:val="24"/>
          <w:szCs w:val="24"/>
        </w:rPr>
        <w:t xml:space="preserve"> t</w:t>
      </w:r>
      <w:r w:rsidRPr="007316D5">
        <w:rPr>
          <w:rFonts w:ascii="Times New Roman" w:hAnsi="Times New Roman" w:cs="Times New Roman"/>
          <w:sz w:val="24"/>
          <w:szCs w:val="24"/>
        </w:rPr>
        <w:t>he</w:t>
      </w:r>
      <w:r w:rsidR="003D7A16" w:rsidRPr="007316D5">
        <w:rPr>
          <w:rFonts w:ascii="Times New Roman" w:hAnsi="Times New Roman" w:cs="Times New Roman"/>
          <w:sz w:val="24"/>
          <w:szCs w:val="24"/>
        </w:rPr>
        <w:t xml:space="preserve"> company </w:t>
      </w:r>
      <w:r w:rsidRPr="007316D5">
        <w:rPr>
          <w:rFonts w:ascii="Times New Roman" w:hAnsi="Times New Roman" w:cs="Times New Roman"/>
          <w:sz w:val="24"/>
          <w:szCs w:val="24"/>
        </w:rPr>
        <w:t xml:space="preserve">used </w:t>
      </w:r>
      <w:r w:rsidR="00955AD0" w:rsidRPr="007316D5">
        <w:rPr>
          <w:rFonts w:ascii="Times New Roman" w:hAnsi="Times New Roman" w:cs="Times New Roman"/>
          <w:sz w:val="24"/>
          <w:szCs w:val="24"/>
        </w:rPr>
        <w:t xml:space="preserve">an </w:t>
      </w:r>
      <w:r w:rsidRPr="007316D5">
        <w:rPr>
          <w:rFonts w:ascii="Times New Roman" w:hAnsi="Times New Roman" w:cs="Times New Roman"/>
          <w:sz w:val="24"/>
          <w:szCs w:val="24"/>
        </w:rPr>
        <w:t>incorrect capital structure</w:t>
      </w:r>
      <w:r w:rsidR="00F57892">
        <w:rPr>
          <w:rFonts w:ascii="Times New Roman" w:hAnsi="Times New Roman" w:cs="Times New Roman"/>
          <w:sz w:val="24"/>
          <w:szCs w:val="24"/>
        </w:rPr>
        <w:t xml:space="preserve"> and </w:t>
      </w:r>
      <w:r w:rsidR="003D7A16" w:rsidRPr="007316D5">
        <w:rPr>
          <w:rFonts w:ascii="Times New Roman" w:hAnsi="Times New Roman" w:cs="Times New Roman"/>
          <w:sz w:val="24"/>
          <w:szCs w:val="24"/>
        </w:rPr>
        <w:t>expensed items that should have been capitalized.</w:t>
      </w:r>
      <w:r w:rsidRPr="007316D5">
        <w:rPr>
          <w:rFonts w:ascii="Times New Roman" w:hAnsi="Times New Roman" w:cs="Times New Roman"/>
          <w:sz w:val="24"/>
          <w:szCs w:val="24"/>
        </w:rPr>
        <w:t xml:space="preserve"> </w:t>
      </w:r>
      <w:r w:rsidR="001D7B06" w:rsidRPr="007316D5">
        <w:rPr>
          <w:rFonts w:ascii="Times New Roman" w:hAnsi="Times New Roman" w:cs="Times New Roman"/>
          <w:sz w:val="24"/>
          <w:szCs w:val="24"/>
        </w:rPr>
        <w:t>These and other minor adjustments lower</w:t>
      </w:r>
      <w:r w:rsidR="00E54D07" w:rsidRPr="007316D5">
        <w:rPr>
          <w:rFonts w:ascii="Times New Roman" w:hAnsi="Times New Roman" w:cs="Times New Roman"/>
          <w:sz w:val="24"/>
          <w:szCs w:val="24"/>
        </w:rPr>
        <w:t>ed the</w:t>
      </w:r>
      <w:r w:rsidR="001D7B06" w:rsidRPr="007316D5">
        <w:rPr>
          <w:rFonts w:ascii="Times New Roman" w:hAnsi="Times New Roman" w:cs="Times New Roman"/>
          <w:sz w:val="24"/>
          <w:szCs w:val="24"/>
        </w:rPr>
        <w:t xml:space="preserve"> </w:t>
      </w:r>
      <w:r w:rsidR="006D2F18" w:rsidRPr="007316D5">
        <w:rPr>
          <w:rFonts w:ascii="Times New Roman" w:hAnsi="Times New Roman" w:cs="Times New Roman"/>
          <w:sz w:val="24"/>
          <w:szCs w:val="24"/>
        </w:rPr>
        <w:t xml:space="preserve">revenue requirement </w:t>
      </w:r>
      <w:r w:rsidR="00E54D07" w:rsidRPr="007316D5">
        <w:rPr>
          <w:rFonts w:ascii="Times New Roman" w:hAnsi="Times New Roman" w:cs="Times New Roman"/>
          <w:sz w:val="24"/>
          <w:szCs w:val="24"/>
        </w:rPr>
        <w:t xml:space="preserve">to approximately </w:t>
      </w:r>
      <w:r w:rsidR="008A5782" w:rsidRPr="007316D5">
        <w:rPr>
          <w:rFonts w:ascii="Times New Roman" w:hAnsi="Times New Roman" w:cs="Times New Roman"/>
          <w:sz w:val="24"/>
          <w:szCs w:val="24"/>
        </w:rPr>
        <w:t>$30,300</w:t>
      </w:r>
      <w:r w:rsidR="001D7B06" w:rsidRPr="007316D5">
        <w:rPr>
          <w:rFonts w:ascii="Times New Roman" w:hAnsi="Times New Roman" w:cs="Times New Roman"/>
          <w:sz w:val="24"/>
          <w:szCs w:val="24"/>
        </w:rPr>
        <w:t xml:space="preserve"> (</w:t>
      </w:r>
      <w:r w:rsidR="008A5782" w:rsidRPr="007316D5">
        <w:rPr>
          <w:rFonts w:ascii="Times New Roman" w:hAnsi="Times New Roman" w:cs="Times New Roman"/>
          <w:sz w:val="24"/>
          <w:szCs w:val="24"/>
        </w:rPr>
        <w:t>25.</w:t>
      </w:r>
      <w:r w:rsidR="0044155B">
        <w:rPr>
          <w:rFonts w:ascii="Times New Roman" w:hAnsi="Times New Roman" w:cs="Times New Roman"/>
          <w:sz w:val="24"/>
          <w:szCs w:val="24"/>
        </w:rPr>
        <w:t>2</w:t>
      </w:r>
      <w:r w:rsidR="001D7B06" w:rsidRPr="007316D5">
        <w:rPr>
          <w:rFonts w:ascii="Times New Roman" w:hAnsi="Times New Roman" w:cs="Times New Roman"/>
          <w:sz w:val="24"/>
          <w:szCs w:val="24"/>
        </w:rPr>
        <w:t xml:space="preserve"> perc</w:t>
      </w:r>
      <w:r w:rsidR="008A5782" w:rsidRPr="007316D5">
        <w:rPr>
          <w:rFonts w:ascii="Times New Roman" w:hAnsi="Times New Roman" w:cs="Times New Roman"/>
          <w:sz w:val="24"/>
          <w:szCs w:val="24"/>
        </w:rPr>
        <w:t>ent) additional annual revenue.</w:t>
      </w:r>
      <w:r w:rsidR="00196824" w:rsidRPr="007316D5">
        <w:rPr>
          <w:rFonts w:ascii="Times New Roman" w:hAnsi="Times New Roman" w:cs="Times New Roman"/>
          <w:sz w:val="24"/>
          <w:szCs w:val="24"/>
        </w:rPr>
        <w:t xml:space="preserve"> </w:t>
      </w:r>
      <w:r w:rsidR="00E54D07" w:rsidRPr="007316D5">
        <w:rPr>
          <w:rFonts w:ascii="Times New Roman" w:hAnsi="Times New Roman" w:cs="Times New Roman"/>
          <w:sz w:val="24"/>
          <w:szCs w:val="24"/>
        </w:rPr>
        <w:t>R</w:t>
      </w:r>
      <w:r w:rsidRPr="007316D5">
        <w:rPr>
          <w:rFonts w:ascii="Times New Roman" w:hAnsi="Times New Roman" w:cs="Times New Roman"/>
          <w:sz w:val="24"/>
          <w:szCs w:val="24"/>
        </w:rPr>
        <w:t>educed rental rates for all drop boxes reduc</w:t>
      </w:r>
      <w:r w:rsidR="00E54D07" w:rsidRPr="007316D5">
        <w:rPr>
          <w:rFonts w:ascii="Times New Roman" w:hAnsi="Times New Roman" w:cs="Times New Roman"/>
          <w:sz w:val="24"/>
          <w:szCs w:val="24"/>
        </w:rPr>
        <w:t>ed</w:t>
      </w:r>
      <w:r w:rsidRPr="007316D5">
        <w:rPr>
          <w:rFonts w:ascii="Times New Roman" w:hAnsi="Times New Roman" w:cs="Times New Roman"/>
          <w:sz w:val="24"/>
          <w:szCs w:val="24"/>
        </w:rPr>
        <w:t xml:space="preserve"> </w:t>
      </w:r>
      <w:r w:rsidR="00E54D07" w:rsidRPr="007316D5">
        <w:rPr>
          <w:rFonts w:ascii="Times New Roman" w:hAnsi="Times New Roman" w:cs="Times New Roman"/>
          <w:sz w:val="24"/>
          <w:szCs w:val="24"/>
        </w:rPr>
        <w:t>the revenue requirement by</w:t>
      </w:r>
      <w:r w:rsidRPr="007316D5">
        <w:rPr>
          <w:rFonts w:ascii="Times New Roman" w:hAnsi="Times New Roman" w:cs="Times New Roman"/>
          <w:sz w:val="24"/>
          <w:szCs w:val="24"/>
        </w:rPr>
        <w:t xml:space="preserve"> $1,330 for </w:t>
      </w:r>
      <w:r w:rsidR="00E54D07" w:rsidRPr="007316D5">
        <w:rPr>
          <w:rFonts w:ascii="Times New Roman" w:hAnsi="Times New Roman" w:cs="Times New Roman"/>
          <w:sz w:val="24"/>
          <w:szCs w:val="24"/>
        </w:rPr>
        <w:t xml:space="preserve">a total </w:t>
      </w:r>
      <w:r w:rsidR="00196824" w:rsidRPr="007316D5">
        <w:rPr>
          <w:rFonts w:ascii="Times New Roman" w:hAnsi="Times New Roman" w:cs="Times New Roman"/>
          <w:sz w:val="24"/>
          <w:szCs w:val="24"/>
        </w:rPr>
        <w:t xml:space="preserve">revenue requirement </w:t>
      </w:r>
      <w:r w:rsidR="00E54D07" w:rsidRPr="007316D5">
        <w:rPr>
          <w:rFonts w:ascii="Times New Roman" w:hAnsi="Times New Roman" w:cs="Times New Roman"/>
          <w:sz w:val="24"/>
          <w:szCs w:val="24"/>
        </w:rPr>
        <w:t xml:space="preserve">of approximately </w:t>
      </w:r>
      <w:r w:rsidR="00196824" w:rsidRPr="007316D5">
        <w:rPr>
          <w:rFonts w:ascii="Times New Roman" w:hAnsi="Times New Roman" w:cs="Times New Roman"/>
          <w:sz w:val="24"/>
          <w:szCs w:val="24"/>
        </w:rPr>
        <w:t>$29,000 (</w:t>
      </w:r>
      <w:r w:rsidR="00631973" w:rsidRPr="007316D5">
        <w:rPr>
          <w:rFonts w:ascii="Times New Roman" w:hAnsi="Times New Roman" w:cs="Times New Roman"/>
          <w:sz w:val="24"/>
          <w:szCs w:val="24"/>
        </w:rPr>
        <w:t>24.</w:t>
      </w:r>
      <w:r w:rsidR="0044155B">
        <w:rPr>
          <w:rFonts w:ascii="Times New Roman" w:hAnsi="Times New Roman" w:cs="Times New Roman"/>
          <w:sz w:val="24"/>
          <w:szCs w:val="24"/>
        </w:rPr>
        <w:t>2</w:t>
      </w:r>
      <w:r w:rsidR="00631973" w:rsidRPr="007316D5">
        <w:rPr>
          <w:rFonts w:ascii="Times New Roman" w:hAnsi="Times New Roman" w:cs="Times New Roman"/>
          <w:sz w:val="24"/>
          <w:szCs w:val="24"/>
        </w:rPr>
        <w:t xml:space="preserve"> percent)</w:t>
      </w:r>
      <w:r w:rsidR="008F1F26" w:rsidRPr="007316D5">
        <w:rPr>
          <w:rFonts w:ascii="Times New Roman" w:hAnsi="Times New Roman" w:cs="Times New Roman"/>
          <w:sz w:val="24"/>
          <w:szCs w:val="24"/>
        </w:rPr>
        <w:t>.</w:t>
      </w:r>
      <w:r w:rsidR="00631973" w:rsidRPr="007316D5">
        <w:rPr>
          <w:rFonts w:ascii="Times New Roman" w:hAnsi="Times New Roman" w:cs="Times New Roman"/>
          <w:sz w:val="24"/>
          <w:szCs w:val="24"/>
        </w:rPr>
        <w:t xml:space="preserve"> </w:t>
      </w:r>
      <w:r w:rsidR="008A5782" w:rsidRPr="007316D5">
        <w:rPr>
          <w:rFonts w:ascii="Times New Roman" w:hAnsi="Times New Roman" w:cs="Times New Roman"/>
          <w:sz w:val="24"/>
          <w:szCs w:val="24"/>
        </w:rPr>
        <w:t>On September</w:t>
      </w:r>
      <w:r w:rsidR="006D2F18" w:rsidRPr="007316D5">
        <w:rPr>
          <w:rFonts w:ascii="Times New Roman" w:hAnsi="Times New Roman" w:cs="Times New Roman"/>
          <w:sz w:val="24"/>
          <w:szCs w:val="24"/>
        </w:rPr>
        <w:t xml:space="preserve"> </w:t>
      </w:r>
      <w:r w:rsidR="00802F09" w:rsidRPr="007316D5">
        <w:rPr>
          <w:rFonts w:ascii="Times New Roman" w:hAnsi="Times New Roman" w:cs="Times New Roman"/>
          <w:sz w:val="24"/>
          <w:szCs w:val="24"/>
        </w:rPr>
        <w:t>16</w:t>
      </w:r>
      <w:r w:rsidR="006D2F18" w:rsidRPr="007316D5">
        <w:rPr>
          <w:rFonts w:ascii="Times New Roman" w:hAnsi="Times New Roman" w:cs="Times New Roman"/>
          <w:sz w:val="24"/>
          <w:szCs w:val="24"/>
        </w:rPr>
        <w:t xml:space="preserve">, </w:t>
      </w:r>
      <w:r w:rsidR="006D2F18" w:rsidRPr="007316D5">
        <w:rPr>
          <w:rFonts w:ascii="Times New Roman" w:hAnsi="Times New Roman" w:cs="Times New Roman"/>
          <w:sz w:val="24"/>
          <w:szCs w:val="24"/>
        </w:rPr>
        <w:lastRenderedPageBreak/>
        <w:t>2014, the company filed revised rates that would generate the agreed upon lower revenue requirement</w:t>
      </w:r>
      <w:r w:rsidR="00405CA5" w:rsidRPr="007316D5">
        <w:rPr>
          <w:rFonts w:ascii="Times New Roman" w:hAnsi="Times New Roman" w:cs="Times New Roman"/>
          <w:sz w:val="24"/>
          <w:szCs w:val="24"/>
        </w:rPr>
        <w:t xml:space="preserve"> and that </w:t>
      </w:r>
      <w:r w:rsidR="00955AD0" w:rsidRPr="007316D5">
        <w:rPr>
          <w:rFonts w:ascii="Times New Roman" w:hAnsi="Times New Roman" w:cs="Times New Roman"/>
          <w:sz w:val="24"/>
          <w:szCs w:val="24"/>
        </w:rPr>
        <w:t xml:space="preserve">staff believes </w:t>
      </w:r>
      <w:r w:rsidR="00405CA5" w:rsidRPr="007316D5">
        <w:rPr>
          <w:rFonts w:ascii="Times New Roman" w:hAnsi="Times New Roman" w:cs="Times New Roman"/>
          <w:sz w:val="24"/>
          <w:szCs w:val="24"/>
        </w:rPr>
        <w:t>are fair, just, reasonable, and sufficient.</w:t>
      </w:r>
      <w:r w:rsidR="001D7B06" w:rsidRPr="007316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110BEF" w14:textId="77777777" w:rsidR="001D7B06" w:rsidRPr="007316D5" w:rsidRDefault="001D7B06">
      <w:pPr>
        <w:rPr>
          <w:rFonts w:ascii="Times New Roman" w:hAnsi="Times New Roman" w:cs="Times New Roman"/>
          <w:sz w:val="24"/>
          <w:szCs w:val="24"/>
        </w:rPr>
      </w:pPr>
    </w:p>
    <w:p w14:paraId="3903A265" w14:textId="77777777" w:rsidR="001D7B06" w:rsidRPr="007316D5" w:rsidRDefault="001D7B06">
      <w:pPr>
        <w:rPr>
          <w:rFonts w:ascii="Times New Roman" w:hAnsi="Times New Roman" w:cs="Times New Roman"/>
          <w:sz w:val="24"/>
          <w:szCs w:val="24"/>
        </w:rPr>
      </w:pPr>
    </w:p>
    <w:p w14:paraId="5B79DCF9" w14:textId="77777777" w:rsidR="001D7B06" w:rsidRPr="007316D5" w:rsidRDefault="001D7B06">
      <w:pPr>
        <w:rPr>
          <w:rFonts w:ascii="Times New Roman" w:hAnsi="Times New Roman" w:cs="Times New Roman"/>
          <w:sz w:val="24"/>
          <w:szCs w:val="24"/>
        </w:rPr>
      </w:pPr>
    </w:p>
    <w:p w14:paraId="4790E57A" w14:textId="77777777" w:rsidR="001D7B06" w:rsidRPr="007316D5" w:rsidRDefault="001D7B06">
      <w:pPr>
        <w:rPr>
          <w:rFonts w:ascii="Times New Roman" w:hAnsi="Times New Roman" w:cs="Times New Roman"/>
          <w:sz w:val="24"/>
          <w:szCs w:val="24"/>
        </w:rPr>
      </w:pPr>
    </w:p>
    <w:p w14:paraId="2FD46632" w14:textId="77777777" w:rsidR="0034651C" w:rsidRPr="007316D5" w:rsidRDefault="0034651C">
      <w:pPr>
        <w:rPr>
          <w:rFonts w:ascii="Times New Roman" w:hAnsi="Times New Roman" w:cs="Times New Roman"/>
          <w:sz w:val="24"/>
          <w:szCs w:val="24"/>
        </w:rPr>
      </w:pPr>
    </w:p>
    <w:p w14:paraId="1CC04620" w14:textId="77777777" w:rsidR="001D7B06" w:rsidRPr="007316D5" w:rsidRDefault="001D7B06">
      <w:pPr>
        <w:rPr>
          <w:rFonts w:ascii="Times New Roman" w:hAnsi="Times New Roman" w:cs="Times New Roman"/>
          <w:sz w:val="24"/>
          <w:szCs w:val="24"/>
        </w:rPr>
      </w:pPr>
    </w:p>
    <w:p w14:paraId="5082DD33" w14:textId="77777777" w:rsidR="007521AA" w:rsidRPr="007316D5" w:rsidRDefault="007521AA">
      <w:pPr>
        <w:rPr>
          <w:rFonts w:ascii="Times New Roman" w:hAnsi="Times New Roman" w:cs="Times New Roman"/>
          <w:sz w:val="24"/>
          <w:szCs w:val="24"/>
        </w:rPr>
      </w:pPr>
    </w:p>
    <w:p w14:paraId="2D4AFD0F" w14:textId="77777777" w:rsidR="00C872BE" w:rsidRPr="007316D5" w:rsidRDefault="00C872BE">
      <w:pPr>
        <w:rPr>
          <w:rFonts w:ascii="Times New Roman" w:hAnsi="Times New Roman" w:cs="Times New Roman"/>
          <w:sz w:val="24"/>
          <w:szCs w:val="24"/>
        </w:rPr>
      </w:pPr>
    </w:p>
    <w:p w14:paraId="30DAED4F" w14:textId="77777777" w:rsidR="00C872BE" w:rsidRPr="007316D5" w:rsidRDefault="00C872BE">
      <w:pPr>
        <w:rPr>
          <w:rFonts w:ascii="Times New Roman" w:hAnsi="Times New Roman" w:cs="Times New Roman"/>
          <w:sz w:val="24"/>
          <w:szCs w:val="24"/>
        </w:rPr>
      </w:pPr>
    </w:p>
    <w:p w14:paraId="59CEC6C4" w14:textId="77777777" w:rsidR="00C872BE" w:rsidRPr="007316D5" w:rsidRDefault="00C872BE">
      <w:pPr>
        <w:rPr>
          <w:rFonts w:ascii="Times New Roman" w:hAnsi="Times New Roman" w:cs="Times New Roman"/>
          <w:sz w:val="24"/>
          <w:szCs w:val="24"/>
        </w:rPr>
      </w:pPr>
    </w:p>
    <w:p w14:paraId="6CAC2996" w14:textId="77777777" w:rsidR="00C872BE" w:rsidRPr="007316D5" w:rsidRDefault="00C872BE">
      <w:pPr>
        <w:rPr>
          <w:rFonts w:ascii="Times New Roman" w:hAnsi="Times New Roman" w:cs="Times New Roman"/>
          <w:sz w:val="24"/>
          <w:szCs w:val="24"/>
        </w:rPr>
      </w:pPr>
    </w:p>
    <w:p w14:paraId="174EF412" w14:textId="77777777" w:rsidR="001D7B06" w:rsidRPr="007316D5" w:rsidRDefault="001D7B06">
      <w:pPr>
        <w:rPr>
          <w:rFonts w:ascii="Times New Roman" w:hAnsi="Times New Roman" w:cs="Times New Roman"/>
          <w:sz w:val="24"/>
          <w:szCs w:val="24"/>
        </w:rPr>
      </w:pPr>
    </w:p>
    <w:p w14:paraId="4AF62417" w14:textId="77777777" w:rsidR="001D7B06" w:rsidRPr="007316D5" w:rsidRDefault="001D7B06">
      <w:pPr>
        <w:rPr>
          <w:rFonts w:ascii="Times New Roman" w:hAnsi="Times New Roman" w:cs="Times New Roman"/>
          <w:sz w:val="24"/>
          <w:szCs w:val="24"/>
        </w:rPr>
      </w:pPr>
    </w:p>
    <w:p w14:paraId="4A410904" w14:textId="74C1E6A7" w:rsidR="006D4BB6" w:rsidRPr="007316D5" w:rsidRDefault="006D4BB6" w:rsidP="008C7D0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747B90" w14:textId="004FDBE1" w:rsidR="0042379A" w:rsidRPr="007316D5" w:rsidRDefault="008C7D06" w:rsidP="008C7D0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16D5">
        <w:rPr>
          <w:rFonts w:ascii="Times New Roman" w:hAnsi="Times New Roman" w:cs="Times New Roman"/>
          <w:b/>
          <w:sz w:val="24"/>
          <w:szCs w:val="24"/>
          <w:u w:val="single"/>
        </w:rPr>
        <w:t>RATE COMPARISON</w:t>
      </w:r>
    </w:p>
    <w:p w14:paraId="415FC8AC" w14:textId="77777777" w:rsidR="00791E65" w:rsidRPr="007316D5" w:rsidRDefault="00791E65" w:rsidP="002B71F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185" w:type="dxa"/>
        <w:jc w:val="center"/>
        <w:tblLayout w:type="fixed"/>
        <w:tblLook w:val="04A0" w:firstRow="1" w:lastRow="0" w:firstColumn="1" w:lastColumn="0" w:noHBand="0" w:noVBand="1"/>
      </w:tblPr>
      <w:tblGrid>
        <w:gridCol w:w="2875"/>
        <w:gridCol w:w="1170"/>
        <w:gridCol w:w="1170"/>
        <w:gridCol w:w="1260"/>
        <w:gridCol w:w="1710"/>
      </w:tblGrid>
      <w:tr w:rsidR="00C872BE" w:rsidRPr="007316D5" w14:paraId="750FD3E6" w14:textId="77777777" w:rsidTr="00C872BE">
        <w:trPr>
          <w:jc w:val="center"/>
        </w:trPr>
        <w:tc>
          <w:tcPr>
            <w:tcW w:w="2875" w:type="dxa"/>
            <w:vAlign w:val="bottom"/>
          </w:tcPr>
          <w:p w14:paraId="3B301DB5" w14:textId="77777777" w:rsidR="00C872BE" w:rsidRPr="007316D5" w:rsidRDefault="00C872BE" w:rsidP="00334A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vAlign w:val="bottom"/>
          </w:tcPr>
          <w:p w14:paraId="3FF087D7" w14:textId="77777777" w:rsidR="00C872BE" w:rsidRPr="007316D5" w:rsidRDefault="00C872BE" w:rsidP="00334A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16D5">
              <w:rPr>
                <w:rFonts w:ascii="Times New Roman" w:hAnsi="Times New Roman" w:cs="Times New Roman"/>
                <w:b/>
                <w:bCs/>
                <w:color w:val="000000"/>
              </w:rPr>
              <w:t>Current Rate</w:t>
            </w:r>
          </w:p>
        </w:tc>
        <w:tc>
          <w:tcPr>
            <w:tcW w:w="1170" w:type="dxa"/>
            <w:vAlign w:val="bottom"/>
          </w:tcPr>
          <w:p w14:paraId="099809D7" w14:textId="131CB8B0" w:rsidR="00C872BE" w:rsidRPr="007316D5" w:rsidRDefault="00C872BE" w:rsidP="00334A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16D5">
              <w:rPr>
                <w:rFonts w:ascii="Times New Roman" w:hAnsi="Times New Roman" w:cs="Times New Roman"/>
                <w:b/>
                <w:bCs/>
                <w:color w:val="000000"/>
              </w:rPr>
              <w:t>Company Proposed Rate</w:t>
            </w:r>
          </w:p>
        </w:tc>
        <w:tc>
          <w:tcPr>
            <w:tcW w:w="1260" w:type="dxa"/>
            <w:vAlign w:val="bottom"/>
          </w:tcPr>
          <w:p w14:paraId="260C76C4" w14:textId="2FA94E84" w:rsidR="00C872BE" w:rsidRPr="007316D5" w:rsidRDefault="00C872BE" w:rsidP="00334A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16D5">
              <w:rPr>
                <w:rFonts w:ascii="Times New Roman" w:hAnsi="Times New Roman" w:cs="Times New Roman"/>
                <w:b/>
                <w:bCs/>
                <w:color w:val="000000"/>
              </w:rPr>
              <w:t>Staff Revised Rate</w:t>
            </w:r>
          </w:p>
        </w:tc>
        <w:tc>
          <w:tcPr>
            <w:tcW w:w="1710" w:type="dxa"/>
            <w:vAlign w:val="bottom"/>
          </w:tcPr>
          <w:p w14:paraId="4734F89F" w14:textId="60E2ECF8" w:rsidR="00C872BE" w:rsidRPr="007316D5" w:rsidRDefault="00C872BE" w:rsidP="00955A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16D5">
              <w:rPr>
                <w:rFonts w:ascii="Times New Roman" w:hAnsi="Times New Roman" w:cs="Times New Roman"/>
                <w:b/>
                <w:bCs/>
                <w:color w:val="000000"/>
              </w:rPr>
              <w:t>Percent Chang</w:t>
            </w:r>
            <w:r w:rsidR="00955AD0" w:rsidRPr="007316D5">
              <w:rPr>
                <w:rFonts w:ascii="Times New Roman" w:hAnsi="Times New Roman" w:cs="Times New Roman"/>
                <w:b/>
                <w:bCs/>
                <w:color w:val="000000"/>
              </w:rPr>
              <w:t>e to Current</w:t>
            </w:r>
            <w:r w:rsidRPr="007316D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C872BE" w:rsidRPr="007316D5" w14:paraId="1EC849C3" w14:textId="77777777" w:rsidTr="00C872BE">
        <w:trPr>
          <w:jc w:val="center"/>
        </w:trPr>
        <w:tc>
          <w:tcPr>
            <w:tcW w:w="2875" w:type="dxa"/>
            <w:vAlign w:val="bottom"/>
          </w:tcPr>
          <w:p w14:paraId="7B41147D" w14:textId="77777777" w:rsidR="00C872BE" w:rsidRPr="007316D5" w:rsidRDefault="00C872BE" w:rsidP="00334A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16D5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Residential Garbage</w:t>
            </w:r>
          </w:p>
        </w:tc>
        <w:tc>
          <w:tcPr>
            <w:tcW w:w="1170" w:type="dxa"/>
            <w:vAlign w:val="bottom"/>
          </w:tcPr>
          <w:p w14:paraId="0ABBFBDF" w14:textId="77777777" w:rsidR="00C872BE" w:rsidRPr="007316D5" w:rsidRDefault="00C872BE" w:rsidP="00334A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vAlign w:val="bottom"/>
          </w:tcPr>
          <w:p w14:paraId="68BA423F" w14:textId="77777777" w:rsidR="00C872BE" w:rsidRPr="007316D5" w:rsidRDefault="00C872BE" w:rsidP="00334A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vAlign w:val="bottom"/>
          </w:tcPr>
          <w:p w14:paraId="3F51A16B" w14:textId="27243E9D" w:rsidR="00C872BE" w:rsidRPr="007316D5" w:rsidRDefault="00C872BE" w:rsidP="00334A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vAlign w:val="bottom"/>
          </w:tcPr>
          <w:p w14:paraId="39AA68A1" w14:textId="77777777" w:rsidR="00C872BE" w:rsidRPr="007316D5" w:rsidRDefault="00C872BE" w:rsidP="00334A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72BE" w:rsidRPr="007316D5" w14:paraId="634CAE37" w14:textId="77777777" w:rsidTr="00C872BE">
        <w:trPr>
          <w:jc w:val="center"/>
        </w:trPr>
        <w:tc>
          <w:tcPr>
            <w:tcW w:w="2875" w:type="dxa"/>
            <w:vAlign w:val="bottom"/>
          </w:tcPr>
          <w:p w14:paraId="04C2924A" w14:textId="66086132" w:rsidR="00C872BE" w:rsidRPr="007316D5" w:rsidRDefault="00C872BE" w:rsidP="00334A8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16D5">
              <w:rPr>
                <w:rFonts w:ascii="Times New Roman" w:hAnsi="Times New Roman" w:cs="Times New Roman"/>
                <w:color w:val="000000"/>
              </w:rPr>
              <w:t>1 Can - Weekly Pickup</w:t>
            </w:r>
          </w:p>
        </w:tc>
        <w:tc>
          <w:tcPr>
            <w:tcW w:w="1170" w:type="dxa"/>
            <w:vAlign w:val="bottom"/>
          </w:tcPr>
          <w:p w14:paraId="3772C932" w14:textId="4036D72C" w:rsidR="00C872BE" w:rsidRPr="007316D5" w:rsidRDefault="00C872BE" w:rsidP="00A52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16D5">
              <w:rPr>
                <w:rFonts w:ascii="Times New Roman" w:hAnsi="Times New Roman" w:cs="Times New Roman"/>
                <w:color w:val="000000"/>
              </w:rPr>
              <w:t>$14.37</w:t>
            </w:r>
          </w:p>
        </w:tc>
        <w:tc>
          <w:tcPr>
            <w:tcW w:w="1170" w:type="dxa"/>
            <w:vAlign w:val="bottom"/>
          </w:tcPr>
          <w:p w14:paraId="499D525D" w14:textId="780263AF" w:rsidR="00C872BE" w:rsidRPr="007316D5" w:rsidRDefault="00C872BE" w:rsidP="00A52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16D5">
              <w:rPr>
                <w:rFonts w:ascii="Times New Roman" w:hAnsi="Times New Roman" w:cs="Times New Roman"/>
                <w:color w:val="000000"/>
              </w:rPr>
              <w:t>$18.61</w:t>
            </w:r>
          </w:p>
        </w:tc>
        <w:tc>
          <w:tcPr>
            <w:tcW w:w="1260" w:type="dxa"/>
            <w:vAlign w:val="bottom"/>
          </w:tcPr>
          <w:p w14:paraId="0DBC9330" w14:textId="0F84BF3C" w:rsidR="00C872BE" w:rsidRPr="007316D5" w:rsidRDefault="00C872BE" w:rsidP="00A52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16D5">
              <w:rPr>
                <w:rFonts w:ascii="Times New Roman" w:hAnsi="Times New Roman" w:cs="Times New Roman"/>
                <w:color w:val="000000"/>
              </w:rPr>
              <w:t>$17.98</w:t>
            </w:r>
          </w:p>
        </w:tc>
        <w:tc>
          <w:tcPr>
            <w:tcW w:w="1710" w:type="dxa"/>
            <w:vAlign w:val="bottom"/>
          </w:tcPr>
          <w:p w14:paraId="166757D4" w14:textId="05936C86" w:rsidR="00C872BE" w:rsidRPr="007316D5" w:rsidRDefault="00C872BE" w:rsidP="003F23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16D5">
              <w:rPr>
                <w:rFonts w:ascii="Times New Roman" w:hAnsi="Times New Roman" w:cs="Times New Roman"/>
                <w:color w:val="000000"/>
              </w:rPr>
              <w:t>25.1%</w:t>
            </w:r>
          </w:p>
        </w:tc>
      </w:tr>
      <w:tr w:rsidR="00C872BE" w:rsidRPr="007316D5" w14:paraId="0C9183E2" w14:textId="77777777" w:rsidTr="00C872BE">
        <w:trPr>
          <w:jc w:val="center"/>
        </w:trPr>
        <w:tc>
          <w:tcPr>
            <w:tcW w:w="2875" w:type="dxa"/>
            <w:vAlign w:val="bottom"/>
          </w:tcPr>
          <w:p w14:paraId="59838AAA" w14:textId="2202956B" w:rsidR="00C872BE" w:rsidRPr="007316D5" w:rsidRDefault="00C872BE" w:rsidP="002B668D">
            <w:pPr>
              <w:rPr>
                <w:rFonts w:ascii="Times New Roman" w:hAnsi="Times New Roman" w:cs="Times New Roman"/>
                <w:color w:val="000000"/>
              </w:rPr>
            </w:pPr>
            <w:r w:rsidRPr="007316D5">
              <w:rPr>
                <w:rFonts w:ascii="Times New Roman" w:hAnsi="Times New Roman" w:cs="Times New Roman"/>
                <w:color w:val="000000"/>
              </w:rPr>
              <w:t>2 Cans - Weekly Pickup</w:t>
            </w:r>
          </w:p>
        </w:tc>
        <w:tc>
          <w:tcPr>
            <w:tcW w:w="1170" w:type="dxa"/>
            <w:vAlign w:val="bottom"/>
          </w:tcPr>
          <w:p w14:paraId="266B796C" w14:textId="1B4BA648" w:rsidR="00C872BE" w:rsidRPr="007316D5" w:rsidRDefault="00C872BE" w:rsidP="00A528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16D5">
              <w:rPr>
                <w:rFonts w:ascii="Times New Roman" w:hAnsi="Times New Roman" w:cs="Times New Roman"/>
                <w:color w:val="000000"/>
              </w:rPr>
              <w:t>$18.12</w:t>
            </w:r>
          </w:p>
        </w:tc>
        <w:tc>
          <w:tcPr>
            <w:tcW w:w="1170" w:type="dxa"/>
            <w:vAlign w:val="bottom"/>
          </w:tcPr>
          <w:p w14:paraId="041DD9AA" w14:textId="61AA5A1C" w:rsidR="00C872BE" w:rsidRPr="007316D5" w:rsidRDefault="00C872BE" w:rsidP="00A528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16D5">
              <w:rPr>
                <w:rFonts w:ascii="Times New Roman" w:hAnsi="Times New Roman" w:cs="Times New Roman"/>
                <w:color w:val="000000"/>
              </w:rPr>
              <w:t>$23.47</w:t>
            </w:r>
          </w:p>
        </w:tc>
        <w:tc>
          <w:tcPr>
            <w:tcW w:w="1260" w:type="dxa"/>
            <w:vAlign w:val="bottom"/>
          </w:tcPr>
          <w:p w14:paraId="4B7509EE" w14:textId="085F069B" w:rsidR="00C872BE" w:rsidRPr="007316D5" w:rsidRDefault="00C872BE" w:rsidP="00A528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16D5">
              <w:rPr>
                <w:rFonts w:ascii="Times New Roman" w:hAnsi="Times New Roman" w:cs="Times New Roman"/>
                <w:color w:val="000000"/>
              </w:rPr>
              <w:t>$22.67</w:t>
            </w:r>
          </w:p>
        </w:tc>
        <w:tc>
          <w:tcPr>
            <w:tcW w:w="1710" w:type="dxa"/>
            <w:vAlign w:val="bottom"/>
          </w:tcPr>
          <w:p w14:paraId="640AC76D" w14:textId="5FC54827" w:rsidR="00C872BE" w:rsidRPr="007316D5" w:rsidRDefault="00C872BE" w:rsidP="00B90D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16D5">
              <w:rPr>
                <w:rFonts w:ascii="Times New Roman" w:hAnsi="Times New Roman" w:cs="Times New Roman"/>
                <w:color w:val="000000"/>
              </w:rPr>
              <w:t>25.1%</w:t>
            </w:r>
          </w:p>
        </w:tc>
      </w:tr>
      <w:tr w:rsidR="00C872BE" w:rsidRPr="007316D5" w14:paraId="55D1FB6F" w14:textId="77777777" w:rsidTr="00C872BE">
        <w:trPr>
          <w:jc w:val="center"/>
        </w:trPr>
        <w:tc>
          <w:tcPr>
            <w:tcW w:w="2875" w:type="dxa"/>
            <w:vAlign w:val="bottom"/>
          </w:tcPr>
          <w:p w14:paraId="0FC4576A" w14:textId="5546E2D8" w:rsidR="00C872BE" w:rsidRPr="007316D5" w:rsidRDefault="00C872BE" w:rsidP="00C82DB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16D5">
              <w:rPr>
                <w:rFonts w:ascii="Times New Roman" w:hAnsi="Times New Roman" w:cs="Times New Roman"/>
                <w:color w:val="000000"/>
              </w:rPr>
              <w:t>1 Can – Every-Other-Week Pickup</w:t>
            </w:r>
          </w:p>
        </w:tc>
        <w:tc>
          <w:tcPr>
            <w:tcW w:w="1170" w:type="dxa"/>
            <w:vAlign w:val="bottom"/>
          </w:tcPr>
          <w:p w14:paraId="7A5A3267" w14:textId="12E9839C" w:rsidR="00C872BE" w:rsidRPr="007316D5" w:rsidRDefault="00C872BE" w:rsidP="00A52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16D5">
              <w:rPr>
                <w:rFonts w:ascii="Times New Roman" w:hAnsi="Times New Roman" w:cs="Times New Roman"/>
                <w:color w:val="000000"/>
              </w:rPr>
              <w:t>$11.50</w:t>
            </w:r>
          </w:p>
        </w:tc>
        <w:tc>
          <w:tcPr>
            <w:tcW w:w="1170" w:type="dxa"/>
            <w:vAlign w:val="bottom"/>
          </w:tcPr>
          <w:p w14:paraId="714CA2C2" w14:textId="59FCFC83" w:rsidR="00C872BE" w:rsidRPr="007316D5" w:rsidRDefault="00C872BE" w:rsidP="00A52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16D5">
              <w:rPr>
                <w:rFonts w:ascii="Times New Roman" w:hAnsi="Times New Roman" w:cs="Times New Roman"/>
                <w:color w:val="000000"/>
              </w:rPr>
              <w:t>$14.90</w:t>
            </w:r>
          </w:p>
        </w:tc>
        <w:tc>
          <w:tcPr>
            <w:tcW w:w="1260" w:type="dxa"/>
            <w:vAlign w:val="bottom"/>
          </w:tcPr>
          <w:p w14:paraId="1E95E453" w14:textId="5211122D" w:rsidR="00C872BE" w:rsidRPr="007316D5" w:rsidRDefault="00C872BE" w:rsidP="00A52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16D5">
              <w:rPr>
                <w:rFonts w:ascii="Times New Roman" w:hAnsi="Times New Roman" w:cs="Times New Roman"/>
                <w:color w:val="000000"/>
              </w:rPr>
              <w:t>$14.39</w:t>
            </w:r>
          </w:p>
        </w:tc>
        <w:tc>
          <w:tcPr>
            <w:tcW w:w="1710" w:type="dxa"/>
            <w:vAlign w:val="bottom"/>
          </w:tcPr>
          <w:p w14:paraId="7764F634" w14:textId="13EEC7C1" w:rsidR="00C872BE" w:rsidRPr="007316D5" w:rsidRDefault="00C872BE" w:rsidP="00E40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16D5">
              <w:rPr>
                <w:rFonts w:ascii="Times New Roman" w:hAnsi="Times New Roman" w:cs="Times New Roman"/>
                <w:color w:val="000000"/>
              </w:rPr>
              <w:t>25.1%</w:t>
            </w:r>
          </w:p>
        </w:tc>
      </w:tr>
      <w:tr w:rsidR="00C872BE" w:rsidRPr="007316D5" w14:paraId="348B4A4E" w14:textId="77777777" w:rsidTr="00C872BE">
        <w:trPr>
          <w:jc w:val="center"/>
        </w:trPr>
        <w:tc>
          <w:tcPr>
            <w:tcW w:w="2875" w:type="dxa"/>
          </w:tcPr>
          <w:p w14:paraId="1BB269DE" w14:textId="77777777" w:rsidR="00C872BE" w:rsidRPr="007316D5" w:rsidRDefault="00C872BE" w:rsidP="00334A8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14:paraId="2694316E" w14:textId="77777777" w:rsidR="00C872BE" w:rsidRPr="007316D5" w:rsidRDefault="00C872BE" w:rsidP="00334A8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14:paraId="1E392340" w14:textId="77777777" w:rsidR="00C872BE" w:rsidRPr="007316D5" w:rsidRDefault="00C872BE" w:rsidP="00334A8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60" w:type="dxa"/>
          </w:tcPr>
          <w:p w14:paraId="4CFBB42D" w14:textId="79056A26" w:rsidR="00C872BE" w:rsidRPr="007316D5" w:rsidRDefault="00C872BE" w:rsidP="00334A8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10" w:type="dxa"/>
          </w:tcPr>
          <w:p w14:paraId="6F3BF2D1" w14:textId="77777777" w:rsidR="00C872BE" w:rsidRPr="007316D5" w:rsidRDefault="00C872BE" w:rsidP="00334A8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872BE" w:rsidRPr="007316D5" w14:paraId="6D69BA8D" w14:textId="77777777" w:rsidTr="00C872BE">
        <w:trPr>
          <w:jc w:val="center"/>
        </w:trPr>
        <w:tc>
          <w:tcPr>
            <w:tcW w:w="2875" w:type="dxa"/>
          </w:tcPr>
          <w:p w14:paraId="5EAE5F10" w14:textId="57771102" w:rsidR="00C872BE" w:rsidRPr="007316D5" w:rsidRDefault="00C872BE" w:rsidP="00334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16D5">
              <w:rPr>
                <w:rFonts w:ascii="Times New Roman" w:hAnsi="Times New Roman" w:cs="Times New Roman"/>
                <w:b/>
                <w:bCs/>
                <w:color w:val="000000"/>
              </w:rPr>
              <w:t>Commercial Garbage (Per Pickup)</w:t>
            </w:r>
          </w:p>
        </w:tc>
        <w:tc>
          <w:tcPr>
            <w:tcW w:w="1170" w:type="dxa"/>
            <w:vAlign w:val="bottom"/>
          </w:tcPr>
          <w:p w14:paraId="6281C2A6" w14:textId="77777777" w:rsidR="00C872BE" w:rsidRPr="007316D5" w:rsidRDefault="00C872BE" w:rsidP="00334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14:paraId="27155257" w14:textId="77777777" w:rsidR="00C872BE" w:rsidRPr="007316D5" w:rsidRDefault="00C872BE" w:rsidP="00334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60" w:type="dxa"/>
            <w:vAlign w:val="bottom"/>
          </w:tcPr>
          <w:p w14:paraId="666D80DC" w14:textId="4FC3798C" w:rsidR="00C872BE" w:rsidRPr="007316D5" w:rsidRDefault="00C872BE" w:rsidP="00334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bottom"/>
          </w:tcPr>
          <w:p w14:paraId="11F56A0A" w14:textId="77777777" w:rsidR="00C872BE" w:rsidRPr="007316D5" w:rsidRDefault="00C872BE" w:rsidP="00334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872BE" w:rsidRPr="007316D5" w14:paraId="5223BF60" w14:textId="77777777" w:rsidTr="00C872BE">
        <w:trPr>
          <w:jc w:val="center"/>
        </w:trPr>
        <w:tc>
          <w:tcPr>
            <w:tcW w:w="2875" w:type="dxa"/>
            <w:vAlign w:val="bottom"/>
          </w:tcPr>
          <w:p w14:paraId="0BE6D855" w14:textId="21461537" w:rsidR="00C872BE" w:rsidRPr="007316D5" w:rsidRDefault="00C872BE" w:rsidP="00C82DB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16D5">
              <w:rPr>
                <w:rFonts w:ascii="Times New Roman" w:hAnsi="Times New Roman" w:cs="Times New Roman"/>
                <w:color w:val="000000"/>
              </w:rPr>
              <w:t>1-Yard Container</w:t>
            </w:r>
          </w:p>
        </w:tc>
        <w:tc>
          <w:tcPr>
            <w:tcW w:w="1170" w:type="dxa"/>
            <w:vAlign w:val="bottom"/>
          </w:tcPr>
          <w:p w14:paraId="3205F325" w14:textId="236ABC3C" w:rsidR="00C872BE" w:rsidRPr="007316D5" w:rsidRDefault="00C872BE" w:rsidP="00A52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16D5">
              <w:rPr>
                <w:rFonts w:ascii="Times New Roman" w:hAnsi="Times New Roman" w:cs="Times New Roman"/>
                <w:color w:val="000000"/>
              </w:rPr>
              <w:t>$14.95</w:t>
            </w:r>
          </w:p>
        </w:tc>
        <w:tc>
          <w:tcPr>
            <w:tcW w:w="1170" w:type="dxa"/>
            <w:vAlign w:val="bottom"/>
          </w:tcPr>
          <w:p w14:paraId="294DAA1C" w14:textId="3F0D69FC" w:rsidR="00C872BE" w:rsidRPr="007316D5" w:rsidRDefault="00C872BE" w:rsidP="00A52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16D5">
              <w:rPr>
                <w:rFonts w:ascii="Times New Roman" w:hAnsi="Times New Roman" w:cs="Times New Roman"/>
                <w:color w:val="000000"/>
              </w:rPr>
              <w:t>$ 19.36</w:t>
            </w:r>
          </w:p>
        </w:tc>
        <w:tc>
          <w:tcPr>
            <w:tcW w:w="1260" w:type="dxa"/>
            <w:vAlign w:val="bottom"/>
          </w:tcPr>
          <w:p w14:paraId="0FBFFA94" w14:textId="19062235" w:rsidR="00C872BE" w:rsidRPr="007316D5" w:rsidRDefault="00C872BE" w:rsidP="00A52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16D5">
              <w:rPr>
                <w:rFonts w:ascii="Times New Roman" w:hAnsi="Times New Roman" w:cs="Times New Roman"/>
                <w:color w:val="000000"/>
              </w:rPr>
              <w:t>$18.70</w:t>
            </w:r>
          </w:p>
        </w:tc>
        <w:tc>
          <w:tcPr>
            <w:tcW w:w="1710" w:type="dxa"/>
            <w:vAlign w:val="bottom"/>
          </w:tcPr>
          <w:p w14:paraId="52FCC320" w14:textId="4EAD0748" w:rsidR="00C872BE" w:rsidRPr="007316D5" w:rsidRDefault="00C872BE" w:rsidP="00E40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16D5">
              <w:rPr>
                <w:rFonts w:ascii="Times New Roman" w:hAnsi="Times New Roman" w:cs="Times New Roman"/>
                <w:color w:val="000000"/>
              </w:rPr>
              <w:t>25.1%</w:t>
            </w:r>
          </w:p>
        </w:tc>
      </w:tr>
      <w:tr w:rsidR="00C872BE" w:rsidRPr="007316D5" w14:paraId="5DFD721F" w14:textId="77777777" w:rsidTr="00C872BE">
        <w:trPr>
          <w:jc w:val="center"/>
        </w:trPr>
        <w:tc>
          <w:tcPr>
            <w:tcW w:w="2875" w:type="dxa"/>
            <w:vAlign w:val="bottom"/>
          </w:tcPr>
          <w:p w14:paraId="3E35A228" w14:textId="0EBEBD75" w:rsidR="00C872BE" w:rsidRPr="007316D5" w:rsidRDefault="00C872BE" w:rsidP="00C82DB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16D5">
              <w:rPr>
                <w:rFonts w:ascii="Times New Roman" w:hAnsi="Times New Roman" w:cs="Times New Roman"/>
                <w:color w:val="000000"/>
              </w:rPr>
              <w:t>2-Yard Container</w:t>
            </w:r>
          </w:p>
        </w:tc>
        <w:tc>
          <w:tcPr>
            <w:tcW w:w="1170" w:type="dxa"/>
            <w:vAlign w:val="bottom"/>
          </w:tcPr>
          <w:p w14:paraId="2A9AAE07" w14:textId="50C404FD" w:rsidR="00C872BE" w:rsidRPr="007316D5" w:rsidRDefault="00C872BE" w:rsidP="00A52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16D5">
              <w:rPr>
                <w:rFonts w:ascii="Times New Roman" w:hAnsi="Times New Roman" w:cs="Times New Roman"/>
                <w:color w:val="000000"/>
              </w:rPr>
              <w:t>$24.00</w:t>
            </w:r>
          </w:p>
        </w:tc>
        <w:tc>
          <w:tcPr>
            <w:tcW w:w="1170" w:type="dxa"/>
            <w:vAlign w:val="bottom"/>
          </w:tcPr>
          <w:p w14:paraId="0B12FFB0" w14:textId="241F1C52" w:rsidR="00C872BE" w:rsidRPr="007316D5" w:rsidRDefault="00C872BE" w:rsidP="00A52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16D5">
              <w:rPr>
                <w:rFonts w:ascii="Times New Roman" w:hAnsi="Times New Roman" w:cs="Times New Roman"/>
                <w:color w:val="000000"/>
              </w:rPr>
              <w:t>$31.09</w:t>
            </w:r>
          </w:p>
        </w:tc>
        <w:tc>
          <w:tcPr>
            <w:tcW w:w="1260" w:type="dxa"/>
            <w:vAlign w:val="bottom"/>
          </w:tcPr>
          <w:p w14:paraId="3F8FC3B2" w14:textId="5623A0E9" w:rsidR="00C872BE" w:rsidRPr="007316D5" w:rsidRDefault="00C872BE" w:rsidP="00A52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16D5">
              <w:rPr>
                <w:rFonts w:ascii="Times New Roman" w:hAnsi="Times New Roman" w:cs="Times New Roman"/>
                <w:color w:val="000000"/>
              </w:rPr>
              <w:t>$30.03</w:t>
            </w:r>
          </w:p>
        </w:tc>
        <w:tc>
          <w:tcPr>
            <w:tcW w:w="1710" w:type="dxa"/>
            <w:vAlign w:val="bottom"/>
          </w:tcPr>
          <w:p w14:paraId="09535C02" w14:textId="7AEF0583" w:rsidR="00C872BE" w:rsidRPr="007316D5" w:rsidRDefault="00C872BE" w:rsidP="00E40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16D5">
              <w:rPr>
                <w:rFonts w:ascii="Times New Roman" w:hAnsi="Times New Roman" w:cs="Times New Roman"/>
                <w:color w:val="000000"/>
              </w:rPr>
              <w:t>25.1%</w:t>
            </w:r>
          </w:p>
        </w:tc>
      </w:tr>
      <w:tr w:rsidR="00C872BE" w:rsidRPr="007316D5" w14:paraId="55411C65" w14:textId="77777777" w:rsidTr="00C872BE">
        <w:trPr>
          <w:jc w:val="center"/>
        </w:trPr>
        <w:tc>
          <w:tcPr>
            <w:tcW w:w="2875" w:type="dxa"/>
            <w:vAlign w:val="bottom"/>
          </w:tcPr>
          <w:p w14:paraId="4090E5EC" w14:textId="77777777" w:rsidR="00C872BE" w:rsidRPr="007316D5" w:rsidRDefault="00C872BE" w:rsidP="00334A8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vAlign w:val="bottom"/>
          </w:tcPr>
          <w:p w14:paraId="11D159D1" w14:textId="77777777" w:rsidR="00C872BE" w:rsidRPr="007316D5" w:rsidRDefault="00C872BE" w:rsidP="00334A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vAlign w:val="bottom"/>
          </w:tcPr>
          <w:p w14:paraId="276F5A8E" w14:textId="77777777" w:rsidR="00C872BE" w:rsidRPr="007316D5" w:rsidRDefault="00C872BE" w:rsidP="00334A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vAlign w:val="bottom"/>
          </w:tcPr>
          <w:p w14:paraId="54666686" w14:textId="77777777" w:rsidR="00C872BE" w:rsidRPr="007316D5" w:rsidRDefault="00C872BE" w:rsidP="00334A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vAlign w:val="bottom"/>
          </w:tcPr>
          <w:p w14:paraId="77781817" w14:textId="77777777" w:rsidR="00C872BE" w:rsidRPr="007316D5" w:rsidRDefault="00C872BE" w:rsidP="00334A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72BE" w:rsidRPr="007316D5" w14:paraId="4633D260" w14:textId="77777777" w:rsidTr="00C872BE">
        <w:trPr>
          <w:jc w:val="center"/>
        </w:trPr>
        <w:tc>
          <w:tcPr>
            <w:tcW w:w="2875" w:type="dxa"/>
          </w:tcPr>
          <w:p w14:paraId="28AED54D" w14:textId="0C260422" w:rsidR="00C872BE" w:rsidRPr="007316D5" w:rsidRDefault="00C872BE" w:rsidP="00E42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16D5">
              <w:rPr>
                <w:rFonts w:ascii="Times New Roman" w:hAnsi="Times New Roman" w:cs="Times New Roman"/>
                <w:b/>
                <w:bCs/>
                <w:color w:val="000000"/>
              </w:rPr>
              <w:t>Roll-Off Garbage</w:t>
            </w:r>
          </w:p>
        </w:tc>
        <w:tc>
          <w:tcPr>
            <w:tcW w:w="1170" w:type="dxa"/>
            <w:vAlign w:val="bottom"/>
          </w:tcPr>
          <w:p w14:paraId="5639AE68" w14:textId="77777777" w:rsidR="00C872BE" w:rsidRPr="007316D5" w:rsidRDefault="00C872BE" w:rsidP="00334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70" w:type="dxa"/>
            <w:vAlign w:val="bottom"/>
          </w:tcPr>
          <w:p w14:paraId="7DE4B7E6" w14:textId="77777777" w:rsidR="00C872BE" w:rsidRPr="007316D5" w:rsidRDefault="00C872BE" w:rsidP="00334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60" w:type="dxa"/>
            <w:vAlign w:val="bottom"/>
          </w:tcPr>
          <w:p w14:paraId="445EE709" w14:textId="453F1570" w:rsidR="00C872BE" w:rsidRPr="007316D5" w:rsidRDefault="00C872BE" w:rsidP="00334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bottom"/>
          </w:tcPr>
          <w:p w14:paraId="07D2212F" w14:textId="77777777" w:rsidR="00C872BE" w:rsidRPr="007316D5" w:rsidRDefault="00C872BE" w:rsidP="00334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872BE" w:rsidRPr="007316D5" w14:paraId="303F7993" w14:textId="77777777" w:rsidTr="00C872BE">
        <w:trPr>
          <w:jc w:val="center"/>
        </w:trPr>
        <w:tc>
          <w:tcPr>
            <w:tcW w:w="2875" w:type="dxa"/>
            <w:vAlign w:val="bottom"/>
          </w:tcPr>
          <w:p w14:paraId="4D1A8A76" w14:textId="58B45471" w:rsidR="00C872BE" w:rsidRPr="007316D5" w:rsidRDefault="00C872BE" w:rsidP="00A5287A">
            <w:pPr>
              <w:rPr>
                <w:rFonts w:ascii="Times New Roman" w:hAnsi="Times New Roman" w:cs="Times New Roman"/>
              </w:rPr>
            </w:pPr>
            <w:r w:rsidRPr="007316D5">
              <w:rPr>
                <w:rFonts w:ascii="Times New Roman" w:hAnsi="Times New Roman" w:cs="Times New Roman"/>
              </w:rPr>
              <w:t>10-yard Container</w:t>
            </w:r>
          </w:p>
        </w:tc>
        <w:tc>
          <w:tcPr>
            <w:tcW w:w="1170" w:type="dxa"/>
            <w:vAlign w:val="bottom"/>
          </w:tcPr>
          <w:p w14:paraId="0E3EA5B0" w14:textId="0B004AC9" w:rsidR="00C872BE" w:rsidRPr="007316D5" w:rsidRDefault="00C872BE" w:rsidP="00A52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16D5">
              <w:rPr>
                <w:rFonts w:ascii="Times New Roman" w:hAnsi="Times New Roman" w:cs="Times New Roman"/>
                <w:color w:val="000000"/>
              </w:rPr>
              <w:t>$58.25</w:t>
            </w:r>
          </w:p>
        </w:tc>
        <w:tc>
          <w:tcPr>
            <w:tcW w:w="1170" w:type="dxa"/>
            <w:vAlign w:val="bottom"/>
          </w:tcPr>
          <w:p w14:paraId="14671C18" w14:textId="2541B193" w:rsidR="00C872BE" w:rsidRPr="007316D5" w:rsidRDefault="00C872BE" w:rsidP="00A52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16D5">
              <w:rPr>
                <w:rFonts w:ascii="Times New Roman" w:hAnsi="Times New Roman" w:cs="Times New Roman"/>
                <w:color w:val="000000"/>
              </w:rPr>
              <w:t>$75.45</w:t>
            </w:r>
          </w:p>
        </w:tc>
        <w:tc>
          <w:tcPr>
            <w:tcW w:w="1260" w:type="dxa"/>
            <w:vAlign w:val="bottom"/>
          </w:tcPr>
          <w:p w14:paraId="64F9FB8C" w14:textId="40BE1537" w:rsidR="00C872BE" w:rsidRPr="007316D5" w:rsidRDefault="00C872BE" w:rsidP="00A52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16D5">
              <w:rPr>
                <w:rFonts w:ascii="Times New Roman" w:hAnsi="Times New Roman" w:cs="Times New Roman"/>
                <w:color w:val="000000"/>
              </w:rPr>
              <w:t>$72.88</w:t>
            </w:r>
          </w:p>
        </w:tc>
        <w:tc>
          <w:tcPr>
            <w:tcW w:w="1710" w:type="dxa"/>
            <w:vAlign w:val="bottom"/>
          </w:tcPr>
          <w:p w14:paraId="653421BE" w14:textId="49D8FA13" w:rsidR="00C872BE" w:rsidRPr="007316D5" w:rsidRDefault="00C872BE" w:rsidP="00334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16D5">
              <w:rPr>
                <w:rFonts w:ascii="Times New Roman" w:hAnsi="Times New Roman" w:cs="Times New Roman"/>
                <w:color w:val="000000"/>
              </w:rPr>
              <w:t>25.1%</w:t>
            </w:r>
          </w:p>
        </w:tc>
      </w:tr>
      <w:tr w:rsidR="00C872BE" w:rsidRPr="007316D5" w14:paraId="47CBC0A9" w14:textId="77777777" w:rsidTr="00C872BE">
        <w:trPr>
          <w:jc w:val="center"/>
        </w:trPr>
        <w:tc>
          <w:tcPr>
            <w:tcW w:w="2875" w:type="dxa"/>
            <w:vAlign w:val="bottom"/>
          </w:tcPr>
          <w:p w14:paraId="6F65E4DA" w14:textId="191863D2" w:rsidR="00C872BE" w:rsidRPr="007316D5" w:rsidRDefault="00C872BE" w:rsidP="006D2F18">
            <w:pPr>
              <w:rPr>
                <w:rFonts w:ascii="Times New Roman" w:hAnsi="Times New Roman" w:cs="Times New Roman"/>
                <w:color w:val="000000"/>
              </w:rPr>
            </w:pPr>
            <w:r w:rsidRPr="007316D5">
              <w:rPr>
                <w:rFonts w:ascii="Times New Roman" w:hAnsi="Times New Roman" w:cs="Times New Roman"/>
                <w:color w:val="000000"/>
              </w:rPr>
              <w:t>10-Yard Drop Box Rent</w:t>
            </w:r>
          </w:p>
        </w:tc>
        <w:tc>
          <w:tcPr>
            <w:tcW w:w="1170" w:type="dxa"/>
            <w:vAlign w:val="bottom"/>
          </w:tcPr>
          <w:p w14:paraId="33096998" w14:textId="6AEB2404" w:rsidR="00C872BE" w:rsidRPr="007316D5" w:rsidRDefault="00C872BE" w:rsidP="00AE68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16D5">
              <w:rPr>
                <w:rFonts w:ascii="Times New Roman" w:hAnsi="Times New Roman" w:cs="Times New Roman"/>
                <w:color w:val="000000"/>
              </w:rPr>
              <w:t>$ 212.75</w:t>
            </w:r>
          </w:p>
        </w:tc>
        <w:tc>
          <w:tcPr>
            <w:tcW w:w="1170" w:type="dxa"/>
            <w:vAlign w:val="bottom"/>
          </w:tcPr>
          <w:p w14:paraId="0B24C35D" w14:textId="42E0524B" w:rsidR="00C872BE" w:rsidRPr="007316D5" w:rsidRDefault="00C872BE" w:rsidP="00AE68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16D5">
              <w:rPr>
                <w:rFonts w:ascii="Times New Roman" w:hAnsi="Times New Roman" w:cs="Times New Roman"/>
                <w:color w:val="000000"/>
              </w:rPr>
              <w:t>$ 45.00</w:t>
            </w:r>
          </w:p>
        </w:tc>
        <w:tc>
          <w:tcPr>
            <w:tcW w:w="1260" w:type="dxa"/>
            <w:vAlign w:val="bottom"/>
          </w:tcPr>
          <w:p w14:paraId="4A373D96" w14:textId="7317A227" w:rsidR="00C872BE" w:rsidRPr="007316D5" w:rsidRDefault="00C872BE" w:rsidP="00AE68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16D5">
              <w:rPr>
                <w:rFonts w:ascii="Times New Roman" w:hAnsi="Times New Roman" w:cs="Times New Roman"/>
                <w:color w:val="000000"/>
              </w:rPr>
              <w:t>$ 45.00</w:t>
            </w:r>
          </w:p>
        </w:tc>
        <w:tc>
          <w:tcPr>
            <w:tcW w:w="1710" w:type="dxa"/>
            <w:vAlign w:val="bottom"/>
          </w:tcPr>
          <w:p w14:paraId="44428A98" w14:textId="1B9A5319" w:rsidR="00C872BE" w:rsidRPr="007316D5" w:rsidRDefault="00C872BE" w:rsidP="00E42C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16D5">
              <w:rPr>
                <w:rFonts w:ascii="Times New Roman" w:hAnsi="Times New Roman" w:cs="Times New Roman"/>
                <w:color w:val="000000"/>
              </w:rPr>
              <w:t>-78.8%</w:t>
            </w:r>
          </w:p>
        </w:tc>
      </w:tr>
      <w:tr w:rsidR="00C872BE" w:rsidRPr="007316D5" w14:paraId="1ED0C4DF" w14:textId="77777777" w:rsidTr="00C872BE">
        <w:trPr>
          <w:jc w:val="center"/>
        </w:trPr>
        <w:tc>
          <w:tcPr>
            <w:tcW w:w="2875" w:type="dxa"/>
          </w:tcPr>
          <w:p w14:paraId="24A5F17F" w14:textId="57BA30ED" w:rsidR="00C872BE" w:rsidRPr="007316D5" w:rsidRDefault="00C872BE" w:rsidP="00AE689C">
            <w:pPr>
              <w:rPr>
                <w:rFonts w:ascii="Times New Roman" w:hAnsi="Times New Roman" w:cs="Times New Roman"/>
                <w:color w:val="000000"/>
              </w:rPr>
            </w:pPr>
            <w:r w:rsidRPr="007316D5">
              <w:rPr>
                <w:rFonts w:ascii="Times New Roman" w:hAnsi="Times New Roman" w:cs="Times New Roman"/>
                <w:color w:val="000000"/>
              </w:rPr>
              <w:t>40-Yard Drop Box Rent</w:t>
            </w:r>
          </w:p>
        </w:tc>
        <w:tc>
          <w:tcPr>
            <w:tcW w:w="1170" w:type="dxa"/>
          </w:tcPr>
          <w:p w14:paraId="0D2E683C" w14:textId="61BA86FF" w:rsidR="00C872BE" w:rsidRPr="007316D5" w:rsidRDefault="00C872BE" w:rsidP="00E42C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16D5">
              <w:rPr>
                <w:rFonts w:ascii="Times New Roman" w:hAnsi="Times New Roman" w:cs="Times New Roman"/>
                <w:color w:val="000000"/>
              </w:rPr>
              <w:t>$ 212.75</w:t>
            </w:r>
          </w:p>
        </w:tc>
        <w:tc>
          <w:tcPr>
            <w:tcW w:w="1170" w:type="dxa"/>
          </w:tcPr>
          <w:p w14:paraId="48618A22" w14:textId="5E4A019E" w:rsidR="00C872BE" w:rsidRPr="007316D5" w:rsidRDefault="00C872BE" w:rsidP="00E42C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16D5">
              <w:rPr>
                <w:rFonts w:ascii="Times New Roman" w:hAnsi="Times New Roman" w:cs="Times New Roman"/>
                <w:color w:val="000000"/>
              </w:rPr>
              <w:t>$ 100.00</w:t>
            </w:r>
          </w:p>
        </w:tc>
        <w:tc>
          <w:tcPr>
            <w:tcW w:w="1260" w:type="dxa"/>
          </w:tcPr>
          <w:p w14:paraId="6602843B" w14:textId="1EC901DE" w:rsidR="00C872BE" w:rsidRPr="007316D5" w:rsidRDefault="00C872BE" w:rsidP="00AE68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16D5">
              <w:rPr>
                <w:rFonts w:ascii="Times New Roman" w:hAnsi="Times New Roman" w:cs="Times New Roman"/>
                <w:color w:val="000000"/>
              </w:rPr>
              <w:t>$ 100.00</w:t>
            </w:r>
          </w:p>
        </w:tc>
        <w:tc>
          <w:tcPr>
            <w:tcW w:w="1710" w:type="dxa"/>
          </w:tcPr>
          <w:p w14:paraId="0997C798" w14:textId="43E2B177" w:rsidR="00C872BE" w:rsidRPr="007316D5" w:rsidRDefault="00C872BE" w:rsidP="00E42C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16D5">
              <w:rPr>
                <w:rFonts w:ascii="Times New Roman" w:hAnsi="Times New Roman" w:cs="Times New Roman"/>
                <w:color w:val="000000"/>
              </w:rPr>
              <w:t>-53%</w:t>
            </w:r>
          </w:p>
        </w:tc>
      </w:tr>
    </w:tbl>
    <w:p w14:paraId="39A79D5C" w14:textId="5943FF4A" w:rsidR="002E02EE" w:rsidRPr="007316D5" w:rsidRDefault="002E02E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A5A794" w14:textId="77777777" w:rsidR="003E3873" w:rsidRPr="007316D5" w:rsidRDefault="003E387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DB73A4" w14:textId="12D96941" w:rsidR="00817315" w:rsidRPr="007316D5" w:rsidRDefault="00817315" w:rsidP="0081731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16D5">
        <w:rPr>
          <w:rFonts w:ascii="Times New Roman" w:hAnsi="Times New Roman" w:cs="Times New Roman"/>
          <w:b/>
          <w:sz w:val="24"/>
          <w:szCs w:val="24"/>
          <w:u w:val="single"/>
        </w:rPr>
        <w:t>Customer Comments</w:t>
      </w:r>
    </w:p>
    <w:p w14:paraId="19DB73A5" w14:textId="77777777" w:rsidR="00817315" w:rsidRPr="007316D5" w:rsidRDefault="00817315" w:rsidP="00817315">
      <w:pPr>
        <w:rPr>
          <w:rFonts w:ascii="Times New Roman" w:hAnsi="Times New Roman" w:cs="Times New Roman"/>
          <w:sz w:val="24"/>
          <w:szCs w:val="24"/>
        </w:rPr>
      </w:pPr>
    </w:p>
    <w:p w14:paraId="12BBF24F" w14:textId="77777777" w:rsidR="009742A7" w:rsidRPr="007316D5" w:rsidRDefault="009742A7" w:rsidP="009742A7">
      <w:pPr>
        <w:rPr>
          <w:rFonts w:ascii="Times New Roman" w:hAnsi="Times New Roman" w:cs="Times New Roman"/>
          <w:sz w:val="24"/>
          <w:szCs w:val="24"/>
        </w:rPr>
      </w:pPr>
      <w:r w:rsidRPr="007316D5">
        <w:rPr>
          <w:rFonts w:ascii="Times New Roman" w:hAnsi="Times New Roman" w:cs="Times New Roman"/>
          <w:color w:val="000000"/>
          <w:sz w:val="24"/>
          <w:szCs w:val="24"/>
        </w:rPr>
        <w:t>On August 13, 2014, the company notified its customers by mail of the proposed rate increase. Customers were notified they may access relevant documents about this rate increase on the commission</w:t>
      </w:r>
      <w:r w:rsidRPr="007316D5">
        <w:rPr>
          <w:rFonts w:ascii="Times New Roman" w:eastAsia="Tahoma" w:hAnsi="Times New Roman" w:cs="Times New Roman"/>
          <w:color w:val="000000"/>
          <w:sz w:val="24"/>
          <w:szCs w:val="24"/>
        </w:rPr>
        <w:t>’</w:t>
      </w:r>
      <w:r w:rsidRPr="007316D5">
        <w:rPr>
          <w:rFonts w:ascii="Times New Roman" w:hAnsi="Times New Roman" w:cs="Times New Roman"/>
          <w:color w:val="000000"/>
          <w:sz w:val="24"/>
          <w:szCs w:val="24"/>
        </w:rPr>
        <w:t>s website, and they may contact John Cupp at 1-888-333-9882 or jcupp@utc.wa.gov with questions or concerns. Staff received two comments opposed to the rate increase.</w:t>
      </w:r>
    </w:p>
    <w:p w14:paraId="4F4B79F2" w14:textId="77777777" w:rsidR="009742A7" w:rsidRPr="007316D5" w:rsidRDefault="009742A7" w:rsidP="009742A7">
      <w:pPr>
        <w:rPr>
          <w:rFonts w:ascii="Times New Roman" w:hAnsi="Times New Roman" w:cs="Times New Roman"/>
          <w:sz w:val="24"/>
          <w:szCs w:val="24"/>
        </w:rPr>
      </w:pPr>
    </w:p>
    <w:p w14:paraId="1D920A10" w14:textId="77777777" w:rsidR="009742A7" w:rsidRPr="007316D5" w:rsidRDefault="009742A7" w:rsidP="009742A7">
      <w:pPr>
        <w:rPr>
          <w:rFonts w:ascii="Times New Roman" w:hAnsi="Times New Roman" w:cs="Times New Roman"/>
          <w:sz w:val="24"/>
          <w:szCs w:val="24"/>
        </w:rPr>
      </w:pPr>
      <w:r w:rsidRPr="007316D5">
        <w:rPr>
          <w:rFonts w:ascii="Times New Roman" w:hAnsi="Times New Roman" w:cs="Times New Roman"/>
          <w:b/>
          <w:color w:val="000000"/>
          <w:sz w:val="24"/>
          <w:szCs w:val="24"/>
        </w:rPr>
        <w:t>General Comments</w:t>
      </w:r>
    </w:p>
    <w:p w14:paraId="0698D6CA" w14:textId="43017D3D" w:rsidR="009742A7" w:rsidRPr="007316D5" w:rsidRDefault="009742A7" w:rsidP="009742A7">
      <w:pPr>
        <w:numPr>
          <w:ilvl w:val="0"/>
          <w:numId w:val="6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 w:rsidRPr="007316D5">
        <w:rPr>
          <w:rFonts w:ascii="Times New Roman" w:hAnsi="Times New Roman" w:cs="Times New Roman"/>
          <w:color w:val="000000"/>
          <w:sz w:val="24"/>
          <w:szCs w:val="24"/>
        </w:rPr>
        <w:t xml:space="preserve">Both customers expressed concern </w:t>
      </w:r>
      <w:r w:rsidR="00BC0A55" w:rsidRPr="007316D5">
        <w:rPr>
          <w:rFonts w:ascii="Times New Roman" w:hAnsi="Times New Roman" w:cs="Times New Roman"/>
          <w:color w:val="000000"/>
          <w:sz w:val="24"/>
          <w:szCs w:val="24"/>
        </w:rPr>
        <w:t xml:space="preserve">that </w:t>
      </w:r>
      <w:r w:rsidRPr="007316D5">
        <w:rPr>
          <w:rFonts w:ascii="Times New Roman" w:hAnsi="Times New Roman" w:cs="Times New Roman"/>
          <w:color w:val="000000"/>
          <w:sz w:val="24"/>
          <w:szCs w:val="24"/>
        </w:rPr>
        <w:t xml:space="preserve">the current operators have owned the company for only </w:t>
      </w:r>
      <w:r w:rsidR="00C740F3" w:rsidRPr="007316D5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7316D5">
        <w:rPr>
          <w:rFonts w:ascii="Times New Roman" w:hAnsi="Times New Roman" w:cs="Times New Roman"/>
          <w:color w:val="000000"/>
          <w:sz w:val="24"/>
          <w:szCs w:val="24"/>
        </w:rPr>
        <w:t>short while, but propose such an excessive rate increase.</w:t>
      </w:r>
    </w:p>
    <w:p w14:paraId="3074C818" w14:textId="77777777" w:rsidR="009742A7" w:rsidRPr="007316D5" w:rsidRDefault="009742A7" w:rsidP="009742A7">
      <w:pPr>
        <w:rPr>
          <w:rFonts w:ascii="Times New Roman" w:hAnsi="Times New Roman" w:cs="Times New Roman"/>
          <w:sz w:val="24"/>
          <w:szCs w:val="24"/>
        </w:rPr>
      </w:pPr>
    </w:p>
    <w:p w14:paraId="0B2D09DA" w14:textId="77777777" w:rsidR="009742A7" w:rsidRPr="007316D5" w:rsidRDefault="009742A7" w:rsidP="009742A7">
      <w:pPr>
        <w:ind w:left="719"/>
        <w:rPr>
          <w:rFonts w:ascii="Times New Roman" w:hAnsi="Times New Roman" w:cs="Times New Roman"/>
          <w:sz w:val="24"/>
          <w:szCs w:val="24"/>
        </w:rPr>
      </w:pPr>
      <w:r w:rsidRPr="007316D5">
        <w:rPr>
          <w:rFonts w:ascii="Times New Roman" w:hAnsi="Times New Roman" w:cs="Times New Roman"/>
          <w:b/>
          <w:color w:val="000000"/>
          <w:sz w:val="24"/>
          <w:szCs w:val="24"/>
        </w:rPr>
        <w:t>Staff Response</w:t>
      </w:r>
    </w:p>
    <w:p w14:paraId="59DFAE76" w14:textId="77777777" w:rsidR="009742A7" w:rsidRPr="007316D5" w:rsidRDefault="009742A7" w:rsidP="009742A7">
      <w:pPr>
        <w:ind w:left="719"/>
        <w:rPr>
          <w:rFonts w:ascii="Times New Roman" w:hAnsi="Times New Roman" w:cs="Times New Roman"/>
          <w:sz w:val="24"/>
          <w:szCs w:val="24"/>
        </w:rPr>
      </w:pPr>
      <w:r w:rsidRPr="007316D5">
        <w:rPr>
          <w:rFonts w:ascii="Times New Roman" w:hAnsi="Times New Roman" w:cs="Times New Roman"/>
          <w:sz w:val="24"/>
          <w:szCs w:val="24"/>
        </w:rPr>
        <w:t>The customers were advised that state law requires rates to be fair, just, reasonable and sufficient to allow the company to recover reasonable operating expenses and the opportunity to earn a reasonable return on its investment. Regulatory staff review filings to ensure that all rates and fees are appropriate.</w:t>
      </w:r>
    </w:p>
    <w:p w14:paraId="1C7827F5" w14:textId="77777777" w:rsidR="00232FAE" w:rsidRPr="007316D5" w:rsidRDefault="00232FAE" w:rsidP="0081731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090C3E" w14:textId="77777777" w:rsidR="0034651C" w:rsidRPr="007316D5" w:rsidRDefault="0034651C" w:rsidP="0081731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DB73B5" w14:textId="77777777" w:rsidR="00817315" w:rsidRPr="007316D5" w:rsidRDefault="00817315" w:rsidP="00817315">
      <w:pPr>
        <w:rPr>
          <w:rFonts w:ascii="Times New Roman" w:hAnsi="Times New Roman" w:cs="Times New Roman"/>
          <w:sz w:val="24"/>
          <w:szCs w:val="24"/>
        </w:rPr>
      </w:pPr>
      <w:r w:rsidRPr="007316D5">
        <w:rPr>
          <w:rFonts w:ascii="Times New Roman" w:hAnsi="Times New Roman" w:cs="Times New Roman"/>
          <w:b/>
          <w:sz w:val="24"/>
          <w:szCs w:val="24"/>
          <w:u w:val="single"/>
        </w:rPr>
        <w:t xml:space="preserve">Conclusion </w:t>
      </w:r>
    </w:p>
    <w:p w14:paraId="19DB73B6" w14:textId="77777777" w:rsidR="009F02CD" w:rsidRPr="007316D5" w:rsidRDefault="009F02CD" w:rsidP="002B71FE">
      <w:pPr>
        <w:rPr>
          <w:rFonts w:ascii="Times New Roman" w:hAnsi="Times New Roman" w:cs="Times New Roman"/>
          <w:sz w:val="24"/>
          <w:szCs w:val="24"/>
        </w:rPr>
      </w:pPr>
    </w:p>
    <w:p w14:paraId="19DB73B9" w14:textId="2382FB04" w:rsidR="002C039A" w:rsidRPr="00AD3312" w:rsidRDefault="007316D5" w:rsidP="00643C08">
      <w:pPr>
        <w:rPr>
          <w:rFonts w:ascii="Times New Roman" w:hAnsi="Times New Roman" w:cs="Times New Roman"/>
          <w:sz w:val="24"/>
          <w:szCs w:val="24"/>
        </w:rPr>
      </w:pPr>
      <w:r w:rsidRPr="007316D5">
        <w:rPr>
          <w:rFonts w:ascii="Times New Roman" w:hAnsi="Times New Roman" w:cs="Times New Roman"/>
          <w:sz w:val="24"/>
          <w:szCs w:val="24"/>
        </w:rPr>
        <w:t xml:space="preserve">Take no action, allowing Tariff No. 3 filed by Gary’s Garbage Service, LLC, on August 8, 2014, as revised </w:t>
      </w:r>
      <w:r w:rsidRPr="007316D5">
        <w:rPr>
          <w:rFonts w:ascii="Times New Roman" w:hAnsi="Times New Roman" w:cs="Times New Roman"/>
          <w:sz w:val="24"/>
          <w:szCs w:val="24"/>
        </w:rPr>
        <w:lastRenderedPageBreak/>
        <w:t>on September 16, 2014, to become effective October 1, 2014, by operation of law.</w:t>
      </w:r>
    </w:p>
    <w:sectPr w:rsidR="002C039A" w:rsidRPr="00AD3312" w:rsidSect="005A70EA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FFAAF" w14:textId="77777777" w:rsidR="00415289" w:rsidRDefault="00415289" w:rsidP="002E02EE">
      <w:r>
        <w:separator/>
      </w:r>
    </w:p>
  </w:endnote>
  <w:endnote w:type="continuationSeparator" w:id="0">
    <w:p w14:paraId="2AAD1C2F" w14:textId="77777777" w:rsidR="00415289" w:rsidRDefault="00415289" w:rsidP="002E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8E7D8" w14:textId="77777777" w:rsidR="00415289" w:rsidRDefault="00415289" w:rsidP="002E02EE">
      <w:r>
        <w:separator/>
      </w:r>
    </w:p>
  </w:footnote>
  <w:footnote w:type="continuationSeparator" w:id="0">
    <w:p w14:paraId="64C48CD6" w14:textId="77777777" w:rsidR="00415289" w:rsidRDefault="00415289" w:rsidP="002E0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019A8" w14:textId="64D102B0" w:rsidR="00FF6957" w:rsidRPr="005A70EA" w:rsidRDefault="00FF6957" w:rsidP="002E02EE">
    <w:pPr>
      <w:pStyle w:val="Header"/>
      <w:rPr>
        <w:rFonts w:ascii="Times New Roman" w:hAnsi="Times New Roman" w:cs="Times New Roman"/>
        <w:sz w:val="20"/>
        <w:szCs w:val="20"/>
      </w:rPr>
    </w:pPr>
    <w:r w:rsidRPr="005A70EA">
      <w:rPr>
        <w:rFonts w:ascii="Times New Roman" w:hAnsi="Times New Roman" w:cs="Times New Roman"/>
        <w:sz w:val="20"/>
        <w:szCs w:val="20"/>
      </w:rPr>
      <w:t xml:space="preserve">Docket: </w:t>
    </w:r>
    <w:r>
      <w:rPr>
        <w:rFonts w:ascii="Times New Roman" w:hAnsi="Times New Roman" w:cs="Times New Roman"/>
        <w:sz w:val="20"/>
        <w:szCs w:val="20"/>
      </w:rPr>
      <w:t>TG-</w:t>
    </w:r>
    <w:r w:rsidR="00E1016F">
      <w:rPr>
        <w:rFonts w:ascii="Times New Roman" w:hAnsi="Times New Roman" w:cs="Times New Roman"/>
        <w:sz w:val="20"/>
        <w:szCs w:val="20"/>
      </w:rPr>
      <w:t>14</w:t>
    </w:r>
    <w:r w:rsidR="008A5782">
      <w:rPr>
        <w:rFonts w:ascii="Times New Roman" w:hAnsi="Times New Roman" w:cs="Times New Roman"/>
        <w:sz w:val="20"/>
        <w:szCs w:val="20"/>
      </w:rPr>
      <w:t>3113</w:t>
    </w:r>
  </w:p>
  <w:p w14:paraId="5AC508B0" w14:textId="012ADB7A" w:rsidR="00FF6957" w:rsidRPr="005A70EA" w:rsidRDefault="008A5782" w:rsidP="002E02EE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September 24</w:t>
    </w:r>
    <w:r w:rsidR="00FF6957" w:rsidRPr="005A70EA">
      <w:rPr>
        <w:rFonts w:ascii="Times New Roman" w:hAnsi="Times New Roman" w:cs="Times New Roman"/>
        <w:sz w:val="20"/>
        <w:szCs w:val="20"/>
      </w:rPr>
      <w:t>, 2014</w:t>
    </w:r>
  </w:p>
  <w:p w14:paraId="10411F77" w14:textId="22DF2940" w:rsidR="00FF6957" w:rsidRDefault="00FF6957" w:rsidP="002E02EE">
    <w:pPr>
      <w:pStyle w:val="Header"/>
      <w:rPr>
        <w:rFonts w:ascii="Times New Roman" w:hAnsi="Times New Roman" w:cs="Times New Roman"/>
        <w:noProof/>
        <w:sz w:val="20"/>
        <w:szCs w:val="20"/>
      </w:rPr>
    </w:pPr>
    <w:r w:rsidRPr="005A70EA">
      <w:rPr>
        <w:rFonts w:ascii="Times New Roman" w:hAnsi="Times New Roman" w:cs="Times New Roman"/>
        <w:sz w:val="20"/>
        <w:szCs w:val="20"/>
      </w:rPr>
      <w:t xml:space="preserve">Page </w:t>
    </w:r>
    <w:r w:rsidRPr="009E657B">
      <w:rPr>
        <w:rFonts w:ascii="Times New Roman" w:hAnsi="Times New Roman" w:cs="Times New Roman"/>
        <w:sz w:val="20"/>
        <w:szCs w:val="20"/>
      </w:rPr>
      <w:fldChar w:fldCharType="begin"/>
    </w:r>
    <w:r w:rsidRPr="009E657B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9E657B">
      <w:rPr>
        <w:rFonts w:ascii="Times New Roman" w:hAnsi="Times New Roman" w:cs="Times New Roman"/>
        <w:sz w:val="20"/>
        <w:szCs w:val="20"/>
      </w:rPr>
      <w:fldChar w:fldCharType="separate"/>
    </w:r>
    <w:r w:rsidR="004A5A52">
      <w:rPr>
        <w:rFonts w:ascii="Times New Roman" w:hAnsi="Times New Roman" w:cs="Times New Roman"/>
        <w:noProof/>
        <w:sz w:val="20"/>
        <w:szCs w:val="20"/>
      </w:rPr>
      <w:t>2</w:t>
    </w:r>
    <w:r w:rsidRPr="009E657B">
      <w:rPr>
        <w:rFonts w:ascii="Times New Roman" w:hAnsi="Times New Roman" w:cs="Times New Roman"/>
        <w:noProof/>
        <w:sz w:val="20"/>
        <w:szCs w:val="20"/>
      </w:rPr>
      <w:fldChar w:fldCharType="end"/>
    </w:r>
  </w:p>
  <w:p w14:paraId="6881C4FB" w14:textId="77777777" w:rsidR="00FF6957" w:rsidRDefault="00FF6957" w:rsidP="002E02EE">
    <w:pPr>
      <w:pStyle w:val="Header"/>
      <w:rPr>
        <w:rFonts w:ascii="Times New Roman" w:hAnsi="Times New Roman" w:cs="Times New Roman"/>
        <w:noProof/>
        <w:sz w:val="20"/>
        <w:szCs w:val="20"/>
      </w:rPr>
    </w:pPr>
  </w:p>
  <w:p w14:paraId="556EB895" w14:textId="77777777" w:rsidR="00FF6957" w:rsidRPr="005A70EA" w:rsidRDefault="00FF6957" w:rsidP="002E02EE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3516A3F"/>
    <w:multiLevelType w:val="hybridMultilevel"/>
    <w:tmpl w:val="0C2C3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94810"/>
    <w:multiLevelType w:val="hybridMultilevel"/>
    <w:tmpl w:val="B7723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AF1481"/>
    <w:multiLevelType w:val="hybridMultilevel"/>
    <w:tmpl w:val="F1084D64"/>
    <w:lvl w:ilvl="0" w:tplc="71206D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C75E07"/>
    <w:multiLevelType w:val="hybridMultilevel"/>
    <w:tmpl w:val="0C2C3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15"/>
    <w:rsid w:val="00022F67"/>
    <w:rsid w:val="00047995"/>
    <w:rsid w:val="000E0CDC"/>
    <w:rsid w:val="000E1342"/>
    <w:rsid w:val="000E640C"/>
    <w:rsid w:val="00101DED"/>
    <w:rsid w:val="00115A7C"/>
    <w:rsid w:val="00163967"/>
    <w:rsid w:val="0019605F"/>
    <w:rsid w:val="00196824"/>
    <w:rsid w:val="001C5AB1"/>
    <w:rsid w:val="001D7B06"/>
    <w:rsid w:val="001E1D7A"/>
    <w:rsid w:val="00201932"/>
    <w:rsid w:val="00204795"/>
    <w:rsid w:val="00232FAE"/>
    <w:rsid w:val="00240145"/>
    <w:rsid w:val="002517C4"/>
    <w:rsid w:val="002521C9"/>
    <w:rsid w:val="00284D0D"/>
    <w:rsid w:val="00297296"/>
    <w:rsid w:val="002B668D"/>
    <w:rsid w:val="002B71FE"/>
    <w:rsid w:val="002C039A"/>
    <w:rsid w:val="002E02EE"/>
    <w:rsid w:val="002E2F46"/>
    <w:rsid w:val="002E7D80"/>
    <w:rsid w:val="002F0912"/>
    <w:rsid w:val="002F3CC1"/>
    <w:rsid w:val="0034651C"/>
    <w:rsid w:val="0036771E"/>
    <w:rsid w:val="003B7217"/>
    <w:rsid w:val="003C3E04"/>
    <w:rsid w:val="003D7A16"/>
    <w:rsid w:val="003E3873"/>
    <w:rsid w:val="003F2374"/>
    <w:rsid w:val="00405CA5"/>
    <w:rsid w:val="00415289"/>
    <w:rsid w:val="0042379A"/>
    <w:rsid w:val="00424C06"/>
    <w:rsid w:val="00440BF3"/>
    <w:rsid w:val="0044155B"/>
    <w:rsid w:val="00447749"/>
    <w:rsid w:val="00453184"/>
    <w:rsid w:val="00473308"/>
    <w:rsid w:val="00480657"/>
    <w:rsid w:val="00482373"/>
    <w:rsid w:val="004951CB"/>
    <w:rsid w:val="00495C6C"/>
    <w:rsid w:val="004A5A52"/>
    <w:rsid w:val="004E2B5B"/>
    <w:rsid w:val="00536CC9"/>
    <w:rsid w:val="00552600"/>
    <w:rsid w:val="0055357C"/>
    <w:rsid w:val="00580F3A"/>
    <w:rsid w:val="005A6C74"/>
    <w:rsid w:val="005A70EA"/>
    <w:rsid w:val="005D7E27"/>
    <w:rsid w:val="005F1946"/>
    <w:rsid w:val="00610066"/>
    <w:rsid w:val="00631973"/>
    <w:rsid w:val="00643C08"/>
    <w:rsid w:val="00661F3B"/>
    <w:rsid w:val="00672F7B"/>
    <w:rsid w:val="006A41EE"/>
    <w:rsid w:val="006B7CF9"/>
    <w:rsid w:val="006D2F18"/>
    <w:rsid w:val="006D4BB6"/>
    <w:rsid w:val="007051AB"/>
    <w:rsid w:val="007146E1"/>
    <w:rsid w:val="007316D5"/>
    <w:rsid w:val="00745F1C"/>
    <w:rsid w:val="007521AA"/>
    <w:rsid w:val="0076521C"/>
    <w:rsid w:val="00765AE8"/>
    <w:rsid w:val="00772128"/>
    <w:rsid w:val="00791E65"/>
    <w:rsid w:val="007A40BE"/>
    <w:rsid w:val="007E2CAA"/>
    <w:rsid w:val="00802F09"/>
    <w:rsid w:val="00805C3A"/>
    <w:rsid w:val="00817315"/>
    <w:rsid w:val="008273E6"/>
    <w:rsid w:val="00850109"/>
    <w:rsid w:val="008568EE"/>
    <w:rsid w:val="008672A0"/>
    <w:rsid w:val="00880804"/>
    <w:rsid w:val="008A5782"/>
    <w:rsid w:val="008C7D06"/>
    <w:rsid w:val="008F1F26"/>
    <w:rsid w:val="00955AD0"/>
    <w:rsid w:val="009742A7"/>
    <w:rsid w:val="00995CCB"/>
    <w:rsid w:val="009A2711"/>
    <w:rsid w:val="009E657B"/>
    <w:rsid w:val="009F02CD"/>
    <w:rsid w:val="00A02C96"/>
    <w:rsid w:val="00A440DE"/>
    <w:rsid w:val="00A5287A"/>
    <w:rsid w:val="00A555AE"/>
    <w:rsid w:val="00A84C2A"/>
    <w:rsid w:val="00A90ABA"/>
    <w:rsid w:val="00AD3312"/>
    <w:rsid w:val="00AE273E"/>
    <w:rsid w:val="00AE689C"/>
    <w:rsid w:val="00B13041"/>
    <w:rsid w:val="00B176A3"/>
    <w:rsid w:val="00B72301"/>
    <w:rsid w:val="00B90D28"/>
    <w:rsid w:val="00BA29AB"/>
    <w:rsid w:val="00BC0A55"/>
    <w:rsid w:val="00C27D15"/>
    <w:rsid w:val="00C57E02"/>
    <w:rsid w:val="00C740F3"/>
    <w:rsid w:val="00C82DB8"/>
    <w:rsid w:val="00C872BE"/>
    <w:rsid w:val="00C93325"/>
    <w:rsid w:val="00CC3BAE"/>
    <w:rsid w:val="00CF0E9B"/>
    <w:rsid w:val="00D05792"/>
    <w:rsid w:val="00D62714"/>
    <w:rsid w:val="00D94B39"/>
    <w:rsid w:val="00DA1B86"/>
    <w:rsid w:val="00DC7877"/>
    <w:rsid w:val="00DD249E"/>
    <w:rsid w:val="00DD2A47"/>
    <w:rsid w:val="00DF15BF"/>
    <w:rsid w:val="00E04FA4"/>
    <w:rsid w:val="00E1016F"/>
    <w:rsid w:val="00E401EC"/>
    <w:rsid w:val="00E42CD8"/>
    <w:rsid w:val="00E54D07"/>
    <w:rsid w:val="00E65B7C"/>
    <w:rsid w:val="00EB51F6"/>
    <w:rsid w:val="00EF63B2"/>
    <w:rsid w:val="00F002B2"/>
    <w:rsid w:val="00F204AA"/>
    <w:rsid w:val="00F21B68"/>
    <w:rsid w:val="00F24425"/>
    <w:rsid w:val="00F57892"/>
    <w:rsid w:val="00FA410D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9DB7383"/>
  <w15:docId w15:val="{FCA74552-8E6E-44DC-B4D3-EFDFC5B2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315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17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73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31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1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02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2EE"/>
  </w:style>
  <w:style w:type="paragraph" w:styleId="Footer">
    <w:name w:val="footer"/>
    <w:basedOn w:val="Normal"/>
    <w:link w:val="FooterChar"/>
    <w:uiPriority w:val="99"/>
    <w:unhideWhenUsed/>
    <w:rsid w:val="002E02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1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756C512CAEF6E4BB6C51DD792F452A5" ma:contentTypeVersion="175" ma:contentTypeDescription="" ma:contentTypeScope="" ma:versionID="90490c1b0b3f515e567883c91e0868f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2014-08-08T07:00:00+00:00</OpenedDate>
    <Date1 xmlns="dc463f71-b30c-4ab2-9473-d307f9d35888">2014-09-24T07:00:00+00:00</Date1>
    <IsDocumentOrder xmlns="dc463f71-b30c-4ab2-9473-d307f9d35888" xsi:nil="true"/>
    <IsHighlyConfidential xmlns="dc463f71-b30c-4ab2-9473-d307f9d35888">false</IsHighlyConfidential>
    <CaseCompanyNames xmlns="dc463f71-b30c-4ab2-9473-d307f9d35888">Gary's Garbage Services, LLC</CaseCompanyNames>
    <DocketNumber xmlns="dc463f71-b30c-4ab2-9473-d307f9d35888">143113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AFB6F50-7B6F-463B-80B4-3AFB52A140DB}"/>
</file>

<file path=customXml/itemProps2.xml><?xml version="1.0" encoding="utf-8"?>
<ds:datastoreItem xmlns:ds="http://schemas.openxmlformats.org/officeDocument/2006/customXml" ds:itemID="{2F15D598-1F8F-4DC7-95C8-92DBA3CC673F}"/>
</file>

<file path=customXml/itemProps3.xml><?xml version="1.0" encoding="utf-8"?>
<ds:datastoreItem xmlns:ds="http://schemas.openxmlformats.org/officeDocument/2006/customXml" ds:itemID="{A326CC33-FF79-44EB-9717-A106CFA355CB}"/>
</file>

<file path=customXml/itemProps4.xml><?xml version="1.0" encoding="utf-8"?>
<ds:datastoreItem xmlns:ds="http://schemas.openxmlformats.org/officeDocument/2006/customXml" ds:itemID="{C08F9C03-961B-4D2A-B3F1-AA20B03DB4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TG-143113 Memo</vt:lpstr>
    </vt:vector>
  </TitlesOfParts>
  <Company>Washington Utilities and Transportation Commission</Company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TG-143113 Memo</dc:title>
  <dc:creator>Brett Shearer</dc:creator>
  <cp:lastModifiedBy>Wyse, Lisa (UTC)</cp:lastModifiedBy>
  <cp:revision>2</cp:revision>
  <dcterms:created xsi:type="dcterms:W3CDTF">2014-09-20T01:32:00Z</dcterms:created>
  <dcterms:modified xsi:type="dcterms:W3CDTF">2014-09-20T01:32:00Z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0x0101006E56B4D1795A2E4DB2F0B01679ED314A006756C512CAEF6E4BB6C51DD792F452A5</vt:lpwstr>
  </property>
  <property fmtid="{D5CDD505-2E9C-101B-9397-08002B2CF9AE}" pid="3" name="_docset_NoMedatataSyncRequired">
    <vt:lpwstr>False</vt:lpwstr>
  </property>
</Properties>
</file>