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FD" w:rsidRPr="00CE19A8" w:rsidRDefault="008A6368" w:rsidP="00590852">
      <w:pPr>
        <w:jc w:val="center"/>
        <w:rPr>
          <w:rFonts w:ascii="Times New Roman" w:hAnsi="Times New Roman" w:cs="Times New Roman"/>
          <w:b/>
        </w:rPr>
      </w:pPr>
      <w:r w:rsidRPr="00CE19A8">
        <w:rPr>
          <w:rFonts w:ascii="Times New Roman" w:hAnsi="Times New Roman" w:cs="Times New Roman"/>
          <w:b/>
        </w:rPr>
        <w:t>UTC Comment form for Energy Independence Act Rulemaking, WAC 480-109</w:t>
      </w:r>
      <w:r w:rsidR="00101011" w:rsidRPr="00CE19A8">
        <w:rPr>
          <w:rFonts w:ascii="Times New Roman" w:hAnsi="Times New Roman" w:cs="Times New Roman"/>
          <w:b/>
        </w:rPr>
        <w:t xml:space="preserve">, Docket </w:t>
      </w:r>
      <w:r w:rsidR="00C656B7" w:rsidRPr="00CE19A8">
        <w:rPr>
          <w:rFonts w:ascii="Times New Roman" w:hAnsi="Times New Roman" w:cs="Times New Roman"/>
          <w:b/>
        </w:rPr>
        <w:t>UE-</w:t>
      </w:r>
      <w:r w:rsidR="00101011" w:rsidRPr="00CE19A8">
        <w:rPr>
          <w:rFonts w:ascii="Times New Roman" w:hAnsi="Times New Roman" w:cs="Times New Roman"/>
          <w:b/>
        </w:rPr>
        <w:t>131723</w:t>
      </w:r>
    </w:p>
    <w:p w:rsidR="002C039A" w:rsidRPr="00CE19A8" w:rsidRDefault="00101011" w:rsidP="00101011">
      <w:pPr>
        <w:rPr>
          <w:rFonts w:ascii="Times New Roman" w:hAnsi="Times New Roman" w:cs="Times New Roman"/>
          <w:b/>
          <w:u w:val="single"/>
        </w:rPr>
      </w:pPr>
      <w:r w:rsidRPr="00CE19A8">
        <w:rPr>
          <w:rFonts w:ascii="Times New Roman" w:hAnsi="Times New Roman" w:cs="Times New Roman"/>
          <w:u w:val="single"/>
        </w:rPr>
        <w:t>S</w:t>
      </w:r>
      <w:r w:rsidR="00C656B7" w:rsidRPr="00CE19A8">
        <w:rPr>
          <w:rFonts w:ascii="Times New Roman" w:hAnsi="Times New Roman" w:cs="Times New Roman"/>
          <w:u w:val="single"/>
        </w:rPr>
        <w:t>ubmit this form</w:t>
      </w:r>
      <w:r w:rsidR="009F6B32" w:rsidRPr="00CE19A8">
        <w:rPr>
          <w:rFonts w:ascii="Times New Roman" w:hAnsi="Times New Roman" w:cs="Times New Roman"/>
          <w:u w:val="single"/>
        </w:rPr>
        <w:t xml:space="preserve"> by </w:t>
      </w:r>
      <w:r w:rsidRPr="00CE19A8">
        <w:rPr>
          <w:rFonts w:ascii="Times New Roman" w:hAnsi="Times New Roman" w:cs="Times New Roman"/>
          <w:u w:val="single"/>
        </w:rPr>
        <w:t xml:space="preserve">5 PM </w:t>
      </w:r>
      <w:r w:rsidR="00590852" w:rsidRPr="00CE19A8">
        <w:rPr>
          <w:rFonts w:ascii="Times New Roman" w:hAnsi="Times New Roman" w:cs="Times New Roman"/>
          <w:u w:val="single"/>
        </w:rPr>
        <w:t xml:space="preserve">Monday, </w:t>
      </w:r>
      <w:r w:rsidR="003A0670" w:rsidRPr="00CE19A8">
        <w:rPr>
          <w:rFonts w:ascii="Times New Roman" w:hAnsi="Times New Roman" w:cs="Times New Roman"/>
          <w:u w:val="single"/>
        </w:rPr>
        <w:t>Nov</w:t>
      </w:r>
      <w:r w:rsidR="009F6B32" w:rsidRPr="00CE19A8">
        <w:rPr>
          <w:rFonts w:ascii="Times New Roman" w:hAnsi="Times New Roman" w:cs="Times New Roman"/>
          <w:u w:val="single"/>
        </w:rPr>
        <w:t>. 2</w:t>
      </w:r>
      <w:r w:rsidR="003A0670" w:rsidRPr="00CE19A8">
        <w:rPr>
          <w:rFonts w:ascii="Times New Roman" w:hAnsi="Times New Roman" w:cs="Times New Roman"/>
          <w:u w:val="single"/>
        </w:rPr>
        <w:t>6</w:t>
      </w:r>
      <w:r w:rsidR="009F6B32" w:rsidRPr="00CE19A8">
        <w:rPr>
          <w:rFonts w:ascii="Times New Roman" w:hAnsi="Times New Roman" w:cs="Times New Roman"/>
          <w:u w:val="single"/>
        </w:rPr>
        <w:t xml:space="preserve">, 2013 </w:t>
      </w:r>
      <w:r w:rsidRPr="00CE19A8">
        <w:rPr>
          <w:rFonts w:ascii="Times New Roman" w:hAnsi="Times New Roman" w:cs="Times New Roman"/>
          <w:u w:val="single"/>
        </w:rPr>
        <w:t xml:space="preserve">via the Commission’s Web portal at </w:t>
      </w:r>
      <w:hyperlink r:id="rId8" w:history="1">
        <w:r w:rsidRPr="00CE19A8">
          <w:rPr>
            <w:rStyle w:val="Hyperlink"/>
            <w:rFonts w:ascii="Times New Roman" w:hAnsi="Times New Roman" w:cs="Times New Roman"/>
          </w:rPr>
          <w:t>www.utc.wa.gov/e-filing</w:t>
        </w:r>
      </w:hyperlink>
      <w:r w:rsidRPr="00CE19A8">
        <w:rPr>
          <w:rFonts w:ascii="Times New Roman" w:hAnsi="Times New Roman" w:cs="Times New Roman"/>
          <w:u w:val="single"/>
        </w:rPr>
        <w:t xml:space="preserve"> or by e-mail to </w:t>
      </w:r>
      <w:hyperlink r:id="rId9" w:history="1">
        <w:r w:rsidR="008353FD" w:rsidRPr="00CE19A8">
          <w:rPr>
            <w:rStyle w:val="Hyperlink"/>
            <w:rFonts w:ascii="Times New Roman" w:hAnsi="Times New Roman" w:cs="Times New Roman"/>
            <w:b/>
          </w:rPr>
          <w:t>records@utc.wa.gov</w:t>
        </w:r>
      </w:hyperlink>
      <w:r w:rsidR="009F6B32" w:rsidRPr="00CE19A8">
        <w:rPr>
          <w:rFonts w:ascii="Times New Roman" w:hAnsi="Times New Roman" w:cs="Times New Roman"/>
          <w:b/>
          <w:u w:val="single"/>
        </w:rPr>
        <w:t>.</w:t>
      </w:r>
    </w:p>
    <w:p w:rsidR="008A6368" w:rsidRPr="00CE19A8" w:rsidRDefault="008A6368" w:rsidP="00AD3312">
      <w:pPr>
        <w:rPr>
          <w:rFonts w:ascii="Times New Roman" w:hAnsi="Times New Roman" w:cs="Times New Roman"/>
          <w:sz w:val="12"/>
          <w:szCs w:val="12"/>
        </w:rPr>
      </w:pPr>
    </w:p>
    <w:p w:rsidR="009F6B32" w:rsidRPr="00CE19A8" w:rsidRDefault="008A6368" w:rsidP="00CE19A8">
      <w:pPr>
        <w:rPr>
          <w:rFonts w:ascii="Times New Roman" w:hAnsi="Times New Roman" w:cs="Times New Roman"/>
        </w:rPr>
      </w:pPr>
      <w:r w:rsidRPr="00CE19A8">
        <w:rPr>
          <w:rFonts w:ascii="Times New Roman" w:hAnsi="Times New Roman" w:cs="Times New Roman"/>
        </w:rPr>
        <w:t xml:space="preserve">Comments on behalf of:  </w:t>
      </w:r>
      <w:r w:rsidR="009D1B55" w:rsidRPr="00CE19A8">
        <w:rPr>
          <w:rFonts w:ascii="Times New Roman" w:hAnsi="Times New Roman" w:cs="Times New Roman"/>
        </w:rPr>
        <w:t xml:space="preserve">PacifiCorp </w:t>
      </w:r>
      <w:r w:rsidRPr="00CE19A8">
        <w:rPr>
          <w:rFonts w:ascii="Times New Roman" w:hAnsi="Times New Roman" w:cs="Times New Roman"/>
        </w:rPr>
        <w:t xml:space="preserve">   </w:t>
      </w:r>
      <w:r w:rsidR="00590852" w:rsidRPr="00CE19A8">
        <w:rPr>
          <w:rFonts w:ascii="Times New Roman" w:hAnsi="Times New Roman" w:cs="Times New Roman"/>
        </w:rPr>
        <w:t>Commenter</w:t>
      </w:r>
      <w:r w:rsidRPr="00CE19A8">
        <w:rPr>
          <w:rFonts w:ascii="Times New Roman" w:hAnsi="Times New Roman" w:cs="Times New Roman"/>
        </w:rPr>
        <w:t xml:space="preserve">:  </w:t>
      </w:r>
      <w:r w:rsidR="009D1B55" w:rsidRPr="00CE19A8">
        <w:rPr>
          <w:rFonts w:ascii="Times New Roman" w:hAnsi="Times New Roman" w:cs="Times New Roman"/>
        </w:rPr>
        <w:t>Teri Ikeda</w:t>
      </w:r>
      <w:r w:rsidR="005C5A94" w:rsidRPr="00CE19A8">
        <w:rPr>
          <w:rFonts w:ascii="Times New Roman" w:hAnsi="Times New Roman" w:cs="Times New Roman"/>
        </w:rPr>
        <w:t xml:space="preserve">   E-mail: </w:t>
      </w:r>
      <w:proofErr w:type="gramStart"/>
      <w:r w:rsidR="009D1B55" w:rsidRPr="00CE19A8">
        <w:rPr>
          <w:rFonts w:ascii="Times New Roman" w:hAnsi="Times New Roman" w:cs="Times New Roman"/>
        </w:rPr>
        <w:t>Teri.Ikeda@PacifiCorp.com</w:t>
      </w:r>
      <w:r w:rsidR="005C5A94" w:rsidRPr="00CE19A8">
        <w:rPr>
          <w:rFonts w:ascii="Times New Roman" w:hAnsi="Times New Roman" w:cs="Times New Roman"/>
        </w:rPr>
        <w:t xml:space="preserve">  P</w:t>
      </w:r>
      <w:r w:rsidRPr="00CE19A8">
        <w:rPr>
          <w:rFonts w:ascii="Times New Roman" w:hAnsi="Times New Roman" w:cs="Times New Roman"/>
        </w:rPr>
        <w:t>hone</w:t>
      </w:r>
      <w:proofErr w:type="gramEnd"/>
      <w:r w:rsidRPr="00CE19A8">
        <w:rPr>
          <w:rFonts w:ascii="Times New Roman" w:hAnsi="Times New Roman" w:cs="Times New Roman"/>
        </w:rPr>
        <w:t xml:space="preserve">: </w:t>
      </w:r>
      <w:r w:rsidR="009D1B55" w:rsidRPr="00CE19A8">
        <w:rPr>
          <w:rFonts w:ascii="Times New Roman" w:hAnsi="Times New Roman" w:cs="Times New Roman"/>
        </w:rPr>
        <w:t>(503) 813-6848</w:t>
      </w:r>
    </w:p>
    <w:p w:rsidR="00590852" w:rsidRPr="00CE19A8" w:rsidRDefault="008A6368" w:rsidP="00CE19A8">
      <w:pPr>
        <w:rPr>
          <w:rFonts w:ascii="Times New Roman" w:hAnsi="Times New Roman" w:cs="Times New Roman"/>
          <w:b/>
          <w:i/>
          <w:sz w:val="12"/>
          <w:szCs w:val="12"/>
        </w:rPr>
      </w:pPr>
      <w:r w:rsidRPr="00CE19A8">
        <w:rPr>
          <w:rFonts w:ascii="Times New Roman" w:hAnsi="Times New Roman" w:cs="Times New Roman"/>
          <w:sz w:val="12"/>
          <w:szCs w:val="12"/>
        </w:rPr>
        <w:tab/>
      </w:r>
      <w:r w:rsidRPr="00CE19A8">
        <w:rPr>
          <w:rFonts w:ascii="Times New Roman" w:hAnsi="Times New Roman" w:cs="Times New Roman"/>
          <w:sz w:val="12"/>
          <w:szCs w:val="12"/>
        </w:rPr>
        <w:tab/>
      </w:r>
      <w:r w:rsidRPr="00CE19A8">
        <w:rPr>
          <w:rFonts w:ascii="Times New Roman" w:hAnsi="Times New Roman" w:cs="Times New Roman"/>
          <w:sz w:val="12"/>
          <w:szCs w:val="12"/>
        </w:rPr>
        <w:tab/>
      </w:r>
    </w:p>
    <w:p w:rsidR="009F6B32" w:rsidRDefault="008353FD" w:rsidP="00CE19A8">
      <w:pPr>
        <w:rPr>
          <w:rFonts w:ascii="Times New Roman" w:hAnsi="Times New Roman" w:cs="Times New Roman"/>
        </w:rPr>
      </w:pPr>
      <w:r w:rsidRPr="00CE19A8">
        <w:rPr>
          <w:rFonts w:ascii="Times New Roman" w:hAnsi="Times New Roman" w:cs="Times New Roman"/>
        </w:rPr>
        <w:t>In the first column</w:t>
      </w:r>
      <w:r w:rsidR="005C5A94" w:rsidRPr="00CE19A8">
        <w:rPr>
          <w:rFonts w:ascii="Times New Roman" w:hAnsi="Times New Roman" w:cs="Times New Roman"/>
        </w:rPr>
        <w:t>,</w:t>
      </w:r>
      <w:r w:rsidRPr="00CE19A8">
        <w:rPr>
          <w:rFonts w:ascii="Times New Roman" w:hAnsi="Times New Roman" w:cs="Times New Roman"/>
        </w:rPr>
        <w:t xml:space="preserve"> fill </w:t>
      </w:r>
      <w:r w:rsidR="00590852" w:rsidRPr="00CE19A8">
        <w:rPr>
          <w:rFonts w:ascii="Times New Roman" w:hAnsi="Times New Roman" w:cs="Times New Roman"/>
        </w:rPr>
        <w:t>in the section</w:t>
      </w:r>
      <w:r w:rsidR="00101011" w:rsidRPr="00CE19A8">
        <w:rPr>
          <w:rFonts w:ascii="Times New Roman" w:hAnsi="Times New Roman" w:cs="Times New Roman"/>
        </w:rPr>
        <w:t xml:space="preserve"> or subsection</w:t>
      </w:r>
      <w:r w:rsidR="00590852" w:rsidRPr="00CE19A8">
        <w:rPr>
          <w:rFonts w:ascii="Times New Roman" w:hAnsi="Times New Roman" w:cs="Times New Roman"/>
        </w:rPr>
        <w:t xml:space="preserve"> of</w:t>
      </w:r>
      <w:r w:rsidR="00101011" w:rsidRPr="00CE19A8">
        <w:rPr>
          <w:rFonts w:ascii="Times New Roman" w:hAnsi="Times New Roman" w:cs="Times New Roman"/>
        </w:rPr>
        <w:t xml:space="preserve"> interest in the rule</w:t>
      </w:r>
      <w:r w:rsidRPr="00CE19A8">
        <w:rPr>
          <w:rFonts w:ascii="Times New Roman" w:hAnsi="Times New Roman" w:cs="Times New Roman"/>
        </w:rPr>
        <w:t xml:space="preserve">.  </w:t>
      </w:r>
      <w:r w:rsidR="00590852" w:rsidRPr="00CE19A8">
        <w:rPr>
          <w:rFonts w:ascii="Times New Roman" w:hAnsi="Times New Roman" w:cs="Times New Roman"/>
        </w:rPr>
        <w:t xml:space="preserve">In </w:t>
      </w:r>
      <w:r w:rsidR="005C5A94" w:rsidRPr="00CE19A8">
        <w:rPr>
          <w:rFonts w:ascii="Times New Roman" w:hAnsi="Times New Roman" w:cs="Times New Roman"/>
        </w:rPr>
        <w:t xml:space="preserve">the </w:t>
      </w:r>
      <w:r w:rsidR="00590852" w:rsidRPr="00CE19A8">
        <w:rPr>
          <w:rFonts w:ascii="Times New Roman" w:hAnsi="Times New Roman" w:cs="Times New Roman"/>
        </w:rPr>
        <w:t>next columns</w:t>
      </w:r>
      <w:r w:rsidRPr="00CE19A8">
        <w:rPr>
          <w:rFonts w:ascii="Times New Roman" w:hAnsi="Times New Roman" w:cs="Times New Roman"/>
        </w:rPr>
        <w:t xml:space="preserve"> provide the specific text, proposal for change, and rationale.</w:t>
      </w:r>
    </w:p>
    <w:p w:rsidR="00CE19A8" w:rsidRPr="0033270E" w:rsidRDefault="00CE19A8" w:rsidP="00CE19A8">
      <w:pPr>
        <w:rPr>
          <w:rFonts w:ascii="Times New Roman" w:hAnsi="Times New Roman" w:cs="Times New Roman"/>
          <w:i/>
          <w:sz w:val="12"/>
          <w:szCs w:val="12"/>
        </w:rPr>
      </w:pPr>
    </w:p>
    <w:tbl>
      <w:tblPr>
        <w:tblStyle w:val="TableGrid"/>
        <w:tblW w:w="0" w:type="auto"/>
        <w:tblLook w:val="04A0" w:firstRow="1" w:lastRow="0" w:firstColumn="1" w:lastColumn="0" w:noHBand="0" w:noVBand="1"/>
      </w:tblPr>
      <w:tblGrid>
        <w:gridCol w:w="1908"/>
        <w:gridCol w:w="3510"/>
        <w:gridCol w:w="3780"/>
        <w:gridCol w:w="4590"/>
      </w:tblGrid>
      <w:tr w:rsidR="008A6368" w:rsidRPr="0033270E" w:rsidTr="00BF4D51">
        <w:tc>
          <w:tcPr>
            <w:tcW w:w="1908" w:type="dxa"/>
          </w:tcPr>
          <w:p w:rsidR="008A6368" w:rsidRPr="0033270E" w:rsidRDefault="008353FD" w:rsidP="004B371D">
            <w:pPr>
              <w:rPr>
                <w:rFonts w:ascii="Times New Roman" w:hAnsi="Times New Roman" w:cs="Times New Roman"/>
                <w:sz w:val="21"/>
                <w:szCs w:val="21"/>
              </w:rPr>
            </w:pPr>
            <w:r w:rsidRPr="0033270E">
              <w:rPr>
                <w:rFonts w:ascii="Times New Roman" w:hAnsi="Times New Roman" w:cs="Times New Roman"/>
                <w:sz w:val="21"/>
                <w:szCs w:val="21"/>
              </w:rPr>
              <w:t>Comment 1</w:t>
            </w:r>
          </w:p>
        </w:tc>
        <w:tc>
          <w:tcPr>
            <w:tcW w:w="3510" w:type="dxa"/>
          </w:tcPr>
          <w:p w:rsidR="008A6368" w:rsidRPr="0033270E" w:rsidRDefault="008A6368" w:rsidP="00AD3312">
            <w:pPr>
              <w:rPr>
                <w:rFonts w:ascii="Times New Roman" w:hAnsi="Times New Roman" w:cs="Times New Roman"/>
                <w:sz w:val="21"/>
                <w:szCs w:val="21"/>
              </w:rPr>
            </w:pPr>
            <w:r w:rsidRPr="0033270E">
              <w:rPr>
                <w:rFonts w:ascii="Times New Roman" w:hAnsi="Times New Roman" w:cs="Times New Roman"/>
                <w:sz w:val="21"/>
                <w:szCs w:val="21"/>
              </w:rPr>
              <w:t>Current Text</w:t>
            </w:r>
          </w:p>
        </w:tc>
        <w:tc>
          <w:tcPr>
            <w:tcW w:w="3780" w:type="dxa"/>
          </w:tcPr>
          <w:p w:rsidR="008A6368" w:rsidRPr="0033270E" w:rsidRDefault="008A6368" w:rsidP="008A6368">
            <w:pPr>
              <w:rPr>
                <w:rFonts w:ascii="Times New Roman" w:hAnsi="Times New Roman" w:cs="Times New Roman"/>
                <w:sz w:val="21"/>
                <w:szCs w:val="21"/>
              </w:rPr>
            </w:pPr>
            <w:r w:rsidRPr="0033270E">
              <w:rPr>
                <w:rFonts w:ascii="Times New Roman" w:hAnsi="Times New Roman" w:cs="Times New Roman"/>
                <w:sz w:val="21"/>
                <w:szCs w:val="21"/>
              </w:rPr>
              <w:t>Proposed Text</w:t>
            </w:r>
          </w:p>
        </w:tc>
        <w:tc>
          <w:tcPr>
            <w:tcW w:w="4590" w:type="dxa"/>
          </w:tcPr>
          <w:p w:rsidR="008A6368" w:rsidRPr="0033270E" w:rsidRDefault="008A6368" w:rsidP="00AD3312">
            <w:pPr>
              <w:rPr>
                <w:rFonts w:ascii="Times New Roman" w:hAnsi="Times New Roman" w:cs="Times New Roman"/>
                <w:sz w:val="21"/>
                <w:szCs w:val="21"/>
              </w:rPr>
            </w:pPr>
            <w:r w:rsidRPr="0033270E">
              <w:rPr>
                <w:rFonts w:ascii="Times New Roman" w:hAnsi="Times New Roman" w:cs="Times New Roman"/>
                <w:sz w:val="21"/>
                <w:szCs w:val="21"/>
              </w:rPr>
              <w:t>Rationale for proposed change</w:t>
            </w:r>
          </w:p>
        </w:tc>
      </w:tr>
      <w:tr w:rsidR="008A6368" w:rsidRPr="0033270E" w:rsidTr="00BF4D51">
        <w:trPr>
          <w:trHeight w:val="4032"/>
        </w:trPr>
        <w:tc>
          <w:tcPr>
            <w:tcW w:w="1908" w:type="dxa"/>
            <w:shd w:val="clear" w:color="auto" w:fill="FFFFFF" w:themeFill="background1"/>
          </w:tcPr>
          <w:p w:rsidR="008A6368" w:rsidRPr="0033270E" w:rsidRDefault="004B371D" w:rsidP="006D5702">
            <w:pPr>
              <w:rPr>
                <w:rFonts w:ascii="Times New Roman" w:hAnsi="Times New Roman" w:cs="Times New Roman"/>
                <w:sz w:val="21"/>
                <w:szCs w:val="21"/>
                <w:highlight w:val="lightGray"/>
              </w:rPr>
            </w:pPr>
            <w:r w:rsidRPr="0033270E">
              <w:rPr>
                <w:rFonts w:ascii="Times New Roman" w:hAnsi="Times New Roman" w:cs="Times New Roman"/>
                <w:sz w:val="21"/>
                <w:szCs w:val="21"/>
              </w:rPr>
              <w:t>Regarding</w:t>
            </w:r>
            <w:r w:rsidR="00BF4D51" w:rsidRPr="0033270E">
              <w:rPr>
                <w:rFonts w:ascii="Times New Roman" w:hAnsi="Times New Roman" w:cs="Times New Roman"/>
                <w:sz w:val="21"/>
                <w:szCs w:val="21"/>
              </w:rPr>
              <w:t xml:space="preserve"> </w:t>
            </w:r>
            <w:r w:rsidR="008353FD" w:rsidRPr="0033270E">
              <w:rPr>
                <w:rFonts w:ascii="Times New Roman" w:hAnsi="Times New Roman" w:cs="Times New Roman"/>
                <w:sz w:val="21"/>
                <w:szCs w:val="21"/>
              </w:rPr>
              <w:t>WAC 480-109-</w:t>
            </w:r>
            <w:r w:rsidR="006D5702" w:rsidRPr="0033270E">
              <w:rPr>
                <w:rFonts w:ascii="Times New Roman" w:hAnsi="Times New Roman" w:cs="Times New Roman"/>
                <w:sz w:val="21"/>
                <w:szCs w:val="21"/>
              </w:rPr>
              <w:t>007(9)</w:t>
            </w:r>
          </w:p>
        </w:tc>
        <w:tc>
          <w:tcPr>
            <w:tcW w:w="3510" w:type="dxa"/>
          </w:tcPr>
          <w:p w:rsidR="006D5702" w:rsidRPr="0033270E" w:rsidRDefault="006D5702" w:rsidP="006D5702">
            <w:pPr>
              <w:rPr>
                <w:rFonts w:ascii="Times New Roman" w:hAnsi="Times New Roman" w:cs="Times New Roman"/>
                <w:sz w:val="21"/>
                <w:szCs w:val="21"/>
              </w:rPr>
            </w:pPr>
            <w:r w:rsidRPr="0033270E">
              <w:rPr>
                <w:rFonts w:ascii="Times New Roman" w:hAnsi="Times New Roman" w:cs="Times New Roman"/>
                <w:sz w:val="21"/>
                <w:szCs w:val="21"/>
              </w:rPr>
              <w:t>(9) "Eligible renewable resource" means:</w:t>
            </w:r>
          </w:p>
          <w:p w:rsidR="006D5702" w:rsidRPr="0033270E" w:rsidRDefault="006D5702" w:rsidP="006D5702">
            <w:pPr>
              <w:rPr>
                <w:rFonts w:ascii="Times New Roman" w:hAnsi="Times New Roman" w:cs="Times New Roman"/>
                <w:sz w:val="21"/>
                <w:szCs w:val="21"/>
              </w:rPr>
            </w:pPr>
            <w:r w:rsidRPr="0033270E">
              <w:rPr>
                <w:rFonts w:ascii="Times New Roman" w:hAnsi="Times New Roman" w:cs="Times New Roman"/>
                <w:sz w:val="21"/>
                <w:szCs w:val="21"/>
              </w:rPr>
              <w:t>(a) Electricity from a generation facility powered by a renewable resource other than fresh water that commences operation after March 31, 1999, where:</w:t>
            </w:r>
          </w:p>
          <w:p w:rsidR="006D5702" w:rsidRPr="0033270E" w:rsidRDefault="006D5702" w:rsidP="006D5702">
            <w:pPr>
              <w:rPr>
                <w:rFonts w:ascii="Times New Roman" w:hAnsi="Times New Roman" w:cs="Times New Roman"/>
                <w:sz w:val="21"/>
                <w:szCs w:val="21"/>
              </w:rPr>
            </w:pPr>
            <w:r w:rsidRPr="0033270E">
              <w:rPr>
                <w:rFonts w:ascii="Times New Roman" w:hAnsi="Times New Roman" w:cs="Times New Roman"/>
                <w:sz w:val="21"/>
                <w:szCs w:val="21"/>
              </w:rPr>
              <w:t>(</w:t>
            </w:r>
            <w:proofErr w:type="spellStart"/>
            <w:r w:rsidRPr="0033270E">
              <w:rPr>
                <w:rFonts w:ascii="Times New Roman" w:hAnsi="Times New Roman" w:cs="Times New Roman"/>
                <w:sz w:val="21"/>
                <w:szCs w:val="21"/>
              </w:rPr>
              <w:t>i</w:t>
            </w:r>
            <w:proofErr w:type="spellEnd"/>
            <w:r w:rsidRPr="0033270E">
              <w:rPr>
                <w:rFonts w:ascii="Times New Roman" w:hAnsi="Times New Roman" w:cs="Times New Roman"/>
                <w:sz w:val="21"/>
                <w:szCs w:val="21"/>
              </w:rPr>
              <w:t>) The facility is located in the Pacific Northwest; or</w:t>
            </w:r>
          </w:p>
          <w:p w:rsidR="006D5702" w:rsidRPr="0033270E" w:rsidRDefault="006D5702" w:rsidP="006D5702">
            <w:pPr>
              <w:rPr>
                <w:rFonts w:ascii="Times New Roman" w:hAnsi="Times New Roman" w:cs="Times New Roman"/>
                <w:sz w:val="21"/>
                <w:szCs w:val="21"/>
              </w:rPr>
            </w:pPr>
            <w:r w:rsidRPr="0033270E">
              <w:rPr>
                <w:rFonts w:ascii="Times New Roman" w:hAnsi="Times New Roman" w:cs="Times New Roman"/>
                <w:sz w:val="21"/>
                <w:szCs w:val="21"/>
              </w:rPr>
              <w:t>(ii) The electricity from the facility is delivered into Washington state on a real-time basis without shaping, storage, or integration services; or</w:t>
            </w:r>
          </w:p>
          <w:p w:rsidR="008A6368" w:rsidRPr="0033270E" w:rsidRDefault="006D5702" w:rsidP="006D5702">
            <w:pPr>
              <w:rPr>
                <w:rFonts w:ascii="Times New Roman" w:hAnsi="Times New Roman" w:cs="Times New Roman"/>
                <w:sz w:val="21"/>
                <w:szCs w:val="21"/>
              </w:rPr>
            </w:pPr>
            <w:r w:rsidRPr="0033270E">
              <w:rPr>
                <w:rFonts w:ascii="Times New Roman" w:hAnsi="Times New Roman" w:cs="Times New Roman"/>
                <w:sz w:val="21"/>
                <w:szCs w:val="21"/>
              </w:rPr>
              <w:t>(b) 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w:t>
            </w:r>
          </w:p>
        </w:tc>
        <w:tc>
          <w:tcPr>
            <w:tcW w:w="3780" w:type="dxa"/>
          </w:tcPr>
          <w:p w:rsidR="006D5702" w:rsidRPr="0033270E" w:rsidRDefault="006D5702" w:rsidP="006D5702">
            <w:pPr>
              <w:rPr>
                <w:rFonts w:ascii="Times New Roman" w:hAnsi="Times New Roman" w:cs="Times New Roman"/>
                <w:sz w:val="21"/>
                <w:szCs w:val="21"/>
              </w:rPr>
            </w:pPr>
            <w:r w:rsidRPr="0033270E">
              <w:rPr>
                <w:rFonts w:ascii="Times New Roman" w:hAnsi="Times New Roman" w:cs="Times New Roman"/>
                <w:sz w:val="21"/>
                <w:szCs w:val="21"/>
              </w:rPr>
              <w:t>(9) "Eligible renewable resource" means:</w:t>
            </w:r>
          </w:p>
          <w:p w:rsidR="006D5702" w:rsidRPr="0033270E" w:rsidRDefault="006D5702" w:rsidP="006D5702">
            <w:pPr>
              <w:rPr>
                <w:rFonts w:ascii="Times New Roman" w:hAnsi="Times New Roman" w:cs="Times New Roman"/>
                <w:sz w:val="21"/>
                <w:szCs w:val="21"/>
              </w:rPr>
            </w:pPr>
            <w:r w:rsidRPr="0033270E">
              <w:rPr>
                <w:rFonts w:ascii="Times New Roman" w:hAnsi="Times New Roman" w:cs="Times New Roman"/>
                <w:sz w:val="21"/>
                <w:szCs w:val="21"/>
              </w:rPr>
              <w:t>(a) Electricity from a generation facility powered by a renewable resource other than fresh water that commences operation after March 31, 1999, where:</w:t>
            </w:r>
          </w:p>
          <w:p w:rsidR="006D5702" w:rsidRPr="0033270E" w:rsidRDefault="006D5702" w:rsidP="006D5702">
            <w:pPr>
              <w:rPr>
                <w:rFonts w:ascii="Times New Roman" w:hAnsi="Times New Roman" w:cs="Times New Roman"/>
                <w:sz w:val="21"/>
                <w:szCs w:val="21"/>
              </w:rPr>
            </w:pPr>
            <w:r w:rsidRPr="0033270E">
              <w:rPr>
                <w:rFonts w:ascii="Times New Roman" w:hAnsi="Times New Roman" w:cs="Times New Roman"/>
                <w:sz w:val="21"/>
                <w:szCs w:val="21"/>
              </w:rPr>
              <w:t>(</w:t>
            </w:r>
            <w:proofErr w:type="spellStart"/>
            <w:r w:rsidRPr="0033270E">
              <w:rPr>
                <w:rFonts w:ascii="Times New Roman" w:hAnsi="Times New Roman" w:cs="Times New Roman"/>
                <w:sz w:val="21"/>
                <w:szCs w:val="21"/>
              </w:rPr>
              <w:t>i</w:t>
            </w:r>
            <w:proofErr w:type="spellEnd"/>
            <w:r w:rsidRPr="0033270E">
              <w:rPr>
                <w:rFonts w:ascii="Times New Roman" w:hAnsi="Times New Roman" w:cs="Times New Roman"/>
                <w:sz w:val="21"/>
                <w:szCs w:val="21"/>
              </w:rPr>
              <w:t>) The facility is located in the Pacific Northwest; or</w:t>
            </w:r>
          </w:p>
          <w:p w:rsidR="006D5702" w:rsidRPr="0033270E" w:rsidRDefault="006D5702" w:rsidP="006D5702">
            <w:pPr>
              <w:rPr>
                <w:rFonts w:ascii="Times New Roman" w:hAnsi="Times New Roman" w:cs="Times New Roman"/>
                <w:sz w:val="21"/>
                <w:szCs w:val="21"/>
              </w:rPr>
            </w:pPr>
            <w:r w:rsidRPr="0033270E">
              <w:rPr>
                <w:rFonts w:ascii="Times New Roman" w:hAnsi="Times New Roman" w:cs="Times New Roman"/>
                <w:sz w:val="21"/>
                <w:szCs w:val="21"/>
              </w:rPr>
              <w:t>(ii) The electricity from the facility is delivered into Washington state on a real-time basis without shaping, storage, or integration services; or</w:t>
            </w:r>
          </w:p>
          <w:p w:rsidR="006D5702" w:rsidRPr="0033270E" w:rsidRDefault="006D5702" w:rsidP="006D5702">
            <w:pPr>
              <w:autoSpaceDE w:val="0"/>
              <w:autoSpaceDN w:val="0"/>
              <w:adjustRightInd w:val="0"/>
              <w:rPr>
                <w:rFonts w:ascii="Times New Roman" w:hAnsi="Times New Roman" w:cs="Times New Roman"/>
                <w:sz w:val="21"/>
                <w:szCs w:val="21"/>
              </w:rPr>
            </w:pPr>
            <w:r w:rsidRPr="0033270E">
              <w:rPr>
                <w:rFonts w:ascii="Times New Roman" w:hAnsi="Times New Roman" w:cs="Times New Roman"/>
                <w:sz w:val="21"/>
                <w:szCs w:val="21"/>
              </w:rPr>
              <w:t xml:space="preserve">(b) 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 </w:t>
            </w:r>
          </w:p>
          <w:p w:rsidR="006D5702" w:rsidRPr="0033270E" w:rsidRDefault="006D5702" w:rsidP="006D5702">
            <w:pPr>
              <w:autoSpaceDE w:val="0"/>
              <w:autoSpaceDN w:val="0"/>
              <w:adjustRightInd w:val="0"/>
              <w:rPr>
                <w:rFonts w:ascii="Times New Roman" w:hAnsi="Times New Roman" w:cs="Times New Roman"/>
                <w:sz w:val="21"/>
                <w:szCs w:val="21"/>
                <w:u w:val="single"/>
              </w:rPr>
            </w:pPr>
            <w:r w:rsidRPr="0033270E">
              <w:rPr>
                <w:rFonts w:ascii="Times New Roman" w:hAnsi="Times New Roman" w:cs="Times New Roman"/>
                <w:sz w:val="21"/>
                <w:szCs w:val="21"/>
                <w:u w:val="single"/>
              </w:rPr>
              <w:t>(c) Qualified biomass energy; or</w:t>
            </w:r>
          </w:p>
          <w:p w:rsidR="008A6368" w:rsidRPr="0033270E" w:rsidRDefault="006D5702" w:rsidP="006D5702">
            <w:pPr>
              <w:autoSpaceDE w:val="0"/>
              <w:autoSpaceDN w:val="0"/>
              <w:adjustRightInd w:val="0"/>
              <w:rPr>
                <w:rFonts w:ascii="Courier New" w:hAnsi="Courier New" w:cs="Courier New"/>
                <w:sz w:val="21"/>
                <w:szCs w:val="21"/>
              </w:rPr>
            </w:pPr>
            <w:r w:rsidRPr="0033270E">
              <w:rPr>
                <w:rFonts w:ascii="Times New Roman" w:hAnsi="Times New Roman" w:cs="Times New Roman"/>
                <w:sz w:val="21"/>
                <w:szCs w:val="21"/>
                <w:u w:val="single"/>
              </w:rPr>
              <w:t>(d) For a qualifying utility that serves customers in other states, electricity from a generation facility powered by a renewable resource other than freshwater that commences operation after March 31, 1999, where: (</w:t>
            </w:r>
            <w:proofErr w:type="spellStart"/>
            <w:r w:rsidRPr="0033270E">
              <w:rPr>
                <w:rFonts w:ascii="Times New Roman" w:hAnsi="Times New Roman" w:cs="Times New Roman"/>
                <w:sz w:val="21"/>
                <w:szCs w:val="21"/>
                <w:u w:val="single"/>
              </w:rPr>
              <w:t>i</w:t>
            </w:r>
            <w:proofErr w:type="spellEnd"/>
            <w:r w:rsidRPr="0033270E">
              <w:rPr>
                <w:rFonts w:ascii="Times New Roman" w:hAnsi="Times New Roman" w:cs="Times New Roman"/>
                <w:sz w:val="21"/>
                <w:szCs w:val="21"/>
                <w:u w:val="single"/>
              </w:rPr>
              <w:t>) The facility is located within a state in which the qualifying utility serves retail electrical customers; and (ii) the qualifying utility owns the facility in whole or in part or has a long-term contract with the facility of at least twelve months or more.</w:t>
            </w:r>
          </w:p>
        </w:tc>
        <w:tc>
          <w:tcPr>
            <w:tcW w:w="4590" w:type="dxa"/>
          </w:tcPr>
          <w:p w:rsidR="006D5702" w:rsidRPr="0033270E" w:rsidRDefault="006D5702" w:rsidP="00AD3312">
            <w:pPr>
              <w:rPr>
                <w:rFonts w:ascii="Times New Roman" w:hAnsi="Times New Roman" w:cs="Times New Roman"/>
                <w:sz w:val="21"/>
                <w:szCs w:val="21"/>
              </w:rPr>
            </w:pPr>
            <w:r w:rsidRPr="0033270E">
              <w:rPr>
                <w:rFonts w:ascii="Times New Roman" w:hAnsi="Times New Roman" w:cs="Times New Roman"/>
                <w:sz w:val="21"/>
                <w:szCs w:val="21"/>
              </w:rPr>
              <w:t>Senate Bill 5575</w:t>
            </w:r>
          </w:p>
          <w:p w:rsidR="008A6368" w:rsidRPr="0033270E" w:rsidRDefault="006D5702" w:rsidP="00AD3312">
            <w:pPr>
              <w:rPr>
                <w:rFonts w:ascii="Times New Roman" w:hAnsi="Times New Roman" w:cs="Times New Roman"/>
                <w:sz w:val="21"/>
                <w:szCs w:val="21"/>
              </w:rPr>
            </w:pPr>
            <w:r w:rsidRPr="0033270E">
              <w:rPr>
                <w:rFonts w:ascii="Times New Roman" w:hAnsi="Times New Roman" w:cs="Times New Roman"/>
                <w:sz w:val="21"/>
                <w:szCs w:val="21"/>
              </w:rPr>
              <w:t>Senate Bill 5400</w:t>
            </w:r>
          </w:p>
        </w:tc>
      </w:tr>
    </w:tbl>
    <w:p w:rsidR="004B371D" w:rsidRPr="00AD3312" w:rsidRDefault="004B371D" w:rsidP="009D1B55">
      <w:pPr>
        <w:rPr>
          <w:rFonts w:ascii="Times New Roman" w:hAnsi="Times New Roman" w:cs="Times New Roman"/>
          <w:sz w:val="24"/>
          <w:szCs w:val="24"/>
        </w:rPr>
      </w:pPr>
      <w:bookmarkStart w:id="0" w:name="_GoBack"/>
      <w:bookmarkEnd w:id="0"/>
    </w:p>
    <w:sectPr w:rsidR="004B371D" w:rsidRPr="00AD3312" w:rsidSect="008A6368">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87" w:rsidRDefault="002C3F87" w:rsidP="002C3F87">
      <w:r>
        <w:separator/>
      </w:r>
    </w:p>
  </w:endnote>
  <w:endnote w:type="continuationSeparator" w:id="0">
    <w:p w:rsidR="002C3F87" w:rsidRDefault="002C3F87" w:rsidP="002C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87" w:rsidRDefault="002C3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87" w:rsidRDefault="002C3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87" w:rsidRDefault="002C3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87" w:rsidRDefault="002C3F87" w:rsidP="002C3F87">
      <w:r>
        <w:separator/>
      </w:r>
    </w:p>
  </w:footnote>
  <w:footnote w:type="continuationSeparator" w:id="0">
    <w:p w:rsidR="002C3F87" w:rsidRDefault="002C3F87" w:rsidP="002C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87" w:rsidRDefault="002C3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87" w:rsidRDefault="002C3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87" w:rsidRDefault="002C3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E640C"/>
    <w:rsid w:val="00101011"/>
    <w:rsid w:val="001409C1"/>
    <w:rsid w:val="001C5AB1"/>
    <w:rsid w:val="001E1D7A"/>
    <w:rsid w:val="002C039A"/>
    <w:rsid w:val="002C3F87"/>
    <w:rsid w:val="002E1122"/>
    <w:rsid w:val="0033270E"/>
    <w:rsid w:val="003A0670"/>
    <w:rsid w:val="004B371D"/>
    <w:rsid w:val="004F5FF7"/>
    <w:rsid w:val="00552600"/>
    <w:rsid w:val="00590852"/>
    <w:rsid w:val="005A6902"/>
    <w:rsid w:val="005A6C74"/>
    <w:rsid w:val="005C5A94"/>
    <w:rsid w:val="00672F7B"/>
    <w:rsid w:val="006A41EE"/>
    <w:rsid w:val="006D5702"/>
    <w:rsid w:val="008353FD"/>
    <w:rsid w:val="008A6368"/>
    <w:rsid w:val="009C72D9"/>
    <w:rsid w:val="009D1B55"/>
    <w:rsid w:val="009F6B32"/>
    <w:rsid w:val="00A1217F"/>
    <w:rsid w:val="00A84C2A"/>
    <w:rsid w:val="00AD3312"/>
    <w:rsid w:val="00AE273E"/>
    <w:rsid w:val="00B13041"/>
    <w:rsid w:val="00B756BE"/>
    <w:rsid w:val="00BF4D51"/>
    <w:rsid w:val="00C656B7"/>
    <w:rsid w:val="00CE19A8"/>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BalloonText">
    <w:name w:val="Balloon Text"/>
    <w:basedOn w:val="Normal"/>
    <w:link w:val="BalloonTextChar"/>
    <w:uiPriority w:val="99"/>
    <w:semiHidden/>
    <w:unhideWhenUsed/>
    <w:rsid w:val="00B756BE"/>
    <w:rPr>
      <w:rFonts w:ascii="Tahoma" w:hAnsi="Tahoma" w:cs="Tahoma"/>
      <w:sz w:val="16"/>
      <w:szCs w:val="16"/>
    </w:rPr>
  </w:style>
  <w:style w:type="character" w:customStyle="1" w:styleId="BalloonTextChar">
    <w:name w:val="Balloon Text Char"/>
    <w:basedOn w:val="DefaultParagraphFont"/>
    <w:link w:val="BalloonText"/>
    <w:uiPriority w:val="99"/>
    <w:semiHidden/>
    <w:rsid w:val="00B756BE"/>
    <w:rPr>
      <w:rFonts w:ascii="Tahoma" w:hAnsi="Tahoma" w:cs="Tahoma"/>
      <w:sz w:val="16"/>
      <w:szCs w:val="16"/>
    </w:rPr>
  </w:style>
  <w:style w:type="paragraph" w:styleId="Header">
    <w:name w:val="header"/>
    <w:basedOn w:val="Normal"/>
    <w:link w:val="HeaderChar"/>
    <w:uiPriority w:val="99"/>
    <w:unhideWhenUsed/>
    <w:rsid w:val="002C3F87"/>
    <w:pPr>
      <w:tabs>
        <w:tab w:val="center" w:pos="4680"/>
        <w:tab w:val="right" w:pos="9360"/>
      </w:tabs>
    </w:pPr>
  </w:style>
  <w:style w:type="character" w:customStyle="1" w:styleId="HeaderChar">
    <w:name w:val="Header Char"/>
    <w:basedOn w:val="DefaultParagraphFont"/>
    <w:link w:val="Header"/>
    <w:uiPriority w:val="99"/>
    <w:rsid w:val="002C3F87"/>
  </w:style>
  <w:style w:type="paragraph" w:styleId="Footer">
    <w:name w:val="footer"/>
    <w:basedOn w:val="Normal"/>
    <w:link w:val="FooterChar"/>
    <w:uiPriority w:val="99"/>
    <w:unhideWhenUsed/>
    <w:rsid w:val="002C3F87"/>
    <w:pPr>
      <w:tabs>
        <w:tab w:val="center" w:pos="4680"/>
        <w:tab w:val="right" w:pos="9360"/>
      </w:tabs>
    </w:pPr>
  </w:style>
  <w:style w:type="character" w:customStyle="1" w:styleId="FooterChar">
    <w:name w:val="Footer Char"/>
    <w:basedOn w:val="DefaultParagraphFont"/>
    <w:link w:val="Footer"/>
    <w:uiPriority w:val="99"/>
    <w:rsid w:val="002C3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BalloonText">
    <w:name w:val="Balloon Text"/>
    <w:basedOn w:val="Normal"/>
    <w:link w:val="BalloonTextChar"/>
    <w:uiPriority w:val="99"/>
    <w:semiHidden/>
    <w:unhideWhenUsed/>
    <w:rsid w:val="00B756BE"/>
    <w:rPr>
      <w:rFonts w:ascii="Tahoma" w:hAnsi="Tahoma" w:cs="Tahoma"/>
      <w:sz w:val="16"/>
      <w:szCs w:val="16"/>
    </w:rPr>
  </w:style>
  <w:style w:type="character" w:customStyle="1" w:styleId="BalloonTextChar">
    <w:name w:val="Balloon Text Char"/>
    <w:basedOn w:val="DefaultParagraphFont"/>
    <w:link w:val="BalloonText"/>
    <w:uiPriority w:val="99"/>
    <w:semiHidden/>
    <w:rsid w:val="00B756BE"/>
    <w:rPr>
      <w:rFonts w:ascii="Tahoma" w:hAnsi="Tahoma" w:cs="Tahoma"/>
      <w:sz w:val="16"/>
      <w:szCs w:val="16"/>
    </w:rPr>
  </w:style>
  <w:style w:type="paragraph" w:styleId="Header">
    <w:name w:val="header"/>
    <w:basedOn w:val="Normal"/>
    <w:link w:val="HeaderChar"/>
    <w:uiPriority w:val="99"/>
    <w:unhideWhenUsed/>
    <w:rsid w:val="002C3F87"/>
    <w:pPr>
      <w:tabs>
        <w:tab w:val="center" w:pos="4680"/>
        <w:tab w:val="right" w:pos="9360"/>
      </w:tabs>
    </w:pPr>
  </w:style>
  <w:style w:type="character" w:customStyle="1" w:styleId="HeaderChar">
    <w:name w:val="Header Char"/>
    <w:basedOn w:val="DefaultParagraphFont"/>
    <w:link w:val="Header"/>
    <w:uiPriority w:val="99"/>
    <w:rsid w:val="002C3F87"/>
  </w:style>
  <w:style w:type="paragraph" w:styleId="Footer">
    <w:name w:val="footer"/>
    <w:basedOn w:val="Normal"/>
    <w:link w:val="FooterChar"/>
    <w:uiPriority w:val="99"/>
    <w:unhideWhenUsed/>
    <w:rsid w:val="002C3F87"/>
    <w:pPr>
      <w:tabs>
        <w:tab w:val="center" w:pos="4680"/>
        <w:tab w:val="right" w:pos="9360"/>
      </w:tabs>
    </w:pPr>
  </w:style>
  <w:style w:type="character" w:customStyle="1" w:styleId="FooterChar">
    <w:name w:val="Footer Char"/>
    <w:basedOn w:val="DefaultParagraphFont"/>
    <w:link w:val="Footer"/>
    <w:uiPriority w:val="99"/>
    <w:rsid w:val="002C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footer" Target="footer2.xml"/><Relationship Id="rId18"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2013-11-26T08:00:00+00:00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682E83-47C5-408B-A708-928E35F265E1}"/>
</file>

<file path=customXml/itemProps2.xml><?xml version="1.0" encoding="utf-8"?>
<ds:datastoreItem xmlns:ds="http://schemas.openxmlformats.org/officeDocument/2006/customXml" ds:itemID="{351ED08F-F469-4D99-B5A1-AF95806C0DD3}"/>
</file>

<file path=customXml/itemProps3.xml><?xml version="1.0" encoding="utf-8"?>
<ds:datastoreItem xmlns:ds="http://schemas.openxmlformats.org/officeDocument/2006/customXml" ds:itemID="{C91ADE85-56B4-42D4-A43E-6951F2AED427}"/>
</file>

<file path=customXml/itemProps4.xml><?xml version="1.0" encoding="utf-8"?>
<ds:datastoreItem xmlns:ds="http://schemas.openxmlformats.org/officeDocument/2006/customXml" ds:itemID="{FA2E432C-9BCE-413D-96ED-775116FD94F2}"/>
</file>

<file path=customXml/itemProps5.xml><?xml version="1.0" encoding="utf-8"?>
<ds:datastoreItem xmlns:ds="http://schemas.openxmlformats.org/officeDocument/2006/customXml" ds:itemID="{A4293DFB-1773-436B-8E50-BBA536493EF2}"/>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2013-11-26T21:36:00Z</dcterms:created>
  <dcterms:modified xsi:type="dcterms:W3CDTF">2013-11-26T21:37:00Z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0x0101006E56B4D1795A2E4DB2F0B01679ED314A0031828D9AD7978C44B84C17DE6D43F527</vt:lpwstr>
  </property>
  <property fmtid="{D5CDD505-2E9C-101B-9397-08002B2CF9AE}" pid="4" name="_docset_NoMedatataSyncRequired">
    <vt:lpwstr>False</vt:lpwstr>
  </property>
</Properties>
</file>