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4515E1" w:rsidRDefault="00234947" w:rsidP="004515E1">
      <w:pPr>
        <w:pStyle w:val="NoSpacing"/>
        <w:spacing w:line="360" w:lineRule="auto"/>
        <w:rPr>
          <w:rFonts w:ascii="Times New Roman" w:hAnsi="Times New Roman"/>
          <w:sz w:val="24"/>
          <w:szCs w:val="24"/>
        </w:rPr>
      </w:pPr>
      <w:r w:rsidRPr="004515E1">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-1038224</wp:posOffset>
            </wp:positionH>
            <wp:positionV relativeFrom="paragraph">
              <wp:posOffset>-1104900</wp:posOffset>
            </wp:positionV>
            <wp:extent cx="80391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39100" cy="1724025"/>
                    </a:xfrm>
                    <a:prstGeom prst="rect">
                      <a:avLst/>
                    </a:prstGeom>
                    <a:noFill/>
                    <a:ln w="9525">
                      <a:noFill/>
                      <a:miter lim="800000"/>
                      <a:headEnd/>
                      <a:tailEnd/>
                    </a:ln>
                  </pic:spPr>
                </pic:pic>
              </a:graphicData>
            </a:graphic>
          </wp:anchor>
        </w:drawing>
      </w:r>
    </w:p>
    <w:p w:rsidR="00C24B26" w:rsidRPr="004515E1" w:rsidRDefault="00C24B26" w:rsidP="004515E1">
      <w:pPr>
        <w:pStyle w:val="NoSpacing"/>
        <w:spacing w:line="360" w:lineRule="auto"/>
        <w:rPr>
          <w:rFonts w:ascii="Times New Roman" w:hAnsi="Times New Roman"/>
          <w:sz w:val="24"/>
          <w:szCs w:val="24"/>
        </w:rPr>
      </w:pPr>
    </w:p>
    <w:p w:rsidR="00C24B26" w:rsidRPr="004515E1" w:rsidRDefault="00C24B26" w:rsidP="004515E1">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4515E1" w:rsidTr="004B22AF">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Avista Corp.</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1411 East Mission   P.O. Box 3727</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Spokane. Washington  99220-0500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Telephone 509-489-0500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Toll Free   800-727-9170</w:t>
            </w:r>
          </w:p>
          <w:p w:rsidR="004B22AF" w:rsidRPr="004515E1" w:rsidRDefault="004B22AF" w:rsidP="00E55983">
            <w:pPr>
              <w:pStyle w:val="NoSpacing"/>
              <w:rPr>
                <w:rFonts w:ascii="Times New Roman" w:hAnsi="Times New Roman"/>
                <w:sz w:val="24"/>
                <w:szCs w:val="24"/>
              </w:rPr>
            </w:pPr>
          </w:p>
        </w:tc>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 xml:space="preserve"> </w:t>
            </w:r>
            <w:r w:rsidRPr="004515E1">
              <w:rPr>
                <w:rFonts w:ascii="Times New Roman" w:hAnsi="Times New Roman"/>
                <w:sz w:val="24"/>
                <w:szCs w:val="24"/>
              </w:rPr>
              <w:tab/>
              <w:t xml:space="preserve"> </w:t>
            </w:r>
          </w:p>
        </w:tc>
      </w:tr>
    </w:tbl>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47360E" w:rsidP="004515E1">
      <w:pPr>
        <w:pStyle w:val="NoSpacing"/>
        <w:spacing w:line="360" w:lineRule="auto"/>
        <w:jc w:val="both"/>
        <w:rPr>
          <w:rFonts w:ascii="Times New Roman" w:hAnsi="Times New Roman"/>
          <w:sz w:val="24"/>
          <w:szCs w:val="24"/>
        </w:rPr>
      </w:pPr>
      <w:r>
        <w:rPr>
          <w:rFonts w:ascii="Times New Roman" w:hAnsi="Times New Roman"/>
          <w:sz w:val="24"/>
          <w:szCs w:val="24"/>
        </w:rPr>
        <w:t>August 31, 2012</w:t>
      </w:r>
    </w:p>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C24B26" w:rsidP="004515E1">
      <w:pPr>
        <w:pStyle w:val="NoSpacing"/>
        <w:spacing w:line="360" w:lineRule="auto"/>
        <w:jc w:val="both"/>
        <w:rPr>
          <w:rFonts w:ascii="Times New Roman" w:hAnsi="Times New Roman"/>
          <w:b/>
          <w:i/>
          <w:sz w:val="24"/>
          <w:szCs w:val="24"/>
        </w:rPr>
      </w:pPr>
      <w:r w:rsidRPr="004515E1">
        <w:rPr>
          <w:rFonts w:ascii="Times New Roman" w:hAnsi="Times New Roman"/>
          <w:b/>
          <w:i/>
          <w:sz w:val="24"/>
          <w:szCs w:val="24"/>
        </w:rPr>
        <w:t>VIA: Electronic Mail</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David Danner</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Executive Director</w:t>
      </w:r>
      <w:r w:rsidR="00AB52B6" w:rsidRPr="004515E1">
        <w:rPr>
          <w:rFonts w:ascii="Times New Roman" w:hAnsi="Times New Roman"/>
          <w:sz w:val="24"/>
          <w:szCs w:val="24"/>
        </w:rPr>
        <w:t xml:space="preserve"> and Secretary</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Washington Utilities &amp; Transportation Commission</w:t>
      </w:r>
    </w:p>
    <w:p w:rsidR="00C24B26" w:rsidRPr="004515E1" w:rsidRDefault="00C24B26" w:rsidP="00E55983">
      <w:pPr>
        <w:spacing w:after="0" w:line="240" w:lineRule="auto"/>
        <w:jc w:val="both"/>
        <w:rPr>
          <w:rFonts w:ascii="Times New Roman" w:hAnsi="Times New Roman"/>
          <w:sz w:val="24"/>
          <w:szCs w:val="24"/>
        </w:rPr>
      </w:pPr>
      <w:proofErr w:type="gramStart"/>
      <w:r w:rsidRPr="004515E1">
        <w:rPr>
          <w:rFonts w:ascii="Times New Roman" w:hAnsi="Times New Roman"/>
          <w:sz w:val="24"/>
          <w:szCs w:val="24"/>
        </w:rPr>
        <w:t>1300 S. Evergreen Park Drive S. W.</w:t>
      </w:r>
      <w:proofErr w:type="gramEnd"/>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P.O. Box 47250</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Olympia, Washington  98504-7250</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4515E1">
      <w:pPr>
        <w:pStyle w:val="NoSpacing"/>
        <w:spacing w:line="360" w:lineRule="auto"/>
        <w:jc w:val="both"/>
        <w:rPr>
          <w:rFonts w:ascii="Times New Roman" w:hAnsi="Times New Roman"/>
          <w:sz w:val="24"/>
          <w:szCs w:val="24"/>
        </w:rPr>
      </w:pPr>
      <w:r w:rsidRPr="004515E1">
        <w:rPr>
          <w:rFonts w:ascii="Times New Roman" w:hAnsi="Times New Roman"/>
          <w:sz w:val="24"/>
          <w:szCs w:val="24"/>
        </w:rPr>
        <w:t>Re:</w:t>
      </w:r>
      <w:r w:rsidRPr="004515E1">
        <w:rPr>
          <w:rFonts w:ascii="Times New Roman" w:hAnsi="Times New Roman"/>
          <w:sz w:val="24"/>
          <w:szCs w:val="24"/>
        </w:rPr>
        <w:tab/>
      </w:r>
      <w:r w:rsidR="00CC539D" w:rsidRPr="004515E1">
        <w:rPr>
          <w:rFonts w:ascii="Times New Roman" w:hAnsi="Times New Roman"/>
          <w:sz w:val="24"/>
          <w:szCs w:val="24"/>
        </w:rPr>
        <w:t xml:space="preserve">Comments of Avista Utilities - </w:t>
      </w:r>
      <w:r w:rsidR="004B22AF" w:rsidRPr="004515E1">
        <w:rPr>
          <w:rFonts w:ascii="Times New Roman" w:hAnsi="Times New Roman"/>
          <w:sz w:val="24"/>
          <w:szCs w:val="24"/>
        </w:rPr>
        <w:t xml:space="preserve">Docket No. </w:t>
      </w:r>
      <w:r w:rsidR="002551C6" w:rsidRPr="004515E1">
        <w:rPr>
          <w:rFonts w:ascii="Times New Roman" w:hAnsi="Times New Roman"/>
          <w:sz w:val="24"/>
          <w:szCs w:val="24"/>
        </w:rPr>
        <w:t>UG-12</w:t>
      </w:r>
      <w:r w:rsidR="006038DD">
        <w:rPr>
          <w:rFonts w:ascii="Times New Roman" w:hAnsi="Times New Roman"/>
          <w:sz w:val="24"/>
          <w:szCs w:val="24"/>
        </w:rPr>
        <w:t>1207</w:t>
      </w:r>
    </w:p>
    <w:p w:rsidR="00C24B26" w:rsidRPr="004515E1" w:rsidRDefault="00C24B26" w:rsidP="004515E1">
      <w:pPr>
        <w:pStyle w:val="NoSpacing"/>
        <w:spacing w:line="360" w:lineRule="auto"/>
        <w:jc w:val="both"/>
        <w:rPr>
          <w:rFonts w:ascii="Times New Roman" w:hAnsi="Times New Roman"/>
          <w:sz w:val="24"/>
          <w:szCs w:val="24"/>
        </w:rPr>
      </w:pPr>
    </w:p>
    <w:p w:rsidR="00B914A9" w:rsidRPr="004515E1" w:rsidRDefault="00C24B26" w:rsidP="00E55983">
      <w:pPr>
        <w:pStyle w:val="NoSpacing"/>
        <w:spacing w:line="360" w:lineRule="auto"/>
        <w:jc w:val="both"/>
        <w:rPr>
          <w:rFonts w:ascii="Times New Roman" w:hAnsi="Times New Roman"/>
          <w:sz w:val="24"/>
          <w:szCs w:val="24"/>
        </w:rPr>
      </w:pPr>
      <w:r w:rsidRPr="004515E1">
        <w:rPr>
          <w:rFonts w:ascii="Times New Roman" w:hAnsi="Times New Roman"/>
          <w:sz w:val="24"/>
          <w:szCs w:val="24"/>
        </w:rPr>
        <w:t>Dear Mr. Danner,</w:t>
      </w:r>
    </w:p>
    <w:p w:rsidR="00382156" w:rsidRPr="006038DD" w:rsidRDefault="006038DD" w:rsidP="00E55983">
      <w:pPr>
        <w:shd w:val="clear" w:color="auto" w:fill="FFFFFF"/>
        <w:spacing w:before="54" w:after="107" w:line="360" w:lineRule="auto"/>
        <w:ind w:firstLine="720"/>
        <w:jc w:val="both"/>
        <w:textAlignment w:val="top"/>
        <w:rPr>
          <w:rFonts w:ascii="Verdana" w:hAnsi="Verdana" w:cs="Arial"/>
          <w:color w:val="000000"/>
          <w:sz w:val="24"/>
          <w:szCs w:val="24"/>
        </w:rPr>
      </w:pPr>
      <w:r w:rsidRPr="006038DD">
        <w:rPr>
          <w:rFonts w:ascii="Times New Roman" w:hAnsi="Times New Roman"/>
          <w:sz w:val="24"/>
          <w:szCs w:val="24"/>
        </w:rPr>
        <w:t xml:space="preserve">On July 26, 2012, the Washington Utilities and Transportation Commission (Commission) filed with the Code Reviser a </w:t>
      </w:r>
      <w:proofErr w:type="spellStart"/>
      <w:r w:rsidRPr="006038DD">
        <w:rPr>
          <w:rFonts w:ascii="Times New Roman" w:hAnsi="Times New Roman"/>
          <w:sz w:val="24"/>
          <w:szCs w:val="24"/>
        </w:rPr>
        <w:t>Preproposal</w:t>
      </w:r>
      <w:proofErr w:type="spellEnd"/>
      <w:r w:rsidRPr="006038DD">
        <w:rPr>
          <w:rFonts w:ascii="Times New Roman" w:hAnsi="Times New Roman"/>
          <w:sz w:val="24"/>
          <w:szCs w:val="24"/>
        </w:rPr>
        <w:t xml:space="preserve"> Statement of Inquiry (CR-101) to consider the need for guidance in planning and implementing natural gas conservation programs. </w:t>
      </w:r>
      <w:r w:rsidR="00382156" w:rsidRPr="006038DD">
        <w:rPr>
          <w:rFonts w:ascii="Times New Roman" w:hAnsi="Times New Roman"/>
          <w:sz w:val="24"/>
          <w:szCs w:val="24"/>
        </w:rPr>
        <w:t xml:space="preserve">The Commission issued a notice and is seeking written comments from interested persons on issues related to </w:t>
      </w:r>
      <w:r>
        <w:rPr>
          <w:rFonts w:ascii="Times New Roman" w:hAnsi="Times New Roman"/>
          <w:sz w:val="24"/>
          <w:szCs w:val="24"/>
        </w:rPr>
        <w:t>natural gas conservation</w:t>
      </w:r>
      <w:r w:rsidR="00382156" w:rsidRPr="006038DD">
        <w:rPr>
          <w:rFonts w:ascii="Times New Roman" w:hAnsi="Times New Roman"/>
          <w:sz w:val="24"/>
          <w:szCs w:val="24"/>
        </w:rPr>
        <w:t xml:space="preserve">.  </w:t>
      </w:r>
    </w:p>
    <w:p w:rsidR="006038DD" w:rsidRDefault="00E55983" w:rsidP="00E55983">
      <w:pPr>
        <w:spacing w:line="360" w:lineRule="auto"/>
        <w:ind w:firstLine="720"/>
        <w:jc w:val="both"/>
        <w:rPr>
          <w:rFonts w:ascii="Times New Roman" w:hAnsi="Times New Roman"/>
          <w:sz w:val="24"/>
          <w:szCs w:val="24"/>
        </w:rPr>
      </w:pPr>
      <w:r>
        <w:rPr>
          <w:rFonts w:ascii="Times New Roman" w:hAnsi="Times New Roman"/>
          <w:sz w:val="24"/>
          <w:szCs w:val="24"/>
        </w:rPr>
        <w:t>The Company appreciates</w:t>
      </w:r>
      <w:r w:rsidRPr="00C4686F">
        <w:rPr>
          <w:rFonts w:ascii="Times New Roman" w:hAnsi="Times New Roman"/>
          <w:sz w:val="24"/>
          <w:szCs w:val="24"/>
        </w:rPr>
        <w:t xml:space="preserve"> the opportunity to provide comments on the “</w:t>
      </w:r>
      <w:r w:rsidR="006038DD" w:rsidRPr="006038DD">
        <w:rPr>
          <w:rFonts w:ascii="Times New Roman" w:hAnsi="Times New Roman"/>
          <w:sz w:val="24"/>
          <w:szCs w:val="24"/>
        </w:rPr>
        <w:t>Commission Investigation into Natural Gas Conservation Programs</w:t>
      </w:r>
      <w:r w:rsidR="0047360E">
        <w:rPr>
          <w:rFonts w:ascii="Times New Roman" w:hAnsi="Times New Roman"/>
          <w:sz w:val="24"/>
          <w:szCs w:val="24"/>
        </w:rPr>
        <w:t>, Docket UG-121207</w:t>
      </w:r>
      <w:r w:rsidRPr="006038DD">
        <w:rPr>
          <w:rFonts w:ascii="Times New Roman" w:hAnsi="Times New Roman"/>
          <w:sz w:val="24"/>
          <w:szCs w:val="24"/>
        </w:rPr>
        <w:t>.”</w:t>
      </w:r>
      <w:r w:rsidRPr="00C4686F">
        <w:rPr>
          <w:rFonts w:ascii="Times New Roman" w:hAnsi="Times New Roman"/>
          <w:sz w:val="24"/>
          <w:szCs w:val="24"/>
        </w:rPr>
        <w:t xml:space="preserve">  </w:t>
      </w:r>
      <w:r w:rsidR="006038DD" w:rsidRPr="006171DA">
        <w:rPr>
          <w:rFonts w:ascii="Times New Roman" w:hAnsi="Times New Roman"/>
          <w:sz w:val="24"/>
          <w:szCs w:val="24"/>
        </w:rPr>
        <w:t xml:space="preserve">Avista's comments are brief because the Company recently filed proposed tariff revisions </w:t>
      </w:r>
      <w:r w:rsidR="0047360E">
        <w:rPr>
          <w:rFonts w:ascii="Times New Roman" w:hAnsi="Times New Roman"/>
          <w:sz w:val="24"/>
          <w:szCs w:val="24"/>
        </w:rPr>
        <w:t xml:space="preserve">(Docket No. UG-121119) </w:t>
      </w:r>
      <w:r w:rsidR="006038DD" w:rsidRPr="006171DA">
        <w:rPr>
          <w:rFonts w:ascii="Times New Roman" w:hAnsi="Times New Roman"/>
          <w:sz w:val="24"/>
          <w:szCs w:val="24"/>
        </w:rPr>
        <w:t xml:space="preserve">to suspend its natural gas energy efficiency programs and, concurrent with these comments, submitted its 2012 Natural Gas Integrated Resource Plan (IRP).  Between Avista's IRP and its June 29th Schedule 190 (DSM Program) filing, and through discussions with parties and </w:t>
      </w:r>
      <w:r w:rsidR="006038DD" w:rsidRPr="006171DA">
        <w:rPr>
          <w:rFonts w:ascii="Times New Roman" w:hAnsi="Times New Roman"/>
          <w:sz w:val="24"/>
          <w:szCs w:val="24"/>
        </w:rPr>
        <w:lastRenderedPageBreak/>
        <w:t>responses to data requests, the Company has provided substantial comments on items pertinent to the Commission's October 19th Workshop.</w:t>
      </w:r>
    </w:p>
    <w:p w:rsidR="00E55983" w:rsidRDefault="00E55983" w:rsidP="00E55983">
      <w:pPr>
        <w:spacing w:line="360" w:lineRule="auto"/>
        <w:ind w:firstLine="720"/>
        <w:jc w:val="both"/>
        <w:rPr>
          <w:rFonts w:ascii="Times New Roman" w:hAnsi="Times New Roman"/>
          <w:sz w:val="24"/>
          <w:szCs w:val="24"/>
        </w:rPr>
      </w:pPr>
      <w:r w:rsidRPr="00C4686F">
        <w:rPr>
          <w:rFonts w:ascii="Times New Roman" w:hAnsi="Times New Roman"/>
          <w:sz w:val="24"/>
          <w:szCs w:val="24"/>
        </w:rPr>
        <w:t>The Company’s</w:t>
      </w:r>
      <w:r>
        <w:rPr>
          <w:rFonts w:ascii="Times New Roman" w:hAnsi="Times New Roman"/>
          <w:sz w:val="24"/>
          <w:szCs w:val="24"/>
        </w:rPr>
        <w:t xml:space="preserve"> </w:t>
      </w:r>
      <w:r w:rsidR="0047360E">
        <w:rPr>
          <w:rFonts w:ascii="Times New Roman" w:hAnsi="Times New Roman"/>
          <w:sz w:val="24"/>
          <w:szCs w:val="24"/>
        </w:rPr>
        <w:t>responses to Staff’s questions are</w:t>
      </w:r>
      <w:r>
        <w:rPr>
          <w:rFonts w:ascii="Times New Roman" w:hAnsi="Times New Roman"/>
          <w:sz w:val="24"/>
          <w:szCs w:val="24"/>
        </w:rPr>
        <w:t xml:space="preserve"> provided below:</w:t>
      </w:r>
    </w:p>
    <w:p w:rsidR="004E5C61" w:rsidRDefault="004515E1" w:rsidP="00AE0E8E">
      <w:pPr>
        <w:spacing w:line="360" w:lineRule="auto"/>
        <w:jc w:val="both"/>
        <w:rPr>
          <w:rFonts w:ascii="Times New Roman" w:hAnsi="Times New Roman"/>
          <w:b/>
          <w:sz w:val="24"/>
          <w:szCs w:val="24"/>
          <w:u w:val="single"/>
        </w:rPr>
      </w:pPr>
      <w:r w:rsidRPr="001110DC">
        <w:rPr>
          <w:rFonts w:ascii="Times New Roman" w:hAnsi="Times New Roman"/>
          <w:b/>
          <w:sz w:val="24"/>
          <w:szCs w:val="24"/>
          <w:u w:val="single"/>
        </w:rPr>
        <w:t>Commission Question</w:t>
      </w:r>
      <w:r w:rsidR="006038DD">
        <w:rPr>
          <w:rFonts w:ascii="Times New Roman" w:hAnsi="Times New Roman"/>
          <w:b/>
          <w:sz w:val="24"/>
          <w:szCs w:val="24"/>
          <w:u w:val="single"/>
        </w:rPr>
        <w:t>s</w:t>
      </w:r>
      <w:r w:rsidRPr="001110DC">
        <w:rPr>
          <w:rFonts w:ascii="Times New Roman" w:hAnsi="Times New Roman"/>
          <w:b/>
          <w:sz w:val="24"/>
          <w:szCs w:val="24"/>
          <w:u w:val="single"/>
        </w:rPr>
        <w:t>:</w:t>
      </w:r>
    </w:p>
    <w:p w:rsidR="006038DD" w:rsidRPr="006038DD" w:rsidRDefault="006038DD" w:rsidP="006038DD">
      <w:pPr>
        <w:pStyle w:val="NoSpacing"/>
        <w:numPr>
          <w:ilvl w:val="0"/>
          <w:numId w:val="25"/>
        </w:numPr>
        <w:spacing w:line="360" w:lineRule="auto"/>
        <w:rPr>
          <w:rFonts w:ascii="Times New Roman" w:hAnsi="Times New Roman"/>
          <w:sz w:val="24"/>
          <w:szCs w:val="24"/>
        </w:rPr>
      </w:pPr>
      <w:r w:rsidRPr="006038DD">
        <w:rPr>
          <w:rFonts w:ascii="Times New Roman" w:hAnsi="Times New Roman"/>
          <w:sz w:val="24"/>
          <w:szCs w:val="24"/>
        </w:rPr>
        <w:t>What are the appropriate assumptions or factors to include in natural gas avoided cost calculations?</w:t>
      </w:r>
    </w:p>
    <w:p w:rsidR="006038DD" w:rsidRDefault="006038DD" w:rsidP="006038DD">
      <w:pPr>
        <w:pStyle w:val="ListParagraph"/>
        <w:spacing w:after="0" w:line="240" w:lineRule="auto"/>
        <w:ind w:left="1080"/>
        <w:rPr>
          <w:rFonts w:ascii="Times New Roman" w:hAnsi="Times New Roman"/>
          <w:sz w:val="24"/>
          <w:szCs w:val="24"/>
        </w:rPr>
      </w:pPr>
    </w:p>
    <w:p w:rsidR="006038DD" w:rsidRPr="006038DD" w:rsidRDefault="006038DD" w:rsidP="006038DD">
      <w:pPr>
        <w:pStyle w:val="ListParagraph"/>
        <w:spacing w:after="0" w:line="360" w:lineRule="auto"/>
        <w:ind w:left="0"/>
        <w:jc w:val="both"/>
        <w:rPr>
          <w:rFonts w:ascii="Times New Roman" w:hAnsi="Times New Roman"/>
          <w:b/>
          <w:sz w:val="24"/>
          <w:szCs w:val="24"/>
        </w:rPr>
      </w:pPr>
      <w:r w:rsidRPr="006038DD">
        <w:rPr>
          <w:rFonts w:ascii="Times New Roman" w:hAnsi="Times New Roman"/>
          <w:b/>
          <w:sz w:val="24"/>
          <w:szCs w:val="24"/>
        </w:rPr>
        <w:t>Avista Response:</w:t>
      </w:r>
    </w:p>
    <w:p w:rsidR="006038DD" w:rsidRPr="006038DD" w:rsidRDefault="006038DD" w:rsidP="006038DD">
      <w:pPr>
        <w:pStyle w:val="ListParagraph"/>
        <w:spacing w:after="0" w:line="360" w:lineRule="auto"/>
        <w:ind w:left="1080"/>
        <w:jc w:val="both"/>
        <w:rPr>
          <w:rFonts w:ascii="Times New Roman" w:hAnsi="Times New Roman"/>
          <w:sz w:val="24"/>
          <w:szCs w:val="24"/>
        </w:rPr>
      </w:pPr>
      <w:r w:rsidRPr="006038DD">
        <w:rPr>
          <w:rFonts w:ascii="Times New Roman" w:hAnsi="Times New Roman"/>
          <w:sz w:val="24"/>
          <w:szCs w:val="24"/>
        </w:rPr>
        <w:t>Avista recommends the Commission Staff prepare a matrix of methodologies and assumptions used for avoided cost calculations by Washington's four local distribution companies (LDCs).  Such a matrix was crafted in 2011 for the Commission's jurisdictional electric companies as part of the Conservation Working Group process.  This would provide LDCs a template to report assumptions on a consistent basis.  Avista suggests that this matrix remain technical, in nature, leaving responses to "policy" issues to the October workshop or, alternatively, frame any policy questions in a separate document.</w:t>
      </w:r>
    </w:p>
    <w:p w:rsidR="006038DD" w:rsidRPr="006038DD" w:rsidRDefault="006038DD" w:rsidP="006038DD">
      <w:pPr>
        <w:pStyle w:val="ListParagraph"/>
        <w:spacing w:after="0" w:line="240" w:lineRule="auto"/>
        <w:ind w:left="1080"/>
        <w:rPr>
          <w:rFonts w:ascii="Times New Roman" w:hAnsi="Times New Roman"/>
          <w:sz w:val="24"/>
          <w:szCs w:val="24"/>
        </w:rPr>
      </w:pPr>
    </w:p>
    <w:p w:rsidR="006038DD" w:rsidRPr="006038DD" w:rsidRDefault="006038DD" w:rsidP="006038DD">
      <w:pPr>
        <w:pStyle w:val="ListParagraph"/>
        <w:spacing w:line="360" w:lineRule="auto"/>
        <w:ind w:left="1080"/>
        <w:jc w:val="both"/>
        <w:rPr>
          <w:rFonts w:ascii="Times New Roman" w:hAnsi="Times New Roman"/>
          <w:sz w:val="24"/>
          <w:szCs w:val="24"/>
        </w:rPr>
      </w:pPr>
      <w:r w:rsidRPr="006038DD">
        <w:rPr>
          <w:rFonts w:ascii="Times New Roman" w:hAnsi="Times New Roman"/>
          <w:sz w:val="24"/>
          <w:szCs w:val="24"/>
        </w:rPr>
        <w:t>Avista's natural gas avoided cost calculations and appropriate assumptions are contained in Chapter 6 of its 2012 Na</w:t>
      </w:r>
      <w:r w:rsidR="0047360E">
        <w:rPr>
          <w:rFonts w:ascii="Times New Roman" w:hAnsi="Times New Roman"/>
          <w:sz w:val="24"/>
          <w:szCs w:val="24"/>
        </w:rPr>
        <w:t>tural Gas IRP filed with the Commission on August 31</w:t>
      </w:r>
      <w:r w:rsidRPr="006038DD">
        <w:rPr>
          <w:rFonts w:ascii="Times New Roman" w:hAnsi="Times New Roman"/>
          <w:sz w:val="24"/>
          <w:szCs w:val="24"/>
        </w:rPr>
        <w:t>, 2012.</w:t>
      </w:r>
    </w:p>
    <w:p w:rsidR="006038DD" w:rsidRDefault="006038DD" w:rsidP="006038DD">
      <w:pPr>
        <w:pStyle w:val="NoSpacing"/>
        <w:numPr>
          <w:ilvl w:val="0"/>
          <w:numId w:val="25"/>
        </w:numPr>
        <w:spacing w:line="360" w:lineRule="auto"/>
        <w:rPr>
          <w:rFonts w:ascii="Times New Roman" w:hAnsi="Times New Roman"/>
          <w:sz w:val="24"/>
          <w:szCs w:val="24"/>
        </w:rPr>
      </w:pPr>
      <w:r w:rsidRPr="006038DD">
        <w:rPr>
          <w:rFonts w:ascii="Times New Roman" w:hAnsi="Times New Roman"/>
          <w:sz w:val="24"/>
          <w:szCs w:val="24"/>
        </w:rPr>
        <w:t>Should companies use a combination of cost tests in evaluating the cost-effectiveness of natural gas conservation programs?</w:t>
      </w:r>
    </w:p>
    <w:p w:rsidR="006038DD" w:rsidRPr="006038DD" w:rsidRDefault="006038DD" w:rsidP="006038DD">
      <w:pPr>
        <w:pStyle w:val="NoSpacing"/>
        <w:spacing w:line="360" w:lineRule="auto"/>
        <w:rPr>
          <w:rFonts w:ascii="Times New Roman" w:hAnsi="Times New Roman"/>
          <w:sz w:val="24"/>
          <w:szCs w:val="24"/>
        </w:rPr>
      </w:pPr>
    </w:p>
    <w:p w:rsidR="006038DD" w:rsidRPr="006038DD" w:rsidRDefault="006038DD" w:rsidP="00AE0E8E">
      <w:pPr>
        <w:spacing w:line="360" w:lineRule="auto"/>
        <w:jc w:val="both"/>
        <w:rPr>
          <w:rFonts w:ascii="Times New Roman" w:hAnsi="Times New Roman"/>
          <w:b/>
          <w:sz w:val="24"/>
          <w:szCs w:val="24"/>
        </w:rPr>
      </w:pPr>
      <w:r w:rsidRPr="006038DD">
        <w:rPr>
          <w:rFonts w:ascii="Times New Roman" w:hAnsi="Times New Roman"/>
          <w:b/>
          <w:sz w:val="24"/>
          <w:szCs w:val="24"/>
        </w:rPr>
        <w:t>Avista Response:</w:t>
      </w:r>
    </w:p>
    <w:p w:rsidR="006038DD" w:rsidRPr="006171DA" w:rsidRDefault="006038DD" w:rsidP="006038DD">
      <w:pPr>
        <w:spacing w:after="0" w:line="360" w:lineRule="auto"/>
        <w:ind w:left="1080"/>
        <w:jc w:val="both"/>
        <w:rPr>
          <w:rFonts w:ascii="Times New Roman" w:hAnsi="Times New Roman"/>
          <w:sz w:val="24"/>
          <w:szCs w:val="24"/>
        </w:rPr>
      </w:pPr>
      <w:r w:rsidRPr="006171DA">
        <w:rPr>
          <w:rFonts w:ascii="Times New Roman" w:hAnsi="Times New Roman"/>
          <w:sz w:val="24"/>
          <w:szCs w:val="24"/>
        </w:rPr>
        <w:t>Avista's cost tests to evaluate cost-effectiveness are described in its June 29th Schedule 190 tariff revision filing, its 2012 Natural Gas IRP in Chapter 4, and in the Company's 2011 DSM Annual Report filed June 1, 2012.</w:t>
      </w:r>
    </w:p>
    <w:p w:rsidR="006038DD" w:rsidRPr="006171DA" w:rsidRDefault="006038DD" w:rsidP="006038DD">
      <w:pPr>
        <w:spacing w:after="0" w:line="360" w:lineRule="auto"/>
        <w:ind w:left="1080"/>
        <w:jc w:val="both"/>
        <w:rPr>
          <w:rFonts w:ascii="Times New Roman" w:hAnsi="Times New Roman"/>
          <w:sz w:val="24"/>
          <w:szCs w:val="24"/>
        </w:rPr>
      </w:pPr>
    </w:p>
    <w:p w:rsidR="006038DD" w:rsidRPr="006171DA" w:rsidRDefault="006038DD" w:rsidP="006038DD">
      <w:pPr>
        <w:spacing w:after="0" w:line="360" w:lineRule="auto"/>
        <w:ind w:left="1080"/>
        <w:jc w:val="both"/>
        <w:rPr>
          <w:rFonts w:ascii="Times New Roman" w:hAnsi="Times New Roman"/>
          <w:sz w:val="24"/>
          <w:szCs w:val="24"/>
        </w:rPr>
      </w:pPr>
      <w:r w:rsidRPr="006171DA">
        <w:rPr>
          <w:rFonts w:ascii="Times New Roman" w:hAnsi="Times New Roman"/>
          <w:sz w:val="24"/>
          <w:szCs w:val="24"/>
        </w:rPr>
        <w:lastRenderedPageBreak/>
        <w:t xml:space="preserve">In summary, Avista reports cost-effectiveness based upon four standardized tests:  total resource cost (TRC), program administrator cost (PAC and </w:t>
      </w:r>
      <w:r w:rsidR="0047360E" w:rsidRPr="006171DA">
        <w:rPr>
          <w:rFonts w:ascii="Times New Roman" w:hAnsi="Times New Roman"/>
          <w:sz w:val="24"/>
          <w:szCs w:val="24"/>
        </w:rPr>
        <w:t>formally</w:t>
      </w:r>
      <w:r w:rsidRPr="006171DA">
        <w:rPr>
          <w:rFonts w:ascii="Times New Roman" w:hAnsi="Times New Roman"/>
          <w:sz w:val="24"/>
          <w:szCs w:val="24"/>
        </w:rPr>
        <w:t xml:space="preserve"> known as the utility cost test), participant, and ratepayer impact measure (RIM) tests.  Avista claims energy efficiency savings based on gross TRC test results.  Avista performs program planning based on net TRC test results.  While the gross and net PAC tests result in what appears to be "positive" benefits, the Company cautions against using the PAC test, on a stand-alone basis, because it does not fully represent the costs incurred and benefits accrued by the ratepayer population.</w:t>
      </w:r>
    </w:p>
    <w:p w:rsidR="006038DD" w:rsidRPr="006171DA" w:rsidRDefault="006038DD" w:rsidP="006038DD">
      <w:pPr>
        <w:spacing w:after="0" w:line="360" w:lineRule="auto"/>
        <w:ind w:left="1080"/>
        <w:jc w:val="both"/>
        <w:rPr>
          <w:rFonts w:ascii="Times New Roman" w:hAnsi="Times New Roman"/>
          <w:sz w:val="24"/>
          <w:szCs w:val="24"/>
        </w:rPr>
      </w:pPr>
    </w:p>
    <w:p w:rsidR="006038DD" w:rsidRPr="006038DD" w:rsidRDefault="006038DD" w:rsidP="006038DD">
      <w:pPr>
        <w:spacing w:line="360" w:lineRule="auto"/>
        <w:ind w:left="1080"/>
        <w:jc w:val="both"/>
        <w:rPr>
          <w:rFonts w:ascii="Times New Roman" w:hAnsi="Times New Roman"/>
          <w:sz w:val="24"/>
          <w:szCs w:val="24"/>
        </w:rPr>
      </w:pPr>
      <w:r w:rsidRPr="006171DA">
        <w:rPr>
          <w:rFonts w:ascii="Times New Roman" w:hAnsi="Times New Roman"/>
          <w:sz w:val="24"/>
          <w:szCs w:val="24"/>
        </w:rPr>
        <w:t>As with our response to question #1</w:t>
      </w:r>
      <w:r w:rsidR="0047360E">
        <w:rPr>
          <w:rFonts w:ascii="Times New Roman" w:hAnsi="Times New Roman"/>
          <w:sz w:val="24"/>
          <w:szCs w:val="24"/>
        </w:rPr>
        <w:t xml:space="preserve"> above</w:t>
      </w:r>
      <w:r w:rsidRPr="006171DA">
        <w:rPr>
          <w:rFonts w:ascii="Times New Roman" w:hAnsi="Times New Roman"/>
          <w:sz w:val="24"/>
          <w:szCs w:val="24"/>
        </w:rPr>
        <w:t>, Avista recommends that the Commission Staff compile a matrix of the technical components, by LDC, underlying how each utility uses cost-effectiveness tests.</w:t>
      </w:r>
    </w:p>
    <w:p w:rsidR="00D222CF" w:rsidRPr="00976C13" w:rsidRDefault="00976C13" w:rsidP="00976C13">
      <w:pPr>
        <w:pStyle w:val="NoSpacing"/>
        <w:spacing w:line="360" w:lineRule="auto"/>
        <w:jc w:val="both"/>
        <w:rPr>
          <w:rFonts w:ascii="Times New Roman" w:hAnsi="Times New Roman"/>
          <w:b/>
          <w:sz w:val="24"/>
          <w:szCs w:val="24"/>
          <w:u w:val="single"/>
        </w:rPr>
      </w:pPr>
      <w:r w:rsidRPr="00976C13">
        <w:rPr>
          <w:rFonts w:ascii="Times New Roman" w:hAnsi="Times New Roman"/>
          <w:b/>
          <w:sz w:val="24"/>
          <w:szCs w:val="24"/>
          <w:u w:val="single"/>
        </w:rPr>
        <w:t>Conclusion</w:t>
      </w:r>
    </w:p>
    <w:p w:rsidR="00976C13" w:rsidRDefault="00976C13" w:rsidP="00976C13">
      <w:pPr>
        <w:pStyle w:val="NoSpacing"/>
        <w:spacing w:line="360" w:lineRule="auto"/>
        <w:jc w:val="both"/>
        <w:rPr>
          <w:rFonts w:ascii="Times New Roman" w:hAnsi="Times New Roman"/>
          <w:sz w:val="24"/>
          <w:szCs w:val="24"/>
        </w:rPr>
      </w:pPr>
      <w:r>
        <w:rPr>
          <w:rFonts w:ascii="Times New Roman" w:hAnsi="Times New Roman"/>
          <w:sz w:val="24"/>
          <w:szCs w:val="24"/>
        </w:rPr>
        <w:tab/>
        <w:t xml:space="preserve">Avista appreciates the opportunity to submit these comments </w:t>
      </w:r>
      <w:r w:rsidR="004874E4">
        <w:rPr>
          <w:rFonts w:ascii="Times New Roman" w:hAnsi="Times New Roman"/>
          <w:sz w:val="24"/>
          <w:szCs w:val="24"/>
        </w:rPr>
        <w:t>and looks forward to participating</w:t>
      </w:r>
      <w:r w:rsidR="0047360E">
        <w:rPr>
          <w:rFonts w:ascii="Times New Roman" w:hAnsi="Times New Roman"/>
          <w:sz w:val="24"/>
          <w:szCs w:val="24"/>
        </w:rPr>
        <w:t xml:space="preserve"> in the workshop</w:t>
      </w:r>
      <w:r>
        <w:rPr>
          <w:rFonts w:ascii="Times New Roman" w:hAnsi="Times New Roman"/>
          <w:sz w:val="24"/>
          <w:szCs w:val="24"/>
        </w:rPr>
        <w:t xml:space="preserve"> </w:t>
      </w:r>
      <w:r w:rsidR="0047360E">
        <w:rPr>
          <w:rFonts w:ascii="Times New Roman" w:hAnsi="Times New Roman"/>
          <w:sz w:val="24"/>
          <w:szCs w:val="24"/>
        </w:rPr>
        <w:t xml:space="preserve">scheduled on October 19, 2012 </w:t>
      </w:r>
      <w:r>
        <w:rPr>
          <w:rFonts w:ascii="Times New Roman" w:hAnsi="Times New Roman"/>
          <w:sz w:val="24"/>
          <w:szCs w:val="24"/>
        </w:rPr>
        <w:t xml:space="preserve">to address these vital concerns.  If you have any questions regarding this information, please contact </w:t>
      </w:r>
      <w:r w:rsidR="006038DD">
        <w:rPr>
          <w:rFonts w:ascii="Times New Roman" w:hAnsi="Times New Roman"/>
          <w:sz w:val="24"/>
          <w:szCs w:val="24"/>
        </w:rPr>
        <w:t>Jon Powell at 509-495-4047</w:t>
      </w:r>
      <w:r>
        <w:rPr>
          <w:rFonts w:ascii="Times New Roman" w:hAnsi="Times New Roman"/>
          <w:sz w:val="24"/>
          <w:szCs w:val="24"/>
        </w:rPr>
        <w:t xml:space="preserve"> or by email at </w:t>
      </w:r>
      <w:hyperlink r:id="rId9" w:history="1">
        <w:r w:rsidR="006038DD" w:rsidRPr="007B62A6">
          <w:rPr>
            <w:rStyle w:val="Hyperlink"/>
            <w:rFonts w:ascii="Times New Roman" w:hAnsi="Times New Roman"/>
            <w:sz w:val="24"/>
            <w:szCs w:val="24"/>
          </w:rPr>
          <w:t>jon.powell@avistacorp.com</w:t>
        </w:r>
      </w:hyperlink>
      <w:r w:rsidR="0047360E">
        <w:rPr>
          <w:rFonts w:ascii="Times New Roman" w:hAnsi="Times New Roman"/>
          <w:sz w:val="24"/>
          <w:szCs w:val="24"/>
        </w:rPr>
        <w:t xml:space="preserve"> or myself at 509-495-4975.</w:t>
      </w:r>
    </w:p>
    <w:p w:rsidR="00976C13" w:rsidRDefault="00976C13" w:rsidP="00976C13">
      <w:pPr>
        <w:pStyle w:val="NoSpacing"/>
        <w:spacing w:line="360" w:lineRule="auto"/>
        <w:jc w:val="both"/>
        <w:rPr>
          <w:rFonts w:ascii="Times New Roman" w:hAnsi="Times New Roman"/>
          <w:sz w:val="24"/>
          <w:szCs w:val="24"/>
        </w:rPr>
      </w:pP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Sincerely,</w:t>
      </w:r>
    </w:p>
    <w:p w:rsidR="006038DD" w:rsidRPr="006038DD" w:rsidRDefault="006038DD" w:rsidP="006038DD">
      <w:pPr>
        <w:pStyle w:val="NoSpacing"/>
        <w:rPr>
          <w:rFonts w:ascii="Times New Roman" w:hAnsi="Times New Roman"/>
          <w:sz w:val="24"/>
          <w:szCs w:val="24"/>
        </w:rPr>
      </w:pPr>
    </w:p>
    <w:p w:rsidR="006038DD" w:rsidRPr="006038DD" w:rsidRDefault="006038DD" w:rsidP="006038DD">
      <w:pPr>
        <w:pStyle w:val="NoSpacing"/>
        <w:rPr>
          <w:rFonts w:ascii="Lucida Handwriting" w:hAnsi="Lucida Handwriting"/>
          <w:sz w:val="24"/>
          <w:szCs w:val="24"/>
        </w:rPr>
      </w:pPr>
      <w:r w:rsidRPr="006038DD">
        <w:rPr>
          <w:rFonts w:ascii="Lucida Handwriting" w:hAnsi="Lucida Handwriting"/>
          <w:sz w:val="24"/>
          <w:szCs w:val="24"/>
        </w:rPr>
        <w:t>/s/Linda Gervais//</w:t>
      </w:r>
    </w:p>
    <w:p w:rsidR="006038DD" w:rsidRPr="006038DD" w:rsidRDefault="006038DD" w:rsidP="006038DD">
      <w:pPr>
        <w:pStyle w:val="NoSpacing"/>
        <w:rPr>
          <w:rFonts w:ascii="Times New Roman" w:hAnsi="Times New Roman"/>
          <w:sz w:val="24"/>
          <w:szCs w:val="24"/>
        </w:rPr>
      </w:pP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Linda Gervais</w:t>
      </w: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Manager, Regulatory Policy</w:t>
      </w:r>
    </w:p>
    <w:p w:rsidR="006038DD" w:rsidRPr="006038DD" w:rsidRDefault="006038DD" w:rsidP="006038DD">
      <w:pPr>
        <w:pStyle w:val="NoSpacing"/>
        <w:rPr>
          <w:rFonts w:ascii="Times New Roman" w:hAnsi="Times New Roman"/>
          <w:sz w:val="24"/>
          <w:szCs w:val="24"/>
        </w:rPr>
      </w:pPr>
      <w:r w:rsidRPr="006038DD">
        <w:rPr>
          <w:rFonts w:ascii="Times New Roman" w:hAnsi="Times New Roman"/>
          <w:sz w:val="24"/>
          <w:szCs w:val="24"/>
        </w:rPr>
        <w:t>Avista Utilities</w:t>
      </w:r>
    </w:p>
    <w:p w:rsidR="006038DD" w:rsidRDefault="0047360E" w:rsidP="006038DD">
      <w:pPr>
        <w:pStyle w:val="NoSpacing"/>
        <w:rPr>
          <w:rFonts w:ascii="Times New Roman" w:hAnsi="Times New Roman"/>
          <w:sz w:val="24"/>
          <w:szCs w:val="24"/>
        </w:rPr>
      </w:pPr>
      <w:hyperlink r:id="rId10" w:history="1">
        <w:r w:rsidRPr="007B62A6">
          <w:rPr>
            <w:rStyle w:val="Hyperlink"/>
            <w:rFonts w:ascii="Times New Roman" w:hAnsi="Times New Roman"/>
            <w:sz w:val="24"/>
            <w:szCs w:val="24"/>
          </w:rPr>
          <w:t>linda.gervais@avistacorp.com</w:t>
        </w:r>
      </w:hyperlink>
    </w:p>
    <w:p w:rsidR="0047360E" w:rsidRPr="006038DD" w:rsidRDefault="0047360E" w:rsidP="006038DD">
      <w:pPr>
        <w:pStyle w:val="NoSpacing"/>
        <w:rPr>
          <w:rFonts w:ascii="Times New Roman" w:hAnsi="Times New Roman"/>
          <w:sz w:val="24"/>
          <w:szCs w:val="24"/>
        </w:rPr>
      </w:pPr>
    </w:p>
    <w:p w:rsidR="00976C13" w:rsidRPr="006038DD" w:rsidRDefault="00976C13" w:rsidP="00976C13">
      <w:pPr>
        <w:pStyle w:val="NoSpacing"/>
        <w:rPr>
          <w:rFonts w:ascii="Times New Roman" w:hAnsi="Times New Roman"/>
          <w:sz w:val="24"/>
          <w:szCs w:val="24"/>
        </w:rPr>
      </w:pPr>
    </w:p>
    <w:sectPr w:rsidR="00976C13" w:rsidRPr="006038DD" w:rsidSect="00F116F5">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DD" w:rsidRDefault="006038DD" w:rsidP="00C06FD2">
      <w:pPr>
        <w:spacing w:after="0" w:line="240" w:lineRule="auto"/>
      </w:pPr>
      <w:r>
        <w:separator/>
      </w:r>
    </w:p>
  </w:endnote>
  <w:endnote w:type="continuationSeparator" w:id="0">
    <w:p w:rsidR="006038DD" w:rsidRDefault="006038DD"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DD" w:rsidRDefault="006038DD">
    <w:pPr>
      <w:pStyle w:val="Footer"/>
      <w:pBdr>
        <w:top w:val="single" w:sz="4" w:space="1" w:color="D9D9D9" w:themeColor="background1" w:themeShade="D9"/>
      </w:pBdr>
      <w:jc w:val="right"/>
    </w:pPr>
    <w:fldSimple w:instr=" PAGE   \* MERGEFORMAT ">
      <w:r w:rsidR="0047360E">
        <w:rPr>
          <w:noProof/>
        </w:rPr>
        <w:t>2</w:t>
      </w:r>
    </w:fldSimple>
    <w:r>
      <w:t xml:space="preserve"> | </w:t>
    </w:r>
    <w:r>
      <w:rPr>
        <w:color w:val="7F7F7F" w:themeColor="background1" w:themeShade="7F"/>
        <w:spacing w:val="60"/>
      </w:rPr>
      <w:t>Page</w:t>
    </w:r>
  </w:p>
  <w:p w:rsidR="006038DD" w:rsidRDefault="00603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DD" w:rsidRDefault="006038DD" w:rsidP="00C06FD2">
      <w:pPr>
        <w:spacing w:after="0" w:line="240" w:lineRule="auto"/>
      </w:pPr>
      <w:r>
        <w:separator/>
      </w:r>
    </w:p>
  </w:footnote>
  <w:footnote w:type="continuationSeparator" w:id="0">
    <w:p w:rsidR="006038DD" w:rsidRDefault="006038DD" w:rsidP="00C06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DD" w:rsidRDefault="00603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C445C"/>
    <w:multiLevelType w:val="hybridMultilevel"/>
    <w:tmpl w:val="633ED26C"/>
    <w:lvl w:ilvl="0" w:tplc="F79472D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5F5"/>
    <w:multiLevelType w:val="hybridMultilevel"/>
    <w:tmpl w:val="8A1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52C6D"/>
    <w:multiLevelType w:val="hybridMultilevel"/>
    <w:tmpl w:val="FAE8494A"/>
    <w:lvl w:ilvl="0" w:tplc="8F04FBB6">
      <w:start w:val="4"/>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7603"/>
    <w:multiLevelType w:val="hybridMultilevel"/>
    <w:tmpl w:val="2E3C2282"/>
    <w:lvl w:ilvl="0" w:tplc="66123A8A">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F129E"/>
    <w:multiLevelType w:val="hybridMultilevel"/>
    <w:tmpl w:val="C55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A781A"/>
    <w:multiLevelType w:val="hybridMultilevel"/>
    <w:tmpl w:val="EFD8C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52610"/>
    <w:multiLevelType w:val="hybridMultilevel"/>
    <w:tmpl w:val="C3587EF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9358B"/>
    <w:multiLevelType w:val="hybridMultilevel"/>
    <w:tmpl w:val="82BE2C7E"/>
    <w:lvl w:ilvl="0" w:tplc="3086D6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2D65"/>
    <w:multiLevelType w:val="hybridMultilevel"/>
    <w:tmpl w:val="702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104F"/>
    <w:multiLevelType w:val="hybridMultilevel"/>
    <w:tmpl w:val="5ED6B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66C9F"/>
    <w:multiLevelType w:val="hybridMultilevel"/>
    <w:tmpl w:val="052256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C71E1"/>
    <w:multiLevelType w:val="hybridMultilevel"/>
    <w:tmpl w:val="4954847C"/>
    <w:lvl w:ilvl="0" w:tplc="E5742F4E">
      <w:start w:val="1"/>
      <w:numFmt w:val="upperLetter"/>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876AC"/>
    <w:multiLevelType w:val="hybridMultilevel"/>
    <w:tmpl w:val="5838BD42"/>
    <w:lvl w:ilvl="0" w:tplc="6AF80B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D1508A6"/>
    <w:multiLevelType w:val="hybridMultilevel"/>
    <w:tmpl w:val="FE0E2904"/>
    <w:lvl w:ilvl="0" w:tplc="CC12704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B37BD"/>
    <w:multiLevelType w:val="hybridMultilevel"/>
    <w:tmpl w:val="14E2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F07B8"/>
    <w:multiLevelType w:val="hybridMultilevel"/>
    <w:tmpl w:val="A740A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21BF9"/>
    <w:multiLevelType w:val="hybridMultilevel"/>
    <w:tmpl w:val="A1C2121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A752B"/>
    <w:multiLevelType w:val="hybridMultilevel"/>
    <w:tmpl w:val="BCC447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E72FC"/>
    <w:multiLevelType w:val="hybridMultilevel"/>
    <w:tmpl w:val="F892C56E"/>
    <w:lvl w:ilvl="0" w:tplc="A5C2B366">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691829"/>
    <w:multiLevelType w:val="hybridMultilevel"/>
    <w:tmpl w:val="0552674C"/>
    <w:lvl w:ilvl="0" w:tplc="E38AD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F0E3C"/>
    <w:multiLevelType w:val="hybridMultilevel"/>
    <w:tmpl w:val="4EAED13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B500CE"/>
    <w:multiLevelType w:val="hybridMultilevel"/>
    <w:tmpl w:val="298AFD64"/>
    <w:lvl w:ilvl="0" w:tplc="6F3A7272">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71FF214B"/>
    <w:multiLevelType w:val="hybridMultilevel"/>
    <w:tmpl w:val="03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
  </w:num>
  <w:num w:numId="4">
    <w:abstractNumId w:val="6"/>
  </w:num>
  <w:num w:numId="5">
    <w:abstractNumId w:val="11"/>
  </w:num>
  <w:num w:numId="6">
    <w:abstractNumId w:val="14"/>
  </w:num>
  <w:num w:numId="7">
    <w:abstractNumId w:val="21"/>
  </w:num>
  <w:num w:numId="8">
    <w:abstractNumId w:val="9"/>
  </w:num>
  <w:num w:numId="9">
    <w:abstractNumId w:val="5"/>
  </w:num>
  <w:num w:numId="10">
    <w:abstractNumId w:val="15"/>
  </w:num>
  <w:num w:numId="11">
    <w:abstractNumId w:val="23"/>
  </w:num>
  <w:num w:numId="12">
    <w:abstractNumId w:val="20"/>
  </w:num>
  <w:num w:numId="13">
    <w:abstractNumId w:val="1"/>
  </w:num>
  <w:num w:numId="14">
    <w:abstractNumId w:val="8"/>
  </w:num>
  <w:num w:numId="15">
    <w:abstractNumId w:val="10"/>
  </w:num>
  <w:num w:numId="16">
    <w:abstractNumId w:val="19"/>
  </w:num>
  <w:num w:numId="17">
    <w:abstractNumId w:val="22"/>
  </w:num>
  <w:num w:numId="18">
    <w:abstractNumId w:val="12"/>
  </w:num>
  <w:num w:numId="19">
    <w:abstractNumId w:val="17"/>
  </w:num>
  <w:num w:numId="20">
    <w:abstractNumId w:val="7"/>
  </w:num>
  <w:num w:numId="21">
    <w:abstractNumId w:val="18"/>
  </w:num>
  <w:num w:numId="22">
    <w:abstractNumId w:val="13"/>
  </w:num>
  <w:num w:numId="23">
    <w:abstractNumId w:val="3"/>
  </w:num>
  <w:num w:numId="24">
    <w:abstractNumId w:val="4"/>
  </w:num>
  <w:num w:numId="25">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F264A9"/>
    <w:rsid w:val="00056A3C"/>
    <w:rsid w:val="00057FFA"/>
    <w:rsid w:val="0006200B"/>
    <w:rsid w:val="00070170"/>
    <w:rsid w:val="00073943"/>
    <w:rsid w:val="000745BE"/>
    <w:rsid w:val="0007784E"/>
    <w:rsid w:val="000A25D2"/>
    <w:rsid w:val="000A28FE"/>
    <w:rsid w:val="000B30EA"/>
    <w:rsid w:val="000C1D40"/>
    <w:rsid w:val="000C3206"/>
    <w:rsid w:val="000C4CE7"/>
    <w:rsid w:val="000D0769"/>
    <w:rsid w:val="000D7D25"/>
    <w:rsid w:val="000E40AB"/>
    <w:rsid w:val="00103C2B"/>
    <w:rsid w:val="001110DC"/>
    <w:rsid w:val="00125FD4"/>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D2789"/>
    <w:rsid w:val="001F1B6B"/>
    <w:rsid w:val="001F5806"/>
    <w:rsid w:val="001F63A5"/>
    <w:rsid w:val="00205629"/>
    <w:rsid w:val="00211E9A"/>
    <w:rsid w:val="002142A9"/>
    <w:rsid w:val="00220839"/>
    <w:rsid w:val="00234433"/>
    <w:rsid w:val="00234947"/>
    <w:rsid w:val="002471FF"/>
    <w:rsid w:val="002551C6"/>
    <w:rsid w:val="002578C2"/>
    <w:rsid w:val="00264A01"/>
    <w:rsid w:val="0027121F"/>
    <w:rsid w:val="00294DA4"/>
    <w:rsid w:val="002A146A"/>
    <w:rsid w:val="002A1C52"/>
    <w:rsid w:val="002A6D30"/>
    <w:rsid w:val="002B65E2"/>
    <w:rsid w:val="002D6F47"/>
    <w:rsid w:val="002D7944"/>
    <w:rsid w:val="002E1441"/>
    <w:rsid w:val="002E47F8"/>
    <w:rsid w:val="002E74E1"/>
    <w:rsid w:val="002F5BEB"/>
    <w:rsid w:val="003007FB"/>
    <w:rsid w:val="00311CD9"/>
    <w:rsid w:val="00311E31"/>
    <w:rsid w:val="00312DD8"/>
    <w:rsid w:val="003153EE"/>
    <w:rsid w:val="003237A3"/>
    <w:rsid w:val="00332E9D"/>
    <w:rsid w:val="003516BE"/>
    <w:rsid w:val="0037330B"/>
    <w:rsid w:val="003751C2"/>
    <w:rsid w:val="00382156"/>
    <w:rsid w:val="00384873"/>
    <w:rsid w:val="00390B3F"/>
    <w:rsid w:val="003B1156"/>
    <w:rsid w:val="003B40CC"/>
    <w:rsid w:val="003B44C9"/>
    <w:rsid w:val="003B546A"/>
    <w:rsid w:val="003C0BB6"/>
    <w:rsid w:val="003C45B2"/>
    <w:rsid w:val="003E059B"/>
    <w:rsid w:val="003F7F5B"/>
    <w:rsid w:val="00404E6C"/>
    <w:rsid w:val="00415F33"/>
    <w:rsid w:val="00425E04"/>
    <w:rsid w:val="00431101"/>
    <w:rsid w:val="0043638E"/>
    <w:rsid w:val="004515E1"/>
    <w:rsid w:val="00454165"/>
    <w:rsid w:val="00455CFD"/>
    <w:rsid w:val="00461D6D"/>
    <w:rsid w:val="004621FE"/>
    <w:rsid w:val="004710A7"/>
    <w:rsid w:val="0047360E"/>
    <w:rsid w:val="004741F8"/>
    <w:rsid w:val="00480F46"/>
    <w:rsid w:val="004838C3"/>
    <w:rsid w:val="004853F5"/>
    <w:rsid w:val="004874E4"/>
    <w:rsid w:val="00487DD4"/>
    <w:rsid w:val="0049142E"/>
    <w:rsid w:val="0049449E"/>
    <w:rsid w:val="004A7B60"/>
    <w:rsid w:val="004B0C88"/>
    <w:rsid w:val="004B1A9E"/>
    <w:rsid w:val="004B22AF"/>
    <w:rsid w:val="004B6DA7"/>
    <w:rsid w:val="004C40E1"/>
    <w:rsid w:val="004C5199"/>
    <w:rsid w:val="004C55D0"/>
    <w:rsid w:val="004C60AC"/>
    <w:rsid w:val="004D5223"/>
    <w:rsid w:val="004E306E"/>
    <w:rsid w:val="004E44D3"/>
    <w:rsid w:val="004E507A"/>
    <w:rsid w:val="004E5C61"/>
    <w:rsid w:val="00502988"/>
    <w:rsid w:val="00504976"/>
    <w:rsid w:val="0051780E"/>
    <w:rsid w:val="00517816"/>
    <w:rsid w:val="0052022E"/>
    <w:rsid w:val="00535663"/>
    <w:rsid w:val="005436A2"/>
    <w:rsid w:val="005464CC"/>
    <w:rsid w:val="00550C31"/>
    <w:rsid w:val="005569BE"/>
    <w:rsid w:val="00561C57"/>
    <w:rsid w:val="00561EE5"/>
    <w:rsid w:val="005639FE"/>
    <w:rsid w:val="00565C9B"/>
    <w:rsid w:val="005706EC"/>
    <w:rsid w:val="00570BD1"/>
    <w:rsid w:val="00573439"/>
    <w:rsid w:val="005755CC"/>
    <w:rsid w:val="00577E6D"/>
    <w:rsid w:val="00581406"/>
    <w:rsid w:val="00584293"/>
    <w:rsid w:val="005B5040"/>
    <w:rsid w:val="005E5A6A"/>
    <w:rsid w:val="005F717E"/>
    <w:rsid w:val="00601D8B"/>
    <w:rsid w:val="006038DD"/>
    <w:rsid w:val="0061602D"/>
    <w:rsid w:val="00617745"/>
    <w:rsid w:val="006221C3"/>
    <w:rsid w:val="00623A24"/>
    <w:rsid w:val="00624567"/>
    <w:rsid w:val="00624FE6"/>
    <w:rsid w:val="00641396"/>
    <w:rsid w:val="00643B5D"/>
    <w:rsid w:val="006457FF"/>
    <w:rsid w:val="00650791"/>
    <w:rsid w:val="00654ECB"/>
    <w:rsid w:val="0066068D"/>
    <w:rsid w:val="00670EE2"/>
    <w:rsid w:val="0067448F"/>
    <w:rsid w:val="00675577"/>
    <w:rsid w:val="00684165"/>
    <w:rsid w:val="00685B4A"/>
    <w:rsid w:val="006915BB"/>
    <w:rsid w:val="006A751F"/>
    <w:rsid w:val="006A76ED"/>
    <w:rsid w:val="006B35D2"/>
    <w:rsid w:val="006B4464"/>
    <w:rsid w:val="006B55A7"/>
    <w:rsid w:val="006C3A48"/>
    <w:rsid w:val="006E57DC"/>
    <w:rsid w:val="006E6763"/>
    <w:rsid w:val="006F2E3E"/>
    <w:rsid w:val="006F2EB0"/>
    <w:rsid w:val="006F3524"/>
    <w:rsid w:val="006F4602"/>
    <w:rsid w:val="006F538A"/>
    <w:rsid w:val="0070049E"/>
    <w:rsid w:val="00702777"/>
    <w:rsid w:val="0070479A"/>
    <w:rsid w:val="00707990"/>
    <w:rsid w:val="00707BA6"/>
    <w:rsid w:val="007112AE"/>
    <w:rsid w:val="00716144"/>
    <w:rsid w:val="0071634F"/>
    <w:rsid w:val="0071714D"/>
    <w:rsid w:val="00727D30"/>
    <w:rsid w:val="007347FE"/>
    <w:rsid w:val="007465B8"/>
    <w:rsid w:val="00747D79"/>
    <w:rsid w:val="0076225B"/>
    <w:rsid w:val="00771CA0"/>
    <w:rsid w:val="0077734F"/>
    <w:rsid w:val="00781434"/>
    <w:rsid w:val="007A1310"/>
    <w:rsid w:val="007A4C78"/>
    <w:rsid w:val="007A6DE6"/>
    <w:rsid w:val="007B3554"/>
    <w:rsid w:val="007B50A3"/>
    <w:rsid w:val="007B7871"/>
    <w:rsid w:val="007C0073"/>
    <w:rsid w:val="007C0273"/>
    <w:rsid w:val="007C2E5C"/>
    <w:rsid w:val="007D596F"/>
    <w:rsid w:val="007E1A15"/>
    <w:rsid w:val="007F2459"/>
    <w:rsid w:val="007F2643"/>
    <w:rsid w:val="008067A7"/>
    <w:rsid w:val="00811596"/>
    <w:rsid w:val="00815FF9"/>
    <w:rsid w:val="008202FD"/>
    <w:rsid w:val="00832BB6"/>
    <w:rsid w:val="00836A0D"/>
    <w:rsid w:val="00840A12"/>
    <w:rsid w:val="00842793"/>
    <w:rsid w:val="00844FEC"/>
    <w:rsid w:val="00855E6E"/>
    <w:rsid w:val="00872EBB"/>
    <w:rsid w:val="00880E22"/>
    <w:rsid w:val="0088126E"/>
    <w:rsid w:val="00881F42"/>
    <w:rsid w:val="00890F2B"/>
    <w:rsid w:val="008915DF"/>
    <w:rsid w:val="008915FE"/>
    <w:rsid w:val="00892634"/>
    <w:rsid w:val="008A2E9C"/>
    <w:rsid w:val="008D2086"/>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76C13"/>
    <w:rsid w:val="0098013B"/>
    <w:rsid w:val="00983525"/>
    <w:rsid w:val="009849EA"/>
    <w:rsid w:val="0098584C"/>
    <w:rsid w:val="00997274"/>
    <w:rsid w:val="009A5758"/>
    <w:rsid w:val="009B5143"/>
    <w:rsid w:val="009B6A0B"/>
    <w:rsid w:val="009C32DF"/>
    <w:rsid w:val="009C514A"/>
    <w:rsid w:val="009C775B"/>
    <w:rsid w:val="009D1057"/>
    <w:rsid w:val="009D4ED8"/>
    <w:rsid w:val="00A03A30"/>
    <w:rsid w:val="00A12A3F"/>
    <w:rsid w:val="00A2026E"/>
    <w:rsid w:val="00A31177"/>
    <w:rsid w:val="00A410B7"/>
    <w:rsid w:val="00A456A8"/>
    <w:rsid w:val="00A46B02"/>
    <w:rsid w:val="00A52858"/>
    <w:rsid w:val="00A53691"/>
    <w:rsid w:val="00A67814"/>
    <w:rsid w:val="00A73854"/>
    <w:rsid w:val="00A8510B"/>
    <w:rsid w:val="00A95E18"/>
    <w:rsid w:val="00A961E7"/>
    <w:rsid w:val="00A97A1B"/>
    <w:rsid w:val="00AA2D29"/>
    <w:rsid w:val="00AA3519"/>
    <w:rsid w:val="00AA7C1F"/>
    <w:rsid w:val="00AB13E8"/>
    <w:rsid w:val="00AB2733"/>
    <w:rsid w:val="00AB52B6"/>
    <w:rsid w:val="00AB697C"/>
    <w:rsid w:val="00AB6F43"/>
    <w:rsid w:val="00AC1262"/>
    <w:rsid w:val="00AC4BAE"/>
    <w:rsid w:val="00AC521C"/>
    <w:rsid w:val="00AD1628"/>
    <w:rsid w:val="00AD1D4B"/>
    <w:rsid w:val="00AE0E8E"/>
    <w:rsid w:val="00AE3059"/>
    <w:rsid w:val="00AE3F97"/>
    <w:rsid w:val="00AF735B"/>
    <w:rsid w:val="00B0733E"/>
    <w:rsid w:val="00B20B6F"/>
    <w:rsid w:val="00B21E4B"/>
    <w:rsid w:val="00B22563"/>
    <w:rsid w:val="00B23058"/>
    <w:rsid w:val="00B233A4"/>
    <w:rsid w:val="00B23AB3"/>
    <w:rsid w:val="00B2537A"/>
    <w:rsid w:val="00B35AF3"/>
    <w:rsid w:val="00B41B38"/>
    <w:rsid w:val="00B43316"/>
    <w:rsid w:val="00B900AD"/>
    <w:rsid w:val="00B901BD"/>
    <w:rsid w:val="00B914A9"/>
    <w:rsid w:val="00B918EA"/>
    <w:rsid w:val="00B945B5"/>
    <w:rsid w:val="00B94F10"/>
    <w:rsid w:val="00BA0B65"/>
    <w:rsid w:val="00BA53F9"/>
    <w:rsid w:val="00BC2F47"/>
    <w:rsid w:val="00BC3065"/>
    <w:rsid w:val="00BC6123"/>
    <w:rsid w:val="00BC626D"/>
    <w:rsid w:val="00BD039E"/>
    <w:rsid w:val="00BD0498"/>
    <w:rsid w:val="00BD0C1B"/>
    <w:rsid w:val="00BD0E29"/>
    <w:rsid w:val="00BD215D"/>
    <w:rsid w:val="00BD4FCF"/>
    <w:rsid w:val="00BD7BF4"/>
    <w:rsid w:val="00BF29CD"/>
    <w:rsid w:val="00BF4406"/>
    <w:rsid w:val="00BF4D6D"/>
    <w:rsid w:val="00BF65E5"/>
    <w:rsid w:val="00C01CEF"/>
    <w:rsid w:val="00C03157"/>
    <w:rsid w:val="00C06FD2"/>
    <w:rsid w:val="00C11F3B"/>
    <w:rsid w:val="00C1417C"/>
    <w:rsid w:val="00C174B0"/>
    <w:rsid w:val="00C24B26"/>
    <w:rsid w:val="00C312E3"/>
    <w:rsid w:val="00C3512F"/>
    <w:rsid w:val="00C4686F"/>
    <w:rsid w:val="00C5751A"/>
    <w:rsid w:val="00C6152F"/>
    <w:rsid w:val="00C62550"/>
    <w:rsid w:val="00C72300"/>
    <w:rsid w:val="00C86DFC"/>
    <w:rsid w:val="00C87DC3"/>
    <w:rsid w:val="00C95383"/>
    <w:rsid w:val="00CA1B9F"/>
    <w:rsid w:val="00CA3288"/>
    <w:rsid w:val="00CA4EAE"/>
    <w:rsid w:val="00CB025D"/>
    <w:rsid w:val="00CB156A"/>
    <w:rsid w:val="00CB389C"/>
    <w:rsid w:val="00CC539D"/>
    <w:rsid w:val="00CD5BD6"/>
    <w:rsid w:val="00CF3A77"/>
    <w:rsid w:val="00CF3EFF"/>
    <w:rsid w:val="00CF40AF"/>
    <w:rsid w:val="00D06F2B"/>
    <w:rsid w:val="00D10774"/>
    <w:rsid w:val="00D1394F"/>
    <w:rsid w:val="00D15CF7"/>
    <w:rsid w:val="00D17B7A"/>
    <w:rsid w:val="00D222CF"/>
    <w:rsid w:val="00D22EFA"/>
    <w:rsid w:val="00D23683"/>
    <w:rsid w:val="00D23807"/>
    <w:rsid w:val="00D25C7C"/>
    <w:rsid w:val="00D35FC9"/>
    <w:rsid w:val="00D440B3"/>
    <w:rsid w:val="00D44A31"/>
    <w:rsid w:val="00D6382B"/>
    <w:rsid w:val="00D64843"/>
    <w:rsid w:val="00D6680C"/>
    <w:rsid w:val="00D7107A"/>
    <w:rsid w:val="00D74FC3"/>
    <w:rsid w:val="00D7633A"/>
    <w:rsid w:val="00D860E1"/>
    <w:rsid w:val="00D902E7"/>
    <w:rsid w:val="00D91328"/>
    <w:rsid w:val="00D923FF"/>
    <w:rsid w:val="00D97479"/>
    <w:rsid w:val="00DA234F"/>
    <w:rsid w:val="00DB41D4"/>
    <w:rsid w:val="00DB6446"/>
    <w:rsid w:val="00DB7099"/>
    <w:rsid w:val="00DC0899"/>
    <w:rsid w:val="00DC1762"/>
    <w:rsid w:val="00DC3A87"/>
    <w:rsid w:val="00DD21A9"/>
    <w:rsid w:val="00DD3A87"/>
    <w:rsid w:val="00DE0EBF"/>
    <w:rsid w:val="00DE3A86"/>
    <w:rsid w:val="00DE480A"/>
    <w:rsid w:val="00DE7DB1"/>
    <w:rsid w:val="00E236C7"/>
    <w:rsid w:val="00E46C5D"/>
    <w:rsid w:val="00E539C2"/>
    <w:rsid w:val="00E54976"/>
    <w:rsid w:val="00E55983"/>
    <w:rsid w:val="00E711AC"/>
    <w:rsid w:val="00E71768"/>
    <w:rsid w:val="00E7423E"/>
    <w:rsid w:val="00E92E56"/>
    <w:rsid w:val="00EA0430"/>
    <w:rsid w:val="00EA12A5"/>
    <w:rsid w:val="00EC1D6D"/>
    <w:rsid w:val="00EC46DD"/>
    <w:rsid w:val="00EC64C7"/>
    <w:rsid w:val="00ED01CF"/>
    <w:rsid w:val="00ED0306"/>
    <w:rsid w:val="00ED315C"/>
    <w:rsid w:val="00ED4AE2"/>
    <w:rsid w:val="00ED501A"/>
    <w:rsid w:val="00EE0D07"/>
    <w:rsid w:val="00F022B6"/>
    <w:rsid w:val="00F0342F"/>
    <w:rsid w:val="00F07ACB"/>
    <w:rsid w:val="00F116F5"/>
    <w:rsid w:val="00F147D0"/>
    <w:rsid w:val="00F22837"/>
    <w:rsid w:val="00F264A9"/>
    <w:rsid w:val="00F31D78"/>
    <w:rsid w:val="00F32126"/>
    <w:rsid w:val="00F4671A"/>
    <w:rsid w:val="00F53A7E"/>
    <w:rsid w:val="00F575BA"/>
    <w:rsid w:val="00F6369F"/>
    <w:rsid w:val="00F63EC9"/>
    <w:rsid w:val="00F64E11"/>
    <w:rsid w:val="00F653C2"/>
    <w:rsid w:val="00F750B9"/>
    <w:rsid w:val="00F771FF"/>
    <w:rsid w:val="00F81BCC"/>
    <w:rsid w:val="00F85852"/>
    <w:rsid w:val="00F90049"/>
    <w:rsid w:val="00F90DA5"/>
    <w:rsid w:val="00F9408F"/>
    <w:rsid w:val="00FA0B0F"/>
    <w:rsid w:val="00FA0D8F"/>
    <w:rsid w:val="00FA7043"/>
    <w:rsid w:val="00FC31F6"/>
    <w:rsid w:val="00FC7089"/>
    <w:rsid w:val="00FD1DB9"/>
    <w:rsid w:val="00FD2E52"/>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1"/>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character" w:styleId="Strong">
    <w:name w:val="Strong"/>
    <w:basedOn w:val="DefaultParagraphFont"/>
    <w:uiPriority w:val="22"/>
    <w:qFormat/>
    <w:rsid w:val="0038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6439261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970">
          <w:marLeft w:val="0"/>
          <w:marRight w:val="0"/>
          <w:marTop w:val="0"/>
          <w:marBottom w:val="0"/>
          <w:divBdr>
            <w:top w:val="none" w:sz="0" w:space="0" w:color="auto"/>
            <w:left w:val="none" w:sz="0" w:space="0" w:color="auto"/>
            <w:bottom w:val="none" w:sz="0" w:space="0" w:color="auto"/>
            <w:right w:val="none" w:sz="0" w:space="0" w:color="auto"/>
          </w:divBdr>
          <w:divsChild>
            <w:div w:id="457728020">
              <w:marLeft w:val="0"/>
              <w:marRight w:val="0"/>
              <w:marTop w:val="0"/>
              <w:marBottom w:val="0"/>
              <w:divBdr>
                <w:top w:val="none" w:sz="0" w:space="0" w:color="auto"/>
                <w:left w:val="none" w:sz="0" w:space="0" w:color="auto"/>
                <w:bottom w:val="none" w:sz="0" w:space="0" w:color="auto"/>
                <w:right w:val="none" w:sz="0" w:space="0" w:color="auto"/>
              </w:divBdr>
              <w:divsChild>
                <w:div w:id="1760132776">
                  <w:marLeft w:val="0"/>
                  <w:marRight w:val="0"/>
                  <w:marTop w:val="0"/>
                  <w:marBottom w:val="0"/>
                  <w:divBdr>
                    <w:top w:val="none" w:sz="0" w:space="0" w:color="auto"/>
                    <w:left w:val="none" w:sz="0" w:space="0" w:color="auto"/>
                    <w:bottom w:val="none" w:sz="0" w:space="0" w:color="auto"/>
                    <w:right w:val="none" w:sz="0" w:space="0" w:color="auto"/>
                  </w:divBdr>
                  <w:divsChild>
                    <w:div w:id="331954630">
                      <w:marLeft w:val="0"/>
                      <w:marRight w:val="0"/>
                      <w:marTop w:val="0"/>
                      <w:marBottom w:val="0"/>
                      <w:divBdr>
                        <w:top w:val="none" w:sz="0" w:space="0" w:color="auto"/>
                        <w:left w:val="none" w:sz="0" w:space="0" w:color="auto"/>
                        <w:bottom w:val="none" w:sz="0" w:space="0" w:color="auto"/>
                        <w:right w:val="none" w:sz="0" w:space="0" w:color="auto"/>
                      </w:divBdr>
                      <w:divsChild>
                        <w:div w:id="778717830">
                          <w:marLeft w:val="0"/>
                          <w:marRight w:val="0"/>
                          <w:marTop w:val="0"/>
                          <w:marBottom w:val="0"/>
                          <w:divBdr>
                            <w:top w:val="none" w:sz="0" w:space="0" w:color="auto"/>
                            <w:left w:val="none" w:sz="0" w:space="0" w:color="auto"/>
                            <w:bottom w:val="none" w:sz="0" w:space="0" w:color="auto"/>
                            <w:right w:val="none" w:sz="0" w:space="0" w:color="auto"/>
                          </w:divBdr>
                          <w:divsChild>
                            <w:div w:id="268777680">
                              <w:marLeft w:val="0"/>
                              <w:marRight w:val="0"/>
                              <w:marTop w:val="0"/>
                              <w:marBottom w:val="0"/>
                              <w:divBdr>
                                <w:top w:val="none" w:sz="0" w:space="0" w:color="auto"/>
                                <w:left w:val="none" w:sz="0" w:space="0" w:color="auto"/>
                                <w:bottom w:val="none" w:sz="0" w:space="0" w:color="auto"/>
                                <w:right w:val="none" w:sz="0" w:space="0" w:color="auto"/>
                              </w:divBdr>
                              <w:divsChild>
                                <w:div w:id="533427562">
                                  <w:marLeft w:val="0"/>
                                  <w:marRight w:val="0"/>
                                  <w:marTop w:val="0"/>
                                  <w:marBottom w:val="0"/>
                                  <w:divBdr>
                                    <w:top w:val="none" w:sz="0" w:space="0" w:color="auto"/>
                                    <w:left w:val="none" w:sz="0" w:space="0" w:color="auto"/>
                                    <w:bottom w:val="none" w:sz="0" w:space="0" w:color="auto"/>
                                    <w:right w:val="none" w:sz="0" w:space="0" w:color="auto"/>
                                  </w:divBdr>
                                  <w:divsChild>
                                    <w:div w:id="1713994021">
                                      <w:marLeft w:val="150"/>
                                      <w:marRight w:val="15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31022943">
                                              <w:marLeft w:val="0"/>
                                              <w:marRight w:val="0"/>
                                              <w:marTop w:val="0"/>
                                              <w:marBottom w:val="0"/>
                                              <w:divBdr>
                                                <w:top w:val="none" w:sz="0" w:space="0" w:color="auto"/>
                                                <w:left w:val="none" w:sz="0" w:space="0" w:color="auto"/>
                                                <w:bottom w:val="none" w:sz="0" w:space="0" w:color="auto"/>
                                                <w:right w:val="none" w:sz="0" w:space="0" w:color="auto"/>
                                              </w:divBdr>
                                              <w:divsChild>
                                                <w:div w:id="1385520225">
                                                  <w:marLeft w:val="0"/>
                                                  <w:marRight w:val="107"/>
                                                  <w:marTop w:val="0"/>
                                                  <w:marBottom w:val="161"/>
                                                  <w:divBdr>
                                                    <w:top w:val="none" w:sz="0" w:space="0" w:color="auto"/>
                                                    <w:left w:val="none" w:sz="0" w:space="0" w:color="auto"/>
                                                    <w:bottom w:val="none" w:sz="0" w:space="0" w:color="auto"/>
                                                    <w:right w:val="none" w:sz="0" w:space="0" w:color="auto"/>
                                                  </w:divBdr>
                                                  <w:divsChild>
                                                    <w:div w:id="230846868">
                                                      <w:marLeft w:val="0"/>
                                                      <w:marRight w:val="0"/>
                                                      <w:marTop w:val="0"/>
                                                      <w:marBottom w:val="0"/>
                                                      <w:divBdr>
                                                        <w:top w:val="none" w:sz="0" w:space="0" w:color="auto"/>
                                                        <w:left w:val="none" w:sz="0" w:space="0" w:color="auto"/>
                                                        <w:bottom w:val="none" w:sz="0" w:space="0" w:color="auto"/>
                                                        <w:right w:val="none" w:sz="0" w:space="0" w:color="auto"/>
                                                      </w:divBdr>
                                                      <w:divsChild>
                                                        <w:div w:id="1052651971">
                                                          <w:marLeft w:val="0"/>
                                                          <w:marRight w:val="0"/>
                                                          <w:marTop w:val="0"/>
                                                          <w:marBottom w:val="0"/>
                                                          <w:divBdr>
                                                            <w:top w:val="none" w:sz="0" w:space="0" w:color="auto"/>
                                                            <w:left w:val="none" w:sz="0" w:space="0" w:color="auto"/>
                                                            <w:bottom w:val="none" w:sz="0" w:space="0" w:color="auto"/>
                                                            <w:right w:val="none" w:sz="0" w:space="0" w:color="auto"/>
                                                          </w:divBdr>
                                                          <w:divsChild>
                                                            <w:div w:id="1073160676">
                                                              <w:marLeft w:val="0"/>
                                                              <w:marRight w:val="0"/>
                                                              <w:marTop w:val="0"/>
                                                              <w:marBottom w:val="0"/>
                                                              <w:divBdr>
                                                                <w:top w:val="none" w:sz="0" w:space="0" w:color="auto"/>
                                                                <w:left w:val="none" w:sz="0" w:space="0" w:color="auto"/>
                                                                <w:bottom w:val="none" w:sz="0" w:space="0" w:color="auto"/>
                                                                <w:right w:val="none" w:sz="0" w:space="0" w:color="auto"/>
                                                              </w:divBdr>
                                                              <w:divsChild>
                                                                <w:div w:id="393049448">
                                                                  <w:marLeft w:val="0"/>
                                                                  <w:marRight w:val="0"/>
                                                                  <w:marTop w:val="0"/>
                                                                  <w:marBottom w:val="0"/>
                                                                  <w:divBdr>
                                                                    <w:top w:val="none" w:sz="0" w:space="0" w:color="auto"/>
                                                                    <w:left w:val="none" w:sz="0" w:space="0" w:color="auto"/>
                                                                    <w:bottom w:val="none" w:sz="0" w:space="0" w:color="auto"/>
                                                                    <w:right w:val="none" w:sz="0" w:space="0" w:color="auto"/>
                                                                  </w:divBdr>
                                                                  <w:divsChild>
                                                                    <w:div w:id="125709242">
                                                                      <w:marLeft w:val="0"/>
                                                                      <w:marRight w:val="0"/>
                                                                      <w:marTop w:val="0"/>
                                                                      <w:marBottom w:val="0"/>
                                                                      <w:divBdr>
                                                                        <w:top w:val="none" w:sz="0" w:space="0" w:color="auto"/>
                                                                        <w:left w:val="none" w:sz="0" w:space="0" w:color="auto"/>
                                                                        <w:bottom w:val="none" w:sz="0" w:space="0" w:color="auto"/>
                                                                        <w:right w:val="none" w:sz="0" w:space="0" w:color="auto"/>
                                                                      </w:divBdr>
                                                                      <w:divsChild>
                                                                        <w:div w:id="961307321">
                                                                          <w:marLeft w:val="0"/>
                                                                          <w:marRight w:val="0"/>
                                                                          <w:marTop w:val="0"/>
                                                                          <w:marBottom w:val="0"/>
                                                                          <w:divBdr>
                                                                            <w:top w:val="none" w:sz="0" w:space="0" w:color="auto"/>
                                                                            <w:left w:val="none" w:sz="0" w:space="0" w:color="auto"/>
                                                                            <w:bottom w:val="none" w:sz="0" w:space="0" w:color="auto"/>
                                                                            <w:right w:val="none" w:sz="0" w:space="0" w:color="auto"/>
                                                                          </w:divBdr>
                                                                          <w:divsChild>
                                                                            <w:div w:id="684095791">
                                                                              <w:marLeft w:val="0"/>
                                                                              <w:marRight w:val="0"/>
                                                                              <w:marTop w:val="54"/>
                                                                              <w:marBottom w:val="0"/>
                                                                              <w:divBdr>
                                                                                <w:top w:val="none" w:sz="0" w:space="0" w:color="auto"/>
                                                                                <w:left w:val="none" w:sz="0" w:space="0" w:color="auto"/>
                                                                                <w:bottom w:val="none" w:sz="0" w:space="0" w:color="auto"/>
                                                                                <w:right w:val="none" w:sz="0" w:space="0" w:color="auto"/>
                                                                              </w:divBdr>
                                                                              <w:divsChild>
                                                                                <w:div w:id="1926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nda.gervais@avistacorp.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on.powell@avistacorp.com" TargetMode="External"/><Relationship Id="rId14" Type="http://schemas.openxmlformats.org/officeDocument/2006/relationships/theme" Target="theme/theme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30582BB-AEC2-486B-93A8-FDCA84B694A9}"/>
</file>

<file path=customXml/itemProps2.xml><?xml version="1.0" encoding="utf-8"?>
<ds:datastoreItem xmlns:ds="http://schemas.openxmlformats.org/officeDocument/2006/customXml" ds:itemID="{866D9DE6-AA31-46CD-BEF4-BBD3CA608C92}"/>
</file>

<file path=customXml/itemProps3.xml><?xml version="1.0" encoding="utf-8"?>
<ds:datastoreItem xmlns:ds="http://schemas.openxmlformats.org/officeDocument/2006/customXml" ds:itemID="{DB6A9491-B3A1-4FD5-85ED-9AE157CA11B0}"/>
</file>

<file path=customXml/itemProps4.xml><?xml version="1.0" encoding="utf-8"?>
<ds:datastoreItem xmlns:ds="http://schemas.openxmlformats.org/officeDocument/2006/customXml" ds:itemID="{F5C5B838-851E-4ACE-8A41-0019360C84FD}"/>
</file>

<file path=customXml/itemProps5.xml><?xml version="1.0" encoding="utf-8"?>
<ds:datastoreItem xmlns:ds="http://schemas.openxmlformats.org/officeDocument/2006/customXml" ds:itemID="{3A591F7E-4AF6-48FC-A5D1-17CFA7A04591}"/>
</file>

<file path=docProps/app.xml><?xml version="1.0" encoding="utf-8"?>
<Properties xmlns="http://schemas.openxmlformats.org/officeDocument/2006/extended-properties" xmlns:vt="http://schemas.openxmlformats.org/officeDocument/2006/docPropsVTypes">
  <Template>Normal.dotm</Template>
  <TotalTime>18</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3</cp:revision>
  <cp:lastPrinted>2012-06-08T18:38:00Z</cp:lastPrinted>
  <dcterms:created xsi:type="dcterms:W3CDTF">2012-08-30T18:53:00Z</dcterms:created>
  <dcterms:modified xsi:type="dcterms:W3CDTF">2012-08-30T19:12:00Z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