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A2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 Enterprises, Inc.</w:t>
      </w:r>
      <w:proofErr w:type="gramEnd"/>
    </w:p>
    <w:p w:rsidR="00000000" w:rsidRDefault="00F11A2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13502 Pacific Ave S</w:t>
      </w:r>
    </w:p>
    <w:p w:rsidR="00000000" w:rsidRDefault="00F11A2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Tacoma, WA  98444</w:t>
      </w:r>
    </w:p>
    <w:p w:rsidR="00000000" w:rsidRDefault="00F11A2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September 14, 2010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Mr. David W. Danner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Executive Director and Secretary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Attn: Records Section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Washington Utilities and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Transportation Commission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1300 S Evergreen Park Dr SW</w:t>
      </w:r>
    </w:p>
    <w:p w:rsidR="00000000" w:rsidRDefault="00F11A24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Olympia, WA </w:t>
      </w:r>
      <w:r>
        <w:rPr>
          <w:rFonts w:ascii="Arial" w:hAnsi="Arial" w:cs="Arial"/>
          <w:snapToGrid w:val="0"/>
          <w:sz w:val="22"/>
          <w:szCs w:val="22"/>
        </w:rPr>
        <w:t xml:space="preserve"> 98504-7250</w:t>
      </w: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00000" w:rsidRDefault="00F11A24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RE:  Rate Filing for Harold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LeMay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Enterprises, Inc G-98; d/b/a City Sanitary, Joe’s Refuse, White Pass Garbage/Lewis County Operations</w:t>
      </w:r>
    </w:p>
    <w:p w:rsidR="00000000" w:rsidRDefault="00F11A24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various increases in costs of providing regulated solid waste collection and recycling service in Lew</w:t>
      </w:r>
      <w:r>
        <w:rPr>
          <w:rFonts w:ascii="Arial" w:hAnsi="Arial" w:cs="Arial"/>
          <w:sz w:val="22"/>
          <w:szCs w:val="22"/>
        </w:rPr>
        <w:t xml:space="preserve">is County, we are respectfully asking the Commission to approve a general rate increase to recover </w:t>
      </w:r>
      <w:proofErr w:type="gramStart"/>
      <w:r>
        <w:rPr>
          <w:rFonts w:ascii="Arial" w:hAnsi="Arial" w:cs="Arial"/>
          <w:sz w:val="22"/>
          <w:szCs w:val="22"/>
        </w:rPr>
        <w:t>increased</w:t>
      </w:r>
      <w:proofErr w:type="gramEnd"/>
      <w:r>
        <w:rPr>
          <w:rFonts w:ascii="Arial" w:hAnsi="Arial" w:cs="Arial"/>
          <w:sz w:val="22"/>
          <w:szCs w:val="22"/>
        </w:rPr>
        <w:t xml:space="preserve"> operating costs of labor, employee benefits, fuel, parts and equipment amongst other categories which the Company now seeks to update in rates.</w:t>
      </w:r>
    </w:p>
    <w:p w:rsidR="00000000" w:rsidRDefault="00F11A24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</w:t>
      </w:r>
      <w:r>
        <w:rPr>
          <w:rFonts w:ascii="Arial" w:hAnsi="Arial" w:cs="Arial"/>
          <w:sz w:val="22"/>
          <w:szCs w:val="22"/>
        </w:rPr>
        <w:t>s filing is based upon the recently completed audit of Joe’s Refuse under Docket No. TG-091769 which is currently pending before the Commission pursuant to a Settlement Stipulation and Request for Commission Approval of the parties filed September 2, 2010.</w:t>
      </w:r>
      <w:r>
        <w:rPr>
          <w:rFonts w:ascii="Arial" w:hAnsi="Arial" w:cs="Arial"/>
          <w:sz w:val="22"/>
          <w:szCs w:val="22"/>
        </w:rPr>
        <w:t xml:space="preserve">  The filing thus includes audited financials and results of operations for Lewis County operations that have been previously agreed to by the Commission staff and the Company.  A Petition for Exemption from Portions of WAC 480-07-520(4) being filed separa</w:t>
      </w:r>
      <w:r>
        <w:rPr>
          <w:rFonts w:ascii="Arial" w:hAnsi="Arial" w:cs="Arial"/>
          <w:sz w:val="22"/>
          <w:szCs w:val="22"/>
        </w:rPr>
        <w:t>tely addresses the procedural posture of the filing in more detail.</w:t>
      </w:r>
    </w:p>
    <w:p w:rsidR="00000000" w:rsidRDefault="00F11A24">
      <w:pPr>
        <w:widowControl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requested increases for classes of service affected by this filing are as follows:  Residential service $83,010 (4.34%); commercial can service $4,160 (4.34%); commercial container ser</w:t>
      </w:r>
      <w:r>
        <w:rPr>
          <w:rFonts w:ascii="Arial" w:hAnsi="Arial" w:cs="Arial"/>
          <w:sz w:val="22"/>
          <w:szCs w:val="22"/>
        </w:rPr>
        <w:t xml:space="preserve">vice at $58,577 (4.34%); roll-off service at $168,652 (54.2%); residential recycling service at $108,187 (18.86%) and yard waste service at $1,994 (16.0%).  The last general rate increase was January 1, 2009.  </w:t>
      </w:r>
    </w:p>
    <w:p w:rsidR="00000000" w:rsidRDefault="00F11A24">
      <w:pPr>
        <w:pStyle w:val="BodyText"/>
        <w:spacing w:after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Attached are the proposed tariff pages contai</w:t>
      </w:r>
      <w:r>
        <w:rPr>
          <w:rFonts w:ascii="Arial" w:hAnsi="Arial" w:cs="Arial"/>
          <w:sz w:val="22"/>
          <w:szCs w:val="22"/>
        </w:rPr>
        <w:t>ning the increased rates, as well as supporting documentation.  If these proposed rates are approved by the Washington Utilities and Transportation Commission, they will become effective on November 1, 2010.</w:t>
      </w:r>
    </w:p>
    <w:p w:rsidR="00000000" w:rsidRDefault="00F11A24">
      <w:pPr>
        <w:pStyle w:val="BodyText"/>
        <w:spacing w:after="2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rate increase notification letter will be mail</w:t>
      </w:r>
      <w:r>
        <w:rPr>
          <w:rFonts w:ascii="Arial" w:hAnsi="Arial" w:cs="Arial"/>
          <w:sz w:val="22"/>
          <w:szCs w:val="22"/>
        </w:rPr>
        <w:t xml:space="preserve">ed to all customers affected by these proposed changes no later than September 30, 2010.  A notice letter will also be delivered to the office of the Lewis </w:t>
      </w:r>
      <w:proofErr w:type="gramStart"/>
      <w:r>
        <w:rPr>
          <w:rFonts w:ascii="Arial" w:hAnsi="Arial" w:cs="Arial"/>
          <w:sz w:val="22"/>
          <w:szCs w:val="22"/>
        </w:rPr>
        <w:t>County  Council</w:t>
      </w:r>
      <w:proofErr w:type="gramEnd"/>
      <w:r>
        <w:rPr>
          <w:rFonts w:ascii="Arial" w:hAnsi="Arial" w:cs="Arial"/>
          <w:sz w:val="22"/>
          <w:szCs w:val="22"/>
        </w:rPr>
        <w:t xml:space="preserve"> Chair. </w:t>
      </w:r>
    </w:p>
    <w:p w:rsidR="00000000" w:rsidRDefault="00F11A24">
      <w:pPr>
        <w:widowControl w:val="0"/>
        <w:spacing w:after="24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If you have any questions regarding this filing, please contact me at (360) </w:t>
      </w:r>
      <w:r>
        <w:rPr>
          <w:rFonts w:ascii="Arial" w:hAnsi="Arial" w:cs="Arial"/>
          <w:snapToGrid w:val="0"/>
          <w:sz w:val="22"/>
          <w:szCs w:val="22"/>
        </w:rPr>
        <w:t>832-8749 or via email at irmgardw@wcnx.org.</w:t>
      </w: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Sincerely,</w:t>
      </w: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Irmgard R Wilcox</w:t>
      </w: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Controller </w:t>
      </w:r>
    </w:p>
    <w:p w:rsidR="00000000" w:rsidRDefault="00F11A24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000000" w:rsidRDefault="00F11A24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Enclosure</w:t>
      </w:r>
    </w:p>
    <w:p w:rsidR="00000000" w:rsidRDefault="00F11A24"/>
    <w:p w:rsidR="00000000" w:rsidRDefault="00F11A2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Telephone Number (360) 832-8749, (253) 896-3278, Cell (253) 377-4208, Fax (360) 832-2897</w:t>
      </w:r>
    </w:p>
    <w:sectPr w:rsidR="00000000">
      <w:footerReference w:type="default" r:id="rId6"/>
      <w:pgSz w:w="12240" w:h="15840"/>
      <w:pgMar w:top="900" w:right="907" w:bottom="245" w:left="1080" w:header="720" w:footer="720" w:gutter="0"/>
      <w:paperSrc w:first="260" w:other="26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11A24">
      <w:r>
        <w:separator/>
      </w:r>
    </w:p>
  </w:endnote>
  <w:endnote w:type="continuationSeparator" w:id="0">
    <w:p w:rsidR="00000000" w:rsidRDefault="00F1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1A24">
    <w:pPr>
      <w:pStyle w:val="Footer"/>
    </w:pPr>
  </w:p>
  <w:p w:rsidR="00000000" w:rsidRDefault="00F11A24">
    <w:pPr>
      <w:pStyle w:val="Footer"/>
    </w:pPr>
    <w:fldSimple w:instr=" DOCPROPERTY &quot;SWDocID&quot;  \* MERGEFORMAT ">
      <w:r>
        <w:rPr>
          <w:sz w:val="16"/>
        </w:rPr>
        <w:t xml:space="preserve"> 2924711.2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11A24">
      <w:r>
        <w:separator/>
      </w:r>
    </w:p>
  </w:footnote>
  <w:footnote w:type="continuationSeparator" w:id="0">
    <w:p w:rsidR="00000000" w:rsidRDefault="00F11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SWDocIDLayout" w:val="10000"/>
    <w:docVar w:name="SWDocIDLocation" w:val="1"/>
  </w:docVars>
  <w:rsids>
    <w:rsidRoot w:val="00F11A24"/>
    <w:rsid w:val="00F1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jc w:val="both"/>
    </w:pPr>
    <w:rPr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1FF4967FA4194C9E9EA50BCB1BC7B0" ma:contentTypeVersion="131" ma:contentTypeDescription="" ma:contentTypeScope="" ma:versionID="4fedc56c80764db7a350c679f5ec0f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2010-09-15T07:00:00+00:00</OpenedDate>
    <Date1 xmlns="dc463f71-b30c-4ab2-9473-d307f9d35888">2010-09-15T07:00:00+00:00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HAROLD LEMAY ENTERPRISES, INC.</CaseCompanyNames>
    <DocketNumber xmlns="dc463f71-b30c-4ab2-9473-d307f9d35888">101536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2546FD-134A-4C4B-BBF8-F224ABA3C9F2}"/>
</file>

<file path=customXml/itemProps2.xml><?xml version="1.0" encoding="utf-8"?>
<ds:datastoreItem xmlns:ds="http://schemas.openxmlformats.org/officeDocument/2006/customXml" ds:itemID="{502FD9F2-3DEE-420D-B4E9-60656E2653BA}"/>
</file>

<file path=customXml/itemProps3.xml><?xml version="1.0" encoding="utf-8"?>
<ds:datastoreItem xmlns:ds="http://schemas.openxmlformats.org/officeDocument/2006/customXml" ds:itemID="{72ECEB62-3A1F-4997-97F9-115D47404D8B}"/>
</file>

<file path=customXml/itemProps4.xml><?xml version="1.0" encoding="utf-8"?>
<ds:datastoreItem xmlns:ds="http://schemas.openxmlformats.org/officeDocument/2006/customXml" ds:itemID="{AEFF34D7-6440-477B-935D-531495926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2010-09-14T23:09:00Z</cp:lastPrinted>
  <dcterms:created xsi:type="dcterms:W3CDTF">2010-09-15T20:08:00Z</dcterms:created>
  <dcterms:modified xsi:type="dcterms:W3CDTF">2010-09-15T20:08:00Z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2924711.2</vt:lpwstr>
  </property>
  <property fmtid="{D5CDD505-2E9C-101B-9397-08002B2CF9AE}" pid="3" name="ContentTypeId">
    <vt:lpwstr>0x0101006E56B4D1795A2E4DB2F0B01679ED314A00401FF4967FA4194C9E9EA50BCB1BC7B0</vt:lpwstr>
  </property>
  <property fmtid="{D5CDD505-2E9C-101B-9397-08002B2CF9AE}" pid="4" name="_docset_NoMedatataSyncRequired">
    <vt:lpwstr>False</vt:lpwstr>
  </property>
</Properties>
</file>