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39A" w:rsidRDefault="007A1E8A" w:rsidP="007F1BFD">
      <w:pPr>
        <w:pStyle w:val="NoSpacing"/>
      </w:pPr>
      <w:r>
        <w:t>Agenda Date:</w:t>
      </w:r>
      <w:r w:rsidR="00C47BDF">
        <w:tab/>
      </w:r>
      <w:r w:rsidR="00C47BDF">
        <w:tab/>
      </w:r>
      <w:r w:rsidR="00CC3A14">
        <w:t>F</w:t>
      </w:r>
      <w:r w:rsidR="00282318">
        <w:t xml:space="preserve">ebruary </w:t>
      </w:r>
      <w:r w:rsidR="00FA0A90">
        <w:t>26</w:t>
      </w:r>
      <w:r w:rsidR="00282318">
        <w:t>, 2009</w:t>
      </w:r>
    </w:p>
    <w:p w:rsidR="007A1E8A" w:rsidRDefault="007A1E8A" w:rsidP="007F1BFD">
      <w:pPr>
        <w:pStyle w:val="NoSpacing"/>
      </w:pPr>
      <w:r>
        <w:t>Item Number:</w:t>
      </w:r>
      <w:r w:rsidR="00C47BDF">
        <w:tab/>
      </w:r>
      <w:r w:rsidR="00C47BDF">
        <w:tab/>
        <w:t>A</w:t>
      </w:r>
      <w:r w:rsidR="002318AE">
        <w:t>5</w:t>
      </w:r>
    </w:p>
    <w:p w:rsidR="007A1E8A" w:rsidRDefault="007A1E8A" w:rsidP="007F1BFD">
      <w:pPr>
        <w:pStyle w:val="NoSpacing"/>
      </w:pPr>
    </w:p>
    <w:p w:rsidR="007A1E8A" w:rsidRPr="003749A9" w:rsidRDefault="007A1E8A" w:rsidP="007F1BFD">
      <w:pPr>
        <w:pStyle w:val="NoSpacing"/>
        <w:rPr>
          <w:b/>
        </w:rPr>
      </w:pPr>
      <w:r w:rsidRPr="003749A9">
        <w:rPr>
          <w:b/>
        </w:rPr>
        <w:t>Docket:</w:t>
      </w:r>
      <w:r w:rsidR="00C47BDF" w:rsidRPr="003749A9">
        <w:rPr>
          <w:b/>
        </w:rPr>
        <w:tab/>
      </w:r>
      <w:r w:rsidR="00C47BDF" w:rsidRPr="003749A9">
        <w:rPr>
          <w:b/>
        </w:rPr>
        <w:tab/>
        <w:t>UW-</w:t>
      </w:r>
      <w:r w:rsidR="00282318">
        <w:rPr>
          <w:b/>
        </w:rPr>
        <w:t>090</w:t>
      </w:r>
      <w:r w:rsidR="0066387D">
        <w:rPr>
          <w:b/>
        </w:rPr>
        <w:t>154</w:t>
      </w:r>
    </w:p>
    <w:p w:rsidR="007A1E8A" w:rsidRDefault="007A1E8A" w:rsidP="007F1BFD">
      <w:pPr>
        <w:pStyle w:val="NoSpacing"/>
      </w:pPr>
      <w:r>
        <w:t>Company Name:</w:t>
      </w:r>
      <w:r w:rsidR="00C47BDF">
        <w:tab/>
      </w:r>
      <w:r w:rsidR="00282318">
        <w:t>South Bainbridge</w:t>
      </w:r>
      <w:r w:rsidR="00C47BDF" w:rsidRPr="00CD2C06">
        <w:t xml:space="preserve"> Water </w:t>
      </w:r>
      <w:r w:rsidR="00282318">
        <w:t>System</w:t>
      </w:r>
      <w:r w:rsidR="00C47BDF" w:rsidRPr="00CD2C06">
        <w:t>, Inc</w:t>
      </w:r>
      <w:r w:rsidR="00282318">
        <w:t>.</w:t>
      </w:r>
    </w:p>
    <w:p w:rsidR="007A1E8A" w:rsidRDefault="007A1E8A" w:rsidP="007F1BFD">
      <w:pPr>
        <w:pStyle w:val="NoSpacing"/>
      </w:pPr>
    </w:p>
    <w:p w:rsidR="00C47BDF" w:rsidRPr="002D6209" w:rsidRDefault="007A1E8A" w:rsidP="00C47B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96D54">
        <w:rPr>
          <w:sz w:val="24"/>
          <w:u w:val="single"/>
        </w:rPr>
        <w:t>Staff:</w:t>
      </w:r>
      <w:r w:rsidR="00C47BDF" w:rsidRPr="00B96D54">
        <w:rPr>
          <w:sz w:val="24"/>
        </w:rPr>
        <w:tab/>
      </w:r>
      <w:r w:rsidR="00C47BDF">
        <w:tab/>
      </w:r>
      <w:r w:rsidR="00C47BDF">
        <w:tab/>
      </w:r>
      <w:r w:rsidR="00C47BDF" w:rsidRPr="002D6209">
        <w:rPr>
          <w:sz w:val="24"/>
        </w:rPr>
        <w:t>Jim Ward, Regulatory Analyst</w:t>
      </w:r>
    </w:p>
    <w:p w:rsidR="00C47BDF" w:rsidRPr="002D6209" w:rsidRDefault="00C47BDF" w:rsidP="00C47B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2D6209">
        <w:rPr>
          <w:sz w:val="24"/>
        </w:rPr>
        <w:tab/>
      </w:r>
      <w:r w:rsidRPr="002D6209">
        <w:rPr>
          <w:sz w:val="24"/>
        </w:rPr>
        <w:tab/>
      </w:r>
      <w:r w:rsidRPr="002D6209">
        <w:rPr>
          <w:sz w:val="24"/>
        </w:rPr>
        <w:tab/>
        <w:t xml:space="preserve">Dennis Shutler, Consumer </w:t>
      </w:r>
      <w:r w:rsidR="00B96D54">
        <w:rPr>
          <w:sz w:val="24"/>
        </w:rPr>
        <w:t>Protection Staff</w:t>
      </w:r>
    </w:p>
    <w:p w:rsidR="007A1E8A" w:rsidRDefault="007A1E8A" w:rsidP="007F1BFD">
      <w:pPr>
        <w:pStyle w:val="NoSpacing"/>
      </w:pPr>
    </w:p>
    <w:p w:rsidR="007A1E8A" w:rsidRDefault="007A1E8A" w:rsidP="007F1BFD">
      <w:pPr>
        <w:pStyle w:val="NoSpacing"/>
        <w:rPr>
          <w:b/>
          <w:u w:val="single"/>
        </w:rPr>
      </w:pPr>
      <w:r w:rsidRPr="007A1E8A">
        <w:rPr>
          <w:b/>
          <w:u w:val="single"/>
        </w:rPr>
        <w:t>Recommendation</w:t>
      </w:r>
    </w:p>
    <w:p w:rsidR="00B06378" w:rsidRPr="00B06378" w:rsidRDefault="00B06378" w:rsidP="00B0637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A56244" w:rsidRDefault="00B06378" w:rsidP="00A56244">
      <w:pPr>
        <w:pStyle w:val="BodyText"/>
        <w:rPr>
          <w:rFonts w:ascii="Times New Roman" w:hAnsi="Times New Roman"/>
          <w:color w:val="000000"/>
        </w:rPr>
      </w:pPr>
      <w:r w:rsidRPr="00B06378">
        <w:rPr>
          <w:rFonts w:ascii="Times New Roman" w:hAnsi="Times New Roman"/>
          <w:color w:val="000000"/>
        </w:rPr>
        <w:t xml:space="preserve">Issue a Complaint and Order Suspending the Tariff Revisions filed by </w:t>
      </w:r>
      <w:r w:rsidRPr="00B06378">
        <w:rPr>
          <w:rFonts w:ascii="Times New Roman" w:hAnsi="Times New Roman"/>
        </w:rPr>
        <w:t>South Bainbridge Water System, Inc.</w:t>
      </w:r>
    </w:p>
    <w:p w:rsidR="00CD2C06" w:rsidRPr="00CD2C06" w:rsidRDefault="00CD2C06" w:rsidP="00CD2C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CD2C06" w:rsidRPr="00CD2C06" w:rsidRDefault="00B96D54" w:rsidP="00CD2C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u w:val="single"/>
        </w:rPr>
      </w:pPr>
      <w:r>
        <w:rPr>
          <w:b/>
          <w:bCs/>
          <w:sz w:val="24"/>
          <w:u w:val="single"/>
        </w:rPr>
        <w:t>Background</w:t>
      </w:r>
    </w:p>
    <w:p w:rsidR="00CD2C06" w:rsidRPr="00CD2C06" w:rsidRDefault="00CD2C06" w:rsidP="00CD2C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u w:val="single"/>
        </w:rPr>
      </w:pPr>
    </w:p>
    <w:p w:rsidR="00CD2C06" w:rsidRPr="00CD2C06" w:rsidRDefault="00CD2C06" w:rsidP="00CD2C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D2C06">
        <w:rPr>
          <w:sz w:val="24"/>
        </w:rPr>
        <w:t xml:space="preserve">On </w:t>
      </w:r>
      <w:r w:rsidR="00282318">
        <w:rPr>
          <w:sz w:val="24"/>
        </w:rPr>
        <w:t>January 2</w:t>
      </w:r>
      <w:r w:rsidR="00615FDB">
        <w:rPr>
          <w:sz w:val="24"/>
        </w:rPr>
        <w:t>8</w:t>
      </w:r>
      <w:r w:rsidR="00282318">
        <w:rPr>
          <w:sz w:val="24"/>
        </w:rPr>
        <w:t>, 2009</w:t>
      </w:r>
      <w:r w:rsidRPr="00CD2C06">
        <w:rPr>
          <w:sz w:val="24"/>
        </w:rPr>
        <w:t xml:space="preserve">, </w:t>
      </w:r>
      <w:r w:rsidR="00282318">
        <w:rPr>
          <w:sz w:val="24"/>
        </w:rPr>
        <w:t>South Bainbridge Water System, Inc.</w:t>
      </w:r>
      <w:r w:rsidR="00151379">
        <w:rPr>
          <w:sz w:val="24"/>
        </w:rPr>
        <w:t>,</w:t>
      </w:r>
      <w:r w:rsidRPr="00CD2C06">
        <w:rPr>
          <w:sz w:val="24"/>
        </w:rPr>
        <w:t xml:space="preserve"> (</w:t>
      </w:r>
      <w:r w:rsidR="00282318">
        <w:rPr>
          <w:sz w:val="24"/>
        </w:rPr>
        <w:t>South Bainbridge</w:t>
      </w:r>
      <w:r w:rsidRPr="00CD2C06">
        <w:rPr>
          <w:sz w:val="24"/>
        </w:rPr>
        <w:t xml:space="preserve"> or company), filed with the Utilities and Transportation Commission (commission) tariff revisions that would generate $</w:t>
      </w:r>
      <w:r>
        <w:rPr>
          <w:sz w:val="24"/>
        </w:rPr>
        <w:t>2</w:t>
      </w:r>
      <w:r w:rsidR="00282318">
        <w:rPr>
          <w:sz w:val="24"/>
        </w:rPr>
        <w:t>25,804</w:t>
      </w:r>
      <w:r w:rsidRPr="00CD2C06">
        <w:rPr>
          <w:sz w:val="24"/>
        </w:rPr>
        <w:t xml:space="preserve"> (</w:t>
      </w:r>
      <w:r w:rsidR="00282318">
        <w:rPr>
          <w:sz w:val="24"/>
        </w:rPr>
        <w:t>47.7</w:t>
      </w:r>
      <w:r w:rsidRPr="00CD2C06">
        <w:rPr>
          <w:sz w:val="24"/>
        </w:rPr>
        <w:t xml:space="preserve"> percent) in </w:t>
      </w:r>
      <w:r w:rsidR="00151379">
        <w:rPr>
          <w:sz w:val="24"/>
        </w:rPr>
        <w:t xml:space="preserve">additional </w:t>
      </w:r>
      <w:r w:rsidR="00AD6CE8">
        <w:rPr>
          <w:sz w:val="24"/>
        </w:rPr>
        <w:t xml:space="preserve">annual </w:t>
      </w:r>
      <w:r w:rsidRPr="00CD2C06">
        <w:rPr>
          <w:sz w:val="24"/>
        </w:rPr>
        <w:t>revenue. The company serves 1</w:t>
      </w:r>
      <w:r w:rsidR="006D7CA2">
        <w:rPr>
          <w:sz w:val="24"/>
        </w:rPr>
        <w:t>,</w:t>
      </w:r>
      <w:r w:rsidR="00282318">
        <w:rPr>
          <w:sz w:val="24"/>
        </w:rPr>
        <w:t>2</w:t>
      </w:r>
      <w:r w:rsidR="00615FDB">
        <w:rPr>
          <w:sz w:val="24"/>
        </w:rPr>
        <w:t>38</w:t>
      </w:r>
      <w:r w:rsidRPr="00CD2C06">
        <w:rPr>
          <w:sz w:val="24"/>
        </w:rPr>
        <w:t xml:space="preserve"> customers</w:t>
      </w:r>
      <w:r w:rsidR="00AD6CE8">
        <w:rPr>
          <w:sz w:val="24"/>
        </w:rPr>
        <w:t xml:space="preserve"> </w:t>
      </w:r>
      <w:r w:rsidR="00282318">
        <w:rPr>
          <w:sz w:val="24"/>
        </w:rPr>
        <w:t>on the south end of Bainbridge Island</w:t>
      </w:r>
      <w:r w:rsidRPr="00CD2C06">
        <w:rPr>
          <w:sz w:val="24"/>
        </w:rPr>
        <w:t xml:space="preserve"> in </w:t>
      </w:r>
      <w:r w:rsidR="00282318">
        <w:rPr>
          <w:sz w:val="24"/>
        </w:rPr>
        <w:t>Kitsap</w:t>
      </w:r>
      <w:r w:rsidRPr="00CD2C06">
        <w:rPr>
          <w:sz w:val="24"/>
        </w:rPr>
        <w:t xml:space="preserve"> County. The proposed rates are prompted by increases in </w:t>
      </w:r>
      <w:r w:rsidR="006D7CA2">
        <w:rPr>
          <w:sz w:val="24"/>
        </w:rPr>
        <w:t>labor</w:t>
      </w:r>
      <w:r w:rsidR="006F3B38">
        <w:rPr>
          <w:sz w:val="24"/>
        </w:rPr>
        <w:t xml:space="preserve">, </w:t>
      </w:r>
      <w:r w:rsidR="006D7CA2">
        <w:rPr>
          <w:sz w:val="24"/>
        </w:rPr>
        <w:t>testing</w:t>
      </w:r>
      <w:r w:rsidRPr="00CD2C06">
        <w:rPr>
          <w:sz w:val="24"/>
        </w:rPr>
        <w:t xml:space="preserve"> and </w:t>
      </w:r>
      <w:r w:rsidR="006D7CA2">
        <w:rPr>
          <w:sz w:val="24"/>
        </w:rPr>
        <w:t>operating</w:t>
      </w:r>
      <w:r w:rsidRPr="00CD2C06">
        <w:rPr>
          <w:sz w:val="24"/>
        </w:rPr>
        <w:t xml:space="preserve"> expenses.</w:t>
      </w:r>
      <w:r w:rsidR="004D576C">
        <w:rPr>
          <w:sz w:val="24"/>
        </w:rPr>
        <w:t xml:space="preserve"> The proposed effective date is March 1, 2009.</w:t>
      </w:r>
      <w:r w:rsidR="00B66882">
        <w:rPr>
          <w:sz w:val="24"/>
        </w:rPr>
        <w:t xml:space="preserve"> The company’s last general rate increase became effecti</w:t>
      </w:r>
      <w:r w:rsidR="00662584">
        <w:rPr>
          <w:sz w:val="24"/>
        </w:rPr>
        <w:t>ve</w:t>
      </w:r>
      <w:r w:rsidR="00B66882">
        <w:rPr>
          <w:sz w:val="24"/>
        </w:rPr>
        <w:t xml:space="preserve"> </w:t>
      </w:r>
      <w:r w:rsidR="007602B1">
        <w:rPr>
          <w:sz w:val="24"/>
        </w:rPr>
        <w:t>in February 1999</w:t>
      </w:r>
      <w:r w:rsidR="00B66882">
        <w:rPr>
          <w:sz w:val="24"/>
        </w:rPr>
        <w:t xml:space="preserve">. The company’s </w:t>
      </w:r>
      <w:r w:rsidR="00FB6BB3">
        <w:rPr>
          <w:sz w:val="24"/>
        </w:rPr>
        <w:t xml:space="preserve">unaudited </w:t>
      </w:r>
      <w:r w:rsidR="00B66882">
        <w:rPr>
          <w:sz w:val="24"/>
        </w:rPr>
        <w:t xml:space="preserve">2007 Annual Report shows </w:t>
      </w:r>
      <w:r w:rsidR="00FB6BB3">
        <w:rPr>
          <w:sz w:val="24"/>
        </w:rPr>
        <w:t>the company lost $47,848 on $468,031 revenue.</w:t>
      </w:r>
    </w:p>
    <w:p w:rsidR="00CD2C06" w:rsidRPr="00CD2C06" w:rsidRDefault="00CD2C06" w:rsidP="00CD2C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3449E3" w:rsidRDefault="003449E3" w:rsidP="00CA72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The company’s transmittal letter states:</w:t>
      </w:r>
    </w:p>
    <w:p w:rsidR="003449E3" w:rsidRDefault="003449E3" w:rsidP="00CA72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56244" w:rsidRDefault="003449E3" w:rsidP="00A562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Pr>
          <w:sz w:val="24"/>
        </w:rPr>
        <w:t>“</w:t>
      </w:r>
      <w:r w:rsidR="00A56244" w:rsidRPr="00A56244">
        <w:rPr>
          <w:sz w:val="24"/>
        </w:rPr>
        <w:t>Importantly, the Company is requesting interim rate relief with temporary rates put into place subject to refund. The Company requests that interim rates producing approximately $7,000.00 per month be established. This level of interim rates will allow the Company to be able to pay its bills in a timely manner. Attached are samples of NSF notices that the Company has received. These do not constitute all of the NSF notices.  In addition, the Company’s owners have been foregoing portions of their salary since the Company’s revenues do not allow it to meet expenses on a current basis. The interim rates would be set at an increase of $5.72 per month and would apply to all of the base rates and the Ready to Serve charge. The base rates include the base rate for metered service, master metered service and additional charges for master metered service.</w:t>
      </w:r>
      <w:r>
        <w:rPr>
          <w:sz w:val="24"/>
        </w:rPr>
        <w:t>”</w:t>
      </w:r>
    </w:p>
    <w:p w:rsidR="003449E3" w:rsidRDefault="003449E3" w:rsidP="00CA72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56244" w:rsidRPr="00A56244" w:rsidRDefault="0053285B" w:rsidP="00A562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The commission has ruled that interim rate relief </w:t>
      </w:r>
      <w:r w:rsidR="00A56244" w:rsidRPr="00A56244">
        <w:rPr>
          <w:sz w:val="24"/>
        </w:rPr>
        <w:t>"constitutes an extraordinary remedy under the law of this</w:t>
      </w:r>
      <w:r w:rsidR="0098726A">
        <w:rPr>
          <w:sz w:val="24"/>
        </w:rPr>
        <w:t xml:space="preserve"> sta</w:t>
      </w:r>
      <w:r w:rsidR="00A56244" w:rsidRPr="00A56244">
        <w:rPr>
          <w:sz w:val="24"/>
        </w:rPr>
        <w:t>te."</w:t>
      </w:r>
      <w:r w:rsidR="00A56244" w:rsidRPr="00A56244">
        <w:rPr>
          <w:rStyle w:val="FootnoteReference"/>
          <w:sz w:val="24"/>
          <w:vertAlign w:val="superscript"/>
        </w:rPr>
        <w:footnoteReference w:id="2"/>
      </w:r>
      <w:r w:rsidR="00A56244" w:rsidRPr="00A56244">
        <w:rPr>
          <w:sz w:val="24"/>
        </w:rPr>
        <w:t xml:space="preserve"> It should be granted "only upon a reasonable showing that an emergent condition exists and that without affirmative relief the financial integrity and ability of the company to continue to obtain financing at reasonable costs will be</w:t>
      </w:r>
      <w:r w:rsidR="0098726A">
        <w:rPr>
          <w:sz w:val="24"/>
        </w:rPr>
        <w:t xml:space="preserve"> </w:t>
      </w:r>
      <w:r w:rsidR="00A56244" w:rsidRPr="00A56244">
        <w:rPr>
          <w:sz w:val="24"/>
        </w:rPr>
        <w:t xml:space="preserve">compromised and placed in </w:t>
      </w:r>
      <w:r w:rsidR="00A56244" w:rsidRPr="00A56244">
        <w:rPr>
          <w:sz w:val="24"/>
        </w:rPr>
        <w:lastRenderedPageBreak/>
        <w:t>jeopardy."</w:t>
      </w:r>
      <w:r w:rsidR="00A56244" w:rsidRPr="00A56244">
        <w:rPr>
          <w:rStyle w:val="FootnoteReference"/>
          <w:sz w:val="24"/>
          <w:vertAlign w:val="superscript"/>
        </w:rPr>
        <w:footnoteReference w:id="3"/>
      </w:r>
      <w:r w:rsidR="00A56244" w:rsidRPr="00A56244">
        <w:rPr>
          <w:sz w:val="24"/>
        </w:rPr>
        <w:t xml:space="preserve"> In granting interim rate relief, the Commission has</w:t>
      </w:r>
      <w:r w:rsidR="0098726A">
        <w:rPr>
          <w:sz w:val="24"/>
        </w:rPr>
        <w:t xml:space="preserve"> </w:t>
      </w:r>
      <w:r w:rsidR="00A56244" w:rsidRPr="00A56244">
        <w:rPr>
          <w:sz w:val="24"/>
        </w:rPr>
        <w:t>"consistently relied upon and reaffirmed without expansion</w:t>
      </w:r>
      <w:r w:rsidR="00FE51B7">
        <w:rPr>
          <w:sz w:val="24"/>
        </w:rPr>
        <w:t>”</w:t>
      </w:r>
      <w:r w:rsidR="00A56244" w:rsidRPr="00A56244">
        <w:rPr>
          <w:rStyle w:val="FootnoteReference"/>
          <w:sz w:val="24"/>
          <w:vertAlign w:val="superscript"/>
        </w:rPr>
        <w:footnoteReference w:id="4"/>
      </w:r>
      <w:r w:rsidR="00A56244" w:rsidRPr="00A56244">
        <w:rPr>
          <w:sz w:val="24"/>
        </w:rPr>
        <w:t xml:space="preserve"> the following six </w:t>
      </w:r>
      <w:r w:rsidR="00662584">
        <w:rPr>
          <w:sz w:val="24"/>
        </w:rPr>
        <w:t>c</w:t>
      </w:r>
      <w:r w:rsidR="00662584" w:rsidRPr="0098726A">
        <w:rPr>
          <w:sz w:val="24"/>
        </w:rPr>
        <w:t>riteria</w:t>
      </w:r>
      <w:r w:rsidR="00A56244" w:rsidRPr="00A56244">
        <w:rPr>
          <w:sz w:val="24"/>
        </w:rPr>
        <w:t>:</w:t>
      </w:r>
      <w:r w:rsidR="00FB6BB3" w:rsidRPr="00FB6BB3">
        <w:rPr>
          <w:rStyle w:val="FootnoteReference"/>
          <w:sz w:val="24"/>
          <w:vertAlign w:val="superscript"/>
        </w:rPr>
        <w:t xml:space="preserve"> </w:t>
      </w:r>
      <w:r w:rsidR="00FB6BB3" w:rsidRPr="00FE51B7">
        <w:rPr>
          <w:rStyle w:val="FootnoteReference"/>
          <w:sz w:val="24"/>
          <w:vertAlign w:val="superscript"/>
        </w:rPr>
        <w:footnoteReference w:id="5"/>
      </w:r>
    </w:p>
    <w:p w:rsidR="00A56244" w:rsidRDefault="00A56244" w:rsidP="00A562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56244" w:rsidRDefault="00A56244" w:rsidP="00A56244">
      <w:pPr>
        <w:pStyle w:val="ListParagraph"/>
        <w:widowControl/>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A56244">
        <w:rPr>
          <w:sz w:val="24"/>
        </w:rPr>
        <w:t>The Commission has authority in proper circumstances to grant interim rate relief to a</w:t>
      </w:r>
      <w:r w:rsidR="0098726A" w:rsidRPr="0098726A">
        <w:rPr>
          <w:sz w:val="24"/>
        </w:rPr>
        <w:t xml:space="preserve"> </w:t>
      </w:r>
      <w:r w:rsidRPr="00A56244">
        <w:rPr>
          <w:sz w:val="24"/>
        </w:rPr>
        <w:t>utility but this should be done only after an opportunity for an adequate hearing.</w:t>
      </w:r>
      <w:r w:rsidR="0098726A" w:rsidRPr="0098726A">
        <w:rPr>
          <w:sz w:val="24"/>
        </w:rPr>
        <w:t xml:space="preserve"> </w:t>
      </w:r>
    </w:p>
    <w:p w:rsidR="00A56244" w:rsidRDefault="00A56244" w:rsidP="00A56244">
      <w:pPr>
        <w:pStyle w:val="ListParagraph"/>
        <w:widowControl/>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A56244">
        <w:rPr>
          <w:sz w:val="24"/>
        </w:rPr>
        <w:t>An interim rate increase is an extraordinary remedy and should be granted only where</w:t>
      </w:r>
      <w:r w:rsidR="0098726A" w:rsidRPr="0098726A">
        <w:rPr>
          <w:sz w:val="24"/>
        </w:rPr>
        <w:t xml:space="preserve"> </w:t>
      </w:r>
      <w:r w:rsidRPr="00A56244">
        <w:rPr>
          <w:sz w:val="24"/>
        </w:rPr>
        <w:t>an actual emergency exists or where necessary to prevent gross hardship or gross</w:t>
      </w:r>
      <w:r w:rsidR="0098726A" w:rsidRPr="0098726A">
        <w:rPr>
          <w:sz w:val="24"/>
        </w:rPr>
        <w:t xml:space="preserve"> </w:t>
      </w:r>
      <w:r w:rsidRPr="00A56244">
        <w:rPr>
          <w:sz w:val="24"/>
        </w:rPr>
        <w:t>inequity.</w:t>
      </w:r>
      <w:r w:rsidR="0098726A" w:rsidRPr="0098726A">
        <w:rPr>
          <w:sz w:val="24"/>
        </w:rPr>
        <w:t xml:space="preserve"> </w:t>
      </w:r>
    </w:p>
    <w:p w:rsidR="00A56244" w:rsidRDefault="00A56244" w:rsidP="00A56244">
      <w:pPr>
        <w:pStyle w:val="ListParagraph"/>
        <w:widowControl/>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A56244">
        <w:rPr>
          <w:sz w:val="24"/>
        </w:rPr>
        <w:t>The mere failure of the currently realized rate of return to equal that approved as</w:t>
      </w:r>
      <w:r w:rsidR="0098726A">
        <w:rPr>
          <w:sz w:val="24"/>
        </w:rPr>
        <w:t xml:space="preserve"> </w:t>
      </w:r>
      <w:r w:rsidRPr="00A56244">
        <w:rPr>
          <w:sz w:val="24"/>
        </w:rPr>
        <w:t>adequate is not sufficient, standing alone, to justify the granting of interim relief.</w:t>
      </w:r>
      <w:r w:rsidR="0098726A" w:rsidRPr="0098726A">
        <w:rPr>
          <w:sz w:val="24"/>
        </w:rPr>
        <w:t xml:space="preserve"> </w:t>
      </w:r>
    </w:p>
    <w:p w:rsidR="00A56244" w:rsidRDefault="00A56244" w:rsidP="00A56244">
      <w:pPr>
        <w:pStyle w:val="ListParagraph"/>
        <w:widowControl/>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A56244">
        <w:rPr>
          <w:sz w:val="24"/>
        </w:rPr>
        <w:t>The Commission should review all financial indices as they conce</w:t>
      </w:r>
      <w:r w:rsidR="00662584">
        <w:rPr>
          <w:sz w:val="24"/>
        </w:rPr>
        <w:t>rn</w:t>
      </w:r>
      <w:r w:rsidRPr="00A56244">
        <w:rPr>
          <w:sz w:val="24"/>
        </w:rPr>
        <w:t xml:space="preserve"> the applicant,</w:t>
      </w:r>
      <w:r w:rsidR="0098726A" w:rsidRPr="0098726A">
        <w:rPr>
          <w:sz w:val="24"/>
        </w:rPr>
        <w:t xml:space="preserve"> </w:t>
      </w:r>
      <w:r w:rsidRPr="00A56244">
        <w:rPr>
          <w:sz w:val="24"/>
        </w:rPr>
        <w:t>including rate of return, interest coverage, earnings coverage and the growth, stability</w:t>
      </w:r>
      <w:r w:rsidR="0098726A" w:rsidRPr="0098726A">
        <w:rPr>
          <w:sz w:val="24"/>
        </w:rPr>
        <w:t xml:space="preserve"> </w:t>
      </w:r>
      <w:r w:rsidRPr="00A56244">
        <w:rPr>
          <w:sz w:val="24"/>
        </w:rPr>
        <w:t>or deterioration of each, together with the immediate and short term</w:t>
      </w:r>
      <w:r w:rsidR="00662584">
        <w:rPr>
          <w:sz w:val="24"/>
        </w:rPr>
        <w:t xml:space="preserve"> </w:t>
      </w:r>
      <w:r w:rsidRPr="00A56244">
        <w:rPr>
          <w:sz w:val="24"/>
        </w:rPr>
        <w:t>demands for new</w:t>
      </w:r>
      <w:r w:rsidR="0098726A" w:rsidRPr="0098726A">
        <w:rPr>
          <w:sz w:val="24"/>
        </w:rPr>
        <w:t xml:space="preserve"> </w:t>
      </w:r>
      <w:r w:rsidRPr="00A56244">
        <w:rPr>
          <w:sz w:val="24"/>
        </w:rPr>
        <w:t>financing and whether the grant or failure to grant interim relief will have such an</w:t>
      </w:r>
      <w:r w:rsidR="0098726A" w:rsidRPr="0098726A">
        <w:rPr>
          <w:sz w:val="24"/>
        </w:rPr>
        <w:t xml:space="preserve"> </w:t>
      </w:r>
      <w:r w:rsidRPr="00A56244">
        <w:rPr>
          <w:sz w:val="24"/>
        </w:rPr>
        <w:t>effect on financing demands as to substantially affect the public interest.</w:t>
      </w:r>
      <w:r w:rsidR="0098726A" w:rsidRPr="0098726A">
        <w:rPr>
          <w:sz w:val="24"/>
        </w:rPr>
        <w:t xml:space="preserve"> </w:t>
      </w:r>
    </w:p>
    <w:p w:rsidR="00A56244" w:rsidRDefault="00A56244" w:rsidP="00A56244">
      <w:pPr>
        <w:pStyle w:val="ListParagraph"/>
        <w:widowControl/>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A56244">
        <w:rPr>
          <w:sz w:val="24"/>
        </w:rPr>
        <w:t>Interim relief is a useful tool in an appropriate case to fend off impending disaster.</w:t>
      </w:r>
      <w:r w:rsidR="0098726A" w:rsidRPr="0098726A">
        <w:rPr>
          <w:sz w:val="24"/>
        </w:rPr>
        <w:t xml:space="preserve"> </w:t>
      </w:r>
      <w:r w:rsidRPr="00A56244">
        <w:rPr>
          <w:sz w:val="24"/>
        </w:rPr>
        <w:t>However, the tool must be used with caution and applied only where not to grant</w:t>
      </w:r>
      <w:r w:rsidR="0098726A" w:rsidRPr="0098726A">
        <w:rPr>
          <w:sz w:val="24"/>
        </w:rPr>
        <w:t xml:space="preserve"> </w:t>
      </w:r>
      <w:r w:rsidRPr="00A56244">
        <w:rPr>
          <w:sz w:val="24"/>
        </w:rPr>
        <w:t>would cause clear jeopardy to the utility and detriment to its ratepayers and</w:t>
      </w:r>
      <w:r w:rsidR="0098726A" w:rsidRPr="0098726A">
        <w:rPr>
          <w:sz w:val="24"/>
        </w:rPr>
        <w:t xml:space="preserve"> </w:t>
      </w:r>
      <w:r w:rsidRPr="00A56244">
        <w:rPr>
          <w:sz w:val="24"/>
        </w:rPr>
        <w:t>stockholders. That is not to say that interim relief should be granted only after disaster</w:t>
      </w:r>
      <w:r w:rsidR="0098726A" w:rsidRPr="0098726A">
        <w:rPr>
          <w:sz w:val="24"/>
        </w:rPr>
        <w:t xml:space="preserve"> </w:t>
      </w:r>
      <w:r w:rsidRPr="00A56244">
        <w:rPr>
          <w:sz w:val="24"/>
        </w:rPr>
        <w:t>has struck or is imminent, but neither should it be granted in any case where hearing can be had and the general case resolved without clear detriment to the utility.</w:t>
      </w:r>
      <w:r w:rsidR="0098726A" w:rsidRPr="0098726A">
        <w:rPr>
          <w:sz w:val="24"/>
        </w:rPr>
        <w:t xml:space="preserve"> </w:t>
      </w:r>
    </w:p>
    <w:p w:rsidR="00A56244" w:rsidRDefault="00A56244" w:rsidP="00A56244">
      <w:pPr>
        <w:pStyle w:val="ListParagraph"/>
        <w:widowControl/>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A56244">
        <w:rPr>
          <w:sz w:val="24"/>
        </w:rPr>
        <w:t>The commission must reach its conclusion with its statutory charge to "Regulate in the</w:t>
      </w:r>
      <w:r w:rsidR="0098726A" w:rsidRPr="0098726A">
        <w:rPr>
          <w:sz w:val="24"/>
        </w:rPr>
        <w:t xml:space="preserve"> </w:t>
      </w:r>
      <w:r w:rsidRPr="00A56244">
        <w:rPr>
          <w:sz w:val="24"/>
        </w:rPr>
        <w:t>public interest" in mind. This is our ultimate responsibility and a reasoned judgment</w:t>
      </w:r>
      <w:r w:rsidR="0098726A" w:rsidRPr="0098726A">
        <w:rPr>
          <w:sz w:val="24"/>
        </w:rPr>
        <w:t xml:space="preserve"> </w:t>
      </w:r>
      <w:r w:rsidRPr="00A56244">
        <w:rPr>
          <w:sz w:val="24"/>
        </w:rPr>
        <w:t>must give appropriate weight to all salient factors.</w:t>
      </w:r>
    </w:p>
    <w:p w:rsidR="00816238" w:rsidRDefault="00816238">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rPr>
      </w:pPr>
    </w:p>
    <w:p w:rsidR="0066617D" w:rsidRDefault="00A56244">
      <w:pPr>
        <w:pStyle w:val="BodyText"/>
        <w:widowControl/>
        <w:tabs>
          <w:tab w:val="left" w:pos="0"/>
        </w:tabs>
        <w:rPr>
          <w:rFonts w:ascii="Times New Roman" w:hAnsi="Times New Roman"/>
        </w:rPr>
      </w:pPr>
      <w:r w:rsidRPr="007602B1">
        <w:rPr>
          <w:rFonts w:ascii="Times New Roman" w:hAnsi="Times New Roman"/>
        </w:rPr>
        <w:t xml:space="preserve">The commission has not set similarly specific standards approved temporary rate increases, subject to refund. </w:t>
      </w:r>
    </w:p>
    <w:p w:rsidR="00DB43B7" w:rsidRPr="007602B1" w:rsidRDefault="00DB43B7">
      <w:pPr>
        <w:pStyle w:val="BodyText"/>
        <w:widowControl/>
        <w:tabs>
          <w:tab w:val="left" w:pos="0"/>
        </w:tabs>
        <w:rPr>
          <w:rFonts w:ascii="Times New Roman" w:hAnsi="Times New Roman"/>
        </w:rPr>
      </w:pPr>
    </w:p>
    <w:p w:rsidR="00911C9B" w:rsidRDefault="00911C9B" w:rsidP="00FE51B7">
      <w:pPr>
        <w:pStyle w:val="BodyText"/>
        <w:widowControl/>
        <w:tabs>
          <w:tab w:val="left" w:pos="0"/>
        </w:tabs>
        <w:rPr>
          <w:rFonts w:ascii="Times New Roman" w:hAnsi="Times New Roman"/>
        </w:rPr>
      </w:pPr>
      <w:r w:rsidRPr="00FE51B7">
        <w:rPr>
          <w:rFonts w:ascii="Times New Roman" w:hAnsi="Times New Roman"/>
        </w:rPr>
        <w:t xml:space="preserve">More recently, in solid </w:t>
      </w:r>
      <w:r w:rsidR="00FE51B7" w:rsidRPr="00FE51B7">
        <w:rPr>
          <w:rFonts w:ascii="Times New Roman" w:hAnsi="Times New Roman"/>
        </w:rPr>
        <w:t>waste</w:t>
      </w:r>
      <w:r w:rsidRPr="00FE51B7">
        <w:rPr>
          <w:rFonts w:ascii="Times New Roman" w:hAnsi="Times New Roman"/>
        </w:rPr>
        <w:t xml:space="preserve"> and water cases whe</w:t>
      </w:r>
      <w:r w:rsidR="00203299">
        <w:rPr>
          <w:rFonts w:ascii="Times New Roman" w:hAnsi="Times New Roman"/>
        </w:rPr>
        <w:t>n</w:t>
      </w:r>
      <w:r w:rsidRPr="00FE51B7">
        <w:rPr>
          <w:rFonts w:ascii="Times New Roman" w:hAnsi="Times New Roman"/>
        </w:rPr>
        <w:t xml:space="preserve"> staff has completed its audit </w:t>
      </w:r>
      <w:r w:rsidR="00A56244" w:rsidRPr="00A56244">
        <w:rPr>
          <w:rFonts w:ascii="Times New Roman" w:hAnsi="Times New Roman"/>
        </w:rPr>
        <w:t>and negotiated a revised revenue requirement and revised rate design, the commission has allowed temporary rates to become effective, subject to refund, to provide customers, who had commented on the company’s original</w:t>
      </w:r>
      <w:r>
        <w:rPr>
          <w:rFonts w:ascii="Times New Roman" w:hAnsi="Times New Roman"/>
        </w:rPr>
        <w:t xml:space="preserve"> proposed rates, an opportunity to comment on the revised rates.</w:t>
      </w:r>
    </w:p>
    <w:p w:rsidR="00911C9B" w:rsidRDefault="00911C9B" w:rsidP="00CA722D">
      <w:pPr>
        <w:pStyle w:val="BodyText"/>
        <w:widowControl/>
        <w:tabs>
          <w:tab w:val="left" w:pos="0"/>
        </w:tabs>
        <w:rPr>
          <w:rFonts w:ascii="Times New Roman" w:hAnsi="Times New Roman"/>
        </w:rPr>
      </w:pPr>
    </w:p>
    <w:p w:rsidR="00266054" w:rsidRDefault="00911C9B" w:rsidP="00CA722D">
      <w:pPr>
        <w:pStyle w:val="BodyText"/>
        <w:widowControl/>
        <w:tabs>
          <w:tab w:val="left" w:pos="0"/>
        </w:tabs>
        <w:rPr>
          <w:rFonts w:ascii="Times New Roman" w:hAnsi="Times New Roman"/>
        </w:rPr>
      </w:pPr>
      <w:r>
        <w:rPr>
          <w:rFonts w:ascii="Times New Roman" w:hAnsi="Times New Roman"/>
        </w:rPr>
        <w:t xml:space="preserve">In this case, the company </w:t>
      </w:r>
      <w:r w:rsidR="007D1A9E">
        <w:rPr>
          <w:rFonts w:ascii="Times New Roman" w:hAnsi="Times New Roman"/>
        </w:rPr>
        <w:t>requests that</w:t>
      </w:r>
      <w:r>
        <w:rPr>
          <w:rFonts w:ascii="Times New Roman" w:hAnsi="Times New Roman"/>
        </w:rPr>
        <w:t xml:space="preserve"> the commission allow a portion of the total rate request to become effective on a temporary basis</w:t>
      </w:r>
      <w:r w:rsidR="00266054">
        <w:rPr>
          <w:rFonts w:ascii="Times New Roman" w:hAnsi="Times New Roman"/>
        </w:rPr>
        <w:t>, before staff has completed its audit</w:t>
      </w:r>
      <w:r>
        <w:rPr>
          <w:rFonts w:ascii="Times New Roman" w:hAnsi="Times New Roman"/>
        </w:rPr>
        <w:t>.</w:t>
      </w:r>
      <w:r w:rsidR="00266054" w:rsidRPr="00266054">
        <w:rPr>
          <w:rFonts w:ascii="Times New Roman" w:hAnsi="Times New Roman"/>
        </w:rPr>
        <w:t xml:space="preserve"> </w:t>
      </w:r>
      <w:r w:rsidR="00FE51B7">
        <w:rPr>
          <w:rFonts w:ascii="Times New Roman" w:hAnsi="Times New Roman"/>
        </w:rPr>
        <w:t xml:space="preserve">Making recommendations </w:t>
      </w:r>
      <w:r w:rsidR="007D1A9E">
        <w:rPr>
          <w:rFonts w:ascii="Times New Roman" w:hAnsi="Times New Roman"/>
        </w:rPr>
        <w:t>in the absence of a</w:t>
      </w:r>
      <w:r w:rsidR="00FE51B7">
        <w:rPr>
          <w:rFonts w:ascii="Times New Roman" w:hAnsi="Times New Roman"/>
        </w:rPr>
        <w:t xml:space="preserve"> complet</w:t>
      </w:r>
      <w:r w:rsidR="007D1A9E">
        <w:rPr>
          <w:rFonts w:ascii="Times New Roman" w:hAnsi="Times New Roman"/>
        </w:rPr>
        <w:t>e</w:t>
      </w:r>
      <w:r w:rsidR="00FE51B7">
        <w:rPr>
          <w:rFonts w:ascii="Times New Roman" w:hAnsi="Times New Roman"/>
        </w:rPr>
        <w:t xml:space="preserve"> audit </w:t>
      </w:r>
      <w:r w:rsidR="00B66A64">
        <w:rPr>
          <w:rFonts w:ascii="Times New Roman" w:hAnsi="Times New Roman"/>
        </w:rPr>
        <w:t>renders them vulnerable to criticism</w:t>
      </w:r>
      <w:r w:rsidR="00FE51B7">
        <w:rPr>
          <w:rFonts w:ascii="Times New Roman" w:hAnsi="Times New Roman"/>
        </w:rPr>
        <w:t xml:space="preserve">, even </w:t>
      </w:r>
      <w:r w:rsidR="00B66A64">
        <w:rPr>
          <w:rFonts w:ascii="Times New Roman" w:hAnsi="Times New Roman"/>
        </w:rPr>
        <w:t xml:space="preserve">if </w:t>
      </w:r>
      <w:r w:rsidR="00B66A64">
        <w:rPr>
          <w:rFonts w:ascii="Times New Roman" w:hAnsi="Times New Roman"/>
        </w:rPr>
        <w:lastRenderedPageBreak/>
        <w:t xml:space="preserve">implementation is </w:t>
      </w:r>
      <w:r w:rsidR="00FE51B7">
        <w:rPr>
          <w:rFonts w:ascii="Times New Roman" w:hAnsi="Times New Roman"/>
        </w:rPr>
        <w:t xml:space="preserve">subject to refund. </w:t>
      </w:r>
      <w:r w:rsidR="00266054">
        <w:rPr>
          <w:rFonts w:ascii="Times New Roman" w:hAnsi="Times New Roman"/>
        </w:rPr>
        <w:t xml:space="preserve">Staff fully expects to complete its audit and analysis in time to bring this matter before the commission for </w:t>
      </w:r>
      <w:r w:rsidR="00FE51B7">
        <w:rPr>
          <w:rFonts w:ascii="Times New Roman" w:hAnsi="Times New Roman"/>
        </w:rPr>
        <w:t xml:space="preserve">decision </w:t>
      </w:r>
      <w:r w:rsidR="00266054">
        <w:rPr>
          <w:rFonts w:ascii="Times New Roman" w:hAnsi="Times New Roman"/>
        </w:rPr>
        <w:t xml:space="preserve">at the March 26, 2009, open meeting. </w:t>
      </w:r>
    </w:p>
    <w:p w:rsidR="00266054" w:rsidRDefault="00266054" w:rsidP="00CA722D">
      <w:pPr>
        <w:pStyle w:val="BodyText"/>
        <w:widowControl/>
        <w:tabs>
          <w:tab w:val="left" w:pos="0"/>
        </w:tabs>
        <w:rPr>
          <w:rFonts w:ascii="Times New Roman" w:hAnsi="Times New Roman"/>
        </w:rPr>
      </w:pPr>
    </w:p>
    <w:p w:rsidR="00CA722D" w:rsidRDefault="00CD2C06" w:rsidP="00CA722D">
      <w:pPr>
        <w:pStyle w:val="BodyText"/>
        <w:widowControl/>
        <w:tabs>
          <w:tab w:val="left" w:pos="0"/>
        </w:tabs>
        <w:rPr>
          <w:rFonts w:ascii="Times New Roman" w:hAnsi="Times New Roman"/>
        </w:rPr>
      </w:pPr>
      <w:r w:rsidRPr="00CA722D">
        <w:rPr>
          <w:rFonts w:ascii="Times New Roman" w:hAnsi="Times New Roman"/>
        </w:rPr>
        <w:t xml:space="preserve">On </w:t>
      </w:r>
      <w:r w:rsidR="006D7CA2" w:rsidRPr="00CA722D">
        <w:rPr>
          <w:rFonts w:ascii="Times New Roman" w:hAnsi="Times New Roman"/>
        </w:rPr>
        <w:t>January</w:t>
      </w:r>
      <w:r w:rsidR="0099378A" w:rsidRPr="00CA722D">
        <w:rPr>
          <w:rFonts w:ascii="Times New Roman" w:hAnsi="Times New Roman"/>
        </w:rPr>
        <w:t xml:space="preserve"> </w:t>
      </w:r>
      <w:r w:rsidR="00282318" w:rsidRPr="00CA722D">
        <w:rPr>
          <w:rFonts w:ascii="Times New Roman" w:hAnsi="Times New Roman"/>
        </w:rPr>
        <w:t>2</w:t>
      </w:r>
      <w:r w:rsidR="00615FDB" w:rsidRPr="00CA722D">
        <w:rPr>
          <w:rFonts w:ascii="Times New Roman" w:hAnsi="Times New Roman"/>
        </w:rPr>
        <w:t>8</w:t>
      </w:r>
      <w:r w:rsidRPr="00CA722D">
        <w:rPr>
          <w:rFonts w:ascii="Times New Roman" w:hAnsi="Times New Roman"/>
        </w:rPr>
        <w:t>, 200</w:t>
      </w:r>
      <w:r w:rsidR="00282318" w:rsidRPr="00CA722D">
        <w:rPr>
          <w:rFonts w:ascii="Times New Roman" w:hAnsi="Times New Roman"/>
        </w:rPr>
        <w:t>9</w:t>
      </w:r>
      <w:r w:rsidRPr="00CA722D">
        <w:rPr>
          <w:rFonts w:ascii="Times New Roman" w:hAnsi="Times New Roman"/>
        </w:rPr>
        <w:t>, the company notified its customers of the rate increase</w:t>
      </w:r>
      <w:r w:rsidR="003449E3">
        <w:rPr>
          <w:rFonts w:ascii="Times New Roman" w:hAnsi="Times New Roman"/>
        </w:rPr>
        <w:t>, including its request that the commission approve an immediate temporary increase,</w:t>
      </w:r>
      <w:r w:rsidRPr="00CA722D">
        <w:rPr>
          <w:rFonts w:ascii="Times New Roman" w:hAnsi="Times New Roman"/>
        </w:rPr>
        <w:t xml:space="preserve"> by mail. </w:t>
      </w:r>
      <w:r w:rsidR="007C07AE" w:rsidRPr="00CA722D">
        <w:rPr>
          <w:rFonts w:ascii="Times New Roman" w:hAnsi="Times New Roman"/>
        </w:rPr>
        <w:t xml:space="preserve">The commission has received </w:t>
      </w:r>
      <w:r w:rsidR="00950B87" w:rsidRPr="00CA722D">
        <w:rPr>
          <w:rFonts w:ascii="Times New Roman" w:hAnsi="Times New Roman"/>
        </w:rPr>
        <w:t xml:space="preserve">numerous </w:t>
      </w:r>
      <w:r w:rsidR="007C07AE" w:rsidRPr="00CA722D">
        <w:rPr>
          <w:rFonts w:ascii="Times New Roman" w:hAnsi="Times New Roman"/>
        </w:rPr>
        <w:t xml:space="preserve">customer comments on this filing. </w:t>
      </w:r>
    </w:p>
    <w:p w:rsidR="005116FF" w:rsidRDefault="00CA722D" w:rsidP="005116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b/>
          <w:u w:val="single"/>
        </w:rPr>
      </w:pPr>
      <w:r w:rsidRPr="00CA722D">
        <w:t xml:space="preserve"> </w:t>
      </w:r>
    </w:p>
    <w:p w:rsidR="00816238" w:rsidRDefault="00E3574F">
      <w:pPr>
        <w:widowControl/>
        <w:autoSpaceDE/>
        <w:autoSpaceDN/>
        <w:adjustRightInd/>
        <w:rPr>
          <w:b/>
          <w:sz w:val="24"/>
          <w:u w:val="single"/>
        </w:rPr>
      </w:pPr>
      <w:r w:rsidRPr="00E3574F">
        <w:rPr>
          <w:b/>
          <w:sz w:val="24"/>
          <w:u w:val="single"/>
        </w:rPr>
        <w:t xml:space="preserve">Customer Comments </w:t>
      </w:r>
    </w:p>
    <w:p w:rsidR="007902E9" w:rsidRDefault="007902E9" w:rsidP="007902E9">
      <w:pPr>
        <w:rPr>
          <w:sz w:val="24"/>
        </w:rPr>
      </w:pPr>
    </w:p>
    <w:p w:rsidR="007902E9" w:rsidRPr="00F75947" w:rsidRDefault="007902E9" w:rsidP="007902E9">
      <w:pPr>
        <w:rPr>
          <w:sz w:val="24"/>
        </w:rPr>
      </w:pPr>
      <w:r w:rsidRPr="001D12E8">
        <w:rPr>
          <w:sz w:val="24"/>
        </w:rPr>
        <w:t xml:space="preserve">A total of 47 customer comments have been received to date; 42 opposed and </w:t>
      </w:r>
      <w:r w:rsidR="00540C4A">
        <w:rPr>
          <w:sz w:val="24"/>
        </w:rPr>
        <w:t>five</w:t>
      </w:r>
      <w:r w:rsidR="00540C4A" w:rsidRPr="001D12E8">
        <w:rPr>
          <w:sz w:val="24"/>
        </w:rPr>
        <w:t xml:space="preserve"> </w:t>
      </w:r>
      <w:r w:rsidRPr="001D12E8">
        <w:rPr>
          <w:sz w:val="24"/>
        </w:rPr>
        <w:t xml:space="preserve">undecided. Some comments that may impact the rates will not be responded to until the audit is complete. </w:t>
      </w:r>
    </w:p>
    <w:p w:rsidR="007902E9" w:rsidRPr="001D12E8" w:rsidRDefault="007902E9" w:rsidP="007902E9">
      <w:pPr>
        <w:rPr>
          <w:b/>
          <w:sz w:val="24"/>
          <w:u w:val="single"/>
        </w:rPr>
      </w:pPr>
    </w:p>
    <w:p w:rsidR="007902E9" w:rsidRPr="002811F0" w:rsidRDefault="007902E9" w:rsidP="007902E9">
      <w:pPr>
        <w:rPr>
          <w:b/>
          <w:sz w:val="24"/>
          <w:u w:val="single"/>
        </w:rPr>
      </w:pPr>
      <w:r w:rsidRPr="001D12E8">
        <w:rPr>
          <w:color w:val="000000"/>
          <w:sz w:val="24"/>
        </w:rPr>
        <w:t>Consumer Protection staff advised customer</w:t>
      </w:r>
      <w:r w:rsidRPr="001D12E8">
        <w:rPr>
          <w:sz w:val="24"/>
        </w:rPr>
        <w:t xml:space="preserve">s that they </w:t>
      </w:r>
      <w:r w:rsidR="00540C4A">
        <w:rPr>
          <w:sz w:val="24"/>
        </w:rPr>
        <w:t>may</w:t>
      </w:r>
      <w:r w:rsidR="00540C4A" w:rsidRPr="001D12E8">
        <w:rPr>
          <w:sz w:val="24"/>
        </w:rPr>
        <w:t xml:space="preserve"> </w:t>
      </w:r>
      <w:r w:rsidRPr="001D12E8">
        <w:rPr>
          <w:sz w:val="24"/>
        </w:rPr>
        <w:t>access company documents pertinent</w:t>
      </w:r>
      <w:r w:rsidRPr="002811F0">
        <w:rPr>
          <w:sz w:val="24"/>
        </w:rPr>
        <w:t xml:space="preserve"> to this rate case at </w:t>
      </w:r>
      <w:hyperlink r:id="rId11" w:history="1">
        <w:r w:rsidRPr="002811F0">
          <w:rPr>
            <w:rStyle w:val="Hyperlink"/>
            <w:sz w:val="24"/>
          </w:rPr>
          <w:t>www.utc.wa.gov</w:t>
        </w:r>
      </w:hyperlink>
      <w:r w:rsidRPr="002811F0">
        <w:rPr>
          <w:sz w:val="24"/>
        </w:rPr>
        <w:t xml:space="preserve">, and </w:t>
      </w:r>
      <w:hyperlink r:id="rId12" w:history="1">
        <w:r w:rsidRPr="002811F0">
          <w:rPr>
            <w:rStyle w:val="Hyperlink"/>
            <w:sz w:val="24"/>
          </w:rPr>
          <w:t>www.utc.wa.gov/water</w:t>
        </w:r>
      </w:hyperlink>
      <w:r w:rsidRPr="002811F0">
        <w:rPr>
          <w:sz w:val="24"/>
        </w:rPr>
        <w:t xml:space="preserve"> and that they may contact Dennis Shutler at 360-664-1108 with questions or concerns.</w:t>
      </w:r>
    </w:p>
    <w:p w:rsidR="007902E9" w:rsidRPr="002811F0" w:rsidRDefault="007902E9" w:rsidP="007902E9">
      <w:pPr>
        <w:rPr>
          <w:sz w:val="24"/>
        </w:rPr>
      </w:pPr>
    </w:p>
    <w:p w:rsidR="00035007" w:rsidRDefault="007902E9" w:rsidP="00035007">
      <w:pPr>
        <w:widowControl/>
        <w:autoSpaceDE/>
        <w:autoSpaceDN/>
        <w:adjustRightInd/>
        <w:rPr>
          <w:b/>
          <w:sz w:val="24"/>
        </w:rPr>
      </w:pPr>
      <w:r w:rsidRPr="002811F0">
        <w:rPr>
          <w:b/>
          <w:sz w:val="24"/>
        </w:rPr>
        <w:t>Filing Documents and Methodology Comments</w:t>
      </w:r>
    </w:p>
    <w:p w:rsidR="00035007" w:rsidRPr="00035007" w:rsidRDefault="00035007" w:rsidP="00035007">
      <w:pPr>
        <w:pStyle w:val="ListParagraph"/>
        <w:numPr>
          <w:ilvl w:val="0"/>
          <w:numId w:val="12"/>
        </w:numPr>
        <w:ind w:left="720"/>
        <w:rPr>
          <w:color w:val="000000"/>
          <w:sz w:val="24"/>
        </w:rPr>
      </w:pPr>
      <w:r w:rsidRPr="00035007">
        <w:rPr>
          <w:sz w:val="24"/>
        </w:rPr>
        <w:t xml:space="preserve">Thirteen customers questioned a 47.73 percent increase in just one year and the company’s lack of details justifying the increase. </w:t>
      </w:r>
      <w:r w:rsidRPr="00035007">
        <w:rPr>
          <w:color w:val="000000"/>
          <w:sz w:val="24"/>
        </w:rPr>
        <w:t>They feel basing the increase upon inflation would be more reasonable.</w:t>
      </w:r>
    </w:p>
    <w:p w:rsidR="007902E9" w:rsidRPr="002811F0" w:rsidRDefault="007902E9" w:rsidP="007902E9">
      <w:pPr>
        <w:ind w:left="720"/>
        <w:rPr>
          <w:color w:val="000000"/>
          <w:sz w:val="24"/>
        </w:rPr>
      </w:pPr>
    </w:p>
    <w:p w:rsidR="00035007" w:rsidRPr="00035007" w:rsidRDefault="00035007" w:rsidP="00035007">
      <w:pPr>
        <w:pStyle w:val="ListParagraph"/>
        <w:numPr>
          <w:ilvl w:val="0"/>
          <w:numId w:val="12"/>
        </w:numPr>
        <w:ind w:left="720"/>
        <w:rPr>
          <w:color w:val="000000"/>
          <w:sz w:val="24"/>
        </w:rPr>
      </w:pPr>
      <w:r w:rsidRPr="00035007">
        <w:rPr>
          <w:color w:val="000000"/>
          <w:sz w:val="24"/>
        </w:rPr>
        <w:t xml:space="preserve">Eight customers believe they are being required to supplement the company’s costs and losses in its association with the company’s Blossom Hill </w:t>
      </w:r>
      <w:r w:rsidR="006F334F">
        <w:rPr>
          <w:color w:val="000000"/>
          <w:sz w:val="24"/>
        </w:rPr>
        <w:t xml:space="preserve">commercial </w:t>
      </w:r>
      <w:r w:rsidRPr="00035007">
        <w:rPr>
          <w:color w:val="000000"/>
          <w:sz w:val="24"/>
        </w:rPr>
        <w:t>development project</w:t>
      </w:r>
      <w:r w:rsidR="006F334F">
        <w:rPr>
          <w:color w:val="000000"/>
          <w:sz w:val="24"/>
        </w:rPr>
        <w:t>.</w:t>
      </w:r>
    </w:p>
    <w:p w:rsidR="007902E9" w:rsidRPr="002811F0" w:rsidRDefault="007902E9" w:rsidP="007902E9">
      <w:pPr>
        <w:ind w:left="720"/>
        <w:rPr>
          <w:color w:val="000000"/>
          <w:sz w:val="24"/>
        </w:rPr>
      </w:pPr>
    </w:p>
    <w:p w:rsidR="007902E9" w:rsidRPr="002811F0" w:rsidRDefault="007902E9" w:rsidP="007902E9">
      <w:pPr>
        <w:ind w:left="720"/>
        <w:rPr>
          <w:sz w:val="24"/>
        </w:rPr>
      </w:pPr>
      <w:r w:rsidRPr="002811F0">
        <w:rPr>
          <w:b/>
          <w:sz w:val="24"/>
        </w:rPr>
        <w:t>Staff Response</w:t>
      </w:r>
    </w:p>
    <w:p w:rsidR="007902E9" w:rsidRPr="002811F0" w:rsidRDefault="007902E9" w:rsidP="007902E9">
      <w:pPr>
        <w:ind w:left="720"/>
        <w:rPr>
          <w:sz w:val="24"/>
        </w:rPr>
      </w:pPr>
      <w:r w:rsidRPr="002811F0">
        <w:rPr>
          <w:sz w:val="24"/>
        </w:rPr>
        <w:t xml:space="preserve">Regulatory </w:t>
      </w:r>
      <w:r w:rsidR="00540C4A">
        <w:rPr>
          <w:sz w:val="24"/>
        </w:rPr>
        <w:t>s</w:t>
      </w:r>
      <w:r w:rsidR="00540C4A" w:rsidRPr="002811F0">
        <w:rPr>
          <w:sz w:val="24"/>
        </w:rPr>
        <w:t xml:space="preserve">taff </w:t>
      </w:r>
      <w:r w:rsidRPr="002811F0">
        <w:rPr>
          <w:sz w:val="24"/>
        </w:rPr>
        <w:t xml:space="preserve">is  </w:t>
      </w:r>
      <w:r w:rsidR="00AF7263">
        <w:rPr>
          <w:sz w:val="24"/>
        </w:rPr>
        <w:t>un</w:t>
      </w:r>
      <w:r w:rsidRPr="002811F0">
        <w:rPr>
          <w:sz w:val="24"/>
        </w:rPr>
        <w:t>able to respond to these comments until the audit is complete.</w:t>
      </w:r>
    </w:p>
    <w:p w:rsidR="007902E9" w:rsidRPr="002811F0" w:rsidRDefault="007902E9" w:rsidP="007902E9">
      <w:pPr>
        <w:ind w:left="720"/>
        <w:rPr>
          <w:sz w:val="24"/>
        </w:rPr>
      </w:pPr>
    </w:p>
    <w:p w:rsidR="007902E9" w:rsidRPr="005B7FE9" w:rsidRDefault="007902E9" w:rsidP="007902E9">
      <w:pPr>
        <w:ind w:left="720"/>
        <w:rPr>
          <w:sz w:val="24"/>
        </w:rPr>
      </w:pPr>
      <w:r w:rsidRPr="002811F0">
        <w:rPr>
          <w:sz w:val="24"/>
        </w:rPr>
        <w:t>Staff posted all company</w:t>
      </w:r>
      <w:r w:rsidR="007764C3">
        <w:rPr>
          <w:sz w:val="24"/>
        </w:rPr>
        <w:t>-</w:t>
      </w:r>
      <w:r w:rsidRPr="002811F0">
        <w:rPr>
          <w:sz w:val="24"/>
        </w:rPr>
        <w:t xml:space="preserve">provided materials to the commission’s Web site and advised customers who have requested that information of its availability. </w:t>
      </w:r>
    </w:p>
    <w:p w:rsidR="007902E9" w:rsidRPr="002811F0" w:rsidRDefault="007902E9" w:rsidP="007902E9">
      <w:pPr>
        <w:tabs>
          <w:tab w:val="left" w:pos="90"/>
        </w:tabs>
        <w:ind w:left="720"/>
        <w:rPr>
          <w:b/>
          <w:sz w:val="24"/>
        </w:rPr>
      </w:pPr>
    </w:p>
    <w:p w:rsidR="00035007" w:rsidRPr="00035007" w:rsidRDefault="00035007" w:rsidP="00035007">
      <w:pPr>
        <w:pStyle w:val="ListParagraph"/>
        <w:numPr>
          <w:ilvl w:val="0"/>
          <w:numId w:val="13"/>
        </w:numPr>
        <w:ind w:left="720"/>
        <w:rPr>
          <w:sz w:val="24"/>
        </w:rPr>
      </w:pPr>
      <w:r w:rsidRPr="00035007">
        <w:rPr>
          <w:sz w:val="24"/>
        </w:rPr>
        <w:t>Two customers inquired about the duration of this “temporary” increase.</w:t>
      </w:r>
    </w:p>
    <w:p w:rsidR="007902E9" w:rsidRPr="002811F0" w:rsidRDefault="007902E9" w:rsidP="007902E9">
      <w:pPr>
        <w:rPr>
          <w:b/>
          <w:sz w:val="24"/>
        </w:rPr>
      </w:pPr>
    </w:p>
    <w:p w:rsidR="007902E9" w:rsidRPr="002811F0" w:rsidRDefault="007902E9" w:rsidP="007902E9">
      <w:pPr>
        <w:tabs>
          <w:tab w:val="left" w:pos="90"/>
        </w:tabs>
        <w:ind w:left="720"/>
        <w:rPr>
          <w:b/>
          <w:sz w:val="24"/>
        </w:rPr>
      </w:pPr>
      <w:r w:rsidRPr="002811F0">
        <w:rPr>
          <w:b/>
          <w:sz w:val="24"/>
        </w:rPr>
        <w:t>Staff Response</w:t>
      </w:r>
    </w:p>
    <w:p w:rsidR="007902E9" w:rsidRPr="002811F0" w:rsidRDefault="005B7FE9" w:rsidP="007902E9">
      <w:pPr>
        <w:tabs>
          <w:tab w:val="left" w:pos="90"/>
        </w:tabs>
        <w:ind w:left="720"/>
        <w:rPr>
          <w:color w:val="000000"/>
          <w:sz w:val="24"/>
        </w:rPr>
      </w:pPr>
      <w:r>
        <w:rPr>
          <w:color w:val="000000"/>
          <w:sz w:val="24"/>
        </w:rPr>
        <w:t>The c</w:t>
      </w:r>
      <w:r w:rsidR="00D9781A">
        <w:rPr>
          <w:color w:val="000000"/>
          <w:sz w:val="24"/>
        </w:rPr>
        <w:t>ustomer</w:t>
      </w:r>
      <w:r>
        <w:rPr>
          <w:color w:val="000000"/>
          <w:sz w:val="24"/>
        </w:rPr>
        <w:t>s</w:t>
      </w:r>
      <w:r w:rsidR="00D9781A">
        <w:rPr>
          <w:color w:val="000000"/>
          <w:sz w:val="24"/>
        </w:rPr>
        <w:t xml:space="preserve"> w</w:t>
      </w:r>
      <w:r>
        <w:rPr>
          <w:color w:val="000000"/>
          <w:sz w:val="24"/>
        </w:rPr>
        <w:t>ere</w:t>
      </w:r>
      <w:r w:rsidR="00D9781A">
        <w:rPr>
          <w:color w:val="000000"/>
          <w:sz w:val="24"/>
        </w:rPr>
        <w:t xml:space="preserve"> advised that the rate </w:t>
      </w:r>
      <w:r>
        <w:rPr>
          <w:color w:val="000000"/>
          <w:sz w:val="24"/>
        </w:rPr>
        <w:t>would be</w:t>
      </w:r>
      <w:r w:rsidR="00D9781A">
        <w:rPr>
          <w:color w:val="000000"/>
          <w:sz w:val="24"/>
        </w:rPr>
        <w:t xml:space="preserve"> temporary until the commission makes it permanent, which may be at the next open meeting or at a future open meeting. The rates may become permanent, however, </w:t>
      </w:r>
      <w:r>
        <w:rPr>
          <w:color w:val="000000"/>
          <w:sz w:val="24"/>
        </w:rPr>
        <w:t>any such</w:t>
      </w:r>
      <w:r w:rsidR="00D9781A">
        <w:rPr>
          <w:color w:val="000000"/>
          <w:sz w:val="24"/>
        </w:rPr>
        <w:t xml:space="preserve"> rate approved at this meeting would be temporary.</w:t>
      </w:r>
      <w:r>
        <w:rPr>
          <w:color w:val="000000"/>
          <w:sz w:val="24"/>
        </w:rPr>
        <w:t xml:space="preserve">  However, staff does not support the company’s request for temporary rates.</w:t>
      </w:r>
      <w:r w:rsidR="007902E9" w:rsidRPr="002811F0">
        <w:rPr>
          <w:color w:val="000000"/>
          <w:sz w:val="24"/>
        </w:rPr>
        <w:t xml:space="preserve"> </w:t>
      </w:r>
    </w:p>
    <w:p w:rsidR="007902E9" w:rsidRPr="002811F0" w:rsidRDefault="007902E9" w:rsidP="007902E9">
      <w:pPr>
        <w:tabs>
          <w:tab w:val="left" w:pos="90"/>
        </w:tabs>
        <w:rPr>
          <w:b/>
          <w:sz w:val="24"/>
        </w:rPr>
      </w:pPr>
    </w:p>
    <w:p w:rsidR="00035007" w:rsidRDefault="007902E9" w:rsidP="00035007">
      <w:pPr>
        <w:widowControl/>
        <w:tabs>
          <w:tab w:val="left" w:pos="90"/>
        </w:tabs>
        <w:autoSpaceDE/>
        <w:autoSpaceDN/>
        <w:adjustRightInd/>
        <w:ind w:left="90"/>
        <w:rPr>
          <w:b/>
          <w:sz w:val="24"/>
        </w:rPr>
      </w:pPr>
      <w:r w:rsidRPr="002811F0">
        <w:rPr>
          <w:b/>
          <w:sz w:val="24"/>
        </w:rPr>
        <w:t>Business Practices Comments</w:t>
      </w:r>
    </w:p>
    <w:p w:rsidR="00035007" w:rsidRPr="00035007" w:rsidRDefault="00035007" w:rsidP="00035007">
      <w:pPr>
        <w:pStyle w:val="ListParagraph"/>
        <w:numPr>
          <w:ilvl w:val="0"/>
          <w:numId w:val="13"/>
        </w:numPr>
        <w:tabs>
          <w:tab w:val="left" w:pos="90"/>
        </w:tabs>
        <w:ind w:left="720"/>
        <w:rPr>
          <w:sz w:val="24"/>
        </w:rPr>
      </w:pPr>
      <w:r w:rsidRPr="00035007">
        <w:rPr>
          <w:color w:val="000000"/>
          <w:sz w:val="24"/>
        </w:rPr>
        <w:t>One customer asked if the water company can sell more service connections than the system can serve.</w:t>
      </w:r>
    </w:p>
    <w:p w:rsidR="007902E9" w:rsidRPr="002811F0" w:rsidRDefault="007902E9" w:rsidP="007902E9">
      <w:pPr>
        <w:tabs>
          <w:tab w:val="left" w:pos="90"/>
        </w:tabs>
        <w:ind w:left="720"/>
        <w:rPr>
          <w:b/>
          <w:sz w:val="24"/>
        </w:rPr>
      </w:pPr>
    </w:p>
    <w:p w:rsidR="007902E9" w:rsidRPr="002811F0" w:rsidRDefault="007902E9" w:rsidP="007902E9">
      <w:pPr>
        <w:tabs>
          <w:tab w:val="left" w:pos="90"/>
        </w:tabs>
        <w:ind w:left="720"/>
        <w:rPr>
          <w:b/>
          <w:sz w:val="24"/>
        </w:rPr>
      </w:pPr>
      <w:r w:rsidRPr="002811F0">
        <w:rPr>
          <w:b/>
          <w:sz w:val="24"/>
        </w:rPr>
        <w:t>Staff Response</w:t>
      </w:r>
    </w:p>
    <w:p w:rsidR="007902E9" w:rsidRPr="002811F0" w:rsidRDefault="005B7FE9" w:rsidP="007902E9">
      <w:pPr>
        <w:tabs>
          <w:tab w:val="left" w:pos="90"/>
        </w:tabs>
        <w:ind w:left="720"/>
        <w:rPr>
          <w:color w:val="000000"/>
          <w:sz w:val="24"/>
        </w:rPr>
      </w:pPr>
      <w:r>
        <w:rPr>
          <w:color w:val="000000"/>
          <w:sz w:val="24"/>
        </w:rPr>
        <w:t>The c</w:t>
      </w:r>
      <w:r w:rsidR="00A401F5">
        <w:rPr>
          <w:color w:val="000000"/>
          <w:sz w:val="24"/>
        </w:rPr>
        <w:t>ustomer was</w:t>
      </w:r>
      <w:r w:rsidR="007902E9" w:rsidRPr="002811F0">
        <w:rPr>
          <w:color w:val="000000"/>
          <w:sz w:val="24"/>
        </w:rPr>
        <w:t xml:space="preserve"> advised </w:t>
      </w:r>
      <w:r w:rsidR="007902E9" w:rsidRPr="002811F0">
        <w:rPr>
          <w:sz w:val="24"/>
        </w:rPr>
        <w:t xml:space="preserve">that the Department of Health (DOH) has primary jurisdiction </w:t>
      </w:r>
      <w:r w:rsidR="007902E9" w:rsidRPr="002811F0">
        <w:rPr>
          <w:sz w:val="24"/>
        </w:rPr>
        <w:lastRenderedPageBreak/>
        <w:t>over service connections, water qua</w:t>
      </w:r>
      <w:r>
        <w:rPr>
          <w:sz w:val="24"/>
        </w:rPr>
        <w:t>l</w:t>
      </w:r>
      <w:r w:rsidR="007902E9" w:rsidRPr="002811F0">
        <w:rPr>
          <w:sz w:val="24"/>
        </w:rPr>
        <w:t>ity and quantity, and p</w:t>
      </w:r>
      <w:r w:rsidR="007902E9" w:rsidRPr="002811F0">
        <w:rPr>
          <w:color w:val="000000"/>
          <w:sz w:val="24"/>
        </w:rPr>
        <w:t xml:space="preserve">rovided the DOH’s toll-free telephone number, 1-800-521-0323. </w:t>
      </w:r>
    </w:p>
    <w:p w:rsidR="007902E9" w:rsidRPr="002811F0" w:rsidRDefault="007902E9" w:rsidP="007902E9">
      <w:pPr>
        <w:tabs>
          <w:tab w:val="left" w:pos="90"/>
        </w:tabs>
        <w:rPr>
          <w:b/>
          <w:sz w:val="24"/>
        </w:rPr>
      </w:pPr>
    </w:p>
    <w:p w:rsidR="00035007" w:rsidRDefault="007902E9" w:rsidP="00035007">
      <w:pPr>
        <w:widowControl/>
        <w:autoSpaceDE/>
        <w:autoSpaceDN/>
        <w:adjustRightInd/>
        <w:rPr>
          <w:sz w:val="24"/>
        </w:rPr>
      </w:pPr>
      <w:r w:rsidRPr="002811F0">
        <w:rPr>
          <w:b/>
          <w:sz w:val="24"/>
        </w:rPr>
        <w:t>General Comments</w:t>
      </w:r>
    </w:p>
    <w:p w:rsidR="00035007" w:rsidRPr="00035007" w:rsidRDefault="00035007" w:rsidP="00035007">
      <w:pPr>
        <w:pStyle w:val="ListParagraph"/>
        <w:numPr>
          <w:ilvl w:val="0"/>
          <w:numId w:val="13"/>
        </w:numPr>
        <w:tabs>
          <w:tab w:val="left" w:pos="90"/>
        </w:tabs>
        <w:ind w:left="720"/>
        <w:rPr>
          <w:color w:val="000000"/>
          <w:sz w:val="24"/>
        </w:rPr>
      </w:pPr>
      <w:r w:rsidRPr="00035007">
        <w:rPr>
          <w:sz w:val="24"/>
        </w:rPr>
        <w:t xml:space="preserve">Seventeen customers believe </w:t>
      </w:r>
      <w:r w:rsidRPr="00035007">
        <w:rPr>
          <w:color w:val="000000"/>
          <w:sz w:val="24"/>
        </w:rPr>
        <w:t xml:space="preserve">the amount of the increase is unacceptable and unaffordable, mentioning </w:t>
      </w:r>
      <w:r w:rsidR="00A401F5">
        <w:rPr>
          <w:color w:val="000000"/>
          <w:sz w:val="24"/>
        </w:rPr>
        <w:t xml:space="preserve">the </w:t>
      </w:r>
      <w:r w:rsidRPr="00035007">
        <w:rPr>
          <w:color w:val="000000"/>
          <w:sz w:val="24"/>
        </w:rPr>
        <w:t>high cost of living and the current economic conditions</w:t>
      </w:r>
      <w:r w:rsidRPr="00035007">
        <w:rPr>
          <w:sz w:val="24"/>
        </w:rPr>
        <w:t xml:space="preserve"> as the </w:t>
      </w:r>
      <w:r w:rsidR="00A401F5">
        <w:rPr>
          <w:sz w:val="24"/>
        </w:rPr>
        <w:t>basis</w:t>
      </w:r>
      <w:r w:rsidRPr="00035007">
        <w:rPr>
          <w:sz w:val="24"/>
        </w:rPr>
        <w:t xml:space="preserve"> for their opposition</w:t>
      </w:r>
      <w:r w:rsidRPr="00035007">
        <w:rPr>
          <w:color w:val="000000"/>
          <w:sz w:val="24"/>
        </w:rPr>
        <w:t>.</w:t>
      </w:r>
    </w:p>
    <w:p w:rsidR="007902E9" w:rsidRPr="002811F0" w:rsidRDefault="007902E9" w:rsidP="007902E9">
      <w:pPr>
        <w:tabs>
          <w:tab w:val="left" w:pos="90"/>
        </w:tabs>
        <w:ind w:left="720"/>
        <w:rPr>
          <w:color w:val="000000"/>
          <w:sz w:val="24"/>
        </w:rPr>
      </w:pPr>
    </w:p>
    <w:p w:rsidR="007902E9" w:rsidRPr="002811F0" w:rsidRDefault="007902E9" w:rsidP="007902E9">
      <w:pPr>
        <w:tabs>
          <w:tab w:val="left" w:pos="90"/>
        </w:tabs>
        <w:ind w:left="720"/>
        <w:rPr>
          <w:b/>
          <w:sz w:val="24"/>
        </w:rPr>
      </w:pPr>
      <w:r w:rsidRPr="002811F0">
        <w:rPr>
          <w:b/>
          <w:color w:val="000000"/>
          <w:sz w:val="24"/>
        </w:rPr>
        <w:t xml:space="preserve">Staff Response  </w:t>
      </w:r>
    </w:p>
    <w:p w:rsidR="007902E9" w:rsidRPr="002811F0" w:rsidRDefault="00E4186E" w:rsidP="007902E9">
      <w:pPr>
        <w:tabs>
          <w:tab w:val="left" w:pos="90"/>
        </w:tabs>
        <w:ind w:left="720"/>
        <w:rPr>
          <w:b/>
          <w:sz w:val="24"/>
        </w:rPr>
      </w:pPr>
      <w:r>
        <w:rPr>
          <w:color w:val="000000"/>
          <w:sz w:val="24"/>
        </w:rPr>
        <w:t>Customers were</w:t>
      </w:r>
      <w:r w:rsidR="007902E9" w:rsidRPr="002811F0">
        <w:rPr>
          <w:color w:val="000000"/>
          <w:sz w:val="24"/>
        </w:rPr>
        <w:t xml:space="preserve"> advised </w:t>
      </w:r>
      <w:r w:rsidR="007902E9" w:rsidRPr="002811F0">
        <w:rPr>
          <w:sz w:val="24"/>
        </w:rPr>
        <w:t>that state law requires rates to be fair and reasonable for customers, but sufficient to allow the company the opportunity to recover operating expenses and earn a return on investment.</w:t>
      </w:r>
    </w:p>
    <w:p w:rsidR="00813509" w:rsidRDefault="00813509">
      <w:pPr>
        <w:widowControl/>
        <w:autoSpaceDE/>
        <w:autoSpaceDN/>
        <w:adjustRightInd/>
        <w:rPr>
          <w:sz w:val="24"/>
        </w:rPr>
      </w:pPr>
    </w:p>
    <w:p w:rsidR="00CD2C06" w:rsidRDefault="007C07AE" w:rsidP="00CD2C06">
      <w:pPr>
        <w:jc w:val="center"/>
        <w:rPr>
          <w:b/>
          <w:sz w:val="24"/>
          <w:u w:val="single"/>
        </w:rPr>
      </w:pPr>
      <w:r w:rsidRPr="00950B87">
        <w:rPr>
          <w:b/>
          <w:sz w:val="24"/>
          <w:u w:val="single"/>
        </w:rPr>
        <w:t>Rate Comparison</w:t>
      </w:r>
    </w:p>
    <w:p w:rsidR="004D0BD1" w:rsidRPr="00950B87" w:rsidRDefault="004D0BD1" w:rsidP="00CD2C06">
      <w:pPr>
        <w:jc w:val="center"/>
        <w:rPr>
          <w:b/>
          <w:sz w:val="24"/>
          <w:u w:val="single"/>
        </w:rPr>
      </w:pPr>
    </w:p>
    <w:tbl>
      <w:tblPr>
        <w:tblW w:w="7436" w:type="dxa"/>
        <w:jc w:val="center"/>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3"/>
        <w:gridCol w:w="1353"/>
        <w:gridCol w:w="1390"/>
        <w:gridCol w:w="1530"/>
      </w:tblGrid>
      <w:tr w:rsidR="00134E77" w:rsidRPr="009442FC" w:rsidTr="00134E77">
        <w:trPr>
          <w:jc w:val="center"/>
        </w:trPr>
        <w:tc>
          <w:tcPr>
            <w:tcW w:w="3163" w:type="dxa"/>
          </w:tcPr>
          <w:p w:rsidR="00841F29" w:rsidRDefault="00841F29">
            <w:pPr>
              <w:jc w:val="center"/>
              <w:rPr>
                <w:b/>
                <w:sz w:val="24"/>
              </w:rPr>
            </w:pPr>
          </w:p>
          <w:p w:rsidR="00841F29" w:rsidRDefault="00134E77">
            <w:pPr>
              <w:jc w:val="center"/>
              <w:rPr>
                <w:b/>
                <w:sz w:val="24"/>
              </w:rPr>
            </w:pPr>
            <w:r w:rsidRPr="00950B87">
              <w:rPr>
                <w:b/>
                <w:sz w:val="24"/>
              </w:rPr>
              <w:t>Monthly Rate</w:t>
            </w:r>
          </w:p>
        </w:tc>
        <w:tc>
          <w:tcPr>
            <w:tcW w:w="1353" w:type="dxa"/>
          </w:tcPr>
          <w:p w:rsidR="00134E77" w:rsidRPr="00950B87" w:rsidRDefault="00134E77" w:rsidP="00CD2C06">
            <w:pPr>
              <w:jc w:val="center"/>
              <w:rPr>
                <w:b/>
                <w:sz w:val="24"/>
              </w:rPr>
            </w:pPr>
            <w:r w:rsidRPr="00950B87">
              <w:rPr>
                <w:b/>
                <w:sz w:val="24"/>
              </w:rPr>
              <w:t>Current Rate</w:t>
            </w:r>
          </w:p>
        </w:tc>
        <w:tc>
          <w:tcPr>
            <w:tcW w:w="1390" w:type="dxa"/>
          </w:tcPr>
          <w:p w:rsidR="00134E77" w:rsidRDefault="00134E77" w:rsidP="00134E77">
            <w:pPr>
              <w:jc w:val="center"/>
              <w:rPr>
                <w:b/>
                <w:sz w:val="24"/>
              </w:rPr>
            </w:pPr>
            <w:r>
              <w:rPr>
                <w:b/>
                <w:sz w:val="24"/>
              </w:rPr>
              <w:t>Temporary</w:t>
            </w:r>
          </w:p>
          <w:p w:rsidR="00134E77" w:rsidRPr="00950B87" w:rsidRDefault="00134E77" w:rsidP="00CD2C06">
            <w:pPr>
              <w:jc w:val="center"/>
              <w:rPr>
                <w:b/>
                <w:sz w:val="24"/>
              </w:rPr>
            </w:pPr>
            <w:r>
              <w:rPr>
                <w:b/>
                <w:sz w:val="24"/>
              </w:rPr>
              <w:t>Rate</w:t>
            </w:r>
          </w:p>
        </w:tc>
        <w:tc>
          <w:tcPr>
            <w:tcW w:w="1530" w:type="dxa"/>
          </w:tcPr>
          <w:p w:rsidR="00134E77" w:rsidRDefault="00134E77" w:rsidP="00CD2C06">
            <w:pPr>
              <w:jc w:val="center"/>
              <w:rPr>
                <w:b/>
                <w:sz w:val="24"/>
              </w:rPr>
            </w:pPr>
            <w:r w:rsidRPr="00950B87">
              <w:rPr>
                <w:b/>
                <w:sz w:val="24"/>
              </w:rPr>
              <w:t xml:space="preserve">Proposed </w:t>
            </w:r>
          </w:p>
          <w:p w:rsidR="00134E77" w:rsidRPr="00950B87" w:rsidRDefault="00134E77" w:rsidP="00CD2C06">
            <w:pPr>
              <w:jc w:val="center"/>
              <w:rPr>
                <w:b/>
                <w:sz w:val="24"/>
              </w:rPr>
            </w:pPr>
            <w:r w:rsidRPr="00950B87">
              <w:rPr>
                <w:b/>
                <w:sz w:val="24"/>
              </w:rPr>
              <w:t>Rate</w:t>
            </w:r>
          </w:p>
        </w:tc>
      </w:tr>
      <w:tr w:rsidR="00134E77" w:rsidRPr="009442FC" w:rsidTr="00134E77">
        <w:trPr>
          <w:jc w:val="center"/>
        </w:trPr>
        <w:tc>
          <w:tcPr>
            <w:tcW w:w="3163" w:type="dxa"/>
          </w:tcPr>
          <w:p w:rsidR="00134E77" w:rsidRPr="009442FC" w:rsidRDefault="00134E77" w:rsidP="007B12E3">
            <w:pPr>
              <w:jc w:val="center"/>
              <w:rPr>
                <w:sz w:val="24"/>
              </w:rPr>
            </w:pPr>
            <w:r w:rsidRPr="007C07AE">
              <w:rPr>
                <w:sz w:val="24"/>
              </w:rPr>
              <w:t>Residential</w:t>
            </w:r>
          </w:p>
        </w:tc>
        <w:tc>
          <w:tcPr>
            <w:tcW w:w="1353" w:type="dxa"/>
          </w:tcPr>
          <w:p w:rsidR="00134E77" w:rsidRPr="009442FC" w:rsidRDefault="00134E77" w:rsidP="00CD2C06">
            <w:pPr>
              <w:jc w:val="center"/>
              <w:rPr>
                <w:sz w:val="24"/>
              </w:rPr>
            </w:pPr>
          </w:p>
        </w:tc>
        <w:tc>
          <w:tcPr>
            <w:tcW w:w="1390" w:type="dxa"/>
          </w:tcPr>
          <w:p w:rsidR="00134E77" w:rsidRPr="009442FC" w:rsidRDefault="00134E77" w:rsidP="00CD2C06">
            <w:pPr>
              <w:jc w:val="center"/>
              <w:rPr>
                <w:sz w:val="24"/>
              </w:rPr>
            </w:pPr>
          </w:p>
        </w:tc>
        <w:tc>
          <w:tcPr>
            <w:tcW w:w="1530" w:type="dxa"/>
          </w:tcPr>
          <w:p w:rsidR="00134E77" w:rsidRPr="009442FC" w:rsidRDefault="00134E77" w:rsidP="00CD2C06">
            <w:pPr>
              <w:jc w:val="center"/>
              <w:rPr>
                <w:sz w:val="24"/>
              </w:rPr>
            </w:pPr>
          </w:p>
        </w:tc>
      </w:tr>
      <w:tr w:rsidR="00134E77" w:rsidRPr="000057F1" w:rsidTr="00134E77">
        <w:trPr>
          <w:jc w:val="center"/>
        </w:trPr>
        <w:tc>
          <w:tcPr>
            <w:tcW w:w="3163" w:type="dxa"/>
          </w:tcPr>
          <w:p w:rsidR="00134E77" w:rsidRPr="000057F1" w:rsidRDefault="00134E77">
            <w:pPr>
              <w:rPr>
                <w:b/>
                <w:sz w:val="24"/>
              </w:rPr>
            </w:pPr>
            <w:r w:rsidRPr="000057F1">
              <w:rPr>
                <w:b/>
                <w:sz w:val="24"/>
              </w:rPr>
              <w:t>Temporary Surcharge</w:t>
            </w:r>
          </w:p>
        </w:tc>
        <w:tc>
          <w:tcPr>
            <w:tcW w:w="1353" w:type="dxa"/>
            <w:vAlign w:val="bottom"/>
          </w:tcPr>
          <w:p w:rsidR="00134E77" w:rsidRPr="000057F1" w:rsidRDefault="00134E77" w:rsidP="00CD2C06">
            <w:pPr>
              <w:jc w:val="center"/>
              <w:rPr>
                <w:b/>
                <w:sz w:val="24"/>
              </w:rPr>
            </w:pPr>
            <w:r w:rsidRPr="000057F1">
              <w:rPr>
                <w:b/>
                <w:sz w:val="24"/>
              </w:rPr>
              <w:t>NA</w:t>
            </w:r>
          </w:p>
        </w:tc>
        <w:tc>
          <w:tcPr>
            <w:tcW w:w="1390" w:type="dxa"/>
          </w:tcPr>
          <w:p w:rsidR="00134E77" w:rsidRPr="000057F1" w:rsidRDefault="00134E77" w:rsidP="00CC3A14">
            <w:pPr>
              <w:jc w:val="center"/>
              <w:rPr>
                <w:b/>
                <w:sz w:val="24"/>
              </w:rPr>
            </w:pPr>
            <w:r w:rsidRPr="000057F1">
              <w:rPr>
                <w:b/>
                <w:sz w:val="24"/>
              </w:rPr>
              <w:t>$5.72</w:t>
            </w:r>
          </w:p>
        </w:tc>
        <w:tc>
          <w:tcPr>
            <w:tcW w:w="1530" w:type="dxa"/>
            <w:vAlign w:val="bottom"/>
          </w:tcPr>
          <w:p w:rsidR="00134E77" w:rsidRPr="000057F1" w:rsidRDefault="00134E77" w:rsidP="00CC3A14">
            <w:pPr>
              <w:jc w:val="center"/>
              <w:rPr>
                <w:b/>
                <w:sz w:val="24"/>
              </w:rPr>
            </w:pPr>
            <w:r w:rsidRPr="000057F1">
              <w:rPr>
                <w:b/>
                <w:sz w:val="24"/>
              </w:rPr>
              <w:t>NA</w:t>
            </w:r>
          </w:p>
        </w:tc>
      </w:tr>
      <w:tr w:rsidR="00134E77" w:rsidRPr="009442FC" w:rsidTr="00134E77">
        <w:trPr>
          <w:jc w:val="center"/>
        </w:trPr>
        <w:tc>
          <w:tcPr>
            <w:tcW w:w="3163" w:type="dxa"/>
          </w:tcPr>
          <w:p w:rsidR="00134E77" w:rsidRDefault="00134E77">
            <w:pPr>
              <w:rPr>
                <w:sz w:val="24"/>
              </w:rPr>
            </w:pPr>
            <w:r w:rsidRPr="009442FC">
              <w:rPr>
                <w:sz w:val="24"/>
              </w:rPr>
              <w:t>Ready</w:t>
            </w:r>
            <w:r>
              <w:rPr>
                <w:sz w:val="24"/>
              </w:rPr>
              <w:t>-t</w:t>
            </w:r>
            <w:r w:rsidRPr="009442FC">
              <w:rPr>
                <w:sz w:val="24"/>
              </w:rPr>
              <w:t>o</w:t>
            </w:r>
            <w:r>
              <w:rPr>
                <w:sz w:val="24"/>
              </w:rPr>
              <w:t>-</w:t>
            </w:r>
            <w:r w:rsidRPr="009442FC">
              <w:rPr>
                <w:sz w:val="24"/>
              </w:rPr>
              <w:t>Serve</w:t>
            </w:r>
          </w:p>
        </w:tc>
        <w:tc>
          <w:tcPr>
            <w:tcW w:w="1353" w:type="dxa"/>
          </w:tcPr>
          <w:p w:rsidR="00134E77" w:rsidRPr="009442FC" w:rsidRDefault="00134E77" w:rsidP="00CD2C06">
            <w:pPr>
              <w:jc w:val="center"/>
              <w:rPr>
                <w:sz w:val="24"/>
              </w:rPr>
            </w:pPr>
            <w:r>
              <w:rPr>
                <w:sz w:val="24"/>
              </w:rPr>
              <w:t>$17.50</w:t>
            </w:r>
          </w:p>
        </w:tc>
        <w:tc>
          <w:tcPr>
            <w:tcW w:w="1390" w:type="dxa"/>
          </w:tcPr>
          <w:p w:rsidR="00134E77" w:rsidRPr="009442FC" w:rsidRDefault="00134E77" w:rsidP="00CC3A14">
            <w:pPr>
              <w:jc w:val="center"/>
              <w:rPr>
                <w:sz w:val="24"/>
              </w:rPr>
            </w:pPr>
            <w:r>
              <w:rPr>
                <w:sz w:val="24"/>
              </w:rPr>
              <w:t>$17.50</w:t>
            </w:r>
          </w:p>
        </w:tc>
        <w:tc>
          <w:tcPr>
            <w:tcW w:w="1530" w:type="dxa"/>
          </w:tcPr>
          <w:p w:rsidR="00134E77" w:rsidRPr="009442FC" w:rsidRDefault="00134E77" w:rsidP="00CC3A14">
            <w:pPr>
              <w:jc w:val="center"/>
              <w:rPr>
                <w:sz w:val="24"/>
              </w:rPr>
            </w:pPr>
            <w:r w:rsidRPr="009442FC">
              <w:rPr>
                <w:sz w:val="24"/>
              </w:rPr>
              <w:t>$</w:t>
            </w:r>
            <w:r>
              <w:rPr>
                <w:sz w:val="24"/>
              </w:rPr>
              <w:t>25</w:t>
            </w:r>
            <w:r w:rsidRPr="009442FC">
              <w:rPr>
                <w:sz w:val="24"/>
              </w:rPr>
              <w:t>.</w:t>
            </w:r>
            <w:r>
              <w:rPr>
                <w:sz w:val="24"/>
              </w:rPr>
              <w:t>8</w:t>
            </w:r>
            <w:r w:rsidRPr="009442FC">
              <w:rPr>
                <w:sz w:val="24"/>
              </w:rPr>
              <w:t>5</w:t>
            </w:r>
          </w:p>
        </w:tc>
      </w:tr>
      <w:tr w:rsidR="00134E77" w:rsidRPr="009442FC" w:rsidTr="00134E77">
        <w:trPr>
          <w:jc w:val="center"/>
        </w:trPr>
        <w:tc>
          <w:tcPr>
            <w:tcW w:w="3163" w:type="dxa"/>
          </w:tcPr>
          <w:p w:rsidR="00134E77" w:rsidRDefault="00134E77">
            <w:pPr>
              <w:rPr>
                <w:sz w:val="24"/>
              </w:rPr>
            </w:pPr>
            <w:r w:rsidRPr="009442FC">
              <w:rPr>
                <w:sz w:val="24"/>
              </w:rPr>
              <w:t xml:space="preserve">Base </w:t>
            </w:r>
            <w:r>
              <w:rPr>
                <w:sz w:val="24"/>
              </w:rPr>
              <w:t>Meter</w:t>
            </w:r>
            <w:r w:rsidRPr="009442FC">
              <w:rPr>
                <w:sz w:val="24"/>
              </w:rPr>
              <w:t xml:space="preserve"> (3/4 Inch Meter, Zero Allowance)</w:t>
            </w:r>
          </w:p>
        </w:tc>
        <w:tc>
          <w:tcPr>
            <w:tcW w:w="1353" w:type="dxa"/>
          </w:tcPr>
          <w:p w:rsidR="00134E77" w:rsidRPr="009442FC" w:rsidRDefault="00134E77" w:rsidP="00893271">
            <w:pPr>
              <w:jc w:val="center"/>
              <w:rPr>
                <w:sz w:val="24"/>
              </w:rPr>
            </w:pPr>
            <w:r>
              <w:rPr>
                <w:sz w:val="24"/>
              </w:rPr>
              <w:t>$20.00</w:t>
            </w:r>
          </w:p>
        </w:tc>
        <w:tc>
          <w:tcPr>
            <w:tcW w:w="1390" w:type="dxa"/>
          </w:tcPr>
          <w:p w:rsidR="00134E77" w:rsidRPr="009442FC" w:rsidRDefault="00134E77" w:rsidP="00893271">
            <w:pPr>
              <w:jc w:val="center"/>
              <w:rPr>
                <w:sz w:val="24"/>
              </w:rPr>
            </w:pPr>
            <w:r>
              <w:rPr>
                <w:sz w:val="24"/>
              </w:rPr>
              <w:t>$20.00</w:t>
            </w:r>
          </w:p>
        </w:tc>
        <w:tc>
          <w:tcPr>
            <w:tcW w:w="1530" w:type="dxa"/>
          </w:tcPr>
          <w:p w:rsidR="00134E77" w:rsidRPr="009442FC" w:rsidRDefault="00134E77" w:rsidP="00893271">
            <w:pPr>
              <w:jc w:val="center"/>
              <w:rPr>
                <w:sz w:val="24"/>
              </w:rPr>
            </w:pPr>
            <w:r w:rsidRPr="009442FC">
              <w:rPr>
                <w:sz w:val="24"/>
              </w:rPr>
              <w:t>$</w:t>
            </w:r>
            <w:r>
              <w:rPr>
                <w:sz w:val="24"/>
              </w:rPr>
              <w:t>29</w:t>
            </w:r>
            <w:r w:rsidRPr="009442FC">
              <w:rPr>
                <w:sz w:val="24"/>
              </w:rPr>
              <w:t>.5</w:t>
            </w:r>
            <w:r>
              <w:rPr>
                <w:sz w:val="24"/>
              </w:rPr>
              <w:t>5</w:t>
            </w:r>
          </w:p>
        </w:tc>
      </w:tr>
      <w:tr w:rsidR="00134E77" w:rsidRPr="009442FC" w:rsidTr="00134E77">
        <w:trPr>
          <w:jc w:val="center"/>
        </w:trPr>
        <w:tc>
          <w:tcPr>
            <w:tcW w:w="3163" w:type="dxa"/>
          </w:tcPr>
          <w:p w:rsidR="00134E77" w:rsidRPr="009442FC" w:rsidRDefault="00134E77" w:rsidP="00893271">
            <w:pPr>
              <w:rPr>
                <w:sz w:val="24"/>
              </w:rPr>
            </w:pPr>
            <w:r w:rsidRPr="009442FC">
              <w:rPr>
                <w:sz w:val="24"/>
              </w:rPr>
              <w:t xml:space="preserve">0 - 500 </w:t>
            </w:r>
            <w:r>
              <w:rPr>
                <w:sz w:val="24"/>
              </w:rPr>
              <w:t>Cubic Feet</w:t>
            </w:r>
            <w:r w:rsidRPr="009442FC">
              <w:rPr>
                <w:sz w:val="24"/>
              </w:rPr>
              <w:t xml:space="preserve">, Per 100 </w:t>
            </w:r>
            <w:r>
              <w:rPr>
                <w:sz w:val="24"/>
              </w:rPr>
              <w:t>Cubic Feet</w:t>
            </w:r>
          </w:p>
        </w:tc>
        <w:tc>
          <w:tcPr>
            <w:tcW w:w="1353" w:type="dxa"/>
          </w:tcPr>
          <w:p w:rsidR="00134E77" w:rsidRPr="009442FC" w:rsidRDefault="00134E77" w:rsidP="00CD2C06">
            <w:pPr>
              <w:jc w:val="center"/>
              <w:rPr>
                <w:sz w:val="24"/>
              </w:rPr>
            </w:pPr>
            <w:r>
              <w:rPr>
                <w:sz w:val="24"/>
              </w:rPr>
              <w:t>$0.70</w:t>
            </w:r>
          </w:p>
        </w:tc>
        <w:tc>
          <w:tcPr>
            <w:tcW w:w="1390" w:type="dxa"/>
          </w:tcPr>
          <w:p w:rsidR="00134E77" w:rsidRPr="009442FC" w:rsidRDefault="00134E77" w:rsidP="00D44466">
            <w:pPr>
              <w:jc w:val="center"/>
              <w:rPr>
                <w:sz w:val="24"/>
              </w:rPr>
            </w:pPr>
            <w:r>
              <w:rPr>
                <w:sz w:val="24"/>
              </w:rPr>
              <w:t>$0.70</w:t>
            </w:r>
          </w:p>
        </w:tc>
        <w:tc>
          <w:tcPr>
            <w:tcW w:w="1530" w:type="dxa"/>
          </w:tcPr>
          <w:p w:rsidR="00134E77" w:rsidRPr="009442FC" w:rsidRDefault="00134E77" w:rsidP="00D44466">
            <w:pPr>
              <w:jc w:val="center"/>
              <w:rPr>
                <w:sz w:val="24"/>
              </w:rPr>
            </w:pPr>
            <w:r w:rsidRPr="009442FC">
              <w:rPr>
                <w:sz w:val="24"/>
              </w:rPr>
              <w:t>$1.0</w:t>
            </w:r>
            <w:r>
              <w:rPr>
                <w:sz w:val="24"/>
              </w:rPr>
              <w:t>3</w:t>
            </w:r>
          </w:p>
        </w:tc>
      </w:tr>
      <w:tr w:rsidR="00134E77" w:rsidRPr="009442FC" w:rsidTr="00134E77">
        <w:trPr>
          <w:jc w:val="center"/>
        </w:trPr>
        <w:tc>
          <w:tcPr>
            <w:tcW w:w="3163" w:type="dxa"/>
          </w:tcPr>
          <w:p w:rsidR="00134E77" w:rsidRPr="009442FC" w:rsidRDefault="00134E77" w:rsidP="00D44466">
            <w:pPr>
              <w:rPr>
                <w:sz w:val="24"/>
              </w:rPr>
            </w:pPr>
            <w:r w:rsidRPr="009442FC">
              <w:rPr>
                <w:sz w:val="24"/>
              </w:rPr>
              <w:t xml:space="preserve">501 </w:t>
            </w:r>
            <w:r>
              <w:rPr>
                <w:sz w:val="24"/>
              </w:rPr>
              <w:t>–</w:t>
            </w:r>
            <w:r w:rsidRPr="009442FC">
              <w:rPr>
                <w:sz w:val="24"/>
              </w:rPr>
              <w:t xml:space="preserve"> 1</w:t>
            </w:r>
            <w:r>
              <w:rPr>
                <w:sz w:val="24"/>
              </w:rPr>
              <w:t>,2</w:t>
            </w:r>
            <w:r w:rsidRPr="009442FC">
              <w:rPr>
                <w:sz w:val="24"/>
              </w:rPr>
              <w:t xml:space="preserve">00 </w:t>
            </w:r>
            <w:r>
              <w:rPr>
                <w:sz w:val="24"/>
              </w:rPr>
              <w:t>Cubic Feet</w:t>
            </w:r>
            <w:r w:rsidRPr="009442FC">
              <w:rPr>
                <w:sz w:val="24"/>
              </w:rPr>
              <w:t xml:space="preserve">, Per 100 </w:t>
            </w:r>
            <w:r>
              <w:rPr>
                <w:sz w:val="24"/>
              </w:rPr>
              <w:t>Cubic Feet</w:t>
            </w:r>
          </w:p>
        </w:tc>
        <w:tc>
          <w:tcPr>
            <w:tcW w:w="1353" w:type="dxa"/>
          </w:tcPr>
          <w:p w:rsidR="00134E77" w:rsidRPr="009442FC" w:rsidRDefault="00134E77" w:rsidP="00D44466">
            <w:pPr>
              <w:jc w:val="center"/>
              <w:rPr>
                <w:sz w:val="24"/>
              </w:rPr>
            </w:pPr>
            <w:r w:rsidRPr="009442FC">
              <w:rPr>
                <w:sz w:val="24"/>
              </w:rPr>
              <w:t>$</w:t>
            </w:r>
            <w:r>
              <w:rPr>
                <w:sz w:val="24"/>
              </w:rPr>
              <w:t>1.1</w:t>
            </w:r>
            <w:r w:rsidRPr="009442FC">
              <w:rPr>
                <w:sz w:val="24"/>
              </w:rPr>
              <w:t>5</w:t>
            </w:r>
          </w:p>
        </w:tc>
        <w:tc>
          <w:tcPr>
            <w:tcW w:w="1390" w:type="dxa"/>
          </w:tcPr>
          <w:p w:rsidR="00134E77" w:rsidRPr="009442FC" w:rsidRDefault="00134E77" w:rsidP="00D44466">
            <w:pPr>
              <w:jc w:val="center"/>
              <w:rPr>
                <w:sz w:val="24"/>
              </w:rPr>
            </w:pPr>
            <w:r w:rsidRPr="009442FC">
              <w:rPr>
                <w:sz w:val="24"/>
              </w:rPr>
              <w:t>$</w:t>
            </w:r>
            <w:r>
              <w:rPr>
                <w:sz w:val="24"/>
              </w:rPr>
              <w:t>1.1</w:t>
            </w:r>
            <w:r w:rsidRPr="009442FC">
              <w:rPr>
                <w:sz w:val="24"/>
              </w:rPr>
              <w:t>5</w:t>
            </w:r>
          </w:p>
        </w:tc>
        <w:tc>
          <w:tcPr>
            <w:tcW w:w="1530" w:type="dxa"/>
          </w:tcPr>
          <w:p w:rsidR="00134E77" w:rsidRPr="009442FC" w:rsidRDefault="00134E77" w:rsidP="00D44466">
            <w:pPr>
              <w:jc w:val="center"/>
              <w:rPr>
                <w:sz w:val="24"/>
              </w:rPr>
            </w:pPr>
            <w:r w:rsidRPr="009442FC">
              <w:rPr>
                <w:sz w:val="24"/>
              </w:rPr>
              <w:t>$1.</w:t>
            </w:r>
            <w:r>
              <w:rPr>
                <w:sz w:val="24"/>
              </w:rPr>
              <w:t>7</w:t>
            </w:r>
            <w:r w:rsidRPr="009442FC">
              <w:rPr>
                <w:sz w:val="24"/>
              </w:rPr>
              <w:t>0</w:t>
            </w:r>
          </w:p>
        </w:tc>
      </w:tr>
      <w:tr w:rsidR="00134E77" w:rsidRPr="009442FC" w:rsidTr="00134E77">
        <w:trPr>
          <w:jc w:val="center"/>
        </w:trPr>
        <w:tc>
          <w:tcPr>
            <w:tcW w:w="3163" w:type="dxa"/>
          </w:tcPr>
          <w:p w:rsidR="00134E77" w:rsidRPr="009442FC" w:rsidRDefault="00134E77" w:rsidP="00D44466">
            <w:pPr>
              <w:rPr>
                <w:sz w:val="24"/>
              </w:rPr>
            </w:pPr>
            <w:r>
              <w:rPr>
                <w:sz w:val="24"/>
              </w:rPr>
              <w:t>1,2</w:t>
            </w:r>
            <w:r w:rsidRPr="009442FC">
              <w:rPr>
                <w:sz w:val="24"/>
              </w:rPr>
              <w:t xml:space="preserve">01 </w:t>
            </w:r>
            <w:r>
              <w:rPr>
                <w:sz w:val="24"/>
              </w:rPr>
              <w:t>–</w:t>
            </w:r>
            <w:r w:rsidRPr="009442FC">
              <w:rPr>
                <w:sz w:val="24"/>
              </w:rPr>
              <w:t xml:space="preserve"> 1</w:t>
            </w:r>
            <w:r>
              <w:rPr>
                <w:sz w:val="24"/>
              </w:rPr>
              <w:t>,8</w:t>
            </w:r>
            <w:r w:rsidRPr="009442FC">
              <w:rPr>
                <w:sz w:val="24"/>
              </w:rPr>
              <w:t xml:space="preserve">00 </w:t>
            </w:r>
            <w:r>
              <w:rPr>
                <w:sz w:val="24"/>
              </w:rPr>
              <w:t>Cubic Feet</w:t>
            </w:r>
            <w:r w:rsidRPr="009442FC">
              <w:rPr>
                <w:sz w:val="24"/>
              </w:rPr>
              <w:t xml:space="preserve">, Per 100 </w:t>
            </w:r>
            <w:r>
              <w:rPr>
                <w:sz w:val="24"/>
              </w:rPr>
              <w:t>Cubic Feet</w:t>
            </w:r>
          </w:p>
        </w:tc>
        <w:tc>
          <w:tcPr>
            <w:tcW w:w="1353" w:type="dxa"/>
          </w:tcPr>
          <w:p w:rsidR="00134E77" w:rsidRPr="009442FC" w:rsidRDefault="00134E77" w:rsidP="00D44466">
            <w:pPr>
              <w:jc w:val="center"/>
              <w:rPr>
                <w:sz w:val="24"/>
              </w:rPr>
            </w:pPr>
            <w:r w:rsidRPr="009442FC">
              <w:rPr>
                <w:sz w:val="24"/>
              </w:rPr>
              <w:t>$</w:t>
            </w:r>
            <w:r>
              <w:rPr>
                <w:sz w:val="24"/>
              </w:rPr>
              <w:t>3.00</w:t>
            </w:r>
          </w:p>
        </w:tc>
        <w:tc>
          <w:tcPr>
            <w:tcW w:w="1390" w:type="dxa"/>
          </w:tcPr>
          <w:p w:rsidR="00134E77" w:rsidRPr="009442FC" w:rsidRDefault="00134E77" w:rsidP="00151379">
            <w:pPr>
              <w:jc w:val="center"/>
              <w:rPr>
                <w:sz w:val="24"/>
              </w:rPr>
            </w:pPr>
            <w:r w:rsidRPr="009442FC">
              <w:rPr>
                <w:sz w:val="24"/>
              </w:rPr>
              <w:t>$</w:t>
            </w:r>
            <w:r>
              <w:rPr>
                <w:sz w:val="24"/>
              </w:rPr>
              <w:t>3.00</w:t>
            </w:r>
          </w:p>
        </w:tc>
        <w:tc>
          <w:tcPr>
            <w:tcW w:w="1530" w:type="dxa"/>
          </w:tcPr>
          <w:p w:rsidR="00134E77" w:rsidRPr="009442FC" w:rsidRDefault="00134E77" w:rsidP="00151379">
            <w:pPr>
              <w:jc w:val="center"/>
              <w:rPr>
                <w:sz w:val="24"/>
              </w:rPr>
            </w:pPr>
            <w:r w:rsidRPr="009442FC">
              <w:rPr>
                <w:sz w:val="24"/>
              </w:rPr>
              <w:t>$</w:t>
            </w:r>
            <w:r>
              <w:rPr>
                <w:sz w:val="24"/>
              </w:rPr>
              <w:t>4.43</w:t>
            </w:r>
          </w:p>
        </w:tc>
      </w:tr>
      <w:tr w:rsidR="00134E77" w:rsidRPr="009442FC" w:rsidTr="00134E77">
        <w:trPr>
          <w:jc w:val="center"/>
        </w:trPr>
        <w:tc>
          <w:tcPr>
            <w:tcW w:w="3163" w:type="dxa"/>
          </w:tcPr>
          <w:p w:rsidR="00134E77" w:rsidRPr="009442FC" w:rsidRDefault="00134E77" w:rsidP="004500CC">
            <w:pPr>
              <w:rPr>
                <w:sz w:val="24"/>
              </w:rPr>
            </w:pPr>
            <w:r>
              <w:rPr>
                <w:sz w:val="24"/>
              </w:rPr>
              <w:t>1,8</w:t>
            </w:r>
            <w:r w:rsidRPr="009442FC">
              <w:rPr>
                <w:sz w:val="24"/>
              </w:rPr>
              <w:t xml:space="preserve">01 </w:t>
            </w:r>
            <w:r>
              <w:rPr>
                <w:sz w:val="24"/>
              </w:rPr>
              <w:t>–</w:t>
            </w:r>
            <w:r w:rsidRPr="009442FC">
              <w:rPr>
                <w:sz w:val="24"/>
              </w:rPr>
              <w:t xml:space="preserve"> </w:t>
            </w:r>
            <w:r>
              <w:rPr>
                <w:sz w:val="24"/>
              </w:rPr>
              <w:t>3,2</w:t>
            </w:r>
            <w:r w:rsidRPr="009442FC">
              <w:rPr>
                <w:sz w:val="24"/>
              </w:rPr>
              <w:t xml:space="preserve">00 </w:t>
            </w:r>
            <w:r>
              <w:rPr>
                <w:sz w:val="24"/>
              </w:rPr>
              <w:t>Cubic Feet</w:t>
            </w:r>
            <w:r w:rsidRPr="009442FC">
              <w:rPr>
                <w:sz w:val="24"/>
              </w:rPr>
              <w:t xml:space="preserve">, Per 100 </w:t>
            </w:r>
            <w:r>
              <w:rPr>
                <w:sz w:val="24"/>
              </w:rPr>
              <w:t>Cubic Feet</w:t>
            </w:r>
          </w:p>
        </w:tc>
        <w:tc>
          <w:tcPr>
            <w:tcW w:w="1353" w:type="dxa"/>
          </w:tcPr>
          <w:p w:rsidR="00134E77" w:rsidRPr="009442FC" w:rsidRDefault="00134E77" w:rsidP="004500CC">
            <w:pPr>
              <w:jc w:val="center"/>
              <w:rPr>
                <w:sz w:val="24"/>
              </w:rPr>
            </w:pPr>
            <w:r w:rsidRPr="009442FC">
              <w:rPr>
                <w:sz w:val="24"/>
              </w:rPr>
              <w:t>$</w:t>
            </w:r>
            <w:r>
              <w:rPr>
                <w:sz w:val="24"/>
              </w:rPr>
              <w:t>4.00</w:t>
            </w:r>
          </w:p>
        </w:tc>
        <w:tc>
          <w:tcPr>
            <w:tcW w:w="1390" w:type="dxa"/>
          </w:tcPr>
          <w:p w:rsidR="00134E77" w:rsidRPr="009442FC" w:rsidRDefault="00134E77" w:rsidP="004500CC">
            <w:pPr>
              <w:jc w:val="center"/>
              <w:rPr>
                <w:sz w:val="24"/>
              </w:rPr>
            </w:pPr>
            <w:r w:rsidRPr="009442FC">
              <w:rPr>
                <w:sz w:val="24"/>
              </w:rPr>
              <w:t>$</w:t>
            </w:r>
            <w:r>
              <w:rPr>
                <w:sz w:val="24"/>
              </w:rPr>
              <w:t>4.00</w:t>
            </w:r>
          </w:p>
        </w:tc>
        <w:tc>
          <w:tcPr>
            <w:tcW w:w="1530" w:type="dxa"/>
          </w:tcPr>
          <w:p w:rsidR="00134E77" w:rsidRPr="009442FC" w:rsidRDefault="00134E77" w:rsidP="004500CC">
            <w:pPr>
              <w:jc w:val="center"/>
              <w:rPr>
                <w:sz w:val="24"/>
              </w:rPr>
            </w:pPr>
            <w:r w:rsidRPr="009442FC">
              <w:rPr>
                <w:sz w:val="24"/>
              </w:rPr>
              <w:t>$</w:t>
            </w:r>
            <w:r>
              <w:rPr>
                <w:sz w:val="24"/>
              </w:rPr>
              <w:t>5</w:t>
            </w:r>
            <w:r w:rsidRPr="009442FC">
              <w:rPr>
                <w:sz w:val="24"/>
              </w:rPr>
              <w:t>.</w:t>
            </w:r>
            <w:r>
              <w:rPr>
                <w:sz w:val="24"/>
              </w:rPr>
              <w:t>9</w:t>
            </w:r>
            <w:r w:rsidRPr="009442FC">
              <w:rPr>
                <w:sz w:val="24"/>
              </w:rPr>
              <w:t>0</w:t>
            </w:r>
          </w:p>
        </w:tc>
      </w:tr>
      <w:tr w:rsidR="00134E77" w:rsidRPr="009442FC" w:rsidTr="00134E77">
        <w:trPr>
          <w:jc w:val="center"/>
        </w:trPr>
        <w:tc>
          <w:tcPr>
            <w:tcW w:w="3163" w:type="dxa"/>
            <w:tcBorders>
              <w:bottom w:val="single" w:sz="4" w:space="0" w:color="auto"/>
            </w:tcBorders>
          </w:tcPr>
          <w:p w:rsidR="00134E77" w:rsidRPr="009442FC" w:rsidRDefault="00134E77" w:rsidP="004500CC">
            <w:pPr>
              <w:rPr>
                <w:sz w:val="24"/>
              </w:rPr>
            </w:pPr>
            <w:r w:rsidRPr="009442FC">
              <w:rPr>
                <w:sz w:val="24"/>
              </w:rPr>
              <w:t xml:space="preserve">Over </w:t>
            </w:r>
            <w:r>
              <w:rPr>
                <w:sz w:val="24"/>
              </w:rPr>
              <w:t>3</w:t>
            </w:r>
            <w:r w:rsidRPr="009442FC">
              <w:rPr>
                <w:sz w:val="24"/>
              </w:rPr>
              <w:t>,</w:t>
            </w:r>
            <w:r>
              <w:rPr>
                <w:sz w:val="24"/>
              </w:rPr>
              <w:t>2</w:t>
            </w:r>
            <w:r w:rsidRPr="009442FC">
              <w:rPr>
                <w:sz w:val="24"/>
              </w:rPr>
              <w:t xml:space="preserve">00 </w:t>
            </w:r>
            <w:r>
              <w:rPr>
                <w:sz w:val="24"/>
              </w:rPr>
              <w:t>Cubic Feet</w:t>
            </w:r>
            <w:r w:rsidRPr="009442FC">
              <w:rPr>
                <w:sz w:val="24"/>
              </w:rPr>
              <w:t xml:space="preserve">, Per 100 </w:t>
            </w:r>
            <w:r>
              <w:rPr>
                <w:sz w:val="24"/>
              </w:rPr>
              <w:t>Cubic Feet</w:t>
            </w:r>
          </w:p>
        </w:tc>
        <w:tc>
          <w:tcPr>
            <w:tcW w:w="1353" w:type="dxa"/>
            <w:tcBorders>
              <w:bottom w:val="single" w:sz="4" w:space="0" w:color="auto"/>
            </w:tcBorders>
          </w:tcPr>
          <w:p w:rsidR="00134E77" w:rsidRPr="009442FC" w:rsidRDefault="00134E77" w:rsidP="004500CC">
            <w:pPr>
              <w:jc w:val="center"/>
              <w:rPr>
                <w:sz w:val="24"/>
              </w:rPr>
            </w:pPr>
            <w:r w:rsidRPr="009442FC">
              <w:rPr>
                <w:sz w:val="24"/>
              </w:rPr>
              <w:t>$</w:t>
            </w:r>
            <w:r>
              <w:rPr>
                <w:sz w:val="24"/>
              </w:rPr>
              <w:t>4.90</w:t>
            </w:r>
          </w:p>
        </w:tc>
        <w:tc>
          <w:tcPr>
            <w:tcW w:w="1390" w:type="dxa"/>
            <w:tcBorders>
              <w:bottom w:val="single" w:sz="4" w:space="0" w:color="auto"/>
            </w:tcBorders>
          </w:tcPr>
          <w:p w:rsidR="00134E77" w:rsidRPr="009442FC" w:rsidRDefault="00134E77" w:rsidP="004500CC">
            <w:pPr>
              <w:jc w:val="center"/>
              <w:rPr>
                <w:sz w:val="24"/>
              </w:rPr>
            </w:pPr>
            <w:r w:rsidRPr="009442FC">
              <w:rPr>
                <w:sz w:val="24"/>
              </w:rPr>
              <w:t>$</w:t>
            </w:r>
            <w:r>
              <w:rPr>
                <w:sz w:val="24"/>
              </w:rPr>
              <w:t>4.90</w:t>
            </w:r>
          </w:p>
        </w:tc>
        <w:tc>
          <w:tcPr>
            <w:tcW w:w="1530" w:type="dxa"/>
            <w:tcBorders>
              <w:bottom w:val="single" w:sz="4" w:space="0" w:color="auto"/>
            </w:tcBorders>
          </w:tcPr>
          <w:p w:rsidR="00134E77" w:rsidRPr="009442FC" w:rsidRDefault="00134E77" w:rsidP="004500CC">
            <w:pPr>
              <w:jc w:val="center"/>
              <w:rPr>
                <w:sz w:val="24"/>
              </w:rPr>
            </w:pPr>
            <w:r w:rsidRPr="009442FC">
              <w:rPr>
                <w:sz w:val="24"/>
              </w:rPr>
              <w:t>$</w:t>
            </w:r>
            <w:r>
              <w:rPr>
                <w:sz w:val="24"/>
              </w:rPr>
              <w:t>7.25</w:t>
            </w:r>
          </w:p>
        </w:tc>
      </w:tr>
      <w:tr w:rsidR="00134E77" w:rsidRPr="009442FC" w:rsidTr="00134E77">
        <w:trPr>
          <w:jc w:val="center"/>
        </w:trPr>
        <w:tc>
          <w:tcPr>
            <w:tcW w:w="3163" w:type="dxa"/>
            <w:tcBorders>
              <w:right w:val="nil"/>
            </w:tcBorders>
            <w:vAlign w:val="bottom"/>
          </w:tcPr>
          <w:p w:rsidR="00134E77" w:rsidRPr="007C07AE" w:rsidRDefault="00134E77" w:rsidP="0099378A">
            <w:pPr>
              <w:jc w:val="center"/>
              <w:rPr>
                <w:sz w:val="24"/>
              </w:rPr>
            </w:pPr>
          </w:p>
        </w:tc>
        <w:tc>
          <w:tcPr>
            <w:tcW w:w="1353" w:type="dxa"/>
            <w:tcBorders>
              <w:left w:val="nil"/>
              <w:right w:val="nil"/>
            </w:tcBorders>
            <w:vAlign w:val="bottom"/>
          </w:tcPr>
          <w:p w:rsidR="00134E77" w:rsidRPr="009442FC" w:rsidRDefault="00134E77" w:rsidP="0099378A">
            <w:pPr>
              <w:jc w:val="center"/>
              <w:rPr>
                <w:sz w:val="24"/>
              </w:rPr>
            </w:pPr>
          </w:p>
        </w:tc>
        <w:tc>
          <w:tcPr>
            <w:tcW w:w="1390" w:type="dxa"/>
            <w:tcBorders>
              <w:left w:val="nil"/>
              <w:right w:val="nil"/>
            </w:tcBorders>
            <w:vAlign w:val="bottom"/>
          </w:tcPr>
          <w:p w:rsidR="00134E77" w:rsidRPr="009442FC" w:rsidRDefault="00134E77" w:rsidP="0099378A">
            <w:pPr>
              <w:jc w:val="center"/>
              <w:rPr>
                <w:sz w:val="24"/>
              </w:rPr>
            </w:pPr>
          </w:p>
        </w:tc>
        <w:tc>
          <w:tcPr>
            <w:tcW w:w="1530" w:type="dxa"/>
            <w:tcBorders>
              <w:left w:val="nil"/>
              <w:right w:val="nil"/>
            </w:tcBorders>
            <w:vAlign w:val="bottom"/>
          </w:tcPr>
          <w:p w:rsidR="00134E77" w:rsidRPr="009442FC" w:rsidRDefault="00134E77" w:rsidP="0099378A">
            <w:pPr>
              <w:jc w:val="center"/>
              <w:rPr>
                <w:sz w:val="24"/>
              </w:rPr>
            </w:pPr>
          </w:p>
        </w:tc>
      </w:tr>
      <w:tr w:rsidR="00134E77" w:rsidRPr="009442FC" w:rsidTr="00134E77">
        <w:trPr>
          <w:jc w:val="center"/>
        </w:trPr>
        <w:tc>
          <w:tcPr>
            <w:tcW w:w="3163" w:type="dxa"/>
            <w:vAlign w:val="bottom"/>
          </w:tcPr>
          <w:p w:rsidR="00134E77" w:rsidRPr="009442FC" w:rsidRDefault="00134E77" w:rsidP="004500CC">
            <w:pPr>
              <w:jc w:val="center"/>
              <w:rPr>
                <w:sz w:val="24"/>
              </w:rPr>
            </w:pPr>
            <w:r w:rsidRPr="007C07AE">
              <w:rPr>
                <w:sz w:val="24"/>
              </w:rPr>
              <w:t>M</w:t>
            </w:r>
            <w:r>
              <w:rPr>
                <w:sz w:val="24"/>
              </w:rPr>
              <w:t>aster Metered Units</w:t>
            </w:r>
          </w:p>
        </w:tc>
        <w:tc>
          <w:tcPr>
            <w:tcW w:w="1353" w:type="dxa"/>
            <w:vAlign w:val="bottom"/>
          </w:tcPr>
          <w:p w:rsidR="00134E77" w:rsidRPr="009442FC" w:rsidRDefault="00134E77" w:rsidP="0099378A">
            <w:pPr>
              <w:jc w:val="center"/>
              <w:rPr>
                <w:sz w:val="24"/>
              </w:rPr>
            </w:pPr>
          </w:p>
        </w:tc>
        <w:tc>
          <w:tcPr>
            <w:tcW w:w="1390" w:type="dxa"/>
            <w:vAlign w:val="bottom"/>
          </w:tcPr>
          <w:p w:rsidR="00134E77" w:rsidRPr="009442FC" w:rsidRDefault="00134E77" w:rsidP="0099378A">
            <w:pPr>
              <w:jc w:val="center"/>
              <w:rPr>
                <w:sz w:val="24"/>
              </w:rPr>
            </w:pPr>
          </w:p>
        </w:tc>
        <w:tc>
          <w:tcPr>
            <w:tcW w:w="1530" w:type="dxa"/>
            <w:vAlign w:val="bottom"/>
          </w:tcPr>
          <w:p w:rsidR="00134E77" w:rsidRPr="009442FC" w:rsidRDefault="00134E77" w:rsidP="0099378A">
            <w:pPr>
              <w:jc w:val="center"/>
              <w:rPr>
                <w:sz w:val="24"/>
              </w:rPr>
            </w:pPr>
          </w:p>
        </w:tc>
      </w:tr>
      <w:tr w:rsidR="00134E77" w:rsidRPr="009442FC" w:rsidTr="00134E77">
        <w:trPr>
          <w:jc w:val="center"/>
        </w:trPr>
        <w:tc>
          <w:tcPr>
            <w:tcW w:w="3163" w:type="dxa"/>
            <w:vAlign w:val="bottom"/>
          </w:tcPr>
          <w:p w:rsidR="00134E77" w:rsidRDefault="00134E77">
            <w:pPr>
              <w:rPr>
                <w:sz w:val="24"/>
              </w:rPr>
            </w:pPr>
            <w:r w:rsidRPr="009442FC">
              <w:rPr>
                <w:sz w:val="24"/>
              </w:rPr>
              <w:t xml:space="preserve">Base </w:t>
            </w:r>
            <w:r>
              <w:rPr>
                <w:sz w:val="24"/>
              </w:rPr>
              <w:t>Meter</w:t>
            </w:r>
            <w:r w:rsidRPr="009442FC">
              <w:rPr>
                <w:sz w:val="24"/>
              </w:rPr>
              <w:t xml:space="preserve"> </w:t>
            </w:r>
          </w:p>
        </w:tc>
        <w:tc>
          <w:tcPr>
            <w:tcW w:w="1353" w:type="dxa"/>
            <w:vAlign w:val="bottom"/>
          </w:tcPr>
          <w:p w:rsidR="00134E77" w:rsidRPr="009442FC" w:rsidRDefault="00134E77" w:rsidP="0099378A">
            <w:pPr>
              <w:jc w:val="center"/>
              <w:rPr>
                <w:sz w:val="24"/>
              </w:rPr>
            </w:pPr>
            <w:r>
              <w:rPr>
                <w:sz w:val="24"/>
              </w:rPr>
              <w:t>$20.00</w:t>
            </w:r>
          </w:p>
        </w:tc>
        <w:tc>
          <w:tcPr>
            <w:tcW w:w="1390" w:type="dxa"/>
            <w:vAlign w:val="bottom"/>
          </w:tcPr>
          <w:p w:rsidR="00134E77" w:rsidRDefault="00134E77" w:rsidP="00677A86">
            <w:pPr>
              <w:jc w:val="center"/>
              <w:rPr>
                <w:sz w:val="24"/>
              </w:rPr>
            </w:pPr>
            <w:r>
              <w:rPr>
                <w:sz w:val="24"/>
              </w:rPr>
              <w:t>$20.00</w:t>
            </w:r>
          </w:p>
        </w:tc>
        <w:tc>
          <w:tcPr>
            <w:tcW w:w="1530" w:type="dxa"/>
            <w:vAlign w:val="bottom"/>
          </w:tcPr>
          <w:p w:rsidR="00134E77" w:rsidRPr="009442FC" w:rsidRDefault="00134E77" w:rsidP="00677A86">
            <w:pPr>
              <w:jc w:val="center"/>
              <w:rPr>
                <w:sz w:val="24"/>
              </w:rPr>
            </w:pPr>
            <w:r>
              <w:rPr>
                <w:sz w:val="24"/>
              </w:rPr>
              <w:t>$29.55</w:t>
            </w:r>
          </w:p>
        </w:tc>
      </w:tr>
      <w:tr w:rsidR="00134E77" w:rsidRPr="009442FC" w:rsidTr="00134E77">
        <w:trPr>
          <w:jc w:val="center"/>
        </w:trPr>
        <w:tc>
          <w:tcPr>
            <w:tcW w:w="3163" w:type="dxa"/>
            <w:vAlign w:val="bottom"/>
          </w:tcPr>
          <w:p w:rsidR="00134E77" w:rsidRPr="009442FC" w:rsidRDefault="00134E77" w:rsidP="004500CC">
            <w:pPr>
              <w:rPr>
                <w:sz w:val="24"/>
              </w:rPr>
            </w:pPr>
            <w:r>
              <w:rPr>
                <w:sz w:val="24"/>
              </w:rPr>
              <w:t>Each additional Unit</w:t>
            </w:r>
          </w:p>
        </w:tc>
        <w:tc>
          <w:tcPr>
            <w:tcW w:w="1353" w:type="dxa"/>
            <w:vAlign w:val="bottom"/>
          </w:tcPr>
          <w:p w:rsidR="00134E77" w:rsidRPr="009442FC" w:rsidRDefault="00134E77" w:rsidP="008812B7">
            <w:pPr>
              <w:jc w:val="center"/>
              <w:rPr>
                <w:sz w:val="24"/>
              </w:rPr>
            </w:pPr>
            <w:r>
              <w:rPr>
                <w:sz w:val="24"/>
              </w:rPr>
              <w:t>$18.00</w:t>
            </w:r>
          </w:p>
        </w:tc>
        <w:tc>
          <w:tcPr>
            <w:tcW w:w="1390" w:type="dxa"/>
            <w:vAlign w:val="bottom"/>
          </w:tcPr>
          <w:p w:rsidR="00134E77" w:rsidRPr="009442FC" w:rsidRDefault="00134E77" w:rsidP="004500CC">
            <w:pPr>
              <w:jc w:val="center"/>
              <w:rPr>
                <w:sz w:val="24"/>
              </w:rPr>
            </w:pPr>
            <w:r>
              <w:rPr>
                <w:sz w:val="24"/>
              </w:rPr>
              <w:t>$18.00</w:t>
            </w:r>
          </w:p>
        </w:tc>
        <w:tc>
          <w:tcPr>
            <w:tcW w:w="1530" w:type="dxa"/>
            <w:vAlign w:val="bottom"/>
          </w:tcPr>
          <w:p w:rsidR="00134E77" w:rsidRPr="009442FC" w:rsidRDefault="00134E77" w:rsidP="004500CC">
            <w:pPr>
              <w:jc w:val="center"/>
              <w:rPr>
                <w:sz w:val="24"/>
              </w:rPr>
            </w:pPr>
            <w:r w:rsidRPr="009442FC">
              <w:rPr>
                <w:sz w:val="24"/>
              </w:rPr>
              <w:t>$</w:t>
            </w:r>
            <w:r>
              <w:rPr>
                <w:sz w:val="24"/>
              </w:rPr>
              <w:t>26.6</w:t>
            </w:r>
            <w:r w:rsidRPr="009442FC">
              <w:rPr>
                <w:sz w:val="24"/>
              </w:rPr>
              <w:t>0</w:t>
            </w:r>
          </w:p>
        </w:tc>
      </w:tr>
    </w:tbl>
    <w:p w:rsidR="00CD2C06" w:rsidRPr="009442FC" w:rsidRDefault="00CD2C06" w:rsidP="00CD2C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11D0C" w:rsidRDefault="00411D0C" w:rsidP="00CD2C06">
      <w:pPr>
        <w:jc w:val="center"/>
        <w:rPr>
          <w:b/>
          <w:sz w:val="24"/>
          <w:u w:val="single"/>
        </w:rPr>
      </w:pPr>
    </w:p>
    <w:p w:rsidR="00411D0C" w:rsidRDefault="00411D0C" w:rsidP="00CD2C06">
      <w:pPr>
        <w:jc w:val="center"/>
        <w:rPr>
          <w:b/>
          <w:sz w:val="24"/>
          <w:u w:val="single"/>
        </w:rPr>
      </w:pPr>
    </w:p>
    <w:p w:rsidR="00411D0C" w:rsidRDefault="00411D0C" w:rsidP="00CD2C06">
      <w:pPr>
        <w:jc w:val="center"/>
        <w:rPr>
          <w:b/>
          <w:sz w:val="24"/>
          <w:u w:val="single"/>
        </w:rPr>
      </w:pPr>
    </w:p>
    <w:p w:rsidR="00411D0C" w:rsidRDefault="00411D0C" w:rsidP="00CD2C06">
      <w:pPr>
        <w:jc w:val="center"/>
        <w:rPr>
          <w:b/>
          <w:sz w:val="24"/>
          <w:u w:val="single"/>
        </w:rPr>
      </w:pPr>
    </w:p>
    <w:p w:rsidR="00411D0C" w:rsidRDefault="00411D0C" w:rsidP="00CD2C06">
      <w:pPr>
        <w:jc w:val="center"/>
        <w:rPr>
          <w:b/>
          <w:sz w:val="24"/>
          <w:u w:val="single"/>
        </w:rPr>
      </w:pPr>
    </w:p>
    <w:p w:rsidR="00411D0C" w:rsidRDefault="00411D0C" w:rsidP="00CD2C06">
      <w:pPr>
        <w:jc w:val="center"/>
        <w:rPr>
          <w:b/>
          <w:sz w:val="24"/>
          <w:u w:val="single"/>
        </w:rPr>
      </w:pPr>
    </w:p>
    <w:p w:rsidR="00411D0C" w:rsidRDefault="00411D0C" w:rsidP="00CD2C06">
      <w:pPr>
        <w:jc w:val="center"/>
        <w:rPr>
          <w:b/>
          <w:sz w:val="24"/>
          <w:u w:val="single"/>
        </w:rPr>
      </w:pPr>
    </w:p>
    <w:p w:rsidR="00411D0C" w:rsidRDefault="00411D0C" w:rsidP="00CD2C06">
      <w:pPr>
        <w:jc w:val="center"/>
        <w:rPr>
          <w:b/>
          <w:sz w:val="24"/>
          <w:u w:val="single"/>
        </w:rPr>
      </w:pPr>
    </w:p>
    <w:p w:rsidR="00411D0C" w:rsidRDefault="00411D0C" w:rsidP="00CD2C06">
      <w:pPr>
        <w:jc w:val="center"/>
        <w:rPr>
          <w:b/>
          <w:sz w:val="24"/>
          <w:u w:val="single"/>
        </w:rPr>
      </w:pPr>
    </w:p>
    <w:p w:rsidR="00CD2C06" w:rsidRPr="00950B87" w:rsidRDefault="007C07AE" w:rsidP="00CD2C06">
      <w:pPr>
        <w:jc w:val="center"/>
        <w:rPr>
          <w:b/>
          <w:sz w:val="24"/>
          <w:u w:val="single"/>
        </w:rPr>
      </w:pPr>
      <w:r w:rsidRPr="00950B87">
        <w:rPr>
          <w:b/>
          <w:sz w:val="24"/>
          <w:u w:val="single"/>
        </w:rPr>
        <w:t>Average Monthly Bill Comparison, Residential Customers</w:t>
      </w:r>
    </w:p>
    <w:p w:rsidR="00CD2C06" w:rsidRPr="009442FC" w:rsidRDefault="00CD2C06" w:rsidP="00CD2C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bl>
      <w:tblPr>
        <w:tblW w:w="7550" w:type="dxa"/>
        <w:jc w:val="center"/>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90"/>
        <w:gridCol w:w="1306"/>
        <w:gridCol w:w="1390"/>
        <w:gridCol w:w="1564"/>
      </w:tblGrid>
      <w:tr w:rsidR="00134E77" w:rsidRPr="009442FC" w:rsidTr="00134E77">
        <w:trPr>
          <w:jc w:val="center"/>
        </w:trPr>
        <w:tc>
          <w:tcPr>
            <w:tcW w:w="3319" w:type="dxa"/>
          </w:tcPr>
          <w:p w:rsidR="00134E77" w:rsidRDefault="00134E77" w:rsidP="00134E77">
            <w:pPr>
              <w:jc w:val="center"/>
              <w:rPr>
                <w:b/>
                <w:sz w:val="24"/>
              </w:rPr>
            </w:pPr>
          </w:p>
          <w:p w:rsidR="00134E77" w:rsidRDefault="00134E77">
            <w:pPr>
              <w:rPr>
                <w:sz w:val="24"/>
              </w:rPr>
            </w:pPr>
            <w:r w:rsidRPr="00950B87">
              <w:rPr>
                <w:b/>
                <w:sz w:val="24"/>
              </w:rPr>
              <w:t>Monthly Rate</w:t>
            </w:r>
          </w:p>
        </w:tc>
        <w:tc>
          <w:tcPr>
            <w:tcW w:w="1310" w:type="dxa"/>
            <w:tcBorders>
              <w:bottom w:val="single" w:sz="4" w:space="0" w:color="auto"/>
            </w:tcBorders>
          </w:tcPr>
          <w:p w:rsidR="00134E77" w:rsidRPr="009442FC" w:rsidRDefault="00134E77" w:rsidP="00D44466">
            <w:pPr>
              <w:jc w:val="center"/>
              <w:rPr>
                <w:sz w:val="24"/>
              </w:rPr>
            </w:pPr>
            <w:r w:rsidRPr="00950B87">
              <w:rPr>
                <w:b/>
                <w:sz w:val="24"/>
              </w:rPr>
              <w:t>Current Rate</w:t>
            </w:r>
          </w:p>
        </w:tc>
        <w:tc>
          <w:tcPr>
            <w:tcW w:w="1351" w:type="dxa"/>
            <w:tcBorders>
              <w:bottom w:val="single" w:sz="4" w:space="0" w:color="auto"/>
            </w:tcBorders>
          </w:tcPr>
          <w:p w:rsidR="00134E77" w:rsidRDefault="00134E77" w:rsidP="00134E77">
            <w:pPr>
              <w:jc w:val="center"/>
              <w:rPr>
                <w:b/>
                <w:sz w:val="24"/>
              </w:rPr>
            </w:pPr>
            <w:r>
              <w:rPr>
                <w:b/>
                <w:sz w:val="24"/>
              </w:rPr>
              <w:t>Temporary</w:t>
            </w:r>
          </w:p>
          <w:p w:rsidR="00134E77" w:rsidRPr="009442FC" w:rsidRDefault="00134E77" w:rsidP="00D44466">
            <w:pPr>
              <w:jc w:val="center"/>
              <w:rPr>
                <w:sz w:val="24"/>
              </w:rPr>
            </w:pPr>
            <w:r>
              <w:rPr>
                <w:b/>
                <w:sz w:val="24"/>
              </w:rPr>
              <w:t>Rate</w:t>
            </w:r>
          </w:p>
        </w:tc>
        <w:tc>
          <w:tcPr>
            <w:tcW w:w="1570" w:type="dxa"/>
            <w:tcBorders>
              <w:bottom w:val="single" w:sz="4" w:space="0" w:color="auto"/>
            </w:tcBorders>
          </w:tcPr>
          <w:p w:rsidR="00134E77" w:rsidRDefault="00134E77" w:rsidP="00134E77">
            <w:pPr>
              <w:jc w:val="center"/>
              <w:rPr>
                <w:b/>
                <w:sz w:val="24"/>
              </w:rPr>
            </w:pPr>
            <w:r w:rsidRPr="00950B87">
              <w:rPr>
                <w:b/>
                <w:sz w:val="24"/>
              </w:rPr>
              <w:t xml:space="preserve">Proposed </w:t>
            </w:r>
          </w:p>
          <w:p w:rsidR="00134E77" w:rsidRPr="009442FC" w:rsidRDefault="00134E77" w:rsidP="00D44466">
            <w:pPr>
              <w:jc w:val="center"/>
              <w:rPr>
                <w:sz w:val="24"/>
              </w:rPr>
            </w:pPr>
            <w:r w:rsidRPr="00950B87">
              <w:rPr>
                <w:b/>
                <w:sz w:val="24"/>
              </w:rPr>
              <w:t>Rate</w:t>
            </w:r>
          </w:p>
        </w:tc>
      </w:tr>
      <w:tr w:rsidR="00134E77" w:rsidRPr="009442FC" w:rsidTr="00134E77">
        <w:trPr>
          <w:jc w:val="center"/>
        </w:trPr>
        <w:tc>
          <w:tcPr>
            <w:tcW w:w="3319" w:type="dxa"/>
          </w:tcPr>
          <w:p w:rsidR="00134E77" w:rsidRDefault="00134E77">
            <w:pPr>
              <w:rPr>
                <w:sz w:val="24"/>
              </w:rPr>
            </w:pPr>
            <w:r>
              <w:rPr>
                <w:sz w:val="24"/>
              </w:rPr>
              <w:t>852</w:t>
            </w:r>
            <w:r w:rsidRPr="009442FC">
              <w:rPr>
                <w:sz w:val="24"/>
              </w:rPr>
              <w:t xml:space="preserve"> </w:t>
            </w:r>
            <w:r>
              <w:rPr>
                <w:sz w:val="24"/>
              </w:rPr>
              <w:t>Cubic Feet</w:t>
            </w:r>
            <w:r w:rsidRPr="009442FC">
              <w:rPr>
                <w:sz w:val="24"/>
              </w:rPr>
              <w:t xml:space="preserve"> Estimate</w:t>
            </w:r>
          </w:p>
        </w:tc>
        <w:tc>
          <w:tcPr>
            <w:tcW w:w="1310" w:type="dxa"/>
            <w:tcBorders>
              <w:bottom w:val="single" w:sz="4" w:space="0" w:color="auto"/>
            </w:tcBorders>
          </w:tcPr>
          <w:p w:rsidR="00134E77" w:rsidRPr="009442FC" w:rsidRDefault="00134E77" w:rsidP="00D44466">
            <w:pPr>
              <w:jc w:val="center"/>
              <w:rPr>
                <w:sz w:val="24"/>
              </w:rPr>
            </w:pPr>
          </w:p>
        </w:tc>
        <w:tc>
          <w:tcPr>
            <w:tcW w:w="1351" w:type="dxa"/>
            <w:tcBorders>
              <w:bottom w:val="single" w:sz="4" w:space="0" w:color="auto"/>
            </w:tcBorders>
          </w:tcPr>
          <w:p w:rsidR="00134E77" w:rsidRPr="009442FC" w:rsidRDefault="00134E77" w:rsidP="00D44466">
            <w:pPr>
              <w:jc w:val="center"/>
              <w:rPr>
                <w:sz w:val="24"/>
              </w:rPr>
            </w:pPr>
          </w:p>
        </w:tc>
        <w:tc>
          <w:tcPr>
            <w:tcW w:w="1570" w:type="dxa"/>
            <w:tcBorders>
              <w:bottom w:val="single" w:sz="4" w:space="0" w:color="auto"/>
            </w:tcBorders>
          </w:tcPr>
          <w:p w:rsidR="00134E77" w:rsidRPr="009442FC" w:rsidRDefault="00134E77" w:rsidP="00D44466">
            <w:pPr>
              <w:jc w:val="center"/>
              <w:rPr>
                <w:sz w:val="24"/>
              </w:rPr>
            </w:pPr>
          </w:p>
        </w:tc>
      </w:tr>
      <w:tr w:rsidR="00134E77" w:rsidRPr="009442FC" w:rsidTr="00134E77">
        <w:trPr>
          <w:jc w:val="center"/>
        </w:trPr>
        <w:tc>
          <w:tcPr>
            <w:tcW w:w="3319" w:type="dxa"/>
            <w:vAlign w:val="bottom"/>
          </w:tcPr>
          <w:p w:rsidR="00134E77" w:rsidRPr="009442FC" w:rsidRDefault="00134E77" w:rsidP="003F635E">
            <w:pPr>
              <w:rPr>
                <w:sz w:val="24"/>
              </w:rPr>
            </w:pPr>
            <w:r>
              <w:rPr>
                <w:sz w:val="24"/>
              </w:rPr>
              <w:t>Base Meter</w:t>
            </w:r>
          </w:p>
        </w:tc>
        <w:tc>
          <w:tcPr>
            <w:tcW w:w="1310" w:type="dxa"/>
            <w:tcBorders>
              <w:bottom w:val="single" w:sz="4" w:space="0" w:color="auto"/>
            </w:tcBorders>
          </w:tcPr>
          <w:p w:rsidR="00134E77" w:rsidRPr="009442FC" w:rsidRDefault="00134E77" w:rsidP="00D44466">
            <w:pPr>
              <w:jc w:val="center"/>
              <w:rPr>
                <w:sz w:val="24"/>
              </w:rPr>
            </w:pPr>
            <w:r w:rsidRPr="009442FC">
              <w:rPr>
                <w:sz w:val="24"/>
              </w:rPr>
              <w:t>$2</w:t>
            </w:r>
            <w:r>
              <w:rPr>
                <w:sz w:val="24"/>
              </w:rPr>
              <w:t>0</w:t>
            </w:r>
            <w:r w:rsidRPr="009442FC">
              <w:rPr>
                <w:sz w:val="24"/>
              </w:rPr>
              <w:t>.00</w:t>
            </w:r>
          </w:p>
        </w:tc>
        <w:tc>
          <w:tcPr>
            <w:tcW w:w="1351" w:type="dxa"/>
            <w:tcBorders>
              <w:bottom w:val="single" w:sz="4" w:space="0" w:color="auto"/>
            </w:tcBorders>
          </w:tcPr>
          <w:p w:rsidR="00134E77" w:rsidRPr="009442FC" w:rsidRDefault="00134E77" w:rsidP="00D44466">
            <w:pPr>
              <w:jc w:val="center"/>
              <w:rPr>
                <w:sz w:val="24"/>
              </w:rPr>
            </w:pPr>
            <w:r w:rsidRPr="009442FC">
              <w:rPr>
                <w:sz w:val="24"/>
              </w:rPr>
              <w:t>$2</w:t>
            </w:r>
            <w:r>
              <w:rPr>
                <w:sz w:val="24"/>
              </w:rPr>
              <w:t>0</w:t>
            </w:r>
            <w:r w:rsidRPr="009442FC">
              <w:rPr>
                <w:sz w:val="24"/>
              </w:rPr>
              <w:t>.00</w:t>
            </w:r>
          </w:p>
        </w:tc>
        <w:tc>
          <w:tcPr>
            <w:tcW w:w="1570" w:type="dxa"/>
            <w:tcBorders>
              <w:bottom w:val="single" w:sz="4" w:space="0" w:color="auto"/>
            </w:tcBorders>
          </w:tcPr>
          <w:p w:rsidR="00134E77" w:rsidRPr="009442FC" w:rsidRDefault="00134E77" w:rsidP="00D44466">
            <w:pPr>
              <w:jc w:val="center"/>
              <w:rPr>
                <w:sz w:val="24"/>
              </w:rPr>
            </w:pPr>
            <w:r w:rsidRPr="009442FC">
              <w:rPr>
                <w:sz w:val="24"/>
              </w:rPr>
              <w:t>$</w:t>
            </w:r>
            <w:r>
              <w:rPr>
                <w:sz w:val="24"/>
              </w:rPr>
              <w:t>29.55</w:t>
            </w:r>
          </w:p>
        </w:tc>
      </w:tr>
      <w:tr w:rsidR="00134E77" w:rsidRPr="009442FC" w:rsidTr="00134E77">
        <w:trPr>
          <w:jc w:val="center"/>
        </w:trPr>
        <w:tc>
          <w:tcPr>
            <w:tcW w:w="3319" w:type="dxa"/>
            <w:vAlign w:val="bottom"/>
          </w:tcPr>
          <w:p w:rsidR="00134E77" w:rsidRPr="009442FC" w:rsidRDefault="00134E77" w:rsidP="003F635E">
            <w:pPr>
              <w:rPr>
                <w:sz w:val="24"/>
              </w:rPr>
            </w:pPr>
            <w:r w:rsidRPr="009442FC">
              <w:rPr>
                <w:sz w:val="24"/>
              </w:rPr>
              <w:t xml:space="preserve">500 </w:t>
            </w:r>
            <w:r>
              <w:rPr>
                <w:sz w:val="24"/>
              </w:rPr>
              <w:t>Cubic Feet</w:t>
            </w:r>
          </w:p>
        </w:tc>
        <w:tc>
          <w:tcPr>
            <w:tcW w:w="1310" w:type="dxa"/>
            <w:tcBorders>
              <w:bottom w:val="single" w:sz="4" w:space="0" w:color="auto"/>
            </w:tcBorders>
            <w:vAlign w:val="bottom"/>
          </w:tcPr>
          <w:p w:rsidR="00134E77" w:rsidRPr="009442FC" w:rsidRDefault="00134E77" w:rsidP="00D44466">
            <w:pPr>
              <w:jc w:val="center"/>
              <w:rPr>
                <w:sz w:val="24"/>
              </w:rPr>
            </w:pPr>
            <w:r w:rsidRPr="009442FC">
              <w:rPr>
                <w:sz w:val="24"/>
              </w:rPr>
              <w:t>$</w:t>
            </w:r>
            <w:r>
              <w:rPr>
                <w:sz w:val="24"/>
              </w:rPr>
              <w:t>3</w:t>
            </w:r>
            <w:r w:rsidRPr="009442FC">
              <w:rPr>
                <w:sz w:val="24"/>
              </w:rPr>
              <w:t>.</w:t>
            </w:r>
            <w:r>
              <w:rPr>
                <w:sz w:val="24"/>
              </w:rPr>
              <w:t>5</w:t>
            </w:r>
            <w:r w:rsidRPr="009442FC">
              <w:rPr>
                <w:sz w:val="24"/>
              </w:rPr>
              <w:t>0</w:t>
            </w:r>
          </w:p>
        </w:tc>
        <w:tc>
          <w:tcPr>
            <w:tcW w:w="1351" w:type="dxa"/>
            <w:tcBorders>
              <w:bottom w:val="single" w:sz="4" w:space="0" w:color="auto"/>
            </w:tcBorders>
            <w:vAlign w:val="bottom"/>
          </w:tcPr>
          <w:p w:rsidR="00134E77" w:rsidRPr="009442FC" w:rsidRDefault="00134E77" w:rsidP="00D44466">
            <w:pPr>
              <w:jc w:val="center"/>
              <w:rPr>
                <w:sz w:val="24"/>
              </w:rPr>
            </w:pPr>
            <w:r w:rsidRPr="009442FC">
              <w:rPr>
                <w:sz w:val="24"/>
              </w:rPr>
              <w:t>$</w:t>
            </w:r>
            <w:r>
              <w:rPr>
                <w:sz w:val="24"/>
              </w:rPr>
              <w:t>3</w:t>
            </w:r>
            <w:r w:rsidRPr="009442FC">
              <w:rPr>
                <w:sz w:val="24"/>
              </w:rPr>
              <w:t>.</w:t>
            </w:r>
            <w:r>
              <w:rPr>
                <w:sz w:val="24"/>
              </w:rPr>
              <w:t>5</w:t>
            </w:r>
            <w:r w:rsidRPr="009442FC">
              <w:rPr>
                <w:sz w:val="24"/>
              </w:rPr>
              <w:t>0</w:t>
            </w:r>
          </w:p>
        </w:tc>
        <w:tc>
          <w:tcPr>
            <w:tcW w:w="1570" w:type="dxa"/>
            <w:tcBorders>
              <w:bottom w:val="single" w:sz="4" w:space="0" w:color="auto"/>
            </w:tcBorders>
            <w:vAlign w:val="bottom"/>
          </w:tcPr>
          <w:p w:rsidR="00134E77" w:rsidRPr="009442FC" w:rsidRDefault="00134E77" w:rsidP="00D44466">
            <w:pPr>
              <w:jc w:val="center"/>
              <w:rPr>
                <w:sz w:val="24"/>
              </w:rPr>
            </w:pPr>
            <w:r w:rsidRPr="009442FC">
              <w:rPr>
                <w:sz w:val="24"/>
              </w:rPr>
              <w:t>$5.</w:t>
            </w:r>
            <w:r>
              <w:rPr>
                <w:sz w:val="24"/>
              </w:rPr>
              <w:t>1</w:t>
            </w:r>
            <w:r w:rsidRPr="009442FC">
              <w:rPr>
                <w:sz w:val="24"/>
              </w:rPr>
              <w:t>5</w:t>
            </w:r>
          </w:p>
        </w:tc>
      </w:tr>
      <w:tr w:rsidR="00134E77" w:rsidRPr="009442FC" w:rsidTr="00134E77">
        <w:trPr>
          <w:jc w:val="center"/>
        </w:trPr>
        <w:tc>
          <w:tcPr>
            <w:tcW w:w="3319" w:type="dxa"/>
            <w:tcBorders>
              <w:right w:val="single" w:sz="4" w:space="0" w:color="auto"/>
            </w:tcBorders>
            <w:vAlign w:val="bottom"/>
          </w:tcPr>
          <w:p w:rsidR="00134E77" w:rsidRPr="009442FC" w:rsidRDefault="00134E77" w:rsidP="00615FDB">
            <w:pPr>
              <w:rPr>
                <w:sz w:val="24"/>
              </w:rPr>
            </w:pPr>
            <w:r>
              <w:rPr>
                <w:sz w:val="24"/>
              </w:rPr>
              <w:t>352</w:t>
            </w:r>
            <w:r w:rsidRPr="009442FC">
              <w:rPr>
                <w:sz w:val="24"/>
              </w:rPr>
              <w:t xml:space="preserve"> </w:t>
            </w:r>
            <w:r>
              <w:rPr>
                <w:sz w:val="24"/>
              </w:rPr>
              <w:t>Cubic Feet</w:t>
            </w:r>
          </w:p>
        </w:tc>
        <w:tc>
          <w:tcPr>
            <w:tcW w:w="1310" w:type="dxa"/>
            <w:tcBorders>
              <w:top w:val="single" w:sz="4" w:space="0" w:color="auto"/>
              <w:left w:val="single" w:sz="4" w:space="0" w:color="auto"/>
              <w:bottom w:val="single" w:sz="4" w:space="0" w:color="auto"/>
              <w:right w:val="single" w:sz="4" w:space="0" w:color="auto"/>
            </w:tcBorders>
            <w:vAlign w:val="bottom"/>
          </w:tcPr>
          <w:p w:rsidR="00134E77" w:rsidRPr="009442FC" w:rsidRDefault="00134E77" w:rsidP="00615FDB">
            <w:pPr>
              <w:jc w:val="center"/>
              <w:rPr>
                <w:sz w:val="24"/>
              </w:rPr>
            </w:pPr>
            <w:r w:rsidRPr="009442FC">
              <w:rPr>
                <w:sz w:val="24"/>
              </w:rPr>
              <w:t>$</w:t>
            </w:r>
            <w:r>
              <w:rPr>
                <w:sz w:val="24"/>
              </w:rPr>
              <w:t>4.05</w:t>
            </w:r>
          </w:p>
        </w:tc>
        <w:tc>
          <w:tcPr>
            <w:tcW w:w="1351" w:type="dxa"/>
            <w:tcBorders>
              <w:top w:val="single" w:sz="4" w:space="0" w:color="auto"/>
              <w:left w:val="single" w:sz="4" w:space="0" w:color="auto"/>
              <w:bottom w:val="single" w:sz="4" w:space="0" w:color="auto"/>
              <w:right w:val="single" w:sz="4" w:space="0" w:color="auto"/>
            </w:tcBorders>
            <w:vAlign w:val="bottom"/>
          </w:tcPr>
          <w:p w:rsidR="00134E77" w:rsidRPr="009442FC" w:rsidRDefault="00134E77" w:rsidP="00615FDB">
            <w:pPr>
              <w:jc w:val="center"/>
              <w:rPr>
                <w:sz w:val="24"/>
              </w:rPr>
            </w:pPr>
            <w:r w:rsidRPr="009442FC">
              <w:rPr>
                <w:sz w:val="24"/>
              </w:rPr>
              <w:t>$</w:t>
            </w:r>
            <w:r>
              <w:rPr>
                <w:sz w:val="24"/>
              </w:rPr>
              <w:t>4.05</w:t>
            </w:r>
          </w:p>
        </w:tc>
        <w:tc>
          <w:tcPr>
            <w:tcW w:w="1570" w:type="dxa"/>
            <w:tcBorders>
              <w:top w:val="single" w:sz="4" w:space="0" w:color="auto"/>
              <w:left w:val="single" w:sz="4" w:space="0" w:color="auto"/>
              <w:bottom w:val="single" w:sz="4" w:space="0" w:color="auto"/>
              <w:right w:val="single" w:sz="4" w:space="0" w:color="auto"/>
            </w:tcBorders>
            <w:vAlign w:val="bottom"/>
          </w:tcPr>
          <w:p w:rsidR="00134E77" w:rsidRPr="009442FC" w:rsidRDefault="00134E77" w:rsidP="00615FDB">
            <w:pPr>
              <w:jc w:val="center"/>
              <w:rPr>
                <w:sz w:val="24"/>
              </w:rPr>
            </w:pPr>
            <w:r w:rsidRPr="009442FC">
              <w:rPr>
                <w:sz w:val="24"/>
              </w:rPr>
              <w:t>$</w:t>
            </w:r>
            <w:r>
              <w:rPr>
                <w:sz w:val="24"/>
              </w:rPr>
              <w:t>5.98</w:t>
            </w:r>
          </w:p>
        </w:tc>
      </w:tr>
      <w:tr w:rsidR="00134E77" w:rsidRPr="000057F1" w:rsidTr="00134E77">
        <w:trPr>
          <w:jc w:val="center"/>
        </w:trPr>
        <w:tc>
          <w:tcPr>
            <w:tcW w:w="3319" w:type="dxa"/>
            <w:tcBorders>
              <w:right w:val="single" w:sz="4" w:space="0" w:color="auto"/>
            </w:tcBorders>
            <w:vAlign w:val="bottom"/>
          </w:tcPr>
          <w:p w:rsidR="00134E77" w:rsidRPr="000057F1" w:rsidRDefault="00134E77" w:rsidP="000E68D4">
            <w:pPr>
              <w:rPr>
                <w:b/>
                <w:sz w:val="24"/>
              </w:rPr>
            </w:pPr>
            <w:r w:rsidRPr="000057F1">
              <w:rPr>
                <w:b/>
                <w:sz w:val="24"/>
              </w:rPr>
              <w:t>Temporary Surcharge</w:t>
            </w:r>
          </w:p>
        </w:tc>
        <w:tc>
          <w:tcPr>
            <w:tcW w:w="1310" w:type="dxa"/>
            <w:tcBorders>
              <w:top w:val="single" w:sz="4" w:space="0" w:color="auto"/>
              <w:left w:val="single" w:sz="4" w:space="0" w:color="auto"/>
              <w:bottom w:val="single" w:sz="18" w:space="0" w:color="auto"/>
              <w:right w:val="single" w:sz="4" w:space="0" w:color="auto"/>
            </w:tcBorders>
            <w:vAlign w:val="bottom"/>
          </w:tcPr>
          <w:p w:rsidR="00134E77" w:rsidRPr="000057F1" w:rsidRDefault="00134E77" w:rsidP="00615FDB">
            <w:pPr>
              <w:jc w:val="center"/>
              <w:rPr>
                <w:b/>
                <w:sz w:val="24"/>
              </w:rPr>
            </w:pPr>
            <w:r w:rsidRPr="000057F1">
              <w:rPr>
                <w:b/>
                <w:sz w:val="24"/>
              </w:rPr>
              <w:t>NA</w:t>
            </w:r>
          </w:p>
        </w:tc>
        <w:tc>
          <w:tcPr>
            <w:tcW w:w="1351" w:type="dxa"/>
            <w:tcBorders>
              <w:top w:val="single" w:sz="4" w:space="0" w:color="auto"/>
              <w:left w:val="single" w:sz="4" w:space="0" w:color="auto"/>
              <w:bottom w:val="single" w:sz="18" w:space="0" w:color="auto"/>
              <w:right w:val="single" w:sz="4" w:space="0" w:color="auto"/>
            </w:tcBorders>
          </w:tcPr>
          <w:p w:rsidR="00134E77" w:rsidRPr="000057F1" w:rsidRDefault="00134E77" w:rsidP="00615FDB">
            <w:pPr>
              <w:jc w:val="center"/>
              <w:rPr>
                <w:b/>
                <w:sz w:val="24"/>
              </w:rPr>
            </w:pPr>
            <w:r w:rsidRPr="000057F1">
              <w:rPr>
                <w:b/>
                <w:sz w:val="24"/>
              </w:rPr>
              <w:t>$5.72</w:t>
            </w:r>
          </w:p>
        </w:tc>
        <w:tc>
          <w:tcPr>
            <w:tcW w:w="1570" w:type="dxa"/>
            <w:tcBorders>
              <w:top w:val="single" w:sz="4" w:space="0" w:color="auto"/>
              <w:left w:val="single" w:sz="4" w:space="0" w:color="auto"/>
              <w:bottom w:val="single" w:sz="18" w:space="0" w:color="auto"/>
              <w:right w:val="single" w:sz="4" w:space="0" w:color="auto"/>
            </w:tcBorders>
            <w:vAlign w:val="bottom"/>
          </w:tcPr>
          <w:p w:rsidR="00134E77" w:rsidRPr="000057F1" w:rsidRDefault="00134E77" w:rsidP="00615FDB">
            <w:pPr>
              <w:jc w:val="center"/>
              <w:rPr>
                <w:b/>
                <w:sz w:val="24"/>
              </w:rPr>
            </w:pPr>
            <w:r w:rsidRPr="000057F1">
              <w:rPr>
                <w:b/>
                <w:sz w:val="24"/>
              </w:rPr>
              <w:t>NA</w:t>
            </w:r>
          </w:p>
        </w:tc>
      </w:tr>
      <w:tr w:rsidR="00134E77" w:rsidRPr="009442FC" w:rsidTr="00134E77">
        <w:trPr>
          <w:jc w:val="center"/>
        </w:trPr>
        <w:tc>
          <w:tcPr>
            <w:tcW w:w="3319" w:type="dxa"/>
            <w:tcBorders>
              <w:right w:val="single" w:sz="4" w:space="0" w:color="auto"/>
            </w:tcBorders>
            <w:vAlign w:val="bottom"/>
          </w:tcPr>
          <w:p w:rsidR="00134E77" w:rsidRPr="009442FC" w:rsidRDefault="00134E77" w:rsidP="0099378A">
            <w:pPr>
              <w:jc w:val="center"/>
              <w:rPr>
                <w:sz w:val="24"/>
              </w:rPr>
            </w:pPr>
            <w:r w:rsidRPr="009442FC">
              <w:rPr>
                <w:sz w:val="24"/>
              </w:rPr>
              <w:t>Average Monthly Bill</w:t>
            </w:r>
          </w:p>
        </w:tc>
        <w:tc>
          <w:tcPr>
            <w:tcW w:w="1310" w:type="dxa"/>
            <w:tcBorders>
              <w:top w:val="single" w:sz="18" w:space="0" w:color="auto"/>
              <w:left w:val="single" w:sz="4" w:space="0" w:color="auto"/>
              <w:bottom w:val="single" w:sz="4" w:space="0" w:color="auto"/>
              <w:right w:val="single" w:sz="4" w:space="0" w:color="auto"/>
            </w:tcBorders>
            <w:vAlign w:val="bottom"/>
          </w:tcPr>
          <w:p w:rsidR="00134E77" w:rsidRPr="009442FC" w:rsidRDefault="00134E77" w:rsidP="00615FDB">
            <w:pPr>
              <w:jc w:val="center"/>
              <w:rPr>
                <w:sz w:val="24"/>
              </w:rPr>
            </w:pPr>
            <w:r w:rsidRPr="009442FC">
              <w:rPr>
                <w:sz w:val="24"/>
              </w:rPr>
              <w:t>$2</w:t>
            </w:r>
            <w:r>
              <w:rPr>
                <w:sz w:val="24"/>
              </w:rPr>
              <w:t>7.55</w:t>
            </w:r>
          </w:p>
        </w:tc>
        <w:tc>
          <w:tcPr>
            <w:tcW w:w="1351" w:type="dxa"/>
            <w:tcBorders>
              <w:top w:val="single" w:sz="18" w:space="0" w:color="auto"/>
              <w:left w:val="single" w:sz="4" w:space="0" w:color="auto"/>
              <w:bottom w:val="single" w:sz="4" w:space="0" w:color="auto"/>
              <w:right w:val="single" w:sz="4" w:space="0" w:color="auto"/>
            </w:tcBorders>
          </w:tcPr>
          <w:p w:rsidR="00134E77" w:rsidRPr="009442FC" w:rsidRDefault="00134E77" w:rsidP="00615FDB">
            <w:pPr>
              <w:jc w:val="center"/>
              <w:rPr>
                <w:sz w:val="24"/>
              </w:rPr>
            </w:pPr>
            <w:r>
              <w:rPr>
                <w:sz w:val="24"/>
              </w:rPr>
              <w:t>$33.27</w:t>
            </w:r>
          </w:p>
        </w:tc>
        <w:tc>
          <w:tcPr>
            <w:tcW w:w="1570" w:type="dxa"/>
            <w:tcBorders>
              <w:top w:val="single" w:sz="18" w:space="0" w:color="auto"/>
              <w:left w:val="single" w:sz="4" w:space="0" w:color="auto"/>
              <w:bottom w:val="single" w:sz="4" w:space="0" w:color="auto"/>
              <w:right w:val="single" w:sz="4" w:space="0" w:color="auto"/>
            </w:tcBorders>
            <w:vAlign w:val="bottom"/>
          </w:tcPr>
          <w:p w:rsidR="00134E77" w:rsidRPr="009442FC" w:rsidRDefault="00134E77" w:rsidP="00615FDB">
            <w:pPr>
              <w:jc w:val="center"/>
              <w:rPr>
                <w:sz w:val="24"/>
              </w:rPr>
            </w:pPr>
            <w:r w:rsidRPr="009442FC">
              <w:rPr>
                <w:sz w:val="24"/>
              </w:rPr>
              <w:t>$</w:t>
            </w:r>
            <w:r>
              <w:rPr>
                <w:sz w:val="24"/>
              </w:rPr>
              <w:t>40.68</w:t>
            </w:r>
          </w:p>
        </w:tc>
      </w:tr>
      <w:tr w:rsidR="00134E77" w:rsidRPr="009442FC" w:rsidTr="00134E77">
        <w:tblPrEx>
          <w:tblLook w:val="01E0"/>
        </w:tblPrEx>
        <w:trPr>
          <w:jc w:val="center"/>
        </w:trPr>
        <w:tc>
          <w:tcPr>
            <w:tcW w:w="3319" w:type="dxa"/>
            <w:vAlign w:val="bottom"/>
          </w:tcPr>
          <w:p w:rsidR="00134E77" w:rsidRPr="009442FC" w:rsidRDefault="00134E77" w:rsidP="003749A9">
            <w:pPr>
              <w:rPr>
                <w:sz w:val="24"/>
              </w:rPr>
            </w:pPr>
            <w:r w:rsidRPr="007C07AE">
              <w:rPr>
                <w:sz w:val="24"/>
              </w:rPr>
              <w:t>Increase From Current Rates</w:t>
            </w:r>
          </w:p>
        </w:tc>
        <w:tc>
          <w:tcPr>
            <w:tcW w:w="1310" w:type="dxa"/>
            <w:tcBorders>
              <w:top w:val="single" w:sz="4" w:space="0" w:color="auto"/>
            </w:tcBorders>
            <w:vAlign w:val="bottom"/>
          </w:tcPr>
          <w:p w:rsidR="00134E77" w:rsidRPr="009442FC" w:rsidRDefault="00134E77" w:rsidP="003749A9">
            <w:pPr>
              <w:jc w:val="center"/>
              <w:rPr>
                <w:sz w:val="24"/>
              </w:rPr>
            </w:pPr>
          </w:p>
        </w:tc>
        <w:tc>
          <w:tcPr>
            <w:tcW w:w="1351" w:type="dxa"/>
            <w:tcBorders>
              <w:top w:val="single" w:sz="4" w:space="0" w:color="auto"/>
            </w:tcBorders>
          </w:tcPr>
          <w:p w:rsidR="00134E77" w:rsidRPr="007C07AE" w:rsidRDefault="00134E77" w:rsidP="00D44466">
            <w:pPr>
              <w:jc w:val="center"/>
              <w:rPr>
                <w:sz w:val="24"/>
              </w:rPr>
            </w:pPr>
            <w:r>
              <w:rPr>
                <w:sz w:val="24"/>
              </w:rPr>
              <w:t>(20.7%)</w:t>
            </w:r>
          </w:p>
        </w:tc>
        <w:tc>
          <w:tcPr>
            <w:tcW w:w="1570" w:type="dxa"/>
            <w:tcBorders>
              <w:top w:val="single" w:sz="4" w:space="0" w:color="auto"/>
            </w:tcBorders>
            <w:vAlign w:val="bottom"/>
          </w:tcPr>
          <w:p w:rsidR="00134E77" w:rsidRPr="009442FC" w:rsidRDefault="00134E77" w:rsidP="00D44466">
            <w:pPr>
              <w:jc w:val="center"/>
              <w:rPr>
                <w:sz w:val="24"/>
              </w:rPr>
            </w:pPr>
            <w:r w:rsidRPr="007C07AE">
              <w:rPr>
                <w:sz w:val="24"/>
              </w:rPr>
              <w:t>(</w:t>
            </w:r>
            <w:r>
              <w:rPr>
                <w:sz w:val="24"/>
              </w:rPr>
              <w:t>47.7</w:t>
            </w:r>
            <w:r w:rsidRPr="007C07AE">
              <w:rPr>
                <w:sz w:val="24"/>
              </w:rPr>
              <w:t>%)</w:t>
            </w:r>
          </w:p>
        </w:tc>
      </w:tr>
    </w:tbl>
    <w:p w:rsidR="00CD2C06" w:rsidRPr="009442FC" w:rsidRDefault="00CD2C06" w:rsidP="00CD2C06">
      <w:pPr>
        <w:jc w:val="center"/>
        <w:rPr>
          <w:sz w:val="24"/>
        </w:rPr>
      </w:pPr>
    </w:p>
    <w:p w:rsidR="00134E77" w:rsidRDefault="00134E77" w:rsidP="002516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25167B" w:rsidRPr="002D6209" w:rsidRDefault="0025167B" w:rsidP="002516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2D6209">
        <w:rPr>
          <w:b/>
          <w:sz w:val="24"/>
          <w:u w:val="single"/>
        </w:rPr>
        <w:t>Conclusion</w:t>
      </w:r>
    </w:p>
    <w:p w:rsidR="00A56244" w:rsidRDefault="00A56244" w:rsidP="00A56244">
      <w:pPr>
        <w:tabs>
          <w:tab w:val="left" w:pos="90"/>
        </w:tabs>
        <w:jc w:val="both"/>
        <w:rPr>
          <w:sz w:val="24"/>
        </w:rPr>
      </w:pPr>
    </w:p>
    <w:p w:rsidR="00A56244" w:rsidRDefault="00597825" w:rsidP="00A562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sz w:val="24"/>
        </w:rPr>
        <w:t xml:space="preserve">The company’s last general rate increase became effective </w:t>
      </w:r>
      <w:r w:rsidR="007602B1">
        <w:rPr>
          <w:sz w:val="24"/>
        </w:rPr>
        <w:t>in February 1999.</w:t>
      </w:r>
      <w:r>
        <w:rPr>
          <w:sz w:val="24"/>
        </w:rPr>
        <w:t xml:space="preserve"> The company’s unaudited 2007 Annual Report shows the company lost $47,848 on $468,031 revenue. </w:t>
      </w:r>
      <w:r w:rsidRPr="009442FC">
        <w:rPr>
          <w:sz w:val="24"/>
        </w:rPr>
        <w:t xml:space="preserve">Commission staff has not yet completed its review of </w:t>
      </w:r>
      <w:r>
        <w:rPr>
          <w:sz w:val="24"/>
        </w:rPr>
        <w:t>South Bainbridge</w:t>
      </w:r>
      <w:r w:rsidRPr="009442FC">
        <w:rPr>
          <w:sz w:val="24"/>
        </w:rPr>
        <w:t>’s supporting financial documents, books and records</w:t>
      </w:r>
      <w:r>
        <w:rPr>
          <w:sz w:val="24"/>
        </w:rPr>
        <w:t>, but expects that it will complete its review in time to present this to the commission for decision at the March 26, 2009, open meeting</w:t>
      </w:r>
      <w:r w:rsidRPr="009442FC">
        <w:rPr>
          <w:sz w:val="24"/>
        </w:rPr>
        <w:t>.</w:t>
      </w:r>
      <w:r>
        <w:rPr>
          <w:sz w:val="24"/>
        </w:rPr>
        <w:t xml:space="preserve"> Staff does not </w:t>
      </w:r>
      <w:r w:rsidR="007B076B">
        <w:rPr>
          <w:sz w:val="24"/>
        </w:rPr>
        <w:t>believe</w:t>
      </w:r>
      <w:r>
        <w:rPr>
          <w:sz w:val="24"/>
        </w:rPr>
        <w:t xml:space="preserve"> the circumstances </w:t>
      </w:r>
      <w:r w:rsidR="007B076B">
        <w:rPr>
          <w:sz w:val="24"/>
        </w:rPr>
        <w:t>of</w:t>
      </w:r>
      <w:r>
        <w:rPr>
          <w:sz w:val="24"/>
        </w:rPr>
        <w:t xml:space="preserve"> this case warrant the commission taking an extraordinary action </w:t>
      </w:r>
      <w:r w:rsidR="007B076B">
        <w:rPr>
          <w:sz w:val="24"/>
        </w:rPr>
        <w:t xml:space="preserve">to approve the requested temporary rates </w:t>
      </w:r>
      <w:r>
        <w:rPr>
          <w:sz w:val="24"/>
        </w:rPr>
        <w:t>and recommends the commission</w:t>
      </w:r>
      <w:r w:rsidR="00966224">
        <w:rPr>
          <w:sz w:val="24"/>
        </w:rPr>
        <w:t xml:space="preserve"> not approve the request</w:t>
      </w:r>
      <w:r>
        <w:rPr>
          <w:sz w:val="24"/>
        </w:rPr>
        <w:t>.</w:t>
      </w:r>
    </w:p>
    <w:p w:rsidR="00597825" w:rsidRDefault="00597825" w:rsidP="00597825">
      <w:pPr>
        <w:tabs>
          <w:tab w:val="left" w:pos="90"/>
        </w:tabs>
        <w:ind w:left="720"/>
        <w:jc w:val="both"/>
      </w:pPr>
    </w:p>
    <w:p w:rsidR="00597825" w:rsidRDefault="00597825" w:rsidP="00597825">
      <w:pPr>
        <w:tabs>
          <w:tab w:val="left" w:pos="90"/>
        </w:tabs>
        <w:ind w:left="720"/>
        <w:jc w:val="both"/>
      </w:pPr>
    </w:p>
    <w:p w:rsidR="00A56244" w:rsidRDefault="003F1A7E" w:rsidP="007602B1">
      <w:pPr>
        <w:pStyle w:val="NoSpacing"/>
      </w:pPr>
      <w:r w:rsidRPr="007602B1">
        <w:rPr>
          <w:b/>
          <w:u w:val="single"/>
        </w:rPr>
        <w:t>Recommendation</w:t>
      </w:r>
    </w:p>
    <w:p w:rsidR="007602B1" w:rsidRDefault="007602B1" w:rsidP="00A56244">
      <w:pPr>
        <w:tabs>
          <w:tab w:val="left" w:pos="90"/>
        </w:tabs>
        <w:jc w:val="both"/>
        <w:rPr>
          <w:sz w:val="24"/>
        </w:rPr>
      </w:pPr>
    </w:p>
    <w:p w:rsidR="00A56244" w:rsidRPr="00A56244" w:rsidRDefault="00A56244" w:rsidP="00A56244">
      <w:pPr>
        <w:tabs>
          <w:tab w:val="left" w:pos="90"/>
        </w:tabs>
        <w:jc w:val="both"/>
      </w:pPr>
      <w:r w:rsidRPr="00A56244">
        <w:rPr>
          <w:sz w:val="24"/>
        </w:rPr>
        <w:t>Issue a Complaint and Order Suspending the Tariff Revisions filed by South Bainbridge Water System, Inc.</w:t>
      </w:r>
    </w:p>
    <w:p w:rsidR="00A56244" w:rsidRPr="00A56244" w:rsidRDefault="00A56244" w:rsidP="00A56244">
      <w:pPr>
        <w:tabs>
          <w:tab w:val="left" w:pos="90"/>
        </w:tabs>
        <w:jc w:val="both"/>
      </w:pPr>
    </w:p>
    <w:sectPr w:rsidR="00A56244" w:rsidRPr="00A56244" w:rsidSect="00883D6C">
      <w:headerReference w:type="default" r:id="rId13"/>
      <w:pgSz w:w="12240" w:h="15840" w:code="1"/>
      <w:pgMar w:top="1440" w:right="1440" w:bottom="1440" w:left="1440" w:header="576"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238" w:rsidRDefault="00816238" w:rsidP="0025167B">
      <w:r>
        <w:separator/>
      </w:r>
    </w:p>
  </w:endnote>
  <w:endnote w:type="continuationSeparator" w:id="1">
    <w:p w:rsidR="00816238" w:rsidRDefault="00816238" w:rsidP="002516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238" w:rsidRDefault="00816238" w:rsidP="0025167B">
      <w:r>
        <w:separator/>
      </w:r>
    </w:p>
  </w:footnote>
  <w:footnote w:type="continuationSeparator" w:id="1">
    <w:p w:rsidR="00816238" w:rsidRDefault="00816238" w:rsidP="0025167B">
      <w:r>
        <w:continuationSeparator/>
      </w:r>
    </w:p>
  </w:footnote>
  <w:footnote w:id="2">
    <w:p w:rsidR="00816238" w:rsidRPr="00662584" w:rsidRDefault="00816238" w:rsidP="00FB6BB3">
      <w:pPr>
        <w:rPr>
          <w:sz w:val="18"/>
          <w:szCs w:val="18"/>
        </w:rPr>
      </w:pPr>
      <w:r w:rsidRPr="0066617D">
        <w:rPr>
          <w:rStyle w:val="FootnoteReference"/>
          <w:vertAlign w:val="superscript"/>
        </w:rPr>
        <w:footnoteRef/>
      </w:r>
      <w:r w:rsidRPr="0066617D">
        <w:rPr>
          <w:vertAlign w:val="superscript"/>
        </w:rPr>
        <w:t xml:space="preserve"> </w:t>
      </w:r>
      <w:r w:rsidRPr="0066617D">
        <w:rPr>
          <w:i/>
          <w:iCs/>
          <w:sz w:val="18"/>
          <w:szCs w:val="18"/>
        </w:rPr>
        <w:t xml:space="preserve">Utilities and Transp. Comm'n </w:t>
      </w:r>
      <w:r w:rsidRPr="0066617D">
        <w:rPr>
          <w:rFonts w:ascii="Courier" w:hAnsi="Courier" w:cs="Courier"/>
          <w:b/>
          <w:bCs/>
          <w:i/>
          <w:iCs/>
          <w:sz w:val="18"/>
          <w:szCs w:val="18"/>
        </w:rPr>
        <w:t xml:space="preserve">v. </w:t>
      </w:r>
      <w:r w:rsidRPr="0066617D">
        <w:rPr>
          <w:i/>
          <w:iCs/>
          <w:sz w:val="18"/>
          <w:szCs w:val="18"/>
        </w:rPr>
        <w:t xml:space="preserve">Pacific Northwest Bell Tel Co., </w:t>
      </w:r>
      <w:r w:rsidRPr="0066617D">
        <w:rPr>
          <w:sz w:val="18"/>
          <w:szCs w:val="18"/>
        </w:rPr>
        <w:t xml:space="preserve">Cause No. U-75-40, 11 PUR 4th 166, 168 (2d </w:t>
      </w:r>
      <w:r>
        <w:rPr>
          <w:sz w:val="18"/>
          <w:szCs w:val="18"/>
        </w:rPr>
        <w:t xml:space="preserve"> </w:t>
      </w:r>
      <w:r w:rsidRPr="0066617D">
        <w:rPr>
          <w:sz w:val="18"/>
          <w:szCs w:val="18"/>
        </w:rPr>
        <w:t>Supp. Order, September 26, 1975).</w:t>
      </w:r>
    </w:p>
    <w:p w:rsidR="00816238" w:rsidRPr="00FB6BB3" w:rsidRDefault="00816238">
      <w:pPr>
        <w:pStyle w:val="FootnoteText"/>
        <w:rPr>
          <w:vertAlign w:val="superscript"/>
        </w:rPr>
      </w:pPr>
    </w:p>
  </w:footnote>
  <w:footnote w:id="3">
    <w:p w:rsidR="00816238" w:rsidRPr="00662584" w:rsidRDefault="00816238" w:rsidP="00FB6BB3">
      <w:pPr>
        <w:rPr>
          <w:sz w:val="18"/>
          <w:szCs w:val="18"/>
        </w:rPr>
      </w:pPr>
      <w:r w:rsidRPr="0066617D">
        <w:rPr>
          <w:rStyle w:val="FootnoteReference"/>
          <w:vertAlign w:val="superscript"/>
        </w:rPr>
        <w:footnoteRef/>
      </w:r>
      <w:r w:rsidRPr="0066617D">
        <w:rPr>
          <w:vertAlign w:val="superscript"/>
        </w:rPr>
        <w:t xml:space="preserve"> </w:t>
      </w:r>
      <w:r w:rsidRPr="0066617D">
        <w:rPr>
          <w:i/>
          <w:iCs/>
          <w:sz w:val="18"/>
          <w:szCs w:val="18"/>
        </w:rPr>
        <w:t>Utilities and Transp. Comm 'n</w:t>
      </w:r>
      <w:r w:rsidRPr="00662584">
        <w:rPr>
          <w:rFonts w:ascii="Arial" w:hAnsi="Arial" w:cs="Arial"/>
          <w:sz w:val="18"/>
          <w:szCs w:val="18"/>
        </w:rPr>
        <w:t xml:space="preserve"> </w:t>
      </w:r>
      <w:r w:rsidRPr="0066617D">
        <w:rPr>
          <w:rFonts w:ascii="Courier" w:hAnsi="Courier" w:cs="Courier"/>
          <w:b/>
          <w:bCs/>
          <w:i/>
          <w:iCs/>
          <w:sz w:val="18"/>
          <w:szCs w:val="18"/>
        </w:rPr>
        <w:t xml:space="preserve">v. </w:t>
      </w:r>
      <w:r w:rsidRPr="0066617D">
        <w:rPr>
          <w:i/>
          <w:iCs/>
          <w:sz w:val="18"/>
          <w:szCs w:val="18"/>
        </w:rPr>
        <w:t xml:space="preserve">Washington Natural Gas Co., </w:t>
      </w:r>
      <w:r w:rsidRPr="0066617D">
        <w:rPr>
          <w:sz w:val="18"/>
          <w:szCs w:val="18"/>
        </w:rPr>
        <w:t>Cause No. U-80-111 (2d Supp. Order, March 3, 1981) at 5.</w:t>
      </w:r>
    </w:p>
    <w:p w:rsidR="00816238" w:rsidRPr="00FB6BB3" w:rsidRDefault="00816238">
      <w:pPr>
        <w:pStyle w:val="FootnoteText"/>
        <w:rPr>
          <w:vertAlign w:val="superscript"/>
        </w:rPr>
      </w:pPr>
    </w:p>
  </w:footnote>
  <w:footnote w:id="4">
    <w:p w:rsidR="00816238" w:rsidRPr="0098726A" w:rsidRDefault="00816238" w:rsidP="00FE51B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6617D">
        <w:rPr>
          <w:rStyle w:val="FootnoteReference"/>
          <w:vertAlign w:val="superscript"/>
        </w:rPr>
        <w:footnoteRef/>
      </w:r>
      <w:r w:rsidRPr="0066617D">
        <w:rPr>
          <w:vertAlign w:val="superscript"/>
        </w:rPr>
        <w:t xml:space="preserve"> </w:t>
      </w:r>
      <w:r w:rsidRPr="0066617D">
        <w:rPr>
          <w:i/>
          <w:sz w:val="18"/>
          <w:szCs w:val="18"/>
        </w:rPr>
        <w:t>Washington Utilities and Transportation Commission v. Richardson Water Companies</w:t>
      </w:r>
      <w:r w:rsidRPr="0066617D">
        <w:rPr>
          <w:sz w:val="18"/>
          <w:szCs w:val="18"/>
        </w:rPr>
        <w:t>, Docket No. U-88-2294-T</w:t>
      </w:r>
    </w:p>
    <w:p w:rsidR="00816238" w:rsidRPr="00FE51B7" w:rsidRDefault="00816238">
      <w:pPr>
        <w:pStyle w:val="FootnoteText"/>
        <w:rPr>
          <w:vertAlign w:val="superscript"/>
        </w:rPr>
      </w:pPr>
    </w:p>
  </w:footnote>
  <w:footnote w:id="5">
    <w:p w:rsidR="00816238" w:rsidRPr="0098726A" w:rsidRDefault="00816238" w:rsidP="00FB6B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98726A">
        <w:rPr>
          <w:rStyle w:val="FootnoteReference"/>
          <w:vertAlign w:val="superscript"/>
        </w:rPr>
        <w:footnoteRef/>
      </w:r>
      <w:r>
        <w:t xml:space="preserve"> </w:t>
      </w:r>
      <w:r w:rsidRPr="0098726A">
        <w:rPr>
          <w:sz w:val="18"/>
          <w:szCs w:val="18"/>
        </w:rPr>
        <w:t>The six conclusions were originally announced</w:t>
      </w:r>
      <w:r>
        <w:rPr>
          <w:sz w:val="18"/>
          <w:szCs w:val="18"/>
        </w:rPr>
        <w:t xml:space="preserve"> </w:t>
      </w:r>
      <w:r w:rsidRPr="0098726A">
        <w:rPr>
          <w:sz w:val="18"/>
          <w:szCs w:val="18"/>
        </w:rPr>
        <w:t xml:space="preserve"> in </w:t>
      </w:r>
      <w:r w:rsidRPr="0066617D">
        <w:rPr>
          <w:i/>
          <w:sz w:val="18"/>
          <w:szCs w:val="18"/>
        </w:rPr>
        <w:t>Utilities and Transp. Comm’n  v. Pacific Northwest Bell Tel. Co.</w:t>
      </w:r>
      <w:r w:rsidRPr="0098726A">
        <w:rPr>
          <w:sz w:val="18"/>
          <w:szCs w:val="18"/>
        </w:rPr>
        <w:t>,</w:t>
      </w:r>
    </w:p>
    <w:p w:rsidR="00816238" w:rsidRPr="0098726A" w:rsidRDefault="00816238" w:rsidP="00FB6BB3">
      <w:pPr>
        <w:pStyle w:val="FootnoteText"/>
        <w:rPr>
          <w:sz w:val="18"/>
          <w:szCs w:val="18"/>
        </w:rPr>
      </w:pPr>
      <w:r w:rsidRPr="0098726A">
        <w:rPr>
          <w:sz w:val="18"/>
          <w:szCs w:val="18"/>
        </w:rPr>
        <w:t>Cause No. U-72-30 tr, supra note 2, at 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238" w:rsidRPr="00F04770" w:rsidRDefault="00816238">
    <w:pPr>
      <w:spacing w:line="238" w:lineRule="auto"/>
    </w:pPr>
    <w:r w:rsidRPr="00F04770">
      <w:t>Docket UW-0</w:t>
    </w:r>
    <w:r>
      <w:t>90154</w:t>
    </w:r>
  </w:p>
  <w:p w:rsidR="00816238" w:rsidRPr="00FE0AD1" w:rsidRDefault="00816238">
    <w:pPr>
      <w:spacing w:line="238" w:lineRule="auto"/>
    </w:pPr>
    <w:r>
      <w:t>February 26, 2009</w:t>
    </w:r>
  </w:p>
  <w:p w:rsidR="00816238" w:rsidRDefault="00816238">
    <w:pPr>
      <w:spacing w:line="238" w:lineRule="auto"/>
    </w:pPr>
    <w:r w:rsidRPr="00FE0AD1">
      <w:t>Page</w:t>
    </w:r>
    <w:r>
      <w:t xml:space="preserve"> </w:t>
    </w:r>
    <w:fldSimple w:instr=" PAGE   \* MERGEFORMAT ">
      <w:r w:rsidR="00044FC1">
        <w:rPr>
          <w:noProof/>
        </w:rPr>
        <w:t>5</w:t>
      </w:r>
    </w:fldSimple>
  </w:p>
  <w:p w:rsidR="00A73985" w:rsidRDefault="00A73985">
    <w:pPr>
      <w:spacing w:line="238" w:lineRule="auto"/>
    </w:pPr>
  </w:p>
  <w:p w:rsidR="00816238" w:rsidRDefault="00816238">
    <w:pPr>
      <w:spacing w:line="238" w:lineRule="auto"/>
      <w:rPr>
        <w:rFonts w:ascii="Palatino Linotype" w:hAnsi="Palatino Linotyp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87648"/>
    <w:multiLevelType w:val="hybridMultilevel"/>
    <w:tmpl w:val="FBAEFCF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AA4F46"/>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9EF19BF"/>
    <w:multiLevelType w:val="hybridMultilevel"/>
    <w:tmpl w:val="47B8D0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F77C49"/>
    <w:multiLevelType w:val="hybridMultilevel"/>
    <w:tmpl w:val="A2C61B3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F6E5C1C"/>
    <w:multiLevelType w:val="hybridMultilevel"/>
    <w:tmpl w:val="7F3EF2D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FC54C89"/>
    <w:multiLevelType w:val="hybridMultilevel"/>
    <w:tmpl w:val="0066A0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51702F1"/>
    <w:multiLevelType w:val="hybridMultilevel"/>
    <w:tmpl w:val="2418F8D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6565033"/>
    <w:multiLevelType w:val="hybridMultilevel"/>
    <w:tmpl w:val="EC563CF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46EC1907"/>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5A6C1845"/>
    <w:multiLevelType w:val="multilevel"/>
    <w:tmpl w:val="59E4E85A"/>
    <w:lvl w:ilvl="0">
      <w:start w:val="1"/>
      <w:numFmt w:val="decimal"/>
      <w:pStyle w:val="Jim1"/>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75C97681"/>
    <w:multiLevelType w:val="hybridMultilevel"/>
    <w:tmpl w:val="E93C4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8"/>
  </w:num>
  <w:num w:numId="4">
    <w:abstractNumId w:val="9"/>
  </w:num>
  <w:num w:numId="5">
    <w:abstractNumId w:val="4"/>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
  </w:num>
  <w:num w:numId="12">
    <w:abstractNumId w:val="5"/>
  </w:num>
  <w:num w:numId="13">
    <w:abstractNumId w:val="3"/>
  </w:num>
  <w:num w:numId="14">
    <w:abstractNumId w:val="11"/>
  </w:num>
  <w:num w:numId="15">
    <w:abstractNumId w:val="2"/>
  </w:num>
  <w:num w:numId="16">
    <w:abstractNumId w:val="0"/>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stylePaneFormatFilter w:val="3F04"/>
  <w:defaultTabStop w:val="720"/>
  <w:drawingGridHorizontalSpacing w:val="100"/>
  <w:displayHorizontalDrawingGridEvery w:val="2"/>
  <w:displayVerticalDrawingGridEvery w:val="2"/>
  <w:characterSpacingControl w:val="doNotCompress"/>
  <w:hdrShapeDefaults>
    <o:shapedefaults v:ext="edit" spidmax="116737"/>
  </w:hdrShapeDefaults>
  <w:footnotePr>
    <w:footnote w:id="0"/>
    <w:footnote w:id="1"/>
  </w:footnotePr>
  <w:endnotePr>
    <w:endnote w:id="0"/>
    <w:endnote w:id="1"/>
  </w:endnotePr>
  <w:compat/>
  <w:rsids>
    <w:rsidRoot w:val="007A1E8A"/>
    <w:rsid w:val="00000298"/>
    <w:rsid w:val="000057F1"/>
    <w:rsid w:val="00031B0B"/>
    <w:rsid w:val="00035007"/>
    <w:rsid w:val="00037D9A"/>
    <w:rsid w:val="00044FC1"/>
    <w:rsid w:val="00056D44"/>
    <w:rsid w:val="00061941"/>
    <w:rsid w:val="00062A8C"/>
    <w:rsid w:val="00087518"/>
    <w:rsid w:val="00090C2A"/>
    <w:rsid w:val="000A4E63"/>
    <w:rsid w:val="000A77BE"/>
    <w:rsid w:val="000B63F2"/>
    <w:rsid w:val="000E5046"/>
    <w:rsid w:val="000E68D4"/>
    <w:rsid w:val="001110CC"/>
    <w:rsid w:val="00124C4D"/>
    <w:rsid w:val="0012621B"/>
    <w:rsid w:val="00127718"/>
    <w:rsid w:val="001329DE"/>
    <w:rsid w:val="001343E5"/>
    <w:rsid w:val="00134E77"/>
    <w:rsid w:val="00151379"/>
    <w:rsid w:val="001763AC"/>
    <w:rsid w:val="00180CD5"/>
    <w:rsid w:val="00195D56"/>
    <w:rsid w:val="001B22B6"/>
    <w:rsid w:val="001C5AB1"/>
    <w:rsid w:val="001F4371"/>
    <w:rsid w:val="00203299"/>
    <w:rsid w:val="002318AE"/>
    <w:rsid w:val="00234716"/>
    <w:rsid w:val="00250113"/>
    <w:rsid w:val="0025167B"/>
    <w:rsid w:val="00251A5F"/>
    <w:rsid w:val="00264389"/>
    <w:rsid w:val="00265320"/>
    <w:rsid w:val="00266054"/>
    <w:rsid w:val="002675D5"/>
    <w:rsid w:val="00282042"/>
    <w:rsid w:val="00282318"/>
    <w:rsid w:val="002A0205"/>
    <w:rsid w:val="002A39B0"/>
    <w:rsid w:val="002B4E8D"/>
    <w:rsid w:val="002C039A"/>
    <w:rsid w:val="002E036E"/>
    <w:rsid w:val="002E483F"/>
    <w:rsid w:val="00305CA8"/>
    <w:rsid w:val="00312771"/>
    <w:rsid w:val="0031587B"/>
    <w:rsid w:val="003351DF"/>
    <w:rsid w:val="003415EA"/>
    <w:rsid w:val="003449E3"/>
    <w:rsid w:val="0035578F"/>
    <w:rsid w:val="003749A9"/>
    <w:rsid w:val="00385062"/>
    <w:rsid w:val="00396E5D"/>
    <w:rsid w:val="003A06C1"/>
    <w:rsid w:val="003A118B"/>
    <w:rsid w:val="003B19D4"/>
    <w:rsid w:val="003B23B1"/>
    <w:rsid w:val="003B34B3"/>
    <w:rsid w:val="003C2A81"/>
    <w:rsid w:val="003C4F8E"/>
    <w:rsid w:val="003D74C2"/>
    <w:rsid w:val="003E1936"/>
    <w:rsid w:val="003F1A7E"/>
    <w:rsid w:val="003F635E"/>
    <w:rsid w:val="004057C8"/>
    <w:rsid w:val="00411D0C"/>
    <w:rsid w:val="004139D4"/>
    <w:rsid w:val="00423207"/>
    <w:rsid w:val="004500CC"/>
    <w:rsid w:val="0047748E"/>
    <w:rsid w:val="00477D84"/>
    <w:rsid w:val="004A4973"/>
    <w:rsid w:val="004A6298"/>
    <w:rsid w:val="004A682F"/>
    <w:rsid w:val="004C5110"/>
    <w:rsid w:val="004C5C4F"/>
    <w:rsid w:val="004D0BD1"/>
    <w:rsid w:val="004D576C"/>
    <w:rsid w:val="004E4EDE"/>
    <w:rsid w:val="005116FF"/>
    <w:rsid w:val="005127CE"/>
    <w:rsid w:val="00523CC1"/>
    <w:rsid w:val="00532185"/>
    <w:rsid w:val="0053285B"/>
    <w:rsid w:val="00540838"/>
    <w:rsid w:val="00540C4A"/>
    <w:rsid w:val="005569FE"/>
    <w:rsid w:val="00560E30"/>
    <w:rsid w:val="00575D19"/>
    <w:rsid w:val="00597825"/>
    <w:rsid w:val="005A121A"/>
    <w:rsid w:val="005A4873"/>
    <w:rsid w:val="005B75E7"/>
    <w:rsid w:val="005B7FE9"/>
    <w:rsid w:val="005C6C85"/>
    <w:rsid w:val="005D056E"/>
    <w:rsid w:val="005D5F22"/>
    <w:rsid w:val="005E1025"/>
    <w:rsid w:val="005E1526"/>
    <w:rsid w:val="00615FDB"/>
    <w:rsid w:val="006174D3"/>
    <w:rsid w:val="00637D73"/>
    <w:rsid w:val="00652758"/>
    <w:rsid w:val="00661EF4"/>
    <w:rsid w:val="00662584"/>
    <w:rsid w:val="0066387D"/>
    <w:rsid w:val="0066617D"/>
    <w:rsid w:val="006741E6"/>
    <w:rsid w:val="00677A86"/>
    <w:rsid w:val="006973EA"/>
    <w:rsid w:val="006B63DB"/>
    <w:rsid w:val="006D6E83"/>
    <w:rsid w:val="006D7CA2"/>
    <w:rsid w:val="006F334F"/>
    <w:rsid w:val="006F3B38"/>
    <w:rsid w:val="006F747B"/>
    <w:rsid w:val="006F7629"/>
    <w:rsid w:val="007106B1"/>
    <w:rsid w:val="007257D9"/>
    <w:rsid w:val="007460F1"/>
    <w:rsid w:val="007602B1"/>
    <w:rsid w:val="00763021"/>
    <w:rsid w:val="00765419"/>
    <w:rsid w:val="007764C3"/>
    <w:rsid w:val="00783B43"/>
    <w:rsid w:val="007902E9"/>
    <w:rsid w:val="00794A53"/>
    <w:rsid w:val="007A1E8A"/>
    <w:rsid w:val="007B076B"/>
    <w:rsid w:val="007B12E3"/>
    <w:rsid w:val="007C07AE"/>
    <w:rsid w:val="007D1A9E"/>
    <w:rsid w:val="007F1BFD"/>
    <w:rsid w:val="00813509"/>
    <w:rsid w:val="00816238"/>
    <w:rsid w:val="00841F29"/>
    <w:rsid w:val="00842A35"/>
    <w:rsid w:val="00857031"/>
    <w:rsid w:val="008812B7"/>
    <w:rsid w:val="00883D6C"/>
    <w:rsid w:val="00885DA8"/>
    <w:rsid w:val="00893271"/>
    <w:rsid w:val="008B07F0"/>
    <w:rsid w:val="008C50E3"/>
    <w:rsid w:val="008D74ED"/>
    <w:rsid w:val="008F53D4"/>
    <w:rsid w:val="00906923"/>
    <w:rsid w:val="00911C9B"/>
    <w:rsid w:val="00914BFF"/>
    <w:rsid w:val="00927207"/>
    <w:rsid w:val="009442FC"/>
    <w:rsid w:val="00950B87"/>
    <w:rsid w:val="00952CE2"/>
    <w:rsid w:val="00960DE4"/>
    <w:rsid w:val="00966224"/>
    <w:rsid w:val="0098726A"/>
    <w:rsid w:val="0099065C"/>
    <w:rsid w:val="00992A97"/>
    <w:rsid w:val="0099378A"/>
    <w:rsid w:val="009B6778"/>
    <w:rsid w:val="009B7DFE"/>
    <w:rsid w:val="009D5F02"/>
    <w:rsid w:val="009D690F"/>
    <w:rsid w:val="009E7811"/>
    <w:rsid w:val="009F5DF8"/>
    <w:rsid w:val="00A21A0E"/>
    <w:rsid w:val="00A31AD5"/>
    <w:rsid w:val="00A34805"/>
    <w:rsid w:val="00A351EA"/>
    <w:rsid w:val="00A401F5"/>
    <w:rsid w:val="00A4211A"/>
    <w:rsid w:val="00A56244"/>
    <w:rsid w:val="00A73985"/>
    <w:rsid w:val="00A832EA"/>
    <w:rsid w:val="00A84C2A"/>
    <w:rsid w:val="00AD6CE8"/>
    <w:rsid w:val="00AF310A"/>
    <w:rsid w:val="00AF7263"/>
    <w:rsid w:val="00B06378"/>
    <w:rsid w:val="00B1264B"/>
    <w:rsid w:val="00B17750"/>
    <w:rsid w:val="00B224E8"/>
    <w:rsid w:val="00B472DC"/>
    <w:rsid w:val="00B51AC9"/>
    <w:rsid w:val="00B5447F"/>
    <w:rsid w:val="00B5655D"/>
    <w:rsid w:val="00B66882"/>
    <w:rsid w:val="00B66A64"/>
    <w:rsid w:val="00B95848"/>
    <w:rsid w:val="00B96D54"/>
    <w:rsid w:val="00BE7260"/>
    <w:rsid w:val="00BF1F7D"/>
    <w:rsid w:val="00BF4B8A"/>
    <w:rsid w:val="00C21574"/>
    <w:rsid w:val="00C47BDF"/>
    <w:rsid w:val="00C519EB"/>
    <w:rsid w:val="00C65947"/>
    <w:rsid w:val="00CA0323"/>
    <w:rsid w:val="00CA722D"/>
    <w:rsid w:val="00CC3A14"/>
    <w:rsid w:val="00CD2C06"/>
    <w:rsid w:val="00CD386B"/>
    <w:rsid w:val="00CD7851"/>
    <w:rsid w:val="00CD791C"/>
    <w:rsid w:val="00CE1E2E"/>
    <w:rsid w:val="00CE23F6"/>
    <w:rsid w:val="00CE44AB"/>
    <w:rsid w:val="00CF26EA"/>
    <w:rsid w:val="00D12D1E"/>
    <w:rsid w:val="00D16760"/>
    <w:rsid w:val="00D24C81"/>
    <w:rsid w:val="00D44466"/>
    <w:rsid w:val="00D84B8F"/>
    <w:rsid w:val="00D915CD"/>
    <w:rsid w:val="00D9781A"/>
    <w:rsid w:val="00DB2FA0"/>
    <w:rsid w:val="00DB43B7"/>
    <w:rsid w:val="00DC25CD"/>
    <w:rsid w:val="00DD2A47"/>
    <w:rsid w:val="00DD58D0"/>
    <w:rsid w:val="00DF158E"/>
    <w:rsid w:val="00DF382C"/>
    <w:rsid w:val="00E3574F"/>
    <w:rsid w:val="00E4186E"/>
    <w:rsid w:val="00E452B6"/>
    <w:rsid w:val="00E76A75"/>
    <w:rsid w:val="00E9086E"/>
    <w:rsid w:val="00EC2CA0"/>
    <w:rsid w:val="00EC79ED"/>
    <w:rsid w:val="00ED1745"/>
    <w:rsid w:val="00F4471A"/>
    <w:rsid w:val="00F75947"/>
    <w:rsid w:val="00FA033D"/>
    <w:rsid w:val="00FA0A90"/>
    <w:rsid w:val="00FB572D"/>
    <w:rsid w:val="00FB6BB3"/>
    <w:rsid w:val="00FC1FD9"/>
    <w:rsid w:val="00FE1CC5"/>
    <w:rsid w:val="00FE51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nhideWhenUsed="1"/>
    <w:lsdException w:name="footer" w:semiHidden="1" w:unhideWhenUsed="1"/>
    <w:lsdException w:name="caption" w:semiHidden="1" w:unhideWhenUsed="1" w:qFormat="1"/>
    <w:lsdException w:name="page number" w:semiHidden="1" w:unhideWhenUsed="1"/>
    <w:lsdException w:name="Title" w:qFormat="1"/>
    <w:lsdException w:name="Default Paragraph Font" w:semiHidden="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nhideWhenUsed="1"/>
    <w:lsdException w:name="Normal Table" w:semiHidden="1" w:uiPriority="99" w:unhideWhenUsed="1"/>
    <w:lsdException w:name="No Lis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2C06"/>
    <w:pPr>
      <w:widowControl w:val="0"/>
      <w:autoSpaceDE w:val="0"/>
      <w:autoSpaceDN w:val="0"/>
      <w:adjustRightInd w:val="0"/>
    </w:pPr>
    <w:rPr>
      <w:rFonts w:eastAsia="Times New Roman"/>
      <w:sz w:val="20"/>
    </w:rPr>
  </w:style>
  <w:style w:type="paragraph" w:styleId="Heading1">
    <w:name w:val="heading 1"/>
    <w:basedOn w:val="Normal"/>
    <w:next w:val="Normal"/>
    <w:link w:val="Heading1Char"/>
    <w:qFormat/>
    <w:rsid w:val="008F53D4"/>
    <w:pPr>
      <w:keepNext/>
      <w:widowControl/>
      <w:autoSpaceDE/>
      <w:autoSpaceDN/>
      <w:adjustRightInd/>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53D4"/>
  </w:style>
  <w:style w:type="character" w:customStyle="1" w:styleId="Heading1Char">
    <w:name w:val="Heading 1 Char"/>
    <w:basedOn w:val="DefaultParagraphFont"/>
    <w:link w:val="Heading1"/>
    <w:rsid w:val="008F53D4"/>
    <w:rPr>
      <w:rFonts w:asciiTheme="majorHAnsi" w:eastAsiaTheme="majorEastAsia" w:hAnsiTheme="majorHAnsi" w:cstheme="majorBidi"/>
      <w:b/>
      <w:bCs/>
      <w:kern w:val="32"/>
      <w:sz w:val="32"/>
      <w:szCs w:val="32"/>
    </w:rPr>
  </w:style>
  <w:style w:type="paragraph" w:styleId="Header">
    <w:name w:val="header"/>
    <w:basedOn w:val="Normal"/>
    <w:link w:val="HeaderChar"/>
    <w:rsid w:val="008F53D4"/>
    <w:pPr>
      <w:widowControl/>
      <w:tabs>
        <w:tab w:val="center" w:pos="4320"/>
        <w:tab w:val="right" w:pos="8640"/>
      </w:tabs>
      <w:autoSpaceDE/>
      <w:autoSpaceDN/>
      <w:adjustRightInd/>
    </w:pPr>
    <w:rPr>
      <w:sz w:val="24"/>
    </w:rPr>
  </w:style>
  <w:style w:type="character" w:customStyle="1" w:styleId="HeaderChar">
    <w:name w:val="Header Char"/>
    <w:basedOn w:val="DefaultParagraphFont"/>
    <w:link w:val="Header"/>
    <w:rsid w:val="008F53D4"/>
    <w:rPr>
      <w:rFonts w:eastAsia="Times New Roman"/>
      <w:sz w:val="24"/>
      <w:szCs w:val="24"/>
    </w:rPr>
  </w:style>
  <w:style w:type="paragraph" w:styleId="Footer">
    <w:name w:val="footer"/>
    <w:basedOn w:val="Normal"/>
    <w:link w:val="FooterChar"/>
    <w:rsid w:val="008F53D4"/>
    <w:pPr>
      <w:widowControl/>
      <w:tabs>
        <w:tab w:val="center" w:pos="4320"/>
        <w:tab w:val="right" w:pos="8640"/>
      </w:tabs>
      <w:autoSpaceDE/>
      <w:autoSpaceDN/>
      <w:adjustRightInd/>
    </w:pPr>
    <w:rPr>
      <w:sz w:val="24"/>
    </w:rPr>
  </w:style>
  <w:style w:type="character" w:customStyle="1" w:styleId="FooterChar">
    <w:name w:val="Footer Char"/>
    <w:basedOn w:val="DefaultParagraphFont"/>
    <w:link w:val="Footer"/>
    <w:rsid w:val="008F53D4"/>
    <w:rPr>
      <w:rFonts w:eastAsia="Times New Roman"/>
      <w:sz w:val="24"/>
      <w:szCs w:val="24"/>
    </w:rPr>
  </w:style>
  <w:style w:type="character" w:styleId="PageNumber">
    <w:name w:val="page number"/>
    <w:basedOn w:val="DefaultParagraphFont"/>
    <w:rsid w:val="008F53D4"/>
  </w:style>
  <w:style w:type="character" w:styleId="Hyperlink">
    <w:name w:val="Hyperlink"/>
    <w:basedOn w:val="DefaultParagraphFont"/>
    <w:rsid w:val="008F53D4"/>
    <w:rPr>
      <w:color w:val="0000FF"/>
      <w:u w:val="single"/>
    </w:rPr>
  </w:style>
  <w:style w:type="character" w:styleId="FollowedHyperlink">
    <w:name w:val="FollowedHyperlink"/>
    <w:basedOn w:val="DefaultParagraphFont"/>
    <w:rsid w:val="008F53D4"/>
    <w:rPr>
      <w:color w:val="800080"/>
      <w:u w:val="single"/>
    </w:rPr>
  </w:style>
  <w:style w:type="paragraph" w:styleId="NormalWeb">
    <w:name w:val="Normal (Web)"/>
    <w:basedOn w:val="Normal"/>
    <w:rsid w:val="008F53D4"/>
    <w:pPr>
      <w:widowControl/>
      <w:autoSpaceDE/>
      <w:autoSpaceDN/>
      <w:adjustRightInd/>
      <w:spacing w:before="100" w:beforeAutospacing="1" w:after="100" w:afterAutospacing="1"/>
    </w:pPr>
    <w:rPr>
      <w:sz w:val="24"/>
    </w:rPr>
  </w:style>
  <w:style w:type="numbering" w:customStyle="1" w:styleId="Style1">
    <w:name w:val="Style1"/>
    <w:basedOn w:val="NoList"/>
    <w:rsid w:val="008F53D4"/>
    <w:pPr>
      <w:numPr>
        <w:numId w:val="1"/>
      </w:numPr>
    </w:pPr>
  </w:style>
  <w:style w:type="paragraph" w:customStyle="1" w:styleId="Jim1">
    <w:name w:val="Jim 1"/>
    <w:basedOn w:val="Normal"/>
    <w:qFormat/>
    <w:rsid w:val="008F53D4"/>
    <w:pPr>
      <w:widowControl/>
      <w:numPr>
        <w:numId w:val="4"/>
      </w:numPr>
      <w:autoSpaceDE/>
      <w:autoSpaceDN/>
      <w:adjustRightInd/>
    </w:pPr>
    <w:rPr>
      <w:b/>
      <w:sz w:val="24"/>
    </w:rPr>
  </w:style>
  <w:style w:type="character" w:styleId="FootnoteReference">
    <w:name w:val="footnote reference"/>
    <w:rsid w:val="00CD2C06"/>
  </w:style>
  <w:style w:type="paragraph" w:styleId="BodyText">
    <w:name w:val="Body Text"/>
    <w:basedOn w:val="Normal"/>
    <w:link w:val="BodyTextChar"/>
    <w:rsid w:val="00CD2C06"/>
    <w:rPr>
      <w:rFonts w:ascii="Courier" w:hAnsi="Courier"/>
      <w:sz w:val="24"/>
    </w:rPr>
  </w:style>
  <w:style w:type="character" w:customStyle="1" w:styleId="BodyTextChar">
    <w:name w:val="Body Text Char"/>
    <w:basedOn w:val="DefaultParagraphFont"/>
    <w:link w:val="BodyText"/>
    <w:rsid w:val="00CD2C06"/>
    <w:rPr>
      <w:rFonts w:ascii="Courier" w:eastAsia="Times New Roman" w:hAnsi="Courier"/>
    </w:rPr>
  </w:style>
  <w:style w:type="character" w:styleId="CommentReference">
    <w:name w:val="annotation reference"/>
    <w:basedOn w:val="DefaultParagraphFont"/>
    <w:rsid w:val="005127CE"/>
    <w:rPr>
      <w:sz w:val="16"/>
      <w:szCs w:val="16"/>
    </w:rPr>
  </w:style>
  <w:style w:type="paragraph" w:styleId="CommentText">
    <w:name w:val="annotation text"/>
    <w:basedOn w:val="Normal"/>
    <w:link w:val="CommentTextChar"/>
    <w:rsid w:val="005127CE"/>
    <w:rPr>
      <w:szCs w:val="20"/>
    </w:rPr>
  </w:style>
  <w:style w:type="character" w:customStyle="1" w:styleId="CommentTextChar">
    <w:name w:val="Comment Text Char"/>
    <w:basedOn w:val="DefaultParagraphFont"/>
    <w:link w:val="CommentText"/>
    <w:rsid w:val="005127CE"/>
    <w:rPr>
      <w:rFonts w:eastAsia="Times New Roman"/>
      <w:sz w:val="20"/>
      <w:szCs w:val="20"/>
    </w:rPr>
  </w:style>
  <w:style w:type="paragraph" w:styleId="CommentSubject">
    <w:name w:val="annotation subject"/>
    <w:basedOn w:val="CommentText"/>
    <w:next w:val="CommentText"/>
    <w:link w:val="CommentSubjectChar"/>
    <w:rsid w:val="005127CE"/>
    <w:rPr>
      <w:b/>
      <w:bCs/>
    </w:rPr>
  </w:style>
  <w:style w:type="character" w:customStyle="1" w:styleId="CommentSubjectChar">
    <w:name w:val="Comment Subject Char"/>
    <w:basedOn w:val="CommentTextChar"/>
    <w:link w:val="CommentSubject"/>
    <w:rsid w:val="005127CE"/>
    <w:rPr>
      <w:b/>
      <w:bCs/>
    </w:rPr>
  </w:style>
  <w:style w:type="paragraph" w:styleId="Revision">
    <w:name w:val="Revision"/>
    <w:hidden/>
    <w:uiPriority w:val="99"/>
    <w:semiHidden/>
    <w:rsid w:val="005127CE"/>
    <w:rPr>
      <w:rFonts w:eastAsia="Times New Roman"/>
      <w:sz w:val="20"/>
    </w:rPr>
  </w:style>
  <w:style w:type="paragraph" w:styleId="BalloonText">
    <w:name w:val="Balloon Text"/>
    <w:basedOn w:val="Normal"/>
    <w:link w:val="BalloonTextChar"/>
    <w:rsid w:val="005127CE"/>
    <w:rPr>
      <w:rFonts w:ascii="Tahoma" w:hAnsi="Tahoma" w:cs="Tahoma"/>
      <w:sz w:val="16"/>
      <w:szCs w:val="16"/>
    </w:rPr>
  </w:style>
  <w:style w:type="character" w:customStyle="1" w:styleId="BalloonTextChar">
    <w:name w:val="Balloon Text Char"/>
    <w:basedOn w:val="DefaultParagraphFont"/>
    <w:link w:val="BalloonText"/>
    <w:rsid w:val="005127CE"/>
    <w:rPr>
      <w:rFonts w:ascii="Tahoma" w:eastAsia="Times New Roman" w:hAnsi="Tahoma" w:cs="Tahoma"/>
      <w:sz w:val="16"/>
      <w:szCs w:val="16"/>
    </w:rPr>
  </w:style>
  <w:style w:type="character" w:customStyle="1" w:styleId="Hypertext">
    <w:name w:val="Hypertext"/>
    <w:rsid w:val="005116FF"/>
    <w:rPr>
      <w:b/>
      <w:bCs/>
      <w:color w:val="008000"/>
      <w:u w:val="single"/>
    </w:rPr>
  </w:style>
  <w:style w:type="paragraph" w:styleId="ListParagraph">
    <w:name w:val="List Paragraph"/>
    <w:basedOn w:val="Normal"/>
    <w:uiPriority w:val="34"/>
    <w:qFormat/>
    <w:rsid w:val="00540C4A"/>
    <w:pPr>
      <w:ind w:left="720"/>
      <w:contextualSpacing/>
    </w:pPr>
  </w:style>
  <w:style w:type="paragraph" w:styleId="EndnoteText">
    <w:name w:val="endnote text"/>
    <w:basedOn w:val="Normal"/>
    <w:link w:val="EndnoteTextChar"/>
    <w:rsid w:val="0098726A"/>
    <w:rPr>
      <w:szCs w:val="20"/>
    </w:rPr>
  </w:style>
  <w:style w:type="character" w:customStyle="1" w:styleId="EndnoteTextChar">
    <w:name w:val="Endnote Text Char"/>
    <w:basedOn w:val="DefaultParagraphFont"/>
    <w:link w:val="EndnoteText"/>
    <w:rsid w:val="0098726A"/>
    <w:rPr>
      <w:rFonts w:eastAsia="Times New Roman"/>
      <w:sz w:val="20"/>
      <w:szCs w:val="20"/>
    </w:rPr>
  </w:style>
  <w:style w:type="character" w:styleId="EndnoteReference">
    <w:name w:val="endnote reference"/>
    <w:basedOn w:val="DefaultParagraphFont"/>
    <w:rsid w:val="0098726A"/>
    <w:rPr>
      <w:vertAlign w:val="superscript"/>
    </w:rPr>
  </w:style>
  <w:style w:type="paragraph" w:styleId="FootnoteText">
    <w:name w:val="footnote text"/>
    <w:basedOn w:val="Normal"/>
    <w:link w:val="FootnoteTextChar"/>
    <w:rsid w:val="0098726A"/>
    <w:rPr>
      <w:szCs w:val="20"/>
    </w:rPr>
  </w:style>
  <w:style w:type="character" w:customStyle="1" w:styleId="FootnoteTextChar">
    <w:name w:val="Footnote Text Char"/>
    <w:basedOn w:val="DefaultParagraphFont"/>
    <w:link w:val="FootnoteText"/>
    <w:rsid w:val="0098726A"/>
    <w:rPr>
      <w:rFonts w:eastAsia="Times New Roman"/>
      <w:sz w:val="20"/>
      <w:szCs w:val="20"/>
    </w:rPr>
  </w:style>
</w:styles>
</file>

<file path=word/webSettings.xml><?xml version="1.0" encoding="utf-8"?>
<w:webSettings xmlns:r="http://schemas.openxmlformats.org/officeDocument/2006/relationships" xmlns:w="http://schemas.openxmlformats.org/wordprocessingml/2006/main">
  <w:divs>
    <w:div w:id="37707630">
      <w:bodyDiv w:val="1"/>
      <w:marLeft w:val="0"/>
      <w:marRight w:val="0"/>
      <w:marTop w:val="0"/>
      <w:marBottom w:val="0"/>
      <w:divBdr>
        <w:top w:val="none" w:sz="0" w:space="0" w:color="auto"/>
        <w:left w:val="none" w:sz="0" w:space="0" w:color="auto"/>
        <w:bottom w:val="none" w:sz="0" w:space="0" w:color="auto"/>
        <w:right w:val="none" w:sz="0" w:space="0" w:color="auto"/>
      </w:divBdr>
    </w:div>
    <w:div w:id="108166022">
      <w:bodyDiv w:val="1"/>
      <w:marLeft w:val="0"/>
      <w:marRight w:val="0"/>
      <w:marTop w:val="0"/>
      <w:marBottom w:val="0"/>
      <w:divBdr>
        <w:top w:val="none" w:sz="0" w:space="0" w:color="auto"/>
        <w:left w:val="none" w:sz="0" w:space="0" w:color="auto"/>
        <w:bottom w:val="none" w:sz="0" w:space="0" w:color="auto"/>
        <w:right w:val="none" w:sz="0" w:space="0" w:color="auto"/>
      </w:divBdr>
    </w:div>
    <w:div w:id="518467088">
      <w:bodyDiv w:val="1"/>
      <w:marLeft w:val="0"/>
      <w:marRight w:val="0"/>
      <w:marTop w:val="0"/>
      <w:marBottom w:val="0"/>
      <w:divBdr>
        <w:top w:val="none" w:sz="0" w:space="0" w:color="auto"/>
        <w:left w:val="none" w:sz="0" w:space="0" w:color="auto"/>
        <w:bottom w:val="none" w:sz="0" w:space="0" w:color="auto"/>
        <w:right w:val="none" w:sz="0" w:space="0" w:color="auto"/>
      </w:divBdr>
    </w:div>
    <w:div w:id="2072843050">
      <w:bodyDiv w:val="1"/>
      <w:marLeft w:val="0"/>
      <w:marRight w:val="0"/>
      <w:marTop w:val="0"/>
      <w:marBottom w:val="0"/>
      <w:divBdr>
        <w:top w:val="none" w:sz="0" w:space="0" w:color="auto"/>
        <w:left w:val="none" w:sz="0" w:space="0" w:color="auto"/>
        <w:bottom w:val="none" w:sz="0" w:space="0" w:color="auto"/>
        <w:right w:val="none" w:sz="0" w:space="0" w:color="auto"/>
      </w:divBdr>
    </w:div>
    <w:div w:id="2089038033">
      <w:bodyDiv w:val="1"/>
      <w:marLeft w:val="0"/>
      <w:marRight w:val="0"/>
      <w:marTop w:val="0"/>
      <w:marBottom w:val="0"/>
      <w:divBdr>
        <w:top w:val="none" w:sz="0" w:space="0" w:color="auto"/>
        <w:left w:val="none" w:sz="0" w:space="0" w:color="auto"/>
        <w:bottom w:val="none" w:sz="0" w:space="0" w:color="auto"/>
        <w:right w:val="none" w:sz="0" w:space="0" w:color="auto"/>
      </w:divBdr>
    </w:div>
    <w:div w:id="209269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tc.wa.gov/water" TargetMode="Externa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tc.wa.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668DE7C1780244A882FBB8D08922087" ma:contentTypeVersion="131" ma:contentTypeDescription="" ma:contentTypeScope="" ma:versionID="f5fbfa5484f144cda69e41644c99984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2009-01-28T08:00:00+00:00</OpenedDate>
    <Date1 xmlns="dc463f71-b30c-4ab2-9473-d307f9d35888">2009-02-26T08:00:00+00:00</Date1>
    <IsDocumentOrder xmlns="dc463f71-b30c-4ab2-9473-d307f9d35888" xsi:nil="true"/>
    <IsHighlyConfidential xmlns="dc463f71-b30c-4ab2-9473-d307f9d35888">false</IsHighlyConfidential>
    <CaseCompanyNames xmlns="dc463f71-b30c-4ab2-9473-d307f9d35888">South Bainbridge Water System, Inc.</CaseCompanyNames>
    <DocketNumber xmlns="dc463f71-b30c-4ab2-9473-d307f9d35888">090154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D4517-45C9-46B8-A993-2FED8637024C}"/>
</file>

<file path=customXml/itemProps2.xml><?xml version="1.0" encoding="utf-8"?>
<ds:datastoreItem xmlns:ds="http://schemas.openxmlformats.org/officeDocument/2006/customXml" ds:itemID="{08D54D9C-07F2-4167-82DF-D42159784E42}"/>
</file>

<file path=customXml/itemProps3.xml><?xml version="1.0" encoding="utf-8"?>
<ds:datastoreItem xmlns:ds="http://schemas.openxmlformats.org/officeDocument/2006/customXml" ds:itemID="{D52592B9-DF6E-4343-83F7-4C4C248A99F2}"/>
</file>

<file path=customXml/itemProps4.xml><?xml version="1.0" encoding="utf-8"?>
<ds:datastoreItem xmlns:ds="http://schemas.openxmlformats.org/officeDocument/2006/customXml" ds:itemID="{819A585B-50AF-4906-85F1-15F74436B09F}"/>
</file>

<file path=customXml/itemProps5.xml><?xml version="1.0" encoding="utf-8"?>
<ds:datastoreItem xmlns:ds="http://schemas.openxmlformats.org/officeDocument/2006/customXml" ds:itemID="{51EAF73A-B643-4FCD-9405-ABFE6850BFA4}"/>
</file>

<file path=docProps/app.xml><?xml version="1.0" encoding="utf-8"?>
<Properties xmlns="http://schemas.openxmlformats.org/officeDocument/2006/extended-properties" xmlns:vt="http://schemas.openxmlformats.org/officeDocument/2006/docPropsVTypes">
  <Template>Normal</Template>
  <TotalTime>0</TotalTime>
  <Pages>5</Pages>
  <Words>1419</Words>
  <Characters>8090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UW-090154 Memo</vt:lpstr>
    </vt:vector>
  </TitlesOfParts>
  <Company>Washington Utilities and Transportation Commission</Company>
  <LinksUpToDate>false</LinksUpToDate>
  <CharactersWithSpaces>9491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UW-090154 Memo</dc:title>
  <dc:subject/>
  <dc:creator>JWard</dc:creator>
  <cp:keywords/>
  <dc:description/>
  <cp:lastModifiedBy>Lisa Wyse, Records Manager</cp:lastModifiedBy>
  <cp:revision>2</cp:revision>
  <cp:lastPrinted>2009-02-23T18:53:00Z</cp:lastPrinted>
  <dcterms:created xsi:type="dcterms:W3CDTF">2009-02-23T23:53:00Z</dcterms:created>
  <dcterms:modified xsi:type="dcterms:W3CDTF">2009-02-23T23:53:00Z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0x0101006E56B4D1795A2E4DB2F0B01679ED314A002668DE7C1780244A882FBB8D08922087</vt:lpwstr>
  </property>
  <property fmtid="{D5CDD505-2E9C-101B-9397-08002B2CF9AE}" pid="3" name="_docset_NoMedatataSyncRequired">
    <vt:lpwstr>False</vt:lpwstr>
  </property>
</Properties>
</file>