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49" w:rsidRPr="00FD24B4" w:rsidRDefault="00E20649">
      <w:pPr>
        <w:pStyle w:val="Header"/>
        <w:suppressLineNumbers/>
        <w:tabs>
          <w:tab w:val="clear" w:pos="4320"/>
          <w:tab w:val="clear" w:pos="8640"/>
        </w:tabs>
        <w:rPr>
          <w:rFonts w:ascii="Times New Roman" w:hAnsi="Times New Roman"/>
          <w:b/>
          <w:bCs/>
          <w:szCs w:val="24"/>
        </w:rPr>
      </w:pPr>
      <w:bookmarkStart w:id="0" w:name="_GoBack"/>
      <w:bookmarkEnd w:id="0"/>
    </w:p>
    <w:p w:rsidR="00E20649" w:rsidRPr="00FD24B4" w:rsidRDefault="00E20649">
      <w:pPr>
        <w:pStyle w:val="Heading3"/>
        <w:suppressLineNumbers/>
        <w:jc w:val="center"/>
        <w:rPr>
          <w:rFonts w:ascii="Times New Roman" w:hAnsi="Times New Roman"/>
          <w:bCs/>
          <w:sz w:val="24"/>
          <w:szCs w:val="24"/>
          <w:u w:val="none"/>
        </w:rPr>
      </w:pPr>
      <w:r w:rsidRPr="00FD24B4">
        <w:rPr>
          <w:rFonts w:ascii="Times New Roman" w:hAnsi="Times New Roman"/>
          <w:bCs/>
          <w:sz w:val="24"/>
          <w:szCs w:val="24"/>
          <w:u w:val="none"/>
        </w:rPr>
        <w:t>QUALIFICATIONS OF ADRIEN M. MCKENZIE</w:t>
      </w:r>
    </w:p>
    <w:p w:rsidR="00E20649" w:rsidRPr="00FD24B4" w:rsidRDefault="00E20649">
      <w:pPr>
        <w:pStyle w:val="Heading3"/>
        <w:suppressLineNumbers/>
        <w:jc w:val="center"/>
        <w:rPr>
          <w:sz w:val="24"/>
          <w:szCs w:val="24"/>
          <w:u w:val="none"/>
        </w:rPr>
      </w:pPr>
    </w:p>
    <w:p w:rsidR="00E20649" w:rsidRPr="00FD24B4" w:rsidRDefault="00E20649">
      <w:pPr>
        <w:pStyle w:val="Header"/>
        <w:suppressLineNumbers/>
        <w:tabs>
          <w:tab w:val="clear" w:pos="4320"/>
          <w:tab w:val="clear" w:pos="8640"/>
        </w:tabs>
        <w:rPr>
          <w:rStyle w:val="LineNumber"/>
          <w:szCs w:val="24"/>
        </w:rPr>
      </w:pPr>
    </w:p>
    <w:p w:rsidR="00ED2211" w:rsidRDefault="00AE3D91" w:rsidP="00ED2211">
      <w:pPr>
        <w:pStyle w:val="Question"/>
        <w:ind w:left="720" w:hanging="720"/>
      </w:pPr>
      <w:bookmarkStart w:id="1" w:name="_Toc137282031"/>
      <w:bookmarkStart w:id="2" w:name="_Toc170889158"/>
      <w:bookmarkStart w:id="3" w:name="_Toc201463510"/>
      <w:bookmarkStart w:id="4" w:name="_Toc204745031"/>
      <w:bookmarkStart w:id="5" w:name="_Toc232237641"/>
      <w:bookmarkStart w:id="6" w:name="_Toc265492513"/>
      <w:bookmarkStart w:id="7" w:name="_Toc265759330"/>
      <w:bookmarkStart w:id="8" w:name="_Toc266434989"/>
      <w:bookmarkStart w:id="9" w:name="_Toc296163271"/>
      <w:bookmarkStart w:id="10" w:name="_Toc296347612"/>
      <w:bookmarkStart w:id="11" w:name="_Toc296348837"/>
      <w:bookmarkStart w:id="12" w:name="_Toc335914504"/>
      <w:bookmarkStart w:id="13" w:name="_Toc361350657"/>
      <w:r w:rsidRPr="00FD24B4">
        <w:rPr>
          <w:sz w:val="24"/>
          <w:szCs w:val="24"/>
        </w:rPr>
        <w:t>Q.</w:t>
      </w:r>
      <w:r w:rsidRPr="00FD24B4">
        <w:rPr>
          <w:sz w:val="24"/>
          <w:szCs w:val="24"/>
        </w:rPr>
        <w:tab/>
      </w:r>
      <w:r w:rsidR="00ED2211">
        <w:t>Please state your name and business address.</w:t>
      </w:r>
    </w:p>
    <w:p w:rsidR="00ED2211" w:rsidRDefault="00ED2211" w:rsidP="00ED2211">
      <w:pPr>
        <w:pStyle w:val="Answer"/>
      </w:pPr>
      <w:r>
        <w:t>A.</w:t>
      </w:r>
      <w:r>
        <w:tab/>
        <w:t xml:space="preserve">My name is Adrien M. McKenzie.  My </w:t>
      </w:r>
      <w:r w:rsidRPr="00ED2211">
        <w:rPr>
          <w:szCs w:val="24"/>
        </w:rPr>
        <w:t>business</w:t>
      </w:r>
      <w:r>
        <w:t xml:space="preserve"> address is 3907 Red River St., Austin, Texas 78751.</w:t>
      </w:r>
    </w:p>
    <w:p w:rsidR="00ED2211" w:rsidRPr="00ED2211" w:rsidRDefault="00ED2211" w:rsidP="00ED2211">
      <w:pPr>
        <w:pStyle w:val="Question"/>
        <w:rPr>
          <w:sz w:val="24"/>
          <w:szCs w:val="24"/>
        </w:rPr>
      </w:pPr>
      <w:r w:rsidRPr="00ED2211">
        <w:rPr>
          <w:sz w:val="24"/>
          <w:szCs w:val="24"/>
        </w:rPr>
        <w:t>Q.</w:t>
      </w:r>
      <w:r w:rsidRPr="00ED2211">
        <w:rPr>
          <w:sz w:val="24"/>
          <w:szCs w:val="24"/>
        </w:rPr>
        <w:tab/>
        <w:t>Please state your occupation.</w:t>
      </w:r>
    </w:p>
    <w:p w:rsidR="00ED2211" w:rsidRDefault="00ED2211" w:rsidP="00ED2211">
      <w:pPr>
        <w:pStyle w:val="Answer"/>
      </w:pPr>
      <w:r>
        <w:t>A.</w:t>
      </w:r>
      <w:r>
        <w:tab/>
        <w:t xml:space="preserve">I am a principal in FINCAP, Inc., a firm </w:t>
      </w:r>
      <w:r w:rsidRPr="00ED2211">
        <w:rPr>
          <w:szCs w:val="24"/>
        </w:rPr>
        <w:t>engaged</w:t>
      </w:r>
      <w:r>
        <w:t xml:space="preserve"> primarily in financial, economic, and policy consulting in the field of public utility regulation.</w:t>
      </w:r>
    </w:p>
    <w:p w:rsidR="000456C4" w:rsidRPr="00FD24B4" w:rsidRDefault="00ED2211" w:rsidP="00AE3D91">
      <w:pPr>
        <w:pStyle w:val="Question"/>
        <w:rPr>
          <w:sz w:val="24"/>
          <w:szCs w:val="24"/>
        </w:rPr>
      </w:pPr>
      <w:r>
        <w:rPr>
          <w:sz w:val="24"/>
          <w:szCs w:val="24"/>
        </w:rPr>
        <w:t>Q.</w:t>
      </w:r>
      <w:r>
        <w:rPr>
          <w:sz w:val="24"/>
          <w:szCs w:val="24"/>
        </w:rPr>
        <w:tab/>
      </w:r>
      <w:r w:rsidR="000456C4" w:rsidRPr="00FD24B4">
        <w:rPr>
          <w:sz w:val="24"/>
          <w:szCs w:val="24"/>
        </w:rPr>
        <w:t>Please describe your qualifications and experience.</w:t>
      </w:r>
    </w:p>
    <w:p w:rsidR="000456C4" w:rsidRPr="00FD24B4" w:rsidRDefault="00AE3D91" w:rsidP="00AE3D91">
      <w:pPr>
        <w:pStyle w:val="Answer"/>
        <w:rPr>
          <w:szCs w:val="24"/>
        </w:rPr>
      </w:pPr>
      <w:r w:rsidRPr="00FD24B4">
        <w:rPr>
          <w:szCs w:val="24"/>
        </w:rPr>
        <w:t>A.</w:t>
      </w:r>
      <w:r w:rsidRPr="00FD24B4">
        <w:rPr>
          <w:szCs w:val="24"/>
        </w:rPr>
        <w:tab/>
      </w:r>
      <w:r w:rsidR="008D2742" w:rsidRPr="00FD24B4">
        <w:rPr>
          <w:szCs w:val="24"/>
        </w:rPr>
        <w:t>I received B.A. and M.B.A. degrees with a major in finance from The University of Texas at Austin, and hold the Chartered Financial Analyst (CFA</w:t>
      </w:r>
      <w:r w:rsidR="008D2742" w:rsidRPr="00F106C5">
        <w:rPr>
          <w:szCs w:val="24"/>
          <w:vertAlign w:val="superscript"/>
        </w:rPr>
        <w:t>®</w:t>
      </w:r>
      <w:r w:rsidR="008D2742" w:rsidRPr="00FD24B4">
        <w:rPr>
          <w:szCs w:val="24"/>
        </w:rPr>
        <w:t xml:space="preserve">) designation.  </w:t>
      </w:r>
      <w:r w:rsidR="000456C4" w:rsidRPr="00FD24B4">
        <w:rPr>
          <w:szCs w:val="24"/>
        </w:rPr>
        <w:t xml:space="preserve">Since joining FINCAP in 1984, I have participated in consulting assignments involving a broad range of economic and financial issues, including cost of capital, cost of service, rate design, economic damages, and business valuation.  I have extensive experience in economic and financial analysis for regulated industries, and in preparing and supporting expert witness testimony before courts, regulatory agencies, and legislative committees throughout the U.S. and Canada.  I have personally sponsored direct and rebuttal testimony in </w:t>
      </w:r>
      <w:r w:rsidR="009978BF">
        <w:rPr>
          <w:szCs w:val="24"/>
        </w:rPr>
        <w:t xml:space="preserve">approximately seventy-five </w:t>
      </w:r>
      <w:r w:rsidR="000456C4" w:rsidRPr="00FD24B4">
        <w:rPr>
          <w:szCs w:val="24"/>
        </w:rPr>
        <w:t xml:space="preserve">proceedings filed with the Federal Energy Regulatory Commission (“FERC”), </w:t>
      </w:r>
      <w:r w:rsidR="008536D7">
        <w:rPr>
          <w:szCs w:val="24"/>
        </w:rPr>
        <w:t xml:space="preserve">the Regulatory Commission of Alaska, </w:t>
      </w:r>
      <w:r w:rsidR="004D1FC4" w:rsidRPr="00FD24B4">
        <w:rPr>
          <w:szCs w:val="24"/>
        </w:rPr>
        <w:t xml:space="preserve">the Colorado Public Utilities Commission, </w:t>
      </w:r>
      <w:r w:rsidR="00A14F8A" w:rsidRPr="00FD24B4">
        <w:rPr>
          <w:szCs w:val="24"/>
        </w:rPr>
        <w:t>the Hawaii Public Utilities Commission,</w:t>
      </w:r>
      <w:r w:rsidR="008D2742" w:rsidRPr="00FD24B4">
        <w:rPr>
          <w:szCs w:val="24"/>
        </w:rPr>
        <w:t xml:space="preserve"> the Idaho Public Utilities Commission, </w:t>
      </w:r>
      <w:r w:rsidR="005E5FD1">
        <w:rPr>
          <w:szCs w:val="24"/>
        </w:rPr>
        <w:t xml:space="preserve">the Indiana Utility Regulatory Commission, </w:t>
      </w:r>
      <w:r w:rsidR="00274CC7" w:rsidRPr="00FD24B4">
        <w:rPr>
          <w:szCs w:val="24"/>
        </w:rPr>
        <w:t xml:space="preserve">the Iowa Utilities Board, </w:t>
      </w:r>
      <w:r w:rsidR="008D2742" w:rsidRPr="00FD24B4">
        <w:rPr>
          <w:szCs w:val="24"/>
        </w:rPr>
        <w:t xml:space="preserve">the Kansas State Corporation Commission, the Kentucky Public Service Commission, </w:t>
      </w:r>
      <w:r w:rsidR="00574E99" w:rsidRPr="00FD24B4">
        <w:rPr>
          <w:szCs w:val="24"/>
        </w:rPr>
        <w:t xml:space="preserve">the Maryland Public Service Commission, </w:t>
      </w:r>
      <w:r w:rsidR="008D2742" w:rsidRPr="00FD24B4">
        <w:rPr>
          <w:szCs w:val="24"/>
        </w:rPr>
        <w:t xml:space="preserve">the Montana Public Service Commission, </w:t>
      </w:r>
      <w:r w:rsidR="004768D1" w:rsidRPr="00FD24B4">
        <w:rPr>
          <w:szCs w:val="24"/>
        </w:rPr>
        <w:t xml:space="preserve">the </w:t>
      </w:r>
      <w:r w:rsidR="004768D1" w:rsidRPr="00FD24B4">
        <w:rPr>
          <w:szCs w:val="24"/>
        </w:rPr>
        <w:lastRenderedPageBreak/>
        <w:t xml:space="preserve">Nebraska Public Service Commission, </w:t>
      </w:r>
      <w:r w:rsidR="00094E12">
        <w:rPr>
          <w:szCs w:val="24"/>
        </w:rPr>
        <w:t xml:space="preserve">the Ohio Public Utilities Commission, </w:t>
      </w:r>
      <w:r w:rsidR="008D2742" w:rsidRPr="00FD24B4">
        <w:rPr>
          <w:szCs w:val="24"/>
        </w:rPr>
        <w:t xml:space="preserve">the Oregon Public Utilities Commission, the South Dakota Public Utilities Commission, </w:t>
      </w:r>
      <w:r w:rsidR="007E2599" w:rsidRPr="00FD24B4">
        <w:rPr>
          <w:szCs w:val="24"/>
        </w:rPr>
        <w:t xml:space="preserve">the Virginia State Corporation Commission, </w:t>
      </w:r>
      <w:r w:rsidR="008D2742" w:rsidRPr="00FD24B4">
        <w:rPr>
          <w:szCs w:val="24"/>
        </w:rPr>
        <w:t>the Washington Utilities and Transportation Commission, the West Virginia Public Service Commission, and the Wyoming Public Service Commission.</w:t>
      </w:r>
      <w:r w:rsidR="002B4B76" w:rsidRPr="00960D7A">
        <w:rPr>
          <w:rStyle w:val="FootnoteReference"/>
          <w:szCs w:val="24"/>
          <w:vertAlign w:val="superscript"/>
        </w:rPr>
        <w:footnoteReference w:id="1"/>
      </w:r>
      <w:r w:rsidR="008D2742" w:rsidRPr="00FD24B4">
        <w:rPr>
          <w:szCs w:val="24"/>
        </w:rPr>
        <w:t xml:space="preserve">  </w:t>
      </w:r>
      <w:r w:rsidR="000456C4" w:rsidRPr="00FD24B4">
        <w:rPr>
          <w:szCs w:val="24"/>
        </w:rPr>
        <w:t xml:space="preserve">My testimony addressed the establishment of risk-comparable proxy groups, the application of alternative quantitative methods, and the consideration of regulatory standards and policy objectives in establishing a fair </w:t>
      </w:r>
      <w:r w:rsidR="009978BF">
        <w:rPr>
          <w:szCs w:val="24"/>
        </w:rPr>
        <w:t>rate of return on equity</w:t>
      </w:r>
      <w:r w:rsidR="000456C4" w:rsidRPr="00FD24B4">
        <w:rPr>
          <w:szCs w:val="24"/>
        </w:rPr>
        <w:t xml:space="preserve"> for regulated electric</w:t>
      </w:r>
      <w:r w:rsidR="00740795">
        <w:rPr>
          <w:szCs w:val="24"/>
        </w:rPr>
        <w:t>,</w:t>
      </w:r>
      <w:r w:rsidR="000456C4" w:rsidRPr="00FD24B4">
        <w:rPr>
          <w:szCs w:val="24"/>
        </w:rPr>
        <w:t xml:space="preserve"> gas</w:t>
      </w:r>
      <w:r w:rsidR="00740795">
        <w:rPr>
          <w:szCs w:val="24"/>
        </w:rPr>
        <w:t xml:space="preserve">, and water </w:t>
      </w:r>
      <w:r w:rsidR="000456C4" w:rsidRPr="00FD24B4">
        <w:rPr>
          <w:szCs w:val="24"/>
        </w:rPr>
        <w:t xml:space="preserve">utility operations.  </w:t>
      </w:r>
      <w:r w:rsidR="00EF42FC" w:rsidRPr="00FD24B4">
        <w:rPr>
          <w:szCs w:val="24"/>
        </w:rPr>
        <w:t xml:space="preserve">In connection with these assignments, my responsibilities have included critically evaluating the positions of other parties and preparation of rebuttal testimony, representing clients in settlement negotiations and hearings, and assisting in the preparation of legal briefs.  </w:t>
      </w:r>
    </w:p>
    <w:p w:rsidR="000456C4" w:rsidRPr="00FD24B4" w:rsidRDefault="00ED2211" w:rsidP="009978BF">
      <w:pPr>
        <w:pStyle w:val="Answer"/>
        <w:ind w:firstLine="720"/>
      </w:pPr>
      <w:r>
        <w:t>FINCAP was formed in 1979 as an economic and financial consulting firm serving clients in both the regulated and competitive sectors.  FINCAP conducts assignments ranging from broad qualitative analyses and policy consulting to technical</w:t>
      </w:r>
      <w:r w:rsidR="002B4B76">
        <w:t xml:space="preserve"> analyses and research.  The firm’s experience is in the areas of public utilities, valuation of closely-held businesses, and economic evaluations (e.g., damage and cost/benefit analyses).  </w:t>
      </w:r>
      <w:r w:rsidR="000456C4" w:rsidRPr="00FD24B4">
        <w:t xml:space="preserve">Prior to joining FINCAP, I was employed by an oil and gas firm and was responsible for operations and accounting.  </w:t>
      </w:r>
      <w:r>
        <w:t xml:space="preserve">I am a member of the CFA Institute and the CFA Society of Austin.  </w:t>
      </w:r>
      <w:r w:rsidR="000456C4" w:rsidRPr="00FD24B4">
        <w:t>A resume containing the details of my qualifications and experience is attached below.</w:t>
      </w:r>
    </w:p>
    <w:bookmarkEnd w:id="1"/>
    <w:bookmarkEnd w:id="2"/>
    <w:bookmarkEnd w:id="3"/>
    <w:bookmarkEnd w:id="4"/>
    <w:bookmarkEnd w:id="5"/>
    <w:bookmarkEnd w:id="6"/>
    <w:bookmarkEnd w:id="7"/>
    <w:bookmarkEnd w:id="8"/>
    <w:bookmarkEnd w:id="9"/>
    <w:bookmarkEnd w:id="10"/>
    <w:bookmarkEnd w:id="11"/>
    <w:bookmarkEnd w:id="12"/>
    <w:bookmarkEnd w:id="13"/>
    <w:p w:rsidR="005C3217" w:rsidRDefault="005C3217">
      <w:pPr>
        <w:widowControl/>
        <w:rPr>
          <w:rFonts w:ascii="Times New Roman" w:hAnsi="Times New Roman"/>
          <w:szCs w:val="24"/>
        </w:rPr>
      </w:pPr>
      <w:r>
        <w:rPr>
          <w:rFonts w:ascii="Times New Roman" w:hAnsi="Times New Roman"/>
          <w:szCs w:val="24"/>
        </w:rPr>
        <w:br w:type="page"/>
      </w:r>
    </w:p>
    <w:p w:rsidR="00E20649" w:rsidRPr="00FD24B4" w:rsidRDefault="00E20649">
      <w:pPr>
        <w:widowControl/>
        <w:rPr>
          <w:rFonts w:ascii="Times New Roman" w:hAnsi="Times New Roman"/>
          <w:szCs w:val="24"/>
        </w:rPr>
      </w:pPr>
    </w:p>
    <w:p w:rsidR="00E20649" w:rsidRPr="00FD24B4" w:rsidRDefault="00E20649">
      <w:pPr>
        <w:pStyle w:val="Heading2"/>
        <w:jc w:val="center"/>
        <w:rPr>
          <w:smallCaps w:val="0"/>
          <w:sz w:val="24"/>
          <w:szCs w:val="24"/>
        </w:rPr>
      </w:pPr>
      <w:r w:rsidRPr="00FD24B4">
        <w:rPr>
          <w:smallCaps w:val="0"/>
          <w:sz w:val="24"/>
          <w:szCs w:val="24"/>
        </w:rPr>
        <w:t>ADRIEN M. McKENZIE</w:t>
      </w:r>
    </w:p>
    <w:p w:rsidR="00E20649" w:rsidRPr="00FD24B4" w:rsidRDefault="00E20649">
      <w:pPr>
        <w:widowControl/>
        <w:rPr>
          <w:rFonts w:ascii="Times New Roman" w:hAnsi="Times New Roman"/>
          <w:szCs w:val="24"/>
        </w:rPr>
      </w:pPr>
    </w:p>
    <w:p w:rsidR="00E20649" w:rsidRPr="00FD24B4" w:rsidRDefault="00E20649">
      <w:pPr>
        <w:widowControl/>
        <w:rPr>
          <w:rFonts w:ascii="Times New Roman" w:hAnsi="Times New Roman"/>
          <w:szCs w:val="24"/>
        </w:rPr>
      </w:pPr>
    </w:p>
    <w:p w:rsidR="00E20649" w:rsidRPr="00FD24B4" w:rsidRDefault="00E20649">
      <w:pPr>
        <w:widowControl/>
        <w:tabs>
          <w:tab w:val="right" w:pos="9360"/>
        </w:tabs>
        <w:rPr>
          <w:rFonts w:ascii="Times New Roman" w:hAnsi="Times New Roman"/>
          <w:szCs w:val="24"/>
        </w:rPr>
      </w:pPr>
      <w:proofErr w:type="spellStart"/>
      <w:r w:rsidRPr="00FD24B4">
        <w:rPr>
          <w:rFonts w:ascii="Times New Roman" w:hAnsi="Times New Roman"/>
          <w:smallCaps/>
          <w:szCs w:val="24"/>
        </w:rPr>
        <w:t>Fincap</w:t>
      </w:r>
      <w:proofErr w:type="spellEnd"/>
      <w:r w:rsidRPr="00FD24B4">
        <w:rPr>
          <w:rFonts w:ascii="Times New Roman" w:hAnsi="Times New Roman"/>
          <w:smallCaps/>
          <w:szCs w:val="24"/>
        </w:rPr>
        <w:t>, Inc.</w:t>
      </w:r>
      <w:r w:rsidRPr="00FD24B4">
        <w:rPr>
          <w:rFonts w:ascii="Times New Roman" w:hAnsi="Times New Roman"/>
          <w:szCs w:val="24"/>
        </w:rPr>
        <w:tab/>
        <w:t>3907 Red River</w:t>
      </w:r>
    </w:p>
    <w:p w:rsidR="00E20649" w:rsidRPr="00FD24B4" w:rsidRDefault="00E20649">
      <w:pPr>
        <w:widowControl/>
        <w:tabs>
          <w:tab w:val="right" w:pos="9360"/>
        </w:tabs>
        <w:rPr>
          <w:rFonts w:ascii="Times New Roman" w:hAnsi="Times New Roman"/>
          <w:szCs w:val="24"/>
        </w:rPr>
      </w:pPr>
      <w:r w:rsidRPr="00FD24B4">
        <w:rPr>
          <w:rFonts w:ascii="Times New Roman" w:hAnsi="Times New Roman"/>
          <w:szCs w:val="24"/>
        </w:rPr>
        <w:t>Financial Concepts and Applications</w:t>
      </w:r>
      <w:r w:rsidRPr="00FD24B4">
        <w:rPr>
          <w:rFonts w:ascii="Times New Roman" w:hAnsi="Times New Roman"/>
          <w:szCs w:val="24"/>
        </w:rPr>
        <w:tab/>
        <w:t>Austin, Texas 78751</w:t>
      </w:r>
    </w:p>
    <w:p w:rsidR="00E20649" w:rsidRPr="00FD24B4" w:rsidRDefault="00E20649">
      <w:pPr>
        <w:widowControl/>
        <w:tabs>
          <w:tab w:val="right" w:pos="9360"/>
        </w:tabs>
        <w:rPr>
          <w:rFonts w:ascii="Times New Roman" w:hAnsi="Times New Roman"/>
          <w:szCs w:val="24"/>
        </w:rPr>
      </w:pPr>
      <w:r w:rsidRPr="00FD24B4">
        <w:rPr>
          <w:rFonts w:ascii="Times New Roman" w:hAnsi="Times New Roman"/>
          <w:i/>
          <w:szCs w:val="24"/>
        </w:rPr>
        <w:t>Economic and Financial Counsel</w:t>
      </w:r>
      <w:r w:rsidRPr="00FD24B4">
        <w:rPr>
          <w:rFonts w:ascii="Times New Roman" w:hAnsi="Times New Roman"/>
          <w:szCs w:val="24"/>
        </w:rPr>
        <w:tab/>
        <w:t>(512) 458–4644</w:t>
      </w:r>
    </w:p>
    <w:p w:rsidR="00E20649" w:rsidRPr="00FD24B4" w:rsidRDefault="00E20649">
      <w:pPr>
        <w:widowControl/>
        <w:tabs>
          <w:tab w:val="right" w:pos="9360"/>
        </w:tabs>
        <w:rPr>
          <w:rFonts w:ascii="Times New Roman" w:hAnsi="Times New Roman"/>
          <w:smallCaps/>
          <w:szCs w:val="24"/>
        </w:rPr>
      </w:pPr>
      <w:r w:rsidRPr="00FD24B4">
        <w:rPr>
          <w:rFonts w:ascii="Times New Roman" w:hAnsi="Times New Roman"/>
          <w:szCs w:val="24"/>
        </w:rPr>
        <w:tab/>
      </w:r>
      <w:r w:rsidRPr="00FD24B4">
        <w:rPr>
          <w:rFonts w:ascii="Times New Roman" w:hAnsi="Times New Roman"/>
          <w:smallCaps/>
          <w:szCs w:val="24"/>
        </w:rPr>
        <w:t>Fax (512) 458–4768</w:t>
      </w:r>
    </w:p>
    <w:p w:rsidR="00E20649" w:rsidRPr="00FD24B4" w:rsidRDefault="00E20649">
      <w:pPr>
        <w:widowControl/>
        <w:tabs>
          <w:tab w:val="right" w:pos="9360"/>
        </w:tabs>
        <w:rPr>
          <w:rFonts w:ascii="Times New Roman" w:hAnsi="Times New Roman"/>
          <w:szCs w:val="24"/>
        </w:rPr>
      </w:pPr>
      <w:r w:rsidRPr="00FD24B4">
        <w:rPr>
          <w:rFonts w:ascii="Times New Roman" w:hAnsi="Times New Roman"/>
          <w:smallCaps/>
          <w:szCs w:val="24"/>
        </w:rPr>
        <w:tab/>
      </w:r>
      <w:r w:rsidRPr="00FD24B4">
        <w:rPr>
          <w:rFonts w:ascii="Times New Roman" w:hAnsi="Times New Roman"/>
          <w:szCs w:val="24"/>
        </w:rPr>
        <w:t>fincap3@texas.net</w:t>
      </w:r>
    </w:p>
    <w:p w:rsidR="00E20649" w:rsidRPr="00FD24B4" w:rsidRDefault="00E20649">
      <w:pPr>
        <w:pStyle w:val="Header"/>
        <w:widowControl/>
        <w:tabs>
          <w:tab w:val="clear" w:pos="4320"/>
          <w:tab w:val="clear" w:pos="8640"/>
        </w:tabs>
        <w:rPr>
          <w:rFonts w:ascii="Times New Roman" w:hAnsi="Times New Roman"/>
          <w:szCs w:val="24"/>
        </w:rPr>
      </w:pPr>
    </w:p>
    <w:p w:rsidR="00E20649" w:rsidRPr="00FD24B4" w:rsidRDefault="00E20649">
      <w:pPr>
        <w:pStyle w:val="Heading1"/>
        <w:rPr>
          <w:rFonts w:ascii="Times New Roman" w:hAnsi="Times New Roman"/>
          <w:sz w:val="24"/>
          <w:szCs w:val="24"/>
          <w:u w:val="single"/>
        </w:rPr>
      </w:pPr>
      <w:r w:rsidRPr="00FD24B4">
        <w:rPr>
          <w:sz w:val="24"/>
          <w:szCs w:val="24"/>
          <w:u w:val="single"/>
        </w:rPr>
        <w:t>Summary of Qualifications</w:t>
      </w:r>
    </w:p>
    <w:p w:rsidR="00E20649" w:rsidRPr="00FD24B4" w:rsidRDefault="00E20649">
      <w:pPr>
        <w:pStyle w:val="Heading3"/>
        <w:spacing w:line="120" w:lineRule="exact"/>
        <w:rPr>
          <w:rFonts w:ascii="Times New Roman" w:hAnsi="Times New Roman"/>
          <w:sz w:val="24"/>
          <w:szCs w:val="24"/>
        </w:rPr>
      </w:pPr>
    </w:p>
    <w:p w:rsidR="00E20649" w:rsidRPr="00FD24B4" w:rsidRDefault="00E20649">
      <w:pPr>
        <w:suppressAutoHyphens/>
        <w:jc w:val="both"/>
        <w:rPr>
          <w:rFonts w:ascii="Times New Roman" w:hAnsi="Times New Roman"/>
          <w:spacing w:val="-2"/>
          <w:szCs w:val="24"/>
        </w:rPr>
      </w:pPr>
      <w:r w:rsidRPr="00FD24B4">
        <w:rPr>
          <w:rFonts w:ascii="Times New Roman" w:hAnsi="Times New Roman"/>
          <w:spacing w:val="-2"/>
          <w:szCs w:val="24"/>
        </w:rPr>
        <w:t>Adrien McKenzie has an MBA in finance from the University of Texas at Austin and holds the Chartered Financial Analyst (CFA</w:t>
      </w:r>
      <w:r w:rsidR="002310E1" w:rsidRPr="00F106C5">
        <w:rPr>
          <w:szCs w:val="24"/>
          <w:vertAlign w:val="superscript"/>
        </w:rPr>
        <w:t>®</w:t>
      </w:r>
      <w:r w:rsidRPr="00FD24B4">
        <w:rPr>
          <w:rFonts w:ascii="Times New Roman" w:hAnsi="Times New Roman"/>
          <w:spacing w:val="-2"/>
          <w:szCs w:val="24"/>
        </w:rPr>
        <w:t>) designation. He has over 25 years</w:t>
      </w:r>
      <w:r w:rsidR="001415F8">
        <w:rPr>
          <w:rFonts w:ascii="Times New Roman" w:hAnsi="Times New Roman"/>
          <w:spacing w:val="-2"/>
          <w:szCs w:val="24"/>
        </w:rPr>
        <w:t xml:space="preserve"> of</w:t>
      </w:r>
      <w:r w:rsidRPr="00FD24B4">
        <w:rPr>
          <w:rFonts w:ascii="Times New Roman" w:hAnsi="Times New Roman"/>
          <w:spacing w:val="-2"/>
          <w:szCs w:val="24"/>
        </w:rPr>
        <w:t xml:space="preserve"> experience in economic and financial analysis for regulated industries, and in preparing and supporting expert witness testimony before courts, regulatory agencies, and legislative committees throughout the U.S. and Canada. Assignments have included a broad range of economic and financial issues, including cost of capital, cost of service, rate design, economic damages, and business valuation. </w:t>
      </w:r>
    </w:p>
    <w:p w:rsidR="00E20649" w:rsidRPr="00FD24B4" w:rsidRDefault="00E20649">
      <w:pPr>
        <w:pStyle w:val="Header"/>
        <w:widowControl/>
        <w:tabs>
          <w:tab w:val="clear" w:pos="4320"/>
          <w:tab w:val="clear" w:pos="8640"/>
        </w:tabs>
        <w:rPr>
          <w:rFonts w:ascii="Times New Roman" w:hAnsi="Times New Roman"/>
          <w:szCs w:val="24"/>
        </w:rPr>
      </w:pPr>
    </w:p>
    <w:p w:rsidR="00E20649" w:rsidRPr="00FD24B4" w:rsidRDefault="00E20649">
      <w:pPr>
        <w:pStyle w:val="Heading1"/>
        <w:rPr>
          <w:rFonts w:ascii="Times New Roman" w:hAnsi="Times New Roman"/>
          <w:sz w:val="24"/>
          <w:szCs w:val="24"/>
          <w:u w:val="single"/>
        </w:rPr>
      </w:pPr>
      <w:r w:rsidRPr="00FD24B4">
        <w:rPr>
          <w:sz w:val="24"/>
          <w:szCs w:val="24"/>
          <w:u w:val="single"/>
        </w:rPr>
        <w:t>Employment</w:t>
      </w:r>
    </w:p>
    <w:tbl>
      <w:tblPr>
        <w:tblW w:w="0" w:type="auto"/>
        <w:tblInd w:w="120" w:type="dxa"/>
        <w:tblLayout w:type="fixed"/>
        <w:tblCellMar>
          <w:left w:w="120" w:type="dxa"/>
          <w:right w:w="120" w:type="dxa"/>
        </w:tblCellMar>
        <w:tblLook w:val="0000" w:firstRow="0" w:lastRow="0" w:firstColumn="0" w:lastColumn="0" w:noHBand="0" w:noVBand="0"/>
      </w:tblPr>
      <w:tblGrid>
        <w:gridCol w:w="3780"/>
        <w:gridCol w:w="5580"/>
      </w:tblGrid>
      <w:tr w:rsidR="00E20649" w:rsidRPr="00FD24B4">
        <w:tc>
          <w:tcPr>
            <w:tcW w:w="37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rPr>
            </w:pPr>
          </w:p>
          <w:p w:rsidR="00E20649" w:rsidRPr="001415F8" w:rsidRDefault="001415F8">
            <w:pPr>
              <w:widowControl/>
              <w:rPr>
                <w:rFonts w:ascii="Times New Roman" w:hAnsi="Times New Roman"/>
                <w:i/>
                <w:szCs w:val="24"/>
              </w:rPr>
            </w:pPr>
            <w:r w:rsidRPr="001415F8">
              <w:rPr>
                <w:rFonts w:ascii="Times New Roman" w:hAnsi="Times New Roman"/>
                <w:i/>
                <w:szCs w:val="24"/>
              </w:rPr>
              <w:t>Pr</w:t>
            </w:r>
            <w:r w:rsidR="009978BF">
              <w:rPr>
                <w:rFonts w:ascii="Times New Roman" w:hAnsi="Times New Roman"/>
                <w:i/>
                <w:szCs w:val="24"/>
              </w:rPr>
              <w:t>esident</w:t>
            </w:r>
          </w:p>
          <w:p w:rsidR="00E20649" w:rsidRPr="00FD24B4" w:rsidRDefault="00E20649">
            <w:pPr>
              <w:widowControl/>
              <w:rPr>
                <w:rFonts w:ascii="Times New Roman" w:hAnsi="Times New Roman"/>
                <w:szCs w:val="24"/>
              </w:rPr>
            </w:pPr>
            <w:r w:rsidRPr="00FD24B4">
              <w:rPr>
                <w:rFonts w:ascii="Times New Roman" w:hAnsi="Times New Roman"/>
                <w:szCs w:val="24"/>
              </w:rPr>
              <w:t>FINCAP, Inc.</w:t>
            </w:r>
          </w:p>
          <w:p w:rsidR="00E20649" w:rsidRPr="00FD24B4" w:rsidRDefault="00E20649">
            <w:pPr>
              <w:widowControl/>
              <w:spacing w:after="58"/>
              <w:rPr>
                <w:rFonts w:ascii="Times New Roman" w:hAnsi="Times New Roman"/>
                <w:szCs w:val="24"/>
              </w:rPr>
            </w:pPr>
            <w:r w:rsidRPr="00FD24B4">
              <w:rPr>
                <w:rFonts w:ascii="Times New Roman" w:hAnsi="Times New Roman"/>
                <w:szCs w:val="24"/>
              </w:rPr>
              <w:t>(June 1984 to June 1987)</w:t>
            </w:r>
          </w:p>
          <w:p w:rsidR="00E20649" w:rsidRPr="00FD24B4" w:rsidRDefault="00E20649">
            <w:pPr>
              <w:widowControl/>
              <w:spacing w:after="58"/>
              <w:rPr>
                <w:rFonts w:ascii="Times New Roman" w:hAnsi="Times New Roman"/>
                <w:szCs w:val="24"/>
              </w:rPr>
            </w:pPr>
            <w:r w:rsidRPr="00FD24B4">
              <w:rPr>
                <w:rFonts w:ascii="Times New Roman" w:hAnsi="Times New Roman"/>
                <w:szCs w:val="24"/>
              </w:rPr>
              <w:t>(April 1988 to present)</w:t>
            </w:r>
          </w:p>
        </w:tc>
        <w:tc>
          <w:tcPr>
            <w:tcW w:w="55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rPr>
            </w:pPr>
          </w:p>
          <w:p w:rsidR="00E20649" w:rsidRPr="00FD24B4" w:rsidRDefault="00E20649">
            <w:pPr>
              <w:suppressAutoHyphens/>
              <w:jc w:val="both"/>
              <w:rPr>
                <w:rFonts w:ascii="Times New Roman" w:hAnsi="Times New Roman"/>
                <w:szCs w:val="24"/>
              </w:rPr>
            </w:pPr>
            <w:r w:rsidRPr="00FD24B4">
              <w:rPr>
                <w:rFonts w:ascii="Times New Roman" w:hAnsi="Times New Roman"/>
                <w:szCs w:val="24"/>
              </w:rPr>
              <w:t xml:space="preserve">Economic consulting firm specializing in regulated industries and valuation of closely-held businesses. Assignments have involved electric, </w:t>
            </w:r>
            <w:r w:rsidRPr="00FD24B4">
              <w:rPr>
                <w:rFonts w:ascii="Times New Roman" w:hAnsi="Times New Roman"/>
                <w:spacing w:val="-2"/>
                <w:szCs w:val="24"/>
              </w:rPr>
              <w:t xml:space="preserve">gas, telecommunication, and water/sewer utilities, with clients including utilities, consumer groups, municipalities, regulatory agencies, and </w:t>
            </w:r>
            <w:proofErr w:type="spellStart"/>
            <w:r w:rsidRPr="00FD24B4">
              <w:rPr>
                <w:rFonts w:ascii="Times New Roman" w:hAnsi="Times New Roman"/>
                <w:spacing w:val="-2"/>
                <w:szCs w:val="24"/>
              </w:rPr>
              <w:t>cogenerators</w:t>
            </w:r>
            <w:proofErr w:type="spellEnd"/>
            <w:r w:rsidRPr="00FD24B4">
              <w:rPr>
                <w:rFonts w:ascii="Times New Roman" w:hAnsi="Times New Roman"/>
                <w:spacing w:val="-2"/>
                <w:szCs w:val="24"/>
              </w:rPr>
              <w:t>.  Areas of participation have included rate of return, revenue requirements, rate design, tariff analysis, avoided cost, forecasting, and negotiations.  Develop cost of capital analyses using alternative market models for electric, gas, and telephone utilities.  Prepare pre-filed direct and rebuttal testimony, participate in settlement negotiations, respond to interrogatories, evaluate opposition testimony, and assist in the areas of cross-examination and the preparations of legal briefs. Other assignments have involved preparation of technical reports, valuations, estimation of damages, industry studies, and various economic analyses in support of litigation.</w:t>
            </w:r>
          </w:p>
        </w:tc>
      </w:tr>
      <w:tr w:rsidR="00E20649" w:rsidRPr="00FD24B4">
        <w:tc>
          <w:tcPr>
            <w:tcW w:w="37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rPr>
            </w:pPr>
            <w:r w:rsidRPr="00FD24B4">
              <w:rPr>
                <w:szCs w:val="24"/>
              </w:rPr>
              <w:br w:type="page"/>
            </w:r>
          </w:p>
          <w:p w:rsidR="00E20649" w:rsidRPr="00FD24B4" w:rsidRDefault="00E20649">
            <w:pPr>
              <w:widowControl/>
              <w:rPr>
                <w:rFonts w:ascii="Times New Roman" w:hAnsi="Times New Roman"/>
                <w:i/>
                <w:szCs w:val="24"/>
              </w:rPr>
            </w:pPr>
            <w:r w:rsidRPr="00FD24B4">
              <w:rPr>
                <w:rFonts w:ascii="Times New Roman" w:hAnsi="Times New Roman"/>
                <w:i/>
                <w:szCs w:val="24"/>
              </w:rPr>
              <w:t>Manager,</w:t>
            </w:r>
          </w:p>
          <w:p w:rsidR="00E20649" w:rsidRPr="00FD24B4" w:rsidRDefault="00E20649">
            <w:pPr>
              <w:widowControl/>
              <w:rPr>
                <w:rFonts w:ascii="Times New Roman" w:hAnsi="Times New Roman"/>
                <w:szCs w:val="24"/>
              </w:rPr>
            </w:pPr>
            <w:r w:rsidRPr="00FD24B4">
              <w:rPr>
                <w:rFonts w:ascii="Times New Roman" w:hAnsi="Times New Roman"/>
                <w:szCs w:val="24"/>
              </w:rPr>
              <w:t>McKenzie Energy Company</w:t>
            </w:r>
          </w:p>
          <w:p w:rsidR="00E20649" w:rsidRPr="00FD24B4" w:rsidRDefault="00E20649">
            <w:pPr>
              <w:widowControl/>
              <w:rPr>
                <w:rFonts w:ascii="Times New Roman" w:hAnsi="Times New Roman"/>
                <w:szCs w:val="24"/>
              </w:rPr>
            </w:pPr>
            <w:r w:rsidRPr="00FD24B4">
              <w:rPr>
                <w:rFonts w:ascii="Times New Roman" w:hAnsi="Times New Roman"/>
                <w:szCs w:val="24"/>
              </w:rPr>
              <w:t>(Jan. 1981 to May. 1984)</w:t>
            </w:r>
          </w:p>
        </w:tc>
        <w:tc>
          <w:tcPr>
            <w:tcW w:w="55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rPr>
            </w:pPr>
          </w:p>
          <w:p w:rsidR="00E20649" w:rsidRPr="00FD24B4" w:rsidRDefault="00E20649">
            <w:pPr>
              <w:suppressAutoHyphens/>
              <w:jc w:val="both"/>
              <w:rPr>
                <w:rFonts w:ascii="Times New Roman" w:hAnsi="Times New Roman"/>
                <w:szCs w:val="24"/>
              </w:rPr>
            </w:pPr>
            <w:r w:rsidRPr="00FD24B4">
              <w:rPr>
                <w:rFonts w:ascii="Times New Roman" w:hAnsi="Times New Roman"/>
                <w:spacing w:val="-2"/>
                <w:szCs w:val="24"/>
              </w:rPr>
              <w:t>Responsible for operations and accounting for firm engaged in the management of working interests in oil and gas properties.</w:t>
            </w:r>
          </w:p>
        </w:tc>
      </w:tr>
    </w:tbl>
    <w:p w:rsidR="00E20649" w:rsidRPr="00FD24B4" w:rsidRDefault="00E20649">
      <w:pPr>
        <w:rPr>
          <w:szCs w:val="24"/>
        </w:rPr>
      </w:pPr>
      <w:r w:rsidRPr="00FD24B4">
        <w:rPr>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3780"/>
        <w:gridCol w:w="5580"/>
      </w:tblGrid>
      <w:tr w:rsidR="00E20649" w:rsidRPr="00FD24B4">
        <w:tc>
          <w:tcPr>
            <w:tcW w:w="37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u w:val="single"/>
              </w:rPr>
            </w:pPr>
          </w:p>
          <w:p w:rsidR="00E20649" w:rsidRPr="00FD24B4" w:rsidRDefault="00E20649">
            <w:pPr>
              <w:pStyle w:val="Heading6"/>
              <w:spacing w:after="0"/>
              <w:rPr>
                <w:rFonts w:ascii="Times New Roman" w:hAnsi="Times New Roman"/>
                <w:szCs w:val="24"/>
              </w:rPr>
            </w:pPr>
            <w:r w:rsidRPr="00FD24B4">
              <w:rPr>
                <w:szCs w:val="24"/>
              </w:rPr>
              <w:t>Education</w:t>
            </w:r>
          </w:p>
        </w:tc>
        <w:tc>
          <w:tcPr>
            <w:tcW w:w="55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u w:val="single"/>
              </w:rPr>
            </w:pPr>
          </w:p>
          <w:p w:rsidR="00E20649" w:rsidRPr="00FD24B4" w:rsidRDefault="00E20649">
            <w:pPr>
              <w:widowControl/>
              <w:spacing w:after="58"/>
              <w:rPr>
                <w:rFonts w:ascii="Times New Roman" w:hAnsi="Times New Roman"/>
                <w:szCs w:val="24"/>
                <w:u w:val="single"/>
              </w:rPr>
            </w:pPr>
          </w:p>
        </w:tc>
      </w:tr>
      <w:tr w:rsidR="00E20649" w:rsidRPr="00FD24B4">
        <w:tc>
          <w:tcPr>
            <w:tcW w:w="37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rPr>
            </w:pPr>
          </w:p>
          <w:p w:rsidR="00E20649" w:rsidRPr="00FD24B4" w:rsidRDefault="00E20649">
            <w:pPr>
              <w:widowControl/>
              <w:rPr>
                <w:rFonts w:ascii="Times New Roman" w:hAnsi="Times New Roman"/>
                <w:szCs w:val="24"/>
              </w:rPr>
            </w:pPr>
            <w:r w:rsidRPr="00FD24B4">
              <w:rPr>
                <w:rFonts w:ascii="Times New Roman" w:hAnsi="Times New Roman"/>
                <w:i/>
                <w:szCs w:val="24"/>
              </w:rPr>
              <w:t>M.B.A., Finance</w:t>
            </w:r>
            <w:r w:rsidRPr="00FD24B4">
              <w:rPr>
                <w:rFonts w:ascii="Times New Roman" w:hAnsi="Times New Roman"/>
                <w:szCs w:val="24"/>
              </w:rPr>
              <w:t>,</w:t>
            </w:r>
          </w:p>
          <w:p w:rsidR="00E20649" w:rsidRPr="00FD24B4" w:rsidRDefault="00E20649">
            <w:pPr>
              <w:pStyle w:val="Header"/>
              <w:widowControl/>
              <w:tabs>
                <w:tab w:val="clear" w:pos="4320"/>
                <w:tab w:val="clear" w:pos="8640"/>
              </w:tabs>
              <w:rPr>
                <w:rFonts w:ascii="Times New Roman" w:hAnsi="Times New Roman"/>
                <w:szCs w:val="24"/>
              </w:rPr>
            </w:pPr>
            <w:r w:rsidRPr="00FD24B4">
              <w:rPr>
                <w:rFonts w:ascii="Times New Roman" w:hAnsi="Times New Roman"/>
                <w:szCs w:val="24"/>
              </w:rPr>
              <w:t>University of Texas at Austin</w:t>
            </w:r>
          </w:p>
          <w:p w:rsidR="00E20649" w:rsidRPr="00FD24B4" w:rsidRDefault="00E20649">
            <w:pPr>
              <w:pStyle w:val="Header"/>
              <w:widowControl/>
              <w:tabs>
                <w:tab w:val="clear" w:pos="4320"/>
                <w:tab w:val="clear" w:pos="8640"/>
              </w:tabs>
              <w:spacing w:after="58"/>
              <w:rPr>
                <w:rFonts w:ascii="Times New Roman" w:hAnsi="Times New Roman"/>
                <w:szCs w:val="24"/>
              </w:rPr>
            </w:pPr>
            <w:r w:rsidRPr="00FD24B4">
              <w:rPr>
                <w:rFonts w:ascii="Times New Roman" w:hAnsi="Times New Roman"/>
                <w:szCs w:val="24"/>
              </w:rPr>
              <w:t>(Sep. 1982 to May. 1984)</w:t>
            </w:r>
          </w:p>
        </w:tc>
        <w:tc>
          <w:tcPr>
            <w:tcW w:w="55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rPr>
            </w:pPr>
          </w:p>
          <w:p w:rsidR="00E20649" w:rsidRPr="00FD24B4" w:rsidRDefault="00E20649">
            <w:pPr>
              <w:widowControl/>
              <w:spacing w:after="58"/>
              <w:jc w:val="both"/>
              <w:rPr>
                <w:rFonts w:ascii="Times New Roman" w:hAnsi="Times New Roman"/>
                <w:spacing w:val="-2"/>
                <w:szCs w:val="24"/>
              </w:rPr>
            </w:pPr>
            <w:r w:rsidRPr="00FD24B4">
              <w:rPr>
                <w:rFonts w:ascii="Times New Roman" w:hAnsi="Times New Roman"/>
                <w:spacing w:val="-2"/>
                <w:szCs w:val="24"/>
              </w:rPr>
              <w:t>Program included coursework in corporate finance, accounting, financial modeling, and statistics.  Received Dean's Award for Academic Excellence and Good Neighbor Scholarship</w:t>
            </w:r>
            <w:r w:rsidRPr="00FD24B4">
              <w:rPr>
                <w:szCs w:val="24"/>
              </w:rPr>
              <w:t>.</w:t>
            </w:r>
          </w:p>
          <w:p w:rsidR="00E20649" w:rsidRPr="00FD24B4" w:rsidRDefault="00E20649">
            <w:pPr>
              <w:widowControl/>
              <w:spacing w:after="58"/>
              <w:jc w:val="both"/>
              <w:rPr>
                <w:rFonts w:ascii="Times New Roman" w:hAnsi="Times New Roman"/>
                <w:szCs w:val="24"/>
              </w:rPr>
            </w:pPr>
            <w:r w:rsidRPr="00FD24B4">
              <w:rPr>
                <w:rFonts w:ascii="Times New Roman" w:hAnsi="Times New Roman"/>
                <w:spacing w:val="-2"/>
                <w:szCs w:val="24"/>
              </w:rPr>
              <w:t xml:space="preserve">Professional Report: </w:t>
            </w:r>
            <w:r w:rsidRPr="00FD24B4">
              <w:rPr>
                <w:rFonts w:ascii="Times New Roman" w:hAnsi="Times New Roman"/>
                <w:i/>
                <w:spacing w:val="-2"/>
                <w:szCs w:val="24"/>
              </w:rPr>
              <w:t>The Impact of Construction Expenditures on Investor-Owned Electric Utilities</w:t>
            </w:r>
          </w:p>
        </w:tc>
      </w:tr>
    </w:tbl>
    <w:p w:rsidR="00E20649" w:rsidRPr="00FD24B4" w:rsidRDefault="00E20649">
      <w:pPr>
        <w:pStyle w:val="Header"/>
        <w:tabs>
          <w:tab w:val="clear" w:pos="4320"/>
          <w:tab w:val="clear" w:pos="8640"/>
        </w:tabs>
        <w:spacing w:line="20" w:lineRule="exact"/>
        <w:rPr>
          <w:szCs w:val="24"/>
        </w:rPr>
      </w:pPr>
    </w:p>
    <w:p w:rsidR="00E20649" w:rsidRPr="00FD24B4" w:rsidRDefault="00E20649">
      <w:pPr>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780"/>
        <w:gridCol w:w="5580"/>
      </w:tblGrid>
      <w:tr w:rsidR="00E20649" w:rsidRPr="00FD24B4">
        <w:tc>
          <w:tcPr>
            <w:tcW w:w="37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rPr>
            </w:pPr>
            <w:r w:rsidRPr="00FD24B4">
              <w:rPr>
                <w:szCs w:val="24"/>
              </w:rPr>
              <w:br w:type="page"/>
            </w:r>
            <w:r w:rsidRPr="00FD24B4">
              <w:rPr>
                <w:szCs w:val="24"/>
              </w:rPr>
              <w:br w:type="page"/>
            </w:r>
          </w:p>
          <w:p w:rsidR="00E20649" w:rsidRPr="00FD24B4" w:rsidRDefault="00E20649">
            <w:pPr>
              <w:widowControl/>
              <w:rPr>
                <w:rFonts w:ascii="Times New Roman" w:hAnsi="Times New Roman"/>
                <w:szCs w:val="24"/>
              </w:rPr>
            </w:pPr>
            <w:proofErr w:type="spellStart"/>
            <w:r w:rsidRPr="00FD24B4">
              <w:rPr>
                <w:rFonts w:ascii="Times New Roman" w:hAnsi="Times New Roman"/>
                <w:i/>
                <w:szCs w:val="24"/>
              </w:rPr>
              <w:t>B.B.A</w:t>
            </w:r>
            <w:proofErr w:type="spellEnd"/>
            <w:r w:rsidRPr="00FD24B4">
              <w:rPr>
                <w:rFonts w:ascii="Times New Roman" w:hAnsi="Times New Roman"/>
                <w:i/>
                <w:szCs w:val="24"/>
              </w:rPr>
              <w:t>., Finance</w:t>
            </w:r>
            <w:r w:rsidRPr="00FD24B4">
              <w:rPr>
                <w:rFonts w:ascii="Times New Roman" w:hAnsi="Times New Roman"/>
                <w:szCs w:val="24"/>
              </w:rPr>
              <w:t>,</w:t>
            </w:r>
          </w:p>
          <w:p w:rsidR="00E20649" w:rsidRPr="00FD24B4" w:rsidRDefault="00E20649">
            <w:pPr>
              <w:widowControl/>
              <w:ind w:left="288" w:hanging="288"/>
              <w:rPr>
                <w:rFonts w:ascii="Times New Roman" w:hAnsi="Times New Roman"/>
                <w:szCs w:val="24"/>
              </w:rPr>
            </w:pPr>
            <w:r w:rsidRPr="00FD24B4">
              <w:rPr>
                <w:rFonts w:ascii="Times New Roman" w:hAnsi="Times New Roman"/>
                <w:szCs w:val="24"/>
              </w:rPr>
              <w:t>University of Texas at Austin</w:t>
            </w:r>
          </w:p>
          <w:p w:rsidR="00E20649" w:rsidRPr="00FD24B4" w:rsidRDefault="00E20649">
            <w:pPr>
              <w:pStyle w:val="Header"/>
              <w:widowControl/>
              <w:tabs>
                <w:tab w:val="clear" w:pos="4320"/>
                <w:tab w:val="clear" w:pos="8640"/>
              </w:tabs>
              <w:spacing w:after="58"/>
              <w:rPr>
                <w:rFonts w:ascii="Times New Roman" w:hAnsi="Times New Roman"/>
                <w:szCs w:val="24"/>
              </w:rPr>
            </w:pPr>
            <w:r w:rsidRPr="00FD24B4">
              <w:rPr>
                <w:rFonts w:ascii="Times New Roman" w:hAnsi="Times New Roman"/>
                <w:szCs w:val="24"/>
              </w:rPr>
              <w:t>(Jan. 1981 to May 1982)</w:t>
            </w:r>
          </w:p>
        </w:tc>
        <w:tc>
          <w:tcPr>
            <w:tcW w:w="55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rPr>
            </w:pPr>
          </w:p>
          <w:p w:rsidR="00E20649" w:rsidRPr="00FD24B4" w:rsidRDefault="00E20649">
            <w:pPr>
              <w:widowControl/>
              <w:spacing w:after="58"/>
              <w:jc w:val="both"/>
              <w:rPr>
                <w:rFonts w:ascii="Times New Roman" w:hAnsi="Times New Roman"/>
                <w:szCs w:val="24"/>
              </w:rPr>
            </w:pPr>
            <w:r w:rsidRPr="00FD24B4">
              <w:rPr>
                <w:rFonts w:ascii="Times New Roman" w:hAnsi="Times New Roman"/>
                <w:spacing w:val="-2"/>
                <w:szCs w:val="24"/>
              </w:rPr>
              <w:t>Electives included capital market theory, portfolio management, and international economics and finance. Elected to Beta Gamma Sigma business honor society. Dean's List 1981</w:t>
            </w:r>
            <w:r w:rsidRPr="00FD24B4">
              <w:rPr>
                <w:rFonts w:ascii="Times New Roman" w:hAnsi="Times New Roman"/>
                <w:spacing w:val="-2"/>
                <w:szCs w:val="24"/>
              </w:rPr>
              <w:noBreakHyphen/>
              <w:t>1982.</w:t>
            </w:r>
          </w:p>
        </w:tc>
      </w:tr>
      <w:tr w:rsidR="00E20649" w:rsidRPr="00FD24B4">
        <w:tc>
          <w:tcPr>
            <w:tcW w:w="37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rPr>
            </w:pPr>
            <w:r w:rsidRPr="00FD24B4">
              <w:rPr>
                <w:szCs w:val="24"/>
              </w:rPr>
              <w:br w:type="page"/>
            </w:r>
            <w:r w:rsidRPr="00FD24B4">
              <w:rPr>
                <w:szCs w:val="24"/>
              </w:rPr>
              <w:br w:type="page"/>
            </w:r>
          </w:p>
          <w:p w:rsidR="00E20649" w:rsidRPr="00FD24B4" w:rsidRDefault="00E20649">
            <w:pPr>
              <w:pStyle w:val="Header"/>
              <w:widowControl/>
              <w:tabs>
                <w:tab w:val="clear" w:pos="4320"/>
                <w:tab w:val="clear" w:pos="8640"/>
              </w:tabs>
              <w:spacing w:after="58"/>
              <w:rPr>
                <w:rFonts w:ascii="Times New Roman" w:hAnsi="Times New Roman"/>
                <w:szCs w:val="24"/>
              </w:rPr>
            </w:pPr>
            <w:r w:rsidRPr="00FD24B4">
              <w:rPr>
                <w:rFonts w:ascii="Times New Roman" w:hAnsi="Times New Roman"/>
                <w:szCs w:val="24"/>
              </w:rPr>
              <w:t xml:space="preserve">Simon Fraser University, Vancouver, </w:t>
            </w:r>
            <w:r w:rsidRPr="00FD24B4">
              <w:rPr>
                <w:rFonts w:ascii="Times New Roman" w:hAnsi="Times New Roman"/>
                <w:spacing w:val="-2"/>
                <w:szCs w:val="24"/>
              </w:rPr>
              <w:t xml:space="preserve">Canada and University of Hawaii at </w:t>
            </w:r>
            <w:proofErr w:type="spellStart"/>
            <w:r w:rsidRPr="00FD24B4">
              <w:rPr>
                <w:rFonts w:ascii="Times New Roman" w:hAnsi="Times New Roman"/>
                <w:spacing w:val="-2"/>
                <w:szCs w:val="24"/>
              </w:rPr>
              <w:t>Manoa</w:t>
            </w:r>
            <w:proofErr w:type="spellEnd"/>
            <w:r w:rsidRPr="00FD24B4">
              <w:rPr>
                <w:rFonts w:ascii="Times New Roman" w:hAnsi="Times New Roman"/>
                <w:szCs w:val="24"/>
              </w:rPr>
              <w:t>, Honolulu, Hawaii</w:t>
            </w:r>
          </w:p>
          <w:p w:rsidR="00E20649" w:rsidRPr="00FD24B4" w:rsidRDefault="00E20649">
            <w:pPr>
              <w:pStyle w:val="Header"/>
              <w:widowControl/>
              <w:tabs>
                <w:tab w:val="clear" w:pos="4320"/>
                <w:tab w:val="clear" w:pos="8640"/>
              </w:tabs>
              <w:spacing w:after="58"/>
              <w:rPr>
                <w:rFonts w:ascii="Times New Roman" w:hAnsi="Times New Roman"/>
                <w:szCs w:val="24"/>
              </w:rPr>
            </w:pPr>
            <w:r w:rsidRPr="00FD24B4">
              <w:rPr>
                <w:rFonts w:ascii="Times New Roman" w:hAnsi="Times New Roman"/>
                <w:szCs w:val="24"/>
              </w:rPr>
              <w:t>(Jan. 1979 to Dec 1980)</w:t>
            </w:r>
          </w:p>
        </w:tc>
        <w:tc>
          <w:tcPr>
            <w:tcW w:w="5580" w:type="dxa"/>
            <w:tcBorders>
              <w:top w:val="single" w:sz="6" w:space="0" w:color="FFFFFF"/>
              <w:left w:val="single" w:sz="6" w:space="0" w:color="FFFFFF"/>
              <w:bottom w:val="single" w:sz="6" w:space="0" w:color="FFFFFF"/>
              <w:right w:val="single" w:sz="6" w:space="0" w:color="FFFFFF"/>
            </w:tcBorders>
          </w:tcPr>
          <w:p w:rsidR="00E20649" w:rsidRPr="00FD24B4" w:rsidRDefault="00E20649">
            <w:pPr>
              <w:spacing w:line="120" w:lineRule="exact"/>
              <w:rPr>
                <w:rFonts w:ascii="Times New Roman" w:hAnsi="Times New Roman"/>
                <w:szCs w:val="24"/>
              </w:rPr>
            </w:pPr>
          </w:p>
          <w:p w:rsidR="00E20649" w:rsidRPr="00FD24B4" w:rsidRDefault="00E20649">
            <w:pPr>
              <w:widowControl/>
              <w:spacing w:after="58"/>
              <w:jc w:val="both"/>
              <w:rPr>
                <w:rFonts w:ascii="Times New Roman" w:hAnsi="Times New Roman"/>
                <w:spacing w:val="-2"/>
                <w:szCs w:val="24"/>
              </w:rPr>
            </w:pPr>
          </w:p>
          <w:p w:rsidR="00E20649" w:rsidRPr="00FD24B4" w:rsidRDefault="00E20649">
            <w:pPr>
              <w:widowControl/>
              <w:spacing w:after="58"/>
              <w:jc w:val="both"/>
              <w:rPr>
                <w:rFonts w:ascii="Times New Roman" w:hAnsi="Times New Roman"/>
                <w:szCs w:val="24"/>
              </w:rPr>
            </w:pPr>
            <w:r w:rsidRPr="00FD24B4">
              <w:rPr>
                <w:rFonts w:ascii="Times New Roman" w:hAnsi="Times New Roman"/>
                <w:spacing w:val="-2"/>
                <w:szCs w:val="24"/>
              </w:rPr>
              <w:t>Coursework in accounting, finance, economics, and liberal arts.</w:t>
            </w:r>
          </w:p>
        </w:tc>
      </w:tr>
    </w:tbl>
    <w:p w:rsidR="00E20649" w:rsidRPr="00FD24B4" w:rsidRDefault="00E20649">
      <w:pPr>
        <w:widowControl/>
        <w:rPr>
          <w:b/>
          <w:szCs w:val="24"/>
        </w:rPr>
      </w:pPr>
    </w:p>
    <w:p w:rsidR="00E20649" w:rsidRPr="00FD24B4" w:rsidRDefault="00E20649">
      <w:pPr>
        <w:pStyle w:val="Heading3"/>
        <w:rPr>
          <w:rFonts w:ascii="Times New Roman" w:hAnsi="Times New Roman"/>
          <w:sz w:val="24"/>
          <w:szCs w:val="24"/>
        </w:rPr>
      </w:pPr>
      <w:r w:rsidRPr="00FD24B4">
        <w:rPr>
          <w:sz w:val="24"/>
          <w:szCs w:val="24"/>
        </w:rPr>
        <w:t>Professional Associations</w:t>
      </w:r>
    </w:p>
    <w:p w:rsidR="00E20649" w:rsidRPr="00FD24B4" w:rsidRDefault="00E20649">
      <w:pPr>
        <w:pStyle w:val="Heading3"/>
        <w:spacing w:line="120" w:lineRule="exact"/>
        <w:rPr>
          <w:rFonts w:ascii="Times New Roman" w:hAnsi="Times New Roman"/>
          <w:sz w:val="24"/>
          <w:szCs w:val="24"/>
        </w:rPr>
      </w:pPr>
    </w:p>
    <w:p w:rsidR="00E20649" w:rsidRPr="00FD24B4" w:rsidRDefault="00E20649">
      <w:pPr>
        <w:widowControl/>
        <w:spacing w:after="120"/>
        <w:ind w:left="288" w:hanging="288"/>
        <w:jc w:val="both"/>
        <w:rPr>
          <w:rFonts w:ascii="Times New Roman" w:hAnsi="Times New Roman"/>
          <w:szCs w:val="24"/>
        </w:rPr>
      </w:pPr>
      <w:proofErr w:type="gramStart"/>
      <w:r w:rsidRPr="00FD24B4">
        <w:rPr>
          <w:rFonts w:ascii="Times New Roman" w:hAnsi="Times New Roman"/>
          <w:szCs w:val="24"/>
        </w:rPr>
        <w:t xml:space="preserve">Received </w:t>
      </w:r>
      <w:r w:rsidRPr="00FD24B4">
        <w:rPr>
          <w:rFonts w:ascii="Times New Roman" w:hAnsi="Times New Roman"/>
          <w:spacing w:val="-2"/>
          <w:szCs w:val="24"/>
        </w:rPr>
        <w:t>Chartered</w:t>
      </w:r>
      <w:r w:rsidRPr="00FD24B4">
        <w:rPr>
          <w:rFonts w:ascii="Times New Roman" w:hAnsi="Times New Roman"/>
          <w:szCs w:val="24"/>
        </w:rPr>
        <w:t xml:space="preserve"> Financial Analyst (CFA</w:t>
      </w:r>
      <w:r w:rsidR="00F106C5" w:rsidRPr="00F106C5">
        <w:rPr>
          <w:szCs w:val="24"/>
          <w:vertAlign w:val="superscript"/>
        </w:rPr>
        <w:t>®</w:t>
      </w:r>
      <w:r w:rsidRPr="00FD24B4">
        <w:rPr>
          <w:rFonts w:ascii="Times New Roman" w:hAnsi="Times New Roman"/>
          <w:szCs w:val="24"/>
        </w:rPr>
        <w:t>) designation in 1990.</w:t>
      </w:r>
      <w:proofErr w:type="gramEnd"/>
    </w:p>
    <w:p w:rsidR="00E20649" w:rsidRPr="00FD24B4" w:rsidRDefault="00E20649">
      <w:pPr>
        <w:widowControl/>
        <w:ind w:left="288" w:hanging="288"/>
        <w:jc w:val="both"/>
        <w:rPr>
          <w:rFonts w:ascii="Times New Roman" w:hAnsi="Times New Roman"/>
          <w:spacing w:val="-2"/>
          <w:szCs w:val="24"/>
        </w:rPr>
      </w:pPr>
      <w:proofErr w:type="gramStart"/>
      <w:r w:rsidRPr="00FD24B4">
        <w:rPr>
          <w:rFonts w:ascii="Times New Roman" w:hAnsi="Times New Roman"/>
          <w:i/>
          <w:spacing w:val="-2"/>
          <w:szCs w:val="24"/>
        </w:rPr>
        <w:t>Member</w:t>
      </w:r>
      <w:r w:rsidRPr="00FD24B4">
        <w:rPr>
          <w:rFonts w:ascii="Times New Roman" w:hAnsi="Times New Roman"/>
          <w:spacing w:val="-2"/>
          <w:szCs w:val="24"/>
        </w:rPr>
        <w:t xml:space="preserve"> – CFA Institute.</w:t>
      </w:r>
      <w:proofErr w:type="gramEnd"/>
    </w:p>
    <w:p w:rsidR="00E20649" w:rsidRPr="00FD24B4" w:rsidRDefault="00E20649">
      <w:pPr>
        <w:widowControl/>
        <w:spacing w:after="120"/>
        <w:ind w:left="288" w:hanging="288"/>
        <w:jc w:val="both"/>
        <w:rPr>
          <w:rFonts w:ascii="Times New Roman" w:hAnsi="Times New Roman"/>
          <w:spacing w:val="-2"/>
          <w:szCs w:val="24"/>
        </w:rPr>
      </w:pPr>
    </w:p>
    <w:p w:rsidR="00E20649" w:rsidRPr="00FD24B4" w:rsidRDefault="00E20649">
      <w:pPr>
        <w:pStyle w:val="Heading3"/>
        <w:rPr>
          <w:rFonts w:ascii="Times New Roman" w:hAnsi="Times New Roman"/>
          <w:sz w:val="24"/>
          <w:szCs w:val="24"/>
        </w:rPr>
      </w:pPr>
      <w:r w:rsidRPr="00FD24B4">
        <w:rPr>
          <w:sz w:val="24"/>
          <w:szCs w:val="24"/>
        </w:rPr>
        <w:t>Bibliography</w:t>
      </w:r>
    </w:p>
    <w:p w:rsidR="00E20649" w:rsidRPr="00FD24B4" w:rsidRDefault="00E20649">
      <w:pPr>
        <w:pStyle w:val="Heading3"/>
        <w:spacing w:line="120" w:lineRule="exact"/>
        <w:rPr>
          <w:rFonts w:ascii="Times New Roman" w:hAnsi="Times New Roman"/>
          <w:sz w:val="24"/>
          <w:szCs w:val="24"/>
        </w:rPr>
      </w:pPr>
    </w:p>
    <w:p w:rsidR="00E20649" w:rsidRPr="00FD24B4" w:rsidRDefault="00E20649">
      <w:pPr>
        <w:pStyle w:val="BodyTextIndent3"/>
        <w:rPr>
          <w:spacing w:val="-2"/>
          <w:szCs w:val="24"/>
        </w:rPr>
      </w:pPr>
      <w:r w:rsidRPr="00FD24B4">
        <w:rPr>
          <w:spacing w:val="-2"/>
          <w:szCs w:val="24"/>
        </w:rPr>
        <w:t>“A Profile of State Regulatory Commissions,” A Special Report by the Electricity Consumers Resource Council (</w:t>
      </w:r>
      <w:proofErr w:type="spellStart"/>
      <w:r w:rsidRPr="00FD24B4">
        <w:rPr>
          <w:spacing w:val="-2"/>
          <w:szCs w:val="24"/>
        </w:rPr>
        <w:t>ELCON</w:t>
      </w:r>
      <w:proofErr w:type="spellEnd"/>
      <w:r w:rsidRPr="00FD24B4">
        <w:rPr>
          <w:spacing w:val="-2"/>
          <w:szCs w:val="24"/>
        </w:rPr>
        <w:t xml:space="preserve">), </w:t>
      </w:r>
      <w:proofErr w:type="gramStart"/>
      <w:r w:rsidRPr="00FD24B4">
        <w:rPr>
          <w:spacing w:val="-2"/>
          <w:szCs w:val="24"/>
        </w:rPr>
        <w:t>Summer</w:t>
      </w:r>
      <w:proofErr w:type="gramEnd"/>
      <w:r w:rsidRPr="00FD24B4">
        <w:rPr>
          <w:spacing w:val="-2"/>
          <w:szCs w:val="24"/>
        </w:rPr>
        <w:t xml:space="preserve"> 1991.</w:t>
      </w:r>
    </w:p>
    <w:p w:rsidR="00E20649" w:rsidRPr="00FD24B4" w:rsidRDefault="00E20649">
      <w:pPr>
        <w:widowControl/>
        <w:ind w:left="288" w:hanging="288"/>
        <w:jc w:val="both"/>
        <w:rPr>
          <w:rFonts w:ascii="Times New Roman" w:hAnsi="Times New Roman"/>
          <w:spacing w:val="-2"/>
          <w:szCs w:val="24"/>
        </w:rPr>
      </w:pPr>
      <w:r w:rsidRPr="00FD24B4">
        <w:rPr>
          <w:rFonts w:ascii="Times New Roman" w:hAnsi="Times New Roman"/>
          <w:spacing w:val="-2"/>
          <w:szCs w:val="24"/>
        </w:rPr>
        <w:t xml:space="preserve">“The Impact of Regulatory Climate on Utility Capital Costs: An Alternative Test,” with Bruce H. Fairchild, </w:t>
      </w:r>
      <w:r w:rsidRPr="00FD24B4">
        <w:rPr>
          <w:rFonts w:ascii="Times New Roman" w:hAnsi="Times New Roman"/>
          <w:i/>
          <w:spacing w:val="-2"/>
          <w:szCs w:val="24"/>
        </w:rPr>
        <w:t>Public Utilities Fortnightly</w:t>
      </w:r>
      <w:r w:rsidRPr="00FD24B4">
        <w:rPr>
          <w:rFonts w:ascii="Times New Roman" w:hAnsi="Times New Roman"/>
          <w:spacing w:val="-2"/>
          <w:szCs w:val="24"/>
        </w:rPr>
        <w:t xml:space="preserve"> (May 25, 1989).</w:t>
      </w:r>
    </w:p>
    <w:p w:rsidR="00E20649" w:rsidRPr="00FD24B4" w:rsidRDefault="00E20649">
      <w:pPr>
        <w:widowControl/>
        <w:spacing w:after="120"/>
        <w:ind w:left="288" w:hanging="288"/>
        <w:jc w:val="both"/>
        <w:rPr>
          <w:rFonts w:ascii="Times New Roman" w:hAnsi="Times New Roman"/>
          <w:spacing w:val="-2"/>
          <w:szCs w:val="24"/>
        </w:rPr>
      </w:pPr>
    </w:p>
    <w:p w:rsidR="00E20649" w:rsidRPr="00FD24B4" w:rsidRDefault="00E20649">
      <w:pPr>
        <w:pStyle w:val="Heading3"/>
        <w:rPr>
          <w:rFonts w:ascii="Times New Roman" w:hAnsi="Times New Roman"/>
          <w:sz w:val="24"/>
          <w:szCs w:val="24"/>
        </w:rPr>
      </w:pPr>
      <w:r w:rsidRPr="00FD24B4">
        <w:rPr>
          <w:sz w:val="24"/>
          <w:szCs w:val="24"/>
        </w:rPr>
        <w:t>Presentations</w:t>
      </w:r>
    </w:p>
    <w:p w:rsidR="00E20649" w:rsidRPr="00FD24B4" w:rsidRDefault="00E20649">
      <w:pPr>
        <w:pStyle w:val="Heading3"/>
        <w:spacing w:line="120" w:lineRule="exact"/>
        <w:rPr>
          <w:rFonts w:ascii="Times New Roman" w:hAnsi="Times New Roman"/>
          <w:sz w:val="24"/>
          <w:szCs w:val="24"/>
        </w:rPr>
      </w:pPr>
    </w:p>
    <w:p w:rsidR="008D3861" w:rsidRPr="00FD24B4" w:rsidRDefault="008D3861" w:rsidP="008D3861">
      <w:pPr>
        <w:widowControl/>
        <w:suppressLineNumbers/>
        <w:spacing w:after="120"/>
        <w:ind w:left="288" w:hanging="288"/>
        <w:jc w:val="both"/>
        <w:rPr>
          <w:rFonts w:ascii="Times New Roman" w:hAnsi="Times New Roman"/>
          <w:spacing w:val="-2"/>
          <w:szCs w:val="24"/>
        </w:rPr>
      </w:pPr>
      <w:proofErr w:type="gramStart"/>
      <w:r w:rsidRPr="00FD24B4">
        <w:rPr>
          <w:rFonts w:ascii="Times New Roman" w:hAnsi="Times New Roman"/>
          <w:iCs/>
          <w:spacing w:val="-2"/>
          <w:szCs w:val="24"/>
        </w:rPr>
        <w:t xml:space="preserve">“ROE at FERC: Issues and Methods,” </w:t>
      </w:r>
      <w:r w:rsidRPr="00FD24B4">
        <w:rPr>
          <w:rFonts w:ascii="Times New Roman" w:hAnsi="Times New Roman"/>
          <w:i/>
          <w:iCs/>
          <w:spacing w:val="-2"/>
          <w:szCs w:val="24"/>
        </w:rPr>
        <w:t>Expert Briefing on Parallels in ROE Issues between AER, ERA, and FERC</w:t>
      </w:r>
      <w:r w:rsidRPr="00FD24B4">
        <w:rPr>
          <w:rFonts w:ascii="Times New Roman" w:hAnsi="Times New Roman"/>
          <w:spacing w:val="-2"/>
          <w:szCs w:val="24"/>
        </w:rPr>
        <w:t xml:space="preserve">, Jones Day (Sydney, Melbourne, and Perth, </w:t>
      </w:r>
      <w:r w:rsidRPr="00FD24B4">
        <w:rPr>
          <w:rFonts w:ascii="Times New Roman" w:hAnsi="Times New Roman"/>
          <w:szCs w:val="24"/>
        </w:rPr>
        <w:t>Australia</w:t>
      </w:r>
      <w:r w:rsidRPr="00FD24B4">
        <w:rPr>
          <w:rFonts w:ascii="Times New Roman" w:hAnsi="Times New Roman"/>
          <w:spacing w:val="-2"/>
          <w:szCs w:val="24"/>
        </w:rPr>
        <w:t>) (April 15, 2014)</w:t>
      </w:r>
      <w:r w:rsidR="008D2742" w:rsidRPr="00FD24B4">
        <w:rPr>
          <w:rFonts w:ascii="Times New Roman" w:hAnsi="Times New Roman"/>
          <w:spacing w:val="-2"/>
          <w:szCs w:val="24"/>
        </w:rPr>
        <w:t>.</w:t>
      </w:r>
      <w:proofErr w:type="gramEnd"/>
    </w:p>
    <w:p w:rsidR="00E20649" w:rsidRPr="00FD24B4" w:rsidRDefault="00E20649">
      <w:pPr>
        <w:widowControl/>
        <w:spacing w:after="120"/>
        <w:ind w:left="288" w:hanging="288"/>
        <w:jc w:val="both"/>
        <w:rPr>
          <w:rFonts w:ascii="Times New Roman" w:hAnsi="Times New Roman"/>
          <w:spacing w:val="-2"/>
          <w:szCs w:val="24"/>
        </w:rPr>
      </w:pPr>
      <w:proofErr w:type="gramStart"/>
      <w:r w:rsidRPr="00FD24B4">
        <w:rPr>
          <w:rFonts w:ascii="Times New Roman" w:hAnsi="Times New Roman"/>
          <w:i/>
          <w:iCs/>
          <w:spacing w:val="-2"/>
          <w:szCs w:val="24"/>
        </w:rPr>
        <w:t xml:space="preserve">Cost of Capital Working Group </w:t>
      </w:r>
      <w:proofErr w:type="spellStart"/>
      <w:r w:rsidRPr="00FD24B4">
        <w:rPr>
          <w:rFonts w:ascii="Times New Roman" w:hAnsi="Times New Roman"/>
          <w:i/>
          <w:iCs/>
          <w:spacing w:val="-2"/>
          <w:szCs w:val="24"/>
        </w:rPr>
        <w:t>eforum</w:t>
      </w:r>
      <w:proofErr w:type="spellEnd"/>
      <w:r w:rsidRPr="00FD24B4">
        <w:rPr>
          <w:rFonts w:ascii="Times New Roman" w:hAnsi="Times New Roman"/>
          <w:spacing w:val="-2"/>
          <w:szCs w:val="24"/>
        </w:rPr>
        <w:t xml:space="preserve">, Edison </w:t>
      </w:r>
      <w:r w:rsidRPr="00FD24B4">
        <w:rPr>
          <w:rFonts w:ascii="Times New Roman" w:hAnsi="Times New Roman"/>
          <w:szCs w:val="24"/>
        </w:rPr>
        <w:t>Electric</w:t>
      </w:r>
      <w:r w:rsidRPr="00FD24B4">
        <w:rPr>
          <w:rFonts w:ascii="Times New Roman" w:hAnsi="Times New Roman"/>
          <w:spacing w:val="-2"/>
          <w:szCs w:val="24"/>
        </w:rPr>
        <w:t xml:space="preserve"> Institute (April 24, 2012)</w:t>
      </w:r>
      <w:r w:rsidR="008D2742" w:rsidRPr="00FD24B4">
        <w:rPr>
          <w:rFonts w:ascii="Times New Roman" w:hAnsi="Times New Roman"/>
          <w:spacing w:val="-2"/>
          <w:szCs w:val="24"/>
        </w:rPr>
        <w:t>.</w:t>
      </w:r>
      <w:proofErr w:type="gramEnd"/>
    </w:p>
    <w:p w:rsidR="00E20649" w:rsidRPr="00FD24B4" w:rsidRDefault="00E20649">
      <w:pPr>
        <w:widowControl/>
        <w:ind w:left="288" w:hanging="288"/>
        <w:jc w:val="both"/>
        <w:rPr>
          <w:rFonts w:ascii="Times New Roman" w:hAnsi="Times New Roman"/>
          <w:spacing w:val="-2"/>
          <w:szCs w:val="24"/>
        </w:rPr>
      </w:pPr>
      <w:proofErr w:type="gramStart"/>
      <w:r w:rsidRPr="00FD24B4">
        <w:rPr>
          <w:rFonts w:ascii="Times New Roman" w:hAnsi="Times New Roman"/>
          <w:spacing w:val="-2"/>
          <w:szCs w:val="24"/>
        </w:rPr>
        <w:t>“Cost</w:t>
      </w:r>
      <w:r w:rsidRPr="00FD24B4">
        <w:rPr>
          <w:rFonts w:ascii="Times New Roman" w:hAnsi="Times New Roman"/>
          <w:spacing w:val="-2"/>
          <w:szCs w:val="24"/>
        </w:rPr>
        <w:noBreakHyphen/>
        <w:t>of</w:t>
      </w:r>
      <w:r w:rsidRPr="00FD24B4">
        <w:rPr>
          <w:rFonts w:ascii="Times New Roman" w:hAnsi="Times New Roman"/>
          <w:spacing w:val="-2"/>
          <w:szCs w:val="24"/>
        </w:rPr>
        <w:noBreakHyphen/>
        <w:t>Service Studies and Rate Design,” General Management of Electric Utilities (A Training Program for Electric Utility Managers from Developing Countries), Austin, Texas (October 1989 and November 1990 and 1991).</w:t>
      </w:r>
      <w:proofErr w:type="gramEnd"/>
    </w:p>
    <w:p w:rsidR="00AE3D91" w:rsidRPr="00FD24B4" w:rsidRDefault="00AE3D91">
      <w:pPr>
        <w:widowControl/>
        <w:rPr>
          <w:rFonts w:ascii="Times New Roman" w:hAnsi="Times New Roman"/>
          <w:spacing w:val="-2"/>
          <w:szCs w:val="24"/>
        </w:rPr>
      </w:pPr>
      <w:r w:rsidRPr="00FD24B4">
        <w:rPr>
          <w:rFonts w:ascii="Times New Roman" w:hAnsi="Times New Roman"/>
          <w:spacing w:val="-2"/>
          <w:szCs w:val="24"/>
        </w:rPr>
        <w:br w:type="page"/>
      </w:r>
    </w:p>
    <w:p w:rsidR="00E20649" w:rsidRPr="00FD24B4" w:rsidRDefault="00E20649">
      <w:pPr>
        <w:widowControl/>
        <w:ind w:left="288" w:hanging="288"/>
        <w:jc w:val="both"/>
        <w:rPr>
          <w:rFonts w:ascii="Times New Roman" w:hAnsi="Times New Roman"/>
          <w:spacing w:val="-2"/>
          <w:szCs w:val="24"/>
        </w:rPr>
      </w:pPr>
    </w:p>
    <w:p w:rsidR="00E20649" w:rsidRPr="00FD24B4" w:rsidRDefault="00E20649">
      <w:pPr>
        <w:pStyle w:val="Heading3"/>
        <w:rPr>
          <w:sz w:val="24"/>
          <w:szCs w:val="24"/>
        </w:rPr>
      </w:pPr>
      <w:r w:rsidRPr="00FD24B4">
        <w:rPr>
          <w:sz w:val="24"/>
          <w:szCs w:val="24"/>
        </w:rPr>
        <w:t>Representative Assignments</w:t>
      </w:r>
    </w:p>
    <w:p w:rsidR="00E20649" w:rsidRPr="00FD24B4" w:rsidRDefault="00E20649">
      <w:pPr>
        <w:pStyle w:val="Heading3"/>
        <w:spacing w:line="120" w:lineRule="exact"/>
        <w:rPr>
          <w:rFonts w:ascii="Times New Roman" w:hAnsi="Times New Roman"/>
          <w:spacing w:val="-2"/>
          <w:sz w:val="24"/>
          <w:szCs w:val="24"/>
        </w:rPr>
      </w:pPr>
    </w:p>
    <w:p w:rsidR="008D3861" w:rsidRPr="00FD24B4" w:rsidRDefault="008D3861" w:rsidP="008D3861">
      <w:pPr>
        <w:suppressLineNumbers/>
        <w:suppressAutoHyphens/>
        <w:jc w:val="both"/>
        <w:rPr>
          <w:rFonts w:ascii="Times New Roman" w:hAnsi="Times New Roman"/>
          <w:spacing w:val="-2"/>
          <w:szCs w:val="24"/>
        </w:rPr>
      </w:pPr>
      <w:r w:rsidRPr="00FD24B4">
        <w:rPr>
          <w:rFonts w:ascii="Times New Roman" w:hAnsi="Times New Roman"/>
          <w:szCs w:val="24"/>
        </w:rPr>
        <w:t xml:space="preserve">Mr. McKenzie has prepared and supported prefiled testimony submitted in over 250 regulatory proceedings.  In addition to filings before regulators in </w:t>
      </w:r>
      <w:r w:rsidR="00D212B1">
        <w:rPr>
          <w:rFonts w:ascii="Times New Roman" w:hAnsi="Times New Roman"/>
          <w:szCs w:val="24"/>
        </w:rPr>
        <w:t>over thirty state jurisdictions</w:t>
      </w:r>
      <w:r w:rsidRPr="00FD24B4">
        <w:rPr>
          <w:rFonts w:ascii="Times New Roman" w:hAnsi="Times New Roman"/>
          <w:szCs w:val="24"/>
        </w:rPr>
        <w:t xml:space="preserve">, Mr. McKenzie has considerable expertise in preparing expert analyses and testimony before the Federal Energy Regulatory Commission (“FERC”) on the issue of </w:t>
      </w:r>
      <w:r w:rsidR="009978BF">
        <w:rPr>
          <w:rFonts w:ascii="Times New Roman" w:hAnsi="Times New Roman"/>
          <w:szCs w:val="24"/>
        </w:rPr>
        <w:t>rate of return on equity (“</w:t>
      </w:r>
      <w:r w:rsidRPr="00FD24B4">
        <w:rPr>
          <w:rFonts w:ascii="Times New Roman" w:hAnsi="Times New Roman"/>
          <w:szCs w:val="24"/>
        </w:rPr>
        <w:t>ROE</w:t>
      </w:r>
      <w:r w:rsidR="009978BF">
        <w:rPr>
          <w:rFonts w:ascii="Times New Roman" w:hAnsi="Times New Roman"/>
          <w:szCs w:val="24"/>
        </w:rPr>
        <w:t>”)</w:t>
      </w:r>
      <w:r w:rsidR="00D212B1">
        <w:rPr>
          <w:rFonts w:ascii="Times New Roman" w:hAnsi="Times New Roman"/>
          <w:szCs w:val="24"/>
        </w:rPr>
        <w:t>, and has b</w:t>
      </w:r>
      <w:r w:rsidRPr="00FD24B4">
        <w:rPr>
          <w:rFonts w:ascii="Times New Roman" w:hAnsi="Times New Roman"/>
          <w:szCs w:val="24"/>
        </w:rPr>
        <w:t xml:space="preserve">road experience in applying and evaluating the results of quantitative methods to estimate a fair ROE, including discounted cash flow approaches, the Capital Asset Pricing Model, risk premium methods, and other quantitative benchmarks.  </w:t>
      </w:r>
      <w:r w:rsidRPr="00FD24B4">
        <w:rPr>
          <w:rFonts w:ascii="Times New Roman" w:hAnsi="Times New Roman"/>
          <w:spacing w:val="-2"/>
          <w:szCs w:val="24"/>
        </w:rPr>
        <w:t xml:space="preserve">Other representative assignments have included the application of econometric models to analyze the impact of anti-competitive behavior and estimate lost profits; development of explanatory models for nuclear plant capital costs in connection with prudency reviews; and the analysis of avoided cost pricing for cogenerated power.  </w:t>
      </w:r>
    </w:p>
    <w:p w:rsidR="00E20649" w:rsidRPr="00FD24B4" w:rsidRDefault="00E20649">
      <w:pPr>
        <w:suppressAutoHyphens/>
        <w:jc w:val="both"/>
        <w:rPr>
          <w:rFonts w:ascii="Times New Roman" w:hAnsi="Times New Roman"/>
          <w:spacing w:val="-2"/>
          <w:szCs w:val="24"/>
        </w:rPr>
      </w:pPr>
    </w:p>
    <w:sectPr w:rsidR="00E20649" w:rsidRPr="00FD24B4" w:rsidSect="00471A91">
      <w:headerReference w:type="default" r:id="rId8"/>
      <w:headerReference w:type="first" r:id="rId9"/>
      <w:endnotePr>
        <w:numFmt w:val="decimal"/>
      </w:endnotePr>
      <w:pgSz w:w="12240" w:h="15840" w:code="1"/>
      <w:pgMar w:top="1440" w:right="1296" w:bottom="1440" w:left="158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E2" w:rsidRDefault="00986BE2">
      <w:r>
        <w:separator/>
      </w:r>
    </w:p>
  </w:endnote>
  <w:endnote w:type="continuationSeparator" w:id="0">
    <w:p w:rsidR="00986BE2" w:rsidRDefault="009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E2" w:rsidRDefault="00986BE2">
      <w:r>
        <w:separator/>
      </w:r>
    </w:p>
  </w:footnote>
  <w:footnote w:type="continuationSeparator" w:id="0">
    <w:p w:rsidR="00986BE2" w:rsidRDefault="00986BE2">
      <w:r>
        <w:continuationSeparator/>
      </w:r>
    </w:p>
  </w:footnote>
  <w:footnote w:id="1">
    <w:p w:rsidR="002B4B76" w:rsidRPr="002B4B76" w:rsidRDefault="002B4B76">
      <w:pPr>
        <w:pStyle w:val="FootnoteText"/>
      </w:pPr>
      <w:r w:rsidRPr="00960D7A">
        <w:rPr>
          <w:rStyle w:val="FootnoteReference"/>
          <w:vertAlign w:val="superscript"/>
        </w:rPr>
        <w:footnoteRef/>
      </w:r>
      <w:r>
        <w:t xml:space="preserve"> </w:t>
      </w:r>
      <w:r w:rsidRPr="002B4B76">
        <w:rPr>
          <w:lang w:val="en-US"/>
        </w:rPr>
        <w:t>Over the course of my career</w:t>
      </w:r>
      <w:r>
        <w:rPr>
          <w:lang w:val="en-US"/>
        </w:rPr>
        <w:t>,</w:t>
      </w:r>
      <w:r w:rsidRPr="002B4B76">
        <w:rPr>
          <w:lang w:val="en-US"/>
        </w:rPr>
        <w:t xml:space="preserve"> prepare</w:t>
      </w:r>
      <w:r>
        <w:rPr>
          <w:lang w:val="en-US"/>
        </w:rPr>
        <w:t>d</w:t>
      </w:r>
      <w:r w:rsidRPr="002B4B76">
        <w:rPr>
          <w:lang w:val="en-US"/>
        </w:rPr>
        <w:t xml:space="preserve"> prefiled direct and rebuttal testimony in over 250 regulatory proceedings before FERC, the Canadian Radio-Television and Telecommunications Commission, and regulatory agencies in over 30 states.</w:t>
      </w:r>
      <w:r>
        <w:rPr>
          <w:lang w:val="en-US"/>
        </w:rPr>
        <w:t xml:space="preserve">  </w:t>
      </w:r>
      <w:r>
        <w:rPr>
          <w:sz w:val="24"/>
          <w:szCs w:val="24"/>
        </w:rPr>
        <w:t xml:space="preserve">This testimony was sponsored by Dr. William Avera, who </w:t>
      </w:r>
      <w:r>
        <w:rPr>
          <w:sz w:val="24"/>
          <w:szCs w:val="24"/>
          <w:lang w:val="en-US"/>
        </w:rPr>
        <w:t>was formerly</w:t>
      </w:r>
      <w:r>
        <w:rPr>
          <w:sz w:val="24"/>
          <w:szCs w:val="24"/>
        </w:rPr>
        <w:t xml:space="preserve"> President of FINCAP,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1D" w:rsidRPr="00AF2E0F" w:rsidRDefault="001C11A7" w:rsidP="00F35A1D">
    <w:pPr>
      <w:pStyle w:val="Header"/>
      <w:jc w:val="right"/>
      <w:rPr>
        <w:rFonts w:ascii="Times New Roman" w:hAnsi="Times New Roman"/>
      </w:rPr>
    </w:pPr>
    <w:proofErr w:type="spellStart"/>
    <w:r>
      <w:rPr>
        <w:rFonts w:ascii="Times New Roman" w:hAnsi="Times New Roman"/>
      </w:rPr>
      <w:t>Exh</w:t>
    </w:r>
    <w:proofErr w:type="spellEnd"/>
    <w:r>
      <w:rPr>
        <w:rFonts w:ascii="Times New Roman" w:hAnsi="Times New Roman"/>
      </w:rPr>
      <w:t>.</w:t>
    </w:r>
    <w:r w:rsidR="00F35A1D">
      <w:rPr>
        <w:rFonts w:ascii="Times New Roman" w:hAnsi="Times New Roman"/>
      </w:rPr>
      <w:t xml:space="preserve"> </w:t>
    </w:r>
    <w:r w:rsidR="00A03B84">
      <w:rPr>
        <w:rFonts w:ascii="Times New Roman" w:hAnsi="Times New Roman"/>
      </w:rPr>
      <w:t>AMM-2</w:t>
    </w:r>
  </w:p>
  <w:p w:rsidR="00AF2E0F" w:rsidRPr="00AF2E0F" w:rsidRDefault="00AF2E0F" w:rsidP="00AF2E0F">
    <w:pPr>
      <w:pStyle w:val="Header"/>
      <w:jc w:val="right"/>
      <w:rPr>
        <w:rFonts w:ascii="Times New Roman" w:hAnsi="Times New Roman"/>
      </w:rPr>
    </w:pPr>
    <w:r w:rsidRPr="00AF2E0F">
      <w:rPr>
        <w:rFonts w:ascii="Times New Roman" w:hAnsi="Times New Roman"/>
      </w:rPr>
      <w:t xml:space="preserve">Page </w:t>
    </w:r>
    <w:r w:rsidRPr="00AF2E0F">
      <w:rPr>
        <w:rFonts w:ascii="Times New Roman" w:hAnsi="Times New Roman"/>
      </w:rPr>
      <w:fldChar w:fldCharType="begin"/>
    </w:r>
    <w:r w:rsidRPr="00AF2E0F">
      <w:rPr>
        <w:rFonts w:ascii="Times New Roman" w:hAnsi="Times New Roman"/>
      </w:rPr>
      <w:instrText xml:space="preserve"> PAGE  \* Arabic  \* MERGEFORMAT </w:instrText>
    </w:r>
    <w:r w:rsidRPr="00AF2E0F">
      <w:rPr>
        <w:rFonts w:ascii="Times New Roman" w:hAnsi="Times New Roman"/>
      </w:rPr>
      <w:fldChar w:fldCharType="separate"/>
    </w:r>
    <w:r w:rsidR="00F35A1D">
      <w:rPr>
        <w:rFonts w:ascii="Times New Roman" w:hAnsi="Times New Roman"/>
        <w:noProof/>
      </w:rPr>
      <w:t>2</w:t>
    </w:r>
    <w:r w:rsidRPr="00AF2E0F">
      <w:rPr>
        <w:rFonts w:ascii="Times New Roman" w:hAnsi="Times New Roman"/>
      </w:rPr>
      <w:fldChar w:fldCharType="end"/>
    </w:r>
    <w:r w:rsidRPr="00AF2E0F">
      <w:rPr>
        <w:rFonts w:ascii="Times New Roman" w:hAnsi="Times New Roman"/>
      </w:rPr>
      <w:t xml:space="preserve"> of </w:t>
    </w:r>
    <w:r w:rsidRPr="00AF2E0F">
      <w:rPr>
        <w:rFonts w:ascii="Times New Roman" w:hAnsi="Times New Roman"/>
      </w:rPr>
      <w:fldChar w:fldCharType="begin"/>
    </w:r>
    <w:r w:rsidRPr="00AF2E0F">
      <w:rPr>
        <w:rFonts w:ascii="Times New Roman" w:hAnsi="Times New Roman"/>
      </w:rPr>
      <w:instrText xml:space="preserve"> NUMPAGES  \* Arabic  \* MERGEFORMAT </w:instrText>
    </w:r>
    <w:r w:rsidRPr="00AF2E0F">
      <w:rPr>
        <w:rFonts w:ascii="Times New Roman" w:hAnsi="Times New Roman"/>
      </w:rPr>
      <w:fldChar w:fldCharType="separate"/>
    </w:r>
    <w:r w:rsidR="00F35A1D">
      <w:rPr>
        <w:rFonts w:ascii="Times New Roman" w:hAnsi="Times New Roman"/>
        <w:noProof/>
      </w:rPr>
      <w:t>5</w:t>
    </w:r>
    <w:r w:rsidRPr="00AF2E0F">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91" w:rsidRPr="00AF2E0F" w:rsidRDefault="00471A91" w:rsidP="00471A91">
    <w:pPr>
      <w:pStyle w:val="Header"/>
      <w:jc w:val="right"/>
      <w:rPr>
        <w:rFonts w:ascii="Times New Roman" w:hAnsi="Times New Roman"/>
      </w:rPr>
    </w:pPr>
    <w:r w:rsidRPr="00AF2E0F">
      <w:rPr>
        <w:rFonts w:ascii="Times New Roman" w:hAnsi="Times New Roman"/>
      </w:rPr>
      <w:t xml:space="preserve">Exhibit No. </w:t>
    </w:r>
    <w:r>
      <w:rPr>
        <w:rFonts w:ascii="Times New Roman" w:hAnsi="Times New Roman"/>
      </w:rPr>
      <w:t>DAT</w:t>
    </w:r>
    <w:r w:rsidRPr="00AF2E0F">
      <w:rPr>
        <w:rFonts w:ascii="Times New Roman" w:hAnsi="Times New Roman"/>
      </w:rPr>
      <w:t>-</w:t>
    </w:r>
    <w:r>
      <w:rPr>
        <w:rFonts w:ascii="Times New Roman" w:hAnsi="Times New Roman"/>
      </w:rPr>
      <w:t>2</w:t>
    </w:r>
    <w:r w:rsidRPr="00AF2E0F">
      <w:rPr>
        <w:rFonts w:ascii="Times New Roman" w:hAnsi="Times New Roman"/>
      </w:rPr>
      <w:t>01</w:t>
    </w:r>
  </w:p>
  <w:p w:rsidR="00471A91" w:rsidRPr="00AF2E0F" w:rsidRDefault="00471A91" w:rsidP="00471A91">
    <w:pPr>
      <w:pStyle w:val="Header"/>
      <w:jc w:val="right"/>
      <w:rPr>
        <w:rFonts w:ascii="Times New Roman" w:hAnsi="Times New Roman"/>
      </w:rPr>
    </w:pPr>
    <w:r w:rsidRPr="00AF2E0F">
      <w:rPr>
        <w:rFonts w:ascii="Times New Roman" w:hAnsi="Times New Roman"/>
      </w:rPr>
      <w:t xml:space="preserve">Page </w:t>
    </w:r>
    <w:r w:rsidRPr="00AF2E0F">
      <w:rPr>
        <w:rFonts w:ascii="Times New Roman" w:hAnsi="Times New Roman"/>
      </w:rPr>
      <w:fldChar w:fldCharType="begin"/>
    </w:r>
    <w:r w:rsidRPr="00AF2E0F">
      <w:rPr>
        <w:rFonts w:ascii="Times New Roman" w:hAnsi="Times New Roman"/>
      </w:rPr>
      <w:instrText xml:space="preserve"> PAGE  \* Arabic  \* MERGEFORMAT </w:instrText>
    </w:r>
    <w:r w:rsidRPr="00AF2E0F">
      <w:rPr>
        <w:rFonts w:ascii="Times New Roman" w:hAnsi="Times New Roman"/>
      </w:rPr>
      <w:fldChar w:fldCharType="separate"/>
    </w:r>
    <w:r>
      <w:rPr>
        <w:rFonts w:ascii="Times New Roman" w:hAnsi="Times New Roman"/>
        <w:noProof/>
      </w:rPr>
      <w:t>1</w:t>
    </w:r>
    <w:r w:rsidRPr="00AF2E0F">
      <w:rPr>
        <w:rFonts w:ascii="Times New Roman" w:hAnsi="Times New Roman"/>
      </w:rPr>
      <w:fldChar w:fldCharType="end"/>
    </w:r>
    <w:r w:rsidRPr="00AF2E0F">
      <w:rPr>
        <w:rFonts w:ascii="Times New Roman" w:hAnsi="Times New Roman"/>
      </w:rPr>
      <w:t xml:space="preserve"> of </w:t>
    </w:r>
    <w:r w:rsidRPr="00AF2E0F">
      <w:rPr>
        <w:rFonts w:ascii="Times New Roman" w:hAnsi="Times New Roman"/>
      </w:rPr>
      <w:fldChar w:fldCharType="begin"/>
    </w:r>
    <w:r w:rsidRPr="00AF2E0F">
      <w:rPr>
        <w:rFonts w:ascii="Times New Roman" w:hAnsi="Times New Roman"/>
      </w:rPr>
      <w:instrText xml:space="preserve"> NUMPAGES  \* Arabic  \* MERGEFORMAT </w:instrText>
    </w:r>
    <w:r w:rsidRPr="00AF2E0F">
      <w:rPr>
        <w:rFonts w:ascii="Times New Roman" w:hAnsi="Times New Roman"/>
      </w:rPr>
      <w:fldChar w:fldCharType="separate"/>
    </w:r>
    <w:r w:rsidR="00942C91">
      <w:rPr>
        <w:rFonts w:ascii="Times New Roman" w:hAnsi="Times New Roman"/>
        <w:noProof/>
      </w:rPr>
      <w:t>5</w:t>
    </w:r>
    <w:r w:rsidRPr="00AF2E0F">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2131E0"/>
    <w:multiLevelType w:val="hybridMultilevel"/>
    <w:tmpl w:val="43A0E2EC"/>
    <w:lvl w:ilvl="0" w:tplc="063C95FA">
      <w:start w:val="1"/>
      <w:numFmt w:val="decimal"/>
      <w:lvlText w:val="A%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A36D2"/>
    <w:multiLevelType w:val="hybridMultilevel"/>
    <w:tmpl w:val="A7E2373A"/>
    <w:lvl w:ilvl="0" w:tplc="C94274AE">
      <w:start w:val="1"/>
      <w:numFmt w:val="bullet"/>
      <w:pStyle w:val="Bullet1"/>
      <w:lvlText w:val=""/>
      <w:lvlJc w:val="left"/>
      <w:pPr>
        <w:ind w:left="1224" w:hanging="360"/>
      </w:pPr>
      <w:rPr>
        <w:rFonts w:ascii="Symbol" w:hAnsi="Symbol" w:cs="Times New Roman" w:hint="default"/>
        <w:sz w:val="2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cs="Times New Roman" w:hint="default"/>
      </w:rPr>
    </w:lvl>
    <w:lvl w:ilvl="3" w:tplc="04090001">
      <w:start w:val="1"/>
      <w:numFmt w:val="bullet"/>
      <w:lvlText w:val=""/>
      <w:lvlJc w:val="left"/>
      <w:pPr>
        <w:ind w:left="3312" w:hanging="360"/>
      </w:pPr>
      <w:rPr>
        <w:rFonts w:ascii="Symbol" w:hAnsi="Symbol" w:cs="Times New Roman"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cs="Times New Roman" w:hint="default"/>
      </w:rPr>
    </w:lvl>
    <w:lvl w:ilvl="6" w:tplc="04090001">
      <w:start w:val="1"/>
      <w:numFmt w:val="bullet"/>
      <w:lvlText w:val=""/>
      <w:lvlJc w:val="left"/>
      <w:pPr>
        <w:ind w:left="5472" w:hanging="360"/>
      </w:pPr>
      <w:rPr>
        <w:rFonts w:ascii="Symbol" w:hAnsi="Symbol" w:cs="Times New Roman"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cs="Times New Roman" w:hint="default"/>
      </w:rPr>
    </w:lvl>
  </w:abstractNum>
  <w:abstractNum w:abstractNumId="3">
    <w:nsid w:val="03C9529C"/>
    <w:multiLevelType w:val="singleLevel"/>
    <w:tmpl w:val="1A1E59CE"/>
    <w:lvl w:ilvl="0">
      <w:start w:val="1"/>
      <w:numFmt w:val="bullet"/>
      <w:lvlText w:val=""/>
      <w:lvlJc w:val="left"/>
      <w:pPr>
        <w:tabs>
          <w:tab w:val="num" w:pos="360"/>
        </w:tabs>
        <w:ind w:left="360" w:hanging="360"/>
      </w:pPr>
      <w:rPr>
        <w:rFonts w:ascii="Symbol" w:hAnsi="Symbol" w:hint="default"/>
      </w:rPr>
    </w:lvl>
  </w:abstractNum>
  <w:abstractNum w:abstractNumId="4">
    <w:nsid w:val="0C4F73A2"/>
    <w:multiLevelType w:val="singleLevel"/>
    <w:tmpl w:val="1A1E59CE"/>
    <w:lvl w:ilvl="0">
      <w:start w:val="1"/>
      <w:numFmt w:val="bullet"/>
      <w:pStyle w:val="BulletPoint"/>
      <w:lvlText w:val=""/>
      <w:lvlJc w:val="left"/>
      <w:pPr>
        <w:tabs>
          <w:tab w:val="num" w:pos="360"/>
        </w:tabs>
        <w:ind w:left="360" w:hanging="360"/>
      </w:pPr>
      <w:rPr>
        <w:rFonts w:ascii="Symbol" w:hAnsi="Symbol" w:hint="default"/>
      </w:rPr>
    </w:lvl>
  </w:abstractNum>
  <w:abstractNum w:abstractNumId="5">
    <w:nsid w:val="152E3518"/>
    <w:multiLevelType w:val="singleLevel"/>
    <w:tmpl w:val="322E6EDC"/>
    <w:lvl w:ilvl="0">
      <w:numFmt w:val="bullet"/>
      <w:lvlText w:val=""/>
      <w:lvlJc w:val="left"/>
      <w:pPr>
        <w:tabs>
          <w:tab w:val="num" w:pos="360"/>
        </w:tabs>
        <w:ind w:left="360" w:hanging="360"/>
      </w:pPr>
      <w:rPr>
        <w:rFonts w:ascii="Symbol" w:hAnsi="Symbol" w:hint="default"/>
      </w:rPr>
    </w:lvl>
  </w:abstractNum>
  <w:abstractNum w:abstractNumId="6">
    <w:nsid w:val="241E5998"/>
    <w:multiLevelType w:val="hybridMultilevel"/>
    <w:tmpl w:val="F852F764"/>
    <w:lvl w:ilvl="0" w:tplc="5162731E">
      <w:start w:val="1"/>
      <w:numFmt w:val="decimal"/>
      <w:lvlText w:val="Q%1."/>
      <w:lvlJc w:val="left"/>
      <w:pPr>
        <w:ind w:left="450" w:hanging="360"/>
      </w:pPr>
      <w:rPr>
        <w:rFonts w:ascii="Times New Roman Bold" w:hAnsi="Times New Roman Bold" w:hint="default"/>
        <w:b/>
        <w:i w:val="0"/>
        <w:caps w:val="0"/>
        <w:strike w:val="0"/>
        <w:dstrike w:val="0"/>
        <w:vanish w:val="0"/>
        <w:sz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17747"/>
    <w:multiLevelType w:val="hybridMultilevel"/>
    <w:tmpl w:val="7D106956"/>
    <w:lvl w:ilvl="0" w:tplc="EE607EA8">
      <w:start w:val="1"/>
      <w:numFmt w:val="decimal"/>
      <w:lvlText w:val="Q%1."/>
      <w:lvlJc w:val="left"/>
      <w:pPr>
        <w:ind w:left="720" w:hanging="360"/>
      </w:pPr>
      <w:rPr>
        <w:rFonts w:ascii="Times New Roman Bold" w:hAnsi="Times New Roman Bold"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D087D"/>
    <w:multiLevelType w:val="hybridMultilevel"/>
    <w:tmpl w:val="EDBC03E8"/>
    <w:lvl w:ilvl="0" w:tplc="E3942852">
      <w:start w:val="1"/>
      <w:numFmt w:val="none"/>
      <w:lvlText w:val="%1A."/>
      <w:lvlJc w:val="left"/>
      <w:pPr>
        <w:tabs>
          <w:tab w:val="num" w:pos="720"/>
        </w:tabs>
        <w:ind w:left="720" w:hanging="720"/>
      </w:pPr>
      <w:rPr>
        <w:rFonts w:ascii="Times New Roman" w:hAnsi="Times New Roman" w:hint="default"/>
        <w:b w:val="0"/>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2C4410"/>
    <w:multiLevelType w:val="hybridMultilevel"/>
    <w:tmpl w:val="FE28F3C6"/>
    <w:name w:val="Answer"/>
    <w:lvl w:ilvl="0" w:tplc="2662F9A0">
      <w:start w:val="1"/>
      <w:numFmt w:val="decimal"/>
      <w:lvlText w:val="A%1."/>
      <w:lvlJc w:val="left"/>
      <w:pPr>
        <w:ind w:left="6750" w:hanging="360"/>
      </w:pPr>
      <w:rPr>
        <w:rFonts w:ascii="Times New Roman" w:hAnsi="Times New Roman" w:hint="default"/>
        <w:b w:val="0"/>
        <w:i w:val="0"/>
        <w:sz w:val="24"/>
      </w:rPr>
    </w:lvl>
    <w:lvl w:ilvl="1" w:tplc="617412F8">
      <w:start w:val="1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C13368"/>
    <w:multiLevelType w:val="hybridMultilevel"/>
    <w:tmpl w:val="C096F05E"/>
    <w:lvl w:ilvl="0" w:tplc="751C57DE">
      <w:start w:val="1"/>
      <w:numFmt w:val="decimal"/>
      <w:pStyle w:val="QNum"/>
      <w:lvlText w:val="Q %1."/>
      <w:lvlJc w:val="left"/>
      <w:pPr>
        <w:tabs>
          <w:tab w:val="num" w:pos="720"/>
        </w:tabs>
        <w:ind w:left="720" w:hanging="72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017428"/>
    <w:multiLevelType w:val="hybridMultilevel"/>
    <w:tmpl w:val="00F88FCE"/>
    <w:lvl w:ilvl="0" w:tplc="9DBEFA7C">
      <w:start w:val="1"/>
      <w:numFmt w:val="decimal"/>
      <w:pStyle w:val="ANum"/>
      <w:lvlText w:val="A %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E16C1E"/>
    <w:multiLevelType w:val="singleLevel"/>
    <w:tmpl w:val="AE7693DC"/>
    <w:lvl w:ilvl="0">
      <w:start w:val="1"/>
      <w:numFmt w:val="bullet"/>
      <w:lvlText w:val=""/>
      <w:lvlJc w:val="left"/>
      <w:pPr>
        <w:tabs>
          <w:tab w:val="num" w:pos="360"/>
        </w:tabs>
        <w:ind w:left="360" w:hanging="360"/>
      </w:pPr>
      <w:rPr>
        <w:rFonts w:ascii="Symbol" w:hAnsi="Symbol" w:hint="default"/>
      </w:rPr>
    </w:lvl>
  </w:abstractNum>
  <w:abstractNum w:abstractNumId="13">
    <w:nsid w:val="6B9B5D52"/>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0"/>
    <w:lvlOverride w:ilvl="0">
      <w:lvl w:ilvl="0">
        <w:numFmt w:val="bullet"/>
        <w:lvlText w:val=""/>
        <w:legacy w:legacy="1" w:legacySpace="0" w:legacyIndent="1440"/>
        <w:lvlJc w:val="left"/>
        <w:pPr>
          <w:ind w:left="1440" w:hanging="1440"/>
        </w:pPr>
        <w:rPr>
          <w:rFonts w:ascii="Symbol" w:hAnsi="Symbol" w:hint="default"/>
        </w:rPr>
      </w:lvl>
    </w:lvlOverride>
  </w:num>
  <w:num w:numId="3">
    <w:abstractNumId w:val="12"/>
  </w:num>
  <w:num w:numId="4">
    <w:abstractNumId w:val="4"/>
  </w:num>
  <w:num w:numId="5">
    <w:abstractNumId w:val="8"/>
  </w:num>
  <w:num w:numId="6">
    <w:abstractNumId w:val="3"/>
  </w:num>
  <w:num w:numId="7">
    <w:abstractNumId w:val="5"/>
  </w:num>
  <w:num w:numId="8">
    <w:abstractNumId w:val="13"/>
  </w:num>
  <w:num w:numId="9">
    <w:abstractNumId w:val="9"/>
  </w:num>
  <w:num w:numId="10">
    <w:abstractNumId w:val="10"/>
  </w:num>
  <w:num w:numId="11">
    <w:abstractNumId w:val="11"/>
  </w:num>
  <w:num w:numId="12">
    <w:abstractNumId w:val="11"/>
  </w:num>
  <w:num w:numId="13">
    <w:abstractNumId w:val="10"/>
  </w:num>
  <w:num w:numId="14">
    <w:abstractNumId w:val="7"/>
  </w:num>
  <w:num w:numId="15">
    <w:abstractNumId w:val="7"/>
  </w:num>
  <w:num w:numId="16">
    <w:abstractNumId w:val="7"/>
  </w:num>
  <w:num w:numId="17">
    <w:abstractNumId w:val="1"/>
  </w:num>
  <w:num w:numId="18">
    <w:abstractNumId w:val="1"/>
  </w:num>
  <w:num w:numId="19">
    <w:abstractNumId w:val="1"/>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1F"/>
    <w:rsid w:val="000106A9"/>
    <w:rsid w:val="00021AFE"/>
    <w:rsid w:val="00025133"/>
    <w:rsid w:val="000456C4"/>
    <w:rsid w:val="00064946"/>
    <w:rsid w:val="00086BDD"/>
    <w:rsid w:val="00094E12"/>
    <w:rsid w:val="000A0983"/>
    <w:rsid w:val="000F54A0"/>
    <w:rsid w:val="001415F8"/>
    <w:rsid w:val="00146EB4"/>
    <w:rsid w:val="0017371F"/>
    <w:rsid w:val="001810D2"/>
    <w:rsid w:val="001868EC"/>
    <w:rsid w:val="001C0F8C"/>
    <w:rsid w:val="001C11A7"/>
    <w:rsid w:val="001C7E1B"/>
    <w:rsid w:val="002310E1"/>
    <w:rsid w:val="00261C5C"/>
    <w:rsid w:val="00274CC7"/>
    <w:rsid w:val="00276EE7"/>
    <w:rsid w:val="00282CF5"/>
    <w:rsid w:val="002A5FEC"/>
    <w:rsid w:val="002B4B76"/>
    <w:rsid w:val="002D4751"/>
    <w:rsid w:val="002E246D"/>
    <w:rsid w:val="002E5C52"/>
    <w:rsid w:val="00356272"/>
    <w:rsid w:val="00364FB5"/>
    <w:rsid w:val="00383FAA"/>
    <w:rsid w:val="003A6F62"/>
    <w:rsid w:val="003C1E62"/>
    <w:rsid w:val="00447562"/>
    <w:rsid w:val="00456FF7"/>
    <w:rsid w:val="00461751"/>
    <w:rsid w:val="00471A91"/>
    <w:rsid w:val="004768D1"/>
    <w:rsid w:val="004844D6"/>
    <w:rsid w:val="004C6A48"/>
    <w:rsid w:val="004D1FC4"/>
    <w:rsid w:val="004F723A"/>
    <w:rsid w:val="00552C1B"/>
    <w:rsid w:val="00574E99"/>
    <w:rsid w:val="005A1B53"/>
    <w:rsid w:val="005A78B6"/>
    <w:rsid w:val="005C3217"/>
    <w:rsid w:val="005E5FD1"/>
    <w:rsid w:val="00655809"/>
    <w:rsid w:val="00673A53"/>
    <w:rsid w:val="00680A0F"/>
    <w:rsid w:val="0068194E"/>
    <w:rsid w:val="0068327D"/>
    <w:rsid w:val="006B0D93"/>
    <w:rsid w:val="006C0FB9"/>
    <w:rsid w:val="006F0161"/>
    <w:rsid w:val="00740795"/>
    <w:rsid w:val="00763B7A"/>
    <w:rsid w:val="007929D1"/>
    <w:rsid w:val="00793181"/>
    <w:rsid w:val="007E2599"/>
    <w:rsid w:val="00833E0F"/>
    <w:rsid w:val="008536D7"/>
    <w:rsid w:val="008540E1"/>
    <w:rsid w:val="008A24C2"/>
    <w:rsid w:val="008C6D75"/>
    <w:rsid w:val="008D2742"/>
    <w:rsid w:val="008D3861"/>
    <w:rsid w:val="0090114E"/>
    <w:rsid w:val="0090654E"/>
    <w:rsid w:val="009234D4"/>
    <w:rsid w:val="00941CFC"/>
    <w:rsid w:val="00942C91"/>
    <w:rsid w:val="00960D7A"/>
    <w:rsid w:val="00966CA0"/>
    <w:rsid w:val="009725B8"/>
    <w:rsid w:val="00986BE2"/>
    <w:rsid w:val="00991A08"/>
    <w:rsid w:val="009978BF"/>
    <w:rsid w:val="009B269C"/>
    <w:rsid w:val="009C48BA"/>
    <w:rsid w:val="00A00BAA"/>
    <w:rsid w:val="00A03B84"/>
    <w:rsid w:val="00A14F8A"/>
    <w:rsid w:val="00A15E27"/>
    <w:rsid w:val="00A2389B"/>
    <w:rsid w:val="00A6509B"/>
    <w:rsid w:val="00AD0E38"/>
    <w:rsid w:val="00AD696E"/>
    <w:rsid w:val="00AE3D91"/>
    <w:rsid w:val="00AF2E0F"/>
    <w:rsid w:val="00B3504D"/>
    <w:rsid w:val="00B663DD"/>
    <w:rsid w:val="00B90057"/>
    <w:rsid w:val="00BB5D82"/>
    <w:rsid w:val="00BD1505"/>
    <w:rsid w:val="00C43CA4"/>
    <w:rsid w:val="00C61FA7"/>
    <w:rsid w:val="00D03F12"/>
    <w:rsid w:val="00D212B1"/>
    <w:rsid w:val="00D70342"/>
    <w:rsid w:val="00DB5749"/>
    <w:rsid w:val="00DF3657"/>
    <w:rsid w:val="00E20649"/>
    <w:rsid w:val="00E4296F"/>
    <w:rsid w:val="00E56749"/>
    <w:rsid w:val="00EC093C"/>
    <w:rsid w:val="00ED2211"/>
    <w:rsid w:val="00EF42FC"/>
    <w:rsid w:val="00F106C5"/>
    <w:rsid w:val="00F35A1D"/>
    <w:rsid w:val="00F51544"/>
    <w:rsid w:val="00F679F0"/>
    <w:rsid w:val="00F9392C"/>
    <w:rsid w:val="00FA241B"/>
    <w:rsid w:val="00FB5203"/>
    <w:rsid w:val="00FC0DD1"/>
    <w:rsid w:val="00FD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widowControl/>
      <w:outlineLvl w:val="0"/>
    </w:pPr>
    <w:rPr>
      <w:b/>
      <w:sz w:val="26"/>
    </w:rPr>
  </w:style>
  <w:style w:type="paragraph" w:styleId="Heading2">
    <w:name w:val="heading 2"/>
    <w:basedOn w:val="Normal"/>
    <w:next w:val="Normal"/>
    <w:qFormat/>
    <w:pPr>
      <w:keepNext/>
      <w:widowControl/>
      <w:tabs>
        <w:tab w:val="center" w:pos="4680"/>
      </w:tabs>
      <w:jc w:val="right"/>
      <w:outlineLvl w:val="1"/>
    </w:pPr>
    <w:rPr>
      <w:b/>
      <w:smallCaps/>
      <w:sz w:val="40"/>
      <w:u w:val="single"/>
    </w:rPr>
  </w:style>
  <w:style w:type="paragraph" w:styleId="Heading3">
    <w:name w:val="heading 3"/>
    <w:basedOn w:val="Normal"/>
    <w:next w:val="Normal"/>
    <w:qFormat/>
    <w:pPr>
      <w:keepNext/>
      <w:widowControl/>
      <w:outlineLvl w:val="2"/>
    </w:pPr>
    <w:rPr>
      <w:b/>
      <w:sz w:val="26"/>
      <w:u w:val="single"/>
    </w:rPr>
  </w:style>
  <w:style w:type="paragraph" w:styleId="Heading4">
    <w:name w:val="heading 4"/>
    <w:basedOn w:val="Normal"/>
    <w:next w:val="Normal"/>
    <w:qFormat/>
    <w:pPr>
      <w:keepNext/>
      <w:widowControl/>
      <w:outlineLvl w:val="3"/>
    </w:pPr>
    <w:rPr>
      <w:rFonts w:ascii="Times New Roman" w:hAnsi="Times New Roman"/>
      <w:b/>
      <w:i/>
      <w:sz w:val="22"/>
    </w:rPr>
  </w:style>
  <w:style w:type="paragraph" w:styleId="Heading5">
    <w:name w:val="heading 5"/>
    <w:basedOn w:val="Normal"/>
    <w:next w:val="Normal"/>
    <w:qFormat/>
    <w:pPr>
      <w:keepNext/>
      <w:widowControl/>
      <w:outlineLvl w:val="4"/>
    </w:pPr>
    <w:rPr>
      <w:b/>
      <w:sz w:val="22"/>
    </w:rPr>
  </w:style>
  <w:style w:type="paragraph" w:styleId="Heading6">
    <w:name w:val="heading 6"/>
    <w:basedOn w:val="Normal"/>
    <w:next w:val="Normal"/>
    <w:qFormat/>
    <w:pPr>
      <w:keepNext/>
      <w:widowControl/>
      <w:spacing w:after="58"/>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24,o,fr,Style 17,Style 11,Style 28,Style 8,Style 13,Style 12,Style 15,Style 9,o1,fr1,o2,fr2,o3,fr3,Style 18,(NECG) Footnote Reference,Style 20,Style 7,Style 19,Style 16,Style 30,Sty,o2...,Styl,Style 21,Style 4,SR FR,fnr,."/>
  </w:style>
  <w:style w:type="paragraph" w:customStyle="1" w:styleId="a">
    <w:name w:val="_"/>
    <w:basedOn w:val="Normal"/>
    <w:pPr>
      <w:ind w:left="720" w:hanging="720"/>
    </w:pPr>
  </w:style>
  <w:style w:type="paragraph" w:styleId="BodyTextIndent">
    <w:name w:val="Body Text Indent"/>
    <w:basedOn w:val="Normal"/>
    <w:semiHidden/>
    <w:pPr>
      <w:widowControl/>
      <w:ind w:left="288" w:hanging="288"/>
    </w:pPr>
    <w:rPr>
      <w:rFonts w:ascii="Times New Roman" w:hAnsi="Times New Roman"/>
      <w:sz w:val="22"/>
    </w:rPr>
  </w:style>
  <w:style w:type="paragraph" w:styleId="BodyText">
    <w:name w:val="Body Text"/>
    <w:basedOn w:val="Normal"/>
    <w:semiHidden/>
    <w:pPr>
      <w:widowControl/>
      <w:jc w:val="both"/>
    </w:pPr>
    <w:rPr>
      <w:rFonts w:ascii="Times New Roman" w:hAnsi="Times New Roman"/>
      <w:sz w:val="22"/>
    </w:rPr>
  </w:style>
  <w:style w:type="paragraph" w:customStyle="1" w:styleId="BulletPoint">
    <w:name w:val="Bullet Point"/>
    <w:basedOn w:val="Normal"/>
    <w:pPr>
      <w:numPr>
        <w:numId w:val="4"/>
      </w:numPr>
    </w:pPr>
  </w:style>
  <w:style w:type="paragraph" w:styleId="BodyTextIndent2">
    <w:name w:val="Body Text Indent 2"/>
    <w:basedOn w:val="Normal"/>
    <w:semiHidden/>
    <w:pPr>
      <w:widowControl/>
      <w:ind w:left="288" w:hanging="288"/>
      <w:jc w:val="both"/>
    </w:pPr>
    <w:rPr>
      <w:rFonts w:ascii="Times New Roman" w:hAnsi="Times New Roman"/>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semiHidden/>
    <w:pPr>
      <w:widowControl/>
      <w:spacing w:after="120"/>
      <w:ind w:left="288" w:hanging="288"/>
      <w:jc w:val="both"/>
    </w:pPr>
    <w:rPr>
      <w:rFonts w:ascii="Times New Roman" w:hAnsi="Times New Roman"/>
    </w:rPr>
  </w:style>
  <w:style w:type="character" w:styleId="PageNumber">
    <w:name w:val="page number"/>
    <w:basedOn w:val="DefaultParagraphFont"/>
    <w:semiHidden/>
  </w:style>
  <w:style w:type="paragraph" w:customStyle="1" w:styleId="Answer">
    <w:name w:val="Answer"/>
    <w:basedOn w:val="Normal"/>
    <w:link w:val="AnswerChar"/>
    <w:qFormat/>
    <w:rsid w:val="00AE3D91"/>
    <w:pPr>
      <w:widowControl/>
      <w:spacing w:line="480" w:lineRule="auto"/>
      <w:ind w:left="720" w:hanging="720"/>
      <w:jc w:val="both"/>
    </w:pPr>
    <w:rPr>
      <w:rFonts w:ascii="Times New Roman" w:hAnsi="Times New Roman"/>
      <w:snapToGrid/>
      <w:kern w:val="16"/>
    </w:rPr>
  </w:style>
  <w:style w:type="paragraph" w:customStyle="1" w:styleId="TestBody">
    <w:name w:val="Test Body"/>
    <w:pPr>
      <w:spacing w:line="480" w:lineRule="atLeast"/>
      <w:ind w:left="720" w:firstLine="1440"/>
      <w:jc w:val="both"/>
    </w:pPr>
    <w:rPr>
      <w:rFonts w:ascii="Palatino" w:hAnsi="Palatino"/>
      <w:sz w:val="24"/>
    </w:rPr>
  </w:style>
  <w:style w:type="paragraph" w:customStyle="1" w:styleId="Answer2">
    <w:name w:val="Answer2"/>
    <w:basedOn w:val="Answer"/>
    <w:qFormat/>
    <w:rsid w:val="000F54A0"/>
    <w:pPr>
      <w:suppressAutoHyphens/>
      <w:spacing w:line="480" w:lineRule="exact"/>
      <w:ind w:firstLine="720"/>
    </w:pPr>
  </w:style>
  <w:style w:type="character" w:styleId="LineNumber">
    <w:name w:val="line number"/>
    <w:semiHidden/>
    <w:rPr>
      <w:rFonts w:ascii="Times New Roman" w:hAnsi="Times New Roman"/>
      <w:sz w:val="24"/>
    </w:rPr>
  </w:style>
  <w:style w:type="paragraph" w:customStyle="1" w:styleId="Question">
    <w:name w:val="Question"/>
    <w:basedOn w:val="Normal"/>
    <w:next w:val="Answer"/>
    <w:qFormat/>
    <w:rsid w:val="00AE3D91"/>
    <w:pPr>
      <w:keepNext/>
      <w:widowControl/>
      <w:suppressAutoHyphens/>
      <w:spacing w:line="480" w:lineRule="auto"/>
      <w:jc w:val="both"/>
    </w:pPr>
    <w:rPr>
      <w:rFonts w:ascii="Times New Roman Bold" w:hAnsi="Times New Roman Bold"/>
      <w:b/>
      <w:caps/>
      <w:snapToGrid/>
      <w:kern w:val="16"/>
      <w:sz w:val="26"/>
    </w:rPr>
  </w:style>
  <w:style w:type="paragraph" w:styleId="Title">
    <w:name w:val="Title"/>
    <w:basedOn w:val="Normal"/>
    <w:qFormat/>
    <w:pPr>
      <w:suppressLineNumbers/>
      <w:jc w:val="center"/>
    </w:pPr>
    <w:rPr>
      <w:rFonts w:ascii="Times New Roman" w:hAnsi="Times New Roman"/>
      <w:b/>
      <w:bCs/>
    </w:rPr>
  </w:style>
  <w:style w:type="paragraph" w:styleId="FootnoteText">
    <w:name w:val="footnote text"/>
    <w:aliases w:val="Footnote Text Char1,Footnote Text Char Char1,fn,Footnote Text Char Char,ft Char,Footnote Text Char2 Char,Footnote Text Char Char1 Char,Footnote Text Char1 Char Char Char,Footnote Text Char Char Char Char Char,ft Char Char Char Char,ft,f"/>
    <w:basedOn w:val="Normal"/>
    <w:link w:val="FootnoteTextChar"/>
    <w:qFormat/>
    <w:rsid w:val="004C6A48"/>
    <w:pPr>
      <w:keepLines/>
      <w:widowControl/>
      <w:spacing w:after="20"/>
    </w:pPr>
    <w:rPr>
      <w:rFonts w:ascii="Times New Roman" w:hAnsi="Times New Roman"/>
      <w:snapToGrid/>
      <w:kern w:val="16"/>
      <w:sz w:val="22"/>
      <w:lang w:val="x-none" w:eastAsia="x-none"/>
    </w:rPr>
  </w:style>
  <w:style w:type="character" w:customStyle="1" w:styleId="FootnoteTextChar">
    <w:name w:val="Footnote Text Char"/>
    <w:aliases w:val="Footnote Text Char1 Char,Footnote Text Char Char1 Char1,fn Char,Footnote Text Char Char Char,ft Char Char,Footnote Text Char2 Char Char,Footnote Text Char Char1 Char Char,Footnote Text Char1 Char Char Char Char,ft Char1,f Char"/>
    <w:link w:val="FootnoteText"/>
    <w:rsid w:val="004C6A48"/>
    <w:rPr>
      <w:kern w:val="16"/>
      <w:sz w:val="22"/>
      <w:lang w:val="x-none" w:eastAsia="x-none"/>
    </w:rPr>
  </w:style>
  <w:style w:type="character" w:customStyle="1" w:styleId="AnswerChar">
    <w:name w:val="Answer Char"/>
    <w:link w:val="Answer"/>
    <w:locked/>
    <w:rsid w:val="00AE3D91"/>
    <w:rPr>
      <w:kern w:val="16"/>
      <w:sz w:val="24"/>
    </w:rPr>
  </w:style>
  <w:style w:type="character" w:customStyle="1" w:styleId="FooterChar">
    <w:name w:val="Footer Char"/>
    <w:link w:val="Footer"/>
    <w:uiPriority w:val="99"/>
    <w:rsid w:val="006C0FB9"/>
    <w:rPr>
      <w:rFonts w:ascii="Arial" w:hAnsi="Arial"/>
      <w:snapToGrid w:val="0"/>
      <w:sz w:val="24"/>
    </w:rPr>
  </w:style>
  <w:style w:type="paragraph" w:customStyle="1" w:styleId="QNum">
    <w:name w:val="QNum"/>
    <w:basedOn w:val="Normal"/>
    <w:qFormat/>
    <w:rsid w:val="000456C4"/>
    <w:pPr>
      <w:keepNext/>
      <w:widowControl/>
      <w:numPr>
        <w:numId w:val="10"/>
      </w:numPr>
      <w:tabs>
        <w:tab w:val="left" w:pos="1440"/>
        <w:tab w:val="left" w:pos="2160"/>
        <w:tab w:val="left" w:pos="2880"/>
      </w:tabs>
      <w:spacing w:line="480" w:lineRule="exact"/>
      <w:jc w:val="both"/>
    </w:pPr>
    <w:rPr>
      <w:rFonts w:ascii="Times New Roman Bold" w:hAnsi="Times New Roman Bold" w:cs="Arial"/>
      <w:b/>
      <w:caps/>
      <w:snapToGrid/>
    </w:rPr>
  </w:style>
  <w:style w:type="paragraph" w:customStyle="1" w:styleId="ANum">
    <w:name w:val="ANum"/>
    <w:basedOn w:val="Normal"/>
    <w:qFormat/>
    <w:rsid w:val="000456C4"/>
    <w:pPr>
      <w:widowControl/>
      <w:numPr>
        <w:numId w:val="11"/>
      </w:numPr>
      <w:tabs>
        <w:tab w:val="left" w:pos="1440"/>
        <w:tab w:val="left" w:pos="2160"/>
        <w:tab w:val="left" w:pos="2880"/>
      </w:tabs>
      <w:spacing w:line="480" w:lineRule="exact"/>
      <w:jc w:val="both"/>
    </w:pPr>
    <w:rPr>
      <w:rFonts w:ascii="Times New Roman" w:hAnsi="Times New Roman" w:cs="Arial"/>
      <w:snapToGrid/>
    </w:rPr>
  </w:style>
  <w:style w:type="paragraph" w:styleId="BalloonText">
    <w:name w:val="Balloon Text"/>
    <w:basedOn w:val="Normal"/>
    <w:link w:val="BalloonTextChar"/>
    <w:uiPriority w:val="99"/>
    <w:semiHidden/>
    <w:unhideWhenUsed/>
    <w:rsid w:val="00B663DD"/>
    <w:rPr>
      <w:rFonts w:ascii="Tahoma" w:hAnsi="Tahoma" w:cs="Tahoma"/>
      <w:sz w:val="16"/>
      <w:szCs w:val="16"/>
    </w:rPr>
  </w:style>
  <w:style w:type="character" w:customStyle="1" w:styleId="BalloonTextChar">
    <w:name w:val="Balloon Text Char"/>
    <w:basedOn w:val="DefaultParagraphFont"/>
    <w:link w:val="BalloonText"/>
    <w:uiPriority w:val="99"/>
    <w:semiHidden/>
    <w:rsid w:val="00B663DD"/>
    <w:rPr>
      <w:rFonts w:ascii="Tahoma" w:hAnsi="Tahoma" w:cs="Tahoma"/>
      <w:snapToGrid w:val="0"/>
      <w:sz w:val="16"/>
      <w:szCs w:val="16"/>
    </w:rPr>
  </w:style>
  <w:style w:type="paragraph" w:customStyle="1" w:styleId="Bullet1">
    <w:name w:val="Bullet 1"/>
    <w:basedOn w:val="Normal"/>
    <w:rsid w:val="00ED2211"/>
    <w:pPr>
      <w:widowControl/>
      <w:numPr>
        <w:numId w:val="20"/>
      </w:numPr>
      <w:spacing w:line="400" w:lineRule="exact"/>
      <w:ind w:left="864" w:hanging="432"/>
    </w:pPr>
    <w:rPr>
      <w:rFonts w:ascii="Times New Roman" w:hAnsi="Times New Roman" w:cs="Arial"/>
      <w:snapToGri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widowControl/>
      <w:outlineLvl w:val="0"/>
    </w:pPr>
    <w:rPr>
      <w:b/>
      <w:sz w:val="26"/>
    </w:rPr>
  </w:style>
  <w:style w:type="paragraph" w:styleId="Heading2">
    <w:name w:val="heading 2"/>
    <w:basedOn w:val="Normal"/>
    <w:next w:val="Normal"/>
    <w:qFormat/>
    <w:pPr>
      <w:keepNext/>
      <w:widowControl/>
      <w:tabs>
        <w:tab w:val="center" w:pos="4680"/>
      </w:tabs>
      <w:jc w:val="right"/>
      <w:outlineLvl w:val="1"/>
    </w:pPr>
    <w:rPr>
      <w:b/>
      <w:smallCaps/>
      <w:sz w:val="40"/>
      <w:u w:val="single"/>
    </w:rPr>
  </w:style>
  <w:style w:type="paragraph" w:styleId="Heading3">
    <w:name w:val="heading 3"/>
    <w:basedOn w:val="Normal"/>
    <w:next w:val="Normal"/>
    <w:qFormat/>
    <w:pPr>
      <w:keepNext/>
      <w:widowControl/>
      <w:outlineLvl w:val="2"/>
    </w:pPr>
    <w:rPr>
      <w:b/>
      <w:sz w:val="26"/>
      <w:u w:val="single"/>
    </w:rPr>
  </w:style>
  <w:style w:type="paragraph" w:styleId="Heading4">
    <w:name w:val="heading 4"/>
    <w:basedOn w:val="Normal"/>
    <w:next w:val="Normal"/>
    <w:qFormat/>
    <w:pPr>
      <w:keepNext/>
      <w:widowControl/>
      <w:outlineLvl w:val="3"/>
    </w:pPr>
    <w:rPr>
      <w:rFonts w:ascii="Times New Roman" w:hAnsi="Times New Roman"/>
      <w:b/>
      <w:i/>
      <w:sz w:val="22"/>
    </w:rPr>
  </w:style>
  <w:style w:type="paragraph" w:styleId="Heading5">
    <w:name w:val="heading 5"/>
    <w:basedOn w:val="Normal"/>
    <w:next w:val="Normal"/>
    <w:qFormat/>
    <w:pPr>
      <w:keepNext/>
      <w:widowControl/>
      <w:outlineLvl w:val="4"/>
    </w:pPr>
    <w:rPr>
      <w:b/>
      <w:sz w:val="22"/>
    </w:rPr>
  </w:style>
  <w:style w:type="paragraph" w:styleId="Heading6">
    <w:name w:val="heading 6"/>
    <w:basedOn w:val="Normal"/>
    <w:next w:val="Normal"/>
    <w:qFormat/>
    <w:pPr>
      <w:keepNext/>
      <w:widowControl/>
      <w:spacing w:after="58"/>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24,o,fr,Style 17,Style 11,Style 28,Style 8,Style 13,Style 12,Style 15,Style 9,o1,fr1,o2,fr2,o3,fr3,Style 18,(NECG) Footnote Reference,Style 20,Style 7,Style 19,Style 16,Style 30,Sty,o2...,Styl,Style 21,Style 4,SR FR,fnr,."/>
  </w:style>
  <w:style w:type="paragraph" w:customStyle="1" w:styleId="a">
    <w:name w:val="_"/>
    <w:basedOn w:val="Normal"/>
    <w:pPr>
      <w:ind w:left="720" w:hanging="720"/>
    </w:pPr>
  </w:style>
  <w:style w:type="paragraph" w:styleId="BodyTextIndent">
    <w:name w:val="Body Text Indent"/>
    <w:basedOn w:val="Normal"/>
    <w:semiHidden/>
    <w:pPr>
      <w:widowControl/>
      <w:ind w:left="288" w:hanging="288"/>
    </w:pPr>
    <w:rPr>
      <w:rFonts w:ascii="Times New Roman" w:hAnsi="Times New Roman"/>
      <w:sz w:val="22"/>
    </w:rPr>
  </w:style>
  <w:style w:type="paragraph" w:styleId="BodyText">
    <w:name w:val="Body Text"/>
    <w:basedOn w:val="Normal"/>
    <w:semiHidden/>
    <w:pPr>
      <w:widowControl/>
      <w:jc w:val="both"/>
    </w:pPr>
    <w:rPr>
      <w:rFonts w:ascii="Times New Roman" w:hAnsi="Times New Roman"/>
      <w:sz w:val="22"/>
    </w:rPr>
  </w:style>
  <w:style w:type="paragraph" w:customStyle="1" w:styleId="BulletPoint">
    <w:name w:val="Bullet Point"/>
    <w:basedOn w:val="Normal"/>
    <w:pPr>
      <w:numPr>
        <w:numId w:val="4"/>
      </w:numPr>
    </w:pPr>
  </w:style>
  <w:style w:type="paragraph" w:styleId="BodyTextIndent2">
    <w:name w:val="Body Text Indent 2"/>
    <w:basedOn w:val="Normal"/>
    <w:semiHidden/>
    <w:pPr>
      <w:widowControl/>
      <w:ind w:left="288" w:hanging="288"/>
      <w:jc w:val="both"/>
    </w:pPr>
    <w:rPr>
      <w:rFonts w:ascii="Times New Roman" w:hAnsi="Times New Roman"/>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semiHidden/>
    <w:pPr>
      <w:widowControl/>
      <w:spacing w:after="120"/>
      <w:ind w:left="288" w:hanging="288"/>
      <w:jc w:val="both"/>
    </w:pPr>
    <w:rPr>
      <w:rFonts w:ascii="Times New Roman" w:hAnsi="Times New Roman"/>
    </w:rPr>
  </w:style>
  <w:style w:type="character" w:styleId="PageNumber">
    <w:name w:val="page number"/>
    <w:basedOn w:val="DefaultParagraphFont"/>
    <w:semiHidden/>
  </w:style>
  <w:style w:type="paragraph" w:customStyle="1" w:styleId="Answer">
    <w:name w:val="Answer"/>
    <w:basedOn w:val="Normal"/>
    <w:link w:val="AnswerChar"/>
    <w:qFormat/>
    <w:rsid w:val="00AE3D91"/>
    <w:pPr>
      <w:widowControl/>
      <w:spacing w:line="480" w:lineRule="auto"/>
      <w:ind w:left="720" w:hanging="720"/>
      <w:jc w:val="both"/>
    </w:pPr>
    <w:rPr>
      <w:rFonts w:ascii="Times New Roman" w:hAnsi="Times New Roman"/>
      <w:snapToGrid/>
      <w:kern w:val="16"/>
    </w:rPr>
  </w:style>
  <w:style w:type="paragraph" w:customStyle="1" w:styleId="TestBody">
    <w:name w:val="Test Body"/>
    <w:pPr>
      <w:spacing w:line="480" w:lineRule="atLeast"/>
      <w:ind w:left="720" w:firstLine="1440"/>
      <w:jc w:val="both"/>
    </w:pPr>
    <w:rPr>
      <w:rFonts w:ascii="Palatino" w:hAnsi="Palatino"/>
      <w:sz w:val="24"/>
    </w:rPr>
  </w:style>
  <w:style w:type="paragraph" w:customStyle="1" w:styleId="Answer2">
    <w:name w:val="Answer2"/>
    <w:basedOn w:val="Answer"/>
    <w:qFormat/>
    <w:rsid w:val="000F54A0"/>
    <w:pPr>
      <w:suppressAutoHyphens/>
      <w:spacing w:line="480" w:lineRule="exact"/>
      <w:ind w:firstLine="720"/>
    </w:pPr>
  </w:style>
  <w:style w:type="character" w:styleId="LineNumber">
    <w:name w:val="line number"/>
    <w:semiHidden/>
    <w:rPr>
      <w:rFonts w:ascii="Times New Roman" w:hAnsi="Times New Roman"/>
      <w:sz w:val="24"/>
    </w:rPr>
  </w:style>
  <w:style w:type="paragraph" w:customStyle="1" w:styleId="Question">
    <w:name w:val="Question"/>
    <w:basedOn w:val="Normal"/>
    <w:next w:val="Answer"/>
    <w:qFormat/>
    <w:rsid w:val="00AE3D91"/>
    <w:pPr>
      <w:keepNext/>
      <w:widowControl/>
      <w:suppressAutoHyphens/>
      <w:spacing w:line="480" w:lineRule="auto"/>
      <w:jc w:val="both"/>
    </w:pPr>
    <w:rPr>
      <w:rFonts w:ascii="Times New Roman Bold" w:hAnsi="Times New Roman Bold"/>
      <w:b/>
      <w:caps/>
      <w:snapToGrid/>
      <w:kern w:val="16"/>
      <w:sz w:val="26"/>
    </w:rPr>
  </w:style>
  <w:style w:type="paragraph" w:styleId="Title">
    <w:name w:val="Title"/>
    <w:basedOn w:val="Normal"/>
    <w:qFormat/>
    <w:pPr>
      <w:suppressLineNumbers/>
      <w:jc w:val="center"/>
    </w:pPr>
    <w:rPr>
      <w:rFonts w:ascii="Times New Roman" w:hAnsi="Times New Roman"/>
      <w:b/>
      <w:bCs/>
    </w:rPr>
  </w:style>
  <w:style w:type="paragraph" w:styleId="FootnoteText">
    <w:name w:val="footnote text"/>
    <w:aliases w:val="Footnote Text Char1,Footnote Text Char Char1,fn,Footnote Text Char Char,ft Char,Footnote Text Char2 Char,Footnote Text Char Char1 Char,Footnote Text Char1 Char Char Char,Footnote Text Char Char Char Char Char,ft Char Char Char Char,ft,f"/>
    <w:basedOn w:val="Normal"/>
    <w:link w:val="FootnoteTextChar"/>
    <w:qFormat/>
    <w:rsid w:val="004C6A48"/>
    <w:pPr>
      <w:keepLines/>
      <w:widowControl/>
      <w:spacing w:after="20"/>
    </w:pPr>
    <w:rPr>
      <w:rFonts w:ascii="Times New Roman" w:hAnsi="Times New Roman"/>
      <w:snapToGrid/>
      <w:kern w:val="16"/>
      <w:sz w:val="22"/>
      <w:lang w:val="x-none" w:eastAsia="x-none"/>
    </w:rPr>
  </w:style>
  <w:style w:type="character" w:customStyle="1" w:styleId="FootnoteTextChar">
    <w:name w:val="Footnote Text Char"/>
    <w:aliases w:val="Footnote Text Char1 Char,Footnote Text Char Char1 Char1,fn Char,Footnote Text Char Char Char,ft Char Char,Footnote Text Char2 Char Char,Footnote Text Char Char1 Char Char,Footnote Text Char1 Char Char Char Char,ft Char1,f Char"/>
    <w:link w:val="FootnoteText"/>
    <w:rsid w:val="004C6A48"/>
    <w:rPr>
      <w:kern w:val="16"/>
      <w:sz w:val="22"/>
      <w:lang w:val="x-none" w:eastAsia="x-none"/>
    </w:rPr>
  </w:style>
  <w:style w:type="character" w:customStyle="1" w:styleId="AnswerChar">
    <w:name w:val="Answer Char"/>
    <w:link w:val="Answer"/>
    <w:locked/>
    <w:rsid w:val="00AE3D91"/>
    <w:rPr>
      <w:kern w:val="16"/>
      <w:sz w:val="24"/>
    </w:rPr>
  </w:style>
  <w:style w:type="character" w:customStyle="1" w:styleId="FooterChar">
    <w:name w:val="Footer Char"/>
    <w:link w:val="Footer"/>
    <w:uiPriority w:val="99"/>
    <w:rsid w:val="006C0FB9"/>
    <w:rPr>
      <w:rFonts w:ascii="Arial" w:hAnsi="Arial"/>
      <w:snapToGrid w:val="0"/>
      <w:sz w:val="24"/>
    </w:rPr>
  </w:style>
  <w:style w:type="paragraph" w:customStyle="1" w:styleId="QNum">
    <w:name w:val="QNum"/>
    <w:basedOn w:val="Normal"/>
    <w:qFormat/>
    <w:rsid w:val="000456C4"/>
    <w:pPr>
      <w:keepNext/>
      <w:widowControl/>
      <w:numPr>
        <w:numId w:val="10"/>
      </w:numPr>
      <w:tabs>
        <w:tab w:val="left" w:pos="1440"/>
        <w:tab w:val="left" w:pos="2160"/>
        <w:tab w:val="left" w:pos="2880"/>
      </w:tabs>
      <w:spacing w:line="480" w:lineRule="exact"/>
      <w:jc w:val="both"/>
    </w:pPr>
    <w:rPr>
      <w:rFonts w:ascii="Times New Roman Bold" w:hAnsi="Times New Roman Bold" w:cs="Arial"/>
      <w:b/>
      <w:caps/>
      <w:snapToGrid/>
    </w:rPr>
  </w:style>
  <w:style w:type="paragraph" w:customStyle="1" w:styleId="ANum">
    <w:name w:val="ANum"/>
    <w:basedOn w:val="Normal"/>
    <w:qFormat/>
    <w:rsid w:val="000456C4"/>
    <w:pPr>
      <w:widowControl/>
      <w:numPr>
        <w:numId w:val="11"/>
      </w:numPr>
      <w:tabs>
        <w:tab w:val="left" w:pos="1440"/>
        <w:tab w:val="left" w:pos="2160"/>
        <w:tab w:val="left" w:pos="2880"/>
      </w:tabs>
      <w:spacing w:line="480" w:lineRule="exact"/>
      <w:jc w:val="both"/>
    </w:pPr>
    <w:rPr>
      <w:rFonts w:ascii="Times New Roman" w:hAnsi="Times New Roman" w:cs="Arial"/>
      <w:snapToGrid/>
    </w:rPr>
  </w:style>
  <w:style w:type="paragraph" w:styleId="BalloonText">
    <w:name w:val="Balloon Text"/>
    <w:basedOn w:val="Normal"/>
    <w:link w:val="BalloonTextChar"/>
    <w:uiPriority w:val="99"/>
    <w:semiHidden/>
    <w:unhideWhenUsed/>
    <w:rsid w:val="00B663DD"/>
    <w:rPr>
      <w:rFonts w:ascii="Tahoma" w:hAnsi="Tahoma" w:cs="Tahoma"/>
      <w:sz w:val="16"/>
      <w:szCs w:val="16"/>
    </w:rPr>
  </w:style>
  <w:style w:type="character" w:customStyle="1" w:styleId="BalloonTextChar">
    <w:name w:val="Balloon Text Char"/>
    <w:basedOn w:val="DefaultParagraphFont"/>
    <w:link w:val="BalloonText"/>
    <w:uiPriority w:val="99"/>
    <w:semiHidden/>
    <w:rsid w:val="00B663DD"/>
    <w:rPr>
      <w:rFonts w:ascii="Tahoma" w:hAnsi="Tahoma" w:cs="Tahoma"/>
      <w:snapToGrid w:val="0"/>
      <w:sz w:val="16"/>
      <w:szCs w:val="16"/>
    </w:rPr>
  </w:style>
  <w:style w:type="paragraph" w:customStyle="1" w:styleId="Bullet1">
    <w:name w:val="Bullet 1"/>
    <w:basedOn w:val="Normal"/>
    <w:rsid w:val="00ED2211"/>
    <w:pPr>
      <w:widowControl/>
      <w:numPr>
        <w:numId w:val="20"/>
      </w:numPr>
      <w:spacing w:line="400" w:lineRule="exact"/>
      <w:ind w:left="864" w:hanging="432"/>
    </w:pPr>
    <w:rPr>
      <w:rFonts w:ascii="Times New Roman" w:hAnsi="Times New Roman" w:cs="Arial"/>
      <w:snapToGr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6447928A-CE68-4A37-A922-980FCB37A0CE}"/>
</file>

<file path=customXml/itemProps2.xml><?xml version="1.0" encoding="utf-8"?>
<ds:datastoreItem xmlns:ds="http://schemas.openxmlformats.org/officeDocument/2006/customXml" ds:itemID="{AF379F30-3338-4378-B485-698F59B4D628}"/>
</file>

<file path=customXml/itemProps3.xml><?xml version="1.0" encoding="utf-8"?>
<ds:datastoreItem xmlns:ds="http://schemas.openxmlformats.org/officeDocument/2006/customXml" ds:itemID="{AF419C0D-C479-41EE-9689-2ED9EADC4DB6}"/>
</file>

<file path=customXml/itemProps4.xml><?xml version="1.0" encoding="utf-8"?>
<ds:datastoreItem xmlns:ds="http://schemas.openxmlformats.org/officeDocument/2006/customXml" ds:itemID="{C9689810-4DF4-48B0-925C-AE6C1EB1408C}"/>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WILLIAM E</vt:lpstr>
    </vt:vector>
  </TitlesOfParts>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c:title>
  <dc:creator>FINCAP</dc:creator>
  <cp:lastModifiedBy>Adrien McKenzie</cp:lastModifiedBy>
  <cp:revision>3</cp:revision>
  <cp:lastPrinted>2017-03-11T18:59:00Z</cp:lastPrinted>
  <dcterms:created xsi:type="dcterms:W3CDTF">2017-05-09T18:49:00Z</dcterms:created>
  <dcterms:modified xsi:type="dcterms:W3CDTF">2017-05-18T18:49:00Z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