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tblGrid>
      <w:tr w:rsidR="005574F4" w:rsidRPr="00C4686F" w:rsidTr="004B22AF">
        <w:tc>
          <w:tcPr>
            <w:tcW w:w="4788" w:type="dxa"/>
          </w:tcPr>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Avista Corp.</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5574F4" w:rsidRPr="00C4686F" w:rsidRDefault="005574F4" w:rsidP="004B22AF">
            <w:pPr>
              <w:pStyle w:val="NoSpacing"/>
              <w:rPr>
                <w:rFonts w:ascii="Times New Roman" w:hAnsi="Times New Roman"/>
                <w:sz w:val="24"/>
                <w:szCs w:val="24"/>
              </w:rPr>
            </w:pPr>
          </w:p>
        </w:tc>
      </w:tr>
    </w:tbl>
    <w:p w:rsidR="00C24B26" w:rsidRPr="00C4686F" w:rsidRDefault="00C24B26" w:rsidP="00AA3519">
      <w:pPr>
        <w:pStyle w:val="NoSpacing"/>
        <w:jc w:val="both"/>
        <w:rPr>
          <w:rFonts w:ascii="Times New Roman" w:hAnsi="Times New Roman"/>
          <w:sz w:val="24"/>
          <w:szCs w:val="24"/>
        </w:rPr>
      </w:pPr>
    </w:p>
    <w:p w:rsidR="00C24B26" w:rsidRPr="00C4686F" w:rsidRDefault="002A0675" w:rsidP="00AA3519">
      <w:pPr>
        <w:pStyle w:val="NoSpacing"/>
        <w:jc w:val="both"/>
        <w:rPr>
          <w:rFonts w:ascii="Times New Roman" w:hAnsi="Times New Roman"/>
          <w:sz w:val="24"/>
          <w:szCs w:val="24"/>
        </w:rPr>
      </w:pPr>
      <w:r>
        <w:rPr>
          <w:rFonts w:ascii="Times New Roman" w:hAnsi="Times New Roman"/>
          <w:sz w:val="24"/>
          <w:szCs w:val="24"/>
        </w:rPr>
        <w:t>March 6, 2013</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w:t>
      </w:r>
      <w:r w:rsidR="003C287F">
        <w:rPr>
          <w:rFonts w:ascii="Times New Roman" w:hAnsi="Times New Roman"/>
          <w:b/>
          <w:i/>
          <w:sz w:val="24"/>
          <w:szCs w:val="24"/>
        </w:rPr>
        <w:t>ia</w:t>
      </w:r>
      <w:r w:rsidRPr="00C4686F">
        <w:rPr>
          <w:rFonts w:ascii="Times New Roman" w:hAnsi="Times New Roman"/>
          <w:b/>
          <w:i/>
          <w:sz w:val="24"/>
          <w:szCs w:val="24"/>
        </w:rPr>
        <w:t xml:space="preserve">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2A0675" w:rsidP="00AA3519">
      <w:pPr>
        <w:spacing w:after="0" w:line="240" w:lineRule="auto"/>
        <w:jc w:val="both"/>
        <w:rPr>
          <w:rFonts w:ascii="Times New Roman" w:hAnsi="Times New Roman"/>
          <w:sz w:val="24"/>
          <w:szCs w:val="24"/>
        </w:rPr>
      </w:pPr>
      <w:r>
        <w:rPr>
          <w:rFonts w:ascii="Times New Roman" w:hAnsi="Times New Roman"/>
          <w:sz w:val="24"/>
          <w:szCs w:val="24"/>
        </w:rPr>
        <w:t>Steve King</w:t>
      </w:r>
    </w:p>
    <w:p w:rsidR="00C24B26" w:rsidRPr="00C4686F" w:rsidRDefault="002A0675" w:rsidP="00AA3519">
      <w:pPr>
        <w:spacing w:after="0" w:line="240" w:lineRule="auto"/>
        <w:jc w:val="both"/>
        <w:rPr>
          <w:rFonts w:ascii="Times New Roman" w:hAnsi="Times New Roman"/>
          <w:sz w:val="24"/>
          <w:szCs w:val="24"/>
        </w:rPr>
      </w:pPr>
      <w:r>
        <w:rPr>
          <w:rFonts w:ascii="Times New Roman" w:hAnsi="Times New Roman"/>
          <w:sz w:val="24"/>
          <w:szCs w:val="24"/>
        </w:rPr>
        <w:t xml:space="preserve">Acting </w:t>
      </w:r>
      <w:r w:rsidR="00C24B26"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4E6D17" w:rsidRDefault="00C24B26" w:rsidP="00AA3519">
      <w:pPr>
        <w:spacing w:after="0" w:line="240" w:lineRule="auto"/>
        <w:jc w:val="both"/>
        <w:rPr>
          <w:rFonts w:ascii="Times New Roman" w:hAnsi="Times New Roman"/>
          <w:sz w:val="24"/>
          <w:szCs w:val="24"/>
        </w:rPr>
      </w:pPr>
      <w:r w:rsidRPr="004E6D17">
        <w:rPr>
          <w:rFonts w:ascii="Times New Roman" w:hAnsi="Times New Roman"/>
          <w:sz w:val="24"/>
          <w:szCs w:val="24"/>
        </w:rPr>
        <w:t>Olympia, Washington  98504-7250</w:t>
      </w:r>
    </w:p>
    <w:p w:rsidR="00F264A9" w:rsidRPr="004E6D17" w:rsidRDefault="00F264A9" w:rsidP="00AA3519">
      <w:pPr>
        <w:pStyle w:val="NoSpacing"/>
        <w:jc w:val="both"/>
        <w:rPr>
          <w:rFonts w:ascii="Times New Roman" w:hAnsi="Times New Roman"/>
          <w:b/>
          <w:sz w:val="24"/>
          <w:szCs w:val="24"/>
          <w:u w:val="single"/>
        </w:rPr>
      </w:pPr>
    </w:p>
    <w:p w:rsidR="00C24B26" w:rsidRPr="004E6D17" w:rsidRDefault="00C24B26" w:rsidP="0037534B">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CC539D" w:rsidRPr="004E6D17">
        <w:rPr>
          <w:rFonts w:ascii="Times New Roman" w:hAnsi="Times New Roman"/>
          <w:sz w:val="24"/>
          <w:szCs w:val="24"/>
        </w:rPr>
        <w:t xml:space="preserve">Comments of Avista Utilities </w:t>
      </w:r>
      <w:r w:rsidR="0037534B" w:rsidRPr="004E6D17">
        <w:rPr>
          <w:rFonts w:ascii="Times New Roman" w:hAnsi="Times New Roman"/>
          <w:sz w:val="24"/>
          <w:szCs w:val="24"/>
        </w:rPr>
        <w:t>on the “</w:t>
      </w:r>
      <w:r w:rsidR="00C731D2" w:rsidRPr="004E6D17">
        <w:rPr>
          <w:rFonts w:ascii="Times New Roman" w:hAnsi="Times New Roman"/>
          <w:sz w:val="24"/>
          <w:szCs w:val="24"/>
        </w:rPr>
        <w:t>Review Standards for Interconnection with Electric Generators</w:t>
      </w:r>
      <w:r w:rsidR="0037534B" w:rsidRPr="004E6D17">
        <w:rPr>
          <w:rFonts w:ascii="Times New Roman" w:hAnsi="Times New Roman"/>
          <w:sz w:val="24"/>
          <w:szCs w:val="24"/>
        </w:rPr>
        <w:t>”</w:t>
      </w:r>
      <w:r w:rsidR="00E306A4">
        <w:rPr>
          <w:rFonts w:ascii="Times New Roman" w:hAnsi="Times New Roman"/>
          <w:sz w:val="24"/>
          <w:szCs w:val="24"/>
        </w:rPr>
        <w:t xml:space="preserve"> </w:t>
      </w:r>
      <w:r w:rsidR="005B41B7" w:rsidRPr="004E6D17">
        <w:rPr>
          <w:rFonts w:ascii="Times New Roman" w:hAnsi="Times New Roman"/>
          <w:sz w:val="24"/>
          <w:szCs w:val="24"/>
        </w:rPr>
        <w:t xml:space="preserve">Draft Rules </w:t>
      </w:r>
      <w:r w:rsidR="00C731D2" w:rsidRPr="004E6D17">
        <w:rPr>
          <w:rFonts w:ascii="Times New Roman" w:hAnsi="Times New Roman"/>
          <w:sz w:val="24"/>
          <w:szCs w:val="24"/>
        </w:rPr>
        <w:t xml:space="preserve">- </w:t>
      </w:r>
      <w:r w:rsidR="004B22AF" w:rsidRPr="004E6D17">
        <w:rPr>
          <w:rFonts w:ascii="Times New Roman" w:hAnsi="Times New Roman"/>
          <w:sz w:val="24"/>
          <w:szCs w:val="24"/>
        </w:rPr>
        <w:t>Docket No. UE-1</w:t>
      </w:r>
      <w:r w:rsidR="00A67814" w:rsidRPr="004E6D17">
        <w:rPr>
          <w:rFonts w:ascii="Times New Roman" w:hAnsi="Times New Roman"/>
          <w:sz w:val="24"/>
          <w:szCs w:val="24"/>
        </w:rPr>
        <w:t>12133</w:t>
      </w:r>
    </w:p>
    <w:p w:rsidR="00C24B26" w:rsidRPr="004E6D17" w:rsidRDefault="00C24B26" w:rsidP="00AA3519">
      <w:pPr>
        <w:pStyle w:val="NoSpacing"/>
        <w:jc w:val="both"/>
        <w:rPr>
          <w:rFonts w:ascii="Times New Roman" w:hAnsi="Times New Roman"/>
          <w:sz w:val="24"/>
          <w:szCs w:val="24"/>
        </w:rPr>
      </w:pPr>
    </w:p>
    <w:p w:rsidR="001C619F" w:rsidRPr="004E6D17" w:rsidRDefault="00C24B26" w:rsidP="00631B82">
      <w:pPr>
        <w:pStyle w:val="NoSpacing"/>
        <w:spacing w:line="360" w:lineRule="auto"/>
        <w:contextualSpacing/>
        <w:jc w:val="both"/>
        <w:rPr>
          <w:rFonts w:ascii="Times New Roman" w:hAnsi="Times New Roman"/>
          <w:sz w:val="24"/>
          <w:szCs w:val="24"/>
        </w:rPr>
      </w:pPr>
      <w:r w:rsidRPr="004E6D17">
        <w:rPr>
          <w:rFonts w:ascii="Times New Roman" w:hAnsi="Times New Roman"/>
          <w:sz w:val="24"/>
          <w:szCs w:val="24"/>
        </w:rPr>
        <w:t xml:space="preserve">Dear Mr. </w:t>
      </w:r>
      <w:r w:rsidR="002A0675">
        <w:rPr>
          <w:rFonts w:ascii="Times New Roman" w:hAnsi="Times New Roman"/>
          <w:sz w:val="24"/>
          <w:szCs w:val="24"/>
        </w:rPr>
        <w:t>King</w:t>
      </w:r>
      <w:r w:rsidRPr="004E6D17">
        <w:rPr>
          <w:rFonts w:ascii="Times New Roman" w:hAnsi="Times New Roman"/>
          <w:sz w:val="24"/>
          <w:szCs w:val="24"/>
        </w:rPr>
        <w:t>,</w:t>
      </w:r>
    </w:p>
    <w:p w:rsidR="00BB38BB" w:rsidRDefault="00BB38BB" w:rsidP="00E306A4">
      <w:pPr>
        <w:spacing w:after="0" w:line="360" w:lineRule="auto"/>
        <w:ind w:firstLine="720"/>
        <w:contextualSpacing/>
        <w:jc w:val="both"/>
        <w:rPr>
          <w:rFonts w:ascii="Times New Roman" w:hAnsi="Times New Roman"/>
          <w:sz w:val="24"/>
          <w:szCs w:val="24"/>
        </w:rPr>
      </w:pPr>
    </w:p>
    <w:p w:rsidR="001C619F" w:rsidRPr="004E6D17" w:rsidRDefault="00A67814" w:rsidP="00E306A4">
      <w:pPr>
        <w:spacing w:after="0" w:line="360" w:lineRule="auto"/>
        <w:ind w:firstLine="720"/>
        <w:contextualSpacing/>
        <w:jc w:val="both"/>
        <w:rPr>
          <w:rFonts w:ascii="Times New Roman" w:hAnsi="Times New Roman"/>
          <w:sz w:val="24"/>
          <w:szCs w:val="24"/>
        </w:rPr>
      </w:pPr>
      <w:r w:rsidRPr="004E6D17">
        <w:rPr>
          <w:rFonts w:ascii="Times New Roman" w:hAnsi="Times New Roman"/>
          <w:sz w:val="24"/>
          <w:szCs w:val="24"/>
        </w:rPr>
        <w:t xml:space="preserve">On </w:t>
      </w:r>
      <w:r w:rsidR="002A0675">
        <w:rPr>
          <w:rFonts w:ascii="Times New Roman" w:hAnsi="Times New Roman"/>
          <w:sz w:val="24"/>
          <w:szCs w:val="24"/>
        </w:rPr>
        <w:t>February 5, 2013</w:t>
      </w:r>
      <w:r w:rsidRPr="004E6D17">
        <w:rPr>
          <w:rFonts w:ascii="Times New Roman" w:hAnsi="Times New Roman"/>
          <w:sz w:val="24"/>
          <w:szCs w:val="24"/>
        </w:rPr>
        <w:t xml:space="preserve"> the Washington Utilities and Transportation Commission (Commission) filed with the Code Reviser a </w:t>
      </w:r>
      <w:r w:rsidR="005B41B7" w:rsidRPr="004E6D17">
        <w:rPr>
          <w:rFonts w:ascii="Times New Roman" w:hAnsi="Times New Roman"/>
          <w:sz w:val="24"/>
          <w:szCs w:val="24"/>
        </w:rPr>
        <w:t>“Notice of Opportunity to Submit Written Comments on Interconnection Draft Rules</w:t>
      </w:r>
      <w:r w:rsidR="003C287F">
        <w:rPr>
          <w:rFonts w:ascii="Times New Roman" w:hAnsi="Times New Roman"/>
          <w:sz w:val="24"/>
          <w:szCs w:val="24"/>
        </w:rPr>
        <w:t>”</w:t>
      </w:r>
      <w:r w:rsidR="005B41B7" w:rsidRPr="004E6D17">
        <w:rPr>
          <w:rFonts w:ascii="Times New Roman" w:hAnsi="Times New Roman"/>
          <w:sz w:val="24"/>
          <w:szCs w:val="24"/>
        </w:rPr>
        <w:t xml:space="preserve"> in Docket No. UE-112133.  This docket was initiate</w:t>
      </w:r>
      <w:r w:rsidR="003C287F">
        <w:rPr>
          <w:rFonts w:ascii="Times New Roman" w:hAnsi="Times New Roman"/>
          <w:sz w:val="24"/>
          <w:szCs w:val="24"/>
        </w:rPr>
        <w:t>d</w:t>
      </w:r>
      <w:r w:rsidR="005B41B7" w:rsidRPr="004E6D17">
        <w:rPr>
          <w:rFonts w:ascii="Times New Roman" w:hAnsi="Times New Roman"/>
          <w:sz w:val="24"/>
          <w:szCs w:val="24"/>
        </w:rPr>
        <w:t xml:space="preserve"> by the Commission to determine if amending the rules, specifically WAC 480-108 governing the interconnection of generation facilities with utility electric systems</w:t>
      </w:r>
      <w:r w:rsidR="003C287F">
        <w:rPr>
          <w:rFonts w:ascii="Times New Roman" w:hAnsi="Times New Roman"/>
          <w:sz w:val="24"/>
          <w:szCs w:val="24"/>
        </w:rPr>
        <w:t>,</w:t>
      </w:r>
      <w:r w:rsidR="005B41B7" w:rsidRPr="004E6D17">
        <w:rPr>
          <w:rFonts w:ascii="Times New Roman" w:hAnsi="Times New Roman"/>
          <w:sz w:val="24"/>
          <w:szCs w:val="24"/>
        </w:rPr>
        <w:t xml:space="preserve"> is warranted.</w:t>
      </w:r>
    </w:p>
    <w:p w:rsidR="009452E2" w:rsidRDefault="009452E2" w:rsidP="006C02E9">
      <w:pPr>
        <w:spacing w:after="0" w:line="360" w:lineRule="auto"/>
        <w:ind w:firstLine="720"/>
        <w:contextualSpacing/>
        <w:jc w:val="both"/>
        <w:rPr>
          <w:rFonts w:ascii="Times New Roman" w:hAnsi="Times New Roman"/>
          <w:sz w:val="24"/>
          <w:szCs w:val="24"/>
        </w:rPr>
      </w:pPr>
    </w:p>
    <w:p w:rsidR="001C619F" w:rsidRPr="004E6D17" w:rsidRDefault="005B41B7" w:rsidP="006C02E9">
      <w:pPr>
        <w:spacing w:after="0" w:line="360" w:lineRule="auto"/>
        <w:ind w:firstLine="720"/>
        <w:contextualSpacing/>
        <w:jc w:val="both"/>
        <w:rPr>
          <w:rFonts w:ascii="Times New Roman" w:hAnsi="Times New Roman"/>
          <w:sz w:val="24"/>
          <w:szCs w:val="24"/>
        </w:rPr>
      </w:pPr>
      <w:r w:rsidRPr="004E6D17">
        <w:rPr>
          <w:rFonts w:ascii="Times New Roman" w:hAnsi="Times New Roman"/>
          <w:sz w:val="24"/>
          <w:szCs w:val="24"/>
        </w:rPr>
        <w:t>The Commission initiated this rulemaking in December</w:t>
      </w:r>
      <w:r w:rsidR="00527ACD">
        <w:rPr>
          <w:rFonts w:ascii="Times New Roman" w:hAnsi="Times New Roman"/>
          <w:sz w:val="24"/>
          <w:szCs w:val="24"/>
        </w:rPr>
        <w:t xml:space="preserve"> of</w:t>
      </w:r>
      <w:r w:rsidRPr="004E6D17">
        <w:rPr>
          <w:rFonts w:ascii="Times New Roman" w:hAnsi="Times New Roman"/>
          <w:sz w:val="24"/>
          <w:szCs w:val="24"/>
        </w:rPr>
        <w:t xml:space="preserve"> 2011 and </w:t>
      </w:r>
      <w:r w:rsidR="002A0675">
        <w:rPr>
          <w:rFonts w:ascii="Times New Roman" w:hAnsi="Times New Roman"/>
          <w:sz w:val="24"/>
          <w:szCs w:val="24"/>
        </w:rPr>
        <w:t>since that time</w:t>
      </w:r>
      <w:r w:rsidRPr="004E6D17">
        <w:rPr>
          <w:rFonts w:ascii="Times New Roman" w:hAnsi="Times New Roman"/>
          <w:sz w:val="24"/>
          <w:szCs w:val="24"/>
        </w:rPr>
        <w:t xml:space="preserve"> there </w:t>
      </w:r>
      <w:r w:rsidR="001C619F" w:rsidRPr="004E6D17">
        <w:rPr>
          <w:rFonts w:ascii="Times New Roman" w:hAnsi="Times New Roman"/>
          <w:sz w:val="24"/>
          <w:szCs w:val="24"/>
        </w:rPr>
        <w:t>have</w:t>
      </w:r>
      <w:r w:rsidRPr="004E6D17">
        <w:rPr>
          <w:rFonts w:ascii="Times New Roman" w:hAnsi="Times New Roman"/>
          <w:sz w:val="24"/>
          <w:szCs w:val="24"/>
        </w:rPr>
        <w:t xml:space="preserve"> been numerous opportunities to submit comments and attend workshop</w:t>
      </w:r>
      <w:r w:rsidR="003C287F">
        <w:rPr>
          <w:rFonts w:ascii="Times New Roman" w:hAnsi="Times New Roman"/>
          <w:sz w:val="24"/>
          <w:szCs w:val="24"/>
        </w:rPr>
        <w:t>s</w:t>
      </w:r>
      <w:r w:rsidR="001C619F" w:rsidRPr="004E6D17">
        <w:rPr>
          <w:rFonts w:ascii="Times New Roman" w:hAnsi="Times New Roman"/>
          <w:sz w:val="24"/>
          <w:szCs w:val="24"/>
        </w:rPr>
        <w:t xml:space="preserve"> or meeting</w:t>
      </w:r>
      <w:r w:rsidR="003C287F">
        <w:rPr>
          <w:rFonts w:ascii="Times New Roman" w:hAnsi="Times New Roman"/>
          <w:sz w:val="24"/>
          <w:szCs w:val="24"/>
        </w:rPr>
        <w:t>s</w:t>
      </w:r>
      <w:r w:rsidR="001C619F" w:rsidRPr="004E6D17">
        <w:rPr>
          <w:rFonts w:ascii="Times New Roman" w:hAnsi="Times New Roman"/>
          <w:sz w:val="24"/>
          <w:szCs w:val="24"/>
        </w:rPr>
        <w:t xml:space="preserve"> to discuss potential changes to WAC 480-108</w:t>
      </w:r>
      <w:r w:rsidRPr="004E6D17">
        <w:rPr>
          <w:rFonts w:ascii="Times New Roman" w:hAnsi="Times New Roman"/>
          <w:sz w:val="24"/>
          <w:szCs w:val="24"/>
        </w:rPr>
        <w:t>.</w:t>
      </w:r>
      <w:r w:rsidR="003C287F">
        <w:rPr>
          <w:rFonts w:ascii="Times New Roman" w:hAnsi="Times New Roman"/>
          <w:sz w:val="24"/>
          <w:szCs w:val="24"/>
        </w:rPr>
        <w:t xml:space="preserve"> </w:t>
      </w:r>
      <w:r w:rsidRPr="004E6D17">
        <w:rPr>
          <w:rFonts w:ascii="Times New Roman" w:hAnsi="Times New Roman"/>
          <w:sz w:val="24"/>
          <w:szCs w:val="24"/>
        </w:rPr>
        <w:t xml:space="preserve"> Avista has </w:t>
      </w:r>
      <w:r w:rsidR="002A0675">
        <w:rPr>
          <w:rFonts w:ascii="Times New Roman" w:hAnsi="Times New Roman"/>
          <w:sz w:val="24"/>
          <w:szCs w:val="24"/>
        </w:rPr>
        <w:t xml:space="preserve">actively </w:t>
      </w:r>
      <w:r w:rsidRPr="004E6D17">
        <w:rPr>
          <w:rFonts w:ascii="Times New Roman" w:hAnsi="Times New Roman"/>
          <w:sz w:val="24"/>
          <w:szCs w:val="24"/>
        </w:rPr>
        <w:t xml:space="preserve">participated throughout </w:t>
      </w:r>
      <w:r w:rsidR="003C287F">
        <w:rPr>
          <w:rFonts w:ascii="Times New Roman" w:hAnsi="Times New Roman"/>
          <w:sz w:val="24"/>
          <w:szCs w:val="24"/>
        </w:rPr>
        <w:t>this process.  Specifically, Avista</w:t>
      </w:r>
      <w:r w:rsidRPr="004E6D17">
        <w:rPr>
          <w:rFonts w:ascii="Times New Roman" w:hAnsi="Times New Roman"/>
          <w:sz w:val="24"/>
          <w:szCs w:val="24"/>
        </w:rPr>
        <w:t xml:space="preserve"> has submitted comments on </w:t>
      </w:r>
      <w:r w:rsidR="002A0675">
        <w:rPr>
          <w:rFonts w:ascii="Times New Roman" w:hAnsi="Times New Roman"/>
          <w:sz w:val="24"/>
          <w:szCs w:val="24"/>
        </w:rPr>
        <w:t>four</w:t>
      </w:r>
      <w:r w:rsidRPr="004E6D17">
        <w:rPr>
          <w:rFonts w:ascii="Times New Roman" w:hAnsi="Times New Roman"/>
          <w:sz w:val="24"/>
          <w:szCs w:val="24"/>
        </w:rPr>
        <w:t xml:space="preserve"> separate occasions</w:t>
      </w:r>
      <w:r w:rsidR="00E306A4">
        <w:rPr>
          <w:rStyle w:val="FootnoteReference"/>
          <w:rFonts w:ascii="Times New Roman" w:hAnsi="Times New Roman"/>
          <w:sz w:val="24"/>
          <w:szCs w:val="24"/>
        </w:rPr>
        <w:footnoteReference w:id="1"/>
      </w:r>
      <w:r w:rsidR="003C287F">
        <w:rPr>
          <w:rFonts w:ascii="Times New Roman" w:hAnsi="Times New Roman"/>
          <w:sz w:val="24"/>
          <w:szCs w:val="24"/>
        </w:rPr>
        <w:t>,</w:t>
      </w:r>
      <w:r w:rsidR="00E306A4">
        <w:rPr>
          <w:rFonts w:ascii="Times New Roman" w:hAnsi="Times New Roman"/>
          <w:sz w:val="24"/>
          <w:szCs w:val="24"/>
        </w:rPr>
        <w:t xml:space="preserve"> participated </w:t>
      </w:r>
      <w:r w:rsidR="00E306A4">
        <w:rPr>
          <w:rFonts w:ascii="Times New Roman" w:hAnsi="Times New Roman"/>
          <w:sz w:val="24"/>
          <w:szCs w:val="24"/>
        </w:rPr>
        <w:lastRenderedPageBreak/>
        <w:t>in a W</w:t>
      </w:r>
      <w:r w:rsidRPr="004E6D17">
        <w:rPr>
          <w:rFonts w:ascii="Times New Roman" w:hAnsi="Times New Roman"/>
          <w:sz w:val="24"/>
          <w:szCs w:val="24"/>
        </w:rPr>
        <w:t xml:space="preserve">orkshop in </w:t>
      </w:r>
      <w:r w:rsidR="001C619F" w:rsidRPr="004E6D17">
        <w:rPr>
          <w:rFonts w:ascii="Times New Roman" w:hAnsi="Times New Roman"/>
          <w:sz w:val="24"/>
          <w:szCs w:val="24"/>
        </w:rPr>
        <w:t>March</w:t>
      </w:r>
      <w:r w:rsidR="002A0675">
        <w:rPr>
          <w:rFonts w:ascii="Times New Roman" w:hAnsi="Times New Roman"/>
          <w:sz w:val="24"/>
          <w:szCs w:val="24"/>
        </w:rPr>
        <w:t xml:space="preserve"> 2012</w:t>
      </w:r>
      <w:r w:rsidR="003C287F">
        <w:rPr>
          <w:rFonts w:ascii="Times New Roman" w:hAnsi="Times New Roman"/>
          <w:sz w:val="24"/>
          <w:szCs w:val="24"/>
        </w:rPr>
        <w:t>,</w:t>
      </w:r>
      <w:r w:rsidR="001C619F" w:rsidRPr="004E6D17">
        <w:rPr>
          <w:rFonts w:ascii="Times New Roman" w:hAnsi="Times New Roman"/>
          <w:sz w:val="24"/>
          <w:szCs w:val="24"/>
        </w:rPr>
        <w:t xml:space="preserve"> </w:t>
      </w:r>
      <w:r w:rsidR="003C287F">
        <w:rPr>
          <w:rFonts w:ascii="Times New Roman" w:hAnsi="Times New Roman"/>
          <w:sz w:val="24"/>
          <w:szCs w:val="24"/>
        </w:rPr>
        <w:t xml:space="preserve">participated in </w:t>
      </w:r>
      <w:r w:rsidR="001C619F" w:rsidRPr="004E6D17">
        <w:rPr>
          <w:rFonts w:ascii="Times New Roman" w:hAnsi="Times New Roman"/>
          <w:sz w:val="24"/>
          <w:szCs w:val="24"/>
        </w:rPr>
        <w:t>multiple Interconnection Workgroup meetings</w:t>
      </w:r>
      <w:r w:rsidR="002A0675">
        <w:rPr>
          <w:rFonts w:ascii="Times New Roman" w:hAnsi="Times New Roman"/>
          <w:sz w:val="24"/>
          <w:szCs w:val="24"/>
        </w:rPr>
        <w:t>,</w:t>
      </w:r>
      <w:r w:rsidR="005F6305">
        <w:rPr>
          <w:rFonts w:ascii="Times New Roman" w:hAnsi="Times New Roman"/>
          <w:sz w:val="24"/>
          <w:szCs w:val="24"/>
        </w:rPr>
        <w:t xml:space="preserve"> met directly with Commission Staff to discuss current practices</w:t>
      </w:r>
      <w:r w:rsidR="0063528E">
        <w:rPr>
          <w:rFonts w:ascii="Times New Roman" w:hAnsi="Times New Roman"/>
          <w:sz w:val="24"/>
          <w:szCs w:val="24"/>
        </w:rPr>
        <w:t xml:space="preserve"> in October 2012</w:t>
      </w:r>
      <w:r w:rsidR="005F6305">
        <w:rPr>
          <w:rFonts w:ascii="Times New Roman" w:hAnsi="Times New Roman"/>
          <w:sz w:val="24"/>
          <w:szCs w:val="24"/>
        </w:rPr>
        <w:t>,</w:t>
      </w:r>
      <w:r w:rsidR="002A0675">
        <w:rPr>
          <w:rFonts w:ascii="Times New Roman" w:hAnsi="Times New Roman"/>
          <w:sz w:val="24"/>
          <w:szCs w:val="24"/>
        </w:rPr>
        <w:t xml:space="preserve"> and participated in a </w:t>
      </w:r>
      <w:r w:rsidR="0028009F">
        <w:rPr>
          <w:rFonts w:ascii="Times New Roman" w:hAnsi="Times New Roman"/>
          <w:sz w:val="24"/>
          <w:szCs w:val="24"/>
        </w:rPr>
        <w:t>T</w:t>
      </w:r>
      <w:r w:rsidR="002A0675">
        <w:rPr>
          <w:rFonts w:ascii="Times New Roman" w:hAnsi="Times New Roman"/>
          <w:sz w:val="24"/>
          <w:szCs w:val="24"/>
        </w:rPr>
        <w:t xml:space="preserve">echnical </w:t>
      </w:r>
      <w:r w:rsidR="0028009F">
        <w:rPr>
          <w:rFonts w:ascii="Times New Roman" w:hAnsi="Times New Roman"/>
          <w:sz w:val="24"/>
          <w:szCs w:val="24"/>
        </w:rPr>
        <w:t>E</w:t>
      </w:r>
      <w:r w:rsidR="002A0675">
        <w:rPr>
          <w:rFonts w:ascii="Times New Roman" w:hAnsi="Times New Roman"/>
          <w:sz w:val="24"/>
          <w:szCs w:val="24"/>
        </w:rPr>
        <w:t xml:space="preserve">diting </w:t>
      </w:r>
      <w:r w:rsidR="0028009F">
        <w:rPr>
          <w:rFonts w:ascii="Times New Roman" w:hAnsi="Times New Roman"/>
          <w:sz w:val="24"/>
          <w:szCs w:val="24"/>
        </w:rPr>
        <w:t>W</w:t>
      </w:r>
      <w:r w:rsidR="002A0675">
        <w:rPr>
          <w:rFonts w:ascii="Times New Roman" w:hAnsi="Times New Roman"/>
          <w:sz w:val="24"/>
          <w:szCs w:val="24"/>
        </w:rPr>
        <w:t>orkshop on February 19, 2013</w:t>
      </w:r>
      <w:r w:rsidR="001C619F" w:rsidRPr="004E6D17">
        <w:rPr>
          <w:rFonts w:ascii="Times New Roman" w:hAnsi="Times New Roman"/>
          <w:sz w:val="24"/>
          <w:szCs w:val="24"/>
        </w:rPr>
        <w:t xml:space="preserve">. </w:t>
      </w:r>
    </w:p>
    <w:p w:rsidR="009452E2" w:rsidRDefault="009452E2" w:rsidP="00EF608B">
      <w:pPr>
        <w:spacing w:after="0" w:line="360" w:lineRule="auto"/>
        <w:ind w:firstLine="720"/>
        <w:contextualSpacing/>
        <w:jc w:val="both"/>
        <w:rPr>
          <w:rFonts w:ascii="Times New Roman" w:hAnsi="Times New Roman"/>
          <w:sz w:val="24"/>
          <w:szCs w:val="24"/>
        </w:rPr>
      </w:pPr>
    </w:p>
    <w:p w:rsidR="00DA7603" w:rsidRPr="004E6D17" w:rsidRDefault="00DA7603" w:rsidP="00EF608B">
      <w:pPr>
        <w:spacing w:after="0" w:line="360" w:lineRule="auto"/>
        <w:ind w:firstLine="720"/>
        <w:contextualSpacing/>
        <w:jc w:val="both"/>
        <w:rPr>
          <w:rFonts w:ascii="Times New Roman" w:hAnsi="Times New Roman"/>
          <w:sz w:val="24"/>
          <w:szCs w:val="24"/>
        </w:rPr>
      </w:pPr>
      <w:r w:rsidRPr="004E6D17">
        <w:rPr>
          <w:rFonts w:ascii="Times New Roman" w:hAnsi="Times New Roman"/>
          <w:sz w:val="24"/>
          <w:szCs w:val="24"/>
        </w:rPr>
        <w:t xml:space="preserve">As a result of the </w:t>
      </w:r>
      <w:r w:rsidR="001C619F" w:rsidRPr="004E6D17">
        <w:rPr>
          <w:rFonts w:ascii="Times New Roman" w:hAnsi="Times New Roman"/>
          <w:sz w:val="24"/>
          <w:szCs w:val="24"/>
        </w:rPr>
        <w:t>work done throughout the rulemaking</w:t>
      </w:r>
      <w:r w:rsidR="003C287F">
        <w:rPr>
          <w:rFonts w:ascii="Times New Roman" w:hAnsi="Times New Roman"/>
          <w:sz w:val="24"/>
          <w:szCs w:val="24"/>
        </w:rPr>
        <w:t>,</w:t>
      </w:r>
      <w:r w:rsidR="001C619F" w:rsidRPr="004E6D17">
        <w:rPr>
          <w:rFonts w:ascii="Times New Roman" w:hAnsi="Times New Roman"/>
          <w:sz w:val="24"/>
          <w:szCs w:val="24"/>
        </w:rPr>
        <w:t xml:space="preserve"> the Commission </w:t>
      </w:r>
      <w:r w:rsidR="003C287F">
        <w:rPr>
          <w:rFonts w:ascii="Times New Roman" w:hAnsi="Times New Roman"/>
          <w:sz w:val="24"/>
          <w:szCs w:val="24"/>
        </w:rPr>
        <w:t>issued</w:t>
      </w:r>
      <w:r w:rsidR="001C619F" w:rsidRPr="004E6D17">
        <w:rPr>
          <w:rFonts w:ascii="Times New Roman" w:hAnsi="Times New Roman"/>
          <w:sz w:val="24"/>
          <w:szCs w:val="24"/>
        </w:rPr>
        <w:t xml:space="preserve"> a </w:t>
      </w:r>
      <w:r w:rsidR="002A0675">
        <w:rPr>
          <w:rFonts w:ascii="Times New Roman" w:hAnsi="Times New Roman"/>
          <w:sz w:val="24"/>
          <w:szCs w:val="24"/>
        </w:rPr>
        <w:t xml:space="preserve">revised </w:t>
      </w:r>
      <w:r w:rsidR="001C619F" w:rsidRPr="004E6D17">
        <w:rPr>
          <w:rFonts w:ascii="Times New Roman" w:hAnsi="Times New Roman"/>
          <w:sz w:val="24"/>
          <w:szCs w:val="24"/>
        </w:rPr>
        <w:t xml:space="preserve">set of draft rules </w:t>
      </w:r>
      <w:r w:rsidR="002A0675">
        <w:rPr>
          <w:rFonts w:ascii="Times New Roman" w:hAnsi="Times New Roman"/>
          <w:sz w:val="24"/>
          <w:szCs w:val="24"/>
        </w:rPr>
        <w:t xml:space="preserve">on February 5, 20123 </w:t>
      </w:r>
      <w:r w:rsidR="001C619F" w:rsidRPr="004E6D17">
        <w:rPr>
          <w:rFonts w:ascii="Times New Roman" w:hAnsi="Times New Roman"/>
          <w:sz w:val="24"/>
          <w:szCs w:val="24"/>
        </w:rPr>
        <w:t>that</w:t>
      </w:r>
      <w:r w:rsidR="003C287F">
        <w:rPr>
          <w:rFonts w:ascii="Times New Roman" w:hAnsi="Times New Roman"/>
          <w:sz w:val="24"/>
          <w:szCs w:val="24"/>
        </w:rPr>
        <w:t>, if adopted, will</w:t>
      </w:r>
      <w:r w:rsidR="001C619F" w:rsidRPr="004E6D17">
        <w:rPr>
          <w:rFonts w:ascii="Times New Roman" w:hAnsi="Times New Roman"/>
          <w:sz w:val="24"/>
          <w:szCs w:val="24"/>
        </w:rPr>
        <w:t xml:space="preserve"> amend and replace the current rules with the new model rules.  The Commission is now seeking comments on the </w:t>
      </w:r>
      <w:r w:rsidR="002A0675">
        <w:rPr>
          <w:rFonts w:ascii="Times New Roman" w:hAnsi="Times New Roman"/>
          <w:sz w:val="24"/>
          <w:szCs w:val="24"/>
        </w:rPr>
        <w:t xml:space="preserve">latest </w:t>
      </w:r>
      <w:r w:rsidR="001C619F" w:rsidRPr="004E6D17">
        <w:rPr>
          <w:rFonts w:ascii="Times New Roman" w:hAnsi="Times New Roman"/>
          <w:sz w:val="24"/>
          <w:szCs w:val="24"/>
        </w:rPr>
        <w:t>draft rules</w:t>
      </w:r>
      <w:r w:rsidR="002A0675">
        <w:rPr>
          <w:rFonts w:ascii="Times New Roman" w:hAnsi="Times New Roman"/>
          <w:sz w:val="24"/>
          <w:szCs w:val="24"/>
        </w:rPr>
        <w:t>.</w:t>
      </w:r>
      <w:r w:rsidR="001C619F" w:rsidRPr="004E6D17">
        <w:rPr>
          <w:rFonts w:ascii="Times New Roman" w:hAnsi="Times New Roman"/>
          <w:sz w:val="24"/>
          <w:szCs w:val="24"/>
        </w:rPr>
        <w:t xml:space="preserve"> </w:t>
      </w:r>
    </w:p>
    <w:p w:rsidR="009452E2" w:rsidRDefault="006C02E9" w:rsidP="006C02E9">
      <w:pPr>
        <w:spacing w:after="0" w:line="360" w:lineRule="auto"/>
        <w:rPr>
          <w:rFonts w:ascii="Times New Roman" w:hAnsi="Times New Roman"/>
          <w:sz w:val="24"/>
          <w:szCs w:val="24"/>
        </w:rPr>
      </w:pPr>
      <w:r>
        <w:rPr>
          <w:rFonts w:ascii="Times New Roman" w:hAnsi="Times New Roman"/>
          <w:sz w:val="24"/>
          <w:szCs w:val="24"/>
        </w:rPr>
        <w:tab/>
      </w:r>
    </w:p>
    <w:p w:rsidR="006C02E9" w:rsidRDefault="0028009F" w:rsidP="009452E2">
      <w:pPr>
        <w:spacing w:after="0" w:line="360" w:lineRule="auto"/>
        <w:ind w:firstLine="720"/>
        <w:rPr>
          <w:rFonts w:ascii="Times New Roman" w:hAnsi="Times New Roman"/>
          <w:sz w:val="24"/>
          <w:szCs w:val="24"/>
        </w:rPr>
      </w:pPr>
      <w:r>
        <w:rPr>
          <w:rFonts w:ascii="Times New Roman" w:hAnsi="Times New Roman"/>
          <w:sz w:val="24"/>
          <w:szCs w:val="24"/>
        </w:rPr>
        <w:t>After attending the Technical Editing Workshop, which cleared up many of the Company’s questions and concerns, t</w:t>
      </w:r>
      <w:r w:rsidR="006C02E9">
        <w:rPr>
          <w:rFonts w:ascii="Times New Roman" w:hAnsi="Times New Roman"/>
          <w:sz w:val="24"/>
          <w:szCs w:val="24"/>
        </w:rPr>
        <w:t xml:space="preserve">he Company </w:t>
      </w:r>
      <w:r>
        <w:rPr>
          <w:rFonts w:ascii="Times New Roman" w:hAnsi="Times New Roman"/>
          <w:sz w:val="24"/>
          <w:szCs w:val="24"/>
        </w:rPr>
        <w:t>would like to provide the following additional comments and recommendations:</w:t>
      </w:r>
    </w:p>
    <w:p w:rsidR="003840DD" w:rsidRDefault="003840DD" w:rsidP="0028009F">
      <w:pPr>
        <w:spacing w:after="0" w:line="360" w:lineRule="auto"/>
        <w:rPr>
          <w:rFonts w:ascii="Times New Roman" w:hAnsi="Times New Roman"/>
          <w:sz w:val="24"/>
          <w:szCs w:val="24"/>
        </w:rPr>
      </w:pPr>
    </w:p>
    <w:p w:rsidR="009B6107" w:rsidRPr="00880411" w:rsidRDefault="00965A76" w:rsidP="00041DA6">
      <w:pPr>
        <w:spacing w:after="0" w:line="360" w:lineRule="auto"/>
        <w:contextualSpacing/>
        <w:rPr>
          <w:rFonts w:ascii="Times New Roman" w:hAnsi="Times New Roman"/>
          <w:sz w:val="24"/>
          <w:szCs w:val="24"/>
        </w:rPr>
      </w:pPr>
      <w:r>
        <w:rPr>
          <w:rFonts w:ascii="Times New Roman" w:hAnsi="Times New Roman"/>
          <w:sz w:val="24"/>
          <w:szCs w:val="24"/>
        </w:rPr>
        <w:t xml:space="preserve">In proposed </w:t>
      </w:r>
      <w:r w:rsidR="0028009F" w:rsidRPr="0028009F">
        <w:rPr>
          <w:rFonts w:ascii="Times New Roman" w:hAnsi="Times New Roman"/>
          <w:sz w:val="24"/>
          <w:szCs w:val="24"/>
        </w:rPr>
        <w:t>WAC 480-108-010</w:t>
      </w:r>
      <w:r w:rsidR="00F57AA1">
        <w:rPr>
          <w:rFonts w:ascii="Times New Roman" w:hAnsi="Times New Roman"/>
          <w:sz w:val="24"/>
          <w:szCs w:val="24"/>
        </w:rPr>
        <w:t>,</w:t>
      </w:r>
      <w:r w:rsidR="0028009F" w:rsidRPr="0028009F">
        <w:rPr>
          <w:rFonts w:ascii="Times New Roman" w:hAnsi="Times New Roman"/>
          <w:sz w:val="24"/>
          <w:szCs w:val="24"/>
        </w:rPr>
        <w:t xml:space="preserve"> </w:t>
      </w:r>
      <w:r w:rsidR="004A0514">
        <w:rPr>
          <w:rFonts w:ascii="Times New Roman" w:hAnsi="Times New Roman"/>
          <w:sz w:val="24"/>
          <w:szCs w:val="24"/>
        </w:rPr>
        <w:t>revise</w:t>
      </w:r>
      <w:r>
        <w:rPr>
          <w:rFonts w:ascii="Times New Roman" w:hAnsi="Times New Roman"/>
          <w:sz w:val="24"/>
          <w:szCs w:val="24"/>
        </w:rPr>
        <w:t xml:space="preserve"> the definition of “Islanding” </w:t>
      </w:r>
      <w:r w:rsidR="0028009F" w:rsidRPr="0028009F">
        <w:rPr>
          <w:rFonts w:ascii="Times New Roman" w:hAnsi="Times New Roman"/>
          <w:sz w:val="24"/>
          <w:szCs w:val="24"/>
        </w:rPr>
        <w:t>t</w:t>
      </w:r>
      <w:r w:rsidR="0028009F" w:rsidRPr="00880411">
        <w:rPr>
          <w:rFonts w:ascii="Times New Roman" w:hAnsi="Times New Roman"/>
          <w:sz w:val="24"/>
          <w:szCs w:val="24"/>
        </w:rPr>
        <w:t xml:space="preserve">o the following:  </w:t>
      </w:r>
    </w:p>
    <w:p w:rsidR="0028009F" w:rsidRDefault="0028009F" w:rsidP="00041DA6">
      <w:pPr>
        <w:spacing w:after="0" w:line="30" w:lineRule="atLeast"/>
        <w:ind w:left="720"/>
        <w:contextualSpacing/>
        <w:rPr>
          <w:rFonts w:ascii="Times New Roman" w:hAnsi="Times New Roman"/>
          <w:i/>
          <w:sz w:val="24"/>
          <w:szCs w:val="24"/>
        </w:rPr>
      </w:pPr>
      <w:r w:rsidRPr="00880411">
        <w:rPr>
          <w:rFonts w:ascii="Times New Roman" w:hAnsi="Times New Roman"/>
          <w:b/>
          <w:i/>
          <w:sz w:val="24"/>
          <w:szCs w:val="24"/>
        </w:rPr>
        <w:t>“Islanding”</w:t>
      </w:r>
      <w:r w:rsidRPr="00880411">
        <w:rPr>
          <w:rFonts w:ascii="Times New Roman" w:hAnsi="Times New Roman"/>
          <w:i/>
          <w:sz w:val="24"/>
          <w:szCs w:val="24"/>
        </w:rPr>
        <w:t xml:space="preserve"> means the condition that occurs when </w:t>
      </w:r>
      <w:r w:rsidRPr="00880411">
        <w:rPr>
          <w:rFonts w:ascii="Times New Roman" w:hAnsi="Times New Roman"/>
          <w:i/>
          <w:sz w:val="24"/>
          <w:szCs w:val="24"/>
          <w:u w:val="single"/>
        </w:rPr>
        <w:t>power from</w:t>
      </w:r>
      <w:r w:rsidRPr="00880411">
        <w:rPr>
          <w:rFonts w:ascii="Times New Roman" w:hAnsi="Times New Roman"/>
          <w:i/>
          <w:sz w:val="24"/>
          <w:szCs w:val="24"/>
        </w:rPr>
        <w:t xml:space="preserve"> the electrical system is </w:t>
      </w:r>
      <w:r w:rsidRPr="00880411">
        <w:rPr>
          <w:rFonts w:ascii="Times New Roman" w:hAnsi="Times New Roman"/>
          <w:i/>
          <w:sz w:val="24"/>
          <w:szCs w:val="24"/>
          <w:u w:val="single"/>
        </w:rPr>
        <w:t>no longer present</w:t>
      </w:r>
      <w:r w:rsidRPr="00880411">
        <w:rPr>
          <w:rFonts w:ascii="Times New Roman" w:hAnsi="Times New Roman"/>
          <w:i/>
          <w:sz w:val="24"/>
          <w:szCs w:val="24"/>
        </w:rPr>
        <w:t xml:space="preserve"> </w:t>
      </w:r>
      <w:r w:rsidRPr="00880411">
        <w:rPr>
          <w:rFonts w:ascii="Times New Roman" w:hAnsi="Times New Roman"/>
          <w:i/>
          <w:strike/>
          <w:sz w:val="24"/>
          <w:szCs w:val="24"/>
        </w:rPr>
        <w:t>de-energized</w:t>
      </w:r>
      <w:r w:rsidRPr="00880411">
        <w:rPr>
          <w:rFonts w:ascii="Times New Roman" w:hAnsi="Times New Roman"/>
          <w:i/>
          <w:sz w:val="24"/>
          <w:szCs w:val="24"/>
        </w:rPr>
        <w:t xml:space="preserve"> and the generating facility continues exporting energy onto the </w:t>
      </w:r>
      <w:r w:rsidRPr="00880411">
        <w:rPr>
          <w:rFonts w:ascii="Times New Roman" w:hAnsi="Times New Roman"/>
          <w:i/>
          <w:strike/>
          <w:sz w:val="24"/>
          <w:szCs w:val="24"/>
        </w:rPr>
        <w:t xml:space="preserve">de-energized </w:t>
      </w:r>
      <w:r w:rsidRPr="00880411">
        <w:rPr>
          <w:rFonts w:ascii="Times New Roman" w:hAnsi="Times New Roman"/>
          <w:i/>
          <w:sz w:val="24"/>
          <w:szCs w:val="24"/>
        </w:rPr>
        <w:t>electrical system.</w:t>
      </w:r>
    </w:p>
    <w:p w:rsidR="009B6107" w:rsidRDefault="009B6107" w:rsidP="00041DA6">
      <w:pPr>
        <w:spacing w:after="0" w:line="30" w:lineRule="atLeast"/>
        <w:ind w:left="720"/>
        <w:contextualSpacing/>
        <w:rPr>
          <w:rFonts w:ascii="Times New Roman" w:hAnsi="Times New Roman"/>
          <w:i/>
          <w:sz w:val="24"/>
          <w:szCs w:val="24"/>
        </w:rPr>
      </w:pPr>
    </w:p>
    <w:p w:rsidR="00865BD6" w:rsidRDefault="00AD7232" w:rsidP="00041DA6">
      <w:pPr>
        <w:spacing w:after="0" w:line="360" w:lineRule="auto"/>
        <w:contextualSpacing/>
        <w:rPr>
          <w:rFonts w:ascii="Times New Roman" w:hAnsi="Times New Roman"/>
          <w:sz w:val="24"/>
          <w:szCs w:val="24"/>
        </w:rPr>
      </w:pPr>
      <w:r w:rsidRPr="00AD7232">
        <w:rPr>
          <w:rFonts w:ascii="Times New Roman" w:hAnsi="Times New Roman"/>
          <w:sz w:val="24"/>
          <w:szCs w:val="24"/>
        </w:rPr>
        <w:t>The proposed definition does not work</w:t>
      </w:r>
      <w:r w:rsidR="00873D56">
        <w:rPr>
          <w:rFonts w:ascii="Times New Roman" w:hAnsi="Times New Roman"/>
          <w:sz w:val="24"/>
          <w:szCs w:val="24"/>
        </w:rPr>
        <w:t xml:space="preserve"> because if</w:t>
      </w:r>
      <w:r w:rsidRPr="00AD7232">
        <w:rPr>
          <w:rFonts w:ascii="Times New Roman" w:hAnsi="Times New Roman"/>
          <w:sz w:val="24"/>
          <w:szCs w:val="24"/>
        </w:rPr>
        <w:t xml:space="preserve"> a generator continues to export energy onto the de-energized electrical system, then in fact the electric system is no longer de-energized.</w:t>
      </w:r>
    </w:p>
    <w:p w:rsidR="00865BD6" w:rsidRPr="00880411" w:rsidRDefault="00865BD6" w:rsidP="00041DA6">
      <w:pPr>
        <w:spacing w:after="0" w:line="360" w:lineRule="auto"/>
        <w:contextualSpacing/>
        <w:rPr>
          <w:rFonts w:ascii="Times New Roman" w:hAnsi="Times New Roman"/>
          <w:i/>
          <w:sz w:val="24"/>
          <w:szCs w:val="24"/>
        </w:rPr>
      </w:pPr>
    </w:p>
    <w:p w:rsidR="0028009F" w:rsidRDefault="00965A76" w:rsidP="00041DA6">
      <w:pPr>
        <w:spacing w:after="0" w:line="360" w:lineRule="auto"/>
        <w:contextualSpacing/>
        <w:rPr>
          <w:rFonts w:ascii="Times New Roman" w:hAnsi="Times New Roman"/>
          <w:sz w:val="24"/>
          <w:szCs w:val="24"/>
        </w:rPr>
      </w:pPr>
      <w:r>
        <w:rPr>
          <w:rFonts w:ascii="Times New Roman" w:hAnsi="Times New Roman"/>
          <w:sz w:val="24"/>
          <w:szCs w:val="24"/>
        </w:rPr>
        <w:t>In proposed</w:t>
      </w:r>
      <w:r w:rsidR="0028009F" w:rsidRPr="0028009F">
        <w:rPr>
          <w:rFonts w:ascii="Times New Roman" w:hAnsi="Times New Roman"/>
          <w:sz w:val="24"/>
          <w:szCs w:val="24"/>
        </w:rPr>
        <w:t xml:space="preserve"> WAC 480-108-010</w:t>
      </w:r>
      <w:r w:rsidR="00F57AA1">
        <w:rPr>
          <w:rFonts w:ascii="Times New Roman" w:hAnsi="Times New Roman"/>
          <w:sz w:val="24"/>
          <w:szCs w:val="24"/>
        </w:rPr>
        <w:t>,</w:t>
      </w:r>
      <w:r w:rsidR="0028009F" w:rsidRPr="00880411">
        <w:rPr>
          <w:rFonts w:ascii="Times New Roman" w:hAnsi="Times New Roman"/>
          <w:sz w:val="24"/>
          <w:szCs w:val="24"/>
        </w:rPr>
        <w:t xml:space="preserve"> </w:t>
      </w:r>
      <w:r w:rsidR="004A0514">
        <w:rPr>
          <w:rFonts w:ascii="Times New Roman" w:hAnsi="Times New Roman"/>
          <w:sz w:val="24"/>
          <w:szCs w:val="24"/>
        </w:rPr>
        <w:t>revise</w:t>
      </w:r>
      <w:r>
        <w:rPr>
          <w:rFonts w:ascii="Times New Roman" w:hAnsi="Times New Roman"/>
          <w:sz w:val="24"/>
          <w:szCs w:val="24"/>
        </w:rPr>
        <w:t xml:space="preserve"> the definition of “Nameplate Capacity” </w:t>
      </w:r>
      <w:r w:rsidR="0028009F" w:rsidRPr="00880411">
        <w:rPr>
          <w:rFonts w:ascii="Times New Roman" w:hAnsi="Times New Roman"/>
          <w:sz w:val="24"/>
          <w:szCs w:val="24"/>
        </w:rPr>
        <w:t>to the following</w:t>
      </w:r>
      <w:r>
        <w:rPr>
          <w:rFonts w:ascii="Times New Roman" w:hAnsi="Times New Roman"/>
          <w:sz w:val="24"/>
          <w:szCs w:val="24"/>
        </w:rPr>
        <w:t>:</w:t>
      </w:r>
      <w:r w:rsidR="0028009F" w:rsidRPr="00880411">
        <w:rPr>
          <w:rFonts w:ascii="Times New Roman" w:hAnsi="Times New Roman"/>
          <w:sz w:val="24"/>
          <w:szCs w:val="24"/>
        </w:rPr>
        <w:t xml:space="preserve">  </w:t>
      </w:r>
    </w:p>
    <w:p w:rsidR="0028009F" w:rsidRDefault="0028009F" w:rsidP="00041DA6">
      <w:pPr>
        <w:spacing w:after="0" w:line="30" w:lineRule="atLeast"/>
        <w:ind w:left="720"/>
        <w:contextualSpacing/>
        <w:rPr>
          <w:rFonts w:ascii="Times New Roman" w:hAnsi="Times New Roman"/>
          <w:i/>
          <w:sz w:val="24"/>
          <w:szCs w:val="24"/>
        </w:rPr>
      </w:pPr>
      <w:r w:rsidRPr="00880411">
        <w:rPr>
          <w:rFonts w:ascii="Times New Roman" w:hAnsi="Times New Roman"/>
          <w:b/>
          <w:i/>
          <w:sz w:val="24"/>
          <w:szCs w:val="24"/>
        </w:rPr>
        <w:t xml:space="preserve"> “Nameplate capacity” </w:t>
      </w:r>
      <w:r w:rsidRPr="00880411">
        <w:rPr>
          <w:rFonts w:ascii="Times New Roman" w:hAnsi="Times New Roman"/>
          <w:i/>
          <w:sz w:val="24"/>
          <w:szCs w:val="24"/>
        </w:rPr>
        <w:t xml:space="preserve">means the manufacturer’s output capacity of the generating facility.  For a system that uses an inverter to change DC energy supplied to an AC quantity, the nameplate capacity will be the manufacturer’s AC output rating of </w:t>
      </w:r>
      <w:r w:rsidRPr="00880411">
        <w:rPr>
          <w:rFonts w:ascii="Times New Roman" w:hAnsi="Times New Roman"/>
          <w:i/>
          <w:sz w:val="24"/>
          <w:szCs w:val="24"/>
          <w:u w:val="single"/>
        </w:rPr>
        <w:t>the generator converted in kW at the point of common coupling</w:t>
      </w:r>
      <w:r w:rsidRPr="00880411">
        <w:rPr>
          <w:rFonts w:ascii="Times New Roman" w:hAnsi="Times New Roman"/>
          <w:i/>
          <w:sz w:val="24"/>
          <w:szCs w:val="24"/>
        </w:rPr>
        <w:t xml:space="preserve"> </w:t>
      </w:r>
      <w:r w:rsidRPr="00880411">
        <w:rPr>
          <w:rFonts w:ascii="Times New Roman" w:hAnsi="Times New Roman"/>
          <w:i/>
          <w:strike/>
          <w:sz w:val="24"/>
          <w:szCs w:val="24"/>
        </w:rPr>
        <w:t>for that inverter</w:t>
      </w:r>
      <w:r w:rsidRPr="00880411">
        <w:rPr>
          <w:rFonts w:ascii="Times New Roman" w:hAnsi="Times New Roman"/>
          <w:i/>
          <w:sz w:val="24"/>
          <w:szCs w:val="24"/>
        </w:rPr>
        <w:t>.</w:t>
      </w:r>
    </w:p>
    <w:p w:rsidR="009B6107" w:rsidRDefault="009B6107" w:rsidP="00041DA6">
      <w:pPr>
        <w:spacing w:after="0" w:line="30" w:lineRule="atLeast"/>
        <w:ind w:left="720"/>
        <w:contextualSpacing/>
        <w:rPr>
          <w:rFonts w:ascii="Times New Roman" w:hAnsi="Times New Roman"/>
          <w:i/>
          <w:sz w:val="24"/>
          <w:szCs w:val="24"/>
        </w:rPr>
      </w:pPr>
    </w:p>
    <w:p w:rsidR="0028009F" w:rsidRDefault="0028009F" w:rsidP="00041DA6">
      <w:pPr>
        <w:spacing w:after="0" w:line="360" w:lineRule="auto"/>
        <w:contextualSpacing/>
        <w:jc w:val="both"/>
        <w:rPr>
          <w:rFonts w:ascii="Times New Roman" w:hAnsi="Times New Roman"/>
          <w:sz w:val="24"/>
          <w:szCs w:val="24"/>
        </w:rPr>
      </w:pPr>
      <w:r w:rsidRPr="00880411">
        <w:rPr>
          <w:rFonts w:ascii="Times New Roman" w:hAnsi="Times New Roman"/>
          <w:sz w:val="24"/>
          <w:szCs w:val="24"/>
        </w:rPr>
        <w:t xml:space="preserve">Nameplate capacity should be stated in kW to align with the application fee determination and the Tier determination stated </w:t>
      </w:r>
      <w:r w:rsidR="00502B05">
        <w:rPr>
          <w:rFonts w:ascii="Times New Roman" w:hAnsi="Times New Roman"/>
          <w:sz w:val="24"/>
          <w:szCs w:val="24"/>
        </w:rPr>
        <w:t xml:space="preserve">which are both stated </w:t>
      </w:r>
      <w:r w:rsidRPr="00880411">
        <w:rPr>
          <w:rFonts w:ascii="Times New Roman" w:hAnsi="Times New Roman"/>
          <w:sz w:val="24"/>
          <w:szCs w:val="24"/>
        </w:rPr>
        <w:t xml:space="preserve">in kW.  </w:t>
      </w:r>
    </w:p>
    <w:p w:rsidR="0028009F" w:rsidRPr="00880411" w:rsidRDefault="0028009F" w:rsidP="00041DA6">
      <w:pPr>
        <w:spacing w:after="0" w:line="360" w:lineRule="auto"/>
        <w:ind w:firstLine="720"/>
        <w:contextualSpacing/>
        <w:jc w:val="both"/>
        <w:rPr>
          <w:rFonts w:ascii="Times New Roman" w:hAnsi="Times New Roman"/>
          <w:sz w:val="24"/>
          <w:szCs w:val="24"/>
        </w:rPr>
      </w:pPr>
    </w:p>
    <w:p w:rsidR="009B6107" w:rsidRPr="0028009F" w:rsidRDefault="0028009F" w:rsidP="00041DA6">
      <w:pPr>
        <w:spacing w:after="0" w:line="360" w:lineRule="auto"/>
        <w:ind w:firstLine="720"/>
        <w:contextualSpacing/>
        <w:jc w:val="both"/>
        <w:rPr>
          <w:rFonts w:ascii="Times New Roman" w:hAnsi="Times New Roman"/>
          <w:sz w:val="24"/>
          <w:szCs w:val="24"/>
        </w:rPr>
      </w:pPr>
      <w:r w:rsidRPr="0028009F">
        <w:rPr>
          <w:rFonts w:ascii="Times New Roman" w:hAnsi="Times New Roman"/>
          <w:sz w:val="24"/>
          <w:szCs w:val="24"/>
        </w:rPr>
        <w:t xml:space="preserve">In </w:t>
      </w:r>
      <w:r w:rsidR="008A12F6">
        <w:rPr>
          <w:rFonts w:ascii="Times New Roman" w:hAnsi="Times New Roman"/>
          <w:sz w:val="24"/>
          <w:szCs w:val="24"/>
        </w:rPr>
        <w:t>p</w:t>
      </w:r>
      <w:r w:rsidRPr="0028009F">
        <w:rPr>
          <w:rFonts w:ascii="Times New Roman" w:hAnsi="Times New Roman"/>
          <w:sz w:val="24"/>
          <w:szCs w:val="24"/>
        </w:rPr>
        <w:t>roposed WAC 480-108-AAA</w:t>
      </w:r>
      <w:r w:rsidR="00F57AA1">
        <w:rPr>
          <w:rFonts w:ascii="Times New Roman" w:hAnsi="Times New Roman"/>
          <w:sz w:val="24"/>
          <w:szCs w:val="24"/>
        </w:rPr>
        <w:t>,</w:t>
      </w:r>
      <w:r w:rsidRPr="0028009F">
        <w:rPr>
          <w:rFonts w:ascii="Times New Roman" w:hAnsi="Times New Roman"/>
          <w:sz w:val="24"/>
          <w:szCs w:val="24"/>
        </w:rPr>
        <w:t xml:space="preserve"> </w:t>
      </w:r>
      <w:r w:rsidR="00EC0448">
        <w:rPr>
          <w:rFonts w:ascii="Times New Roman" w:hAnsi="Times New Roman"/>
          <w:sz w:val="24"/>
          <w:szCs w:val="24"/>
        </w:rPr>
        <w:t>add</w:t>
      </w:r>
      <w:r w:rsidR="008A12F6">
        <w:rPr>
          <w:rFonts w:ascii="Times New Roman" w:hAnsi="Times New Roman"/>
          <w:sz w:val="24"/>
          <w:szCs w:val="24"/>
        </w:rPr>
        <w:t xml:space="preserve"> the </w:t>
      </w:r>
      <w:r w:rsidRPr="0028009F">
        <w:rPr>
          <w:rFonts w:ascii="Times New Roman" w:hAnsi="Times New Roman"/>
          <w:sz w:val="24"/>
          <w:szCs w:val="24"/>
        </w:rPr>
        <w:t xml:space="preserve">following sentence to the end of Section (4) </w:t>
      </w:r>
      <w:r w:rsidR="00C1776C">
        <w:rPr>
          <w:rFonts w:ascii="Times New Roman" w:hAnsi="Times New Roman"/>
          <w:sz w:val="24"/>
          <w:szCs w:val="24"/>
        </w:rPr>
        <w:t xml:space="preserve">to provide further </w:t>
      </w:r>
      <w:r w:rsidRPr="0028009F">
        <w:rPr>
          <w:rFonts w:ascii="Times New Roman" w:hAnsi="Times New Roman"/>
          <w:sz w:val="24"/>
          <w:szCs w:val="24"/>
        </w:rPr>
        <w:t>clarity</w:t>
      </w:r>
      <w:r w:rsidR="00C1776C">
        <w:rPr>
          <w:rFonts w:ascii="Times New Roman" w:hAnsi="Times New Roman"/>
          <w:sz w:val="24"/>
          <w:szCs w:val="24"/>
        </w:rPr>
        <w:t xml:space="preserve"> for customers</w:t>
      </w:r>
      <w:r w:rsidR="00C42E65">
        <w:rPr>
          <w:rFonts w:ascii="Times New Roman" w:hAnsi="Times New Roman"/>
          <w:sz w:val="24"/>
          <w:szCs w:val="24"/>
        </w:rPr>
        <w:t>:</w:t>
      </w:r>
    </w:p>
    <w:p w:rsidR="0028009F" w:rsidRDefault="0028009F" w:rsidP="00041DA6">
      <w:pPr>
        <w:spacing w:after="0" w:line="30" w:lineRule="atLeast"/>
        <w:ind w:left="720"/>
        <w:contextualSpacing/>
        <w:rPr>
          <w:rFonts w:ascii="Times New Roman" w:hAnsi="Times New Roman"/>
          <w:i/>
          <w:sz w:val="24"/>
          <w:szCs w:val="24"/>
        </w:rPr>
      </w:pPr>
      <w:r w:rsidRPr="00880411">
        <w:rPr>
          <w:rFonts w:ascii="Times New Roman" w:hAnsi="Times New Roman"/>
          <w:i/>
          <w:sz w:val="24"/>
          <w:szCs w:val="24"/>
        </w:rPr>
        <w:t>If applications are submitted for each stage of the project, a separate application fees is required for each stage of the project.</w:t>
      </w:r>
    </w:p>
    <w:p w:rsidR="0028009F" w:rsidRPr="00880411" w:rsidRDefault="0028009F" w:rsidP="00041DA6">
      <w:pPr>
        <w:spacing w:after="0" w:line="30" w:lineRule="atLeast"/>
        <w:ind w:left="720"/>
        <w:contextualSpacing/>
        <w:rPr>
          <w:rFonts w:ascii="Times New Roman" w:hAnsi="Times New Roman"/>
          <w:i/>
          <w:sz w:val="24"/>
          <w:szCs w:val="24"/>
        </w:rPr>
      </w:pPr>
    </w:p>
    <w:p w:rsidR="00EC0448" w:rsidRDefault="00EC0448" w:rsidP="00041DA6">
      <w:pPr>
        <w:spacing w:after="0" w:line="360" w:lineRule="auto"/>
        <w:ind w:firstLine="720"/>
        <w:contextualSpacing/>
        <w:jc w:val="both"/>
        <w:rPr>
          <w:rFonts w:ascii="Times New Roman" w:hAnsi="Times New Roman"/>
          <w:sz w:val="24"/>
          <w:szCs w:val="24"/>
        </w:rPr>
      </w:pPr>
    </w:p>
    <w:p w:rsidR="009B6107" w:rsidRPr="0028009F" w:rsidRDefault="0028009F" w:rsidP="00041DA6">
      <w:pPr>
        <w:spacing w:after="0" w:line="360" w:lineRule="auto"/>
        <w:ind w:firstLine="720"/>
        <w:contextualSpacing/>
        <w:jc w:val="both"/>
        <w:rPr>
          <w:rFonts w:ascii="Times New Roman" w:hAnsi="Times New Roman"/>
          <w:sz w:val="24"/>
          <w:szCs w:val="24"/>
        </w:rPr>
      </w:pPr>
      <w:r w:rsidRPr="0028009F">
        <w:rPr>
          <w:rFonts w:ascii="Times New Roman" w:hAnsi="Times New Roman"/>
          <w:sz w:val="24"/>
          <w:szCs w:val="24"/>
        </w:rPr>
        <w:t xml:space="preserve">In </w:t>
      </w:r>
      <w:r w:rsidR="008A12F6">
        <w:rPr>
          <w:rFonts w:ascii="Times New Roman" w:hAnsi="Times New Roman"/>
          <w:sz w:val="24"/>
          <w:szCs w:val="24"/>
        </w:rPr>
        <w:t>p</w:t>
      </w:r>
      <w:r w:rsidRPr="0028009F">
        <w:rPr>
          <w:rFonts w:ascii="Times New Roman" w:hAnsi="Times New Roman"/>
          <w:sz w:val="24"/>
          <w:szCs w:val="24"/>
        </w:rPr>
        <w:t>roposed WAC 480-108-AAA</w:t>
      </w:r>
      <w:r w:rsidR="008A12F6">
        <w:rPr>
          <w:rFonts w:ascii="Times New Roman" w:hAnsi="Times New Roman"/>
          <w:sz w:val="24"/>
          <w:szCs w:val="24"/>
        </w:rPr>
        <w:t>, Section (4)</w:t>
      </w:r>
      <w:r w:rsidRPr="0028009F">
        <w:rPr>
          <w:rFonts w:ascii="Times New Roman" w:hAnsi="Times New Roman"/>
          <w:sz w:val="24"/>
          <w:szCs w:val="24"/>
        </w:rPr>
        <w:t>(a)</w:t>
      </w:r>
      <w:r w:rsidR="008A12F6">
        <w:rPr>
          <w:rFonts w:ascii="Times New Roman" w:hAnsi="Times New Roman"/>
          <w:sz w:val="24"/>
          <w:szCs w:val="24"/>
        </w:rPr>
        <w:t>,</w:t>
      </w:r>
      <w:r w:rsidRPr="0028009F">
        <w:rPr>
          <w:rFonts w:ascii="Times New Roman" w:hAnsi="Times New Roman"/>
          <w:sz w:val="24"/>
          <w:szCs w:val="24"/>
        </w:rPr>
        <w:t xml:space="preserve"> </w:t>
      </w:r>
      <w:r w:rsidR="00EC0448">
        <w:rPr>
          <w:rFonts w:ascii="Times New Roman" w:hAnsi="Times New Roman"/>
          <w:sz w:val="24"/>
          <w:szCs w:val="24"/>
        </w:rPr>
        <w:t>include</w:t>
      </w:r>
      <w:r w:rsidR="008A12F6">
        <w:rPr>
          <w:rFonts w:ascii="Times New Roman" w:hAnsi="Times New Roman"/>
          <w:sz w:val="24"/>
          <w:szCs w:val="24"/>
        </w:rPr>
        <w:t xml:space="preserve"> the words “phased</w:t>
      </w:r>
      <w:r w:rsidRPr="0028009F">
        <w:rPr>
          <w:rFonts w:ascii="Times New Roman" w:hAnsi="Times New Roman"/>
          <w:sz w:val="24"/>
          <w:szCs w:val="24"/>
        </w:rPr>
        <w:t xml:space="preserve"> in” </w:t>
      </w:r>
      <w:r w:rsidR="008A12F6">
        <w:rPr>
          <w:rFonts w:ascii="Times New Roman" w:hAnsi="Times New Roman"/>
          <w:sz w:val="24"/>
          <w:szCs w:val="24"/>
        </w:rPr>
        <w:t xml:space="preserve">to provide </w:t>
      </w:r>
      <w:r w:rsidRPr="0028009F">
        <w:rPr>
          <w:rFonts w:ascii="Times New Roman" w:hAnsi="Times New Roman"/>
          <w:sz w:val="24"/>
          <w:szCs w:val="24"/>
        </w:rPr>
        <w:t>clarity</w:t>
      </w:r>
      <w:r w:rsidR="008A12F6">
        <w:rPr>
          <w:rFonts w:ascii="Times New Roman" w:hAnsi="Times New Roman"/>
          <w:sz w:val="24"/>
          <w:szCs w:val="24"/>
        </w:rPr>
        <w:t xml:space="preserve"> around the intent of the language</w:t>
      </w:r>
      <w:r w:rsidR="00C42E65">
        <w:rPr>
          <w:rFonts w:ascii="Times New Roman" w:hAnsi="Times New Roman"/>
          <w:sz w:val="24"/>
          <w:szCs w:val="24"/>
        </w:rPr>
        <w:t xml:space="preserve"> as follows:</w:t>
      </w:r>
    </w:p>
    <w:p w:rsidR="0028009F" w:rsidRPr="00880411" w:rsidRDefault="0028009F" w:rsidP="00041DA6">
      <w:pPr>
        <w:spacing w:after="0" w:line="30" w:lineRule="atLeast"/>
        <w:ind w:left="720"/>
        <w:contextualSpacing/>
        <w:rPr>
          <w:rFonts w:ascii="Times New Roman" w:hAnsi="Times New Roman"/>
          <w:i/>
          <w:sz w:val="24"/>
          <w:szCs w:val="24"/>
        </w:rPr>
      </w:pPr>
      <w:r w:rsidRPr="00880411">
        <w:rPr>
          <w:rFonts w:ascii="Times New Roman" w:hAnsi="Times New Roman"/>
          <w:i/>
          <w:sz w:val="24"/>
          <w:szCs w:val="24"/>
        </w:rPr>
        <w:t xml:space="preserve">(a) If the potential interconnection customer applies with a final </w:t>
      </w:r>
      <w:r w:rsidRPr="00880411">
        <w:rPr>
          <w:rFonts w:ascii="Times New Roman" w:hAnsi="Times New Roman"/>
          <w:i/>
          <w:sz w:val="24"/>
          <w:szCs w:val="24"/>
          <w:u w:val="single"/>
        </w:rPr>
        <w:t>phased in</w:t>
      </w:r>
      <w:r w:rsidRPr="00880411">
        <w:rPr>
          <w:rFonts w:ascii="Times New Roman" w:hAnsi="Times New Roman"/>
          <w:i/>
          <w:sz w:val="24"/>
          <w:szCs w:val="24"/>
        </w:rPr>
        <w:t xml:space="preserve"> project size and the electrical company approves the application, then the potential interconnection customer must notify the electrical </w:t>
      </w:r>
      <w:proofErr w:type="gramStart"/>
      <w:r w:rsidRPr="00880411">
        <w:rPr>
          <w:rFonts w:ascii="Times New Roman" w:hAnsi="Times New Roman"/>
          <w:i/>
          <w:sz w:val="24"/>
          <w:szCs w:val="24"/>
        </w:rPr>
        <w:t>company as additional units are</w:t>
      </w:r>
      <w:proofErr w:type="gramEnd"/>
      <w:r w:rsidRPr="00880411">
        <w:rPr>
          <w:rFonts w:ascii="Times New Roman" w:hAnsi="Times New Roman"/>
          <w:i/>
          <w:sz w:val="24"/>
          <w:szCs w:val="24"/>
        </w:rPr>
        <w:t xml:space="preserve"> added.</w:t>
      </w:r>
    </w:p>
    <w:p w:rsidR="0028009F" w:rsidRDefault="0028009F" w:rsidP="00041DA6">
      <w:pPr>
        <w:spacing w:after="0" w:line="23" w:lineRule="atLeast"/>
        <w:contextualSpacing/>
        <w:rPr>
          <w:rFonts w:ascii="Times New Roman" w:hAnsi="Times New Roman"/>
          <w:bCs/>
          <w:sz w:val="24"/>
          <w:szCs w:val="24"/>
        </w:rPr>
      </w:pPr>
    </w:p>
    <w:p w:rsidR="00EC0448" w:rsidRDefault="00EC0448" w:rsidP="00041DA6">
      <w:pPr>
        <w:spacing w:after="0" w:line="360" w:lineRule="auto"/>
        <w:ind w:firstLine="720"/>
        <w:contextualSpacing/>
        <w:jc w:val="both"/>
        <w:rPr>
          <w:rFonts w:ascii="Times New Roman" w:hAnsi="Times New Roman"/>
          <w:sz w:val="24"/>
          <w:szCs w:val="24"/>
        </w:rPr>
      </w:pPr>
    </w:p>
    <w:p w:rsidR="009B6107" w:rsidRPr="0028009F" w:rsidRDefault="0028009F" w:rsidP="00041DA6">
      <w:pPr>
        <w:spacing w:after="0" w:line="360" w:lineRule="auto"/>
        <w:ind w:firstLine="720"/>
        <w:contextualSpacing/>
        <w:jc w:val="both"/>
        <w:rPr>
          <w:rFonts w:ascii="Times New Roman" w:hAnsi="Times New Roman"/>
          <w:sz w:val="24"/>
          <w:szCs w:val="24"/>
        </w:rPr>
      </w:pPr>
      <w:r w:rsidRPr="0028009F">
        <w:rPr>
          <w:rFonts w:ascii="Times New Roman" w:hAnsi="Times New Roman"/>
          <w:sz w:val="24"/>
          <w:szCs w:val="24"/>
        </w:rPr>
        <w:t xml:space="preserve">In </w:t>
      </w:r>
      <w:r w:rsidR="008A12F6">
        <w:rPr>
          <w:rFonts w:ascii="Times New Roman" w:hAnsi="Times New Roman"/>
          <w:sz w:val="24"/>
          <w:szCs w:val="24"/>
        </w:rPr>
        <w:t>p</w:t>
      </w:r>
      <w:r w:rsidRPr="0028009F">
        <w:rPr>
          <w:rFonts w:ascii="Times New Roman" w:hAnsi="Times New Roman"/>
          <w:sz w:val="24"/>
          <w:szCs w:val="24"/>
        </w:rPr>
        <w:t>roposed WAC 480-108-BBB</w:t>
      </w:r>
      <w:r w:rsidR="008A12F6">
        <w:rPr>
          <w:rFonts w:ascii="Times New Roman" w:hAnsi="Times New Roman"/>
          <w:sz w:val="24"/>
          <w:szCs w:val="24"/>
        </w:rPr>
        <w:t>,</w:t>
      </w:r>
      <w:r w:rsidRPr="0028009F">
        <w:rPr>
          <w:rFonts w:ascii="Times New Roman" w:hAnsi="Times New Roman"/>
          <w:sz w:val="24"/>
          <w:szCs w:val="24"/>
        </w:rPr>
        <w:t xml:space="preserve"> Section (1</w:t>
      </w:r>
      <w:proofErr w:type="gramStart"/>
      <w:r w:rsidRPr="0028009F">
        <w:rPr>
          <w:rFonts w:ascii="Times New Roman" w:hAnsi="Times New Roman"/>
          <w:sz w:val="24"/>
          <w:szCs w:val="24"/>
        </w:rPr>
        <w:t>)(</w:t>
      </w:r>
      <w:proofErr w:type="gramEnd"/>
      <w:r w:rsidRPr="0028009F">
        <w:rPr>
          <w:rFonts w:ascii="Times New Roman" w:hAnsi="Times New Roman"/>
          <w:sz w:val="24"/>
          <w:szCs w:val="24"/>
        </w:rPr>
        <w:t>b)</w:t>
      </w:r>
      <w:r w:rsidRPr="00880411">
        <w:rPr>
          <w:rFonts w:ascii="Times New Roman" w:hAnsi="Times New Roman"/>
          <w:sz w:val="24"/>
          <w:szCs w:val="24"/>
        </w:rPr>
        <w:t>(viii)</w:t>
      </w:r>
      <w:r w:rsidR="008A12F6">
        <w:rPr>
          <w:rFonts w:ascii="Times New Roman" w:hAnsi="Times New Roman"/>
          <w:sz w:val="24"/>
          <w:szCs w:val="24"/>
        </w:rPr>
        <w:t>,</w:t>
      </w:r>
      <w:r w:rsidRPr="00880411">
        <w:rPr>
          <w:rFonts w:ascii="Times New Roman" w:hAnsi="Times New Roman"/>
          <w:sz w:val="24"/>
          <w:szCs w:val="24"/>
        </w:rPr>
        <w:t xml:space="preserve"> </w:t>
      </w:r>
      <w:r w:rsidR="004A0514">
        <w:rPr>
          <w:rFonts w:ascii="Times New Roman" w:hAnsi="Times New Roman"/>
          <w:sz w:val="24"/>
          <w:szCs w:val="24"/>
        </w:rPr>
        <w:t>revise</w:t>
      </w:r>
      <w:r w:rsidR="008A12F6">
        <w:rPr>
          <w:rFonts w:ascii="Times New Roman" w:hAnsi="Times New Roman"/>
          <w:sz w:val="24"/>
          <w:szCs w:val="24"/>
        </w:rPr>
        <w:t xml:space="preserve"> the </w:t>
      </w:r>
      <w:r w:rsidRPr="00880411">
        <w:rPr>
          <w:rFonts w:ascii="Times New Roman" w:hAnsi="Times New Roman"/>
          <w:sz w:val="24"/>
          <w:szCs w:val="24"/>
        </w:rPr>
        <w:t xml:space="preserve">language to </w:t>
      </w:r>
      <w:r w:rsidR="006D0DB9">
        <w:rPr>
          <w:rFonts w:ascii="Times New Roman" w:hAnsi="Times New Roman"/>
          <w:sz w:val="24"/>
          <w:szCs w:val="24"/>
        </w:rPr>
        <w:t xml:space="preserve">the following to </w:t>
      </w:r>
      <w:r w:rsidRPr="00880411">
        <w:rPr>
          <w:rFonts w:ascii="Times New Roman" w:hAnsi="Times New Roman"/>
          <w:sz w:val="24"/>
          <w:szCs w:val="24"/>
        </w:rPr>
        <w:t>ensure there is no reverse flow on a spot network</w:t>
      </w:r>
      <w:r w:rsidR="00C42E65">
        <w:rPr>
          <w:rFonts w:ascii="Times New Roman" w:hAnsi="Times New Roman"/>
          <w:sz w:val="24"/>
          <w:szCs w:val="24"/>
        </w:rPr>
        <w:t>:</w:t>
      </w:r>
    </w:p>
    <w:p w:rsidR="0028009F" w:rsidRDefault="0028009F" w:rsidP="00041DA6">
      <w:pPr>
        <w:spacing w:after="0"/>
        <w:ind w:left="720"/>
        <w:contextualSpacing/>
        <w:rPr>
          <w:rFonts w:ascii="Times New Roman" w:hAnsi="Times New Roman"/>
          <w:i/>
          <w:strike/>
          <w:sz w:val="24"/>
          <w:szCs w:val="24"/>
        </w:rPr>
      </w:pPr>
      <w:r w:rsidRPr="00880411">
        <w:rPr>
          <w:rFonts w:ascii="Times New Roman" w:hAnsi="Times New Roman"/>
          <w:i/>
          <w:sz w:val="24"/>
          <w:szCs w:val="24"/>
        </w:rPr>
        <w:t>(viii) For interconnection of a proposed generating facility to the load side of spot network protectors, the proposed generating facility must utilize an inverter.</w:t>
      </w:r>
      <w:r w:rsidR="006D0DB9">
        <w:rPr>
          <w:rFonts w:ascii="Times New Roman" w:hAnsi="Times New Roman"/>
          <w:i/>
          <w:sz w:val="24"/>
          <w:szCs w:val="24"/>
        </w:rPr>
        <w:t xml:space="preserve">  </w:t>
      </w:r>
      <w:r w:rsidR="006D0DB9">
        <w:rPr>
          <w:rFonts w:ascii="Times New Roman" w:hAnsi="Times New Roman"/>
          <w:i/>
          <w:sz w:val="24"/>
          <w:szCs w:val="24"/>
          <w:u w:val="single"/>
        </w:rPr>
        <w:t xml:space="preserve">The generating facility must not allow reverse power flow to the line side of the spot network protectors at any time by exceeding the minimum load on a spot network; </w:t>
      </w:r>
      <w:r w:rsidRPr="00880411">
        <w:rPr>
          <w:rFonts w:ascii="Times New Roman" w:hAnsi="Times New Roman"/>
          <w:i/>
          <w:sz w:val="24"/>
          <w:szCs w:val="24"/>
        </w:rPr>
        <w:t xml:space="preserve">  </w:t>
      </w:r>
      <w:r w:rsidRPr="006D0DB9">
        <w:rPr>
          <w:rFonts w:ascii="Times New Roman" w:hAnsi="Times New Roman"/>
          <w:i/>
          <w:strike/>
          <w:sz w:val="24"/>
          <w:szCs w:val="24"/>
        </w:rPr>
        <w:t>The aggregate nameplate capacity of all inverter-based systems must not exceed the smaller of five percent of a spot network's maximum load or 50 kW</w:t>
      </w:r>
      <w:r w:rsidR="006D0DB9" w:rsidRPr="006D0DB9">
        <w:rPr>
          <w:rFonts w:ascii="Times New Roman" w:hAnsi="Times New Roman"/>
          <w:i/>
          <w:strike/>
          <w:sz w:val="24"/>
          <w:szCs w:val="24"/>
        </w:rPr>
        <w:t>;</w:t>
      </w:r>
    </w:p>
    <w:p w:rsidR="002D3366" w:rsidRPr="00880411" w:rsidRDefault="002D3366" w:rsidP="00041DA6">
      <w:pPr>
        <w:spacing w:after="0"/>
        <w:ind w:left="720"/>
        <w:contextualSpacing/>
        <w:rPr>
          <w:rFonts w:ascii="Times New Roman" w:hAnsi="Times New Roman"/>
          <w:i/>
          <w:sz w:val="24"/>
          <w:szCs w:val="24"/>
        </w:rPr>
      </w:pPr>
    </w:p>
    <w:p w:rsidR="002D3366" w:rsidRDefault="002D3366" w:rsidP="002D3366">
      <w:pPr>
        <w:tabs>
          <w:tab w:val="left" w:pos="1800"/>
        </w:tabs>
        <w:spacing w:after="0" w:line="360" w:lineRule="auto"/>
        <w:contextualSpacing/>
        <w:rPr>
          <w:rFonts w:ascii="Times New Roman" w:hAnsi="Times New Roman"/>
          <w:bCs/>
          <w:sz w:val="24"/>
          <w:szCs w:val="24"/>
        </w:rPr>
      </w:pPr>
      <w:r>
        <w:rPr>
          <w:rFonts w:ascii="Times New Roman" w:hAnsi="Times New Roman"/>
          <w:bCs/>
          <w:sz w:val="24"/>
          <w:szCs w:val="24"/>
        </w:rPr>
        <w:t>If network protectors sense reverse power flow back into the utility system, they will operate and open de-energizing the customer facility thinking that there is a fault.</w:t>
      </w:r>
    </w:p>
    <w:p w:rsidR="002D3366" w:rsidRDefault="002D3366" w:rsidP="002D3366">
      <w:pPr>
        <w:tabs>
          <w:tab w:val="left" w:pos="630"/>
        </w:tabs>
        <w:spacing w:after="0" w:line="360" w:lineRule="auto"/>
        <w:contextualSpacing/>
        <w:rPr>
          <w:rFonts w:ascii="Times New Roman" w:hAnsi="Times New Roman"/>
          <w:bCs/>
          <w:sz w:val="24"/>
          <w:szCs w:val="24"/>
        </w:rPr>
      </w:pPr>
    </w:p>
    <w:p w:rsidR="009B6107" w:rsidRDefault="008018DE" w:rsidP="002D3366">
      <w:pPr>
        <w:tabs>
          <w:tab w:val="left" w:pos="630"/>
        </w:tabs>
        <w:spacing w:after="0" w:line="360" w:lineRule="auto"/>
        <w:contextualSpacing/>
        <w:rPr>
          <w:rFonts w:ascii="Times New Roman" w:hAnsi="Times New Roman"/>
          <w:bCs/>
          <w:sz w:val="24"/>
          <w:szCs w:val="24"/>
        </w:rPr>
      </w:pPr>
      <w:r>
        <w:rPr>
          <w:rFonts w:ascii="Times New Roman" w:hAnsi="Times New Roman"/>
          <w:bCs/>
          <w:sz w:val="24"/>
          <w:szCs w:val="24"/>
        </w:rPr>
        <w:tab/>
      </w:r>
      <w:r w:rsidR="00165152">
        <w:rPr>
          <w:rFonts w:ascii="Times New Roman" w:hAnsi="Times New Roman"/>
          <w:bCs/>
          <w:sz w:val="24"/>
          <w:szCs w:val="24"/>
        </w:rPr>
        <w:t xml:space="preserve">In proposed WAC 480-108-BBB, Section (2)(a)(iv)(D), </w:t>
      </w:r>
      <w:r w:rsidR="00C42E65">
        <w:rPr>
          <w:rFonts w:ascii="Times New Roman" w:hAnsi="Times New Roman"/>
          <w:bCs/>
          <w:sz w:val="24"/>
          <w:szCs w:val="24"/>
        </w:rPr>
        <w:t xml:space="preserve">remove the phrase “in the absence of an external disconnect switch” </w:t>
      </w:r>
      <w:r w:rsidR="00F57AA1">
        <w:rPr>
          <w:rFonts w:ascii="Times New Roman" w:hAnsi="Times New Roman"/>
          <w:bCs/>
          <w:sz w:val="24"/>
          <w:szCs w:val="24"/>
        </w:rPr>
        <w:t>as</w:t>
      </w:r>
      <w:r w:rsidR="00165152">
        <w:rPr>
          <w:rFonts w:ascii="Times New Roman" w:hAnsi="Times New Roman"/>
          <w:bCs/>
          <w:sz w:val="24"/>
          <w:szCs w:val="24"/>
        </w:rPr>
        <w:t xml:space="preserve"> follow</w:t>
      </w:r>
      <w:r w:rsidR="00C42E65">
        <w:rPr>
          <w:rFonts w:ascii="Times New Roman" w:hAnsi="Times New Roman"/>
          <w:bCs/>
          <w:sz w:val="24"/>
          <w:szCs w:val="24"/>
        </w:rPr>
        <w:t>s:</w:t>
      </w:r>
    </w:p>
    <w:p w:rsidR="00165152" w:rsidRDefault="00165152" w:rsidP="00041DA6">
      <w:pPr>
        <w:tabs>
          <w:tab w:val="left" w:pos="630"/>
        </w:tabs>
        <w:spacing w:after="0" w:line="23" w:lineRule="atLeast"/>
        <w:ind w:left="630"/>
        <w:contextualSpacing/>
        <w:rPr>
          <w:rFonts w:ascii="Times New Roman" w:hAnsi="Times New Roman"/>
          <w:i/>
          <w:sz w:val="24"/>
          <w:szCs w:val="24"/>
        </w:rPr>
      </w:pPr>
      <w:r w:rsidRPr="00165152">
        <w:rPr>
          <w:rFonts w:ascii="Times New Roman" w:hAnsi="Times New Roman"/>
          <w:i/>
          <w:sz w:val="24"/>
          <w:szCs w:val="24"/>
        </w:rPr>
        <w:t xml:space="preserve">(D) To maintain electrical company operating and personnel safety </w:t>
      </w:r>
      <w:r w:rsidRPr="00165152">
        <w:rPr>
          <w:rFonts w:ascii="Times New Roman" w:hAnsi="Times New Roman"/>
          <w:i/>
          <w:strike/>
          <w:sz w:val="24"/>
          <w:szCs w:val="24"/>
        </w:rPr>
        <w:t>in the absence of an external disconnect switch,</w:t>
      </w:r>
      <w:r w:rsidRPr="00165152">
        <w:rPr>
          <w:rFonts w:ascii="Times New Roman" w:hAnsi="Times New Roman"/>
          <w:i/>
          <w:sz w:val="24"/>
          <w:szCs w:val="24"/>
        </w:rPr>
        <w:t xml:space="preserve"> the interconnection customer shall agree that the electrical company has the right to disconnect electric service</w:t>
      </w:r>
    </w:p>
    <w:p w:rsidR="008018DE" w:rsidRPr="00165152" w:rsidRDefault="008018DE" w:rsidP="00041DA6">
      <w:pPr>
        <w:tabs>
          <w:tab w:val="left" w:pos="630"/>
        </w:tabs>
        <w:spacing w:after="0" w:line="23" w:lineRule="atLeast"/>
        <w:ind w:left="630"/>
        <w:contextualSpacing/>
        <w:rPr>
          <w:rFonts w:ascii="Times New Roman" w:hAnsi="Times New Roman"/>
          <w:i/>
          <w:sz w:val="24"/>
          <w:szCs w:val="24"/>
        </w:rPr>
      </w:pPr>
    </w:p>
    <w:p w:rsidR="00165152" w:rsidRDefault="00165152" w:rsidP="008141A2">
      <w:pPr>
        <w:tabs>
          <w:tab w:val="left" w:pos="1800"/>
        </w:tabs>
        <w:spacing w:after="0" w:line="360" w:lineRule="auto"/>
        <w:contextualSpacing/>
        <w:rPr>
          <w:rFonts w:ascii="Times New Roman" w:hAnsi="Times New Roman"/>
          <w:bCs/>
          <w:sz w:val="24"/>
          <w:szCs w:val="24"/>
        </w:rPr>
      </w:pPr>
      <w:r>
        <w:rPr>
          <w:rFonts w:ascii="Times New Roman" w:hAnsi="Times New Roman"/>
          <w:bCs/>
          <w:sz w:val="24"/>
          <w:szCs w:val="24"/>
        </w:rPr>
        <w:t xml:space="preserve">This change is recommended because the Company </w:t>
      </w:r>
      <w:r w:rsidR="00823CA0">
        <w:rPr>
          <w:rFonts w:ascii="Times New Roman" w:hAnsi="Times New Roman"/>
          <w:bCs/>
          <w:sz w:val="24"/>
          <w:szCs w:val="24"/>
        </w:rPr>
        <w:t xml:space="preserve">may need to disconnect the interconnection customer </w:t>
      </w:r>
      <w:r w:rsidR="004A0514">
        <w:rPr>
          <w:rFonts w:ascii="Times New Roman" w:hAnsi="Times New Roman"/>
          <w:bCs/>
          <w:sz w:val="24"/>
          <w:szCs w:val="24"/>
        </w:rPr>
        <w:t>to</w:t>
      </w:r>
      <w:r w:rsidR="00823CA0">
        <w:rPr>
          <w:rFonts w:ascii="Times New Roman" w:hAnsi="Times New Roman"/>
          <w:bCs/>
          <w:sz w:val="24"/>
          <w:szCs w:val="24"/>
        </w:rPr>
        <w:t xml:space="preserve"> maintain operation</w:t>
      </w:r>
      <w:r w:rsidR="004A0514">
        <w:rPr>
          <w:rFonts w:ascii="Times New Roman" w:hAnsi="Times New Roman"/>
          <w:bCs/>
          <w:sz w:val="24"/>
          <w:szCs w:val="24"/>
        </w:rPr>
        <w:t>s</w:t>
      </w:r>
      <w:r w:rsidR="00823CA0">
        <w:rPr>
          <w:rFonts w:ascii="Times New Roman" w:hAnsi="Times New Roman"/>
          <w:bCs/>
          <w:sz w:val="24"/>
          <w:szCs w:val="24"/>
        </w:rPr>
        <w:t xml:space="preserve"> or for personal safety, regardless if there is a disconnection switch or not.</w:t>
      </w:r>
    </w:p>
    <w:p w:rsidR="00165152" w:rsidRDefault="00165152" w:rsidP="008141A2">
      <w:pPr>
        <w:tabs>
          <w:tab w:val="left" w:pos="1800"/>
        </w:tabs>
        <w:spacing w:after="0" w:line="360" w:lineRule="auto"/>
        <w:contextualSpacing/>
        <w:rPr>
          <w:rFonts w:ascii="Times New Roman" w:hAnsi="Times New Roman"/>
          <w:bCs/>
          <w:sz w:val="24"/>
          <w:szCs w:val="24"/>
        </w:rPr>
      </w:pPr>
    </w:p>
    <w:p w:rsidR="0048664D" w:rsidRDefault="00BE0E94" w:rsidP="008141A2">
      <w:pPr>
        <w:tabs>
          <w:tab w:val="left" w:pos="720"/>
        </w:tabs>
        <w:spacing w:after="0" w:line="360" w:lineRule="auto"/>
        <w:contextualSpacing/>
        <w:rPr>
          <w:rFonts w:ascii="Times New Roman" w:hAnsi="Times New Roman"/>
          <w:bCs/>
          <w:sz w:val="24"/>
          <w:szCs w:val="24"/>
        </w:rPr>
      </w:pPr>
      <w:r>
        <w:rPr>
          <w:rFonts w:ascii="Times New Roman" w:hAnsi="Times New Roman"/>
          <w:bCs/>
          <w:sz w:val="24"/>
          <w:szCs w:val="24"/>
        </w:rPr>
        <w:tab/>
      </w:r>
      <w:r w:rsidR="0048664D">
        <w:rPr>
          <w:rFonts w:ascii="Times New Roman" w:hAnsi="Times New Roman"/>
          <w:bCs/>
          <w:sz w:val="24"/>
          <w:szCs w:val="24"/>
        </w:rPr>
        <w:t xml:space="preserve">In proposed WAC 480-108-BBB, Section (2)(b)(ii), </w:t>
      </w:r>
      <w:r w:rsidR="00890104">
        <w:rPr>
          <w:rFonts w:ascii="Times New Roman" w:hAnsi="Times New Roman"/>
          <w:bCs/>
          <w:sz w:val="24"/>
          <w:szCs w:val="24"/>
        </w:rPr>
        <w:t>strike the sentence</w:t>
      </w:r>
      <w:r w:rsidR="0048664D">
        <w:rPr>
          <w:rFonts w:ascii="Times New Roman" w:hAnsi="Times New Roman"/>
          <w:bCs/>
          <w:sz w:val="24"/>
          <w:szCs w:val="24"/>
        </w:rPr>
        <w:t xml:space="preserve"> “</w:t>
      </w:r>
      <w:r w:rsidR="0048664D" w:rsidRPr="0048664D">
        <w:rPr>
          <w:rFonts w:ascii="Times New Roman" w:hAnsi="Times New Roman"/>
          <w:bCs/>
          <w:sz w:val="24"/>
          <w:szCs w:val="24"/>
        </w:rPr>
        <w:t>Modifications are considered minor if the total cost of the modifications is under $10,000.</w:t>
      </w:r>
      <w:r w:rsidR="0048664D">
        <w:rPr>
          <w:rFonts w:ascii="Times New Roman" w:hAnsi="Times New Roman"/>
          <w:bCs/>
          <w:sz w:val="24"/>
          <w:szCs w:val="24"/>
        </w:rPr>
        <w:t>”  This definition is already included in WAC 480-108-010.</w:t>
      </w:r>
    </w:p>
    <w:p w:rsidR="0048664D" w:rsidRDefault="0048664D" w:rsidP="008141A2">
      <w:pPr>
        <w:tabs>
          <w:tab w:val="left" w:pos="1800"/>
        </w:tabs>
        <w:spacing w:after="0" w:line="360" w:lineRule="auto"/>
        <w:contextualSpacing/>
        <w:rPr>
          <w:rFonts w:ascii="Times New Roman" w:hAnsi="Times New Roman"/>
          <w:bCs/>
          <w:sz w:val="24"/>
          <w:szCs w:val="24"/>
        </w:rPr>
      </w:pPr>
    </w:p>
    <w:p w:rsidR="0028009F" w:rsidRDefault="0028009F" w:rsidP="008141A2">
      <w:pPr>
        <w:spacing w:after="0" w:line="360" w:lineRule="auto"/>
        <w:ind w:firstLine="720"/>
        <w:contextualSpacing/>
        <w:jc w:val="both"/>
        <w:rPr>
          <w:rFonts w:ascii="Times New Roman" w:hAnsi="Times New Roman"/>
          <w:sz w:val="24"/>
          <w:szCs w:val="24"/>
        </w:rPr>
      </w:pPr>
      <w:r w:rsidRPr="0028009F">
        <w:rPr>
          <w:rFonts w:ascii="Times New Roman" w:hAnsi="Times New Roman"/>
          <w:sz w:val="24"/>
          <w:szCs w:val="24"/>
        </w:rPr>
        <w:lastRenderedPageBreak/>
        <w:t xml:space="preserve">In </w:t>
      </w:r>
      <w:r w:rsidR="008A12F6">
        <w:rPr>
          <w:rFonts w:ascii="Times New Roman" w:hAnsi="Times New Roman"/>
          <w:sz w:val="24"/>
          <w:szCs w:val="24"/>
        </w:rPr>
        <w:t>p</w:t>
      </w:r>
      <w:r w:rsidRPr="0028009F">
        <w:rPr>
          <w:rFonts w:ascii="Times New Roman" w:hAnsi="Times New Roman"/>
          <w:sz w:val="24"/>
          <w:szCs w:val="24"/>
        </w:rPr>
        <w:t>roposed WAC 480-108-CCC</w:t>
      </w:r>
      <w:r w:rsidR="008A12F6">
        <w:rPr>
          <w:rFonts w:ascii="Times New Roman" w:hAnsi="Times New Roman"/>
          <w:sz w:val="24"/>
          <w:szCs w:val="24"/>
        </w:rPr>
        <w:t>,</w:t>
      </w:r>
      <w:r w:rsidRPr="0028009F">
        <w:rPr>
          <w:rFonts w:ascii="Times New Roman" w:hAnsi="Times New Roman"/>
          <w:sz w:val="24"/>
          <w:szCs w:val="24"/>
        </w:rPr>
        <w:t xml:space="preserve"> Section (1)(c)</w:t>
      </w:r>
      <w:r w:rsidR="008A12F6">
        <w:rPr>
          <w:rFonts w:ascii="Times New Roman" w:hAnsi="Times New Roman"/>
          <w:sz w:val="24"/>
          <w:szCs w:val="24"/>
        </w:rPr>
        <w:t xml:space="preserve">, </w:t>
      </w:r>
      <w:r w:rsidR="008610A7">
        <w:rPr>
          <w:rFonts w:ascii="Times New Roman" w:hAnsi="Times New Roman"/>
          <w:sz w:val="24"/>
          <w:szCs w:val="24"/>
        </w:rPr>
        <w:t xml:space="preserve">strike the </w:t>
      </w:r>
      <w:r w:rsidRPr="0028009F">
        <w:rPr>
          <w:rFonts w:ascii="Times New Roman" w:hAnsi="Times New Roman"/>
          <w:sz w:val="24"/>
          <w:szCs w:val="24"/>
        </w:rPr>
        <w:t xml:space="preserve">following language </w:t>
      </w:r>
      <w:r w:rsidR="008610A7">
        <w:rPr>
          <w:rFonts w:ascii="Times New Roman" w:hAnsi="Times New Roman"/>
          <w:sz w:val="24"/>
          <w:szCs w:val="24"/>
        </w:rPr>
        <w:t>in its entirety:</w:t>
      </w:r>
      <w:r w:rsidRPr="0028009F">
        <w:rPr>
          <w:rFonts w:ascii="Times New Roman" w:hAnsi="Times New Roman"/>
          <w:sz w:val="24"/>
          <w:szCs w:val="24"/>
        </w:rPr>
        <w:t xml:space="preserve">  </w:t>
      </w:r>
    </w:p>
    <w:p w:rsidR="009B6107" w:rsidRPr="00880411" w:rsidRDefault="009B6107" w:rsidP="00041DA6">
      <w:pPr>
        <w:spacing w:after="0" w:line="360" w:lineRule="auto"/>
        <w:ind w:firstLine="720"/>
        <w:contextualSpacing/>
        <w:jc w:val="both"/>
        <w:rPr>
          <w:rFonts w:ascii="Times New Roman" w:hAnsi="Times New Roman"/>
          <w:sz w:val="24"/>
          <w:szCs w:val="24"/>
        </w:rPr>
      </w:pPr>
    </w:p>
    <w:p w:rsidR="0028009F" w:rsidRPr="002C5401" w:rsidRDefault="0028009F" w:rsidP="00041DA6">
      <w:pPr>
        <w:pStyle w:val="ListParagraph"/>
        <w:spacing w:after="0"/>
        <w:rPr>
          <w:rFonts w:ascii="Times New Roman" w:hAnsi="Times New Roman"/>
          <w:i/>
          <w:sz w:val="24"/>
          <w:szCs w:val="24"/>
        </w:rPr>
      </w:pPr>
      <w:r w:rsidRPr="002C5401">
        <w:rPr>
          <w:rFonts w:ascii="Times New Roman" w:hAnsi="Times New Roman"/>
          <w:i/>
          <w:sz w:val="24"/>
          <w:szCs w:val="24"/>
        </w:rPr>
        <w:t xml:space="preserve">If the electrical company anticipates that the interconnection customer will experience voltage irregularity, as described in WAC-480-108-FFF(23)(a), the appropriate notification must be included in the electrical company’s letter approving the application. </w:t>
      </w:r>
    </w:p>
    <w:p w:rsidR="00873D56" w:rsidRDefault="00873D56" w:rsidP="00041DA6">
      <w:pPr>
        <w:spacing w:after="0" w:line="360" w:lineRule="auto"/>
        <w:contextualSpacing/>
        <w:jc w:val="both"/>
        <w:rPr>
          <w:rFonts w:ascii="Times New Roman" w:hAnsi="Times New Roman"/>
          <w:sz w:val="24"/>
          <w:szCs w:val="24"/>
        </w:rPr>
      </w:pPr>
    </w:p>
    <w:p w:rsidR="00AA10C9" w:rsidRPr="00880411" w:rsidRDefault="004A0514" w:rsidP="00041DA6">
      <w:pPr>
        <w:spacing w:after="0" w:line="360" w:lineRule="auto"/>
        <w:contextualSpacing/>
        <w:jc w:val="both"/>
        <w:rPr>
          <w:rFonts w:ascii="Times New Roman" w:hAnsi="Times New Roman"/>
          <w:sz w:val="24"/>
          <w:szCs w:val="24"/>
        </w:rPr>
      </w:pPr>
      <w:r>
        <w:rPr>
          <w:rFonts w:ascii="Times New Roman" w:hAnsi="Times New Roman"/>
          <w:sz w:val="24"/>
          <w:szCs w:val="24"/>
        </w:rPr>
        <w:t>In regard</w:t>
      </w:r>
      <w:r w:rsidR="00AA10C9">
        <w:rPr>
          <w:rFonts w:ascii="Times New Roman" w:hAnsi="Times New Roman"/>
          <w:sz w:val="24"/>
          <w:szCs w:val="24"/>
        </w:rPr>
        <w:t xml:space="preserve"> </w:t>
      </w:r>
      <w:r w:rsidR="009C5A6C">
        <w:rPr>
          <w:rFonts w:ascii="Times New Roman" w:hAnsi="Times New Roman"/>
          <w:sz w:val="24"/>
          <w:szCs w:val="24"/>
        </w:rPr>
        <w:t xml:space="preserve">to </w:t>
      </w:r>
      <w:r w:rsidR="00AA10C9">
        <w:rPr>
          <w:rFonts w:ascii="Times New Roman" w:hAnsi="Times New Roman"/>
          <w:sz w:val="24"/>
          <w:szCs w:val="24"/>
        </w:rPr>
        <w:t>the recommended language made by Commission Staff regarding voltage irregularities found WAC 480-108-FFF Section (23)</w:t>
      </w:r>
      <w:r>
        <w:rPr>
          <w:rFonts w:ascii="Times New Roman" w:hAnsi="Times New Roman"/>
          <w:sz w:val="24"/>
          <w:szCs w:val="24"/>
        </w:rPr>
        <w:t>,</w:t>
      </w:r>
      <w:r w:rsidR="00AA10C9">
        <w:rPr>
          <w:rFonts w:ascii="Times New Roman" w:hAnsi="Times New Roman"/>
          <w:sz w:val="24"/>
          <w:szCs w:val="24"/>
        </w:rPr>
        <w:t xml:space="preserve"> Avista believes that i</w:t>
      </w:r>
      <w:r w:rsidR="00AA10C9" w:rsidRPr="00880411">
        <w:rPr>
          <w:rFonts w:ascii="Times New Roman" w:hAnsi="Times New Roman"/>
          <w:sz w:val="24"/>
          <w:szCs w:val="24"/>
        </w:rPr>
        <w:t>f the electric company is operating within the nominal voltage range of the electric system, they should not be required to test or</w:t>
      </w:r>
      <w:r w:rsidR="00AA10C9">
        <w:rPr>
          <w:rFonts w:ascii="Times New Roman" w:hAnsi="Times New Roman"/>
          <w:sz w:val="24"/>
          <w:szCs w:val="24"/>
        </w:rPr>
        <w:t xml:space="preserve"> create an engineering estimate</w:t>
      </w:r>
      <w:r w:rsidR="00AA10C9" w:rsidRPr="00880411">
        <w:rPr>
          <w:rFonts w:ascii="Times New Roman" w:hAnsi="Times New Roman"/>
          <w:sz w:val="24"/>
          <w:szCs w:val="24"/>
        </w:rPr>
        <w:t xml:space="preserve"> for the typical distribution system circuit voltage for a proposed interconnection to determine if the voltage is likely to routinely be at or within two volts of the upper or lower nominal voltage range limit of plus or minus five percent.  National standards specify that the nominal voltage at the source should be 120 V and allow a range of 114 to 126 V (RMS) (−5% to +5%).  Nominal voltage means at times </w:t>
      </w:r>
      <w:r w:rsidR="00AA10C9">
        <w:rPr>
          <w:rFonts w:ascii="Times New Roman" w:hAnsi="Times New Roman"/>
          <w:sz w:val="24"/>
          <w:szCs w:val="24"/>
        </w:rPr>
        <w:t xml:space="preserve">it is acceptable to </w:t>
      </w:r>
      <w:r w:rsidR="00AA10C9" w:rsidRPr="00880411">
        <w:rPr>
          <w:rFonts w:ascii="Times New Roman" w:hAnsi="Times New Roman"/>
          <w:sz w:val="24"/>
          <w:szCs w:val="24"/>
        </w:rPr>
        <w:t>operat</w:t>
      </w:r>
      <w:r w:rsidR="00AA10C9">
        <w:rPr>
          <w:rFonts w:ascii="Times New Roman" w:hAnsi="Times New Roman"/>
          <w:sz w:val="24"/>
          <w:szCs w:val="24"/>
        </w:rPr>
        <w:t>e</w:t>
      </w:r>
      <w:r w:rsidR="00AA10C9" w:rsidRPr="00880411">
        <w:rPr>
          <w:rFonts w:ascii="Times New Roman" w:hAnsi="Times New Roman"/>
          <w:sz w:val="24"/>
          <w:szCs w:val="24"/>
        </w:rPr>
        <w:t xml:space="preserve"> at the upper limit of the voltage range and at time</w:t>
      </w:r>
      <w:r w:rsidR="00AA10C9">
        <w:rPr>
          <w:rFonts w:ascii="Times New Roman" w:hAnsi="Times New Roman"/>
          <w:sz w:val="24"/>
          <w:szCs w:val="24"/>
        </w:rPr>
        <w:t>s it is acceptable to operate</w:t>
      </w:r>
      <w:r w:rsidR="00AA10C9" w:rsidRPr="00880411">
        <w:rPr>
          <w:rFonts w:ascii="Times New Roman" w:hAnsi="Times New Roman"/>
          <w:sz w:val="24"/>
          <w:szCs w:val="24"/>
        </w:rPr>
        <w:t xml:space="preserve"> at the lower limit of the voltage range.  The</w:t>
      </w:r>
      <w:r w:rsidR="00AA10C9">
        <w:rPr>
          <w:rFonts w:ascii="Times New Roman" w:hAnsi="Times New Roman"/>
          <w:sz w:val="24"/>
          <w:szCs w:val="24"/>
        </w:rPr>
        <w:t xml:space="preserve"> Company recommends these</w:t>
      </w:r>
      <w:r w:rsidR="00AA10C9" w:rsidRPr="00880411">
        <w:rPr>
          <w:rFonts w:ascii="Times New Roman" w:hAnsi="Times New Roman"/>
          <w:sz w:val="24"/>
          <w:szCs w:val="24"/>
        </w:rPr>
        <w:t xml:space="preserve"> requirements not be more restrictive than the national standard.</w:t>
      </w:r>
      <w:r w:rsidR="00AA10C9" w:rsidRPr="0028009F">
        <w:rPr>
          <w:rFonts w:ascii="Times New Roman" w:hAnsi="Times New Roman"/>
          <w:sz w:val="24"/>
          <w:szCs w:val="24"/>
        </w:rPr>
        <w:t xml:space="preserve">  </w:t>
      </w:r>
      <w:r w:rsidR="002C5401">
        <w:rPr>
          <w:rFonts w:ascii="Times New Roman" w:hAnsi="Times New Roman"/>
          <w:sz w:val="24"/>
          <w:szCs w:val="24"/>
        </w:rPr>
        <w:t>As a result</w:t>
      </w:r>
      <w:r>
        <w:rPr>
          <w:rFonts w:ascii="Times New Roman" w:hAnsi="Times New Roman"/>
          <w:sz w:val="24"/>
          <w:szCs w:val="24"/>
        </w:rPr>
        <w:t>,</w:t>
      </w:r>
      <w:r w:rsidR="002C5401">
        <w:rPr>
          <w:rFonts w:ascii="Times New Roman" w:hAnsi="Times New Roman"/>
          <w:sz w:val="24"/>
          <w:szCs w:val="24"/>
        </w:rPr>
        <w:t xml:space="preserve"> the Company recommends removing all of WAC-408-FFF </w:t>
      </w:r>
      <w:r w:rsidR="00AA10C9" w:rsidRPr="0028009F">
        <w:rPr>
          <w:rFonts w:ascii="Times New Roman" w:hAnsi="Times New Roman"/>
          <w:sz w:val="24"/>
          <w:szCs w:val="24"/>
        </w:rPr>
        <w:t xml:space="preserve">Section </w:t>
      </w:r>
      <w:r w:rsidR="002C5401">
        <w:rPr>
          <w:rFonts w:ascii="Times New Roman" w:hAnsi="Times New Roman"/>
          <w:sz w:val="24"/>
          <w:szCs w:val="24"/>
        </w:rPr>
        <w:t>(</w:t>
      </w:r>
      <w:r w:rsidR="00AA10C9" w:rsidRPr="0028009F">
        <w:rPr>
          <w:rFonts w:ascii="Times New Roman" w:hAnsi="Times New Roman"/>
          <w:sz w:val="24"/>
          <w:szCs w:val="24"/>
        </w:rPr>
        <w:t>23</w:t>
      </w:r>
      <w:r w:rsidR="002C5401">
        <w:rPr>
          <w:rFonts w:ascii="Times New Roman" w:hAnsi="Times New Roman"/>
          <w:sz w:val="24"/>
          <w:szCs w:val="24"/>
        </w:rPr>
        <w:t>)</w:t>
      </w:r>
      <w:r w:rsidR="00AA10C9" w:rsidRPr="0028009F">
        <w:rPr>
          <w:rFonts w:ascii="Times New Roman" w:hAnsi="Times New Roman"/>
          <w:sz w:val="24"/>
          <w:szCs w:val="24"/>
        </w:rPr>
        <w:t>.</w:t>
      </w:r>
    </w:p>
    <w:p w:rsidR="0028009F" w:rsidRDefault="0028009F" w:rsidP="00041DA6">
      <w:pPr>
        <w:spacing w:after="0" w:line="360" w:lineRule="auto"/>
        <w:ind w:firstLine="720"/>
        <w:contextualSpacing/>
        <w:jc w:val="both"/>
        <w:rPr>
          <w:rFonts w:ascii="Times New Roman" w:hAnsi="Times New Roman"/>
          <w:sz w:val="24"/>
          <w:szCs w:val="24"/>
        </w:rPr>
      </w:pPr>
    </w:p>
    <w:p w:rsidR="0028009F" w:rsidRPr="00880411" w:rsidRDefault="0028009F" w:rsidP="00041DA6">
      <w:pPr>
        <w:spacing w:after="0" w:line="360" w:lineRule="auto"/>
        <w:ind w:firstLine="720"/>
        <w:contextualSpacing/>
        <w:jc w:val="both"/>
        <w:rPr>
          <w:rFonts w:ascii="Times New Roman" w:hAnsi="Times New Roman"/>
          <w:sz w:val="24"/>
          <w:szCs w:val="24"/>
        </w:rPr>
      </w:pPr>
      <w:r w:rsidRPr="000760A1">
        <w:rPr>
          <w:rFonts w:ascii="Times New Roman" w:hAnsi="Times New Roman"/>
          <w:sz w:val="24"/>
          <w:szCs w:val="24"/>
        </w:rPr>
        <w:t xml:space="preserve">In </w:t>
      </w:r>
      <w:r w:rsidR="007A2334">
        <w:rPr>
          <w:rFonts w:ascii="Times New Roman" w:hAnsi="Times New Roman"/>
          <w:sz w:val="24"/>
          <w:szCs w:val="24"/>
        </w:rPr>
        <w:t>p</w:t>
      </w:r>
      <w:r w:rsidRPr="000760A1">
        <w:rPr>
          <w:rFonts w:ascii="Times New Roman" w:hAnsi="Times New Roman"/>
          <w:sz w:val="24"/>
          <w:szCs w:val="24"/>
        </w:rPr>
        <w:t>roposed WAC 480-108-CCC</w:t>
      </w:r>
      <w:r w:rsidR="007A2334">
        <w:rPr>
          <w:rFonts w:ascii="Times New Roman" w:hAnsi="Times New Roman"/>
          <w:sz w:val="24"/>
          <w:szCs w:val="24"/>
        </w:rPr>
        <w:t>,</w:t>
      </w:r>
      <w:r w:rsidRPr="000760A1">
        <w:rPr>
          <w:rFonts w:ascii="Times New Roman" w:hAnsi="Times New Roman"/>
          <w:sz w:val="24"/>
          <w:szCs w:val="24"/>
        </w:rPr>
        <w:t xml:space="preserve"> Section (3)(c)(ii)</w:t>
      </w:r>
      <w:r w:rsidR="007A2334">
        <w:rPr>
          <w:rFonts w:ascii="Times New Roman" w:hAnsi="Times New Roman"/>
          <w:sz w:val="24"/>
          <w:szCs w:val="24"/>
        </w:rPr>
        <w:t xml:space="preserve">, </w:t>
      </w:r>
      <w:r w:rsidR="00CF6194">
        <w:rPr>
          <w:rFonts w:ascii="Times New Roman" w:hAnsi="Times New Roman"/>
          <w:sz w:val="24"/>
          <w:szCs w:val="24"/>
        </w:rPr>
        <w:t>add</w:t>
      </w:r>
      <w:r w:rsidRPr="000760A1">
        <w:rPr>
          <w:rFonts w:ascii="Times New Roman" w:hAnsi="Times New Roman"/>
          <w:sz w:val="24"/>
          <w:szCs w:val="24"/>
        </w:rPr>
        <w:t xml:space="preserve"> the following language to the end of the paragraph.    </w:t>
      </w:r>
    </w:p>
    <w:p w:rsidR="0028009F" w:rsidRPr="00880411" w:rsidRDefault="0028009F" w:rsidP="00041DA6">
      <w:pPr>
        <w:tabs>
          <w:tab w:val="left" w:pos="1800"/>
        </w:tabs>
        <w:spacing w:after="0" w:line="23" w:lineRule="atLeast"/>
        <w:ind w:left="720"/>
        <w:contextualSpacing/>
        <w:rPr>
          <w:rFonts w:ascii="Times New Roman" w:hAnsi="Times New Roman"/>
          <w:sz w:val="24"/>
          <w:szCs w:val="24"/>
        </w:rPr>
      </w:pPr>
      <w:r w:rsidRPr="00880411">
        <w:rPr>
          <w:rFonts w:ascii="Times New Roman" w:hAnsi="Times New Roman"/>
          <w:i/>
          <w:sz w:val="24"/>
          <w:szCs w:val="24"/>
        </w:rPr>
        <w:t>Interconnection customers must meet the credit requirement</w:t>
      </w:r>
      <w:r w:rsidR="00E50918">
        <w:rPr>
          <w:rFonts w:ascii="Times New Roman" w:hAnsi="Times New Roman"/>
          <w:i/>
          <w:sz w:val="24"/>
          <w:szCs w:val="24"/>
        </w:rPr>
        <w:t>s</w:t>
      </w:r>
      <w:r w:rsidRPr="00880411">
        <w:rPr>
          <w:rFonts w:ascii="Times New Roman" w:hAnsi="Times New Roman"/>
          <w:i/>
          <w:sz w:val="24"/>
          <w:szCs w:val="24"/>
        </w:rPr>
        <w:t xml:space="preserve"> of the electric company prior to start of construction.</w:t>
      </w:r>
    </w:p>
    <w:p w:rsidR="00E50918" w:rsidRDefault="00E50918" w:rsidP="00041DA6">
      <w:pPr>
        <w:tabs>
          <w:tab w:val="left" w:pos="720"/>
        </w:tabs>
        <w:spacing w:after="0" w:line="360" w:lineRule="auto"/>
        <w:contextualSpacing/>
        <w:rPr>
          <w:rFonts w:ascii="Times New Roman" w:hAnsi="Times New Roman"/>
          <w:bCs/>
          <w:sz w:val="24"/>
          <w:szCs w:val="24"/>
        </w:rPr>
      </w:pPr>
    </w:p>
    <w:p w:rsidR="00865BD6" w:rsidRDefault="00AD7232" w:rsidP="00041DA6">
      <w:pPr>
        <w:tabs>
          <w:tab w:val="left" w:pos="720"/>
        </w:tabs>
        <w:spacing w:after="0" w:line="360" w:lineRule="auto"/>
        <w:contextualSpacing/>
        <w:rPr>
          <w:rFonts w:ascii="Times New Roman" w:hAnsi="Times New Roman"/>
          <w:bCs/>
          <w:sz w:val="24"/>
          <w:szCs w:val="24"/>
        </w:rPr>
      </w:pPr>
      <w:r w:rsidRPr="00AD7232">
        <w:rPr>
          <w:rFonts w:ascii="Times New Roman" w:hAnsi="Times New Roman"/>
          <w:bCs/>
          <w:sz w:val="24"/>
          <w:szCs w:val="24"/>
        </w:rPr>
        <w:t>Before the electric company starts construction of facilities for an interconnection customer, the electric company needs to ensure the interconnection customer meets the credit requirements of the electric company.  This may be in the form of a letter of credit for the cost of constructing the facilities.  If the electric company were to construct facilities for the interconnection customer and then the interconnection customer was to default on the project after only supplying a 50% cost estimate for the construction, the remaining 50% of the construction cost would be at risk of not being paid for by the interconnection customer.</w:t>
      </w:r>
      <w:r w:rsidR="00103509">
        <w:rPr>
          <w:rFonts w:ascii="Times New Roman" w:hAnsi="Times New Roman"/>
          <w:bCs/>
          <w:sz w:val="24"/>
          <w:szCs w:val="24"/>
        </w:rPr>
        <w:t xml:space="preserve">  </w:t>
      </w:r>
    </w:p>
    <w:p w:rsidR="007A2334" w:rsidRDefault="000760A1" w:rsidP="00041DA6">
      <w:pPr>
        <w:tabs>
          <w:tab w:val="left" w:pos="720"/>
        </w:tabs>
        <w:spacing w:after="0" w:line="360" w:lineRule="auto"/>
        <w:contextualSpacing/>
        <w:rPr>
          <w:rFonts w:ascii="Times New Roman" w:hAnsi="Times New Roman"/>
          <w:bCs/>
          <w:sz w:val="24"/>
          <w:szCs w:val="24"/>
        </w:rPr>
      </w:pPr>
      <w:r>
        <w:rPr>
          <w:rFonts w:ascii="Times New Roman" w:hAnsi="Times New Roman"/>
          <w:bCs/>
          <w:sz w:val="24"/>
          <w:szCs w:val="24"/>
        </w:rPr>
        <w:lastRenderedPageBreak/>
        <w:tab/>
      </w:r>
    </w:p>
    <w:p w:rsidR="00154DB3" w:rsidRDefault="007A2334" w:rsidP="00361EB2">
      <w:pPr>
        <w:tabs>
          <w:tab w:val="left" w:pos="720"/>
        </w:tabs>
        <w:spacing w:after="0" w:line="360" w:lineRule="auto"/>
        <w:contextualSpacing/>
        <w:rPr>
          <w:rFonts w:ascii="Times New Roman" w:hAnsi="Times New Roman"/>
          <w:i/>
          <w:sz w:val="24"/>
          <w:szCs w:val="24"/>
        </w:rPr>
      </w:pPr>
      <w:r>
        <w:rPr>
          <w:rFonts w:ascii="Times New Roman" w:hAnsi="Times New Roman"/>
          <w:bCs/>
          <w:sz w:val="24"/>
          <w:szCs w:val="24"/>
        </w:rPr>
        <w:tab/>
      </w:r>
      <w:r w:rsidR="0028009F" w:rsidRPr="00880411">
        <w:rPr>
          <w:rFonts w:ascii="Times New Roman" w:hAnsi="Times New Roman"/>
          <w:bCs/>
          <w:sz w:val="24"/>
          <w:szCs w:val="24"/>
        </w:rPr>
        <w:t xml:space="preserve">In </w:t>
      </w:r>
      <w:r>
        <w:rPr>
          <w:rFonts w:ascii="Times New Roman" w:hAnsi="Times New Roman"/>
          <w:bCs/>
          <w:sz w:val="24"/>
          <w:szCs w:val="24"/>
        </w:rPr>
        <w:t>p</w:t>
      </w:r>
      <w:r w:rsidR="0028009F" w:rsidRPr="00880411">
        <w:rPr>
          <w:rFonts w:ascii="Times New Roman" w:hAnsi="Times New Roman"/>
          <w:bCs/>
          <w:sz w:val="24"/>
          <w:szCs w:val="24"/>
        </w:rPr>
        <w:t>roposed</w:t>
      </w:r>
      <w:r w:rsidR="0028009F" w:rsidRPr="00880411">
        <w:rPr>
          <w:rFonts w:ascii="Times New Roman" w:hAnsi="Times New Roman"/>
          <w:b/>
          <w:bCs/>
          <w:sz w:val="24"/>
          <w:szCs w:val="24"/>
        </w:rPr>
        <w:t xml:space="preserve"> </w:t>
      </w:r>
      <w:r w:rsidR="0028009F" w:rsidRPr="007A2334">
        <w:rPr>
          <w:rFonts w:ascii="Times New Roman" w:hAnsi="Times New Roman"/>
          <w:bCs/>
          <w:sz w:val="24"/>
          <w:szCs w:val="24"/>
        </w:rPr>
        <w:t>WAC 480-108-CCC</w:t>
      </w:r>
      <w:r>
        <w:rPr>
          <w:rFonts w:ascii="Times New Roman" w:hAnsi="Times New Roman"/>
          <w:bCs/>
          <w:sz w:val="24"/>
          <w:szCs w:val="24"/>
        </w:rPr>
        <w:t>,</w:t>
      </w:r>
      <w:r w:rsidR="0028009F" w:rsidRPr="007A2334">
        <w:rPr>
          <w:rFonts w:ascii="Times New Roman" w:hAnsi="Times New Roman"/>
          <w:bCs/>
          <w:sz w:val="24"/>
          <w:szCs w:val="24"/>
        </w:rPr>
        <w:t xml:space="preserve"> Section (3)(c)(iii)(A)</w:t>
      </w:r>
      <w:r>
        <w:rPr>
          <w:rFonts w:ascii="Times New Roman" w:hAnsi="Times New Roman"/>
          <w:bCs/>
          <w:sz w:val="24"/>
          <w:szCs w:val="24"/>
        </w:rPr>
        <w:t>, add</w:t>
      </w:r>
      <w:r w:rsidR="0028009F" w:rsidRPr="00880411">
        <w:rPr>
          <w:rFonts w:ascii="Times New Roman" w:hAnsi="Times New Roman"/>
          <w:bCs/>
          <w:sz w:val="24"/>
          <w:szCs w:val="24"/>
        </w:rPr>
        <w:t xml:space="preserve"> the following language to the end of the paragraph. </w:t>
      </w:r>
      <w:r w:rsidR="0028009F" w:rsidRPr="00880411">
        <w:rPr>
          <w:rFonts w:ascii="Times New Roman" w:hAnsi="Times New Roman"/>
          <w:b/>
          <w:bCs/>
          <w:sz w:val="24"/>
          <w:szCs w:val="24"/>
        </w:rPr>
        <w:t xml:space="preserve">   </w:t>
      </w:r>
    </w:p>
    <w:p w:rsidR="0028009F" w:rsidRPr="00880411" w:rsidRDefault="0028009F" w:rsidP="00041DA6">
      <w:pPr>
        <w:tabs>
          <w:tab w:val="left" w:pos="1800"/>
        </w:tabs>
        <w:spacing w:after="0" w:line="23" w:lineRule="atLeast"/>
        <w:ind w:left="720"/>
        <w:contextualSpacing/>
        <w:rPr>
          <w:rFonts w:ascii="Times New Roman" w:hAnsi="Times New Roman"/>
          <w:i/>
          <w:sz w:val="24"/>
          <w:szCs w:val="24"/>
        </w:rPr>
      </w:pPr>
      <w:r w:rsidRPr="00880411">
        <w:rPr>
          <w:rFonts w:ascii="Times New Roman" w:hAnsi="Times New Roman"/>
          <w:i/>
          <w:sz w:val="24"/>
          <w:szCs w:val="24"/>
        </w:rPr>
        <w:t>The interconnection customer is responsible for all reasonable annual or monthly ongoing operation and maintenance costs associated with the interconnection facilities.</w:t>
      </w:r>
    </w:p>
    <w:p w:rsidR="00154DB3" w:rsidRDefault="00154DB3" w:rsidP="00041DA6">
      <w:pPr>
        <w:tabs>
          <w:tab w:val="left" w:pos="1800"/>
        </w:tabs>
        <w:spacing w:after="0" w:line="360" w:lineRule="auto"/>
        <w:contextualSpacing/>
        <w:rPr>
          <w:rFonts w:ascii="Times New Roman" w:hAnsi="Times New Roman"/>
          <w:bCs/>
          <w:sz w:val="24"/>
          <w:szCs w:val="24"/>
        </w:rPr>
      </w:pPr>
    </w:p>
    <w:p w:rsidR="000760A1" w:rsidRDefault="00764E93" w:rsidP="00764E93">
      <w:pPr>
        <w:spacing w:after="0" w:line="360" w:lineRule="auto"/>
        <w:contextualSpacing/>
        <w:rPr>
          <w:rFonts w:ascii="Times New Roman" w:hAnsi="Times New Roman"/>
          <w:bCs/>
          <w:sz w:val="24"/>
          <w:szCs w:val="24"/>
        </w:rPr>
      </w:pPr>
      <w:r>
        <w:rPr>
          <w:rFonts w:ascii="Times New Roman" w:hAnsi="Times New Roman"/>
          <w:bCs/>
          <w:sz w:val="24"/>
          <w:szCs w:val="24"/>
        </w:rPr>
        <w:tab/>
      </w:r>
      <w:r w:rsidR="00AD7232" w:rsidRPr="00AD7232">
        <w:rPr>
          <w:rFonts w:ascii="Times New Roman" w:hAnsi="Times New Roman"/>
          <w:bCs/>
          <w:sz w:val="24"/>
          <w:szCs w:val="24"/>
        </w:rPr>
        <w:t>The interconnection customer is responsible for all reasonable cost by the electric company to construct the required interconnection facilities that are put in place for the sole benefit of the interconnection customer’s generation interconnection.  The electric company would own the interconnection facilities, but there is an ongoing operation and maintenance cost associated with these facilities.  The interconnection customer should be responsible for the ongoing operation and maintenance cost associated with the facilities that are constructed for the sole benefit of the interconnection customer.</w:t>
      </w:r>
    </w:p>
    <w:p w:rsidR="00AA10C9" w:rsidRDefault="00AA10C9" w:rsidP="00041DA6">
      <w:pPr>
        <w:tabs>
          <w:tab w:val="left" w:pos="1800"/>
        </w:tabs>
        <w:spacing w:after="0" w:line="360" w:lineRule="auto"/>
        <w:contextualSpacing/>
        <w:rPr>
          <w:rFonts w:ascii="Times New Roman" w:hAnsi="Times New Roman"/>
          <w:bCs/>
          <w:sz w:val="24"/>
          <w:szCs w:val="24"/>
        </w:rPr>
      </w:pPr>
    </w:p>
    <w:p w:rsidR="00F3498D" w:rsidRDefault="00F3498D" w:rsidP="00041DA6">
      <w:pPr>
        <w:tabs>
          <w:tab w:val="left" w:pos="720"/>
        </w:tabs>
        <w:spacing w:after="0" w:line="360" w:lineRule="auto"/>
        <w:contextualSpacing/>
        <w:rPr>
          <w:rFonts w:ascii="Times New Roman" w:hAnsi="Times New Roman"/>
          <w:bCs/>
          <w:sz w:val="24"/>
          <w:szCs w:val="24"/>
        </w:rPr>
      </w:pPr>
      <w:r>
        <w:rPr>
          <w:rFonts w:ascii="Times New Roman" w:hAnsi="Times New Roman"/>
          <w:bCs/>
          <w:sz w:val="24"/>
          <w:szCs w:val="24"/>
        </w:rPr>
        <w:tab/>
      </w:r>
      <w:r w:rsidR="00616725">
        <w:rPr>
          <w:rFonts w:ascii="Times New Roman" w:hAnsi="Times New Roman"/>
          <w:bCs/>
          <w:sz w:val="24"/>
          <w:szCs w:val="24"/>
        </w:rPr>
        <w:t>Throughout the proposed WAC 480-108-CCC there are many timelines both the utility and the interconnection customer must follow during the application procedure</w:t>
      </w:r>
      <w:r w:rsidR="00BF1274">
        <w:rPr>
          <w:rFonts w:ascii="Times New Roman" w:hAnsi="Times New Roman"/>
          <w:bCs/>
          <w:sz w:val="24"/>
          <w:szCs w:val="24"/>
        </w:rPr>
        <w:t>s</w:t>
      </w:r>
      <w:r w:rsidR="00616725">
        <w:rPr>
          <w:rFonts w:ascii="Times New Roman" w:hAnsi="Times New Roman"/>
          <w:bCs/>
          <w:sz w:val="24"/>
          <w:szCs w:val="24"/>
        </w:rPr>
        <w:t>.  The Company had concerns regarding the duration of some steps of the timeline and the consi</w:t>
      </w:r>
      <w:r w:rsidR="00764E93">
        <w:rPr>
          <w:rFonts w:ascii="Times New Roman" w:hAnsi="Times New Roman"/>
          <w:bCs/>
          <w:sz w:val="24"/>
          <w:szCs w:val="24"/>
        </w:rPr>
        <w:t>stency between the various tier</w:t>
      </w:r>
      <w:r w:rsidR="00BF1274">
        <w:rPr>
          <w:rFonts w:ascii="Times New Roman" w:hAnsi="Times New Roman"/>
          <w:bCs/>
          <w:sz w:val="24"/>
          <w:szCs w:val="24"/>
        </w:rPr>
        <w:t xml:space="preserve"> application procedures</w:t>
      </w:r>
      <w:r w:rsidR="00616725">
        <w:rPr>
          <w:rFonts w:ascii="Times New Roman" w:hAnsi="Times New Roman"/>
          <w:bCs/>
          <w:sz w:val="24"/>
          <w:szCs w:val="24"/>
        </w:rPr>
        <w:t xml:space="preserve">.  </w:t>
      </w:r>
      <w:r w:rsidR="00A96A1B">
        <w:rPr>
          <w:rFonts w:ascii="Times New Roman" w:hAnsi="Times New Roman"/>
          <w:bCs/>
          <w:sz w:val="24"/>
          <w:szCs w:val="24"/>
        </w:rPr>
        <w:t xml:space="preserve">During the Technical Editing Workshop these timelines were discussed and the parties present came to an agreement on the various timelines.  It is Avista’s understanding that Commission Staff will be proposing the agreed upon timelines and Avista is in support of the changes discussed. </w:t>
      </w:r>
    </w:p>
    <w:p w:rsidR="00F3498D" w:rsidRDefault="000760A1" w:rsidP="00041DA6">
      <w:pPr>
        <w:tabs>
          <w:tab w:val="left" w:pos="720"/>
        </w:tabs>
        <w:spacing w:after="0" w:line="360" w:lineRule="auto"/>
        <w:contextualSpacing/>
        <w:rPr>
          <w:rFonts w:ascii="Times New Roman" w:hAnsi="Times New Roman"/>
          <w:bCs/>
          <w:sz w:val="24"/>
          <w:szCs w:val="24"/>
        </w:rPr>
      </w:pPr>
      <w:r>
        <w:rPr>
          <w:rFonts w:ascii="Times New Roman" w:hAnsi="Times New Roman"/>
          <w:bCs/>
          <w:sz w:val="24"/>
          <w:szCs w:val="24"/>
        </w:rPr>
        <w:tab/>
      </w:r>
    </w:p>
    <w:p w:rsidR="0028009F" w:rsidRPr="00880411" w:rsidRDefault="00F3498D" w:rsidP="00041DA6">
      <w:pPr>
        <w:tabs>
          <w:tab w:val="left" w:pos="720"/>
        </w:tabs>
        <w:spacing w:after="0" w:line="360" w:lineRule="auto"/>
        <w:contextualSpacing/>
        <w:rPr>
          <w:rFonts w:ascii="Times New Roman" w:hAnsi="Times New Roman"/>
          <w:sz w:val="24"/>
          <w:szCs w:val="24"/>
        </w:rPr>
      </w:pPr>
      <w:r>
        <w:rPr>
          <w:rFonts w:ascii="Times New Roman" w:hAnsi="Times New Roman"/>
          <w:bCs/>
          <w:sz w:val="24"/>
          <w:szCs w:val="24"/>
        </w:rPr>
        <w:tab/>
      </w:r>
      <w:r w:rsidR="0028009F" w:rsidRPr="00880411">
        <w:rPr>
          <w:rFonts w:ascii="Times New Roman" w:hAnsi="Times New Roman"/>
          <w:bCs/>
          <w:sz w:val="24"/>
          <w:szCs w:val="24"/>
        </w:rPr>
        <w:t xml:space="preserve">In </w:t>
      </w:r>
      <w:r w:rsidR="007A2334">
        <w:rPr>
          <w:rFonts w:ascii="Times New Roman" w:hAnsi="Times New Roman"/>
          <w:bCs/>
          <w:sz w:val="24"/>
          <w:szCs w:val="24"/>
        </w:rPr>
        <w:t>p</w:t>
      </w:r>
      <w:r w:rsidR="0028009F" w:rsidRPr="00880411">
        <w:rPr>
          <w:rFonts w:ascii="Times New Roman" w:hAnsi="Times New Roman"/>
          <w:bCs/>
          <w:sz w:val="24"/>
          <w:szCs w:val="24"/>
        </w:rPr>
        <w:t>roposed</w:t>
      </w:r>
      <w:r w:rsidR="0028009F" w:rsidRPr="00880411">
        <w:rPr>
          <w:rFonts w:ascii="Times New Roman" w:hAnsi="Times New Roman"/>
          <w:b/>
          <w:bCs/>
          <w:sz w:val="24"/>
          <w:szCs w:val="24"/>
        </w:rPr>
        <w:t xml:space="preserve"> </w:t>
      </w:r>
      <w:r w:rsidR="0028009F" w:rsidRPr="007A2334">
        <w:rPr>
          <w:rFonts w:ascii="Times New Roman" w:hAnsi="Times New Roman"/>
          <w:bCs/>
          <w:sz w:val="24"/>
          <w:szCs w:val="24"/>
        </w:rPr>
        <w:t>WAC 480-108-CCC</w:t>
      </w:r>
      <w:r w:rsidR="007A2334">
        <w:rPr>
          <w:rFonts w:ascii="Times New Roman" w:hAnsi="Times New Roman"/>
          <w:bCs/>
          <w:sz w:val="24"/>
          <w:szCs w:val="24"/>
        </w:rPr>
        <w:t>,</w:t>
      </w:r>
      <w:r w:rsidR="0028009F" w:rsidRPr="007A2334">
        <w:rPr>
          <w:rFonts w:ascii="Times New Roman" w:hAnsi="Times New Roman"/>
          <w:bCs/>
          <w:sz w:val="24"/>
          <w:szCs w:val="24"/>
        </w:rPr>
        <w:t xml:space="preserve"> Section (3)(c)(iv)</w:t>
      </w:r>
      <w:r w:rsidR="007A2334">
        <w:rPr>
          <w:rFonts w:ascii="Times New Roman" w:hAnsi="Times New Roman"/>
          <w:bCs/>
          <w:sz w:val="24"/>
          <w:szCs w:val="24"/>
        </w:rPr>
        <w:t>,</w:t>
      </w:r>
      <w:r w:rsidR="0028009F" w:rsidRPr="00880411">
        <w:rPr>
          <w:rFonts w:ascii="Times New Roman" w:hAnsi="Times New Roman"/>
          <w:b/>
          <w:bCs/>
          <w:sz w:val="24"/>
          <w:szCs w:val="24"/>
        </w:rPr>
        <w:t xml:space="preserve"> </w:t>
      </w:r>
      <w:r w:rsidR="0028009F" w:rsidRPr="00880411">
        <w:rPr>
          <w:rFonts w:ascii="Times New Roman" w:hAnsi="Times New Roman"/>
          <w:bCs/>
          <w:sz w:val="24"/>
          <w:szCs w:val="24"/>
        </w:rPr>
        <w:t>the word “under” should be inserted</w:t>
      </w:r>
      <w:r w:rsidR="007A2334">
        <w:rPr>
          <w:rFonts w:ascii="Times New Roman" w:hAnsi="Times New Roman"/>
          <w:bCs/>
          <w:sz w:val="24"/>
          <w:szCs w:val="24"/>
        </w:rPr>
        <w:t xml:space="preserve"> to complete the sentence</w:t>
      </w:r>
      <w:r w:rsidR="0028009F" w:rsidRPr="00880411">
        <w:rPr>
          <w:rFonts w:ascii="Times New Roman" w:hAnsi="Times New Roman"/>
          <w:bCs/>
          <w:sz w:val="24"/>
          <w:szCs w:val="24"/>
        </w:rPr>
        <w:t xml:space="preserve">. </w:t>
      </w:r>
      <w:r w:rsidR="0028009F" w:rsidRPr="00880411">
        <w:rPr>
          <w:rFonts w:ascii="Times New Roman" w:hAnsi="Times New Roman"/>
          <w:b/>
          <w:bCs/>
          <w:sz w:val="24"/>
          <w:szCs w:val="24"/>
        </w:rPr>
        <w:t xml:space="preserve">   </w:t>
      </w:r>
    </w:p>
    <w:p w:rsidR="0028009F" w:rsidRPr="00880411" w:rsidRDefault="0028009F" w:rsidP="00041DA6">
      <w:pPr>
        <w:tabs>
          <w:tab w:val="left" w:pos="1800"/>
        </w:tabs>
        <w:spacing w:after="0" w:line="23" w:lineRule="atLeast"/>
        <w:ind w:left="720"/>
        <w:contextualSpacing/>
        <w:rPr>
          <w:rFonts w:ascii="Times New Roman" w:hAnsi="Times New Roman"/>
          <w:i/>
          <w:sz w:val="24"/>
          <w:szCs w:val="24"/>
        </w:rPr>
      </w:pPr>
      <w:r w:rsidRPr="00880411">
        <w:rPr>
          <w:rFonts w:ascii="Times New Roman" w:hAnsi="Times New Roman"/>
          <w:b/>
          <w:i/>
          <w:sz w:val="24"/>
          <w:szCs w:val="24"/>
        </w:rPr>
        <w:t>(iv) Denial after additional studies</w:t>
      </w:r>
      <w:r w:rsidRPr="00880411">
        <w:rPr>
          <w:rFonts w:ascii="Times New Roman" w:hAnsi="Times New Roman"/>
          <w:i/>
          <w:sz w:val="24"/>
          <w:szCs w:val="24"/>
        </w:rPr>
        <w:t xml:space="preserve">. The electrical company will provide the interconnection customer with the results of the studies conducted </w:t>
      </w:r>
      <w:r w:rsidRPr="00880411">
        <w:rPr>
          <w:rFonts w:ascii="Times New Roman" w:hAnsi="Times New Roman"/>
          <w:i/>
          <w:sz w:val="24"/>
          <w:szCs w:val="24"/>
          <w:u w:val="single"/>
        </w:rPr>
        <w:t>under</w:t>
      </w:r>
      <w:r w:rsidRPr="00880411">
        <w:rPr>
          <w:rFonts w:ascii="Times New Roman" w:hAnsi="Times New Roman"/>
          <w:i/>
          <w:sz w:val="24"/>
          <w:szCs w:val="24"/>
        </w:rPr>
        <w:t xml:space="preserve"> this subsection.  </w:t>
      </w:r>
    </w:p>
    <w:p w:rsidR="002A0675" w:rsidRDefault="002A0675" w:rsidP="00361EB2">
      <w:pPr>
        <w:spacing w:after="0" w:line="360" w:lineRule="auto"/>
        <w:contextualSpacing/>
        <w:rPr>
          <w:rFonts w:ascii="Times New Roman" w:hAnsi="Times New Roman"/>
          <w:sz w:val="24"/>
          <w:szCs w:val="24"/>
        </w:rPr>
      </w:pPr>
    </w:p>
    <w:p w:rsidR="00041DA6" w:rsidRDefault="0000592E" w:rsidP="00361EB2">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In proposed WAC 480-108-FFF, Section (4), </w:t>
      </w:r>
      <w:r w:rsidR="00F11362">
        <w:rPr>
          <w:rFonts w:ascii="Times New Roman" w:hAnsi="Times New Roman"/>
          <w:sz w:val="24"/>
          <w:szCs w:val="24"/>
        </w:rPr>
        <w:t>make</w:t>
      </w:r>
      <w:r>
        <w:rPr>
          <w:rFonts w:ascii="Times New Roman" w:hAnsi="Times New Roman"/>
          <w:sz w:val="24"/>
          <w:szCs w:val="24"/>
        </w:rPr>
        <w:t xml:space="preserve"> the following changes.</w:t>
      </w:r>
    </w:p>
    <w:p w:rsidR="0000592E" w:rsidRDefault="0000592E" w:rsidP="00041DA6">
      <w:pPr>
        <w:pStyle w:val="ListParagraph"/>
        <w:spacing w:after="0"/>
        <w:rPr>
          <w:rFonts w:ascii="Times New Roman" w:hAnsi="Times New Roman"/>
          <w:i/>
          <w:sz w:val="24"/>
          <w:szCs w:val="24"/>
        </w:rPr>
      </w:pPr>
      <w:r w:rsidRPr="0000592E">
        <w:rPr>
          <w:rFonts w:ascii="Times New Roman" w:hAnsi="Times New Roman"/>
          <w:i/>
          <w:sz w:val="24"/>
          <w:szCs w:val="24"/>
        </w:rPr>
        <w:t xml:space="preserve">(4) The interconnection customer shall comply with and must ensure its generating facility meets the requirements in subsections (a), (b), and (c) of this section.  However, at its sole discretion, the electrical company may approve, in writing, alternatives that satisfy the intent of, or may </w:t>
      </w:r>
      <w:r>
        <w:rPr>
          <w:rFonts w:ascii="Times New Roman" w:hAnsi="Times New Roman"/>
          <w:i/>
          <w:sz w:val="24"/>
          <w:szCs w:val="24"/>
          <w:u w:val="single"/>
        </w:rPr>
        <w:t xml:space="preserve">wave </w:t>
      </w:r>
      <w:r w:rsidRPr="0000592E">
        <w:rPr>
          <w:rFonts w:ascii="Times New Roman" w:hAnsi="Times New Roman"/>
          <w:i/>
          <w:strike/>
          <w:sz w:val="24"/>
          <w:szCs w:val="24"/>
        </w:rPr>
        <w:t>excuse compliance with,</w:t>
      </w:r>
      <w:r w:rsidRPr="0000592E">
        <w:rPr>
          <w:rFonts w:ascii="Times New Roman" w:hAnsi="Times New Roman"/>
          <w:i/>
          <w:sz w:val="24"/>
          <w:szCs w:val="24"/>
        </w:rPr>
        <w:t xml:space="preserve"> any specific elements of these requirements except local, state and federal building codes.</w:t>
      </w:r>
    </w:p>
    <w:p w:rsidR="00041DA6" w:rsidRDefault="00041DA6" w:rsidP="00041DA6">
      <w:pPr>
        <w:pStyle w:val="ListParagraph"/>
        <w:spacing w:after="0"/>
        <w:rPr>
          <w:rFonts w:ascii="Times New Roman" w:hAnsi="Times New Roman"/>
          <w:i/>
          <w:sz w:val="24"/>
          <w:szCs w:val="24"/>
        </w:rPr>
      </w:pPr>
    </w:p>
    <w:p w:rsidR="0000592E" w:rsidRPr="0000592E" w:rsidRDefault="0000592E" w:rsidP="00041DA6">
      <w:pPr>
        <w:spacing w:after="0" w:line="360" w:lineRule="auto"/>
        <w:contextualSpacing/>
        <w:rPr>
          <w:rFonts w:ascii="Times New Roman" w:hAnsi="Times New Roman"/>
          <w:sz w:val="24"/>
          <w:szCs w:val="24"/>
        </w:rPr>
      </w:pPr>
      <w:r>
        <w:rPr>
          <w:rFonts w:ascii="Times New Roman" w:hAnsi="Times New Roman"/>
          <w:sz w:val="24"/>
          <w:szCs w:val="24"/>
        </w:rPr>
        <w:t>After discussion with Commission Staff and other parties</w:t>
      </w:r>
      <w:r w:rsidR="00764E93">
        <w:rPr>
          <w:rFonts w:ascii="Times New Roman" w:hAnsi="Times New Roman"/>
          <w:sz w:val="24"/>
          <w:szCs w:val="24"/>
        </w:rPr>
        <w:t>,</w:t>
      </w:r>
      <w:r>
        <w:rPr>
          <w:rFonts w:ascii="Times New Roman" w:hAnsi="Times New Roman"/>
          <w:sz w:val="24"/>
          <w:szCs w:val="24"/>
        </w:rPr>
        <w:t xml:space="preserve"> the Company believes the intent of this language is to give the utilities the flexibility to “wave” specific requirements, but not excuse compliance. </w:t>
      </w:r>
    </w:p>
    <w:p w:rsidR="0000592E" w:rsidRPr="0000592E" w:rsidRDefault="0000592E" w:rsidP="00041DA6">
      <w:pPr>
        <w:spacing w:after="0" w:line="360" w:lineRule="auto"/>
        <w:ind w:firstLine="720"/>
        <w:contextualSpacing/>
        <w:jc w:val="both"/>
        <w:rPr>
          <w:rFonts w:ascii="Times New Roman" w:hAnsi="Times New Roman"/>
          <w:i/>
          <w:sz w:val="24"/>
          <w:szCs w:val="24"/>
        </w:rPr>
      </w:pPr>
    </w:p>
    <w:p w:rsidR="004247C8" w:rsidRDefault="005661BC" w:rsidP="00041DA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Lastly, </w:t>
      </w:r>
      <w:r w:rsidR="00C732E8">
        <w:rPr>
          <w:rFonts w:ascii="Times New Roman" w:hAnsi="Times New Roman"/>
          <w:sz w:val="24"/>
          <w:szCs w:val="24"/>
        </w:rPr>
        <w:t xml:space="preserve">Avista recognizes that </w:t>
      </w:r>
      <w:r w:rsidR="00B04E32">
        <w:rPr>
          <w:rFonts w:ascii="Times New Roman" w:hAnsi="Times New Roman"/>
          <w:sz w:val="24"/>
          <w:szCs w:val="24"/>
        </w:rPr>
        <w:t>third party ownership is one</w:t>
      </w:r>
      <w:r w:rsidR="00C732E8">
        <w:rPr>
          <w:rFonts w:ascii="Times New Roman" w:hAnsi="Times New Roman"/>
          <w:sz w:val="24"/>
          <w:szCs w:val="24"/>
        </w:rPr>
        <w:t xml:space="preserve"> of two unresolved</w:t>
      </w:r>
      <w:r w:rsidR="00E96F65">
        <w:rPr>
          <w:rFonts w:ascii="Times New Roman" w:hAnsi="Times New Roman"/>
          <w:sz w:val="24"/>
          <w:szCs w:val="24"/>
        </w:rPr>
        <w:t xml:space="preserve"> issues</w:t>
      </w:r>
      <w:r w:rsidR="00C732E8">
        <w:rPr>
          <w:rFonts w:ascii="Times New Roman" w:hAnsi="Times New Roman"/>
          <w:sz w:val="24"/>
          <w:szCs w:val="24"/>
        </w:rPr>
        <w:t xml:space="preserve"> to be</w:t>
      </w:r>
      <w:r w:rsidR="00764E93">
        <w:rPr>
          <w:rFonts w:ascii="Times New Roman" w:hAnsi="Times New Roman"/>
          <w:sz w:val="24"/>
          <w:szCs w:val="24"/>
        </w:rPr>
        <w:t xml:space="preserve"> decided on by the Commission</w:t>
      </w:r>
      <w:r w:rsidR="00E96F65">
        <w:rPr>
          <w:rFonts w:ascii="Times New Roman" w:hAnsi="Times New Roman"/>
          <w:sz w:val="24"/>
          <w:szCs w:val="24"/>
        </w:rPr>
        <w:t>,</w:t>
      </w:r>
      <w:r w:rsidR="00C732E8">
        <w:rPr>
          <w:rFonts w:ascii="Times New Roman" w:hAnsi="Times New Roman"/>
          <w:sz w:val="24"/>
          <w:szCs w:val="24"/>
        </w:rPr>
        <w:t xml:space="preserve"> due to the fact that the intervening parties in this rulemaking were unable to reach consensus or agreement on the aspects of third party ownership.</w:t>
      </w:r>
      <w:r w:rsidR="00B04E32">
        <w:rPr>
          <w:rFonts w:ascii="Times New Roman" w:hAnsi="Times New Roman"/>
          <w:sz w:val="24"/>
          <w:szCs w:val="24"/>
        </w:rPr>
        <w:t xml:space="preserve">  The Company continues to support the statements made in its comments provided on December 21, 2012 regarding the definition of an interconnection customer and the notion of third party ownership.    </w:t>
      </w:r>
      <w:r w:rsidR="00C732E8">
        <w:rPr>
          <w:rFonts w:ascii="Times New Roman" w:hAnsi="Times New Roman"/>
          <w:sz w:val="24"/>
          <w:szCs w:val="24"/>
        </w:rPr>
        <w:t xml:space="preserve">  </w:t>
      </w:r>
    </w:p>
    <w:p w:rsidR="00C732E8" w:rsidRDefault="00C732E8" w:rsidP="00041DA6">
      <w:pPr>
        <w:spacing w:after="0" w:line="360" w:lineRule="auto"/>
        <w:ind w:firstLine="720"/>
        <w:contextualSpacing/>
        <w:jc w:val="both"/>
        <w:rPr>
          <w:rFonts w:ascii="Times New Roman" w:hAnsi="Times New Roman"/>
          <w:sz w:val="24"/>
          <w:szCs w:val="24"/>
        </w:rPr>
      </w:pPr>
    </w:p>
    <w:p w:rsidR="00E17E9A" w:rsidRPr="00117F22" w:rsidRDefault="0052022E" w:rsidP="00041DA6">
      <w:pPr>
        <w:spacing w:after="0" w:line="360" w:lineRule="auto"/>
        <w:ind w:firstLine="720"/>
        <w:contextualSpacing/>
        <w:jc w:val="both"/>
        <w:rPr>
          <w:rFonts w:ascii="Times New Roman" w:hAnsi="Times New Roman"/>
          <w:sz w:val="24"/>
          <w:szCs w:val="24"/>
        </w:rPr>
      </w:pPr>
      <w:r w:rsidRPr="00117F22">
        <w:rPr>
          <w:rFonts w:ascii="Times New Roman" w:hAnsi="Times New Roman"/>
          <w:sz w:val="24"/>
          <w:szCs w:val="24"/>
        </w:rPr>
        <w:t xml:space="preserve">Avista </w:t>
      </w:r>
      <w:r w:rsidR="00C731D2" w:rsidRPr="00117F22">
        <w:rPr>
          <w:rFonts w:ascii="Times New Roman" w:hAnsi="Times New Roman"/>
          <w:sz w:val="24"/>
          <w:szCs w:val="24"/>
        </w:rPr>
        <w:t>appreciates</w:t>
      </w:r>
      <w:r w:rsidRPr="00117F22">
        <w:rPr>
          <w:rFonts w:ascii="Times New Roman" w:hAnsi="Times New Roman"/>
          <w:sz w:val="24"/>
          <w:szCs w:val="24"/>
        </w:rPr>
        <w:t xml:space="preserve"> </w:t>
      </w:r>
      <w:r w:rsidR="00624FE6" w:rsidRPr="00117F22">
        <w:rPr>
          <w:rFonts w:ascii="Times New Roman" w:hAnsi="Times New Roman"/>
          <w:sz w:val="24"/>
          <w:szCs w:val="24"/>
        </w:rPr>
        <w:t>the opportunity to comment</w:t>
      </w:r>
      <w:r w:rsidR="009B3974" w:rsidRPr="00117F22">
        <w:rPr>
          <w:rFonts w:ascii="Times New Roman" w:hAnsi="Times New Roman"/>
          <w:sz w:val="24"/>
          <w:szCs w:val="24"/>
        </w:rPr>
        <w:t xml:space="preserve"> </w:t>
      </w:r>
      <w:r w:rsidR="00C731D2" w:rsidRPr="00117F22">
        <w:rPr>
          <w:rFonts w:ascii="Times New Roman" w:hAnsi="Times New Roman"/>
          <w:sz w:val="24"/>
          <w:szCs w:val="24"/>
        </w:rPr>
        <w:t xml:space="preserve">on the </w:t>
      </w:r>
      <w:r w:rsidR="00C3358F" w:rsidRPr="00117F22">
        <w:rPr>
          <w:rFonts w:ascii="Times New Roman" w:hAnsi="Times New Roman"/>
          <w:sz w:val="24"/>
          <w:szCs w:val="24"/>
        </w:rPr>
        <w:t xml:space="preserve">draft rules </w:t>
      </w:r>
      <w:r w:rsidR="009B3974" w:rsidRPr="00117F22">
        <w:rPr>
          <w:rFonts w:ascii="Times New Roman" w:hAnsi="Times New Roman"/>
          <w:sz w:val="24"/>
          <w:szCs w:val="24"/>
        </w:rPr>
        <w:t>and</w:t>
      </w:r>
      <w:r w:rsidR="00624FE6" w:rsidRPr="00117F22">
        <w:rPr>
          <w:rFonts w:ascii="Times New Roman" w:hAnsi="Times New Roman"/>
          <w:sz w:val="24"/>
          <w:szCs w:val="24"/>
        </w:rPr>
        <w:t xml:space="preserve"> </w:t>
      </w:r>
      <w:r w:rsidRPr="00117F22">
        <w:rPr>
          <w:rFonts w:ascii="Times New Roman" w:hAnsi="Times New Roman"/>
          <w:sz w:val="24"/>
          <w:szCs w:val="24"/>
        </w:rPr>
        <w:t xml:space="preserve">supports the Commission’s desire to make the interconnection process safe, reliable and not overly burdensome for </w:t>
      </w:r>
      <w:r w:rsidR="00624FE6" w:rsidRPr="00117F22">
        <w:rPr>
          <w:rFonts w:ascii="Times New Roman" w:hAnsi="Times New Roman"/>
          <w:sz w:val="24"/>
          <w:szCs w:val="24"/>
        </w:rPr>
        <w:t>the Company</w:t>
      </w:r>
      <w:r w:rsidRPr="00117F22">
        <w:rPr>
          <w:rFonts w:ascii="Times New Roman" w:hAnsi="Times New Roman"/>
          <w:sz w:val="24"/>
          <w:szCs w:val="24"/>
        </w:rPr>
        <w:t xml:space="preserve"> and </w:t>
      </w:r>
      <w:r w:rsidR="00624FE6" w:rsidRPr="00117F22">
        <w:rPr>
          <w:rFonts w:ascii="Times New Roman" w:hAnsi="Times New Roman"/>
          <w:sz w:val="24"/>
          <w:szCs w:val="24"/>
        </w:rPr>
        <w:t>Avista</w:t>
      </w:r>
      <w:r w:rsidRPr="00117F22">
        <w:rPr>
          <w:rFonts w:ascii="Times New Roman" w:hAnsi="Times New Roman"/>
          <w:sz w:val="24"/>
          <w:szCs w:val="24"/>
        </w:rPr>
        <w:t xml:space="preserve"> customers.</w:t>
      </w:r>
      <w:r w:rsidR="00154CD5" w:rsidRPr="00117F22">
        <w:rPr>
          <w:rFonts w:ascii="Times New Roman" w:hAnsi="Times New Roman"/>
          <w:sz w:val="24"/>
          <w:szCs w:val="24"/>
        </w:rPr>
        <w:t xml:space="preserve">  </w:t>
      </w:r>
    </w:p>
    <w:p w:rsidR="00C3358F" w:rsidRPr="00117F22" w:rsidRDefault="00C3358F" w:rsidP="00041DA6">
      <w:pPr>
        <w:spacing w:after="0" w:line="360" w:lineRule="auto"/>
        <w:ind w:firstLine="720"/>
        <w:contextualSpacing/>
        <w:jc w:val="both"/>
        <w:rPr>
          <w:rFonts w:ascii="Times New Roman" w:hAnsi="Times New Roman"/>
          <w:sz w:val="24"/>
          <w:szCs w:val="24"/>
        </w:rPr>
      </w:pPr>
    </w:p>
    <w:p w:rsidR="00C24B26" w:rsidRPr="00117F22" w:rsidRDefault="00C06FD2" w:rsidP="00041DA6">
      <w:pPr>
        <w:spacing w:after="0" w:line="360" w:lineRule="auto"/>
        <w:ind w:firstLine="720"/>
        <w:contextualSpacing/>
        <w:jc w:val="both"/>
        <w:rPr>
          <w:rFonts w:ascii="Times New Roman" w:hAnsi="Times New Roman"/>
          <w:sz w:val="24"/>
          <w:szCs w:val="24"/>
        </w:rPr>
      </w:pPr>
      <w:r w:rsidRPr="00117F22">
        <w:rPr>
          <w:rFonts w:ascii="Times New Roman" w:hAnsi="Times New Roman"/>
          <w:sz w:val="24"/>
          <w:szCs w:val="24"/>
        </w:rPr>
        <w:t>I</w:t>
      </w:r>
      <w:r w:rsidR="00C24B26" w:rsidRPr="00117F22">
        <w:rPr>
          <w:rFonts w:ascii="Times New Roman" w:hAnsi="Times New Roman"/>
          <w:sz w:val="24"/>
          <w:szCs w:val="24"/>
        </w:rPr>
        <w:t>f you have any questions</w:t>
      </w:r>
      <w:r w:rsidRPr="00117F22">
        <w:rPr>
          <w:rFonts w:ascii="Times New Roman" w:hAnsi="Times New Roman"/>
          <w:sz w:val="24"/>
          <w:szCs w:val="24"/>
        </w:rPr>
        <w:t xml:space="preserve"> regarding these </w:t>
      </w:r>
      <w:r w:rsidR="009C32DF" w:rsidRPr="00117F22">
        <w:rPr>
          <w:rFonts w:ascii="Times New Roman" w:hAnsi="Times New Roman"/>
          <w:sz w:val="24"/>
          <w:szCs w:val="24"/>
        </w:rPr>
        <w:t>comments</w:t>
      </w:r>
      <w:r w:rsidR="00C24B26" w:rsidRPr="00117F22">
        <w:rPr>
          <w:rFonts w:ascii="Times New Roman" w:hAnsi="Times New Roman"/>
          <w:sz w:val="24"/>
          <w:szCs w:val="24"/>
        </w:rPr>
        <w:t xml:space="preserve">, please </w:t>
      </w:r>
      <w:r w:rsidRPr="00117F22">
        <w:rPr>
          <w:rFonts w:ascii="Times New Roman" w:hAnsi="Times New Roman"/>
          <w:sz w:val="24"/>
          <w:szCs w:val="24"/>
        </w:rPr>
        <w:t xml:space="preserve">contact </w:t>
      </w:r>
      <w:r w:rsidR="001C619F" w:rsidRPr="00117F22">
        <w:rPr>
          <w:rFonts w:ascii="Times New Roman" w:hAnsi="Times New Roman"/>
          <w:sz w:val="24"/>
          <w:szCs w:val="24"/>
        </w:rPr>
        <w:t>Warren Clark</w:t>
      </w:r>
      <w:r w:rsidR="00311CD9" w:rsidRPr="00117F22">
        <w:rPr>
          <w:rFonts w:ascii="Times New Roman" w:hAnsi="Times New Roman"/>
          <w:sz w:val="24"/>
          <w:szCs w:val="24"/>
        </w:rPr>
        <w:t xml:space="preserve"> at 509-495-4</w:t>
      </w:r>
      <w:r w:rsidR="001C619F" w:rsidRPr="00117F22">
        <w:rPr>
          <w:rFonts w:ascii="Times New Roman" w:hAnsi="Times New Roman"/>
          <w:sz w:val="24"/>
          <w:szCs w:val="24"/>
        </w:rPr>
        <w:t>186</w:t>
      </w:r>
      <w:r w:rsidR="009C32DF" w:rsidRPr="00117F22">
        <w:rPr>
          <w:rFonts w:ascii="Times New Roman" w:hAnsi="Times New Roman"/>
          <w:sz w:val="24"/>
          <w:szCs w:val="24"/>
        </w:rPr>
        <w:t xml:space="preserve"> or myself </w:t>
      </w:r>
      <w:r w:rsidR="002471FF" w:rsidRPr="00117F22">
        <w:rPr>
          <w:rFonts w:ascii="Times New Roman" w:hAnsi="Times New Roman"/>
          <w:sz w:val="24"/>
          <w:szCs w:val="24"/>
        </w:rPr>
        <w:t>at 509-495-4975</w:t>
      </w:r>
      <w:r w:rsidRPr="00117F22">
        <w:rPr>
          <w:rFonts w:ascii="Times New Roman" w:hAnsi="Times New Roman"/>
          <w:sz w:val="24"/>
          <w:szCs w:val="24"/>
        </w:rPr>
        <w:t>.</w:t>
      </w:r>
    </w:p>
    <w:p w:rsidR="00C3358F" w:rsidRPr="00C4686F" w:rsidRDefault="00C3358F" w:rsidP="00305C76">
      <w:pPr>
        <w:spacing w:after="0" w:line="360" w:lineRule="auto"/>
        <w:ind w:firstLine="720"/>
        <w:contextual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321636"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14" w:rsidRDefault="004A0514" w:rsidP="00C06FD2">
      <w:pPr>
        <w:spacing w:after="0" w:line="240" w:lineRule="auto"/>
      </w:pPr>
      <w:r>
        <w:separator/>
      </w:r>
    </w:p>
  </w:endnote>
  <w:endnote w:type="continuationSeparator" w:id="0">
    <w:p w:rsidR="004A0514" w:rsidRDefault="004A0514"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14" w:rsidRDefault="004A0514">
    <w:pPr>
      <w:pStyle w:val="Footer"/>
      <w:pBdr>
        <w:top w:val="single" w:sz="4" w:space="1" w:color="D9D9D9" w:themeColor="background1" w:themeShade="D9"/>
      </w:pBdr>
      <w:jc w:val="right"/>
    </w:pPr>
    <w:fldSimple w:instr=" PAGE   \* MERGEFORMAT ">
      <w:r w:rsidR="00764E93">
        <w:rPr>
          <w:noProof/>
        </w:rPr>
        <w:t>6</w:t>
      </w:r>
    </w:fldSimple>
    <w:r>
      <w:t xml:space="preserve"> | </w:t>
    </w:r>
    <w:r>
      <w:rPr>
        <w:color w:val="7F7F7F" w:themeColor="background1" w:themeShade="7F"/>
        <w:spacing w:val="60"/>
      </w:rPr>
      <w:t>Page</w:t>
    </w:r>
  </w:p>
  <w:p w:rsidR="004A0514" w:rsidRDefault="004A0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14" w:rsidRDefault="004A0514" w:rsidP="00C06FD2">
      <w:pPr>
        <w:spacing w:after="0" w:line="240" w:lineRule="auto"/>
      </w:pPr>
      <w:r>
        <w:separator/>
      </w:r>
    </w:p>
  </w:footnote>
  <w:footnote w:type="continuationSeparator" w:id="0">
    <w:p w:rsidR="004A0514" w:rsidRDefault="004A0514" w:rsidP="00C06FD2">
      <w:pPr>
        <w:spacing w:after="0" w:line="240" w:lineRule="auto"/>
      </w:pPr>
      <w:r>
        <w:continuationSeparator/>
      </w:r>
    </w:p>
  </w:footnote>
  <w:footnote w:id="1">
    <w:p w:rsidR="004A0514" w:rsidRPr="006C02E9" w:rsidRDefault="004A0514">
      <w:pPr>
        <w:pStyle w:val="FootnoteText"/>
        <w:rPr>
          <w:rFonts w:ascii="Times New Roman" w:hAnsi="Times New Roman" w:cs="Times New Roman"/>
        </w:rPr>
      </w:pPr>
      <w:r w:rsidRPr="006C02E9">
        <w:rPr>
          <w:rStyle w:val="FootnoteReference"/>
          <w:rFonts w:ascii="Times New Roman" w:hAnsi="Times New Roman" w:cs="Times New Roman"/>
        </w:rPr>
        <w:footnoteRef/>
      </w:r>
      <w:r w:rsidRPr="006C02E9">
        <w:rPr>
          <w:rFonts w:ascii="Times New Roman" w:hAnsi="Times New Roman" w:cs="Times New Roman"/>
        </w:rPr>
        <w:t xml:space="preserve"> January 30,2012,  May 14, 2012, September 7, 2012</w:t>
      </w:r>
      <w:r>
        <w:rPr>
          <w:rFonts w:ascii="Times New Roman" w:hAnsi="Times New Roman" w:cs="Times New Roman"/>
        </w:rPr>
        <w:t>, and December 21,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014D5C"/>
    <w:multiLevelType w:val="hybridMultilevel"/>
    <w:tmpl w:val="5EECF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1482318"/>
    <w:multiLevelType w:val="hybridMultilevel"/>
    <w:tmpl w:val="22B02670"/>
    <w:lvl w:ilvl="0" w:tplc="32E4E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A76E1F"/>
    <w:multiLevelType w:val="hybridMultilevel"/>
    <w:tmpl w:val="B9463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AE566E"/>
    <w:multiLevelType w:val="hybridMultilevel"/>
    <w:tmpl w:val="14960ABA"/>
    <w:lvl w:ilvl="0" w:tplc="7F6CBD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D21730"/>
    <w:multiLevelType w:val="hybridMultilevel"/>
    <w:tmpl w:val="7B6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D55EC"/>
    <w:multiLevelType w:val="hybridMultilevel"/>
    <w:tmpl w:val="39D6171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96E24"/>
    <w:multiLevelType w:val="hybridMultilevel"/>
    <w:tmpl w:val="4AE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6"/>
  </w:num>
  <w:num w:numId="5">
    <w:abstractNumId w:val="3"/>
  </w:num>
  <w:num w:numId="6">
    <w:abstractNumId w:val="27"/>
  </w:num>
  <w:num w:numId="7">
    <w:abstractNumId w:val="16"/>
  </w:num>
  <w:num w:numId="8">
    <w:abstractNumId w:val="22"/>
  </w:num>
  <w:num w:numId="9">
    <w:abstractNumId w:val="9"/>
  </w:num>
  <w:num w:numId="10">
    <w:abstractNumId w:val="5"/>
  </w:num>
  <w:num w:numId="11">
    <w:abstractNumId w:val="37"/>
  </w:num>
  <w:num w:numId="12">
    <w:abstractNumId w:val="19"/>
  </w:num>
  <w:num w:numId="13">
    <w:abstractNumId w:val="18"/>
  </w:num>
  <w:num w:numId="14">
    <w:abstractNumId w:val="21"/>
  </w:num>
  <w:num w:numId="15">
    <w:abstractNumId w:val="28"/>
  </w:num>
  <w:num w:numId="16">
    <w:abstractNumId w:val="30"/>
  </w:num>
  <w:num w:numId="17">
    <w:abstractNumId w:val="2"/>
  </w:num>
  <w:num w:numId="18">
    <w:abstractNumId w:val="32"/>
  </w:num>
  <w:num w:numId="19">
    <w:abstractNumId w:val="34"/>
  </w:num>
  <w:num w:numId="20">
    <w:abstractNumId w:val="0"/>
  </w:num>
  <w:num w:numId="21">
    <w:abstractNumId w:val="7"/>
  </w:num>
  <w:num w:numId="22">
    <w:abstractNumId w:val="17"/>
  </w:num>
  <w:num w:numId="23">
    <w:abstractNumId w:val="35"/>
  </w:num>
  <w:num w:numId="24">
    <w:abstractNumId w:val="14"/>
  </w:num>
  <w:num w:numId="25">
    <w:abstractNumId w:val="12"/>
  </w:num>
  <w:num w:numId="26">
    <w:abstractNumId w:val="24"/>
  </w:num>
  <w:num w:numId="27">
    <w:abstractNumId w:val="29"/>
  </w:num>
  <w:num w:numId="28">
    <w:abstractNumId w:val="8"/>
  </w:num>
  <w:num w:numId="29">
    <w:abstractNumId w:val="11"/>
  </w:num>
  <w:num w:numId="30">
    <w:abstractNumId w:val="33"/>
  </w:num>
  <w:num w:numId="31">
    <w:abstractNumId w:val="10"/>
  </w:num>
  <w:num w:numId="32">
    <w:abstractNumId w:val="26"/>
  </w:num>
  <w:num w:numId="33">
    <w:abstractNumId w:val="36"/>
  </w:num>
  <w:num w:numId="34">
    <w:abstractNumId w:val="25"/>
  </w:num>
  <w:num w:numId="35">
    <w:abstractNumId w:val="31"/>
  </w:num>
  <w:num w:numId="36">
    <w:abstractNumId w:val="20"/>
  </w:num>
  <w:num w:numId="37">
    <w:abstractNumId w:val="23"/>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F264A9"/>
    <w:rsid w:val="0000592E"/>
    <w:rsid w:val="000068E0"/>
    <w:rsid w:val="00026617"/>
    <w:rsid w:val="00041DA6"/>
    <w:rsid w:val="00056A3C"/>
    <w:rsid w:val="0006200B"/>
    <w:rsid w:val="000712DF"/>
    <w:rsid w:val="00071304"/>
    <w:rsid w:val="00073943"/>
    <w:rsid w:val="000760A1"/>
    <w:rsid w:val="00076847"/>
    <w:rsid w:val="0007784E"/>
    <w:rsid w:val="000A25D2"/>
    <w:rsid w:val="000A28FE"/>
    <w:rsid w:val="000B73CA"/>
    <w:rsid w:val="000C1D40"/>
    <w:rsid w:val="000C3206"/>
    <w:rsid w:val="000C4CE7"/>
    <w:rsid w:val="000D0769"/>
    <w:rsid w:val="000D7D25"/>
    <w:rsid w:val="000E40AB"/>
    <w:rsid w:val="000E64DB"/>
    <w:rsid w:val="000E6C58"/>
    <w:rsid w:val="000E770E"/>
    <w:rsid w:val="00103509"/>
    <w:rsid w:val="00103C2B"/>
    <w:rsid w:val="001101A1"/>
    <w:rsid w:val="00117F22"/>
    <w:rsid w:val="00137CEA"/>
    <w:rsid w:val="00143208"/>
    <w:rsid w:val="001475A4"/>
    <w:rsid w:val="00154CD5"/>
    <w:rsid w:val="00154DB3"/>
    <w:rsid w:val="001578E2"/>
    <w:rsid w:val="001625E5"/>
    <w:rsid w:val="001640A8"/>
    <w:rsid w:val="00165152"/>
    <w:rsid w:val="00177A4B"/>
    <w:rsid w:val="001832F7"/>
    <w:rsid w:val="001833BA"/>
    <w:rsid w:val="00185999"/>
    <w:rsid w:val="00187D89"/>
    <w:rsid w:val="00191054"/>
    <w:rsid w:val="001A3C96"/>
    <w:rsid w:val="001A62CB"/>
    <w:rsid w:val="001A73AF"/>
    <w:rsid w:val="001B1790"/>
    <w:rsid w:val="001B743B"/>
    <w:rsid w:val="001C312A"/>
    <w:rsid w:val="001C619F"/>
    <w:rsid w:val="001D178E"/>
    <w:rsid w:val="001D2789"/>
    <w:rsid w:val="001D77CC"/>
    <w:rsid w:val="001F1B6B"/>
    <w:rsid w:val="001F2C99"/>
    <w:rsid w:val="001F3E5D"/>
    <w:rsid w:val="001F5806"/>
    <w:rsid w:val="00234947"/>
    <w:rsid w:val="00236069"/>
    <w:rsid w:val="002441E4"/>
    <w:rsid w:val="002471FF"/>
    <w:rsid w:val="002578C2"/>
    <w:rsid w:val="00263590"/>
    <w:rsid w:val="00264A01"/>
    <w:rsid w:val="002653A0"/>
    <w:rsid w:val="0028009F"/>
    <w:rsid w:val="00281BD5"/>
    <w:rsid w:val="002940D4"/>
    <w:rsid w:val="00294DA4"/>
    <w:rsid w:val="002A0675"/>
    <w:rsid w:val="002A146A"/>
    <w:rsid w:val="002A1C52"/>
    <w:rsid w:val="002A6D30"/>
    <w:rsid w:val="002B2258"/>
    <w:rsid w:val="002B7061"/>
    <w:rsid w:val="002C5401"/>
    <w:rsid w:val="002D3366"/>
    <w:rsid w:val="002D6F47"/>
    <w:rsid w:val="002D7944"/>
    <w:rsid w:val="002E74E1"/>
    <w:rsid w:val="002F5BEB"/>
    <w:rsid w:val="003007FB"/>
    <w:rsid w:val="00305C76"/>
    <w:rsid w:val="00311CD9"/>
    <w:rsid w:val="00311E31"/>
    <w:rsid w:val="00321636"/>
    <w:rsid w:val="00332E9D"/>
    <w:rsid w:val="00340BA7"/>
    <w:rsid w:val="003426DE"/>
    <w:rsid w:val="00347BB1"/>
    <w:rsid w:val="003516BE"/>
    <w:rsid w:val="00361EB2"/>
    <w:rsid w:val="003746D7"/>
    <w:rsid w:val="0037534B"/>
    <w:rsid w:val="003840DD"/>
    <w:rsid w:val="00384873"/>
    <w:rsid w:val="0039004B"/>
    <w:rsid w:val="00390B3F"/>
    <w:rsid w:val="00391B23"/>
    <w:rsid w:val="003A5207"/>
    <w:rsid w:val="003B1156"/>
    <w:rsid w:val="003B40CC"/>
    <w:rsid w:val="003B44C9"/>
    <w:rsid w:val="003B5060"/>
    <w:rsid w:val="003C0BB6"/>
    <w:rsid w:val="003C287F"/>
    <w:rsid w:val="003C347F"/>
    <w:rsid w:val="003C44BC"/>
    <w:rsid w:val="003C45B2"/>
    <w:rsid w:val="003E059B"/>
    <w:rsid w:val="003E2FEB"/>
    <w:rsid w:val="003F6837"/>
    <w:rsid w:val="003F7F5B"/>
    <w:rsid w:val="00403243"/>
    <w:rsid w:val="00407066"/>
    <w:rsid w:val="00415F33"/>
    <w:rsid w:val="004247C8"/>
    <w:rsid w:val="00425E04"/>
    <w:rsid w:val="00431101"/>
    <w:rsid w:val="0043638E"/>
    <w:rsid w:val="0044044F"/>
    <w:rsid w:val="00454165"/>
    <w:rsid w:val="00455CFD"/>
    <w:rsid w:val="00461D6D"/>
    <w:rsid w:val="004621FE"/>
    <w:rsid w:val="004741F8"/>
    <w:rsid w:val="00480F46"/>
    <w:rsid w:val="004838C3"/>
    <w:rsid w:val="0048664D"/>
    <w:rsid w:val="00487DD4"/>
    <w:rsid w:val="0049142E"/>
    <w:rsid w:val="004A0514"/>
    <w:rsid w:val="004A34E4"/>
    <w:rsid w:val="004A7B60"/>
    <w:rsid w:val="004B0C88"/>
    <w:rsid w:val="004B1A9E"/>
    <w:rsid w:val="004B22AF"/>
    <w:rsid w:val="004B6DA7"/>
    <w:rsid w:val="004C40E1"/>
    <w:rsid w:val="004C5199"/>
    <w:rsid w:val="004C55D0"/>
    <w:rsid w:val="004C60AC"/>
    <w:rsid w:val="004D5223"/>
    <w:rsid w:val="004E3E87"/>
    <w:rsid w:val="004E44D3"/>
    <w:rsid w:val="004E507A"/>
    <w:rsid w:val="004E6D17"/>
    <w:rsid w:val="00502988"/>
    <w:rsid w:val="00502B05"/>
    <w:rsid w:val="00504976"/>
    <w:rsid w:val="0051780E"/>
    <w:rsid w:val="0052022E"/>
    <w:rsid w:val="00527ACD"/>
    <w:rsid w:val="00530313"/>
    <w:rsid w:val="0053209E"/>
    <w:rsid w:val="00532628"/>
    <w:rsid w:val="00535663"/>
    <w:rsid w:val="00550C31"/>
    <w:rsid w:val="00554989"/>
    <w:rsid w:val="005569BE"/>
    <w:rsid w:val="005574F4"/>
    <w:rsid w:val="00561C57"/>
    <w:rsid w:val="00561EE5"/>
    <w:rsid w:val="005661BC"/>
    <w:rsid w:val="005706EC"/>
    <w:rsid w:val="005755CC"/>
    <w:rsid w:val="00577E6D"/>
    <w:rsid w:val="00581406"/>
    <w:rsid w:val="00584293"/>
    <w:rsid w:val="005A25B8"/>
    <w:rsid w:val="005B41B7"/>
    <w:rsid w:val="005B5040"/>
    <w:rsid w:val="005E3F6F"/>
    <w:rsid w:val="005F6305"/>
    <w:rsid w:val="005F717E"/>
    <w:rsid w:val="00601D8B"/>
    <w:rsid w:val="00610627"/>
    <w:rsid w:val="0061602D"/>
    <w:rsid w:val="00616725"/>
    <w:rsid w:val="00620953"/>
    <w:rsid w:val="006213AE"/>
    <w:rsid w:val="00623A24"/>
    <w:rsid w:val="00624337"/>
    <w:rsid w:val="00624567"/>
    <w:rsid w:val="00624FE6"/>
    <w:rsid w:val="00631B82"/>
    <w:rsid w:val="0063528E"/>
    <w:rsid w:val="00641396"/>
    <w:rsid w:val="006457FF"/>
    <w:rsid w:val="00650C3A"/>
    <w:rsid w:val="00652FC7"/>
    <w:rsid w:val="0066068D"/>
    <w:rsid w:val="0067448F"/>
    <w:rsid w:val="00675048"/>
    <w:rsid w:val="00675577"/>
    <w:rsid w:val="00684165"/>
    <w:rsid w:val="006915BB"/>
    <w:rsid w:val="0069576F"/>
    <w:rsid w:val="006976D2"/>
    <w:rsid w:val="006A751F"/>
    <w:rsid w:val="006A76ED"/>
    <w:rsid w:val="006B35D2"/>
    <w:rsid w:val="006B4464"/>
    <w:rsid w:val="006C02E9"/>
    <w:rsid w:val="006C7CD5"/>
    <w:rsid w:val="006D0DB9"/>
    <w:rsid w:val="006E57DC"/>
    <w:rsid w:val="006E6763"/>
    <w:rsid w:val="006F08E5"/>
    <w:rsid w:val="006F2EB0"/>
    <w:rsid w:val="006F3524"/>
    <w:rsid w:val="006F4602"/>
    <w:rsid w:val="006F538A"/>
    <w:rsid w:val="006F7245"/>
    <w:rsid w:val="007018AB"/>
    <w:rsid w:val="0070479A"/>
    <w:rsid w:val="00707990"/>
    <w:rsid w:val="00707BA6"/>
    <w:rsid w:val="00716144"/>
    <w:rsid w:val="0071634F"/>
    <w:rsid w:val="0071714D"/>
    <w:rsid w:val="00727D30"/>
    <w:rsid w:val="007347FE"/>
    <w:rsid w:val="00734E90"/>
    <w:rsid w:val="00747D79"/>
    <w:rsid w:val="00764E93"/>
    <w:rsid w:val="00771CA0"/>
    <w:rsid w:val="0077734F"/>
    <w:rsid w:val="00781434"/>
    <w:rsid w:val="007971F7"/>
    <w:rsid w:val="007A2334"/>
    <w:rsid w:val="007A4C78"/>
    <w:rsid w:val="007A6DE6"/>
    <w:rsid w:val="007B3554"/>
    <w:rsid w:val="007B50A3"/>
    <w:rsid w:val="007B7871"/>
    <w:rsid w:val="007C0273"/>
    <w:rsid w:val="007C2E5C"/>
    <w:rsid w:val="007C629C"/>
    <w:rsid w:val="007D596F"/>
    <w:rsid w:val="007E0CC4"/>
    <w:rsid w:val="007E1A15"/>
    <w:rsid w:val="007F0BD8"/>
    <w:rsid w:val="007F2459"/>
    <w:rsid w:val="007F2643"/>
    <w:rsid w:val="00801555"/>
    <w:rsid w:val="008018DE"/>
    <w:rsid w:val="00811596"/>
    <w:rsid w:val="008141A2"/>
    <w:rsid w:val="00815FF9"/>
    <w:rsid w:val="008202FD"/>
    <w:rsid w:val="008203A4"/>
    <w:rsid w:val="00823CA0"/>
    <w:rsid w:val="00834560"/>
    <w:rsid w:val="00836A0D"/>
    <w:rsid w:val="00844FEC"/>
    <w:rsid w:val="0084630D"/>
    <w:rsid w:val="008610A7"/>
    <w:rsid w:val="00865BD6"/>
    <w:rsid w:val="00872EBB"/>
    <w:rsid w:val="00873D56"/>
    <w:rsid w:val="00880D3F"/>
    <w:rsid w:val="00881F42"/>
    <w:rsid w:val="00884D95"/>
    <w:rsid w:val="00890104"/>
    <w:rsid w:val="00890F2B"/>
    <w:rsid w:val="008915FE"/>
    <w:rsid w:val="00892634"/>
    <w:rsid w:val="008A12F6"/>
    <w:rsid w:val="008A2E9C"/>
    <w:rsid w:val="008B0FAB"/>
    <w:rsid w:val="008C396A"/>
    <w:rsid w:val="008D1A3B"/>
    <w:rsid w:val="008D3578"/>
    <w:rsid w:val="008E164B"/>
    <w:rsid w:val="008E19A2"/>
    <w:rsid w:val="008E4931"/>
    <w:rsid w:val="008F0AEF"/>
    <w:rsid w:val="008F2FAF"/>
    <w:rsid w:val="009014E3"/>
    <w:rsid w:val="009019AF"/>
    <w:rsid w:val="009026F2"/>
    <w:rsid w:val="0091621B"/>
    <w:rsid w:val="009250F9"/>
    <w:rsid w:val="0092725E"/>
    <w:rsid w:val="00935F94"/>
    <w:rsid w:val="009378C2"/>
    <w:rsid w:val="0094342D"/>
    <w:rsid w:val="009452E2"/>
    <w:rsid w:val="00946D61"/>
    <w:rsid w:val="00953BCE"/>
    <w:rsid w:val="0095521D"/>
    <w:rsid w:val="00960938"/>
    <w:rsid w:val="00965601"/>
    <w:rsid w:val="00965A76"/>
    <w:rsid w:val="0096631E"/>
    <w:rsid w:val="00974D97"/>
    <w:rsid w:val="0098013B"/>
    <w:rsid w:val="009809CF"/>
    <w:rsid w:val="00983525"/>
    <w:rsid w:val="009849EA"/>
    <w:rsid w:val="0098584C"/>
    <w:rsid w:val="00997274"/>
    <w:rsid w:val="009A5758"/>
    <w:rsid w:val="009B3974"/>
    <w:rsid w:val="009B5143"/>
    <w:rsid w:val="009B6107"/>
    <w:rsid w:val="009B6A0B"/>
    <w:rsid w:val="009C32DF"/>
    <w:rsid w:val="009C514A"/>
    <w:rsid w:val="009C5A6C"/>
    <w:rsid w:val="009C775B"/>
    <w:rsid w:val="009D1057"/>
    <w:rsid w:val="009D4ED8"/>
    <w:rsid w:val="00A03A30"/>
    <w:rsid w:val="00A2026E"/>
    <w:rsid w:val="00A20EC8"/>
    <w:rsid w:val="00A31177"/>
    <w:rsid w:val="00A31E84"/>
    <w:rsid w:val="00A3562D"/>
    <w:rsid w:val="00A410B7"/>
    <w:rsid w:val="00A41FDA"/>
    <w:rsid w:val="00A456A8"/>
    <w:rsid w:val="00A46B02"/>
    <w:rsid w:val="00A47048"/>
    <w:rsid w:val="00A53691"/>
    <w:rsid w:val="00A67814"/>
    <w:rsid w:val="00A76674"/>
    <w:rsid w:val="00A771D4"/>
    <w:rsid w:val="00A81F0F"/>
    <w:rsid w:val="00A8510B"/>
    <w:rsid w:val="00A876F0"/>
    <w:rsid w:val="00A95E18"/>
    <w:rsid w:val="00A961E7"/>
    <w:rsid w:val="00A96A1B"/>
    <w:rsid w:val="00A97A1B"/>
    <w:rsid w:val="00AA10C9"/>
    <w:rsid w:val="00AA3519"/>
    <w:rsid w:val="00AA7C1F"/>
    <w:rsid w:val="00AB13E8"/>
    <w:rsid w:val="00AB52B6"/>
    <w:rsid w:val="00AB6F43"/>
    <w:rsid w:val="00AB6FC8"/>
    <w:rsid w:val="00AC1262"/>
    <w:rsid w:val="00AC4BAE"/>
    <w:rsid w:val="00AD1628"/>
    <w:rsid w:val="00AD7232"/>
    <w:rsid w:val="00AE3059"/>
    <w:rsid w:val="00AE546A"/>
    <w:rsid w:val="00AE6228"/>
    <w:rsid w:val="00AF69B0"/>
    <w:rsid w:val="00AF6C13"/>
    <w:rsid w:val="00AF735B"/>
    <w:rsid w:val="00B04E32"/>
    <w:rsid w:val="00B20B6F"/>
    <w:rsid w:val="00B21E4B"/>
    <w:rsid w:val="00B22563"/>
    <w:rsid w:val="00B23058"/>
    <w:rsid w:val="00B233A4"/>
    <w:rsid w:val="00B23AB3"/>
    <w:rsid w:val="00B35AF3"/>
    <w:rsid w:val="00B41B38"/>
    <w:rsid w:val="00B74518"/>
    <w:rsid w:val="00B837AA"/>
    <w:rsid w:val="00B900AD"/>
    <w:rsid w:val="00B901BD"/>
    <w:rsid w:val="00B914A9"/>
    <w:rsid w:val="00B918EA"/>
    <w:rsid w:val="00B945B5"/>
    <w:rsid w:val="00B94F10"/>
    <w:rsid w:val="00BA0B65"/>
    <w:rsid w:val="00BA53F9"/>
    <w:rsid w:val="00BB38BB"/>
    <w:rsid w:val="00BC151A"/>
    <w:rsid w:val="00BC19C3"/>
    <w:rsid w:val="00BC2F47"/>
    <w:rsid w:val="00BC6123"/>
    <w:rsid w:val="00BC626D"/>
    <w:rsid w:val="00BC6E4F"/>
    <w:rsid w:val="00BD0498"/>
    <w:rsid w:val="00BD215D"/>
    <w:rsid w:val="00BD7BF4"/>
    <w:rsid w:val="00BE0E94"/>
    <w:rsid w:val="00BF1274"/>
    <w:rsid w:val="00BF278E"/>
    <w:rsid w:val="00BF29CD"/>
    <w:rsid w:val="00BF4406"/>
    <w:rsid w:val="00BF4D6D"/>
    <w:rsid w:val="00C01CEF"/>
    <w:rsid w:val="00C025D9"/>
    <w:rsid w:val="00C06FD2"/>
    <w:rsid w:val="00C1417C"/>
    <w:rsid w:val="00C174B0"/>
    <w:rsid w:val="00C1776C"/>
    <w:rsid w:val="00C24B26"/>
    <w:rsid w:val="00C312E3"/>
    <w:rsid w:val="00C3358F"/>
    <w:rsid w:val="00C3512F"/>
    <w:rsid w:val="00C42E65"/>
    <w:rsid w:val="00C4686F"/>
    <w:rsid w:val="00C55138"/>
    <w:rsid w:val="00C6152F"/>
    <w:rsid w:val="00C62550"/>
    <w:rsid w:val="00C72300"/>
    <w:rsid w:val="00C731D2"/>
    <w:rsid w:val="00C732E8"/>
    <w:rsid w:val="00C777CF"/>
    <w:rsid w:val="00C8161B"/>
    <w:rsid w:val="00C86DFC"/>
    <w:rsid w:val="00C87DC3"/>
    <w:rsid w:val="00C95383"/>
    <w:rsid w:val="00CA3288"/>
    <w:rsid w:val="00CA4EAE"/>
    <w:rsid w:val="00CB025D"/>
    <w:rsid w:val="00CB389C"/>
    <w:rsid w:val="00CB495A"/>
    <w:rsid w:val="00CC539D"/>
    <w:rsid w:val="00CD0609"/>
    <w:rsid w:val="00CD2D98"/>
    <w:rsid w:val="00CD3309"/>
    <w:rsid w:val="00CD5BD6"/>
    <w:rsid w:val="00CF1850"/>
    <w:rsid w:val="00CF3A77"/>
    <w:rsid w:val="00CF6194"/>
    <w:rsid w:val="00D06F2B"/>
    <w:rsid w:val="00D10774"/>
    <w:rsid w:val="00D1394F"/>
    <w:rsid w:val="00D15CF7"/>
    <w:rsid w:val="00D17B7A"/>
    <w:rsid w:val="00D22EFA"/>
    <w:rsid w:val="00D23807"/>
    <w:rsid w:val="00D25C7C"/>
    <w:rsid w:val="00D35E04"/>
    <w:rsid w:val="00D35E65"/>
    <w:rsid w:val="00D440B3"/>
    <w:rsid w:val="00D44A31"/>
    <w:rsid w:val="00D61F29"/>
    <w:rsid w:val="00D6382B"/>
    <w:rsid w:val="00D64843"/>
    <w:rsid w:val="00D6680C"/>
    <w:rsid w:val="00D7107A"/>
    <w:rsid w:val="00D7633A"/>
    <w:rsid w:val="00D902E7"/>
    <w:rsid w:val="00D91328"/>
    <w:rsid w:val="00D923FF"/>
    <w:rsid w:val="00D957E4"/>
    <w:rsid w:val="00D97479"/>
    <w:rsid w:val="00DA234F"/>
    <w:rsid w:val="00DA476F"/>
    <w:rsid w:val="00DA7603"/>
    <w:rsid w:val="00DB41D4"/>
    <w:rsid w:val="00DB7099"/>
    <w:rsid w:val="00DC1762"/>
    <w:rsid w:val="00DD21A9"/>
    <w:rsid w:val="00DD3A87"/>
    <w:rsid w:val="00DE3A86"/>
    <w:rsid w:val="00DE480A"/>
    <w:rsid w:val="00DE7DB1"/>
    <w:rsid w:val="00E06BAB"/>
    <w:rsid w:val="00E17E9A"/>
    <w:rsid w:val="00E21F17"/>
    <w:rsid w:val="00E306A4"/>
    <w:rsid w:val="00E46C5D"/>
    <w:rsid w:val="00E50918"/>
    <w:rsid w:val="00E54976"/>
    <w:rsid w:val="00E60E64"/>
    <w:rsid w:val="00E711AC"/>
    <w:rsid w:val="00E712F3"/>
    <w:rsid w:val="00E7423E"/>
    <w:rsid w:val="00E920E5"/>
    <w:rsid w:val="00E92E56"/>
    <w:rsid w:val="00E96F65"/>
    <w:rsid w:val="00EA0430"/>
    <w:rsid w:val="00EA12A5"/>
    <w:rsid w:val="00EA1BE0"/>
    <w:rsid w:val="00EB1C79"/>
    <w:rsid w:val="00EC0448"/>
    <w:rsid w:val="00EC1D6D"/>
    <w:rsid w:val="00EC64C7"/>
    <w:rsid w:val="00ED01CF"/>
    <w:rsid w:val="00ED0306"/>
    <w:rsid w:val="00ED315C"/>
    <w:rsid w:val="00ED4AE2"/>
    <w:rsid w:val="00EF608B"/>
    <w:rsid w:val="00EF7F47"/>
    <w:rsid w:val="00F0342F"/>
    <w:rsid w:val="00F11362"/>
    <w:rsid w:val="00F116F5"/>
    <w:rsid w:val="00F13AB1"/>
    <w:rsid w:val="00F147D0"/>
    <w:rsid w:val="00F22837"/>
    <w:rsid w:val="00F23693"/>
    <w:rsid w:val="00F264A9"/>
    <w:rsid w:val="00F31D78"/>
    <w:rsid w:val="00F3498D"/>
    <w:rsid w:val="00F4671A"/>
    <w:rsid w:val="00F53A7E"/>
    <w:rsid w:val="00F57AA1"/>
    <w:rsid w:val="00F6369F"/>
    <w:rsid w:val="00F63EC9"/>
    <w:rsid w:val="00F64E11"/>
    <w:rsid w:val="00F653C2"/>
    <w:rsid w:val="00F74607"/>
    <w:rsid w:val="00F771FF"/>
    <w:rsid w:val="00F81BCC"/>
    <w:rsid w:val="00F85852"/>
    <w:rsid w:val="00F90049"/>
    <w:rsid w:val="00F90DA5"/>
    <w:rsid w:val="00FA0D8F"/>
    <w:rsid w:val="00FA7043"/>
    <w:rsid w:val="00FB313C"/>
    <w:rsid w:val="00FB6DEE"/>
    <w:rsid w:val="00FC31F6"/>
    <w:rsid w:val="00FD2385"/>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semiHidden/>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semiHidden/>
    <w:rsid w:val="00A67814"/>
    <w:rPr>
      <w:sz w:val="22"/>
      <w:szCs w:val="22"/>
    </w:rPr>
  </w:style>
  <w:style w:type="character" w:styleId="Emphasis">
    <w:name w:val="Emphasis"/>
    <w:basedOn w:val="DefaultParagraphFont"/>
    <w:uiPriority w:val="20"/>
    <w:qFormat/>
    <w:rsid w:val="00E06BAB"/>
    <w:rPr>
      <w:i/>
      <w:iCs/>
    </w:rPr>
  </w:style>
  <w:style w:type="character" w:styleId="Strong">
    <w:name w:val="Strong"/>
    <w:basedOn w:val="DefaultParagraphFont"/>
    <w:uiPriority w:val="22"/>
    <w:qFormat/>
    <w:rsid w:val="00E06B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26332">
      <w:bodyDiv w:val="1"/>
      <w:marLeft w:val="0"/>
      <w:marRight w:val="0"/>
      <w:marTop w:val="0"/>
      <w:marBottom w:val="0"/>
      <w:divBdr>
        <w:top w:val="none" w:sz="0" w:space="0" w:color="auto"/>
        <w:left w:val="none" w:sz="0" w:space="0" w:color="auto"/>
        <w:bottom w:val="none" w:sz="0" w:space="0" w:color="auto"/>
        <w:right w:val="none" w:sz="0" w:space="0" w:color="auto"/>
      </w:divBdr>
    </w:div>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2013-03-06T08:00:00+00:00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A9C4AD-EF6B-4415-84F6-786280509DA4}"/>
</file>

<file path=customXml/itemProps2.xml><?xml version="1.0" encoding="utf-8"?>
<ds:datastoreItem xmlns:ds="http://schemas.openxmlformats.org/officeDocument/2006/customXml" ds:itemID="{540227F8-DF70-4C05-9BAC-B19450A36E72}"/>
</file>

<file path=customXml/itemProps3.xml><?xml version="1.0" encoding="utf-8"?>
<ds:datastoreItem xmlns:ds="http://schemas.openxmlformats.org/officeDocument/2006/customXml" ds:itemID="{640A301A-A3CA-4973-B1FA-88EB0512E92A}"/>
</file>

<file path=customXml/itemProps4.xml><?xml version="1.0" encoding="utf-8"?>
<ds:datastoreItem xmlns:ds="http://schemas.openxmlformats.org/officeDocument/2006/customXml" ds:itemID="{67D21C83-A814-44D7-AD35-3CED02A5B009}"/>
</file>

<file path=customXml/itemProps5.xml><?xml version="1.0" encoding="utf-8"?>
<ds:datastoreItem xmlns:ds="http://schemas.openxmlformats.org/officeDocument/2006/customXml" ds:itemID="{A0BB5EFB-3B3A-48C4-A878-F0EC14B6F6EF}"/>
</file>

<file path=docProps/app.xml><?xml version="1.0" encoding="utf-8"?>
<Properties xmlns="http://schemas.openxmlformats.org/officeDocument/2006/extended-properties" xmlns:vt="http://schemas.openxmlformats.org/officeDocument/2006/docPropsVTypes">
  <Template>Normal.dotm</Template>
  <TotalTime>84</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27</cp:revision>
  <cp:lastPrinted>2012-12-17T17:47:00Z</cp:lastPrinted>
  <dcterms:created xsi:type="dcterms:W3CDTF">2013-03-05T20:05:00Z</dcterms:created>
  <dcterms:modified xsi:type="dcterms:W3CDTF">2013-03-06T17:37:00Z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