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D40" w:rsidRDefault="00306D40" w:rsidP="001E642E">
      <w:pPr>
        <w:spacing w:line="240" w:lineRule="auto"/>
      </w:pPr>
      <w:bookmarkStart w:id="0" w:name="_GoBack"/>
      <w:bookmarkEnd w:id="0"/>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Pr="006434A6" w:rsidRDefault="00306D40" w:rsidP="001E642E">
      <w:pPr>
        <w:spacing w:line="240" w:lineRule="auto"/>
        <w:jc w:val="center"/>
        <w:rPr>
          <w:b/>
        </w:rPr>
      </w:pPr>
      <w:r w:rsidRPr="006434A6">
        <w:rPr>
          <w:b/>
        </w:rPr>
        <w:t>BEFORE THE WASHINGTON UTILITIES AND TRANSPORTATION COMMISSION</w:t>
      </w:r>
    </w:p>
    <w:p w:rsidR="00306D40" w:rsidRDefault="00306D40" w:rsidP="001E642E">
      <w:pPr>
        <w:spacing w:line="240" w:lineRule="auto"/>
      </w:pPr>
    </w:p>
    <w:p w:rsidR="00306D40" w:rsidRDefault="00306D40" w:rsidP="001E642E">
      <w:pPr>
        <w:spacing w:line="240" w:lineRule="auto"/>
      </w:pPr>
    </w:p>
    <w:tbl>
      <w:tblPr>
        <w:tblStyle w:val="TableGrid"/>
        <w:tblW w:w="0" w:type="auto"/>
        <w:tblLook w:val="04A0" w:firstRow="1" w:lastRow="0" w:firstColumn="1" w:lastColumn="0" w:noHBand="0" w:noVBand="1"/>
      </w:tblPr>
      <w:tblGrid>
        <w:gridCol w:w="5418"/>
        <w:gridCol w:w="4158"/>
      </w:tblGrid>
      <w:tr w:rsidR="00161713" w:rsidTr="0006661C">
        <w:tc>
          <w:tcPr>
            <w:tcW w:w="5418" w:type="dxa"/>
            <w:tcBorders>
              <w:top w:val="nil"/>
              <w:left w:val="nil"/>
              <w:right w:val="single" w:sz="4" w:space="0" w:color="auto"/>
            </w:tcBorders>
          </w:tcPr>
          <w:p w:rsidR="00161713" w:rsidRDefault="003A1388" w:rsidP="001E642E">
            <w:pPr>
              <w:spacing w:line="240" w:lineRule="auto"/>
            </w:pPr>
            <w:r>
              <w:t>In the Matter of:</w:t>
            </w:r>
          </w:p>
          <w:p w:rsidR="003A1388" w:rsidRDefault="003A1388" w:rsidP="001E642E">
            <w:pPr>
              <w:spacing w:line="240" w:lineRule="auto"/>
            </w:pPr>
          </w:p>
          <w:p w:rsidR="003A1388" w:rsidRDefault="003A1388" w:rsidP="0011216C">
            <w:pPr>
              <w:spacing w:line="240" w:lineRule="auto"/>
            </w:pPr>
            <w:r>
              <w:t>RULEMAKING TO CONSIDER AMENDING RULES IN</w:t>
            </w:r>
            <w:r w:rsidRPr="00561E5D">
              <w:rPr>
                <w:sz w:val="25"/>
                <w:szCs w:val="25"/>
              </w:rPr>
              <w:t xml:space="preserve"> </w:t>
            </w:r>
            <w:r>
              <w:rPr>
                <w:sz w:val="25"/>
                <w:szCs w:val="25"/>
              </w:rPr>
              <w:t>WAC</w:t>
            </w:r>
            <w:r w:rsidRPr="00561E5D">
              <w:rPr>
                <w:sz w:val="25"/>
                <w:szCs w:val="25"/>
              </w:rPr>
              <w:t xml:space="preserve"> 480-</w:t>
            </w:r>
            <w:r w:rsidR="0011216C">
              <w:rPr>
                <w:sz w:val="25"/>
                <w:szCs w:val="25"/>
              </w:rPr>
              <w:t>07</w:t>
            </w:r>
            <w:r w:rsidRPr="00561E5D">
              <w:rPr>
                <w:sz w:val="25"/>
                <w:szCs w:val="25"/>
              </w:rPr>
              <w:t xml:space="preserve">, </w:t>
            </w:r>
            <w:r w:rsidR="0011216C">
              <w:rPr>
                <w:sz w:val="25"/>
                <w:szCs w:val="25"/>
              </w:rPr>
              <w:t>PROCEDURAL RULES</w:t>
            </w:r>
          </w:p>
        </w:tc>
        <w:tc>
          <w:tcPr>
            <w:tcW w:w="4158" w:type="dxa"/>
            <w:tcBorders>
              <w:top w:val="nil"/>
              <w:left w:val="single" w:sz="4" w:space="0" w:color="auto"/>
              <w:bottom w:val="nil"/>
              <w:right w:val="nil"/>
            </w:tcBorders>
          </w:tcPr>
          <w:p w:rsidR="00161713" w:rsidRDefault="00161713" w:rsidP="001E642E">
            <w:pPr>
              <w:spacing w:line="240" w:lineRule="auto"/>
              <w:ind w:left="432"/>
            </w:pPr>
          </w:p>
          <w:p w:rsidR="00161713" w:rsidRPr="00161713" w:rsidRDefault="00161713" w:rsidP="001E642E">
            <w:pPr>
              <w:spacing w:line="240" w:lineRule="auto"/>
              <w:ind w:left="432"/>
            </w:pPr>
            <w:r w:rsidRPr="00161713">
              <w:t xml:space="preserve">DOCKET NO. </w:t>
            </w:r>
            <w:r w:rsidR="0011216C">
              <w:t>A-130355</w:t>
            </w:r>
          </w:p>
          <w:p w:rsidR="00161713" w:rsidRPr="00161713" w:rsidRDefault="00161713" w:rsidP="001E642E">
            <w:pPr>
              <w:spacing w:line="240" w:lineRule="auto"/>
              <w:ind w:left="432"/>
            </w:pPr>
          </w:p>
          <w:p w:rsidR="00161713" w:rsidRPr="00161713" w:rsidRDefault="0006661C" w:rsidP="001E642E">
            <w:pPr>
              <w:spacing w:line="240" w:lineRule="auto"/>
              <w:ind w:left="432"/>
            </w:pPr>
            <w:r>
              <w:t>COMMENTS OF CENTURYLINK</w:t>
            </w:r>
          </w:p>
          <w:p w:rsidR="00161713" w:rsidRDefault="00161713" w:rsidP="001E642E">
            <w:pPr>
              <w:spacing w:line="240" w:lineRule="auto"/>
              <w:ind w:left="432"/>
            </w:pPr>
          </w:p>
        </w:tc>
      </w:tr>
    </w:tbl>
    <w:p w:rsidR="0006661C" w:rsidRDefault="0006661C" w:rsidP="0006661C">
      <w:pPr>
        <w:jc w:val="center"/>
      </w:pPr>
    </w:p>
    <w:p w:rsidR="006C2255" w:rsidRPr="0006661C" w:rsidRDefault="006C2255" w:rsidP="0006661C">
      <w:pPr>
        <w:numPr>
          <w:ilvl w:val="0"/>
          <w:numId w:val="3"/>
        </w:numPr>
        <w:ind w:left="0" w:firstLine="0"/>
        <w:jc w:val="center"/>
        <w:rPr>
          <w:b/>
        </w:rPr>
      </w:pPr>
      <w:r w:rsidRPr="0006661C">
        <w:rPr>
          <w:b/>
        </w:rPr>
        <w:t>INTRODUCTION</w:t>
      </w:r>
    </w:p>
    <w:p w:rsidR="006C2255" w:rsidRPr="006C2255" w:rsidRDefault="0006661C" w:rsidP="0006661C">
      <w:pPr>
        <w:ind w:left="720" w:hanging="720"/>
      </w:pPr>
      <w:r>
        <w:rPr>
          <w:i/>
        </w:rPr>
        <w:t>1</w:t>
      </w:r>
      <w:r>
        <w:rPr>
          <w:i/>
        </w:rPr>
        <w:tab/>
      </w:r>
      <w:r w:rsidR="006C2255" w:rsidRPr="0006661C">
        <w:t>CenturyLink</w:t>
      </w:r>
      <w:r w:rsidR="008D6A4F">
        <w:t xml:space="preserve"> hereby files its</w:t>
      </w:r>
      <w:r w:rsidR="006C2255" w:rsidRPr="006C2255">
        <w:t xml:space="preserve"> comments in this docket in which the Washington Utilities and Transportation Commission (“Commission”) has opened a rulemaking to consider amendments to Washington Administrative Code Chapter 480-</w:t>
      </w:r>
      <w:r w:rsidR="0011216C">
        <w:t>07 (Procedural Rules)</w:t>
      </w:r>
      <w:r w:rsidR="006C2255" w:rsidRPr="006C2255">
        <w:t xml:space="preserve">. </w:t>
      </w:r>
    </w:p>
    <w:p w:rsidR="006C2255" w:rsidRPr="0006661C" w:rsidRDefault="006C2255" w:rsidP="004C0BC2">
      <w:pPr>
        <w:widowControl/>
        <w:numPr>
          <w:ilvl w:val="0"/>
          <w:numId w:val="3"/>
        </w:numPr>
        <w:ind w:left="0" w:firstLine="0"/>
        <w:jc w:val="center"/>
        <w:rPr>
          <w:b/>
        </w:rPr>
      </w:pPr>
      <w:r w:rsidRPr="0006661C">
        <w:rPr>
          <w:b/>
        </w:rPr>
        <w:t>BACKGROUND</w:t>
      </w:r>
    </w:p>
    <w:p w:rsidR="006C2255" w:rsidRDefault="0006661C" w:rsidP="008D6A4F">
      <w:pPr>
        <w:widowControl/>
        <w:ind w:left="720" w:hanging="720"/>
      </w:pPr>
      <w:r>
        <w:rPr>
          <w:i/>
        </w:rPr>
        <w:t>2</w:t>
      </w:r>
      <w:r>
        <w:rPr>
          <w:i/>
        </w:rPr>
        <w:tab/>
      </w:r>
      <w:r w:rsidR="008D6A4F">
        <w:t>CenturyLink has reviewed the proposed amendments to the first section of Chapter 480-07 WAC, and generally supports the changes.  T</w:t>
      </w:r>
      <w:r w:rsidR="006C2255" w:rsidRPr="006C2255">
        <w:t>here are some rules where CenturyLink believes that additional clarification or amendments are warranted</w:t>
      </w:r>
      <w:r w:rsidR="00302321">
        <w:t>, and th</w:t>
      </w:r>
      <w:r w:rsidR="006C2255" w:rsidRPr="006C2255">
        <w:t xml:space="preserve">ose rules </w:t>
      </w:r>
      <w:r w:rsidR="00302321">
        <w:t>are</w:t>
      </w:r>
      <w:r w:rsidR="006C2255" w:rsidRPr="006C2255">
        <w:t xml:space="preserve"> discussed below.</w:t>
      </w:r>
    </w:p>
    <w:p w:rsidR="006C2255" w:rsidRPr="0006661C" w:rsidRDefault="006C2255" w:rsidP="004C0BC2">
      <w:pPr>
        <w:keepNext/>
        <w:keepLines/>
        <w:widowControl/>
        <w:numPr>
          <w:ilvl w:val="0"/>
          <w:numId w:val="3"/>
        </w:numPr>
        <w:ind w:left="0" w:firstLine="0"/>
        <w:jc w:val="center"/>
        <w:rPr>
          <w:b/>
        </w:rPr>
      </w:pPr>
      <w:r w:rsidRPr="0006661C">
        <w:rPr>
          <w:b/>
        </w:rPr>
        <w:t>ADDITIONAL RULE MODIFICATIONS</w:t>
      </w:r>
      <w:r w:rsidR="00302321">
        <w:rPr>
          <w:b/>
        </w:rPr>
        <w:t>/CLARIFICATIONS</w:t>
      </w:r>
    </w:p>
    <w:p w:rsidR="006C2255" w:rsidRDefault="008D6A4F" w:rsidP="004C0BC2">
      <w:pPr>
        <w:keepNext/>
        <w:keepLines/>
        <w:widowControl/>
        <w:spacing w:before="120"/>
        <w:ind w:left="720" w:hanging="720"/>
      </w:pPr>
      <w:r>
        <w:rPr>
          <w:i/>
        </w:rPr>
        <w:t>3</w:t>
      </w:r>
      <w:r w:rsidR="0006661C">
        <w:rPr>
          <w:i/>
        </w:rPr>
        <w:tab/>
      </w:r>
      <w:r w:rsidR="006C2255" w:rsidRPr="006C2255">
        <w:t>In this section of CenturyLink’s comments, rules that warrant additional cl</w:t>
      </w:r>
      <w:r w:rsidR="00302321">
        <w:t xml:space="preserve">arification or amendments </w:t>
      </w:r>
      <w:r w:rsidR="006C2255" w:rsidRPr="006C2255">
        <w:t>are addressed in order from the beginning of Chapter 480-</w:t>
      </w:r>
      <w:r w:rsidR="0011216C">
        <w:t>07</w:t>
      </w:r>
      <w:r w:rsidR="006C2255" w:rsidRPr="006C2255">
        <w:t xml:space="preserve"> WAC.</w:t>
      </w:r>
    </w:p>
    <w:p w:rsidR="006C2255" w:rsidRDefault="0006661C" w:rsidP="00B87F32">
      <w:pPr>
        <w:spacing w:before="120"/>
        <w:ind w:left="720" w:hanging="720"/>
        <w:rPr>
          <w:b/>
        </w:rPr>
      </w:pPr>
      <w:r>
        <w:tab/>
      </w:r>
      <w:r w:rsidR="006C2255" w:rsidRPr="006C2255">
        <w:rPr>
          <w:b/>
        </w:rPr>
        <w:t xml:space="preserve">Part I. </w:t>
      </w:r>
      <w:r>
        <w:rPr>
          <w:b/>
        </w:rPr>
        <w:t xml:space="preserve"> </w:t>
      </w:r>
      <w:r w:rsidR="006C2255" w:rsidRPr="006C2255">
        <w:rPr>
          <w:b/>
        </w:rPr>
        <w:t xml:space="preserve">General </w:t>
      </w:r>
      <w:r w:rsidR="00AC48AB">
        <w:rPr>
          <w:b/>
        </w:rPr>
        <w:t>Provisions</w:t>
      </w:r>
    </w:p>
    <w:p w:rsidR="006C2255" w:rsidRPr="008D6A4F" w:rsidRDefault="008D6A4F" w:rsidP="00B87F32">
      <w:pPr>
        <w:spacing w:before="120"/>
        <w:ind w:left="720" w:hanging="720"/>
      </w:pPr>
      <w:r>
        <w:rPr>
          <w:i/>
        </w:rPr>
        <w:t>4</w:t>
      </w:r>
      <w:r w:rsidR="0006661C">
        <w:rPr>
          <w:i/>
        </w:rPr>
        <w:tab/>
      </w:r>
      <w:r w:rsidR="006C2255" w:rsidRPr="00DA30BD">
        <w:rPr>
          <w:u w:val="single"/>
        </w:rPr>
        <w:t>WAC 480-</w:t>
      </w:r>
      <w:r w:rsidR="00AC48AB">
        <w:rPr>
          <w:u w:val="single"/>
        </w:rPr>
        <w:t>07-110</w:t>
      </w:r>
      <w:r w:rsidR="006C2255" w:rsidRPr="00DA30BD">
        <w:rPr>
          <w:u w:val="single"/>
        </w:rPr>
        <w:t xml:space="preserve"> Ex</w:t>
      </w:r>
      <w:r w:rsidR="00AC48AB">
        <w:rPr>
          <w:u w:val="single"/>
        </w:rPr>
        <w:t>emptions from and Modifications to Commission Rules; Conflicts Involving Rules</w:t>
      </w:r>
      <w:r w:rsidR="006C2255" w:rsidRPr="00DA30BD">
        <w:t>.</w:t>
      </w:r>
      <w:r>
        <w:t xml:space="preserve">  The draft rule appears to eliminate the ability of the Commission or the presiding officer to grant e</w:t>
      </w:r>
      <w:r w:rsidR="00AC48AB" w:rsidRPr="008D6A4F">
        <w:t>xempti</w:t>
      </w:r>
      <w:r>
        <w:t xml:space="preserve">ons in adjudicative proceedings.  CenturyLink believes that this provision is important and should remain in the rule, particularly because many </w:t>
      </w:r>
      <w:r>
        <w:lastRenderedPageBreak/>
        <w:t>requirements in the procedural rules do get modified in adjudicative proceedings in order to promote efficiencies and tailor the procedural requirements to the needs of the particular docket.</w:t>
      </w:r>
    </w:p>
    <w:p w:rsidR="006C2255" w:rsidRDefault="00561108" w:rsidP="00B87F32">
      <w:pPr>
        <w:spacing w:before="120"/>
        <w:ind w:left="720" w:hanging="720"/>
      </w:pPr>
      <w:r>
        <w:rPr>
          <w:i/>
        </w:rPr>
        <w:t>5</w:t>
      </w:r>
      <w:r w:rsidR="0006661C">
        <w:rPr>
          <w:i/>
        </w:rPr>
        <w:tab/>
      </w:r>
      <w:r w:rsidR="006C2255" w:rsidRPr="00DA30BD">
        <w:rPr>
          <w:u w:val="single"/>
        </w:rPr>
        <w:t>WAC 480-</w:t>
      </w:r>
      <w:r w:rsidR="00AC48AB">
        <w:rPr>
          <w:u w:val="single"/>
        </w:rPr>
        <w:t>07-130 Time Periods Specified for Acts Governed by this Chapter</w:t>
      </w:r>
      <w:r w:rsidR="006C2255" w:rsidRPr="006C2255">
        <w:t xml:space="preserve">.  </w:t>
      </w:r>
      <w:r w:rsidR="008D6A4F">
        <w:t>It does not appear that the Commission is chan</w:t>
      </w:r>
      <w:r w:rsidR="00AC48AB" w:rsidRPr="008D6A4F">
        <w:t>ging the method for computation of time</w:t>
      </w:r>
      <w:r w:rsidR="008D6A4F">
        <w:t>, but rather clarifying it.  CenturyLink just wants to verify that that is the case.</w:t>
      </w:r>
      <w:r w:rsidR="00AC48AB">
        <w:rPr>
          <w:i/>
        </w:rPr>
        <w:t xml:space="preserve"> </w:t>
      </w:r>
    </w:p>
    <w:p w:rsidR="006C2255" w:rsidRDefault="00561108" w:rsidP="00B87F32">
      <w:pPr>
        <w:spacing w:before="120"/>
        <w:ind w:left="720" w:hanging="720"/>
      </w:pPr>
      <w:r>
        <w:rPr>
          <w:i/>
        </w:rPr>
        <w:t>6</w:t>
      </w:r>
      <w:r w:rsidR="0006661C">
        <w:rPr>
          <w:i/>
        </w:rPr>
        <w:tab/>
      </w:r>
      <w:r w:rsidR="006C2255" w:rsidRPr="00D37D76">
        <w:rPr>
          <w:u w:val="single"/>
        </w:rPr>
        <w:t>WAC 480-</w:t>
      </w:r>
      <w:r w:rsidR="00AC48AB">
        <w:rPr>
          <w:u w:val="single"/>
        </w:rPr>
        <w:t>07-140 Communicating with the Commission</w:t>
      </w:r>
      <w:r w:rsidR="006C2255" w:rsidRPr="006C2255">
        <w:t xml:space="preserve">.  </w:t>
      </w:r>
      <w:r w:rsidR="00302321">
        <w:t xml:space="preserve">CenturyLink believes that the rules should allow filings to be accomplished via e-mail as an equal method to the web portal.  The web portal method does not allow the filing party to copy other parties, and is therefore less efficient than an e-mail filing, where the filing party can generally prepare a single e-mail message for both filing and service on other parties.  </w:t>
      </w:r>
    </w:p>
    <w:p w:rsidR="005C7C85" w:rsidRPr="005C7C85" w:rsidRDefault="00561108" w:rsidP="005C7C85">
      <w:pPr>
        <w:spacing w:before="120"/>
        <w:ind w:left="720" w:hanging="720"/>
      </w:pPr>
      <w:r>
        <w:rPr>
          <w:i/>
        </w:rPr>
        <w:t>7</w:t>
      </w:r>
      <w:r w:rsidR="005C7C85">
        <w:tab/>
      </w:r>
      <w:r w:rsidR="005C7C85" w:rsidRPr="005C7C85">
        <w:rPr>
          <w:u w:val="single"/>
        </w:rPr>
        <w:t>WAC 480-</w:t>
      </w:r>
      <w:r w:rsidR="00AC48AB">
        <w:rPr>
          <w:u w:val="single"/>
        </w:rPr>
        <w:t>07-141 Receiving and Filing a Document is not Acceptance.</w:t>
      </w:r>
      <w:r w:rsidR="005C7C85" w:rsidRPr="005C7C85">
        <w:t xml:space="preserve">  </w:t>
      </w:r>
      <w:r w:rsidR="00302321">
        <w:t xml:space="preserve">CenturyLink’s question/concern on this rule is whether a rejected document will be considered untimely when re-filed.  If so, it may be that the rule is unduly harsh or punitive, especially if a late filing affects a party’s substantive rights.  CenturyLink believes that a document should only be rejected under the most egregious of filing deficiencies, and even then wonders if there are other remedies that could address this issue that do not involve rejecting the document, such as the imposition of a monetary penalty as an incentive to correct filing errors. </w:t>
      </w:r>
      <w:r w:rsidR="005C7C85" w:rsidRPr="005C7C85">
        <w:t xml:space="preserve"> </w:t>
      </w:r>
    </w:p>
    <w:p w:rsidR="00561108" w:rsidRDefault="00561108" w:rsidP="00B87F32">
      <w:pPr>
        <w:spacing w:before="120"/>
        <w:ind w:left="720" w:hanging="720"/>
      </w:pPr>
      <w:r>
        <w:rPr>
          <w:i/>
        </w:rPr>
        <w:t>8</w:t>
      </w:r>
      <w:r w:rsidR="00390370">
        <w:rPr>
          <w:i/>
        </w:rPr>
        <w:tab/>
      </w:r>
      <w:r w:rsidR="006C2255" w:rsidRPr="00D37D76">
        <w:rPr>
          <w:u w:val="single"/>
        </w:rPr>
        <w:t>WAC 480-</w:t>
      </w:r>
      <w:r w:rsidR="00AC48AB">
        <w:rPr>
          <w:u w:val="single"/>
        </w:rPr>
        <w:t xml:space="preserve">07-145 </w:t>
      </w:r>
      <w:r w:rsidR="004C0BC2">
        <w:rPr>
          <w:u w:val="single"/>
        </w:rPr>
        <w:t>Filing Documents in Adjudicative Proceeding</w:t>
      </w:r>
      <w:r w:rsidR="006C2255" w:rsidRPr="006C2255">
        <w:t xml:space="preserve">.  </w:t>
      </w:r>
      <w:r w:rsidR="00302321">
        <w:t>CenturyLink questions the need for a default value of six copies of each document and believes that the Commission should consider a smaller number as an efficient and environmentally sound choice.  Even if some recipients will ultimately print additional copies, they may choose to do so in a more efficient way – either in a “mini-script” type format that is used with transcripts, or double sided</w:t>
      </w:r>
      <w:r>
        <w:t xml:space="preserve"> – that is not currently allowed for formal filings</w:t>
      </w:r>
      <w:r w:rsidR="00302321">
        <w:t xml:space="preserve">.  </w:t>
      </w:r>
    </w:p>
    <w:p w:rsidR="006C2255" w:rsidRDefault="0097630F" w:rsidP="0097630F">
      <w:pPr>
        <w:spacing w:before="120"/>
        <w:ind w:left="720" w:hanging="720"/>
      </w:pPr>
      <w:r>
        <w:rPr>
          <w:i/>
        </w:rPr>
        <w:lastRenderedPageBreak/>
        <w:t>9</w:t>
      </w:r>
      <w:r>
        <w:rPr>
          <w:i/>
        </w:rPr>
        <w:tab/>
      </w:r>
      <w:r w:rsidR="00561108" w:rsidRPr="00561108">
        <w:t>In addition, there appears to be a discrepancy in the number of redacted copies that are required.  (</w:t>
      </w:r>
      <w:r w:rsidR="004C0BC2" w:rsidRPr="00561108">
        <w:t xml:space="preserve">4)(b)(ii) </w:t>
      </w:r>
      <w:r w:rsidR="00561108" w:rsidRPr="00561108">
        <w:t>indicates that two</w:t>
      </w:r>
      <w:r w:rsidR="004C0BC2" w:rsidRPr="00561108">
        <w:t xml:space="preserve"> copies of redacted </w:t>
      </w:r>
      <w:r w:rsidR="00561108" w:rsidRPr="00561108">
        <w:t xml:space="preserve">documents are required, but </w:t>
      </w:r>
      <w:r w:rsidR="004C0BC2" w:rsidRPr="00561108">
        <w:t>(4)(c)(vii) 2</w:t>
      </w:r>
      <w:r w:rsidR="004C0BC2" w:rsidRPr="00561108">
        <w:rPr>
          <w:vertAlign w:val="superscript"/>
        </w:rPr>
        <w:t>nd</w:t>
      </w:r>
      <w:r w:rsidR="004C0BC2" w:rsidRPr="00561108">
        <w:t>(D)(page 51)</w:t>
      </w:r>
      <w:r>
        <w:t xml:space="preserve"> </w:t>
      </w:r>
      <w:r w:rsidR="00561108" w:rsidRPr="00561108">
        <w:t>indicates only</w:t>
      </w:r>
      <w:r w:rsidR="004C0BC2" w:rsidRPr="00561108">
        <w:t xml:space="preserve"> one copy.</w:t>
      </w:r>
      <w:r w:rsidR="006C2255" w:rsidRPr="00561108">
        <w:t xml:space="preserve"> </w:t>
      </w:r>
      <w:r w:rsidR="00561108" w:rsidRPr="00561108">
        <w:t xml:space="preserve"> CenturyLink believes that only one copy is necessary, as no one at the Commission is</w:t>
      </w:r>
      <w:r w:rsidR="00561108">
        <w:t xml:space="preserve"> likely to view a redacted version in favor of the confidential one.  However, either way the discrepancy should be resolved in the final rule language.</w:t>
      </w:r>
    </w:p>
    <w:p w:rsidR="006C2255" w:rsidRPr="00DA30BD" w:rsidRDefault="006C2255" w:rsidP="004C0BC2">
      <w:pPr>
        <w:widowControl/>
        <w:numPr>
          <w:ilvl w:val="0"/>
          <w:numId w:val="3"/>
        </w:numPr>
        <w:ind w:left="0" w:firstLine="0"/>
        <w:jc w:val="center"/>
        <w:rPr>
          <w:b/>
        </w:rPr>
      </w:pPr>
      <w:r w:rsidRPr="00DA30BD">
        <w:rPr>
          <w:b/>
        </w:rPr>
        <w:t>CONCLUSION</w:t>
      </w:r>
    </w:p>
    <w:p w:rsidR="006C2255" w:rsidRPr="006C2255" w:rsidRDefault="0097630F" w:rsidP="004C0BC2">
      <w:pPr>
        <w:widowControl/>
        <w:ind w:left="720" w:hanging="720"/>
      </w:pPr>
      <w:r>
        <w:rPr>
          <w:i/>
        </w:rPr>
        <w:t>10</w:t>
      </w:r>
      <w:r w:rsidR="00DA30BD">
        <w:rPr>
          <w:i/>
        </w:rPr>
        <w:tab/>
      </w:r>
      <w:r w:rsidR="006C2255" w:rsidRPr="006C2255">
        <w:t xml:space="preserve">CenturyLink looks forward to participating in </w:t>
      </w:r>
      <w:r w:rsidR="008D6A4F">
        <w:t>any</w:t>
      </w:r>
      <w:r w:rsidR="006C2255" w:rsidRPr="006C2255">
        <w:t xml:space="preserve"> upcoming workshop, and may have additional comments at that time.</w:t>
      </w:r>
    </w:p>
    <w:p w:rsidR="00306D40" w:rsidRDefault="006C2255" w:rsidP="004C0BC2">
      <w:pPr>
        <w:widowControl/>
      </w:pPr>
      <w:r>
        <w:tab/>
        <w:t>S</w:t>
      </w:r>
      <w:r w:rsidR="00306D40">
        <w:t xml:space="preserve">ubmitted this </w:t>
      </w:r>
      <w:r w:rsidR="008D6A4F">
        <w:t>23rd</w:t>
      </w:r>
      <w:r w:rsidR="00306D40">
        <w:t xml:space="preserve"> day of</w:t>
      </w:r>
      <w:r w:rsidR="00AC1873">
        <w:t xml:space="preserve"> </w:t>
      </w:r>
      <w:r w:rsidR="00CB30C1">
        <w:fldChar w:fldCharType="begin"/>
      </w:r>
      <w:r w:rsidR="00CB30C1">
        <w:instrText xml:space="preserve"> DATE  \@ "MMMM yyyy"  \* MERGEFORMAT </w:instrText>
      </w:r>
      <w:r w:rsidR="00CB30C1">
        <w:fldChar w:fldCharType="separate"/>
      </w:r>
      <w:r w:rsidR="00946B1D">
        <w:rPr>
          <w:noProof/>
        </w:rPr>
        <w:t>October 2014</w:t>
      </w:r>
      <w:r w:rsidR="00CB30C1">
        <w:rPr>
          <w:noProof/>
        </w:rPr>
        <w:fldChar w:fldCharType="end"/>
      </w:r>
      <w:r w:rsidR="00306D40">
        <w:t>.</w:t>
      </w:r>
    </w:p>
    <w:p w:rsidR="00DC00F9" w:rsidRDefault="00DC00F9" w:rsidP="004C0BC2">
      <w:pPr>
        <w:widowControl/>
        <w:spacing w:line="240" w:lineRule="auto"/>
      </w:pPr>
    </w:p>
    <w:p w:rsidR="00306D40" w:rsidRDefault="00DC00F9" w:rsidP="004C0BC2">
      <w:pPr>
        <w:widowControl/>
        <w:spacing w:line="240" w:lineRule="auto"/>
        <w:ind w:left="4320"/>
      </w:pPr>
      <w:r>
        <w:t>CENTURYLINK</w:t>
      </w:r>
    </w:p>
    <w:p w:rsidR="00306D40" w:rsidRDefault="00306D40" w:rsidP="004C0BC2">
      <w:pPr>
        <w:widowControl/>
        <w:spacing w:line="240" w:lineRule="auto"/>
        <w:ind w:left="4320"/>
      </w:pPr>
    </w:p>
    <w:p w:rsidR="00DC00F9" w:rsidRDefault="00DC00F9" w:rsidP="004C0BC2">
      <w:pPr>
        <w:widowControl/>
        <w:spacing w:line="240" w:lineRule="auto"/>
        <w:ind w:left="4320"/>
      </w:pPr>
    </w:p>
    <w:p w:rsidR="00DC00F9" w:rsidRDefault="00DC00F9" w:rsidP="004C0BC2">
      <w:pPr>
        <w:widowControl/>
        <w:spacing w:line="240" w:lineRule="auto"/>
        <w:ind w:left="4320"/>
      </w:pPr>
    </w:p>
    <w:p w:rsidR="00DC00F9" w:rsidRDefault="00DC00F9" w:rsidP="004C0BC2">
      <w:pPr>
        <w:widowControl/>
        <w:tabs>
          <w:tab w:val="right" w:pos="9090"/>
        </w:tabs>
        <w:spacing w:line="240" w:lineRule="auto"/>
        <w:ind w:left="4320"/>
      </w:pPr>
      <w:r>
        <w:rPr>
          <w:u w:val="single"/>
        </w:rPr>
        <w:tab/>
      </w:r>
    </w:p>
    <w:p w:rsidR="00306D40" w:rsidRDefault="00306D40" w:rsidP="004C0BC2">
      <w:pPr>
        <w:widowControl/>
        <w:spacing w:line="240" w:lineRule="auto"/>
        <w:ind w:left="4320"/>
      </w:pPr>
      <w:r>
        <w:t>Lisa A. Anderl (WSBA # 13236)</w:t>
      </w:r>
    </w:p>
    <w:p w:rsidR="00306D40" w:rsidRDefault="00540F7C" w:rsidP="004C0BC2">
      <w:pPr>
        <w:widowControl/>
        <w:spacing w:line="240" w:lineRule="auto"/>
        <w:ind w:left="4320"/>
      </w:pPr>
      <w:r>
        <w:t>Senior Associate General Counsel</w:t>
      </w:r>
    </w:p>
    <w:p w:rsidR="00306D40" w:rsidRDefault="00FE4063" w:rsidP="004C0BC2">
      <w:pPr>
        <w:spacing w:line="240" w:lineRule="auto"/>
        <w:ind w:left="4320"/>
      </w:pPr>
      <w:r>
        <w:t>1600 – 7th Ave., R</w:t>
      </w:r>
      <w:r w:rsidR="00306D40">
        <w:t>oom 1506</w:t>
      </w:r>
    </w:p>
    <w:p w:rsidR="00306D40" w:rsidRDefault="00306D40" w:rsidP="004C0BC2">
      <w:pPr>
        <w:spacing w:line="240" w:lineRule="auto"/>
        <w:ind w:left="4320"/>
      </w:pPr>
      <w:r>
        <w:t>Seattle, WA 98191</w:t>
      </w:r>
    </w:p>
    <w:p w:rsidR="008F1DC5" w:rsidRDefault="00CB30C1" w:rsidP="004C0BC2">
      <w:pPr>
        <w:spacing w:line="240" w:lineRule="auto"/>
        <w:ind w:left="4320"/>
      </w:pPr>
      <w:hyperlink r:id="rId11" w:history="1">
        <w:r w:rsidR="00DC00F9" w:rsidRPr="00CC001F">
          <w:rPr>
            <w:rStyle w:val="Hyperlink"/>
          </w:rPr>
          <w:t>lisa.anderl@centurylink.com</w:t>
        </w:r>
      </w:hyperlink>
      <w:r w:rsidR="00DC00F9">
        <w:t xml:space="preserve"> </w:t>
      </w:r>
    </w:p>
    <w:sectPr w:rsidR="008F1DC5" w:rsidSect="009A45EB">
      <w:footerReference w:type="default" r:id="rId12"/>
      <w:pgSz w:w="12240" w:h="15840" w:code="1"/>
      <w:pgMar w:top="1440" w:right="1440" w:bottom="180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0C1" w:rsidRDefault="00CB30C1" w:rsidP="00306D40">
      <w:r>
        <w:separator/>
      </w:r>
    </w:p>
  </w:endnote>
  <w:endnote w:type="continuationSeparator" w:id="0">
    <w:p w:rsidR="00CB30C1" w:rsidRDefault="00CB30C1" w:rsidP="0030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BC2" w:rsidRDefault="00CB30C1" w:rsidP="00E16AA9">
    <w:pPr>
      <w:pStyle w:val="Footer"/>
      <w:spacing w:line="240" w:lineRule="auto"/>
      <w:rPr>
        <w:smallCaps/>
        <w:sz w:val="22"/>
      </w:rPr>
    </w:pPr>
    <w:r>
      <w:rPr>
        <w:smallCaps/>
        <w:noProof/>
        <w:sz w:val="22"/>
      </w:rPr>
      <w:pict>
        <v:shapetype id="_x0000_t202" coordsize="21600,21600" o:spt="202" path="m,l,21600r21600,l21600,xe">
          <v:stroke joinstyle="miter"/>
          <v:path gradientshapeok="t" o:connecttype="rect"/>
        </v:shapetype>
        <v:shape id="_x0000_s2050" type="#_x0000_t202" style="position:absolute;margin-left:378.6pt;margin-top:-9.3pt;width:126.6pt;height:56.4pt;z-index:251658240" stroked="f">
          <v:textbox>
            <w:txbxContent>
              <w:p w:rsidR="004C0BC2" w:rsidRPr="00BD7D1D" w:rsidRDefault="004C0BC2" w:rsidP="0044142C">
                <w:pPr>
                  <w:spacing w:line="240" w:lineRule="auto"/>
                  <w:rPr>
                    <w:sz w:val="16"/>
                  </w:rPr>
                </w:pPr>
                <w:r w:rsidRPr="00BD7D1D">
                  <w:rPr>
                    <w:sz w:val="16"/>
                  </w:rPr>
                  <w:t>CenturyLink</w:t>
                </w:r>
              </w:p>
              <w:p w:rsidR="004C0BC2" w:rsidRPr="00BD7D1D" w:rsidRDefault="004C0BC2" w:rsidP="0044142C">
                <w:pPr>
                  <w:spacing w:line="240" w:lineRule="auto"/>
                  <w:rPr>
                    <w:sz w:val="16"/>
                  </w:rPr>
                </w:pPr>
                <w:r w:rsidRPr="00BD7D1D">
                  <w:rPr>
                    <w:sz w:val="16"/>
                  </w:rPr>
                  <w:t>1600 7</w:t>
                </w:r>
                <w:r w:rsidRPr="00BD7D1D">
                  <w:rPr>
                    <w:sz w:val="16"/>
                    <w:vertAlign w:val="superscript"/>
                  </w:rPr>
                  <w:t>th</w:t>
                </w:r>
                <w:r w:rsidRPr="00BD7D1D">
                  <w:rPr>
                    <w:sz w:val="16"/>
                  </w:rPr>
                  <w:t xml:space="preserve"> Ave., Suite 1506</w:t>
                </w:r>
              </w:p>
              <w:p w:rsidR="004C0BC2" w:rsidRPr="00BD7D1D" w:rsidRDefault="004C0BC2" w:rsidP="0044142C">
                <w:pPr>
                  <w:spacing w:line="240" w:lineRule="auto"/>
                  <w:rPr>
                    <w:sz w:val="16"/>
                  </w:rPr>
                </w:pPr>
                <w:r w:rsidRPr="00BD7D1D">
                  <w:rPr>
                    <w:sz w:val="16"/>
                  </w:rPr>
                  <w:t>Seattle, WA  98191</w:t>
                </w:r>
              </w:p>
              <w:p w:rsidR="004C0BC2" w:rsidRPr="00BD7D1D" w:rsidRDefault="004C0BC2" w:rsidP="0044142C">
                <w:pPr>
                  <w:spacing w:line="240" w:lineRule="auto"/>
                  <w:rPr>
                    <w:sz w:val="16"/>
                  </w:rPr>
                </w:pPr>
                <w:r w:rsidRPr="00BD7D1D">
                  <w:rPr>
                    <w:sz w:val="16"/>
                  </w:rPr>
                  <w:t>Telephone:  (206) 398-2500</w:t>
                </w:r>
              </w:p>
              <w:p w:rsidR="004C0BC2" w:rsidRPr="00BD7D1D" w:rsidRDefault="004C0BC2" w:rsidP="0044142C">
                <w:pPr>
                  <w:spacing w:line="240" w:lineRule="auto"/>
                  <w:rPr>
                    <w:sz w:val="16"/>
                  </w:rPr>
                </w:pPr>
                <w:r w:rsidRPr="00BD7D1D">
                  <w:rPr>
                    <w:sz w:val="16"/>
                  </w:rPr>
                  <w:t>Facsimile:  (206) 343-4040</w:t>
                </w:r>
              </w:p>
            </w:txbxContent>
          </v:textbox>
        </v:shape>
      </w:pict>
    </w:r>
    <w:r w:rsidR="004C0BC2">
      <w:rPr>
        <w:smallCaps/>
        <w:sz w:val="22"/>
      </w:rPr>
      <w:t>Initial Comments of CenturyLink</w:t>
    </w:r>
  </w:p>
  <w:p w:rsidR="004C0BC2" w:rsidRPr="001E642E" w:rsidRDefault="004C0BC2" w:rsidP="00E16AA9">
    <w:pPr>
      <w:pStyle w:val="Footer"/>
      <w:spacing w:line="240" w:lineRule="auto"/>
      <w:rPr>
        <w:sz w:val="22"/>
      </w:rPr>
    </w:pPr>
    <w:r w:rsidRPr="001E642E">
      <w:rPr>
        <w:sz w:val="22"/>
      </w:rPr>
      <w:t xml:space="preserve">Page </w:t>
    </w:r>
    <w:r w:rsidR="001974A4" w:rsidRPr="001E642E">
      <w:rPr>
        <w:sz w:val="22"/>
      </w:rPr>
      <w:fldChar w:fldCharType="begin"/>
    </w:r>
    <w:r w:rsidRPr="001E642E">
      <w:rPr>
        <w:sz w:val="22"/>
      </w:rPr>
      <w:instrText xml:space="preserve"> PAGE   \* MERGEFORMAT </w:instrText>
    </w:r>
    <w:r w:rsidR="001974A4" w:rsidRPr="001E642E">
      <w:rPr>
        <w:sz w:val="22"/>
      </w:rPr>
      <w:fldChar w:fldCharType="separate"/>
    </w:r>
    <w:r w:rsidR="00946B1D">
      <w:rPr>
        <w:noProof/>
        <w:sz w:val="22"/>
      </w:rPr>
      <w:t>1</w:t>
    </w:r>
    <w:r w:rsidR="001974A4" w:rsidRPr="001E642E">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0C1" w:rsidRDefault="00CB30C1" w:rsidP="00306D40">
      <w:r>
        <w:separator/>
      </w:r>
    </w:p>
  </w:footnote>
  <w:footnote w:type="continuationSeparator" w:id="0">
    <w:p w:rsidR="00CB30C1" w:rsidRDefault="00CB30C1" w:rsidP="00306D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6835"/>
    <w:multiLevelType w:val="hybridMultilevel"/>
    <w:tmpl w:val="E8665366"/>
    <w:lvl w:ilvl="0" w:tplc="BBAAF0D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5D147E0"/>
    <w:multiLevelType w:val="multilevel"/>
    <w:tmpl w:val="D1180FA0"/>
    <w:lvl w:ilvl="0">
      <w:start w:val="1"/>
      <w:numFmt w:val="upperRoman"/>
      <w:pStyle w:val="Heading1"/>
      <w:lvlText w:val="%1."/>
      <w:lvlJc w:val="center"/>
      <w:pPr>
        <w:tabs>
          <w:tab w:val="num" w:pos="3600"/>
        </w:tabs>
        <w:ind w:left="4500" w:firstLine="0"/>
      </w:pPr>
      <w:rPr>
        <w:rFonts w:ascii="Times New Roman Bold" w:hAnsi="Times New Roman Bold" w:hint="default"/>
        <w:b/>
        <w:i w:val="0"/>
        <w:sz w:val="24"/>
        <w:szCs w:val="24"/>
      </w:rPr>
    </w:lvl>
    <w:lvl w:ilvl="1">
      <w:start w:val="1"/>
      <w:numFmt w:val="upperLetter"/>
      <w:pStyle w:val="Heading2"/>
      <w:lvlText w:val="%2."/>
      <w:lvlJc w:val="left"/>
      <w:pPr>
        <w:tabs>
          <w:tab w:val="num" w:pos="5040"/>
        </w:tabs>
        <w:ind w:left="5040" w:hanging="720"/>
      </w:pPr>
      <w:rPr>
        <w:rFonts w:ascii="Times New Roman Bold" w:hAnsi="Times New Roman Bold" w:hint="default"/>
        <w:b/>
        <w:i w:val="0"/>
        <w:sz w:val="24"/>
        <w:szCs w:val="24"/>
        <w:u w:val="none"/>
      </w:rPr>
    </w:lvl>
    <w:lvl w:ilvl="2">
      <w:start w:val="1"/>
      <w:numFmt w:val="decimal"/>
      <w:pStyle w:val="Heading3"/>
      <w:lvlText w:val="%3."/>
      <w:lvlJc w:val="left"/>
      <w:pPr>
        <w:tabs>
          <w:tab w:val="num" w:pos="5760"/>
        </w:tabs>
        <w:ind w:left="5760" w:hanging="720"/>
      </w:pPr>
      <w:rPr>
        <w:rFonts w:ascii="Times New Roman" w:hAnsi="Times New Roman" w:hint="default"/>
        <w:b/>
        <w:i w:val="0"/>
        <w:sz w:val="24"/>
      </w:rPr>
    </w:lvl>
    <w:lvl w:ilvl="3">
      <w:start w:val="1"/>
      <w:numFmt w:val="lowerLetter"/>
      <w:pStyle w:val="StyleHeading4NotBold"/>
      <w:lvlText w:val="%4)"/>
      <w:lvlJc w:val="left"/>
      <w:pPr>
        <w:tabs>
          <w:tab w:val="num" w:pos="6480"/>
        </w:tabs>
        <w:ind w:left="6480" w:hanging="720"/>
      </w:pPr>
      <w:rPr>
        <w:rFonts w:ascii="Times New Roman Bold" w:hAnsi="Times New Roman Bold" w:hint="default"/>
        <w:b/>
        <w:i w:val="0"/>
        <w:sz w:val="24"/>
        <w:szCs w:val="24"/>
        <w:u w:val="none"/>
      </w:rPr>
    </w:lvl>
    <w:lvl w:ilvl="4">
      <w:start w:val="1"/>
      <w:numFmt w:val="decimal"/>
      <w:lvlText w:val="(%5)"/>
      <w:lvlJc w:val="left"/>
      <w:pPr>
        <w:tabs>
          <w:tab w:val="num" w:pos="7200"/>
        </w:tabs>
        <w:ind w:left="7200" w:hanging="720"/>
      </w:pPr>
      <w:rPr>
        <w:rFonts w:ascii="Times New Roman Bold" w:hAnsi="Times New Roman Bold" w:hint="default"/>
        <w:b/>
        <w:i w:val="0"/>
        <w:color w:val="auto"/>
        <w:sz w:val="24"/>
        <w:szCs w:val="24"/>
        <w:u w:val="none"/>
      </w:rPr>
    </w:lvl>
    <w:lvl w:ilvl="5">
      <w:start w:val="1"/>
      <w:numFmt w:val="lowerLetter"/>
      <w:lvlText w:val="(%6)"/>
      <w:lvlJc w:val="left"/>
      <w:pPr>
        <w:tabs>
          <w:tab w:val="num" w:pos="3420"/>
        </w:tabs>
        <w:ind w:left="3060" w:firstLine="0"/>
      </w:pPr>
      <w:rPr>
        <w:rFonts w:hint="default"/>
      </w:rPr>
    </w:lvl>
    <w:lvl w:ilvl="6">
      <w:start w:val="1"/>
      <w:numFmt w:val="lowerRoman"/>
      <w:lvlText w:val="(%7)"/>
      <w:lvlJc w:val="left"/>
      <w:pPr>
        <w:tabs>
          <w:tab w:val="num" w:pos="4140"/>
        </w:tabs>
        <w:ind w:left="3780" w:firstLine="0"/>
      </w:pPr>
      <w:rPr>
        <w:rFonts w:hint="default"/>
      </w:rPr>
    </w:lvl>
    <w:lvl w:ilvl="7">
      <w:start w:val="1"/>
      <w:numFmt w:val="lowerLetter"/>
      <w:lvlText w:val="(%8)"/>
      <w:lvlJc w:val="left"/>
      <w:pPr>
        <w:tabs>
          <w:tab w:val="num" w:pos="4860"/>
        </w:tabs>
        <w:ind w:left="4500" w:firstLine="0"/>
      </w:pPr>
      <w:rPr>
        <w:rFonts w:hint="default"/>
      </w:rPr>
    </w:lvl>
    <w:lvl w:ilvl="8">
      <w:start w:val="1"/>
      <w:numFmt w:val="lowerRoman"/>
      <w:lvlText w:val="(%9)"/>
      <w:lvlJc w:val="left"/>
      <w:pPr>
        <w:tabs>
          <w:tab w:val="num" w:pos="5580"/>
        </w:tabs>
        <w:ind w:left="5220" w:firstLine="0"/>
      </w:pPr>
      <w:rPr>
        <w:rFonts w:hint="default"/>
      </w:rPr>
    </w:lvl>
  </w:abstractNum>
  <w:abstractNum w:abstractNumId="2">
    <w:nsid w:val="5FD81CFF"/>
    <w:multiLevelType w:val="hybridMultilevel"/>
    <w:tmpl w:val="EF30AFD4"/>
    <w:lvl w:ilvl="0" w:tplc="EDC41564">
      <w:start w:val="1"/>
      <w:numFmt w:val="decimal"/>
      <w:pStyle w:val="AutoNumBodyCharCharCharChar"/>
      <w:lvlText w:val="%1"/>
      <w:lvlJc w:val="left"/>
      <w:pPr>
        <w:tabs>
          <w:tab w:val="num" w:pos="720"/>
        </w:tabs>
        <w:ind w:left="720" w:hanging="720"/>
      </w:pPr>
      <w:rPr>
        <w:rFonts w:ascii="Times New Roman" w:hAnsi="Times New Roman" w:hint="default"/>
        <w:b w:val="0"/>
        <w:i/>
        <w:color w:val="auto"/>
        <w:sz w:val="22"/>
        <w:szCs w:val="22"/>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06D40"/>
    <w:rsid w:val="00030E08"/>
    <w:rsid w:val="00037609"/>
    <w:rsid w:val="0006661C"/>
    <w:rsid w:val="0009048B"/>
    <w:rsid w:val="000B75A0"/>
    <w:rsid w:val="000C7370"/>
    <w:rsid w:val="0011216C"/>
    <w:rsid w:val="00126148"/>
    <w:rsid w:val="00151EF5"/>
    <w:rsid w:val="00152DFC"/>
    <w:rsid w:val="00161713"/>
    <w:rsid w:val="00171DAE"/>
    <w:rsid w:val="001974A4"/>
    <w:rsid w:val="001B235A"/>
    <w:rsid w:val="001C724A"/>
    <w:rsid w:val="001E642E"/>
    <w:rsid w:val="001F2A69"/>
    <w:rsid w:val="0022234F"/>
    <w:rsid w:val="00246EDB"/>
    <w:rsid w:val="002731D6"/>
    <w:rsid w:val="00273C96"/>
    <w:rsid w:val="00294DBE"/>
    <w:rsid w:val="002A2AC5"/>
    <w:rsid w:val="002A7A2B"/>
    <w:rsid w:val="002C1C42"/>
    <w:rsid w:val="002E266E"/>
    <w:rsid w:val="00302321"/>
    <w:rsid w:val="003044C2"/>
    <w:rsid w:val="00306D40"/>
    <w:rsid w:val="00313154"/>
    <w:rsid w:val="00337F6B"/>
    <w:rsid w:val="00341B70"/>
    <w:rsid w:val="00343974"/>
    <w:rsid w:val="00370A3A"/>
    <w:rsid w:val="00376976"/>
    <w:rsid w:val="0038749C"/>
    <w:rsid w:val="00390370"/>
    <w:rsid w:val="0039133C"/>
    <w:rsid w:val="00397F75"/>
    <w:rsid w:val="003A12A7"/>
    <w:rsid w:val="003A1388"/>
    <w:rsid w:val="003B2438"/>
    <w:rsid w:val="003C12A8"/>
    <w:rsid w:val="003E62C2"/>
    <w:rsid w:val="00414101"/>
    <w:rsid w:val="0042598E"/>
    <w:rsid w:val="0044142C"/>
    <w:rsid w:val="00441C29"/>
    <w:rsid w:val="00442496"/>
    <w:rsid w:val="0044788A"/>
    <w:rsid w:val="004538A6"/>
    <w:rsid w:val="00464F62"/>
    <w:rsid w:val="00485715"/>
    <w:rsid w:val="004901A2"/>
    <w:rsid w:val="00490F2E"/>
    <w:rsid w:val="0049470E"/>
    <w:rsid w:val="00495599"/>
    <w:rsid w:val="004A5103"/>
    <w:rsid w:val="004B4D3B"/>
    <w:rsid w:val="004C0BC2"/>
    <w:rsid w:val="004C4E55"/>
    <w:rsid w:val="004C6D19"/>
    <w:rsid w:val="004E5DA4"/>
    <w:rsid w:val="00502BDC"/>
    <w:rsid w:val="00533C03"/>
    <w:rsid w:val="00533CFF"/>
    <w:rsid w:val="00540F7C"/>
    <w:rsid w:val="00561108"/>
    <w:rsid w:val="00561D5E"/>
    <w:rsid w:val="005C04A7"/>
    <w:rsid w:val="005C1203"/>
    <w:rsid w:val="005C7C85"/>
    <w:rsid w:val="00615112"/>
    <w:rsid w:val="006434A6"/>
    <w:rsid w:val="00655043"/>
    <w:rsid w:val="006616AE"/>
    <w:rsid w:val="00680A16"/>
    <w:rsid w:val="00695088"/>
    <w:rsid w:val="006B5A32"/>
    <w:rsid w:val="006B5E55"/>
    <w:rsid w:val="006C2255"/>
    <w:rsid w:val="006C4DDF"/>
    <w:rsid w:val="006E110F"/>
    <w:rsid w:val="006F0367"/>
    <w:rsid w:val="006F10CB"/>
    <w:rsid w:val="007200B7"/>
    <w:rsid w:val="0072272A"/>
    <w:rsid w:val="00726AA5"/>
    <w:rsid w:val="0073677A"/>
    <w:rsid w:val="007C76C3"/>
    <w:rsid w:val="007D3843"/>
    <w:rsid w:val="007F1509"/>
    <w:rsid w:val="007F3233"/>
    <w:rsid w:val="008341BE"/>
    <w:rsid w:val="00865F1B"/>
    <w:rsid w:val="00880C5F"/>
    <w:rsid w:val="008B5352"/>
    <w:rsid w:val="008D6A4F"/>
    <w:rsid w:val="008D7D90"/>
    <w:rsid w:val="008E1452"/>
    <w:rsid w:val="008F1DC5"/>
    <w:rsid w:val="00925241"/>
    <w:rsid w:val="00937BD8"/>
    <w:rsid w:val="00943BF5"/>
    <w:rsid w:val="00946B1D"/>
    <w:rsid w:val="0095321F"/>
    <w:rsid w:val="00960C2F"/>
    <w:rsid w:val="0097630F"/>
    <w:rsid w:val="009937AA"/>
    <w:rsid w:val="00993CD9"/>
    <w:rsid w:val="009A45EB"/>
    <w:rsid w:val="009A5E91"/>
    <w:rsid w:val="009B471E"/>
    <w:rsid w:val="009B5B17"/>
    <w:rsid w:val="009D60B6"/>
    <w:rsid w:val="009E40CC"/>
    <w:rsid w:val="009F45DC"/>
    <w:rsid w:val="009F7DF5"/>
    <w:rsid w:val="00A00CB6"/>
    <w:rsid w:val="00A05774"/>
    <w:rsid w:val="00A07FF5"/>
    <w:rsid w:val="00A97B81"/>
    <w:rsid w:val="00AA48A8"/>
    <w:rsid w:val="00AB55D7"/>
    <w:rsid w:val="00AC1873"/>
    <w:rsid w:val="00AC48AB"/>
    <w:rsid w:val="00AC4C96"/>
    <w:rsid w:val="00AC5328"/>
    <w:rsid w:val="00AD2E67"/>
    <w:rsid w:val="00AD43CE"/>
    <w:rsid w:val="00AF3AD9"/>
    <w:rsid w:val="00B05CE7"/>
    <w:rsid w:val="00B07C75"/>
    <w:rsid w:val="00B10B1E"/>
    <w:rsid w:val="00B31B5A"/>
    <w:rsid w:val="00B42874"/>
    <w:rsid w:val="00B47B0D"/>
    <w:rsid w:val="00B517DA"/>
    <w:rsid w:val="00B730E6"/>
    <w:rsid w:val="00B87F32"/>
    <w:rsid w:val="00B91ED1"/>
    <w:rsid w:val="00BA0901"/>
    <w:rsid w:val="00BB2619"/>
    <w:rsid w:val="00BC1A04"/>
    <w:rsid w:val="00BD7D1D"/>
    <w:rsid w:val="00BE3DDD"/>
    <w:rsid w:val="00BE6B22"/>
    <w:rsid w:val="00BF3017"/>
    <w:rsid w:val="00BF330D"/>
    <w:rsid w:val="00BF4B90"/>
    <w:rsid w:val="00BF5834"/>
    <w:rsid w:val="00BF7CC9"/>
    <w:rsid w:val="00C16288"/>
    <w:rsid w:val="00C1730E"/>
    <w:rsid w:val="00C246DE"/>
    <w:rsid w:val="00C26E7C"/>
    <w:rsid w:val="00C73374"/>
    <w:rsid w:val="00C9616C"/>
    <w:rsid w:val="00CB30C1"/>
    <w:rsid w:val="00CC01B6"/>
    <w:rsid w:val="00CC7402"/>
    <w:rsid w:val="00CE5564"/>
    <w:rsid w:val="00CF27AA"/>
    <w:rsid w:val="00D2480F"/>
    <w:rsid w:val="00D37D76"/>
    <w:rsid w:val="00D5373E"/>
    <w:rsid w:val="00D63582"/>
    <w:rsid w:val="00D80439"/>
    <w:rsid w:val="00D85D88"/>
    <w:rsid w:val="00D94400"/>
    <w:rsid w:val="00DA30BD"/>
    <w:rsid w:val="00DC00F9"/>
    <w:rsid w:val="00DD1153"/>
    <w:rsid w:val="00DE3D71"/>
    <w:rsid w:val="00DF3500"/>
    <w:rsid w:val="00E00098"/>
    <w:rsid w:val="00E16AA9"/>
    <w:rsid w:val="00E24013"/>
    <w:rsid w:val="00E35149"/>
    <w:rsid w:val="00E3682F"/>
    <w:rsid w:val="00E474EF"/>
    <w:rsid w:val="00E72031"/>
    <w:rsid w:val="00E910DF"/>
    <w:rsid w:val="00E937EE"/>
    <w:rsid w:val="00EC7D7C"/>
    <w:rsid w:val="00ED174D"/>
    <w:rsid w:val="00ED3607"/>
    <w:rsid w:val="00F03D2F"/>
    <w:rsid w:val="00F15011"/>
    <w:rsid w:val="00F468B6"/>
    <w:rsid w:val="00F513A0"/>
    <w:rsid w:val="00F57A39"/>
    <w:rsid w:val="00F7102F"/>
    <w:rsid w:val="00F95447"/>
    <w:rsid w:val="00FB1BDE"/>
    <w:rsid w:val="00FB76EF"/>
    <w:rsid w:val="00FD0250"/>
    <w:rsid w:val="00FD4552"/>
    <w:rsid w:val="00FE4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97240C8-FFAC-4DFD-8974-F75490FE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42E"/>
    <w:pPr>
      <w:widowControl w:val="0"/>
      <w:spacing w:line="480" w:lineRule="exact"/>
    </w:pPr>
    <w:rPr>
      <w:rFonts w:eastAsia="Times New Roman" w:cs="Times New Roman"/>
      <w:szCs w:val="20"/>
    </w:rPr>
  </w:style>
  <w:style w:type="paragraph" w:styleId="Heading1">
    <w:name w:val="heading 1"/>
    <w:basedOn w:val="Normal"/>
    <w:next w:val="Normal"/>
    <w:link w:val="Heading1Char"/>
    <w:qFormat/>
    <w:rsid w:val="00161713"/>
    <w:pPr>
      <w:keepNext/>
      <w:numPr>
        <w:numId w:val="1"/>
      </w:numPr>
      <w:overflowPunct w:val="0"/>
      <w:autoSpaceDE w:val="0"/>
      <w:autoSpaceDN w:val="0"/>
      <w:adjustRightInd w:val="0"/>
      <w:spacing w:before="240" w:line="240" w:lineRule="exact"/>
      <w:jc w:val="center"/>
      <w:textAlignment w:val="baseline"/>
      <w:outlineLvl w:val="0"/>
    </w:pPr>
    <w:rPr>
      <w:rFonts w:ascii="Times New Roman Bold" w:hAnsi="Times New Roman Bold" w:cs="Arial"/>
      <w:b/>
      <w:bCs/>
      <w:kern w:val="32"/>
      <w:szCs w:val="24"/>
    </w:rPr>
  </w:style>
  <w:style w:type="paragraph" w:styleId="Heading2">
    <w:name w:val="heading 2"/>
    <w:basedOn w:val="Normal"/>
    <w:next w:val="Normal"/>
    <w:link w:val="Heading2Char"/>
    <w:qFormat/>
    <w:rsid w:val="00161713"/>
    <w:pPr>
      <w:keepNext/>
      <w:numPr>
        <w:ilvl w:val="1"/>
        <w:numId w:val="1"/>
      </w:numPr>
      <w:overflowPunct w:val="0"/>
      <w:autoSpaceDE w:val="0"/>
      <w:autoSpaceDN w:val="0"/>
      <w:adjustRightInd w:val="0"/>
      <w:spacing w:before="480" w:line="240" w:lineRule="exact"/>
      <w:ind w:left="1440"/>
      <w:textAlignment w:val="baseline"/>
      <w:outlineLvl w:val="1"/>
    </w:pPr>
    <w:rPr>
      <w:rFonts w:ascii="Times New Roman Bold" w:hAnsi="Times New Roman Bold" w:cs="Arial"/>
      <w:b/>
      <w:bCs/>
      <w:iCs/>
      <w:szCs w:val="24"/>
      <w:u w:val="single"/>
    </w:rPr>
  </w:style>
  <w:style w:type="paragraph" w:styleId="Heading3">
    <w:name w:val="heading 3"/>
    <w:basedOn w:val="Normal"/>
    <w:next w:val="Normal"/>
    <w:link w:val="Heading3Char"/>
    <w:qFormat/>
    <w:rsid w:val="00161713"/>
    <w:pPr>
      <w:keepNext/>
      <w:numPr>
        <w:ilvl w:val="2"/>
        <w:numId w:val="1"/>
      </w:numPr>
      <w:overflowPunct w:val="0"/>
      <w:autoSpaceDE w:val="0"/>
      <w:autoSpaceDN w:val="0"/>
      <w:adjustRightInd w:val="0"/>
      <w:spacing w:before="240" w:after="60" w:line="360" w:lineRule="auto"/>
      <w:jc w:val="both"/>
      <w:textAlignment w:val="baseline"/>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1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61713"/>
    <w:rPr>
      <w:rFonts w:ascii="Times New Roman Bold" w:eastAsia="Times New Roman" w:hAnsi="Times New Roman Bold" w:cs="Arial"/>
      <w:b/>
      <w:bCs/>
      <w:kern w:val="32"/>
      <w:szCs w:val="24"/>
    </w:rPr>
  </w:style>
  <w:style w:type="character" w:customStyle="1" w:styleId="Heading2Char">
    <w:name w:val="Heading 2 Char"/>
    <w:basedOn w:val="DefaultParagraphFont"/>
    <w:link w:val="Heading2"/>
    <w:rsid w:val="00161713"/>
    <w:rPr>
      <w:rFonts w:ascii="Times New Roman Bold" w:eastAsia="Times New Roman" w:hAnsi="Times New Roman Bold" w:cs="Arial"/>
      <w:b/>
      <w:bCs/>
      <w:iCs/>
      <w:szCs w:val="24"/>
      <w:u w:val="single"/>
    </w:rPr>
  </w:style>
  <w:style w:type="character" w:customStyle="1" w:styleId="Heading3Char">
    <w:name w:val="Heading 3 Char"/>
    <w:basedOn w:val="DefaultParagraphFont"/>
    <w:link w:val="Heading3"/>
    <w:rsid w:val="00161713"/>
    <w:rPr>
      <w:rFonts w:ascii="Arial" w:eastAsia="Times New Roman" w:hAnsi="Arial" w:cs="Arial"/>
      <w:b/>
      <w:bCs/>
      <w:sz w:val="26"/>
      <w:szCs w:val="26"/>
    </w:rPr>
  </w:style>
  <w:style w:type="paragraph" w:styleId="FootnoteText">
    <w:name w:val="footnote text"/>
    <w:aliases w:val="Footnote Text Char2,Footnote Text Char Char,Footnote Text Char2 Char Char,Footnote Text Char Char Char1 Char,Footnote Text Char2 Char Char Char1 Char,Footnote Text Char Char Char1 Char Char Char1,Footnote Text Char2 Char"/>
    <w:basedOn w:val="Normal"/>
    <w:link w:val="FootnoteTextChar1"/>
    <w:uiPriority w:val="99"/>
    <w:rsid w:val="00161713"/>
    <w:pPr>
      <w:tabs>
        <w:tab w:val="left" w:pos="360"/>
      </w:tabs>
      <w:overflowPunct w:val="0"/>
      <w:autoSpaceDE w:val="0"/>
      <w:autoSpaceDN w:val="0"/>
      <w:adjustRightInd w:val="0"/>
      <w:spacing w:after="120" w:line="220" w:lineRule="exact"/>
      <w:textAlignment w:val="baseline"/>
    </w:pPr>
    <w:rPr>
      <w:sz w:val="20"/>
    </w:rPr>
  </w:style>
  <w:style w:type="character" w:customStyle="1" w:styleId="FootnoteTextChar">
    <w:name w:val="Footnote Text Char"/>
    <w:basedOn w:val="DefaultParagraphFont"/>
    <w:uiPriority w:val="99"/>
    <w:semiHidden/>
    <w:rsid w:val="00161713"/>
    <w:rPr>
      <w:sz w:val="20"/>
      <w:szCs w:val="20"/>
    </w:rPr>
  </w:style>
  <w:style w:type="character" w:styleId="FootnoteReference">
    <w:name w:val="footnote reference"/>
    <w:aliases w:val="fr,o,Style 3,Footnote 1r"/>
    <w:basedOn w:val="DefaultParagraphFont"/>
    <w:uiPriority w:val="99"/>
    <w:rsid w:val="00161713"/>
    <w:rPr>
      <w:vertAlign w:val="superscript"/>
    </w:rPr>
  </w:style>
  <w:style w:type="character" w:customStyle="1" w:styleId="FootnoteTextChar1">
    <w:name w:val="Footnote Text Char1"/>
    <w:aliases w:val="Footnote Text Char2 Char1,Footnote Text Char Char Char,Footnote Text Char2 Char Char Char,Footnote Text Char Char Char1 Char Char,Footnote Text Char2 Char Char Char1 Char Char,Footnote Text Char Char Char1 Char Char Char1 Char"/>
    <w:basedOn w:val="DefaultParagraphFont"/>
    <w:link w:val="FootnoteText"/>
    <w:rsid w:val="00161713"/>
    <w:rPr>
      <w:rFonts w:eastAsia="Times New Roman" w:cs="Times New Roman"/>
      <w:sz w:val="20"/>
      <w:szCs w:val="20"/>
    </w:rPr>
  </w:style>
  <w:style w:type="paragraph" w:customStyle="1" w:styleId="StyleHeading4NotBold">
    <w:name w:val="Style Heading 4 + Not Bold"/>
    <w:basedOn w:val="Normal"/>
    <w:rsid w:val="00161713"/>
    <w:pPr>
      <w:numPr>
        <w:ilvl w:val="3"/>
        <w:numId w:val="1"/>
      </w:numPr>
      <w:overflowPunct w:val="0"/>
      <w:autoSpaceDE w:val="0"/>
      <w:autoSpaceDN w:val="0"/>
      <w:adjustRightInd w:val="0"/>
      <w:spacing w:line="360" w:lineRule="auto"/>
      <w:jc w:val="both"/>
      <w:textAlignment w:val="baseline"/>
    </w:pPr>
  </w:style>
  <w:style w:type="character" w:styleId="Hyperlink">
    <w:name w:val="Hyperlink"/>
    <w:basedOn w:val="DefaultParagraphFont"/>
    <w:rsid w:val="00DC00F9"/>
    <w:rPr>
      <w:color w:val="0000FF"/>
      <w:u w:val="single"/>
    </w:rPr>
  </w:style>
  <w:style w:type="paragraph" w:styleId="BalloonText">
    <w:name w:val="Balloon Text"/>
    <w:basedOn w:val="Normal"/>
    <w:link w:val="BalloonTextChar"/>
    <w:uiPriority w:val="99"/>
    <w:semiHidden/>
    <w:unhideWhenUsed/>
    <w:rsid w:val="008F1DC5"/>
    <w:rPr>
      <w:rFonts w:ascii="Tahoma" w:hAnsi="Tahoma" w:cs="Tahoma"/>
      <w:sz w:val="16"/>
      <w:szCs w:val="16"/>
    </w:rPr>
  </w:style>
  <w:style w:type="character" w:customStyle="1" w:styleId="BalloonTextChar">
    <w:name w:val="Balloon Text Char"/>
    <w:basedOn w:val="DefaultParagraphFont"/>
    <w:link w:val="BalloonText"/>
    <w:uiPriority w:val="99"/>
    <w:semiHidden/>
    <w:rsid w:val="008F1DC5"/>
    <w:rPr>
      <w:rFonts w:ascii="Tahoma" w:hAnsi="Tahoma" w:cs="Tahoma"/>
      <w:sz w:val="16"/>
      <w:szCs w:val="16"/>
    </w:rPr>
  </w:style>
  <w:style w:type="paragraph" w:styleId="Header">
    <w:name w:val="header"/>
    <w:basedOn w:val="Normal"/>
    <w:link w:val="HeaderChar"/>
    <w:uiPriority w:val="99"/>
    <w:semiHidden/>
    <w:unhideWhenUsed/>
    <w:rsid w:val="001E642E"/>
    <w:pPr>
      <w:tabs>
        <w:tab w:val="center" w:pos="4680"/>
        <w:tab w:val="right" w:pos="9360"/>
      </w:tabs>
    </w:pPr>
  </w:style>
  <w:style w:type="character" w:customStyle="1" w:styleId="HeaderChar">
    <w:name w:val="Header Char"/>
    <w:basedOn w:val="DefaultParagraphFont"/>
    <w:link w:val="Header"/>
    <w:uiPriority w:val="99"/>
    <w:semiHidden/>
    <w:rsid w:val="001E642E"/>
  </w:style>
  <w:style w:type="paragraph" w:styleId="Footer">
    <w:name w:val="footer"/>
    <w:basedOn w:val="Normal"/>
    <w:link w:val="FooterChar"/>
    <w:uiPriority w:val="99"/>
    <w:unhideWhenUsed/>
    <w:rsid w:val="001E642E"/>
    <w:pPr>
      <w:tabs>
        <w:tab w:val="center" w:pos="4680"/>
        <w:tab w:val="right" w:pos="9360"/>
      </w:tabs>
    </w:pPr>
  </w:style>
  <w:style w:type="character" w:customStyle="1" w:styleId="FooterChar">
    <w:name w:val="Footer Char"/>
    <w:basedOn w:val="DefaultParagraphFont"/>
    <w:link w:val="Footer"/>
    <w:uiPriority w:val="99"/>
    <w:rsid w:val="001E642E"/>
  </w:style>
  <w:style w:type="paragraph" w:customStyle="1" w:styleId="AutoNumBodyCharCharCharChar">
    <w:name w:val="AutoNum Body Char Char Char Char"/>
    <w:basedOn w:val="Normal"/>
    <w:autoRedefine/>
    <w:rsid w:val="006C2255"/>
    <w:pPr>
      <w:numPr>
        <w:numId w:val="2"/>
      </w:numPr>
      <w:spacing w:before="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8386">
      <w:bodyDiv w:val="1"/>
      <w:marLeft w:val="0"/>
      <w:marRight w:val="0"/>
      <w:marTop w:val="0"/>
      <w:marBottom w:val="0"/>
      <w:divBdr>
        <w:top w:val="none" w:sz="0" w:space="0" w:color="auto"/>
        <w:left w:val="none" w:sz="0" w:space="0" w:color="auto"/>
        <w:bottom w:val="none" w:sz="0" w:space="0" w:color="auto"/>
        <w:right w:val="none" w:sz="0" w:space="0" w:color="auto"/>
      </w:divBdr>
    </w:div>
    <w:div w:id="513347651">
      <w:bodyDiv w:val="1"/>
      <w:marLeft w:val="0"/>
      <w:marRight w:val="0"/>
      <w:marTop w:val="0"/>
      <w:marBottom w:val="0"/>
      <w:divBdr>
        <w:top w:val="none" w:sz="0" w:space="0" w:color="auto"/>
        <w:left w:val="none" w:sz="0" w:space="0" w:color="auto"/>
        <w:bottom w:val="none" w:sz="0" w:space="0" w:color="auto"/>
        <w:right w:val="none" w:sz="0" w:space="0" w:color="auto"/>
      </w:divBdr>
    </w:div>
    <w:div w:id="953369745">
      <w:bodyDiv w:val="1"/>
      <w:marLeft w:val="0"/>
      <w:marRight w:val="0"/>
      <w:marTop w:val="0"/>
      <w:marBottom w:val="0"/>
      <w:divBdr>
        <w:top w:val="none" w:sz="0" w:space="0" w:color="auto"/>
        <w:left w:val="none" w:sz="0" w:space="0" w:color="auto"/>
        <w:bottom w:val="none" w:sz="0" w:space="0" w:color="auto"/>
        <w:right w:val="none" w:sz="0" w:space="0" w:color="auto"/>
      </w:divBdr>
    </w:div>
    <w:div w:id="964700051">
      <w:bodyDiv w:val="1"/>
      <w:marLeft w:val="0"/>
      <w:marRight w:val="0"/>
      <w:marTop w:val="0"/>
      <w:marBottom w:val="0"/>
      <w:divBdr>
        <w:top w:val="none" w:sz="0" w:space="0" w:color="auto"/>
        <w:left w:val="none" w:sz="0" w:space="0" w:color="auto"/>
        <w:bottom w:val="none" w:sz="0" w:space="0" w:color="auto"/>
        <w:right w:val="none" w:sz="0" w:space="0" w:color="auto"/>
      </w:divBdr>
    </w:div>
    <w:div w:id="986393422">
      <w:bodyDiv w:val="1"/>
      <w:marLeft w:val="0"/>
      <w:marRight w:val="0"/>
      <w:marTop w:val="0"/>
      <w:marBottom w:val="0"/>
      <w:divBdr>
        <w:top w:val="none" w:sz="0" w:space="0" w:color="auto"/>
        <w:left w:val="none" w:sz="0" w:space="0" w:color="auto"/>
        <w:bottom w:val="none" w:sz="0" w:space="0" w:color="auto"/>
        <w:right w:val="none" w:sz="0" w:space="0" w:color="auto"/>
      </w:divBdr>
    </w:div>
    <w:div w:id="1247226919">
      <w:bodyDiv w:val="1"/>
      <w:marLeft w:val="0"/>
      <w:marRight w:val="0"/>
      <w:marTop w:val="0"/>
      <w:marBottom w:val="0"/>
      <w:divBdr>
        <w:top w:val="none" w:sz="0" w:space="0" w:color="auto"/>
        <w:left w:val="none" w:sz="0" w:space="0" w:color="auto"/>
        <w:bottom w:val="none" w:sz="0" w:space="0" w:color="auto"/>
        <w:right w:val="none" w:sz="0" w:space="0" w:color="auto"/>
      </w:divBdr>
    </w:div>
    <w:div w:id="1252160930">
      <w:bodyDiv w:val="1"/>
      <w:marLeft w:val="0"/>
      <w:marRight w:val="0"/>
      <w:marTop w:val="0"/>
      <w:marBottom w:val="0"/>
      <w:divBdr>
        <w:top w:val="none" w:sz="0" w:space="0" w:color="auto"/>
        <w:left w:val="none" w:sz="0" w:space="0" w:color="auto"/>
        <w:bottom w:val="none" w:sz="0" w:space="0" w:color="auto"/>
        <w:right w:val="none" w:sz="0" w:space="0" w:color="auto"/>
      </w:divBdr>
    </w:div>
    <w:div w:id="205006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anderl@centurylink.com"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Date1 xmlns="dc463f71-b30c-4ab2-9473-d307f9d35888">2014-10-23T07:00:00+00:00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130355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7BB0A7-15B3-4190-8495-24822B76FA2B}"/>
</file>

<file path=customXml/itemProps2.xml><?xml version="1.0" encoding="utf-8"?>
<ds:datastoreItem xmlns:ds="http://schemas.openxmlformats.org/officeDocument/2006/customXml" ds:itemID="{DE636852-B532-4DBC-AA20-05513E9A291E}"/>
</file>

<file path=customXml/itemProps3.xml><?xml version="1.0" encoding="utf-8"?>
<ds:datastoreItem xmlns:ds="http://schemas.openxmlformats.org/officeDocument/2006/customXml" ds:itemID="{D5744669-646A-400C-B01C-D2534CE0B693}"/>
</file>

<file path=customXml/itemProps4.xml><?xml version="1.0" encoding="utf-8"?>
<ds:datastoreItem xmlns:ds="http://schemas.openxmlformats.org/officeDocument/2006/customXml" ds:itemID="{38856EB0-3119-43B5-AF66-86B61781F26B}"/>
</file>

<file path=customXml/itemProps5.xml><?xml version="1.0" encoding="utf-8"?>
<ds:datastoreItem xmlns:ds="http://schemas.openxmlformats.org/officeDocument/2006/customXml" ds:itemID="{7C3CD5B6-986E-4D38-9DDB-BF5D4076BE6A}"/>
</file>

<file path=docProps/app.xml><?xml version="1.0" encoding="utf-8"?>
<Properties xmlns="http://schemas.openxmlformats.org/officeDocument/2006/extended-properties" xmlns:vt="http://schemas.openxmlformats.org/officeDocument/2006/docPropsVTypes">
  <Template>Normal.dotm</Template>
  <TotalTime>12</TotalTime>
  <Pages>3</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Targus, Lorri (UTC)</cp:lastModifiedBy>
  <cp:revision>3</cp:revision>
  <cp:lastPrinted>2014-10-23T17:09:00Z</cp:lastPrinted>
  <dcterms:created xsi:type="dcterms:W3CDTF">2014-10-22T22:40:00Z</dcterms:created>
  <dcterms:modified xsi:type="dcterms:W3CDTF">2014-10-23T17:10:00Z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0x0101006E56B4D1795A2E4DB2F0B01679ED314A00BF646EE6BD3DCD449D83A8777965FB75</vt:lpwstr>
  </property>
  <property fmtid="{D5CDD505-2E9C-101B-9397-08002B2CF9AE}" pid="3" name="_docset_NoMedatataSyncRequired">
    <vt:lpwstr>False</vt:lpwstr>
  </property>
</Properties>
</file>