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7F2" w:rsidRDefault="00177DEF">
      <w:pPr>
        <w:pStyle w:val="Header"/>
        <w:ind w:right="-554"/>
      </w:pPr>
      <w:r>
        <w:rPr>
          <w:noProof/>
        </w:rPr>
        <mc:AlternateContent>
          <mc:Choice Requires="wps">
            <w:drawing>
              <wp:anchor distT="0" distB="0" distL="114300" distR="114300" simplePos="0" relativeHeight="251658752" behindDoc="0" locked="0" layoutInCell="1" allowOverlap="1" wp14:anchorId="36F99356" wp14:editId="1F9628BB">
                <wp:simplePos x="0" y="0"/>
                <wp:positionH relativeFrom="column">
                  <wp:posOffset>4572000</wp:posOffset>
                </wp:positionH>
                <wp:positionV relativeFrom="paragraph">
                  <wp:posOffset>-241935</wp:posOffset>
                </wp:positionV>
                <wp:extent cx="1600200" cy="8001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08EA" w:rsidRDefault="004808EA">
                            <w:pPr>
                              <w:spacing w:line="200" w:lineRule="exact"/>
                              <w:rPr>
                                <w:sz w:val="16"/>
                                <w:szCs w:val="16"/>
                              </w:rPr>
                            </w:pPr>
                            <w:r>
                              <w:rPr>
                                <w:sz w:val="16"/>
                                <w:szCs w:val="16"/>
                              </w:rPr>
                              <w:t>2003 Point Bluff</w:t>
                            </w:r>
                          </w:p>
                          <w:p w:rsidR="009047F2" w:rsidRPr="00031C00" w:rsidRDefault="009047F2">
                            <w:pPr>
                              <w:spacing w:line="200" w:lineRule="exact"/>
                              <w:rPr>
                                <w:sz w:val="16"/>
                                <w:szCs w:val="16"/>
                              </w:rPr>
                            </w:pPr>
                            <w:r w:rsidRPr="00031C00">
                              <w:rPr>
                                <w:sz w:val="16"/>
                                <w:szCs w:val="16"/>
                              </w:rPr>
                              <w:t xml:space="preserve">Austin, TX  </w:t>
                            </w:r>
                            <w:r w:rsidR="004808EA" w:rsidRPr="00031C00">
                              <w:rPr>
                                <w:sz w:val="16"/>
                                <w:szCs w:val="16"/>
                              </w:rPr>
                              <w:t>787</w:t>
                            </w:r>
                            <w:r w:rsidR="004808EA">
                              <w:rPr>
                                <w:sz w:val="16"/>
                                <w:szCs w:val="16"/>
                              </w:rPr>
                              <w:t>46</w:t>
                            </w:r>
                          </w:p>
                          <w:p w:rsidR="009047F2" w:rsidRPr="00031C00" w:rsidRDefault="009047F2">
                            <w:pPr>
                              <w:spacing w:line="120" w:lineRule="exact"/>
                              <w:rPr>
                                <w:sz w:val="16"/>
                                <w:szCs w:val="16"/>
                              </w:rPr>
                            </w:pPr>
                          </w:p>
                          <w:p w:rsidR="009047F2" w:rsidRPr="00031C00" w:rsidRDefault="009047F2">
                            <w:pPr>
                              <w:spacing w:line="200" w:lineRule="exact"/>
                              <w:rPr>
                                <w:sz w:val="16"/>
                                <w:szCs w:val="16"/>
                              </w:rPr>
                            </w:pPr>
                            <w:r>
                              <w:rPr>
                                <w:sz w:val="16"/>
                                <w:szCs w:val="16"/>
                              </w:rPr>
                              <w:t xml:space="preserve">T: </w:t>
                            </w:r>
                            <w:r w:rsidR="00E162C0">
                              <w:rPr>
                                <w:sz w:val="16"/>
                                <w:szCs w:val="16"/>
                              </w:rPr>
                              <w:t>512-</w:t>
                            </w:r>
                            <w:r w:rsidR="003A4915">
                              <w:rPr>
                                <w:sz w:val="16"/>
                                <w:szCs w:val="16"/>
                              </w:rPr>
                              <w:t>330-1698</w:t>
                            </w:r>
                          </w:p>
                          <w:p w:rsidR="009047F2" w:rsidRPr="00031C00" w:rsidRDefault="009047F2">
                            <w:pPr>
                              <w:spacing w:line="200" w:lineRule="exact"/>
                              <w:rPr>
                                <w:sz w:val="16"/>
                                <w:szCs w:val="16"/>
                              </w:rPr>
                            </w:pPr>
                            <w:r w:rsidRPr="00031C00">
                              <w:rPr>
                                <w:sz w:val="16"/>
                                <w:szCs w:val="16"/>
                              </w:rPr>
                              <w:t xml:space="preserve">F: </w:t>
                            </w:r>
                            <w:r>
                              <w:rPr>
                                <w:sz w:val="16"/>
                                <w:szCs w:val="16"/>
                              </w:rPr>
                              <w:t>832</w:t>
                            </w:r>
                            <w:r w:rsidRPr="00031C00">
                              <w:rPr>
                                <w:sz w:val="16"/>
                                <w:szCs w:val="16"/>
                              </w:rPr>
                              <w:t>-</w:t>
                            </w:r>
                            <w:r>
                              <w:rPr>
                                <w:sz w:val="16"/>
                                <w:szCs w:val="16"/>
                              </w:rPr>
                              <w:t>213</w:t>
                            </w:r>
                            <w:r w:rsidRPr="00031C00">
                              <w:rPr>
                                <w:sz w:val="16"/>
                                <w:szCs w:val="16"/>
                              </w:rPr>
                              <w:t>-</w:t>
                            </w:r>
                            <w:r>
                              <w:rPr>
                                <w:sz w:val="16"/>
                                <w:szCs w:val="16"/>
                              </w:rPr>
                              <w:t>0203</w:t>
                            </w:r>
                          </w:p>
                          <w:p w:rsidR="009047F2" w:rsidRPr="00FC6A53" w:rsidRDefault="009047F2">
                            <w:pPr>
                              <w:spacing w:line="200" w:lineRule="exact"/>
                              <w:rPr>
                                <w:color w:val="0000FF"/>
                                <w:sz w:val="14"/>
                                <w:szCs w:val="14"/>
                                <w:u w:val="single"/>
                              </w:rPr>
                            </w:pPr>
                            <w:r>
                              <w:rPr>
                                <w:color w:val="0000FF"/>
                                <w:sz w:val="16"/>
                                <w:szCs w:val="16"/>
                                <w:u w:val="single"/>
                              </w:rPr>
                              <w:t>Sharon.Mullin@att.com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in;margin-top:-19.05pt;width:126pt;height: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" filled="f" stroked="f">
                <v:textbox inset="0,0,0,0">
                  <w:txbxContent>
                    <w:p w:rsidR="004808EA" w:rsidRDefault="004808EA">
                      <w:pPr>
                        <w:spacing w:line="200" w:lineRule="exact"/>
                        <w:rPr>
                          <w:sz w:val="16"/>
                          <w:szCs w:val="16"/>
                        </w:rPr>
                      </w:pPr>
                      <w:r>
                        <w:rPr>
                          <w:sz w:val="16"/>
                          <w:szCs w:val="16"/>
                        </w:rPr>
                        <w:t>2003 Point Bluff</w:t>
                      </w:r>
                    </w:p>
                    <w:p w:rsidR="009047F2" w:rsidRPr="00031C00" w:rsidRDefault="009047F2">
                      <w:pPr>
                        <w:spacing w:line="200" w:lineRule="exact"/>
                        <w:rPr>
                          <w:sz w:val="16"/>
                          <w:szCs w:val="16"/>
                        </w:rPr>
                      </w:pPr>
                      <w:r w:rsidRPr="00031C00">
                        <w:rPr>
                          <w:sz w:val="16"/>
                          <w:szCs w:val="16"/>
                        </w:rPr>
                        <w:t xml:space="preserve">Austin, TX  </w:t>
                      </w:r>
                      <w:r w:rsidR="004808EA" w:rsidRPr="00031C00">
                        <w:rPr>
                          <w:sz w:val="16"/>
                          <w:szCs w:val="16"/>
                        </w:rPr>
                        <w:t>787</w:t>
                      </w:r>
                      <w:r w:rsidR="004808EA">
                        <w:rPr>
                          <w:sz w:val="16"/>
                          <w:szCs w:val="16"/>
                        </w:rPr>
                        <w:t>46</w:t>
                      </w:r>
                    </w:p>
                    <w:p w:rsidR="009047F2" w:rsidRPr="00031C00" w:rsidRDefault="009047F2">
                      <w:pPr>
                        <w:spacing w:line="120" w:lineRule="exact"/>
                        <w:rPr>
                          <w:sz w:val="16"/>
                          <w:szCs w:val="16"/>
                        </w:rPr>
                      </w:pPr>
                    </w:p>
                    <w:p w:rsidR="009047F2" w:rsidRPr="00031C00" w:rsidRDefault="009047F2">
                      <w:pPr>
                        <w:spacing w:line="200" w:lineRule="exact"/>
                        <w:rPr>
                          <w:sz w:val="16"/>
                          <w:szCs w:val="16"/>
                        </w:rPr>
                      </w:pPr>
                      <w:r>
                        <w:rPr>
                          <w:sz w:val="16"/>
                          <w:szCs w:val="16"/>
                        </w:rPr>
                        <w:t xml:space="preserve">T: </w:t>
                      </w:r>
                      <w:r w:rsidR="00E162C0">
                        <w:rPr>
                          <w:sz w:val="16"/>
                          <w:szCs w:val="16"/>
                        </w:rPr>
                        <w:t>512-</w:t>
                      </w:r>
                      <w:r w:rsidR="003A4915">
                        <w:rPr>
                          <w:sz w:val="16"/>
                          <w:szCs w:val="16"/>
                        </w:rPr>
                        <w:t>330-1698</w:t>
                      </w:r>
                    </w:p>
                    <w:p w:rsidR="009047F2" w:rsidRPr="00031C00" w:rsidRDefault="009047F2">
                      <w:pPr>
                        <w:spacing w:line="200" w:lineRule="exact"/>
                        <w:rPr>
                          <w:sz w:val="16"/>
                          <w:szCs w:val="16"/>
                        </w:rPr>
                      </w:pPr>
                      <w:r w:rsidRPr="00031C00">
                        <w:rPr>
                          <w:sz w:val="16"/>
                          <w:szCs w:val="16"/>
                        </w:rPr>
                        <w:t xml:space="preserve">F: </w:t>
                      </w:r>
                      <w:r>
                        <w:rPr>
                          <w:sz w:val="16"/>
                          <w:szCs w:val="16"/>
                        </w:rPr>
                        <w:t>832</w:t>
                      </w:r>
                      <w:r w:rsidRPr="00031C00">
                        <w:rPr>
                          <w:sz w:val="16"/>
                          <w:szCs w:val="16"/>
                        </w:rPr>
                        <w:t>-</w:t>
                      </w:r>
                      <w:r>
                        <w:rPr>
                          <w:sz w:val="16"/>
                          <w:szCs w:val="16"/>
                        </w:rPr>
                        <w:t>213</w:t>
                      </w:r>
                      <w:r w:rsidRPr="00031C00">
                        <w:rPr>
                          <w:sz w:val="16"/>
                          <w:szCs w:val="16"/>
                        </w:rPr>
                        <w:t>-</w:t>
                      </w:r>
                      <w:r>
                        <w:rPr>
                          <w:sz w:val="16"/>
                          <w:szCs w:val="16"/>
                        </w:rPr>
                        <w:t>0203</w:t>
                      </w:r>
                    </w:p>
                    <w:p w:rsidR="009047F2" w:rsidRPr="00FC6A53" w:rsidRDefault="009047F2">
                      <w:pPr>
                        <w:spacing w:line="200" w:lineRule="exact"/>
                        <w:rPr>
                          <w:color w:val="0000FF"/>
                          <w:sz w:val="14"/>
                          <w:szCs w:val="14"/>
                          <w:u w:val="single"/>
                        </w:rPr>
                      </w:pPr>
                      <w:r>
                        <w:rPr>
                          <w:color w:val="0000FF"/>
                          <w:sz w:val="16"/>
                          <w:szCs w:val="16"/>
                          <w:u w:val="single"/>
                        </w:rPr>
                        <w:t>Sharon.Mullin@att.com</w:t>
                      </w:r>
                    </w:p>
                  </w:txbxContent>
                </v:textbox>
              </v:shape>
            </w:pict>
          </mc:Fallback>
        </mc:AlternateContent>
      </w:r>
      <w:r>
        <w:rPr>
          <w:noProof/>
        </w:rPr>
        <w:drawing>
          <wp:anchor distT="0" distB="0" distL="114300" distR="114300" simplePos="0" relativeHeight="251656704" behindDoc="1" locked="0" layoutInCell="1" allowOverlap="1" wp14:anchorId="01DD2B14" wp14:editId="1CCA600E">
            <wp:simplePos x="0" y="0"/>
            <wp:positionH relativeFrom="page">
              <wp:posOffset>734695</wp:posOffset>
            </wp:positionH>
            <wp:positionV relativeFrom="page">
              <wp:posOffset>558800</wp:posOffset>
            </wp:positionV>
            <wp:extent cx="1028700" cy="476250"/>
            <wp:effectExtent l="0" t="0" r="0" b="0"/>
            <wp:wrapNone/>
            <wp:docPr id="2" name="Picture 2" descr="att_color_logo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_color_logo6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8" behindDoc="0" locked="0" layoutInCell="1" allowOverlap="1" wp14:anchorId="1AD3BF00" wp14:editId="4853192C">
                <wp:simplePos x="0" y="0"/>
                <wp:positionH relativeFrom="column">
                  <wp:posOffset>2971800</wp:posOffset>
                </wp:positionH>
                <wp:positionV relativeFrom="paragraph">
                  <wp:posOffset>-251460</wp:posOffset>
                </wp:positionV>
                <wp:extent cx="1428750" cy="7334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47F2" w:rsidRPr="00031C00" w:rsidRDefault="009047F2">
                            <w:pPr>
                              <w:spacing w:line="200" w:lineRule="exact"/>
                              <w:rPr>
                                <w:sz w:val="16"/>
                                <w:szCs w:val="16"/>
                              </w:rPr>
                            </w:pPr>
                            <w:smartTag w:uri="urn:schemas-microsoft-com:office:smarttags" w:element="place">
                              <w:smartTag w:uri="urn:schemas-microsoft-com:office:smarttags" w:element="City">
                                <w:r>
                                  <w:rPr>
                                    <w:sz w:val="16"/>
                                    <w:szCs w:val="16"/>
                                  </w:rPr>
                                  <w:t>Sharon</w:t>
                                </w:r>
                              </w:smartTag>
                            </w:smartTag>
                            <w:r>
                              <w:rPr>
                                <w:sz w:val="16"/>
                                <w:szCs w:val="16"/>
                              </w:rPr>
                              <w:t xml:space="preserve"> Mullin</w:t>
                            </w:r>
                          </w:p>
                          <w:p w:rsidR="009047F2" w:rsidRDefault="009047F2">
                            <w:pPr>
                              <w:spacing w:line="200" w:lineRule="exact"/>
                              <w:rPr>
                                <w:sz w:val="16"/>
                                <w:szCs w:val="16"/>
                              </w:rPr>
                            </w:pPr>
                            <w:r>
                              <w:rPr>
                                <w:sz w:val="16"/>
                                <w:szCs w:val="16"/>
                              </w:rPr>
                              <w:t>Director</w:t>
                            </w:r>
                          </w:p>
                          <w:p w:rsidR="009047F2" w:rsidRPr="00031C00" w:rsidRDefault="009047F2">
                            <w:pPr>
                              <w:spacing w:line="200" w:lineRule="exact"/>
                              <w:rPr>
                                <w:sz w:val="14"/>
                              </w:rPr>
                            </w:pPr>
                            <w:r>
                              <w:rPr>
                                <w:sz w:val="16"/>
                                <w:szCs w:val="16"/>
                              </w:rPr>
                              <w:t>External Affairs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34pt;margin-top:-19.8pt;width:112.5pt;height: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mK2rwIAALA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" filled="f" stroked="f">
                <v:textbox inset="0,0,0,0">
                  <w:txbxContent>
                    <w:p w:rsidR="009047F2" w:rsidRPr="00031C00" w:rsidRDefault="009047F2">
                      <w:pPr>
                        <w:spacing w:line="200" w:lineRule="exact"/>
                        <w:rPr>
                          <w:sz w:val="16"/>
                          <w:szCs w:val="16"/>
                        </w:rPr>
                      </w:pPr>
                      <w:smartTag w:uri="urn:schemas-microsoft-com:office:smarttags" w:element="place">
                        <w:smartTag w:uri="urn:schemas-microsoft-com:office:smarttags" w:element="City">
                          <w:r>
                            <w:rPr>
                              <w:sz w:val="16"/>
                              <w:szCs w:val="16"/>
                            </w:rPr>
                            <w:t>Sharon</w:t>
                          </w:r>
                        </w:smartTag>
                      </w:smartTag>
                      <w:r>
                        <w:rPr>
                          <w:sz w:val="16"/>
                          <w:szCs w:val="16"/>
                        </w:rPr>
                        <w:t xml:space="preserve"> Mullin</w:t>
                      </w:r>
                    </w:p>
                    <w:p w:rsidR="009047F2" w:rsidRDefault="009047F2">
                      <w:pPr>
                        <w:spacing w:line="200" w:lineRule="exact"/>
                        <w:rPr>
                          <w:sz w:val="16"/>
                          <w:szCs w:val="16"/>
                        </w:rPr>
                      </w:pPr>
                      <w:r>
                        <w:rPr>
                          <w:sz w:val="16"/>
                          <w:szCs w:val="16"/>
                        </w:rPr>
                        <w:t>Director</w:t>
                      </w:r>
                    </w:p>
                    <w:p w:rsidR="009047F2" w:rsidRPr="00031C00" w:rsidRDefault="009047F2">
                      <w:pPr>
                        <w:spacing w:line="200" w:lineRule="exact"/>
                        <w:rPr>
                          <w:sz w:val="14"/>
                        </w:rPr>
                      </w:pPr>
                      <w:r>
                        <w:rPr>
                          <w:sz w:val="16"/>
                          <w:szCs w:val="16"/>
                        </w:rPr>
                        <w:t>External Affairs</w:t>
                      </w:r>
                    </w:p>
                  </w:txbxContent>
                </v:textbox>
              </v:shape>
            </w:pict>
          </mc:Fallback>
        </mc:AlternateContent>
      </w:r>
    </w:p>
    <w:p w:rsidR="009047F2" w:rsidRDefault="009047F2"/>
    <w:p w:rsidR="009047F2" w:rsidRDefault="009047F2"/>
    <w:p w:rsidR="009047F2" w:rsidRDefault="009047F2"/>
    <w:p w:rsidR="00FF065E" w:rsidRDefault="00FF065E">
      <w:pPr>
        <w:jc w:val="center"/>
      </w:pPr>
      <w:bookmarkStart w:id="0" w:name="Date"/>
      <w:bookmarkEnd w:id="0"/>
    </w:p>
    <w:p w:rsidR="00D1126E" w:rsidRDefault="00177DEF" w:rsidP="00D1126E">
      <w:pPr>
        <w:rPr>
          <w:szCs w:val="24"/>
        </w:rPr>
      </w:pPr>
      <w:r>
        <w:rPr>
          <w:szCs w:val="24"/>
        </w:rPr>
        <w:t>March 3</w:t>
      </w:r>
      <w:r w:rsidR="003175B1">
        <w:rPr>
          <w:szCs w:val="24"/>
        </w:rPr>
        <w:t>1</w:t>
      </w:r>
      <w:r>
        <w:rPr>
          <w:szCs w:val="24"/>
        </w:rPr>
        <w:t>, 2015</w:t>
      </w:r>
      <w:r w:rsidR="00D1126E">
        <w:rPr>
          <w:szCs w:val="24"/>
        </w:rPr>
        <w:t xml:space="preserve"> </w:t>
      </w:r>
    </w:p>
    <w:p w:rsidR="00327846" w:rsidRDefault="00327846" w:rsidP="00D1126E">
      <w:pPr>
        <w:rPr>
          <w:szCs w:val="24"/>
        </w:rPr>
      </w:pPr>
      <w:bookmarkStart w:id="1" w:name="_GoBack"/>
      <w:bookmarkEnd w:id="1"/>
    </w:p>
    <w:p w:rsidR="00327846" w:rsidRDefault="00327846" w:rsidP="00D1126E">
      <w:pPr>
        <w:rPr>
          <w:szCs w:val="24"/>
        </w:rPr>
      </w:pPr>
    </w:p>
    <w:p w:rsidR="00D1126E" w:rsidRDefault="00D1126E" w:rsidP="00D1126E">
      <w:pPr>
        <w:rPr>
          <w:szCs w:val="24"/>
        </w:rPr>
      </w:pPr>
      <w:r>
        <w:rPr>
          <w:szCs w:val="24"/>
        </w:rPr>
        <w:t>Steven King</w:t>
      </w:r>
    </w:p>
    <w:p w:rsidR="00D1126E" w:rsidRDefault="00D1126E" w:rsidP="00D1126E">
      <w:pPr>
        <w:rPr>
          <w:szCs w:val="24"/>
        </w:rPr>
      </w:pPr>
      <w:r>
        <w:rPr>
          <w:szCs w:val="24"/>
        </w:rPr>
        <w:t>Executive Director and Secretary</w:t>
      </w:r>
    </w:p>
    <w:p w:rsidR="00D1126E" w:rsidRDefault="00D1126E" w:rsidP="00D1126E">
      <w:pPr>
        <w:rPr>
          <w:szCs w:val="24"/>
        </w:rPr>
      </w:pPr>
      <w:r>
        <w:rPr>
          <w:szCs w:val="24"/>
        </w:rPr>
        <w:t>Washington Utilities and Transportation Commission</w:t>
      </w:r>
    </w:p>
    <w:p w:rsidR="00D1126E" w:rsidRDefault="00D1126E" w:rsidP="00D1126E">
      <w:pPr>
        <w:rPr>
          <w:szCs w:val="24"/>
        </w:rPr>
      </w:pPr>
      <w:r>
        <w:rPr>
          <w:szCs w:val="24"/>
        </w:rPr>
        <w:t xml:space="preserve">1300 S. Evergreen Park Drive </w:t>
      </w:r>
      <w:r w:rsidR="00AB7583">
        <w:rPr>
          <w:szCs w:val="24"/>
        </w:rPr>
        <w:t>S.W.</w:t>
      </w:r>
    </w:p>
    <w:p w:rsidR="00D1126E" w:rsidRDefault="00D1126E" w:rsidP="00D1126E">
      <w:pPr>
        <w:rPr>
          <w:szCs w:val="24"/>
        </w:rPr>
      </w:pPr>
      <w:r>
        <w:rPr>
          <w:szCs w:val="24"/>
        </w:rPr>
        <w:t>Olympia, WA  98504-7250</w:t>
      </w:r>
    </w:p>
    <w:p w:rsidR="00D1126E" w:rsidRDefault="00D1126E" w:rsidP="00D1126E">
      <w:pPr>
        <w:rPr>
          <w:szCs w:val="24"/>
        </w:rPr>
      </w:pPr>
    </w:p>
    <w:p w:rsidR="00D1126E" w:rsidRPr="00177DEF" w:rsidRDefault="00D1126E" w:rsidP="00D1126E">
      <w:pPr>
        <w:rPr>
          <w:b/>
          <w:szCs w:val="24"/>
        </w:rPr>
      </w:pPr>
      <w:r w:rsidRPr="00177DEF">
        <w:rPr>
          <w:b/>
          <w:szCs w:val="24"/>
        </w:rPr>
        <w:t>RE:  Annual Complaint Report of Cricket, Docket UT-111534</w:t>
      </w:r>
    </w:p>
    <w:p w:rsidR="00D1126E" w:rsidRPr="00FC41AB" w:rsidRDefault="00D1126E" w:rsidP="00D1126E">
      <w:pPr>
        <w:rPr>
          <w:szCs w:val="24"/>
        </w:rPr>
      </w:pPr>
    </w:p>
    <w:p w:rsidR="00D96D31" w:rsidRDefault="00D1126E" w:rsidP="00D1126E">
      <w:pPr>
        <w:jc w:val="both"/>
        <w:rPr>
          <w:szCs w:val="24"/>
        </w:rPr>
      </w:pPr>
      <w:r>
        <w:rPr>
          <w:szCs w:val="24"/>
        </w:rPr>
        <w:t>The Commission’s order designating Cricket</w:t>
      </w:r>
      <w:r w:rsidR="00177DEF">
        <w:rPr>
          <w:szCs w:val="24"/>
        </w:rPr>
        <w:t xml:space="preserve"> Communications, Inc. (Cricket)</w:t>
      </w:r>
      <w:r>
        <w:rPr>
          <w:szCs w:val="24"/>
        </w:rPr>
        <w:t xml:space="preserve"> as an eligible telecommunications carrier (“ETC”) for the purpose of receiving federal Low Income Support (Lifeline)</w:t>
      </w:r>
      <w:r>
        <w:rPr>
          <w:rStyle w:val="FootnoteReference"/>
          <w:szCs w:val="24"/>
        </w:rPr>
        <w:footnoteReference w:id="1"/>
      </w:r>
      <w:r>
        <w:rPr>
          <w:szCs w:val="24"/>
        </w:rPr>
        <w:t xml:space="preserve">  requires Cricket to file with the Commission, by March 31 of each year, a report of the number of complaints that it received from Washington Lifeline customers regarding Lifeline service during the prior calendar year.  The report is to include complaints filed with Cricket, the Commission’s Consumer Protection and Communications Section, the Washington State Office of the Attorney General, and the Federal Communications Commission, categorized by the nature of the complaints.  </w:t>
      </w:r>
    </w:p>
    <w:p w:rsidR="00D96D31" w:rsidRDefault="00D96D31" w:rsidP="00D1126E">
      <w:pPr>
        <w:jc w:val="both"/>
        <w:rPr>
          <w:szCs w:val="24"/>
        </w:rPr>
      </w:pPr>
    </w:p>
    <w:p w:rsidR="00177DEF" w:rsidRDefault="00D1126E" w:rsidP="00D1126E">
      <w:pPr>
        <w:jc w:val="both"/>
        <w:rPr>
          <w:szCs w:val="24"/>
        </w:rPr>
      </w:pPr>
      <w:r>
        <w:rPr>
          <w:szCs w:val="24"/>
        </w:rPr>
        <w:t>In 201</w:t>
      </w:r>
      <w:r w:rsidR="00177DEF">
        <w:rPr>
          <w:szCs w:val="24"/>
        </w:rPr>
        <w:t>4</w:t>
      </w:r>
      <w:r>
        <w:rPr>
          <w:szCs w:val="24"/>
        </w:rPr>
        <w:t xml:space="preserve">, Cricket received </w:t>
      </w:r>
      <w:r w:rsidR="00177DEF">
        <w:rPr>
          <w:szCs w:val="24"/>
        </w:rPr>
        <w:t>one</w:t>
      </w:r>
      <w:r>
        <w:rPr>
          <w:szCs w:val="24"/>
        </w:rPr>
        <w:t xml:space="preserve"> </w:t>
      </w:r>
      <w:r w:rsidR="00177DEF">
        <w:rPr>
          <w:szCs w:val="24"/>
        </w:rPr>
        <w:t xml:space="preserve">related </w:t>
      </w:r>
      <w:r>
        <w:rPr>
          <w:szCs w:val="24"/>
        </w:rPr>
        <w:t>complaint</w:t>
      </w:r>
      <w:r w:rsidR="00177DEF">
        <w:rPr>
          <w:szCs w:val="24"/>
        </w:rPr>
        <w:t xml:space="preserve"> as shown below</w:t>
      </w:r>
      <w:r w:rsidR="00E80231">
        <w:rPr>
          <w:szCs w:val="24"/>
        </w:rPr>
        <w:t>, which was resolved and responded to on April 24, 2014</w:t>
      </w:r>
      <w:r w:rsidR="00177DEF">
        <w:rPr>
          <w:szCs w:val="24"/>
        </w:rPr>
        <w:t>:</w:t>
      </w:r>
    </w:p>
    <w:p w:rsidR="00177DEF" w:rsidRPr="00D96D31" w:rsidRDefault="00177DEF" w:rsidP="00D1126E">
      <w:pPr>
        <w:jc w:val="both"/>
        <w:rPr>
          <w:szCs w:val="24"/>
        </w:rPr>
      </w:pPr>
    </w:p>
    <w:tbl>
      <w:tblPr>
        <w:tblW w:w="5325" w:type="dxa"/>
        <w:tblInd w:w="93" w:type="dxa"/>
        <w:tblLook w:val="04A0" w:firstRow="1" w:lastRow="0" w:firstColumn="1" w:lastColumn="0" w:noHBand="0" w:noVBand="1"/>
      </w:tblPr>
      <w:tblGrid>
        <w:gridCol w:w="2895"/>
        <w:gridCol w:w="2430"/>
      </w:tblGrid>
      <w:tr w:rsidR="00D96D31" w:rsidRPr="00D96D31" w:rsidTr="00D96D31">
        <w:trPr>
          <w:trHeight w:val="255"/>
        </w:trPr>
        <w:tc>
          <w:tcPr>
            <w:tcW w:w="2895" w:type="dxa"/>
            <w:tcBorders>
              <w:top w:val="nil"/>
              <w:left w:val="nil"/>
              <w:bottom w:val="nil"/>
              <w:right w:val="nil"/>
            </w:tcBorders>
            <w:shd w:val="clear" w:color="auto" w:fill="auto"/>
            <w:noWrap/>
            <w:vAlign w:val="bottom"/>
            <w:hideMark/>
          </w:tcPr>
          <w:p w:rsidR="00D96D31" w:rsidRPr="00D96D31" w:rsidRDefault="00D96D31" w:rsidP="00D96D31">
            <w:pPr>
              <w:ind w:left="267"/>
              <w:rPr>
                <w:b/>
                <w:szCs w:val="24"/>
              </w:rPr>
            </w:pPr>
            <w:r w:rsidRPr="00D96D31">
              <w:rPr>
                <w:b/>
                <w:szCs w:val="24"/>
              </w:rPr>
              <w:t>Source of Complaint:</w:t>
            </w:r>
          </w:p>
        </w:tc>
        <w:tc>
          <w:tcPr>
            <w:tcW w:w="2430" w:type="dxa"/>
            <w:tcBorders>
              <w:top w:val="nil"/>
              <w:left w:val="nil"/>
              <w:bottom w:val="nil"/>
              <w:right w:val="nil"/>
            </w:tcBorders>
            <w:shd w:val="clear" w:color="auto" w:fill="auto"/>
            <w:noWrap/>
            <w:vAlign w:val="bottom"/>
            <w:hideMark/>
          </w:tcPr>
          <w:p w:rsidR="00D96D31" w:rsidRPr="00D96D31" w:rsidRDefault="00D96D31" w:rsidP="00D96D31">
            <w:pPr>
              <w:ind w:left="267"/>
              <w:rPr>
                <w:szCs w:val="24"/>
              </w:rPr>
            </w:pPr>
            <w:r w:rsidRPr="00D96D31">
              <w:rPr>
                <w:szCs w:val="24"/>
              </w:rPr>
              <w:t>Attorney General</w:t>
            </w:r>
          </w:p>
        </w:tc>
      </w:tr>
      <w:tr w:rsidR="00D96D31" w:rsidRPr="00D96D31" w:rsidTr="00D96D31">
        <w:trPr>
          <w:trHeight w:val="255"/>
        </w:trPr>
        <w:tc>
          <w:tcPr>
            <w:tcW w:w="2895" w:type="dxa"/>
            <w:tcBorders>
              <w:top w:val="nil"/>
              <w:left w:val="nil"/>
              <w:bottom w:val="nil"/>
              <w:right w:val="nil"/>
            </w:tcBorders>
            <w:shd w:val="clear" w:color="auto" w:fill="auto"/>
            <w:noWrap/>
            <w:vAlign w:val="bottom"/>
            <w:hideMark/>
          </w:tcPr>
          <w:p w:rsidR="00D96D31" w:rsidRPr="00D96D31" w:rsidRDefault="00D96D31" w:rsidP="00D96D31">
            <w:pPr>
              <w:ind w:left="267"/>
              <w:rPr>
                <w:b/>
                <w:szCs w:val="24"/>
              </w:rPr>
            </w:pPr>
            <w:r w:rsidRPr="00D96D31">
              <w:rPr>
                <w:b/>
                <w:szCs w:val="24"/>
              </w:rPr>
              <w:t>Date of Complaint:</w:t>
            </w:r>
          </w:p>
        </w:tc>
        <w:tc>
          <w:tcPr>
            <w:tcW w:w="2430" w:type="dxa"/>
            <w:tcBorders>
              <w:top w:val="nil"/>
              <w:left w:val="nil"/>
              <w:bottom w:val="nil"/>
              <w:right w:val="nil"/>
            </w:tcBorders>
            <w:shd w:val="clear" w:color="auto" w:fill="auto"/>
            <w:noWrap/>
            <w:vAlign w:val="bottom"/>
            <w:hideMark/>
          </w:tcPr>
          <w:p w:rsidR="00D96D31" w:rsidRPr="00D96D31" w:rsidRDefault="00D96D31" w:rsidP="00D96D31">
            <w:pPr>
              <w:ind w:left="267"/>
              <w:rPr>
                <w:szCs w:val="24"/>
              </w:rPr>
            </w:pPr>
            <w:r w:rsidRPr="00D96D31">
              <w:rPr>
                <w:szCs w:val="24"/>
              </w:rPr>
              <w:t>April 21, 2014</w:t>
            </w:r>
          </w:p>
        </w:tc>
      </w:tr>
      <w:tr w:rsidR="00D96D31" w:rsidRPr="00D96D31" w:rsidTr="00D96D31">
        <w:trPr>
          <w:trHeight w:val="255"/>
        </w:trPr>
        <w:tc>
          <w:tcPr>
            <w:tcW w:w="2895" w:type="dxa"/>
            <w:tcBorders>
              <w:top w:val="nil"/>
              <w:left w:val="nil"/>
              <w:bottom w:val="nil"/>
              <w:right w:val="nil"/>
            </w:tcBorders>
            <w:shd w:val="clear" w:color="auto" w:fill="auto"/>
            <w:noWrap/>
            <w:vAlign w:val="bottom"/>
          </w:tcPr>
          <w:p w:rsidR="00D96D31" w:rsidRPr="00D96D31" w:rsidRDefault="00D96D31" w:rsidP="00D96D31">
            <w:pPr>
              <w:ind w:left="267"/>
              <w:rPr>
                <w:b/>
                <w:szCs w:val="24"/>
              </w:rPr>
            </w:pPr>
            <w:r w:rsidRPr="00D96D31">
              <w:rPr>
                <w:b/>
                <w:szCs w:val="24"/>
              </w:rPr>
              <w:t>Type of Complaint:</w:t>
            </w:r>
          </w:p>
        </w:tc>
        <w:tc>
          <w:tcPr>
            <w:tcW w:w="2430" w:type="dxa"/>
            <w:tcBorders>
              <w:top w:val="nil"/>
              <w:left w:val="nil"/>
              <w:bottom w:val="nil"/>
              <w:right w:val="nil"/>
            </w:tcBorders>
            <w:shd w:val="clear" w:color="auto" w:fill="auto"/>
            <w:noWrap/>
            <w:vAlign w:val="bottom"/>
          </w:tcPr>
          <w:p w:rsidR="00D96D31" w:rsidRPr="00D96D31" w:rsidRDefault="00D96D31" w:rsidP="00D96D31">
            <w:pPr>
              <w:ind w:left="267"/>
              <w:rPr>
                <w:szCs w:val="24"/>
              </w:rPr>
            </w:pPr>
            <w:r w:rsidRPr="00D96D31">
              <w:rPr>
                <w:szCs w:val="24"/>
              </w:rPr>
              <w:t>Lifeline Eligibility</w:t>
            </w:r>
          </w:p>
        </w:tc>
      </w:tr>
      <w:tr w:rsidR="00D34629" w:rsidRPr="00D96D31" w:rsidTr="00D96D31">
        <w:trPr>
          <w:trHeight w:val="255"/>
        </w:trPr>
        <w:tc>
          <w:tcPr>
            <w:tcW w:w="2895" w:type="dxa"/>
            <w:tcBorders>
              <w:top w:val="nil"/>
              <w:left w:val="nil"/>
              <w:bottom w:val="nil"/>
              <w:right w:val="nil"/>
            </w:tcBorders>
            <w:shd w:val="clear" w:color="auto" w:fill="auto"/>
            <w:noWrap/>
            <w:vAlign w:val="bottom"/>
          </w:tcPr>
          <w:p w:rsidR="00D34629" w:rsidRPr="00D96D31" w:rsidRDefault="00D34629" w:rsidP="00D96D31">
            <w:pPr>
              <w:ind w:left="267"/>
              <w:rPr>
                <w:b/>
                <w:szCs w:val="24"/>
              </w:rPr>
            </w:pPr>
            <w:r>
              <w:rPr>
                <w:b/>
                <w:szCs w:val="24"/>
              </w:rPr>
              <w:t xml:space="preserve">Date Responded: </w:t>
            </w:r>
          </w:p>
        </w:tc>
        <w:tc>
          <w:tcPr>
            <w:tcW w:w="2430" w:type="dxa"/>
            <w:tcBorders>
              <w:top w:val="nil"/>
              <w:left w:val="nil"/>
              <w:bottom w:val="nil"/>
              <w:right w:val="nil"/>
            </w:tcBorders>
            <w:shd w:val="clear" w:color="auto" w:fill="auto"/>
            <w:noWrap/>
            <w:vAlign w:val="bottom"/>
          </w:tcPr>
          <w:p w:rsidR="00D34629" w:rsidRPr="00D96D31" w:rsidRDefault="00D34629" w:rsidP="00D96D31">
            <w:pPr>
              <w:ind w:left="267"/>
              <w:rPr>
                <w:szCs w:val="24"/>
              </w:rPr>
            </w:pPr>
            <w:r>
              <w:rPr>
                <w:szCs w:val="24"/>
              </w:rPr>
              <w:t>April 24, 2014</w:t>
            </w:r>
          </w:p>
        </w:tc>
      </w:tr>
    </w:tbl>
    <w:p w:rsidR="00D1126E" w:rsidRPr="00D96D31" w:rsidRDefault="00D1126E" w:rsidP="00D1126E">
      <w:pPr>
        <w:jc w:val="both"/>
        <w:rPr>
          <w:szCs w:val="24"/>
        </w:rPr>
      </w:pPr>
      <w:r w:rsidRPr="00D96D31">
        <w:rPr>
          <w:szCs w:val="24"/>
        </w:rPr>
        <w:t xml:space="preserve"> </w:t>
      </w:r>
    </w:p>
    <w:p w:rsidR="00D1126E" w:rsidRDefault="00D1126E" w:rsidP="00D1126E">
      <w:pPr>
        <w:jc w:val="both"/>
        <w:rPr>
          <w:szCs w:val="24"/>
        </w:rPr>
      </w:pPr>
      <w:r>
        <w:rPr>
          <w:szCs w:val="24"/>
        </w:rPr>
        <w:t xml:space="preserve">Please contact me if you have any questions.  </w:t>
      </w:r>
    </w:p>
    <w:p w:rsidR="00D1126E" w:rsidRDefault="00D1126E" w:rsidP="00D1126E">
      <w:pPr>
        <w:jc w:val="both"/>
        <w:rPr>
          <w:szCs w:val="24"/>
        </w:rPr>
      </w:pPr>
    </w:p>
    <w:p w:rsidR="00D1126E" w:rsidRDefault="00D1126E" w:rsidP="00D1126E">
      <w:pPr>
        <w:jc w:val="both"/>
        <w:rPr>
          <w:szCs w:val="24"/>
        </w:rPr>
      </w:pPr>
      <w:r>
        <w:rPr>
          <w:szCs w:val="24"/>
        </w:rPr>
        <w:t xml:space="preserve">Sincerely, </w:t>
      </w:r>
    </w:p>
    <w:p w:rsidR="00D1126E" w:rsidRDefault="00694B7B" w:rsidP="00D1126E">
      <w:pPr>
        <w:jc w:val="both"/>
        <w:rPr>
          <w:szCs w:val="24"/>
        </w:rPr>
      </w:pPr>
      <w:r>
        <w:rPr>
          <w:noProof/>
          <w:szCs w:val="24"/>
        </w:rPr>
        <w:drawing>
          <wp:inline distT="0" distB="0" distL="0" distR="0">
            <wp:extent cx="2371725" cy="371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1725" cy="371475"/>
                    </a:xfrm>
                    <a:prstGeom prst="rect">
                      <a:avLst/>
                    </a:prstGeom>
                    <a:noFill/>
                    <a:ln>
                      <a:noFill/>
                    </a:ln>
                  </pic:spPr>
                </pic:pic>
              </a:graphicData>
            </a:graphic>
          </wp:inline>
        </w:drawing>
      </w:r>
    </w:p>
    <w:p w:rsidR="00D1126E" w:rsidRDefault="00D1126E" w:rsidP="00D1126E">
      <w:pPr>
        <w:jc w:val="both"/>
        <w:rPr>
          <w:szCs w:val="24"/>
        </w:rPr>
      </w:pPr>
    </w:p>
    <w:p w:rsidR="009047F2" w:rsidRDefault="00D1126E" w:rsidP="00D1126E">
      <w:pPr>
        <w:tabs>
          <w:tab w:val="left" w:pos="1560"/>
        </w:tabs>
      </w:pPr>
      <w:r>
        <w:rPr>
          <w:szCs w:val="24"/>
        </w:rPr>
        <w:t>Sharon Mullin</w:t>
      </w:r>
    </w:p>
    <w:sectPr w:rsidR="009047F2">
      <w:pgSz w:w="12240" w:h="15840" w:code="1"/>
      <w:pgMar w:top="1440" w:right="1440" w:bottom="1440" w:left="1440" w:header="144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1B9" w:rsidRDefault="002201B9">
      <w:r>
        <w:separator/>
      </w:r>
    </w:p>
  </w:endnote>
  <w:endnote w:type="continuationSeparator" w:id="0">
    <w:p w:rsidR="002201B9" w:rsidRDefault="00220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1B9" w:rsidRDefault="002201B9">
      <w:r>
        <w:separator/>
      </w:r>
    </w:p>
  </w:footnote>
  <w:footnote w:type="continuationSeparator" w:id="0">
    <w:p w:rsidR="002201B9" w:rsidRDefault="002201B9">
      <w:r>
        <w:continuationSeparator/>
      </w:r>
    </w:p>
  </w:footnote>
  <w:footnote w:id="1">
    <w:p w:rsidR="00D1126E" w:rsidRDefault="00D1126E" w:rsidP="00D1126E">
      <w:pPr>
        <w:pStyle w:val="FootnoteText"/>
      </w:pPr>
      <w:r>
        <w:rPr>
          <w:rStyle w:val="FootnoteReference"/>
        </w:rPr>
        <w:footnoteRef/>
      </w:r>
      <w:r>
        <w:t xml:space="preserve"> </w:t>
      </w:r>
      <w:r w:rsidRPr="00FC41AB">
        <w:rPr>
          <w:i/>
        </w:rPr>
        <w:t>See</w:t>
      </w:r>
      <w:r>
        <w:t xml:space="preserve"> Order Granting the Petition for Exemption from the Provisions of WAC 480-123-030(1</w:t>
      </w:r>
      <w:proofErr w:type="gramStart"/>
      <w:r>
        <w:t>)(</w:t>
      </w:r>
      <w:proofErr w:type="gramEnd"/>
      <w:r>
        <w:t>d), and Designation as an Eligible Telecommunications Carrier, Docket UT-111534, Order 01 (May 10, 2012)(</w:t>
      </w:r>
      <w:r w:rsidRPr="000A0BC5">
        <w:rPr>
          <w:i/>
        </w:rPr>
        <w:t>Cricket Designation Order</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C48FC02"/>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491F6DEC-A76C-40B3-AE4A-E36457B06081}"/>
    <w:docVar w:name="dgnword-eventsink" w:val="139483344"/>
  </w:docVars>
  <w:rsids>
    <w:rsidRoot w:val="00752518"/>
    <w:rsid w:val="0000621C"/>
    <w:rsid w:val="00082833"/>
    <w:rsid w:val="00091662"/>
    <w:rsid w:val="000E6CCC"/>
    <w:rsid w:val="00100A6F"/>
    <w:rsid w:val="00121747"/>
    <w:rsid w:val="001303F7"/>
    <w:rsid w:val="00130F44"/>
    <w:rsid w:val="001773DA"/>
    <w:rsid w:val="00177DEF"/>
    <w:rsid w:val="00194F0F"/>
    <w:rsid w:val="001C51E2"/>
    <w:rsid w:val="001D1250"/>
    <w:rsid w:val="001F1CCA"/>
    <w:rsid w:val="00203C05"/>
    <w:rsid w:val="002201B9"/>
    <w:rsid w:val="00240518"/>
    <w:rsid w:val="002A2F3A"/>
    <w:rsid w:val="002B32D1"/>
    <w:rsid w:val="002C5930"/>
    <w:rsid w:val="002D0C28"/>
    <w:rsid w:val="003100A8"/>
    <w:rsid w:val="003175B1"/>
    <w:rsid w:val="00325276"/>
    <w:rsid w:val="00327846"/>
    <w:rsid w:val="00377D28"/>
    <w:rsid w:val="003A4915"/>
    <w:rsid w:val="003B7D1A"/>
    <w:rsid w:val="003D2493"/>
    <w:rsid w:val="003E65A8"/>
    <w:rsid w:val="00473BE1"/>
    <w:rsid w:val="004808EA"/>
    <w:rsid w:val="004A2FD2"/>
    <w:rsid w:val="004C15A4"/>
    <w:rsid w:val="00521AF6"/>
    <w:rsid w:val="005675D1"/>
    <w:rsid w:val="00575CC9"/>
    <w:rsid w:val="005E133C"/>
    <w:rsid w:val="005E336A"/>
    <w:rsid w:val="006404F9"/>
    <w:rsid w:val="006546B0"/>
    <w:rsid w:val="006715EC"/>
    <w:rsid w:val="00694B7B"/>
    <w:rsid w:val="006A70DE"/>
    <w:rsid w:val="006B3E0A"/>
    <w:rsid w:val="006D65EA"/>
    <w:rsid w:val="00700F20"/>
    <w:rsid w:val="0072168A"/>
    <w:rsid w:val="00725B0E"/>
    <w:rsid w:val="007462DB"/>
    <w:rsid w:val="00752518"/>
    <w:rsid w:val="007B0851"/>
    <w:rsid w:val="007B1478"/>
    <w:rsid w:val="007E159D"/>
    <w:rsid w:val="008326DF"/>
    <w:rsid w:val="00875C0A"/>
    <w:rsid w:val="00890507"/>
    <w:rsid w:val="0089169C"/>
    <w:rsid w:val="008B0CF8"/>
    <w:rsid w:val="008C5EC9"/>
    <w:rsid w:val="009047F2"/>
    <w:rsid w:val="0091573C"/>
    <w:rsid w:val="0092203D"/>
    <w:rsid w:val="00974EBC"/>
    <w:rsid w:val="009A7DE4"/>
    <w:rsid w:val="009B6AC7"/>
    <w:rsid w:val="009B6CEC"/>
    <w:rsid w:val="009F598C"/>
    <w:rsid w:val="00A24A60"/>
    <w:rsid w:val="00A4042B"/>
    <w:rsid w:val="00A53CE5"/>
    <w:rsid w:val="00A629C3"/>
    <w:rsid w:val="00A74403"/>
    <w:rsid w:val="00A8499C"/>
    <w:rsid w:val="00A85BC4"/>
    <w:rsid w:val="00AB7583"/>
    <w:rsid w:val="00AC144C"/>
    <w:rsid w:val="00AF133C"/>
    <w:rsid w:val="00B102F8"/>
    <w:rsid w:val="00B51A76"/>
    <w:rsid w:val="00B638E1"/>
    <w:rsid w:val="00B774EA"/>
    <w:rsid w:val="00B9416A"/>
    <w:rsid w:val="00BB15DB"/>
    <w:rsid w:val="00BC619D"/>
    <w:rsid w:val="00C00739"/>
    <w:rsid w:val="00C256B1"/>
    <w:rsid w:val="00C477D6"/>
    <w:rsid w:val="00C75E45"/>
    <w:rsid w:val="00C9462D"/>
    <w:rsid w:val="00D02931"/>
    <w:rsid w:val="00D1126E"/>
    <w:rsid w:val="00D30407"/>
    <w:rsid w:val="00D34629"/>
    <w:rsid w:val="00D568F5"/>
    <w:rsid w:val="00D5724E"/>
    <w:rsid w:val="00D96D31"/>
    <w:rsid w:val="00DA1648"/>
    <w:rsid w:val="00DD18AE"/>
    <w:rsid w:val="00DF07F2"/>
    <w:rsid w:val="00DF4358"/>
    <w:rsid w:val="00E162C0"/>
    <w:rsid w:val="00E26FCD"/>
    <w:rsid w:val="00E427CC"/>
    <w:rsid w:val="00E54EEC"/>
    <w:rsid w:val="00E5786C"/>
    <w:rsid w:val="00E80231"/>
    <w:rsid w:val="00E95C42"/>
    <w:rsid w:val="00EA62C9"/>
    <w:rsid w:val="00EC3581"/>
    <w:rsid w:val="00EE70BE"/>
    <w:rsid w:val="00F345B5"/>
    <w:rsid w:val="00F34AD4"/>
    <w:rsid w:val="00F43DDC"/>
    <w:rsid w:val="00F46E08"/>
    <w:rsid w:val="00F717CC"/>
    <w:rsid w:val="00F77ED8"/>
    <w:rsid w:val="00FB053E"/>
    <w:rsid w:val="00FF065E"/>
    <w:rsid w:val="00FF31D2"/>
    <w:rsid w:val="00FF4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4590"/>
        <w:tab w:val="left" w:pos="5760"/>
      </w:tabs>
      <w:suppressAutoHyphens/>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livery">
    <w:name w:val="Delivery"/>
    <w:basedOn w:val="Normal"/>
    <w:rPr>
      <w:b/>
      <w:u w:val="single"/>
    </w:rPr>
  </w:style>
  <w:style w:type="character" w:styleId="Hyperlink">
    <w:name w:val="Hyperlink"/>
    <w:rPr>
      <w:color w:val="0000FF"/>
      <w:u w:val="single"/>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GKSAddress">
    <w:name w:val="GKS Address"/>
    <w:basedOn w:val="Normal"/>
  </w:style>
  <w:style w:type="paragraph" w:customStyle="1" w:styleId="GKLSig">
    <w:name w:val="GK LSig"/>
    <w:basedOn w:val="Normal"/>
    <w:pPr>
      <w:tabs>
        <w:tab w:val="left" w:pos="4860"/>
      </w:tabs>
      <w:ind w:left="4320"/>
    </w:pPr>
  </w:style>
  <w:style w:type="paragraph" w:customStyle="1" w:styleId="GKSBI">
    <w:name w:val="GKS BI"/>
    <w:basedOn w:val="Normal"/>
    <w:pPr>
      <w:suppressAutoHyphens/>
      <w:spacing w:after="240"/>
      <w:ind w:left="720" w:right="1440"/>
    </w:pPr>
  </w:style>
  <w:style w:type="paragraph" w:customStyle="1" w:styleId="GKSBIFL">
    <w:name w:val="GKS BI FL"/>
    <w:basedOn w:val="Normal"/>
    <w:pPr>
      <w:suppressAutoHyphens/>
      <w:spacing w:after="240"/>
      <w:ind w:left="720" w:right="1440" w:firstLine="720"/>
    </w:pPr>
  </w:style>
  <w:style w:type="paragraph" w:customStyle="1" w:styleId="GKSBIFull">
    <w:name w:val="GKS BI Full"/>
    <w:basedOn w:val="Normal"/>
    <w:pPr>
      <w:suppressAutoHyphens/>
      <w:spacing w:after="240"/>
      <w:ind w:left="720" w:right="1440"/>
      <w:jc w:val="both"/>
    </w:pPr>
  </w:style>
  <w:style w:type="paragraph" w:customStyle="1" w:styleId="GKSBIFullFL">
    <w:name w:val="GKS BI Full FL"/>
    <w:basedOn w:val="Normal"/>
    <w:pPr>
      <w:suppressAutoHyphens/>
      <w:spacing w:after="240"/>
      <w:ind w:left="720" w:right="1440" w:firstLine="720"/>
      <w:jc w:val="both"/>
    </w:pPr>
  </w:style>
  <w:style w:type="paragraph" w:customStyle="1" w:styleId="GKSBI1">
    <w:name w:val="GKS BI1"/>
    <w:basedOn w:val="Normal"/>
    <w:pPr>
      <w:suppressAutoHyphens/>
      <w:spacing w:after="240"/>
      <w:ind w:left="1440" w:right="1440"/>
    </w:pPr>
  </w:style>
  <w:style w:type="paragraph" w:customStyle="1" w:styleId="GKSBI1FL">
    <w:name w:val="GKS BI1 FL"/>
    <w:basedOn w:val="Normal"/>
    <w:pPr>
      <w:suppressAutoHyphens/>
      <w:spacing w:after="240"/>
      <w:ind w:left="1440" w:right="1440" w:firstLine="720"/>
    </w:pPr>
  </w:style>
  <w:style w:type="paragraph" w:customStyle="1" w:styleId="GKSBI1Full">
    <w:name w:val="GKS BI1 Full"/>
    <w:basedOn w:val="Normal"/>
    <w:pPr>
      <w:suppressAutoHyphens/>
      <w:spacing w:after="240"/>
      <w:ind w:left="1440" w:right="1440"/>
      <w:jc w:val="both"/>
    </w:pPr>
  </w:style>
  <w:style w:type="paragraph" w:customStyle="1" w:styleId="GKSBI1FullFL">
    <w:name w:val="GKS BI1 Full FL"/>
    <w:basedOn w:val="Normal"/>
    <w:pPr>
      <w:suppressAutoHyphens/>
      <w:spacing w:after="240"/>
      <w:ind w:left="1440" w:right="1440" w:firstLine="720"/>
      <w:jc w:val="both"/>
    </w:pPr>
  </w:style>
  <w:style w:type="paragraph" w:customStyle="1" w:styleId="GKSBT">
    <w:name w:val="GKS BT"/>
    <w:basedOn w:val="Normal"/>
    <w:pPr>
      <w:suppressAutoHyphens/>
      <w:spacing w:after="240"/>
    </w:pPr>
  </w:style>
  <w:style w:type="paragraph" w:customStyle="1" w:styleId="GKSBTFL1">
    <w:name w:val="GKS BT FL1"/>
    <w:basedOn w:val="Normal"/>
    <w:pPr>
      <w:suppressAutoHyphens/>
      <w:spacing w:after="240"/>
      <w:ind w:firstLine="720"/>
    </w:pPr>
  </w:style>
  <w:style w:type="paragraph" w:customStyle="1" w:styleId="GKSBTFL2">
    <w:name w:val="GKS BT FL2"/>
    <w:basedOn w:val="Normal"/>
    <w:pPr>
      <w:suppressAutoHyphens/>
      <w:spacing w:after="240"/>
      <w:ind w:firstLine="1440"/>
    </w:pPr>
  </w:style>
  <w:style w:type="paragraph" w:customStyle="1" w:styleId="GKSBTFull">
    <w:name w:val="GKS BT Full"/>
    <w:basedOn w:val="Normal"/>
    <w:pPr>
      <w:suppressAutoHyphens/>
      <w:spacing w:after="240"/>
      <w:jc w:val="both"/>
    </w:pPr>
  </w:style>
  <w:style w:type="paragraph" w:customStyle="1" w:styleId="GKSBTFullFL2">
    <w:name w:val="GKS BT Full FL2"/>
    <w:basedOn w:val="Normal"/>
    <w:pPr>
      <w:suppressAutoHyphens/>
      <w:spacing w:after="240"/>
      <w:ind w:firstLine="1440"/>
      <w:jc w:val="both"/>
    </w:pPr>
  </w:style>
  <w:style w:type="paragraph" w:customStyle="1" w:styleId="GKSBTFullFL1">
    <w:name w:val="GKS BT Full FL1"/>
    <w:basedOn w:val="Normal"/>
    <w:pPr>
      <w:suppressAutoHyphens/>
      <w:spacing w:after="240"/>
      <w:ind w:firstLine="720"/>
      <w:jc w:val="both"/>
    </w:pPr>
  </w:style>
  <w:style w:type="paragraph" w:styleId="Salutation">
    <w:name w:val="Salutation"/>
    <w:basedOn w:val="Normal"/>
    <w:next w:val="Normal"/>
  </w:style>
  <w:style w:type="paragraph" w:customStyle="1" w:styleId="GKSSubjectLine">
    <w:name w:val="GKS SubjectLine"/>
    <w:basedOn w:val="Normal"/>
    <w:pPr>
      <w:ind w:left="1440" w:hanging="720"/>
    </w:p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customStyle="1" w:styleId="FootnoteTextChar">
    <w:name w:val="Footnote Text Char"/>
    <w:link w:val="FootnoteText"/>
    <w:uiPriority w:val="99"/>
    <w:semiHidden/>
    <w:rsid w:val="00D112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4590"/>
        <w:tab w:val="left" w:pos="5760"/>
      </w:tabs>
      <w:suppressAutoHyphens/>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livery">
    <w:name w:val="Delivery"/>
    <w:basedOn w:val="Normal"/>
    <w:rPr>
      <w:b/>
      <w:u w:val="single"/>
    </w:rPr>
  </w:style>
  <w:style w:type="character" w:styleId="Hyperlink">
    <w:name w:val="Hyperlink"/>
    <w:rPr>
      <w:color w:val="0000FF"/>
      <w:u w:val="single"/>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GKSAddress">
    <w:name w:val="GKS Address"/>
    <w:basedOn w:val="Normal"/>
  </w:style>
  <w:style w:type="paragraph" w:customStyle="1" w:styleId="GKLSig">
    <w:name w:val="GK LSig"/>
    <w:basedOn w:val="Normal"/>
    <w:pPr>
      <w:tabs>
        <w:tab w:val="left" w:pos="4860"/>
      </w:tabs>
      <w:ind w:left="4320"/>
    </w:pPr>
  </w:style>
  <w:style w:type="paragraph" w:customStyle="1" w:styleId="GKSBI">
    <w:name w:val="GKS BI"/>
    <w:basedOn w:val="Normal"/>
    <w:pPr>
      <w:suppressAutoHyphens/>
      <w:spacing w:after="240"/>
      <w:ind w:left="720" w:right="1440"/>
    </w:pPr>
  </w:style>
  <w:style w:type="paragraph" w:customStyle="1" w:styleId="GKSBIFL">
    <w:name w:val="GKS BI FL"/>
    <w:basedOn w:val="Normal"/>
    <w:pPr>
      <w:suppressAutoHyphens/>
      <w:spacing w:after="240"/>
      <w:ind w:left="720" w:right="1440" w:firstLine="720"/>
    </w:pPr>
  </w:style>
  <w:style w:type="paragraph" w:customStyle="1" w:styleId="GKSBIFull">
    <w:name w:val="GKS BI Full"/>
    <w:basedOn w:val="Normal"/>
    <w:pPr>
      <w:suppressAutoHyphens/>
      <w:spacing w:after="240"/>
      <w:ind w:left="720" w:right="1440"/>
      <w:jc w:val="both"/>
    </w:pPr>
  </w:style>
  <w:style w:type="paragraph" w:customStyle="1" w:styleId="GKSBIFullFL">
    <w:name w:val="GKS BI Full FL"/>
    <w:basedOn w:val="Normal"/>
    <w:pPr>
      <w:suppressAutoHyphens/>
      <w:spacing w:after="240"/>
      <w:ind w:left="720" w:right="1440" w:firstLine="720"/>
      <w:jc w:val="both"/>
    </w:pPr>
  </w:style>
  <w:style w:type="paragraph" w:customStyle="1" w:styleId="GKSBI1">
    <w:name w:val="GKS BI1"/>
    <w:basedOn w:val="Normal"/>
    <w:pPr>
      <w:suppressAutoHyphens/>
      <w:spacing w:after="240"/>
      <w:ind w:left="1440" w:right="1440"/>
    </w:pPr>
  </w:style>
  <w:style w:type="paragraph" w:customStyle="1" w:styleId="GKSBI1FL">
    <w:name w:val="GKS BI1 FL"/>
    <w:basedOn w:val="Normal"/>
    <w:pPr>
      <w:suppressAutoHyphens/>
      <w:spacing w:after="240"/>
      <w:ind w:left="1440" w:right="1440" w:firstLine="720"/>
    </w:pPr>
  </w:style>
  <w:style w:type="paragraph" w:customStyle="1" w:styleId="GKSBI1Full">
    <w:name w:val="GKS BI1 Full"/>
    <w:basedOn w:val="Normal"/>
    <w:pPr>
      <w:suppressAutoHyphens/>
      <w:spacing w:after="240"/>
      <w:ind w:left="1440" w:right="1440"/>
      <w:jc w:val="both"/>
    </w:pPr>
  </w:style>
  <w:style w:type="paragraph" w:customStyle="1" w:styleId="GKSBI1FullFL">
    <w:name w:val="GKS BI1 Full FL"/>
    <w:basedOn w:val="Normal"/>
    <w:pPr>
      <w:suppressAutoHyphens/>
      <w:spacing w:after="240"/>
      <w:ind w:left="1440" w:right="1440" w:firstLine="720"/>
      <w:jc w:val="both"/>
    </w:pPr>
  </w:style>
  <w:style w:type="paragraph" w:customStyle="1" w:styleId="GKSBT">
    <w:name w:val="GKS BT"/>
    <w:basedOn w:val="Normal"/>
    <w:pPr>
      <w:suppressAutoHyphens/>
      <w:spacing w:after="240"/>
    </w:pPr>
  </w:style>
  <w:style w:type="paragraph" w:customStyle="1" w:styleId="GKSBTFL1">
    <w:name w:val="GKS BT FL1"/>
    <w:basedOn w:val="Normal"/>
    <w:pPr>
      <w:suppressAutoHyphens/>
      <w:spacing w:after="240"/>
      <w:ind w:firstLine="720"/>
    </w:pPr>
  </w:style>
  <w:style w:type="paragraph" w:customStyle="1" w:styleId="GKSBTFL2">
    <w:name w:val="GKS BT FL2"/>
    <w:basedOn w:val="Normal"/>
    <w:pPr>
      <w:suppressAutoHyphens/>
      <w:spacing w:after="240"/>
      <w:ind w:firstLine="1440"/>
    </w:pPr>
  </w:style>
  <w:style w:type="paragraph" w:customStyle="1" w:styleId="GKSBTFull">
    <w:name w:val="GKS BT Full"/>
    <w:basedOn w:val="Normal"/>
    <w:pPr>
      <w:suppressAutoHyphens/>
      <w:spacing w:after="240"/>
      <w:jc w:val="both"/>
    </w:pPr>
  </w:style>
  <w:style w:type="paragraph" w:customStyle="1" w:styleId="GKSBTFullFL2">
    <w:name w:val="GKS BT Full FL2"/>
    <w:basedOn w:val="Normal"/>
    <w:pPr>
      <w:suppressAutoHyphens/>
      <w:spacing w:after="240"/>
      <w:ind w:firstLine="1440"/>
      <w:jc w:val="both"/>
    </w:pPr>
  </w:style>
  <w:style w:type="paragraph" w:customStyle="1" w:styleId="GKSBTFullFL1">
    <w:name w:val="GKS BT Full FL1"/>
    <w:basedOn w:val="Normal"/>
    <w:pPr>
      <w:suppressAutoHyphens/>
      <w:spacing w:after="240"/>
      <w:ind w:firstLine="720"/>
      <w:jc w:val="both"/>
    </w:pPr>
  </w:style>
  <w:style w:type="paragraph" w:styleId="Salutation">
    <w:name w:val="Salutation"/>
    <w:basedOn w:val="Normal"/>
    <w:next w:val="Normal"/>
  </w:style>
  <w:style w:type="paragraph" w:customStyle="1" w:styleId="GKSSubjectLine">
    <w:name w:val="GKS SubjectLine"/>
    <w:basedOn w:val="Normal"/>
    <w:pPr>
      <w:ind w:left="1440" w:hanging="720"/>
    </w:p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customStyle="1" w:styleId="FootnoteTextChar">
    <w:name w:val="Footnote Text Char"/>
    <w:link w:val="FootnoteText"/>
    <w:uiPriority w:val="99"/>
    <w:semiHidden/>
    <w:rsid w:val="00D11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79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2011-08-19T07:00:00+00:00</OpenedDate>
    <Date1 xmlns="dc463f71-b30c-4ab2-9473-d307f9d35888">2015-03-31T07:00:00+00:00</Date1>
    <IsDocumentOrder xmlns="dc463f71-b30c-4ab2-9473-d307f9d35888" xsi:nil="true"/>
    <IsHighlyConfidential xmlns="dc463f71-b30c-4ab2-9473-d307f9d35888">false</IsHighlyConfidential>
    <CaseCompanyNames xmlns="dc463f71-b30c-4ab2-9473-d307f9d35888">Cricket Communications, Inc. (ETC)</CaseCompanyNames>
    <DocketNumber xmlns="dc463f71-b30c-4ab2-9473-d307f9d35888">111534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6864D355CF98849BE79AC537DA20BFD" ma:contentTypeVersion="143" ma:contentTypeDescription="" ma:contentTypeScope="" ma:versionID="b3766ff367bf4df141d845bcd3515b4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60D9B5-2456-4ACC-8904-6C5AE276B7BF}"/>
</file>

<file path=customXml/itemProps2.xml><?xml version="1.0" encoding="utf-8"?>
<ds:datastoreItem xmlns:ds="http://schemas.openxmlformats.org/officeDocument/2006/customXml" ds:itemID="{6FB7351B-346C-4D31-A503-0D8F9BEB852C}"/>
</file>

<file path=customXml/itemProps3.xml><?xml version="1.0" encoding="utf-8"?>
<ds:datastoreItem xmlns:ds="http://schemas.openxmlformats.org/officeDocument/2006/customXml" ds:itemID="{FD21BC1B-A5B5-45C6-9EAF-755C23A048DE}"/>
</file>

<file path=customXml/itemProps4.xml><?xml version="1.0" encoding="utf-8"?>
<ds:datastoreItem xmlns:ds="http://schemas.openxmlformats.org/officeDocument/2006/customXml" ds:itemID="{FADC6593-D14F-4684-A843-EAA8F19C9290}"/>
</file>

<file path=docProps/app.xml><?xml version="1.0" encoding="utf-8"?>
<Properties xmlns="http://schemas.openxmlformats.org/officeDocument/2006/extended-properties" xmlns:vt="http://schemas.openxmlformats.org/officeDocument/2006/docPropsVTypes">
  <Template>Normal.dotm</Template>
  <TotalTime>34</TotalTime>
  <Pages>1</Pages>
  <Words>188</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January 22, 2007</vt:lpstr>
    </vt:vector>
  </TitlesOfParts>
  <Company>Gallagher &amp; Kennedy</Company>
  <LinksUpToDate>false</LinksUpToDate>
  <CharactersWithSpaces>1264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22, 2007</dc:title>
  <dc:creator>MMGRANT</dc:creator>
  <cp:lastModifiedBy>David Collier</cp:lastModifiedBy>
  <cp:revision>6</cp:revision>
  <cp:lastPrinted>2011-05-31T22:19:00Z</cp:lastPrinted>
  <dcterms:created xsi:type="dcterms:W3CDTF">2015-03-28T00:18:00Z</dcterms:created>
  <dcterms:modified xsi:type="dcterms:W3CDTF">2015-03-31T17:46:00Z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0x0101006E56B4D1795A2E4DB2F0B01679ED314A0006864D355CF98849BE79AC537DA20BFD</vt:lpwstr>
  </property>
  <property fmtid="{D5CDD505-2E9C-101B-9397-08002B2CF9AE}" pid="3" name="_docset_NoMedatataSyncRequired">
    <vt:lpwstr>False</vt:lpwstr>
  </property>
</Properties>
</file>