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FD" w:rsidRPr="0052380B" w:rsidRDefault="008A6368" w:rsidP="00590852">
      <w:pPr>
        <w:jc w:val="center"/>
        <w:rPr>
          <w:rFonts w:ascii="Times New Roman" w:hAnsi="Times New Roman" w:cs="Times New Roman"/>
          <w:b/>
          <w:sz w:val="24"/>
          <w:szCs w:val="24"/>
        </w:rPr>
      </w:pPr>
      <w:r w:rsidRPr="0052380B">
        <w:rPr>
          <w:rFonts w:ascii="Times New Roman" w:hAnsi="Times New Roman" w:cs="Times New Roman"/>
          <w:b/>
          <w:sz w:val="24"/>
          <w:szCs w:val="24"/>
        </w:rPr>
        <w:t xml:space="preserve">UTC Comment form for Energy Independence Act Rulemaking, </w:t>
      </w:r>
      <w:r w:rsidR="00351FBD" w:rsidRPr="0052380B">
        <w:rPr>
          <w:rFonts w:ascii="Times New Roman" w:hAnsi="Times New Roman" w:cs="Times New Roman"/>
          <w:b/>
          <w:sz w:val="24"/>
          <w:szCs w:val="24"/>
          <w:u w:val="single"/>
        </w:rPr>
        <w:t>Proposed</w:t>
      </w:r>
      <w:r w:rsidR="002606F7" w:rsidRPr="0052380B">
        <w:rPr>
          <w:rFonts w:ascii="Times New Roman" w:hAnsi="Times New Roman" w:cs="Times New Roman"/>
          <w:b/>
          <w:sz w:val="24"/>
          <w:szCs w:val="24"/>
        </w:rPr>
        <w:t xml:space="preserve"> </w:t>
      </w:r>
      <w:r w:rsidRPr="0052380B">
        <w:rPr>
          <w:rFonts w:ascii="Times New Roman" w:hAnsi="Times New Roman" w:cs="Times New Roman"/>
          <w:b/>
          <w:sz w:val="24"/>
          <w:szCs w:val="24"/>
        </w:rPr>
        <w:t>WAC 480-109</w:t>
      </w:r>
      <w:r w:rsidR="00101011" w:rsidRPr="0052380B">
        <w:rPr>
          <w:rFonts w:ascii="Times New Roman" w:hAnsi="Times New Roman" w:cs="Times New Roman"/>
          <w:b/>
          <w:sz w:val="24"/>
          <w:szCs w:val="24"/>
        </w:rPr>
        <w:t xml:space="preserve">, Docket </w:t>
      </w:r>
      <w:r w:rsidR="00C656B7" w:rsidRPr="0052380B">
        <w:rPr>
          <w:rFonts w:ascii="Times New Roman" w:hAnsi="Times New Roman" w:cs="Times New Roman"/>
          <w:b/>
          <w:sz w:val="24"/>
          <w:szCs w:val="24"/>
        </w:rPr>
        <w:t>UE-</w:t>
      </w:r>
      <w:r w:rsidR="00101011" w:rsidRPr="0052380B">
        <w:rPr>
          <w:rFonts w:ascii="Times New Roman" w:hAnsi="Times New Roman" w:cs="Times New Roman"/>
          <w:b/>
          <w:sz w:val="24"/>
          <w:szCs w:val="24"/>
        </w:rPr>
        <w:t>131723</w:t>
      </w:r>
    </w:p>
    <w:p w:rsidR="002C039A" w:rsidRPr="0052380B" w:rsidRDefault="00101011" w:rsidP="00101011">
      <w:pPr>
        <w:rPr>
          <w:rFonts w:ascii="Times New Roman" w:hAnsi="Times New Roman" w:cs="Times New Roman"/>
          <w:b/>
          <w:u w:val="single"/>
        </w:rPr>
      </w:pPr>
      <w:r w:rsidRPr="0052380B">
        <w:rPr>
          <w:rFonts w:ascii="Times New Roman" w:hAnsi="Times New Roman" w:cs="Times New Roman"/>
          <w:u w:val="single"/>
        </w:rPr>
        <w:t>S</w:t>
      </w:r>
      <w:r w:rsidR="00C656B7" w:rsidRPr="0052380B">
        <w:rPr>
          <w:rFonts w:ascii="Times New Roman" w:hAnsi="Times New Roman" w:cs="Times New Roman"/>
          <w:u w:val="single"/>
        </w:rPr>
        <w:t>ubmit this form</w:t>
      </w:r>
      <w:r w:rsidR="009F6B32" w:rsidRPr="0052380B">
        <w:rPr>
          <w:rFonts w:ascii="Times New Roman" w:hAnsi="Times New Roman" w:cs="Times New Roman"/>
          <w:u w:val="single"/>
        </w:rPr>
        <w:t xml:space="preserve"> by </w:t>
      </w:r>
      <w:r w:rsidRPr="0052380B">
        <w:rPr>
          <w:rFonts w:ascii="Times New Roman" w:hAnsi="Times New Roman" w:cs="Times New Roman"/>
          <w:u w:val="single"/>
        </w:rPr>
        <w:t xml:space="preserve">5 PM </w:t>
      </w:r>
      <w:r w:rsidR="00351FBD" w:rsidRPr="0052380B">
        <w:rPr>
          <w:rFonts w:ascii="Times New Roman" w:hAnsi="Times New Roman" w:cs="Times New Roman"/>
          <w:u w:val="single"/>
        </w:rPr>
        <w:t>Mond</w:t>
      </w:r>
      <w:r w:rsidR="002606F7" w:rsidRPr="0052380B">
        <w:rPr>
          <w:rFonts w:ascii="Times New Roman" w:hAnsi="Times New Roman" w:cs="Times New Roman"/>
          <w:u w:val="single"/>
        </w:rPr>
        <w:t xml:space="preserve">ay, </w:t>
      </w:r>
      <w:r w:rsidR="00351FBD" w:rsidRPr="0052380B">
        <w:rPr>
          <w:rFonts w:ascii="Times New Roman" w:hAnsi="Times New Roman" w:cs="Times New Roman"/>
          <w:u w:val="single"/>
        </w:rPr>
        <w:t>Oct.</w:t>
      </w:r>
      <w:r w:rsidR="002606F7" w:rsidRPr="0052380B">
        <w:rPr>
          <w:rFonts w:ascii="Times New Roman" w:hAnsi="Times New Roman" w:cs="Times New Roman"/>
          <w:u w:val="single"/>
        </w:rPr>
        <w:t xml:space="preserve"> </w:t>
      </w:r>
      <w:r w:rsidR="00351FBD" w:rsidRPr="0052380B">
        <w:rPr>
          <w:rFonts w:ascii="Times New Roman" w:hAnsi="Times New Roman" w:cs="Times New Roman"/>
          <w:u w:val="single"/>
        </w:rPr>
        <w:t>6</w:t>
      </w:r>
      <w:r w:rsidR="002606F7" w:rsidRPr="0052380B">
        <w:rPr>
          <w:rFonts w:ascii="Times New Roman" w:hAnsi="Times New Roman" w:cs="Times New Roman"/>
          <w:u w:val="single"/>
        </w:rPr>
        <w:t xml:space="preserve">, 2014 </w:t>
      </w:r>
      <w:r w:rsidRPr="0052380B">
        <w:rPr>
          <w:rFonts w:ascii="Times New Roman" w:hAnsi="Times New Roman" w:cs="Times New Roman"/>
          <w:u w:val="single"/>
        </w:rPr>
        <w:t xml:space="preserve">via the Commission’s Web portal at </w:t>
      </w:r>
      <w:hyperlink r:id="rId13" w:history="1">
        <w:r w:rsidRPr="0052380B">
          <w:rPr>
            <w:rStyle w:val="Hyperlink"/>
            <w:rFonts w:ascii="Times New Roman" w:hAnsi="Times New Roman" w:cs="Times New Roman"/>
          </w:rPr>
          <w:t>www.utc.wa.gov/e-filing</w:t>
        </w:r>
      </w:hyperlink>
      <w:r w:rsidRPr="0052380B">
        <w:rPr>
          <w:rFonts w:ascii="Times New Roman" w:hAnsi="Times New Roman" w:cs="Times New Roman"/>
          <w:u w:val="single"/>
        </w:rPr>
        <w:t xml:space="preserve"> or by e-mail to </w:t>
      </w:r>
      <w:hyperlink r:id="rId14" w:history="1">
        <w:r w:rsidR="008353FD" w:rsidRPr="0052380B">
          <w:rPr>
            <w:rStyle w:val="Hyperlink"/>
            <w:rFonts w:ascii="Times New Roman" w:hAnsi="Times New Roman" w:cs="Times New Roman"/>
            <w:b/>
          </w:rPr>
          <w:t>records@utc.wa.gov</w:t>
        </w:r>
      </w:hyperlink>
      <w:r w:rsidR="009F6B32" w:rsidRPr="0052380B">
        <w:rPr>
          <w:rFonts w:ascii="Times New Roman" w:hAnsi="Times New Roman" w:cs="Times New Roman"/>
          <w:b/>
          <w:u w:val="single"/>
        </w:rPr>
        <w:t>.</w:t>
      </w:r>
    </w:p>
    <w:p w:rsidR="008A6368" w:rsidRPr="0052380B" w:rsidRDefault="008A6368" w:rsidP="00983F55">
      <w:pPr>
        <w:spacing w:line="120" w:lineRule="exact"/>
        <w:rPr>
          <w:rFonts w:ascii="Times New Roman" w:hAnsi="Times New Roman" w:cs="Times New Roman"/>
          <w:sz w:val="24"/>
          <w:szCs w:val="24"/>
        </w:rPr>
      </w:pPr>
    </w:p>
    <w:p w:rsidR="009F6B32" w:rsidRPr="0052380B" w:rsidRDefault="00517E56" w:rsidP="008A6368">
      <w:pPr>
        <w:rPr>
          <w:rFonts w:ascii="Times New Roman" w:hAnsi="Times New Roman" w:cs="Times New Roman"/>
          <w:sz w:val="24"/>
          <w:szCs w:val="24"/>
        </w:rPr>
      </w:pPr>
      <w:r>
        <w:rPr>
          <w:rFonts w:ascii="Times New Roman" w:hAnsi="Times New Roman" w:cs="Times New Roman"/>
          <w:sz w:val="24"/>
          <w:szCs w:val="24"/>
        </w:rPr>
        <w:t xml:space="preserve">Supplemental </w:t>
      </w:r>
      <w:r w:rsidR="008A6368" w:rsidRPr="0052380B">
        <w:rPr>
          <w:rFonts w:ascii="Times New Roman" w:hAnsi="Times New Roman" w:cs="Times New Roman"/>
          <w:sz w:val="24"/>
          <w:szCs w:val="24"/>
        </w:rPr>
        <w:t>Comments on behalf of:  _</w:t>
      </w:r>
      <w:r w:rsidR="009F1B56" w:rsidRPr="0052380B">
        <w:rPr>
          <w:rFonts w:ascii="Times New Roman" w:hAnsi="Times New Roman" w:cs="Times New Roman"/>
          <w:sz w:val="24"/>
          <w:szCs w:val="24"/>
        </w:rPr>
        <w:t xml:space="preserve">Puget Sound </w:t>
      </w:r>
      <w:proofErr w:type="gramStart"/>
      <w:r w:rsidR="009F1B56" w:rsidRPr="0052380B">
        <w:rPr>
          <w:rFonts w:ascii="Times New Roman" w:hAnsi="Times New Roman" w:cs="Times New Roman"/>
          <w:sz w:val="24"/>
          <w:szCs w:val="24"/>
        </w:rPr>
        <w:t xml:space="preserve">Energy  </w:t>
      </w:r>
      <w:r w:rsidR="00590852" w:rsidRPr="0052380B">
        <w:rPr>
          <w:rFonts w:ascii="Times New Roman" w:hAnsi="Times New Roman" w:cs="Times New Roman"/>
          <w:sz w:val="24"/>
          <w:szCs w:val="24"/>
        </w:rPr>
        <w:t>Commenter</w:t>
      </w:r>
      <w:r w:rsidR="002A3481">
        <w:rPr>
          <w:rFonts w:ascii="Times New Roman" w:hAnsi="Times New Roman" w:cs="Times New Roman"/>
          <w:sz w:val="24"/>
          <w:szCs w:val="24"/>
        </w:rPr>
        <w:t>s</w:t>
      </w:r>
      <w:proofErr w:type="gramEnd"/>
      <w:r w:rsidR="008A6368" w:rsidRPr="0052380B">
        <w:rPr>
          <w:rFonts w:ascii="Times New Roman" w:hAnsi="Times New Roman" w:cs="Times New Roman"/>
          <w:sz w:val="24"/>
          <w:szCs w:val="24"/>
        </w:rPr>
        <w:t xml:space="preserve">: </w:t>
      </w:r>
      <w:r w:rsidR="009F1B56" w:rsidRPr="0052380B">
        <w:rPr>
          <w:rFonts w:ascii="Times New Roman" w:hAnsi="Times New Roman" w:cs="Times New Roman"/>
          <w:sz w:val="24"/>
          <w:szCs w:val="24"/>
        </w:rPr>
        <w:t>Dan Anderson</w:t>
      </w:r>
      <w:r w:rsidR="004F2F71">
        <w:rPr>
          <w:rFonts w:ascii="Times New Roman" w:hAnsi="Times New Roman" w:cs="Times New Roman"/>
          <w:sz w:val="24"/>
          <w:szCs w:val="24"/>
        </w:rPr>
        <w:t xml:space="preserve">, Phillip Popoff </w:t>
      </w:r>
      <w:r w:rsidR="00F73476" w:rsidRPr="0052380B">
        <w:rPr>
          <w:rFonts w:ascii="Times New Roman" w:hAnsi="Times New Roman" w:cs="Times New Roman"/>
          <w:sz w:val="24"/>
          <w:szCs w:val="24"/>
        </w:rPr>
        <w:t>and Eric Englert</w:t>
      </w:r>
    </w:p>
    <w:p w:rsidR="00590852" w:rsidRPr="0052380B" w:rsidRDefault="008A6368" w:rsidP="00983F55">
      <w:pPr>
        <w:rPr>
          <w:rFonts w:ascii="Times New Roman" w:hAnsi="Times New Roman" w:cs="Times New Roman"/>
          <w:b/>
          <w:i/>
          <w:sz w:val="20"/>
          <w:szCs w:val="20"/>
        </w:rPr>
      </w:pPr>
      <w:r w:rsidRPr="0052380B">
        <w:rPr>
          <w:rFonts w:ascii="Times New Roman" w:hAnsi="Times New Roman" w:cs="Times New Roman"/>
          <w:sz w:val="24"/>
          <w:szCs w:val="24"/>
        </w:rPr>
        <w:tab/>
      </w:r>
      <w:r w:rsidRPr="0052380B">
        <w:rPr>
          <w:rFonts w:ascii="Times New Roman" w:hAnsi="Times New Roman" w:cs="Times New Roman"/>
          <w:sz w:val="24"/>
          <w:szCs w:val="24"/>
        </w:rPr>
        <w:tab/>
      </w:r>
      <w:r w:rsidRPr="0052380B">
        <w:rPr>
          <w:rFonts w:ascii="Times New Roman" w:hAnsi="Times New Roman" w:cs="Times New Roman"/>
          <w:sz w:val="24"/>
          <w:szCs w:val="24"/>
        </w:rPr>
        <w:tab/>
        <w:t xml:space="preserve">  </w:t>
      </w:r>
      <w:r w:rsidR="00101011" w:rsidRPr="0052380B">
        <w:rPr>
          <w:rFonts w:ascii="Times New Roman" w:hAnsi="Times New Roman" w:cs="Times New Roman"/>
          <w:sz w:val="24"/>
          <w:szCs w:val="24"/>
        </w:rPr>
        <w:t xml:space="preserve">  </w:t>
      </w:r>
      <w:r w:rsidRPr="0052380B">
        <w:rPr>
          <w:rFonts w:ascii="Times New Roman" w:hAnsi="Times New Roman" w:cs="Times New Roman"/>
          <w:sz w:val="24"/>
          <w:szCs w:val="24"/>
        </w:rPr>
        <w:t xml:space="preserve"> </w:t>
      </w:r>
      <w:r w:rsidR="00F73476" w:rsidRPr="0052380B">
        <w:rPr>
          <w:rFonts w:ascii="Times New Roman" w:hAnsi="Times New Roman" w:cs="Times New Roman"/>
          <w:b/>
          <w:i/>
          <w:sz w:val="20"/>
          <w:szCs w:val="20"/>
        </w:rPr>
        <w:t>Puget Sound Energy</w:t>
      </w:r>
    </w:p>
    <w:p w:rsidR="009F1B56" w:rsidRPr="0052380B" w:rsidRDefault="00F73476" w:rsidP="00F73476">
      <w:pPr>
        <w:tabs>
          <w:tab w:val="left" w:pos="4282"/>
        </w:tabs>
        <w:rPr>
          <w:rFonts w:ascii="Times New Roman" w:hAnsi="Times New Roman" w:cs="Times New Roman"/>
        </w:rPr>
      </w:pPr>
      <w:r w:rsidRPr="0052380B">
        <w:rPr>
          <w:rFonts w:ascii="Times New Roman" w:hAnsi="Times New Roman" w:cs="Times New Roman"/>
        </w:rPr>
        <w:tab/>
      </w:r>
    </w:p>
    <w:p w:rsidR="00AE609A" w:rsidRPr="0052380B" w:rsidRDefault="00AE609A" w:rsidP="00983F55">
      <w:pPr>
        <w:rPr>
          <w:rFonts w:ascii="Times New Roman" w:hAnsi="Times New Roman" w:cs="Times New Roman"/>
        </w:rPr>
      </w:pPr>
      <w:bookmarkStart w:id="0" w:name="_GoBack"/>
      <w:bookmarkEnd w:id="0"/>
    </w:p>
    <w:p w:rsidR="00AE609A" w:rsidRPr="0052380B" w:rsidRDefault="00AE609A" w:rsidP="00983F55">
      <w:pPr>
        <w:rPr>
          <w:rFonts w:ascii="Times New Roman" w:hAnsi="Times New Roman" w:cs="Times New Roman"/>
        </w:rPr>
      </w:pPr>
      <w:r w:rsidRPr="0052380B">
        <w:rPr>
          <w:rFonts w:ascii="Times New Roman" w:hAnsi="Times New Roman" w:cs="Times New Roman"/>
        </w:rPr>
        <w:t>In the first column, fill in the section or subsection of interest in the rule.  In the next columns provide the specific text, proposal for change, and rationale.</w:t>
      </w:r>
    </w:p>
    <w:p w:rsidR="00461BE2" w:rsidRDefault="00461BE2"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1"/>
        <w:gridCol w:w="2439"/>
        <w:gridCol w:w="1162"/>
        <w:gridCol w:w="8700"/>
      </w:tblGrid>
      <w:tr w:rsidR="00517E56" w:rsidTr="00517E56">
        <w:trPr>
          <w:cantSplit/>
          <w:trHeight w:val="902"/>
        </w:trPr>
        <w:tc>
          <w:tcPr>
            <w:tcW w:w="1801" w:type="dxa"/>
            <w:tcBorders>
              <w:top w:val="single" w:sz="4" w:space="0" w:color="auto"/>
              <w:left w:val="single" w:sz="4" w:space="0" w:color="auto"/>
              <w:bottom w:val="single" w:sz="4" w:space="0" w:color="auto"/>
              <w:right w:val="single" w:sz="4" w:space="0" w:color="auto"/>
            </w:tcBorders>
            <w:hideMark/>
          </w:tcPr>
          <w:p w:rsidR="00517E56" w:rsidRPr="00517E56" w:rsidRDefault="00517E56">
            <w:pPr>
              <w:rPr>
                <w:rFonts w:ascii="Times New Roman" w:hAnsi="Times New Roman" w:cs="Times New Roman"/>
                <w:sz w:val="24"/>
                <w:szCs w:val="24"/>
              </w:rPr>
            </w:pPr>
            <w:r w:rsidRPr="00517E56">
              <w:rPr>
                <w:rFonts w:ascii="Times New Roman" w:hAnsi="Times New Roman"/>
                <w:sz w:val="24"/>
                <w:szCs w:val="24"/>
              </w:rPr>
              <w:t xml:space="preserve">(Amended) Comment 34 </w:t>
            </w:r>
          </w:p>
        </w:tc>
        <w:tc>
          <w:tcPr>
            <w:tcW w:w="2439"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Draft Proposed Rule Text</w:t>
            </w:r>
          </w:p>
        </w:tc>
        <w:tc>
          <w:tcPr>
            <w:tcW w:w="1162"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PSE Proposed Rule Text Change</w:t>
            </w:r>
          </w:p>
        </w:tc>
        <w:tc>
          <w:tcPr>
            <w:tcW w:w="8700"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Rationale for proposed change</w:t>
            </w:r>
          </w:p>
        </w:tc>
      </w:tr>
      <w:tr w:rsidR="00517E56" w:rsidTr="00517E56">
        <w:trPr>
          <w:trHeight w:val="1887"/>
        </w:trPr>
        <w:tc>
          <w:tcPr>
            <w:tcW w:w="1801"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sz w:val="24"/>
                <w:szCs w:val="24"/>
              </w:rPr>
            </w:pPr>
            <w:r>
              <w:rPr>
                <w:rFonts w:ascii="Times New Roman" w:hAnsi="Times New Roman"/>
                <w:sz w:val="24"/>
                <w:szCs w:val="24"/>
              </w:rPr>
              <w:t>Regarding WAC 480-109-210(2)(a)</w:t>
            </w:r>
          </w:p>
          <w:p w:rsidR="00517E56" w:rsidRDefault="00517E56">
            <w:pPr>
              <w:rPr>
                <w:rFonts w:ascii="Times New Roman" w:hAnsi="Times New Roman" w:cs="Times New Roman"/>
                <w:sz w:val="20"/>
                <w:szCs w:val="20"/>
              </w:rPr>
            </w:pPr>
            <w:r>
              <w:rPr>
                <w:rFonts w:ascii="Times New Roman" w:hAnsi="Times New Roman"/>
                <w:sz w:val="24"/>
                <w:szCs w:val="24"/>
              </w:rPr>
              <w:t>All sections and subparts</w:t>
            </w:r>
          </w:p>
        </w:tc>
        <w:tc>
          <w:tcPr>
            <w:tcW w:w="2439"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sz w:val="24"/>
                <w:szCs w:val="24"/>
              </w:rPr>
            </w:pPr>
            <w:r>
              <w:rPr>
                <w:rFonts w:ascii="Times New Roman" w:hAnsi="Times New Roman"/>
                <w:sz w:val="24"/>
                <w:szCs w:val="24"/>
              </w:rPr>
              <w:t>“Incremental Cost Calculation”,</w:t>
            </w:r>
          </w:p>
          <w:p w:rsidR="00517E56" w:rsidRDefault="00517E56">
            <w:pPr>
              <w:rPr>
                <w:rFonts w:ascii="Times New Roman" w:hAnsi="Times New Roman" w:cs="Times New Roman"/>
                <w:sz w:val="24"/>
                <w:szCs w:val="24"/>
              </w:rPr>
            </w:pPr>
            <w:proofErr w:type="gramStart"/>
            <w:r>
              <w:rPr>
                <w:rFonts w:ascii="Times New Roman" w:hAnsi="Times New Roman"/>
                <w:sz w:val="24"/>
                <w:szCs w:val="24"/>
              </w:rPr>
              <w:t>all</w:t>
            </w:r>
            <w:proofErr w:type="gramEnd"/>
            <w:r>
              <w:rPr>
                <w:rFonts w:ascii="Times New Roman" w:hAnsi="Times New Roman"/>
                <w:sz w:val="24"/>
                <w:szCs w:val="24"/>
              </w:rPr>
              <w:t xml:space="preserve"> sections and subparts.  </w:t>
            </w:r>
          </w:p>
        </w:tc>
        <w:tc>
          <w:tcPr>
            <w:tcW w:w="1162"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 xml:space="preserve">None  </w:t>
            </w:r>
          </w:p>
        </w:tc>
        <w:tc>
          <w:tcPr>
            <w:tcW w:w="8700"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sz w:val="24"/>
                <w:szCs w:val="24"/>
              </w:rPr>
            </w:pPr>
            <w:r>
              <w:rPr>
                <w:rFonts w:ascii="Times New Roman" w:hAnsi="Times New Roman"/>
                <w:sz w:val="24"/>
                <w:szCs w:val="24"/>
              </w:rPr>
              <w:t>No PSE change proposed.</w:t>
            </w:r>
          </w:p>
          <w:p w:rsidR="00517E56" w:rsidRDefault="00517E56">
            <w:pPr>
              <w:rPr>
                <w:rFonts w:ascii="Times New Roman" w:hAnsi="Times New Roman" w:cs="Times New Roman"/>
                <w:sz w:val="24"/>
                <w:szCs w:val="24"/>
              </w:rPr>
            </w:pPr>
            <w:r>
              <w:rPr>
                <w:rFonts w:ascii="Times New Roman" w:hAnsi="Times New Roman"/>
                <w:sz w:val="24"/>
                <w:szCs w:val="24"/>
              </w:rPr>
              <w:t>In subsequent discussions with Mr. Jeremy Twitchell of WUTC Staff about the proposed rule, PSE understands the concerns expressed in our initial comments have been addressed in this proposed rule.  Therefore, PSE no longer has concerns with this section as previously included in the Company’s comments dated October 6, 2014.  The Company appreciates Mr. Twitchell taking the time to explain and clarify this section.</w:t>
            </w:r>
            <w:r>
              <w:rPr>
                <w:rFonts w:cs="Calibri"/>
                <w:color w:val="1F497D"/>
              </w:rPr>
              <w:t> </w:t>
            </w:r>
          </w:p>
        </w:tc>
      </w:tr>
    </w:tbl>
    <w:p w:rsidR="00461BE2" w:rsidRDefault="00461BE2"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1253"/>
        <w:gridCol w:w="3733"/>
        <w:gridCol w:w="7900"/>
      </w:tblGrid>
      <w:tr w:rsidR="00517E56" w:rsidTr="00517E56">
        <w:trPr>
          <w:cantSplit/>
          <w:trHeight w:val="540"/>
        </w:trPr>
        <w:tc>
          <w:tcPr>
            <w:tcW w:w="1271"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Comment 39 (New)</w:t>
            </w:r>
          </w:p>
        </w:tc>
        <w:tc>
          <w:tcPr>
            <w:tcW w:w="1253"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Current Text</w:t>
            </w:r>
          </w:p>
        </w:tc>
        <w:tc>
          <w:tcPr>
            <w:tcW w:w="3733"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PSE Proposed Rule Text Change</w:t>
            </w:r>
          </w:p>
        </w:tc>
        <w:tc>
          <w:tcPr>
            <w:tcW w:w="7900"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Rationale for proposed change</w:t>
            </w:r>
          </w:p>
        </w:tc>
      </w:tr>
      <w:tr w:rsidR="00517E56" w:rsidTr="00517E56">
        <w:trPr>
          <w:cantSplit/>
          <w:trHeight w:val="3774"/>
        </w:trPr>
        <w:tc>
          <w:tcPr>
            <w:tcW w:w="1271"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Regarding WAC 480-109-140</w:t>
            </w:r>
          </w:p>
        </w:tc>
        <w:tc>
          <w:tcPr>
            <w:tcW w:w="1253"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New section (140)</w:t>
            </w:r>
          </w:p>
        </w:tc>
        <w:tc>
          <w:tcPr>
            <w:tcW w:w="3733"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sz w:val="24"/>
                <w:szCs w:val="24"/>
              </w:rPr>
            </w:pPr>
            <w:r>
              <w:rPr>
                <w:rFonts w:ascii="Times New Roman" w:hAnsi="Times New Roman"/>
                <w:b/>
                <w:sz w:val="24"/>
                <w:szCs w:val="24"/>
              </w:rPr>
              <w:t>Conservation – Existing Settlements in Effect.</w:t>
            </w:r>
            <w:r>
              <w:rPr>
                <w:rFonts w:ascii="Times New Roman" w:hAnsi="Times New Roman"/>
                <w:sz w:val="24"/>
                <w:szCs w:val="24"/>
              </w:rPr>
              <w:t xml:space="preserve"> </w:t>
            </w:r>
          </w:p>
          <w:p w:rsidR="00517E56" w:rsidRDefault="00517E56" w:rsidP="003417F1">
            <w:pPr>
              <w:rPr>
                <w:rFonts w:ascii="Times New Roman" w:hAnsi="Times New Roman" w:cs="Times New Roman"/>
                <w:sz w:val="24"/>
                <w:szCs w:val="24"/>
              </w:rPr>
            </w:pPr>
            <w:r>
              <w:rPr>
                <w:rFonts w:ascii="Times New Roman" w:hAnsi="Times New Roman"/>
                <w:sz w:val="24"/>
                <w:szCs w:val="24"/>
              </w:rPr>
              <w:t>These rules shall not conflict with all existing conditions resulting from previous Commission-approved settlement</w:t>
            </w:r>
            <w:r w:rsidR="007F355B">
              <w:rPr>
                <w:rFonts w:ascii="Times New Roman" w:hAnsi="Times New Roman"/>
                <w:sz w:val="24"/>
                <w:szCs w:val="24"/>
              </w:rPr>
              <w:t xml:space="preserve">s, agreements, Orders or </w:t>
            </w:r>
            <w:r w:rsidR="003417F1">
              <w:rPr>
                <w:rFonts w:ascii="Times New Roman" w:hAnsi="Times New Roman"/>
                <w:sz w:val="24"/>
                <w:szCs w:val="24"/>
              </w:rPr>
              <w:t>a</w:t>
            </w:r>
            <w:r w:rsidR="007F355B">
              <w:rPr>
                <w:rFonts w:ascii="Times New Roman" w:hAnsi="Times New Roman"/>
                <w:sz w:val="24"/>
                <w:szCs w:val="24"/>
              </w:rPr>
              <w:t>ttachments</w:t>
            </w:r>
            <w:r>
              <w:rPr>
                <w:rFonts w:ascii="Times New Roman" w:hAnsi="Times New Roman"/>
                <w:sz w:val="24"/>
                <w:szCs w:val="24"/>
              </w:rPr>
              <w:t>. In the case of conflict between these rules and an existing Commission-approved condition, the exiting Commission-approved condition will prevail/supersede.</w:t>
            </w:r>
          </w:p>
        </w:tc>
        <w:tc>
          <w:tcPr>
            <w:tcW w:w="7900" w:type="dxa"/>
            <w:tcBorders>
              <w:top w:val="single" w:sz="4" w:space="0" w:color="auto"/>
              <w:left w:val="single" w:sz="4" w:space="0" w:color="auto"/>
              <w:bottom w:val="single" w:sz="4" w:space="0" w:color="auto"/>
              <w:right w:val="single" w:sz="4" w:space="0" w:color="auto"/>
            </w:tcBorders>
          </w:tcPr>
          <w:p w:rsidR="00517E56" w:rsidRDefault="00517E56">
            <w:pPr>
              <w:pStyle w:val="ListParagraph"/>
              <w:rPr>
                <w:rFonts w:ascii="Times New Roman" w:hAnsi="Times New Roman"/>
                <w:sz w:val="24"/>
                <w:szCs w:val="24"/>
              </w:rPr>
            </w:pPr>
            <w:r>
              <w:rPr>
                <w:rFonts w:ascii="Times New Roman" w:hAnsi="Times New Roman"/>
                <w:sz w:val="24"/>
                <w:szCs w:val="24"/>
              </w:rPr>
              <w:t>A number of existing conditions; those in effect from Exhibit F of the 2001 General Rate Case Stipulation Agreement (Docket No UG-011571), the 2010 Electric Settlement Agreement (Sections A through J and L of Docket UE-100177) and Attachment A of Order 01, Docket UE-132043, have been altered, adapted, and moved to some sections of the WAC 480-109 revision.  PSE is concerned with potentially conflicting requirements as a result, and requests clarification as to whether the rule revisions will supersede existing and/or conflicting conditions.</w:t>
            </w:r>
          </w:p>
          <w:p w:rsidR="00517E56" w:rsidRDefault="00517E56">
            <w:pPr>
              <w:pStyle w:val="ListParagraph"/>
              <w:rPr>
                <w:rFonts w:ascii="Times New Roman" w:hAnsi="Times New Roman"/>
                <w:color w:val="000000"/>
                <w:sz w:val="24"/>
                <w:szCs w:val="24"/>
              </w:rPr>
            </w:pPr>
            <w:r>
              <w:rPr>
                <w:rFonts w:ascii="Times New Roman" w:hAnsi="Times New Roman"/>
                <w:color w:val="000000"/>
                <w:sz w:val="24"/>
                <w:szCs w:val="24"/>
              </w:rPr>
              <w:t>For reference, PSE has attached to this comment filing a table comparing the three IOU’s electric conditions to the applicable and/or equivalent draft rule language, with primary emphasis on PSE’s conditions.</w:t>
            </w:r>
          </w:p>
          <w:p w:rsidR="00517E56" w:rsidRDefault="00517E56">
            <w:pPr>
              <w:pStyle w:val="ListParagraph"/>
              <w:rPr>
                <w:rFonts w:ascii="Times New Roman" w:hAnsi="Times New Roman"/>
                <w:sz w:val="24"/>
                <w:szCs w:val="24"/>
              </w:rPr>
            </w:pPr>
          </w:p>
        </w:tc>
      </w:tr>
    </w:tbl>
    <w:p w:rsidR="00517E56" w:rsidRDefault="00517E56" w:rsidP="00517E56">
      <w:pPr>
        <w:rPr>
          <w:rFonts w:ascii="Calibri" w:hAnsi="Calibri"/>
          <w:color w:val="1F497D"/>
        </w:rPr>
      </w:pPr>
    </w:p>
    <w:tbl>
      <w:tblPr>
        <w:tblStyle w:val="TableGrid"/>
        <w:tblW w:w="0" w:type="auto"/>
        <w:tblLook w:val="04A0" w:firstRow="1" w:lastRow="0" w:firstColumn="1" w:lastColumn="0" w:noHBand="0" w:noVBand="1"/>
      </w:tblPr>
      <w:tblGrid>
        <w:gridCol w:w="1278"/>
        <w:gridCol w:w="1260"/>
        <w:gridCol w:w="3754"/>
        <w:gridCol w:w="7920"/>
      </w:tblGrid>
      <w:tr w:rsidR="00517E56" w:rsidTr="00517E56">
        <w:trPr>
          <w:cantSplit/>
        </w:trPr>
        <w:tc>
          <w:tcPr>
            <w:tcW w:w="1278"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Comment 40 (New)</w:t>
            </w:r>
          </w:p>
        </w:tc>
        <w:tc>
          <w:tcPr>
            <w:tcW w:w="1260"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Current Text</w:t>
            </w:r>
          </w:p>
        </w:tc>
        <w:tc>
          <w:tcPr>
            <w:tcW w:w="3754"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PSE Proposed Rule Text Change</w:t>
            </w:r>
          </w:p>
        </w:tc>
        <w:tc>
          <w:tcPr>
            <w:tcW w:w="7920"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Rationale for proposed change</w:t>
            </w:r>
          </w:p>
        </w:tc>
      </w:tr>
      <w:tr w:rsidR="00517E56" w:rsidTr="00517E56">
        <w:trPr>
          <w:cantSplit/>
          <w:trHeight w:val="4032"/>
        </w:trPr>
        <w:tc>
          <w:tcPr>
            <w:tcW w:w="1278"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cs="Times New Roman"/>
                <w:sz w:val="24"/>
                <w:szCs w:val="24"/>
              </w:rPr>
            </w:pPr>
            <w:r>
              <w:rPr>
                <w:rFonts w:ascii="Times New Roman" w:hAnsi="Times New Roman"/>
                <w:sz w:val="24"/>
                <w:szCs w:val="24"/>
              </w:rPr>
              <w:t>Regarding WAC 480-109-400</w:t>
            </w:r>
          </w:p>
        </w:tc>
        <w:tc>
          <w:tcPr>
            <w:tcW w:w="1260" w:type="dxa"/>
            <w:tcBorders>
              <w:top w:val="single" w:sz="4" w:space="0" w:color="auto"/>
              <w:left w:val="single" w:sz="4" w:space="0" w:color="auto"/>
              <w:bottom w:val="single" w:sz="4" w:space="0" w:color="auto"/>
              <w:right w:val="single" w:sz="4" w:space="0" w:color="auto"/>
            </w:tcBorders>
            <w:hideMark/>
          </w:tcPr>
          <w:p w:rsidR="00517E56" w:rsidRDefault="00517E56">
            <w:pPr>
              <w:rPr>
                <w:rFonts w:ascii="Times New Roman" w:hAnsi="Times New Roman"/>
                <w:sz w:val="24"/>
                <w:szCs w:val="24"/>
              </w:rPr>
            </w:pPr>
            <w:r>
              <w:rPr>
                <w:rFonts w:ascii="Times New Roman" w:hAnsi="Times New Roman"/>
                <w:sz w:val="24"/>
                <w:szCs w:val="24"/>
              </w:rPr>
              <w:t>New Section</w:t>
            </w:r>
          </w:p>
          <w:p w:rsidR="00517E56" w:rsidRDefault="00517E56">
            <w:pPr>
              <w:rPr>
                <w:rFonts w:ascii="Times New Roman" w:hAnsi="Times New Roman" w:cs="Times New Roman"/>
                <w:sz w:val="24"/>
                <w:szCs w:val="24"/>
              </w:rPr>
            </w:pPr>
            <w:r>
              <w:rPr>
                <w:rFonts w:ascii="Times New Roman" w:hAnsi="Times New Roman"/>
                <w:sz w:val="24"/>
                <w:szCs w:val="24"/>
              </w:rPr>
              <w:t>(400)</w:t>
            </w:r>
          </w:p>
        </w:tc>
        <w:tc>
          <w:tcPr>
            <w:tcW w:w="3754" w:type="dxa"/>
            <w:tcBorders>
              <w:top w:val="single" w:sz="4" w:space="0" w:color="auto"/>
              <w:left w:val="single" w:sz="4" w:space="0" w:color="auto"/>
              <w:bottom w:val="single" w:sz="4" w:space="0" w:color="auto"/>
              <w:right w:val="single" w:sz="4" w:space="0" w:color="auto"/>
            </w:tcBorders>
          </w:tcPr>
          <w:p w:rsidR="00517E56" w:rsidRDefault="00517E56">
            <w:pPr>
              <w:rPr>
                <w:rFonts w:ascii="Times New Roman" w:hAnsi="Times New Roman"/>
                <w:b/>
                <w:sz w:val="24"/>
                <w:szCs w:val="24"/>
              </w:rPr>
            </w:pPr>
            <w:r>
              <w:rPr>
                <w:rFonts w:ascii="Times New Roman" w:hAnsi="Times New Roman"/>
                <w:b/>
                <w:sz w:val="24"/>
                <w:szCs w:val="24"/>
              </w:rPr>
              <w:t>Agreements in place shall prevail.</w:t>
            </w:r>
          </w:p>
          <w:p w:rsidR="00517E56" w:rsidRDefault="00517E56" w:rsidP="00517E56">
            <w:pPr>
              <w:pStyle w:val="ListParagraph"/>
              <w:numPr>
                <w:ilvl w:val="0"/>
                <w:numId w:val="9"/>
              </w:numPr>
              <w:rPr>
                <w:rFonts w:ascii="Times New Roman" w:hAnsi="Times New Roman"/>
                <w:color w:val="1F497D"/>
                <w:sz w:val="24"/>
                <w:szCs w:val="24"/>
              </w:rPr>
            </w:pPr>
            <w:r>
              <w:rPr>
                <w:rFonts w:ascii="Times New Roman" w:hAnsi="Times New Roman"/>
                <w:sz w:val="24"/>
                <w:szCs w:val="24"/>
              </w:rPr>
              <w:t>If the new rules go into effect before or on January 1, 2015, any agreements relative to utility deliverables already entered into as a provision of their 2014-2015 biennial conservation plans shall prevail over the rule until the end of the 2014-2015 biennium.</w:t>
            </w:r>
          </w:p>
          <w:p w:rsidR="00517E56" w:rsidRDefault="00517E56">
            <w:pPr>
              <w:jc w:val="center"/>
              <w:rPr>
                <w:rFonts w:ascii="Times New Roman" w:hAnsi="Times New Roman"/>
                <w:color w:val="1F497D"/>
                <w:sz w:val="24"/>
                <w:szCs w:val="24"/>
              </w:rPr>
            </w:pPr>
          </w:p>
          <w:p w:rsidR="00517E56" w:rsidRDefault="00517E56" w:rsidP="00517E56">
            <w:pPr>
              <w:pStyle w:val="ListParagraph"/>
              <w:numPr>
                <w:ilvl w:val="0"/>
                <w:numId w:val="9"/>
              </w:numPr>
              <w:rPr>
                <w:rFonts w:ascii="Times New Roman" w:hAnsi="Times New Roman"/>
                <w:sz w:val="24"/>
                <w:szCs w:val="24"/>
              </w:rPr>
            </w:pPr>
            <w:r>
              <w:rPr>
                <w:rFonts w:ascii="Times New Roman" w:hAnsi="Times New Roman"/>
                <w:sz w:val="24"/>
                <w:szCs w:val="24"/>
              </w:rPr>
              <w:t>If the new rules go into effect after January 1, 2015, the utilities’ 2016-2017 biennial planning shall be based on the new rules, consistent with WAC 480-109-140, as long as the conditions apply.</w:t>
            </w:r>
          </w:p>
        </w:tc>
        <w:tc>
          <w:tcPr>
            <w:tcW w:w="7920" w:type="dxa"/>
            <w:tcBorders>
              <w:top w:val="single" w:sz="4" w:space="0" w:color="auto"/>
              <w:left w:val="single" w:sz="4" w:space="0" w:color="auto"/>
              <w:bottom w:val="single" w:sz="4" w:space="0" w:color="auto"/>
              <w:right w:val="single" w:sz="4" w:space="0" w:color="auto"/>
            </w:tcBorders>
            <w:hideMark/>
          </w:tcPr>
          <w:p w:rsidR="00517E56" w:rsidRDefault="00517E56">
            <w:pPr>
              <w:pStyle w:val="ListParagraph"/>
              <w:ind w:left="660"/>
              <w:rPr>
                <w:rFonts w:ascii="Times New Roman" w:hAnsi="Times New Roman"/>
                <w:sz w:val="24"/>
                <w:szCs w:val="24"/>
              </w:rPr>
            </w:pPr>
            <w:r>
              <w:rPr>
                <w:rFonts w:ascii="Times New Roman" w:hAnsi="Times New Roman"/>
                <w:sz w:val="24"/>
                <w:szCs w:val="24"/>
              </w:rPr>
              <w:t>PSE believes that it is necessary to avoid any potential misunderstanding of deliverables that were agreed to between the utilities and the Commission as they relate specifically to their 2014-2015 Biennial Conservation Plans.  This is especially critical, given that the rules may be enacted in the middle of the biennium.</w:t>
            </w:r>
          </w:p>
        </w:tc>
      </w:tr>
    </w:tbl>
    <w:p w:rsidR="00517E56" w:rsidRDefault="00517E56" w:rsidP="00AD3312">
      <w:pPr>
        <w:rPr>
          <w:rFonts w:ascii="Times New Roman" w:hAnsi="Times New Roman" w:cs="Times New Roman"/>
          <w:sz w:val="24"/>
          <w:szCs w:val="24"/>
        </w:rPr>
      </w:pPr>
    </w:p>
    <w:sectPr w:rsidR="00517E56" w:rsidSect="008A6368">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4AC" w:rsidRDefault="009534AC" w:rsidP="00983F55">
      <w:r>
        <w:separator/>
      </w:r>
    </w:p>
  </w:endnote>
  <w:endnote w:type="continuationSeparator" w:id="0">
    <w:p w:rsidR="009534AC" w:rsidRDefault="009534AC" w:rsidP="0098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33129"/>
      <w:docPartObj>
        <w:docPartGallery w:val="Page Numbers (Bottom of Page)"/>
        <w:docPartUnique/>
      </w:docPartObj>
    </w:sdtPr>
    <w:sdtEndPr>
      <w:rPr>
        <w:noProof/>
      </w:rPr>
    </w:sdtEndPr>
    <w:sdtContent>
      <w:p w:rsidR="002A3481" w:rsidRDefault="002A3481">
        <w:pPr>
          <w:pStyle w:val="Footer"/>
          <w:jc w:val="center"/>
        </w:pPr>
        <w:r>
          <w:fldChar w:fldCharType="begin"/>
        </w:r>
        <w:r>
          <w:instrText xml:space="preserve"> PAGE   \* MERGEFORMAT </w:instrText>
        </w:r>
        <w:r>
          <w:fldChar w:fldCharType="separate"/>
        </w:r>
        <w:r w:rsidR="004F2F71">
          <w:rPr>
            <w:noProof/>
          </w:rPr>
          <w:t>1</w:t>
        </w:r>
        <w:r>
          <w:rPr>
            <w:noProof/>
          </w:rPr>
          <w:fldChar w:fldCharType="end"/>
        </w:r>
      </w:p>
    </w:sdtContent>
  </w:sdt>
  <w:p w:rsidR="002A3481" w:rsidRDefault="002A3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4AC" w:rsidRDefault="009534AC" w:rsidP="00983F55">
      <w:r>
        <w:separator/>
      </w:r>
    </w:p>
  </w:footnote>
  <w:footnote w:type="continuationSeparator" w:id="0">
    <w:p w:rsidR="009534AC" w:rsidRDefault="009534AC" w:rsidP="0098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16D"/>
    <w:multiLevelType w:val="hybridMultilevel"/>
    <w:tmpl w:val="8DD494B8"/>
    <w:lvl w:ilvl="0" w:tplc="F6FE2B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65B4D56"/>
    <w:multiLevelType w:val="hybridMultilevel"/>
    <w:tmpl w:val="620E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638CA"/>
    <w:multiLevelType w:val="hybridMultilevel"/>
    <w:tmpl w:val="BBA8D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F7CC7"/>
    <w:multiLevelType w:val="hybridMultilevel"/>
    <w:tmpl w:val="1598B61C"/>
    <w:lvl w:ilvl="0" w:tplc="C23034C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26FDB"/>
    <w:multiLevelType w:val="hybridMultilevel"/>
    <w:tmpl w:val="BB62420E"/>
    <w:lvl w:ilvl="0" w:tplc="73BC5A12">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3D4657D2"/>
    <w:multiLevelType w:val="hybridMultilevel"/>
    <w:tmpl w:val="20328156"/>
    <w:lvl w:ilvl="0" w:tplc="9F3E7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65CCF"/>
    <w:multiLevelType w:val="hybridMultilevel"/>
    <w:tmpl w:val="C696F978"/>
    <w:lvl w:ilvl="0" w:tplc="1B60A0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784A7703"/>
    <w:multiLevelType w:val="hybridMultilevel"/>
    <w:tmpl w:val="62CCCC36"/>
    <w:lvl w:ilvl="0" w:tplc="E7706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C483A"/>
    <w:multiLevelType w:val="hybridMultilevel"/>
    <w:tmpl w:val="1598B61C"/>
    <w:lvl w:ilvl="0" w:tplc="C23034C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8"/>
  </w:num>
  <w:num w:numId="6">
    <w:abstractNumId w:val="4"/>
  </w:num>
  <w:num w:numId="7">
    <w:abstractNumId w:val="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60548"/>
    <w:rsid w:val="00091D62"/>
    <w:rsid w:val="000A0913"/>
    <w:rsid w:val="000B0C03"/>
    <w:rsid w:val="000B1BED"/>
    <w:rsid w:val="000C4837"/>
    <w:rsid w:val="000E640C"/>
    <w:rsid w:val="00101011"/>
    <w:rsid w:val="00102257"/>
    <w:rsid w:val="00114940"/>
    <w:rsid w:val="001474AD"/>
    <w:rsid w:val="00150B8E"/>
    <w:rsid w:val="001706FA"/>
    <w:rsid w:val="001C5AB1"/>
    <w:rsid w:val="001D7B1E"/>
    <w:rsid w:val="001E066B"/>
    <w:rsid w:val="001E17B7"/>
    <w:rsid w:val="001E1D7A"/>
    <w:rsid w:val="0020036D"/>
    <w:rsid w:val="0020314A"/>
    <w:rsid w:val="002103F7"/>
    <w:rsid w:val="00210FA5"/>
    <w:rsid w:val="00217DD8"/>
    <w:rsid w:val="00223774"/>
    <w:rsid w:val="00242211"/>
    <w:rsid w:val="00244A18"/>
    <w:rsid w:val="002606F7"/>
    <w:rsid w:val="00263425"/>
    <w:rsid w:val="00263536"/>
    <w:rsid w:val="00266CD5"/>
    <w:rsid w:val="0029017E"/>
    <w:rsid w:val="0029700D"/>
    <w:rsid w:val="002A3481"/>
    <w:rsid w:val="002B491A"/>
    <w:rsid w:val="002B4FCB"/>
    <w:rsid w:val="002C039A"/>
    <w:rsid w:val="002C0E23"/>
    <w:rsid w:val="002C58C1"/>
    <w:rsid w:val="002E0E9A"/>
    <w:rsid w:val="002E315C"/>
    <w:rsid w:val="002E471C"/>
    <w:rsid w:val="002E5CBA"/>
    <w:rsid w:val="002F47A2"/>
    <w:rsid w:val="00306666"/>
    <w:rsid w:val="0031790D"/>
    <w:rsid w:val="00327C45"/>
    <w:rsid w:val="003417F1"/>
    <w:rsid w:val="00344F90"/>
    <w:rsid w:val="00345754"/>
    <w:rsid w:val="0034788A"/>
    <w:rsid w:val="00351FBD"/>
    <w:rsid w:val="003527C7"/>
    <w:rsid w:val="003870F6"/>
    <w:rsid w:val="003900B3"/>
    <w:rsid w:val="0039494C"/>
    <w:rsid w:val="00396009"/>
    <w:rsid w:val="003A3258"/>
    <w:rsid w:val="003A32CF"/>
    <w:rsid w:val="003B4282"/>
    <w:rsid w:val="003B4E54"/>
    <w:rsid w:val="003C0DB0"/>
    <w:rsid w:val="003C75DA"/>
    <w:rsid w:val="003D3467"/>
    <w:rsid w:val="00405C56"/>
    <w:rsid w:val="00416457"/>
    <w:rsid w:val="004173C2"/>
    <w:rsid w:val="0045142D"/>
    <w:rsid w:val="00455815"/>
    <w:rsid w:val="00460B07"/>
    <w:rsid w:val="00461BE2"/>
    <w:rsid w:val="004730BC"/>
    <w:rsid w:val="00484366"/>
    <w:rsid w:val="004B371D"/>
    <w:rsid w:val="004B7412"/>
    <w:rsid w:val="004D2FBD"/>
    <w:rsid w:val="004D355E"/>
    <w:rsid w:val="004E3F91"/>
    <w:rsid w:val="004E59F1"/>
    <w:rsid w:val="004F2F71"/>
    <w:rsid w:val="00504350"/>
    <w:rsid w:val="0050581F"/>
    <w:rsid w:val="005069A1"/>
    <w:rsid w:val="00513FAE"/>
    <w:rsid w:val="00514F15"/>
    <w:rsid w:val="00517E56"/>
    <w:rsid w:val="00520DAB"/>
    <w:rsid w:val="00522C37"/>
    <w:rsid w:val="0052380B"/>
    <w:rsid w:val="00535992"/>
    <w:rsid w:val="00536C9F"/>
    <w:rsid w:val="00544331"/>
    <w:rsid w:val="00552600"/>
    <w:rsid w:val="005724FB"/>
    <w:rsid w:val="00590852"/>
    <w:rsid w:val="00590E04"/>
    <w:rsid w:val="005A3C25"/>
    <w:rsid w:val="005A6C74"/>
    <w:rsid w:val="005C46B9"/>
    <w:rsid w:val="005C5A94"/>
    <w:rsid w:val="005D79E4"/>
    <w:rsid w:val="005E44D3"/>
    <w:rsid w:val="005F2B89"/>
    <w:rsid w:val="005F5757"/>
    <w:rsid w:val="00604627"/>
    <w:rsid w:val="00636E49"/>
    <w:rsid w:val="00641BD6"/>
    <w:rsid w:val="006428BB"/>
    <w:rsid w:val="00653137"/>
    <w:rsid w:val="00664D98"/>
    <w:rsid w:val="00672F7B"/>
    <w:rsid w:val="006866DE"/>
    <w:rsid w:val="00692BA3"/>
    <w:rsid w:val="006A3EC2"/>
    <w:rsid w:val="006A41EE"/>
    <w:rsid w:val="006B305B"/>
    <w:rsid w:val="006C4ECF"/>
    <w:rsid w:val="006C7FE0"/>
    <w:rsid w:val="006E0167"/>
    <w:rsid w:val="006E1086"/>
    <w:rsid w:val="00701AE3"/>
    <w:rsid w:val="007030E3"/>
    <w:rsid w:val="00721C31"/>
    <w:rsid w:val="00733C44"/>
    <w:rsid w:val="00735E10"/>
    <w:rsid w:val="007374CC"/>
    <w:rsid w:val="0074148E"/>
    <w:rsid w:val="00746009"/>
    <w:rsid w:val="00752405"/>
    <w:rsid w:val="00756912"/>
    <w:rsid w:val="0076559C"/>
    <w:rsid w:val="00785208"/>
    <w:rsid w:val="00790016"/>
    <w:rsid w:val="007908C9"/>
    <w:rsid w:val="007B06F9"/>
    <w:rsid w:val="007C048C"/>
    <w:rsid w:val="007C6033"/>
    <w:rsid w:val="007F355B"/>
    <w:rsid w:val="008179FA"/>
    <w:rsid w:val="008353FD"/>
    <w:rsid w:val="00845110"/>
    <w:rsid w:val="008470AD"/>
    <w:rsid w:val="00881E2D"/>
    <w:rsid w:val="00891BC2"/>
    <w:rsid w:val="008A6368"/>
    <w:rsid w:val="008B37ED"/>
    <w:rsid w:val="008B4CA2"/>
    <w:rsid w:val="008D090D"/>
    <w:rsid w:val="008D68F3"/>
    <w:rsid w:val="00902A3E"/>
    <w:rsid w:val="00904CA3"/>
    <w:rsid w:val="0093138A"/>
    <w:rsid w:val="00940347"/>
    <w:rsid w:val="00946B08"/>
    <w:rsid w:val="009534AC"/>
    <w:rsid w:val="009538A2"/>
    <w:rsid w:val="00956CF5"/>
    <w:rsid w:val="009673A8"/>
    <w:rsid w:val="00981BA1"/>
    <w:rsid w:val="00983F55"/>
    <w:rsid w:val="009951C1"/>
    <w:rsid w:val="009E7379"/>
    <w:rsid w:val="009F15DC"/>
    <w:rsid w:val="009F1B56"/>
    <w:rsid w:val="009F20DD"/>
    <w:rsid w:val="009F6B32"/>
    <w:rsid w:val="00A12A50"/>
    <w:rsid w:val="00A57E96"/>
    <w:rsid w:val="00A64C31"/>
    <w:rsid w:val="00A7153F"/>
    <w:rsid w:val="00A83758"/>
    <w:rsid w:val="00A84C2A"/>
    <w:rsid w:val="00A87760"/>
    <w:rsid w:val="00A94CF4"/>
    <w:rsid w:val="00A96B16"/>
    <w:rsid w:val="00AA0D4A"/>
    <w:rsid w:val="00AB2FC3"/>
    <w:rsid w:val="00AC1613"/>
    <w:rsid w:val="00AD3312"/>
    <w:rsid w:val="00AE273E"/>
    <w:rsid w:val="00AE609A"/>
    <w:rsid w:val="00B13041"/>
    <w:rsid w:val="00B40E13"/>
    <w:rsid w:val="00B40E84"/>
    <w:rsid w:val="00B42C7C"/>
    <w:rsid w:val="00B43A56"/>
    <w:rsid w:val="00B46318"/>
    <w:rsid w:val="00B529BB"/>
    <w:rsid w:val="00B6667B"/>
    <w:rsid w:val="00B73827"/>
    <w:rsid w:val="00B9121C"/>
    <w:rsid w:val="00B925C4"/>
    <w:rsid w:val="00BC75B5"/>
    <w:rsid w:val="00BC7EC0"/>
    <w:rsid w:val="00BD7D65"/>
    <w:rsid w:val="00BF189F"/>
    <w:rsid w:val="00BF4D51"/>
    <w:rsid w:val="00C02DBD"/>
    <w:rsid w:val="00C03329"/>
    <w:rsid w:val="00C34AA9"/>
    <w:rsid w:val="00C409FD"/>
    <w:rsid w:val="00C62258"/>
    <w:rsid w:val="00C637AA"/>
    <w:rsid w:val="00C656B7"/>
    <w:rsid w:val="00C65C29"/>
    <w:rsid w:val="00C75787"/>
    <w:rsid w:val="00C853A2"/>
    <w:rsid w:val="00C87731"/>
    <w:rsid w:val="00C93F65"/>
    <w:rsid w:val="00CA220E"/>
    <w:rsid w:val="00CD78AD"/>
    <w:rsid w:val="00CE6694"/>
    <w:rsid w:val="00CF59FF"/>
    <w:rsid w:val="00D2105E"/>
    <w:rsid w:val="00D304CB"/>
    <w:rsid w:val="00D37320"/>
    <w:rsid w:val="00D4313F"/>
    <w:rsid w:val="00D4670B"/>
    <w:rsid w:val="00D633BA"/>
    <w:rsid w:val="00D66C3D"/>
    <w:rsid w:val="00D7264C"/>
    <w:rsid w:val="00D83808"/>
    <w:rsid w:val="00DA0685"/>
    <w:rsid w:val="00DA1B86"/>
    <w:rsid w:val="00DD2A47"/>
    <w:rsid w:val="00DD4723"/>
    <w:rsid w:val="00DD5BC4"/>
    <w:rsid w:val="00DE369F"/>
    <w:rsid w:val="00DF2EE6"/>
    <w:rsid w:val="00E0136C"/>
    <w:rsid w:val="00E04F0A"/>
    <w:rsid w:val="00E21079"/>
    <w:rsid w:val="00E23864"/>
    <w:rsid w:val="00E36334"/>
    <w:rsid w:val="00E36674"/>
    <w:rsid w:val="00E44443"/>
    <w:rsid w:val="00E507B7"/>
    <w:rsid w:val="00E638AD"/>
    <w:rsid w:val="00E71B21"/>
    <w:rsid w:val="00E71C7A"/>
    <w:rsid w:val="00EC1D44"/>
    <w:rsid w:val="00ED57DF"/>
    <w:rsid w:val="00EE19D8"/>
    <w:rsid w:val="00EE3DF6"/>
    <w:rsid w:val="00EE78DE"/>
    <w:rsid w:val="00F1759B"/>
    <w:rsid w:val="00F21B68"/>
    <w:rsid w:val="00F2741C"/>
    <w:rsid w:val="00F60CBB"/>
    <w:rsid w:val="00F72DB1"/>
    <w:rsid w:val="00F73476"/>
    <w:rsid w:val="00F90398"/>
    <w:rsid w:val="00F906C1"/>
    <w:rsid w:val="00FA138D"/>
    <w:rsid w:val="00FB070B"/>
    <w:rsid w:val="00FB789B"/>
    <w:rsid w:val="00FC4B4B"/>
    <w:rsid w:val="00FD011C"/>
    <w:rsid w:val="00FD59DE"/>
    <w:rsid w:val="00FD7B63"/>
    <w:rsid w:val="00FE14B6"/>
    <w:rsid w:val="00F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character" w:styleId="CommentReference">
    <w:name w:val="annotation reference"/>
    <w:basedOn w:val="DefaultParagraphFont"/>
    <w:uiPriority w:val="99"/>
    <w:semiHidden/>
    <w:unhideWhenUsed/>
    <w:rsid w:val="009F1B56"/>
    <w:rPr>
      <w:sz w:val="16"/>
      <w:szCs w:val="16"/>
    </w:rPr>
  </w:style>
  <w:style w:type="paragraph" w:styleId="CommentText">
    <w:name w:val="annotation text"/>
    <w:basedOn w:val="Normal"/>
    <w:link w:val="CommentTextChar"/>
    <w:uiPriority w:val="99"/>
    <w:semiHidden/>
    <w:unhideWhenUsed/>
    <w:rsid w:val="009F1B56"/>
    <w:pPr>
      <w:spacing w:after="240"/>
      <w:jc w:val="both"/>
    </w:pPr>
    <w:rPr>
      <w:rFonts w:ascii="Arial" w:hAnsi="Arial"/>
      <w:sz w:val="20"/>
      <w:szCs w:val="20"/>
    </w:rPr>
  </w:style>
  <w:style w:type="character" w:customStyle="1" w:styleId="CommentTextChar">
    <w:name w:val="Comment Text Char"/>
    <w:basedOn w:val="DefaultParagraphFont"/>
    <w:link w:val="CommentText"/>
    <w:uiPriority w:val="99"/>
    <w:semiHidden/>
    <w:rsid w:val="009F1B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47A2"/>
    <w:pPr>
      <w:spacing w:after="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2F47A2"/>
    <w:rPr>
      <w:rFonts w:ascii="Arial" w:hAnsi="Arial"/>
      <w:b/>
      <w:bCs/>
      <w:sz w:val="20"/>
      <w:szCs w:val="20"/>
    </w:rPr>
  </w:style>
  <w:style w:type="paragraph" w:styleId="ListParagraph">
    <w:name w:val="List Paragraph"/>
    <w:basedOn w:val="Normal"/>
    <w:uiPriority w:val="34"/>
    <w:qFormat/>
    <w:rsid w:val="00ED57DF"/>
    <w:pPr>
      <w:ind w:left="720"/>
      <w:contextualSpacing/>
    </w:pPr>
  </w:style>
  <w:style w:type="paragraph" w:styleId="PlainText">
    <w:name w:val="Plain Text"/>
    <w:basedOn w:val="Normal"/>
    <w:link w:val="PlainTextChar"/>
    <w:uiPriority w:val="99"/>
    <w:unhideWhenUsed/>
    <w:rsid w:val="00AE609A"/>
    <w:rPr>
      <w:rFonts w:ascii="Consolas" w:eastAsiaTheme="minorEastAsia" w:hAnsi="Consolas"/>
      <w:sz w:val="21"/>
      <w:szCs w:val="21"/>
    </w:rPr>
  </w:style>
  <w:style w:type="character" w:customStyle="1" w:styleId="PlainTextChar">
    <w:name w:val="Plain Text Char"/>
    <w:basedOn w:val="DefaultParagraphFont"/>
    <w:link w:val="PlainText"/>
    <w:uiPriority w:val="99"/>
    <w:rsid w:val="00AE609A"/>
    <w:rPr>
      <w:rFonts w:ascii="Consolas" w:eastAsiaTheme="minorEastAsia"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paragraph" w:styleId="Header">
    <w:name w:val="header"/>
    <w:basedOn w:val="Normal"/>
    <w:link w:val="HeaderChar"/>
    <w:uiPriority w:val="99"/>
    <w:unhideWhenUsed/>
    <w:rsid w:val="00983F55"/>
    <w:pPr>
      <w:tabs>
        <w:tab w:val="center" w:pos="4680"/>
        <w:tab w:val="right" w:pos="9360"/>
      </w:tabs>
    </w:pPr>
  </w:style>
  <w:style w:type="character" w:customStyle="1" w:styleId="HeaderChar">
    <w:name w:val="Header Char"/>
    <w:basedOn w:val="DefaultParagraphFont"/>
    <w:link w:val="Header"/>
    <w:uiPriority w:val="99"/>
    <w:rsid w:val="00983F55"/>
  </w:style>
  <w:style w:type="paragraph" w:styleId="Footer">
    <w:name w:val="footer"/>
    <w:basedOn w:val="Normal"/>
    <w:link w:val="FooterChar"/>
    <w:uiPriority w:val="99"/>
    <w:unhideWhenUsed/>
    <w:rsid w:val="00983F55"/>
    <w:pPr>
      <w:tabs>
        <w:tab w:val="center" w:pos="4680"/>
        <w:tab w:val="right" w:pos="9360"/>
      </w:tabs>
    </w:pPr>
  </w:style>
  <w:style w:type="character" w:customStyle="1" w:styleId="FooterChar">
    <w:name w:val="Footer Char"/>
    <w:basedOn w:val="DefaultParagraphFont"/>
    <w:link w:val="Footer"/>
    <w:uiPriority w:val="99"/>
    <w:rsid w:val="00983F55"/>
  </w:style>
  <w:style w:type="paragraph" w:styleId="BalloonText">
    <w:name w:val="Balloon Text"/>
    <w:basedOn w:val="Normal"/>
    <w:link w:val="BalloonTextChar"/>
    <w:uiPriority w:val="99"/>
    <w:semiHidden/>
    <w:unhideWhenUsed/>
    <w:rsid w:val="00983F55"/>
    <w:rPr>
      <w:rFonts w:ascii="Tahoma" w:hAnsi="Tahoma" w:cs="Tahoma"/>
      <w:sz w:val="16"/>
      <w:szCs w:val="16"/>
    </w:rPr>
  </w:style>
  <w:style w:type="character" w:customStyle="1" w:styleId="BalloonTextChar">
    <w:name w:val="Balloon Text Char"/>
    <w:basedOn w:val="DefaultParagraphFont"/>
    <w:link w:val="BalloonText"/>
    <w:uiPriority w:val="99"/>
    <w:semiHidden/>
    <w:rsid w:val="00983F55"/>
    <w:rPr>
      <w:rFonts w:ascii="Tahoma" w:hAnsi="Tahoma" w:cs="Tahoma"/>
      <w:sz w:val="16"/>
      <w:szCs w:val="16"/>
    </w:rPr>
  </w:style>
  <w:style w:type="character" w:styleId="CommentReference">
    <w:name w:val="annotation reference"/>
    <w:basedOn w:val="DefaultParagraphFont"/>
    <w:uiPriority w:val="99"/>
    <w:semiHidden/>
    <w:unhideWhenUsed/>
    <w:rsid w:val="009F1B56"/>
    <w:rPr>
      <w:sz w:val="16"/>
      <w:szCs w:val="16"/>
    </w:rPr>
  </w:style>
  <w:style w:type="paragraph" w:styleId="CommentText">
    <w:name w:val="annotation text"/>
    <w:basedOn w:val="Normal"/>
    <w:link w:val="CommentTextChar"/>
    <w:uiPriority w:val="99"/>
    <w:semiHidden/>
    <w:unhideWhenUsed/>
    <w:rsid w:val="009F1B56"/>
    <w:pPr>
      <w:spacing w:after="240"/>
      <w:jc w:val="both"/>
    </w:pPr>
    <w:rPr>
      <w:rFonts w:ascii="Arial" w:hAnsi="Arial"/>
      <w:sz w:val="20"/>
      <w:szCs w:val="20"/>
    </w:rPr>
  </w:style>
  <w:style w:type="character" w:customStyle="1" w:styleId="CommentTextChar">
    <w:name w:val="Comment Text Char"/>
    <w:basedOn w:val="DefaultParagraphFont"/>
    <w:link w:val="CommentText"/>
    <w:uiPriority w:val="99"/>
    <w:semiHidden/>
    <w:rsid w:val="009F1B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47A2"/>
    <w:pPr>
      <w:spacing w:after="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2F47A2"/>
    <w:rPr>
      <w:rFonts w:ascii="Arial" w:hAnsi="Arial"/>
      <w:b/>
      <w:bCs/>
      <w:sz w:val="20"/>
      <w:szCs w:val="20"/>
    </w:rPr>
  </w:style>
  <w:style w:type="paragraph" w:styleId="ListParagraph">
    <w:name w:val="List Paragraph"/>
    <w:basedOn w:val="Normal"/>
    <w:uiPriority w:val="34"/>
    <w:qFormat/>
    <w:rsid w:val="00ED57DF"/>
    <w:pPr>
      <w:ind w:left="720"/>
      <w:contextualSpacing/>
    </w:pPr>
  </w:style>
  <w:style w:type="paragraph" w:styleId="PlainText">
    <w:name w:val="Plain Text"/>
    <w:basedOn w:val="Normal"/>
    <w:link w:val="PlainTextChar"/>
    <w:uiPriority w:val="99"/>
    <w:unhideWhenUsed/>
    <w:rsid w:val="00AE609A"/>
    <w:rPr>
      <w:rFonts w:ascii="Consolas" w:eastAsiaTheme="minorEastAsia" w:hAnsi="Consolas"/>
      <w:sz w:val="21"/>
      <w:szCs w:val="21"/>
    </w:rPr>
  </w:style>
  <w:style w:type="character" w:customStyle="1" w:styleId="PlainTextChar">
    <w:name w:val="Plain Text Char"/>
    <w:basedOn w:val="DefaultParagraphFont"/>
    <w:link w:val="PlainText"/>
    <w:uiPriority w:val="99"/>
    <w:rsid w:val="00AE609A"/>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4035">
      <w:bodyDiv w:val="1"/>
      <w:marLeft w:val="0"/>
      <w:marRight w:val="0"/>
      <w:marTop w:val="0"/>
      <w:marBottom w:val="0"/>
      <w:divBdr>
        <w:top w:val="none" w:sz="0" w:space="0" w:color="auto"/>
        <w:left w:val="none" w:sz="0" w:space="0" w:color="auto"/>
        <w:bottom w:val="none" w:sz="0" w:space="0" w:color="auto"/>
        <w:right w:val="none" w:sz="0" w:space="0" w:color="auto"/>
      </w:divBdr>
    </w:div>
    <w:div w:id="616789660">
      <w:bodyDiv w:val="1"/>
      <w:marLeft w:val="0"/>
      <w:marRight w:val="0"/>
      <w:marTop w:val="0"/>
      <w:marBottom w:val="0"/>
      <w:divBdr>
        <w:top w:val="none" w:sz="0" w:space="0" w:color="auto"/>
        <w:left w:val="none" w:sz="0" w:space="0" w:color="auto"/>
        <w:bottom w:val="none" w:sz="0" w:space="0" w:color="auto"/>
        <w:right w:val="none" w:sz="0" w:space="0" w:color="auto"/>
      </w:divBdr>
    </w:div>
    <w:div w:id="754593469">
      <w:bodyDiv w:val="1"/>
      <w:marLeft w:val="0"/>
      <w:marRight w:val="0"/>
      <w:marTop w:val="0"/>
      <w:marBottom w:val="0"/>
      <w:divBdr>
        <w:top w:val="none" w:sz="0" w:space="0" w:color="auto"/>
        <w:left w:val="none" w:sz="0" w:space="0" w:color="auto"/>
        <w:bottom w:val="none" w:sz="0" w:space="0" w:color="auto"/>
        <w:right w:val="none" w:sz="0" w:space="0" w:color="auto"/>
      </w:divBdr>
    </w:div>
    <w:div w:id="1384519025">
      <w:bodyDiv w:val="1"/>
      <w:marLeft w:val="0"/>
      <w:marRight w:val="0"/>
      <w:marTop w:val="0"/>
      <w:marBottom w:val="0"/>
      <w:divBdr>
        <w:top w:val="none" w:sz="0" w:space="0" w:color="auto"/>
        <w:left w:val="none" w:sz="0" w:space="0" w:color="auto"/>
        <w:bottom w:val="none" w:sz="0" w:space="0" w:color="auto"/>
        <w:right w:val="none" w:sz="0" w:space="0" w:color="auto"/>
      </w:divBdr>
    </w:div>
    <w:div w:id="1823883510">
      <w:bodyDiv w:val="1"/>
      <w:marLeft w:val="0"/>
      <w:marRight w:val="0"/>
      <w:marTop w:val="0"/>
      <w:marBottom w:val="0"/>
      <w:divBdr>
        <w:top w:val="none" w:sz="0" w:space="0" w:color="auto"/>
        <w:left w:val="none" w:sz="0" w:space="0" w:color="auto"/>
        <w:bottom w:val="none" w:sz="0" w:space="0" w:color="auto"/>
        <w:right w:val="none" w:sz="0" w:space="0" w:color="auto"/>
      </w:divBdr>
    </w:div>
    <w:div w:id="1898273480">
      <w:bodyDiv w:val="1"/>
      <w:marLeft w:val="0"/>
      <w:marRight w:val="0"/>
      <w:marTop w:val="0"/>
      <w:marBottom w:val="0"/>
      <w:divBdr>
        <w:top w:val="none" w:sz="0" w:space="0" w:color="auto"/>
        <w:left w:val="none" w:sz="0" w:space="0" w:color="auto"/>
        <w:bottom w:val="none" w:sz="0" w:space="0" w:color="auto"/>
        <w:right w:val="none" w:sz="0" w:space="0" w:color="auto"/>
      </w:divBdr>
    </w:div>
    <w:div w:id="1993218626">
      <w:bodyDiv w:val="1"/>
      <w:marLeft w:val="0"/>
      <w:marRight w:val="0"/>
      <w:marTop w:val="0"/>
      <w:marBottom w:val="0"/>
      <w:divBdr>
        <w:top w:val="none" w:sz="0" w:space="0" w:color="auto"/>
        <w:left w:val="none" w:sz="0" w:space="0" w:color="auto"/>
        <w:bottom w:val="none" w:sz="0" w:space="0" w:color="auto"/>
        <w:right w:val="none" w:sz="0" w:space="0" w:color="auto"/>
      </w:divBdr>
    </w:div>
    <w:div w:id="20990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tc.wa.gov/e-fil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2014-10-30T07:00:00+00:00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B0CC5-4343-4931-BB63-B42A896D80A7}"/>
</file>

<file path=customXml/itemProps2.xml><?xml version="1.0" encoding="utf-8"?>
<ds:datastoreItem xmlns:ds="http://schemas.openxmlformats.org/officeDocument/2006/customXml" ds:itemID="{645063C2-5A6B-46FC-8FD4-2D3C4264A3ED}"/>
</file>

<file path=customXml/itemProps3.xml><?xml version="1.0" encoding="utf-8"?>
<ds:datastoreItem xmlns:ds="http://schemas.openxmlformats.org/officeDocument/2006/customXml" ds:itemID="{370A1773-A6C9-49F6-BDA4-32DA716DC785}"/>
</file>

<file path=customXml/itemProps4.xml><?xml version="1.0" encoding="utf-8"?>
<ds:datastoreItem xmlns:ds="http://schemas.openxmlformats.org/officeDocument/2006/customXml" ds:itemID="{3A521BB2-C71D-4CD0-94B7-A82941C580A3}"/>
</file>

<file path=customXml/itemProps5.xml><?xml version="1.0" encoding="utf-8"?>
<ds:datastoreItem xmlns:ds="http://schemas.openxmlformats.org/officeDocument/2006/customXml" ds:itemID="{E3CC6A0D-BB1E-4413-A6C4-9A3E6DF7ADFA}"/>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OP Proposed Rule Comment Form</vt:lpstr>
    </vt:vector>
  </TitlesOfParts>
  <Company>Puget Sound Energy</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Proposed Rule Comment Form</dc:title>
  <dc:creator>Nightingale, David (UTC)</dc:creator>
  <cp:lastModifiedBy>Puget Sound Energy</cp:lastModifiedBy>
  <cp:revision>3</cp:revision>
  <cp:lastPrinted>2014-10-03T14:56:00Z</cp:lastPrinted>
  <dcterms:created xsi:type="dcterms:W3CDTF">2014-10-30T22:47:00Z</dcterms:created>
  <dcterms:modified xsi:type="dcterms:W3CDTF">2014-10-30T22:48:00Z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