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lang w:eastAsia="en-US"/>
        </w:rPr>
        <w:id w:val="1614322447"/>
        <w:docPartObj>
          <w:docPartGallery w:val="Table of Contents"/>
          <w:docPartUnique/>
        </w:docPartObj>
      </w:sdtPr>
      <w:sdtEndPr>
        <w:rPr>
          <w:noProof/>
        </w:rPr>
      </w:sdtEndPr>
      <w:sdtContent>
        <w:p w:rsidR="0082295E" w:rsidRPr="003F156A" w:rsidRDefault="0082295E" w:rsidP="0082295E">
          <w:pPr>
            <w:pStyle w:val="TOCHeading"/>
            <w:suppressLineNumbers/>
            <w:spacing w:before="0" w:line="480" w:lineRule="auto"/>
            <w:jc w:val="center"/>
            <w:rPr>
              <w:rFonts w:ascii="Times New Roman" w:hAnsi="Times New Roman" w:cs="Times New Roman"/>
              <w:color w:val="auto"/>
              <w:sz w:val="24"/>
              <w:szCs w:val="24"/>
            </w:rPr>
          </w:pPr>
          <w:r w:rsidRPr="003F156A">
            <w:rPr>
              <w:rFonts w:ascii="Times New Roman" w:hAnsi="Times New Roman" w:cs="Times New Roman"/>
              <w:color w:val="auto"/>
              <w:sz w:val="24"/>
              <w:szCs w:val="24"/>
            </w:rPr>
            <w:t>TABLE OF CONTENTS</w:t>
          </w:r>
        </w:p>
        <w:p w:rsidR="003F156A" w:rsidRPr="003F156A" w:rsidRDefault="0082295E">
          <w:pPr>
            <w:pStyle w:val="TOC1"/>
            <w:rPr>
              <w:rFonts w:ascii="Times New Roman" w:eastAsiaTheme="minorEastAsia" w:hAnsi="Times New Roman"/>
              <w:noProof/>
              <w:sz w:val="22"/>
              <w:szCs w:val="22"/>
            </w:rPr>
          </w:pPr>
          <w:r w:rsidRPr="003F156A">
            <w:rPr>
              <w:rFonts w:ascii="Times New Roman" w:hAnsi="Times New Roman"/>
            </w:rPr>
            <w:fldChar w:fldCharType="begin"/>
          </w:r>
          <w:r w:rsidRPr="003F156A">
            <w:rPr>
              <w:rFonts w:ascii="Times New Roman" w:hAnsi="Times New Roman"/>
            </w:rPr>
            <w:instrText xml:space="preserve"> TOC \o "1-3" \h \z \u </w:instrText>
          </w:r>
          <w:r w:rsidRPr="003F156A">
            <w:rPr>
              <w:rFonts w:ascii="Times New Roman" w:hAnsi="Times New Roman"/>
            </w:rPr>
            <w:fldChar w:fldCharType="separate"/>
          </w:r>
          <w:hyperlink w:anchor="_Toc386643992" w:history="1">
            <w:r w:rsidR="003F156A" w:rsidRPr="003F156A">
              <w:rPr>
                <w:rStyle w:val="Hyperlink"/>
                <w:rFonts w:ascii="Times New Roman" w:hAnsi="Times New Roman"/>
                <w:noProof/>
              </w:rPr>
              <w:t>QUALIFICATIONS</w:t>
            </w:r>
            <w:r w:rsidR="003F156A" w:rsidRPr="003F156A">
              <w:rPr>
                <w:rFonts w:ascii="Times New Roman" w:hAnsi="Times New Roman"/>
                <w:noProof/>
                <w:webHidden/>
              </w:rPr>
              <w:tab/>
            </w:r>
            <w:r w:rsidR="003F156A" w:rsidRPr="003F156A">
              <w:rPr>
                <w:rFonts w:ascii="Times New Roman" w:hAnsi="Times New Roman"/>
                <w:noProof/>
                <w:webHidden/>
              </w:rPr>
              <w:fldChar w:fldCharType="begin"/>
            </w:r>
            <w:r w:rsidR="003F156A" w:rsidRPr="003F156A">
              <w:rPr>
                <w:rFonts w:ascii="Times New Roman" w:hAnsi="Times New Roman"/>
                <w:noProof/>
                <w:webHidden/>
              </w:rPr>
              <w:instrText xml:space="preserve"> PAGEREF _Toc386643992 \h </w:instrText>
            </w:r>
            <w:r w:rsidR="003F156A" w:rsidRPr="003F156A">
              <w:rPr>
                <w:rFonts w:ascii="Times New Roman" w:hAnsi="Times New Roman"/>
                <w:noProof/>
                <w:webHidden/>
              </w:rPr>
            </w:r>
            <w:r w:rsidR="003F156A" w:rsidRPr="003F156A">
              <w:rPr>
                <w:rFonts w:ascii="Times New Roman" w:hAnsi="Times New Roman"/>
                <w:noProof/>
                <w:webHidden/>
              </w:rPr>
              <w:fldChar w:fldCharType="separate"/>
            </w:r>
            <w:r w:rsidR="003F156A" w:rsidRPr="003F156A">
              <w:rPr>
                <w:rFonts w:ascii="Times New Roman" w:hAnsi="Times New Roman"/>
                <w:noProof/>
                <w:webHidden/>
              </w:rPr>
              <w:t>1</w:t>
            </w:r>
            <w:r w:rsidR="003F156A" w:rsidRPr="003F156A">
              <w:rPr>
                <w:rFonts w:ascii="Times New Roman" w:hAnsi="Times New Roman"/>
                <w:noProof/>
                <w:webHidden/>
              </w:rPr>
              <w:fldChar w:fldCharType="end"/>
            </w:r>
          </w:hyperlink>
        </w:p>
        <w:p w:rsidR="003F156A" w:rsidRPr="003F156A" w:rsidRDefault="00C80ACF">
          <w:pPr>
            <w:pStyle w:val="TOC1"/>
            <w:rPr>
              <w:rFonts w:ascii="Times New Roman" w:eastAsiaTheme="minorEastAsia" w:hAnsi="Times New Roman"/>
              <w:noProof/>
              <w:sz w:val="22"/>
              <w:szCs w:val="22"/>
            </w:rPr>
          </w:pPr>
          <w:hyperlink w:anchor="_Toc386643993" w:history="1">
            <w:r w:rsidR="003F156A" w:rsidRPr="003F156A">
              <w:rPr>
                <w:rStyle w:val="Hyperlink"/>
                <w:rFonts w:ascii="Times New Roman" w:hAnsi="Times New Roman"/>
                <w:noProof/>
              </w:rPr>
              <w:t>PURPOSE OF TESTIMONY</w:t>
            </w:r>
            <w:r w:rsidR="003F156A" w:rsidRPr="003F156A">
              <w:rPr>
                <w:rFonts w:ascii="Times New Roman" w:hAnsi="Times New Roman"/>
                <w:noProof/>
                <w:webHidden/>
              </w:rPr>
              <w:tab/>
            </w:r>
            <w:r w:rsidR="003F156A" w:rsidRPr="003F156A">
              <w:rPr>
                <w:rFonts w:ascii="Times New Roman" w:hAnsi="Times New Roman"/>
                <w:noProof/>
                <w:webHidden/>
              </w:rPr>
              <w:fldChar w:fldCharType="begin"/>
            </w:r>
            <w:r w:rsidR="003F156A" w:rsidRPr="003F156A">
              <w:rPr>
                <w:rFonts w:ascii="Times New Roman" w:hAnsi="Times New Roman"/>
                <w:noProof/>
                <w:webHidden/>
              </w:rPr>
              <w:instrText xml:space="preserve"> PAGEREF _Toc386643993 \h </w:instrText>
            </w:r>
            <w:r w:rsidR="003F156A" w:rsidRPr="003F156A">
              <w:rPr>
                <w:rFonts w:ascii="Times New Roman" w:hAnsi="Times New Roman"/>
                <w:noProof/>
                <w:webHidden/>
              </w:rPr>
            </w:r>
            <w:r w:rsidR="003F156A" w:rsidRPr="003F156A">
              <w:rPr>
                <w:rFonts w:ascii="Times New Roman" w:hAnsi="Times New Roman"/>
                <w:noProof/>
                <w:webHidden/>
              </w:rPr>
              <w:fldChar w:fldCharType="separate"/>
            </w:r>
            <w:r w:rsidR="003F156A" w:rsidRPr="003F156A">
              <w:rPr>
                <w:rFonts w:ascii="Times New Roman" w:hAnsi="Times New Roman"/>
                <w:noProof/>
                <w:webHidden/>
              </w:rPr>
              <w:t>1</w:t>
            </w:r>
            <w:r w:rsidR="003F156A" w:rsidRPr="003F156A">
              <w:rPr>
                <w:rFonts w:ascii="Times New Roman" w:hAnsi="Times New Roman"/>
                <w:noProof/>
                <w:webHidden/>
              </w:rPr>
              <w:fldChar w:fldCharType="end"/>
            </w:r>
          </w:hyperlink>
        </w:p>
        <w:p w:rsidR="003F156A" w:rsidRPr="003F156A" w:rsidRDefault="00C80ACF">
          <w:pPr>
            <w:pStyle w:val="TOC1"/>
            <w:rPr>
              <w:rFonts w:ascii="Times New Roman" w:eastAsiaTheme="minorEastAsia" w:hAnsi="Times New Roman"/>
              <w:noProof/>
              <w:sz w:val="22"/>
              <w:szCs w:val="22"/>
            </w:rPr>
          </w:pPr>
          <w:hyperlink w:anchor="_Toc386643994" w:history="1">
            <w:r w:rsidR="003F156A" w:rsidRPr="003F156A">
              <w:rPr>
                <w:rStyle w:val="Hyperlink"/>
                <w:rFonts w:ascii="Times New Roman" w:hAnsi="Times New Roman"/>
                <w:noProof/>
              </w:rPr>
              <w:t>CLASS COST OF SERVICE STUDY</w:t>
            </w:r>
            <w:r w:rsidR="003F156A" w:rsidRPr="003F156A">
              <w:rPr>
                <w:rFonts w:ascii="Times New Roman" w:hAnsi="Times New Roman"/>
                <w:noProof/>
                <w:webHidden/>
              </w:rPr>
              <w:tab/>
            </w:r>
            <w:r w:rsidR="003F156A" w:rsidRPr="003F156A">
              <w:rPr>
                <w:rFonts w:ascii="Times New Roman" w:hAnsi="Times New Roman"/>
                <w:noProof/>
                <w:webHidden/>
              </w:rPr>
              <w:fldChar w:fldCharType="begin"/>
            </w:r>
            <w:r w:rsidR="003F156A" w:rsidRPr="003F156A">
              <w:rPr>
                <w:rFonts w:ascii="Times New Roman" w:hAnsi="Times New Roman"/>
                <w:noProof/>
                <w:webHidden/>
              </w:rPr>
              <w:instrText xml:space="preserve"> PAGEREF _Toc386643994 \h </w:instrText>
            </w:r>
            <w:r w:rsidR="003F156A" w:rsidRPr="003F156A">
              <w:rPr>
                <w:rFonts w:ascii="Times New Roman" w:hAnsi="Times New Roman"/>
                <w:noProof/>
                <w:webHidden/>
              </w:rPr>
            </w:r>
            <w:r w:rsidR="003F156A" w:rsidRPr="003F156A">
              <w:rPr>
                <w:rFonts w:ascii="Times New Roman" w:hAnsi="Times New Roman"/>
                <w:noProof/>
                <w:webHidden/>
              </w:rPr>
              <w:fldChar w:fldCharType="separate"/>
            </w:r>
            <w:r w:rsidR="003F156A" w:rsidRPr="003F156A">
              <w:rPr>
                <w:rFonts w:ascii="Times New Roman" w:hAnsi="Times New Roman"/>
                <w:noProof/>
                <w:webHidden/>
              </w:rPr>
              <w:t>3</w:t>
            </w:r>
            <w:r w:rsidR="003F156A" w:rsidRPr="003F156A">
              <w:rPr>
                <w:rFonts w:ascii="Times New Roman" w:hAnsi="Times New Roman"/>
                <w:noProof/>
                <w:webHidden/>
              </w:rPr>
              <w:fldChar w:fldCharType="end"/>
            </w:r>
          </w:hyperlink>
        </w:p>
        <w:p w:rsidR="003F156A" w:rsidRPr="003F156A" w:rsidRDefault="00C80ACF">
          <w:pPr>
            <w:pStyle w:val="TOC2"/>
            <w:rPr>
              <w:rFonts w:ascii="Times New Roman" w:eastAsiaTheme="minorEastAsia" w:hAnsi="Times New Roman"/>
              <w:noProof/>
              <w:sz w:val="22"/>
              <w:szCs w:val="22"/>
            </w:rPr>
          </w:pPr>
          <w:hyperlink w:anchor="_Toc386643995" w:history="1">
            <w:r w:rsidR="003F156A" w:rsidRPr="003F156A">
              <w:rPr>
                <w:rStyle w:val="Hyperlink"/>
                <w:rFonts w:ascii="Times New Roman" w:hAnsi="Times New Roman"/>
                <w:noProof/>
              </w:rPr>
              <w:t>Description of Procedures</w:t>
            </w:r>
            <w:r w:rsidR="003F156A" w:rsidRPr="003F156A">
              <w:rPr>
                <w:rFonts w:ascii="Times New Roman" w:hAnsi="Times New Roman"/>
                <w:noProof/>
                <w:webHidden/>
              </w:rPr>
              <w:tab/>
            </w:r>
            <w:r w:rsidR="003F156A" w:rsidRPr="003F156A">
              <w:rPr>
                <w:rFonts w:ascii="Times New Roman" w:hAnsi="Times New Roman"/>
                <w:noProof/>
                <w:webHidden/>
              </w:rPr>
              <w:fldChar w:fldCharType="begin"/>
            </w:r>
            <w:r w:rsidR="003F156A" w:rsidRPr="003F156A">
              <w:rPr>
                <w:rFonts w:ascii="Times New Roman" w:hAnsi="Times New Roman"/>
                <w:noProof/>
                <w:webHidden/>
              </w:rPr>
              <w:instrText xml:space="preserve"> PAGEREF _Toc386643995 \h </w:instrText>
            </w:r>
            <w:r w:rsidR="003F156A" w:rsidRPr="003F156A">
              <w:rPr>
                <w:rFonts w:ascii="Times New Roman" w:hAnsi="Times New Roman"/>
                <w:noProof/>
                <w:webHidden/>
              </w:rPr>
            </w:r>
            <w:r w:rsidR="003F156A" w:rsidRPr="003F156A">
              <w:rPr>
                <w:rFonts w:ascii="Times New Roman" w:hAnsi="Times New Roman"/>
                <w:noProof/>
                <w:webHidden/>
              </w:rPr>
              <w:fldChar w:fldCharType="separate"/>
            </w:r>
            <w:r w:rsidR="003F156A" w:rsidRPr="003F156A">
              <w:rPr>
                <w:rFonts w:ascii="Times New Roman" w:hAnsi="Times New Roman"/>
                <w:noProof/>
                <w:webHidden/>
              </w:rPr>
              <w:t>4</w:t>
            </w:r>
            <w:r w:rsidR="003F156A" w:rsidRPr="003F156A">
              <w:rPr>
                <w:rFonts w:ascii="Times New Roman" w:hAnsi="Times New Roman"/>
                <w:noProof/>
                <w:webHidden/>
              </w:rPr>
              <w:fldChar w:fldCharType="end"/>
            </w:r>
          </w:hyperlink>
        </w:p>
        <w:p w:rsidR="003F156A" w:rsidRPr="003F156A" w:rsidRDefault="00C80ACF">
          <w:pPr>
            <w:pStyle w:val="TOC1"/>
            <w:rPr>
              <w:rFonts w:ascii="Times New Roman" w:eastAsiaTheme="minorEastAsia" w:hAnsi="Times New Roman"/>
              <w:noProof/>
              <w:sz w:val="22"/>
              <w:szCs w:val="22"/>
            </w:rPr>
          </w:pPr>
          <w:hyperlink w:anchor="_Toc386643996" w:history="1">
            <w:r w:rsidR="003F156A" w:rsidRPr="003F156A">
              <w:rPr>
                <w:rStyle w:val="Hyperlink"/>
                <w:rFonts w:ascii="Times New Roman" w:hAnsi="Times New Roman"/>
                <w:noProof/>
              </w:rPr>
              <w:t>RATE SPREAD</w:t>
            </w:r>
            <w:r w:rsidR="003F156A" w:rsidRPr="003F156A">
              <w:rPr>
                <w:rFonts w:ascii="Times New Roman" w:hAnsi="Times New Roman"/>
                <w:noProof/>
                <w:webHidden/>
              </w:rPr>
              <w:tab/>
            </w:r>
            <w:r w:rsidR="003F156A" w:rsidRPr="003F156A">
              <w:rPr>
                <w:rFonts w:ascii="Times New Roman" w:hAnsi="Times New Roman"/>
                <w:noProof/>
                <w:webHidden/>
              </w:rPr>
              <w:fldChar w:fldCharType="begin"/>
            </w:r>
            <w:r w:rsidR="003F156A" w:rsidRPr="003F156A">
              <w:rPr>
                <w:rFonts w:ascii="Times New Roman" w:hAnsi="Times New Roman"/>
                <w:noProof/>
                <w:webHidden/>
              </w:rPr>
              <w:instrText xml:space="preserve"> PAGEREF _Toc386643996 \h </w:instrText>
            </w:r>
            <w:r w:rsidR="003F156A" w:rsidRPr="003F156A">
              <w:rPr>
                <w:rFonts w:ascii="Times New Roman" w:hAnsi="Times New Roman"/>
                <w:noProof/>
                <w:webHidden/>
              </w:rPr>
            </w:r>
            <w:r w:rsidR="003F156A" w:rsidRPr="003F156A">
              <w:rPr>
                <w:rFonts w:ascii="Times New Roman" w:hAnsi="Times New Roman"/>
                <w:noProof/>
                <w:webHidden/>
              </w:rPr>
              <w:fldChar w:fldCharType="separate"/>
            </w:r>
            <w:r w:rsidR="003F156A" w:rsidRPr="003F156A">
              <w:rPr>
                <w:rFonts w:ascii="Times New Roman" w:hAnsi="Times New Roman"/>
                <w:noProof/>
                <w:webHidden/>
              </w:rPr>
              <w:t>13</w:t>
            </w:r>
            <w:r w:rsidR="003F156A" w:rsidRPr="003F156A">
              <w:rPr>
                <w:rFonts w:ascii="Times New Roman" w:hAnsi="Times New Roman"/>
                <w:noProof/>
                <w:webHidden/>
              </w:rPr>
              <w:fldChar w:fldCharType="end"/>
            </w:r>
          </w:hyperlink>
        </w:p>
        <w:p w:rsidR="003F156A" w:rsidRPr="003F156A" w:rsidRDefault="00C80ACF">
          <w:pPr>
            <w:pStyle w:val="TOC1"/>
            <w:rPr>
              <w:rFonts w:ascii="Times New Roman" w:eastAsiaTheme="minorEastAsia" w:hAnsi="Times New Roman"/>
              <w:noProof/>
              <w:sz w:val="22"/>
              <w:szCs w:val="22"/>
            </w:rPr>
          </w:pPr>
          <w:hyperlink w:anchor="_Toc386643997" w:history="1">
            <w:r w:rsidR="003F156A" w:rsidRPr="003F156A">
              <w:rPr>
                <w:rStyle w:val="Hyperlink"/>
                <w:rFonts w:ascii="Times New Roman" w:hAnsi="Times New Roman"/>
                <w:noProof/>
              </w:rPr>
              <w:t>RATE DESIGN</w:t>
            </w:r>
            <w:r w:rsidR="003F156A" w:rsidRPr="003F156A">
              <w:rPr>
                <w:rFonts w:ascii="Times New Roman" w:hAnsi="Times New Roman"/>
                <w:noProof/>
                <w:webHidden/>
              </w:rPr>
              <w:tab/>
            </w:r>
            <w:r w:rsidR="003F156A" w:rsidRPr="003F156A">
              <w:rPr>
                <w:rFonts w:ascii="Times New Roman" w:hAnsi="Times New Roman"/>
                <w:noProof/>
                <w:webHidden/>
              </w:rPr>
              <w:fldChar w:fldCharType="begin"/>
            </w:r>
            <w:r w:rsidR="003F156A" w:rsidRPr="003F156A">
              <w:rPr>
                <w:rFonts w:ascii="Times New Roman" w:hAnsi="Times New Roman"/>
                <w:noProof/>
                <w:webHidden/>
              </w:rPr>
              <w:instrText xml:space="preserve"> PAGEREF _Toc386643997 \h </w:instrText>
            </w:r>
            <w:r w:rsidR="003F156A" w:rsidRPr="003F156A">
              <w:rPr>
                <w:rFonts w:ascii="Times New Roman" w:hAnsi="Times New Roman"/>
                <w:noProof/>
                <w:webHidden/>
              </w:rPr>
            </w:r>
            <w:r w:rsidR="003F156A" w:rsidRPr="003F156A">
              <w:rPr>
                <w:rFonts w:ascii="Times New Roman" w:hAnsi="Times New Roman"/>
                <w:noProof/>
                <w:webHidden/>
              </w:rPr>
              <w:fldChar w:fldCharType="separate"/>
            </w:r>
            <w:r w:rsidR="003F156A" w:rsidRPr="003F156A">
              <w:rPr>
                <w:rFonts w:ascii="Times New Roman" w:hAnsi="Times New Roman"/>
                <w:noProof/>
                <w:webHidden/>
              </w:rPr>
              <w:t>15</w:t>
            </w:r>
            <w:r w:rsidR="003F156A" w:rsidRPr="003F156A">
              <w:rPr>
                <w:rFonts w:ascii="Times New Roman" w:hAnsi="Times New Roman"/>
                <w:noProof/>
                <w:webHidden/>
              </w:rPr>
              <w:fldChar w:fldCharType="end"/>
            </w:r>
          </w:hyperlink>
        </w:p>
        <w:p w:rsidR="003F156A" w:rsidRPr="003F156A" w:rsidRDefault="00C80ACF">
          <w:pPr>
            <w:pStyle w:val="TOC2"/>
            <w:rPr>
              <w:rFonts w:ascii="Times New Roman" w:eastAsiaTheme="minorEastAsia" w:hAnsi="Times New Roman"/>
              <w:noProof/>
              <w:sz w:val="22"/>
              <w:szCs w:val="22"/>
            </w:rPr>
          </w:pPr>
          <w:hyperlink w:anchor="_Toc386643998" w:history="1">
            <w:r w:rsidR="003F156A" w:rsidRPr="003F156A">
              <w:rPr>
                <w:rStyle w:val="Hyperlink"/>
                <w:rFonts w:ascii="Times New Roman" w:hAnsi="Times New Roman"/>
                <w:noProof/>
              </w:rPr>
              <w:t>Residential Rate Design</w:t>
            </w:r>
            <w:r w:rsidR="003F156A" w:rsidRPr="003F156A">
              <w:rPr>
                <w:rFonts w:ascii="Times New Roman" w:hAnsi="Times New Roman"/>
                <w:noProof/>
                <w:webHidden/>
              </w:rPr>
              <w:tab/>
            </w:r>
            <w:r w:rsidR="003F156A" w:rsidRPr="003F156A">
              <w:rPr>
                <w:rFonts w:ascii="Times New Roman" w:hAnsi="Times New Roman"/>
                <w:noProof/>
                <w:webHidden/>
              </w:rPr>
              <w:fldChar w:fldCharType="begin"/>
            </w:r>
            <w:r w:rsidR="003F156A" w:rsidRPr="003F156A">
              <w:rPr>
                <w:rFonts w:ascii="Times New Roman" w:hAnsi="Times New Roman"/>
                <w:noProof/>
                <w:webHidden/>
              </w:rPr>
              <w:instrText xml:space="preserve"> PAGEREF _Toc386643998 \h </w:instrText>
            </w:r>
            <w:r w:rsidR="003F156A" w:rsidRPr="003F156A">
              <w:rPr>
                <w:rFonts w:ascii="Times New Roman" w:hAnsi="Times New Roman"/>
                <w:noProof/>
                <w:webHidden/>
              </w:rPr>
            </w:r>
            <w:r w:rsidR="003F156A" w:rsidRPr="003F156A">
              <w:rPr>
                <w:rFonts w:ascii="Times New Roman" w:hAnsi="Times New Roman"/>
                <w:noProof/>
                <w:webHidden/>
              </w:rPr>
              <w:fldChar w:fldCharType="separate"/>
            </w:r>
            <w:r w:rsidR="003F156A" w:rsidRPr="003F156A">
              <w:rPr>
                <w:rFonts w:ascii="Times New Roman" w:hAnsi="Times New Roman"/>
                <w:noProof/>
                <w:webHidden/>
              </w:rPr>
              <w:t>18</w:t>
            </w:r>
            <w:r w:rsidR="003F156A" w:rsidRPr="003F156A">
              <w:rPr>
                <w:rFonts w:ascii="Times New Roman" w:hAnsi="Times New Roman"/>
                <w:noProof/>
                <w:webHidden/>
              </w:rPr>
              <w:fldChar w:fldCharType="end"/>
            </w:r>
          </w:hyperlink>
        </w:p>
        <w:p w:rsidR="003F156A" w:rsidRPr="003F156A" w:rsidRDefault="00C80ACF">
          <w:pPr>
            <w:pStyle w:val="TOC2"/>
            <w:rPr>
              <w:rFonts w:ascii="Times New Roman" w:eastAsiaTheme="minorEastAsia" w:hAnsi="Times New Roman"/>
              <w:noProof/>
              <w:sz w:val="22"/>
              <w:szCs w:val="22"/>
            </w:rPr>
          </w:pPr>
          <w:hyperlink w:anchor="_Toc386643999" w:history="1">
            <w:r w:rsidR="003F156A" w:rsidRPr="003F156A">
              <w:rPr>
                <w:rStyle w:val="Hyperlink"/>
                <w:rFonts w:ascii="Times New Roman" w:hAnsi="Times New Roman"/>
                <w:noProof/>
              </w:rPr>
              <w:t>Distributed Generation</w:t>
            </w:r>
            <w:r w:rsidR="003F156A" w:rsidRPr="003F156A">
              <w:rPr>
                <w:rFonts w:ascii="Times New Roman" w:hAnsi="Times New Roman"/>
                <w:noProof/>
                <w:webHidden/>
              </w:rPr>
              <w:tab/>
            </w:r>
            <w:r w:rsidR="003F156A" w:rsidRPr="003F156A">
              <w:rPr>
                <w:rFonts w:ascii="Times New Roman" w:hAnsi="Times New Roman"/>
                <w:noProof/>
                <w:webHidden/>
              </w:rPr>
              <w:fldChar w:fldCharType="begin"/>
            </w:r>
            <w:r w:rsidR="003F156A" w:rsidRPr="003F156A">
              <w:rPr>
                <w:rFonts w:ascii="Times New Roman" w:hAnsi="Times New Roman"/>
                <w:noProof/>
                <w:webHidden/>
              </w:rPr>
              <w:instrText xml:space="preserve"> PAGEREF _Toc386643999 \h </w:instrText>
            </w:r>
            <w:r w:rsidR="003F156A" w:rsidRPr="003F156A">
              <w:rPr>
                <w:rFonts w:ascii="Times New Roman" w:hAnsi="Times New Roman"/>
                <w:noProof/>
                <w:webHidden/>
              </w:rPr>
            </w:r>
            <w:r w:rsidR="003F156A" w:rsidRPr="003F156A">
              <w:rPr>
                <w:rFonts w:ascii="Times New Roman" w:hAnsi="Times New Roman"/>
                <w:noProof/>
                <w:webHidden/>
              </w:rPr>
              <w:fldChar w:fldCharType="separate"/>
            </w:r>
            <w:r w:rsidR="003F156A" w:rsidRPr="003F156A">
              <w:rPr>
                <w:rFonts w:ascii="Times New Roman" w:hAnsi="Times New Roman"/>
                <w:noProof/>
                <w:webHidden/>
              </w:rPr>
              <w:t>25</w:t>
            </w:r>
            <w:r w:rsidR="003F156A" w:rsidRPr="003F156A">
              <w:rPr>
                <w:rFonts w:ascii="Times New Roman" w:hAnsi="Times New Roman"/>
                <w:noProof/>
                <w:webHidden/>
              </w:rPr>
              <w:fldChar w:fldCharType="end"/>
            </w:r>
          </w:hyperlink>
        </w:p>
        <w:p w:rsidR="003F156A" w:rsidRPr="003F156A" w:rsidRDefault="00C80ACF">
          <w:pPr>
            <w:pStyle w:val="TOC2"/>
            <w:rPr>
              <w:rFonts w:ascii="Times New Roman" w:eastAsiaTheme="minorEastAsia" w:hAnsi="Times New Roman"/>
              <w:noProof/>
              <w:sz w:val="22"/>
              <w:szCs w:val="22"/>
            </w:rPr>
          </w:pPr>
          <w:hyperlink w:anchor="_Toc386644000" w:history="1">
            <w:r w:rsidR="003F156A" w:rsidRPr="003F156A">
              <w:rPr>
                <w:rStyle w:val="Hyperlink"/>
                <w:rFonts w:ascii="Times New Roman" w:hAnsi="Times New Roman"/>
                <w:noProof/>
              </w:rPr>
              <w:t>Low Income Customers</w:t>
            </w:r>
            <w:r w:rsidR="003F156A" w:rsidRPr="003F156A">
              <w:rPr>
                <w:rFonts w:ascii="Times New Roman" w:hAnsi="Times New Roman"/>
                <w:noProof/>
                <w:webHidden/>
              </w:rPr>
              <w:tab/>
            </w:r>
            <w:r w:rsidR="003F156A" w:rsidRPr="003F156A">
              <w:rPr>
                <w:rFonts w:ascii="Times New Roman" w:hAnsi="Times New Roman"/>
                <w:noProof/>
                <w:webHidden/>
              </w:rPr>
              <w:fldChar w:fldCharType="begin"/>
            </w:r>
            <w:r w:rsidR="003F156A" w:rsidRPr="003F156A">
              <w:rPr>
                <w:rFonts w:ascii="Times New Roman" w:hAnsi="Times New Roman"/>
                <w:noProof/>
                <w:webHidden/>
              </w:rPr>
              <w:instrText xml:space="preserve"> PAGEREF _Toc386644000 \h </w:instrText>
            </w:r>
            <w:r w:rsidR="003F156A" w:rsidRPr="003F156A">
              <w:rPr>
                <w:rFonts w:ascii="Times New Roman" w:hAnsi="Times New Roman"/>
                <w:noProof/>
                <w:webHidden/>
              </w:rPr>
            </w:r>
            <w:r w:rsidR="003F156A" w:rsidRPr="003F156A">
              <w:rPr>
                <w:rFonts w:ascii="Times New Roman" w:hAnsi="Times New Roman"/>
                <w:noProof/>
                <w:webHidden/>
              </w:rPr>
              <w:fldChar w:fldCharType="separate"/>
            </w:r>
            <w:r w:rsidR="003F156A" w:rsidRPr="003F156A">
              <w:rPr>
                <w:rFonts w:ascii="Times New Roman" w:hAnsi="Times New Roman"/>
                <w:noProof/>
                <w:webHidden/>
              </w:rPr>
              <w:t>26</w:t>
            </w:r>
            <w:r w:rsidR="003F156A" w:rsidRPr="003F156A">
              <w:rPr>
                <w:rFonts w:ascii="Times New Roman" w:hAnsi="Times New Roman"/>
                <w:noProof/>
                <w:webHidden/>
              </w:rPr>
              <w:fldChar w:fldCharType="end"/>
            </w:r>
          </w:hyperlink>
        </w:p>
        <w:p w:rsidR="003F156A" w:rsidRPr="003F156A" w:rsidRDefault="00C80ACF">
          <w:pPr>
            <w:pStyle w:val="TOC2"/>
            <w:rPr>
              <w:rFonts w:ascii="Times New Roman" w:eastAsiaTheme="minorEastAsia" w:hAnsi="Times New Roman"/>
              <w:noProof/>
              <w:sz w:val="22"/>
              <w:szCs w:val="22"/>
            </w:rPr>
          </w:pPr>
          <w:hyperlink w:anchor="_Toc386644001" w:history="1">
            <w:r w:rsidR="003F156A" w:rsidRPr="003F156A">
              <w:rPr>
                <w:rStyle w:val="Hyperlink"/>
                <w:rFonts w:ascii="Times New Roman" w:hAnsi="Times New Roman"/>
                <w:noProof/>
              </w:rPr>
              <w:t>General Service, Agricultural, and Lighting Service Rates</w:t>
            </w:r>
            <w:r w:rsidR="003F156A" w:rsidRPr="003F156A">
              <w:rPr>
                <w:rFonts w:ascii="Times New Roman" w:hAnsi="Times New Roman"/>
                <w:noProof/>
                <w:webHidden/>
              </w:rPr>
              <w:tab/>
            </w:r>
            <w:r w:rsidR="003F156A" w:rsidRPr="003F156A">
              <w:rPr>
                <w:rFonts w:ascii="Times New Roman" w:hAnsi="Times New Roman"/>
                <w:noProof/>
                <w:webHidden/>
              </w:rPr>
              <w:fldChar w:fldCharType="begin"/>
            </w:r>
            <w:r w:rsidR="003F156A" w:rsidRPr="003F156A">
              <w:rPr>
                <w:rFonts w:ascii="Times New Roman" w:hAnsi="Times New Roman"/>
                <w:noProof/>
                <w:webHidden/>
              </w:rPr>
              <w:instrText xml:space="preserve"> PAGEREF _Toc386644001 \h </w:instrText>
            </w:r>
            <w:r w:rsidR="003F156A" w:rsidRPr="003F156A">
              <w:rPr>
                <w:rFonts w:ascii="Times New Roman" w:hAnsi="Times New Roman"/>
                <w:noProof/>
                <w:webHidden/>
              </w:rPr>
            </w:r>
            <w:r w:rsidR="003F156A" w:rsidRPr="003F156A">
              <w:rPr>
                <w:rFonts w:ascii="Times New Roman" w:hAnsi="Times New Roman"/>
                <w:noProof/>
                <w:webHidden/>
              </w:rPr>
              <w:fldChar w:fldCharType="separate"/>
            </w:r>
            <w:r w:rsidR="003F156A" w:rsidRPr="003F156A">
              <w:rPr>
                <w:rFonts w:ascii="Times New Roman" w:hAnsi="Times New Roman"/>
                <w:noProof/>
                <w:webHidden/>
              </w:rPr>
              <w:t>28</w:t>
            </w:r>
            <w:r w:rsidR="003F156A" w:rsidRPr="003F156A">
              <w:rPr>
                <w:rFonts w:ascii="Times New Roman" w:hAnsi="Times New Roman"/>
                <w:noProof/>
                <w:webHidden/>
              </w:rPr>
              <w:fldChar w:fldCharType="end"/>
            </w:r>
          </w:hyperlink>
        </w:p>
        <w:p w:rsidR="003F156A" w:rsidRPr="003F156A" w:rsidRDefault="00C80ACF">
          <w:pPr>
            <w:pStyle w:val="TOC2"/>
            <w:rPr>
              <w:rFonts w:ascii="Times New Roman" w:eastAsiaTheme="minorEastAsia" w:hAnsi="Times New Roman"/>
              <w:noProof/>
              <w:sz w:val="22"/>
              <w:szCs w:val="22"/>
            </w:rPr>
          </w:pPr>
          <w:hyperlink w:anchor="_Toc386644002" w:history="1">
            <w:r w:rsidR="003F156A" w:rsidRPr="003F156A">
              <w:rPr>
                <w:rStyle w:val="Hyperlink"/>
                <w:rFonts w:ascii="Times New Roman" w:hAnsi="Times New Roman"/>
                <w:noProof/>
              </w:rPr>
              <w:t>Proposed Tariffs and New Adjustment Schedules</w:t>
            </w:r>
            <w:r w:rsidR="003F156A" w:rsidRPr="003F156A">
              <w:rPr>
                <w:rFonts w:ascii="Times New Roman" w:hAnsi="Times New Roman"/>
                <w:noProof/>
                <w:webHidden/>
              </w:rPr>
              <w:tab/>
            </w:r>
            <w:r w:rsidR="003F156A" w:rsidRPr="003F156A">
              <w:rPr>
                <w:rFonts w:ascii="Times New Roman" w:hAnsi="Times New Roman"/>
                <w:noProof/>
                <w:webHidden/>
              </w:rPr>
              <w:fldChar w:fldCharType="begin"/>
            </w:r>
            <w:r w:rsidR="003F156A" w:rsidRPr="003F156A">
              <w:rPr>
                <w:rFonts w:ascii="Times New Roman" w:hAnsi="Times New Roman"/>
                <w:noProof/>
                <w:webHidden/>
              </w:rPr>
              <w:instrText xml:space="preserve"> PAGEREF _Toc386644002 \h </w:instrText>
            </w:r>
            <w:r w:rsidR="003F156A" w:rsidRPr="003F156A">
              <w:rPr>
                <w:rFonts w:ascii="Times New Roman" w:hAnsi="Times New Roman"/>
                <w:noProof/>
                <w:webHidden/>
              </w:rPr>
            </w:r>
            <w:r w:rsidR="003F156A" w:rsidRPr="003F156A">
              <w:rPr>
                <w:rFonts w:ascii="Times New Roman" w:hAnsi="Times New Roman"/>
                <w:noProof/>
                <w:webHidden/>
              </w:rPr>
              <w:fldChar w:fldCharType="separate"/>
            </w:r>
            <w:r w:rsidR="003F156A" w:rsidRPr="003F156A">
              <w:rPr>
                <w:rFonts w:ascii="Times New Roman" w:hAnsi="Times New Roman"/>
                <w:noProof/>
                <w:webHidden/>
              </w:rPr>
              <w:t>30</w:t>
            </w:r>
            <w:r w:rsidR="003F156A" w:rsidRPr="003F156A">
              <w:rPr>
                <w:rFonts w:ascii="Times New Roman" w:hAnsi="Times New Roman"/>
                <w:noProof/>
                <w:webHidden/>
              </w:rPr>
              <w:fldChar w:fldCharType="end"/>
            </w:r>
          </w:hyperlink>
        </w:p>
        <w:p w:rsidR="003F156A" w:rsidRPr="003F156A" w:rsidRDefault="00C80ACF">
          <w:pPr>
            <w:pStyle w:val="TOC1"/>
            <w:rPr>
              <w:rFonts w:ascii="Times New Roman" w:eastAsiaTheme="minorEastAsia" w:hAnsi="Times New Roman"/>
              <w:noProof/>
              <w:sz w:val="22"/>
              <w:szCs w:val="22"/>
            </w:rPr>
          </w:pPr>
          <w:hyperlink w:anchor="_Toc386644003" w:history="1">
            <w:r w:rsidR="003F156A" w:rsidRPr="003F156A">
              <w:rPr>
                <w:rStyle w:val="Hyperlink"/>
                <w:rFonts w:ascii="Times New Roman" w:hAnsi="Times New Roman"/>
                <w:noProof/>
              </w:rPr>
              <w:t>NORMALIZED REVENUES</w:t>
            </w:r>
            <w:r w:rsidR="003F156A" w:rsidRPr="003F156A">
              <w:rPr>
                <w:rFonts w:ascii="Times New Roman" w:hAnsi="Times New Roman"/>
                <w:noProof/>
                <w:webHidden/>
              </w:rPr>
              <w:tab/>
            </w:r>
            <w:r w:rsidR="003F156A" w:rsidRPr="003F156A">
              <w:rPr>
                <w:rFonts w:ascii="Times New Roman" w:hAnsi="Times New Roman"/>
                <w:noProof/>
                <w:webHidden/>
              </w:rPr>
              <w:fldChar w:fldCharType="begin"/>
            </w:r>
            <w:r w:rsidR="003F156A" w:rsidRPr="003F156A">
              <w:rPr>
                <w:rFonts w:ascii="Times New Roman" w:hAnsi="Times New Roman"/>
                <w:noProof/>
                <w:webHidden/>
              </w:rPr>
              <w:instrText xml:space="preserve"> PAGEREF _Toc386644003 \h </w:instrText>
            </w:r>
            <w:r w:rsidR="003F156A" w:rsidRPr="003F156A">
              <w:rPr>
                <w:rFonts w:ascii="Times New Roman" w:hAnsi="Times New Roman"/>
                <w:noProof/>
                <w:webHidden/>
              </w:rPr>
            </w:r>
            <w:r w:rsidR="003F156A" w:rsidRPr="003F156A">
              <w:rPr>
                <w:rFonts w:ascii="Times New Roman" w:hAnsi="Times New Roman"/>
                <w:noProof/>
                <w:webHidden/>
              </w:rPr>
              <w:fldChar w:fldCharType="separate"/>
            </w:r>
            <w:r w:rsidR="003F156A" w:rsidRPr="003F156A">
              <w:rPr>
                <w:rFonts w:ascii="Times New Roman" w:hAnsi="Times New Roman"/>
                <w:noProof/>
                <w:webHidden/>
              </w:rPr>
              <w:t>31</w:t>
            </w:r>
            <w:r w:rsidR="003F156A" w:rsidRPr="003F156A">
              <w:rPr>
                <w:rFonts w:ascii="Times New Roman" w:hAnsi="Times New Roman"/>
                <w:noProof/>
                <w:webHidden/>
              </w:rPr>
              <w:fldChar w:fldCharType="end"/>
            </w:r>
          </w:hyperlink>
        </w:p>
        <w:p w:rsidR="0082295E" w:rsidRPr="0082295E" w:rsidRDefault="0082295E" w:rsidP="006F50C1">
          <w:pPr>
            <w:pStyle w:val="TOC1"/>
            <w:rPr>
              <w:rFonts w:ascii="Times New Roman" w:hAnsi="Times New Roman"/>
              <w:szCs w:val="24"/>
            </w:rPr>
          </w:pPr>
          <w:r w:rsidRPr="003F156A">
            <w:rPr>
              <w:rFonts w:ascii="Times New Roman" w:hAnsi="Times New Roman"/>
              <w:b/>
              <w:bCs/>
              <w:noProof/>
              <w:szCs w:val="24"/>
            </w:rPr>
            <w:fldChar w:fldCharType="end"/>
          </w:r>
        </w:p>
      </w:sdtContent>
    </w:sdt>
    <w:p w:rsidR="00A66631" w:rsidRDefault="00A66631" w:rsidP="006F50C1">
      <w:pPr>
        <w:suppressLineNumbers/>
        <w:jc w:val="center"/>
        <w:rPr>
          <w:rFonts w:ascii="Times New Roman" w:hAnsi="Times New Roman"/>
          <w:b/>
          <w:szCs w:val="24"/>
        </w:rPr>
      </w:pPr>
    </w:p>
    <w:p w:rsidR="0082295E" w:rsidRDefault="006F50C1" w:rsidP="006F50C1">
      <w:pPr>
        <w:suppressLineNumbers/>
        <w:jc w:val="center"/>
        <w:rPr>
          <w:rFonts w:ascii="Times New Roman" w:hAnsi="Times New Roman"/>
          <w:b/>
          <w:szCs w:val="24"/>
        </w:rPr>
      </w:pPr>
      <w:r>
        <w:rPr>
          <w:rFonts w:ascii="Times New Roman" w:hAnsi="Times New Roman"/>
          <w:b/>
          <w:szCs w:val="24"/>
        </w:rPr>
        <w:t>ATTACHED EXHIBITS</w:t>
      </w:r>
    </w:p>
    <w:p w:rsidR="006F50C1" w:rsidRDefault="006F50C1" w:rsidP="00937280">
      <w:pPr>
        <w:suppressLineNumbers/>
        <w:spacing w:line="240" w:lineRule="auto"/>
        <w:rPr>
          <w:b/>
        </w:rPr>
      </w:pPr>
      <w:r w:rsidRPr="006F50C1">
        <w:rPr>
          <w:rFonts w:ascii="Times New Roman" w:hAnsi="Times New Roman"/>
          <w:szCs w:val="24"/>
        </w:rPr>
        <w:t>Exhibit No.__</w:t>
      </w:r>
      <w:proofErr w:type="gramStart"/>
      <w:r w:rsidRPr="006F50C1">
        <w:rPr>
          <w:rFonts w:ascii="Times New Roman" w:hAnsi="Times New Roman"/>
          <w:szCs w:val="24"/>
        </w:rPr>
        <w:t>_(</w:t>
      </w:r>
      <w:proofErr w:type="gramEnd"/>
      <w:r w:rsidRPr="006F50C1">
        <w:rPr>
          <w:rFonts w:ascii="Times New Roman" w:hAnsi="Times New Roman"/>
          <w:szCs w:val="24"/>
        </w:rPr>
        <w:t>JRS-2)—</w:t>
      </w:r>
      <w:r>
        <w:rPr>
          <w:rFonts w:ascii="Times New Roman" w:hAnsi="Times New Roman"/>
          <w:szCs w:val="24"/>
        </w:rPr>
        <w:t xml:space="preserve">Cost of </w:t>
      </w:r>
      <w:r w:rsidRPr="006F50C1">
        <w:rPr>
          <w:rFonts w:ascii="Times New Roman" w:hAnsi="Times New Roman"/>
        </w:rPr>
        <w:t>Service by Rate Schedule – Summaries</w:t>
      </w:r>
    </w:p>
    <w:p w:rsidR="006F50C1" w:rsidRPr="006F50C1" w:rsidRDefault="006F50C1" w:rsidP="00937280">
      <w:pPr>
        <w:suppressLineNumbers/>
        <w:spacing w:line="240" w:lineRule="auto"/>
        <w:rPr>
          <w:b/>
        </w:rPr>
      </w:pPr>
      <w:r>
        <w:rPr>
          <w:rFonts w:ascii="Times New Roman" w:hAnsi="Times New Roman"/>
          <w:szCs w:val="24"/>
        </w:rPr>
        <w:t>Exhibit No.__</w:t>
      </w:r>
      <w:proofErr w:type="gramStart"/>
      <w:r>
        <w:rPr>
          <w:rFonts w:ascii="Times New Roman" w:hAnsi="Times New Roman"/>
          <w:szCs w:val="24"/>
        </w:rPr>
        <w:t>_(</w:t>
      </w:r>
      <w:proofErr w:type="gramEnd"/>
      <w:r>
        <w:rPr>
          <w:rFonts w:ascii="Times New Roman" w:hAnsi="Times New Roman"/>
          <w:szCs w:val="24"/>
        </w:rPr>
        <w:t>JRS-3</w:t>
      </w:r>
      <w:r w:rsidRPr="006F50C1">
        <w:rPr>
          <w:rFonts w:ascii="Times New Roman" w:hAnsi="Times New Roman"/>
          <w:szCs w:val="24"/>
        </w:rPr>
        <w:t xml:space="preserve">)— </w:t>
      </w:r>
      <w:r>
        <w:rPr>
          <w:rFonts w:ascii="Times New Roman" w:hAnsi="Times New Roman"/>
          <w:szCs w:val="24"/>
        </w:rPr>
        <w:t xml:space="preserve">Cost of </w:t>
      </w:r>
      <w:r w:rsidRPr="006F50C1">
        <w:rPr>
          <w:rFonts w:ascii="Times New Roman" w:hAnsi="Times New Roman"/>
        </w:rPr>
        <w:t xml:space="preserve">Service by Rate Schedule – </w:t>
      </w:r>
      <w:r>
        <w:rPr>
          <w:rFonts w:ascii="Times New Roman" w:hAnsi="Times New Roman"/>
        </w:rPr>
        <w:t>All Functions</w:t>
      </w:r>
    </w:p>
    <w:p w:rsidR="006F50C1" w:rsidRPr="006F50C1" w:rsidRDefault="006F50C1" w:rsidP="00937280">
      <w:pPr>
        <w:suppressLineNumbers/>
        <w:spacing w:line="240" w:lineRule="auto"/>
        <w:rPr>
          <w:rFonts w:ascii="Times New Roman" w:hAnsi="Times New Roman"/>
          <w:szCs w:val="24"/>
        </w:rPr>
      </w:pPr>
      <w:r>
        <w:rPr>
          <w:rFonts w:ascii="Times New Roman" w:hAnsi="Times New Roman"/>
          <w:szCs w:val="24"/>
        </w:rPr>
        <w:t>Exhibit No.__</w:t>
      </w:r>
      <w:proofErr w:type="gramStart"/>
      <w:r>
        <w:rPr>
          <w:rFonts w:ascii="Times New Roman" w:hAnsi="Times New Roman"/>
          <w:szCs w:val="24"/>
        </w:rPr>
        <w:t>_(</w:t>
      </w:r>
      <w:proofErr w:type="gramEnd"/>
      <w:r>
        <w:rPr>
          <w:rFonts w:ascii="Times New Roman" w:hAnsi="Times New Roman"/>
          <w:szCs w:val="24"/>
        </w:rPr>
        <w:t>JRS-4</w:t>
      </w:r>
      <w:r w:rsidRPr="006F50C1">
        <w:rPr>
          <w:rFonts w:ascii="Times New Roman" w:hAnsi="Times New Roman"/>
          <w:szCs w:val="24"/>
        </w:rPr>
        <w:t>)—</w:t>
      </w:r>
      <w:r>
        <w:rPr>
          <w:rFonts w:ascii="Times New Roman" w:hAnsi="Times New Roman"/>
          <w:szCs w:val="24"/>
        </w:rPr>
        <w:t>Cost of Service Study</w:t>
      </w:r>
    </w:p>
    <w:p w:rsidR="006F50C1" w:rsidRPr="006F50C1" w:rsidRDefault="006F50C1" w:rsidP="00937280">
      <w:pPr>
        <w:suppressLineNumbers/>
        <w:spacing w:line="240" w:lineRule="auto"/>
        <w:rPr>
          <w:rFonts w:ascii="Times New Roman" w:hAnsi="Times New Roman"/>
          <w:szCs w:val="24"/>
        </w:rPr>
      </w:pPr>
      <w:r>
        <w:rPr>
          <w:rFonts w:ascii="Times New Roman" w:hAnsi="Times New Roman"/>
          <w:szCs w:val="24"/>
        </w:rPr>
        <w:t>Exhibit No.__</w:t>
      </w:r>
      <w:proofErr w:type="gramStart"/>
      <w:r>
        <w:rPr>
          <w:rFonts w:ascii="Times New Roman" w:hAnsi="Times New Roman"/>
          <w:szCs w:val="24"/>
        </w:rPr>
        <w:t>_(</w:t>
      </w:r>
      <w:proofErr w:type="gramEnd"/>
      <w:r>
        <w:rPr>
          <w:rFonts w:ascii="Times New Roman" w:hAnsi="Times New Roman"/>
          <w:szCs w:val="24"/>
        </w:rPr>
        <w:t>JRS-5</w:t>
      </w:r>
      <w:r w:rsidRPr="006F50C1">
        <w:rPr>
          <w:rFonts w:ascii="Times New Roman" w:hAnsi="Times New Roman"/>
          <w:szCs w:val="24"/>
        </w:rPr>
        <w:t>)—</w:t>
      </w:r>
      <w:r>
        <w:rPr>
          <w:rFonts w:ascii="Times New Roman" w:hAnsi="Times New Roman"/>
          <w:szCs w:val="24"/>
        </w:rPr>
        <w:t>Proposed Allocation of Revenue Requirement Increase</w:t>
      </w:r>
    </w:p>
    <w:p w:rsidR="006F50C1" w:rsidRPr="006F50C1" w:rsidRDefault="006F50C1" w:rsidP="00937280">
      <w:pPr>
        <w:suppressLineNumbers/>
        <w:spacing w:line="240" w:lineRule="auto"/>
        <w:rPr>
          <w:rFonts w:ascii="Times New Roman" w:hAnsi="Times New Roman"/>
          <w:szCs w:val="24"/>
        </w:rPr>
      </w:pPr>
      <w:r>
        <w:rPr>
          <w:rFonts w:ascii="Times New Roman" w:hAnsi="Times New Roman"/>
          <w:szCs w:val="24"/>
        </w:rPr>
        <w:t>Exhibit No.__</w:t>
      </w:r>
      <w:proofErr w:type="gramStart"/>
      <w:r>
        <w:rPr>
          <w:rFonts w:ascii="Times New Roman" w:hAnsi="Times New Roman"/>
          <w:szCs w:val="24"/>
        </w:rPr>
        <w:t>_(</w:t>
      </w:r>
      <w:proofErr w:type="gramEnd"/>
      <w:r>
        <w:rPr>
          <w:rFonts w:ascii="Times New Roman" w:hAnsi="Times New Roman"/>
          <w:szCs w:val="24"/>
        </w:rPr>
        <w:t>JRS-6</w:t>
      </w:r>
      <w:r w:rsidRPr="006F50C1">
        <w:rPr>
          <w:rFonts w:ascii="Times New Roman" w:hAnsi="Times New Roman"/>
          <w:szCs w:val="24"/>
        </w:rPr>
        <w:t>)—</w:t>
      </w:r>
      <w:r w:rsidR="003F156A">
        <w:rPr>
          <w:rFonts w:ascii="Times New Roman" w:hAnsi="Times New Roman"/>
          <w:szCs w:val="24"/>
        </w:rPr>
        <w:t>Proposed Pricing</w:t>
      </w:r>
      <w:r>
        <w:rPr>
          <w:rFonts w:ascii="Times New Roman" w:hAnsi="Times New Roman"/>
          <w:szCs w:val="24"/>
        </w:rPr>
        <w:t xml:space="preserve"> and Billing Determinants</w:t>
      </w:r>
    </w:p>
    <w:p w:rsidR="006F50C1" w:rsidRPr="006F50C1" w:rsidRDefault="006F50C1" w:rsidP="00937280">
      <w:pPr>
        <w:suppressLineNumbers/>
        <w:spacing w:line="240" w:lineRule="auto"/>
        <w:rPr>
          <w:rFonts w:ascii="Times New Roman" w:hAnsi="Times New Roman"/>
          <w:szCs w:val="24"/>
        </w:rPr>
      </w:pPr>
      <w:r>
        <w:rPr>
          <w:rFonts w:ascii="Times New Roman" w:hAnsi="Times New Roman"/>
          <w:szCs w:val="24"/>
        </w:rPr>
        <w:t>Exhibit No.__</w:t>
      </w:r>
      <w:proofErr w:type="gramStart"/>
      <w:r>
        <w:rPr>
          <w:rFonts w:ascii="Times New Roman" w:hAnsi="Times New Roman"/>
          <w:szCs w:val="24"/>
        </w:rPr>
        <w:t>_(</w:t>
      </w:r>
      <w:proofErr w:type="gramEnd"/>
      <w:r>
        <w:rPr>
          <w:rFonts w:ascii="Times New Roman" w:hAnsi="Times New Roman"/>
          <w:szCs w:val="24"/>
        </w:rPr>
        <w:t>JRS-7</w:t>
      </w:r>
      <w:r w:rsidRPr="006F50C1">
        <w:rPr>
          <w:rFonts w:ascii="Times New Roman" w:hAnsi="Times New Roman"/>
          <w:szCs w:val="24"/>
        </w:rPr>
        <w:t>)—</w:t>
      </w:r>
      <w:r>
        <w:rPr>
          <w:rFonts w:ascii="Times New Roman" w:hAnsi="Times New Roman"/>
          <w:szCs w:val="24"/>
        </w:rPr>
        <w:t>Residential Service Monthly Billing Comparisons</w:t>
      </w:r>
    </w:p>
    <w:p w:rsidR="006F50C1" w:rsidRDefault="006F50C1" w:rsidP="00937280">
      <w:pPr>
        <w:suppressLineNumbers/>
        <w:spacing w:line="240" w:lineRule="auto"/>
        <w:rPr>
          <w:rFonts w:ascii="Times New Roman" w:hAnsi="Times New Roman"/>
          <w:szCs w:val="24"/>
        </w:rPr>
      </w:pPr>
      <w:r>
        <w:rPr>
          <w:rFonts w:ascii="Times New Roman" w:hAnsi="Times New Roman"/>
          <w:szCs w:val="24"/>
        </w:rPr>
        <w:t>Exhibit No.__</w:t>
      </w:r>
      <w:proofErr w:type="gramStart"/>
      <w:r>
        <w:rPr>
          <w:rFonts w:ascii="Times New Roman" w:hAnsi="Times New Roman"/>
          <w:szCs w:val="24"/>
        </w:rPr>
        <w:t>_(</w:t>
      </w:r>
      <w:proofErr w:type="gramEnd"/>
      <w:r>
        <w:rPr>
          <w:rFonts w:ascii="Times New Roman" w:hAnsi="Times New Roman"/>
          <w:szCs w:val="24"/>
        </w:rPr>
        <w:t>JRS-8</w:t>
      </w:r>
      <w:r w:rsidRPr="006F50C1">
        <w:rPr>
          <w:rFonts w:ascii="Times New Roman" w:hAnsi="Times New Roman"/>
          <w:szCs w:val="24"/>
        </w:rPr>
        <w:t>)—</w:t>
      </w:r>
      <w:r>
        <w:rPr>
          <w:rFonts w:ascii="Times New Roman" w:hAnsi="Times New Roman"/>
          <w:szCs w:val="24"/>
        </w:rPr>
        <w:t>Residential Basic Charge</w:t>
      </w:r>
    </w:p>
    <w:p w:rsidR="006F50C1" w:rsidRPr="006F50C1" w:rsidRDefault="006F50C1" w:rsidP="00937280">
      <w:pPr>
        <w:suppressLineNumbers/>
        <w:spacing w:line="240" w:lineRule="auto"/>
        <w:rPr>
          <w:rFonts w:ascii="Times New Roman" w:hAnsi="Times New Roman"/>
          <w:szCs w:val="24"/>
        </w:rPr>
      </w:pPr>
      <w:r>
        <w:rPr>
          <w:rFonts w:ascii="Times New Roman" w:hAnsi="Times New Roman"/>
          <w:szCs w:val="24"/>
        </w:rPr>
        <w:t>Exhibit No.__</w:t>
      </w:r>
      <w:proofErr w:type="gramStart"/>
      <w:r>
        <w:rPr>
          <w:rFonts w:ascii="Times New Roman" w:hAnsi="Times New Roman"/>
          <w:szCs w:val="24"/>
        </w:rPr>
        <w:t>_(</w:t>
      </w:r>
      <w:proofErr w:type="gramEnd"/>
      <w:r>
        <w:rPr>
          <w:rFonts w:ascii="Times New Roman" w:hAnsi="Times New Roman"/>
          <w:szCs w:val="24"/>
        </w:rPr>
        <w:t>JRS-9</w:t>
      </w:r>
      <w:r w:rsidRPr="006F50C1">
        <w:rPr>
          <w:rFonts w:ascii="Times New Roman" w:hAnsi="Times New Roman"/>
          <w:szCs w:val="24"/>
        </w:rPr>
        <w:t>)—</w:t>
      </w:r>
      <w:r>
        <w:rPr>
          <w:rFonts w:ascii="Times New Roman" w:hAnsi="Times New Roman"/>
          <w:szCs w:val="24"/>
        </w:rPr>
        <w:t>Monthly Impact of Residential Basic Charge</w:t>
      </w:r>
    </w:p>
    <w:p w:rsidR="006F50C1" w:rsidRPr="006F50C1" w:rsidRDefault="006F50C1" w:rsidP="00937280">
      <w:pPr>
        <w:suppressLineNumbers/>
        <w:spacing w:line="240" w:lineRule="auto"/>
        <w:rPr>
          <w:rFonts w:ascii="Times New Roman" w:hAnsi="Times New Roman"/>
          <w:szCs w:val="24"/>
        </w:rPr>
      </w:pPr>
      <w:r>
        <w:rPr>
          <w:rFonts w:ascii="Times New Roman" w:hAnsi="Times New Roman"/>
          <w:szCs w:val="24"/>
        </w:rPr>
        <w:t>Exhibit No.__</w:t>
      </w:r>
      <w:proofErr w:type="gramStart"/>
      <w:r>
        <w:rPr>
          <w:rFonts w:ascii="Times New Roman" w:hAnsi="Times New Roman"/>
          <w:szCs w:val="24"/>
        </w:rPr>
        <w:t>_(</w:t>
      </w:r>
      <w:proofErr w:type="gramEnd"/>
      <w:r>
        <w:rPr>
          <w:rFonts w:ascii="Times New Roman" w:hAnsi="Times New Roman"/>
          <w:szCs w:val="24"/>
        </w:rPr>
        <w:t>JRS-10</w:t>
      </w:r>
      <w:r w:rsidRPr="006F50C1">
        <w:rPr>
          <w:rFonts w:ascii="Times New Roman" w:hAnsi="Times New Roman"/>
          <w:szCs w:val="24"/>
        </w:rPr>
        <w:t>)—</w:t>
      </w:r>
      <w:r>
        <w:rPr>
          <w:rFonts w:ascii="Times New Roman" w:hAnsi="Times New Roman"/>
          <w:szCs w:val="24"/>
        </w:rPr>
        <w:t>Comparison of Residential Rate Design</w:t>
      </w:r>
    </w:p>
    <w:p w:rsidR="006F50C1" w:rsidRDefault="006F50C1" w:rsidP="00937280">
      <w:pPr>
        <w:suppressLineNumbers/>
        <w:spacing w:line="240" w:lineRule="auto"/>
        <w:rPr>
          <w:rFonts w:ascii="Times New Roman" w:hAnsi="Times New Roman"/>
          <w:szCs w:val="24"/>
        </w:rPr>
      </w:pPr>
      <w:r w:rsidRPr="006F50C1">
        <w:rPr>
          <w:rFonts w:ascii="Times New Roman" w:hAnsi="Times New Roman"/>
          <w:szCs w:val="24"/>
        </w:rPr>
        <w:t>Exhibit No.__</w:t>
      </w:r>
      <w:proofErr w:type="gramStart"/>
      <w:r w:rsidRPr="006F50C1">
        <w:rPr>
          <w:rFonts w:ascii="Times New Roman" w:hAnsi="Times New Roman"/>
          <w:szCs w:val="24"/>
        </w:rPr>
        <w:t>_(</w:t>
      </w:r>
      <w:proofErr w:type="gramEnd"/>
      <w:r w:rsidRPr="006F50C1">
        <w:rPr>
          <w:rFonts w:ascii="Times New Roman" w:hAnsi="Times New Roman"/>
          <w:szCs w:val="24"/>
        </w:rPr>
        <w:t>JRS-</w:t>
      </w:r>
      <w:r>
        <w:rPr>
          <w:rFonts w:ascii="Times New Roman" w:hAnsi="Times New Roman"/>
          <w:szCs w:val="24"/>
        </w:rPr>
        <w:t>11</w:t>
      </w:r>
      <w:r w:rsidRPr="006F50C1">
        <w:rPr>
          <w:rFonts w:ascii="Times New Roman" w:hAnsi="Times New Roman"/>
          <w:szCs w:val="24"/>
        </w:rPr>
        <w:t>)—</w:t>
      </w:r>
      <w:r>
        <w:rPr>
          <w:rFonts w:ascii="Times New Roman" w:hAnsi="Times New Roman"/>
          <w:szCs w:val="24"/>
        </w:rPr>
        <w:t>Low Income Bill Assistance Program Adjustments</w:t>
      </w:r>
    </w:p>
    <w:p w:rsidR="006F50C1" w:rsidRPr="006F50C1" w:rsidRDefault="006F50C1" w:rsidP="00937280">
      <w:pPr>
        <w:suppressLineNumbers/>
        <w:spacing w:line="240" w:lineRule="auto"/>
        <w:rPr>
          <w:rFonts w:ascii="Times New Roman" w:hAnsi="Times New Roman"/>
          <w:szCs w:val="24"/>
        </w:rPr>
      </w:pPr>
      <w:r w:rsidRPr="006F50C1">
        <w:rPr>
          <w:rFonts w:ascii="Times New Roman" w:hAnsi="Times New Roman"/>
          <w:szCs w:val="24"/>
        </w:rPr>
        <w:t>Exhibit No.__</w:t>
      </w:r>
      <w:proofErr w:type="gramStart"/>
      <w:r w:rsidRPr="006F50C1">
        <w:rPr>
          <w:rFonts w:ascii="Times New Roman" w:hAnsi="Times New Roman"/>
          <w:szCs w:val="24"/>
        </w:rPr>
        <w:t>_(</w:t>
      </w:r>
      <w:proofErr w:type="gramEnd"/>
      <w:r w:rsidRPr="006F50C1">
        <w:rPr>
          <w:rFonts w:ascii="Times New Roman" w:hAnsi="Times New Roman"/>
          <w:szCs w:val="24"/>
        </w:rPr>
        <w:t>JRS-</w:t>
      </w:r>
      <w:r>
        <w:rPr>
          <w:rFonts w:ascii="Times New Roman" w:hAnsi="Times New Roman"/>
          <w:szCs w:val="24"/>
        </w:rPr>
        <w:t>1</w:t>
      </w:r>
      <w:r w:rsidRPr="006F50C1">
        <w:rPr>
          <w:rFonts w:ascii="Times New Roman" w:hAnsi="Times New Roman"/>
          <w:szCs w:val="24"/>
        </w:rPr>
        <w:t>2)—</w:t>
      </w:r>
      <w:r>
        <w:rPr>
          <w:rFonts w:ascii="Times New Roman" w:hAnsi="Times New Roman"/>
          <w:szCs w:val="24"/>
        </w:rPr>
        <w:t>Revised Tariff Pages</w:t>
      </w:r>
    </w:p>
    <w:p w:rsidR="0082295E" w:rsidRPr="0082295E" w:rsidRDefault="0082295E" w:rsidP="0082295E">
      <w:pPr>
        <w:suppressLineNumbers/>
        <w:spacing w:line="240" w:lineRule="auto"/>
        <w:ind w:left="0" w:firstLine="0"/>
        <w:rPr>
          <w:rFonts w:ascii="Times New Roman" w:hAnsi="Times New Roman"/>
          <w:b/>
          <w:szCs w:val="24"/>
        </w:rPr>
      </w:pPr>
      <w:r w:rsidRPr="0082295E">
        <w:rPr>
          <w:rFonts w:ascii="Times New Roman" w:hAnsi="Times New Roman"/>
          <w:b/>
          <w:szCs w:val="24"/>
        </w:rPr>
        <w:br w:type="page"/>
      </w:r>
    </w:p>
    <w:p w:rsidR="0082295E" w:rsidRDefault="0082295E" w:rsidP="00D269DA">
      <w:pPr>
        <w:rPr>
          <w:rFonts w:ascii="Times New Roman" w:hAnsi="Times New Roman"/>
          <w:b/>
          <w:szCs w:val="24"/>
        </w:rPr>
        <w:sectPr w:rsidR="0082295E" w:rsidSect="00293B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fmt="lowerRoman" w:start="1"/>
          <w:cols w:space="720"/>
          <w:docGrid w:linePitch="326"/>
        </w:sectPr>
      </w:pPr>
    </w:p>
    <w:p w:rsidR="005D093B" w:rsidRPr="0065292F" w:rsidRDefault="005D093B" w:rsidP="00D269DA">
      <w:pPr>
        <w:rPr>
          <w:rFonts w:ascii="Times New Roman" w:hAnsi="Times New Roman"/>
          <w:b/>
          <w:szCs w:val="24"/>
        </w:rPr>
      </w:pPr>
      <w:r w:rsidRPr="0065292F">
        <w:rPr>
          <w:rFonts w:ascii="Times New Roman" w:hAnsi="Times New Roman"/>
          <w:b/>
          <w:szCs w:val="24"/>
        </w:rPr>
        <w:lastRenderedPageBreak/>
        <w:t>Q.</w:t>
      </w:r>
      <w:r w:rsidRPr="0065292F">
        <w:rPr>
          <w:rFonts w:ascii="Times New Roman" w:hAnsi="Times New Roman"/>
          <w:b/>
          <w:szCs w:val="24"/>
        </w:rPr>
        <w:tab/>
        <w:t>Please state your name, business address</w:t>
      </w:r>
      <w:r w:rsidR="00A06A87" w:rsidRPr="0065292F">
        <w:rPr>
          <w:rFonts w:ascii="Times New Roman" w:hAnsi="Times New Roman"/>
          <w:b/>
          <w:szCs w:val="24"/>
        </w:rPr>
        <w:t>,</w:t>
      </w:r>
      <w:r w:rsidRPr="0065292F">
        <w:rPr>
          <w:rFonts w:ascii="Times New Roman" w:hAnsi="Times New Roman"/>
          <w:b/>
          <w:szCs w:val="24"/>
        </w:rPr>
        <w:t xml:space="preserve"> and p</w:t>
      </w:r>
      <w:r w:rsidR="007654B5" w:rsidRPr="0065292F">
        <w:rPr>
          <w:rFonts w:ascii="Times New Roman" w:hAnsi="Times New Roman"/>
          <w:b/>
          <w:szCs w:val="24"/>
        </w:rPr>
        <w:t xml:space="preserve">resent position with </w:t>
      </w:r>
      <w:r w:rsidR="00A06A87" w:rsidRPr="0065292F">
        <w:rPr>
          <w:rFonts w:ascii="Times New Roman" w:hAnsi="Times New Roman"/>
          <w:b/>
          <w:szCs w:val="24"/>
        </w:rPr>
        <w:t xml:space="preserve">Pacific Power &amp; Light Company </w:t>
      </w:r>
      <w:r w:rsidRPr="0065292F">
        <w:rPr>
          <w:rFonts w:ascii="Times New Roman" w:hAnsi="Times New Roman"/>
          <w:b/>
          <w:szCs w:val="24"/>
        </w:rPr>
        <w:t>(</w:t>
      </w:r>
      <w:r w:rsidR="00A951B2">
        <w:rPr>
          <w:rFonts w:ascii="Times New Roman" w:hAnsi="Times New Roman"/>
          <w:b/>
          <w:szCs w:val="24"/>
        </w:rPr>
        <w:t>Pacifi</w:t>
      </w:r>
      <w:r w:rsidR="00284AE7">
        <w:rPr>
          <w:rFonts w:ascii="Times New Roman" w:hAnsi="Times New Roman"/>
          <w:b/>
          <w:szCs w:val="24"/>
        </w:rPr>
        <w:t>c Power</w:t>
      </w:r>
      <w:r w:rsidR="00A951B2">
        <w:rPr>
          <w:rFonts w:ascii="Times New Roman" w:hAnsi="Times New Roman"/>
          <w:b/>
          <w:szCs w:val="24"/>
        </w:rPr>
        <w:t xml:space="preserve"> or</w:t>
      </w:r>
      <w:r w:rsidR="00A06A87" w:rsidRPr="0065292F">
        <w:rPr>
          <w:rFonts w:ascii="Times New Roman" w:hAnsi="Times New Roman"/>
          <w:b/>
          <w:szCs w:val="24"/>
        </w:rPr>
        <w:t xml:space="preserve"> </w:t>
      </w:r>
      <w:r w:rsidRPr="0065292F">
        <w:rPr>
          <w:rFonts w:ascii="Times New Roman" w:hAnsi="Times New Roman"/>
          <w:b/>
          <w:szCs w:val="24"/>
        </w:rPr>
        <w:t>Company)</w:t>
      </w:r>
      <w:r w:rsidR="00284AE7">
        <w:rPr>
          <w:rFonts w:ascii="Times New Roman" w:hAnsi="Times New Roman"/>
          <w:b/>
          <w:szCs w:val="24"/>
        </w:rPr>
        <w:t>, a division of PacifiCorp</w:t>
      </w:r>
      <w:r w:rsidRPr="0065292F">
        <w:rPr>
          <w:rFonts w:ascii="Times New Roman" w:hAnsi="Times New Roman"/>
          <w:b/>
          <w:szCs w:val="24"/>
        </w:rPr>
        <w:t>.</w:t>
      </w:r>
    </w:p>
    <w:p w:rsidR="005D093B" w:rsidRDefault="005D093B" w:rsidP="005D093B">
      <w:pPr>
        <w:rPr>
          <w:rFonts w:ascii="Times New Roman" w:hAnsi="Times New Roman"/>
          <w:szCs w:val="24"/>
        </w:rPr>
      </w:pPr>
      <w:r w:rsidRPr="003B51D5">
        <w:rPr>
          <w:rFonts w:ascii="Times New Roman" w:hAnsi="Times New Roman"/>
          <w:szCs w:val="24"/>
        </w:rPr>
        <w:t>A.</w:t>
      </w:r>
      <w:r w:rsidRPr="003B51D5">
        <w:rPr>
          <w:rFonts w:ascii="Times New Roman" w:hAnsi="Times New Roman"/>
          <w:b/>
          <w:szCs w:val="24"/>
        </w:rPr>
        <w:tab/>
      </w:r>
      <w:r w:rsidRPr="003B51D5">
        <w:rPr>
          <w:rFonts w:ascii="Times New Roman" w:hAnsi="Times New Roman"/>
          <w:szCs w:val="24"/>
        </w:rPr>
        <w:t xml:space="preserve">My name is </w:t>
      </w:r>
      <w:r w:rsidR="006B1996">
        <w:rPr>
          <w:rFonts w:ascii="Times New Roman" w:hAnsi="Times New Roman"/>
          <w:szCs w:val="24"/>
        </w:rPr>
        <w:t>Joelle R. Steward</w:t>
      </w:r>
      <w:r w:rsidRPr="003B51D5">
        <w:rPr>
          <w:rFonts w:ascii="Times New Roman" w:hAnsi="Times New Roman"/>
          <w:szCs w:val="24"/>
        </w:rPr>
        <w:t>.  My business address is 825 NE Multnomah</w:t>
      </w:r>
      <w:r w:rsidR="008D6C24">
        <w:rPr>
          <w:rFonts w:ascii="Times New Roman" w:hAnsi="Times New Roman"/>
          <w:szCs w:val="24"/>
        </w:rPr>
        <w:t xml:space="preserve"> Street</w:t>
      </w:r>
      <w:r w:rsidRPr="003B51D5">
        <w:rPr>
          <w:rFonts w:ascii="Times New Roman" w:hAnsi="Times New Roman"/>
          <w:szCs w:val="24"/>
        </w:rPr>
        <w:t>, Suite 2000, Portland, Oregon</w:t>
      </w:r>
      <w:r w:rsidR="004D6A7F">
        <w:rPr>
          <w:rFonts w:ascii="Times New Roman" w:hAnsi="Times New Roman"/>
          <w:szCs w:val="24"/>
        </w:rPr>
        <w:t xml:space="preserve"> 97232</w:t>
      </w:r>
      <w:r w:rsidRPr="003B51D5">
        <w:rPr>
          <w:rFonts w:ascii="Times New Roman" w:hAnsi="Times New Roman"/>
          <w:szCs w:val="24"/>
        </w:rPr>
        <w:t>.  My present position is Director, Pricing, Cost of Service</w:t>
      </w:r>
      <w:r w:rsidR="00770C75">
        <w:rPr>
          <w:rFonts w:ascii="Times New Roman" w:hAnsi="Times New Roman"/>
          <w:szCs w:val="24"/>
        </w:rPr>
        <w:t>,</w:t>
      </w:r>
      <w:r w:rsidRPr="003B51D5">
        <w:rPr>
          <w:rFonts w:ascii="Times New Roman" w:hAnsi="Times New Roman"/>
          <w:szCs w:val="24"/>
        </w:rPr>
        <w:t xml:space="preserve"> </w:t>
      </w:r>
      <w:r w:rsidR="00FA4465">
        <w:rPr>
          <w:rFonts w:ascii="Times New Roman" w:hAnsi="Times New Roman"/>
          <w:szCs w:val="24"/>
        </w:rPr>
        <w:t>and</w:t>
      </w:r>
      <w:r w:rsidR="007C2D6B">
        <w:rPr>
          <w:rFonts w:ascii="Times New Roman" w:hAnsi="Times New Roman"/>
          <w:szCs w:val="24"/>
        </w:rPr>
        <w:t xml:space="preserve"> Regulatory Operations.</w:t>
      </w:r>
    </w:p>
    <w:p w:rsidR="00A72474" w:rsidRPr="003B51D5" w:rsidRDefault="00866F64" w:rsidP="005D29EF">
      <w:pPr>
        <w:pStyle w:val="Heading1"/>
      </w:pPr>
      <w:bookmarkStart w:id="1" w:name="_Toc386643992"/>
      <w:r>
        <w:t>QUALIFICATIONS</w:t>
      </w:r>
      <w:bookmarkEnd w:id="1"/>
    </w:p>
    <w:p w:rsidR="005D093B" w:rsidRPr="003B51D5" w:rsidRDefault="005D093B" w:rsidP="005D093B">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sidR="00023E29">
        <w:rPr>
          <w:rFonts w:ascii="Times New Roman" w:hAnsi="Times New Roman"/>
          <w:b/>
          <w:szCs w:val="24"/>
        </w:rPr>
        <w:t>Please</w:t>
      </w:r>
      <w:r w:rsidR="00A06A87">
        <w:rPr>
          <w:rFonts w:ascii="Times New Roman" w:hAnsi="Times New Roman"/>
          <w:b/>
          <w:szCs w:val="24"/>
        </w:rPr>
        <w:t xml:space="preserve"> d</w:t>
      </w:r>
      <w:r w:rsidR="00236976" w:rsidRPr="003B51D5">
        <w:rPr>
          <w:rFonts w:ascii="Times New Roman" w:hAnsi="Times New Roman"/>
          <w:b/>
          <w:szCs w:val="24"/>
        </w:rPr>
        <w:t>escribe your education</w:t>
      </w:r>
      <w:r w:rsidR="00A06A87">
        <w:rPr>
          <w:rFonts w:ascii="Times New Roman" w:hAnsi="Times New Roman"/>
          <w:b/>
          <w:szCs w:val="24"/>
        </w:rPr>
        <w:t xml:space="preserve"> </w:t>
      </w:r>
      <w:r w:rsidRPr="003B51D5">
        <w:rPr>
          <w:rFonts w:ascii="Times New Roman" w:hAnsi="Times New Roman"/>
          <w:b/>
          <w:szCs w:val="24"/>
        </w:rPr>
        <w:t xml:space="preserve">and professional </w:t>
      </w:r>
      <w:r w:rsidR="00A06A87">
        <w:rPr>
          <w:rFonts w:ascii="Times New Roman" w:hAnsi="Times New Roman"/>
          <w:b/>
          <w:szCs w:val="24"/>
        </w:rPr>
        <w:t>experience</w:t>
      </w:r>
      <w:r w:rsidRPr="003B51D5">
        <w:rPr>
          <w:rFonts w:ascii="Times New Roman" w:hAnsi="Times New Roman"/>
          <w:b/>
          <w:szCs w:val="24"/>
        </w:rPr>
        <w:t>.</w:t>
      </w:r>
    </w:p>
    <w:p w:rsidR="005D093B" w:rsidRPr="003B51D5" w:rsidRDefault="005D093B" w:rsidP="005D093B">
      <w:pPr>
        <w:tabs>
          <w:tab w:val="left" w:pos="-720"/>
          <w:tab w:val="left" w:pos="0"/>
        </w:tabs>
        <w:suppressAutoHyphens/>
        <w:rPr>
          <w:rFonts w:ascii="Times New Roman" w:hAnsi="Times New Roman"/>
          <w:szCs w:val="24"/>
        </w:rPr>
      </w:pPr>
      <w:r w:rsidRPr="003B51D5">
        <w:rPr>
          <w:rFonts w:ascii="Times New Roman" w:hAnsi="Times New Roman"/>
          <w:szCs w:val="24"/>
        </w:rPr>
        <w:t>A.</w:t>
      </w:r>
      <w:r w:rsidRPr="003B51D5">
        <w:rPr>
          <w:rFonts w:ascii="Times New Roman" w:hAnsi="Times New Roman"/>
          <w:b/>
          <w:szCs w:val="24"/>
        </w:rPr>
        <w:tab/>
      </w:r>
      <w:r w:rsidRPr="00780F23">
        <w:rPr>
          <w:rFonts w:ascii="Times New Roman" w:hAnsi="Times New Roman"/>
          <w:szCs w:val="24"/>
        </w:rPr>
        <w:t>I have a B</w:t>
      </w:r>
      <w:r w:rsidR="007C2D6B">
        <w:rPr>
          <w:rFonts w:ascii="Times New Roman" w:hAnsi="Times New Roman"/>
          <w:szCs w:val="24"/>
        </w:rPr>
        <w:t>achelor of Arts</w:t>
      </w:r>
      <w:r w:rsidRPr="00780F23">
        <w:rPr>
          <w:rFonts w:ascii="Times New Roman" w:hAnsi="Times New Roman"/>
          <w:szCs w:val="24"/>
        </w:rPr>
        <w:t xml:space="preserve"> degree </w:t>
      </w:r>
      <w:r w:rsidR="00784EE0" w:rsidRPr="00780F23">
        <w:rPr>
          <w:rFonts w:ascii="Times New Roman" w:hAnsi="Times New Roman"/>
          <w:szCs w:val="24"/>
        </w:rPr>
        <w:t>in Political Science from th</w:t>
      </w:r>
      <w:r w:rsidR="007C2D6B">
        <w:rPr>
          <w:rFonts w:ascii="Times New Roman" w:hAnsi="Times New Roman"/>
          <w:szCs w:val="24"/>
        </w:rPr>
        <w:t xml:space="preserve">e University of Oregon and a Masters of </w:t>
      </w:r>
      <w:r w:rsidR="00784EE0" w:rsidRPr="00780F23">
        <w:rPr>
          <w:rFonts w:ascii="Times New Roman" w:hAnsi="Times New Roman"/>
          <w:szCs w:val="24"/>
        </w:rPr>
        <w:t>Public Affairs from the Hubert Humphrey Institute of Public Policy at the University of Minnesota.</w:t>
      </w:r>
      <w:r w:rsidRPr="00780F23">
        <w:rPr>
          <w:rFonts w:ascii="Times New Roman" w:hAnsi="Times New Roman"/>
          <w:szCs w:val="24"/>
        </w:rPr>
        <w:t xml:space="preserve">  </w:t>
      </w:r>
      <w:r w:rsidR="00C95F88" w:rsidRPr="00780F23">
        <w:rPr>
          <w:rFonts w:ascii="Times New Roman" w:hAnsi="Times New Roman"/>
          <w:szCs w:val="24"/>
        </w:rPr>
        <w:t>Between 1999 and March 2007, I</w:t>
      </w:r>
      <w:r w:rsidR="00CA7A79">
        <w:rPr>
          <w:rFonts w:ascii="Times New Roman" w:hAnsi="Times New Roman"/>
          <w:szCs w:val="24"/>
        </w:rPr>
        <w:t> </w:t>
      </w:r>
      <w:r w:rsidR="00C95F88" w:rsidRPr="00780F23">
        <w:rPr>
          <w:rFonts w:ascii="Times New Roman" w:hAnsi="Times New Roman"/>
          <w:szCs w:val="24"/>
        </w:rPr>
        <w:t xml:space="preserve">was employed as a Regulatory Analyst with the Washington Utilities and Transportation Commission. </w:t>
      </w:r>
      <w:r w:rsidR="00CA7A79">
        <w:rPr>
          <w:rFonts w:ascii="Times New Roman" w:hAnsi="Times New Roman"/>
          <w:szCs w:val="24"/>
        </w:rPr>
        <w:t xml:space="preserve"> </w:t>
      </w:r>
      <w:r w:rsidRPr="00780F23">
        <w:rPr>
          <w:rFonts w:ascii="Times New Roman" w:hAnsi="Times New Roman"/>
          <w:szCs w:val="24"/>
        </w:rPr>
        <w:t>I</w:t>
      </w:r>
      <w:r w:rsidR="00CA7A79">
        <w:rPr>
          <w:rFonts w:ascii="Times New Roman" w:hAnsi="Times New Roman"/>
          <w:szCs w:val="24"/>
        </w:rPr>
        <w:t> </w:t>
      </w:r>
      <w:r w:rsidRPr="00780F23">
        <w:rPr>
          <w:rFonts w:ascii="Times New Roman" w:hAnsi="Times New Roman"/>
          <w:szCs w:val="24"/>
        </w:rPr>
        <w:t xml:space="preserve">joined the Company in </w:t>
      </w:r>
      <w:r w:rsidR="00780F23" w:rsidRPr="00780F23">
        <w:rPr>
          <w:rFonts w:ascii="Times New Roman" w:hAnsi="Times New Roman"/>
          <w:szCs w:val="24"/>
        </w:rPr>
        <w:t xml:space="preserve">March 2007 as Regulatory Manager, responsible for all regulatory filings and proceedings in Oregon. </w:t>
      </w:r>
      <w:r w:rsidR="007C2D6B">
        <w:rPr>
          <w:rFonts w:ascii="Times New Roman" w:hAnsi="Times New Roman"/>
          <w:szCs w:val="24"/>
        </w:rPr>
        <w:t xml:space="preserve"> </w:t>
      </w:r>
      <w:r w:rsidR="00780F23" w:rsidRPr="00780F23">
        <w:rPr>
          <w:rFonts w:ascii="Times New Roman" w:hAnsi="Times New Roman"/>
          <w:szCs w:val="24"/>
        </w:rPr>
        <w:t>I</w:t>
      </w:r>
      <w:r w:rsidR="00CA7A79">
        <w:rPr>
          <w:rFonts w:ascii="Times New Roman" w:hAnsi="Times New Roman"/>
          <w:szCs w:val="24"/>
        </w:rPr>
        <w:t> </w:t>
      </w:r>
      <w:r w:rsidR="00780F23" w:rsidRPr="00780F23">
        <w:rPr>
          <w:rFonts w:ascii="Times New Roman" w:hAnsi="Times New Roman"/>
          <w:szCs w:val="24"/>
        </w:rPr>
        <w:t>assumed my current position in February 2012.</w:t>
      </w:r>
      <w:r w:rsidR="007C2D6B">
        <w:rPr>
          <w:rFonts w:ascii="Times New Roman" w:hAnsi="Times New Roman"/>
          <w:szCs w:val="24"/>
        </w:rPr>
        <w:t xml:space="preserve">  I </w:t>
      </w:r>
      <w:r w:rsidR="00A05C92">
        <w:rPr>
          <w:rFonts w:ascii="Times New Roman" w:hAnsi="Times New Roman"/>
          <w:szCs w:val="24"/>
        </w:rPr>
        <w:t>currently direct the work of the cost of service, pricing</w:t>
      </w:r>
      <w:r w:rsidR="00A72474">
        <w:rPr>
          <w:rFonts w:ascii="Times New Roman" w:hAnsi="Times New Roman"/>
          <w:szCs w:val="24"/>
        </w:rPr>
        <w:t>,</w:t>
      </w:r>
      <w:r w:rsidR="00A05C92">
        <w:rPr>
          <w:rFonts w:ascii="Times New Roman" w:hAnsi="Times New Roman"/>
          <w:szCs w:val="24"/>
        </w:rPr>
        <w:t xml:space="preserve"> and regulatory operations groups.</w:t>
      </w:r>
    </w:p>
    <w:p w:rsidR="00146F77" w:rsidRPr="003B51D5" w:rsidRDefault="00866F64" w:rsidP="005D29EF">
      <w:pPr>
        <w:pStyle w:val="Heading1"/>
      </w:pPr>
      <w:bookmarkStart w:id="2" w:name="_Toc386643993"/>
      <w:r w:rsidRPr="003B51D5">
        <w:t>PURPOSE OF TESTIMONY</w:t>
      </w:r>
      <w:bookmarkEnd w:id="2"/>
    </w:p>
    <w:p w:rsidR="005D093B" w:rsidRPr="003B51D5" w:rsidRDefault="005D093B" w:rsidP="005D093B">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 xml:space="preserve">What is </w:t>
      </w:r>
      <w:r w:rsidR="007C2D6B">
        <w:rPr>
          <w:rFonts w:ascii="Times New Roman" w:hAnsi="Times New Roman"/>
          <w:b/>
          <w:szCs w:val="24"/>
        </w:rPr>
        <w:t>the purpose of your testimony?</w:t>
      </w:r>
    </w:p>
    <w:p w:rsidR="00D11F98" w:rsidRDefault="005D093B" w:rsidP="00EE5F21">
      <w:pPr>
        <w:rPr>
          <w:rFonts w:ascii="Times New Roman" w:hAnsi="Times New Roman"/>
          <w:szCs w:val="24"/>
        </w:rPr>
      </w:pPr>
      <w:r w:rsidRPr="003B51D5">
        <w:rPr>
          <w:rFonts w:ascii="Times New Roman" w:hAnsi="Times New Roman"/>
          <w:szCs w:val="24"/>
        </w:rPr>
        <w:t>A.</w:t>
      </w:r>
      <w:r w:rsidRPr="003B51D5">
        <w:rPr>
          <w:rFonts w:ascii="Times New Roman" w:hAnsi="Times New Roman"/>
          <w:szCs w:val="24"/>
        </w:rPr>
        <w:tab/>
        <w:t>Th</w:t>
      </w:r>
      <w:r w:rsidR="00C21759" w:rsidRPr="003B51D5">
        <w:rPr>
          <w:rFonts w:ascii="Times New Roman" w:hAnsi="Times New Roman"/>
          <w:szCs w:val="24"/>
        </w:rPr>
        <w:t>e purpose of my testimony is to p</w:t>
      </w:r>
      <w:r w:rsidRPr="003B51D5">
        <w:rPr>
          <w:rFonts w:ascii="Times New Roman" w:hAnsi="Times New Roman"/>
          <w:szCs w:val="24"/>
        </w:rPr>
        <w:t>resent the Company’</w:t>
      </w:r>
      <w:r w:rsidR="00C21759" w:rsidRPr="003B51D5">
        <w:rPr>
          <w:rFonts w:ascii="Times New Roman" w:hAnsi="Times New Roman"/>
          <w:szCs w:val="24"/>
        </w:rPr>
        <w:t>s</w:t>
      </w:r>
      <w:r w:rsidR="00F25843">
        <w:rPr>
          <w:rFonts w:ascii="Times New Roman" w:hAnsi="Times New Roman"/>
          <w:szCs w:val="24"/>
        </w:rPr>
        <w:t xml:space="preserve"> </w:t>
      </w:r>
      <w:r w:rsidR="005356D0" w:rsidRPr="005356D0">
        <w:rPr>
          <w:rFonts w:ascii="Times New Roman" w:hAnsi="Times New Roman"/>
        </w:rPr>
        <w:t>functionalized class cost of service study</w:t>
      </w:r>
      <w:r w:rsidR="00816732">
        <w:rPr>
          <w:rFonts w:ascii="Times New Roman" w:hAnsi="Times New Roman"/>
        </w:rPr>
        <w:t xml:space="preserve">, </w:t>
      </w:r>
      <w:r w:rsidRPr="003B51D5">
        <w:rPr>
          <w:rFonts w:ascii="Times New Roman" w:hAnsi="Times New Roman"/>
          <w:szCs w:val="24"/>
        </w:rPr>
        <w:t xml:space="preserve">the </w:t>
      </w:r>
      <w:r w:rsidR="00C21759" w:rsidRPr="003B51D5">
        <w:rPr>
          <w:rFonts w:ascii="Times New Roman" w:hAnsi="Times New Roman"/>
          <w:szCs w:val="24"/>
        </w:rPr>
        <w:t xml:space="preserve">Company’s proposed </w:t>
      </w:r>
      <w:r w:rsidR="005356D0">
        <w:rPr>
          <w:rFonts w:ascii="Times New Roman" w:hAnsi="Times New Roman"/>
          <w:szCs w:val="24"/>
        </w:rPr>
        <w:t xml:space="preserve">revenue allocation </w:t>
      </w:r>
      <w:r w:rsidR="00515336">
        <w:rPr>
          <w:rFonts w:ascii="Times New Roman" w:hAnsi="Times New Roman"/>
          <w:szCs w:val="24"/>
        </w:rPr>
        <w:t>of the requested revenue increase</w:t>
      </w:r>
      <w:r w:rsidR="00816732">
        <w:rPr>
          <w:rFonts w:ascii="Times New Roman" w:hAnsi="Times New Roman"/>
          <w:szCs w:val="24"/>
        </w:rPr>
        <w:t>,</w:t>
      </w:r>
      <w:r w:rsidR="00F75D7A" w:rsidRPr="003B51D5">
        <w:rPr>
          <w:rFonts w:ascii="Times New Roman" w:hAnsi="Times New Roman"/>
          <w:szCs w:val="24"/>
        </w:rPr>
        <w:t xml:space="preserve"> </w:t>
      </w:r>
      <w:r w:rsidR="005356D0">
        <w:rPr>
          <w:rFonts w:ascii="Times New Roman" w:hAnsi="Times New Roman"/>
          <w:szCs w:val="24"/>
        </w:rPr>
        <w:t>a</w:t>
      </w:r>
      <w:r w:rsidR="00515336">
        <w:rPr>
          <w:rFonts w:ascii="Times New Roman" w:hAnsi="Times New Roman"/>
          <w:szCs w:val="24"/>
        </w:rPr>
        <w:t xml:space="preserve">nd </w:t>
      </w:r>
      <w:r w:rsidR="00C21759" w:rsidRPr="003B51D5">
        <w:rPr>
          <w:rFonts w:ascii="Times New Roman" w:hAnsi="Times New Roman"/>
          <w:szCs w:val="24"/>
        </w:rPr>
        <w:t>the Company’s proposed rate</w:t>
      </w:r>
      <w:r w:rsidR="005356D0">
        <w:rPr>
          <w:rFonts w:ascii="Times New Roman" w:hAnsi="Times New Roman"/>
          <w:szCs w:val="24"/>
        </w:rPr>
        <w:t>s.</w:t>
      </w:r>
    </w:p>
    <w:p w:rsidR="005356D0" w:rsidRPr="005356D0" w:rsidRDefault="00CA7A79" w:rsidP="005356D0">
      <w:pPr>
        <w:jc w:val="both"/>
        <w:rPr>
          <w:rFonts w:ascii="Times New Roman" w:hAnsi="Times New Roman"/>
        </w:rPr>
      </w:pPr>
      <w:r>
        <w:rPr>
          <w:rFonts w:ascii="Times New Roman" w:hAnsi="Times New Roman"/>
          <w:b/>
        </w:rPr>
        <w:t>Q.</w:t>
      </w:r>
      <w:r w:rsidR="005356D0" w:rsidRPr="005356D0">
        <w:rPr>
          <w:rFonts w:ascii="Times New Roman" w:hAnsi="Times New Roman"/>
          <w:b/>
        </w:rPr>
        <w:tab/>
        <w:t>How is your testimony organized?</w:t>
      </w:r>
    </w:p>
    <w:p w:rsidR="005356D0" w:rsidRPr="005356D0" w:rsidRDefault="005356D0" w:rsidP="005356D0">
      <w:pPr>
        <w:widowControl w:val="0"/>
        <w:jc w:val="both"/>
        <w:rPr>
          <w:rFonts w:ascii="Times New Roman" w:hAnsi="Times New Roman"/>
        </w:rPr>
      </w:pPr>
      <w:r w:rsidRPr="005356D0">
        <w:rPr>
          <w:rFonts w:ascii="Times New Roman" w:hAnsi="Times New Roman"/>
        </w:rPr>
        <w:t>A.</w:t>
      </w:r>
      <w:r w:rsidRPr="005356D0">
        <w:rPr>
          <w:rFonts w:ascii="Times New Roman" w:hAnsi="Times New Roman"/>
        </w:rPr>
        <w:tab/>
        <w:t>My testimony is organized as follows:</w:t>
      </w:r>
    </w:p>
    <w:p w:rsidR="005356D0" w:rsidRPr="005356D0" w:rsidRDefault="005356D0" w:rsidP="00CA7A79">
      <w:pPr>
        <w:pStyle w:val="ListParagraph"/>
        <w:numPr>
          <w:ilvl w:val="0"/>
          <w:numId w:val="34"/>
        </w:numPr>
        <w:jc w:val="both"/>
        <w:rPr>
          <w:rFonts w:ascii="Times New Roman" w:hAnsi="Times New Roman"/>
          <w:sz w:val="20"/>
        </w:rPr>
      </w:pPr>
      <w:r w:rsidRPr="005356D0">
        <w:rPr>
          <w:rFonts w:ascii="Times New Roman" w:hAnsi="Times New Roman"/>
        </w:rPr>
        <w:lastRenderedPageBreak/>
        <w:t xml:space="preserve">First, I present the results of the </w:t>
      </w:r>
      <w:r w:rsidR="00BD618E">
        <w:rPr>
          <w:rFonts w:ascii="Times New Roman" w:hAnsi="Times New Roman"/>
        </w:rPr>
        <w:t>cost of service</w:t>
      </w:r>
      <w:r w:rsidR="00BD618E" w:rsidRPr="005356D0">
        <w:rPr>
          <w:rFonts w:ascii="Times New Roman" w:hAnsi="Times New Roman"/>
        </w:rPr>
        <w:t xml:space="preserve"> </w:t>
      </w:r>
      <w:r w:rsidRPr="005356D0">
        <w:rPr>
          <w:rFonts w:ascii="Times New Roman" w:hAnsi="Times New Roman"/>
        </w:rPr>
        <w:t xml:space="preserve">study, including a description of </w:t>
      </w:r>
      <w:r>
        <w:rPr>
          <w:rFonts w:ascii="Times New Roman" w:hAnsi="Times New Roman"/>
        </w:rPr>
        <w:t>the</w:t>
      </w:r>
      <w:r w:rsidRPr="005356D0">
        <w:rPr>
          <w:rFonts w:ascii="Times New Roman" w:hAnsi="Times New Roman"/>
        </w:rPr>
        <w:t xml:space="preserve"> procedures used in the preparation of the study.</w:t>
      </w:r>
    </w:p>
    <w:p w:rsidR="005356D0" w:rsidRPr="005356D0" w:rsidRDefault="005356D0" w:rsidP="005356D0">
      <w:pPr>
        <w:pStyle w:val="ListParagraph"/>
        <w:widowControl w:val="0"/>
        <w:numPr>
          <w:ilvl w:val="0"/>
          <w:numId w:val="34"/>
        </w:numPr>
        <w:jc w:val="both"/>
        <w:rPr>
          <w:rFonts w:ascii="Times New Roman" w:hAnsi="Times New Roman"/>
          <w:sz w:val="20"/>
        </w:rPr>
      </w:pPr>
      <w:r w:rsidRPr="005356D0">
        <w:rPr>
          <w:rFonts w:ascii="Times New Roman" w:hAnsi="Times New Roman"/>
        </w:rPr>
        <w:t>Second, I present the Company’s proposed rate spread, which is the allocation of the rate increase to the customer rate schedules.</w:t>
      </w:r>
    </w:p>
    <w:p w:rsidR="00EF1546" w:rsidRPr="00D234EF" w:rsidRDefault="005356D0" w:rsidP="00EF1546">
      <w:pPr>
        <w:pStyle w:val="ListParagraph"/>
        <w:widowControl w:val="0"/>
        <w:numPr>
          <w:ilvl w:val="0"/>
          <w:numId w:val="34"/>
        </w:numPr>
        <w:jc w:val="both"/>
        <w:rPr>
          <w:rFonts w:ascii="Times New Roman" w:hAnsi="Times New Roman"/>
          <w:sz w:val="20"/>
        </w:rPr>
      </w:pPr>
      <w:r w:rsidRPr="003134BA">
        <w:rPr>
          <w:rFonts w:ascii="Times New Roman" w:hAnsi="Times New Roman"/>
        </w:rPr>
        <w:t xml:space="preserve">Third, I describe and present the Company’s </w:t>
      </w:r>
      <w:r w:rsidR="00881E73" w:rsidRPr="003134BA">
        <w:rPr>
          <w:rFonts w:ascii="Times New Roman" w:hAnsi="Times New Roman"/>
        </w:rPr>
        <w:t xml:space="preserve">proposal to unbundle rates and the specific </w:t>
      </w:r>
      <w:r w:rsidRPr="003134BA">
        <w:rPr>
          <w:rFonts w:ascii="Times New Roman" w:hAnsi="Times New Roman"/>
        </w:rPr>
        <w:t>proposed rate changes for the customer rate schedules</w:t>
      </w:r>
      <w:r w:rsidR="003134BA">
        <w:rPr>
          <w:rFonts w:ascii="Times New Roman" w:hAnsi="Times New Roman"/>
        </w:rPr>
        <w:t>.</w:t>
      </w:r>
    </w:p>
    <w:p w:rsidR="00C95F88" w:rsidRPr="00891715" w:rsidRDefault="00C95F88" w:rsidP="00EF1546">
      <w:pPr>
        <w:pStyle w:val="ListParagraph"/>
        <w:widowControl w:val="0"/>
        <w:numPr>
          <w:ilvl w:val="0"/>
          <w:numId w:val="34"/>
        </w:numPr>
        <w:jc w:val="both"/>
        <w:rPr>
          <w:rFonts w:ascii="Times New Roman" w:hAnsi="Times New Roman"/>
          <w:sz w:val="20"/>
        </w:rPr>
      </w:pPr>
      <w:r>
        <w:rPr>
          <w:rFonts w:ascii="Times New Roman" w:hAnsi="Times New Roman"/>
        </w:rPr>
        <w:t>Fourth, I introduce the proposed revisions to the tariff</w:t>
      </w:r>
      <w:r w:rsidR="00CA7A79">
        <w:rPr>
          <w:rFonts w:ascii="Times New Roman" w:hAnsi="Times New Roman"/>
        </w:rPr>
        <w:t>s</w:t>
      </w:r>
      <w:r>
        <w:rPr>
          <w:rFonts w:ascii="Times New Roman" w:hAnsi="Times New Roman"/>
        </w:rPr>
        <w:t>, including two new adjustment schedules.</w:t>
      </w:r>
    </w:p>
    <w:p w:rsidR="005356D0" w:rsidRPr="003134BA" w:rsidRDefault="00202BBD" w:rsidP="003134BA">
      <w:pPr>
        <w:pStyle w:val="ListParagraph"/>
        <w:widowControl w:val="0"/>
        <w:numPr>
          <w:ilvl w:val="0"/>
          <w:numId w:val="34"/>
        </w:numPr>
        <w:jc w:val="both"/>
        <w:rPr>
          <w:rFonts w:ascii="Times New Roman" w:hAnsi="Times New Roman"/>
          <w:sz w:val="20"/>
        </w:rPr>
      </w:pPr>
      <w:r w:rsidRPr="003134BA">
        <w:rPr>
          <w:rFonts w:ascii="Times New Roman" w:hAnsi="Times New Roman"/>
        </w:rPr>
        <w:t>Lastly, I explain the Company’s calculation of normalized present revenues</w:t>
      </w:r>
      <w:r w:rsidR="00816732">
        <w:rPr>
          <w:rFonts w:ascii="Times New Roman" w:hAnsi="Times New Roman"/>
        </w:rPr>
        <w:t>, which are used for the calculation of the revenue requirement</w:t>
      </w:r>
      <w:r w:rsidRPr="003134BA">
        <w:rPr>
          <w:rFonts w:ascii="Times New Roman" w:hAnsi="Times New Roman"/>
        </w:rPr>
        <w:t>.</w:t>
      </w:r>
    </w:p>
    <w:p w:rsidR="0094071C" w:rsidRPr="009B0B3D" w:rsidRDefault="0094071C" w:rsidP="00961BC3">
      <w:pPr>
        <w:rPr>
          <w:rFonts w:ascii="Times New Roman" w:hAnsi="Times New Roman"/>
          <w:b/>
        </w:rPr>
      </w:pPr>
      <w:r w:rsidRPr="009B0B3D">
        <w:rPr>
          <w:rFonts w:ascii="Times New Roman" w:hAnsi="Times New Roman"/>
          <w:b/>
        </w:rPr>
        <w:t>Q.</w:t>
      </w:r>
      <w:r w:rsidRPr="009B0B3D">
        <w:rPr>
          <w:rFonts w:ascii="Times New Roman" w:hAnsi="Times New Roman"/>
          <w:b/>
        </w:rPr>
        <w:tab/>
      </w:r>
      <w:r w:rsidR="00A917D2" w:rsidRPr="009B0B3D">
        <w:rPr>
          <w:rFonts w:ascii="Times New Roman" w:hAnsi="Times New Roman"/>
          <w:b/>
        </w:rPr>
        <w:t xml:space="preserve">Please summarize </w:t>
      </w:r>
      <w:r w:rsidR="00237E9F" w:rsidRPr="009B0B3D">
        <w:rPr>
          <w:rFonts w:ascii="Times New Roman" w:hAnsi="Times New Roman"/>
          <w:b/>
        </w:rPr>
        <w:t xml:space="preserve">the Company’s </w:t>
      </w:r>
      <w:r w:rsidR="00A917D2" w:rsidRPr="009B0B3D">
        <w:rPr>
          <w:rFonts w:ascii="Times New Roman" w:hAnsi="Times New Roman"/>
          <w:b/>
        </w:rPr>
        <w:t xml:space="preserve">rate spread and </w:t>
      </w:r>
      <w:r w:rsidR="00237E9F" w:rsidRPr="009B0B3D">
        <w:rPr>
          <w:rFonts w:ascii="Times New Roman" w:hAnsi="Times New Roman"/>
          <w:b/>
        </w:rPr>
        <w:t>pricing proposals in this case</w:t>
      </w:r>
      <w:r w:rsidR="00A917D2" w:rsidRPr="009B0B3D">
        <w:rPr>
          <w:rFonts w:ascii="Times New Roman" w:hAnsi="Times New Roman"/>
          <w:b/>
        </w:rPr>
        <w:t>.</w:t>
      </w:r>
    </w:p>
    <w:p w:rsidR="00F852BA" w:rsidRPr="003B51D5" w:rsidRDefault="0094071C" w:rsidP="00EF52D7">
      <w:pPr>
        <w:rPr>
          <w:rFonts w:ascii="Times New Roman" w:hAnsi="Times New Roman"/>
          <w:szCs w:val="24"/>
        </w:rPr>
      </w:pPr>
      <w:r w:rsidRPr="009B0B3D">
        <w:rPr>
          <w:rFonts w:ascii="Times New Roman" w:hAnsi="Times New Roman"/>
        </w:rPr>
        <w:t>A.</w:t>
      </w:r>
      <w:r w:rsidRPr="009B0B3D">
        <w:rPr>
          <w:rFonts w:ascii="Times New Roman" w:hAnsi="Times New Roman"/>
          <w:b/>
        </w:rPr>
        <w:tab/>
      </w:r>
      <w:r w:rsidR="00237E9F" w:rsidRPr="009B0B3D">
        <w:rPr>
          <w:rFonts w:ascii="Times New Roman" w:hAnsi="Times New Roman"/>
        </w:rPr>
        <w:t>The Company proposes a rate spread</w:t>
      </w:r>
      <w:r w:rsidR="00AB2DD6">
        <w:rPr>
          <w:rFonts w:ascii="Times New Roman" w:hAnsi="Times New Roman"/>
        </w:rPr>
        <w:t xml:space="preserve"> and rate design</w:t>
      </w:r>
      <w:r w:rsidR="00237E9F" w:rsidRPr="009B0B3D">
        <w:rPr>
          <w:rFonts w:ascii="Times New Roman" w:hAnsi="Times New Roman"/>
        </w:rPr>
        <w:t xml:space="preserve"> that is guided by </w:t>
      </w:r>
      <w:r w:rsidR="00DC002D" w:rsidRPr="009B0B3D">
        <w:rPr>
          <w:rFonts w:ascii="Times New Roman" w:hAnsi="Times New Roman"/>
          <w:szCs w:val="24"/>
        </w:rPr>
        <w:t xml:space="preserve">the </w:t>
      </w:r>
      <w:r w:rsidR="00F75D7A" w:rsidRPr="009B0B3D">
        <w:rPr>
          <w:rFonts w:ascii="Times New Roman" w:hAnsi="Times New Roman"/>
          <w:szCs w:val="24"/>
        </w:rPr>
        <w:t xml:space="preserve">results of the </w:t>
      </w:r>
      <w:r w:rsidR="00DC002D" w:rsidRPr="009B0B3D">
        <w:rPr>
          <w:rFonts w:ascii="Times New Roman" w:hAnsi="Times New Roman"/>
          <w:szCs w:val="24"/>
        </w:rPr>
        <w:t>cost of service</w:t>
      </w:r>
      <w:r w:rsidR="00237E9F" w:rsidRPr="009B0B3D">
        <w:rPr>
          <w:rFonts w:ascii="Times New Roman" w:hAnsi="Times New Roman"/>
          <w:szCs w:val="24"/>
        </w:rPr>
        <w:t xml:space="preserve"> </w:t>
      </w:r>
      <w:r w:rsidR="006A7413" w:rsidRPr="009B0B3D">
        <w:rPr>
          <w:rFonts w:ascii="Times New Roman" w:hAnsi="Times New Roman"/>
          <w:szCs w:val="24"/>
        </w:rPr>
        <w:t>study</w:t>
      </w:r>
      <w:r w:rsidR="006346F6" w:rsidRPr="009B0B3D">
        <w:rPr>
          <w:rFonts w:ascii="Times New Roman" w:hAnsi="Times New Roman"/>
          <w:szCs w:val="24"/>
        </w:rPr>
        <w:t>.</w:t>
      </w:r>
      <w:r w:rsidR="00237E9F" w:rsidRPr="009B0B3D">
        <w:rPr>
          <w:rFonts w:ascii="Times New Roman" w:hAnsi="Times New Roman"/>
          <w:szCs w:val="24"/>
        </w:rPr>
        <w:t xml:space="preserve">  </w:t>
      </w:r>
      <w:r w:rsidR="00962249">
        <w:rPr>
          <w:rFonts w:ascii="Times New Roman" w:hAnsi="Times New Roman"/>
          <w:szCs w:val="24"/>
        </w:rPr>
        <w:t>T</w:t>
      </w:r>
      <w:r w:rsidR="00E850D2">
        <w:rPr>
          <w:rFonts w:ascii="Times New Roman" w:hAnsi="Times New Roman"/>
          <w:szCs w:val="24"/>
        </w:rPr>
        <w:t xml:space="preserve">he Company is proposing to unbundle rates </w:t>
      </w:r>
      <w:r w:rsidR="00D84140">
        <w:rPr>
          <w:rFonts w:ascii="Times New Roman" w:hAnsi="Times New Roman"/>
          <w:szCs w:val="24"/>
        </w:rPr>
        <w:t xml:space="preserve">by service function </w:t>
      </w:r>
      <w:r w:rsidR="00E850D2">
        <w:rPr>
          <w:rFonts w:ascii="Times New Roman" w:hAnsi="Times New Roman"/>
          <w:szCs w:val="24"/>
        </w:rPr>
        <w:t>so that the costs associated with the different utility functions</w:t>
      </w:r>
      <w:r w:rsidR="00881E73">
        <w:rPr>
          <w:rFonts w:ascii="Times New Roman" w:hAnsi="Times New Roman"/>
          <w:szCs w:val="24"/>
        </w:rPr>
        <w:t xml:space="preserve"> shown in the cost of service study</w:t>
      </w:r>
      <w:r w:rsidR="00E850D2">
        <w:rPr>
          <w:rFonts w:ascii="Times New Roman" w:hAnsi="Times New Roman"/>
          <w:szCs w:val="24"/>
        </w:rPr>
        <w:t>—generation</w:t>
      </w:r>
      <w:r w:rsidR="00816732">
        <w:rPr>
          <w:rFonts w:ascii="Times New Roman" w:hAnsi="Times New Roman"/>
          <w:szCs w:val="24"/>
        </w:rPr>
        <w:t>, transmission, and distribution</w:t>
      </w:r>
      <w:r w:rsidR="00E850D2">
        <w:rPr>
          <w:rFonts w:ascii="Times New Roman" w:hAnsi="Times New Roman"/>
          <w:szCs w:val="24"/>
        </w:rPr>
        <w:t xml:space="preserve">—are more readily </w:t>
      </w:r>
      <w:r w:rsidR="00881E73">
        <w:rPr>
          <w:rFonts w:ascii="Times New Roman" w:hAnsi="Times New Roman"/>
          <w:szCs w:val="24"/>
        </w:rPr>
        <w:t>transparent</w:t>
      </w:r>
      <w:r w:rsidR="00C95F88">
        <w:rPr>
          <w:rFonts w:ascii="Times New Roman" w:hAnsi="Times New Roman"/>
          <w:szCs w:val="24"/>
        </w:rPr>
        <w:t xml:space="preserve"> in rates</w:t>
      </w:r>
      <w:r w:rsidR="00881E73">
        <w:rPr>
          <w:rFonts w:ascii="Times New Roman" w:hAnsi="Times New Roman"/>
          <w:szCs w:val="24"/>
        </w:rPr>
        <w:t xml:space="preserve">.  </w:t>
      </w:r>
      <w:r w:rsidR="00590F65">
        <w:rPr>
          <w:rFonts w:ascii="Times New Roman" w:hAnsi="Times New Roman"/>
          <w:szCs w:val="24"/>
        </w:rPr>
        <w:t>For residential customers, the Company proposes to increase</w:t>
      </w:r>
      <w:r w:rsidR="00590F65" w:rsidRPr="00590F65">
        <w:rPr>
          <w:rFonts w:ascii="Times New Roman" w:hAnsi="Times New Roman"/>
          <w:szCs w:val="24"/>
        </w:rPr>
        <w:t xml:space="preserve"> </w:t>
      </w:r>
      <w:r w:rsidR="00590F65" w:rsidRPr="009B0B3D">
        <w:rPr>
          <w:rFonts w:ascii="Times New Roman" w:hAnsi="Times New Roman"/>
          <w:szCs w:val="24"/>
        </w:rPr>
        <w:t>the residential basic charge from $</w:t>
      </w:r>
      <w:r w:rsidR="00590F65">
        <w:rPr>
          <w:rFonts w:ascii="Times New Roman" w:hAnsi="Times New Roman"/>
          <w:szCs w:val="24"/>
        </w:rPr>
        <w:t>7.75</w:t>
      </w:r>
      <w:r w:rsidR="00590F65" w:rsidRPr="009B0B3D">
        <w:rPr>
          <w:rFonts w:ascii="Times New Roman" w:hAnsi="Times New Roman"/>
          <w:szCs w:val="24"/>
        </w:rPr>
        <w:t xml:space="preserve"> to $1</w:t>
      </w:r>
      <w:r w:rsidR="00590F65">
        <w:rPr>
          <w:rFonts w:ascii="Times New Roman" w:hAnsi="Times New Roman"/>
          <w:szCs w:val="24"/>
        </w:rPr>
        <w:t>4</w:t>
      </w:r>
      <w:r w:rsidR="00590F65" w:rsidRPr="009B0B3D">
        <w:rPr>
          <w:rFonts w:ascii="Times New Roman" w:hAnsi="Times New Roman"/>
          <w:szCs w:val="24"/>
        </w:rPr>
        <w:t>.00 per month</w:t>
      </w:r>
      <w:r w:rsidR="00590F65">
        <w:rPr>
          <w:rFonts w:ascii="Times New Roman" w:hAnsi="Times New Roman"/>
          <w:szCs w:val="24"/>
        </w:rPr>
        <w:t xml:space="preserve">, with an exception for customers </w:t>
      </w:r>
      <w:r w:rsidR="00E850D2">
        <w:rPr>
          <w:rFonts w:ascii="Times New Roman" w:hAnsi="Times New Roman"/>
          <w:szCs w:val="24"/>
        </w:rPr>
        <w:t>o</w:t>
      </w:r>
      <w:r w:rsidR="00590F65">
        <w:rPr>
          <w:rFonts w:ascii="Times New Roman" w:hAnsi="Times New Roman"/>
          <w:szCs w:val="24"/>
        </w:rPr>
        <w:t xml:space="preserve">n </w:t>
      </w:r>
      <w:r w:rsidR="00816732">
        <w:rPr>
          <w:rFonts w:ascii="Times New Roman" w:hAnsi="Times New Roman"/>
          <w:szCs w:val="24"/>
        </w:rPr>
        <w:t xml:space="preserve">Schedule 17, </w:t>
      </w:r>
      <w:r w:rsidR="00590F65">
        <w:rPr>
          <w:rFonts w:ascii="Times New Roman" w:hAnsi="Times New Roman"/>
          <w:szCs w:val="24"/>
        </w:rPr>
        <w:t>the Low Income Bill Assistance program (LIBA).  For LIBA</w:t>
      </w:r>
      <w:r w:rsidR="00881E73">
        <w:rPr>
          <w:rFonts w:ascii="Times New Roman" w:hAnsi="Times New Roman"/>
          <w:szCs w:val="24"/>
        </w:rPr>
        <w:t xml:space="preserve"> participants</w:t>
      </w:r>
      <w:r w:rsidR="00590F65">
        <w:rPr>
          <w:rFonts w:ascii="Times New Roman" w:hAnsi="Times New Roman"/>
          <w:szCs w:val="24"/>
        </w:rPr>
        <w:t xml:space="preserve">, the Company proposes </w:t>
      </w:r>
      <w:r w:rsidR="00C95F88">
        <w:rPr>
          <w:rFonts w:ascii="Times New Roman" w:hAnsi="Times New Roman"/>
          <w:szCs w:val="24"/>
        </w:rPr>
        <w:t xml:space="preserve">only a $1.00 increase </w:t>
      </w:r>
      <w:r w:rsidR="00590F65">
        <w:rPr>
          <w:rFonts w:ascii="Times New Roman" w:hAnsi="Times New Roman"/>
          <w:szCs w:val="24"/>
        </w:rPr>
        <w:t>in the basic charge</w:t>
      </w:r>
      <w:r w:rsidR="00C95F88">
        <w:rPr>
          <w:rFonts w:ascii="Times New Roman" w:hAnsi="Times New Roman"/>
          <w:szCs w:val="24"/>
        </w:rPr>
        <w:t xml:space="preserve"> from </w:t>
      </w:r>
      <w:r w:rsidR="00590F65">
        <w:rPr>
          <w:rFonts w:ascii="Times New Roman" w:hAnsi="Times New Roman"/>
          <w:szCs w:val="24"/>
        </w:rPr>
        <w:t>$</w:t>
      </w:r>
      <w:r w:rsidR="00C95F88">
        <w:rPr>
          <w:rFonts w:ascii="Times New Roman" w:hAnsi="Times New Roman"/>
          <w:szCs w:val="24"/>
        </w:rPr>
        <w:t>7</w:t>
      </w:r>
      <w:r w:rsidR="00A72BD1">
        <w:rPr>
          <w:rFonts w:ascii="Times New Roman" w:hAnsi="Times New Roman"/>
          <w:szCs w:val="24"/>
        </w:rPr>
        <w:t>.</w:t>
      </w:r>
      <w:r w:rsidR="00C95F88">
        <w:rPr>
          <w:rFonts w:ascii="Times New Roman" w:hAnsi="Times New Roman"/>
          <w:szCs w:val="24"/>
        </w:rPr>
        <w:t>75</w:t>
      </w:r>
      <w:r w:rsidR="00A72BD1">
        <w:rPr>
          <w:rFonts w:ascii="Times New Roman" w:hAnsi="Times New Roman"/>
          <w:szCs w:val="24"/>
        </w:rPr>
        <w:t xml:space="preserve"> to $8.75 per month</w:t>
      </w:r>
      <w:r w:rsidR="00590F65">
        <w:rPr>
          <w:rFonts w:ascii="Times New Roman" w:hAnsi="Times New Roman"/>
          <w:szCs w:val="24"/>
        </w:rPr>
        <w:t xml:space="preserve">.  This will provide </w:t>
      </w:r>
      <w:r w:rsidR="003134BA">
        <w:rPr>
          <w:rFonts w:ascii="Times New Roman" w:hAnsi="Times New Roman"/>
          <w:szCs w:val="24"/>
        </w:rPr>
        <w:t>a new year</w:t>
      </w:r>
      <w:r w:rsidR="00284AE7">
        <w:rPr>
          <w:rFonts w:ascii="Times New Roman" w:hAnsi="Times New Roman"/>
          <w:szCs w:val="24"/>
        </w:rPr>
        <w:t>-</w:t>
      </w:r>
      <w:r w:rsidR="003134BA">
        <w:rPr>
          <w:rFonts w:ascii="Times New Roman" w:hAnsi="Times New Roman"/>
          <w:szCs w:val="24"/>
        </w:rPr>
        <w:t xml:space="preserve">round benefit for </w:t>
      </w:r>
      <w:r w:rsidR="00590F65">
        <w:rPr>
          <w:rFonts w:ascii="Times New Roman" w:hAnsi="Times New Roman"/>
          <w:szCs w:val="24"/>
        </w:rPr>
        <w:t>low income customers</w:t>
      </w:r>
      <w:r w:rsidR="00E850D2">
        <w:rPr>
          <w:rFonts w:ascii="Times New Roman" w:hAnsi="Times New Roman"/>
          <w:szCs w:val="24"/>
        </w:rPr>
        <w:t xml:space="preserve"> </w:t>
      </w:r>
      <w:r w:rsidR="003134BA">
        <w:rPr>
          <w:rFonts w:ascii="Times New Roman" w:hAnsi="Times New Roman"/>
          <w:szCs w:val="24"/>
        </w:rPr>
        <w:t xml:space="preserve">in addition to </w:t>
      </w:r>
      <w:r w:rsidR="00E850D2">
        <w:rPr>
          <w:rFonts w:ascii="Times New Roman" w:hAnsi="Times New Roman"/>
          <w:szCs w:val="24"/>
        </w:rPr>
        <w:t xml:space="preserve">an increase of </w:t>
      </w:r>
      <w:r w:rsidR="000C7BD3">
        <w:rPr>
          <w:rFonts w:ascii="Times New Roman" w:hAnsi="Times New Roman"/>
          <w:szCs w:val="24"/>
        </w:rPr>
        <w:t xml:space="preserve">approximately </w:t>
      </w:r>
      <w:r w:rsidR="003134BA">
        <w:rPr>
          <w:rFonts w:ascii="Times New Roman" w:hAnsi="Times New Roman"/>
          <w:szCs w:val="24"/>
        </w:rPr>
        <w:t>24</w:t>
      </w:r>
      <w:r w:rsidR="00E850D2">
        <w:rPr>
          <w:rFonts w:ascii="Times New Roman" w:hAnsi="Times New Roman"/>
          <w:szCs w:val="24"/>
        </w:rPr>
        <w:t xml:space="preserve"> percent in funding for LIBA. </w:t>
      </w:r>
      <w:r w:rsidR="00590F65">
        <w:rPr>
          <w:rFonts w:ascii="Times New Roman" w:hAnsi="Times New Roman"/>
          <w:szCs w:val="24"/>
        </w:rPr>
        <w:t xml:space="preserve"> </w:t>
      </w:r>
      <w:r w:rsidR="00E850D2">
        <w:rPr>
          <w:rFonts w:ascii="Times New Roman" w:hAnsi="Times New Roman"/>
          <w:szCs w:val="24"/>
        </w:rPr>
        <w:t xml:space="preserve">For general service </w:t>
      </w:r>
      <w:r w:rsidR="0021479B">
        <w:rPr>
          <w:rFonts w:ascii="Times New Roman" w:hAnsi="Times New Roman"/>
          <w:szCs w:val="24"/>
        </w:rPr>
        <w:t>s</w:t>
      </w:r>
      <w:r w:rsidR="00E850D2" w:rsidRPr="009B0B3D">
        <w:rPr>
          <w:rFonts w:ascii="Times New Roman" w:hAnsi="Times New Roman"/>
          <w:szCs w:val="24"/>
        </w:rPr>
        <w:t>chedules</w:t>
      </w:r>
      <w:r w:rsidR="00E850D2">
        <w:rPr>
          <w:rFonts w:ascii="Times New Roman" w:hAnsi="Times New Roman"/>
          <w:szCs w:val="24"/>
        </w:rPr>
        <w:t xml:space="preserve">, </w:t>
      </w:r>
      <w:r w:rsidR="0021479B">
        <w:rPr>
          <w:rFonts w:ascii="Times New Roman" w:hAnsi="Times New Roman"/>
          <w:szCs w:val="24"/>
        </w:rPr>
        <w:t xml:space="preserve">where consistent with the results from the </w:t>
      </w:r>
      <w:r w:rsidR="0021479B">
        <w:rPr>
          <w:rFonts w:ascii="Times New Roman" w:hAnsi="Times New Roman"/>
          <w:szCs w:val="24"/>
        </w:rPr>
        <w:lastRenderedPageBreak/>
        <w:t>cost of service study</w:t>
      </w:r>
      <w:r w:rsidR="00816732">
        <w:rPr>
          <w:rFonts w:ascii="Times New Roman" w:hAnsi="Times New Roman"/>
          <w:szCs w:val="24"/>
        </w:rPr>
        <w:t>,</w:t>
      </w:r>
      <w:r w:rsidR="0021479B">
        <w:rPr>
          <w:rFonts w:ascii="Times New Roman" w:hAnsi="Times New Roman"/>
          <w:szCs w:val="24"/>
        </w:rPr>
        <w:t xml:space="preserve"> </w:t>
      </w:r>
      <w:r w:rsidR="00E850D2">
        <w:rPr>
          <w:rFonts w:ascii="Times New Roman" w:hAnsi="Times New Roman"/>
          <w:szCs w:val="24"/>
        </w:rPr>
        <w:t xml:space="preserve">the Company is proposing </w:t>
      </w:r>
      <w:r w:rsidR="00A917D2" w:rsidRPr="009B0B3D">
        <w:rPr>
          <w:rFonts w:ascii="Times New Roman" w:hAnsi="Times New Roman"/>
          <w:szCs w:val="24"/>
        </w:rPr>
        <w:t>larger increase</w:t>
      </w:r>
      <w:r w:rsidR="00983E60" w:rsidRPr="009B0B3D">
        <w:rPr>
          <w:rFonts w:ascii="Times New Roman" w:hAnsi="Times New Roman"/>
          <w:szCs w:val="24"/>
        </w:rPr>
        <w:t>s</w:t>
      </w:r>
      <w:r w:rsidR="00A917D2" w:rsidRPr="009B0B3D">
        <w:rPr>
          <w:rFonts w:ascii="Times New Roman" w:hAnsi="Times New Roman"/>
          <w:szCs w:val="24"/>
        </w:rPr>
        <w:t xml:space="preserve"> in </w:t>
      </w:r>
      <w:r w:rsidR="00AB2DD6">
        <w:rPr>
          <w:rFonts w:ascii="Times New Roman" w:hAnsi="Times New Roman"/>
          <w:szCs w:val="24"/>
        </w:rPr>
        <w:t xml:space="preserve">basic charges, load size, and </w:t>
      </w:r>
      <w:r w:rsidR="00A917D2" w:rsidRPr="009B0B3D">
        <w:rPr>
          <w:rFonts w:ascii="Times New Roman" w:hAnsi="Times New Roman"/>
          <w:szCs w:val="24"/>
        </w:rPr>
        <w:t>demand charges.</w:t>
      </w:r>
    </w:p>
    <w:p w:rsidR="00816732" w:rsidRPr="00816732" w:rsidRDefault="00866F64" w:rsidP="005D29EF">
      <w:pPr>
        <w:pStyle w:val="Heading1"/>
      </w:pPr>
      <w:bookmarkStart w:id="3" w:name="_Toc386643994"/>
      <w:r w:rsidRPr="00816732">
        <w:t>CLASS COST OF SERVICE STUDY</w:t>
      </w:r>
      <w:bookmarkEnd w:id="3"/>
    </w:p>
    <w:p w:rsidR="00001C71" w:rsidRPr="00001C71" w:rsidRDefault="00001C71" w:rsidP="00CA7A79">
      <w:pPr>
        <w:rPr>
          <w:rFonts w:ascii="Times New Roman" w:hAnsi="Times New Roman"/>
          <w:b/>
          <w:bCs/>
        </w:rPr>
      </w:pPr>
      <w:r w:rsidRPr="00001C71">
        <w:rPr>
          <w:rFonts w:ascii="Times New Roman" w:hAnsi="Times New Roman"/>
          <w:b/>
          <w:bCs/>
        </w:rPr>
        <w:t>Q.</w:t>
      </w:r>
      <w:r w:rsidR="00CA7A79">
        <w:rPr>
          <w:rFonts w:ascii="Times New Roman" w:hAnsi="Times New Roman"/>
          <w:b/>
          <w:bCs/>
        </w:rPr>
        <w:tab/>
      </w:r>
      <w:r w:rsidR="003B795F">
        <w:rPr>
          <w:rFonts w:ascii="Times New Roman" w:hAnsi="Times New Roman"/>
          <w:b/>
          <w:bCs/>
        </w:rPr>
        <w:t>What are the results from the class cost of service study?</w:t>
      </w:r>
    </w:p>
    <w:p w:rsidR="00532345" w:rsidRDefault="00001C71" w:rsidP="00001C71">
      <w:pPr>
        <w:rPr>
          <w:rFonts w:ascii="Times New Roman" w:hAnsi="Times New Roman"/>
          <w:szCs w:val="24"/>
        </w:rPr>
      </w:pPr>
      <w:r w:rsidRPr="00001C71">
        <w:rPr>
          <w:rFonts w:ascii="Times New Roman" w:hAnsi="Times New Roman"/>
          <w:bCs/>
        </w:rPr>
        <w:t>A.</w:t>
      </w:r>
      <w:r w:rsidRPr="00001C71">
        <w:rPr>
          <w:rFonts w:ascii="Times New Roman" w:hAnsi="Times New Roman"/>
          <w:bCs/>
        </w:rPr>
        <w:tab/>
      </w:r>
      <w:r w:rsidRPr="00532345">
        <w:rPr>
          <w:rFonts w:ascii="Times New Roman" w:hAnsi="Times New Roman"/>
          <w:bCs/>
        </w:rPr>
        <w:t>Exhibit No.</w:t>
      </w:r>
      <w:r w:rsidR="007C2052">
        <w:rPr>
          <w:rFonts w:ascii="Times New Roman" w:hAnsi="Times New Roman"/>
          <w:bCs/>
        </w:rPr>
        <w:t>__</w:t>
      </w:r>
      <w:proofErr w:type="gramStart"/>
      <w:r w:rsidR="007C2052">
        <w:rPr>
          <w:rFonts w:ascii="Times New Roman" w:hAnsi="Times New Roman"/>
          <w:bCs/>
        </w:rPr>
        <w:t>_(</w:t>
      </w:r>
      <w:proofErr w:type="gramEnd"/>
      <w:r w:rsidRPr="00532345">
        <w:rPr>
          <w:rFonts w:ascii="Times New Roman" w:hAnsi="Times New Roman"/>
          <w:bCs/>
        </w:rPr>
        <w:t>JRS-</w:t>
      </w:r>
      <w:r w:rsidR="003B795F" w:rsidRPr="00532345">
        <w:rPr>
          <w:rFonts w:ascii="Times New Roman" w:hAnsi="Times New Roman"/>
          <w:bCs/>
        </w:rPr>
        <w:t>2</w:t>
      </w:r>
      <w:r w:rsidRPr="00532345">
        <w:rPr>
          <w:rFonts w:ascii="Times New Roman" w:hAnsi="Times New Roman"/>
          <w:bCs/>
        </w:rPr>
        <w:t>)</w:t>
      </w:r>
      <w:r w:rsidRPr="00001C71">
        <w:rPr>
          <w:rFonts w:ascii="Times New Roman" w:hAnsi="Times New Roman"/>
          <w:bCs/>
        </w:rPr>
        <w:t xml:space="preserve"> </w:t>
      </w:r>
      <w:r w:rsidR="003B795F">
        <w:rPr>
          <w:rFonts w:ascii="Times New Roman" w:hAnsi="Times New Roman"/>
          <w:bCs/>
        </w:rPr>
        <w:t>shows</w:t>
      </w:r>
      <w:r w:rsidRPr="00001C71">
        <w:rPr>
          <w:rFonts w:ascii="Times New Roman" w:hAnsi="Times New Roman"/>
          <w:bCs/>
        </w:rPr>
        <w:t xml:space="preserve"> </w:t>
      </w:r>
      <w:r w:rsidR="003B795F">
        <w:rPr>
          <w:rFonts w:ascii="Times New Roman" w:hAnsi="Times New Roman"/>
          <w:bCs/>
        </w:rPr>
        <w:t>the results from the embedded class cost of service study</w:t>
      </w:r>
      <w:r w:rsidR="003B795F">
        <w:rPr>
          <w:rFonts w:ascii="Times New Roman" w:hAnsi="Times New Roman"/>
        </w:rPr>
        <w:t xml:space="preserve">.  </w:t>
      </w:r>
      <w:r w:rsidRPr="00001C71">
        <w:rPr>
          <w:rFonts w:ascii="Times New Roman" w:hAnsi="Times New Roman"/>
          <w:bCs/>
        </w:rPr>
        <w:t xml:space="preserve">The study is based on the Company’s annual results of operations for Washington presented in the direct testimony </w:t>
      </w:r>
      <w:r w:rsidR="003B795F">
        <w:rPr>
          <w:rFonts w:ascii="Times New Roman" w:hAnsi="Times New Roman"/>
          <w:bCs/>
        </w:rPr>
        <w:t xml:space="preserve">and exhibits </w:t>
      </w:r>
      <w:r w:rsidRPr="00001C71">
        <w:rPr>
          <w:rFonts w:ascii="Times New Roman" w:hAnsi="Times New Roman"/>
          <w:bCs/>
        </w:rPr>
        <w:t>of M</w:t>
      </w:r>
      <w:r w:rsidR="003B795F">
        <w:rPr>
          <w:rFonts w:ascii="Times New Roman" w:hAnsi="Times New Roman"/>
          <w:bCs/>
        </w:rPr>
        <w:t>s</w:t>
      </w:r>
      <w:r w:rsidRPr="00001C71">
        <w:rPr>
          <w:rFonts w:ascii="Times New Roman" w:hAnsi="Times New Roman"/>
          <w:bCs/>
        </w:rPr>
        <w:t xml:space="preserve">. Natasha </w:t>
      </w:r>
      <w:r w:rsidR="00BD618E">
        <w:rPr>
          <w:rFonts w:ascii="Times New Roman" w:hAnsi="Times New Roman"/>
          <w:bCs/>
        </w:rPr>
        <w:t xml:space="preserve">C. </w:t>
      </w:r>
      <w:r w:rsidRPr="00001C71">
        <w:rPr>
          <w:rFonts w:ascii="Times New Roman" w:hAnsi="Times New Roman"/>
          <w:bCs/>
        </w:rPr>
        <w:t xml:space="preserve">Siores. </w:t>
      </w:r>
      <w:r w:rsidR="00C95F88">
        <w:rPr>
          <w:rFonts w:ascii="Times New Roman" w:hAnsi="Times New Roman"/>
          <w:bCs/>
        </w:rPr>
        <w:t xml:space="preserve"> </w:t>
      </w:r>
      <w:r w:rsidR="003B795F">
        <w:rPr>
          <w:rFonts w:ascii="Times New Roman" w:hAnsi="Times New Roman"/>
          <w:bCs/>
        </w:rPr>
        <w:t>Exhibit No.__</w:t>
      </w:r>
      <w:proofErr w:type="gramStart"/>
      <w:r w:rsidR="00A72BD1">
        <w:rPr>
          <w:rFonts w:ascii="Times New Roman" w:hAnsi="Times New Roman"/>
          <w:bCs/>
        </w:rPr>
        <w:t>_</w:t>
      </w:r>
      <w:r w:rsidR="003B795F">
        <w:rPr>
          <w:rFonts w:ascii="Times New Roman" w:hAnsi="Times New Roman"/>
          <w:bCs/>
        </w:rPr>
        <w:t>(</w:t>
      </w:r>
      <w:proofErr w:type="gramEnd"/>
      <w:r w:rsidR="003B795F">
        <w:rPr>
          <w:rFonts w:ascii="Times New Roman" w:hAnsi="Times New Roman"/>
          <w:bCs/>
        </w:rPr>
        <w:t xml:space="preserve">JRS-2) </w:t>
      </w:r>
      <w:r w:rsidRPr="00001C71">
        <w:rPr>
          <w:rFonts w:ascii="Times New Roman" w:hAnsi="Times New Roman"/>
          <w:szCs w:val="24"/>
        </w:rPr>
        <w:t>summarizes, both by customer group and function, the results of the study</w:t>
      </w:r>
      <w:r w:rsidR="003B795F" w:rsidRPr="003B795F">
        <w:rPr>
          <w:rFonts w:ascii="Times New Roman" w:hAnsi="Times New Roman"/>
          <w:bCs/>
        </w:rPr>
        <w:t xml:space="preserve"> </w:t>
      </w:r>
      <w:r w:rsidR="003B795F">
        <w:rPr>
          <w:rFonts w:ascii="Times New Roman" w:hAnsi="Times New Roman"/>
          <w:bCs/>
        </w:rPr>
        <w:t xml:space="preserve">for </w:t>
      </w:r>
      <w:r w:rsidR="003B795F" w:rsidRPr="005356D0">
        <w:rPr>
          <w:rFonts w:ascii="Times New Roman" w:hAnsi="Times New Roman"/>
        </w:rPr>
        <w:t>the 12</w:t>
      </w:r>
      <w:r w:rsidR="00962249">
        <w:rPr>
          <w:rFonts w:ascii="Times New Roman" w:hAnsi="Times New Roman"/>
        </w:rPr>
        <w:t xml:space="preserve"> </w:t>
      </w:r>
      <w:r w:rsidR="003B795F" w:rsidRPr="005356D0">
        <w:rPr>
          <w:rFonts w:ascii="Times New Roman" w:hAnsi="Times New Roman"/>
        </w:rPr>
        <w:t>month</w:t>
      </w:r>
      <w:r w:rsidR="003B795F">
        <w:rPr>
          <w:rFonts w:ascii="Times New Roman" w:hAnsi="Times New Roman"/>
        </w:rPr>
        <w:t>s</w:t>
      </w:r>
      <w:r w:rsidR="003B795F" w:rsidRPr="005356D0">
        <w:rPr>
          <w:rFonts w:ascii="Times New Roman" w:hAnsi="Times New Roman"/>
        </w:rPr>
        <w:t xml:space="preserve"> end</w:t>
      </w:r>
      <w:r w:rsidR="00BD618E">
        <w:rPr>
          <w:rFonts w:ascii="Times New Roman" w:hAnsi="Times New Roman"/>
        </w:rPr>
        <w:t>ed</w:t>
      </w:r>
      <w:r w:rsidR="003B795F" w:rsidRPr="005356D0">
        <w:rPr>
          <w:rFonts w:ascii="Times New Roman" w:hAnsi="Times New Roman"/>
        </w:rPr>
        <w:t xml:space="preserve"> </w:t>
      </w:r>
      <w:r w:rsidR="003B795F">
        <w:rPr>
          <w:rFonts w:ascii="Times New Roman" w:hAnsi="Times New Roman"/>
        </w:rPr>
        <w:t>December 31</w:t>
      </w:r>
      <w:r w:rsidR="003B795F" w:rsidRPr="005356D0">
        <w:rPr>
          <w:rFonts w:ascii="Times New Roman" w:hAnsi="Times New Roman"/>
        </w:rPr>
        <w:t>, 201</w:t>
      </w:r>
      <w:r w:rsidR="003B795F">
        <w:rPr>
          <w:rFonts w:ascii="Times New Roman" w:hAnsi="Times New Roman"/>
        </w:rPr>
        <w:t>3</w:t>
      </w:r>
      <w:r w:rsidRPr="00001C71">
        <w:rPr>
          <w:rFonts w:ascii="Times New Roman" w:hAnsi="Times New Roman"/>
          <w:szCs w:val="24"/>
        </w:rPr>
        <w:t>.  Page 1</w:t>
      </w:r>
      <w:r w:rsidR="00532345">
        <w:rPr>
          <w:rFonts w:ascii="Times New Roman" w:hAnsi="Times New Roman"/>
          <w:szCs w:val="24"/>
        </w:rPr>
        <w:t xml:space="preserve"> shows the </w:t>
      </w:r>
      <w:r w:rsidRPr="00001C71">
        <w:rPr>
          <w:rFonts w:ascii="Times New Roman" w:hAnsi="Times New Roman"/>
          <w:szCs w:val="24"/>
        </w:rPr>
        <w:t>results at the Company’s earned rate of return</w:t>
      </w:r>
      <w:r w:rsidR="00CA7A79" w:rsidRPr="00CA7A79">
        <w:rPr>
          <w:rFonts w:ascii="Times New Roman" w:hAnsi="Times New Roman"/>
          <w:szCs w:val="24"/>
        </w:rPr>
        <w:t xml:space="preserve"> </w:t>
      </w:r>
      <w:r w:rsidR="00CA7A79">
        <w:rPr>
          <w:rFonts w:ascii="Times New Roman" w:hAnsi="Times New Roman"/>
          <w:szCs w:val="24"/>
        </w:rPr>
        <w:t>for that period</w:t>
      </w:r>
      <w:r w:rsidRPr="00001C71">
        <w:rPr>
          <w:rFonts w:ascii="Times New Roman" w:hAnsi="Times New Roman"/>
          <w:szCs w:val="24"/>
        </w:rPr>
        <w:t xml:space="preserve">. </w:t>
      </w:r>
      <w:r w:rsidR="00CA7A79">
        <w:rPr>
          <w:rFonts w:ascii="Times New Roman" w:hAnsi="Times New Roman"/>
          <w:szCs w:val="24"/>
        </w:rPr>
        <w:t xml:space="preserve"> </w:t>
      </w:r>
      <w:r w:rsidRPr="00001C71">
        <w:rPr>
          <w:rFonts w:ascii="Times New Roman" w:hAnsi="Times New Roman"/>
          <w:szCs w:val="24"/>
        </w:rPr>
        <w:t xml:space="preserve">Page 2 </w:t>
      </w:r>
      <w:r w:rsidR="00532345">
        <w:rPr>
          <w:rFonts w:ascii="Times New Roman" w:hAnsi="Times New Roman"/>
          <w:szCs w:val="24"/>
        </w:rPr>
        <w:t xml:space="preserve">shows </w:t>
      </w:r>
      <w:r w:rsidRPr="00001C71">
        <w:rPr>
          <w:rFonts w:ascii="Times New Roman" w:hAnsi="Times New Roman"/>
          <w:szCs w:val="24"/>
        </w:rPr>
        <w:t xml:space="preserve">the results using the </w:t>
      </w:r>
      <w:r w:rsidR="003B795F">
        <w:rPr>
          <w:rFonts w:ascii="Times New Roman" w:hAnsi="Times New Roman"/>
          <w:szCs w:val="24"/>
        </w:rPr>
        <w:t xml:space="preserve">target </w:t>
      </w:r>
      <w:r w:rsidRPr="00001C71">
        <w:rPr>
          <w:rFonts w:ascii="Times New Roman" w:hAnsi="Times New Roman"/>
          <w:szCs w:val="24"/>
        </w:rPr>
        <w:t xml:space="preserve">rate of return </w:t>
      </w:r>
      <w:r w:rsidR="003B795F">
        <w:rPr>
          <w:rFonts w:ascii="Times New Roman" w:hAnsi="Times New Roman"/>
          <w:szCs w:val="24"/>
        </w:rPr>
        <w:t xml:space="preserve">based on the requested </w:t>
      </w:r>
      <w:r w:rsidRPr="00001C71">
        <w:rPr>
          <w:rFonts w:ascii="Times New Roman" w:hAnsi="Times New Roman"/>
          <w:szCs w:val="24"/>
        </w:rPr>
        <w:t>$2</w:t>
      </w:r>
      <w:r w:rsidR="000F7F3F">
        <w:rPr>
          <w:rFonts w:ascii="Times New Roman" w:hAnsi="Times New Roman"/>
          <w:szCs w:val="24"/>
        </w:rPr>
        <w:t>7</w:t>
      </w:r>
      <w:r w:rsidRPr="00001C71">
        <w:rPr>
          <w:rFonts w:ascii="Times New Roman" w:hAnsi="Times New Roman"/>
          <w:szCs w:val="24"/>
        </w:rPr>
        <w:t>.</w:t>
      </w:r>
      <w:r w:rsidR="000F7F3F">
        <w:rPr>
          <w:rFonts w:ascii="Times New Roman" w:hAnsi="Times New Roman"/>
          <w:szCs w:val="24"/>
        </w:rPr>
        <w:t>2</w:t>
      </w:r>
      <w:r w:rsidRPr="00001C71">
        <w:rPr>
          <w:rFonts w:ascii="Times New Roman" w:hAnsi="Times New Roman"/>
          <w:szCs w:val="24"/>
        </w:rPr>
        <w:t xml:space="preserve"> million </w:t>
      </w:r>
      <w:r w:rsidR="003B795F">
        <w:rPr>
          <w:rFonts w:ascii="Times New Roman" w:hAnsi="Times New Roman"/>
          <w:szCs w:val="24"/>
        </w:rPr>
        <w:t xml:space="preserve">revenue requirement </w:t>
      </w:r>
      <w:r w:rsidR="00CA7A79">
        <w:rPr>
          <w:rFonts w:ascii="Times New Roman" w:hAnsi="Times New Roman"/>
          <w:szCs w:val="24"/>
        </w:rPr>
        <w:t>increase</w:t>
      </w:r>
      <w:r w:rsidR="00532345">
        <w:rPr>
          <w:rFonts w:ascii="Times New Roman" w:hAnsi="Times New Roman"/>
          <w:szCs w:val="24"/>
        </w:rPr>
        <w:t xml:space="preserve"> </w:t>
      </w:r>
    </w:p>
    <w:p w:rsidR="00001C71" w:rsidRDefault="00001C71" w:rsidP="00532345">
      <w:pPr>
        <w:ind w:firstLine="720"/>
        <w:rPr>
          <w:rFonts w:ascii="Times New Roman" w:hAnsi="Times New Roman"/>
        </w:rPr>
      </w:pPr>
      <w:r w:rsidRPr="00532345">
        <w:rPr>
          <w:rFonts w:ascii="Times New Roman" w:hAnsi="Times New Roman"/>
          <w:szCs w:val="24"/>
        </w:rPr>
        <w:t>Exhibit No.__</w:t>
      </w:r>
      <w:proofErr w:type="gramStart"/>
      <w:r w:rsidRPr="00532345">
        <w:rPr>
          <w:rFonts w:ascii="Times New Roman" w:hAnsi="Times New Roman"/>
          <w:szCs w:val="24"/>
        </w:rPr>
        <w:t>_(</w:t>
      </w:r>
      <w:proofErr w:type="gramEnd"/>
      <w:r w:rsidRPr="00532345">
        <w:rPr>
          <w:rFonts w:ascii="Times New Roman" w:hAnsi="Times New Roman"/>
          <w:szCs w:val="24"/>
        </w:rPr>
        <w:t>JRS-</w:t>
      </w:r>
      <w:r w:rsidR="00532345" w:rsidRPr="00532345">
        <w:rPr>
          <w:rFonts w:ascii="Times New Roman" w:hAnsi="Times New Roman"/>
          <w:szCs w:val="24"/>
        </w:rPr>
        <w:t>3</w:t>
      </w:r>
      <w:r w:rsidRPr="00532345">
        <w:rPr>
          <w:rFonts w:ascii="Times New Roman" w:hAnsi="Times New Roman"/>
          <w:szCs w:val="24"/>
        </w:rPr>
        <w:t>)</w:t>
      </w:r>
      <w:r w:rsidRPr="00001C71">
        <w:rPr>
          <w:rFonts w:ascii="Times New Roman" w:hAnsi="Times New Roman"/>
          <w:szCs w:val="24"/>
        </w:rPr>
        <w:t xml:space="preserve"> shows the cost of service results in more detail </w:t>
      </w:r>
      <w:r w:rsidRPr="00001C71">
        <w:rPr>
          <w:rFonts w:ascii="Times New Roman" w:hAnsi="Times New Roman"/>
        </w:rPr>
        <w:t xml:space="preserve">by class and function.  </w:t>
      </w:r>
      <w:r w:rsidRPr="00891715">
        <w:rPr>
          <w:rFonts w:ascii="Times New Roman" w:hAnsi="Times New Roman"/>
        </w:rPr>
        <w:t>Page 1</w:t>
      </w:r>
      <w:r w:rsidRPr="00BD618E">
        <w:rPr>
          <w:rFonts w:ascii="Times New Roman" w:hAnsi="Times New Roman"/>
        </w:rPr>
        <w:t xml:space="preserve"> summarizes the total cost of service by class</w:t>
      </w:r>
      <w:r w:rsidR="00962249">
        <w:rPr>
          <w:rFonts w:ascii="Times New Roman" w:hAnsi="Times New Roman"/>
        </w:rPr>
        <w:t>,</w:t>
      </w:r>
      <w:r w:rsidRPr="00BD618E">
        <w:rPr>
          <w:rFonts w:ascii="Times New Roman" w:hAnsi="Times New Roman"/>
        </w:rPr>
        <w:t xml:space="preserve"> </w:t>
      </w:r>
      <w:r w:rsidRPr="00891715">
        <w:rPr>
          <w:rFonts w:ascii="Times New Roman" w:hAnsi="Times New Roman"/>
        </w:rPr>
        <w:t>pages 2 through 6</w:t>
      </w:r>
      <w:r w:rsidRPr="00001C71">
        <w:rPr>
          <w:rFonts w:ascii="Times New Roman" w:hAnsi="Times New Roman"/>
        </w:rPr>
        <w:t xml:space="preserve"> contain summaries by class for each major function</w:t>
      </w:r>
      <w:r w:rsidR="00962249">
        <w:rPr>
          <w:rFonts w:ascii="Times New Roman" w:hAnsi="Times New Roman"/>
        </w:rPr>
        <w:t>, and</w:t>
      </w:r>
      <w:r w:rsidRPr="00001C71">
        <w:rPr>
          <w:rFonts w:ascii="Times New Roman" w:hAnsi="Times New Roman"/>
        </w:rPr>
        <w:t xml:space="preserve"> </w:t>
      </w:r>
      <w:r w:rsidRPr="00891715">
        <w:rPr>
          <w:rFonts w:ascii="Times New Roman" w:hAnsi="Times New Roman"/>
        </w:rPr>
        <w:t>pages 7</w:t>
      </w:r>
      <w:r w:rsidRPr="00BD618E">
        <w:rPr>
          <w:rFonts w:ascii="Times New Roman" w:hAnsi="Times New Roman"/>
        </w:rPr>
        <w:t xml:space="preserve"> </w:t>
      </w:r>
      <w:r w:rsidRPr="00891715">
        <w:rPr>
          <w:rFonts w:ascii="Times New Roman" w:hAnsi="Times New Roman"/>
        </w:rPr>
        <w:t>through 9</w:t>
      </w:r>
      <w:r w:rsidRPr="00001C71">
        <w:rPr>
          <w:rFonts w:ascii="Times New Roman" w:hAnsi="Times New Roman"/>
        </w:rPr>
        <w:t xml:space="preserve"> contain a summary by class and major function on a unit cost basis.</w:t>
      </w:r>
    </w:p>
    <w:p w:rsidR="00962249" w:rsidRDefault="00816732" w:rsidP="00D234EF">
      <w:pPr>
        <w:rPr>
          <w:rFonts w:ascii="Times New Roman" w:hAnsi="Times New Roman"/>
          <w:szCs w:val="24"/>
        </w:rPr>
      </w:pPr>
      <w:r w:rsidRPr="00001C71">
        <w:rPr>
          <w:rFonts w:ascii="Times New Roman" w:hAnsi="Times New Roman"/>
          <w:b/>
          <w:szCs w:val="24"/>
        </w:rPr>
        <w:t>Q.</w:t>
      </w:r>
      <w:r w:rsidRPr="00001C71">
        <w:rPr>
          <w:rFonts w:ascii="Times New Roman" w:hAnsi="Times New Roman"/>
          <w:b/>
          <w:szCs w:val="24"/>
        </w:rPr>
        <w:tab/>
        <w:t>Is the cost of service study filed in this case consistent with the methodology used in the Company’s 2013</w:t>
      </w:r>
      <w:r w:rsidR="005D29EF">
        <w:rPr>
          <w:rFonts w:ascii="Times New Roman" w:hAnsi="Times New Roman"/>
          <w:b/>
          <w:szCs w:val="24"/>
        </w:rPr>
        <w:t xml:space="preserve"> Washington general rate case, D</w:t>
      </w:r>
      <w:r w:rsidRPr="00001C71">
        <w:rPr>
          <w:rFonts w:ascii="Times New Roman" w:hAnsi="Times New Roman"/>
          <w:b/>
          <w:szCs w:val="24"/>
        </w:rPr>
        <w:t xml:space="preserve">ocket UE-130043 (2013 </w:t>
      </w:r>
      <w:r w:rsidR="00A72BD1">
        <w:rPr>
          <w:rFonts w:ascii="Times New Roman" w:hAnsi="Times New Roman"/>
          <w:b/>
          <w:szCs w:val="24"/>
        </w:rPr>
        <w:t>Rate Case</w:t>
      </w:r>
      <w:r w:rsidRPr="00001C71">
        <w:rPr>
          <w:rFonts w:ascii="Times New Roman" w:hAnsi="Times New Roman"/>
          <w:b/>
          <w:szCs w:val="24"/>
        </w:rPr>
        <w:t>)?</w:t>
      </w:r>
    </w:p>
    <w:p w:rsidR="00962249" w:rsidRDefault="00816732" w:rsidP="00D234EF">
      <w:pPr>
        <w:rPr>
          <w:rFonts w:ascii="Times New Roman" w:hAnsi="Times New Roman"/>
          <w:b/>
          <w:szCs w:val="24"/>
        </w:rPr>
      </w:pPr>
      <w:r w:rsidRPr="00001C71">
        <w:rPr>
          <w:rFonts w:ascii="Times New Roman" w:hAnsi="Times New Roman"/>
          <w:szCs w:val="24"/>
        </w:rPr>
        <w:t>A.</w:t>
      </w:r>
      <w:r w:rsidRPr="00001C71">
        <w:rPr>
          <w:rFonts w:ascii="Times New Roman" w:hAnsi="Times New Roman"/>
          <w:szCs w:val="24"/>
        </w:rPr>
        <w:tab/>
        <w:t>Yes</w:t>
      </w:r>
      <w:r w:rsidR="00CA7A79">
        <w:rPr>
          <w:rFonts w:ascii="Times New Roman" w:hAnsi="Times New Roman"/>
          <w:szCs w:val="24"/>
        </w:rPr>
        <w:t>.  T</w:t>
      </w:r>
      <w:r w:rsidRPr="00001C71">
        <w:rPr>
          <w:rFonts w:ascii="Times New Roman" w:hAnsi="Times New Roman"/>
          <w:szCs w:val="24"/>
        </w:rPr>
        <w:t>he cost of service study filed in this case continues to employ the same</w:t>
      </w:r>
      <w:r w:rsidRPr="00001C71">
        <w:rPr>
          <w:rFonts w:ascii="Times New Roman" w:hAnsi="Times New Roman"/>
          <w:color w:val="000000"/>
          <w:szCs w:val="24"/>
        </w:rPr>
        <w:t xml:space="preserve"> methodology that was filed in the 2013 </w:t>
      </w:r>
      <w:r w:rsidR="00A72BD1">
        <w:rPr>
          <w:rFonts w:ascii="Times New Roman" w:hAnsi="Times New Roman"/>
          <w:color w:val="000000"/>
          <w:szCs w:val="24"/>
        </w:rPr>
        <w:t>Rate Case</w:t>
      </w:r>
      <w:r w:rsidRPr="00001C71">
        <w:rPr>
          <w:rFonts w:ascii="Times New Roman" w:hAnsi="Times New Roman"/>
          <w:color w:val="000000"/>
          <w:szCs w:val="24"/>
        </w:rPr>
        <w:t xml:space="preserve">. </w:t>
      </w:r>
    </w:p>
    <w:p w:rsidR="00FD72D4" w:rsidRPr="00001C71" w:rsidRDefault="00FD72D4" w:rsidP="00CA7A79">
      <w:pPr>
        <w:keepNext/>
        <w:rPr>
          <w:rFonts w:ascii="Times New Roman" w:hAnsi="Times New Roman"/>
          <w:b/>
          <w:szCs w:val="24"/>
        </w:rPr>
      </w:pPr>
      <w:r w:rsidRPr="00001C71">
        <w:rPr>
          <w:rFonts w:ascii="Times New Roman" w:hAnsi="Times New Roman"/>
          <w:b/>
          <w:szCs w:val="24"/>
        </w:rPr>
        <w:lastRenderedPageBreak/>
        <w:t>Q.</w:t>
      </w:r>
      <w:r w:rsidRPr="00001C71">
        <w:rPr>
          <w:rFonts w:ascii="Times New Roman" w:hAnsi="Times New Roman"/>
          <w:b/>
          <w:szCs w:val="24"/>
        </w:rPr>
        <w:tab/>
        <w:t xml:space="preserve">Has the Company </w:t>
      </w:r>
      <w:r w:rsidR="00B81F9A">
        <w:rPr>
          <w:rFonts w:ascii="Times New Roman" w:hAnsi="Times New Roman"/>
          <w:b/>
          <w:szCs w:val="24"/>
        </w:rPr>
        <w:t>considered any</w:t>
      </w:r>
      <w:r w:rsidRPr="00001C71">
        <w:rPr>
          <w:rFonts w:ascii="Times New Roman" w:hAnsi="Times New Roman"/>
          <w:b/>
          <w:szCs w:val="24"/>
        </w:rPr>
        <w:t xml:space="preserve"> proposed changes to the study since the 2013 </w:t>
      </w:r>
      <w:r w:rsidR="00A72BD1">
        <w:rPr>
          <w:rFonts w:ascii="Times New Roman" w:hAnsi="Times New Roman"/>
          <w:b/>
          <w:szCs w:val="24"/>
        </w:rPr>
        <w:t>Rate Case</w:t>
      </w:r>
      <w:r w:rsidRPr="00001C71">
        <w:rPr>
          <w:rFonts w:ascii="Times New Roman" w:hAnsi="Times New Roman"/>
          <w:b/>
          <w:szCs w:val="24"/>
        </w:rPr>
        <w:t>?</w:t>
      </w:r>
    </w:p>
    <w:p w:rsidR="00FD72D4" w:rsidRPr="00001C71" w:rsidRDefault="00FD72D4" w:rsidP="00FD72D4">
      <w:pPr>
        <w:keepNext/>
        <w:rPr>
          <w:rFonts w:ascii="Times New Roman" w:hAnsi="Times New Roman"/>
          <w:szCs w:val="24"/>
        </w:rPr>
      </w:pPr>
      <w:r w:rsidRPr="00D234EF">
        <w:rPr>
          <w:rFonts w:ascii="Times New Roman" w:hAnsi="Times New Roman"/>
          <w:szCs w:val="24"/>
        </w:rPr>
        <w:t>A.</w:t>
      </w:r>
      <w:r w:rsidRPr="00001C71">
        <w:rPr>
          <w:rFonts w:ascii="Times New Roman" w:hAnsi="Times New Roman"/>
          <w:b/>
          <w:szCs w:val="24"/>
        </w:rPr>
        <w:tab/>
      </w:r>
      <w:r w:rsidRPr="00001C71">
        <w:rPr>
          <w:rFonts w:ascii="Times New Roman" w:hAnsi="Times New Roman"/>
          <w:szCs w:val="24"/>
        </w:rPr>
        <w:t xml:space="preserve">Yes. </w:t>
      </w:r>
      <w:r w:rsidR="00CA7A79">
        <w:rPr>
          <w:rFonts w:ascii="Times New Roman" w:hAnsi="Times New Roman"/>
          <w:szCs w:val="24"/>
        </w:rPr>
        <w:t xml:space="preserve"> </w:t>
      </w:r>
      <w:r w:rsidRPr="00001C71">
        <w:rPr>
          <w:rFonts w:ascii="Times New Roman" w:hAnsi="Times New Roman"/>
          <w:szCs w:val="24"/>
        </w:rPr>
        <w:t>In the Partial Settlement Regarding Cost of Service, Rate Spread, and Rate Design</w:t>
      </w:r>
      <w:r w:rsidR="00EC3633">
        <w:rPr>
          <w:rFonts w:ascii="Times New Roman" w:hAnsi="Times New Roman"/>
          <w:szCs w:val="24"/>
        </w:rPr>
        <w:t xml:space="preserve"> (Partial Settlement)</w:t>
      </w:r>
      <w:r w:rsidR="00B81F9A">
        <w:rPr>
          <w:rFonts w:ascii="Times New Roman" w:hAnsi="Times New Roman"/>
          <w:szCs w:val="24"/>
        </w:rPr>
        <w:t xml:space="preserve"> in the 2013 Rate Case</w:t>
      </w:r>
      <w:r w:rsidRPr="00001C71">
        <w:rPr>
          <w:rFonts w:ascii="Times New Roman" w:hAnsi="Times New Roman"/>
          <w:szCs w:val="24"/>
        </w:rPr>
        <w:t>,</w:t>
      </w:r>
      <w:r w:rsidR="00CA7A79" w:rsidRPr="00001C71">
        <w:rPr>
          <w:rFonts w:ascii="Times New Roman" w:hAnsi="Times New Roman"/>
          <w:szCs w:val="24"/>
          <w:vertAlign w:val="superscript"/>
        </w:rPr>
        <w:footnoteReference w:id="1"/>
      </w:r>
      <w:r w:rsidRPr="00001C71">
        <w:rPr>
          <w:rFonts w:ascii="Times New Roman" w:hAnsi="Times New Roman"/>
          <w:szCs w:val="24"/>
        </w:rPr>
        <w:t xml:space="preserve"> the Company agreed to address in </w:t>
      </w:r>
      <w:r w:rsidR="001D3A82">
        <w:rPr>
          <w:rFonts w:ascii="Times New Roman" w:hAnsi="Times New Roman"/>
          <w:szCs w:val="24"/>
        </w:rPr>
        <w:t xml:space="preserve">its next general rate case </w:t>
      </w:r>
      <w:r w:rsidRPr="00001C71">
        <w:rPr>
          <w:rFonts w:ascii="Times New Roman" w:hAnsi="Times New Roman"/>
          <w:szCs w:val="24"/>
        </w:rPr>
        <w:t xml:space="preserve">three proposed changes to the cost of service study recommended by </w:t>
      </w:r>
      <w:r w:rsidR="00B81F9A">
        <w:rPr>
          <w:rFonts w:ascii="Times New Roman" w:hAnsi="Times New Roman"/>
          <w:szCs w:val="24"/>
        </w:rPr>
        <w:t>S</w:t>
      </w:r>
      <w:r w:rsidRPr="00001C71">
        <w:rPr>
          <w:rFonts w:ascii="Times New Roman" w:hAnsi="Times New Roman"/>
          <w:szCs w:val="24"/>
        </w:rPr>
        <w:t>taff.</w:t>
      </w:r>
      <w:r w:rsidR="001D3A82" w:rsidRPr="00F72985">
        <w:rPr>
          <w:rStyle w:val="FootnoteReference"/>
          <w:rFonts w:ascii="Times New Roman" w:hAnsi="Times New Roman"/>
          <w:szCs w:val="24"/>
          <w:vertAlign w:val="superscript"/>
        </w:rPr>
        <w:footnoteReference w:id="2"/>
      </w:r>
      <w:r w:rsidRPr="00001C71">
        <w:rPr>
          <w:rFonts w:ascii="Times New Roman" w:hAnsi="Times New Roman"/>
          <w:szCs w:val="24"/>
        </w:rPr>
        <w:t xml:space="preserve"> </w:t>
      </w:r>
      <w:r w:rsidR="001D3A82">
        <w:rPr>
          <w:rFonts w:ascii="Times New Roman" w:hAnsi="Times New Roman"/>
          <w:szCs w:val="24"/>
        </w:rPr>
        <w:t xml:space="preserve"> </w:t>
      </w:r>
      <w:r w:rsidRPr="00001C71">
        <w:rPr>
          <w:rFonts w:ascii="Times New Roman" w:hAnsi="Times New Roman"/>
          <w:szCs w:val="24"/>
        </w:rPr>
        <w:t xml:space="preserve">These three recommendations </w:t>
      </w:r>
      <w:r w:rsidR="00492827">
        <w:rPr>
          <w:rFonts w:ascii="Times New Roman" w:hAnsi="Times New Roman"/>
          <w:szCs w:val="24"/>
        </w:rPr>
        <w:t>addressed</w:t>
      </w:r>
      <w:r w:rsidRPr="00001C71">
        <w:rPr>
          <w:rFonts w:ascii="Times New Roman" w:hAnsi="Times New Roman"/>
          <w:szCs w:val="24"/>
        </w:rPr>
        <w:t>:</w:t>
      </w:r>
    </w:p>
    <w:p w:rsidR="00FD72D4" w:rsidRPr="00001C71" w:rsidRDefault="00FD72D4" w:rsidP="00C466FC">
      <w:pPr>
        <w:widowControl w:val="0"/>
        <w:numPr>
          <w:ilvl w:val="1"/>
          <w:numId w:val="51"/>
        </w:numPr>
        <w:ind w:left="1080"/>
        <w:rPr>
          <w:rFonts w:ascii="Times New Roman" w:hAnsi="Times New Roman"/>
          <w:szCs w:val="24"/>
        </w:rPr>
      </w:pPr>
      <w:r w:rsidRPr="00001C71">
        <w:rPr>
          <w:rFonts w:ascii="Times New Roman" w:hAnsi="Times New Roman"/>
          <w:szCs w:val="24"/>
        </w:rPr>
        <w:t>The peak credit methodology used to weight generation- and transmission-related allocation factors.</w:t>
      </w:r>
    </w:p>
    <w:p w:rsidR="00FD72D4" w:rsidRPr="00001C71" w:rsidRDefault="00FD72D4" w:rsidP="00C466FC">
      <w:pPr>
        <w:widowControl w:val="0"/>
        <w:numPr>
          <w:ilvl w:val="1"/>
          <w:numId w:val="51"/>
        </w:numPr>
        <w:ind w:left="1080"/>
        <w:rPr>
          <w:rFonts w:ascii="Times New Roman" w:hAnsi="Times New Roman"/>
          <w:szCs w:val="24"/>
        </w:rPr>
      </w:pPr>
      <w:r w:rsidRPr="00001C71">
        <w:rPr>
          <w:rFonts w:ascii="Times New Roman" w:hAnsi="Times New Roman"/>
          <w:szCs w:val="24"/>
        </w:rPr>
        <w:t>The allocation of wind plant, related expenses, and wind power contracts.</w:t>
      </w:r>
    </w:p>
    <w:p w:rsidR="00FD72D4" w:rsidRPr="00001C71" w:rsidRDefault="00FD72D4" w:rsidP="00C466FC">
      <w:pPr>
        <w:widowControl w:val="0"/>
        <w:numPr>
          <w:ilvl w:val="1"/>
          <w:numId w:val="51"/>
        </w:numPr>
        <w:ind w:left="1080"/>
        <w:rPr>
          <w:rFonts w:ascii="Times New Roman" w:hAnsi="Times New Roman"/>
          <w:szCs w:val="24"/>
        </w:rPr>
      </w:pPr>
      <w:r w:rsidRPr="00001C71">
        <w:rPr>
          <w:rFonts w:ascii="Times New Roman" w:hAnsi="Times New Roman"/>
          <w:szCs w:val="24"/>
        </w:rPr>
        <w:t>The allocation of corporate account managers.</w:t>
      </w:r>
    </w:p>
    <w:p w:rsidR="00816732" w:rsidRDefault="00FD72D4" w:rsidP="00FD72D4">
      <w:pPr>
        <w:ind w:left="1440"/>
        <w:rPr>
          <w:rFonts w:ascii="Times New Roman" w:hAnsi="Times New Roman"/>
        </w:rPr>
      </w:pPr>
      <w:r>
        <w:rPr>
          <w:rFonts w:ascii="Times New Roman" w:hAnsi="Times New Roman"/>
        </w:rPr>
        <w:t xml:space="preserve">I address each of the items later in my testimony. </w:t>
      </w:r>
    </w:p>
    <w:p w:rsidR="00001C71" w:rsidRPr="00001C71" w:rsidRDefault="00001C71" w:rsidP="00F061C9">
      <w:pPr>
        <w:pStyle w:val="Heading2"/>
      </w:pPr>
      <w:bookmarkStart w:id="4" w:name="_Toc386643995"/>
      <w:r w:rsidRPr="00001C71">
        <w:t>Description of Procedures</w:t>
      </w:r>
      <w:bookmarkEnd w:id="4"/>
    </w:p>
    <w:p w:rsidR="00866F64" w:rsidRPr="00866F64" w:rsidRDefault="00866F64" w:rsidP="00866F64">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Times New Roman" w:hAnsi="Times New Roman"/>
        </w:rPr>
      </w:pPr>
      <w:r w:rsidRPr="00866F64">
        <w:rPr>
          <w:rFonts w:ascii="Times New Roman" w:hAnsi="Times New Roman"/>
          <w:b/>
        </w:rPr>
        <w:t>Q.</w:t>
      </w:r>
      <w:r w:rsidRPr="00866F64">
        <w:rPr>
          <w:rFonts w:ascii="Times New Roman" w:hAnsi="Times New Roman"/>
        </w:rPr>
        <w:tab/>
      </w:r>
      <w:r w:rsidRPr="00866F64">
        <w:rPr>
          <w:rFonts w:ascii="Times New Roman" w:hAnsi="Times New Roman"/>
          <w:b/>
        </w:rPr>
        <w:t xml:space="preserve">Please explain how the </w:t>
      </w:r>
      <w:r w:rsidR="00167C33">
        <w:rPr>
          <w:rFonts w:ascii="Times New Roman" w:hAnsi="Times New Roman"/>
          <w:b/>
        </w:rPr>
        <w:t>cost of service</w:t>
      </w:r>
      <w:r w:rsidRPr="00866F64">
        <w:rPr>
          <w:rFonts w:ascii="Times New Roman" w:hAnsi="Times New Roman"/>
          <w:b/>
        </w:rPr>
        <w:t xml:space="preserve"> study was developed.</w:t>
      </w:r>
    </w:p>
    <w:p w:rsidR="00167C33" w:rsidRPr="00001C71" w:rsidRDefault="00866F64" w:rsidP="00167C33">
      <w:pPr>
        <w:rPr>
          <w:rFonts w:ascii="Times New Roman" w:hAnsi="Times New Roman"/>
          <w:szCs w:val="24"/>
        </w:rPr>
      </w:pPr>
      <w:r w:rsidRPr="00866F64">
        <w:rPr>
          <w:rFonts w:ascii="Times New Roman" w:hAnsi="Times New Roman"/>
        </w:rPr>
        <w:t>A.</w:t>
      </w:r>
      <w:r w:rsidRPr="00866F64">
        <w:rPr>
          <w:rFonts w:ascii="Times New Roman" w:hAnsi="Times New Roman"/>
        </w:rPr>
        <w:tab/>
        <w:t xml:space="preserve">The study employs a three-step process generally referred to as functionalization, classification, and allocation. </w:t>
      </w:r>
      <w:r w:rsidR="001D3A82">
        <w:rPr>
          <w:rFonts w:ascii="Times New Roman" w:hAnsi="Times New Roman"/>
        </w:rPr>
        <w:t xml:space="preserve"> </w:t>
      </w:r>
      <w:r w:rsidRPr="00866F64">
        <w:rPr>
          <w:rFonts w:ascii="Times New Roman" w:hAnsi="Times New Roman"/>
        </w:rPr>
        <w:t>These three steps recognize the way a utility provides electric service and assigns cost responsibility to the customer groups for whom those costs are incurred.</w:t>
      </w:r>
      <w:r w:rsidR="00167C33">
        <w:rPr>
          <w:rFonts w:ascii="Times New Roman" w:hAnsi="Times New Roman"/>
        </w:rPr>
        <w:t xml:space="preserve"> </w:t>
      </w:r>
      <w:r w:rsidR="001D3A82">
        <w:rPr>
          <w:rFonts w:ascii="Times New Roman" w:hAnsi="Times New Roman"/>
        </w:rPr>
        <w:t xml:space="preserve"> </w:t>
      </w:r>
      <w:r w:rsidR="00167C33" w:rsidRPr="00001C71">
        <w:rPr>
          <w:rFonts w:ascii="Times New Roman" w:hAnsi="Times New Roman"/>
          <w:szCs w:val="24"/>
        </w:rPr>
        <w:t xml:space="preserve">A detailed description of the Company’s functionalization, classification, and allocation procedures and the supporting calculations for allocation factors are contained in </w:t>
      </w:r>
      <w:r w:rsidR="00167C33">
        <w:rPr>
          <w:rFonts w:ascii="Times New Roman" w:hAnsi="Times New Roman"/>
          <w:szCs w:val="24"/>
        </w:rPr>
        <w:t>Exhibit No.</w:t>
      </w:r>
      <w:r w:rsidR="00A72BD1">
        <w:rPr>
          <w:rFonts w:ascii="Times New Roman" w:hAnsi="Times New Roman"/>
          <w:szCs w:val="24"/>
        </w:rPr>
        <w:t>_</w:t>
      </w:r>
      <w:r w:rsidR="00167C33">
        <w:rPr>
          <w:rFonts w:ascii="Times New Roman" w:hAnsi="Times New Roman"/>
          <w:szCs w:val="24"/>
        </w:rPr>
        <w:t>_</w:t>
      </w:r>
      <w:proofErr w:type="gramStart"/>
      <w:r w:rsidR="00167C33">
        <w:rPr>
          <w:rFonts w:ascii="Times New Roman" w:hAnsi="Times New Roman"/>
          <w:szCs w:val="24"/>
        </w:rPr>
        <w:t>_(</w:t>
      </w:r>
      <w:proofErr w:type="gramEnd"/>
      <w:r w:rsidR="00167C33">
        <w:rPr>
          <w:rFonts w:ascii="Times New Roman" w:hAnsi="Times New Roman"/>
          <w:szCs w:val="24"/>
        </w:rPr>
        <w:t>JRS-4), Tab 1</w:t>
      </w:r>
      <w:r w:rsidR="00167C33" w:rsidRPr="00001C71">
        <w:rPr>
          <w:rFonts w:ascii="Times New Roman" w:hAnsi="Times New Roman"/>
          <w:szCs w:val="24"/>
        </w:rPr>
        <w:t>.</w:t>
      </w:r>
    </w:p>
    <w:p w:rsidR="00001C71" w:rsidRPr="00001C71" w:rsidRDefault="00001C71" w:rsidP="001D3A82">
      <w:pPr>
        <w:keepNext/>
        <w:rPr>
          <w:rFonts w:ascii="Times New Roman" w:hAnsi="Times New Roman"/>
          <w:b/>
          <w:szCs w:val="24"/>
        </w:rPr>
      </w:pPr>
      <w:r w:rsidRPr="00001C71">
        <w:rPr>
          <w:rFonts w:ascii="Times New Roman" w:hAnsi="Times New Roman"/>
          <w:b/>
          <w:szCs w:val="24"/>
        </w:rPr>
        <w:lastRenderedPageBreak/>
        <w:t>Q.</w:t>
      </w:r>
      <w:r w:rsidRPr="00001C71">
        <w:rPr>
          <w:rFonts w:ascii="Times New Roman" w:hAnsi="Times New Roman"/>
          <w:b/>
          <w:szCs w:val="24"/>
        </w:rPr>
        <w:tab/>
        <w:t xml:space="preserve">Please describe functionalization and how it is </w:t>
      </w:r>
      <w:r w:rsidR="00C95F88">
        <w:rPr>
          <w:rFonts w:ascii="Times New Roman" w:hAnsi="Times New Roman"/>
          <w:b/>
          <w:szCs w:val="24"/>
        </w:rPr>
        <w:t xml:space="preserve">used </w:t>
      </w:r>
      <w:r w:rsidRPr="00001C71">
        <w:rPr>
          <w:rFonts w:ascii="Times New Roman" w:hAnsi="Times New Roman"/>
          <w:b/>
          <w:szCs w:val="24"/>
        </w:rPr>
        <w:t>in the cost of service study</w:t>
      </w:r>
      <w:r w:rsidR="00C95F88">
        <w:rPr>
          <w:rFonts w:ascii="Times New Roman" w:hAnsi="Times New Roman"/>
          <w:b/>
          <w:szCs w:val="24"/>
        </w:rPr>
        <w:t>.</w:t>
      </w:r>
    </w:p>
    <w:p w:rsidR="00001C71" w:rsidRPr="00001C71" w:rsidRDefault="00001C71" w:rsidP="00001C71">
      <w:pPr>
        <w:rPr>
          <w:rFonts w:ascii="Times New Roman" w:hAnsi="Times New Roman"/>
          <w:szCs w:val="24"/>
        </w:rPr>
      </w:pPr>
      <w:r w:rsidRPr="00001C71">
        <w:rPr>
          <w:rFonts w:ascii="Times New Roman" w:hAnsi="Times New Roman"/>
          <w:szCs w:val="24"/>
        </w:rPr>
        <w:t>A.</w:t>
      </w:r>
      <w:r w:rsidRPr="00001C71">
        <w:rPr>
          <w:rFonts w:ascii="Times New Roman" w:hAnsi="Times New Roman"/>
          <w:szCs w:val="24"/>
        </w:rPr>
        <w:tab/>
        <w:t>Functionalization is the process of separating expenses and rate base items according to five utility functions—production</w:t>
      </w:r>
      <w:r w:rsidR="00866F64">
        <w:rPr>
          <w:rFonts w:ascii="Times New Roman" w:hAnsi="Times New Roman"/>
          <w:szCs w:val="24"/>
        </w:rPr>
        <w:t xml:space="preserve"> (or generation)</w:t>
      </w:r>
      <w:r w:rsidRPr="00001C71">
        <w:rPr>
          <w:rFonts w:ascii="Times New Roman" w:hAnsi="Times New Roman"/>
          <w:szCs w:val="24"/>
        </w:rPr>
        <w:t>, transmission, distribution, retail, and miscellaneous.</w:t>
      </w:r>
    </w:p>
    <w:p w:rsidR="00001C71" w:rsidRPr="00001C71" w:rsidRDefault="00001C71" w:rsidP="00001C71">
      <w:pPr>
        <w:numPr>
          <w:ilvl w:val="0"/>
          <w:numId w:val="49"/>
        </w:numPr>
        <w:rPr>
          <w:rFonts w:ascii="Times New Roman" w:hAnsi="Times New Roman"/>
          <w:szCs w:val="24"/>
        </w:rPr>
      </w:pPr>
      <w:r w:rsidRPr="00001C71">
        <w:rPr>
          <w:rFonts w:ascii="Times New Roman" w:hAnsi="Times New Roman"/>
          <w:szCs w:val="24"/>
        </w:rPr>
        <w:t>The production function consists of the costs associated with power generation, including coal mining</w:t>
      </w:r>
      <w:r w:rsidR="00167C33">
        <w:rPr>
          <w:rFonts w:ascii="Times New Roman" w:hAnsi="Times New Roman"/>
          <w:szCs w:val="24"/>
        </w:rPr>
        <w:t>,</w:t>
      </w:r>
      <w:r w:rsidRPr="00001C71">
        <w:rPr>
          <w:rFonts w:ascii="Times New Roman" w:hAnsi="Times New Roman"/>
          <w:szCs w:val="24"/>
        </w:rPr>
        <w:t xml:space="preserve"> and wholesale purchases.  </w:t>
      </w:r>
    </w:p>
    <w:p w:rsidR="00001C71" w:rsidRPr="00001C71" w:rsidRDefault="00001C71" w:rsidP="00001C71">
      <w:pPr>
        <w:numPr>
          <w:ilvl w:val="0"/>
          <w:numId w:val="49"/>
        </w:numPr>
        <w:rPr>
          <w:rFonts w:ascii="Times New Roman" w:hAnsi="Times New Roman"/>
          <w:szCs w:val="24"/>
        </w:rPr>
      </w:pPr>
      <w:r w:rsidRPr="00001C71">
        <w:rPr>
          <w:rFonts w:ascii="Times New Roman" w:hAnsi="Times New Roman"/>
          <w:szCs w:val="24"/>
        </w:rPr>
        <w:t xml:space="preserve">The transmission function includes the costs associated with the high voltage system </w:t>
      </w:r>
      <w:r w:rsidR="001D3A82" w:rsidRPr="00001C71">
        <w:rPr>
          <w:rFonts w:ascii="Times New Roman" w:hAnsi="Times New Roman"/>
          <w:szCs w:val="24"/>
        </w:rPr>
        <w:t>u</w:t>
      </w:r>
      <w:r w:rsidR="001D3A82">
        <w:rPr>
          <w:rFonts w:ascii="Times New Roman" w:hAnsi="Times New Roman"/>
          <w:szCs w:val="24"/>
        </w:rPr>
        <w:t>s</w:t>
      </w:r>
      <w:r w:rsidR="001D3A82" w:rsidRPr="00001C71">
        <w:rPr>
          <w:rFonts w:ascii="Times New Roman" w:hAnsi="Times New Roman"/>
          <w:szCs w:val="24"/>
        </w:rPr>
        <w:t xml:space="preserve">ed </w:t>
      </w:r>
      <w:r w:rsidRPr="00001C71">
        <w:rPr>
          <w:rFonts w:ascii="Times New Roman" w:hAnsi="Times New Roman"/>
          <w:szCs w:val="24"/>
        </w:rPr>
        <w:t xml:space="preserve">for the bulk transmission of power from the generation source and interconnected utilities to the load centers.  </w:t>
      </w:r>
    </w:p>
    <w:p w:rsidR="00001C71" w:rsidRPr="00001C71" w:rsidRDefault="00001C71" w:rsidP="00001C71">
      <w:pPr>
        <w:numPr>
          <w:ilvl w:val="0"/>
          <w:numId w:val="49"/>
        </w:numPr>
        <w:rPr>
          <w:rFonts w:ascii="Times New Roman" w:hAnsi="Times New Roman"/>
          <w:szCs w:val="24"/>
        </w:rPr>
      </w:pPr>
      <w:r w:rsidRPr="00001C71">
        <w:rPr>
          <w:rFonts w:ascii="Times New Roman" w:hAnsi="Times New Roman"/>
          <w:szCs w:val="24"/>
        </w:rPr>
        <w:t xml:space="preserve">The distribution function includes the costs associated with all the facilities that are necessary to connect individual customers to the transmission system.  This includes distribution substations, poles and wires, line transformers, service drops, and meters.  </w:t>
      </w:r>
    </w:p>
    <w:p w:rsidR="00001C71" w:rsidRPr="00001C71" w:rsidRDefault="00001C71" w:rsidP="00001C71">
      <w:pPr>
        <w:numPr>
          <w:ilvl w:val="0"/>
          <w:numId w:val="49"/>
        </w:numPr>
        <w:rPr>
          <w:rFonts w:ascii="Times New Roman" w:hAnsi="Times New Roman"/>
          <w:szCs w:val="24"/>
        </w:rPr>
      </w:pPr>
      <w:r w:rsidRPr="00001C71">
        <w:rPr>
          <w:rFonts w:ascii="Times New Roman" w:hAnsi="Times New Roman"/>
          <w:szCs w:val="24"/>
        </w:rPr>
        <w:t xml:space="preserve">The retail services function includes the costs of meter reading, billing, collections, and customer service.  </w:t>
      </w:r>
    </w:p>
    <w:p w:rsidR="00001C71" w:rsidRPr="00001C71" w:rsidRDefault="00001C71" w:rsidP="00001C71">
      <w:pPr>
        <w:numPr>
          <w:ilvl w:val="0"/>
          <w:numId w:val="49"/>
        </w:numPr>
        <w:rPr>
          <w:rFonts w:ascii="Times New Roman" w:hAnsi="Times New Roman"/>
          <w:szCs w:val="24"/>
        </w:rPr>
      </w:pPr>
      <w:r w:rsidRPr="00001C71">
        <w:rPr>
          <w:rFonts w:ascii="Times New Roman" w:hAnsi="Times New Roman"/>
          <w:szCs w:val="24"/>
        </w:rPr>
        <w:t>The miscellaneous function includes costs associated with</w:t>
      </w:r>
      <w:r w:rsidR="00167C33">
        <w:rPr>
          <w:rFonts w:ascii="Times New Roman" w:hAnsi="Times New Roman"/>
          <w:szCs w:val="24"/>
        </w:rPr>
        <w:t xml:space="preserve"> </w:t>
      </w:r>
      <w:r w:rsidRPr="00001C71">
        <w:rPr>
          <w:rFonts w:ascii="Times New Roman" w:hAnsi="Times New Roman"/>
          <w:szCs w:val="24"/>
        </w:rPr>
        <w:t>regulatory expenses and other miscellaneous expenses.</w:t>
      </w:r>
    </w:p>
    <w:p w:rsidR="00001C71" w:rsidRPr="00001C71" w:rsidRDefault="00001C71" w:rsidP="00001C71">
      <w:pPr>
        <w:rPr>
          <w:rFonts w:ascii="Times New Roman" w:hAnsi="Times New Roman"/>
          <w:b/>
          <w:szCs w:val="24"/>
        </w:rPr>
      </w:pPr>
      <w:r w:rsidRPr="00001C71">
        <w:rPr>
          <w:rFonts w:ascii="Times New Roman" w:hAnsi="Times New Roman"/>
          <w:b/>
          <w:szCs w:val="24"/>
        </w:rPr>
        <w:t>Q.</w:t>
      </w:r>
      <w:r w:rsidRPr="00001C71">
        <w:rPr>
          <w:rFonts w:ascii="Times New Roman" w:hAnsi="Times New Roman"/>
          <w:b/>
          <w:szCs w:val="24"/>
        </w:rPr>
        <w:tab/>
        <w:t>Describe how the classification process is used in the cost of service study.</w:t>
      </w:r>
    </w:p>
    <w:p w:rsidR="00001C71" w:rsidRPr="00001C71" w:rsidRDefault="00001C71" w:rsidP="00001C71">
      <w:pPr>
        <w:rPr>
          <w:rFonts w:ascii="Times New Roman" w:hAnsi="Times New Roman"/>
          <w:szCs w:val="24"/>
        </w:rPr>
      </w:pPr>
      <w:r w:rsidRPr="00001C71">
        <w:rPr>
          <w:rFonts w:ascii="Times New Roman" w:hAnsi="Times New Roman"/>
          <w:szCs w:val="24"/>
        </w:rPr>
        <w:t>A.</w:t>
      </w:r>
      <w:r w:rsidRPr="00001C71">
        <w:rPr>
          <w:rFonts w:ascii="Times New Roman" w:hAnsi="Times New Roman"/>
          <w:szCs w:val="24"/>
        </w:rPr>
        <w:tab/>
        <w:t xml:space="preserve">Classification identifies the component of utility service being provided.  The Company provides and customers purchase service that includes at least three different cost components: </w:t>
      </w:r>
      <w:r w:rsidR="001D3A82">
        <w:rPr>
          <w:rFonts w:ascii="Times New Roman" w:hAnsi="Times New Roman"/>
          <w:szCs w:val="24"/>
        </w:rPr>
        <w:t xml:space="preserve"> </w:t>
      </w:r>
      <w:r w:rsidRPr="00001C71">
        <w:rPr>
          <w:rFonts w:ascii="Times New Roman" w:hAnsi="Times New Roman"/>
          <w:szCs w:val="24"/>
        </w:rPr>
        <w:t>demand</w:t>
      </w:r>
      <w:r w:rsidR="00167C33">
        <w:rPr>
          <w:rFonts w:ascii="Times New Roman" w:hAnsi="Times New Roman"/>
          <w:szCs w:val="24"/>
        </w:rPr>
        <w:t xml:space="preserve"> </w:t>
      </w:r>
      <w:r w:rsidRPr="00001C71">
        <w:rPr>
          <w:rFonts w:ascii="Times New Roman" w:hAnsi="Times New Roman"/>
          <w:szCs w:val="24"/>
        </w:rPr>
        <w:t>related, energy</w:t>
      </w:r>
      <w:r w:rsidR="00167C33">
        <w:rPr>
          <w:rFonts w:ascii="Times New Roman" w:hAnsi="Times New Roman"/>
          <w:szCs w:val="24"/>
        </w:rPr>
        <w:t xml:space="preserve"> </w:t>
      </w:r>
      <w:r w:rsidRPr="00001C71">
        <w:rPr>
          <w:rFonts w:ascii="Times New Roman" w:hAnsi="Times New Roman"/>
          <w:szCs w:val="24"/>
        </w:rPr>
        <w:t>related, and customer</w:t>
      </w:r>
      <w:r w:rsidR="00167C33">
        <w:rPr>
          <w:rFonts w:ascii="Times New Roman" w:hAnsi="Times New Roman"/>
          <w:szCs w:val="24"/>
        </w:rPr>
        <w:t xml:space="preserve"> </w:t>
      </w:r>
      <w:r w:rsidRPr="00001C71">
        <w:rPr>
          <w:rFonts w:ascii="Times New Roman" w:hAnsi="Times New Roman"/>
          <w:szCs w:val="24"/>
        </w:rPr>
        <w:t>related.  Demand-related costs are incurred by the Company to meet the maximum demand imposed on generating units, transmission lines, and distribution facilities.  Energy-</w:t>
      </w:r>
      <w:r w:rsidRPr="00001C71">
        <w:rPr>
          <w:rFonts w:ascii="Times New Roman" w:hAnsi="Times New Roman"/>
          <w:szCs w:val="24"/>
        </w:rPr>
        <w:lastRenderedPageBreak/>
        <w:t xml:space="preserve">related costs vary with the output of a kilowatt hour (kWh) of electricity. </w:t>
      </w:r>
      <w:r w:rsidR="001D3A82">
        <w:rPr>
          <w:rFonts w:ascii="Times New Roman" w:hAnsi="Times New Roman"/>
          <w:szCs w:val="24"/>
        </w:rPr>
        <w:t xml:space="preserve"> </w:t>
      </w:r>
      <w:r w:rsidRPr="00001C71">
        <w:rPr>
          <w:rFonts w:ascii="Times New Roman" w:hAnsi="Times New Roman"/>
          <w:szCs w:val="24"/>
        </w:rPr>
        <w:t xml:space="preserve">Customer-related costs are driven by the number of customers served.  </w:t>
      </w:r>
    </w:p>
    <w:p w:rsidR="00001C71" w:rsidRPr="00001C71" w:rsidRDefault="00001C71" w:rsidP="00001C71">
      <w:pPr>
        <w:rPr>
          <w:rFonts w:ascii="Times New Roman" w:hAnsi="Times New Roman"/>
          <w:b/>
          <w:szCs w:val="24"/>
        </w:rPr>
      </w:pPr>
      <w:r w:rsidRPr="00001C71">
        <w:rPr>
          <w:rFonts w:ascii="Times New Roman" w:hAnsi="Times New Roman"/>
          <w:b/>
          <w:szCs w:val="24"/>
        </w:rPr>
        <w:t>Q.</w:t>
      </w:r>
      <w:r w:rsidRPr="00001C71">
        <w:rPr>
          <w:rFonts w:ascii="Times New Roman" w:hAnsi="Times New Roman"/>
          <w:b/>
          <w:szCs w:val="24"/>
        </w:rPr>
        <w:tab/>
        <w:t>Please describe how the Company determines cost responsibility among customer classes.</w:t>
      </w:r>
    </w:p>
    <w:p w:rsidR="00001C71" w:rsidRPr="00001C71" w:rsidRDefault="00001C71" w:rsidP="00001C71">
      <w:pPr>
        <w:rPr>
          <w:rFonts w:ascii="Times New Roman" w:hAnsi="Times New Roman"/>
          <w:szCs w:val="24"/>
        </w:rPr>
      </w:pPr>
      <w:r w:rsidRPr="00001C71">
        <w:rPr>
          <w:rFonts w:ascii="Times New Roman" w:hAnsi="Times New Roman"/>
          <w:szCs w:val="24"/>
        </w:rPr>
        <w:t>A.</w:t>
      </w:r>
      <w:r w:rsidRPr="00001C71">
        <w:rPr>
          <w:rFonts w:ascii="Times New Roman" w:hAnsi="Times New Roman"/>
          <w:szCs w:val="24"/>
        </w:rPr>
        <w:tab/>
        <w:t>After costs have been functionalized and classified, the next step is to allocate them among the customer classes.  This is achieved by the use of allocation factors that specify each class’s share of a particular cost driver, such as west control area peak demand,</w:t>
      </w:r>
      <w:r w:rsidR="00C95F88">
        <w:rPr>
          <w:rFonts w:ascii="Times New Roman" w:hAnsi="Times New Roman"/>
          <w:szCs w:val="24"/>
        </w:rPr>
        <w:t xml:space="preserve"> Washington distribution system peak demand,</w:t>
      </w:r>
      <w:r w:rsidRPr="00001C71">
        <w:rPr>
          <w:rFonts w:ascii="Times New Roman" w:hAnsi="Times New Roman"/>
          <w:szCs w:val="24"/>
        </w:rPr>
        <w:t xml:space="preserve"> energy consumed, or number of customers.  The appropriate allocation factor is then applied to the respective cost element to determine each class’s share of </w:t>
      </w:r>
      <w:r w:rsidR="00C95F88">
        <w:rPr>
          <w:rFonts w:ascii="Times New Roman" w:hAnsi="Times New Roman"/>
          <w:szCs w:val="24"/>
        </w:rPr>
        <w:t xml:space="preserve">the </w:t>
      </w:r>
      <w:r w:rsidRPr="00001C71">
        <w:rPr>
          <w:rFonts w:ascii="Times New Roman" w:hAnsi="Times New Roman"/>
          <w:szCs w:val="24"/>
        </w:rPr>
        <w:t>cost</w:t>
      </w:r>
      <w:r w:rsidR="00C95F88">
        <w:rPr>
          <w:rFonts w:ascii="Times New Roman" w:hAnsi="Times New Roman"/>
          <w:szCs w:val="24"/>
        </w:rPr>
        <w:t>s</w:t>
      </w:r>
      <w:r w:rsidRPr="00001C71">
        <w:rPr>
          <w:rFonts w:ascii="Times New Roman" w:hAnsi="Times New Roman"/>
          <w:szCs w:val="24"/>
        </w:rPr>
        <w:t xml:space="preserve">.  </w:t>
      </w:r>
    </w:p>
    <w:p w:rsidR="00001C71" w:rsidRPr="00001C71" w:rsidRDefault="00001C71" w:rsidP="00001C71">
      <w:pPr>
        <w:widowControl w:val="0"/>
        <w:rPr>
          <w:rFonts w:ascii="Times New Roman" w:hAnsi="Times New Roman"/>
          <w:b/>
          <w:szCs w:val="24"/>
        </w:rPr>
      </w:pPr>
      <w:r w:rsidRPr="00001C71">
        <w:rPr>
          <w:rFonts w:ascii="Times New Roman" w:hAnsi="Times New Roman"/>
          <w:b/>
          <w:szCs w:val="24"/>
        </w:rPr>
        <w:t xml:space="preserve">Q. </w:t>
      </w:r>
      <w:r w:rsidRPr="00001C71">
        <w:rPr>
          <w:rFonts w:ascii="Times New Roman" w:hAnsi="Times New Roman"/>
          <w:b/>
          <w:szCs w:val="24"/>
        </w:rPr>
        <w:tab/>
        <w:t>How are generation and transmission costs classified between demand and energy?</w:t>
      </w:r>
    </w:p>
    <w:p w:rsidR="00001C71" w:rsidRPr="00001C71" w:rsidRDefault="00001C71" w:rsidP="00001C71">
      <w:pPr>
        <w:widowControl w:val="0"/>
        <w:rPr>
          <w:rFonts w:ascii="Times New Roman" w:hAnsi="Times New Roman"/>
          <w:szCs w:val="24"/>
        </w:rPr>
      </w:pPr>
      <w:r w:rsidRPr="00001C71">
        <w:rPr>
          <w:rFonts w:ascii="Times New Roman" w:hAnsi="Times New Roman"/>
          <w:szCs w:val="24"/>
        </w:rPr>
        <w:t>A.</w:t>
      </w:r>
      <w:r w:rsidRPr="00001C71">
        <w:rPr>
          <w:rFonts w:ascii="Times New Roman" w:hAnsi="Times New Roman"/>
          <w:szCs w:val="24"/>
        </w:rPr>
        <w:tab/>
        <w:t xml:space="preserve">The Company’s generation- and transmission-related resources must provide the capacity to meet peak load (demand) and </w:t>
      </w:r>
      <w:r w:rsidR="001D3A82">
        <w:rPr>
          <w:rFonts w:ascii="Times New Roman" w:hAnsi="Times New Roman"/>
          <w:szCs w:val="24"/>
        </w:rPr>
        <w:t xml:space="preserve">the </w:t>
      </w:r>
      <w:r w:rsidRPr="00001C71">
        <w:rPr>
          <w:rFonts w:ascii="Times New Roman" w:hAnsi="Times New Roman"/>
          <w:szCs w:val="24"/>
        </w:rPr>
        <w:t xml:space="preserve">energy needs of its customers throughout the year. </w:t>
      </w:r>
      <w:r w:rsidR="00EC3633">
        <w:rPr>
          <w:rFonts w:ascii="Times New Roman" w:hAnsi="Times New Roman"/>
          <w:szCs w:val="24"/>
        </w:rPr>
        <w:t xml:space="preserve"> </w:t>
      </w:r>
      <w:r w:rsidR="001D3A82">
        <w:rPr>
          <w:rFonts w:ascii="Times New Roman" w:hAnsi="Times New Roman"/>
          <w:szCs w:val="24"/>
        </w:rPr>
        <w:t>In this case, t</w:t>
      </w:r>
      <w:r w:rsidRPr="00001C71">
        <w:rPr>
          <w:rFonts w:ascii="Times New Roman" w:hAnsi="Times New Roman"/>
          <w:szCs w:val="24"/>
        </w:rPr>
        <w:t xml:space="preserve">he Company </w:t>
      </w:r>
      <w:r w:rsidR="00B81F9A" w:rsidRPr="00001C71">
        <w:rPr>
          <w:rFonts w:ascii="Times New Roman" w:hAnsi="Times New Roman"/>
          <w:szCs w:val="24"/>
        </w:rPr>
        <w:t>continues</w:t>
      </w:r>
      <w:r w:rsidRPr="00001C71">
        <w:rPr>
          <w:rFonts w:ascii="Times New Roman" w:hAnsi="Times New Roman"/>
          <w:szCs w:val="24"/>
        </w:rPr>
        <w:t xml:space="preserve"> to </w:t>
      </w:r>
      <w:r w:rsidR="00D601A2">
        <w:rPr>
          <w:rFonts w:ascii="Times New Roman" w:hAnsi="Times New Roman"/>
          <w:szCs w:val="24"/>
        </w:rPr>
        <w:t>use</w:t>
      </w:r>
      <w:r w:rsidR="00D601A2" w:rsidRPr="00001C71">
        <w:rPr>
          <w:rFonts w:ascii="Times New Roman" w:hAnsi="Times New Roman"/>
          <w:szCs w:val="24"/>
        </w:rPr>
        <w:t xml:space="preserve"> </w:t>
      </w:r>
      <w:r w:rsidRPr="00001C71">
        <w:rPr>
          <w:rFonts w:ascii="Times New Roman" w:hAnsi="Times New Roman"/>
          <w:szCs w:val="24"/>
        </w:rPr>
        <w:t xml:space="preserve">the </w:t>
      </w:r>
      <w:r w:rsidR="00D601A2">
        <w:rPr>
          <w:rFonts w:ascii="Times New Roman" w:hAnsi="Times New Roman"/>
          <w:szCs w:val="24"/>
        </w:rPr>
        <w:t xml:space="preserve">same </w:t>
      </w:r>
      <w:r w:rsidRPr="00001C71">
        <w:rPr>
          <w:rFonts w:ascii="Times New Roman" w:hAnsi="Times New Roman"/>
          <w:szCs w:val="24"/>
        </w:rPr>
        <w:t xml:space="preserve">calculation as it </w:t>
      </w:r>
      <w:r w:rsidR="00B81F9A">
        <w:rPr>
          <w:rFonts w:ascii="Times New Roman" w:hAnsi="Times New Roman"/>
          <w:szCs w:val="24"/>
        </w:rPr>
        <w:t>used</w:t>
      </w:r>
      <w:r w:rsidRPr="00001C71">
        <w:rPr>
          <w:rFonts w:ascii="Times New Roman" w:hAnsi="Times New Roman"/>
          <w:szCs w:val="24"/>
        </w:rPr>
        <w:t xml:space="preserve"> in the 2013 </w:t>
      </w:r>
      <w:r w:rsidR="00A72BD1">
        <w:rPr>
          <w:rFonts w:ascii="Times New Roman" w:hAnsi="Times New Roman"/>
          <w:szCs w:val="24"/>
        </w:rPr>
        <w:t>Rate Case</w:t>
      </w:r>
      <w:r w:rsidR="001D3A82">
        <w:rPr>
          <w:rFonts w:ascii="Times New Roman" w:hAnsi="Times New Roman"/>
          <w:szCs w:val="24"/>
        </w:rPr>
        <w:t xml:space="preserve">, which uses </w:t>
      </w:r>
      <w:r w:rsidRPr="00001C71">
        <w:rPr>
          <w:rFonts w:ascii="Times New Roman" w:hAnsi="Times New Roman"/>
          <w:szCs w:val="24"/>
        </w:rPr>
        <w:t xml:space="preserve">the west control area system diversified load factor (SDLF) to determine the </w:t>
      </w:r>
      <w:r w:rsidR="00D84140">
        <w:rPr>
          <w:rFonts w:ascii="Times New Roman" w:hAnsi="Times New Roman"/>
          <w:szCs w:val="24"/>
        </w:rPr>
        <w:t>proportion</w:t>
      </w:r>
      <w:r w:rsidR="00D84140" w:rsidRPr="00001C71">
        <w:rPr>
          <w:rFonts w:ascii="Times New Roman" w:hAnsi="Times New Roman"/>
          <w:szCs w:val="24"/>
        </w:rPr>
        <w:t xml:space="preserve"> </w:t>
      </w:r>
      <w:r w:rsidRPr="00001C71">
        <w:rPr>
          <w:rFonts w:ascii="Times New Roman" w:hAnsi="Times New Roman"/>
          <w:szCs w:val="24"/>
        </w:rPr>
        <w:t xml:space="preserve">of generation and transmission costs that are demand related. </w:t>
      </w:r>
      <w:r w:rsidR="00EC3633">
        <w:rPr>
          <w:rFonts w:ascii="Times New Roman" w:hAnsi="Times New Roman"/>
          <w:szCs w:val="24"/>
        </w:rPr>
        <w:t xml:space="preserve"> </w:t>
      </w:r>
      <w:r w:rsidRPr="00001C71">
        <w:rPr>
          <w:rFonts w:ascii="Times New Roman" w:hAnsi="Times New Roman"/>
          <w:szCs w:val="24"/>
        </w:rPr>
        <w:t>In this proceeding, the calculation results in 43 percent of generation and transmission costs classified as demand related and the remaining 57</w:t>
      </w:r>
      <w:r w:rsidR="001D3A82">
        <w:rPr>
          <w:rFonts w:ascii="Times New Roman" w:hAnsi="Times New Roman"/>
          <w:szCs w:val="24"/>
        </w:rPr>
        <w:t> </w:t>
      </w:r>
      <w:r w:rsidRPr="00001C71">
        <w:rPr>
          <w:rFonts w:ascii="Times New Roman" w:hAnsi="Times New Roman"/>
          <w:szCs w:val="24"/>
        </w:rPr>
        <w:t xml:space="preserve">percent of costs classified as energy related.  </w:t>
      </w:r>
    </w:p>
    <w:p w:rsidR="00001C71" w:rsidRPr="00001C71" w:rsidRDefault="00001C71" w:rsidP="00001C71">
      <w:pPr>
        <w:rPr>
          <w:rFonts w:ascii="Times New Roman" w:hAnsi="Times New Roman"/>
          <w:b/>
          <w:szCs w:val="24"/>
        </w:rPr>
      </w:pPr>
      <w:r w:rsidRPr="00001C71">
        <w:rPr>
          <w:rFonts w:ascii="Times New Roman" w:hAnsi="Times New Roman"/>
          <w:b/>
          <w:szCs w:val="24"/>
        </w:rPr>
        <w:t xml:space="preserve">Q. </w:t>
      </w:r>
      <w:r w:rsidRPr="00001C71">
        <w:rPr>
          <w:rFonts w:ascii="Times New Roman" w:hAnsi="Times New Roman"/>
          <w:b/>
          <w:szCs w:val="24"/>
        </w:rPr>
        <w:tab/>
        <w:t>How are generation and transmission costs allocated?</w:t>
      </w:r>
    </w:p>
    <w:p w:rsidR="00001C71" w:rsidRPr="00001C71" w:rsidRDefault="00F061C9" w:rsidP="00F061C9">
      <w:pPr>
        <w:rPr>
          <w:rFonts w:ascii="Times New Roman" w:hAnsi="Times New Roman"/>
          <w:color w:val="000000" w:themeColor="text1"/>
          <w:szCs w:val="24"/>
        </w:rPr>
      </w:pPr>
      <w:r>
        <w:rPr>
          <w:rFonts w:ascii="Times New Roman" w:hAnsi="Times New Roman"/>
          <w:color w:val="000000" w:themeColor="text1"/>
          <w:szCs w:val="24"/>
        </w:rPr>
        <w:t>A.</w:t>
      </w:r>
      <w:r>
        <w:rPr>
          <w:rFonts w:ascii="Times New Roman" w:hAnsi="Times New Roman"/>
          <w:color w:val="000000" w:themeColor="text1"/>
          <w:szCs w:val="24"/>
        </w:rPr>
        <w:tab/>
      </w:r>
      <w:r w:rsidR="00EC3633">
        <w:rPr>
          <w:rFonts w:ascii="Times New Roman" w:hAnsi="Times New Roman"/>
          <w:color w:val="000000" w:themeColor="text1"/>
          <w:szCs w:val="24"/>
        </w:rPr>
        <w:t>C</w:t>
      </w:r>
      <w:r w:rsidR="00EC3633" w:rsidRPr="00001C71">
        <w:rPr>
          <w:rFonts w:ascii="Times New Roman" w:hAnsi="Times New Roman"/>
          <w:color w:val="000000" w:themeColor="text1"/>
          <w:szCs w:val="24"/>
        </w:rPr>
        <w:t xml:space="preserve">onsistent with the </w:t>
      </w:r>
      <w:r w:rsidR="00EC3633">
        <w:rPr>
          <w:rFonts w:ascii="Times New Roman" w:hAnsi="Times New Roman"/>
          <w:color w:val="000000" w:themeColor="text1"/>
          <w:szCs w:val="24"/>
        </w:rPr>
        <w:t xml:space="preserve">Commission’s accepted </w:t>
      </w:r>
      <w:r w:rsidR="00BD618E">
        <w:rPr>
          <w:rFonts w:ascii="Times New Roman" w:hAnsi="Times New Roman"/>
          <w:color w:val="000000" w:themeColor="text1"/>
          <w:szCs w:val="24"/>
        </w:rPr>
        <w:t xml:space="preserve">practice </w:t>
      </w:r>
      <w:r w:rsidR="00EC3633" w:rsidRPr="00001C71">
        <w:rPr>
          <w:rFonts w:ascii="Times New Roman" w:hAnsi="Times New Roman"/>
          <w:color w:val="000000" w:themeColor="text1"/>
          <w:szCs w:val="24"/>
        </w:rPr>
        <w:t>in Washington</w:t>
      </w:r>
      <w:r w:rsidR="00EC3633">
        <w:rPr>
          <w:rFonts w:ascii="Times New Roman" w:hAnsi="Times New Roman"/>
          <w:color w:val="000000" w:themeColor="text1"/>
          <w:szCs w:val="24"/>
        </w:rPr>
        <w:t>, th</w:t>
      </w:r>
      <w:r w:rsidR="00001C71" w:rsidRPr="00001C71">
        <w:rPr>
          <w:rFonts w:ascii="Times New Roman" w:hAnsi="Times New Roman"/>
          <w:color w:val="000000" w:themeColor="text1"/>
          <w:szCs w:val="24"/>
        </w:rPr>
        <w:t xml:space="preserve">e demand-related portion continues to be allocated using class loads coincident with the </w:t>
      </w:r>
      <w:r w:rsidR="00001C71" w:rsidRPr="00001C71">
        <w:rPr>
          <w:rFonts w:ascii="Times New Roman" w:hAnsi="Times New Roman"/>
          <w:color w:val="000000" w:themeColor="text1"/>
          <w:szCs w:val="24"/>
        </w:rPr>
        <w:lastRenderedPageBreak/>
        <w:t>Company’s highest 100 summer (April-October) and highest 100 winter (November-March) hourly retail peak loads</w:t>
      </w:r>
      <w:r w:rsidR="00BD618E" w:rsidRPr="00BD618E">
        <w:rPr>
          <w:rFonts w:ascii="Times New Roman" w:hAnsi="Times New Roman"/>
          <w:color w:val="000000" w:themeColor="text1"/>
          <w:szCs w:val="24"/>
        </w:rPr>
        <w:t xml:space="preserve"> </w:t>
      </w:r>
      <w:r w:rsidR="00BD618E">
        <w:rPr>
          <w:rFonts w:ascii="Times New Roman" w:hAnsi="Times New Roman"/>
          <w:color w:val="000000" w:themeColor="text1"/>
          <w:szCs w:val="24"/>
        </w:rPr>
        <w:t xml:space="preserve">in the </w:t>
      </w:r>
      <w:r w:rsidR="00BD618E" w:rsidRPr="00001C71">
        <w:rPr>
          <w:rFonts w:ascii="Times New Roman" w:hAnsi="Times New Roman"/>
          <w:color w:val="000000" w:themeColor="text1"/>
          <w:szCs w:val="24"/>
        </w:rPr>
        <w:t>west control area</w:t>
      </w:r>
      <w:r w:rsidR="00001C71" w:rsidRPr="00001C71">
        <w:rPr>
          <w:rFonts w:ascii="Times New Roman" w:hAnsi="Times New Roman"/>
          <w:color w:val="000000" w:themeColor="text1"/>
          <w:szCs w:val="24"/>
        </w:rPr>
        <w:t xml:space="preserve">.  The energy-related portion is allocated using class annual megawatt hours </w:t>
      </w:r>
      <w:r w:rsidR="00C95F88">
        <w:rPr>
          <w:rFonts w:ascii="Times New Roman" w:hAnsi="Times New Roman"/>
          <w:color w:val="000000" w:themeColor="text1"/>
          <w:szCs w:val="24"/>
        </w:rPr>
        <w:t xml:space="preserve">(MWh) </w:t>
      </w:r>
      <w:r w:rsidR="00001C71" w:rsidRPr="00001C71">
        <w:rPr>
          <w:rFonts w:ascii="Times New Roman" w:hAnsi="Times New Roman"/>
          <w:color w:val="000000" w:themeColor="text1"/>
          <w:szCs w:val="24"/>
        </w:rPr>
        <w:t xml:space="preserve">adjusted for losses.  </w:t>
      </w:r>
    </w:p>
    <w:p w:rsidR="00001C71" w:rsidRPr="00001C71" w:rsidRDefault="00001C71" w:rsidP="00001C71">
      <w:pPr>
        <w:rPr>
          <w:rFonts w:ascii="Times New Roman" w:hAnsi="Times New Roman"/>
          <w:b/>
          <w:szCs w:val="24"/>
        </w:rPr>
      </w:pPr>
      <w:r w:rsidRPr="00001C71">
        <w:rPr>
          <w:rFonts w:ascii="Times New Roman" w:hAnsi="Times New Roman"/>
          <w:b/>
          <w:szCs w:val="24"/>
        </w:rPr>
        <w:t>Q.</w:t>
      </w:r>
      <w:r w:rsidRPr="00001C71">
        <w:rPr>
          <w:rFonts w:ascii="Times New Roman" w:hAnsi="Times New Roman"/>
          <w:b/>
          <w:szCs w:val="24"/>
        </w:rPr>
        <w:tab/>
        <w:t xml:space="preserve">How </w:t>
      </w:r>
      <w:proofErr w:type="gramStart"/>
      <w:r w:rsidRPr="00001C71">
        <w:rPr>
          <w:rFonts w:ascii="Times New Roman" w:hAnsi="Times New Roman"/>
          <w:b/>
          <w:szCs w:val="24"/>
        </w:rPr>
        <w:t>are distribution</w:t>
      </w:r>
      <w:proofErr w:type="gramEnd"/>
      <w:r w:rsidRPr="00001C71">
        <w:rPr>
          <w:rFonts w:ascii="Times New Roman" w:hAnsi="Times New Roman"/>
          <w:b/>
          <w:szCs w:val="24"/>
        </w:rPr>
        <w:t xml:space="preserve"> costs classified and allocated?</w:t>
      </w:r>
    </w:p>
    <w:p w:rsidR="00001C71" w:rsidRPr="00001C71" w:rsidRDefault="00001C71" w:rsidP="00001C71">
      <w:pPr>
        <w:rPr>
          <w:rFonts w:ascii="Times New Roman" w:hAnsi="Times New Roman"/>
          <w:szCs w:val="24"/>
        </w:rPr>
      </w:pPr>
      <w:r w:rsidRPr="00001C71">
        <w:rPr>
          <w:rFonts w:ascii="Times New Roman" w:hAnsi="Times New Roman"/>
          <w:szCs w:val="24"/>
        </w:rPr>
        <w:t>A.</w:t>
      </w:r>
      <w:r w:rsidRPr="00001C71">
        <w:rPr>
          <w:rFonts w:ascii="Times New Roman" w:hAnsi="Times New Roman"/>
          <w:szCs w:val="24"/>
        </w:rPr>
        <w:tab/>
        <w:t xml:space="preserve">Distribution costs are classified as either demand related or customer related.  In this study, only meters and services are considered customer related, with all other costs considered demand related.  Distribution substations and primary lines are allocated using the maximum rate schedule peaks. </w:t>
      </w:r>
      <w:r w:rsidR="00BD618E">
        <w:rPr>
          <w:rFonts w:ascii="Times New Roman" w:hAnsi="Times New Roman"/>
          <w:szCs w:val="24"/>
        </w:rPr>
        <w:t xml:space="preserve"> </w:t>
      </w:r>
      <w:r w:rsidRPr="00001C71">
        <w:rPr>
          <w:rFonts w:ascii="Times New Roman" w:hAnsi="Times New Roman"/>
          <w:szCs w:val="24"/>
        </w:rPr>
        <w:t>Distribution line transformers are allocated using the weighted non-coincident peak (NCP) method.  The costs of secondary lines are also allocated using the weighted NCP method, but are only allocated to residential and small general service customers where line transformers are jointly used by more than one customer.  Services costs are allocated to secondary voltage delivery customers only.  The allocation factor is developed using the installed cost of new services for different types of customers.  Meter costs are allocated to all customers.  The meter allocation factor is developed using the installed costs of new metering equipment for different types of customers.</w:t>
      </w:r>
    </w:p>
    <w:p w:rsidR="00001C71" w:rsidRPr="00001C71" w:rsidRDefault="00001C71" w:rsidP="00001C71">
      <w:pPr>
        <w:rPr>
          <w:rFonts w:ascii="Times New Roman" w:hAnsi="Times New Roman"/>
          <w:b/>
          <w:szCs w:val="24"/>
        </w:rPr>
      </w:pPr>
      <w:r w:rsidRPr="00001C71">
        <w:rPr>
          <w:rFonts w:ascii="Times New Roman" w:hAnsi="Times New Roman"/>
          <w:b/>
          <w:szCs w:val="24"/>
        </w:rPr>
        <w:t>Q.</w:t>
      </w:r>
      <w:r w:rsidRPr="00001C71">
        <w:rPr>
          <w:rFonts w:ascii="Times New Roman" w:hAnsi="Times New Roman"/>
          <w:b/>
          <w:szCs w:val="24"/>
        </w:rPr>
        <w:tab/>
        <w:t>Please explain how customer accounting and customer service expenses are allocated.</w:t>
      </w:r>
    </w:p>
    <w:p w:rsidR="00001C71" w:rsidRPr="00001C71" w:rsidRDefault="00001C71" w:rsidP="00001C71">
      <w:pPr>
        <w:rPr>
          <w:rFonts w:ascii="Times New Roman" w:hAnsi="Times New Roman"/>
          <w:szCs w:val="24"/>
        </w:rPr>
      </w:pPr>
      <w:r w:rsidRPr="00001C71">
        <w:rPr>
          <w:rFonts w:ascii="Times New Roman" w:hAnsi="Times New Roman"/>
          <w:szCs w:val="24"/>
        </w:rPr>
        <w:t>A.</w:t>
      </w:r>
      <w:r w:rsidRPr="00001C71">
        <w:rPr>
          <w:rFonts w:ascii="Times New Roman" w:hAnsi="Times New Roman"/>
          <w:szCs w:val="24"/>
        </w:rPr>
        <w:tab/>
        <w:t xml:space="preserve">Customer accounting expenses are allocated to classes using weighted customer factors.  The weightings reflect the resources required to perform activities such as meter reading, billing, and collections for different types of customers.  Other customer service expenses are allocated </w:t>
      </w:r>
      <w:r w:rsidR="00F62304">
        <w:rPr>
          <w:rFonts w:ascii="Times New Roman" w:hAnsi="Times New Roman"/>
          <w:szCs w:val="24"/>
        </w:rPr>
        <w:t xml:space="preserve">based </w:t>
      </w:r>
      <w:r w:rsidRPr="00001C71">
        <w:rPr>
          <w:rFonts w:ascii="Times New Roman" w:hAnsi="Times New Roman"/>
          <w:szCs w:val="24"/>
        </w:rPr>
        <w:t xml:space="preserve">on the number of customers in each class.  </w:t>
      </w:r>
    </w:p>
    <w:p w:rsidR="00001C71" w:rsidRPr="00001C71" w:rsidRDefault="00001C71" w:rsidP="00001C71">
      <w:pPr>
        <w:rPr>
          <w:rFonts w:ascii="Times New Roman" w:hAnsi="Times New Roman"/>
          <w:b/>
          <w:szCs w:val="24"/>
        </w:rPr>
      </w:pPr>
      <w:r w:rsidRPr="00001C71">
        <w:rPr>
          <w:rFonts w:ascii="Times New Roman" w:hAnsi="Times New Roman"/>
          <w:b/>
          <w:szCs w:val="24"/>
        </w:rPr>
        <w:lastRenderedPageBreak/>
        <w:t>Q.</w:t>
      </w:r>
      <w:r w:rsidRPr="00001C71">
        <w:rPr>
          <w:rFonts w:ascii="Times New Roman" w:hAnsi="Times New Roman"/>
          <w:b/>
          <w:szCs w:val="24"/>
        </w:rPr>
        <w:tab/>
        <w:t>How does the Company allocate administrative and general expenses, general plant, and intangible plant?</w:t>
      </w:r>
    </w:p>
    <w:p w:rsidR="00001C71" w:rsidRPr="00001C71" w:rsidRDefault="00001C71" w:rsidP="00001C71">
      <w:pPr>
        <w:rPr>
          <w:rFonts w:ascii="Times New Roman" w:hAnsi="Times New Roman"/>
          <w:szCs w:val="24"/>
        </w:rPr>
      </w:pPr>
      <w:r w:rsidRPr="00001C71">
        <w:rPr>
          <w:rFonts w:ascii="Times New Roman" w:hAnsi="Times New Roman"/>
          <w:szCs w:val="24"/>
        </w:rPr>
        <w:t>A.</w:t>
      </w:r>
      <w:r w:rsidRPr="00001C71">
        <w:rPr>
          <w:rFonts w:ascii="Times New Roman" w:hAnsi="Times New Roman"/>
          <w:szCs w:val="24"/>
        </w:rPr>
        <w:tab/>
        <w:t>Most general plant, intangible plant, and administrative and general expenses are functionalized and allocated to classes based on generation, transmission, and distribution plant.  Costs identified as supporting customer systems are considered part of the retail services function and have been allocated using customer factors.  Coal mine plant is allocated consistent with generation and transmission resources.</w:t>
      </w:r>
    </w:p>
    <w:p w:rsidR="00001C71" w:rsidRPr="00001C71" w:rsidRDefault="00001C71" w:rsidP="00001C71">
      <w:pPr>
        <w:rPr>
          <w:rFonts w:ascii="Times New Roman" w:hAnsi="Times New Roman"/>
          <w:b/>
          <w:szCs w:val="24"/>
        </w:rPr>
      </w:pPr>
      <w:r w:rsidRPr="00001C71">
        <w:rPr>
          <w:rFonts w:ascii="Times New Roman" w:hAnsi="Times New Roman"/>
          <w:b/>
          <w:szCs w:val="24"/>
        </w:rPr>
        <w:t>Q.</w:t>
      </w:r>
      <w:r w:rsidRPr="00001C71">
        <w:rPr>
          <w:rFonts w:ascii="Times New Roman" w:hAnsi="Times New Roman"/>
          <w:b/>
          <w:szCs w:val="24"/>
        </w:rPr>
        <w:tab/>
      </w:r>
      <w:r w:rsidR="00D84140">
        <w:rPr>
          <w:rFonts w:ascii="Times New Roman" w:hAnsi="Times New Roman"/>
          <w:b/>
          <w:szCs w:val="24"/>
        </w:rPr>
        <w:t xml:space="preserve">How are other </w:t>
      </w:r>
      <w:r w:rsidRPr="00001C71">
        <w:rPr>
          <w:rFonts w:ascii="Times New Roman" w:hAnsi="Times New Roman"/>
          <w:b/>
          <w:szCs w:val="24"/>
        </w:rPr>
        <w:t xml:space="preserve">revenues </w:t>
      </w:r>
      <w:r w:rsidR="00A00C6E">
        <w:rPr>
          <w:rFonts w:ascii="Times New Roman" w:hAnsi="Times New Roman"/>
          <w:b/>
          <w:szCs w:val="24"/>
        </w:rPr>
        <w:t xml:space="preserve">treated </w:t>
      </w:r>
      <w:r w:rsidRPr="00001C71">
        <w:rPr>
          <w:rFonts w:ascii="Times New Roman" w:hAnsi="Times New Roman"/>
          <w:b/>
          <w:szCs w:val="24"/>
        </w:rPr>
        <w:t>in the cost of service study?</w:t>
      </w:r>
    </w:p>
    <w:p w:rsidR="00001C71" w:rsidRPr="00001C71" w:rsidRDefault="00001C71" w:rsidP="00001C71">
      <w:pPr>
        <w:rPr>
          <w:rFonts w:ascii="Times New Roman" w:hAnsi="Times New Roman"/>
          <w:szCs w:val="24"/>
        </w:rPr>
      </w:pPr>
      <w:r w:rsidRPr="00001C71">
        <w:rPr>
          <w:rFonts w:ascii="Times New Roman" w:hAnsi="Times New Roman"/>
          <w:szCs w:val="24"/>
        </w:rPr>
        <w:t>A.</w:t>
      </w:r>
      <w:r w:rsidRPr="00001C71">
        <w:rPr>
          <w:rFonts w:ascii="Times New Roman" w:hAnsi="Times New Roman"/>
          <w:szCs w:val="24"/>
        </w:rPr>
        <w:tab/>
        <w:t xml:space="preserve">Other electric revenues </w:t>
      </w:r>
      <w:r w:rsidR="00D84140">
        <w:rPr>
          <w:rFonts w:ascii="Times New Roman" w:hAnsi="Times New Roman"/>
          <w:szCs w:val="24"/>
        </w:rPr>
        <w:t xml:space="preserve">are </w:t>
      </w:r>
      <w:r w:rsidRPr="00001C71">
        <w:rPr>
          <w:rFonts w:ascii="Times New Roman" w:hAnsi="Times New Roman"/>
          <w:szCs w:val="24"/>
        </w:rPr>
        <w:t xml:space="preserve">treated as revenue credits.  Revenue credits reduce the revenue requirement that is to be collected from retail customers. </w:t>
      </w:r>
    </w:p>
    <w:p w:rsidR="00001C71" w:rsidRPr="00001C71" w:rsidRDefault="00001C71" w:rsidP="00EC3633">
      <w:pPr>
        <w:rPr>
          <w:rFonts w:ascii="Times New Roman" w:hAnsi="Times New Roman"/>
          <w:b/>
          <w:szCs w:val="24"/>
        </w:rPr>
      </w:pPr>
      <w:r w:rsidRPr="00001C71">
        <w:rPr>
          <w:rFonts w:ascii="Times New Roman" w:hAnsi="Times New Roman"/>
          <w:b/>
          <w:szCs w:val="24"/>
        </w:rPr>
        <w:t>Q.</w:t>
      </w:r>
      <w:r w:rsidRPr="00001C71">
        <w:rPr>
          <w:rFonts w:ascii="Times New Roman" w:hAnsi="Times New Roman"/>
          <w:b/>
          <w:szCs w:val="24"/>
        </w:rPr>
        <w:tab/>
        <w:t>Does the cost of service study include results for partial requirements service</w:t>
      </w:r>
      <w:r w:rsidR="007B5D80">
        <w:rPr>
          <w:rFonts w:ascii="Times New Roman" w:hAnsi="Times New Roman"/>
          <w:b/>
          <w:szCs w:val="24"/>
        </w:rPr>
        <w:t xml:space="preserve"> on Schedule 47T (customers 1,000 kW and over)</w:t>
      </w:r>
      <w:r w:rsidRPr="00001C71">
        <w:rPr>
          <w:rFonts w:ascii="Times New Roman" w:hAnsi="Times New Roman"/>
          <w:b/>
          <w:szCs w:val="24"/>
        </w:rPr>
        <w:t>?</w:t>
      </w:r>
    </w:p>
    <w:p w:rsidR="00001C71" w:rsidRPr="00001C71" w:rsidRDefault="00001C71" w:rsidP="00001C71">
      <w:pPr>
        <w:widowControl w:val="0"/>
        <w:rPr>
          <w:rFonts w:ascii="Times New Roman" w:hAnsi="Times New Roman"/>
          <w:szCs w:val="24"/>
        </w:rPr>
      </w:pPr>
      <w:r w:rsidRPr="00001C71">
        <w:rPr>
          <w:rFonts w:ascii="Times New Roman" w:hAnsi="Times New Roman"/>
          <w:szCs w:val="24"/>
        </w:rPr>
        <w:t>A.</w:t>
      </w:r>
      <w:r w:rsidRPr="00001C71">
        <w:rPr>
          <w:rFonts w:ascii="Times New Roman" w:hAnsi="Times New Roman"/>
          <w:szCs w:val="24"/>
        </w:rPr>
        <w:tab/>
        <w:t xml:space="preserve">No.  </w:t>
      </w:r>
      <w:r w:rsidR="007B5D80">
        <w:rPr>
          <w:rFonts w:ascii="Times New Roman" w:hAnsi="Times New Roman"/>
          <w:szCs w:val="24"/>
        </w:rPr>
        <w:t>C</w:t>
      </w:r>
      <w:r w:rsidRPr="00001C71">
        <w:rPr>
          <w:rFonts w:ascii="Times New Roman" w:hAnsi="Times New Roman"/>
          <w:szCs w:val="24"/>
        </w:rPr>
        <w:t xml:space="preserve">ustomers </w:t>
      </w:r>
      <w:r w:rsidR="007B5D80">
        <w:rPr>
          <w:rFonts w:ascii="Times New Roman" w:hAnsi="Times New Roman"/>
          <w:szCs w:val="24"/>
        </w:rPr>
        <w:t xml:space="preserve">on Schedule 47T </w:t>
      </w:r>
      <w:r w:rsidRPr="00001C71">
        <w:rPr>
          <w:rFonts w:ascii="Times New Roman" w:hAnsi="Times New Roman"/>
          <w:szCs w:val="24"/>
        </w:rPr>
        <w:t xml:space="preserve">are not included in the embedded cost of service study because </w:t>
      </w:r>
      <w:r w:rsidR="007B5D80">
        <w:rPr>
          <w:rFonts w:ascii="Times New Roman" w:hAnsi="Times New Roman"/>
          <w:szCs w:val="24"/>
        </w:rPr>
        <w:t xml:space="preserve">large commercial or industrial partial requirements customers typically </w:t>
      </w:r>
      <w:r w:rsidRPr="00001C71">
        <w:rPr>
          <w:rFonts w:ascii="Times New Roman" w:hAnsi="Times New Roman"/>
          <w:szCs w:val="24"/>
        </w:rPr>
        <w:t xml:space="preserve">have very sporadic loads that vary from day to day and from year to year, producing volatile cost of service results depending on whether or not service has been required during actual west control area peak hours.  The Company’s practice is to derive prices for this service from </w:t>
      </w:r>
      <w:r w:rsidR="00C95F88">
        <w:rPr>
          <w:rFonts w:ascii="Times New Roman" w:hAnsi="Times New Roman"/>
          <w:szCs w:val="24"/>
        </w:rPr>
        <w:t xml:space="preserve">rates </w:t>
      </w:r>
      <w:r w:rsidRPr="00001C71">
        <w:rPr>
          <w:rFonts w:ascii="Times New Roman" w:hAnsi="Times New Roman"/>
          <w:szCs w:val="24"/>
        </w:rPr>
        <w:t xml:space="preserve">for full requirements service.  Revenue from </w:t>
      </w:r>
      <w:r w:rsidR="007B5D80">
        <w:rPr>
          <w:rFonts w:ascii="Times New Roman" w:hAnsi="Times New Roman"/>
          <w:szCs w:val="24"/>
        </w:rPr>
        <w:t xml:space="preserve">customers on Schedule 47T </w:t>
      </w:r>
      <w:r w:rsidRPr="00001C71">
        <w:rPr>
          <w:rFonts w:ascii="Times New Roman" w:hAnsi="Times New Roman"/>
          <w:szCs w:val="24"/>
        </w:rPr>
        <w:t xml:space="preserve">is allocated back to other classes as a revenue credit. </w:t>
      </w:r>
    </w:p>
    <w:p w:rsidR="00001C71" w:rsidRPr="00001C71" w:rsidRDefault="00EC3633" w:rsidP="00001C71">
      <w:pPr>
        <w:ind w:left="360" w:hanging="360"/>
        <w:rPr>
          <w:rFonts w:ascii="Times New Roman" w:hAnsi="Times New Roman"/>
          <w:b/>
          <w:bCs/>
        </w:rPr>
      </w:pPr>
      <w:r>
        <w:rPr>
          <w:rFonts w:ascii="Times New Roman" w:hAnsi="Times New Roman"/>
          <w:b/>
          <w:bCs/>
        </w:rPr>
        <w:t xml:space="preserve">Analysis of </w:t>
      </w:r>
      <w:r w:rsidR="007C2052">
        <w:rPr>
          <w:rFonts w:ascii="Times New Roman" w:hAnsi="Times New Roman"/>
          <w:b/>
          <w:bCs/>
        </w:rPr>
        <w:t>Staff</w:t>
      </w:r>
      <w:r>
        <w:rPr>
          <w:rFonts w:ascii="Times New Roman" w:hAnsi="Times New Roman"/>
          <w:b/>
          <w:bCs/>
        </w:rPr>
        <w:t xml:space="preserve">’s Recommendations from the 2013 </w:t>
      </w:r>
      <w:r w:rsidR="00A72BD1">
        <w:rPr>
          <w:rFonts w:ascii="Times New Roman" w:hAnsi="Times New Roman"/>
          <w:b/>
          <w:bCs/>
        </w:rPr>
        <w:t>Rate Case</w:t>
      </w:r>
    </w:p>
    <w:p w:rsidR="00001C71" w:rsidRPr="00001C71" w:rsidRDefault="00001C71" w:rsidP="00EC3633">
      <w:pPr>
        <w:widowControl w:val="0"/>
        <w:rPr>
          <w:rFonts w:ascii="Times New Roman" w:hAnsi="Times New Roman"/>
          <w:b/>
          <w:szCs w:val="24"/>
        </w:rPr>
      </w:pPr>
      <w:r w:rsidRPr="00001C71">
        <w:rPr>
          <w:rFonts w:ascii="Times New Roman" w:hAnsi="Times New Roman"/>
          <w:b/>
          <w:szCs w:val="24"/>
        </w:rPr>
        <w:t>Q.</w:t>
      </w:r>
      <w:r w:rsidRPr="00001C71">
        <w:rPr>
          <w:rFonts w:ascii="Times New Roman" w:hAnsi="Times New Roman"/>
          <w:b/>
          <w:szCs w:val="24"/>
        </w:rPr>
        <w:tab/>
        <w:t>Please summarize</w:t>
      </w:r>
      <w:r w:rsidR="007C2052">
        <w:rPr>
          <w:rFonts w:ascii="Times New Roman" w:hAnsi="Times New Roman"/>
          <w:b/>
          <w:szCs w:val="24"/>
        </w:rPr>
        <w:t xml:space="preserve"> Staff’s</w:t>
      </w:r>
      <w:r w:rsidRPr="00001C71">
        <w:rPr>
          <w:rFonts w:ascii="Times New Roman" w:hAnsi="Times New Roman"/>
          <w:b/>
          <w:szCs w:val="24"/>
        </w:rPr>
        <w:t xml:space="preserve"> first recommendation</w:t>
      </w:r>
      <w:r w:rsidR="00EC3633">
        <w:rPr>
          <w:rFonts w:ascii="Times New Roman" w:hAnsi="Times New Roman"/>
          <w:b/>
          <w:szCs w:val="24"/>
        </w:rPr>
        <w:t xml:space="preserve"> noted in the Partial Settlement</w:t>
      </w:r>
      <w:r w:rsidRPr="00001C71">
        <w:rPr>
          <w:rFonts w:ascii="Times New Roman" w:hAnsi="Times New Roman"/>
          <w:b/>
          <w:szCs w:val="24"/>
        </w:rPr>
        <w:t>.</w:t>
      </w:r>
    </w:p>
    <w:p w:rsidR="00001C71" w:rsidRPr="00001C71" w:rsidRDefault="00001C71" w:rsidP="00001C71">
      <w:pPr>
        <w:widowControl w:val="0"/>
        <w:rPr>
          <w:rFonts w:ascii="Times New Roman" w:hAnsi="Times New Roman"/>
        </w:rPr>
      </w:pPr>
      <w:r w:rsidRPr="00001C71">
        <w:rPr>
          <w:rFonts w:ascii="Times New Roman" w:hAnsi="Times New Roman"/>
          <w:szCs w:val="24"/>
        </w:rPr>
        <w:t>A.</w:t>
      </w:r>
      <w:r w:rsidRPr="00001C71">
        <w:rPr>
          <w:rFonts w:ascii="Times New Roman" w:hAnsi="Times New Roman"/>
          <w:szCs w:val="24"/>
        </w:rPr>
        <w:tab/>
      </w:r>
      <w:r w:rsidR="007C2052">
        <w:rPr>
          <w:rFonts w:ascii="Times New Roman" w:hAnsi="Times New Roman"/>
          <w:szCs w:val="24"/>
        </w:rPr>
        <w:t xml:space="preserve">Staff </w:t>
      </w:r>
      <w:r w:rsidRPr="00001C71">
        <w:rPr>
          <w:rFonts w:ascii="Times New Roman" w:hAnsi="Times New Roman"/>
          <w:szCs w:val="24"/>
        </w:rPr>
        <w:t xml:space="preserve">recommended that the calculation used to classify </w:t>
      </w:r>
      <w:r w:rsidR="00EC3633">
        <w:rPr>
          <w:rFonts w:ascii="Times New Roman" w:hAnsi="Times New Roman"/>
          <w:szCs w:val="24"/>
        </w:rPr>
        <w:t xml:space="preserve">the </w:t>
      </w:r>
      <w:r w:rsidRPr="00001C71">
        <w:rPr>
          <w:rFonts w:ascii="Times New Roman" w:hAnsi="Times New Roman"/>
          <w:szCs w:val="24"/>
        </w:rPr>
        <w:t xml:space="preserve">demand- and energy-related </w:t>
      </w:r>
      <w:r w:rsidR="00BD618E">
        <w:rPr>
          <w:rFonts w:ascii="Times New Roman" w:hAnsi="Times New Roman"/>
          <w:szCs w:val="24"/>
        </w:rPr>
        <w:t>portions</w:t>
      </w:r>
      <w:r w:rsidR="00BD618E" w:rsidRPr="00001C71">
        <w:rPr>
          <w:rFonts w:ascii="Times New Roman" w:hAnsi="Times New Roman"/>
          <w:szCs w:val="24"/>
        </w:rPr>
        <w:t xml:space="preserve"> </w:t>
      </w:r>
      <w:r w:rsidRPr="00001C71">
        <w:rPr>
          <w:rFonts w:ascii="Times New Roman" w:hAnsi="Times New Roman"/>
          <w:szCs w:val="24"/>
        </w:rPr>
        <w:t>of generation and transmission costs</w:t>
      </w:r>
      <w:r w:rsidRPr="00001C71">
        <w:rPr>
          <w:rFonts w:ascii="Times New Roman" w:hAnsi="Times New Roman"/>
        </w:rPr>
        <w:t xml:space="preserve"> should be revised based on the </w:t>
      </w:r>
      <w:r w:rsidRPr="00001C71">
        <w:rPr>
          <w:rFonts w:ascii="Times New Roman" w:hAnsi="Times New Roman"/>
        </w:rPr>
        <w:lastRenderedPageBreak/>
        <w:t xml:space="preserve">top 200 hours, specifically, the highest 100 winter and 100 summer demand hours instead of a single system peak.  </w:t>
      </w:r>
      <w:r w:rsidR="007C2052">
        <w:rPr>
          <w:rFonts w:ascii="Times New Roman" w:hAnsi="Times New Roman"/>
        </w:rPr>
        <w:t xml:space="preserve">Staff </w:t>
      </w:r>
      <w:r w:rsidRPr="00001C71">
        <w:rPr>
          <w:rFonts w:ascii="Times New Roman" w:hAnsi="Times New Roman"/>
        </w:rPr>
        <w:t>argued that this is consistent with Commission precedent and cites a prior Commission order stating that “it is preferable to use data from a longer period of time, to remove variations due to unusual weather and to achieve greater stability.”</w:t>
      </w:r>
      <w:r w:rsidRPr="00001C71">
        <w:rPr>
          <w:rFonts w:ascii="Times New Roman" w:hAnsi="Times New Roman"/>
          <w:vertAlign w:val="superscript"/>
        </w:rPr>
        <w:footnoteReference w:id="3"/>
      </w:r>
      <w:r w:rsidRPr="00001C71">
        <w:rPr>
          <w:rFonts w:ascii="Times New Roman" w:hAnsi="Times New Roman"/>
        </w:rPr>
        <w:t xml:space="preserve"> </w:t>
      </w:r>
    </w:p>
    <w:p w:rsidR="00001C71" w:rsidRPr="00001C71" w:rsidRDefault="00001C71" w:rsidP="00001C71">
      <w:pPr>
        <w:widowControl w:val="0"/>
        <w:rPr>
          <w:rFonts w:ascii="Times New Roman" w:hAnsi="Times New Roman"/>
          <w:b/>
          <w:szCs w:val="24"/>
        </w:rPr>
      </w:pPr>
      <w:r w:rsidRPr="00001C71">
        <w:rPr>
          <w:rFonts w:ascii="Times New Roman" w:hAnsi="Times New Roman"/>
          <w:b/>
          <w:szCs w:val="24"/>
        </w:rPr>
        <w:t>Q.</w:t>
      </w:r>
      <w:r w:rsidRPr="00001C71">
        <w:rPr>
          <w:rFonts w:ascii="Times New Roman" w:hAnsi="Times New Roman"/>
          <w:b/>
          <w:szCs w:val="24"/>
        </w:rPr>
        <w:tab/>
        <w:t xml:space="preserve">Has the Company adopted the proposed recommendation to use 200 peaks (100 summer and 100 winter peaks) to </w:t>
      </w:r>
      <w:r w:rsidR="00C95F88">
        <w:rPr>
          <w:rFonts w:ascii="Times New Roman" w:hAnsi="Times New Roman"/>
          <w:b/>
          <w:szCs w:val="24"/>
        </w:rPr>
        <w:t xml:space="preserve">determine demand- and energy-related costs for </w:t>
      </w:r>
      <w:r w:rsidRPr="00001C71">
        <w:rPr>
          <w:rFonts w:ascii="Times New Roman" w:hAnsi="Times New Roman"/>
          <w:b/>
          <w:szCs w:val="24"/>
        </w:rPr>
        <w:t>generation and transmission?</w:t>
      </w:r>
    </w:p>
    <w:p w:rsidR="00001C71" w:rsidRPr="00001C71" w:rsidRDefault="00001C71" w:rsidP="00001C71">
      <w:pPr>
        <w:widowControl w:val="0"/>
        <w:rPr>
          <w:rFonts w:ascii="Times New Roman" w:hAnsi="Times New Roman"/>
          <w:szCs w:val="24"/>
        </w:rPr>
      </w:pPr>
      <w:r w:rsidRPr="00001C71">
        <w:rPr>
          <w:rFonts w:ascii="Times New Roman" w:hAnsi="Times New Roman"/>
          <w:szCs w:val="24"/>
        </w:rPr>
        <w:t>A.</w:t>
      </w:r>
      <w:r w:rsidRPr="00001C71">
        <w:rPr>
          <w:rFonts w:ascii="Times New Roman" w:hAnsi="Times New Roman"/>
          <w:szCs w:val="24"/>
        </w:rPr>
        <w:tab/>
        <w:t xml:space="preserve">No. </w:t>
      </w:r>
      <w:r w:rsidR="00F62304">
        <w:rPr>
          <w:rFonts w:ascii="Times New Roman" w:hAnsi="Times New Roman"/>
          <w:szCs w:val="24"/>
        </w:rPr>
        <w:t xml:space="preserve"> </w:t>
      </w:r>
      <w:r w:rsidR="00F72AD8">
        <w:rPr>
          <w:rFonts w:ascii="Times New Roman" w:hAnsi="Times New Roman"/>
          <w:szCs w:val="24"/>
        </w:rPr>
        <w:t>The recommendation</w:t>
      </w:r>
      <w:r w:rsidRPr="00001C71">
        <w:rPr>
          <w:rFonts w:ascii="Times New Roman" w:hAnsi="Times New Roman"/>
          <w:szCs w:val="24"/>
        </w:rPr>
        <w:t xml:space="preserve"> confuses the fundamental concept of allocating costs across customer classes with the classification of costs</w:t>
      </w:r>
      <w:r w:rsidR="00C95F88">
        <w:rPr>
          <w:rFonts w:ascii="Times New Roman" w:hAnsi="Times New Roman"/>
          <w:szCs w:val="24"/>
        </w:rPr>
        <w:t xml:space="preserve"> as demand and energy</w:t>
      </w:r>
      <w:r w:rsidRPr="00001C71">
        <w:rPr>
          <w:rFonts w:ascii="Times New Roman" w:hAnsi="Times New Roman"/>
          <w:szCs w:val="24"/>
        </w:rPr>
        <w:t xml:space="preserve">. </w:t>
      </w:r>
      <w:r w:rsidR="00F62304">
        <w:rPr>
          <w:rFonts w:ascii="Times New Roman" w:hAnsi="Times New Roman"/>
          <w:szCs w:val="24"/>
        </w:rPr>
        <w:t xml:space="preserve"> </w:t>
      </w:r>
      <w:r w:rsidRPr="00001C71">
        <w:rPr>
          <w:rFonts w:ascii="Times New Roman" w:hAnsi="Times New Roman"/>
          <w:szCs w:val="24"/>
        </w:rPr>
        <w:t xml:space="preserve">The </w:t>
      </w:r>
      <w:r w:rsidR="00F62304">
        <w:rPr>
          <w:rFonts w:ascii="Times New Roman" w:hAnsi="Times New Roman"/>
          <w:szCs w:val="24"/>
        </w:rPr>
        <w:t xml:space="preserve">cited </w:t>
      </w:r>
      <w:r w:rsidRPr="00001C71">
        <w:rPr>
          <w:rFonts w:ascii="Times New Roman" w:hAnsi="Times New Roman"/>
          <w:szCs w:val="24"/>
        </w:rPr>
        <w:t>Commission order refers to the allocation of costs across classes, not the classification of costs as demand and energy.</w:t>
      </w:r>
    </w:p>
    <w:p w:rsidR="00001C71" w:rsidRPr="00001C71" w:rsidRDefault="00001C71" w:rsidP="00F72985">
      <w:pPr>
        <w:ind w:firstLine="720"/>
        <w:rPr>
          <w:rFonts w:ascii="Times New Roman" w:hAnsi="Times New Roman"/>
          <w:szCs w:val="24"/>
        </w:rPr>
      </w:pPr>
      <w:r w:rsidRPr="00001C71">
        <w:rPr>
          <w:rFonts w:ascii="Times New Roman" w:hAnsi="Times New Roman"/>
          <w:szCs w:val="24"/>
        </w:rPr>
        <w:t xml:space="preserve">As described earlier in my testimony, generation- and transmission-related plant is </w:t>
      </w:r>
      <w:r w:rsidR="00BD618E">
        <w:rPr>
          <w:rFonts w:ascii="Times New Roman" w:hAnsi="Times New Roman"/>
          <w:szCs w:val="24"/>
        </w:rPr>
        <w:t xml:space="preserve">designed for and </w:t>
      </w:r>
      <w:r w:rsidR="00C95F88">
        <w:rPr>
          <w:rFonts w:ascii="Times New Roman" w:hAnsi="Times New Roman"/>
          <w:szCs w:val="24"/>
        </w:rPr>
        <w:t xml:space="preserve">used </w:t>
      </w:r>
      <w:r w:rsidRPr="00001C71">
        <w:rPr>
          <w:rFonts w:ascii="Times New Roman" w:hAnsi="Times New Roman"/>
          <w:szCs w:val="24"/>
        </w:rPr>
        <w:t xml:space="preserve">to meet the system peak (demand) as well as serve the energy needs of its customers.  Using the top 200 hours to determine what proportion of </w:t>
      </w:r>
      <w:r w:rsidR="00BD618E">
        <w:rPr>
          <w:rFonts w:ascii="Times New Roman" w:hAnsi="Times New Roman"/>
          <w:szCs w:val="24"/>
        </w:rPr>
        <w:t>generation</w:t>
      </w:r>
      <w:r w:rsidR="00BD618E" w:rsidRPr="00001C71">
        <w:rPr>
          <w:rFonts w:ascii="Times New Roman" w:hAnsi="Times New Roman"/>
          <w:szCs w:val="24"/>
        </w:rPr>
        <w:t xml:space="preserve"> </w:t>
      </w:r>
      <w:r w:rsidRPr="00001C71">
        <w:rPr>
          <w:rFonts w:ascii="Times New Roman" w:hAnsi="Times New Roman"/>
          <w:szCs w:val="24"/>
        </w:rPr>
        <w:t xml:space="preserve">and transmission costs are </w:t>
      </w:r>
      <w:r w:rsidR="00BD618E">
        <w:rPr>
          <w:rFonts w:ascii="Times New Roman" w:hAnsi="Times New Roman"/>
          <w:szCs w:val="24"/>
        </w:rPr>
        <w:t>demand</w:t>
      </w:r>
      <w:r w:rsidR="00BD618E" w:rsidRPr="00001C71">
        <w:rPr>
          <w:rFonts w:ascii="Times New Roman" w:hAnsi="Times New Roman"/>
          <w:szCs w:val="24"/>
        </w:rPr>
        <w:t xml:space="preserve"> </w:t>
      </w:r>
      <w:r w:rsidRPr="00001C71">
        <w:rPr>
          <w:rFonts w:ascii="Times New Roman" w:hAnsi="Times New Roman"/>
          <w:szCs w:val="24"/>
        </w:rPr>
        <w:t xml:space="preserve">related is </w:t>
      </w:r>
      <w:r w:rsidR="00BD618E">
        <w:rPr>
          <w:rFonts w:ascii="Times New Roman" w:hAnsi="Times New Roman"/>
          <w:szCs w:val="24"/>
        </w:rPr>
        <w:t>inappropriate because 200 hours</w:t>
      </w:r>
      <w:r w:rsidRPr="00001C71">
        <w:rPr>
          <w:rFonts w:ascii="Times New Roman" w:hAnsi="Times New Roman"/>
          <w:szCs w:val="24"/>
        </w:rPr>
        <w:t xml:space="preserve"> </w:t>
      </w:r>
      <w:r w:rsidR="00BD618E">
        <w:rPr>
          <w:rFonts w:ascii="Times New Roman" w:hAnsi="Times New Roman"/>
          <w:szCs w:val="24"/>
        </w:rPr>
        <w:t>flatten</w:t>
      </w:r>
      <w:r w:rsidRPr="00001C71">
        <w:rPr>
          <w:rFonts w:ascii="Times New Roman" w:hAnsi="Times New Roman"/>
          <w:szCs w:val="24"/>
        </w:rPr>
        <w:t xml:space="preserve">s and averages the results and diminishes the disproportionate peak impacts from rate schedule classes with high peak and low energy needs (low load factor customers), and is not representative of the system requirements necessary to meet peak demand. </w:t>
      </w:r>
      <w:r w:rsidR="00BD618E">
        <w:rPr>
          <w:rFonts w:ascii="Times New Roman" w:hAnsi="Times New Roman"/>
          <w:szCs w:val="24"/>
        </w:rPr>
        <w:t xml:space="preserve"> Therefore, it inadequately captures the demand requirements for the system.</w:t>
      </w:r>
      <w:r w:rsidR="00C95F88">
        <w:rPr>
          <w:rFonts w:ascii="Times New Roman" w:hAnsi="Times New Roman"/>
          <w:szCs w:val="24"/>
        </w:rPr>
        <w:t xml:space="preserve">  In contrast, using 200 hours accomplishes the Commission’s intention of </w:t>
      </w:r>
      <w:r w:rsidR="00C95F88">
        <w:rPr>
          <w:rFonts w:ascii="Times New Roman" w:hAnsi="Times New Roman"/>
          <w:szCs w:val="24"/>
        </w:rPr>
        <w:lastRenderedPageBreak/>
        <w:t xml:space="preserve">removing variations due to weather for the allocation of costs across customer classes. </w:t>
      </w:r>
    </w:p>
    <w:p w:rsidR="00001C71" w:rsidRPr="00001C71" w:rsidRDefault="00001C71" w:rsidP="00BD618E">
      <w:pPr>
        <w:widowControl w:val="0"/>
        <w:ind w:firstLine="720"/>
        <w:rPr>
          <w:rFonts w:ascii="Times New Roman" w:hAnsi="Times New Roman"/>
          <w:szCs w:val="24"/>
        </w:rPr>
      </w:pPr>
      <w:r w:rsidRPr="00001C71">
        <w:rPr>
          <w:rFonts w:ascii="Times New Roman" w:hAnsi="Times New Roman"/>
          <w:szCs w:val="24"/>
        </w:rPr>
        <w:t xml:space="preserve">Further, the use of a single peak or load factor methodology </w:t>
      </w:r>
      <w:r w:rsidR="00BD618E">
        <w:rPr>
          <w:rFonts w:ascii="Times New Roman" w:hAnsi="Times New Roman"/>
          <w:szCs w:val="24"/>
        </w:rPr>
        <w:t xml:space="preserve">was accepted </w:t>
      </w:r>
      <w:r w:rsidRPr="00001C71">
        <w:rPr>
          <w:rFonts w:ascii="Times New Roman" w:hAnsi="Times New Roman"/>
          <w:szCs w:val="24"/>
        </w:rPr>
        <w:t xml:space="preserve">in </w:t>
      </w:r>
      <w:proofErr w:type="spellStart"/>
      <w:r w:rsidRPr="00001C71">
        <w:rPr>
          <w:rFonts w:ascii="Times New Roman" w:hAnsi="Times New Roman"/>
          <w:szCs w:val="24"/>
        </w:rPr>
        <w:t>Avista’s</w:t>
      </w:r>
      <w:proofErr w:type="spellEnd"/>
      <w:r w:rsidRPr="00001C71">
        <w:rPr>
          <w:rFonts w:ascii="Times New Roman" w:hAnsi="Times New Roman"/>
          <w:szCs w:val="24"/>
        </w:rPr>
        <w:t xml:space="preserve"> 2012 general rate case, </w:t>
      </w:r>
      <w:r w:rsidR="00F62304">
        <w:rPr>
          <w:rFonts w:ascii="Times New Roman" w:hAnsi="Times New Roman"/>
          <w:szCs w:val="24"/>
        </w:rPr>
        <w:t>D</w:t>
      </w:r>
      <w:r w:rsidR="00F62304" w:rsidRPr="00001C71">
        <w:rPr>
          <w:rFonts w:ascii="Times New Roman" w:hAnsi="Times New Roman"/>
          <w:szCs w:val="24"/>
        </w:rPr>
        <w:t xml:space="preserve">ocket </w:t>
      </w:r>
      <w:r w:rsidRPr="00001C71">
        <w:rPr>
          <w:rFonts w:ascii="Times New Roman" w:hAnsi="Times New Roman"/>
          <w:szCs w:val="24"/>
        </w:rPr>
        <w:t>UE-120436, where</w:t>
      </w:r>
      <w:r w:rsidR="007C2052">
        <w:rPr>
          <w:rFonts w:ascii="Times New Roman" w:hAnsi="Times New Roman"/>
          <w:szCs w:val="24"/>
        </w:rPr>
        <w:t xml:space="preserve"> Staff </w:t>
      </w:r>
      <w:r w:rsidRPr="00001C71">
        <w:rPr>
          <w:rFonts w:ascii="Times New Roman" w:hAnsi="Times New Roman"/>
          <w:szCs w:val="24"/>
        </w:rPr>
        <w:t>referred to the single peak methodology by stating “the Company’s current method is a less complex way to determine a fair and reasonable allocation of costs, by applying a single peak credit ratio uniformly to all production and transmission costs based off a system load factor to determine the proportion of the functions that are demand-related.”</w:t>
      </w:r>
      <w:r w:rsidRPr="00001C71">
        <w:rPr>
          <w:rFonts w:ascii="Times New Roman" w:hAnsi="Times New Roman"/>
          <w:szCs w:val="24"/>
          <w:vertAlign w:val="superscript"/>
        </w:rPr>
        <w:footnoteReference w:id="4"/>
      </w:r>
      <w:r w:rsidRPr="00001C71">
        <w:rPr>
          <w:rFonts w:ascii="Times New Roman" w:hAnsi="Times New Roman"/>
          <w:szCs w:val="24"/>
        </w:rPr>
        <w:t xml:space="preserve"> </w:t>
      </w:r>
      <w:r w:rsidR="00F62304">
        <w:rPr>
          <w:rFonts w:ascii="Times New Roman" w:hAnsi="Times New Roman"/>
          <w:szCs w:val="24"/>
        </w:rPr>
        <w:t xml:space="preserve"> </w:t>
      </w:r>
      <w:r w:rsidRPr="00001C71">
        <w:rPr>
          <w:rFonts w:ascii="Times New Roman" w:hAnsi="Times New Roman"/>
          <w:szCs w:val="24"/>
        </w:rPr>
        <w:t xml:space="preserve">Subsequently, </w:t>
      </w:r>
      <w:r w:rsidR="007C2052">
        <w:rPr>
          <w:rFonts w:ascii="Times New Roman" w:hAnsi="Times New Roman"/>
          <w:szCs w:val="24"/>
        </w:rPr>
        <w:t>Staff</w:t>
      </w:r>
      <w:r w:rsidR="007C2052" w:rsidRPr="00001C71">
        <w:rPr>
          <w:rFonts w:ascii="Times New Roman" w:hAnsi="Times New Roman"/>
          <w:szCs w:val="24"/>
        </w:rPr>
        <w:t xml:space="preserve"> </w:t>
      </w:r>
      <w:r w:rsidRPr="00001C71">
        <w:rPr>
          <w:rFonts w:ascii="Times New Roman" w:hAnsi="Times New Roman"/>
          <w:szCs w:val="24"/>
        </w:rPr>
        <w:t xml:space="preserve">recommended </w:t>
      </w:r>
      <w:r w:rsidR="00C95F88">
        <w:rPr>
          <w:rFonts w:ascii="Times New Roman" w:hAnsi="Times New Roman"/>
          <w:szCs w:val="24"/>
        </w:rPr>
        <w:t xml:space="preserve">that </w:t>
      </w:r>
      <w:r w:rsidRPr="00001C71">
        <w:rPr>
          <w:rFonts w:ascii="Times New Roman" w:hAnsi="Times New Roman"/>
          <w:szCs w:val="24"/>
        </w:rPr>
        <w:t>the Commission accept the single peak or load factor methodology.</w:t>
      </w:r>
    </w:p>
    <w:p w:rsidR="00001C71" w:rsidRPr="00001C71" w:rsidRDefault="00001C71" w:rsidP="00001C71">
      <w:pPr>
        <w:widowControl w:val="0"/>
        <w:ind w:left="0" w:firstLine="0"/>
        <w:rPr>
          <w:rFonts w:ascii="Times New Roman" w:hAnsi="Times New Roman"/>
          <w:b/>
          <w:szCs w:val="24"/>
        </w:rPr>
      </w:pPr>
      <w:r w:rsidRPr="00001C71">
        <w:rPr>
          <w:rFonts w:ascii="Times New Roman" w:hAnsi="Times New Roman"/>
          <w:b/>
          <w:szCs w:val="24"/>
        </w:rPr>
        <w:t>Q.</w:t>
      </w:r>
      <w:r w:rsidRPr="00001C71">
        <w:rPr>
          <w:rFonts w:ascii="Times New Roman" w:hAnsi="Times New Roman"/>
          <w:b/>
          <w:szCs w:val="24"/>
        </w:rPr>
        <w:tab/>
        <w:t>Please summarize</w:t>
      </w:r>
      <w:r w:rsidR="007C2052">
        <w:rPr>
          <w:rFonts w:ascii="Times New Roman" w:hAnsi="Times New Roman"/>
          <w:b/>
          <w:szCs w:val="24"/>
        </w:rPr>
        <w:t xml:space="preserve"> Staff’s</w:t>
      </w:r>
      <w:r w:rsidRPr="00001C71">
        <w:rPr>
          <w:rFonts w:ascii="Times New Roman" w:hAnsi="Times New Roman"/>
          <w:b/>
          <w:szCs w:val="24"/>
        </w:rPr>
        <w:t xml:space="preserve"> second recommendation.</w:t>
      </w:r>
    </w:p>
    <w:p w:rsidR="00B81F9A" w:rsidRDefault="00001C71" w:rsidP="00001C71">
      <w:pPr>
        <w:widowControl w:val="0"/>
        <w:rPr>
          <w:rFonts w:ascii="Times New Roman" w:hAnsi="Times New Roman"/>
          <w:szCs w:val="24"/>
        </w:rPr>
      </w:pPr>
      <w:r w:rsidRPr="00001C71">
        <w:rPr>
          <w:rFonts w:ascii="Times New Roman" w:hAnsi="Times New Roman"/>
          <w:szCs w:val="24"/>
        </w:rPr>
        <w:t>A.</w:t>
      </w:r>
      <w:r w:rsidRPr="00001C71">
        <w:rPr>
          <w:rFonts w:ascii="Times New Roman" w:hAnsi="Times New Roman"/>
          <w:szCs w:val="24"/>
        </w:rPr>
        <w:tab/>
      </w:r>
      <w:r w:rsidR="007C2052">
        <w:rPr>
          <w:rFonts w:ascii="Times New Roman" w:hAnsi="Times New Roman"/>
          <w:szCs w:val="24"/>
        </w:rPr>
        <w:t xml:space="preserve">Staff </w:t>
      </w:r>
      <w:r w:rsidRPr="00001C71">
        <w:rPr>
          <w:rFonts w:ascii="Times New Roman" w:hAnsi="Times New Roman"/>
          <w:szCs w:val="24"/>
        </w:rPr>
        <w:t>propose</w:t>
      </w:r>
      <w:r w:rsidR="007B5D80">
        <w:rPr>
          <w:rFonts w:ascii="Times New Roman" w:hAnsi="Times New Roman"/>
          <w:szCs w:val="24"/>
        </w:rPr>
        <w:t xml:space="preserve">d </w:t>
      </w:r>
      <w:r w:rsidRPr="00001C71">
        <w:rPr>
          <w:rFonts w:ascii="Times New Roman" w:hAnsi="Times New Roman"/>
          <w:szCs w:val="24"/>
        </w:rPr>
        <w:t>a new allocation factor to be applied to</w:t>
      </w:r>
      <w:r w:rsidR="00494303">
        <w:rPr>
          <w:rFonts w:ascii="Times New Roman" w:hAnsi="Times New Roman"/>
          <w:szCs w:val="24"/>
        </w:rPr>
        <w:t xml:space="preserve"> apportion costs</w:t>
      </w:r>
      <w:r w:rsidR="00BD618E">
        <w:rPr>
          <w:rFonts w:ascii="Times New Roman" w:hAnsi="Times New Roman"/>
          <w:szCs w:val="24"/>
        </w:rPr>
        <w:t xml:space="preserve"> specifically related to </w:t>
      </w:r>
      <w:r w:rsidRPr="00001C71">
        <w:rPr>
          <w:rFonts w:ascii="Times New Roman" w:hAnsi="Times New Roman"/>
          <w:szCs w:val="24"/>
        </w:rPr>
        <w:t>solar and wind</w:t>
      </w:r>
      <w:r w:rsidR="00C95F88">
        <w:rPr>
          <w:rFonts w:ascii="Times New Roman" w:hAnsi="Times New Roman"/>
          <w:szCs w:val="24"/>
        </w:rPr>
        <w:t xml:space="preserve"> </w:t>
      </w:r>
      <w:r w:rsidRPr="00001C71">
        <w:rPr>
          <w:rFonts w:ascii="Times New Roman" w:hAnsi="Times New Roman"/>
          <w:szCs w:val="24"/>
        </w:rPr>
        <w:t>resources (</w:t>
      </w:r>
      <w:r w:rsidR="00BD618E">
        <w:rPr>
          <w:rFonts w:ascii="Times New Roman" w:hAnsi="Times New Roman"/>
          <w:szCs w:val="24"/>
        </w:rPr>
        <w:t>an</w:t>
      </w:r>
      <w:r w:rsidRPr="00001C71">
        <w:rPr>
          <w:rFonts w:ascii="Times New Roman" w:hAnsi="Times New Roman"/>
          <w:szCs w:val="24"/>
        </w:rPr>
        <w:t xml:space="preserve"> </w:t>
      </w:r>
      <w:r w:rsidR="00494303">
        <w:rPr>
          <w:rFonts w:ascii="Times New Roman" w:hAnsi="Times New Roman"/>
          <w:szCs w:val="24"/>
        </w:rPr>
        <w:t xml:space="preserve">NDG </w:t>
      </w:r>
      <w:r w:rsidR="00BD618E">
        <w:rPr>
          <w:rFonts w:ascii="Times New Roman" w:hAnsi="Times New Roman"/>
          <w:szCs w:val="24"/>
        </w:rPr>
        <w:t xml:space="preserve">factor for </w:t>
      </w:r>
      <w:r w:rsidRPr="00001C71">
        <w:rPr>
          <w:rFonts w:ascii="Times New Roman" w:hAnsi="Times New Roman"/>
          <w:szCs w:val="24"/>
        </w:rPr>
        <w:t>non-</w:t>
      </w:r>
      <w:proofErr w:type="spellStart"/>
      <w:r w:rsidRPr="00001C71">
        <w:rPr>
          <w:rFonts w:ascii="Times New Roman" w:hAnsi="Times New Roman"/>
          <w:szCs w:val="24"/>
        </w:rPr>
        <w:t>dispatchable</w:t>
      </w:r>
      <w:proofErr w:type="spellEnd"/>
      <w:r w:rsidRPr="00001C71">
        <w:rPr>
          <w:rFonts w:ascii="Times New Roman" w:hAnsi="Times New Roman"/>
          <w:szCs w:val="24"/>
        </w:rPr>
        <w:t xml:space="preserve"> generation)</w:t>
      </w:r>
      <w:r w:rsidR="00494303">
        <w:rPr>
          <w:rFonts w:ascii="Times New Roman" w:hAnsi="Times New Roman"/>
          <w:szCs w:val="24"/>
        </w:rPr>
        <w:t>.</w:t>
      </w:r>
      <w:r w:rsidR="00494303" w:rsidRPr="00001C71">
        <w:rPr>
          <w:rFonts w:ascii="Times New Roman" w:hAnsi="Times New Roman"/>
          <w:szCs w:val="24"/>
          <w:vertAlign w:val="superscript"/>
        </w:rPr>
        <w:footnoteReference w:id="5"/>
      </w:r>
      <w:r w:rsidR="00494303">
        <w:rPr>
          <w:rFonts w:ascii="Times New Roman" w:hAnsi="Times New Roman"/>
          <w:szCs w:val="24"/>
        </w:rPr>
        <w:t xml:space="preserve">  </w:t>
      </w:r>
      <w:r w:rsidR="007C2052">
        <w:rPr>
          <w:rFonts w:ascii="Times New Roman" w:hAnsi="Times New Roman"/>
          <w:szCs w:val="24"/>
        </w:rPr>
        <w:t>Staff</w:t>
      </w:r>
      <w:r w:rsidR="00494303">
        <w:rPr>
          <w:rFonts w:ascii="Times New Roman" w:hAnsi="Times New Roman"/>
          <w:szCs w:val="24"/>
        </w:rPr>
        <w:t xml:space="preserve"> recommended that the </w:t>
      </w:r>
      <w:r w:rsidR="00494303" w:rsidRPr="00001C71">
        <w:rPr>
          <w:rFonts w:ascii="Times New Roman" w:hAnsi="Times New Roman"/>
          <w:szCs w:val="24"/>
        </w:rPr>
        <w:t xml:space="preserve">demand-related portion of this factor </w:t>
      </w:r>
      <w:r w:rsidR="00494303">
        <w:rPr>
          <w:rFonts w:ascii="Times New Roman" w:hAnsi="Times New Roman"/>
          <w:szCs w:val="24"/>
        </w:rPr>
        <w:t>be</w:t>
      </w:r>
      <w:r w:rsidR="00494303" w:rsidRPr="00001C71">
        <w:rPr>
          <w:rFonts w:ascii="Times New Roman" w:hAnsi="Times New Roman"/>
          <w:szCs w:val="24"/>
        </w:rPr>
        <w:t xml:space="preserve"> determined by a capacity credit developed in the Company’s integrated resource</w:t>
      </w:r>
      <w:r w:rsidR="00BD618E">
        <w:rPr>
          <w:rFonts w:ascii="Times New Roman" w:hAnsi="Times New Roman"/>
          <w:szCs w:val="24"/>
        </w:rPr>
        <w:t xml:space="preserve"> plan (IRP)</w:t>
      </w:r>
      <w:r w:rsidR="00494303">
        <w:rPr>
          <w:rFonts w:ascii="Times New Roman" w:hAnsi="Times New Roman"/>
          <w:szCs w:val="24"/>
        </w:rPr>
        <w:t>.</w:t>
      </w:r>
      <w:r w:rsidR="00494303" w:rsidRPr="00001C71">
        <w:rPr>
          <w:rFonts w:ascii="Times New Roman" w:hAnsi="Times New Roman"/>
          <w:szCs w:val="24"/>
          <w:vertAlign w:val="superscript"/>
        </w:rPr>
        <w:footnoteReference w:id="6"/>
      </w:r>
      <w:r w:rsidR="00494303">
        <w:rPr>
          <w:rFonts w:ascii="Times New Roman" w:hAnsi="Times New Roman"/>
          <w:szCs w:val="24"/>
        </w:rPr>
        <w:t xml:space="preserve">  </w:t>
      </w:r>
      <w:proofErr w:type="gramStart"/>
      <w:r w:rsidR="00494303">
        <w:rPr>
          <w:rFonts w:ascii="Times New Roman" w:hAnsi="Times New Roman"/>
          <w:szCs w:val="24"/>
        </w:rPr>
        <w:t>This results</w:t>
      </w:r>
      <w:proofErr w:type="gramEnd"/>
      <w:r w:rsidR="00494303">
        <w:rPr>
          <w:rFonts w:ascii="Times New Roman" w:hAnsi="Times New Roman"/>
          <w:szCs w:val="24"/>
        </w:rPr>
        <w:t xml:space="preserve"> in </w:t>
      </w:r>
      <w:r w:rsidRPr="00001C71">
        <w:rPr>
          <w:rFonts w:ascii="Times New Roman" w:hAnsi="Times New Roman"/>
          <w:szCs w:val="24"/>
        </w:rPr>
        <w:t xml:space="preserve">4.2 percent </w:t>
      </w:r>
      <w:r w:rsidR="00494303">
        <w:rPr>
          <w:rFonts w:ascii="Times New Roman" w:hAnsi="Times New Roman"/>
          <w:szCs w:val="24"/>
        </w:rPr>
        <w:t xml:space="preserve">of these costs classified as </w:t>
      </w:r>
      <w:r w:rsidRPr="00001C71">
        <w:rPr>
          <w:rFonts w:ascii="Times New Roman" w:hAnsi="Times New Roman"/>
          <w:szCs w:val="24"/>
        </w:rPr>
        <w:t>demand and 95.8 percent energy</w:t>
      </w:r>
      <w:r w:rsidR="00C95F88">
        <w:rPr>
          <w:rFonts w:ascii="Times New Roman" w:hAnsi="Times New Roman"/>
          <w:szCs w:val="24"/>
        </w:rPr>
        <w:t>,</w:t>
      </w:r>
      <w:r w:rsidR="00BD618E">
        <w:rPr>
          <w:rFonts w:ascii="Times New Roman" w:hAnsi="Times New Roman"/>
          <w:szCs w:val="24"/>
        </w:rPr>
        <w:t xml:space="preserve"> based on the most recently acknowledged IRP</w:t>
      </w:r>
      <w:r w:rsidRPr="00001C71">
        <w:rPr>
          <w:rFonts w:ascii="Times New Roman" w:hAnsi="Times New Roman"/>
          <w:szCs w:val="24"/>
        </w:rPr>
        <w:t xml:space="preserve">. </w:t>
      </w:r>
      <w:r w:rsidR="00F62304">
        <w:rPr>
          <w:rFonts w:ascii="Times New Roman" w:hAnsi="Times New Roman"/>
          <w:szCs w:val="24"/>
        </w:rPr>
        <w:t xml:space="preserve"> </w:t>
      </w:r>
      <w:r w:rsidR="007C2052">
        <w:rPr>
          <w:rFonts w:ascii="Times New Roman" w:hAnsi="Times New Roman"/>
          <w:szCs w:val="24"/>
        </w:rPr>
        <w:t>Staff’s</w:t>
      </w:r>
      <w:r w:rsidRPr="00001C71">
        <w:rPr>
          <w:rFonts w:ascii="Times New Roman" w:hAnsi="Times New Roman"/>
          <w:szCs w:val="24"/>
        </w:rPr>
        <w:t xml:space="preserve"> testimony state</w:t>
      </w:r>
      <w:r w:rsidR="00F62304">
        <w:rPr>
          <w:rFonts w:ascii="Times New Roman" w:hAnsi="Times New Roman"/>
          <w:szCs w:val="24"/>
        </w:rPr>
        <w:t>d</w:t>
      </w:r>
      <w:r w:rsidR="00B81F9A">
        <w:rPr>
          <w:rFonts w:ascii="Times New Roman" w:hAnsi="Times New Roman"/>
          <w:szCs w:val="24"/>
        </w:rPr>
        <w:t>:</w:t>
      </w:r>
      <w:r w:rsidRPr="00001C71">
        <w:rPr>
          <w:rFonts w:ascii="Times New Roman" w:hAnsi="Times New Roman"/>
          <w:szCs w:val="24"/>
        </w:rPr>
        <w:t xml:space="preserve"> </w:t>
      </w:r>
    </w:p>
    <w:p w:rsidR="00B81F9A" w:rsidRDefault="00393BDB" w:rsidP="00F72985">
      <w:pPr>
        <w:spacing w:line="240" w:lineRule="auto"/>
        <w:ind w:left="1440" w:right="720" w:firstLine="0"/>
        <w:rPr>
          <w:rFonts w:ascii="Times New Roman" w:hAnsi="Times New Roman"/>
          <w:szCs w:val="24"/>
        </w:rPr>
      </w:pPr>
      <w:r>
        <w:rPr>
          <w:rFonts w:ascii="Times New Roman" w:hAnsi="Times New Roman"/>
          <w:szCs w:val="24"/>
        </w:rPr>
        <w:t>[T]</w:t>
      </w:r>
      <w:r w:rsidR="00001C71" w:rsidRPr="00001C71">
        <w:rPr>
          <w:rFonts w:ascii="Times New Roman" w:hAnsi="Times New Roman"/>
          <w:szCs w:val="24"/>
        </w:rPr>
        <w:t>he NDG allocation factor should be changed due to the non-</w:t>
      </w:r>
      <w:proofErr w:type="spellStart"/>
      <w:r w:rsidR="00001C71" w:rsidRPr="00001C71">
        <w:rPr>
          <w:rFonts w:ascii="Times New Roman" w:hAnsi="Times New Roman"/>
          <w:szCs w:val="24"/>
        </w:rPr>
        <w:t>dispatchable</w:t>
      </w:r>
      <w:proofErr w:type="spellEnd"/>
      <w:r w:rsidR="00001C71" w:rsidRPr="00001C71">
        <w:rPr>
          <w:rFonts w:ascii="Times New Roman" w:hAnsi="Times New Roman"/>
          <w:szCs w:val="24"/>
        </w:rPr>
        <w:t xml:space="preserve"> nature of wind and solar. </w:t>
      </w:r>
      <w:r w:rsidR="00F62304">
        <w:rPr>
          <w:rFonts w:ascii="Times New Roman" w:hAnsi="Times New Roman"/>
          <w:szCs w:val="24"/>
        </w:rPr>
        <w:t xml:space="preserve"> </w:t>
      </w:r>
      <w:r w:rsidR="00001C71" w:rsidRPr="00001C71">
        <w:rPr>
          <w:rFonts w:ascii="Times New Roman" w:hAnsi="Times New Roman"/>
          <w:szCs w:val="24"/>
        </w:rPr>
        <w:t xml:space="preserve">While it is true that every source of generation has a different ability to meet peak, wind and solar have a reduced ability to meet peak demand. </w:t>
      </w:r>
      <w:r w:rsidR="00F62304">
        <w:rPr>
          <w:rFonts w:ascii="Times New Roman" w:hAnsi="Times New Roman"/>
          <w:szCs w:val="24"/>
        </w:rPr>
        <w:t xml:space="preserve"> </w:t>
      </w:r>
      <w:r w:rsidR="00001C71" w:rsidRPr="00001C71">
        <w:rPr>
          <w:rFonts w:ascii="Times New Roman" w:hAnsi="Times New Roman"/>
          <w:szCs w:val="24"/>
        </w:rPr>
        <w:t xml:space="preserve">Generation is only </w:t>
      </w:r>
      <w:r w:rsidR="00001C71" w:rsidRPr="00001C71">
        <w:rPr>
          <w:rFonts w:ascii="Times New Roman" w:hAnsi="Times New Roman"/>
          <w:szCs w:val="24"/>
        </w:rPr>
        <w:lastRenderedPageBreak/>
        <w:t>available when the wind blows at particular velocity range or when the sun shines.</w:t>
      </w:r>
      <w:r w:rsidR="00B81F9A" w:rsidRPr="00D234EF">
        <w:rPr>
          <w:rStyle w:val="FootnoteReference"/>
          <w:rFonts w:ascii="Times New Roman" w:hAnsi="Times New Roman"/>
          <w:szCs w:val="24"/>
          <w:vertAlign w:val="superscript"/>
        </w:rPr>
        <w:footnoteReference w:id="7"/>
      </w:r>
    </w:p>
    <w:p w:rsidR="00001C71" w:rsidRPr="00001C71" w:rsidRDefault="00001C71" w:rsidP="00D234EF">
      <w:pPr>
        <w:widowControl w:val="0"/>
        <w:spacing w:line="240" w:lineRule="auto"/>
        <w:ind w:left="1440" w:firstLine="0"/>
        <w:rPr>
          <w:rFonts w:ascii="Times New Roman" w:hAnsi="Times New Roman"/>
          <w:szCs w:val="24"/>
        </w:rPr>
      </w:pPr>
    </w:p>
    <w:p w:rsidR="00001C71" w:rsidRPr="00001C71" w:rsidRDefault="00001C71" w:rsidP="00001C71">
      <w:pPr>
        <w:widowControl w:val="0"/>
        <w:rPr>
          <w:rFonts w:ascii="Times New Roman" w:hAnsi="Times New Roman"/>
          <w:b/>
          <w:szCs w:val="24"/>
        </w:rPr>
      </w:pPr>
      <w:r w:rsidRPr="00001C71">
        <w:rPr>
          <w:rFonts w:ascii="Times New Roman" w:hAnsi="Times New Roman"/>
          <w:b/>
          <w:szCs w:val="24"/>
        </w:rPr>
        <w:t>Q.</w:t>
      </w:r>
      <w:r w:rsidRPr="00001C71">
        <w:rPr>
          <w:rFonts w:ascii="Times New Roman" w:hAnsi="Times New Roman"/>
          <w:b/>
          <w:szCs w:val="24"/>
        </w:rPr>
        <w:tab/>
      </w:r>
      <w:r w:rsidR="00494303">
        <w:rPr>
          <w:rFonts w:ascii="Times New Roman" w:hAnsi="Times New Roman"/>
          <w:b/>
          <w:szCs w:val="24"/>
        </w:rPr>
        <w:t xml:space="preserve">Please explain why the </w:t>
      </w:r>
      <w:r w:rsidRPr="00001C71">
        <w:rPr>
          <w:rFonts w:ascii="Times New Roman" w:hAnsi="Times New Roman"/>
          <w:b/>
          <w:szCs w:val="24"/>
        </w:rPr>
        <w:t xml:space="preserve">Company </w:t>
      </w:r>
      <w:r w:rsidR="00494303">
        <w:rPr>
          <w:rFonts w:ascii="Times New Roman" w:hAnsi="Times New Roman"/>
          <w:b/>
          <w:szCs w:val="24"/>
        </w:rPr>
        <w:t xml:space="preserve">did not </w:t>
      </w:r>
      <w:r w:rsidRPr="00001C71">
        <w:rPr>
          <w:rFonts w:ascii="Times New Roman" w:hAnsi="Times New Roman"/>
          <w:b/>
          <w:szCs w:val="24"/>
        </w:rPr>
        <w:t>adopt</w:t>
      </w:r>
      <w:r w:rsidR="00494303">
        <w:rPr>
          <w:rFonts w:ascii="Times New Roman" w:hAnsi="Times New Roman"/>
          <w:b/>
          <w:szCs w:val="24"/>
        </w:rPr>
        <w:t xml:space="preserve"> this proposed </w:t>
      </w:r>
      <w:r w:rsidRPr="00001C71">
        <w:rPr>
          <w:rFonts w:ascii="Times New Roman" w:hAnsi="Times New Roman"/>
          <w:b/>
          <w:szCs w:val="24"/>
        </w:rPr>
        <w:t xml:space="preserve">methodology </w:t>
      </w:r>
      <w:r w:rsidR="00494303">
        <w:rPr>
          <w:rFonts w:ascii="Times New Roman" w:hAnsi="Times New Roman"/>
          <w:b/>
          <w:szCs w:val="24"/>
        </w:rPr>
        <w:t>for non-</w:t>
      </w:r>
      <w:proofErr w:type="spellStart"/>
      <w:r w:rsidR="00494303">
        <w:rPr>
          <w:rFonts w:ascii="Times New Roman" w:hAnsi="Times New Roman"/>
          <w:b/>
          <w:szCs w:val="24"/>
        </w:rPr>
        <w:t>dispatchable</w:t>
      </w:r>
      <w:proofErr w:type="spellEnd"/>
      <w:r w:rsidR="00494303">
        <w:rPr>
          <w:rFonts w:ascii="Times New Roman" w:hAnsi="Times New Roman"/>
          <w:b/>
          <w:szCs w:val="24"/>
        </w:rPr>
        <w:t xml:space="preserve"> generation in </w:t>
      </w:r>
      <w:r w:rsidR="00B81F9A">
        <w:rPr>
          <w:rFonts w:ascii="Times New Roman" w:hAnsi="Times New Roman"/>
          <w:b/>
          <w:szCs w:val="24"/>
        </w:rPr>
        <w:t xml:space="preserve">the </w:t>
      </w:r>
      <w:r w:rsidR="00494303">
        <w:rPr>
          <w:rFonts w:ascii="Times New Roman" w:hAnsi="Times New Roman"/>
          <w:b/>
          <w:szCs w:val="24"/>
        </w:rPr>
        <w:t xml:space="preserve">cost study at this time.  </w:t>
      </w:r>
    </w:p>
    <w:p w:rsidR="007C2052" w:rsidRDefault="00001C71" w:rsidP="00D234EF">
      <w:pPr>
        <w:widowControl w:val="0"/>
        <w:rPr>
          <w:rFonts w:ascii="Times New Roman" w:hAnsi="Times New Roman"/>
        </w:rPr>
      </w:pPr>
      <w:r w:rsidRPr="00001C71">
        <w:rPr>
          <w:rFonts w:ascii="Times New Roman" w:hAnsi="Times New Roman"/>
          <w:szCs w:val="24"/>
        </w:rPr>
        <w:t>A.</w:t>
      </w:r>
      <w:r w:rsidRPr="00001C71">
        <w:rPr>
          <w:rFonts w:ascii="Times New Roman" w:hAnsi="Times New Roman"/>
          <w:szCs w:val="24"/>
        </w:rPr>
        <w:tab/>
      </w:r>
      <w:r w:rsidR="00B76BDD">
        <w:rPr>
          <w:rFonts w:ascii="Times New Roman" w:hAnsi="Times New Roman"/>
          <w:szCs w:val="24"/>
        </w:rPr>
        <w:t>The fleet of generation resources is comprised of multiple types—</w:t>
      </w:r>
      <w:proofErr w:type="spellStart"/>
      <w:r w:rsidR="00B76BDD">
        <w:rPr>
          <w:rFonts w:ascii="Times New Roman" w:hAnsi="Times New Roman"/>
          <w:szCs w:val="24"/>
        </w:rPr>
        <w:t>baseload</w:t>
      </w:r>
      <w:proofErr w:type="spellEnd"/>
      <w:r w:rsidR="00B76BDD">
        <w:rPr>
          <w:rFonts w:ascii="Times New Roman" w:hAnsi="Times New Roman"/>
          <w:szCs w:val="24"/>
        </w:rPr>
        <w:t>, intermediate, non-</w:t>
      </w:r>
      <w:proofErr w:type="spellStart"/>
      <w:r w:rsidR="00B76BDD">
        <w:rPr>
          <w:rFonts w:ascii="Times New Roman" w:hAnsi="Times New Roman"/>
          <w:szCs w:val="24"/>
        </w:rPr>
        <w:t>dispatchable</w:t>
      </w:r>
      <w:proofErr w:type="spellEnd"/>
      <w:r w:rsidR="00B76BDD">
        <w:rPr>
          <w:rFonts w:ascii="Times New Roman" w:hAnsi="Times New Roman"/>
          <w:szCs w:val="24"/>
        </w:rPr>
        <w:t xml:space="preserve">—and the proposed classification recognizes the combined nature of these resources that are </w:t>
      </w:r>
      <w:r w:rsidR="00B76BDD" w:rsidRPr="00001C71">
        <w:rPr>
          <w:rFonts w:ascii="Times New Roman" w:hAnsi="Times New Roman"/>
          <w:szCs w:val="24"/>
        </w:rPr>
        <w:t>designed to meet peak load and supply the energy needs of its customers</w:t>
      </w:r>
      <w:r w:rsidR="00B76BDD">
        <w:rPr>
          <w:rFonts w:ascii="Times New Roman" w:hAnsi="Times New Roman"/>
          <w:szCs w:val="24"/>
        </w:rPr>
        <w:t xml:space="preserve">.  </w:t>
      </w:r>
      <w:r w:rsidR="00CA3911">
        <w:rPr>
          <w:rFonts w:ascii="Times New Roman" w:hAnsi="Times New Roman"/>
          <w:szCs w:val="24"/>
        </w:rPr>
        <w:t xml:space="preserve">Individual resources are not currently singled out in this calculation.  </w:t>
      </w:r>
      <w:r w:rsidR="00B76BDD">
        <w:rPr>
          <w:rFonts w:ascii="Times New Roman" w:hAnsi="Times New Roman"/>
          <w:szCs w:val="24"/>
        </w:rPr>
        <w:t>T</w:t>
      </w:r>
      <w:r w:rsidRPr="00001C71">
        <w:rPr>
          <w:rFonts w:ascii="Times New Roman" w:hAnsi="Times New Roman"/>
          <w:szCs w:val="24"/>
        </w:rPr>
        <w:t>reating non-</w:t>
      </w:r>
      <w:proofErr w:type="spellStart"/>
      <w:r w:rsidRPr="00001C71">
        <w:rPr>
          <w:rFonts w:ascii="Times New Roman" w:hAnsi="Times New Roman"/>
          <w:szCs w:val="24"/>
        </w:rPr>
        <w:t>dispatchable</w:t>
      </w:r>
      <w:proofErr w:type="spellEnd"/>
      <w:r w:rsidRPr="00001C71">
        <w:rPr>
          <w:rFonts w:ascii="Times New Roman" w:hAnsi="Times New Roman"/>
          <w:szCs w:val="24"/>
        </w:rPr>
        <w:t xml:space="preserve"> generation differently would require the classification of all generation and transmission resources to be reassessed</w:t>
      </w:r>
      <w:r w:rsidR="00B76BDD">
        <w:rPr>
          <w:rFonts w:ascii="Times New Roman" w:hAnsi="Times New Roman"/>
          <w:szCs w:val="24"/>
        </w:rPr>
        <w:t xml:space="preserve"> in both the </w:t>
      </w:r>
      <w:r w:rsidR="00FC66B6">
        <w:rPr>
          <w:rFonts w:ascii="Times New Roman" w:hAnsi="Times New Roman"/>
          <w:szCs w:val="24"/>
        </w:rPr>
        <w:t xml:space="preserve">West Control Area </w:t>
      </w:r>
      <w:r w:rsidR="00F62304">
        <w:rPr>
          <w:rFonts w:ascii="Times New Roman" w:hAnsi="Times New Roman"/>
          <w:szCs w:val="24"/>
        </w:rPr>
        <w:t>inter-</w:t>
      </w:r>
      <w:r w:rsidR="00FC66B6">
        <w:rPr>
          <w:rFonts w:ascii="Times New Roman" w:hAnsi="Times New Roman"/>
          <w:szCs w:val="24"/>
        </w:rPr>
        <w:t>jurisdictional</w:t>
      </w:r>
      <w:r w:rsidR="00B76BDD">
        <w:rPr>
          <w:rFonts w:ascii="Times New Roman" w:hAnsi="Times New Roman"/>
          <w:szCs w:val="24"/>
        </w:rPr>
        <w:t xml:space="preserve"> and cost of service methodologies</w:t>
      </w:r>
      <w:r w:rsidRPr="00001C71">
        <w:rPr>
          <w:rFonts w:ascii="Times New Roman" w:hAnsi="Times New Roman"/>
          <w:szCs w:val="24"/>
        </w:rPr>
        <w:t xml:space="preserve">.  </w:t>
      </w:r>
    </w:p>
    <w:p w:rsidR="00D601A2" w:rsidRDefault="00BD618E" w:rsidP="00D234EF">
      <w:pPr>
        <w:widowControl w:val="0"/>
        <w:ind w:firstLine="720"/>
        <w:rPr>
          <w:rFonts w:ascii="Times New Roman" w:hAnsi="Times New Roman"/>
        </w:rPr>
      </w:pPr>
      <w:r>
        <w:rPr>
          <w:rFonts w:ascii="Times New Roman" w:hAnsi="Times New Roman"/>
        </w:rPr>
        <w:t xml:space="preserve">For purposes of this case, </w:t>
      </w:r>
      <w:r w:rsidR="00001C71" w:rsidRPr="00001C71">
        <w:rPr>
          <w:rFonts w:ascii="Times New Roman" w:hAnsi="Times New Roman"/>
        </w:rPr>
        <w:t>however</w:t>
      </w:r>
      <w:r w:rsidR="00B76BDD">
        <w:rPr>
          <w:rFonts w:ascii="Times New Roman" w:hAnsi="Times New Roman"/>
        </w:rPr>
        <w:t>,</w:t>
      </w:r>
      <w:r w:rsidR="00001C71" w:rsidRPr="00001C71">
        <w:rPr>
          <w:rFonts w:ascii="Times New Roman" w:hAnsi="Times New Roman"/>
        </w:rPr>
        <w:t xml:space="preserve"> </w:t>
      </w:r>
      <w:r>
        <w:rPr>
          <w:rFonts w:ascii="Times New Roman" w:hAnsi="Times New Roman"/>
        </w:rPr>
        <w:t xml:space="preserve">the Company </w:t>
      </w:r>
      <w:r w:rsidR="00001C71" w:rsidRPr="00001C71">
        <w:rPr>
          <w:rFonts w:ascii="Times New Roman" w:hAnsi="Times New Roman"/>
        </w:rPr>
        <w:t>co</w:t>
      </w:r>
      <w:r w:rsidR="00B76BDD">
        <w:rPr>
          <w:rFonts w:ascii="Times New Roman" w:hAnsi="Times New Roman"/>
        </w:rPr>
        <w:t>nduct</w:t>
      </w:r>
      <w:r>
        <w:rPr>
          <w:rFonts w:ascii="Times New Roman" w:hAnsi="Times New Roman"/>
        </w:rPr>
        <w:t>ed</w:t>
      </w:r>
      <w:r w:rsidR="00B76BDD">
        <w:rPr>
          <w:rFonts w:ascii="Times New Roman" w:hAnsi="Times New Roman"/>
        </w:rPr>
        <w:t xml:space="preserve"> an analysis that applies a different </w:t>
      </w:r>
      <w:r w:rsidR="00F62304">
        <w:rPr>
          <w:rFonts w:ascii="Times New Roman" w:hAnsi="Times New Roman"/>
        </w:rPr>
        <w:t xml:space="preserve">cost of service </w:t>
      </w:r>
      <w:r w:rsidR="00001C71" w:rsidRPr="00001C71">
        <w:rPr>
          <w:rFonts w:ascii="Times New Roman" w:hAnsi="Times New Roman"/>
        </w:rPr>
        <w:t>allocation factor to non-</w:t>
      </w:r>
      <w:proofErr w:type="spellStart"/>
      <w:r w:rsidR="00001C71" w:rsidRPr="00001C71">
        <w:rPr>
          <w:rFonts w:ascii="Times New Roman" w:hAnsi="Times New Roman"/>
        </w:rPr>
        <w:t>dispatchable</w:t>
      </w:r>
      <w:proofErr w:type="spellEnd"/>
      <w:r w:rsidR="00001C71" w:rsidRPr="00001C71">
        <w:rPr>
          <w:rFonts w:ascii="Times New Roman" w:hAnsi="Times New Roman"/>
        </w:rPr>
        <w:t xml:space="preserve"> generation. </w:t>
      </w:r>
      <w:r w:rsidR="00F62304">
        <w:rPr>
          <w:rFonts w:ascii="Times New Roman" w:hAnsi="Times New Roman"/>
        </w:rPr>
        <w:t xml:space="preserve"> </w:t>
      </w:r>
      <w:r w:rsidR="00B76BDD">
        <w:rPr>
          <w:rFonts w:ascii="Times New Roman" w:hAnsi="Times New Roman"/>
        </w:rPr>
        <w:t xml:space="preserve">This factor </w:t>
      </w:r>
      <w:r w:rsidR="004409E8">
        <w:rPr>
          <w:rFonts w:ascii="Times New Roman" w:hAnsi="Times New Roman"/>
        </w:rPr>
        <w:t>(</w:t>
      </w:r>
      <w:r w:rsidR="00001C71" w:rsidRPr="00001C71">
        <w:rPr>
          <w:rFonts w:ascii="Times New Roman" w:hAnsi="Times New Roman"/>
        </w:rPr>
        <w:t>F11</w:t>
      </w:r>
      <w:r w:rsidR="004409E8">
        <w:rPr>
          <w:rFonts w:ascii="Times New Roman" w:hAnsi="Times New Roman"/>
        </w:rPr>
        <w:t>)</w:t>
      </w:r>
      <w:r w:rsidR="00001C71" w:rsidRPr="00001C71">
        <w:rPr>
          <w:rFonts w:ascii="Times New Roman" w:hAnsi="Times New Roman"/>
        </w:rPr>
        <w:t xml:space="preserve"> </w:t>
      </w:r>
      <w:r w:rsidR="004409E8">
        <w:rPr>
          <w:rFonts w:ascii="Times New Roman" w:hAnsi="Times New Roman"/>
        </w:rPr>
        <w:t>wa</w:t>
      </w:r>
      <w:r w:rsidR="00001C71" w:rsidRPr="00001C71">
        <w:rPr>
          <w:rFonts w:ascii="Times New Roman" w:hAnsi="Times New Roman"/>
        </w:rPr>
        <w:t>s calculated with a demand/energy classification of 4.2 percent and 95.8 percent, respectively</w:t>
      </w:r>
      <w:r w:rsidR="004409E8">
        <w:rPr>
          <w:rFonts w:ascii="Times New Roman" w:hAnsi="Times New Roman"/>
        </w:rPr>
        <w:t xml:space="preserve">, </w:t>
      </w:r>
      <w:r>
        <w:rPr>
          <w:rFonts w:ascii="Times New Roman" w:hAnsi="Times New Roman"/>
        </w:rPr>
        <w:t xml:space="preserve">as </w:t>
      </w:r>
      <w:r w:rsidR="004409E8">
        <w:rPr>
          <w:rFonts w:ascii="Times New Roman" w:hAnsi="Times New Roman"/>
        </w:rPr>
        <w:t xml:space="preserve">recommended by </w:t>
      </w:r>
      <w:r w:rsidR="007C2052">
        <w:rPr>
          <w:rFonts w:ascii="Times New Roman" w:hAnsi="Times New Roman"/>
        </w:rPr>
        <w:t>Staff</w:t>
      </w:r>
      <w:r w:rsidR="00001C71" w:rsidRPr="00001C71">
        <w:rPr>
          <w:rFonts w:ascii="Times New Roman" w:hAnsi="Times New Roman"/>
        </w:rPr>
        <w:t>.  Table 1 illustrates that</w:t>
      </w:r>
      <w:r w:rsidR="004409E8">
        <w:rPr>
          <w:rFonts w:ascii="Times New Roman" w:hAnsi="Times New Roman"/>
        </w:rPr>
        <w:t xml:space="preserve"> including this change results in only small changes in the cost of service results. </w:t>
      </w:r>
      <w:r w:rsidR="00001C71" w:rsidRPr="00001C71">
        <w:rPr>
          <w:rFonts w:ascii="Times New Roman" w:hAnsi="Times New Roman"/>
        </w:rPr>
        <w:t xml:space="preserve"> Th</w:t>
      </w:r>
      <w:r w:rsidR="004409E8">
        <w:rPr>
          <w:rFonts w:ascii="Times New Roman" w:hAnsi="Times New Roman"/>
        </w:rPr>
        <w:t xml:space="preserve">is change </w:t>
      </w:r>
      <w:r w:rsidR="00001C71" w:rsidRPr="00001C71">
        <w:rPr>
          <w:rFonts w:ascii="Times New Roman" w:hAnsi="Times New Roman"/>
        </w:rPr>
        <w:t>would not alter the Company’s proposed revenue</w:t>
      </w:r>
      <w:r w:rsidR="00620183">
        <w:rPr>
          <w:rFonts w:ascii="Times New Roman" w:hAnsi="Times New Roman"/>
        </w:rPr>
        <w:t xml:space="preserve"> allocation and rate design, which are discussed later in my testimony.</w:t>
      </w:r>
      <w:r w:rsidR="00001C71" w:rsidRPr="00001C71">
        <w:rPr>
          <w:rFonts w:ascii="Times New Roman" w:hAnsi="Times New Roman"/>
        </w:rPr>
        <w:t xml:space="preserve"> </w:t>
      </w:r>
    </w:p>
    <w:p w:rsidR="00236617" w:rsidRDefault="00F72985" w:rsidP="00F061C9">
      <w:pPr>
        <w:widowControl w:val="0"/>
        <w:suppressLineNumbers/>
        <w:jc w:val="center"/>
        <w:rPr>
          <w:rFonts w:ascii="Times New Roman" w:hAnsi="Times New Roman"/>
        </w:rPr>
      </w:pPr>
      <w:r w:rsidRPr="00F72985">
        <w:rPr>
          <w:noProof/>
        </w:rPr>
        <w:lastRenderedPageBreak/>
        <w:drawing>
          <wp:inline distT="0" distB="0" distL="0" distR="0" wp14:anchorId="43507750" wp14:editId="00FE1461">
            <wp:extent cx="4684143" cy="249162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3931" cy="2491512"/>
                    </a:xfrm>
                    <a:prstGeom prst="rect">
                      <a:avLst/>
                    </a:prstGeom>
                    <a:noFill/>
                    <a:ln>
                      <a:noFill/>
                    </a:ln>
                  </pic:spPr>
                </pic:pic>
              </a:graphicData>
            </a:graphic>
          </wp:inline>
        </w:drawing>
      </w:r>
    </w:p>
    <w:p w:rsidR="00D601A2" w:rsidRDefault="00620183" w:rsidP="00D234EF">
      <w:pPr>
        <w:widowControl w:val="0"/>
        <w:rPr>
          <w:rFonts w:ascii="Times New Roman" w:hAnsi="Times New Roman"/>
        </w:rPr>
      </w:pPr>
      <w:r>
        <w:rPr>
          <w:rFonts w:ascii="Times New Roman" w:hAnsi="Times New Roman"/>
          <w:b/>
        </w:rPr>
        <w:t>Q</w:t>
      </w:r>
      <w:r w:rsidR="00001C71" w:rsidRPr="00001C71">
        <w:rPr>
          <w:rFonts w:ascii="Times New Roman" w:hAnsi="Times New Roman"/>
          <w:b/>
        </w:rPr>
        <w:t>.</w:t>
      </w:r>
      <w:r w:rsidR="00001C71" w:rsidRPr="00001C71">
        <w:rPr>
          <w:rFonts w:ascii="Times New Roman" w:hAnsi="Times New Roman"/>
          <w:b/>
        </w:rPr>
        <w:tab/>
        <w:t xml:space="preserve">Please summarize </w:t>
      </w:r>
      <w:r w:rsidR="00FC66B6">
        <w:rPr>
          <w:rFonts w:ascii="Times New Roman" w:hAnsi="Times New Roman"/>
          <w:b/>
        </w:rPr>
        <w:t>Staff</w:t>
      </w:r>
      <w:r w:rsidR="00001C71" w:rsidRPr="00001C71">
        <w:rPr>
          <w:rFonts w:ascii="Times New Roman" w:hAnsi="Times New Roman"/>
          <w:b/>
        </w:rPr>
        <w:t>’s third recommendation.</w:t>
      </w:r>
    </w:p>
    <w:p w:rsidR="00B81F9A" w:rsidRDefault="00001C71" w:rsidP="00D234EF">
      <w:pPr>
        <w:widowControl w:val="0"/>
        <w:rPr>
          <w:rFonts w:ascii="Times New Roman" w:hAnsi="Times New Roman"/>
          <w:b/>
        </w:rPr>
      </w:pPr>
      <w:r w:rsidRPr="00001C71">
        <w:rPr>
          <w:rFonts w:ascii="Times New Roman" w:hAnsi="Times New Roman"/>
        </w:rPr>
        <w:t>A.</w:t>
      </w:r>
      <w:r w:rsidRPr="00001C71">
        <w:rPr>
          <w:rFonts w:ascii="Times New Roman" w:hAnsi="Times New Roman"/>
        </w:rPr>
        <w:tab/>
      </w:r>
      <w:r w:rsidR="00FC66B6">
        <w:rPr>
          <w:rFonts w:ascii="Times New Roman" w:hAnsi="Times New Roman"/>
        </w:rPr>
        <w:t xml:space="preserve">Staff </w:t>
      </w:r>
      <w:r w:rsidRPr="00001C71">
        <w:rPr>
          <w:rFonts w:ascii="Times New Roman" w:hAnsi="Times New Roman"/>
        </w:rPr>
        <w:t>propose</w:t>
      </w:r>
      <w:r w:rsidR="007B5D80">
        <w:rPr>
          <w:rFonts w:ascii="Times New Roman" w:hAnsi="Times New Roman"/>
        </w:rPr>
        <w:t>d</w:t>
      </w:r>
      <w:r w:rsidRPr="00001C71">
        <w:rPr>
          <w:rFonts w:ascii="Times New Roman" w:hAnsi="Times New Roman"/>
        </w:rPr>
        <w:t xml:space="preserve"> that expenses related to corporate account managers be directly assigned to Schedule 48T.</w:t>
      </w:r>
      <w:r w:rsidR="00620183">
        <w:rPr>
          <w:rFonts w:ascii="Times New Roman" w:hAnsi="Times New Roman"/>
        </w:rPr>
        <w:t xml:space="preserve"> </w:t>
      </w:r>
      <w:r w:rsidRPr="00001C71">
        <w:rPr>
          <w:rFonts w:ascii="Times New Roman" w:hAnsi="Times New Roman"/>
        </w:rPr>
        <w:t xml:space="preserve"> </w:t>
      </w:r>
      <w:r w:rsidR="00FC66B6">
        <w:rPr>
          <w:rFonts w:ascii="Times New Roman" w:hAnsi="Times New Roman"/>
        </w:rPr>
        <w:t>Staff</w:t>
      </w:r>
      <w:r w:rsidRPr="00001C71">
        <w:rPr>
          <w:rFonts w:ascii="Times New Roman" w:hAnsi="Times New Roman"/>
        </w:rPr>
        <w:t xml:space="preserve"> states that since corporate account managers are assigned to very large customers (loads over 750 KW), it is appropriate that the related expenses be assigned to this rate schedule.</w:t>
      </w:r>
      <w:r w:rsidR="004409E8" w:rsidRPr="0030662E">
        <w:rPr>
          <w:rStyle w:val="FootnoteReference"/>
          <w:rFonts w:ascii="Times New Roman" w:hAnsi="Times New Roman"/>
          <w:vertAlign w:val="superscript"/>
        </w:rPr>
        <w:footnoteReference w:id="8"/>
      </w:r>
      <w:r w:rsidR="00FC66B6">
        <w:rPr>
          <w:rFonts w:ascii="Times New Roman" w:hAnsi="Times New Roman"/>
        </w:rPr>
        <w:t xml:space="preserve"> </w:t>
      </w:r>
      <w:r w:rsidR="00D32502">
        <w:rPr>
          <w:rFonts w:ascii="Times New Roman" w:hAnsi="Times New Roman"/>
        </w:rPr>
        <w:t xml:space="preserve"> </w:t>
      </w:r>
      <w:r w:rsidR="00FC66B6">
        <w:rPr>
          <w:rFonts w:ascii="Times New Roman" w:hAnsi="Times New Roman"/>
        </w:rPr>
        <w:t>Staff</w:t>
      </w:r>
      <w:r w:rsidRPr="00001C71">
        <w:rPr>
          <w:rFonts w:ascii="Times New Roman" w:hAnsi="Times New Roman"/>
        </w:rPr>
        <w:t xml:space="preserve"> also states that the costs associated with corporate account managers should not be spread among all customer classes and that the Company should create a subaccount to keep track of corporate account manager costs so they can be directly assigned to Schedule 48T customers.</w:t>
      </w:r>
      <w:r w:rsidR="0030662E" w:rsidRPr="0030662E">
        <w:rPr>
          <w:rStyle w:val="FootnoteReference"/>
          <w:rFonts w:ascii="Times New Roman" w:hAnsi="Times New Roman"/>
          <w:vertAlign w:val="superscript"/>
        </w:rPr>
        <w:footnoteReference w:id="9"/>
      </w:r>
    </w:p>
    <w:p w:rsidR="00B81F9A" w:rsidRDefault="00001C71" w:rsidP="00D234EF">
      <w:pPr>
        <w:widowControl w:val="0"/>
        <w:rPr>
          <w:rFonts w:ascii="Times New Roman" w:hAnsi="Times New Roman"/>
        </w:rPr>
      </w:pPr>
      <w:r w:rsidRPr="00001C71">
        <w:rPr>
          <w:rFonts w:ascii="Times New Roman" w:hAnsi="Times New Roman"/>
          <w:b/>
        </w:rPr>
        <w:t>Q</w:t>
      </w:r>
      <w:r w:rsidRPr="00001C71">
        <w:rPr>
          <w:rFonts w:ascii="Times New Roman" w:hAnsi="Times New Roman"/>
        </w:rPr>
        <w:t>.</w:t>
      </w:r>
      <w:r w:rsidRPr="00001C71">
        <w:rPr>
          <w:rFonts w:ascii="Times New Roman" w:hAnsi="Times New Roman"/>
        </w:rPr>
        <w:tab/>
      </w:r>
      <w:r w:rsidR="0030662E" w:rsidRPr="0030662E">
        <w:rPr>
          <w:rFonts w:ascii="Times New Roman" w:hAnsi="Times New Roman"/>
          <w:b/>
        </w:rPr>
        <w:t>Why h</w:t>
      </w:r>
      <w:r w:rsidRPr="0030662E">
        <w:rPr>
          <w:rFonts w:ascii="Times New Roman" w:hAnsi="Times New Roman"/>
          <w:b/>
        </w:rPr>
        <w:t>as</w:t>
      </w:r>
      <w:r w:rsidRPr="00001C71">
        <w:rPr>
          <w:rFonts w:ascii="Times New Roman" w:hAnsi="Times New Roman"/>
          <w:b/>
        </w:rPr>
        <w:t xml:space="preserve"> the Company </w:t>
      </w:r>
      <w:r w:rsidR="0030662E">
        <w:rPr>
          <w:rFonts w:ascii="Times New Roman" w:hAnsi="Times New Roman"/>
          <w:b/>
        </w:rPr>
        <w:t xml:space="preserve">not </w:t>
      </w:r>
      <w:r w:rsidRPr="00001C71">
        <w:rPr>
          <w:rFonts w:ascii="Times New Roman" w:hAnsi="Times New Roman"/>
          <w:b/>
        </w:rPr>
        <w:t>adopted the direct assignment of corporate account manager</w:t>
      </w:r>
      <w:r w:rsidR="00B21D05">
        <w:rPr>
          <w:rFonts w:ascii="Times New Roman" w:hAnsi="Times New Roman"/>
          <w:b/>
        </w:rPr>
        <w:t xml:space="preserve"> </w:t>
      </w:r>
      <w:r w:rsidRPr="00001C71">
        <w:rPr>
          <w:rFonts w:ascii="Times New Roman" w:hAnsi="Times New Roman"/>
          <w:b/>
        </w:rPr>
        <w:t>costs</w:t>
      </w:r>
      <w:r w:rsidR="0030662E">
        <w:rPr>
          <w:rFonts w:ascii="Times New Roman" w:hAnsi="Times New Roman"/>
          <w:b/>
        </w:rPr>
        <w:t xml:space="preserve"> in the cost of service study</w:t>
      </w:r>
      <w:r w:rsidRPr="00001C71">
        <w:rPr>
          <w:rFonts w:ascii="Times New Roman" w:hAnsi="Times New Roman"/>
          <w:b/>
        </w:rPr>
        <w:t>?</w:t>
      </w:r>
    </w:p>
    <w:p w:rsidR="00001C71" w:rsidRDefault="0030662E" w:rsidP="00D234EF">
      <w:pPr>
        <w:widowControl w:val="0"/>
        <w:rPr>
          <w:rFonts w:ascii="Times New Roman" w:hAnsi="Times New Roman"/>
          <w:szCs w:val="24"/>
        </w:rPr>
      </w:pPr>
      <w:r>
        <w:rPr>
          <w:rFonts w:ascii="Times New Roman" w:hAnsi="Times New Roman"/>
        </w:rPr>
        <w:t xml:space="preserve">A. </w:t>
      </w:r>
      <w:r>
        <w:rPr>
          <w:rFonts w:ascii="Times New Roman" w:hAnsi="Times New Roman"/>
        </w:rPr>
        <w:tab/>
      </w:r>
      <w:r w:rsidR="00001C71" w:rsidRPr="00001C71">
        <w:rPr>
          <w:rFonts w:ascii="Times New Roman" w:hAnsi="Times New Roman"/>
        </w:rPr>
        <w:t>This recommendation could be given further consideration, however, after conducting a</w:t>
      </w:r>
      <w:r>
        <w:rPr>
          <w:rFonts w:ascii="Times New Roman" w:hAnsi="Times New Roman"/>
        </w:rPr>
        <w:t xml:space="preserve"> scenario </w:t>
      </w:r>
      <w:r w:rsidR="00001C71" w:rsidRPr="00001C71">
        <w:rPr>
          <w:rFonts w:ascii="Times New Roman" w:hAnsi="Times New Roman"/>
        </w:rPr>
        <w:t xml:space="preserve">that directly assigns the costs of corporate account managers to Schedule 48T, the impact on </w:t>
      </w:r>
      <w:r>
        <w:rPr>
          <w:rFonts w:ascii="Times New Roman" w:hAnsi="Times New Roman"/>
        </w:rPr>
        <w:t>cost of service</w:t>
      </w:r>
      <w:r w:rsidR="00001C71" w:rsidRPr="00001C71">
        <w:rPr>
          <w:rFonts w:ascii="Times New Roman" w:hAnsi="Times New Roman"/>
        </w:rPr>
        <w:t xml:space="preserve"> results is minimal.</w:t>
      </w:r>
      <w:r w:rsidR="00D32502">
        <w:rPr>
          <w:rFonts w:ascii="Times New Roman" w:hAnsi="Times New Roman"/>
        </w:rPr>
        <w:t xml:space="preserve"> </w:t>
      </w:r>
      <w:r w:rsidR="00001C71" w:rsidRPr="00001C71">
        <w:rPr>
          <w:rFonts w:ascii="Times New Roman" w:hAnsi="Times New Roman"/>
        </w:rPr>
        <w:t xml:space="preserve"> Table 2 shows the impact of this analysis</w:t>
      </w:r>
      <w:r>
        <w:rPr>
          <w:rFonts w:ascii="Times New Roman" w:hAnsi="Times New Roman"/>
        </w:rPr>
        <w:t xml:space="preserve">.  This change </w:t>
      </w:r>
      <w:r w:rsidR="00001C71" w:rsidRPr="00001C71">
        <w:rPr>
          <w:rFonts w:ascii="Times New Roman" w:hAnsi="Times New Roman"/>
        </w:rPr>
        <w:t xml:space="preserve">would have no effect on </w:t>
      </w:r>
      <w:r>
        <w:rPr>
          <w:rFonts w:ascii="Times New Roman" w:hAnsi="Times New Roman"/>
        </w:rPr>
        <w:t xml:space="preserve">the Company’s proposed </w:t>
      </w:r>
      <w:r w:rsidR="00001C71" w:rsidRPr="00001C71">
        <w:rPr>
          <w:rFonts w:ascii="Times New Roman" w:hAnsi="Times New Roman"/>
        </w:rPr>
        <w:t xml:space="preserve">rate </w:t>
      </w:r>
      <w:r w:rsidR="00001C71" w:rsidRPr="00001C71">
        <w:rPr>
          <w:rFonts w:ascii="Times New Roman" w:hAnsi="Times New Roman"/>
        </w:rPr>
        <w:lastRenderedPageBreak/>
        <w:t xml:space="preserve">spread or rate design. </w:t>
      </w:r>
    </w:p>
    <w:p w:rsidR="00236617" w:rsidRPr="00001C71" w:rsidRDefault="00F72985" w:rsidP="00F061C9">
      <w:pPr>
        <w:widowControl w:val="0"/>
        <w:suppressLineNumbers/>
        <w:jc w:val="center"/>
        <w:rPr>
          <w:rFonts w:ascii="Times New Roman" w:hAnsi="Times New Roman"/>
          <w:szCs w:val="24"/>
        </w:rPr>
      </w:pPr>
      <w:r w:rsidRPr="00F72985">
        <w:rPr>
          <w:noProof/>
        </w:rPr>
        <w:drawing>
          <wp:inline distT="0" distB="0" distL="0" distR="0" wp14:anchorId="2E607853" wp14:editId="45F4CCA3">
            <wp:extent cx="5037827" cy="2325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1686" cy="2322762"/>
                    </a:xfrm>
                    <a:prstGeom prst="rect">
                      <a:avLst/>
                    </a:prstGeom>
                    <a:noFill/>
                    <a:ln>
                      <a:noFill/>
                    </a:ln>
                  </pic:spPr>
                </pic:pic>
              </a:graphicData>
            </a:graphic>
          </wp:inline>
        </w:drawing>
      </w:r>
    </w:p>
    <w:p w:rsidR="00001C71" w:rsidRPr="00001C71" w:rsidRDefault="00EF1546" w:rsidP="00001C71">
      <w:pPr>
        <w:ind w:firstLine="720"/>
        <w:rPr>
          <w:rFonts w:ascii="Times New Roman" w:hAnsi="Times New Roman"/>
          <w:szCs w:val="24"/>
        </w:rPr>
      </w:pPr>
      <w:r>
        <w:rPr>
          <w:rFonts w:ascii="Times New Roman" w:hAnsi="Times New Roman"/>
          <w:szCs w:val="24"/>
        </w:rPr>
        <w:t>The Company, however, did not adopt this recommendation because it singles out one customer service cost for one type of customer</w:t>
      </w:r>
      <w:r w:rsidR="009C0C5B">
        <w:rPr>
          <w:rFonts w:ascii="Times New Roman" w:hAnsi="Times New Roman"/>
          <w:szCs w:val="24"/>
        </w:rPr>
        <w:t>.</w:t>
      </w:r>
      <w:r w:rsidR="00D32502">
        <w:rPr>
          <w:rFonts w:ascii="Times New Roman" w:hAnsi="Times New Roman"/>
          <w:szCs w:val="24"/>
        </w:rPr>
        <w:t xml:space="preserve">  </w:t>
      </w:r>
      <w:r w:rsidR="009C0C5B">
        <w:rPr>
          <w:rFonts w:ascii="Times New Roman" w:hAnsi="Times New Roman"/>
          <w:szCs w:val="24"/>
        </w:rPr>
        <w:t>Costs</w:t>
      </w:r>
      <w:r w:rsidR="00001C71" w:rsidRPr="00001C71">
        <w:rPr>
          <w:rFonts w:ascii="Times New Roman" w:hAnsi="Times New Roman"/>
          <w:szCs w:val="24"/>
        </w:rPr>
        <w:t xml:space="preserve"> related to customer accounts and sales are allocated to all customers</w:t>
      </w:r>
      <w:r w:rsidR="00D32502">
        <w:rPr>
          <w:rFonts w:ascii="Times New Roman" w:hAnsi="Times New Roman"/>
          <w:szCs w:val="24"/>
        </w:rPr>
        <w:t xml:space="preserve"> under the Federal Energy Regulatory Commission (FERC) Uniform System of Accounts</w:t>
      </w:r>
      <w:r w:rsidR="00FC66B6">
        <w:rPr>
          <w:rFonts w:ascii="Times New Roman" w:hAnsi="Times New Roman"/>
          <w:szCs w:val="24"/>
        </w:rPr>
        <w:t>.  I</w:t>
      </w:r>
      <w:r>
        <w:rPr>
          <w:rFonts w:ascii="Times New Roman" w:hAnsi="Times New Roman"/>
          <w:szCs w:val="24"/>
        </w:rPr>
        <w:t>solat</w:t>
      </w:r>
      <w:r w:rsidR="00FC66B6">
        <w:rPr>
          <w:rFonts w:ascii="Times New Roman" w:hAnsi="Times New Roman"/>
          <w:szCs w:val="24"/>
        </w:rPr>
        <w:t>ing</w:t>
      </w:r>
      <w:r>
        <w:rPr>
          <w:rFonts w:ascii="Times New Roman" w:hAnsi="Times New Roman"/>
          <w:szCs w:val="24"/>
        </w:rPr>
        <w:t xml:space="preserve"> individual cost drivers to specific types of customers would be complex and burdensome.  </w:t>
      </w:r>
    </w:p>
    <w:p w:rsidR="00173476" w:rsidRPr="003B51D5" w:rsidRDefault="0030662E" w:rsidP="00F061C9">
      <w:pPr>
        <w:pStyle w:val="Heading1"/>
      </w:pPr>
      <w:bookmarkStart w:id="5" w:name="_Toc386643996"/>
      <w:r w:rsidRPr="003B51D5">
        <w:t>RATE SPREAD</w:t>
      </w:r>
      <w:bookmarkEnd w:id="5"/>
    </w:p>
    <w:p w:rsidR="005D093B" w:rsidRPr="003B51D5" w:rsidRDefault="005D093B" w:rsidP="00173476">
      <w:pPr>
        <w:numPr>
          <w:ilvl w:val="0"/>
          <w:numId w:val="15"/>
        </w:numPr>
        <w:tabs>
          <w:tab w:val="left" w:pos="720"/>
        </w:tabs>
        <w:ind w:left="720"/>
        <w:rPr>
          <w:rFonts w:ascii="Times New Roman" w:hAnsi="Times New Roman"/>
          <w:b/>
          <w:szCs w:val="24"/>
        </w:rPr>
      </w:pPr>
      <w:r w:rsidRPr="003B51D5">
        <w:rPr>
          <w:rFonts w:ascii="Times New Roman" w:hAnsi="Times New Roman"/>
          <w:b/>
          <w:szCs w:val="24"/>
        </w:rPr>
        <w:t>How is the Company proposing to allocate the revenue increase to customer classes?</w:t>
      </w:r>
    </w:p>
    <w:p w:rsidR="000D3408" w:rsidRDefault="005014A3" w:rsidP="000D3408">
      <w:pPr>
        <w:pStyle w:val="ListParagraph"/>
        <w:numPr>
          <w:ilvl w:val="0"/>
          <w:numId w:val="31"/>
        </w:numPr>
        <w:ind w:hanging="720"/>
        <w:rPr>
          <w:rFonts w:ascii="Times New Roman" w:hAnsi="Times New Roman"/>
          <w:bCs/>
          <w:szCs w:val="24"/>
        </w:rPr>
      </w:pPr>
      <w:r>
        <w:rPr>
          <w:rFonts w:ascii="Times New Roman" w:hAnsi="Times New Roman"/>
          <w:bCs/>
          <w:szCs w:val="24"/>
        </w:rPr>
        <w:t>Based on the direct testimon</w:t>
      </w:r>
      <w:r w:rsidR="0021479B">
        <w:rPr>
          <w:rFonts w:ascii="Times New Roman" w:hAnsi="Times New Roman"/>
          <w:bCs/>
          <w:szCs w:val="24"/>
        </w:rPr>
        <w:t xml:space="preserve">y and exhibits of </w:t>
      </w:r>
      <w:r w:rsidR="00EF1546">
        <w:rPr>
          <w:rFonts w:ascii="Times New Roman" w:hAnsi="Times New Roman"/>
          <w:bCs/>
          <w:szCs w:val="24"/>
        </w:rPr>
        <w:t>Ms. Siores</w:t>
      </w:r>
      <w:r>
        <w:rPr>
          <w:rFonts w:ascii="Times New Roman" w:hAnsi="Times New Roman"/>
          <w:bCs/>
          <w:szCs w:val="24"/>
        </w:rPr>
        <w:t>, the Company’s requested revenue requirement increase in this case is $</w:t>
      </w:r>
      <w:r w:rsidRPr="00C27263">
        <w:rPr>
          <w:rFonts w:ascii="Times New Roman" w:hAnsi="Times New Roman"/>
          <w:bCs/>
          <w:szCs w:val="24"/>
        </w:rPr>
        <w:t>2</w:t>
      </w:r>
      <w:r w:rsidR="000F7F3F">
        <w:rPr>
          <w:rFonts w:ascii="Times New Roman" w:hAnsi="Times New Roman"/>
          <w:bCs/>
          <w:szCs w:val="24"/>
        </w:rPr>
        <w:t>7</w:t>
      </w:r>
      <w:r w:rsidR="004E228C">
        <w:rPr>
          <w:rFonts w:ascii="Times New Roman" w:hAnsi="Times New Roman"/>
          <w:bCs/>
          <w:szCs w:val="24"/>
        </w:rPr>
        <w:t>.</w:t>
      </w:r>
      <w:r w:rsidR="000F7F3F">
        <w:rPr>
          <w:rFonts w:ascii="Times New Roman" w:hAnsi="Times New Roman"/>
          <w:bCs/>
          <w:szCs w:val="24"/>
        </w:rPr>
        <w:t>2</w:t>
      </w:r>
      <w:r>
        <w:rPr>
          <w:rFonts w:ascii="Times New Roman" w:hAnsi="Times New Roman"/>
          <w:bCs/>
          <w:szCs w:val="24"/>
        </w:rPr>
        <w:t xml:space="preserve"> million, or </w:t>
      </w:r>
      <w:r w:rsidR="004E228C">
        <w:rPr>
          <w:rFonts w:ascii="Times New Roman" w:hAnsi="Times New Roman"/>
          <w:bCs/>
          <w:szCs w:val="24"/>
        </w:rPr>
        <w:t>8.</w:t>
      </w:r>
      <w:r w:rsidR="000F7F3F">
        <w:rPr>
          <w:rFonts w:ascii="Times New Roman" w:hAnsi="Times New Roman"/>
          <w:bCs/>
          <w:szCs w:val="24"/>
        </w:rPr>
        <w:t>5</w:t>
      </w:r>
      <w:r>
        <w:rPr>
          <w:rFonts w:ascii="Times New Roman" w:hAnsi="Times New Roman"/>
          <w:bCs/>
          <w:szCs w:val="24"/>
        </w:rPr>
        <w:t xml:space="preserve"> percent.  </w:t>
      </w:r>
      <w:r w:rsidR="00F95985" w:rsidRPr="005A070C">
        <w:rPr>
          <w:rFonts w:ascii="Times New Roman" w:hAnsi="Times New Roman"/>
          <w:bCs/>
          <w:szCs w:val="24"/>
        </w:rPr>
        <w:t>Th</w:t>
      </w:r>
      <w:r w:rsidR="00237E9F" w:rsidRPr="005A070C">
        <w:rPr>
          <w:rFonts w:ascii="Times New Roman" w:hAnsi="Times New Roman"/>
          <w:szCs w:val="24"/>
        </w:rPr>
        <w:t xml:space="preserve">e </w:t>
      </w:r>
      <w:r w:rsidR="00237E9F" w:rsidRPr="005A070C">
        <w:rPr>
          <w:rFonts w:ascii="Times New Roman" w:hAnsi="Times New Roman"/>
          <w:bCs/>
          <w:szCs w:val="24"/>
        </w:rPr>
        <w:t>Company</w:t>
      </w:r>
      <w:r w:rsidR="00F95985" w:rsidRPr="005A070C">
        <w:rPr>
          <w:rFonts w:ascii="Times New Roman" w:hAnsi="Times New Roman"/>
          <w:bCs/>
          <w:szCs w:val="24"/>
        </w:rPr>
        <w:t xml:space="preserve"> p</w:t>
      </w:r>
      <w:r w:rsidR="00237E9F" w:rsidRPr="005A070C">
        <w:rPr>
          <w:rFonts w:ascii="Times New Roman" w:hAnsi="Times New Roman"/>
          <w:bCs/>
          <w:szCs w:val="24"/>
        </w:rPr>
        <w:t>ropos</w:t>
      </w:r>
      <w:r w:rsidR="00B81F9A">
        <w:rPr>
          <w:rFonts w:ascii="Times New Roman" w:hAnsi="Times New Roman"/>
          <w:bCs/>
          <w:szCs w:val="24"/>
        </w:rPr>
        <w:t>es</w:t>
      </w:r>
      <w:r w:rsidR="00F95985" w:rsidRPr="005A070C">
        <w:rPr>
          <w:rFonts w:ascii="Times New Roman" w:hAnsi="Times New Roman"/>
          <w:bCs/>
          <w:szCs w:val="24"/>
        </w:rPr>
        <w:t xml:space="preserve"> a</w:t>
      </w:r>
      <w:r w:rsidR="00237E9F" w:rsidRPr="005A070C">
        <w:rPr>
          <w:rFonts w:ascii="Times New Roman" w:hAnsi="Times New Roman"/>
          <w:bCs/>
          <w:szCs w:val="24"/>
        </w:rPr>
        <w:t xml:space="preserve"> rate spread </w:t>
      </w:r>
      <w:r w:rsidR="00F95985" w:rsidRPr="005A070C">
        <w:rPr>
          <w:rFonts w:ascii="Times New Roman" w:hAnsi="Times New Roman"/>
          <w:bCs/>
          <w:szCs w:val="24"/>
        </w:rPr>
        <w:t xml:space="preserve">that </w:t>
      </w:r>
      <w:r w:rsidR="00237E9F" w:rsidRPr="005A070C">
        <w:rPr>
          <w:rFonts w:ascii="Times New Roman" w:hAnsi="Times New Roman"/>
          <w:bCs/>
          <w:szCs w:val="24"/>
        </w:rPr>
        <w:t xml:space="preserve">allocates the revenue requirement change </w:t>
      </w:r>
      <w:r w:rsidR="00853818" w:rsidRPr="005A070C">
        <w:rPr>
          <w:rFonts w:ascii="Times New Roman" w:hAnsi="Times New Roman"/>
          <w:bCs/>
          <w:szCs w:val="24"/>
        </w:rPr>
        <w:t xml:space="preserve">to </w:t>
      </w:r>
      <w:r w:rsidR="00956B8B" w:rsidRPr="005A070C">
        <w:rPr>
          <w:rFonts w:ascii="Times New Roman" w:hAnsi="Times New Roman"/>
          <w:bCs/>
          <w:szCs w:val="24"/>
        </w:rPr>
        <w:t xml:space="preserve">rate schedule </w:t>
      </w:r>
      <w:r w:rsidR="00983E60" w:rsidRPr="005A070C">
        <w:rPr>
          <w:rFonts w:ascii="Times New Roman" w:hAnsi="Times New Roman"/>
          <w:bCs/>
          <w:szCs w:val="24"/>
        </w:rPr>
        <w:t xml:space="preserve">classes </w:t>
      </w:r>
      <w:r w:rsidR="00CA6EDC" w:rsidRPr="005A070C">
        <w:rPr>
          <w:rFonts w:ascii="Times New Roman" w:hAnsi="Times New Roman"/>
        </w:rPr>
        <w:t>guided by</w:t>
      </w:r>
      <w:r w:rsidR="00F95985" w:rsidRPr="005A070C">
        <w:rPr>
          <w:rFonts w:ascii="Times New Roman" w:hAnsi="Times New Roman"/>
          <w:szCs w:val="24"/>
        </w:rPr>
        <w:t xml:space="preserve"> the results of the cost of service study</w:t>
      </w:r>
      <w:r w:rsidR="00956B8B" w:rsidRPr="005A070C">
        <w:rPr>
          <w:rFonts w:ascii="Times New Roman" w:hAnsi="Times New Roman"/>
          <w:bCs/>
          <w:szCs w:val="24"/>
        </w:rPr>
        <w:t xml:space="preserve">.  </w:t>
      </w:r>
      <w:r w:rsidR="007A0080" w:rsidRPr="005A070C">
        <w:rPr>
          <w:rFonts w:ascii="Times New Roman" w:hAnsi="Times New Roman"/>
          <w:bCs/>
          <w:szCs w:val="24"/>
        </w:rPr>
        <w:t>Specifically, the Company propos</w:t>
      </w:r>
      <w:r w:rsidR="00B81F9A">
        <w:rPr>
          <w:rFonts w:ascii="Times New Roman" w:hAnsi="Times New Roman"/>
          <w:bCs/>
          <w:szCs w:val="24"/>
        </w:rPr>
        <w:t>es</w:t>
      </w:r>
      <w:r w:rsidR="007A0080" w:rsidRPr="005A070C">
        <w:rPr>
          <w:rFonts w:ascii="Times New Roman" w:hAnsi="Times New Roman"/>
          <w:bCs/>
          <w:szCs w:val="24"/>
        </w:rPr>
        <w:t xml:space="preserve"> to</w:t>
      </w:r>
      <w:r w:rsidR="00B81F9A">
        <w:rPr>
          <w:rFonts w:ascii="Times New Roman" w:hAnsi="Times New Roman"/>
          <w:bCs/>
          <w:szCs w:val="24"/>
        </w:rPr>
        <w:t>:</w:t>
      </w:r>
      <w:r w:rsidR="007A0080" w:rsidRPr="005A070C">
        <w:rPr>
          <w:rFonts w:ascii="Times New Roman" w:hAnsi="Times New Roman"/>
          <w:bCs/>
          <w:szCs w:val="24"/>
        </w:rPr>
        <w:t xml:space="preserve"> </w:t>
      </w:r>
      <w:r w:rsidR="00C330A9">
        <w:rPr>
          <w:rFonts w:ascii="Times New Roman" w:hAnsi="Times New Roman"/>
          <w:bCs/>
          <w:szCs w:val="24"/>
        </w:rPr>
        <w:t xml:space="preserve">(1) </w:t>
      </w:r>
      <w:r w:rsidR="007A0080" w:rsidRPr="005A070C">
        <w:rPr>
          <w:rFonts w:ascii="Times New Roman" w:hAnsi="Times New Roman"/>
          <w:bCs/>
          <w:szCs w:val="24"/>
        </w:rPr>
        <w:t>allocate</w:t>
      </w:r>
      <w:r w:rsidR="00C330A9">
        <w:rPr>
          <w:rFonts w:ascii="Times New Roman" w:hAnsi="Times New Roman"/>
          <w:bCs/>
          <w:szCs w:val="24"/>
        </w:rPr>
        <w:t xml:space="preserve"> a</w:t>
      </w:r>
      <w:r>
        <w:rPr>
          <w:rFonts w:ascii="Times New Roman" w:hAnsi="Times New Roman"/>
          <w:bCs/>
          <w:szCs w:val="24"/>
        </w:rPr>
        <w:t xml:space="preserve">n increase based on one-half of the overall increase—or </w:t>
      </w:r>
      <w:r w:rsidR="004E228C">
        <w:rPr>
          <w:rFonts w:ascii="Times New Roman" w:hAnsi="Times New Roman"/>
          <w:bCs/>
          <w:szCs w:val="24"/>
        </w:rPr>
        <w:t>4.</w:t>
      </w:r>
      <w:r w:rsidR="000F7F3F">
        <w:rPr>
          <w:rFonts w:ascii="Times New Roman" w:hAnsi="Times New Roman"/>
          <w:bCs/>
          <w:szCs w:val="24"/>
        </w:rPr>
        <w:t>2</w:t>
      </w:r>
      <w:r>
        <w:rPr>
          <w:rFonts w:ascii="Times New Roman" w:hAnsi="Times New Roman"/>
          <w:bCs/>
          <w:szCs w:val="24"/>
        </w:rPr>
        <w:t xml:space="preserve"> percent—to </w:t>
      </w:r>
      <w:r w:rsidR="00C330A9">
        <w:rPr>
          <w:rFonts w:ascii="Times New Roman" w:hAnsi="Times New Roman"/>
          <w:bCs/>
          <w:szCs w:val="24"/>
        </w:rPr>
        <w:t>the schedules that the cost of service study indicates require a significantly smaller revenue increase (Schedules 24, 40</w:t>
      </w:r>
      <w:r w:rsidR="004E228C">
        <w:rPr>
          <w:rFonts w:ascii="Times New Roman" w:hAnsi="Times New Roman"/>
          <w:bCs/>
          <w:szCs w:val="24"/>
        </w:rPr>
        <w:t>,</w:t>
      </w:r>
      <w:r w:rsidR="00C330A9">
        <w:rPr>
          <w:rFonts w:ascii="Times New Roman" w:hAnsi="Times New Roman"/>
          <w:bCs/>
          <w:szCs w:val="24"/>
        </w:rPr>
        <w:t xml:space="preserve"> and lighting </w:t>
      </w:r>
      <w:r w:rsidR="00C330A9">
        <w:rPr>
          <w:rFonts w:ascii="Times New Roman" w:hAnsi="Times New Roman"/>
          <w:bCs/>
          <w:szCs w:val="24"/>
        </w:rPr>
        <w:lastRenderedPageBreak/>
        <w:t>schedules)</w:t>
      </w:r>
      <w:r w:rsidR="00B81F9A">
        <w:rPr>
          <w:rFonts w:ascii="Times New Roman" w:hAnsi="Times New Roman"/>
          <w:bCs/>
          <w:szCs w:val="24"/>
        </w:rPr>
        <w:t>;</w:t>
      </w:r>
      <w:r w:rsidR="00C330A9">
        <w:rPr>
          <w:rFonts w:ascii="Times New Roman" w:hAnsi="Times New Roman"/>
          <w:bCs/>
          <w:szCs w:val="24"/>
        </w:rPr>
        <w:t xml:space="preserve"> </w:t>
      </w:r>
      <w:r>
        <w:rPr>
          <w:rFonts w:ascii="Times New Roman" w:hAnsi="Times New Roman"/>
          <w:bCs/>
          <w:szCs w:val="24"/>
        </w:rPr>
        <w:t xml:space="preserve">(2) the remaining increase is then spread equally to the rest of the rate schedules, which results in a </w:t>
      </w:r>
      <w:r w:rsidR="004E228C">
        <w:rPr>
          <w:rFonts w:ascii="Times New Roman" w:hAnsi="Times New Roman"/>
          <w:bCs/>
          <w:szCs w:val="24"/>
        </w:rPr>
        <w:t>9.</w:t>
      </w:r>
      <w:r w:rsidR="000F7F3F">
        <w:rPr>
          <w:rFonts w:ascii="Times New Roman" w:hAnsi="Times New Roman"/>
          <w:bCs/>
          <w:szCs w:val="24"/>
        </w:rPr>
        <w:t>5 percent</w:t>
      </w:r>
      <w:r>
        <w:rPr>
          <w:rFonts w:ascii="Times New Roman" w:hAnsi="Times New Roman"/>
          <w:bCs/>
          <w:szCs w:val="24"/>
        </w:rPr>
        <w:t xml:space="preserve"> increase.</w:t>
      </w:r>
      <w:r w:rsidR="007150DA" w:rsidRPr="005A070C">
        <w:rPr>
          <w:rFonts w:ascii="Times New Roman" w:hAnsi="Times New Roman"/>
          <w:bCs/>
          <w:szCs w:val="24"/>
        </w:rPr>
        <w:t xml:space="preserve">  Table </w:t>
      </w:r>
      <w:r w:rsidR="00E93947">
        <w:rPr>
          <w:rFonts w:ascii="Times New Roman" w:hAnsi="Times New Roman"/>
          <w:bCs/>
          <w:szCs w:val="24"/>
        </w:rPr>
        <w:t>3</w:t>
      </w:r>
      <w:r w:rsidR="007150DA" w:rsidRPr="005A070C">
        <w:rPr>
          <w:rFonts w:ascii="Times New Roman" w:hAnsi="Times New Roman"/>
          <w:bCs/>
          <w:szCs w:val="24"/>
        </w:rPr>
        <w:t xml:space="preserve"> shows the Company’s proposed rate spread compared to the </w:t>
      </w:r>
      <w:r w:rsidR="007C2D6B">
        <w:rPr>
          <w:rFonts w:ascii="Times New Roman" w:hAnsi="Times New Roman"/>
          <w:bCs/>
          <w:szCs w:val="24"/>
        </w:rPr>
        <w:t>cost of service study results.</w:t>
      </w:r>
    </w:p>
    <w:p w:rsidR="007150DA" w:rsidRDefault="000F7F3F" w:rsidP="00F57872">
      <w:pPr>
        <w:pStyle w:val="ListParagraph"/>
        <w:suppressLineNumbers/>
        <w:ind w:firstLine="0"/>
        <w:jc w:val="center"/>
        <w:rPr>
          <w:rFonts w:ascii="Times New Roman" w:hAnsi="Times New Roman"/>
          <w:bCs/>
          <w:szCs w:val="24"/>
        </w:rPr>
      </w:pPr>
      <w:r w:rsidRPr="000F7F3F">
        <w:rPr>
          <w:noProof/>
        </w:rPr>
        <w:drawing>
          <wp:inline distT="0" distB="0" distL="0" distR="0" wp14:anchorId="5B5B6F4E" wp14:editId="5DC9DCA6">
            <wp:extent cx="5335314" cy="2362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5284" cy="2362187"/>
                    </a:xfrm>
                    <a:prstGeom prst="rect">
                      <a:avLst/>
                    </a:prstGeom>
                    <a:noFill/>
                    <a:ln>
                      <a:noFill/>
                    </a:ln>
                  </pic:spPr>
                </pic:pic>
              </a:graphicData>
            </a:graphic>
          </wp:inline>
        </w:drawing>
      </w:r>
    </w:p>
    <w:p w:rsidR="00CA6EDC" w:rsidRDefault="00E8777C" w:rsidP="007150DA">
      <w:pPr>
        <w:pStyle w:val="ListParagraph"/>
        <w:ind w:firstLine="0"/>
        <w:rPr>
          <w:rFonts w:ascii="Times New Roman" w:hAnsi="Times New Roman"/>
          <w:bCs/>
          <w:szCs w:val="24"/>
        </w:rPr>
      </w:pPr>
      <w:r>
        <w:rPr>
          <w:rFonts w:ascii="Times New Roman" w:hAnsi="Times New Roman"/>
          <w:bCs/>
          <w:szCs w:val="24"/>
        </w:rPr>
        <w:t xml:space="preserve">Column C shows the percentage increase required from </w:t>
      </w:r>
      <w:r w:rsidR="005014A3">
        <w:rPr>
          <w:rFonts w:ascii="Times New Roman" w:hAnsi="Times New Roman"/>
          <w:bCs/>
          <w:szCs w:val="24"/>
        </w:rPr>
        <w:t>the</w:t>
      </w:r>
      <w:r>
        <w:rPr>
          <w:rFonts w:ascii="Times New Roman" w:hAnsi="Times New Roman"/>
          <w:bCs/>
          <w:szCs w:val="24"/>
        </w:rPr>
        <w:t xml:space="preserve"> cost of service study.  Column D shows </w:t>
      </w:r>
      <w:r w:rsidR="007C2D6B">
        <w:rPr>
          <w:rFonts w:ascii="Times New Roman" w:hAnsi="Times New Roman"/>
          <w:bCs/>
          <w:szCs w:val="24"/>
        </w:rPr>
        <w:t>each</w:t>
      </w:r>
      <w:r>
        <w:rPr>
          <w:rFonts w:ascii="Times New Roman" w:hAnsi="Times New Roman"/>
          <w:bCs/>
          <w:szCs w:val="24"/>
        </w:rPr>
        <w:t xml:space="preserve"> rate schedule</w:t>
      </w:r>
      <w:r w:rsidR="005014A3">
        <w:rPr>
          <w:rFonts w:ascii="Times New Roman" w:hAnsi="Times New Roman"/>
          <w:bCs/>
          <w:szCs w:val="24"/>
        </w:rPr>
        <w:t>’s</w:t>
      </w:r>
      <w:r>
        <w:rPr>
          <w:rFonts w:ascii="Times New Roman" w:hAnsi="Times New Roman"/>
          <w:bCs/>
          <w:szCs w:val="24"/>
        </w:rPr>
        <w:t xml:space="preserve"> current revenues as a percentage of cost of service.  Column E </w:t>
      </w:r>
      <w:r w:rsidR="007C2D6B">
        <w:rPr>
          <w:rFonts w:ascii="Times New Roman" w:hAnsi="Times New Roman"/>
          <w:bCs/>
          <w:szCs w:val="24"/>
        </w:rPr>
        <w:t>shows</w:t>
      </w:r>
      <w:r>
        <w:rPr>
          <w:rFonts w:ascii="Times New Roman" w:hAnsi="Times New Roman"/>
          <w:bCs/>
          <w:szCs w:val="24"/>
        </w:rPr>
        <w:t xml:space="preserve"> the Company’s proposed rate spread for the requested increase.  Column F </w:t>
      </w:r>
      <w:r w:rsidR="007C2D6B">
        <w:rPr>
          <w:rFonts w:ascii="Times New Roman" w:hAnsi="Times New Roman"/>
          <w:bCs/>
          <w:szCs w:val="24"/>
        </w:rPr>
        <w:t xml:space="preserve">shows </w:t>
      </w:r>
      <w:r w:rsidR="00B21D05">
        <w:rPr>
          <w:rFonts w:ascii="Times New Roman" w:hAnsi="Times New Roman"/>
          <w:bCs/>
          <w:szCs w:val="24"/>
        </w:rPr>
        <w:t xml:space="preserve">the proposed revenue increase for </w:t>
      </w:r>
      <w:r w:rsidR="007C2D6B">
        <w:rPr>
          <w:rFonts w:ascii="Times New Roman" w:hAnsi="Times New Roman"/>
          <w:bCs/>
          <w:szCs w:val="24"/>
        </w:rPr>
        <w:t xml:space="preserve">each </w:t>
      </w:r>
      <w:r w:rsidR="001B4612">
        <w:rPr>
          <w:rFonts w:ascii="Times New Roman" w:hAnsi="Times New Roman"/>
          <w:bCs/>
          <w:szCs w:val="24"/>
        </w:rPr>
        <w:t>rate schedule</w:t>
      </w:r>
      <w:r w:rsidR="00B21D05">
        <w:rPr>
          <w:rFonts w:ascii="Times New Roman" w:hAnsi="Times New Roman"/>
          <w:bCs/>
          <w:szCs w:val="24"/>
        </w:rPr>
        <w:t>.</w:t>
      </w:r>
      <w:r w:rsidR="001B4612">
        <w:rPr>
          <w:rFonts w:ascii="Times New Roman" w:hAnsi="Times New Roman"/>
          <w:bCs/>
          <w:szCs w:val="24"/>
        </w:rPr>
        <w:t xml:space="preserve"> </w:t>
      </w:r>
      <w:r w:rsidR="007C2D6B">
        <w:rPr>
          <w:rFonts w:ascii="Times New Roman" w:hAnsi="Times New Roman"/>
          <w:bCs/>
          <w:szCs w:val="24"/>
        </w:rPr>
        <w:t xml:space="preserve">  </w:t>
      </w:r>
      <w:r w:rsidR="00CA6EDC">
        <w:rPr>
          <w:rFonts w:ascii="Times New Roman" w:hAnsi="Times New Roman"/>
          <w:bCs/>
          <w:szCs w:val="24"/>
        </w:rPr>
        <w:t xml:space="preserve">Table </w:t>
      </w:r>
      <w:r w:rsidR="00B81F9A">
        <w:rPr>
          <w:rFonts w:ascii="Times New Roman" w:hAnsi="Times New Roman"/>
          <w:bCs/>
          <w:szCs w:val="24"/>
        </w:rPr>
        <w:t>3</w:t>
      </w:r>
      <w:r w:rsidR="00CA6EDC">
        <w:rPr>
          <w:rFonts w:ascii="Times New Roman" w:hAnsi="Times New Roman"/>
          <w:bCs/>
          <w:szCs w:val="24"/>
        </w:rPr>
        <w:t xml:space="preserve"> </w:t>
      </w:r>
      <w:r w:rsidR="001B4612">
        <w:rPr>
          <w:rFonts w:ascii="Times New Roman" w:hAnsi="Times New Roman"/>
          <w:bCs/>
          <w:szCs w:val="24"/>
        </w:rPr>
        <w:t xml:space="preserve">demonstrates </w:t>
      </w:r>
      <w:r w:rsidR="00CA6EDC">
        <w:rPr>
          <w:rFonts w:ascii="Times New Roman" w:hAnsi="Times New Roman"/>
          <w:bCs/>
          <w:szCs w:val="24"/>
        </w:rPr>
        <w:t xml:space="preserve">that the proposed rate spread </w:t>
      </w:r>
      <w:r w:rsidR="008D6E78">
        <w:rPr>
          <w:rFonts w:ascii="Times New Roman" w:hAnsi="Times New Roman"/>
          <w:bCs/>
          <w:szCs w:val="24"/>
        </w:rPr>
        <w:t>minimizes price impacts on customers while fair</w:t>
      </w:r>
      <w:r w:rsidR="007C2D6B">
        <w:rPr>
          <w:rFonts w:ascii="Times New Roman" w:hAnsi="Times New Roman"/>
          <w:bCs/>
          <w:szCs w:val="24"/>
        </w:rPr>
        <w:t>ly reflecting cost of service.</w:t>
      </w:r>
    </w:p>
    <w:p w:rsidR="005D093B" w:rsidRPr="00032FEA" w:rsidRDefault="005D093B" w:rsidP="00030D2C">
      <w:pPr>
        <w:widowControl w:val="0"/>
        <w:rPr>
          <w:rFonts w:ascii="Times New Roman" w:hAnsi="Times New Roman"/>
          <w:b/>
          <w:szCs w:val="24"/>
        </w:rPr>
      </w:pPr>
      <w:r w:rsidRPr="003B51D5">
        <w:rPr>
          <w:rFonts w:ascii="Times New Roman" w:hAnsi="Times New Roman"/>
          <w:b/>
          <w:bCs/>
          <w:szCs w:val="24"/>
        </w:rPr>
        <w:t>Q.</w:t>
      </w:r>
      <w:r w:rsidRPr="003B51D5">
        <w:rPr>
          <w:rFonts w:ascii="Times New Roman" w:hAnsi="Times New Roman"/>
          <w:b/>
          <w:bCs/>
          <w:szCs w:val="24"/>
        </w:rPr>
        <w:tab/>
      </w:r>
      <w:r w:rsidRPr="003B51D5">
        <w:rPr>
          <w:rFonts w:ascii="Times New Roman" w:hAnsi="Times New Roman"/>
          <w:b/>
          <w:szCs w:val="24"/>
        </w:rPr>
        <w:t>Please explain Exhibit No</w:t>
      </w:r>
      <w:r w:rsidRPr="00032FEA">
        <w:rPr>
          <w:rFonts w:ascii="Times New Roman" w:hAnsi="Times New Roman"/>
          <w:b/>
          <w:szCs w:val="24"/>
        </w:rPr>
        <w:t>.__</w:t>
      </w:r>
      <w:proofErr w:type="gramStart"/>
      <w:r w:rsidRPr="00032FEA">
        <w:rPr>
          <w:rFonts w:ascii="Times New Roman" w:hAnsi="Times New Roman"/>
          <w:b/>
          <w:szCs w:val="24"/>
        </w:rPr>
        <w:t>_(</w:t>
      </w:r>
      <w:proofErr w:type="gramEnd"/>
      <w:r w:rsidR="0088407B" w:rsidRPr="00D234EF">
        <w:rPr>
          <w:rFonts w:ascii="Times New Roman" w:hAnsi="Times New Roman"/>
          <w:b/>
          <w:szCs w:val="24"/>
        </w:rPr>
        <w:t>JRS</w:t>
      </w:r>
      <w:r w:rsidRPr="00D234EF">
        <w:rPr>
          <w:rFonts w:ascii="Times New Roman" w:hAnsi="Times New Roman"/>
          <w:b/>
          <w:szCs w:val="24"/>
        </w:rPr>
        <w:t>-</w:t>
      </w:r>
      <w:r w:rsidR="00E93947" w:rsidRPr="00032FEA">
        <w:rPr>
          <w:rFonts w:ascii="Times New Roman" w:hAnsi="Times New Roman"/>
          <w:b/>
          <w:szCs w:val="24"/>
        </w:rPr>
        <w:t>5</w:t>
      </w:r>
      <w:r w:rsidRPr="00032FEA">
        <w:rPr>
          <w:rFonts w:ascii="Times New Roman" w:hAnsi="Times New Roman"/>
          <w:b/>
          <w:szCs w:val="24"/>
        </w:rPr>
        <w:t>).</w:t>
      </w:r>
    </w:p>
    <w:p w:rsidR="00E93947" w:rsidRDefault="005D093B" w:rsidP="00A92E87">
      <w:pPr>
        <w:widowControl w:val="0"/>
        <w:rPr>
          <w:rFonts w:ascii="Times New Roman" w:hAnsi="Times New Roman"/>
          <w:szCs w:val="24"/>
        </w:rPr>
      </w:pPr>
      <w:r w:rsidRPr="00032FEA">
        <w:rPr>
          <w:rFonts w:ascii="Times New Roman" w:hAnsi="Times New Roman"/>
          <w:szCs w:val="24"/>
        </w:rPr>
        <w:t>A.</w:t>
      </w:r>
      <w:r w:rsidRPr="00032FEA">
        <w:rPr>
          <w:rFonts w:ascii="Times New Roman" w:hAnsi="Times New Roman"/>
          <w:szCs w:val="24"/>
        </w:rPr>
        <w:tab/>
        <w:t>Exhibit No.__</w:t>
      </w:r>
      <w:proofErr w:type="gramStart"/>
      <w:r w:rsidRPr="00032FEA">
        <w:rPr>
          <w:rFonts w:ascii="Times New Roman" w:hAnsi="Times New Roman"/>
          <w:szCs w:val="24"/>
        </w:rPr>
        <w:t>_(</w:t>
      </w:r>
      <w:proofErr w:type="gramEnd"/>
      <w:r w:rsidR="00BE60D3" w:rsidRPr="00D234EF">
        <w:rPr>
          <w:rFonts w:ascii="Times New Roman" w:hAnsi="Times New Roman"/>
          <w:szCs w:val="24"/>
        </w:rPr>
        <w:t>JRS</w:t>
      </w:r>
      <w:r w:rsidRPr="00D234EF">
        <w:rPr>
          <w:rFonts w:ascii="Times New Roman" w:hAnsi="Times New Roman"/>
          <w:szCs w:val="24"/>
        </w:rPr>
        <w:t>-</w:t>
      </w:r>
      <w:r w:rsidR="00E93947" w:rsidRPr="00032FEA">
        <w:rPr>
          <w:rFonts w:ascii="Times New Roman" w:hAnsi="Times New Roman"/>
          <w:szCs w:val="24"/>
        </w:rPr>
        <w:t>5</w:t>
      </w:r>
      <w:r w:rsidRPr="00032FEA">
        <w:rPr>
          <w:rFonts w:ascii="Times New Roman" w:hAnsi="Times New Roman"/>
          <w:szCs w:val="24"/>
        </w:rPr>
        <w:t>)</w:t>
      </w:r>
      <w:r w:rsidR="004168FE" w:rsidRPr="00032FEA">
        <w:rPr>
          <w:rFonts w:ascii="Times New Roman" w:hAnsi="Times New Roman"/>
          <w:szCs w:val="24"/>
        </w:rPr>
        <w:t>,</w:t>
      </w:r>
      <w:r w:rsidR="005E506B" w:rsidRPr="00032FEA">
        <w:rPr>
          <w:rFonts w:ascii="Times New Roman" w:hAnsi="Times New Roman"/>
          <w:szCs w:val="24"/>
        </w:rPr>
        <w:t xml:space="preserve"> </w:t>
      </w:r>
      <w:r w:rsidR="00994EF5" w:rsidRPr="00032FEA">
        <w:rPr>
          <w:rFonts w:ascii="Times New Roman" w:hAnsi="Times New Roman"/>
          <w:szCs w:val="24"/>
        </w:rPr>
        <w:t>Tabl</w:t>
      </w:r>
      <w:r w:rsidR="00994EF5" w:rsidRPr="003B51D5">
        <w:rPr>
          <w:rFonts w:ascii="Times New Roman" w:hAnsi="Times New Roman"/>
          <w:szCs w:val="24"/>
        </w:rPr>
        <w:t>e A</w:t>
      </w:r>
      <w:r w:rsidR="00174AE7">
        <w:rPr>
          <w:rFonts w:ascii="Times New Roman" w:hAnsi="Times New Roman"/>
          <w:szCs w:val="24"/>
        </w:rPr>
        <w:t xml:space="preserve"> (page 1)</w:t>
      </w:r>
      <w:r w:rsidR="007C2D6B">
        <w:rPr>
          <w:rFonts w:ascii="Times New Roman" w:hAnsi="Times New Roman"/>
          <w:szCs w:val="24"/>
        </w:rPr>
        <w:t>,</w:t>
      </w:r>
      <w:r w:rsidR="00994EF5" w:rsidRPr="003B51D5">
        <w:rPr>
          <w:rFonts w:ascii="Times New Roman" w:hAnsi="Times New Roman"/>
          <w:szCs w:val="24"/>
        </w:rPr>
        <w:t xml:space="preserve"> shows the effect of the proposed </w:t>
      </w:r>
      <w:r w:rsidR="00617C2F" w:rsidRPr="003B51D5">
        <w:rPr>
          <w:rFonts w:ascii="Times New Roman" w:hAnsi="Times New Roman"/>
          <w:szCs w:val="24"/>
        </w:rPr>
        <w:t xml:space="preserve">base </w:t>
      </w:r>
      <w:r w:rsidR="00994EF5" w:rsidRPr="003B51D5">
        <w:rPr>
          <w:rFonts w:ascii="Times New Roman" w:hAnsi="Times New Roman"/>
          <w:szCs w:val="24"/>
        </w:rPr>
        <w:t xml:space="preserve">rate increase.  </w:t>
      </w:r>
      <w:r w:rsidR="005E506B" w:rsidRPr="003B51D5">
        <w:rPr>
          <w:rFonts w:ascii="Times New Roman" w:hAnsi="Times New Roman"/>
          <w:szCs w:val="24"/>
        </w:rPr>
        <w:t xml:space="preserve">In </w:t>
      </w:r>
      <w:r w:rsidR="00617C2F" w:rsidRPr="003B51D5">
        <w:rPr>
          <w:rFonts w:ascii="Times New Roman" w:hAnsi="Times New Roman"/>
          <w:szCs w:val="24"/>
        </w:rPr>
        <w:t>Table A</w:t>
      </w:r>
      <w:r w:rsidR="005E506B" w:rsidRPr="003B51D5">
        <w:rPr>
          <w:rFonts w:ascii="Times New Roman" w:hAnsi="Times New Roman"/>
          <w:szCs w:val="24"/>
        </w:rPr>
        <w:t>, c</w:t>
      </w:r>
      <w:r w:rsidRPr="003B51D5">
        <w:rPr>
          <w:rFonts w:ascii="Times New Roman" w:hAnsi="Times New Roman"/>
          <w:szCs w:val="24"/>
        </w:rPr>
        <w:t xml:space="preserve">urrent rate schedule numbers, the number of customers during the </w:t>
      </w:r>
      <w:r w:rsidR="00F84551" w:rsidRPr="003B51D5">
        <w:rPr>
          <w:rFonts w:ascii="Times New Roman" w:hAnsi="Times New Roman"/>
          <w:szCs w:val="24"/>
        </w:rPr>
        <w:t>test</w:t>
      </w:r>
      <w:r w:rsidR="007654B5" w:rsidRPr="003B51D5">
        <w:rPr>
          <w:rFonts w:ascii="Times New Roman" w:hAnsi="Times New Roman"/>
          <w:szCs w:val="24"/>
        </w:rPr>
        <w:t xml:space="preserve"> year</w:t>
      </w:r>
      <w:r w:rsidR="007C2D6B">
        <w:rPr>
          <w:rFonts w:ascii="Times New Roman" w:hAnsi="Times New Roman"/>
          <w:szCs w:val="24"/>
        </w:rPr>
        <w:t>,</w:t>
      </w:r>
      <w:r w:rsidR="007654B5" w:rsidRPr="003B51D5">
        <w:rPr>
          <w:rFonts w:ascii="Times New Roman" w:hAnsi="Times New Roman"/>
          <w:szCs w:val="24"/>
        </w:rPr>
        <w:t xml:space="preserve"> and the </w:t>
      </w:r>
      <w:r w:rsidR="00B21D05">
        <w:rPr>
          <w:rFonts w:ascii="Times New Roman" w:hAnsi="Times New Roman"/>
          <w:szCs w:val="24"/>
        </w:rPr>
        <w:t xml:space="preserve">MWh </w:t>
      </w:r>
      <w:r w:rsidRPr="003B51D5">
        <w:rPr>
          <w:rFonts w:ascii="Times New Roman" w:hAnsi="Times New Roman"/>
          <w:szCs w:val="24"/>
        </w:rPr>
        <w:t xml:space="preserve">of energy consumption </w:t>
      </w:r>
      <w:r w:rsidR="00EC4F97" w:rsidRPr="003B51D5">
        <w:rPr>
          <w:rFonts w:ascii="Times New Roman" w:hAnsi="Times New Roman"/>
          <w:szCs w:val="24"/>
        </w:rPr>
        <w:t xml:space="preserve">during the </w:t>
      </w:r>
      <w:r w:rsidR="00F84551" w:rsidRPr="003B51D5">
        <w:rPr>
          <w:rFonts w:ascii="Times New Roman" w:hAnsi="Times New Roman"/>
          <w:szCs w:val="24"/>
        </w:rPr>
        <w:t>test</w:t>
      </w:r>
      <w:r w:rsidR="00EC4F97" w:rsidRPr="003B51D5">
        <w:rPr>
          <w:rFonts w:ascii="Times New Roman" w:hAnsi="Times New Roman"/>
          <w:szCs w:val="24"/>
        </w:rPr>
        <w:t xml:space="preserve"> year </w:t>
      </w:r>
      <w:r w:rsidRPr="003B51D5">
        <w:rPr>
          <w:rFonts w:ascii="Times New Roman" w:hAnsi="Times New Roman"/>
          <w:szCs w:val="24"/>
        </w:rPr>
        <w:t xml:space="preserve">are displayed in columns two through four.  Normalized </w:t>
      </w:r>
      <w:r w:rsidR="00EC4F97" w:rsidRPr="003B51D5">
        <w:rPr>
          <w:rFonts w:ascii="Times New Roman" w:hAnsi="Times New Roman"/>
          <w:szCs w:val="24"/>
        </w:rPr>
        <w:t xml:space="preserve">base </w:t>
      </w:r>
      <w:r w:rsidRPr="003B51D5">
        <w:rPr>
          <w:rFonts w:ascii="Times New Roman" w:hAnsi="Times New Roman"/>
          <w:szCs w:val="24"/>
        </w:rPr>
        <w:t xml:space="preserve">revenues for the </w:t>
      </w:r>
      <w:r w:rsidR="004168FE" w:rsidRPr="003B51D5">
        <w:rPr>
          <w:rFonts w:ascii="Times New Roman" w:hAnsi="Times New Roman"/>
          <w:szCs w:val="24"/>
        </w:rPr>
        <w:t>test</w:t>
      </w:r>
      <w:r w:rsidR="00F84551" w:rsidRPr="003B51D5">
        <w:rPr>
          <w:rFonts w:ascii="Times New Roman" w:hAnsi="Times New Roman"/>
          <w:szCs w:val="24"/>
        </w:rPr>
        <w:t xml:space="preserve"> </w:t>
      </w:r>
      <w:r w:rsidRPr="003B51D5">
        <w:rPr>
          <w:rFonts w:ascii="Times New Roman" w:hAnsi="Times New Roman"/>
          <w:szCs w:val="24"/>
        </w:rPr>
        <w:t xml:space="preserve">period are displayed in column five. </w:t>
      </w:r>
      <w:r w:rsidR="007C2D6B">
        <w:rPr>
          <w:rFonts w:ascii="Times New Roman" w:hAnsi="Times New Roman"/>
          <w:szCs w:val="24"/>
        </w:rPr>
        <w:t xml:space="preserve"> </w:t>
      </w:r>
      <w:r w:rsidR="00962B17">
        <w:rPr>
          <w:rFonts w:ascii="Times New Roman" w:hAnsi="Times New Roman"/>
          <w:szCs w:val="24"/>
        </w:rPr>
        <w:t>P</w:t>
      </w:r>
      <w:r w:rsidR="001B4612">
        <w:rPr>
          <w:rFonts w:ascii="Times New Roman" w:hAnsi="Times New Roman"/>
          <w:szCs w:val="24"/>
        </w:rPr>
        <w:t>roposed revenues are displayed in column six</w:t>
      </w:r>
      <w:r w:rsidR="00962B17">
        <w:rPr>
          <w:rFonts w:ascii="Times New Roman" w:hAnsi="Times New Roman"/>
          <w:szCs w:val="24"/>
        </w:rPr>
        <w:t>.</w:t>
      </w:r>
      <w:r w:rsidR="001B4612">
        <w:rPr>
          <w:rFonts w:ascii="Times New Roman" w:hAnsi="Times New Roman"/>
          <w:szCs w:val="24"/>
        </w:rPr>
        <w:t xml:space="preserve"> </w:t>
      </w:r>
      <w:r w:rsidR="00FF33F3">
        <w:rPr>
          <w:rFonts w:ascii="Times New Roman" w:hAnsi="Times New Roman"/>
          <w:szCs w:val="24"/>
        </w:rPr>
        <w:t xml:space="preserve"> </w:t>
      </w:r>
      <w:r w:rsidR="001B4612">
        <w:rPr>
          <w:rFonts w:ascii="Times New Roman" w:hAnsi="Times New Roman"/>
          <w:szCs w:val="24"/>
        </w:rPr>
        <w:t>C</w:t>
      </w:r>
      <w:r w:rsidRPr="003B51D5">
        <w:rPr>
          <w:rFonts w:ascii="Times New Roman" w:hAnsi="Times New Roman"/>
          <w:szCs w:val="24"/>
        </w:rPr>
        <w:t xml:space="preserve">olumn </w:t>
      </w:r>
      <w:r w:rsidR="00962B17">
        <w:rPr>
          <w:rFonts w:ascii="Times New Roman" w:hAnsi="Times New Roman"/>
          <w:szCs w:val="24"/>
        </w:rPr>
        <w:t>seven</w:t>
      </w:r>
      <w:r w:rsidR="002E74F0">
        <w:rPr>
          <w:rFonts w:ascii="Times New Roman" w:hAnsi="Times New Roman"/>
          <w:szCs w:val="24"/>
        </w:rPr>
        <w:t xml:space="preserve"> shows the</w:t>
      </w:r>
      <w:r w:rsidRPr="003B51D5">
        <w:rPr>
          <w:rFonts w:ascii="Times New Roman" w:hAnsi="Times New Roman"/>
          <w:szCs w:val="24"/>
        </w:rPr>
        <w:t xml:space="preserve"> proposed change in revenues for each schedule.  Column </w:t>
      </w:r>
      <w:r w:rsidR="002E74F0">
        <w:rPr>
          <w:rFonts w:ascii="Times New Roman" w:hAnsi="Times New Roman"/>
          <w:szCs w:val="24"/>
        </w:rPr>
        <w:t>eight</w:t>
      </w:r>
      <w:r w:rsidRPr="003B51D5">
        <w:rPr>
          <w:rFonts w:ascii="Times New Roman" w:hAnsi="Times New Roman"/>
          <w:szCs w:val="24"/>
        </w:rPr>
        <w:t xml:space="preserve"> </w:t>
      </w:r>
      <w:r w:rsidRPr="003B51D5">
        <w:rPr>
          <w:rFonts w:ascii="Times New Roman" w:hAnsi="Times New Roman"/>
          <w:szCs w:val="24"/>
        </w:rPr>
        <w:lastRenderedPageBreak/>
        <w:t xml:space="preserve">shows the proposed </w:t>
      </w:r>
      <w:r w:rsidR="001451CD">
        <w:rPr>
          <w:rFonts w:ascii="Times New Roman" w:hAnsi="Times New Roman"/>
          <w:szCs w:val="24"/>
        </w:rPr>
        <w:t xml:space="preserve">percentage </w:t>
      </w:r>
      <w:r w:rsidRPr="003B51D5">
        <w:rPr>
          <w:rFonts w:ascii="Times New Roman" w:hAnsi="Times New Roman"/>
          <w:szCs w:val="24"/>
        </w:rPr>
        <w:t>change.  The overall proposed</w:t>
      </w:r>
      <w:r w:rsidR="00174AE7">
        <w:rPr>
          <w:rFonts w:ascii="Times New Roman" w:hAnsi="Times New Roman"/>
          <w:szCs w:val="24"/>
        </w:rPr>
        <w:t xml:space="preserve"> base</w:t>
      </w:r>
      <w:r w:rsidRPr="003B51D5">
        <w:rPr>
          <w:rFonts w:ascii="Times New Roman" w:hAnsi="Times New Roman"/>
          <w:szCs w:val="24"/>
        </w:rPr>
        <w:t xml:space="preserve"> </w:t>
      </w:r>
      <w:r w:rsidR="00EE5FEC" w:rsidRPr="003B51D5">
        <w:rPr>
          <w:rFonts w:ascii="Times New Roman" w:hAnsi="Times New Roman"/>
          <w:szCs w:val="24"/>
        </w:rPr>
        <w:t xml:space="preserve">rate </w:t>
      </w:r>
      <w:r w:rsidRPr="003B51D5">
        <w:rPr>
          <w:rFonts w:ascii="Times New Roman" w:hAnsi="Times New Roman"/>
          <w:szCs w:val="24"/>
        </w:rPr>
        <w:t xml:space="preserve">increase </w:t>
      </w:r>
      <w:r w:rsidR="00EE1AEC" w:rsidRPr="003B51D5">
        <w:rPr>
          <w:rFonts w:ascii="Times New Roman" w:hAnsi="Times New Roman"/>
          <w:szCs w:val="24"/>
        </w:rPr>
        <w:t xml:space="preserve">of </w:t>
      </w:r>
      <w:r w:rsidR="00EE1AEC" w:rsidRPr="00CA6EDC">
        <w:rPr>
          <w:rFonts w:ascii="Times New Roman" w:hAnsi="Times New Roman"/>
          <w:szCs w:val="24"/>
        </w:rPr>
        <w:t>$</w:t>
      </w:r>
      <w:r w:rsidR="002E74F0">
        <w:rPr>
          <w:rFonts w:ascii="Times New Roman" w:hAnsi="Times New Roman"/>
          <w:szCs w:val="24"/>
        </w:rPr>
        <w:t>2</w:t>
      </w:r>
      <w:r w:rsidR="000F7F3F">
        <w:rPr>
          <w:rFonts w:ascii="Times New Roman" w:hAnsi="Times New Roman"/>
          <w:szCs w:val="24"/>
        </w:rPr>
        <w:t>7</w:t>
      </w:r>
      <w:r w:rsidR="002E74F0">
        <w:rPr>
          <w:rFonts w:ascii="Times New Roman" w:hAnsi="Times New Roman"/>
          <w:szCs w:val="24"/>
        </w:rPr>
        <w:t>.</w:t>
      </w:r>
      <w:r w:rsidR="000F7F3F">
        <w:rPr>
          <w:rFonts w:ascii="Times New Roman" w:hAnsi="Times New Roman"/>
          <w:szCs w:val="24"/>
        </w:rPr>
        <w:t>2</w:t>
      </w:r>
      <w:r w:rsidR="00EE1AEC" w:rsidRPr="003B51D5">
        <w:rPr>
          <w:rFonts w:ascii="Times New Roman" w:hAnsi="Times New Roman"/>
          <w:szCs w:val="24"/>
        </w:rPr>
        <w:t xml:space="preserve"> million </w:t>
      </w:r>
      <w:r w:rsidRPr="003B51D5">
        <w:rPr>
          <w:rFonts w:ascii="Times New Roman" w:hAnsi="Times New Roman"/>
          <w:szCs w:val="24"/>
        </w:rPr>
        <w:t>is shown at the bottom of column seven.</w:t>
      </w:r>
    </w:p>
    <w:p w:rsidR="00174AE7" w:rsidRDefault="00E93947" w:rsidP="00A92E87">
      <w:pPr>
        <w:widowControl w:val="0"/>
        <w:rPr>
          <w:rFonts w:ascii="Times New Roman" w:hAnsi="Times New Roman"/>
          <w:szCs w:val="24"/>
        </w:rPr>
      </w:pPr>
      <w:r>
        <w:rPr>
          <w:rFonts w:ascii="Times New Roman" w:hAnsi="Times New Roman"/>
          <w:szCs w:val="24"/>
        </w:rPr>
        <w:tab/>
      </w:r>
      <w:r w:rsidR="00174AE7">
        <w:rPr>
          <w:rFonts w:ascii="Times New Roman" w:hAnsi="Times New Roman"/>
          <w:szCs w:val="24"/>
        </w:rPr>
        <w:tab/>
        <w:t xml:space="preserve">Table B (page 2), shows the effect of the proposed Schedule 92, Deferral Adjustment, to recover the costs related to deferrals for </w:t>
      </w:r>
      <w:r w:rsidR="000F7F3F">
        <w:rPr>
          <w:rFonts w:ascii="Times New Roman" w:hAnsi="Times New Roman"/>
          <w:szCs w:val="24"/>
        </w:rPr>
        <w:t xml:space="preserve">an outage at Unit 4 of the </w:t>
      </w:r>
      <w:r w:rsidR="00174AE7">
        <w:rPr>
          <w:rFonts w:ascii="Times New Roman" w:hAnsi="Times New Roman"/>
          <w:szCs w:val="24"/>
        </w:rPr>
        <w:t>Colst</w:t>
      </w:r>
      <w:r w:rsidR="00B81F9A">
        <w:rPr>
          <w:rFonts w:ascii="Times New Roman" w:hAnsi="Times New Roman"/>
          <w:szCs w:val="24"/>
        </w:rPr>
        <w:t>r</w:t>
      </w:r>
      <w:r w:rsidR="00174AE7">
        <w:rPr>
          <w:rFonts w:ascii="Times New Roman" w:hAnsi="Times New Roman"/>
          <w:szCs w:val="24"/>
        </w:rPr>
        <w:t>ip</w:t>
      </w:r>
      <w:r w:rsidR="000F7F3F">
        <w:rPr>
          <w:rFonts w:ascii="Times New Roman" w:hAnsi="Times New Roman"/>
          <w:szCs w:val="24"/>
        </w:rPr>
        <w:t xml:space="preserve"> generating unit</w:t>
      </w:r>
      <w:r w:rsidR="00174AE7">
        <w:rPr>
          <w:rFonts w:ascii="Times New Roman" w:hAnsi="Times New Roman"/>
          <w:szCs w:val="24"/>
        </w:rPr>
        <w:t xml:space="preserve">, </w:t>
      </w:r>
      <w:r w:rsidR="000F7F3F">
        <w:rPr>
          <w:rFonts w:ascii="Times New Roman" w:hAnsi="Times New Roman"/>
          <w:szCs w:val="24"/>
        </w:rPr>
        <w:t xml:space="preserve">low </w:t>
      </w:r>
      <w:r w:rsidR="00174AE7">
        <w:rPr>
          <w:rFonts w:ascii="Times New Roman" w:hAnsi="Times New Roman"/>
          <w:szCs w:val="24"/>
        </w:rPr>
        <w:t>hydro</w:t>
      </w:r>
      <w:r w:rsidR="000F7F3F">
        <w:rPr>
          <w:rFonts w:ascii="Times New Roman" w:hAnsi="Times New Roman"/>
          <w:szCs w:val="24"/>
        </w:rPr>
        <w:t xml:space="preserve"> conditions</w:t>
      </w:r>
      <w:r w:rsidR="00174AE7">
        <w:rPr>
          <w:rFonts w:ascii="Times New Roman" w:hAnsi="Times New Roman"/>
          <w:szCs w:val="24"/>
        </w:rPr>
        <w:t xml:space="preserve">, and depreciation.  These costs are described in </w:t>
      </w:r>
      <w:r w:rsidR="009C0C5B">
        <w:rPr>
          <w:rFonts w:ascii="Times New Roman" w:hAnsi="Times New Roman"/>
          <w:szCs w:val="24"/>
        </w:rPr>
        <w:t xml:space="preserve">the </w:t>
      </w:r>
      <w:r w:rsidR="00174AE7">
        <w:rPr>
          <w:rFonts w:ascii="Times New Roman" w:hAnsi="Times New Roman"/>
          <w:szCs w:val="24"/>
        </w:rPr>
        <w:t>testimony</w:t>
      </w:r>
      <w:r w:rsidR="00C1103A">
        <w:rPr>
          <w:rFonts w:ascii="Times New Roman" w:hAnsi="Times New Roman"/>
          <w:szCs w:val="24"/>
        </w:rPr>
        <w:t xml:space="preserve"> of Ms. Siores</w:t>
      </w:r>
      <w:r w:rsidR="00174AE7">
        <w:rPr>
          <w:rFonts w:ascii="Times New Roman" w:hAnsi="Times New Roman"/>
          <w:szCs w:val="24"/>
        </w:rPr>
        <w:t xml:space="preserve">, and </w:t>
      </w:r>
      <w:r w:rsidR="00B21D05">
        <w:rPr>
          <w:rFonts w:ascii="Times New Roman" w:hAnsi="Times New Roman"/>
          <w:szCs w:val="24"/>
        </w:rPr>
        <w:t xml:space="preserve">I explain the proposed Schedule 92 </w:t>
      </w:r>
      <w:r w:rsidR="00174AE7">
        <w:rPr>
          <w:rFonts w:ascii="Times New Roman" w:hAnsi="Times New Roman"/>
          <w:szCs w:val="24"/>
        </w:rPr>
        <w:t>later in my testimony.</w:t>
      </w:r>
    </w:p>
    <w:p w:rsidR="003F1660" w:rsidRPr="003B51D5" w:rsidRDefault="00174AE7" w:rsidP="00A92E87">
      <w:pPr>
        <w:widowControl w:val="0"/>
        <w:rPr>
          <w:rFonts w:ascii="Times New Roman" w:hAnsi="Times New Roman"/>
          <w:szCs w:val="24"/>
        </w:rPr>
      </w:pPr>
      <w:r>
        <w:rPr>
          <w:rFonts w:ascii="Times New Roman" w:hAnsi="Times New Roman"/>
          <w:szCs w:val="24"/>
        </w:rPr>
        <w:tab/>
      </w:r>
      <w:r>
        <w:rPr>
          <w:rFonts w:ascii="Times New Roman" w:hAnsi="Times New Roman"/>
          <w:szCs w:val="24"/>
        </w:rPr>
        <w:tab/>
        <w:t>Table C (page 3), shows the combined effects of the request</w:t>
      </w:r>
      <w:r w:rsidR="00EF1546">
        <w:rPr>
          <w:rFonts w:ascii="Times New Roman" w:hAnsi="Times New Roman"/>
          <w:szCs w:val="24"/>
        </w:rPr>
        <w:t>ed</w:t>
      </w:r>
      <w:r>
        <w:rPr>
          <w:rFonts w:ascii="Times New Roman" w:hAnsi="Times New Roman"/>
          <w:szCs w:val="24"/>
        </w:rPr>
        <w:t xml:space="preserve"> base revenue increase and the </w:t>
      </w:r>
      <w:r w:rsidR="009A4713">
        <w:rPr>
          <w:rFonts w:ascii="Times New Roman" w:hAnsi="Times New Roman"/>
          <w:szCs w:val="24"/>
        </w:rPr>
        <w:t>amortization of the deferrals in Schedule 92.</w:t>
      </w:r>
    </w:p>
    <w:p w:rsidR="005D093B" w:rsidRPr="003B51D5" w:rsidRDefault="009A4713" w:rsidP="004A0FA2">
      <w:pPr>
        <w:pStyle w:val="Heading1"/>
        <w:rPr>
          <w:szCs w:val="24"/>
        </w:rPr>
      </w:pPr>
      <w:bookmarkStart w:id="6" w:name="_Toc386643997"/>
      <w:r w:rsidRPr="003B51D5">
        <w:t>RATE DESIGN</w:t>
      </w:r>
      <w:bookmarkEnd w:id="6"/>
    </w:p>
    <w:p w:rsidR="005D093B" w:rsidRPr="003B51D5" w:rsidRDefault="005D093B" w:rsidP="00961BC3">
      <w:pPr>
        <w:widowControl w:val="0"/>
        <w:numPr>
          <w:ilvl w:val="0"/>
          <w:numId w:val="16"/>
        </w:numPr>
        <w:tabs>
          <w:tab w:val="clear" w:pos="1440"/>
        </w:tabs>
        <w:ind w:left="720"/>
        <w:rPr>
          <w:rFonts w:ascii="Times New Roman" w:hAnsi="Times New Roman"/>
          <w:b/>
          <w:szCs w:val="24"/>
        </w:rPr>
      </w:pPr>
      <w:r w:rsidRPr="003B51D5">
        <w:rPr>
          <w:rFonts w:ascii="Times New Roman" w:hAnsi="Times New Roman"/>
          <w:b/>
          <w:szCs w:val="24"/>
        </w:rPr>
        <w:t>How does the Company propose to design rates to implement the proposed revenue increase?</w:t>
      </w:r>
    </w:p>
    <w:p w:rsidR="00DA61F0" w:rsidRDefault="00862A6C" w:rsidP="005221E7">
      <w:pPr>
        <w:pStyle w:val="ListParagraph"/>
        <w:widowControl w:val="0"/>
        <w:numPr>
          <w:ilvl w:val="0"/>
          <w:numId w:val="35"/>
        </w:numPr>
        <w:ind w:left="720" w:hanging="720"/>
        <w:rPr>
          <w:rFonts w:ascii="Times New Roman" w:hAnsi="Times New Roman"/>
          <w:szCs w:val="24"/>
        </w:rPr>
      </w:pPr>
      <w:r w:rsidRPr="005221E7">
        <w:rPr>
          <w:rFonts w:ascii="Times New Roman" w:hAnsi="Times New Roman"/>
          <w:szCs w:val="24"/>
        </w:rPr>
        <w:t xml:space="preserve">As indicated above, the Company’s rate design proposals </w:t>
      </w:r>
      <w:r w:rsidR="00456892" w:rsidRPr="005221E7">
        <w:rPr>
          <w:rFonts w:ascii="Times New Roman" w:hAnsi="Times New Roman"/>
          <w:szCs w:val="24"/>
        </w:rPr>
        <w:t>are guided by the cost of service study</w:t>
      </w:r>
      <w:r w:rsidR="002F0EAE" w:rsidRPr="005221E7">
        <w:rPr>
          <w:rFonts w:ascii="Times New Roman" w:hAnsi="Times New Roman"/>
          <w:szCs w:val="24"/>
        </w:rPr>
        <w:t xml:space="preserve"> </w:t>
      </w:r>
      <w:r w:rsidR="002C138F" w:rsidRPr="005221E7">
        <w:rPr>
          <w:rFonts w:ascii="Times New Roman" w:hAnsi="Times New Roman"/>
          <w:szCs w:val="24"/>
        </w:rPr>
        <w:t xml:space="preserve">in order </w:t>
      </w:r>
      <w:r w:rsidRPr="005221E7">
        <w:rPr>
          <w:rFonts w:ascii="Times New Roman" w:hAnsi="Times New Roman"/>
          <w:szCs w:val="24"/>
        </w:rPr>
        <w:t xml:space="preserve">to reflect costs and to recover the proposed revenue requirement.  </w:t>
      </w:r>
      <w:r w:rsidR="005D093B" w:rsidRPr="005221E7">
        <w:rPr>
          <w:rFonts w:ascii="Times New Roman" w:hAnsi="Times New Roman"/>
          <w:szCs w:val="24"/>
        </w:rPr>
        <w:t>Exhibit No</w:t>
      </w:r>
      <w:r w:rsidR="005D093B" w:rsidRPr="009A4713">
        <w:rPr>
          <w:rFonts w:ascii="Times New Roman" w:hAnsi="Times New Roman"/>
          <w:szCs w:val="24"/>
        </w:rPr>
        <w:t>._</w:t>
      </w:r>
      <w:r w:rsidR="00A92E87" w:rsidRPr="009A4713">
        <w:rPr>
          <w:rFonts w:ascii="Times New Roman" w:hAnsi="Times New Roman"/>
          <w:szCs w:val="24"/>
        </w:rPr>
        <w:t>_</w:t>
      </w:r>
      <w:proofErr w:type="gramStart"/>
      <w:r w:rsidR="005D093B" w:rsidRPr="009A4713">
        <w:rPr>
          <w:rFonts w:ascii="Times New Roman" w:hAnsi="Times New Roman"/>
          <w:szCs w:val="24"/>
        </w:rPr>
        <w:t>_(</w:t>
      </w:r>
      <w:proofErr w:type="gramEnd"/>
      <w:r w:rsidR="00BE60D3" w:rsidRPr="009A4713">
        <w:rPr>
          <w:rFonts w:ascii="Times New Roman" w:hAnsi="Times New Roman"/>
          <w:szCs w:val="24"/>
        </w:rPr>
        <w:t>JRS</w:t>
      </w:r>
      <w:r w:rsidR="005D093B" w:rsidRPr="009A4713">
        <w:rPr>
          <w:rFonts w:ascii="Times New Roman" w:hAnsi="Times New Roman"/>
          <w:szCs w:val="24"/>
        </w:rPr>
        <w:t>-</w:t>
      </w:r>
      <w:r w:rsidR="009A4713" w:rsidRPr="009A4713">
        <w:rPr>
          <w:rFonts w:ascii="Times New Roman" w:hAnsi="Times New Roman"/>
          <w:szCs w:val="24"/>
        </w:rPr>
        <w:t>6</w:t>
      </w:r>
      <w:r w:rsidR="005D093B" w:rsidRPr="005221E7">
        <w:rPr>
          <w:rFonts w:ascii="Times New Roman" w:hAnsi="Times New Roman"/>
          <w:szCs w:val="24"/>
        </w:rPr>
        <w:t>) contains the proposed prices and the billing determinants used in calculating proposed prices.</w:t>
      </w:r>
      <w:r w:rsidR="001B4612" w:rsidRPr="005221E7">
        <w:rPr>
          <w:rFonts w:ascii="Times New Roman" w:hAnsi="Times New Roman"/>
          <w:szCs w:val="24"/>
        </w:rPr>
        <w:t xml:space="preserve">  </w:t>
      </w:r>
      <w:r w:rsidR="00353EDF">
        <w:rPr>
          <w:rFonts w:ascii="Times New Roman" w:hAnsi="Times New Roman"/>
          <w:szCs w:val="24"/>
        </w:rPr>
        <w:t xml:space="preserve">As shown in Exhibit </w:t>
      </w:r>
      <w:r w:rsidR="00353EDF" w:rsidRPr="009A4713">
        <w:rPr>
          <w:rFonts w:ascii="Times New Roman" w:hAnsi="Times New Roman"/>
          <w:szCs w:val="24"/>
        </w:rPr>
        <w:t>No.__</w:t>
      </w:r>
      <w:proofErr w:type="gramStart"/>
      <w:r w:rsidR="00FC66B6">
        <w:rPr>
          <w:rFonts w:ascii="Times New Roman" w:hAnsi="Times New Roman"/>
          <w:szCs w:val="24"/>
        </w:rPr>
        <w:t>_</w:t>
      </w:r>
      <w:r w:rsidR="00353EDF" w:rsidRPr="009A4713">
        <w:rPr>
          <w:rFonts w:ascii="Times New Roman" w:hAnsi="Times New Roman"/>
          <w:szCs w:val="24"/>
        </w:rPr>
        <w:t>(</w:t>
      </w:r>
      <w:proofErr w:type="gramEnd"/>
      <w:r w:rsidR="00353EDF" w:rsidRPr="009A4713">
        <w:rPr>
          <w:rFonts w:ascii="Times New Roman" w:hAnsi="Times New Roman"/>
          <w:szCs w:val="24"/>
        </w:rPr>
        <w:t>JRS-</w:t>
      </w:r>
      <w:r w:rsidR="009A4713">
        <w:rPr>
          <w:rFonts w:ascii="Times New Roman" w:hAnsi="Times New Roman"/>
          <w:szCs w:val="24"/>
        </w:rPr>
        <w:t>6</w:t>
      </w:r>
      <w:r w:rsidR="00353EDF">
        <w:rPr>
          <w:rFonts w:ascii="Times New Roman" w:hAnsi="Times New Roman"/>
          <w:szCs w:val="24"/>
        </w:rPr>
        <w:t xml:space="preserve">), </w:t>
      </w:r>
      <w:r w:rsidR="00DA61F0">
        <w:rPr>
          <w:rFonts w:ascii="Times New Roman" w:hAnsi="Times New Roman"/>
          <w:szCs w:val="24"/>
        </w:rPr>
        <w:t>the Company is present</w:t>
      </w:r>
      <w:r w:rsidR="00B87475">
        <w:rPr>
          <w:rFonts w:ascii="Times New Roman" w:hAnsi="Times New Roman"/>
          <w:szCs w:val="24"/>
        </w:rPr>
        <w:t>ing</w:t>
      </w:r>
      <w:r w:rsidR="00DA61F0">
        <w:rPr>
          <w:rFonts w:ascii="Times New Roman" w:hAnsi="Times New Roman"/>
          <w:szCs w:val="24"/>
        </w:rPr>
        <w:t xml:space="preserve"> the rates and proposed revenues for each rate schedule</w:t>
      </w:r>
      <w:r w:rsidR="00B87475">
        <w:rPr>
          <w:rFonts w:ascii="Times New Roman" w:hAnsi="Times New Roman"/>
          <w:szCs w:val="24"/>
        </w:rPr>
        <w:t xml:space="preserve"> broken out</w:t>
      </w:r>
      <w:r w:rsidR="00DA61F0">
        <w:rPr>
          <w:rFonts w:ascii="Times New Roman" w:hAnsi="Times New Roman"/>
          <w:szCs w:val="24"/>
        </w:rPr>
        <w:t xml:space="preserve"> by function from the cost of service study</w:t>
      </w:r>
      <w:r w:rsidR="00576F2D">
        <w:rPr>
          <w:rFonts w:ascii="Times New Roman" w:hAnsi="Times New Roman"/>
          <w:szCs w:val="24"/>
        </w:rPr>
        <w:t xml:space="preserve">, which is called </w:t>
      </w:r>
      <w:r w:rsidR="00B87475">
        <w:rPr>
          <w:rFonts w:ascii="Times New Roman" w:hAnsi="Times New Roman"/>
          <w:szCs w:val="24"/>
        </w:rPr>
        <w:t>unbundl</w:t>
      </w:r>
      <w:r w:rsidR="00576F2D">
        <w:rPr>
          <w:rFonts w:ascii="Times New Roman" w:hAnsi="Times New Roman"/>
          <w:szCs w:val="24"/>
        </w:rPr>
        <w:t>ing</w:t>
      </w:r>
      <w:r w:rsidR="00DA61F0">
        <w:rPr>
          <w:rFonts w:ascii="Times New Roman" w:hAnsi="Times New Roman"/>
          <w:szCs w:val="24"/>
        </w:rPr>
        <w:t>.</w:t>
      </w:r>
      <w:r w:rsidR="009D6BED">
        <w:rPr>
          <w:rFonts w:ascii="Times New Roman" w:hAnsi="Times New Roman"/>
          <w:szCs w:val="24"/>
        </w:rPr>
        <w:t xml:space="preserve">  Unbundling provides for greater transparency </w:t>
      </w:r>
      <w:r w:rsidR="009A38C6">
        <w:rPr>
          <w:rFonts w:ascii="Times New Roman" w:hAnsi="Times New Roman"/>
          <w:szCs w:val="24"/>
        </w:rPr>
        <w:t xml:space="preserve">between cost of service and </w:t>
      </w:r>
      <w:r w:rsidR="009D6BED">
        <w:rPr>
          <w:rFonts w:ascii="Times New Roman" w:hAnsi="Times New Roman"/>
          <w:szCs w:val="24"/>
        </w:rPr>
        <w:t>rate design</w:t>
      </w:r>
      <w:r w:rsidR="009A38C6">
        <w:rPr>
          <w:rFonts w:ascii="Times New Roman" w:hAnsi="Times New Roman"/>
          <w:szCs w:val="24"/>
        </w:rPr>
        <w:t>.</w:t>
      </w:r>
    </w:p>
    <w:p w:rsidR="00B87475" w:rsidRPr="003B51D5" w:rsidRDefault="00B87475" w:rsidP="00B87475">
      <w:pPr>
        <w:numPr>
          <w:ilvl w:val="0"/>
          <w:numId w:val="18"/>
        </w:numPr>
        <w:rPr>
          <w:rFonts w:ascii="Times New Roman" w:hAnsi="Times New Roman"/>
          <w:b/>
          <w:szCs w:val="24"/>
        </w:rPr>
      </w:pPr>
      <w:r>
        <w:rPr>
          <w:rFonts w:ascii="Times New Roman" w:hAnsi="Times New Roman"/>
          <w:b/>
          <w:szCs w:val="24"/>
        </w:rPr>
        <w:t xml:space="preserve">Please explain how the rates </w:t>
      </w:r>
      <w:r w:rsidR="00576F2D">
        <w:rPr>
          <w:rFonts w:ascii="Times New Roman" w:hAnsi="Times New Roman"/>
          <w:b/>
          <w:szCs w:val="24"/>
        </w:rPr>
        <w:t>a</w:t>
      </w:r>
      <w:r>
        <w:rPr>
          <w:rFonts w:ascii="Times New Roman" w:hAnsi="Times New Roman"/>
          <w:b/>
          <w:szCs w:val="24"/>
        </w:rPr>
        <w:t>re unbundled</w:t>
      </w:r>
      <w:r w:rsidRPr="003B51D5">
        <w:rPr>
          <w:rFonts w:ascii="Times New Roman" w:hAnsi="Times New Roman"/>
          <w:b/>
          <w:szCs w:val="24"/>
        </w:rPr>
        <w:t>.</w:t>
      </w:r>
    </w:p>
    <w:p w:rsidR="009408AB" w:rsidRDefault="00353EDF" w:rsidP="003B0D09">
      <w:pPr>
        <w:pStyle w:val="ListParagraph"/>
        <w:widowControl w:val="0"/>
        <w:numPr>
          <w:ilvl w:val="0"/>
          <w:numId w:val="39"/>
        </w:numPr>
        <w:ind w:hanging="720"/>
        <w:rPr>
          <w:rFonts w:ascii="Times New Roman" w:hAnsi="Times New Roman"/>
          <w:szCs w:val="24"/>
        </w:rPr>
      </w:pPr>
      <w:r w:rsidRPr="003B0D09">
        <w:rPr>
          <w:rFonts w:ascii="Times New Roman" w:hAnsi="Times New Roman"/>
          <w:szCs w:val="24"/>
        </w:rPr>
        <w:t xml:space="preserve">Unbundled rates are calculated based on </w:t>
      </w:r>
      <w:r w:rsidR="00576F2D">
        <w:rPr>
          <w:rFonts w:ascii="Times New Roman" w:hAnsi="Times New Roman"/>
          <w:szCs w:val="24"/>
        </w:rPr>
        <w:t xml:space="preserve">the </w:t>
      </w:r>
      <w:r w:rsidRPr="003B0D09">
        <w:rPr>
          <w:rFonts w:ascii="Times New Roman" w:hAnsi="Times New Roman"/>
          <w:szCs w:val="24"/>
        </w:rPr>
        <w:t xml:space="preserve">rate schedule </w:t>
      </w:r>
      <w:r w:rsidR="00576F2D">
        <w:rPr>
          <w:rFonts w:ascii="Times New Roman" w:hAnsi="Times New Roman"/>
          <w:szCs w:val="24"/>
        </w:rPr>
        <w:t xml:space="preserve">results </w:t>
      </w:r>
      <w:r w:rsidRPr="003B0D09">
        <w:rPr>
          <w:rFonts w:ascii="Times New Roman" w:hAnsi="Times New Roman"/>
          <w:szCs w:val="24"/>
        </w:rPr>
        <w:t>from the cost of service model.</w:t>
      </w:r>
      <w:r w:rsidR="009D6BED">
        <w:rPr>
          <w:rFonts w:ascii="Times New Roman" w:hAnsi="Times New Roman"/>
          <w:szCs w:val="24"/>
        </w:rPr>
        <w:t xml:space="preserve">  Rates were unbundled into three categories: Generation, Transmission, and Distribution.  The Company include</w:t>
      </w:r>
      <w:r w:rsidR="00B81F9A">
        <w:rPr>
          <w:rFonts w:ascii="Times New Roman" w:hAnsi="Times New Roman"/>
          <w:szCs w:val="24"/>
        </w:rPr>
        <w:t>s</w:t>
      </w:r>
      <w:r w:rsidR="009D6BED">
        <w:rPr>
          <w:rFonts w:ascii="Times New Roman" w:hAnsi="Times New Roman"/>
          <w:szCs w:val="24"/>
        </w:rPr>
        <w:t xml:space="preserve"> the costs for the retail</w:t>
      </w:r>
      <w:r w:rsidR="007B5D80">
        <w:rPr>
          <w:rFonts w:ascii="Times New Roman" w:hAnsi="Times New Roman"/>
          <w:szCs w:val="24"/>
        </w:rPr>
        <w:t xml:space="preserve"> (i.e., </w:t>
      </w:r>
      <w:r w:rsidR="007B5D80">
        <w:rPr>
          <w:rFonts w:ascii="Times New Roman" w:hAnsi="Times New Roman"/>
          <w:szCs w:val="24"/>
        </w:rPr>
        <w:lastRenderedPageBreak/>
        <w:t>customer services, billing, and meter reading)</w:t>
      </w:r>
      <w:r w:rsidR="009D6BED">
        <w:rPr>
          <w:rFonts w:ascii="Times New Roman" w:hAnsi="Times New Roman"/>
          <w:szCs w:val="24"/>
        </w:rPr>
        <w:t xml:space="preserve"> and miscellaneous functions from the cost of service study in the Distribution category.  The unbundling process for rates was done</w:t>
      </w:r>
      <w:r w:rsidR="00202BBD">
        <w:rPr>
          <w:rFonts w:ascii="Times New Roman" w:hAnsi="Times New Roman"/>
          <w:szCs w:val="24"/>
        </w:rPr>
        <w:t xml:space="preserve"> essentially</w:t>
      </w:r>
      <w:r w:rsidR="009D6BED">
        <w:rPr>
          <w:rFonts w:ascii="Times New Roman" w:hAnsi="Times New Roman"/>
          <w:szCs w:val="24"/>
        </w:rPr>
        <w:t xml:space="preserve"> through three steps.  First</w:t>
      </w:r>
      <w:r w:rsidRPr="003B0D09">
        <w:rPr>
          <w:rFonts w:ascii="Times New Roman" w:hAnsi="Times New Roman"/>
          <w:szCs w:val="24"/>
        </w:rPr>
        <w:t xml:space="preserve">, using the summary level </w:t>
      </w:r>
      <w:r w:rsidR="00B21D05">
        <w:rPr>
          <w:rFonts w:ascii="Times New Roman" w:hAnsi="Times New Roman"/>
          <w:szCs w:val="24"/>
        </w:rPr>
        <w:t xml:space="preserve">cost of service </w:t>
      </w:r>
      <w:r w:rsidRPr="003B0D09">
        <w:rPr>
          <w:rFonts w:ascii="Times New Roman" w:hAnsi="Times New Roman"/>
          <w:szCs w:val="24"/>
        </w:rPr>
        <w:t>results shown in Exhibit No._</w:t>
      </w:r>
      <w:r w:rsidR="00FC66B6">
        <w:rPr>
          <w:rFonts w:ascii="Times New Roman" w:hAnsi="Times New Roman"/>
          <w:szCs w:val="24"/>
        </w:rPr>
        <w:t>_</w:t>
      </w:r>
      <w:proofErr w:type="gramStart"/>
      <w:r w:rsidRPr="003B0D09">
        <w:rPr>
          <w:rFonts w:ascii="Times New Roman" w:hAnsi="Times New Roman"/>
          <w:szCs w:val="24"/>
        </w:rPr>
        <w:t>_(</w:t>
      </w:r>
      <w:proofErr w:type="gramEnd"/>
      <w:r w:rsidRPr="003B0D09">
        <w:rPr>
          <w:rFonts w:ascii="Times New Roman" w:hAnsi="Times New Roman"/>
          <w:szCs w:val="24"/>
        </w:rPr>
        <w:t xml:space="preserve">JRS-2), the Company calculated </w:t>
      </w:r>
      <w:r w:rsidR="00547BEE" w:rsidRPr="003B0D09">
        <w:rPr>
          <w:rFonts w:ascii="Times New Roman" w:hAnsi="Times New Roman"/>
          <w:szCs w:val="24"/>
        </w:rPr>
        <w:t>the percentage of cost for each function from the total costs for each rate schedule.  Th</w:t>
      </w:r>
      <w:r w:rsidR="003B0D09" w:rsidRPr="003B0D09">
        <w:rPr>
          <w:rFonts w:ascii="Times New Roman" w:hAnsi="Times New Roman"/>
          <w:szCs w:val="24"/>
        </w:rPr>
        <w:t>ese percentages are</w:t>
      </w:r>
      <w:r w:rsidR="00547BEE" w:rsidRPr="003B0D09">
        <w:rPr>
          <w:rFonts w:ascii="Times New Roman" w:hAnsi="Times New Roman"/>
          <w:szCs w:val="24"/>
        </w:rPr>
        <w:t xml:space="preserve"> shown on page </w:t>
      </w:r>
      <w:r w:rsidR="009A4713">
        <w:rPr>
          <w:rFonts w:ascii="Times New Roman" w:hAnsi="Times New Roman"/>
          <w:szCs w:val="24"/>
        </w:rPr>
        <w:t>11</w:t>
      </w:r>
      <w:r w:rsidR="00547BEE" w:rsidRPr="003B0D09">
        <w:rPr>
          <w:rFonts w:ascii="Times New Roman" w:hAnsi="Times New Roman"/>
          <w:szCs w:val="24"/>
        </w:rPr>
        <w:t xml:space="preserve"> in Exhibit No. </w:t>
      </w:r>
      <w:r w:rsidR="00547BEE" w:rsidRPr="009A4713">
        <w:rPr>
          <w:rFonts w:ascii="Times New Roman" w:hAnsi="Times New Roman"/>
          <w:szCs w:val="24"/>
        </w:rPr>
        <w:t>__</w:t>
      </w:r>
      <w:proofErr w:type="gramStart"/>
      <w:r w:rsidR="00547BEE" w:rsidRPr="009A4713">
        <w:rPr>
          <w:rFonts w:ascii="Times New Roman" w:hAnsi="Times New Roman"/>
          <w:szCs w:val="24"/>
        </w:rPr>
        <w:t>_(</w:t>
      </w:r>
      <w:proofErr w:type="gramEnd"/>
      <w:r w:rsidR="00547BEE" w:rsidRPr="009A4713">
        <w:rPr>
          <w:rFonts w:ascii="Times New Roman" w:hAnsi="Times New Roman"/>
          <w:szCs w:val="24"/>
        </w:rPr>
        <w:t>JRS-</w:t>
      </w:r>
      <w:r w:rsidR="009A4713">
        <w:rPr>
          <w:rFonts w:ascii="Times New Roman" w:hAnsi="Times New Roman"/>
          <w:szCs w:val="24"/>
        </w:rPr>
        <w:t>6</w:t>
      </w:r>
      <w:r w:rsidR="00547BEE" w:rsidRPr="003B0D09">
        <w:rPr>
          <w:rFonts w:ascii="Times New Roman" w:hAnsi="Times New Roman"/>
          <w:szCs w:val="24"/>
        </w:rPr>
        <w:t xml:space="preserve">).  </w:t>
      </w:r>
    </w:p>
    <w:p w:rsidR="009408AB" w:rsidRDefault="003B0D09" w:rsidP="009408AB">
      <w:pPr>
        <w:pStyle w:val="ListParagraph"/>
        <w:widowControl w:val="0"/>
        <w:ind w:firstLine="720"/>
        <w:rPr>
          <w:rFonts w:ascii="Times New Roman" w:hAnsi="Times New Roman"/>
          <w:szCs w:val="24"/>
        </w:rPr>
      </w:pPr>
      <w:r w:rsidRPr="003B0D09">
        <w:rPr>
          <w:rFonts w:ascii="Times New Roman" w:hAnsi="Times New Roman"/>
          <w:szCs w:val="24"/>
        </w:rPr>
        <w:t xml:space="preserve">Next, the Company applied </w:t>
      </w:r>
      <w:r>
        <w:rPr>
          <w:rFonts w:ascii="Times New Roman" w:hAnsi="Times New Roman"/>
          <w:szCs w:val="24"/>
        </w:rPr>
        <w:t xml:space="preserve">each function’s </w:t>
      </w:r>
      <w:r w:rsidRPr="003B0D09">
        <w:rPr>
          <w:rFonts w:ascii="Times New Roman" w:hAnsi="Times New Roman"/>
          <w:szCs w:val="24"/>
        </w:rPr>
        <w:t>percent</w:t>
      </w:r>
      <w:r>
        <w:rPr>
          <w:rFonts w:ascii="Times New Roman" w:hAnsi="Times New Roman"/>
          <w:szCs w:val="24"/>
        </w:rPr>
        <w:t>age</w:t>
      </w:r>
      <w:r w:rsidRPr="003B0D09">
        <w:rPr>
          <w:rFonts w:ascii="Times New Roman" w:hAnsi="Times New Roman"/>
          <w:szCs w:val="24"/>
        </w:rPr>
        <w:t xml:space="preserve"> to the allocated total revenue for each rate schedule.  For </w:t>
      </w:r>
      <w:r w:rsidR="00353EDF" w:rsidRPr="003B0D09">
        <w:rPr>
          <w:rFonts w:ascii="Times New Roman" w:hAnsi="Times New Roman"/>
          <w:szCs w:val="24"/>
        </w:rPr>
        <w:t xml:space="preserve">example, </w:t>
      </w:r>
      <w:r w:rsidR="002E74F0" w:rsidRPr="009A4713">
        <w:rPr>
          <w:rFonts w:ascii="Times New Roman" w:hAnsi="Times New Roman"/>
          <w:szCs w:val="24"/>
        </w:rPr>
        <w:t>60</w:t>
      </w:r>
      <w:r w:rsidRPr="003B0D09">
        <w:rPr>
          <w:rFonts w:ascii="Times New Roman" w:hAnsi="Times New Roman"/>
          <w:szCs w:val="24"/>
        </w:rPr>
        <w:t xml:space="preserve"> percent of the total costs for the residential class are related to generation</w:t>
      </w:r>
      <w:r>
        <w:rPr>
          <w:rFonts w:ascii="Times New Roman" w:hAnsi="Times New Roman"/>
          <w:szCs w:val="24"/>
        </w:rPr>
        <w:t xml:space="preserve">, therefore </w:t>
      </w:r>
      <w:r w:rsidR="002E74F0" w:rsidRPr="009A4713">
        <w:rPr>
          <w:rFonts w:ascii="Times New Roman" w:hAnsi="Times New Roman"/>
          <w:szCs w:val="24"/>
        </w:rPr>
        <w:t>60</w:t>
      </w:r>
      <w:r>
        <w:rPr>
          <w:rFonts w:ascii="Times New Roman" w:hAnsi="Times New Roman"/>
          <w:szCs w:val="24"/>
        </w:rPr>
        <w:t xml:space="preserve"> percent of the total allocated revenue for residential </w:t>
      </w:r>
      <w:r w:rsidR="00576F2D">
        <w:rPr>
          <w:rFonts w:ascii="Times New Roman" w:hAnsi="Times New Roman"/>
          <w:szCs w:val="24"/>
        </w:rPr>
        <w:t xml:space="preserve">customers shown on </w:t>
      </w:r>
      <w:r w:rsidR="009A4713">
        <w:rPr>
          <w:rFonts w:ascii="Times New Roman" w:hAnsi="Times New Roman"/>
          <w:szCs w:val="24"/>
        </w:rPr>
        <w:t xml:space="preserve">page 1 </w:t>
      </w:r>
      <w:r w:rsidR="009A4713" w:rsidRPr="009A4713">
        <w:rPr>
          <w:rFonts w:ascii="Times New Roman" w:hAnsi="Times New Roman"/>
          <w:szCs w:val="24"/>
        </w:rPr>
        <w:t xml:space="preserve">of </w:t>
      </w:r>
      <w:r w:rsidR="00576F2D" w:rsidRPr="009A4713">
        <w:rPr>
          <w:rFonts w:ascii="Times New Roman" w:hAnsi="Times New Roman"/>
          <w:szCs w:val="24"/>
        </w:rPr>
        <w:t>Exhibit No</w:t>
      </w:r>
      <w:r w:rsidR="00FC66B6">
        <w:rPr>
          <w:rFonts w:ascii="Times New Roman" w:hAnsi="Times New Roman"/>
          <w:szCs w:val="24"/>
        </w:rPr>
        <w:t>.</w:t>
      </w:r>
      <w:r w:rsidR="00576F2D" w:rsidRPr="009A4713">
        <w:rPr>
          <w:rFonts w:ascii="Times New Roman" w:hAnsi="Times New Roman"/>
          <w:szCs w:val="24"/>
        </w:rPr>
        <w:t>__</w:t>
      </w:r>
      <w:r w:rsidR="00FC66B6">
        <w:rPr>
          <w:rFonts w:ascii="Times New Roman" w:hAnsi="Times New Roman"/>
          <w:szCs w:val="24"/>
        </w:rPr>
        <w:t>_</w:t>
      </w:r>
      <w:r w:rsidR="00576F2D" w:rsidRPr="009A4713">
        <w:rPr>
          <w:rFonts w:ascii="Times New Roman" w:hAnsi="Times New Roman"/>
          <w:szCs w:val="24"/>
        </w:rPr>
        <w:t>(JRS-</w:t>
      </w:r>
      <w:r w:rsidR="009A4713" w:rsidRPr="009A4713">
        <w:rPr>
          <w:rFonts w:ascii="Times New Roman" w:hAnsi="Times New Roman"/>
          <w:szCs w:val="24"/>
        </w:rPr>
        <w:t>6</w:t>
      </w:r>
      <w:r w:rsidR="00576F2D" w:rsidRPr="009A4713">
        <w:rPr>
          <w:rFonts w:ascii="Times New Roman" w:hAnsi="Times New Roman"/>
          <w:szCs w:val="24"/>
        </w:rPr>
        <w:t>)</w:t>
      </w:r>
      <w:r w:rsidR="00576F2D">
        <w:rPr>
          <w:rFonts w:ascii="Times New Roman" w:hAnsi="Times New Roman"/>
          <w:szCs w:val="24"/>
        </w:rPr>
        <w:t xml:space="preserve"> </w:t>
      </w:r>
      <w:r>
        <w:rPr>
          <w:rFonts w:ascii="Times New Roman" w:hAnsi="Times New Roman"/>
          <w:szCs w:val="24"/>
        </w:rPr>
        <w:t>is applied to generation</w:t>
      </w:r>
      <w:r w:rsidRPr="003B0D09">
        <w:rPr>
          <w:rFonts w:ascii="Times New Roman" w:hAnsi="Times New Roman"/>
          <w:szCs w:val="24"/>
        </w:rPr>
        <w:t xml:space="preserve">.  </w:t>
      </w:r>
    </w:p>
    <w:p w:rsidR="003B0D09" w:rsidRDefault="003B0D09" w:rsidP="009408AB">
      <w:pPr>
        <w:pStyle w:val="ListParagraph"/>
        <w:widowControl w:val="0"/>
        <w:ind w:firstLine="720"/>
        <w:rPr>
          <w:rFonts w:ascii="Times New Roman" w:hAnsi="Times New Roman"/>
          <w:szCs w:val="24"/>
        </w:rPr>
      </w:pPr>
      <w:r>
        <w:rPr>
          <w:rFonts w:ascii="Times New Roman" w:hAnsi="Times New Roman"/>
          <w:szCs w:val="24"/>
        </w:rPr>
        <w:t xml:space="preserve">Lastly, rates are calculated to recover the costs for each function.  </w:t>
      </w:r>
      <w:r w:rsidR="009408AB">
        <w:rPr>
          <w:rFonts w:ascii="Times New Roman" w:hAnsi="Times New Roman"/>
          <w:szCs w:val="24"/>
        </w:rPr>
        <w:t>The type of rate</w:t>
      </w:r>
      <w:r w:rsidR="00576F2D">
        <w:rPr>
          <w:rFonts w:ascii="Times New Roman" w:hAnsi="Times New Roman"/>
          <w:szCs w:val="24"/>
        </w:rPr>
        <w:t xml:space="preserve"> component</w:t>
      </w:r>
      <w:r w:rsidR="0025038A">
        <w:rPr>
          <w:rFonts w:ascii="Times New Roman" w:hAnsi="Times New Roman"/>
          <w:szCs w:val="24"/>
        </w:rPr>
        <w:t xml:space="preserve"> used</w:t>
      </w:r>
      <w:r w:rsidR="009408AB">
        <w:rPr>
          <w:rFonts w:ascii="Times New Roman" w:hAnsi="Times New Roman"/>
          <w:szCs w:val="24"/>
        </w:rPr>
        <w:t>—basic charge, demand charge, energy charge</w:t>
      </w:r>
      <w:r w:rsidR="00EF1546">
        <w:rPr>
          <w:rFonts w:ascii="Times New Roman" w:hAnsi="Times New Roman"/>
          <w:szCs w:val="24"/>
        </w:rPr>
        <w:t>—depend</w:t>
      </w:r>
      <w:r w:rsidR="0025038A">
        <w:rPr>
          <w:rFonts w:ascii="Times New Roman" w:hAnsi="Times New Roman"/>
          <w:szCs w:val="24"/>
        </w:rPr>
        <w:t>s</w:t>
      </w:r>
      <w:r w:rsidR="00EF1546">
        <w:rPr>
          <w:rFonts w:ascii="Times New Roman" w:hAnsi="Times New Roman"/>
          <w:szCs w:val="24"/>
        </w:rPr>
        <w:t xml:space="preserve"> </w:t>
      </w:r>
      <w:r w:rsidR="009408AB">
        <w:rPr>
          <w:rFonts w:ascii="Times New Roman" w:hAnsi="Times New Roman"/>
          <w:szCs w:val="24"/>
        </w:rPr>
        <w:t xml:space="preserve">on the type of functionalized cost </w:t>
      </w:r>
      <w:r w:rsidR="0025038A">
        <w:rPr>
          <w:rFonts w:ascii="Times New Roman" w:hAnsi="Times New Roman"/>
          <w:szCs w:val="24"/>
        </w:rPr>
        <w:t>and whether the costs are fixed or variable</w:t>
      </w:r>
      <w:r w:rsidR="009408AB">
        <w:rPr>
          <w:rFonts w:ascii="Times New Roman" w:hAnsi="Times New Roman"/>
          <w:szCs w:val="24"/>
        </w:rPr>
        <w:t xml:space="preserve">.   </w:t>
      </w:r>
    </w:p>
    <w:p w:rsidR="00576F2D" w:rsidRPr="003B51D5" w:rsidRDefault="00424291" w:rsidP="00576F2D">
      <w:pPr>
        <w:numPr>
          <w:ilvl w:val="0"/>
          <w:numId w:val="40"/>
        </w:numPr>
        <w:rPr>
          <w:rFonts w:ascii="Times New Roman" w:hAnsi="Times New Roman"/>
          <w:b/>
          <w:szCs w:val="24"/>
        </w:rPr>
      </w:pPr>
      <w:r>
        <w:rPr>
          <w:rFonts w:ascii="Times New Roman" w:hAnsi="Times New Roman"/>
          <w:b/>
          <w:szCs w:val="24"/>
        </w:rPr>
        <w:t>W</w:t>
      </w:r>
      <w:r w:rsidR="00576F2D">
        <w:rPr>
          <w:rFonts w:ascii="Times New Roman" w:hAnsi="Times New Roman"/>
          <w:b/>
          <w:szCs w:val="24"/>
        </w:rPr>
        <w:t>hat type of rate component is used to recover the costs in each functional category?</w:t>
      </w:r>
    </w:p>
    <w:p w:rsidR="003B0D09" w:rsidRDefault="00202BBD" w:rsidP="00576F2D">
      <w:pPr>
        <w:pStyle w:val="ListParagraph"/>
        <w:widowControl w:val="0"/>
        <w:numPr>
          <w:ilvl w:val="0"/>
          <w:numId w:val="41"/>
        </w:numPr>
        <w:ind w:left="720" w:hanging="720"/>
        <w:rPr>
          <w:rFonts w:ascii="Times New Roman" w:hAnsi="Times New Roman"/>
          <w:szCs w:val="24"/>
        </w:rPr>
      </w:pPr>
      <w:r>
        <w:rPr>
          <w:rFonts w:ascii="Times New Roman" w:hAnsi="Times New Roman"/>
          <w:szCs w:val="24"/>
        </w:rPr>
        <w:t xml:space="preserve">Generation </w:t>
      </w:r>
      <w:r w:rsidR="0025038A">
        <w:rPr>
          <w:rFonts w:ascii="Times New Roman" w:hAnsi="Times New Roman"/>
          <w:szCs w:val="24"/>
        </w:rPr>
        <w:t xml:space="preserve">is comprised of both fixed (capacity or demand) and variable (energy) costs.  As previously discussed, the cost of service study classifies costs between demand and energy using the west control area </w:t>
      </w:r>
      <w:r w:rsidR="00B21D05">
        <w:rPr>
          <w:rFonts w:ascii="Times New Roman" w:hAnsi="Times New Roman"/>
          <w:szCs w:val="24"/>
        </w:rPr>
        <w:t>SDLF</w:t>
      </w:r>
      <w:r w:rsidR="0025038A">
        <w:rPr>
          <w:rFonts w:ascii="Times New Roman" w:hAnsi="Times New Roman"/>
          <w:szCs w:val="24"/>
        </w:rPr>
        <w:t>.  Accordingly, the Company proposes to recover these costs through both energy and demand rates</w:t>
      </w:r>
      <w:r w:rsidR="007B40C6">
        <w:rPr>
          <w:rFonts w:ascii="Times New Roman" w:hAnsi="Times New Roman"/>
          <w:szCs w:val="24"/>
        </w:rPr>
        <w:t>.</w:t>
      </w:r>
      <w:r w:rsidR="0025038A">
        <w:rPr>
          <w:rFonts w:ascii="Times New Roman" w:hAnsi="Times New Roman"/>
          <w:szCs w:val="24"/>
        </w:rPr>
        <w:t xml:space="preserve">  The variable or net power costs are </w:t>
      </w:r>
      <w:r w:rsidR="007B40C6">
        <w:rPr>
          <w:rFonts w:ascii="Times New Roman" w:hAnsi="Times New Roman"/>
          <w:szCs w:val="24"/>
        </w:rPr>
        <w:t>recovered through energy rates for all rate schedules, which is consistent with cost causation.  While cost causation principles would support recovery of generation fixed costs through demand rates, not all customers</w:t>
      </w:r>
      <w:r w:rsidR="003716CD">
        <w:rPr>
          <w:rFonts w:ascii="Times New Roman" w:hAnsi="Times New Roman"/>
          <w:szCs w:val="24"/>
        </w:rPr>
        <w:t xml:space="preserve"> </w:t>
      </w:r>
      <w:r w:rsidR="007B40C6">
        <w:rPr>
          <w:rFonts w:ascii="Times New Roman" w:hAnsi="Times New Roman"/>
          <w:szCs w:val="24"/>
        </w:rPr>
        <w:t xml:space="preserve">currently </w:t>
      </w:r>
      <w:r w:rsidR="007B40C6">
        <w:rPr>
          <w:rFonts w:ascii="Times New Roman" w:hAnsi="Times New Roman"/>
          <w:szCs w:val="24"/>
        </w:rPr>
        <w:lastRenderedPageBreak/>
        <w:t xml:space="preserve">have the metering capability </w:t>
      </w:r>
      <w:r w:rsidR="003716CD">
        <w:rPr>
          <w:rFonts w:ascii="Times New Roman" w:hAnsi="Times New Roman"/>
          <w:szCs w:val="24"/>
        </w:rPr>
        <w:t>for demand charges</w:t>
      </w:r>
      <w:r w:rsidR="00D953F2">
        <w:rPr>
          <w:rFonts w:ascii="Times New Roman" w:hAnsi="Times New Roman"/>
          <w:szCs w:val="24"/>
        </w:rPr>
        <w:t xml:space="preserve">, or three-part rates (i.e., basic charges, demand charges and energy charges).  For these customers, </w:t>
      </w:r>
      <w:r w:rsidR="000F7F3F">
        <w:rPr>
          <w:rFonts w:ascii="Times New Roman" w:hAnsi="Times New Roman"/>
          <w:szCs w:val="24"/>
        </w:rPr>
        <w:t xml:space="preserve">most </w:t>
      </w:r>
      <w:r w:rsidR="00D953F2">
        <w:rPr>
          <w:rFonts w:ascii="Times New Roman" w:hAnsi="Times New Roman"/>
          <w:szCs w:val="24"/>
        </w:rPr>
        <w:t xml:space="preserve">fixed costs are </w:t>
      </w:r>
      <w:r w:rsidR="00D91C5F">
        <w:rPr>
          <w:rFonts w:ascii="Times New Roman" w:hAnsi="Times New Roman"/>
          <w:szCs w:val="24"/>
        </w:rPr>
        <w:t xml:space="preserve">currently </w:t>
      </w:r>
      <w:r w:rsidR="00D953F2">
        <w:rPr>
          <w:rFonts w:ascii="Times New Roman" w:hAnsi="Times New Roman"/>
          <w:szCs w:val="24"/>
        </w:rPr>
        <w:t>recovered through energy rates.  F</w:t>
      </w:r>
      <w:r w:rsidR="003716CD">
        <w:rPr>
          <w:rFonts w:ascii="Times New Roman" w:hAnsi="Times New Roman"/>
          <w:szCs w:val="24"/>
        </w:rPr>
        <w:t xml:space="preserve">or </w:t>
      </w:r>
      <w:r w:rsidR="00D953F2">
        <w:rPr>
          <w:rFonts w:ascii="Times New Roman" w:hAnsi="Times New Roman"/>
          <w:szCs w:val="24"/>
        </w:rPr>
        <w:t xml:space="preserve">the customers that currently do have three-part rates, </w:t>
      </w:r>
      <w:r w:rsidR="00D91C5F">
        <w:rPr>
          <w:rFonts w:ascii="Times New Roman" w:hAnsi="Times New Roman"/>
          <w:szCs w:val="24"/>
        </w:rPr>
        <w:t xml:space="preserve">current demand charges recover only a portion of the </w:t>
      </w:r>
      <w:r w:rsidR="00D953F2">
        <w:rPr>
          <w:rFonts w:ascii="Times New Roman" w:hAnsi="Times New Roman"/>
          <w:szCs w:val="24"/>
        </w:rPr>
        <w:t>fixed generation costs</w:t>
      </w:r>
      <w:r w:rsidR="00D91C5F">
        <w:rPr>
          <w:rFonts w:ascii="Times New Roman" w:hAnsi="Times New Roman"/>
          <w:szCs w:val="24"/>
        </w:rPr>
        <w:t>.  A</w:t>
      </w:r>
      <w:r w:rsidR="00D953F2">
        <w:rPr>
          <w:rFonts w:ascii="Times New Roman" w:hAnsi="Times New Roman"/>
          <w:szCs w:val="24"/>
        </w:rPr>
        <w:t>s discussed below, the Company is proposing larger increase</w:t>
      </w:r>
      <w:r w:rsidR="00D91C5F">
        <w:rPr>
          <w:rFonts w:ascii="Times New Roman" w:hAnsi="Times New Roman"/>
          <w:szCs w:val="24"/>
        </w:rPr>
        <w:t>s</w:t>
      </w:r>
      <w:r w:rsidR="00D953F2">
        <w:rPr>
          <w:rFonts w:ascii="Times New Roman" w:hAnsi="Times New Roman"/>
          <w:szCs w:val="24"/>
        </w:rPr>
        <w:t xml:space="preserve"> to demand charges </w:t>
      </w:r>
      <w:r w:rsidR="00D91C5F">
        <w:rPr>
          <w:rFonts w:ascii="Times New Roman" w:hAnsi="Times New Roman"/>
          <w:szCs w:val="24"/>
        </w:rPr>
        <w:t xml:space="preserve">to better reflect </w:t>
      </w:r>
      <w:r w:rsidR="00D953F2">
        <w:rPr>
          <w:rFonts w:ascii="Times New Roman" w:hAnsi="Times New Roman"/>
          <w:szCs w:val="24"/>
        </w:rPr>
        <w:t>cost causation</w:t>
      </w:r>
      <w:r w:rsidR="00B21D05">
        <w:rPr>
          <w:rFonts w:ascii="Times New Roman" w:hAnsi="Times New Roman"/>
          <w:szCs w:val="24"/>
        </w:rPr>
        <w:t>;</w:t>
      </w:r>
      <w:r w:rsidR="00D91C5F">
        <w:rPr>
          <w:rFonts w:ascii="Times New Roman" w:hAnsi="Times New Roman"/>
          <w:szCs w:val="24"/>
        </w:rPr>
        <w:t xml:space="preserve"> however, to avoid adverse impacts to low load factor customer</w:t>
      </w:r>
      <w:r w:rsidR="00B21D05">
        <w:rPr>
          <w:rFonts w:ascii="Times New Roman" w:hAnsi="Times New Roman"/>
          <w:szCs w:val="24"/>
        </w:rPr>
        <w:t>s</w:t>
      </w:r>
      <w:r w:rsidR="00D91C5F">
        <w:rPr>
          <w:rFonts w:ascii="Times New Roman" w:hAnsi="Times New Roman"/>
          <w:szCs w:val="24"/>
        </w:rPr>
        <w:t xml:space="preserve">, </w:t>
      </w:r>
      <w:r w:rsidR="00B21D05">
        <w:rPr>
          <w:rFonts w:ascii="Times New Roman" w:hAnsi="Times New Roman"/>
          <w:szCs w:val="24"/>
        </w:rPr>
        <w:t xml:space="preserve">in this case </w:t>
      </w:r>
      <w:r w:rsidR="00D91C5F">
        <w:rPr>
          <w:rFonts w:ascii="Times New Roman" w:hAnsi="Times New Roman"/>
          <w:szCs w:val="24"/>
        </w:rPr>
        <w:t xml:space="preserve">the remainder of the allocated generation fixed costs </w:t>
      </w:r>
      <w:r w:rsidR="000F7F3F">
        <w:rPr>
          <w:rFonts w:ascii="Times New Roman" w:hAnsi="Times New Roman"/>
          <w:szCs w:val="24"/>
        </w:rPr>
        <w:t xml:space="preserve">continue to be </w:t>
      </w:r>
      <w:r w:rsidR="00D91C5F">
        <w:rPr>
          <w:rFonts w:ascii="Times New Roman" w:hAnsi="Times New Roman"/>
          <w:szCs w:val="24"/>
        </w:rPr>
        <w:t>recovered through energy charges</w:t>
      </w:r>
      <w:r w:rsidR="00D953F2">
        <w:rPr>
          <w:rFonts w:ascii="Times New Roman" w:hAnsi="Times New Roman"/>
          <w:szCs w:val="24"/>
        </w:rPr>
        <w:t xml:space="preserve">.  </w:t>
      </w:r>
    </w:p>
    <w:p w:rsidR="007C6F38" w:rsidRDefault="007C6F38" w:rsidP="007C6F38">
      <w:pPr>
        <w:widowControl w:val="0"/>
        <w:ind w:firstLine="720"/>
        <w:rPr>
          <w:rFonts w:ascii="Times New Roman" w:hAnsi="Times New Roman"/>
          <w:szCs w:val="24"/>
        </w:rPr>
      </w:pPr>
      <w:r>
        <w:rPr>
          <w:rFonts w:ascii="Times New Roman" w:hAnsi="Times New Roman"/>
          <w:szCs w:val="24"/>
        </w:rPr>
        <w:t xml:space="preserve">Transmission costs are associated with the bulk transmission system that brings power from the generation source to the load centers.  </w:t>
      </w:r>
      <w:r w:rsidR="00D91C5F">
        <w:rPr>
          <w:rFonts w:ascii="Times New Roman" w:hAnsi="Times New Roman"/>
          <w:szCs w:val="24"/>
        </w:rPr>
        <w:t>Transmission is also comprised of fixed cost and variable costs.  I</w:t>
      </w:r>
      <w:r>
        <w:rPr>
          <w:rFonts w:ascii="Times New Roman" w:hAnsi="Times New Roman"/>
          <w:szCs w:val="24"/>
        </w:rPr>
        <w:t xml:space="preserve">t has been the Commission’s accepted practice to use the same classification methodology </w:t>
      </w:r>
      <w:r w:rsidR="002E74F0">
        <w:rPr>
          <w:rFonts w:ascii="Times New Roman" w:hAnsi="Times New Roman"/>
          <w:szCs w:val="24"/>
        </w:rPr>
        <w:t xml:space="preserve">as </w:t>
      </w:r>
      <w:r w:rsidR="00B81F9A">
        <w:rPr>
          <w:rFonts w:ascii="Times New Roman" w:hAnsi="Times New Roman"/>
          <w:szCs w:val="24"/>
        </w:rPr>
        <w:t xml:space="preserve">used </w:t>
      </w:r>
      <w:r>
        <w:rPr>
          <w:rFonts w:ascii="Times New Roman" w:hAnsi="Times New Roman"/>
          <w:szCs w:val="24"/>
        </w:rPr>
        <w:t>for generation to determine dem</w:t>
      </w:r>
      <w:r w:rsidR="002E74F0">
        <w:rPr>
          <w:rFonts w:ascii="Times New Roman" w:hAnsi="Times New Roman"/>
          <w:szCs w:val="24"/>
        </w:rPr>
        <w:t>and</w:t>
      </w:r>
      <w:r w:rsidR="00B81F9A">
        <w:rPr>
          <w:rFonts w:ascii="Times New Roman" w:hAnsi="Times New Roman"/>
          <w:szCs w:val="24"/>
        </w:rPr>
        <w:t>-</w:t>
      </w:r>
      <w:r w:rsidR="002E74F0">
        <w:rPr>
          <w:rFonts w:ascii="Times New Roman" w:hAnsi="Times New Roman"/>
          <w:szCs w:val="24"/>
        </w:rPr>
        <w:t xml:space="preserve"> and energy</w:t>
      </w:r>
      <w:r w:rsidR="00B81F9A">
        <w:rPr>
          <w:rFonts w:ascii="Times New Roman" w:hAnsi="Times New Roman"/>
          <w:szCs w:val="24"/>
        </w:rPr>
        <w:t>-</w:t>
      </w:r>
      <w:r w:rsidR="002E74F0">
        <w:rPr>
          <w:rFonts w:ascii="Times New Roman" w:hAnsi="Times New Roman"/>
          <w:szCs w:val="24"/>
        </w:rPr>
        <w:t>related costs in</w:t>
      </w:r>
      <w:r>
        <w:rPr>
          <w:rFonts w:ascii="Times New Roman" w:hAnsi="Times New Roman"/>
          <w:szCs w:val="24"/>
        </w:rPr>
        <w:t xml:space="preserve"> the Transmission function in the cost of service study</w:t>
      </w:r>
      <w:r w:rsidR="00D91C5F">
        <w:rPr>
          <w:rFonts w:ascii="Times New Roman" w:hAnsi="Times New Roman"/>
          <w:szCs w:val="24"/>
        </w:rPr>
        <w:t>.  Therefore</w:t>
      </w:r>
      <w:r>
        <w:rPr>
          <w:rFonts w:ascii="Times New Roman" w:hAnsi="Times New Roman"/>
          <w:szCs w:val="24"/>
        </w:rPr>
        <w:t xml:space="preserve">, the Company proposes to recover these costs through both demand and energy rates </w:t>
      </w:r>
      <w:r w:rsidR="00D91C5F">
        <w:rPr>
          <w:rFonts w:ascii="Times New Roman" w:hAnsi="Times New Roman"/>
          <w:szCs w:val="24"/>
        </w:rPr>
        <w:t>for this case</w:t>
      </w:r>
      <w:r w:rsidR="00B21D05">
        <w:rPr>
          <w:rFonts w:ascii="Times New Roman" w:hAnsi="Times New Roman"/>
          <w:szCs w:val="24"/>
        </w:rPr>
        <w:t xml:space="preserve"> in a similar manner as described above for generation costs</w:t>
      </w:r>
      <w:r>
        <w:rPr>
          <w:rFonts w:ascii="Times New Roman" w:hAnsi="Times New Roman"/>
          <w:szCs w:val="24"/>
        </w:rPr>
        <w:t>.</w:t>
      </w:r>
    </w:p>
    <w:p w:rsidR="007C6F38" w:rsidRPr="007C6F38" w:rsidRDefault="007C6F38" w:rsidP="007C6F38">
      <w:pPr>
        <w:widowControl w:val="0"/>
        <w:ind w:firstLine="720"/>
        <w:rPr>
          <w:rFonts w:ascii="Times New Roman" w:hAnsi="Times New Roman"/>
          <w:szCs w:val="24"/>
        </w:rPr>
      </w:pPr>
      <w:r>
        <w:rPr>
          <w:rFonts w:ascii="Times New Roman" w:hAnsi="Times New Roman"/>
          <w:szCs w:val="24"/>
        </w:rPr>
        <w:t>Distribution costs (along with retail and miscellaneous) are</w:t>
      </w:r>
      <w:r w:rsidR="00D91C5F">
        <w:rPr>
          <w:rFonts w:ascii="Times New Roman" w:hAnsi="Times New Roman"/>
          <w:szCs w:val="24"/>
        </w:rPr>
        <w:t xml:space="preserve"> fixed costs</w:t>
      </w:r>
      <w:r>
        <w:rPr>
          <w:rFonts w:ascii="Times New Roman" w:hAnsi="Times New Roman"/>
          <w:szCs w:val="24"/>
        </w:rPr>
        <w:t xml:space="preserve"> associated with </w:t>
      </w:r>
      <w:r w:rsidR="00301D25">
        <w:rPr>
          <w:rFonts w:ascii="Times New Roman" w:hAnsi="Times New Roman"/>
          <w:szCs w:val="24"/>
        </w:rPr>
        <w:t xml:space="preserve">the local facilities necessary to connect and serve individual customers. </w:t>
      </w:r>
      <w:r w:rsidR="00D91C5F">
        <w:rPr>
          <w:rFonts w:ascii="Times New Roman" w:hAnsi="Times New Roman"/>
          <w:szCs w:val="24"/>
        </w:rPr>
        <w:t xml:space="preserve"> Accordingly, these costs should be recovered through </w:t>
      </w:r>
      <w:r w:rsidR="00872227">
        <w:rPr>
          <w:rFonts w:ascii="Times New Roman" w:hAnsi="Times New Roman"/>
          <w:szCs w:val="24"/>
        </w:rPr>
        <w:t>the monthly basic charges and load size charges</w:t>
      </w:r>
      <w:r w:rsidR="00D91C5F">
        <w:rPr>
          <w:rFonts w:ascii="Times New Roman" w:hAnsi="Times New Roman"/>
          <w:szCs w:val="24"/>
        </w:rPr>
        <w:t xml:space="preserve"> (which are based on demand measurements)</w:t>
      </w:r>
      <w:r w:rsidR="00872227">
        <w:rPr>
          <w:rFonts w:ascii="Times New Roman" w:hAnsi="Times New Roman"/>
          <w:szCs w:val="24"/>
        </w:rPr>
        <w:t xml:space="preserve">.  </w:t>
      </w:r>
      <w:r w:rsidR="00424291">
        <w:rPr>
          <w:rFonts w:ascii="Times New Roman" w:hAnsi="Times New Roman"/>
          <w:szCs w:val="24"/>
        </w:rPr>
        <w:t>For rate schedules</w:t>
      </w:r>
      <w:r w:rsidR="00D91C5F">
        <w:rPr>
          <w:rFonts w:ascii="Times New Roman" w:hAnsi="Times New Roman"/>
          <w:szCs w:val="24"/>
        </w:rPr>
        <w:t xml:space="preserve"> that do</w:t>
      </w:r>
      <w:r w:rsidR="000F7F3F">
        <w:rPr>
          <w:rFonts w:ascii="Times New Roman" w:hAnsi="Times New Roman"/>
          <w:szCs w:val="24"/>
        </w:rPr>
        <w:t xml:space="preserve"> </w:t>
      </w:r>
      <w:r w:rsidR="00D91C5F">
        <w:rPr>
          <w:rFonts w:ascii="Times New Roman" w:hAnsi="Times New Roman"/>
          <w:szCs w:val="24"/>
        </w:rPr>
        <w:t>n</w:t>
      </w:r>
      <w:r w:rsidR="000F7F3F">
        <w:rPr>
          <w:rFonts w:ascii="Times New Roman" w:hAnsi="Times New Roman"/>
          <w:szCs w:val="24"/>
        </w:rPr>
        <w:t>o</w:t>
      </w:r>
      <w:r w:rsidR="00D91C5F">
        <w:rPr>
          <w:rFonts w:ascii="Times New Roman" w:hAnsi="Times New Roman"/>
          <w:szCs w:val="24"/>
        </w:rPr>
        <w:t xml:space="preserve">t have three-part rates (where demand meters are not available </w:t>
      </w:r>
      <w:r w:rsidR="00872227">
        <w:rPr>
          <w:rFonts w:ascii="Times New Roman" w:hAnsi="Times New Roman"/>
          <w:szCs w:val="24"/>
        </w:rPr>
        <w:t>for load size measurements)</w:t>
      </w:r>
      <w:r w:rsidR="0081571A">
        <w:rPr>
          <w:rFonts w:ascii="Times New Roman" w:hAnsi="Times New Roman"/>
          <w:szCs w:val="24"/>
        </w:rPr>
        <w:t>,</w:t>
      </w:r>
      <w:r w:rsidR="00872227">
        <w:rPr>
          <w:rFonts w:ascii="Times New Roman" w:hAnsi="Times New Roman"/>
          <w:szCs w:val="24"/>
        </w:rPr>
        <w:t xml:space="preserve"> </w:t>
      </w:r>
      <w:r w:rsidR="000F7F3F">
        <w:rPr>
          <w:rFonts w:ascii="Times New Roman" w:hAnsi="Times New Roman"/>
          <w:szCs w:val="24"/>
        </w:rPr>
        <w:t xml:space="preserve">as described later </w:t>
      </w:r>
      <w:r w:rsidR="00872227">
        <w:rPr>
          <w:rFonts w:ascii="Times New Roman" w:hAnsi="Times New Roman"/>
          <w:szCs w:val="24"/>
        </w:rPr>
        <w:t xml:space="preserve">the Company </w:t>
      </w:r>
      <w:r w:rsidR="000F7F3F">
        <w:rPr>
          <w:rFonts w:ascii="Times New Roman" w:hAnsi="Times New Roman"/>
          <w:szCs w:val="24"/>
        </w:rPr>
        <w:t>designed rates in this case to recover half of these costs through the basic charge and half through energy rates</w:t>
      </w:r>
      <w:r w:rsidR="00B21D05">
        <w:rPr>
          <w:rFonts w:ascii="Times New Roman" w:hAnsi="Times New Roman"/>
          <w:szCs w:val="24"/>
        </w:rPr>
        <w:t>.</w:t>
      </w:r>
      <w:r w:rsidR="00D91C5F">
        <w:rPr>
          <w:rFonts w:ascii="Times New Roman" w:hAnsi="Times New Roman"/>
          <w:szCs w:val="24"/>
        </w:rPr>
        <w:t xml:space="preserve">  </w:t>
      </w:r>
      <w:r w:rsidR="00D91C5F">
        <w:rPr>
          <w:rFonts w:ascii="Times New Roman" w:hAnsi="Times New Roman"/>
          <w:szCs w:val="24"/>
        </w:rPr>
        <w:lastRenderedPageBreak/>
        <w:t xml:space="preserve">For all other schedules, the Company proposes to recover these costs through the basic charges and load size charges.  </w:t>
      </w:r>
    </w:p>
    <w:p w:rsidR="00872227" w:rsidRPr="003B51D5" w:rsidRDefault="008324D7" w:rsidP="00872227">
      <w:pPr>
        <w:numPr>
          <w:ilvl w:val="0"/>
          <w:numId w:val="42"/>
        </w:numPr>
        <w:rPr>
          <w:rFonts w:ascii="Times New Roman" w:hAnsi="Times New Roman"/>
          <w:b/>
          <w:szCs w:val="24"/>
        </w:rPr>
      </w:pPr>
      <w:r>
        <w:rPr>
          <w:rFonts w:ascii="Times New Roman" w:hAnsi="Times New Roman"/>
          <w:b/>
          <w:szCs w:val="24"/>
        </w:rPr>
        <w:t>Is the Company propos</w:t>
      </w:r>
      <w:r w:rsidR="0021289D">
        <w:rPr>
          <w:rFonts w:ascii="Times New Roman" w:hAnsi="Times New Roman"/>
          <w:b/>
          <w:szCs w:val="24"/>
        </w:rPr>
        <w:t>ing</w:t>
      </w:r>
      <w:r>
        <w:rPr>
          <w:rFonts w:ascii="Times New Roman" w:hAnsi="Times New Roman"/>
          <w:b/>
          <w:szCs w:val="24"/>
        </w:rPr>
        <w:t xml:space="preserve"> to reflect these unbundled rates on customers’ bills?</w:t>
      </w:r>
    </w:p>
    <w:p w:rsidR="00353EDF" w:rsidRDefault="008324D7" w:rsidP="00872227">
      <w:pPr>
        <w:pStyle w:val="ListParagraph"/>
        <w:widowControl w:val="0"/>
        <w:numPr>
          <w:ilvl w:val="0"/>
          <w:numId w:val="43"/>
        </w:numPr>
        <w:ind w:left="720" w:hanging="720"/>
        <w:rPr>
          <w:rFonts w:ascii="Times New Roman" w:hAnsi="Times New Roman"/>
          <w:szCs w:val="24"/>
        </w:rPr>
      </w:pPr>
      <w:r>
        <w:rPr>
          <w:rFonts w:ascii="Times New Roman" w:hAnsi="Times New Roman"/>
          <w:szCs w:val="24"/>
        </w:rPr>
        <w:t xml:space="preserve">At this time, the Company </w:t>
      </w:r>
      <w:r w:rsidR="00B81F9A">
        <w:rPr>
          <w:rFonts w:ascii="Times New Roman" w:hAnsi="Times New Roman"/>
          <w:szCs w:val="24"/>
        </w:rPr>
        <w:t>does</w:t>
      </w:r>
      <w:r>
        <w:rPr>
          <w:rFonts w:ascii="Times New Roman" w:hAnsi="Times New Roman"/>
          <w:szCs w:val="24"/>
        </w:rPr>
        <w:t xml:space="preserve"> not propos</w:t>
      </w:r>
      <w:r w:rsidR="00B81F9A">
        <w:rPr>
          <w:rFonts w:ascii="Times New Roman" w:hAnsi="Times New Roman"/>
          <w:szCs w:val="24"/>
        </w:rPr>
        <w:t>e</w:t>
      </w:r>
      <w:r>
        <w:rPr>
          <w:rFonts w:ascii="Times New Roman" w:hAnsi="Times New Roman"/>
          <w:szCs w:val="24"/>
        </w:rPr>
        <w:t xml:space="preserve"> to make design changes to customer bills.  For now, the Company propos</w:t>
      </w:r>
      <w:r w:rsidR="00B81F9A">
        <w:rPr>
          <w:rFonts w:ascii="Times New Roman" w:hAnsi="Times New Roman"/>
          <w:szCs w:val="24"/>
        </w:rPr>
        <w:t>es</w:t>
      </w:r>
      <w:r>
        <w:rPr>
          <w:rFonts w:ascii="Times New Roman" w:hAnsi="Times New Roman"/>
          <w:szCs w:val="24"/>
        </w:rPr>
        <w:t xml:space="preserve"> to reflect the unbundled rates in only the tariff</w:t>
      </w:r>
      <w:r w:rsidR="000F7F3F">
        <w:rPr>
          <w:rFonts w:ascii="Times New Roman" w:hAnsi="Times New Roman"/>
          <w:szCs w:val="24"/>
        </w:rPr>
        <w:t xml:space="preserve">.  The tariff also shows </w:t>
      </w:r>
      <w:r>
        <w:rPr>
          <w:rFonts w:ascii="Times New Roman" w:hAnsi="Times New Roman"/>
          <w:szCs w:val="24"/>
        </w:rPr>
        <w:t xml:space="preserve">the combined proposed rates that </w:t>
      </w:r>
      <w:r w:rsidR="00D352F3">
        <w:rPr>
          <w:rFonts w:ascii="Times New Roman" w:hAnsi="Times New Roman"/>
          <w:szCs w:val="24"/>
        </w:rPr>
        <w:t xml:space="preserve">will be </w:t>
      </w:r>
      <w:r>
        <w:rPr>
          <w:rFonts w:ascii="Times New Roman" w:hAnsi="Times New Roman"/>
          <w:szCs w:val="24"/>
        </w:rPr>
        <w:t xml:space="preserve">reflected on customers’ bills.  </w:t>
      </w:r>
    </w:p>
    <w:p w:rsidR="0021289D" w:rsidRPr="003B51D5" w:rsidRDefault="0021289D" w:rsidP="0021289D">
      <w:pPr>
        <w:rPr>
          <w:rFonts w:ascii="Times New Roman" w:hAnsi="Times New Roman"/>
          <w:b/>
          <w:szCs w:val="24"/>
        </w:rPr>
      </w:pPr>
      <w:r>
        <w:rPr>
          <w:rFonts w:ascii="Times New Roman" w:hAnsi="Times New Roman"/>
          <w:b/>
          <w:szCs w:val="24"/>
        </w:rPr>
        <w:t>Q.</w:t>
      </w:r>
      <w:r>
        <w:rPr>
          <w:rFonts w:ascii="Times New Roman" w:hAnsi="Times New Roman"/>
          <w:b/>
          <w:szCs w:val="24"/>
        </w:rPr>
        <w:tab/>
        <w:t>Has the Company included an exhibit th</w:t>
      </w:r>
      <w:r w:rsidR="00E56D86">
        <w:rPr>
          <w:rFonts w:ascii="Times New Roman" w:hAnsi="Times New Roman"/>
          <w:b/>
          <w:szCs w:val="24"/>
        </w:rPr>
        <w:t>at</w:t>
      </w:r>
      <w:r>
        <w:rPr>
          <w:rFonts w:ascii="Times New Roman" w:hAnsi="Times New Roman"/>
          <w:b/>
          <w:szCs w:val="24"/>
        </w:rPr>
        <w:t xml:space="preserve"> shows the estimated bill impacts from the proposed rates?</w:t>
      </w:r>
    </w:p>
    <w:p w:rsidR="00353EDF" w:rsidRPr="0021289D" w:rsidRDefault="0021289D" w:rsidP="0021289D">
      <w:pPr>
        <w:widowControl w:val="0"/>
        <w:rPr>
          <w:rFonts w:ascii="Times New Roman" w:hAnsi="Times New Roman"/>
          <w:szCs w:val="24"/>
        </w:rPr>
      </w:pPr>
      <w:r>
        <w:rPr>
          <w:rFonts w:ascii="Times New Roman" w:hAnsi="Times New Roman"/>
          <w:szCs w:val="24"/>
        </w:rPr>
        <w:t>A.</w:t>
      </w:r>
      <w:r>
        <w:rPr>
          <w:rFonts w:ascii="Times New Roman" w:hAnsi="Times New Roman"/>
          <w:szCs w:val="24"/>
        </w:rPr>
        <w:tab/>
        <w:t xml:space="preserve">Yes.  </w:t>
      </w:r>
      <w:r w:rsidRPr="005221E7">
        <w:rPr>
          <w:rFonts w:ascii="Times New Roman" w:hAnsi="Times New Roman"/>
          <w:szCs w:val="24"/>
        </w:rPr>
        <w:t>Exhibit No.__</w:t>
      </w:r>
      <w:proofErr w:type="gramStart"/>
      <w:r w:rsidRPr="005221E7">
        <w:rPr>
          <w:rFonts w:ascii="Times New Roman" w:hAnsi="Times New Roman"/>
          <w:szCs w:val="24"/>
        </w:rPr>
        <w:t>_(</w:t>
      </w:r>
      <w:proofErr w:type="gramEnd"/>
      <w:r w:rsidRPr="009A4713">
        <w:rPr>
          <w:rFonts w:ascii="Times New Roman" w:hAnsi="Times New Roman"/>
          <w:szCs w:val="24"/>
        </w:rPr>
        <w:t>JRS</w:t>
      </w:r>
      <w:r w:rsidRPr="009A4713">
        <w:rPr>
          <w:rFonts w:ascii="Times New Roman" w:hAnsi="Times New Roman"/>
          <w:szCs w:val="24"/>
        </w:rPr>
        <w:noBreakHyphen/>
      </w:r>
      <w:r w:rsidR="009A4713">
        <w:rPr>
          <w:rFonts w:ascii="Times New Roman" w:hAnsi="Times New Roman"/>
          <w:szCs w:val="24"/>
        </w:rPr>
        <w:t>7</w:t>
      </w:r>
      <w:r w:rsidRPr="005221E7">
        <w:rPr>
          <w:rFonts w:ascii="Times New Roman" w:hAnsi="Times New Roman"/>
          <w:szCs w:val="24"/>
        </w:rPr>
        <w:t xml:space="preserve">) contains monthly billing comparisons for </w:t>
      </w:r>
      <w:r w:rsidR="00E56D86">
        <w:rPr>
          <w:rFonts w:ascii="Times New Roman" w:hAnsi="Times New Roman"/>
          <w:szCs w:val="24"/>
        </w:rPr>
        <w:t xml:space="preserve">customers with different consumption levels </w:t>
      </w:r>
      <w:r w:rsidRPr="005221E7">
        <w:rPr>
          <w:rFonts w:ascii="Times New Roman" w:hAnsi="Times New Roman"/>
          <w:szCs w:val="24"/>
        </w:rPr>
        <w:t>for each rate schedule.</w:t>
      </w:r>
      <w:r w:rsidR="009A4713">
        <w:rPr>
          <w:rFonts w:ascii="Times New Roman" w:hAnsi="Times New Roman"/>
          <w:szCs w:val="24"/>
        </w:rPr>
        <w:t xml:space="preserve">  These comparisons reflect the combined impact of the base revenue increase and the proposed Schedule 92.</w:t>
      </w:r>
    </w:p>
    <w:p w:rsidR="005D093B" w:rsidRPr="003B51D5" w:rsidRDefault="005D093B" w:rsidP="00961BC3">
      <w:pPr>
        <w:pStyle w:val="Heading2"/>
      </w:pPr>
      <w:bookmarkStart w:id="7" w:name="_Toc386643998"/>
      <w:r w:rsidRPr="003B51D5">
        <w:t>Residential Rate Design</w:t>
      </w:r>
      <w:bookmarkEnd w:id="7"/>
    </w:p>
    <w:p w:rsidR="005D093B" w:rsidRPr="00E56D86" w:rsidRDefault="005D093B" w:rsidP="00E56D86">
      <w:pPr>
        <w:pStyle w:val="ListParagraph"/>
        <w:numPr>
          <w:ilvl w:val="0"/>
          <w:numId w:val="44"/>
        </w:numPr>
        <w:ind w:hanging="720"/>
        <w:rPr>
          <w:rFonts w:ascii="Times New Roman" w:hAnsi="Times New Roman"/>
          <w:b/>
          <w:szCs w:val="24"/>
        </w:rPr>
      </w:pPr>
      <w:r w:rsidRPr="00E56D86">
        <w:rPr>
          <w:rFonts w:ascii="Times New Roman" w:hAnsi="Times New Roman"/>
          <w:b/>
          <w:szCs w:val="24"/>
        </w:rPr>
        <w:t>Please</w:t>
      </w:r>
      <w:r w:rsidR="002F0EAE" w:rsidRPr="00E56D86">
        <w:rPr>
          <w:rFonts w:ascii="Times New Roman" w:hAnsi="Times New Roman"/>
          <w:b/>
          <w:szCs w:val="24"/>
        </w:rPr>
        <w:t xml:space="preserve"> </w:t>
      </w:r>
      <w:r w:rsidR="00456892" w:rsidRPr="00E56D86">
        <w:rPr>
          <w:rFonts w:ascii="Times New Roman" w:hAnsi="Times New Roman"/>
          <w:b/>
          <w:szCs w:val="24"/>
        </w:rPr>
        <w:t>describe the Company’s proposed</w:t>
      </w:r>
      <w:r w:rsidRPr="00E56D86">
        <w:rPr>
          <w:rFonts w:ascii="Times New Roman" w:hAnsi="Times New Roman"/>
          <w:b/>
          <w:szCs w:val="24"/>
        </w:rPr>
        <w:t xml:space="preserve"> rate design for the residential rate schedules.</w:t>
      </w:r>
    </w:p>
    <w:p w:rsidR="007A2305" w:rsidRPr="003B51D5" w:rsidRDefault="005D093B" w:rsidP="007A2305">
      <w:pPr>
        <w:numPr>
          <w:ilvl w:val="0"/>
          <w:numId w:val="20"/>
        </w:numPr>
        <w:tabs>
          <w:tab w:val="clear" w:pos="360"/>
          <w:tab w:val="num" w:pos="720"/>
        </w:tabs>
        <w:ind w:left="720" w:hanging="720"/>
        <w:rPr>
          <w:rFonts w:ascii="Times New Roman" w:hAnsi="Times New Roman"/>
          <w:b/>
          <w:szCs w:val="24"/>
        </w:rPr>
      </w:pPr>
      <w:r w:rsidRPr="003B51D5">
        <w:rPr>
          <w:rFonts w:ascii="Times New Roman" w:hAnsi="Times New Roman"/>
          <w:szCs w:val="24"/>
        </w:rPr>
        <w:t xml:space="preserve">For the monthly </w:t>
      </w:r>
      <w:r w:rsidR="009F5CEE" w:rsidRPr="003B51D5">
        <w:rPr>
          <w:rFonts w:ascii="Times New Roman" w:hAnsi="Times New Roman"/>
          <w:szCs w:val="24"/>
        </w:rPr>
        <w:t xml:space="preserve">residential </w:t>
      </w:r>
      <w:r w:rsidRPr="003B51D5">
        <w:rPr>
          <w:rFonts w:ascii="Times New Roman" w:hAnsi="Times New Roman"/>
          <w:szCs w:val="24"/>
        </w:rPr>
        <w:t>basic charge, the Company proposes an increase from $</w:t>
      </w:r>
      <w:r w:rsidR="00D52351">
        <w:rPr>
          <w:rFonts w:ascii="Times New Roman" w:hAnsi="Times New Roman"/>
          <w:szCs w:val="24"/>
        </w:rPr>
        <w:t>7.75</w:t>
      </w:r>
      <w:r w:rsidRPr="003B51D5">
        <w:rPr>
          <w:rFonts w:ascii="Times New Roman" w:hAnsi="Times New Roman"/>
          <w:szCs w:val="24"/>
        </w:rPr>
        <w:t xml:space="preserve"> to $</w:t>
      </w:r>
      <w:r w:rsidR="00456892">
        <w:rPr>
          <w:rFonts w:ascii="Times New Roman" w:hAnsi="Times New Roman"/>
          <w:szCs w:val="24"/>
        </w:rPr>
        <w:t>1</w:t>
      </w:r>
      <w:r w:rsidR="00D52351">
        <w:rPr>
          <w:rFonts w:ascii="Times New Roman" w:hAnsi="Times New Roman"/>
          <w:szCs w:val="24"/>
        </w:rPr>
        <w:t>4</w:t>
      </w:r>
      <w:r w:rsidR="00ED49D6" w:rsidRPr="003B51D5">
        <w:rPr>
          <w:rFonts w:ascii="Times New Roman" w:hAnsi="Times New Roman"/>
          <w:szCs w:val="24"/>
        </w:rPr>
        <w:t>.</w:t>
      </w:r>
      <w:r w:rsidR="006F7D8B">
        <w:rPr>
          <w:rFonts w:ascii="Times New Roman" w:hAnsi="Times New Roman"/>
          <w:szCs w:val="24"/>
        </w:rPr>
        <w:t>00</w:t>
      </w:r>
      <w:r w:rsidRPr="003B51D5">
        <w:rPr>
          <w:rFonts w:ascii="Times New Roman" w:hAnsi="Times New Roman"/>
          <w:szCs w:val="24"/>
        </w:rPr>
        <w:t xml:space="preserve"> per month</w:t>
      </w:r>
      <w:r w:rsidR="00ED49D6" w:rsidRPr="003B51D5">
        <w:rPr>
          <w:rFonts w:ascii="Times New Roman" w:hAnsi="Times New Roman"/>
          <w:szCs w:val="24"/>
        </w:rPr>
        <w:t xml:space="preserve">.  </w:t>
      </w:r>
      <w:r w:rsidR="00D025FA">
        <w:rPr>
          <w:rFonts w:ascii="Times New Roman" w:hAnsi="Times New Roman"/>
          <w:szCs w:val="24"/>
        </w:rPr>
        <w:t xml:space="preserve">The remainder of the allocated increase will be recovered through </w:t>
      </w:r>
      <w:r w:rsidR="003D2B73" w:rsidRPr="003B51D5">
        <w:rPr>
          <w:rFonts w:ascii="Times New Roman" w:hAnsi="Times New Roman"/>
          <w:szCs w:val="24"/>
        </w:rPr>
        <w:t>the energy charge</w:t>
      </w:r>
      <w:r w:rsidR="007A2305" w:rsidRPr="003B51D5">
        <w:rPr>
          <w:rFonts w:ascii="Times New Roman" w:hAnsi="Times New Roman"/>
          <w:szCs w:val="24"/>
        </w:rPr>
        <w:t>s</w:t>
      </w:r>
      <w:r w:rsidR="008D6E78">
        <w:rPr>
          <w:rFonts w:ascii="Times New Roman" w:hAnsi="Times New Roman"/>
          <w:szCs w:val="24"/>
        </w:rPr>
        <w:t xml:space="preserve">.  </w:t>
      </w:r>
      <w:r w:rsidR="00003E44">
        <w:rPr>
          <w:rFonts w:ascii="Times New Roman" w:hAnsi="Times New Roman"/>
          <w:szCs w:val="24"/>
        </w:rPr>
        <w:t xml:space="preserve">While the Company evaluated different rate designs, </w:t>
      </w:r>
      <w:r w:rsidR="003134BA">
        <w:rPr>
          <w:rFonts w:ascii="Times New Roman" w:hAnsi="Times New Roman"/>
          <w:szCs w:val="24"/>
        </w:rPr>
        <w:t xml:space="preserve">as </w:t>
      </w:r>
      <w:r w:rsidR="00003E44">
        <w:rPr>
          <w:rFonts w:ascii="Times New Roman" w:hAnsi="Times New Roman"/>
          <w:szCs w:val="24"/>
        </w:rPr>
        <w:t>discussed later, t</w:t>
      </w:r>
      <w:r w:rsidR="003D2B73" w:rsidRPr="003B51D5">
        <w:rPr>
          <w:rFonts w:ascii="Times New Roman" w:hAnsi="Times New Roman"/>
          <w:szCs w:val="24"/>
        </w:rPr>
        <w:t xml:space="preserve">he Company proposes to retain the existing inverted </w:t>
      </w:r>
      <w:r w:rsidR="00D1082F">
        <w:rPr>
          <w:rFonts w:ascii="Times New Roman" w:hAnsi="Times New Roman"/>
          <w:szCs w:val="24"/>
        </w:rPr>
        <w:t>energy charge</w:t>
      </w:r>
      <w:r w:rsidR="001451CD">
        <w:rPr>
          <w:rFonts w:ascii="Times New Roman" w:hAnsi="Times New Roman"/>
          <w:szCs w:val="24"/>
        </w:rPr>
        <w:t xml:space="preserve"> </w:t>
      </w:r>
      <w:r w:rsidR="003D2B73" w:rsidRPr="003B51D5">
        <w:rPr>
          <w:rFonts w:ascii="Times New Roman" w:hAnsi="Times New Roman"/>
          <w:szCs w:val="24"/>
        </w:rPr>
        <w:t xml:space="preserve">rate </w:t>
      </w:r>
      <w:r w:rsidR="009F5CEE" w:rsidRPr="003B51D5">
        <w:rPr>
          <w:rFonts w:ascii="Times New Roman" w:hAnsi="Times New Roman"/>
          <w:szCs w:val="24"/>
        </w:rPr>
        <w:t>structure</w:t>
      </w:r>
      <w:r w:rsidR="00716CEF">
        <w:rPr>
          <w:rFonts w:ascii="Times New Roman" w:hAnsi="Times New Roman"/>
          <w:szCs w:val="24"/>
        </w:rPr>
        <w:t xml:space="preserve"> at this time</w:t>
      </w:r>
      <w:r w:rsidR="009F5CEE" w:rsidRPr="003B51D5">
        <w:rPr>
          <w:rFonts w:ascii="Times New Roman" w:hAnsi="Times New Roman"/>
          <w:szCs w:val="24"/>
        </w:rPr>
        <w:t xml:space="preserve"> </w:t>
      </w:r>
      <w:r w:rsidR="00B21D05">
        <w:rPr>
          <w:rFonts w:ascii="Times New Roman" w:hAnsi="Times New Roman"/>
          <w:szCs w:val="24"/>
        </w:rPr>
        <w:t>with</w:t>
      </w:r>
      <w:r w:rsidR="003D2B73" w:rsidRPr="003B51D5">
        <w:rPr>
          <w:rFonts w:ascii="Times New Roman" w:hAnsi="Times New Roman"/>
          <w:szCs w:val="24"/>
        </w:rPr>
        <w:t xml:space="preserve"> the </w:t>
      </w:r>
      <w:r w:rsidR="00456892">
        <w:rPr>
          <w:rFonts w:ascii="Times New Roman" w:hAnsi="Times New Roman"/>
          <w:szCs w:val="24"/>
        </w:rPr>
        <w:t xml:space="preserve">second </w:t>
      </w:r>
      <w:r w:rsidR="003D2B73" w:rsidRPr="003B51D5">
        <w:rPr>
          <w:rFonts w:ascii="Times New Roman" w:hAnsi="Times New Roman"/>
          <w:szCs w:val="24"/>
        </w:rPr>
        <w:t>block</w:t>
      </w:r>
      <w:r w:rsidR="00456892">
        <w:rPr>
          <w:rFonts w:ascii="Times New Roman" w:hAnsi="Times New Roman"/>
          <w:szCs w:val="24"/>
        </w:rPr>
        <w:t xml:space="preserve"> for usage over 600 </w:t>
      </w:r>
      <w:r w:rsidR="00D601A2">
        <w:rPr>
          <w:rFonts w:ascii="Times New Roman" w:hAnsi="Times New Roman"/>
          <w:szCs w:val="24"/>
        </w:rPr>
        <w:t>kWh</w:t>
      </w:r>
      <w:r w:rsidR="00456892">
        <w:rPr>
          <w:rFonts w:ascii="Times New Roman" w:hAnsi="Times New Roman"/>
          <w:szCs w:val="24"/>
        </w:rPr>
        <w:t xml:space="preserve"> per month</w:t>
      </w:r>
      <w:r w:rsidR="003D2B73" w:rsidRPr="003B51D5">
        <w:rPr>
          <w:rFonts w:ascii="Times New Roman" w:hAnsi="Times New Roman"/>
          <w:szCs w:val="24"/>
        </w:rPr>
        <w:t xml:space="preserve">.  </w:t>
      </w:r>
      <w:r w:rsidR="00D025FA">
        <w:rPr>
          <w:rFonts w:ascii="Times New Roman" w:hAnsi="Times New Roman"/>
          <w:szCs w:val="24"/>
        </w:rPr>
        <w:t>As a result, l</w:t>
      </w:r>
      <w:r w:rsidR="003D2B73" w:rsidRPr="003B51D5">
        <w:rPr>
          <w:rFonts w:ascii="Times New Roman" w:hAnsi="Times New Roman"/>
          <w:szCs w:val="24"/>
        </w:rPr>
        <w:t>arge</w:t>
      </w:r>
      <w:r w:rsidR="007A2305" w:rsidRPr="003B51D5">
        <w:rPr>
          <w:rFonts w:ascii="Times New Roman" w:hAnsi="Times New Roman"/>
          <w:szCs w:val="24"/>
        </w:rPr>
        <w:t>r</w:t>
      </w:r>
      <w:r w:rsidR="003D2B73" w:rsidRPr="003B51D5">
        <w:rPr>
          <w:rFonts w:ascii="Times New Roman" w:hAnsi="Times New Roman"/>
          <w:szCs w:val="24"/>
        </w:rPr>
        <w:t xml:space="preserve"> users will pay higher </w:t>
      </w:r>
      <w:r w:rsidR="00D1082F">
        <w:rPr>
          <w:rFonts w:ascii="Times New Roman" w:hAnsi="Times New Roman"/>
          <w:szCs w:val="24"/>
        </w:rPr>
        <w:t xml:space="preserve">energy </w:t>
      </w:r>
      <w:r w:rsidR="003D2B73" w:rsidRPr="003B51D5">
        <w:rPr>
          <w:rFonts w:ascii="Times New Roman" w:hAnsi="Times New Roman"/>
          <w:szCs w:val="24"/>
        </w:rPr>
        <w:t xml:space="preserve">prices under the inverted rate design while all customers will pay a fair share of the </w:t>
      </w:r>
      <w:r w:rsidR="00D1082F">
        <w:rPr>
          <w:rFonts w:ascii="Times New Roman" w:hAnsi="Times New Roman"/>
          <w:szCs w:val="24"/>
        </w:rPr>
        <w:t xml:space="preserve">overall </w:t>
      </w:r>
      <w:r w:rsidR="003D2B73" w:rsidRPr="003B51D5">
        <w:rPr>
          <w:rFonts w:ascii="Times New Roman" w:hAnsi="Times New Roman"/>
          <w:szCs w:val="24"/>
        </w:rPr>
        <w:t xml:space="preserve">price </w:t>
      </w:r>
      <w:r w:rsidR="00B90607" w:rsidRPr="003B51D5">
        <w:rPr>
          <w:rFonts w:ascii="Times New Roman" w:hAnsi="Times New Roman"/>
          <w:szCs w:val="24"/>
        </w:rPr>
        <w:t>c</w:t>
      </w:r>
      <w:r w:rsidR="003D2B73" w:rsidRPr="003B51D5">
        <w:rPr>
          <w:rFonts w:ascii="Times New Roman" w:hAnsi="Times New Roman"/>
          <w:szCs w:val="24"/>
        </w:rPr>
        <w:t>hange.</w:t>
      </w:r>
      <w:r w:rsidR="00E56D86">
        <w:rPr>
          <w:rFonts w:ascii="Times New Roman" w:hAnsi="Times New Roman"/>
          <w:szCs w:val="24"/>
        </w:rPr>
        <w:t xml:space="preserve">  </w:t>
      </w:r>
    </w:p>
    <w:p w:rsidR="006E63F2" w:rsidRPr="006E63F2" w:rsidRDefault="006E63F2" w:rsidP="00AA53D3">
      <w:pPr>
        <w:keepNext/>
        <w:jc w:val="both"/>
        <w:rPr>
          <w:rFonts w:ascii="Times New Roman" w:hAnsi="Times New Roman"/>
        </w:rPr>
      </w:pPr>
      <w:r w:rsidRPr="006E63F2">
        <w:rPr>
          <w:rFonts w:ascii="Times New Roman" w:hAnsi="Times New Roman"/>
          <w:b/>
        </w:rPr>
        <w:lastRenderedPageBreak/>
        <w:t>Q.</w:t>
      </w:r>
      <w:r w:rsidRPr="006E63F2">
        <w:rPr>
          <w:rFonts w:ascii="Times New Roman" w:hAnsi="Times New Roman"/>
        </w:rPr>
        <w:tab/>
      </w:r>
      <w:r w:rsidRPr="006E63F2">
        <w:rPr>
          <w:rFonts w:ascii="Times New Roman" w:hAnsi="Times New Roman"/>
          <w:b/>
        </w:rPr>
        <w:t xml:space="preserve">What costs should be reflected in the </w:t>
      </w:r>
      <w:r>
        <w:rPr>
          <w:rFonts w:ascii="Times New Roman" w:hAnsi="Times New Roman"/>
          <w:b/>
        </w:rPr>
        <w:t>basic</w:t>
      </w:r>
      <w:r w:rsidRPr="006E63F2">
        <w:rPr>
          <w:rFonts w:ascii="Times New Roman" w:hAnsi="Times New Roman"/>
          <w:b/>
        </w:rPr>
        <w:t xml:space="preserve"> charge?</w:t>
      </w:r>
    </w:p>
    <w:p w:rsidR="006E63F2" w:rsidRPr="006E63F2" w:rsidRDefault="006E63F2" w:rsidP="00D234EF">
      <w:pPr>
        <w:rPr>
          <w:rFonts w:ascii="Times New Roman" w:hAnsi="Times New Roman"/>
        </w:rPr>
      </w:pPr>
      <w:r w:rsidRPr="006E63F2">
        <w:rPr>
          <w:rFonts w:ascii="Times New Roman" w:hAnsi="Times New Roman"/>
        </w:rPr>
        <w:t>A.</w:t>
      </w:r>
      <w:r w:rsidRPr="006E63F2">
        <w:rPr>
          <w:rFonts w:ascii="Times New Roman" w:hAnsi="Times New Roman"/>
        </w:rPr>
        <w:tab/>
      </w:r>
      <w:r w:rsidR="00D91C5F">
        <w:rPr>
          <w:rFonts w:ascii="Times New Roman" w:hAnsi="Times New Roman"/>
        </w:rPr>
        <w:t>Fixed c</w:t>
      </w:r>
      <w:r w:rsidRPr="006E63F2">
        <w:rPr>
          <w:rFonts w:ascii="Times New Roman" w:hAnsi="Times New Roman"/>
        </w:rPr>
        <w:t xml:space="preserve">osts </w:t>
      </w:r>
      <w:r w:rsidR="00D91C5F">
        <w:rPr>
          <w:rFonts w:ascii="Times New Roman" w:hAnsi="Times New Roman"/>
        </w:rPr>
        <w:t xml:space="preserve">(i.e., costs </w:t>
      </w:r>
      <w:r w:rsidRPr="006E63F2">
        <w:rPr>
          <w:rFonts w:ascii="Times New Roman" w:hAnsi="Times New Roman"/>
        </w:rPr>
        <w:t xml:space="preserve">that do not </w:t>
      </w:r>
      <w:r>
        <w:rPr>
          <w:rFonts w:ascii="Times New Roman" w:hAnsi="Times New Roman"/>
        </w:rPr>
        <w:t xml:space="preserve">significantly </w:t>
      </w:r>
      <w:r w:rsidRPr="006E63F2">
        <w:rPr>
          <w:rFonts w:ascii="Times New Roman" w:hAnsi="Times New Roman"/>
        </w:rPr>
        <w:t>vary with usage</w:t>
      </w:r>
      <w:r w:rsidR="00D91C5F">
        <w:rPr>
          <w:rFonts w:ascii="Times New Roman" w:hAnsi="Times New Roman"/>
        </w:rPr>
        <w:t>)</w:t>
      </w:r>
      <w:r w:rsidRPr="006E63F2">
        <w:rPr>
          <w:rFonts w:ascii="Times New Roman" w:hAnsi="Times New Roman"/>
        </w:rPr>
        <w:t xml:space="preserve"> are appropriate costs to include in determining the level of the residential monthly customer charge. </w:t>
      </w:r>
      <w:r w:rsidR="00763463">
        <w:rPr>
          <w:rFonts w:ascii="Times New Roman" w:hAnsi="Times New Roman"/>
        </w:rPr>
        <w:t xml:space="preserve"> </w:t>
      </w:r>
      <w:r w:rsidRPr="006E63F2">
        <w:rPr>
          <w:rFonts w:ascii="Times New Roman" w:hAnsi="Times New Roman"/>
        </w:rPr>
        <w:t xml:space="preserve">Specifically, the Company proposes that, at a minimum, the </w:t>
      </w:r>
      <w:r>
        <w:rPr>
          <w:rFonts w:ascii="Times New Roman" w:hAnsi="Times New Roman"/>
        </w:rPr>
        <w:t>basic</w:t>
      </w:r>
      <w:r w:rsidRPr="006E63F2">
        <w:rPr>
          <w:rFonts w:ascii="Times New Roman" w:hAnsi="Times New Roman"/>
        </w:rPr>
        <w:t xml:space="preserve"> charge should be determined by taking into consideration the functionalized </w:t>
      </w:r>
      <w:r>
        <w:rPr>
          <w:rFonts w:ascii="Times New Roman" w:hAnsi="Times New Roman"/>
        </w:rPr>
        <w:t xml:space="preserve">unbundled costs in the </w:t>
      </w:r>
      <w:r w:rsidR="00763463">
        <w:rPr>
          <w:rFonts w:ascii="Times New Roman" w:hAnsi="Times New Roman"/>
        </w:rPr>
        <w:t>D</w:t>
      </w:r>
      <w:r>
        <w:rPr>
          <w:rFonts w:ascii="Times New Roman" w:hAnsi="Times New Roman"/>
        </w:rPr>
        <w:t>istribution category</w:t>
      </w:r>
      <w:r w:rsidRPr="00C322AF">
        <w:rPr>
          <w:rFonts w:ascii="Times New Roman" w:hAnsi="Times New Roman"/>
        </w:rPr>
        <w:t>.  As shown on Exhibit</w:t>
      </w:r>
      <w:r w:rsidR="00E1413A" w:rsidRPr="00C322AF">
        <w:rPr>
          <w:rFonts w:ascii="Times New Roman" w:hAnsi="Times New Roman"/>
        </w:rPr>
        <w:t xml:space="preserve"> No.</w:t>
      </w:r>
      <w:r w:rsidRPr="00C322AF">
        <w:rPr>
          <w:rFonts w:ascii="Times New Roman" w:hAnsi="Times New Roman"/>
        </w:rPr>
        <w:t xml:space="preserve"> </w:t>
      </w:r>
      <w:r w:rsidRPr="009A4713">
        <w:rPr>
          <w:rFonts w:ascii="Times New Roman" w:hAnsi="Times New Roman"/>
        </w:rPr>
        <w:t>__</w:t>
      </w:r>
      <w:proofErr w:type="gramStart"/>
      <w:r w:rsidRPr="009A4713">
        <w:rPr>
          <w:rFonts w:ascii="Times New Roman" w:hAnsi="Times New Roman"/>
        </w:rPr>
        <w:t>_(</w:t>
      </w:r>
      <w:proofErr w:type="gramEnd"/>
      <w:r w:rsidRPr="009A4713">
        <w:rPr>
          <w:rFonts w:ascii="Times New Roman" w:hAnsi="Times New Roman"/>
        </w:rPr>
        <w:t>JRS-</w:t>
      </w:r>
      <w:r w:rsidR="009A4713" w:rsidRPr="009A4713">
        <w:rPr>
          <w:rFonts w:ascii="Times New Roman" w:hAnsi="Times New Roman"/>
        </w:rPr>
        <w:t>8</w:t>
      </w:r>
      <w:r w:rsidR="00E1413A" w:rsidRPr="00C322AF">
        <w:rPr>
          <w:rFonts w:ascii="Times New Roman" w:hAnsi="Times New Roman"/>
        </w:rPr>
        <w:t>), the cost of service</w:t>
      </w:r>
      <w:r w:rsidRPr="00C322AF">
        <w:rPr>
          <w:rFonts w:ascii="Times New Roman" w:hAnsi="Times New Roman"/>
        </w:rPr>
        <w:t xml:space="preserve"> study supports a monthly customer charge of </w:t>
      </w:r>
      <w:r w:rsidR="00E1413A" w:rsidRPr="00C322AF">
        <w:rPr>
          <w:rFonts w:ascii="Times New Roman" w:hAnsi="Times New Roman"/>
        </w:rPr>
        <w:t xml:space="preserve">approximately </w:t>
      </w:r>
      <w:r w:rsidRPr="00032FEA">
        <w:rPr>
          <w:rFonts w:ascii="Times New Roman" w:hAnsi="Times New Roman"/>
        </w:rPr>
        <w:t>$</w:t>
      </w:r>
      <w:r w:rsidRPr="00D234EF">
        <w:rPr>
          <w:rFonts w:ascii="Times New Roman" w:hAnsi="Times New Roman"/>
        </w:rPr>
        <w:t>2</w:t>
      </w:r>
      <w:r w:rsidR="00E1413A" w:rsidRPr="00D234EF">
        <w:rPr>
          <w:rFonts w:ascii="Times New Roman" w:hAnsi="Times New Roman"/>
        </w:rPr>
        <w:t>8</w:t>
      </w:r>
      <w:r w:rsidR="00FC66B6" w:rsidRPr="00032FEA">
        <w:rPr>
          <w:rFonts w:ascii="Times New Roman" w:hAnsi="Times New Roman"/>
        </w:rPr>
        <w:t>.</w:t>
      </w:r>
      <w:r w:rsidR="00FC66B6">
        <w:rPr>
          <w:rFonts w:ascii="Times New Roman" w:hAnsi="Times New Roman"/>
        </w:rPr>
        <w:t>00</w:t>
      </w:r>
      <w:r w:rsidRPr="00C322AF">
        <w:rPr>
          <w:rFonts w:ascii="Times New Roman" w:hAnsi="Times New Roman"/>
        </w:rPr>
        <w:t xml:space="preserve"> for these costs. </w:t>
      </w:r>
      <w:r w:rsidR="00763463">
        <w:rPr>
          <w:rFonts w:ascii="Times New Roman" w:hAnsi="Times New Roman"/>
        </w:rPr>
        <w:t xml:space="preserve"> </w:t>
      </w:r>
      <w:r w:rsidRPr="00C322AF">
        <w:rPr>
          <w:rFonts w:ascii="Times New Roman" w:hAnsi="Times New Roman"/>
        </w:rPr>
        <w:t xml:space="preserve">This does not include fixed costs related to transmission and generation, which would increase this amount by an additional </w:t>
      </w:r>
      <w:r w:rsidRPr="00032FEA">
        <w:rPr>
          <w:rFonts w:ascii="Times New Roman" w:hAnsi="Times New Roman"/>
        </w:rPr>
        <w:t>$</w:t>
      </w:r>
      <w:r w:rsidR="00E56D86" w:rsidRPr="00D234EF">
        <w:rPr>
          <w:rFonts w:ascii="Times New Roman" w:hAnsi="Times New Roman"/>
        </w:rPr>
        <w:t>47</w:t>
      </w:r>
      <w:r w:rsidR="00FC66B6">
        <w:rPr>
          <w:rFonts w:ascii="Times New Roman" w:hAnsi="Times New Roman"/>
        </w:rPr>
        <w:t>.00</w:t>
      </w:r>
      <w:r w:rsidRPr="00C322AF">
        <w:rPr>
          <w:rFonts w:ascii="Times New Roman" w:hAnsi="Times New Roman"/>
        </w:rPr>
        <w:t xml:space="preserve"> per month.</w:t>
      </w:r>
      <w:r w:rsidRPr="006E63F2">
        <w:rPr>
          <w:rFonts w:ascii="Times New Roman" w:hAnsi="Times New Roman"/>
        </w:rPr>
        <w:t xml:space="preserve"> </w:t>
      </w:r>
    </w:p>
    <w:p w:rsidR="006E63F2" w:rsidRPr="006E63F2" w:rsidRDefault="006E63F2" w:rsidP="00D234EF">
      <w:pPr>
        <w:ind w:firstLine="720"/>
        <w:rPr>
          <w:rFonts w:ascii="Times New Roman" w:hAnsi="Times New Roman"/>
        </w:rPr>
      </w:pPr>
      <w:r w:rsidRPr="006E63F2">
        <w:rPr>
          <w:rFonts w:ascii="Times New Roman" w:hAnsi="Times New Roman"/>
        </w:rPr>
        <w:t xml:space="preserve">The </w:t>
      </w:r>
      <w:r w:rsidR="00763463">
        <w:rPr>
          <w:rFonts w:ascii="Times New Roman" w:hAnsi="Times New Roman"/>
        </w:rPr>
        <w:t>D</w:t>
      </w:r>
      <w:r w:rsidRPr="006E63F2">
        <w:rPr>
          <w:rFonts w:ascii="Times New Roman" w:hAnsi="Times New Roman"/>
        </w:rPr>
        <w:t xml:space="preserve">istribution function includes the radial system that connects the customer to the transmission system. </w:t>
      </w:r>
      <w:r w:rsidR="00763463">
        <w:rPr>
          <w:rFonts w:ascii="Times New Roman" w:hAnsi="Times New Roman"/>
        </w:rPr>
        <w:t xml:space="preserve"> </w:t>
      </w:r>
      <w:r w:rsidRPr="006E63F2">
        <w:rPr>
          <w:rFonts w:ascii="Times New Roman" w:hAnsi="Times New Roman"/>
        </w:rPr>
        <w:t xml:space="preserve">This includes poles and wires, line transformers, service drops and meters. </w:t>
      </w:r>
      <w:r w:rsidR="00763463">
        <w:rPr>
          <w:rFonts w:ascii="Times New Roman" w:hAnsi="Times New Roman"/>
        </w:rPr>
        <w:t xml:space="preserve"> </w:t>
      </w:r>
      <w:r w:rsidRPr="006E63F2">
        <w:rPr>
          <w:rFonts w:ascii="Times New Roman" w:hAnsi="Times New Roman"/>
        </w:rPr>
        <w:t xml:space="preserve">The retail </w:t>
      </w:r>
      <w:r w:rsidR="00E56D86">
        <w:rPr>
          <w:rFonts w:ascii="Times New Roman" w:hAnsi="Times New Roman"/>
        </w:rPr>
        <w:t xml:space="preserve">costs included in the Distribution category </w:t>
      </w:r>
      <w:r w:rsidRPr="006E63F2">
        <w:rPr>
          <w:rFonts w:ascii="Times New Roman" w:hAnsi="Times New Roman"/>
        </w:rPr>
        <w:t xml:space="preserve">include the retail activities associated with customer service, including meter reading, customer accounting, and customer service activities. </w:t>
      </w:r>
    </w:p>
    <w:p w:rsidR="006E63F2" w:rsidRPr="006E63F2" w:rsidRDefault="006E63F2" w:rsidP="00D234EF">
      <w:pPr>
        <w:ind w:firstLine="720"/>
        <w:rPr>
          <w:rFonts w:ascii="Times New Roman" w:hAnsi="Times New Roman"/>
        </w:rPr>
      </w:pPr>
      <w:r w:rsidRPr="006E63F2">
        <w:rPr>
          <w:rFonts w:ascii="Times New Roman" w:hAnsi="Times New Roman"/>
        </w:rPr>
        <w:t xml:space="preserve">While the </w:t>
      </w:r>
      <w:r w:rsidR="00DE2F30">
        <w:rPr>
          <w:rFonts w:ascii="Times New Roman" w:hAnsi="Times New Roman"/>
        </w:rPr>
        <w:t>cost of service</w:t>
      </w:r>
      <w:r w:rsidRPr="006E63F2">
        <w:rPr>
          <w:rFonts w:ascii="Times New Roman" w:hAnsi="Times New Roman"/>
        </w:rPr>
        <w:t xml:space="preserve"> study supports a much higher </w:t>
      </w:r>
      <w:r>
        <w:rPr>
          <w:rFonts w:ascii="Times New Roman" w:hAnsi="Times New Roman"/>
        </w:rPr>
        <w:t xml:space="preserve">basic </w:t>
      </w:r>
      <w:r w:rsidRPr="006E63F2">
        <w:rPr>
          <w:rFonts w:ascii="Times New Roman" w:hAnsi="Times New Roman"/>
        </w:rPr>
        <w:t xml:space="preserve">charge, </w:t>
      </w:r>
      <w:r w:rsidR="00D91C5F">
        <w:rPr>
          <w:rFonts w:ascii="Times New Roman" w:hAnsi="Times New Roman"/>
        </w:rPr>
        <w:t xml:space="preserve">at this time </w:t>
      </w:r>
      <w:r w:rsidRPr="006E63F2">
        <w:rPr>
          <w:rFonts w:ascii="Times New Roman" w:hAnsi="Times New Roman"/>
        </w:rPr>
        <w:t>the Company propos</w:t>
      </w:r>
      <w:r w:rsidR="00D91C5F">
        <w:rPr>
          <w:rFonts w:ascii="Times New Roman" w:hAnsi="Times New Roman"/>
        </w:rPr>
        <w:t>es</w:t>
      </w:r>
      <w:r w:rsidRPr="006E63F2">
        <w:rPr>
          <w:rFonts w:ascii="Times New Roman" w:hAnsi="Times New Roman"/>
        </w:rPr>
        <w:t xml:space="preserve"> </w:t>
      </w:r>
      <w:r>
        <w:rPr>
          <w:rFonts w:ascii="Times New Roman" w:hAnsi="Times New Roman"/>
        </w:rPr>
        <w:t>to collect only half of these costs in the</w:t>
      </w:r>
      <w:r w:rsidRPr="006E63F2">
        <w:rPr>
          <w:rFonts w:ascii="Times New Roman" w:hAnsi="Times New Roman"/>
        </w:rPr>
        <w:t xml:space="preserve"> monthly </w:t>
      </w:r>
      <w:r>
        <w:rPr>
          <w:rFonts w:ascii="Times New Roman" w:hAnsi="Times New Roman"/>
        </w:rPr>
        <w:t xml:space="preserve">basic </w:t>
      </w:r>
      <w:r w:rsidRPr="006E63F2">
        <w:rPr>
          <w:rFonts w:ascii="Times New Roman" w:hAnsi="Times New Roman"/>
        </w:rPr>
        <w:t>charge</w:t>
      </w:r>
      <w:r w:rsidR="00C322AF">
        <w:rPr>
          <w:rFonts w:ascii="Times New Roman" w:hAnsi="Times New Roman"/>
        </w:rPr>
        <w:t>, or $14</w:t>
      </w:r>
      <w:r w:rsidR="00D91C5F">
        <w:rPr>
          <w:rFonts w:ascii="Times New Roman" w:hAnsi="Times New Roman"/>
        </w:rPr>
        <w:t>.00</w:t>
      </w:r>
      <w:r w:rsidRPr="006E63F2">
        <w:rPr>
          <w:rFonts w:ascii="Times New Roman" w:hAnsi="Times New Roman"/>
        </w:rPr>
        <w:t>. The proposed residential customer charge is supported by cost and helps reduce intra-class cross subsidies while minimizing customer bill impacts.</w:t>
      </w:r>
    </w:p>
    <w:p w:rsidR="006E63F2" w:rsidRPr="006E63F2" w:rsidRDefault="006E63F2" w:rsidP="00D234EF">
      <w:pPr>
        <w:rPr>
          <w:rFonts w:ascii="Times New Roman" w:hAnsi="Times New Roman"/>
        </w:rPr>
      </w:pPr>
      <w:r w:rsidRPr="006E63F2">
        <w:rPr>
          <w:rFonts w:ascii="Times New Roman" w:hAnsi="Times New Roman"/>
          <w:b/>
        </w:rPr>
        <w:t>Q.</w:t>
      </w:r>
      <w:r w:rsidRPr="006E63F2">
        <w:rPr>
          <w:rFonts w:ascii="Times New Roman" w:hAnsi="Times New Roman"/>
        </w:rPr>
        <w:tab/>
      </w:r>
      <w:r w:rsidRPr="006E63F2">
        <w:rPr>
          <w:rFonts w:ascii="Times New Roman" w:hAnsi="Times New Roman"/>
          <w:b/>
        </w:rPr>
        <w:t xml:space="preserve">Why is it important that the </w:t>
      </w:r>
      <w:r>
        <w:rPr>
          <w:rFonts w:ascii="Times New Roman" w:hAnsi="Times New Roman"/>
          <w:b/>
        </w:rPr>
        <w:t>basic</w:t>
      </w:r>
      <w:r w:rsidRPr="006E63F2">
        <w:rPr>
          <w:rFonts w:ascii="Times New Roman" w:hAnsi="Times New Roman"/>
          <w:b/>
        </w:rPr>
        <w:t xml:space="preserve"> charge recover a significant portion of the fixed costs of serving customers?</w:t>
      </w:r>
    </w:p>
    <w:p w:rsidR="006E63F2" w:rsidRPr="006E63F2" w:rsidRDefault="006E63F2" w:rsidP="00D234EF">
      <w:pPr>
        <w:rPr>
          <w:rFonts w:ascii="Times New Roman" w:hAnsi="Times New Roman"/>
        </w:rPr>
      </w:pPr>
      <w:r w:rsidRPr="006E63F2">
        <w:rPr>
          <w:rFonts w:ascii="Times New Roman" w:hAnsi="Times New Roman"/>
        </w:rPr>
        <w:t>A.</w:t>
      </w:r>
      <w:r w:rsidRPr="006E63F2">
        <w:rPr>
          <w:rFonts w:ascii="Times New Roman" w:hAnsi="Times New Roman"/>
        </w:rPr>
        <w:tab/>
        <w:t xml:space="preserve">In today’s environment where reductions in usage </w:t>
      </w:r>
      <w:r w:rsidR="00D91C5F">
        <w:rPr>
          <w:rFonts w:ascii="Times New Roman" w:hAnsi="Times New Roman"/>
        </w:rPr>
        <w:t xml:space="preserve">are encouraged </w:t>
      </w:r>
      <w:r w:rsidRPr="006E63F2">
        <w:rPr>
          <w:rFonts w:ascii="Times New Roman" w:hAnsi="Times New Roman"/>
        </w:rPr>
        <w:t>where possible</w:t>
      </w:r>
      <w:r>
        <w:rPr>
          <w:rFonts w:ascii="Times New Roman" w:hAnsi="Times New Roman"/>
        </w:rPr>
        <w:t xml:space="preserve">, and particularly in Washington where the Energy Independence Act </w:t>
      </w:r>
      <w:r>
        <w:rPr>
          <w:rFonts w:ascii="Times New Roman" w:hAnsi="Times New Roman"/>
          <w:szCs w:val="24"/>
        </w:rPr>
        <w:t>requires the Company to “pursue all available conservation that is cost-effective, reliable</w:t>
      </w:r>
      <w:r w:rsidR="00CD28F1">
        <w:rPr>
          <w:rFonts w:ascii="Times New Roman" w:hAnsi="Times New Roman"/>
          <w:szCs w:val="24"/>
        </w:rPr>
        <w:t>,</w:t>
      </w:r>
      <w:r>
        <w:rPr>
          <w:rFonts w:ascii="Times New Roman" w:hAnsi="Times New Roman"/>
          <w:szCs w:val="24"/>
        </w:rPr>
        <w:t xml:space="preserve"> and </w:t>
      </w:r>
      <w:r>
        <w:rPr>
          <w:rFonts w:ascii="Times New Roman" w:hAnsi="Times New Roman"/>
          <w:szCs w:val="24"/>
        </w:rPr>
        <w:lastRenderedPageBreak/>
        <w:t>feasible,”</w:t>
      </w:r>
      <w:r w:rsidRPr="00C67D85">
        <w:rPr>
          <w:rStyle w:val="FootnoteReference"/>
          <w:rFonts w:ascii="Times New Roman" w:hAnsi="Times New Roman"/>
          <w:szCs w:val="24"/>
          <w:vertAlign w:val="superscript"/>
        </w:rPr>
        <w:footnoteReference w:id="10"/>
      </w:r>
      <w:r>
        <w:rPr>
          <w:rFonts w:ascii="Times New Roman" w:hAnsi="Times New Roman"/>
        </w:rPr>
        <w:t xml:space="preserve"> </w:t>
      </w:r>
      <w:r w:rsidRPr="006E63F2">
        <w:rPr>
          <w:rFonts w:ascii="Times New Roman" w:hAnsi="Times New Roman"/>
        </w:rPr>
        <w:t xml:space="preserve">it is not appropriate to achieve the recovery of fixed costs through the variable energy components of rates. </w:t>
      </w:r>
      <w:r w:rsidR="00763463">
        <w:rPr>
          <w:rFonts w:ascii="Times New Roman" w:hAnsi="Times New Roman"/>
        </w:rPr>
        <w:t xml:space="preserve"> </w:t>
      </w:r>
      <w:r w:rsidRPr="006E63F2">
        <w:rPr>
          <w:rFonts w:ascii="Times New Roman" w:hAnsi="Times New Roman"/>
        </w:rPr>
        <w:t xml:space="preserve">Doing so creates a conflict for the utility and unclear price signals for customers. </w:t>
      </w:r>
    </w:p>
    <w:p w:rsidR="006E63F2" w:rsidRDefault="006E63F2" w:rsidP="00D234EF">
      <w:pPr>
        <w:ind w:firstLine="720"/>
        <w:rPr>
          <w:rFonts w:ascii="Times New Roman" w:hAnsi="Times New Roman"/>
        </w:rPr>
      </w:pPr>
      <w:r w:rsidRPr="006E63F2">
        <w:rPr>
          <w:rFonts w:ascii="Times New Roman" w:hAnsi="Times New Roman"/>
        </w:rPr>
        <w:t>For the utility, when recovery of fixed costs is predominantly through energy rates, as is the case in</w:t>
      </w:r>
      <w:r w:rsidR="004B1C7F">
        <w:rPr>
          <w:rFonts w:ascii="Times New Roman" w:hAnsi="Times New Roman"/>
        </w:rPr>
        <w:t xml:space="preserve"> residential rates in</w:t>
      </w:r>
      <w:r w:rsidRPr="006E63F2">
        <w:rPr>
          <w:rFonts w:ascii="Times New Roman" w:hAnsi="Times New Roman"/>
        </w:rPr>
        <w:t xml:space="preserve"> </w:t>
      </w:r>
      <w:r>
        <w:rPr>
          <w:rFonts w:ascii="Times New Roman" w:hAnsi="Times New Roman"/>
        </w:rPr>
        <w:t>Washington</w:t>
      </w:r>
      <w:r w:rsidRPr="006E63F2">
        <w:rPr>
          <w:rFonts w:ascii="Times New Roman" w:hAnsi="Times New Roman"/>
        </w:rPr>
        <w:t>, the utility has an incentive to sell more kWh in order to recover its fixed costs and is more dependent on weather and changes in usage for recovery of these costs</w:t>
      </w:r>
      <w:r w:rsidR="00B81F9A">
        <w:rPr>
          <w:rFonts w:ascii="Times New Roman" w:hAnsi="Times New Roman"/>
        </w:rPr>
        <w:t>.</w:t>
      </w:r>
      <w:r w:rsidRPr="006E63F2">
        <w:rPr>
          <w:rFonts w:ascii="Times New Roman" w:hAnsi="Times New Roman"/>
        </w:rPr>
        <w:t xml:space="preserve"> </w:t>
      </w:r>
      <w:r w:rsidR="00763463">
        <w:rPr>
          <w:rFonts w:ascii="Times New Roman" w:hAnsi="Times New Roman"/>
        </w:rPr>
        <w:t xml:space="preserve"> </w:t>
      </w:r>
      <w:r w:rsidR="00B81F9A">
        <w:rPr>
          <w:rFonts w:ascii="Times New Roman" w:hAnsi="Times New Roman"/>
        </w:rPr>
        <w:t xml:space="preserve">This is </w:t>
      </w:r>
      <w:r w:rsidRPr="006E63F2">
        <w:rPr>
          <w:rFonts w:ascii="Times New Roman" w:hAnsi="Times New Roman"/>
        </w:rPr>
        <w:t xml:space="preserve">particularly </w:t>
      </w:r>
      <w:r w:rsidR="00B81F9A">
        <w:rPr>
          <w:rFonts w:ascii="Times New Roman" w:hAnsi="Times New Roman"/>
        </w:rPr>
        <w:t xml:space="preserve">true </w:t>
      </w:r>
      <w:r w:rsidRPr="006E63F2">
        <w:rPr>
          <w:rFonts w:ascii="Times New Roman" w:hAnsi="Times New Roman"/>
        </w:rPr>
        <w:t>when a</w:t>
      </w:r>
      <w:r>
        <w:rPr>
          <w:rFonts w:ascii="Times New Roman" w:hAnsi="Times New Roman"/>
        </w:rPr>
        <w:t>n</w:t>
      </w:r>
      <w:r w:rsidRPr="006E63F2">
        <w:rPr>
          <w:rFonts w:ascii="Times New Roman" w:hAnsi="Times New Roman"/>
        </w:rPr>
        <w:t xml:space="preserve"> inverted tier rate structure is in place</w:t>
      </w:r>
      <w:r>
        <w:rPr>
          <w:rFonts w:ascii="Times New Roman" w:hAnsi="Times New Roman"/>
        </w:rPr>
        <w:t>, as in Washington</w:t>
      </w:r>
      <w:r w:rsidRPr="006E63F2">
        <w:rPr>
          <w:rFonts w:ascii="Times New Roman" w:hAnsi="Times New Roman"/>
        </w:rPr>
        <w:t xml:space="preserve">. </w:t>
      </w:r>
    </w:p>
    <w:p w:rsidR="006E63F2" w:rsidRPr="006E63F2" w:rsidRDefault="006E63F2" w:rsidP="00D234EF">
      <w:pPr>
        <w:ind w:firstLine="720"/>
        <w:rPr>
          <w:rFonts w:ascii="Times New Roman" w:hAnsi="Times New Roman"/>
        </w:rPr>
      </w:pPr>
      <w:r w:rsidRPr="006E63F2">
        <w:rPr>
          <w:rFonts w:ascii="Times New Roman" w:hAnsi="Times New Roman"/>
        </w:rPr>
        <w:t xml:space="preserve">While reduced </w:t>
      </w:r>
      <w:r w:rsidR="00CA3911">
        <w:rPr>
          <w:rFonts w:ascii="Times New Roman" w:hAnsi="Times New Roman"/>
        </w:rPr>
        <w:t xml:space="preserve">electricity purchases from the Company </w:t>
      </w:r>
      <w:r>
        <w:rPr>
          <w:rFonts w:ascii="Times New Roman" w:hAnsi="Times New Roman"/>
        </w:rPr>
        <w:t>as a result of aggressive energy efficiency</w:t>
      </w:r>
      <w:r w:rsidR="004B1C7F">
        <w:rPr>
          <w:rFonts w:ascii="Times New Roman" w:hAnsi="Times New Roman"/>
        </w:rPr>
        <w:t xml:space="preserve"> efforts or customer adoption of distributed generation</w:t>
      </w:r>
      <w:r>
        <w:rPr>
          <w:rFonts w:ascii="Times New Roman" w:hAnsi="Times New Roman"/>
        </w:rPr>
        <w:t xml:space="preserve"> </w:t>
      </w:r>
      <w:r w:rsidRPr="006E63F2">
        <w:rPr>
          <w:rFonts w:ascii="Times New Roman" w:hAnsi="Times New Roman"/>
        </w:rPr>
        <w:t xml:space="preserve">will directly influence the need for variable resources, such as fuel, and potentially slow the need for new infrastructure, a drop in energy usage </w:t>
      </w:r>
      <w:r w:rsidR="001E3301">
        <w:rPr>
          <w:rFonts w:ascii="Times New Roman" w:hAnsi="Times New Roman"/>
        </w:rPr>
        <w:t xml:space="preserve">(or billed </w:t>
      </w:r>
      <w:r w:rsidR="00B21D05">
        <w:rPr>
          <w:rFonts w:ascii="Times New Roman" w:hAnsi="Times New Roman"/>
        </w:rPr>
        <w:t xml:space="preserve">energy </w:t>
      </w:r>
      <w:r w:rsidR="001E3301">
        <w:rPr>
          <w:rFonts w:ascii="Times New Roman" w:hAnsi="Times New Roman"/>
        </w:rPr>
        <w:t xml:space="preserve">usage in the case of net metering customers) </w:t>
      </w:r>
      <w:r w:rsidRPr="006E63F2">
        <w:rPr>
          <w:rFonts w:ascii="Times New Roman" w:hAnsi="Times New Roman"/>
        </w:rPr>
        <w:t xml:space="preserve">results in fewer kWh over which to recover the fixed costs that have been </w:t>
      </w:r>
      <w:r w:rsidR="000E0699">
        <w:rPr>
          <w:rFonts w:ascii="Times New Roman" w:hAnsi="Times New Roman"/>
        </w:rPr>
        <w:t xml:space="preserve">necessarily </w:t>
      </w:r>
      <w:r w:rsidRPr="006E63F2">
        <w:rPr>
          <w:rFonts w:ascii="Times New Roman" w:hAnsi="Times New Roman"/>
        </w:rPr>
        <w:t xml:space="preserve">incurred to serve customers. </w:t>
      </w:r>
      <w:r w:rsidR="00763463">
        <w:rPr>
          <w:rFonts w:ascii="Times New Roman" w:hAnsi="Times New Roman"/>
        </w:rPr>
        <w:t xml:space="preserve"> </w:t>
      </w:r>
      <w:r w:rsidRPr="006E63F2">
        <w:rPr>
          <w:rFonts w:ascii="Times New Roman" w:hAnsi="Times New Roman"/>
        </w:rPr>
        <w:t>For example, distribution system components</w:t>
      </w:r>
      <w:r w:rsidR="00CB2114">
        <w:rPr>
          <w:rFonts w:ascii="Times New Roman" w:hAnsi="Times New Roman"/>
        </w:rPr>
        <w:t>—poles, conductors</w:t>
      </w:r>
      <w:r w:rsidRPr="006E63F2">
        <w:rPr>
          <w:rFonts w:ascii="Times New Roman" w:hAnsi="Times New Roman"/>
        </w:rPr>
        <w:t>, line transformers, service drops</w:t>
      </w:r>
      <w:r w:rsidR="00CB2114">
        <w:rPr>
          <w:rFonts w:ascii="Times New Roman" w:hAnsi="Times New Roman"/>
        </w:rPr>
        <w:t>, and meters</w:t>
      </w:r>
      <w:r w:rsidR="000E0699">
        <w:rPr>
          <w:rFonts w:ascii="Times New Roman" w:hAnsi="Times New Roman"/>
        </w:rPr>
        <w:t xml:space="preserve">—are </w:t>
      </w:r>
      <w:r w:rsidRPr="006E63F2">
        <w:rPr>
          <w:rFonts w:ascii="Times New Roman" w:hAnsi="Times New Roman"/>
        </w:rPr>
        <w:t>facilities required to provide a residential customer access to electric service regardless of how much energy is used.</w:t>
      </w:r>
      <w:r w:rsidR="00763463">
        <w:rPr>
          <w:rFonts w:ascii="Times New Roman" w:hAnsi="Times New Roman"/>
        </w:rPr>
        <w:t xml:space="preserve"> </w:t>
      </w:r>
      <w:r w:rsidRPr="006E63F2">
        <w:rPr>
          <w:rFonts w:ascii="Times New Roman" w:hAnsi="Times New Roman"/>
        </w:rPr>
        <w:t xml:space="preserve"> The expenses related to maintenance of these facilities are also necessary to provide reliable service for any energy user, regardless of size. Additionally, retail service costs, which include the cost of reading meters, answering customer service phone calls, sending customer statements, processing customer payments, and providing online access to customers’ accounts are clearly unrelated to usage and are a necessary part of doing business. </w:t>
      </w:r>
      <w:r w:rsidR="00763463">
        <w:rPr>
          <w:rFonts w:ascii="Times New Roman" w:hAnsi="Times New Roman"/>
        </w:rPr>
        <w:t xml:space="preserve"> </w:t>
      </w:r>
      <w:r w:rsidRPr="006E63F2">
        <w:rPr>
          <w:rFonts w:ascii="Times New Roman" w:hAnsi="Times New Roman"/>
        </w:rPr>
        <w:t xml:space="preserve">These costs </w:t>
      </w:r>
      <w:r w:rsidRPr="006E63F2">
        <w:rPr>
          <w:rFonts w:ascii="Times New Roman" w:hAnsi="Times New Roman"/>
        </w:rPr>
        <w:lastRenderedPageBreak/>
        <w:t xml:space="preserve">do not go away when </w:t>
      </w:r>
      <w:r w:rsidR="00D352F3">
        <w:rPr>
          <w:rFonts w:ascii="Times New Roman" w:hAnsi="Times New Roman"/>
        </w:rPr>
        <w:t xml:space="preserve">billed </w:t>
      </w:r>
      <w:r w:rsidRPr="006E63F2">
        <w:rPr>
          <w:rFonts w:ascii="Times New Roman" w:hAnsi="Times New Roman"/>
        </w:rPr>
        <w:t>usage levels decrease, whether the decrease is related to weather, behavioral changes</w:t>
      </w:r>
      <w:r w:rsidR="000E0699">
        <w:rPr>
          <w:rFonts w:ascii="Times New Roman" w:hAnsi="Times New Roman"/>
        </w:rPr>
        <w:t>,</w:t>
      </w:r>
      <w:r w:rsidRPr="006E63F2">
        <w:rPr>
          <w:rFonts w:ascii="Times New Roman" w:hAnsi="Times New Roman"/>
        </w:rPr>
        <w:t xml:space="preserve"> or the adoption of energy efficient technology</w:t>
      </w:r>
      <w:r w:rsidR="004B1C7F">
        <w:rPr>
          <w:rFonts w:ascii="Times New Roman" w:hAnsi="Times New Roman"/>
        </w:rPr>
        <w:t xml:space="preserve"> or distributed generation</w:t>
      </w:r>
      <w:r w:rsidRPr="006E63F2">
        <w:rPr>
          <w:rFonts w:ascii="Times New Roman" w:hAnsi="Times New Roman"/>
        </w:rPr>
        <w:t xml:space="preserve">. </w:t>
      </w:r>
    </w:p>
    <w:p w:rsidR="00CB2114" w:rsidRDefault="00CB2114" w:rsidP="00CB2114">
      <w:pPr>
        <w:ind w:firstLine="720"/>
        <w:rPr>
          <w:rFonts w:ascii="Times New Roman" w:hAnsi="Times New Roman"/>
          <w:szCs w:val="24"/>
        </w:rPr>
      </w:pPr>
      <w:r>
        <w:rPr>
          <w:rFonts w:ascii="Times New Roman" w:hAnsi="Times New Roman"/>
          <w:szCs w:val="24"/>
        </w:rPr>
        <w:t xml:space="preserve">If </w:t>
      </w:r>
      <w:r w:rsidR="001E3301">
        <w:rPr>
          <w:rFonts w:ascii="Times New Roman" w:hAnsi="Times New Roman"/>
          <w:szCs w:val="24"/>
        </w:rPr>
        <w:t xml:space="preserve">the energy component of </w:t>
      </w:r>
      <w:r>
        <w:rPr>
          <w:rFonts w:ascii="Times New Roman" w:hAnsi="Times New Roman"/>
          <w:szCs w:val="24"/>
        </w:rPr>
        <w:t>rates continue</w:t>
      </w:r>
      <w:r w:rsidR="00B21D05">
        <w:rPr>
          <w:rFonts w:ascii="Times New Roman" w:hAnsi="Times New Roman"/>
          <w:szCs w:val="24"/>
        </w:rPr>
        <w:t>s</w:t>
      </w:r>
      <w:r>
        <w:rPr>
          <w:rFonts w:ascii="Times New Roman" w:hAnsi="Times New Roman"/>
          <w:szCs w:val="24"/>
        </w:rPr>
        <w:t xml:space="preserve"> to be </w:t>
      </w:r>
      <w:r w:rsidR="000E0699">
        <w:rPr>
          <w:rFonts w:ascii="Times New Roman" w:hAnsi="Times New Roman"/>
          <w:szCs w:val="24"/>
        </w:rPr>
        <w:t>used</w:t>
      </w:r>
      <w:r>
        <w:rPr>
          <w:rFonts w:ascii="Times New Roman" w:hAnsi="Times New Roman"/>
          <w:szCs w:val="24"/>
        </w:rPr>
        <w:t xml:space="preserve"> as a mechanism to recover a large share of fixed costs, as </w:t>
      </w:r>
      <w:r w:rsidR="00CA3911">
        <w:rPr>
          <w:rFonts w:ascii="Times New Roman" w:hAnsi="Times New Roman"/>
          <w:szCs w:val="24"/>
        </w:rPr>
        <w:t>it is</w:t>
      </w:r>
      <w:r>
        <w:rPr>
          <w:rFonts w:ascii="Times New Roman" w:hAnsi="Times New Roman"/>
          <w:szCs w:val="24"/>
        </w:rPr>
        <w:t xml:space="preserve"> presently for the residential class, this will result in greater intra-class subsidies where smaller users</w:t>
      </w:r>
      <w:r w:rsidR="00D352F3">
        <w:rPr>
          <w:rFonts w:ascii="Times New Roman" w:hAnsi="Times New Roman"/>
          <w:szCs w:val="24"/>
        </w:rPr>
        <w:t>,</w:t>
      </w:r>
      <w:r w:rsidR="00B21D05">
        <w:rPr>
          <w:rFonts w:ascii="Times New Roman" w:hAnsi="Times New Roman"/>
          <w:szCs w:val="24"/>
        </w:rPr>
        <w:t xml:space="preserve"> or net metering customers who receive a </w:t>
      </w:r>
      <w:r w:rsidR="00D352F3">
        <w:rPr>
          <w:rFonts w:ascii="Times New Roman" w:hAnsi="Times New Roman"/>
          <w:szCs w:val="24"/>
        </w:rPr>
        <w:t xml:space="preserve">kWh </w:t>
      </w:r>
      <w:r w:rsidR="00B21D05">
        <w:rPr>
          <w:rFonts w:ascii="Times New Roman" w:hAnsi="Times New Roman"/>
          <w:szCs w:val="24"/>
        </w:rPr>
        <w:t>credit against actual usage</w:t>
      </w:r>
      <w:r w:rsidR="00D352F3">
        <w:rPr>
          <w:rFonts w:ascii="Times New Roman" w:hAnsi="Times New Roman"/>
          <w:szCs w:val="24"/>
        </w:rPr>
        <w:t>,</w:t>
      </w:r>
      <w:r>
        <w:rPr>
          <w:rFonts w:ascii="Times New Roman" w:hAnsi="Times New Roman"/>
          <w:szCs w:val="24"/>
        </w:rPr>
        <w:t xml:space="preserve"> fail to pay their fair share of fixed costs.  As more customers install energy efficiency measures, net metering, and other types of distributed generation systems, this will lead to additional subsidies within the residential class </w:t>
      </w:r>
      <w:r w:rsidR="004B1C7F">
        <w:rPr>
          <w:rFonts w:ascii="Times New Roman" w:hAnsi="Times New Roman"/>
          <w:szCs w:val="24"/>
        </w:rPr>
        <w:t xml:space="preserve">to pay the fixed costs of the distribution system, which </w:t>
      </w:r>
      <w:r>
        <w:rPr>
          <w:rFonts w:ascii="Times New Roman" w:hAnsi="Times New Roman"/>
          <w:szCs w:val="24"/>
        </w:rPr>
        <w:t>place</w:t>
      </w:r>
      <w:r w:rsidR="004B1C7F">
        <w:rPr>
          <w:rFonts w:ascii="Times New Roman" w:hAnsi="Times New Roman"/>
          <w:szCs w:val="24"/>
        </w:rPr>
        <w:t>s</w:t>
      </w:r>
      <w:r>
        <w:rPr>
          <w:rFonts w:ascii="Times New Roman" w:hAnsi="Times New Roman"/>
          <w:szCs w:val="24"/>
        </w:rPr>
        <w:t xml:space="preserve"> an unfair burden on other customers</w:t>
      </w:r>
      <w:r w:rsidR="004B1C7F">
        <w:rPr>
          <w:rFonts w:ascii="Times New Roman" w:hAnsi="Times New Roman"/>
          <w:szCs w:val="24"/>
        </w:rPr>
        <w:t>, including low income customers</w:t>
      </w:r>
      <w:r>
        <w:rPr>
          <w:rFonts w:ascii="Times New Roman" w:hAnsi="Times New Roman"/>
          <w:szCs w:val="24"/>
        </w:rPr>
        <w:t xml:space="preserve">.  A cost-based residential basic charge will ensure that fixed costs are fairly recovered from all customers and will reduce intra-class subsidization.  </w:t>
      </w:r>
      <w:r w:rsidR="001E3301">
        <w:rPr>
          <w:rFonts w:ascii="Times New Roman" w:hAnsi="Times New Roman"/>
          <w:szCs w:val="24"/>
        </w:rPr>
        <w:t xml:space="preserve">It will also provide an appropriate economic price signal since recovery of fixed costs in energy charges can result in customers making uneconomic decisions based upon the mistaken belief that </w:t>
      </w:r>
      <w:r w:rsidR="00B21D05">
        <w:rPr>
          <w:rFonts w:ascii="Times New Roman" w:hAnsi="Times New Roman"/>
          <w:szCs w:val="24"/>
        </w:rPr>
        <w:t>a</w:t>
      </w:r>
      <w:r w:rsidR="001E3301">
        <w:rPr>
          <w:rFonts w:ascii="Times New Roman" w:hAnsi="Times New Roman"/>
          <w:szCs w:val="24"/>
        </w:rPr>
        <w:t xml:space="preserve"> reduction in electric</w:t>
      </w:r>
      <w:r w:rsidR="00B21D05">
        <w:rPr>
          <w:rFonts w:ascii="Times New Roman" w:hAnsi="Times New Roman"/>
          <w:szCs w:val="24"/>
        </w:rPr>
        <w:t>ity</w:t>
      </w:r>
      <w:r w:rsidR="001E3301">
        <w:rPr>
          <w:rFonts w:ascii="Times New Roman" w:hAnsi="Times New Roman"/>
          <w:szCs w:val="24"/>
        </w:rPr>
        <w:t xml:space="preserve"> purchases will result in a concomitant reduction in </w:t>
      </w:r>
      <w:r w:rsidR="00B21D05">
        <w:rPr>
          <w:rFonts w:ascii="Times New Roman" w:hAnsi="Times New Roman"/>
          <w:szCs w:val="24"/>
        </w:rPr>
        <w:t xml:space="preserve">all of </w:t>
      </w:r>
      <w:r w:rsidR="001E3301">
        <w:rPr>
          <w:rFonts w:ascii="Times New Roman" w:hAnsi="Times New Roman"/>
          <w:szCs w:val="24"/>
        </w:rPr>
        <w:t xml:space="preserve">the Company’s costs.  </w:t>
      </w:r>
    </w:p>
    <w:p w:rsidR="006E63F2" w:rsidRPr="006E63F2" w:rsidRDefault="006E63F2" w:rsidP="00D234EF">
      <w:pPr>
        <w:rPr>
          <w:rFonts w:ascii="Times New Roman" w:hAnsi="Times New Roman"/>
        </w:rPr>
      </w:pPr>
      <w:r w:rsidRPr="006E63F2">
        <w:rPr>
          <w:rFonts w:ascii="Times New Roman" w:hAnsi="Times New Roman"/>
          <w:b/>
        </w:rPr>
        <w:t>Q.</w:t>
      </w:r>
      <w:r w:rsidRPr="006E63F2">
        <w:rPr>
          <w:rFonts w:ascii="Times New Roman" w:hAnsi="Times New Roman"/>
        </w:rPr>
        <w:tab/>
      </w:r>
      <w:r w:rsidRPr="006E63F2">
        <w:rPr>
          <w:rFonts w:ascii="Times New Roman" w:hAnsi="Times New Roman"/>
          <w:b/>
        </w:rPr>
        <w:t>Will the proposed increase in the residential customer charge dampen customers’ price signals for conservation?</w:t>
      </w:r>
    </w:p>
    <w:p w:rsidR="006E63F2" w:rsidRDefault="006E63F2" w:rsidP="00D234EF">
      <w:pPr>
        <w:rPr>
          <w:rFonts w:ascii="Times New Roman" w:hAnsi="Times New Roman"/>
        </w:rPr>
      </w:pPr>
      <w:r w:rsidRPr="006E63F2">
        <w:rPr>
          <w:rFonts w:ascii="Times New Roman" w:hAnsi="Times New Roman"/>
        </w:rPr>
        <w:t>A.</w:t>
      </w:r>
      <w:r w:rsidRPr="006E63F2">
        <w:rPr>
          <w:rFonts w:ascii="Times New Roman" w:hAnsi="Times New Roman"/>
        </w:rPr>
        <w:tab/>
        <w:t>No.</w:t>
      </w:r>
      <w:r w:rsidR="00763463">
        <w:rPr>
          <w:rFonts w:ascii="Times New Roman" w:hAnsi="Times New Roman"/>
        </w:rPr>
        <w:t xml:space="preserve">  </w:t>
      </w:r>
      <w:r w:rsidRPr="006E63F2">
        <w:rPr>
          <w:rFonts w:ascii="Times New Roman" w:hAnsi="Times New Roman"/>
        </w:rPr>
        <w:t xml:space="preserve">Even with the proposed increase in the residential customer charge, </w:t>
      </w:r>
      <w:r w:rsidR="0060356C">
        <w:rPr>
          <w:rFonts w:ascii="Times New Roman" w:hAnsi="Times New Roman"/>
        </w:rPr>
        <w:t xml:space="preserve">nearly </w:t>
      </w:r>
      <w:r w:rsidRPr="00BD5636">
        <w:rPr>
          <w:rFonts w:ascii="Times New Roman" w:hAnsi="Times New Roman"/>
        </w:rPr>
        <w:t>90</w:t>
      </w:r>
      <w:r w:rsidR="00763463">
        <w:rPr>
          <w:rFonts w:ascii="Times New Roman" w:hAnsi="Times New Roman"/>
        </w:rPr>
        <w:t> </w:t>
      </w:r>
      <w:r w:rsidRPr="006E63F2">
        <w:rPr>
          <w:rFonts w:ascii="Times New Roman" w:hAnsi="Times New Roman"/>
        </w:rPr>
        <w:t xml:space="preserve">percent of residential revenue will be recovered through energy rates. </w:t>
      </w:r>
      <w:r w:rsidR="00763463">
        <w:rPr>
          <w:rFonts w:ascii="Times New Roman" w:hAnsi="Times New Roman"/>
        </w:rPr>
        <w:t xml:space="preserve"> </w:t>
      </w:r>
      <w:r w:rsidRPr="006E63F2">
        <w:rPr>
          <w:rFonts w:ascii="Times New Roman" w:hAnsi="Times New Roman"/>
        </w:rPr>
        <w:t xml:space="preserve">This compares to the cost of service that shows that </w:t>
      </w:r>
      <w:r w:rsidR="0060356C">
        <w:rPr>
          <w:rFonts w:ascii="Times New Roman" w:hAnsi="Times New Roman"/>
        </w:rPr>
        <w:t>4</w:t>
      </w:r>
      <w:r w:rsidR="00BF093A">
        <w:rPr>
          <w:rFonts w:ascii="Times New Roman" w:hAnsi="Times New Roman"/>
        </w:rPr>
        <w:t>3</w:t>
      </w:r>
      <w:r w:rsidRPr="006E63F2">
        <w:rPr>
          <w:rFonts w:ascii="Times New Roman" w:hAnsi="Times New Roman"/>
        </w:rPr>
        <w:t xml:space="preserve"> percent of costs are energy related. </w:t>
      </w:r>
      <w:r w:rsidR="00763463">
        <w:rPr>
          <w:rFonts w:ascii="Times New Roman" w:hAnsi="Times New Roman"/>
        </w:rPr>
        <w:t xml:space="preserve"> </w:t>
      </w:r>
      <w:r w:rsidRPr="006E63F2">
        <w:rPr>
          <w:rFonts w:ascii="Times New Roman" w:hAnsi="Times New Roman"/>
        </w:rPr>
        <w:t>For an average customer using approximate</w:t>
      </w:r>
      <w:r w:rsidR="005E394F">
        <w:rPr>
          <w:rFonts w:ascii="Times New Roman" w:hAnsi="Times New Roman"/>
        </w:rPr>
        <w:t>ly</w:t>
      </w:r>
      <w:r w:rsidRPr="006E63F2">
        <w:rPr>
          <w:rFonts w:ascii="Times New Roman" w:hAnsi="Times New Roman"/>
        </w:rPr>
        <w:t xml:space="preserve"> </w:t>
      </w:r>
      <w:r w:rsidR="00CB2114">
        <w:rPr>
          <w:rFonts w:ascii="Times New Roman" w:hAnsi="Times New Roman"/>
        </w:rPr>
        <w:t>1</w:t>
      </w:r>
      <w:r w:rsidR="005E394F">
        <w:rPr>
          <w:rFonts w:ascii="Times New Roman" w:hAnsi="Times New Roman"/>
        </w:rPr>
        <w:t>,</w:t>
      </w:r>
      <w:r w:rsidR="00CB2114">
        <w:rPr>
          <w:rFonts w:ascii="Times New Roman" w:hAnsi="Times New Roman"/>
        </w:rPr>
        <w:t>300</w:t>
      </w:r>
      <w:r w:rsidRPr="006E63F2">
        <w:rPr>
          <w:rFonts w:ascii="Times New Roman" w:hAnsi="Times New Roman"/>
        </w:rPr>
        <w:t xml:space="preserve"> kWh per month, at the proposed </w:t>
      </w:r>
      <w:r w:rsidRPr="006E63F2">
        <w:rPr>
          <w:rFonts w:ascii="Times New Roman" w:hAnsi="Times New Roman"/>
        </w:rPr>
        <w:lastRenderedPageBreak/>
        <w:t xml:space="preserve">rates </w:t>
      </w:r>
      <w:r w:rsidR="00BD5636">
        <w:rPr>
          <w:rFonts w:ascii="Times New Roman" w:hAnsi="Times New Roman"/>
        </w:rPr>
        <w:t>nearly 90</w:t>
      </w:r>
      <w:r w:rsidRPr="006E63F2">
        <w:rPr>
          <w:rFonts w:ascii="Times New Roman" w:hAnsi="Times New Roman"/>
        </w:rPr>
        <w:t xml:space="preserve"> percent of the bill is related to energy charges. </w:t>
      </w:r>
      <w:r w:rsidR="00763463">
        <w:rPr>
          <w:rFonts w:ascii="Times New Roman" w:hAnsi="Times New Roman"/>
        </w:rPr>
        <w:t xml:space="preserve"> </w:t>
      </w:r>
      <w:r w:rsidRPr="006E63F2">
        <w:rPr>
          <w:rFonts w:ascii="Times New Roman" w:hAnsi="Times New Roman"/>
        </w:rPr>
        <w:t xml:space="preserve">For a small user half the size of an average user, </w:t>
      </w:r>
      <w:r w:rsidR="00E512A7">
        <w:rPr>
          <w:rFonts w:ascii="Times New Roman" w:hAnsi="Times New Roman"/>
        </w:rPr>
        <w:t xml:space="preserve">a significant portion—approximately </w:t>
      </w:r>
      <w:r w:rsidR="00BD5636">
        <w:rPr>
          <w:rFonts w:ascii="Times New Roman" w:hAnsi="Times New Roman"/>
        </w:rPr>
        <w:t>7</w:t>
      </w:r>
      <w:r w:rsidR="00D352F3">
        <w:rPr>
          <w:rFonts w:ascii="Times New Roman" w:hAnsi="Times New Roman"/>
        </w:rPr>
        <w:t>5</w:t>
      </w:r>
      <w:r w:rsidRPr="006E63F2">
        <w:rPr>
          <w:rFonts w:ascii="Times New Roman" w:hAnsi="Times New Roman"/>
        </w:rPr>
        <w:t xml:space="preserve"> percent</w:t>
      </w:r>
      <w:r w:rsidR="00E512A7">
        <w:rPr>
          <w:rFonts w:ascii="Times New Roman" w:hAnsi="Times New Roman"/>
        </w:rPr>
        <w:t xml:space="preserve">—of the </w:t>
      </w:r>
      <w:r w:rsidRPr="006E63F2">
        <w:rPr>
          <w:rFonts w:ascii="Times New Roman" w:hAnsi="Times New Roman"/>
        </w:rPr>
        <w:t xml:space="preserve">bill </w:t>
      </w:r>
      <w:r w:rsidR="00E512A7">
        <w:rPr>
          <w:rFonts w:ascii="Times New Roman" w:hAnsi="Times New Roman"/>
        </w:rPr>
        <w:t xml:space="preserve">continues to be </w:t>
      </w:r>
      <w:r w:rsidRPr="006E63F2">
        <w:rPr>
          <w:rFonts w:ascii="Times New Roman" w:hAnsi="Times New Roman"/>
        </w:rPr>
        <w:t>related to energy charges; and a high user twice the size of an average user will have</w:t>
      </w:r>
      <w:r w:rsidR="00E512A7">
        <w:rPr>
          <w:rFonts w:ascii="Times New Roman" w:hAnsi="Times New Roman"/>
        </w:rPr>
        <w:t xml:space="preserve"> </w:t>
      </w:r>
      <w:r w:rsidRPr="00BD5636">
        <w:rPr>
          <w:rFonts w:ascii="Times New Roman" w:hAnsi="Times New Roman"/>
        </w:rPr>
        <w:t>9</w:t>
      </w:r>
      <w:r w:rsidR="00D352F3">
        <w:rPr>
          <w:rFonts w:ascii="Times New Roman" w:hAnsi="Times New Roman"/>
        </w:rPr>
        <w:t>5</w:t>
      </w:r>
      <w:r w:rsidRPr="006E63F2">
        <w:rPr>
          <w:rFonts w:ascii="Times New Roman" w:hAnsi="Times New Roman"/>
        </w:rPr>
        <w:t xml:space="preserve"> percent of the bill related to energy charges. </w:t>
      </w:r>
      <w:r w:rsidR="00763463">
        <w:rPr>
          <w:rFonts w:ascii="Times New Roman" w:hAnsi="Times New Roman"/>
        </w:rPr>
        <w:t xml:space="preserve"> </w:t>
      </w:r>
      <w:r w:rsidRPr="006E63F2">
        <w:rPr>
          <w:rFonts w:ascii="Times New Roman" w:hAnsi="Times New Roman"/>
        </w:rPr>
        <w:t>Therefore, all residential customers</w:t>
      </w:r>
      <w:r w:rsidR="00CB2114">
        <w:rPr>
          <w:rFonts w:ascii="Times New Roman" w:hAnsi="Times New Roman"/>
        </w:rPr>
        <w:t xml:space="preserve">—and </w:t>
      </w:r>
      <w:r w:rsidRPr="006E63F2">
        <w:rPr>
          <w:rFonts w:ascii="Times New Roman" w:hAnsi="Times New Roman"/>
        </w:rPr>
        <w:t>high use customers in particular</w:t>
      </w:r>
      <w:r w:rsidR="00CB2114">
        <w:rPr>
          <w:rFonts w:ascii="Times New Roman" w:hAnsi="Times New Roman"/>
        </w:rPr>
        <w:t xml:space="preserve">—will </w:t>
      </w:r>
      <w:r w:rsidRPr="006E63F2">
        <w:rPr>
          <w:rFonts w:ascii="Times New Roman" w:hAnsi="Times New Roman"/>
        </w:rPr>
        <w:t xml:space="preserve">continue to have a </w:t>
      </w:r>
      <w:r w:rsidR="00E512A7">
        <w:rPr>
          <w:rFonts w:ascii="Times New Roman" w:hAnsi="Times New Roman"/>
        </w:rPr>
        <w:t>price signal</w:t>
      </w:r>
      <w:r w:rsidRPr="006E63F2">
        <w:rPr>
          <w:rFonts w:ascii="Times New Roman" w:hAnsi="Times New Roman"/>
        </w:rPr>
        <w:t xml:space="preserve"> to conserve or pursue energy efficient technology.</w:t>
      </w:r>
    </w:p>
    <w:p w:rsidR="00C322AF" w:rsidRPr="00707BAF" w:rsidRDefault="00C322AF" w:rsidP="00D234EF">
      <w:pPr>
        <w:rPr>
          <w:rFonts w:ascii="Times New Roman" w:hAnsi="Times New Roman"/>
          <w:b/>
        </w:rPr>
      </w:pPr>
      <w:r w:rsidRPr="006E63F2">
        <w:rPr>
          <w:rFonts w:ascii="Times New Roman" w:hAnsi="Times New Roman"/>
          <w:b/>
        </w:rPr>
        <w:t>Q.</w:t>
      </w:r>
      <w:r w:rsidRPr="006E63F2">
        <w:rPr>
          <w:rFonts w:ascii="Times New Roman" w:hAnsi="Times New Roman"/>
        </w:rPr>
        <w:tab/>
      </w:r>
      <w:r w:rsidR="00707BAF" w:rsidRPr="00707BAF">
        <w:rPr>
          <w:rFonts w:ascii="Times New Roman" w:hAnsi="Times New Roman"/>
          <w:b/>
        </w:rPr>
        <w:t xml:space="preserve">How will the </w:t>
      </w:r>
      <w:r w:rsidR="00707BAF">
        <w:rPr>
          <w:rFonts w:ascii="Times New Roman" w:hAnsi="Times New Roman"/>
          <w:b/>
        </w:rPr>
        <w:t xml:space="preserve">proposed </w:t>
      </w:r>
      <w:r w:rsidR="00707BAF" w:rsidRPr="00707BAF">
        <w:rPr>
          <w:rFonts w:ascii="Times New Roman" w:hAnsi="Times New Roman"/>
          <w:b/>
        </w:rPr>
        <w:t xml:space="preserve">increase in the </w:t>
      </w:r>
      <w:r w:rsidR="00707BAF">
        <w:rPr>
          <w:rFonts w:ascii="Times New Roman" w:hAnsi="Times New Roman"/>
          <w:b/>
        </w:rPr>
        <w:t>residential customer charge impact average customer bills on a month</w:t>
      </w:r>
      <w:r w:rsidR="00763463">
        <w:rPr>
          <w:rFonts w:ascii="Times New Roman" w:hAnsi="Times New Roman"/>
          <w:b/>
        </w:rPr>
        <w:t>-</w:t>
      </w:r>
      <w:r w:rsidR="00707BAF">
        <w:rPr>
          <w:rFonts w:ascii="Times New Roman" w:hAnsi="Times New Roman"/>
          <w:b/>
        </w:rPr>
        <w:t>to</w:t>
      </w:r>
      <w:r w:rsidR="00763463">
        <w:rPr>
          <w:rFonts w:ascii="Times New Roman" w:hAnsi="Times New Roman"/>
          <w:b/>
        </w:rPr>
        <w:t>-</w:t>
      </w:r>
      <w:r w:rsidR="00707BAF">
        <w:rPr>
          <w:rFonts w:ascii="Times New Roman" w:hAnsi="Times New Roman"/>
          <w:b/>
        </w:rPr>
        <w:t>month basis?</w:t>
      </w:r>
    </w:p>
    <w:p w:rsidR="000F4AF9" w:rsidRDefault="00C322AF" w:rsidP="00D234EF">
      <w:pPr>
        <w:rPr>
          <w:rFonts w:ascii="Times New Roman" w:hAnsi="Times New Roman"/>
        </w:rPr>
      </w:pPr>
      <w:r w:rsidRPr="006E63F2">
        <w:rPr>
          <w:rFonts w:ascii="Times New Roman" w:hAnsi="Times New Roman"/>
        </w:rPr>
        <w:t>A.</w:t>
      </w:r>
      <w:r w:rsidRPr="006E63F2">
        <w:rPr>
          <w:rFonts w:ascii="Times New Roman" w:hAnsi="Times New Roman"/>
        </w:rPr>
        <w:tab/>
      </w:r>
      <w:r w:rsidR="00707BAF">
        <w:rPr>
          <w:rFonts w:ascii="Times New Roman" w:hAnsi="Times New Roman"/>
        </w:rPr>
        <w:t xml:space="preserve">The proposed </w:t>
      </w:r>
      <w:r w:rsidR="00673B34">
        <w:rPr>
          <w:rFonts w:ascii="Times New Roman" w:hAnsi="Times New Roman"/>
        </w:rPr>
        <w:t>increase in the customer</w:t>
      </w:r>
      <w:r w:rsidR="00707BAF">
        <w:rPr>
          <w:rFonts w:ascii="Times New Roman" w:hAnsi="Times New Roman"/>
        </w:rPr>
        <w:t xml:space="preserve"> charge has a small impact on the average bills month to month</w:t>
      </w:r>
      <w:r w:rsidR="00D97347">
        <w:rPr>
          <w:rFonts w:ascii="Times New Roman" w:hAnsi="Times New Roman"/>
        </w:rPr>
        <w:t xml:space="preserve"> and helps moderate seasonal </w:t>
      </w:r>
      <w:r w:rsidR="00E512A7">
        <w:rPr>
          <w:rFonts w:ascii="Times New Roman" w:hAnsi="Times New Roman"/>
        </w:rPr>
        <w:t>differences in bills</w:t>
      </w:r>
      <w:r w:rsidR="00707BAF">
        <w:rPr>
          <w:rFonts w:ascii="Times New Roman" w:hAnsi="Times New Roman"/>
        </w:rPr>
        <w:t>.</w:t>
      </w:r>
      <w:r w:rsidR="00763463">
        <w:rPr>
          <w:rFonts w:ascii="Times New Roman" w:hAnsi="Times New Roman"/>
        </w:rPr>
        <w:t xml:space="preserve"> </w:t>
      </w:r>
      <w:r w:rsidR="00707BAF">
        <w:rPr>
          <w:rFonts w:ascii="Times New Roman" w:hAnsi="Times New Roman"/>
        </w:rPr>
        <w:t xml:space="preserve"> </w:t>
      </w:r>
      <w:r w:rsidR="000F4AF9">
        <w:rPr>
          <w:rFonts w:ascii="Times New Roman" w:hAnsi="Times New Roman"/>
        </w:rPr>
        <w:t>Exhibit No._</w:t>
      </w:r>
      <w:r w:rsidR="00FC66B6">
        <w:rPr>
          <w:rFonts w:ascii="Times New Roman" w:hAnsi="Times New Roman"/>
        </w:rPr>
        <w:t>_</w:t>
      </w:r>
      <w:proofErr w:type="gramStart"/>
      <w:r w:rsidR="000F4AF9">
        <w:rPr>
          <w:rFonts w:ascii="Times New Roman" w:hAnsi="Times New Roman"/>
        </w:rPr>
        <w:t>_(</w:t>
      </w:r>
      <w:proofErr w:type="gramEnd"/>
      <w:r w:rsidR="000F4AF9">
        <w:rPr>
          <w:rFonts w:ascii="Times New Roman" w:hAnsi="Times New Roman"/>
        </w:rPr>
        <w:t>JRS-</w:t>
      </w:r>
      <w:r w:rsidR="009A4713">
        <w:rPr>
          <w:rFonts w:ascii="Times New Roman" w:hAnsi="Times New Roman"/>
        </w:rPr>
        <w:t>9</w:t>
      </w:r>
      <w:r w:rsidR="000F4AF9">
        <w:rPr>
          <w:rFonts w:ascii="Times New Roman" w:hAnsi="Times New Roman"/>
        </w:rPr>
        <w:t>)</w:t>
      </w:r>
      <w:r w:rsidR="00707BAF">
        <w:rPr>
          <w:rFonts w:ascii="Times New Roman" w:hAnsi="Times New Roman"/>
        </w:rPr>
        <w:t xml:space="preserve"> </w:t>
      </w:r>
      <w:r w:rsidR="00673B34">
        <w:rPr>
          <w:rFonts w:ascii="Times New Roman" w:hAnsi="Times New Roman"/>
        </w:rPr>
        <w:t xml:space="preserve">shows the difference between the average monthly bill based on the requested increase with residential rates designed with the current customer charge of $7.75 compared to the increase with the proposed residential rates </w:t>
      </w:r>
      <w:r w:rsidR="00E512A7">
        <w:rPr>
          <w:rFonts w:ascii="Times New Roman" w:hAnsi="Times New Roman"/>
        </w:rPr>
        <w:t>at</w:t>
      </w:r>
      <w:r w:rsidR="00673B34">
        <w:rPr>
          <w:rFonts w:ascii="Times New Roman" w:hAnsi="Times New Roman"/>
        </w:rPr>
        <w:t xml:space="preserve"> the proposed $14</w:t>
      </w:r>
      <w:r w:rsidR="00FC66B6">
        <w:rPr>
          <w:rFonts w:ascii="Times New Roman" w:hAnsi="Times New Roman"/>
        </w:rPr>
        <w:t>.00</w:t>
      </w:r>
      <w:r w:rsidR="00673B34">
        <w:rPr>
          <w:rFonts w:ascii="Times New Roman" w:hAnsi="Times New Roman"/>
        </w:rPr>
        <w:t xml:space="preserve"> customer charge. </w:t>
      </w:r>
      <w:r w:rsidR="00763463">
        <w:rPr>
          <w:rFonts w:ascii="Times New Roman" w:hAnsi="Times New Roman"/>
        </w:rPr>
        <w:t xml:space="preserve"> </w:t>
      </w:r>
      <w:r w:rsidR="00673B34">
        <w:rPr>
          <w:rFonts w:ascii="Times New Roman" w:hAnsi="Times New Roman"/>
        </w:rPr>
        <w:t>As this table shows</w:t>
      </w:r>
      <w:r w:rsidR="00E512A7">
        <w:rPr>
          <w:rFonts w:ascii="Times New Roman" w:hAnsi="Times New Roman"/>
        </w:rPr>
        <w:t>, the higher customer charge produces relatively</w:t>
      </w:r>
      <w:r w:rsidR="000F4AF9">
        <w:rPr>
          <w:rFonts w:ascii="Times New Roman" w:hAnsi="Times New Roman"/>
        </w:rPr>
        <w:t xml:space="preserve"> small differences </w:t>
      </w:r>
      <w:r w:rsidR="00E512A7">
        <w:rPr>
          <w:rFonts w:ascii="Times New Roman" w:hAnsi="Times New Roman"/>
        </w:rPr>
        <w:t xml:space="preserve">in the </w:t>
      </w:r>
      <w:r w:rsidR="000F4AF9">
        <w:rPr>
          <w:rFonts w:ascii="Times New Roman" w:hAnsi="Times New Roman"/>
        </w:rPr>
        <w:t>monthly bill</w:t>
      </w:r>
      <w:r w:rsidR="00E512A7">
        <w:rPr>
          <w:rFonts w:ascii="Times New Roman" w:hAnsi="Times New Roman"/>
        </w:rPr>
        <w:t>s</w:t>
      </w:r>
      <w:r w:rsidR="000F4AF9">
        <w:rPr>
          <w:rFonts w:ascii="Times New Roman" w:hAnsi="Times New Roman"/>
        </w:rPr>
        <w:t xml:space="preserve"> for average residential customers.  In the month with the largest average usage (January), the monthly bill is reduced by </w:t>
      </w:r>
      <w:r w:rsidR="00D352F3">
        <w:rPr>
          <w:rFonts w:ascii="Times New Roman" w:hAnsi="Times New Roman"/>
        </w:rPr>
        <w:t xml:space="preserve">about </w:t>
      </w:r>
      <w:r w:rsidR="000F4AF9">
        <w:rPr>
          <w:rFonts w:ascii="Times New Roman" w:hAnsi="Times New Roman"/>
        </w:rPr>
        <w:t>$</w:t>
      </w:r>
      <w:r w:rsidR="00D352F3">
        <w:rPr>
          <w:rFonts w:ascii="Times New Roman" w:hAnsi="Times New Roman"/>
        </w:rPr>
        <w:t>4</w:t>
      </w:r>
      <w:r w:rsidR="000F4AF9">
        <w:rPr>
          <w:rFonts w:ascii="Times New Roman" w:hAnsi="Times New Roman"/>
        </w:rPr>
        <w:t>.0</w:t>
      </w:r>
      <w:r w:rsidR="00D352F3">
        <w:rPr>
          <w:rFonts w:ascii="Times New Roman" w:hAnsi="Times New Roman"/>
        </w:rPr>
        <w:t>0</w:t>
      </w:r>
      <w:r w:rsidR="000F4AF9">
        <w:rPr>
          <w:rFonts w:ascii="Times New Roman" w:hAnsi="Times New Roman"/>
        </w:rPr>
        <w:t xml:space="preserve"> per month and is increased in the lowest usage month (June) by </w:t>
      </w:r>
      <w:r w:rsidR="00D352F3">
        <w:rPr>
          <w:rFonts w:ascii="Times New Roman" w:hAnsi="Times New Roman"/>
        </w:rPr>
        <w:t xml:space="preserve">about </w:t>
      </w:r>
      <w:r w:rsidR="000F4AF9">
        <w:rPr>
          <w:rFonts w:ascii="Times New Roman" w:hAnsi="Times New Roman"/>
        </w:rPr>
        <w:t>$</w:t>
      </w:r>
      <w:r w:rsidR="00D352F3">
        <w:rPr>
          <w:rFonts w:ascii="Times New Roman" w:hAnsi="Times New Roman"/>
        </w:rPr>
        <w:t>2</w:t>
      </w:r>
      <w:r w:rsidR="000F4AF9">
        <w:rPr>
          <w:rFonts w:ascii="Times New Roman" w:hAnsi="Times New Roman"/>
        </w:rPr>
        <w:t>.</w:t>
      </w:r>
      <w:r w:rsidR="00D352F3">
        <w:rPr>
          <w:rFonts w:ascii="Times New Roman" w:hAnsi="Times New Roman"/>
        </w:rPr>
        <w:t>40</w:t>
      </w:r>
      <w:r w:rsidR="000F4AF9">
        <w:rPr>
          <w:rFonts w:ascii="Times New Roman" w:hAnsi="Times New Roman"/>
        </w:rPr>
        <w:t>.  Exhibit No.__</w:t>
      </w:r>
      <w:proofErr w:type="gramStart"/>
      <w:r w:rsidR="00FC66B6">
        <w:rPr>
          <w:rFonts w:ascii="Times New Roman" w:hAnsi="Times New Roman"/>
        </w:rPr>
        <w:t>_</w:t>
      </w:r>
      <w:r w:rsidR="000F4AF9">
        <w:rPr>
          <w:rFonts w:ascii="Times New Roman" w:hAnsi="Times New Roman"/>
        </w:rPr>
        <w:t>(</w:t>
      </w:r>
      <w:proofErr w:type="gramEnd"/>
      <w:r w:rsidR="000F4AF9">
        <w:rPr>
          <w:rFonts w:ascii="Times New Roman" w:hAnsi="Times New Roman"/>
        </w:rPr>
        <w:t>JRS-</w:t>
      </w:r>
      <w:r w:rsidR="00B05B1D">
        <w:rPr>
          <w:rFonts w:ascii="Times New Roman" w:hAnsi="Times New Roman"/>
        </w:rPr>
        <w:t>9</w:t>
      </w:r>
      <w:r w:rsidR="000F4AF9">
        <w:rPr>
          <w:rFonts w:ascii="Times New Roman" w:hAnsi="Times New Roman"/>
        </w:rPr>
        <w:t xml:space="preserve">) </w:t>
      </w:r>
      <w:r w:rsidR="00B05B1D">
        <w:rPr>
          <w:rFonts w:ascii="Times New Roman" w:hAnsi="Times New Roman"/>
        </w:rPr>
        <w:t xml:space="preserve">also </w:t>
      </w:r>
      <w:r w:rsidR="000F4AF9">
        <w:rPr>
          <w:rFonts w:ascii="Times New Roman" w:hAnsi="Times New Roman"/>
        </w:rPr>
        <w:t xml:space="preserve">shows the monthly bill comparison for a customer with 50 percent of average monthly usage and a customer with 150 percent of average monthly usage.  </w:t>
      </w:r>
    </w:p>
    <w:p w:rsidR="004A0FA2" w:rsidRDefault="004A0FA2" w:rsidP="004A0FA2">
      <w:pPr>
        <w:suppressLineNumbers/>
        <w:rPr>
          <w:rFonts w:ascii="Times New Roman" w:hAnsi="Times New Roman"/>
        </w:rPr>
      </w:pPr>
    </w:p>
    <w:p w:rsidR="004A0FA2" w:rsidRDefault="004A0FA2" w:rsidP="004A0FA2">
      <w:pPr>
        <w:suppressLineNumbers/>
        <w:rPr>
          <w:rFonts w:ascii="Times New Roman" w:hAnsi="Times New Roman"/>
        </w:rPr>
      </w:pPr>
    </w:p>
    <w:p w:rsidR="004A0FA2" w:rsidRDefault="004A0FA2" w:rsidP="004A0FA2">
      <w:pPr>
        <w:suppressLineNumbers/>
        <w:rPr>
          <w:rFonts w:ascii="Times New Roman" w:hAnsi="Times New Roman"/>
        </w:rPr>
      </w:pPr>
    </w:p>
    <w:p w:rsidR="00003E44" w:rsidRPr="006E63F2" w:rsidRDefault="00003E44" w:rsidP="00D234EF">
      <w:pPr>
        <w:rPr>
          <w:rFonts w:ascii="Times New Roman" w:hAnsi="Times New Roman"/>
        </w:rPr>
      </w:pPr>
      <w:r w:rsidRPr="006E63F2">
        <w:rPr>
          <w:rFonts w:ascii="Times New Roman" w:hAnsi="Times New Roman"/>
          <w:b/>
        </w:rPr>
        <w:lastRenderedPageBreak/>
        <w:t>Q.</w:t>
      </w:r>
      <w:r w:rsidRPr="006E63F2">
        <w:rPr>
          <w:rFonts w:ascii="Times New Roman" w:hAnsi="Times New Roman"/>
        </w:rPr>
        <w:tab/>
      </w:r>
      <w:r>
        <w:rPr>
          <w:rFonts w:ascii="Times New Roman" w:hAnsi="Times New Roman"/>
          <w:b/>
        </w:rPr>
        <w:t xml:space="preserve">In the Partial Settlement in </w:t>
      </w:r>
      <w:r w:rsidR="0020046B">
        <w:rPr>
          <w:rFonts w:ascii="Times New Roman" w:hAnsi="Times New Roman"/>
          <w:b/>
        </w:rPr>
        <w:t>the 2013 Rate Case</w:t>
      </w:r>
      <w:r>
        <w:rPr>
          <w:rFonts w:ascii="Times New Roman" w:hAnsi="Times New Roman"/>
          <w:b/>
        </w:rPr>
        <w:t>, the Company agreed to include testimony that “analyzes the current residential tiered block rate design and possible alternatives, including changes in the number of blocks, size of blocks, and impacts on low-income customers”</w:t>
      </w:r>
      <w:r w:rsidRPr="00003E44">
        <w:rPr>
          <w:rStyle w:val="FootnoteReference"/>
          <w:rFonts w:ascii="Times New Roman" w:hAnsi="Times New Roman"/>
          <w:b/>
          <w:vertAlign w:val="superscript"/>
        </w:rPr>
        <w:footnoteReference w:id="11"/>
      </w:r>
      <w:r>
        <w:rPr>
          <w:rFonts w:ascii="Times New Roman" w:hAnsi="Times New Roman"/>
          <w:b/>
        </w:rPr>
        <w:t xml:space="preserve"> </w:t>
      </w:r>
      <w:r w:rsidR="00763463">
        <w:rPr>
          <w:rFonts w:ascii="Times New Roman" w:hAnsi="Times New Roman"/>
          <w:b/>
        </w:rPr>
        <w:t xml:space="preserve"> </w:t>
      </w:r>
      <w:r>
        <w:rPr>
          <w:rFonts w:ascii="Times New Roman" w:hAnsi="Times New Roman"/>
          <w:b/>
        </w:rPr>
        <w:t xml:space="preserve">Has the Company prepared </w:t>
      </w:r>
      <w:r w:rsidR="00CF5BFC">
        <w:rPr>
          <w:rFonts w:ascii="Times New Roman" w:hAnsi="Times New Roman"/>
          <w:b/>
        </w:rPr>
        <w:t>this</w:t>
      </w:r>
      <w:r>
        <w:rPr>
          <w:rFonts w:ascii="Times New Roman" w:hAnsi="Times New Roman"/>
          <w:b/>
        </w:rPr>
        <w:t xml:space="preserve"> analysis</w:t>
      </w:r>
      <w:r w:rsidRPr="006E63F2">
        <w:rPr>
          <w:rFonts w:ascii="Times New Roman" w:hAnsi="Times New Roman"/>
          <w:b/>
        </w:rPr>
        <w:t>?</w:t>
      </w:r>
    </w:p>
    <w:p w:rsidR="002F473D" w:rsidRDefault="00003E44" w:rsidP="00D234EF">
      <w:pPr>
        <w:rPr>
          <w:rFonts w:ascii="Times New Roman" w:hAnsi="Times New Roman"/>
        </w:rPr>
      </w:pPr>
      <w:r w:rsidRPr="006E63F2">
        <w:rPr>
          <w:rFonts w:ascii="Times New Roman" w:hAnsi="Times New Roman"/>
        </w:rPr>
        <w:t>A.</w:t>
      </w:r>
      <w:r w:rsidRPr="006E63F2">
        <w:rPr>
          <w:rFonts w:ascii="Times New Roman" w:hAnsi="Times New Roman"/>
        </w:rPr>
        <w:tab/>
      </w:r>
      <w:r>
        <w:rPr>
          <w:rFonts w:ascii="Times New Roman" w:hAnsi="Times New Roman"/>
        </w:rPr>
        <w:t xml:space="preserve">Yes. </w:t>
      </w:r>
      <w:r w:rsidR="00763463">
        <w:rPr>
          <w:rFonts w:ascii="Times New Roman" w:hAnsi="Times New Roman"/>
        </w:rPr>
        <w:t xml:space="preserve"> </w:t>
      </w:r>
      <w:r>
        <w:rPr>
          <w:rFonts w:ascii="Times New Roman" w:hAnsi="Times New Roman"/>
        </w:rPr>
        <w:t>Exhibit No._</w:t>
      </w:r>
      <w:r w:rsidR="00FC66B6">
        <w:rPr>
          <w:rFonts w:ascii="Times New Roman" w:hAnsi="Times New Roman"/>
        </w:rPr>
        <w:t>_</w:t>
      </w:r>
      <w:proofErr w:type="gramStart"/>
      <w:r>
        <w:rPr>
          <w:rFonts w:ascii="Times New Roman" w:hAnsi="Times New Roman"/>
        </w:rPr>
        <w:t>_(</w:t>
      </w:r>
      <w:proofErr w:type="gramEnd"/>
      <w:r>
        <w:rPr>
          <w:rFonts w:ascii="Times New Roman" w:hAnsi="Times New Roman"/>
        </w:rPr>
        <w:t>JRS-</w:t>
      </w:r>
      <w:r w:rsidR="001F3CB1">
        <w:rPr>
          <w:rFonts w:ascii="Times New Roman" w:hAnsi="Times New Roman"/>
        </w:rPr>
        <w:t>10</w:t>
      </w:r>
      <w:r>
        <w:rPr>
          <w:rFonts w:ascii="Times New Roman" w:hAnsi="Times New Roman"/>
        </w:rPr>
        <w:t xml:space="preserve">) contains initial analysis </w:t>
      </w:r>
      <w:r w:rsidR="00716CEF">
        <w:rPr>
          <w:rFonts w:ascii="Times New Roman" w:hAnsi="Times New Roman"/>
        </w:rPr>
        <w:t xml:space="preserve">with </w:t>
      </w:r>
      <w:r w:rsidR="002F473D">
        <w:rPr>
          <w:rFonts w:ascii="Times New Roman" w:hAnsi="Times New Roman"/>
        </w:rPr>
        <w:t xml:space="preserve">scenarios based on the requested increase that illustrate different types of </w:t>
      </w:r>
      <w:r w:rsidR="00235351">
        <w:rPr>
          <w:rFonts w:ascii="Times New Roman" w:hAnsi="Times New Roman"/>
        </w:rPr>
        <w:t xml:space="preserve">residential </w:t>
      </w:r>
      <w:r w:rsidR="002F473D">
        <w:rPr>
          <w:rFonts w:ascii="Times New Roman" w:hAnsi="Times New Roman"/>
        </w:rPr>
        <w:t>rate designs</w:t>
      </w:r>
      <w:r>
        <w:rPr>
          <w:rFonts w:ascii="Times New Roman" w:hAnsi="Times New Roman"/>
        </w:rPr>
        <w:t xml:space="preserve">. </w:t>
      </w:r>
      <w:r w:rsidR="00763463">
        <w:rPr>
          <w:rFonts w:ascii="Times New Roman" w:hAnsi="Times New Roman"/>
        </w:rPr>
        <w:t xml:space="preserve"> </w:t>
      </w:r>
      <w:r w:rsidR="002F473D">
        <w:rPr>
          <w:rFonts w:ascii="Times New Roman" w:hAnsi="Times New Roman"/>
        </w:rPr>
        <w:t>Specifically, the exhibit shows the following five scenarios:</w:t>
      </w:r>
    </w:p>
    <w:p w:rsidR="00E31B04" w:rsidRDefault="00E31B04" w:rsidP="00C466FC">
      <w:pPr>
        <w:pStyle w:val="ListParagraph"/>
        <w:numPr>
          <w:ilvl w:val="0"/>
          <w:numId w:val="47"/>
        </w:numPr>
        <w:ind w:left="1080"/>
        <w:jc w:val="both"/>
        <w:rPr>
          <w:rFonts w:ascii="Times New Roman" w:hAnsi="Times New Roman"/>
        </w:rPr>
      </w:pPr>
      <w:r>
        <w:rPr>
          <w:rFonts w:ascii="Times New Roman" w:hAnsi="Times New Roman"/>
        </w:rPr>
        <w:t>Scenario 1</w:t>
      </w:r>
      <w:r w:rsidR="000E0699">
        <w:rPr>
          <w:rFonts w:ascii="Times New Roman" w:hAnsi="Times New Roman"/>
        </w:rPr>
        <w:t>—Three</w:t>
      </w:r>
      <w:r w:rsidR="002F473D">
        <w:rPr>
          <w:rFonts w:ascii="Times New Roman" w:hAnsi="Times New Roman"/>
        </w:rPr>
        <w:t>-tier structure</w:t>
      </w:r>
      <w:r>
        <w:rPr>
          <w:rFonts w:ascii="Times New Roman" w:hAnsi="Times New Roman"/>
        </w:rPr>
        <w:t>:</w:t>
      </w:r>
      <w:r w:rsidR="002F473D">
        <w:rPr>
          <w:rFonts w:ascii="Times New Roman" w:hAnsi="Times New Roman"/>
        </w:rPr>
        <w:t xml:space="preserve"> This </w:t>
      </w:r>
      <w:r>
        <w:rPr>
          <w:rFonts w:ascii="Times New Roman" w:hAnsi="Times New Roman"/>
        </w:rPr>
        <w:t>rate design scenario adds a third usage block for energy in excess of 1,300 kWh per month.</w:t>
      </w:r>
    </w:p>
    <w:p w:rsidR="00E31B04" w:rsidRDefault="00E31B04" w:rsidP="00C466FC">
      <w:pPr>
        <w:pStyle w:val="ListParagraph"/>
        <w:numPr>
          <w:ilvl w:val="0"/>
          <w:numId w:val="47"/>
        </w:numPr>
        <w:ind w:left="1080"/>
        <w:jc w:val="both"/>
        <w:rPr>
          <w:rFonts w:ascii="Times New Roman" w:hAnsi="Times New Roman"/>
        </w:rPr>
      </w:pPr>
      <w:r>
        <w:rPr>
          <w:rFonts w:ascii="Times New Roman" w:hAnsi="Times New Roman"/>
        </w:rPr>
        <w:t>Scenario 2</w:t>
      </w:r>
      <w:r w:rsidR="000E0699">
        <w:rPr>
          <w:rFonts w:ascii="Times New Roman" w:hAnsi="Times New Roman"/>
        </w:rPr>
        <w:t>—</w:t>
      </w:r>
      <w:r>
        <w:rPr>
          <w:rFonts w:ascii="Times New Roman" w:hAnsi="Times New Roman"/>
        </w:rPr>
        <w:t xml:space="preserve">First block at 800: This scenario moves the first energy block from usage to 600 kWh to usage to 800 kWh. </w:t>
      </w:r>
      <w:r w:rsidR="00763463">
        <w:rPr>
          <w:rFonts w:ascii="Times New Roman" w:hAnsi="Times New Roman"/>
        </w:rPr>
        <w:t xml:space="preserve"> </w:t>
      </w:r>
      <w:r>
        <w:rPr>
          <w:rFonts w:ascii="Times New Roman" w:hAnsi="Times New Roman"/>
        </w:rPr>
        <w:t xml:space="preserve">This was Staff’s proposal in the 2013 </w:t>
      </w:r>
      <w:r w:rsidR="00A72BD1">
        <w:rPr>
          <w:rFonts w:ascii="Times New Roman" w:hAnsi="Times New Roman"/>
        </w:rPr>
        <w:t>Rate Case</w:t>
      </w:r>
      <w:r>
        <w:rPr>
          <w:rFonts w:ascii="Times New Roman" w:hAnsi="Times New Roman"/>
        </w:rPr>
        <w:t xml:space="preserve">.  </w:t>
      </w:r>
    </w:p>
    <w:p w:rsidR="002F473D" w:rsidRDefault="00E31B04" w:rsidP="00C466FC">
      <w:pPr>
        <w:pStyle w:val="ListParagraph"/>
        <w:numPr>
          <w:ilvl w:val="0"/>
          <w:numId w:val="47"/>
        </w:numPr>
        <w:ind w:left="1080"/>
        <w:jc w:val="both"/>
        <w:rPr>
          <w:rFonts w:ascii="Times New Roman" w:hAnsi="Times New Roman"/>
        </w:rPr>
      </w:pPr>
      <w:r>
        <w:rPr>
          <w:rFonts w:ascii="Times New Roman" w:hAnsi="Times New Roman"/>
        </w:rPr>
        <w:t>Scenario 3</w:t>
      </w:r>
      <w:r w:rsidR="000E0699">
        <w:rPr>
          <w:rFonts w:ascii="Times New Roman" w:hAnsi="Times New Roman"/>
        </w:rPr>
        <w:t>—</w:t>
      </w:r>
      <w:r>
        <w:rPr>
          <w:rFonts w:ascii="Times New Roman" w:hAnsi="Times New Roman"/>
        </w:rPr>
        <w:t>Basic Charge at $28</w:t>
      </w:r>
      <w:r w:rsidR="00FC66B6">
        <w:rPr>
          <w:rFonts w:ascii="Times New Roman" w:hAnsi="Times New Roman"/>
        </w:rPr>
        <w:t>.00</w:t>
      </w:r>
      <w:r>
        <w:rPr>
          <w:rFonts w:ascii="Times New Roman" w:hAnsi="Times New Roman"/>
        </w:rPr>
        <w:t>: This scenario uses a bas</w:t>
      </w:r>
      <w:r w:rsidR="00812532">
        <w:rPr>
          <w:rFonts w:ascii="Times New Roman" w:hAnsi="Times New Roman"/>
        </w:rPr>
        <w:t>ic charge of $28</w:t>
      </w:r>
      <w:r w:rsidR="00FC66B6">
        <w:rPr>
          <w:rFonts w:ascii="Times New Roman" w:hAnsi="Times New Roman"/>
        </w:rPr>
        <w:t>.00</w:t>
      </w:r>
      <w:r w:rsidR="00812532">
        <w:rPr>
          <w:rFonts w:ascii="Times New Roman" w:hAnsi="Times New Roman"/>
        </w:rPr>
        <w:t>, which is the full cost of service for Distribution costs.</w:t>
      </w:r>
    </w:p>
    <w:p w:rsidR="00812532" w:rsidRDefault="00812532" w:rsidP="00C466FC">
      <w:pPr>
        <w:pStyle w:val="ListParagraph"/>
        <w:numPr>
          <w:ilvl w:val="0"/>
          <w:numId w:val="47"/>
        </w:numPr>
        <w:ind w:left="1080"/>
        <w:jc w:val="both"/>
        <w:rPr>
          <w:rFonts w:ascii="Times New Roman" w:hAnsi="Times New Roman"/>
        </w:rPr>
      </w:pPr>
      <w:r>
        <w:rPr>
          <w:rFonts w:ascii="Times New Roman" w:hAnsi="Times New Roman"/>
        </w:rPr>
        <w:t>Scenario 4</w:t>
      </w:r>
      <w:r w:rsidR="000E0699">
        <w:rPr>
          <w:rFonts w:ascii="Times New Roman" w:hAnsi="Times New Roman"/>
        </w:rPr>
        <w:t>—</w:t>
      </w:r>
      <w:r>
        <w:rPr>
          <w:rFonts w:ascii="Times New Roman" w:hAnsi="Times New Roman"/>
        </w:rPr>
        <w:t>Flat Energy Charge with $28</w:t>
      </w:r>
      <w:r w:rsidR="00FC66B6">
        <w:rPr>
          <w:rFonts w:ascii="Times New Roman" w:hAnsi="Times New Roman"/>
        </w:rPr>
        <w:t>.00</w:t>
      </w:r>
      <w:r>
        <w:rPr>
          <w:rFonts w:ascii="Times New Roman" w:hAnsi="Times New Roman"/>
        </w:rPr>
        <w:t xml:space="preserve"> Basic Charge: This scenario uses $28</w:t>
      </w:r>
      <w:r w:rsidR="00FC66B6">
        <w:rPr>
          <w:rFonts w:ascii="Times New Roman" w:hAnsi="Times New Roman"/>
        </w:rPr>
        <w:t>.00</w:t>
      </w:r>
      <w:r>
        <w:rPr>
          <w:rFonts w:ascii="Times New Roman" w:hAnsi="Times New Roman"/>
        </w:rPr>
        <w:t xml:space="preserve"> basic charge and a flat energy charge for all usage.</w:t>
      </w:r>
    </w:p>
    <w:p w:rsidR="00812532" w:rsidRDefault="00812532" w:rsidP="00C466FC">
      <w:pPr>
        <w:pStyle w:val="ListParagraph"/>
        <w:numPr>
          <w:ilvl w:val="0"/>
          <w:numId w:val="47"/>
        </w:numPr>
        <w:ind w:left="1080"/>
        <w:jc w:val="both"/>
        <w:rPr>
          <w:rFonts w:ascii="Times New Roman" w:hAnsi="Times New Roman"/>
        </w:rPr>
      </w:pPr>
      <w:r>
        <w:rPr>
          <w:rFonts w:ascii="Times New Roman" w:hAnsi="Times New Roman"/>
        </w:rPr>
        <w:t>Scenario 5</w:t>
      </w:r>
      <w:r w:rsidR="000E0699">
        <w:rPr>
          <w:rFonts w:ascii="Times New Roman" w:hAnsi="Times New Roman"/>
        </w:rPr>
        <w:t>—</w:t>
      </w:r>
      <w:r>
        <w:rPr>
          <w:rFonts w:ascii="Times New Roman" w:hAnsi="Times New Roman"/>
        </w:rPr>
        <w:t>Flat Energy Charge with $14</w:t>
      </w:r>
      <w:r w:rsidR="00FC66B6">
        <w:rPr>
          <w:rFonts w:ascii="Times New Roman" w:hAnsi="Times New Roman"/>
        </w:rPr>
        <w:t>.00</w:t>
      </w:r>
      <w:r>
        <w:rPr>
          <w:rFonts w:ascii="Times New Roman" w:hAnsi="Times New Roman"/>
        </w:rPr>
        <w:t xml:space="preserve"> Basic Charge: This scenario uses a $14</w:t>
      </w:r>
      <w:r w:rsidR="00FC66B6">
        <w:rPr>
          <w:rFonts w:ascii="Times New Roman" w:hAnsi="Times New Roman"/>
        </w:rPr>
        <w:t>.00</w:t>
      </w:r>
      <w:r>
        <w:rPr>
          <w:rFonts w:ascii="Times New Roman" w:hAnsi="Times New Roman"/>
        </w:rPr>
        <w:t xml:space="preserve"> basic charge and a flat energy charge for all usage.</w:t>
      </w:r>
    </w:p>
    <w:p w:rsidR="004A0FA2" w:rsidRDefault="004A0FA2" w:rsidP="004A0FA2">
      <w:pPr>
        <w:suppressLineNumbers/>
        <w:jc w:val="both"/>
        <w:rPr>
          <w:rFonts w:ascii="Times New Roman" w:hAnsi="Times New Roman"/>
        </w:rPr>
      </w:pPr>
    </w:p>
    <w:p w:rsidR="004A0FA2" w:rsidRPr="004A0FA2" w:rsidRDefault="004A0FA2" w:rsidP="004A0FA2">
      <w:pPr>
        <w:suppressLineNumbers/>
        <w:jc w:val="both"/>
        <w:rPr>
          <w:rFonts w:ascii="Times New Roman" w:hAnsi="Times New Roman"/>
        </w:rPr>
      </w:pPr>
    </w:p>
    <w:p w:rsidR="00CD7082" w:rsidRPr="00CD7082" w:rsidRDefault="00CD7082" w:rsidP="00F72985">
      <w:pPr>
        <w:rPr>
          <w:rFonts w:ascii="Times New Roman" w:hAnsi="Times New Roman"/>
          <w:b/>
        </w:rPr>
      </w:pPr>
      <w:r w:rsidRPr="00CD7082">
        <w:rPr>
          <w:rFonts w:ascii="Times New Roman" w:hAnsi="Times New Roman"/>
          <w:b/>
        </w:rPr>
        <w:lastRenderedPageBreak/>
        <w:t>Q.</w:t>
      </w:r>
      <w:r w:rsidRPr="00CD7082">
        <w:rPr>
          <w:rFonts w:ascii="Times New Roman" w:hAnsi="Times New Roman"/>
          <w:b/>
        </w:rPr>
        <w:tab/>
        <w:t xml:space="preserve">Why </w:t>
      </w:r>
      <w:r w:rsidR="00BF093A">
        <w:rPr>
          <w:rFonts w:ascii="Times New Roman" w:hAnsi="Times New Roman"/>
          <w:b/>
        </w:rPr>
        <w:t>does</w:t>
      </w:r>
      <w:r w:rsidRPr="00CD7082">
        <w:rPr>
          <w:rFonts w:ascii="Times New Roman" w:hAnsi="Times New Roman"/>
          <w:b/>
        </w:rPr>
        <w:t xml:space="preserve"> the Company not include </w:t>
      </w:r>
      <w:r w:rsidR="00937280">
        <w:rPr>
          <w:rFonts w:ascii="Times New Roman" w:hAnsi="Times New Roman"/>
          <w:b/>
        </w:rPr>
        <w:t xml:space="preserve">a </w:t>
      </w:r>
      <w:r w:rsidR="00BF093A">
        <w:rPr>
          <w:rFonts w:ascii="Times New Roman" w:hAnsi="Times New Roman"/>
          <w:b/>
        </w:rPr>
        <w:t xml:space="preserve">scenario </w:t>
      </w:r>
      <w:r w:rsidRPr="00CD7082">
        <w:rPr>
          <w:rFonts w:ascii="Times New Roman" w:hAnsi="Times New Roman"/>
          <w:b/>
        </w:rPr>
        <w:t xml:space="preserve">with a </w:t>
      </w:r>
      <w:r w:rsidR="00BF093A">
        <w:rPr>
          <w:rFonts w:ascii="Times New Roman" w:hAnsi="Times New Roman"/>
          <w:b/>
        </w:rPr>
        <w:t xml:space="preserve">basic </w:t>
      </w:r>
      <w:r w:rsidRPr="00CD7082">
        <w:rPr>
          <w:rFonts w:ascii="Times New Roman" w:hAnsi="Times New Roman"/>
          <w:b/>
        </w:rPr>
        <w:t>charge less than $14</w:t>
      </w:r>
      <w:r w:rsidR="00FC66B6">
        <w:rPr>
          <w:rFonts w:ascii="Times New Roman" w:hAnsi="Times New Roman"/>
          <w:b/>
        </w:rPr>
        <w:t>.00</w:t>
      </w:r>
      <w:r w:rsidRPr="00CD7082">
        <w:rPr>
          <w:rFonts w:ascii="Times New Roman" w:hAnsi="Times New Roman"/>
          <w:b/>
        </w:rPr>
        <w:t>?</w:t>
      </w:r>
    </w:p>
    <w:p w:rsidR="00CD7082" w:rsidRPr="00CD7082" w:rsidRDefault="00CD7082" w:rsidP="00F72985">
      <w:pPr>
        <w:rPr>
          <w:rFonts w:ascii="Times New Roman" w:hAnsi="Times New Roman"/>
        </w:rPr>
      </w:pPr>
      <w:r w:rsidRPr="00CD7082">
        <w:rPr>
          <w:rFonts w:ascii="Times New Roman" w:hAnsi="Times New Roman"/>
        </w:rPr>
        <w:t>A.</w:t>
      </w:r>
      <w:r w:rsidRPr="00CD7082">
        <w:rPr>
          <w:rFonts w:ascii="Times New Roman" w:hAnsi="Times New Roman"/>
        </w:rPr>
        <w:tab/>
      </w:r>
      <w:r w:rsidR="00BF093A">
        <w:rPr>
          <w:rFonts w:ascii="Times New Roman" w:hAnsi="Times New Roman"/>
        </w:rPr>
        <w:t>T</w:t>
      </w:r>
      <w:r w:rsidRPr="00CD7082">
        <w:rPr>
          <w:rFonts w:ascii="Times New Roman" w:hAnsi="Times New Roman"/>
        </w:rPr>
        <w:t xml:space="preserve">he Company </w:t>
      </w:r>
      <w:r w:rsidR="00BF093A">
        <w:rPr>
          <w:rFonts w:ascii="Times New Roman" w:hAnsi="Times New Roman"/>
        </w:rPr>
        <w:t xml:space="preserve">does </w:t>
      </w:r>
      <w:r w:rsidRPr="00CD7082">
        <w:rPr>
          <w:rFonts w:ascii="Times New Roman" w:hAnsi="Times New Roman"/>
        </w:rPr>
        <w:t xml:space="preserve">not include </w:t>
      </w:r>
      <w:r w:rsidR="00BF093A">
        <w:rPr>
          <w:rFonts w:ascii="Times New Roman" w:hAnsi="Times New Roman"/>
        </w:rPr>
        <w:t xml:space="preserve">a </w:t>
      </w:r>
      <w:r w:rsidRPr="00CD7082">
        <w:rPr>
          <w:rFonts w:ascii="Times New Roman" w:hAnsi="Times New Roman"/>
        </w:rPr>
        <w:t xml:space="preserve">rate design scenario for a </w:t>
      </w:r>
      <w:r w:rsidR="00BF093A">
        <w:rPr>
          <w:rFonts w:ascii="Times New Roman" w:hAnsi="Times New Roman"/>
        </w:rPr>
        <w:t xml:space="preserve">basic </w:t>
      </w:r>
      <w:r w:rsidRPr="00CD7082">
        <w:rPr>
          <w:rFonts w:ascii="Times New Roman" w:hAnsi="Times New Roman"/>
        </w:rPr>
        <w:t>charge less than $14.</w:t>
      </w:r>
      <w:r w:rsidR="00FC66B6">
        <w:rPr>
          <w:rFonts w:ascii="Times New Roman" w:hAnsi="Times New Roman"/>
        </w:rPr>
        <w:t>00</w:t>
      </w:r>
      <w:r w:rsidR="00BF093A">
        <w:rPr>
          <w:rFonts w:ascii="Times New Roman" w:hAnsi="Times New Roman"/>
        </w:rPr>
        <w:t xml:space="preserve"> because a</w:t>
      </w:r>
      <w:r w:rsidR="00284AE7">
        <w:rPr>
          <w:rFonts w:ascii="Times New Roman" w:hAnsi="Times New Roman"/>
        </w:rPr>
        <w:t xml:space="preserve">n increase in the </w:t>
      </w:r>
      <w:r w:rsidR="00BF093A">
        <w:rPr>
          <w:rFonts w:ascii="Times New Roman" w:hAnsi="Times New Roman"/>
        </w:rPr>
        <w:t xml:space="preserve">basic </w:t>
      </w:r>
      <w:r w:rsidR="00284AE7">
        <w:rPr>
          <w:rFonts w:ascii="Times New Roman" w:hAnsi="Times New Roman"/>
        </w:rPr>
        <w:t>charge is necessary in order to better reflect cost causation</w:t>
      </w:r>
      <w:r w:rsidR="00BF093A">
        <w:rPr>
          <w:rFonts w:ascii="Times New Roman" w:hAnsi="Times New Roman"/>
        </w:rPr>
        <w:t xml:space="preserve"> and minimize cost shifting, as discussed earlier</w:t>
      </w:r>
      <w:r w:rsidR="00FC66B6">
        <w:rPr>
          <w:rFonts w:ascii="Times New Roman" w:hAnsi="Times New Roman"/>
        </w:rPr>
        <w:t>.</w:t>
      </w:r>
      <w:r w:rsidRPr="00CD7082">
        <w:rPr>
          <w:rFonts w:ascii="Times New Roman" w:hAnsi="Times New Roman"/>
        </w:rPr>
        <w:t xml:space="preserve">  </w:t>
      </w:r>
    </w:p>
    <w:p w:rsidR="00003E44" w:rsidRPr="006E63F2" w:rsidRDefault="00003E44" w:rsidP="00D234EF">
      <w:pPr>
        <w:rPr>
          <w:rFonts w:ascii="Times New Roman" w:hAnsi="Times New Roman"/>
        </w:rPr>
      </w:pPr>
      <w:r w:rsidRPr="006E63F2">
        <w:rPr>
          <w:rFonts w:ascii="Times New Roman" w:hAnsi="Times New Roman"/>
          <w:b/>
        </w:rPr>
        <w:t>Q.</w:t>
      </w:r>
      <w:r w:rsidRPr="006E63F2">
        <w:rPr>
          <w:rFonts w:ascii="Times New Roman" w:hAnsi="Times New Roman"/>
        </w:rPr>
        <w:tab/>
      </w:r>
      <w:r w:rsidRPr="0060356C">
        <w:rPr>
          <w:rFonts w:ascii="Times New Roman" w:hAnsi="Times New Roman"/>
          <w:b/>
        </w:rPr>
        <w:t xml:space="preserve">Please explain </w:t>
      </w:r>
      <w:r w:rsidR="00235351">
        <w:rPr>
          <w:rFonts w:ascii="Times New Roman" w:hAnsi="Times New Roman"/>
          <w:b/>
        </w:rPr>
        <w:t>why the Company propos</w:t>
      </w:r>
      <w:r w:rsidR="00236617">
        <w:rPr>
          <w:rFonts w:ascii="Times New Roman" w:hAnsi="Times New Roman"/>
          <w:b/>
        </w:rPr>
        <w:t>es</w:t>
      </w:r>
      <w:r w:rsidR="00235351">
        <w:rPr>
          <w:rFonts w:ascii="Times New Roman" w:hAnsi="Times New Roman"/>
          <w:b/>
        </w:rPr>
        <w:t xml:space="preserve"> to retain the current rate design </w:t>
      </w:r>
      <w:r w:rsidR="00CD7082">
        <w:rPr>
          <w:rFonts w:ascii="Times New Roman" w:hAnsi="Times New Roman"/>
          <w:b/>
        </w:rPr>
        <w:t xml:space="preserve">for energy charges </w:t>
      </w:r>
      <w:r w:rsidR="00235351">
        <w:rPr>
          <w:rFonts w:ascii="Times New Roman" w:hAnsi="Times New Roman"/>
          <w:b/>
        </w:rPr>
        <w:t xml:space="preserve">rather than proposing a revised rate design </w:t>
      </w:r>
      <w:r w:rsidR="00CD7082">
        <w:rPr>
          <w:rFonts w:ascii="Times New Roman" w:hAnsi="Times New Roman"/>
          <w:b/>
        </w:rPr>
        <w:t xml:space="preserve">for energy charges </w:t>
      </w:r>
      <w:r w:rsidR="00235351">
        <w:rPr>
          <w:rFonts w:ascii="Times New Roman" w:hAnsi="Times New Roman"/>
          <w:b/>
        </w:rPr>
        <w:t>at this time</w:t>
      </w:r>
      <w:r w:rsidR="00A40200">
        <w:rPr>
          <w:rFonts w:ascii="Times New Roman" w:hAnsi="Times New Roman"/>
          <w:b/>
        </w:rPr>
        <w:t>.</w:t>
      </w:r>
      <w:r w:rsidRPr="0060356C">
        <w:rPr>
          <w:rFonts w:ascii="Times New Roman" w:hAnsi="Times New Roman"/>
          <w:b/>
        </w:rPr>
        <w:t xml:space="preserve"> </w:t>
      </w:r>
    </w:p>
    <w:p w:rsidR="00235351" w:rsidRDefault="00003E44" w:rsidP="00D234EF">
      <w:pPr>
        <w:rPr>
          <w:rFonts w:ascii="Times New Roman" w:hAnsi="Times New Roman"/>
        </w:rPr>
      </w:pPr>
      <w:r w:rsidRPr="006E63F2">
        <w:rPr>
          <w:rFonts w:ascii="Times New Roman" w:hAnsi="Times New Roman"/>
        </w:rPr>
        <w:t>A.</w:t>
      </w:r>
      <w:r w:rsidRPr="006E63F2">
        <w:rPr>
          <w:rFonts w:ascii="Times New Roman" w:hAnsi="Times New Roman"/>
        </w:rPr>
        <w:tab/>
      </w:r>
      <w:r w:rsidR="00236617">
        <w:rPr>
          <w:rFonts w:ascii="Times New Roman" w:hAnsi="Times New Roman"/>
        </w:rPr>
        <w:t xml:space="preserve">Without </w:t>
      </w:r>
      <w:r w:rsidR="00235351">
        <w:rPr>
          <w:rFonts w:ascii="Times New Roman" w:hAnsi="Times New Roman"/>
        </w:rPr>
        <w:t xml:space="preserve">the results from the new residential consumption survey that the Company is conducting </w:t>
      </w:r>
      <w:r w:rsidR="00F419B2">
        <w:rPr>
          <w:rFonts w:ascii="Times New Roman" w:hAnsi="Times New Roman"/>
        </w:rPr>
        <w:t xml:space="preserve">as agreed </w:t>
      </w:r>
      <w:r w:rsidR="00235351">
        <w:rPr>
          <w:rFonts w:ascii="Times New Roman" w:hAnsi="Times New Roman"/>
        </w:rPr>
        <w:t xml:space="preserve">to the Partial Settlement in the 2013 </w:t>
      </w:r>
      <w:r w:rsidR="00A72BD1">
        <w:rPr>
          <w:rFonts w:ascii="Times New Roman" w:hAnsi="Times New Roman"/>
        </w:rPr>
        <w:t>Rate Case</w:t>
      </w:r>
      <w:r w:rsidR="00235351">
        <w:rPr>
          <w:rFonts w:ascii="Times New Roman" w:hAnsi="Times New Roman"/>
        </w:rPr>
        <w:t>, the Company does not see a compelling reason to endorse another rate design for this proceeding at this time.  The Company</w:t>
      </w:r>
      <w:r w:rsidR="00AC6F28">
        <w:rPr>
          <w:rFonts w:ascii="Times New Roman" w:hAnsi="Times New Roman"/>
        </w:rPr>
        <w:t xml:space="preserve"> is concerned about the impact on customers in the LIBA program, Schedule 17, with any major change in rate design.  The program is designed to reflect the current two-tier energy charge rate design with an energy credit for usage over 600 kWh.  Any changes in the block level may significantly alter the LIBA benefits to current participants without a major redesign of that program.  </w:t>
      </w:r>
    </w:p>
    <w:p w:rsidR="002F473D" w:rsidRPr="002F473D" w:rsidRDefault="00FD3175" w:rsidP="00D234EF">
      <w:pPr>
        <w:pStyle w:val="ListParagraph"/>
        <w:ind w:firstLine="720"/>
        <w:rPr>
          <w:rFonts w:ascii="Times New Roman" w:hAnsi="Times New Roman"/>
        </w:rPr>
      </w:pPr>
      <w:r>
        <w:rPr>
          <w:rFonts w:ascii="Times New Roman" w:hAnsi="Times New Roman"/>
        </w:rPr>
        <w:t>Additionally, the Company does not support adding a third block</w:t>
      </w:r>
      <w:r w:rsidR="00401276">
        <w:rPr>
          <w:rFonts w:ascii="Times New Roman" w:hAnsi="Times New Roman"/>
        </w:rPr>
        <w:t xml:space="preserve"> for higher usage</w:t>
      </w:r>
      <w:r w:rsidR="00082904">
        <w:rPr>
          <w:rFonts w:ascii="Times New Roman" w:hAnsi="Times New Roman"/>
        </w:rPr>
        <w:t xml:space="preserve"> for several reasons</w:t>
      </w:r>
      <w:r w:rsidR="00401276">
        <w:rPr>
          <w:rFonts w:ascii="Times New Roman" w:hAnsi="Times New Roman"/>
        </w:rPr>
        <w:t>.</w:t>
      </w:r>
      <w:r w:rsidR="00082904">
        <w:rPr>
          <w:rFonts w:ascii="Times New Roman" w:hAnsi="Times New Roman"/>
        </w:rPr>
        <w:t xml:space="preserve"> </w:t>
      </w:r>
      <w:r w:rsidR="00763463">
        <w:rPr>
          <w:rFonts w:ascii="Times New Roman" w:hAnsi="Times New Roman"/>
        </w:rPr>
        <w:t xml:space="preserve"> </w:t>
      </w:r>
      <w:r w:rsidR="00CD7082">
        <w:rPr>
          <w:rFonts w:ascii="Times New Roman" w:hAnsi="Times New Roman"/>
        </w:rPr>
        <w:t>First, t</w:t>
      </w:r>
      <w:r w:rsidR="00082904">
        <w:rPr>
          <w:rFonts w:ascii="Times New Roman" w:hAnsi="Times New Roman"/>
        </w:rPr>
        <w:t xml:space="preserve">he Company’s current rate design already reflects a steeply inverted block rate that sends a </w:t>
      </w:r>
      <w:r w:rsidR="00CD7082">
        <w:rPr>
          <w:rFonts w:ascii="Times New Roman" w:hAnsi="Times New Roman"/>
        </w:rPr>
        <w:t xml:space="preserve">strong price signal.  Second, an upper tier may increase revenue volatility as it would be more subject to changes in temperature and economic activity, particularly when a significant portion of fixed costs are recovered through energy rates.  Third, there is no cost basis to support a higher block energy </w:t>
      </w:r>
      <w:r w:rsidR="00CD7082">
        <w:rPr>
          <w:rFonts w:ascii="Times New Roman" w:hAnsi="Times New Roman"/>
        </w:rPr>
        <w:lastRenderedPageBreak/>
        <w:t>rate, and in fact, as I</w:t>
      </w:r>
      <w:r w:rsidR="00C10F8F">
        <w:rPr>
          <w:rFonts w:ascii="Times New Roman" w:hAnsi="Times New Roman"/>
        </w:rPr>
        <w:t xml:space="preserve"> will</w:t>
      </w:r>
      <w:r w:rsidR="00CD7082">
        <w:rPr>
          <w:rFonts w:ascii="Times New Roman" w:hAnsi="Times New Roman"/>
        </w:rPr>
        <w:t xml:space="preserve"> discuss later, sends the wrong economic signal for distributed generation </w:t>
      </w:r>
      <w:r w:rsidR="00763463">
        <w:rPr>
          <w:rFonts w:ascii="Times New Roman" w:hAnsi="Times New Roman"/>
        </w:rPr>
        <w:t xml:space="preserve">that </w:t>
      </w:r>
      <w:r w:rsidR="00CD7082">
        <w:rPr>
          <w:rFonts w:ascii="Times New Roman" w:hAnsi="Times New Roman"/>
        </w:rPr>
        <w:t xml:space="preserve">will increase cost shifting to other customers.  </w:t>
      </w:r>
    </w:p>
    <w:p w:rsidR="00003E44" w:rsidRPr="006E63F2" w:rsidRDefault="00003E44" w:rsidP="00D234EF">
      <w:pPr>
        <w:rPr>
          <w:rFonts w:ascii="Times New Roman" w:hAnsi="Times New Roman"/>
        </w:rPr>
      </w:pPr>
      <w:r w:rsidRPr="006E63F2">
        <w:rPr>
          <w:rFonts w:ascii="Times New Roman" w:hAnsi="Times New Roman"/>
          <w:b/>
        </w:rPr>
        <w:t>Q.</w:t>
      </w:r>
      <w:r w:rsidRPr="006E63F2">
        <w:rPr>
          <w:rFonts w:ascii="Times New Roman" w:hAnsi="Times New Roman"/>
        </w:rPr>
        <w:tab/>
      </w:r>
      <w:r w:rsidR="00C92441">
        <w:rPr>
          <w:rFonts w:ascii="Times New Roman" w:hAnsi="Times New Roman"/>
          <w:b/>
        </w:rPr>
        <w:t xml:space="preserve">What is </w:t>
      </w:r>
      <w:r w:rsidR="00937280">
        <w:rPr>
          <w:rFonts w:ascii="Times New Roman" w:hAnsi="Times New Roman"/>
          <w:b/>
        </w:rPr>
        <w:t xml:space="preserve">the </w:t>
      </w:r>
      <w:r w:rsidR="00C92441">
        <w:rPr>
          <w:rFonts w:ascii="Times New Roman" w:hAnsi="Times New Roman"/>
          <w:b/>
        </w:rPr>
        <w:t>status of</w:t>
      </w:r>
      <w:r>
        <w:rPr>
          <w:rFonts w:ascii="Times New Roman" w:hAnsi="Times New Roman"/>
          <w:b/>
        </w:rPr>
        <w:t xml:space="preserve"> the Company’s</w:t>
      </w:r>
      <w:r w:rsidR="00C92441">
        <w:rPr>
          <w:rFonts w:ascii="Times New Roman" w:hAnsi="Times New Roman"/>
          <w:b/>
        </w:rPr>
        <w:t xml:space="preserve"> Washington </w:t>
      </w:r>
      <w:r>
        <w:rPr>
          <w:rFonts w:ascii="Times New Roman" w:hAnsi="Times New Roman"/>
          <w:b/>
        </w:rPr>
        <w:t>residential survey</w:t>
      </w:r>
      <w:r w:rsidR="00C92441">
        <w:rPr>
          <w:rFonts w:ascii="Times New Roman" w:hAnsi="Times New Roman"/>
          <w:b/>
        </w:rPr>
        <w:t xml:space="preserve"> for end-use consumption and rate design that the Company committed to conduct in the Partial Settlement in </w:t>
      </w:r>
      <w:r w:rsidR="0020046B">
        <w:rPr>
          <w:rFonts w:ascii="Times New Roman" w:hAnsi="Times New Roman"/>
          <w:b/>
        </w:rPr>
        <w:t>the 2013 Rate Case</w:t>
      </w:r>
      <w:r w:rsidRPr="006E63F2">
        <w:rPr>
          <w:rFonts w:ascii="Times New Roman" w:hAnsi="Times New Roman"/>
          <w:b/>
        </w:rPr>
        <w:t>?</w:t>
      </w:r>
    </w:p>
    <w:p w:rsidR="00673B34" w:rsidRDefault="00003E44" w:rsidP="00D234EF">
      <w:pPr>
        <w:rPr>
          <w:rFonts w:ascii="Times New Roman" w:hAnsi="Times New Roman"/>
        </w:rPr>
      </w:pPr>
      <w:r w:rsidRPr="006E63F2">
        <w:rPr>
          <w:rFonts w:ascii="Times New Roman" w:hAnsi="Times New Roman"/>
        </w:rPr>
        <w:t>A.</w:t>
      </w:r>
      <w:r w:rsidRPr="006E63F2">
        <w:rPr>
          <w:rFonts w:ascii="Times New Roman" w:hAnsi="Times New Roman"/>
        </w:rPr>
        <w:tab/>
      </w:r>
      <w:r>
        <w:rPr>
          <w:rFonts w:ascii="Times New Roman" w:hAnsi="Times New Roman"/>
        </w:rPr>
        <w:t xml:space="preserve">The Company has been working with a vendor to prepare and conduct the survey.  The survey questionnaire </w:t>
      </w:r>
      <w:r w:rsidR="00F419B2">
        <w:rPr>
          <w:rFonts w:ascii="Times New Roman" w:hAnsi="Times New Roman"/>
        </w:rPr>
        <w:t>will</w:t>
      </w:r>
      <w:r>
        <w:rPr>
          <w:rFonts w:ascii="Times New Roman" w:hAnsi="Times New Roman"/>
        </w:rPr>
        <w:t xml:space="preserve"> be </w:t>
      </w:r>
      <w:r w:rsidR="00A40200">
        <w:rPr>
          <w:rFonts w:ascii="Times New Roman" w:hAnsi="Times New Roman"/>
        </w:rPr>
        <w:t xml:space="preserve">sent to current </w:t>
      </w:r>
      <w:r>
        <w:rPr>
          <w:rFonts w:ascii="Times New Roman" w:hAnsi="Times New Roman"/>
        </w:rPr>
        <w:t xml:space="preserve">customers both through </w:t>
      </w:r>
      <w:r w:rsidR="00763463">
        <w:rPr>
          <w:rFonts w:ascii="Times New Roman" w:hAnsi="Times New Roman"/>
        </w:rPr>
        <w:t xml:space="preserve">U.S. </w:t>
      </w:r>
      <w:r>
        <w:rPr>
          <w:rFonts w:ascii="Times New Roman" w:hAnsi="Times New Roman"/>
        </w:rPr>
        <w:t xml:space="preserve">mail and electronic mail by mid-May 2014.  Responses are due </w:t>
      </w:r>
      <w:r w:rsidR="00A40200">
        <w:rPr>
          <w:rFonts w:ascii="Times New Roman" w:hAnsi="Times New Roman"/>
        </w:rPr>
        <w:t>in early June</w:t>
      </w:r>
      <w:r>
        <w:rPr>
          <w:rFonts w:ascii="Times New Roman" w:hAnsi="Times New Roman"/>
        </w:rPr>
        <w:t xml:space="preserve">.  The draft questionnaire includes </w:t>
      </w:r>
      <w:r w:rsidR="00A40200">
        <w:rPr>
          <w:rFonts w:ascii="Times New Roman" w:hAnsi="Times New Roman"/>
        </w:rPr>
        <w:t xml:space="preserve">approximately 57 questions </w:t>
      </w:r>
      <w:r>
        <w:rPr>
          <w:rFonts w:ascii="Times New Roman" w:hAnsi="Times New Roman"/>
        </w:rPr>
        <w:t xml:space="preserve">related to end uses, understanding of </w:t>
      </w:r>
      <w:r w:rsidR="00A40200">
        <w:rPr>
          <w:rFonts w:ascii="Times New Roman" w:hAnsi="Times New Roman"/>
        </w:rPr>
        <w:t>current rate design</w:t>
      </w:r>
      <w:r>
        <w:rPr>
          <w:rFonts w:ascii="Times New Roman" w:hAnsi="Times New Roman"/>
        </w:rPr>
        <w:t xml:space="preserve">, and </w:t>
      </w:r>
      <w:r w:rsidR="00A40200">
        <w:rPr>
          <w:rFonts w:ascii="Times New Roman" w:hAnsi="Times New Roman"/>
        </w:rPr>
        <w:t xml:space="preserve">household characteristics such as age and income. </w:t>
      </w:r>
      <w:r w:rsidR="00763463">
        <w:rPr>
          <w:rFonts w:ascii="Times New Roman" w:hAnsi="Times New Roman"/>
        </w:rPr>
        <w:t xml:space="preserve"> </w:t>
      </w:r>
      <w:r>
        <w:rPr>
          <w:rFonts w:ascii="Times New Roman" w:hAnsi="Times New Roman"/>
        </w:rPr>
        <w:t>After receiving the data, the Company will provide a copy of the survey results to parties by July 31, 2014</w:t>
      </w:r>
      <w:r w:rsidR="00C92441">
        <w:rPr>
          <w:rFonts w:ascii="Times New Roman" w:hAnsi="Times New Roman"/>
        </w:rPr>
        <w:t>, as required by the Partial Settlement</w:t>
      </w:r>
      <w:r>
        <w:rPr>
          <w:rFonts w:ascii="Times New Roman" w:hAnsi="Times New Roman"/>
        </w:rPr>
        <w:t xml:space="preserve">.  </w:t>
      </w:r>
    </w:p>
    <w:p w:rsidR="00CF5BFC" w:rsidRPr="007D6174" w:rsidRDefault="00CF5BFC" w:rsidP="004A0FA2">
      <w:pPr>
        <w:pStyle w:val="Heading2"/>
      </w:pPr>
      <w:bookmarkStart w:id="8" w:name="_Toc386643999"/>
      <w:r w:rsidRPr="007D6174">
        <w:t>Distributed Generation</w:t>
      </w:r>
      <w:bookmarkEnd w:id="8"/>
    </w:p>
    <w:p w:rsidR="00CF5BFC" w:rsidRPr="003B51D5" w:rsidRDefault="00CF5BFC" w:rsidP="00CF5BFC">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Is the Company making any specific recommendations related to net metering customers in this proceeding</w:t>
      </w:r>
      <w:r w:rsidRPr="003B51D5">
        <w:rPr>
          <w:rFonts w:ascii="Times New Roman" w:hAnsi="Times New Roman"/>
          <w:b/>
          <w:szCs w:val="24"/>
        </w:rPr>
        <w:t>?</w:t>
      </w:r>
    </w:p>
    <w:p w:rsidR="00454CB2" w:rsidRDefault="00CF5BFC" w:rsidP="00D234EF">
      <w:pPr>
        <w:tabs>
          <w:tab w:val="left" w:pos="720"/>
          <w:tab w:val="left" w:pos="2010"/>
        </w:tabs>
        <w:rPr>
          <w:rFonts w:ascii="Times New Roman" w:hAnsi="Times New Roman"/>
          <w:bCs/>
          <w:szCs w:val="24"/>
        </w:rPr>
      </w:pPr>
      <w:r w:rsidRPr="00CF5BFC">
        <w:rPr>
          <w:rFonts w:ascii="Times New Roman" w:hAnsi="Times New Roman"/>
          <w:bCs/>
          <w:szCs w:val="24"/>
        </w:rPr>
        <w:t>A.</w:t>
      </w:r>
      <w:r w:rsidRPr="00CF5BFC">
        <w:rPr>
          <w:rFonts w:ascii="Times New Roman" w:hAnsi="Times New Roman"/>
          <w:bCs/>
          <w:szCs w:val="24"/>
        </w:rPr>
        <w:tab/>
      </w:r>
      <w:r w:rsidR="00454CB2">
        <w:rPr>
          <w:rFonts w:ascii="Times New Roman" w:hAnsi="Times New Roman"/>
          <w:bCs/>
          <w:szCs w:val="24"/>
        </w:rPr>
        <w:t xml:space="preserve">No. </w:t>
      </w:r>
      <w:r w:rsidR="0020046B">
        <w:rPr>
          <w:rFonts w:ascii="Times New Roman" w:hAnsi="Times New Roman"/>
          <w:bCs/>
          <w:szCs w:val="24"/>
        </w:rPr>
        <w:t xml:space="preserve"> </w:t>
      </w:r>
      <w:r w:rsidR="00454CB2">
        <w:rPr>
          <w:rFonts w:ascii="Times New Roman" w:hAnsi="Times New Roman"/>
          <w:bCs/>
          <w:szCs w:val="24"/>
        </w:rPr>
        <w:t>The Company is preparing a new load research study that will allow us to better determine and reflect the unique costs of providing service to net metering and distributed generation customers (collectively, DG customers).  Customers with distributed generation obtain a portion of their total electric</w:t>
      </w:r>
      <w:r w:rsidR="00BF093A">
        <w:rPr>
          <w:rFonts w:ascii="Times New Roman" w:hAnsi="Times New Roman"/>
          <w:bCs/>
          <w:szCs w:val="24"/>
        </w:rPr>
        <w:t>ity</w:t>
      </w:r>
      <w:r w:rsidR="00454CB2">
        <w:rPr>
          <w:rFonts w:ascii="Times New Roman" w:hAnsi="Times New Roman"/>
          <w:bCs/>
          <w:szCs w:val="24"/>
        </w:rPr>
        <w:t xml:space="preserve"> consumption from their own generation</w:t>
      </w:r>
      <w:r w:rsidR="00BF093A">
        <w:rPr>
          <w:rFonts w:ascii="Times New Roman" w:hAnsi="Times New Roman"/>
          <w:bCs/>
          <w:szCs w:val="24"/>
        </w:rPr>
        <w:t xml:space="preserve">, and therefore </w:t>
      </w:r>
      <w:r w:rsidR="00454CB2">
        <w:rPr>
          <w:rFonts w:ascii="Times New Roman" w:hAnsi="Times New Roman"/>
          <w:bCs/>
          <w:szCs w:val="24"/>
        </w:rPr>
        <w:t>have a distinctly different load shape and load factor when compared to the average residential customer for whom the traditional two-</w:t>
      </w:r>
      <w:r w:rsidR="00D352F3">
        <w:rPr>
          <w:rFonts w:ascii="Times New Roman" w:hAnsi="Times New Roman"/>
          <w:bCs/>
          <w:szCs w:val="24"/>
        </w:rPr>
        <w:t xml:space="preserve">part </w:t>
      </w:r>
      <w:r w:rsidR="00454CB2">
        <w:rPr>
          <w:rFonts w:ascii="Times New Roman" w:hAnsi="Times New Roman"/>
          <w:bCs/>
          <w:szCs w:val="24"/>
        </w:rPr>
        <w:t xml:space="preserve">rates (basic charge and energy charges) are designed.  The load research study will </w:t>
      </w:r>
      <w:r w:rsidR="00454CB2">
        <w:rPr>
          <w:rFonts w:ascii="Times New Roman" w:hAnsi="Times New Roman"/>
          <w:bCs/>
          <w:szCs w:val="24"/>
        </w:rPr>
        <w:lastRenderedPageBreak/>
        <w:t xml:space="preserve">provide detailed usage patterns to facilitate the Company’s development of a new rate schedule and new rate design for DG customers in its next general rate case. </w:t>
      </w:r>
    </w:p>
    <w:p w:rsidR="00454CB2" w:rsidRDefault="00454CB2" w:rsidP="00D234EF">
      <w:pPr>
        <w:rPr>
          <w:rFonts w:ascii="Times New Roman" w:hAnsi="Times New Roman"/>
          <w:bCs/>
          <w:szCs w:val="24"/>
        </w:rPr>
      </w:pPr>
      <w:r>
        <w:rPr>
          <w:rFonts w:ascii="Times New Roman" w:hAnsi="Times New Roman"/>
          <w:bCs/>
          <w:szCs w:val="24"/>
        </w:rPr>
        <w:tab/>
      </w:r>
      <w:r>
        <w:rPr>
          <w:rFonts w:ascii="Times New Roman" w:hAnsi="Times New Roman"/>
          <w:bCs/>
          <w:szCs w:val="24"/>
        </w:rPr>
        <w:tab/>
        <w:t xml:space="preserve">The Company believes that </w:t>
      </w:r>
      <w:r w:rsidR="0020046B">
        <w:rPr>
          <w:rFonts w:ascii="Times New Roman" w:hAnsi="Times New Roman"/>
          <w:bCs/>
          <w:szCs w:val="24"/>
        </w:rPr>
        <w:t xml:space="preserve">distributed generation </w:t>
      </w:r>
      <w:r>
        <w:rPr>
          <w:rFonts w:ascii="Times New Roman" w:hAnsi="Times New Roman"/>
          <w:bCs/>
          <w:szCs w:val="24"/>
        </w:rPr>
        <w:t>can be beneficial to the grid and the customers served from that grid, but realizing that benefit requires integration of the customer generation into the grid.  Rates should provid</w:t>
      </w:r>
      <w:r w:rsidR="008A05C3">
        <w:rPr>
          <w:rFonts w:ascii="Times New Roman" w:hAnsi="Times New Roman"/>
          <w:bCs/>
          <w:szCs w:val="24"/>
        </w:rPr>
        <w:t xml:space="preserve">e </w:t>
      </w:r>
      <w:r>
        <w:rPr>
          <w:rFonts w:ascii="Times New Roman" w:hAnsi="Times New Roman"/>
          <w:bCs/>
          <w:szCs w:val="24"/>
        </w:rPr>
        <w:t>DG customers with incentives to</w:t>
      </w:r>
      <w:r w:rsidR="008A05C3">
        <w:rPr>
          <w:rFonts w:ascii="Times New Roman" w:hAnsi="Times New Roman"/>
          <w:bCs/>
          <w:szCs w:val="24"/>
        </w:rPr>
        <w:t>:</w:t>
      </w:r>
      <w:r>
        <w:rPr>
          <w:rFonts w:ascii="Times New Roman" w:hAnsi="Times New Roman"/>
          <w:bCs/>
          <w:szCs w:val="24"/>
        </w:rPr>
        <w:t xml:space="preserve"> (1) avoid rapidly ramping up electric</w:t>
      </w:r>
      <w:r w:rsidR="008A05C3">
        <w:rPr>
          <w:rFonts w:ascii="Times New Roman" w:hAnsi="Times New Roman"/>
          <w:bCs/>
          <w:szCs w:val="24"/>
        </w:rPr>
        <w:t>ity</w:t>
      </w:r>
      <w:r>
        <w:rPr>
          <w:rFonts w:ascii="Times New Roman" w:hAnsi="Times New Roman"/>
          <w:bCs/>
          <w:szCs w:val="24"/>
        </w:rPr>
        <w:t xml:space="preserve"> purchases as </w:t>
      </w:r>
      <w:r w:rsidR="0020046B">
        <w:rPr>
          <w:rFonts w:ascii="Times New Roman" w:hAnsi="Times New Roman"/>
          <w:bCs/>
          <w:szCs w:val="24"/>
        </w:rPr>
        <w:t xml:space="preserve">distributed generation </w:t>
      </w:r>
      <w:r>
        <w:rPr>
          <w:rFonts w:ascii="Times New Roman" w:hAnsi="Times New Roman"/>
          <w:bCs/>
          <w:szCs w:val="24"/>
        </w:rPr>
        <w:t>production wanes or i</w:t>
      </w:r>
      <w:r w:rsidR="008A05C3">
        <w:rPr>
          <w:rFonts w:ascii="Times New Roman" w:hAnsi="Times New Roman"/>
          <w:bCs/>
          <w:szCs w:val="24"/>
        </w:rPr>
        <w:t>s</w:t>
      </w:r>
      <w:r>
        <w:rPr>
          <w:rFonts w:ascii="Times New Roman" w:hAnsi="Times New Roman"/>
          <w:bCs/>
          <w:szCs w:val="24"/>
        </w:rPr>
        <w:t xml:space="preserve"> unavailable</w:t>
      </w:r>
      <w:r w:rsidR="008A05C3">
        <w:rPr>
          <w:rFonts w:ascii="Times New Roman" w:hAnsi="Times New Roman"/>
          <w:bCs/>
          <w:szCs w:val="24"/>
        </w:rPr>
        <w:t>;</w:t>
      </w:r>
      <w:r>
        <w:rPr>
          <w:rFonts w:ascii="Times New Roman" w:hAnsi="Times New Roman"/>
          <w:bCs/>
          <w:szCs w:val="24"/>
        </w:rPr>
        <w:t xml:space="preserve"> and (2) reduce electric</w:t>
      </w:r>
      <w:r w:rsidR="008A05C3">
        <w:rPr>
          <w:rFonts w:ascii="Times New Roman" w:hAnsi="Times New Roman"/>
          <w:bCs/>
          <w:szCs w:val="24"/>
        </w:rPr>
        <w:t>ity</w:t>
      </w:r>
      <w:r>
        <w:rPr>
          <w:rFonts w:ascii="Times New Roman" w:hAnsi="Times New Roman"/>
          <w:bCs/>
          <w:szCs w:val="24"/>
        </w:rPr>
        <w:t xml:space="preserve"> purchases at </w:t>
      </w:r>
      <w:r w:rsidR="008A05C3">
        <w:rPr>
          <w:rFonts w:ascii="Times New Roman" w:hAnsi="Times New Roman"/>
          <w:bCs/>
          <w:szCs w:val="24"/>
        </w:rPr>
        <w:t xml:space="preserve">peak </w:t>
      </w:r>
      <w:r>
        <w:rPr>
          <w:rFonts w:ascii="Times New Roman" w:hAnsi="Times New Roman"/>
          <w:bCs/>
          <w:szCs w:val="24"/>
        </w:rPr>
        <w:t>time</w:t>
      </w:r>
      <w:r w:rsidR="008A05C3">
        <w:rPr>
          <w:rFonts w:ascii="Times New Roman" w:hAnsi="Times New Roman"/>
          <w:bCs/>
          <w:szCs w:val="24"/>
        </w:rPr>
        <w:t>s</w:t>
      </w:r>
      <w:r>
        <w:rPr>
          <w:rFonts w:ascii="Times New Roman" w:hAnsi="Times New Roman"/>
          <w:bCs/>
          <w:szCs w:val="24"/>
        </w:rPr>
        <w:t>.  To do this, the Company expects to propose a three-</w:t>
      </w:r>
      <w:r w:rsidR="00BF093A">
        <w:rPr>
          <w:rFonts w:ascii="Times New Roman" w:hAnsi="Times New Roman"/>
          <w:bCs/>
          <w:szCs w:val="24"/>
        </w:rPr>
        <w:t xml:space="preserve">part </w:t>
      </w:r>
      <w:r>
        <w:rPr>
          <w:rFonts w:ascii="Times New Roman" w:hAnsi="Times New Roman"/>
          <w:bCs/>
          <w:szCs w:val="24"/>
        </w:rPr>
        <w:t xml:space="preserve">rate design with a demand </w:t>
      </w:r>
      <w:r w:rsidR="00D352F3">
        <w:rPr>
          <w:rFonts w:ascii="Times New Roman" w:hAnsi="Times New Roman"/>
          <w:bCs/>
          <w:szCs w:val="24"/>
        </w:rPr>
        <w:t xml:space="preserve">rate </w:t>
      </w:r>
      <w:r>
        <w:rPr>
          <w:rFonts w:ascii="Times New Roman" w:hAnsi="Times New Roman"/>
          <w:bCs/>
          <w:szCs w:val="24"/>
        </w:rPr>
        <w:t xml:space="preserve">component, </w:t>
      </w:r>
      <w:r w:rsidR="00BF093A">
        <w:rPr>
          <w:rFonts w:ascii="Times New Roman" w:hAnsi="Times New Roman"/>
          <w:bCs/>
          <w:szCs w:val="24"/>
        </w:rPr>
        <w:t xml:space="preserve">similar to that already </w:t>
      </w:r>
      <w:r>
        <w:rPr>
          <w:rFonts w:ascii="Times New Roman" w:hAnsi="Times New Roman"/>
          <w:bCs/>
          <w:szCs w:val="24"/>
        </w:rPr>
        <w:t xml:space="preserve">widely used for general service schedules.  The adoption of a demand rate for on-peak usage will not only more accurately reflect the system requirements of these customers at the time of peak but also provide a more accurate price signal compared to current residential rates in which all demand-related costs are recovered through energy charges. </w:t>
      </w:r>
    </w:p>
    <w:p w:rsidR="00CB2114" w:rsidRPr="00E50560" w:rsidRDefault="00CB2114" w:rsidP="004A0FA2">
      <w:pPr>
        <w:pStyle w:val="Heading2"/>
      </w:pPr>
      <w:bookmarkStart w:id="9" w:name="_Toc386644000"/>
      <w:r w:rsidRPr="00E50560">
        <w:t>Low Income Customers</w:t>
      </w:r>
      <w:bookmarkEnd w:id="9"/>
      <w:r w:rsidRPr="00E50560">
        <w:t xml:space="preserve"> </w:t>
      </w:r>
    </w:p>
    <w:p w:rsidR="00CB2114" w:rsidRPr="003B51D5" w:rsidRDefault="00CB2114" w:rsidP="00CB2114">
      <w:pPr>
        <w:widowControl w:val="0"/>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sidR="000110CF">
        <w:rPr>
          <w:rFonts w:ascii="Times New Roman" w:hAnsi="Times New Roman"/>
          <w:b/>
          <w:szCs w:val="24"/>
        </w:rPr>
        <w:t>Does the Company have a proposal to address low income customers in this filing?</w:t>
      </w:r>
    </w:p>
    <w:p w:rsidR="00704438" w:rsidRDefault="00CB2114" w:rsidP="006068DC">
      <w:pPr>
        <w:widowControl w:val="0"/>
        <w:rPr>
          <w:rFonts w:ascii="Times New Roman" w:hAnsi="Times New Roman"/>
          <w:szCs w:val="24"/>
        </w:rPr>
      </w:pPr>
      <w:r w:rsidRPr="003B51D5">
        <w:rPr>
          <w:rFonts w:ascii="Times New Roman" w:hAnsi="Times New Roman"/>
          <w:bCs/>
          <w:szCs w:val="24"/>
        </w:rPr>
        <w:t>A.</w:t>
      </w:r>
      <w:r w:rsidRPr="003B51D5">
        <w:rPr>
          <w:rFonts w:ascii="Times New Roman" w:hAnsi="Times New Roman"/>
          <w:bCs/>
          <w:szCs w:val="24"/>
        </w:rPr>
        <w:tab/>
      </w:r>
      <w:r w:rsidR="000110CF">
        <w:rPr>
          <w:rFonts w:ascii="Times New Roman" w:hAnsi="Times New Roman"/>
          <w:bCs/>
          <w:szCs w:val="24"/>
        </w:rPr>
        <w:t xml:space="preserve">Yes.  The Company is proposing to increase the basic charge </w:t>
      </w:r>
      <w:r w:rsidR="00BF093A">
        <w:rPr>
          <w:rFonts w:ascii="Times New Roman" w:hAnsi="Times New Roman"/>
          <w:bCs/>
          <w:szCs w:val="24"/>
        </w:rPr>
        <w:t xml:space="preserve">only </w:t>
      </w:r>
      <w:r w:rsidR="006068DC">
        <w:rPr>
          <w:rFonts w:ascii="Times New Roman" w:hAnsi="Times New Roman"/>
          <w:bCs/>
          <w:szCs w:val="24"/>
        </w:rPr>
        <w:t>$1</w:t>
      </w:r>
      <w:r w:rsidR="00284AE7">
        <w:rPr>
          <w:rFonts w:ascii="Times New Roman" w:hAnsi="Times New Roman"/>
          <w:bCs/>
          <w:szCs w:val="24"/>
        </w:rPr>
        <w:t>.00</w:t>
      </w:r>
      <w:r w:rsidR="006068DC">
        <w:rPr>
          <w:rFonts w:ascii="Times New Roman" w:hAnsi="Times New Roman"/>
          <w:bCs/>
          <w:szCs w:val="24"/>
        </w:rPr>
        <w:t xml:space="preserve"> for a basic charge of $8.75 for customers </w:t>
      </w:r>
      <w:r w:rsidR="000110CF">
        <w:rPr>
          <w:rFonts w:ascii="Times New Roman" w:hAnsi="Times New Roman"/>
          <w:bCs/>
          <w:szCs w:val="24"/>
        </w:rPr>
        <w:t xml:space="preserve">on </w:t>
      </w:r>
      <w:r w:rsidR="000110CF">
        <w:rPr>
          <w:rFonts w:ascii="Times New Roman" w:hAnsi="Times New Roman"/>
          <w:szCs w:val="24"/>
        </w:rPr>
        <w:t xml:space="preserve">Schedule 17, </w:t>
      </w:r>
      <w:r w:rsidR="000110CF">
        <w:rPr>
          <w:rFonts w:ascii="Times New Roman" w:hAnsi="Times New Roman"/>
          <w:bCs/>
          <w:szCs w:val="24"/>
        </w:rPr>
        <w:t xml:space="preserve">the </w:t>
      </w:r>
      <w:r w:rsidR="000110CF" w:rsidRPr="000110CF">
        <w:rPr>
          <w:rFonts w:ascii="Times New Roman" w:hAnsi="Times New Roman"/>
          <w:szCs w:val="24"/>
        </w:rPr>
        <w:t>LIBA program</w:t>
      </w:r>
      <w:r w:rsidR="006068DC">
        <w:rPr>
          <w:rFonts w:ascii="Times New Roman" w:hAnsi="Times New Roman"/>
          <w:szCs w:val="24"/>
        </w:rPr>
        <w:t xml:space="preserve">. </w:t>
      </w:r>
      <w:r w:rsidR="0020046B">
        <w:rPr>
          <w:rFonts w:ascii="Times New Roman" w:hAnsi="Times New Roman"/>
          <w:szCs w:val="24"/>
        </w:rPr>
        <w:t xml:space="preserve"> </w:t>
      </w:r>
      <w:r w:rsidR="006068DC">
        <w:rPr>
          <w:rFonts w:ascii="Times New Roman" w:hAnsi="Times New Roman"/>
          <w:szCs w:val="24"/>
        </w:rPr>
        <w:t>This will provide a year-round benefit to customers in the LIBA program</w:t>
      </w:r>
      <w:r w:rsidR="00BF093A">
        <w:rPr>
          <w:rFonts w:ascii="Times New Roman" w:hAnsi="Times New Roman"/>
          <w:szCs w:val="24"/>
        </w:rPr>
        <w:t xml:space="preserve"> and </w:t>
      </w:r>
      <w:r w:rsidR="00704438">
        <w:rPr>
          <w:rFonts w:ascii="Times New Roman" w:hAnsi="Times New Roman"/>
          <w:szCs w:val="24"/>
        </w:rPr>
        <w:t xml:space="preserve">save LIBA customers approximately </w:t>
      </w:r>
      <w:r w:rsidR="00704438" w:rsidRPr="00D234EF">
        <w:rPr>
          <w:rFonts w:ascii="Times New Roman" w:hAnsi="Times New Roman"/>
          <w:szCs w:val="24"/>
        </w:rPr>
        <w:t>$</w:t>
      </w:r>
      <w:r w:rsidR="001F3CB1">
        <w:rPr>
          <w:rFonts w:ascii="Times New Roman" w:hAnsi="Times New Roman"/>
          <w:szCs w:val="24"/>
        </w:rPr>
        <w:t>63</w:t>
      </w:r>
      <w:r w:rsidR="00284AE7">
        <w:rPr>
          <w:rFonts w:ascii="Times New Roman" w:hAnsi="Times New Roman"/>
          <w:szCs w:val="24"/>
        </w:rPr>
        <w:t>.00</w:t>
      </w:r>
      <w:r w:rsidR="00704438">
        <w:rPr>
          <w:rFonts w:ascii="Times New Roman" w:hAnsi="Times New Roman"/>
          <w:szCs w:val="24"/>
        </w:rPr>
        <w:t xml:space="preserve"> per year in additional bill savings.</w:t>
      </w:r>
    </w:p>
    <w:p w:rsidR="00CB2114" w:rsidRDefault="006068DC" w:rsidP="00F72985">
      <w:pPr>
        <w:ind w:firstLine="720"/>
        <w:rPr>
          <w:rFonts w:ascii="Times New Roman" w:hAnsi="Times New Roman"/>
          <w:bCs/>
          <w:szCs w:val="24"/>
        </w:rPr>
      </w:pPr>
      <w:r>
        <w:rPr>
          <w:rFonts w:ascii="Times New Roman" w:hAnsi="Times New Roman"/>
          <w:szCs w:val="24"/>
        </w:rPr>
        <w:t xml:space="preserve">Additionally, the </w:t>
      </w:r>
      <w:r w:rsidR="00CB2114">
        <w:rPr>
          <w:rFonts w:ascii="Times New Roman" w:hAnsi="Times New Roman"/>
          <w:bCs/>
          <w:szCs w:val="24"/>
        </w:rPr>
        <w:t>Company has reflected changes to the LIBA program consistent with the five-year plan s</w:t>
      </w:r>
      <w:r w:rsidR="004A0FA2">
        <w:rPr>
          <w:rFonts w:ascii="Times New Roman" w:hAnsi="Times New Roman"/>
          <w:bCs/>
          <w:szCs w:val="24"/>
        </w:rPr>
        <w:t>et forth in the stipulation in D</w:t>
      </w:r>
      <w:r w:rsidR="00CB2114">
        <w:rPr>
          <w:rFonts w:ascii="Times New Roman" w:hAnsi="Times New Roman"/>
          <w:bCs/>
          <w:szCs w:val="24"/>
        </w:rPr>
        <w:t xml:space="preserve">ocket UE-111190 </w:t>
      </w:r>
      <w:r w:rsidR="00CB2114">
        <w:rPr>
          <w:rFonts w:ascii="Times New Roman" w:hAnsi="Times New Roman"/>
          <w:bCs/>
          <w:szCs w:val="24"/>
        </w:rPr>
        <w:lastRenderedPageBreak/>
        <w:t>and approved by Order 07.</w:t>
      </w:r>
      <w:r w:rsidR="00CB2114" w:rsidRPr="00E658F5">
        <w:rPr>
          <w:rStyle w:val="FootnoteReference"/>
          <w:rFonts w:ascii="Times New Roman" w:hAnsi="Times New Roman"/>
          <w:vertAlign w:val="superscript"/>
        </w:rPr>
        <w:footnoteReference w:id="12"/>
      </w:r>
      <w:r w:rsidR="00CB2114">
        <w:rPr>
          <w:rFonts w:ascii="Times New Roman" w:hAnsi="Times New Roman"/>
        </w:rPr>
        <w:t xml:space="preserve"> </w:t>
      </w:r>
      <w:r w:rsidR="00CB2114">
        <w:rPr>
          <w:rFonts w:ascii="Times New Roman" w:hAnsi="Times New Roman"/>
          <w:bCs/>
          <w:szCs w:val="24"/>
        </w:rPr>
        <w:t xml:space="preserve"> The provisions of the five-year plan for 2012 through 2016 are summarized as follows:</w:t>
      </w:r>
    </w:p>
    <w:p w:rsidR="00CB2114" w:rsidRDefault="00CB2114" w:rsidP="00C466FC">
      <w:pPr>
        <w:pStyle w:val="BodyTextIndent"/>
        <w:numPr>
          <w:ilvl w:val="0"/>
          <w:numId w:val="32"/>
        </w:numPr>
        <w:ind w:left="1080"/>
        <w:rPr>
          <w:rFonts w:ascii="Times New Roman" w:hAnsi="Times New Roman"/>
          <w:bCs/>
          <w:szCs w:val="24"/>
        </w:rPr>
      </w:pPr>
      <w:r>
        <w:rPr>
          <w:rFonts w:ascii="Times New Roman" w:hAnsi="Times New Roman"/>
          <w:bCs/>
          <w:szCs w:val="24"/>
        </w:rPr>
        <w:t xml:space="preserve">Beginning in 2012, 10 percent of clients will be certified as eligible for a two-year period with the percent certified rising to 25 percent of clients in 2015.  </w:t>
      </w:r>
      <w:r w:rsidR="004C6919">
        <w:rPr>
          <w:rFonts w:ascii="Times New Roman" w:hAnsi="Times New Roman"/>
          <w:bCs/>
          <w:szCs w:val="24"/>
        </w:rPr>
        <w:t>For the 2015-2016 program year (November 2015–April 2016), there will be 5,664 participants certified; 944 of which will be certified for two years.</w:t>
      </w:r>
      <w:r w:rsidRPr="005754C4">
        <w:rPr>
          <w:rStyle w:val="FootnoteReference"/>
          <w:rFonts w:ascii="Times New Roman" w:hAnsi="Times New Roman"/>
          <w:bCs/>
          <w:szCs w:val="24"/>
          <w:vertAlign w:val="superscript"/>
        </w:rPr>
        <w:footnoteReference w:id="13"/>
      </w:r>
    </w:p>
    <w:p w:rsidR="00CB2114" w:rsidRDefault="00CB2114" w:rsidP="00C466FC">
      <w:pPr>
        <w:pStyle w:val="BodyTextIndent"/>
        <w:numPr>
          <w:ilvl w:val="0"/>
          <w:numId w:val="32"/>
        </w:numPr>
        <w:ind w:left="1080"/>
        <w:rPr>
          <w:rFonts w:ascii="Times New Roman" w:hAnsi="Times New Roman"/>
          <w:bCs/>
          <w:szCs w:val="24"/>
        </w:rPr>
      </w:pPr>
      <w:r>
        <w:rPr>
          <w:rFonts w:ascii="Times New Roman" w:hAnsi="Times New Roman"/>
          <w:bCs/>
          <w:szCs w:val="24"/>
        </w:rPr>
        <w:t xml:space="preserve">Agency funding for certifying each client was set at $65.00 for the 2012-2013 program </w:t>
      </w:r>
      <w:proofErr w:type="gramStart"/>
      <w:r>
        <w:rPr>
          <w:rFonts w:ascii="Times New Roman" w:hAnsi="Times New Roman"/>
          <w:bCs/>
          <w:szCs w:val="24"/>
        </w:rPr>
        <w:t>year</w:t>
      </w:r>
      <w:proofErr w:type="gramEnd"/>
      <w:r>
        <w:rPr>
          <w:rFonts w:ascii="Times New Roman" w:hAnsi="Times New Roman"/>
          <w:bCs/>
          <w:szCs w:val="24"/>
        </w:rPr>
        <w:t xml:space="preserve"> as of June 1, 2012.  Agency funding will increase each May 1 by $2.50 through 2016 to $75.00 per certification.  </w:t>
      </w:r>
      <w:r w:rsidRPr="004C6919">
        <w:rPr>
          <w:rFonts w:ascii="Times New Roman" w:hAnsi="Times New Roman"/>
          <w:bCs/>
          <w:szCs w:val="24"/>
        </w:rPr>
        <w:t>So for the 201</w:t>
      </w:r>
      <w:r w:rsidR="004C6919" w:rsidRPr="004C6919">
        <w:rPr>
          <w:rFonts w:ascii="Times New Roman" w:hAnsi="Times New Roman"/>
          <w:bCs/>
          <w:szCs w:val="24"/>
        </w:rPr>
        <w:t>5</w:t>
      </w:r>
      <w:r w:rsidRPr="004C6919">
        <w:rPr>
          <w:rFonts w:ascii="Times New Roman" w:hAnsi="Times New Roman"/>
          <w:bCs/>
          <w:szCs w:val="24"/>
        </w:rPr>
        <w:t>-201</w:t>
      </w:r>
      <w:r w:rsidR="004C6919" w:rsidRPr="004C6919">
        <w:rPr>
          <w:rFonts w:ascii="Times New Roman" w:hAnsi="Times New Roman"/>
          <w:bCs/>
          <w:szCs w:val="24"/>
        </w:rPr>
        <w:t>6</w:t>
      </w:r>
      <w:r w:rsidRPr="004C6919">
        <w:rPr>
          <w:rFonts w:ascii="Times New Roman" w:hAnsi="Times New Roman"/>
          <w:bCs/>
          <w:szCs w:val="24"/>
        </w:rPr>
        <w:t xml:space="preserve"> program </w:t>
      </w:r>
      <w:proofErr w:type="gramStart"/>
      <w:r w:rsidRPr="004C6919">
        <w:rPr>
          <w:rFonts w:ascii="Times New Roman" w:hAnsi="Times New Roman"/>
          <w:bCs/>
          <w:szCs w:val="24"/>
        </w:rPr>
        <w:t>year</w:t>
      </w:r>
      <w:proofErr w:type="gramEnd"/>
      <w:r w:rsidRPr="004C6919">
        <w:rPr>
          <w:rFonts w:ascii="Times New Roman" w:hAnsi="Times New Roman"/>
          <w:bCs/>
          <w:szCs w:val="24"/>
        </w:rPr>
        <w:t>, funding will be $</w:t>
      </w:r>
      <w:r w:rsidR="004C6919" w:rsidRPr="004C6919">
        <w:rPr>
          <w:rFonts w:ascii="Times New Roman" w:hAnsi="Times New Roman"/>
          <w:bCs/>
          <w:szCs w:val="24"/>
        </w:rPr>
        <w:t>72</w:t>
      </w:r>
      <w:r w:rsidRPr="004C6919">
        <w:rPr>
          <w:rFonts w:ascii="Times New Roman" w:hAnsi="Times New Roman"/>
          <w:bCs/>
          <w:szCs w:val="24"/>
        </w:rPr>
        <w:t>.50 per certification with a maximum of 4720 certifications per year</w:t>
      </w:r>
      <w:r>
        <w:rPr>
          <w:rFonts w:ascii="Times New Roman" w:hAnsi="Times New Roman"/>
          <w:bCs/>
          <w:szCs w:val="24"/>
        </w:rPr>
        <w:t>.</w:t>
      </w:r>
      <w:r w:rsidRPr="005754C4">
        <w:rPr>
          <w:rStyle w:val="FootnoteReference"/>
          <w:rFonts w:ascii="Times New Roman" w:hAnsi="Times New Roman"/>
          <w:bCs/>
          <w:szCs w:val="24"/>
          <w:vertAlign w:val="superscript"/>
        </w:rPr>
        <w:footnoteReference w:id="14"/>
      </w:r>
    </w:p>
    <w:p w:rsidR="006068DC" w:rsidRDefault="00CB2114" w:rsidP="00C466FC">
      <w:pPr>
        <w:pStyle w:val="BodyTextIndent"/>
        <w:numPr>
          <w:ilvl w:val="0"/>
          <w:numId w:val="32"/>
        </w:numPr>
        <w:ind w:left="1080"/>
        <w:rPr>
          <w:rFonts w:ascii="Times New Roman" w:hAnsi="Times New Roman"/>
          <w:bCs/>
          <w:szCs w:val="24"/>
        </w:rPr>
      </w:pPr>
      <w:r w:rsidRPr="006068DC">
        <w:rPr>
          <w:rFonts w:ascii="Times New Roman" w:hAnsi="Times New Roman"/>
          <w:bCs/>
          <w:szCs w:val="24"/>
        </w:rPr>
        <w:t>Benefits to each participating customer will be increased two times the percentage increase of any future residential general rate increase between 2013 and 2016.</w:t>
      </w:r>
      <w:r w:rsidR="006068DC" w:rsidRPr="006068DC">
        <w:rPr>
          <w:rFonts w:ascii="Times New Roman" w:hAnsi="Times New Roman"/>
          <w:bCs/>
          <w:szCs w:val="24"/>
        </w:rPr>
        <w:t xml:space="preserve">  </w:t>
      </w:r>
    </w:p>
    <w:p w:rsidR="00CB2114" w:rsidRPr="006068DC" w:rsidRDefault="00CB2114" w:rsidP="00C466FC">
      <w:pPr>
        <w:pStyle w:val="BodyTextIndent"/>
        <w:numPr>
          <w:ilvl w:val="0"/>
          <w:numId w:val="32"/>
        </w:numPr>
        <w:ind w:left="1080"/>
        <w:rPr>
          <w:rFonts w:ascii="Times New Roman" w:hAnsi="Times New Roman"/>
          <w:bCs/>
          <w:szCs w:val="24"/>
        </w:rPr>
      </w:pPr>
      <w:r w:rsidRPr="006068DC">
        <w:rPr>
          <w:rFonts w:ascii="Times New Roman" w:hAnsi="Times New Roman"/>
          <w:bCs/>
          <w:szCs w:val="24"/>
        </w:rPr>
        <w:t>The Company will file for an increase annually, around May 1, for the Schedule 91 surcharge, which funds the LIBA program, to reflect increased funding requirements.  The Schedule 91 surcharge increases will be applied on an equal percentage basis to all rate schedules.</w:t>
      </w:r>
    </w:p>
    <w:p w:rsidR="00CB2114" w:rsidRDefault="00CB2114" w:rsidP="00F72985">
      <w:pPr>
        <w:keepNext/>
        <w:rPr>
          <w:rFonts w:ascii="Times New Roman" w:hAnsi="Times New Roman"/>
          <w:b/>
          <w:szCs w:val="24"/>
        </w:rPr>
      </w:pPr>
      <w:r w:rsidRPr="005754C4">
        <w:rPr>
          <w:rFonts w:ascii="Times New Roman" w:hAnsi="Times New Roman"/>
          <w:b/>
          <w:szCs w:val="24"/>
        </w:rPr>
        <w:t>Q.</w:t>
      </w:r>
      <w:r w:rsidRPr="005754C4">
        <w:rPr>
          <w:rFonts w:ascii="Times New Roman" w:hAnsi="Times New Roman"/>
          <w:b/>
          <w:szCs w:val="24"/>
        </w:rPr>
        <w:tab/>
      </w:r>
      <w:r>
        <w:rPr>
          <w:rFonts w:ascii="Times New Roman" w:hAnsi="Times New Roman"/>
          <w:b/>
          <w:szCs w:val="24"/>
        </w:rPr>
        <w:t xml:space="preserve">What is the proposed increase in </w:t>
      </w:r>
      <w:r w:rsidR="006068DC">
        <w:rPr>
          <w:rFonts w:ascii="Times New Roman" w:hAnsi="Times New Roman"/>
          <w:b/>
          <w:szCs w:val="24"/>
        </w:rPr>
        <w:t xml:space="preserve">Energy Rate Credits </w:t>
      </w:r>
      <w:r>
        <w:rPr>
          <w:rFonts w:ascii="Times New Roman" w:hAnsi="Times New Roman"/>
          <w:b/>
          <w:szCs w:val="24"/>
        </w:rPr>
        <w:t>for LIBA participants in this filing</w:t>
      </w:r>
      <w:r w:rsidRPr="005754C4">
        <w:rPr>
          <w:rFonts w:ascii="Times New Roman" w:hAnsi="Times New Roman"/>
          <w:b/>
          <w:szCs w:val="24"/>
        </w:rPr>
        <w:t>?</w:t>
      </w:r>
    </w:p>
    <w:p w:rsidR="00CB2114" w:rsidRDefault="00CB2114" w:rsidP="00CB2114">
      <w:pPr>
        <w:pStyle w:val="BodyTextIndent"/>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r>
      <w:r>
        <w:rPr>
          <w:rFonts w:ascii="Times New Roman" w:hAnsi="Times New Roman"/>
        </w:rPr>
        <w:t xml:space="preserve">As required by the stipulation, the Company has applied an increase to Schedule 17 credits that is two times the average residential customer increase, the result of which </w:t>
      </w:r>
      <w:r>
        <w:rPr>
          <w:rFonts w:ascii="Times New Roman" w:hAnsi="Times New Roman"/>
        </w:rPr>
        <w:lastRenderedPageBreak/>
        <w:t xml:space="preserve">is a proposed </w:t>
      </w:r>
      <w:r w:rsidR="0034039E">
        <w:rPr>
          <w:rFonts w:ascii="Times New Roman" w:hAnsi="Times New Roman"/>
        </w:rPr>
        <w:t>24</w:t>
      </w:r>
      <w:r>
        <w:rPr>
          <w:rFonts w:ascii="Times New Roman" w:hAnsi="Times New Roman"/>
        </w:rPr>
        <w:t xml:space="preserve"> percent increase to the average LIBA participant benefit.  The proposed Energy Rate Credits are shown on </w:t>
      </w:r>
      <w:r w:rsidR="001F3CB1">
        <w:rPr>
          <w:rFonts w:ascii="Times New Roman" w:hAnsi="Times New Roman"/>
        </w:rPr>
        <w:t xml:space="preserve">page 2 </w:t>
      </w:r>
      <w:r w:rsidRPr="003B51D5">
        <w:rPr>
          <w:rFonts w:ascii="Times New Roman" w:hAnsi="Times New Roman"/>
        </w:rPr>
        <w:t xml:space="preserve">in </w:t>
      </w:r>
      <w:r w:rsidRPr="003B51D5">
        <w:rPr>
          <w:rFonts w:ascii="Times New Roman" w:hAnsi="Times New Roman"/>
          <w:szCs w:val="24"/>
        </w:rPr>
        <w:t>Exhibit No.__</w:t>
      </w:r>
      <w:proofErr w:type="gramStart"/>
      <w:r w:rsidRPr="003B51D5">
        <w:rPr>
          <w:rFonts w:ascii="Times New Roman" w:hAnsi="Times New Roman"/>
          <w:szCs w:val="24"/>
        </w:rPr>
        <w:t>_(</w:t>
      </w:r>
      <w:proofErr w:type="gramEnd"/>
      <w:r w:rsidRPr="001F3CB1">
        <w:rPr>
          <w:rFonts w:ascii="Times New Roman" w:hAnsi="Times New Roman"/>
          <w:szCs w:val="24"/>
        </w:rPr>
        <w:t>JRS-</w:t>
      </w:r>
      <w:r w:rsidR="001F3CB1">
        <w:rPr>
          <w:rFonts w:ascii="Times New Roman" w:hAnsi="Times New Roman"/>
          <w:szCs w:val="24"/>
        </w:rPr>
        <w:t>11</w:t>
      </w:r>
      <w:r w:rsidRPr="003B51D5">
        <w:rPr>
          <w:rFonts w:ascii="Times New Roman" w:hAnsi="Times New Roman"/>
          <w:szCs w:val="24"/>
        </w:rPr>
        <w:t xml:space="preserve">).  </w:t>
      </w:r>
    </w:p>
    <w:p w:rsidR="00CB2114" w:rsidRDefault="00CB2114" w:rsidP="00CB2114">
      <w:pPr>
        <w:rPr>
          <w:rFonts w:ascii="Times New Roman" w:hAnsi="Times New Roman"/>
          <w:b/>
        </w:rPr>
      </w:pPr>
      <w:r w:rsidRPr="003B51D5">
        <w:rPr>
          <w:rFonts w:ascii="Times New Roman" w:hAnsi="Times New Roman"/>
          <w:b/>
        </w:rPr>
        <w:t xml:space="preserve">Q.  </w:t>
      </w:r>
      <w:r w:rsidRPr="003B51D5">
        <w:rPr>
          <w:rFonts w:ascii="Times New Roman" w:hAnsi="Times New Roman"/>
          <w:b/>
        </w:rPr>
        <w:tab/>
        <w:t xml:space="preserve">Has the Company </w:t>
      </w:r>
      <w:r>
        <w:rPr>
          <w:rFonts w:ascii="Times New Roman" w:hAnsi="Times New Roman"/>
          <w:b/>
        </w:rPr>
        <w:t>included an increase in this filing to Schedule 91</w:t>
      </w:r>
      <w:r w:rsidRPr="00A40804">
        <w:rPr>
          <w:rFonts w:ascii="Times New Roman" w:hAnsi="Times New Roman"/>
          <w:b/>
        </w:rPr>
        <w:t xml:space="preserve">, </w:t>
      </w:r>
      <w:r w:rsidRPr="005754C4">
        <w:rPr>
          <w:rFonts w:ascii="Times New Roman" w:hAnsi="Times New Roman"/>
          <w:b/>
        </w:rPr>
        <w:t>Low Income Bill Assistance Program surcharge, which funds LIBA</w:t>
      </w:r>
      <w:r w:rsidRPr="00A40804">
        <w:rPr>
          <w:rFonts w:ascii="Times New Roman" w:hAnsi="Times New Roman"/>
          <w:b/>
        </w:rPr>
        <w:t xml:space="preserve">? </w:t>
      </w:r>
    </w:p>
    <w:p w:rsidR="00704438" w:rsidRDefault="00CB2114" w:rsidP="00CB2114">
      <w:pPr>
        <w:rPr>
          <w:rFonts w:ascii="Times New Roman" w:hAnsi="Times New Roman"/>
        </w:rPr>
      </w:pPr>
      <w:r w:rsidRPr="005754C4">
        <w:rPr>
          <w:rFonts w:ascii="Times New Roman" w:hAnsi="Times New Roman"/>
        </w:rPr>
        <w:t>A.</w:t>
      </w:r>
      <w:r w:rsidRPr="005754C4">
        <w:rPr>
          <w:rFonts w:ascii="Times New Roman" w:hAnsi="Times New Roman"/>
        </w:rPr>
        <w:tab/>
      </w:r>
      <w:r>
        <w:rPr>
          <w:rFonts w:ascii="Times New Roman" w:hAnsi="Times New Roman"/>
        </w:rPr>
        <w:t xml:space="preserve">No.  Based on the five-year plan, the Company is to file changes to the Schedule 91 monthly surcharge around May 1 each year to reflect the increased funding requirements associated with the five-year plan or possibly in the compliance filing following a general rate case order.  </w:t>
      </w:r>
      <w:r w:rsidR="006068DC">
        <w:rPr>
          <w:rFonts w:ascii="Times New Roman" w:hAnsi="Times New Roman"/>
        </w:rPr>
        <w:t xml:space="preserve">Schedule 91 was included in the compliance filing for the </w:t>
      </w:r>
      <w:r w:rsidR="0020046B">
        <w:rPr>
          <w:rFonts w:ascii="Times New Roman" w:hAnsi="Times New Roman"/>
        </w:rPr>
        <w:t>2013 Rate Case</w:t>
      </w:r>
      <w:r w:rsidR="006068DC">
        <w:rPr>
          <w:rFonts w:ascii="Times New Roman" w:hAnsi="Times New Roman"/>
        </w:rPr>
        <w:t xml:space="preserve"> to reflect the increased customer benefits approved in that case.</w:t>
      </w:r>
      <w:r>
        <w:rPr>
          <w:rFonts w:ascii="Times New Roman" w:hAnsi="Times New Roman"/>
        </w:rPr>
        <w:t xml:space="preserve">  Following a final order in this rate case, the Company proposes to </w:t>
      </w:r>
      <w:r w:rsidR="006068DC">
        <w:rPr>
          <w:rFonts w:ascii="Times New Roman" w:hAnsi="Times New Roman"/>
        </w:rPr>
        <w:t xml:space="preserve">again </w:t>
      </w:r>
      <w:r>
        <w:rPr>
          <w:rFonts w:ascii="Times New Roman" w:hAnsi="Times New Roman"/>
        </w:rPr>
        <w:t xml:space="preserve">file changes to Schedule 91 as part of the compliance filing to recover the increase in the participant benefits and any other necessary changes. </w:t>
      </w:r>
      <w:r w:rsidR="00003E44">
        <w:rPr>
          <w:rFonts w:ascii="Times New Roman" w:hAnsi="Times New Roman"/>
        </w:rPr>
        <w:t xml:space="preserve"> </w:t>
      </w:r>
    </w:p>
    <w:p w:rsidR="00CB2114" w:rsidRPr="00A40804" w:rsidRDefault="00CB2114" w:rsidP="00704438">
      <w:pPr>
        <w:ind w:firstLine="720"/>
        <w:rPr>
          <w:rFonts w:ascii="Times New Roman" w:hAnsi="Times New Roman"/>
        </w:rPr>
      </w:pPr>
      <w:r w:rsidRPr="001002AD">
        <w:rPr>
          <w:rFonts w:ascii="Times New Roman" w:hAnsi="Times New Roman"/>
        </w:rPr>
        <w:t xml:space="preserve">For informational purposes, page one of Exhibit </w:t>
      </w:r>
      <w:r w:rsidRPr="001F3CB1">
        <w:rPr>
          <w:rFonts w:ascii="Times New Roman" w:hAnsi="Times New Roman"/>
        </w:rPr>
        <w:t>No.__</w:t>
      </w:r>
      <w:proofErr w:type="gramStart"/>
      <w:r w:rsidRPr="001F3CB1">
        <w:rPr>
          <w:rFonts w:ascii="Times New Roman" w:hAnsi="Times New Roman"/>
        </w:rPr>
        <w:t>_(</w:t>
      </w:r>
      <w:proofErr w:type="gramEnd"/>
      <w:r w:rsidRPr="001F3CB1">
        <w:rPr>
          <w:rFonts w:ascii="Times New Roman" w:hAnsi="Times New Roman"/>
        </w:rPr>
        <w:t>JRS-</w:t>
      </w:r>
      <w:r w:rsidR="001F3CB1" w:rsidRPr="001F3CB1">
        <w:rPr>
          <w:rFonts w:ascii="Times New Roman" w:hAnsi="Times New Roman"/>
        </w:rPr>
        <w:t>11</w:t>
      </w:r>
      <w:r w:rsidRPr="001F3CB1">
        <w:rPr>
          <w:rFonts w:ascii="Times New Roman" w:hAnsi="Times New Roman"/>
        </w:rPr>
        <w:t>)</w:t>
      </w:r>
      <w:r w:rsidRPr="001002AD">
        <w:rPr>
          <w:rFonts w:ascii="Times New Roman" w:hAnsi="Times New Roman"/>
        </w:rPr>
        <w:t xml:space="preserve"> shows the proposed increase in Schedule 91 funding as a result of the proposed impact of this general rate case.  As this exhibit shows, the proposed collections for </w:t>
      </w:r>
      <w:r w:rsidR="00594362">
        <w:rPr>
          <w:rFonts w:ascii="Times New Roman" w:hAnsi="Times New Roman"/>
        </w:rPr>
        <w:t xml:space="preserve">Schedule 91 </w:t>
      </w:r>
      <w:r w:rsidRPr="001002AD">
        <w:rPr>
          <w:rFonts w:ascii="Times New Roman" w:hAnsi="Times New Roman"/>
        </w:rPr>
        <w:t xml:space="preserve">would increase </w:t>
      </w:r>
      <w:r w:rsidR="001002AD">
        <w:rPr>
          <w:rFonts w:ascii="Times New Roman" w:hAnsi="Times New Roman"/>
        </w:rPr>
        <w:t>2</w:t>
      </w:r>
      <w:r w:rsidR="00D352F3">
        <w:rPr>
          <w:rFonts w:ascii="Times New Roman" w:hAnsi="Times New Roman"/>
        </w:rPr>
        <w:t>1</w:t>
      </w:r>
      <w:r w:rsidR="001002AD">
        <w:rPr>
          <w:rFonts w:ascii="Times New Roman" w:hAnsi="Times New Roman"/>
        </w:rPr>
        <w:t xml:space="preserve"> percent from $2.0</w:t>
      </w:r>
      <w:r w:rsidRPr="001002AD">
        <w:rPr>
          <w:rFonts w:ascii="Times New Roman" w:hAnsi="Times New Roman"/>
        </w:rPr>
        <w:t xml:space="preserve"> million to $2.</w:t>
      </w:r>
      <w:r w:rsidR="001002AD">
        <w:rPr>
          <w:rFonts w:ascii="Times New Roman" w:hAnsi="Times New Roman"/>
        </w:rPr>
        <w:t>4</w:t>
      </w:r>
      <w:r w:rsidRPr="001002AD">
        <w:rPr>
          <w:rFonts w:ascii="Times New Roman" w:hAnsi="Times New Roman"/>
        </w:rPr>
        <w:t xml:space="preserve"> million per year.</w:t>
      </w:r>
      <w:r w:rsidR="001002AD">
        <w:rPr>
          <w:rFonts w:ascii="Times New Roman" w:hAnsi="Times New Roman"/>
        </w:rPr>
        <w:t xml:space="preserve">  Schedule 91 does not include the impact from the Company’s proposal for a lower customer charge to apply to LIBA customers.  This benefit is recovered through the residential rates. </w:t>
      </w:r>
    </w:p>
    <w:p w:rsidR="000D3408" w:rsidRPr="00425A5B" w:rsidRDefault="005D093B" w:rsidP="00C466FC">
      <w:pPr>
        <w:pStyle w:val="Heading2"/>
      </w:pPr>
      <w:bookmarkStart w:id="10" w:name="_Toc386644001"/>
      <w:r w:rsidRPr="00425A5B">
        <w:t>General Service</w:t>
      </w:r>
      <w:r w:rsidR="00C10392" w:rsidRPr="00425A5B">
        <w:t>, Agricultural</w:t>
      </w:r>
      <w:r w:rsidR="002E26D4" w:rsidRPr="00425A5B">
        <w:t>,</w:t>
      </w:r>
      <w:r w:rsidRPr="00425A5B">
        <w:t xml:space="preserve"> </w:t>
      </w:r>
      <w:r w:rsidR="00A915B5" w:rsidRPr="00425A5B">
        <w:t xml:space="preserve">and </w:t>
      </w:r>
      <w:r w:rsidR="00664E2F" w:rsidRPr="00425A5B">
        <w:t>Lighting</w:t>
      </w:r>
      <w:r w:rsidR="00A915B5" w:rsidRPr="00425A5B">
        <w:t xml:space="preserve"> Service </w:t>
      </w:r>
      <w:r w:rsidRPr="00425A5B">
        <w:t>Rate</w:t>
      </w:r>
      <w:r w:rsidR="00A915B5" w:rsidRPr="00425A5B">
        <w:t>s</w:t>
      </w:r>
      <w:bookmarkEnd w:id="10"/>
      <w:r w:rsidRPr="00425A5B">
        <w:t xml:space="preserve"> </w:t>
      </w:r>
    </w:p>
    <w:p w:rsidR="00E532F4" w:rsidRPr="003B51D5" w:rsidRDefault="00E532F4" w:rsidP="00F72985">
      <w:pPr>
        <w:keepNext/>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What changes are proposed for General Service Schedule</w:t>
      </w:r>
      <w:r w:rsidR="009E4470" w:rsidRPr="003B51D5">
        <w:rPr>
          <w:rFonts w:ascii="Times New Roman" w:hAnsi="Times New Roman"/>
          <w:b/>
          <w:szCs w:val="24"/>
        </w:rPr>
        <w:t>s</w:t>
      </w:r>
      <w:r w:rsidRPr="003B51D5">
        <w:rPr>
          <w:rFonts w:ascii="Times New Roman" w:hAnsi="Times New Roman"/>
          <w:b/>
          <w:szCs w:val="24"/>
        </w:rPr>
        <w:t xml:space="preserve"> 24?</w:t>
      </w:r>
    </w:p>
    <w:p w:rsidR="00ED4CA8" w:rsidRDefault="00E532F4" w:rsidP="00C10392">
      <w:pPr>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r>
      <w:r w:rsidR="002053E6">
        <w:rPr>
          <w:rFonts w:ascii="Times New Roman" w:hAnsi="Times New Roman"/>
          <w:bCs/>
          <w:szCs w:val="24"/>
        </w:rPr>
        <w:t>For General Service Schedule 24</w:t>
      </w:r>
      <w:r w:rsidR="002E26D4">
        <w:rPr>
          <w:rFonts w:ascii="Times New Roman" w:hAnsi="Times New Roman"/>
          <w:bCs/>
          <w:szCs w:val="24"/>
        </w:rPr>
        <w:t>,</w:t>
      </w:r>
      <w:r w:rsidR="002053E6">
        <w:rPr>
          <w:rFonts w:ascii="Times New Roman" w:hAnsi="Times New Roman"/>
          <w:bCs/>
          <w:szCs w:val="24"/>
        </w:rPr>
        <w:t xml:space="preserve"> </w:t>
      </w:r>
      <w:r w:rsidR="006028F1" w:rsidRPr="003B51D5">
        <w:rPr>
          <w:rFonts w:ascii="Times New Roman" w:hAnsi="Times New Roman"/>
          <w:bCs/>
          <w:szCs w:val="24"/>
        </w:rPr>
        <w:t xml:space="preserve">the </w:t>
      </w:r>
      <w:r w:rsidR="004E5B0C" w:rsidRPr="003B51D5">
        <w:rPr>
          <w:rFonts w:ascii="Times New Roman" w:hAnsi="Times New Roman"/>
          <w:bCs/>
          <w:szCs w:val="24"/>
        </w:rPr>
        <w:t>Company proposes to increase</w:t>
      </w:r>
      <w:r w:rsidR="006862F1">
        <w:rPr>
          <w:rFonts w:ascii="Times New Roman" w:hAnsi="Times New Roman"/>
          <w:bCs/>
          <w:szCs w:val="24"/>
        </w:rPr>
        <w:t xml:space="preserve"> </w:t>
      </w:r>
      <w:r w:rsidR="00C10392">
        <w:rPr>
          <w:rFonts w:ascii="Times New Roman" w:hAnsi="Times New Roman"/>
          <w:bCs/>
          <w:szCs w:val="24"/>
        </w:rPr>
        <w:t>the basic</w:t>
      </w:r>
      <w:r w:rsidR="006862F1">
        <w:rPr>
          <w:rFonts w:ascii="Times New Roman" w:hAnsi="Times New Roman"/>
          <w:bCs/>
          <w:szCs w:val="24"/>
        </w:rPr>
        <w:t xml:space="preserve"> charge to $10 per month, along with an increase to the load size charge.  </w:t>
      </w:r>
      <w:r w:rsidR="00ED4CA8">
        <w:rPr>
          <w:rFonts w:ascii="Times New Roman" w:hAnsi="Times New Roman"/>
          <w:bCs/>
          <w:szCs w:val="24"/>
        </w:rPr>
        <w:t xml:space="preserve">These increases will </w:t>
      </w:r>
      <w:r w:rsidR="00ED4CA8">
        <w:rPr>
          <w:rFonts w:ascii="Times New Roman" w:hAnsi="Times New Roman"/>
          <w:bCs/>
          <w:szCs w:val="24"/>
        </w:rPr>
        <w:lastRenderedPageBreak/>
        <w:t xml:space="preserve">result in approximately one-half of the costs related to Distribution to be recovered through the basic charges, which is consistent with the Company’s proposal for residential customers.  The remainder of Distribution costs will be recovered through the demand </w:t>
      </w:r>
      <w:r w:rsidR="004E5B0C" w:rsidRPr="003B51D5">
        <w:rPr>
          <w:rFonts w:ascii="Times New Roman" w:hAnsi="Times New Roman"/>
          <w:bCs/>
          <w:szCs w:val="24"/>
        </w:rPr>
        <w:t xml:space="preserve">and energy charges.  </w:t>
      </w:r>
    </w:p>
    <w:p w:rsidR="00CB2114" w:rsidRPr="006309A5" w:rsidRDefault="00CB2114" w:rsidP="00CB2114">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sidRPr="006309A5">
        <w:rPr>
          <w:rFonts w:ascii="Times New Roman" w:hAnsi="Times New Roman"/>
          <w:b/>
          <w:szCs w:val="24"/>
        </w:rPr>
        <w:t xml:space="preserve">What changes are proposed for General Service </w:t>
      </w:r>
      <w:r w:rsidR="006309A5">
        <w:rPr>
          <w:rFonts w:ascii="Times New Roman" w:hAnsi="Times New Roman"/>
          <w:b/>
          <w:szCs w:val="24"/>
        </w:rPr>
        <w:t xml:space="preserve">Schedule </w:t>
      </w:r>
      <w:r w:rsidRPr="006309A5">
        <w:rPr>
          <w:rFonts w:ascii="Times New Roman" w:hAnsi="Times New Roman"/>
          <w:b/>
          <w:szCs w:val="24"/>
        </w:rPr>
        <w:t>36?</w:t>
      </w:r>
    </w:p>
    <w:p w:rsidR="00CB2114" w:rsidRPr="00ED4CA8" w:rsidRDefault="00CB2114" w:rsidP="00CB2114">
      <w:pPr>
        <w:rPr>
          <w:rFonts w:ascii="Times New Roman" w:hAnsi="Times New Roman"/>
          <w:bCs/>
          <w:szCs w:val="24"/>
        </w:rPr>
      </w:pPr>
      <w:r w:rsidRPr="006309A5">
        <w:rPr>
          <w:rFonts w:ascii="Times New Roman" w:hAnsi="Times New Roman"/>
          <w:bCs/>
          <w:szCs w:val="24"/>
        </w:rPr>
        <w:t>A.</w:t>
      </w:r>
      <w:r w:rsidRPr="006309A5">
        <w:rPr>
          <w:rFonts w:ascii="Times New Roman" w:hAnsi="Times New Roman"/>
          <w:bCs/>
          <w:szCs w:val="24"/>
        </w:rPr>
        <w:tab/>
        <w:t xml:space="preserve">For General Service Schedules 36, the Company has applied </w:t>
      </w:r>
      <w:r w:rsidR="006309A5" w:rsidRPr="006309A5">
        <w:rPr>
          <w:rFonts w:ascii="Times New Roman" w:hAnsi="Times New Roman"/>
          <w:bCs/>
          <w:szCs w:val="24"/>
        </w:rPr>
        <w:t xml:space="preserve">the class average increase to the load size charge and </w:t>
      </w:r>
      <w:r w:rsidRPr="006309A5">
        <w:rPr>
          <w:rFonts w:ascii="Times New Roman" w:hAnsi="Times New Roman"/>
          <w:bCs/>
          <w:szCs w:val="24"/>
        </w:rPr>
        <w:t xml:space="preserve">a larger increase to the demand charges </w:t>
      </w:r>
      <w:r w:rsidR="006309A5" w:rsidRPr="006309A5">
        <w:rPr>
          <w:rFonts w:ascii="Times New Roman" w:hAnsi="Times New Roman"/>
          <w:bCs/>
          <w:szCs w:val="24"/>
        </w:rPr>
        <w:t xml:space="preserve">in order to move these cost components closer to cost of service.  The Company is proposing no change to the customer charge. </w:t>
      </w:r>
      <w:r w:rsidRPr="006309A5">
        <w:rPr>
          <w:rFonts w:ascii="Times New Roman" w:hAnsi="Times New Roman"/>
          <w:bCs/>
          <w:szCs w:val="24"/>
        </w:rPr>
        <w:t xml:space="preserve"> Other charges in Schedule 36 have been increased on a uniform basis to recover the balance of the allocated increase.</w:t>
      </w:r>
    </w:p>
    <w:p w:rsidR="00ED4CA8" w:rsidRPr="00ED4CA8" w:rsidRDefault="00ED4CA8" w:rsidP="00ED4CA8">
      <w:pPr>
        <w:rPr>
          <w:rFonts w:ascii="Times New Roman" w:hAnsi="Times New Roman"/>
          <w:b/>
          <w:szCs w:val="24"/>
        </w:rPr>
      </w:pPr>
      <w:r w:rsidRPr="00ED4CA8">
        <w:rPr>
          <w:rFonts w:ascii="Times New Roman" w:hAnsi="Times New Roman"/>
          <w:b/>
          <w:szCs w:val="24"/>
        </w:rPr>
        <w:t>Q.</w:t>
      </w:r>
      <w:r w:rsidRPr="00ED4CA8">
        <w:rPr>
          <w:rFonts w:ascii="Times New Roman" w:hAnsi="Times New Roman"/>
          <w:b/>
          <w:szCs w:val="24"/>
        </w:rPr>
        <w:tab/>
        <w:t>What changes are proposed for General Service Schedule 48T?</w:t>
      </w:r>
    </w:p>
    <w:p w:rsidR="00ED4CA8" w:rsidRDefault="00ED4CA8" w:rsidP="00ED4CA8">
      <w:pPr>
        <w:rPr>
          <w:rFonts w:ascii="Times New Roman" w:hAnsi="Times New Roman"/>
          <w:bCs/>
          <w:szCs w:val="24"/>
        </w:rPr>
      </w:pPr>
      <w:r w:rsidRPr="00ED4CA8">
        <w:rPr>
          <w:rFonts w:ascii="Times New Roman" w:hAnsi="Times New Roman"/>
          <w:bCs/>
          <w:szCs w:val="24"/>
        </w:rPr>
        <w:t>A.</w:t>
      </w:r>
      <w:r w:rsidRPr="00ED4CA8">
        <w:rPr>
          <w:rFonts w:ascii="Times New Roman" w:hAnsi="Times New Roman"/>
          <w:bCs/>
          <w:szCs w:val="24"/>
        </w:rPr>
        <w:tab/>
      </w:r>
      <w:r w:rsidRPr="006309A5">
        <w:rPr>
          <w:rFonts w:ascii="Times New Roman" w:hAnsi="Times New Roman"/>
          <w:bCs/>
          <w:szCs w:val="24"/>
        </w:rPr>
        <w:t xml:space="preserve">For General Service Schedule 48T, the Company has </w:t>
      </w:r>
      <w:r w:rsidR="006309A5" w:rsidRPr="006309A5">
        <w:rPr>
          <w:rFonts w:ascii="Times New Roman" w:hAnsi="Times New Roman"/>
          <w:bCs/>
          <w:szCs w:val="24"/>
        </w:rPr>
        <w:t xml:space="preserve">also </w:t>
      </w:r>
      <w:r w:rsidRPr="006309A5">
        <w:rPr>
          <w:rFonts w:ascii="Times New Roman" w:hAnsi="Times New Roman"/>
          <w:bCs/>
          <w:szCs w:val="24"/>
        </w:rPr>
        <w:t xml:space="preserve">applied </w:t>
      </w:r>
      <w:r w:rsidR="006309A5" w:rsidRPr="006309A5">
        <w:rPr>
          <w:rFonts w:ascii="Times New Roman" w:hAnsi="Times New Roman"/>
          <w:bCs/>
          <w:szCs w:val="24"/>
        </w:rPr>
        <w:t>the class average increase to the load size charge and a larger increase to the demand charges in order to move these cost components closer to cost of service.  The Company is proposing no change to the customer charge.  Other charges have been increased on a uniform basis to recover the balance of the allocated increase</w:t>
      </w:r>
      <w:r w:rsidR="006309A5">
        <w:rPr>
          <w:rFonts w:ascii="Times New Roman" w:hAnsi="Times New Roman"/>
          <w:bCs/>
          <w:szCs w:val="24"/>
        </w:rPr>
        <w:t>.</w:t>
      </w:r>
    </w:p>
    <w:p w:rsidR="006309A5" w:rsidRDefault="006309A5" w:rsidP="00ED4CA8">
      <w:pPr>
        <w:rPr>
          <w:rFonts w:ascii="Times New Roman" w:hAnsi="Times New Roman"/>
          <w:bCs/>
          <w:szCs w:val="24"/>
        </w:rPr>
      </w:pPr>
      <w:r>
        <w:rPr>
          <w:rFonts w:ascii="Times New Roman" w:hAnsi="Times New Roman"/>
          <w:bCs/>
          <w:szCs w:val="24"/>
        </w:rPr>
        <w:tab/>
      </w:r>
      <w:r>
        <w:rPr>
          <w:rFonts w:ascii="Times New Roman" w:hAnsi="Times New Roman"/>
          <w:bCs/>
          <w:szCs w:val="24"/>
        </w:rPr>
        <w:tab/>
        <w:t>For General Service Schedule 48T Dedicated Facilities, the Company is proposing increases to the customer and load size charges and a larger in</w:t>
      </w:r>
      <w:r w:rsidR="0034039E">
        <w:rPr>
          <w:rFonts w:ascii="Times New Roman" w:hAnsi="Times New Roman"/>
          <w:bCs/>
          <w:szCs w:val="24"/>
        </w:rPr>
        <w:t>crease</w:t>
      </w:r>
      <w:r>
        <w:rPr>
          <w:rFonts w:ascii="Times New Roman" w:hAnsi="Times New Roman"/>
          <w:bCs/>
          <w:szCs w:val="24"/>
        </w:rPr>
        <w:t xml:space="preserve"> to the demand charge, consistent with the cost of service study.  </w:t>
      </w:r>
      <w:r w:rsidR="00B06076">
        <w:rPr>
          <w:rFonts w:ascii="Times New Roman" w:hAnsi="Times New Roman"/>
          <w:bCs/>
          <w:szCs w:val="24"/>
        </w:rPr>
        <w:t>The remaining allocat</w:t>
      </w:r>
      <w:r w:rsidR="000F4AF9">
        <w:rPr>
          <w:rFonts w:ascii="Times New Roman" w:hAnsi="Times New Roman"/>
          <w:bCs/>
          <w:szCs w:val="24"/>
        </w:rPr>
        <w:t>ed revenue</w:t>
      </w:r>
      <w:r w:rsidR="00B06076">
        <w:rPr>
          <w:rFonts w:ascii="Times New Roman" w:hAnsi="Times New Roman"/>
          <w:bCs/>
          <w:szCs w:val="24"/>
        </w:rPr>
        <w:t xml:space="preserve"> is applied to the energy charges.</w:t>
      </w:r>
    </w:p>
    <w:p w:rsidR="00C10392" w:rsidRPr="003B51D5" w:rsidRDefault="00C10392" w:rsidP="00C10392">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What changes are proposed for</w:t>
      </w:r>
      <w:r>
        <w:rPr>
          <w:rFonts w:ascii="Times New Roman" w:hAnsi="Times New Roman"/>
          <w:b/>
          <w:szCs w:val="24"/>
        </w:rPr>
        <w:t xml:space="preserve"> Agricultural Pumping Schedule 40</w:t>
      </w:r>
      <w:r w:rsidRPr="003B51D5">
        <w:rPr>
          <w:rFonts w:ascii="Times New Roman" w:hAnsi="Times New Roman"/>
          <w:b/>
          <w:szCs w:val="24"/>
        </w:rPr>
        <w:t>?</w:t>
      </w:r>
    </w:p>
    <w:p w:rsidR="00C10392" w:rsidRDefault="00C10392" w:rsidP="00C10392">
      <w:pPr>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r>
      <w:r>
        <w:rPr>
          <w:rFonts w:ascii="Times New Roman" w:hAnsi="Times New Roman"/>
          <w:bCs/>
          <w:szCs w:val="24"/>
        </w:rPr>
        <w:t xml:space="preserve">The Company proposes to apply a uniform percentage increase to all billing elements. </w:t>
      </w:r>
    </w:p>
    <w:p w:rsidR="00C466FC" w:rsidRPr="003B51D5" w:rsidRDefault="00C466FC" w:rsidP="00C466FC">
      <w:pPr>
        <w:suppressLineNumbers/>
        <w:rPr>
          <w:rFonts w:ascii="Times New Roman" w:hAnsi="Times New Roman"/>
          <w:bCs/>
          <w:szCs w:val="24"/>
        </w:rPr>
      </w:pPr>
    </w:p>
    <w:p w:rsidR="005D093B" w:rsidRPr="003B51D5" w:rsidRDefault="005D093B" w:rsidP="005D093B">
      <w:pPr>
        <w:rPr>
          <w:rFonts w:ascii="Times New Roman" w:hAnsi="Times New Roman"/>
          <w:b/>
          <w:szCs w:val="24"/>
        </w:rPr>
      </w:pPr>
      <w:r w:rsidRPr="003B51D5">
        <w:rPr>
          <w:rFonts w:ascii="Times New Roman" w:hAnsi="Times New Roman"/>
          <w:b/>
          <w:szCs w:val="24"/>
        </w:rPr>
        <w:lastRenderedPageBreak/>
        <w:t>Q.</w:t>
      </w:r>
      <w:r w:rsidRPr="003B51D5">
        <w:rPr>
          <w:rFonts w:ascii="Times New Roman" w:hAnsi="Times New Roman"/>
          <w:b/>
          <w:szCs w:val="24"/>
        </w:rPr>
        <w:tab/>
        <w:t>What changes are proposed for lighting schedules?</w:t>
      </w:r>
    </w:p>
    <w:p w:rsidR="0030322D" w:rsidRDefault="005D093B" w:rsidP="003604E1">
      <w:pPr>
        <w:rPr>
          <w:rFonts w:ascii="Times New Roman" w:hAnsi="Times New Roman"/>
          <w:b/>
          <w:szCs w:val="24"/>
        </w:rPr>
      </w:pPr>
      <w:r w:rsidRPr="003B51D5">
        <w:rPr>
          <w:rFonts w:ascii="Times New Roman" w:hAnsi="Times New Roman"/>
          <w:bCs/>
          <w:szCs w:val="24"/>
        </w:rPr>
        <w:t>A.</w:t>
      </w:r>
      <w:r w:rsidRPr="003B51D5">
        <w:rPr>
          <w:rFonts w:ascii="Times New Roman" w:hAnsi="Times New Roman"/>
          <w:bCs/>
          <w:szCs w:val="24"/>
        </w:rPr>
        <w:tab/>
      </w:r>
      <w:r w:rsidR="00BF093A">
        <w:rPr>
          <w:rFonts w:ascii="Times New Roman" w:hAnsi="Times New Roman"/>
          <w:bCs/>
          <w:szCs w:val="24"/>
        </w:rPr>
        <w:t>The Company proposes to apply t</w:t>
      </w:r>
      <w:r w:rsidR="00D1082F">
        <w:rPr>
          <w:rFonts w:ascii="Times New Roman" w:hAnsi="Times New Roman"/>
          <w:bCs/>
          <w:szCs w:val="24"/>
        </w:rPr>
        <w:t xml:space="preserve">he increase to all </w:t>
      </w:r>
      <w:r w:rsidR="0030322D">
        <w:rPr>
          <w:rFonts w:ascii="Times New Roman" w:hAnsi="Times New Roman"/>
          <w:bCs/>
          <w:szCs w:val="24"/>
        </w:rPr>
        <w:t>billing elements on a uniform basis.</w:t>
      </w:r>
    </w:p>
    <w:p w:rsidR="008C10BA" w:rsidRPr="00C466FC" w:rsidRDefault="008C10BA" w:rsidP="00C466FC">
      <w:pPr>
        <w:pStyle w:val="Heading2"/>
      </w:pPr>
      <w:bookmarkStart w:id="11" w:name="_Toc386644002"/>
      <w:r w:rsidRPr="00C466FC">
        <w:t xml:space="preserve">Proposed Tariffs and </w:t>
      </w:r>
      <w:r w:rsidR="00A74FB9" w:rsidRPr="00C466FC">
        <w:t>New</w:t>
      </w:r>
      <w:r w:rsidRPr="00C466FC">
        <w:t xml:space="preserve"> Adjustment Schedules</w:t>
      </w:r>
      <w:bookmarkEnd w:id="11"/>
    </w:p>
    <w:p w:rsidR="008C10BA" w:rsidRPr="003B51D5" w:rsidRDefault="008C10BA" w:rsidP="008C10BA">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 xml:space="preserve">Have you included </w:t>
      </w:r>
      <w:r w:rsidRPr="003B51D5">
        <w:rPr>
          <w:rFonts w:ascii="Times New Roman" w:hAnsi="Times New Roman"/>
          <w:b/>
          <w:szCs w:val="24"/>
        </w:rPr>
        <w:t xml:space="preserve">the Company’s </w:t>
      </w:r>
      <w:r>
        <w:rPr>
          <w:rFonts w:ascii="Times New Roman" w:hAnsi="Times New Roman"/>
          <w:b/>
          <w:szCs w:val="24"/>
        </w:rPr>
        <w:t xml:space="preserve">proposed revised </w:t>
      </w:r>
      <w:r w:rsidRPr="003B51D5">
        <w:rPr>
          <w:rFonts w:ascii="Times New Roman" w:hAnsi="Times New Roman"/>
          <w:b/>
          <w:szCs w:val="24"/>
        </w:rPr>
        <w:t>Washington electric t</w:t>
      </w:r>
      <w:r>
        <w:rPr>
          <w:rFonts w:ascii="Times New Roman" w:hAnsi="Times New Roman"/>
          <w:b/>
          <w:szCs w:val="24"/>
        </w:rPr>
        <w:t>ariff schedules in this filing?</w:t>
      </w:r>
    </w:p>
    <w:p w:rsidR="0076631E" w:rsidRDefault="008C10BA" w:rsidP="008C10BA">
      <w:pPr>
        <w:rPr>
          <w:rFonts w:ascii="Times New Roman" w:hAnsi="Times New Roman"/>
          <w:szCs w:val="24"/>
        </w:rPr>
      </w:pPr>
      <w:r w:rsidRPr="003B51D5">
        <w:rPr>
          <w:rFonts w:ascii="Times New Roman" w:hAnsi="Times New Roman"/>
          <w:szCs w:val="24"/>
        </w:rPr>
        <w:t>A.</w:t>
      </w:r>
      <w:r w:rsidRPr="003B51D5">
        <w:rPr>
          <w:rFonts w:ascii="Times New Roman" w:hAnsi="Times New Roman"/>
          <w:szCs w:val="24"/>
        </w:rPr>
        <w:tab/>
        <w:t>Yes.  Exhibit No.__</w:t>
      </w:r>
      <w:proofErr w:type="gramStart"/>
      <w:r w:rsidRPr="003B51D5">
        <w:rPr>
          <w:rFonts w:ascii="Times New Roman" w:hAnsi="Times New Roman"/>
          <w:szCs w:val="24"/>
        </w:rPr>
        <w:t>_(</w:t>
      </w:r>
      <w:proofErr w:type="gramEnd"/>
      <w:r w:rsidRPr="001F3CB1">
        <w:rPr>
          <w:rFonts w:ascii="Times New Roman" w:hAnsi="Times New Roman"/>
          <w:szCs w:val="24"/>
        </w:rPr>
        <w:t>JRS-</w:t>
      </w:r>
      <w:r w:rsidR="001F3CB1">
        <w:rPr>
          <w:rFonts w:ascii="Times New Roman" w:hAnsi="Times New Roman"/>
          <w:szCs w:val="24"/>
        </w:rPr>
        <w:t>12</w:t>
      </w:r>
      <w:r w:rsidRPr="003B51D5">
        <w:rPr>
          <w:rFonts w:ascii="Times New Roman" w:hAnsi="Times New Roman"/>
          <w:szCs w:val="24"/>
        </w:rPr>
        <w:t>) contains revised tariff sheets incorporating the changes proposed for approval in this proceeding.</w:t>
      </w:r>
      <w:r>
        <w:rPr>
          <w:rFonts w:ascii="Times New Roman" w:hAnsi="Times New Roman"/>
          <w:szCs w:val="24"/>
        </w:rPr>
        <w:t xml:space="preserve">  The revised tariff sheets </w:t>
      </w:r>
      <w:r w:rsidR="007F5BC2">
        <w:rPr>
          <w:rFonts w:ascii="Times New Roman" w:hAnsi="Times New Roman"/>
          <w:szCs w:val="24"/>
        </w:rPr>
        <w:t xml:space="preserve">reflect </w:t>
      </w:r>
      <w:r>
        <w:rPr>
          <w:rFonts w:ascii="Times New Roman" w:hAnsi="Times New Roman"/>
          <w:szCs w:val="24"/>
        </w:rPr>
        <w:t xml:space="preserve">unbundled rates as </w:t>
      </w:r>
      <w:r w:rsidR="0076631E">
        <w:rPr>
          <w:rFonts w:ascii="Times New Roman" w:hAnsi="Times New Roman"/>
          <w:szCs w:val="24"/>
        </w:rPr>
        <w:t xml:space="preserve">explained </w:t>
      </w:r>
      <w:r>
        <w:rPr>
          <w:rFonts w:ascii="Times New Roman" w:hAnsi="Times New Roman"/>
          <w:szCs w:val="24"/>
        </w:rPr>
        <w:t>earlier</w:t>
      </w:r>
      <w:r w:rsidR="0076631E">
        <w:rPr>
          <w:rFonts w:ascii="Times New Roman" w:hAnsi="Times New Roman"/>
          <w:szCs w:val="24"/>
        </w:rPr>
        <w:t xml:space="preserve"> in my testimony</w:t>
      </w:r>
      <w:r>
        <w:rPr>
          <w:rFonts w:ascii="Times New Roman" w:hAnsi="Times New Roman"/>
          <w:szCs w:val="24"/>
        </w:rPr>
        <w:t xml:space="preserve">. </w:t>
      </w:r>
      <w:r w:rsidR="0076631E">
        <w:rPr>
          <w:rFonts w:ascii="Times New Roman" w:hAnsi="Times New Roman"/>
          <w:szCs w:val="24"/>
        </w:rPr>
        <w:t xml:space="preserve"> The Company has also included </w:t>
      </w:r>
      <w:r w:rsidR="00A74FB9">
        <w:rPr>
          <w:rFonts w:ascii="Times New Roman" w:hAnsi="Times New Roman"/>
          <w:szCs w:val="24"/>
        </w:rPr>
        <w:t xml:space="preserve">a </w:t>
      </w:r>
      <w:r w:rsidR="0076631E">
        <w:rPr>
          <w:rFonts w:ascii="Times New Roman" w:hAnsi="Times New Roman"/>
          <w:szCs w:val="24"/>
        </w:rPr>
        <w:t>new tariff sheet, Schedule 80, Summary of Effective Rate Adjustments.  For increased transparency and administrative ease, Schedule 80 identifies the adjustment schedules applicable to each electric service rate schedule.</w:t>
      </w:r>
    </w:p>
    <w:p w:rsidR="0076631E" w:rsidRDefault="008C10BA" w:rsidP="0076631E">
      <w:pPr>
        <w:ind w:firstLine="720"/>
        <w:rPr>
          <w:rFonts w:ascii="Times New Roman" w:hAnsi="Times New Roman"/>
          <w:szCs w:val="24"/>
        </w:rPr>
      </w:pPr>
      <w:r>
        <w:rPr>
          <w:rFonts w:ascii="Times New Roman" w:hAnsi="Times New Roman"/>
          <w:szCs w:val="24"/>
        </w:rPr>
        <w:t>In addition to the rates schedules discussed in my testimony, Exhibit No.__</w:t>
      </w:r>
      <w:proofErr w:type="gramStart"/>
      <w:r>
        <w:rPr>
          <w:rFonts w:ascii="Times New Roman" w:hAnsi="Times New Roman"/>
          <w:szCs w:val="24"/>
        </w:rPr>
        <w:t>_(</w:t>
      </w:r>
      <w:proofErr w:type="gramEnd"/>
      <w:r>
        <w:rPr>
          <w:rFonts w:ascii="Times New Roman" w:hAnsi="Times New Roman"/>
          <w:szCs w:val="24"/>
        </w:rPr>
        <w:t>JRS-</w:t>
      </w:r>
      <w:r w:rsidR="001F3CB1">
        <w:rPr>
          <w:rFonts w:ascii="Times New Roman" w:hAnsi="Times New Roman"/>
          <w:szCs w:val="24"/>
        </w:rPr>
        <w:t>12</w:t>
      </w:r>
      <w:r>
        <w:rPr>
          <w:rFonts w:ascii="Times New Roman" w:hAnsi="Times New Roman"/>
          <w:szCs w:val="24"/>
        </w:rPr>
        <w:t>) contains</w:t>
      </w:r>
      <w:r w:rsidR="0076631E">
        <w:rPr>
          <w:rFonts w:ascii="Times New Roman" w:hAnsi="Times New Roman"/>
          <w:szCs w:val="24"/>
        </w:rPr>
        <w:t xml:space="preserve"> the following:</w:t>
      </w:r>
    </w:p>
    <w:p w:rsidR="008C10BA" w:rsidRDefault="0076631E" w:rsidP="00C466FC">
      <w:pPr>
        <w:pStyle w:val="ListParagraph"/>
        <w:numPr>
          <w:ilvl w:val="0"/>
          <w:numId w:val="48"/>
        </w:numPr>
        <w:ind w:left="1080"/>
        <w:rPr>
          <w:rFonts w:ascii="Times New Roman" w:hAnsi="Times New Roman"/>
          <w:szCs w:val="24"/>
        </w:rPr>
      </w:pPr>
      <w:r>
        <w:rPr>
          <w:rFonts w:ascii="Times New Roman" w:hAnsi="Times New Roman"/>
          <w:szCs w:val="24"/>
        </w:rPr>
        <w:t>T</w:t>
      </w:r>
      <w:r w:rsidR="008C10BA" w:rsidRPr="0076631E">
        <w:rPr>
          <w:rFonts w:ascii="Times New Roman" w:hAnsi="Times New Roman"/>
          <w:szCs w:val="24"/>
        </w:rPr>
        <w:t xml:space="preserve">he proposed revisions to Schedule </w:t>
      </w:r>
      <w:r w:rsidR="007F5BC2" w:rsidRPr="0076631E">
        <w:rPr>
          <w:rFonts w:ascii="Times New Roman" w:hAnsi="Times New Roman"/>
          <w:szCs w:val="24"/>
        </w:rPr>
        <w:t xml:space="preserve">300 and various Rule tariff pages that are discussed in the direct testimony of </w:t>
      </w:r>
      <w:r w:rsidR="00284AE7">
        <w:rPr>
          <w:rFonts w:ascii="Times New Roman" w:hAnsi="Times New Roman"/>
          <w:szCs w:val="24"/>
        </w:rPr>
        <w:t xml:space="preserve">Ms. </w:t>
      </w:r>
      <w:r w:rsidR="007F5BC2" w:rsidRPr="0076631E">
        <w:rPr>
          <w:rFonts w:ascii="Times New Roman" w:hAnsi="Times New Roman"/>
          <w:szCs w:val="24"/>
        </w:rPr>
        <w:t>Barb</w:t>
      </w:r>
      <w:r w:rsidR="00600529">
        <w:rPr>
          <w:rFonts w:ascii="Times New Roman" w:hAnsi="Times New Roman"/>
          <w:szCs w:val="24"/>
        </w:rPr>
        <w:t>ara</w:t>
      </w:r>
      <w:r w:rsidR="00284AE7">
        <w:rPr>
          <w:rFonts w:ascii="Times New Roman" w:hAnsi="Times New Roman"/>
          <w:szCs w:val="24"/>
        </w:rPr>
        <w:t xml:space="preserve"> A.</w:t>
      </w:r>
      <w:r w:rsidR="007F5BC2" w:rsidRPr="0076631E">
        <w:rPr>
          <w:rFonts w:ascii="Times New Roman" w:hAnsi="Times New Roman"/>
          <w:szCs w:val="24"/>
        </w:rPr>
        <w:t xml:space="preserve"> Coughlin.  </w:t>
      </w:r>
    </w:p>
    <w:p w:rsidR="0076631E" w:rsidRDefault="0076631E" w:rsidP="00C466FC">
      <w:pPr>
        <w:pStyle w:val="ListParagraph"/>
        <w:numPr>
          <w:ilvl w:val="0"/>
          <w:numId w:val="48"/>
        </w:numPr>
        <w:ind w:left="1080"/>
        <w:rPr>
          <w:rFonts w:ascii="Times New Roman" w:hAnsi="Times New Roman"/>
          <w:szCs w:val="24"/>
        </w:rPr>
      </w:pPr>
      <w:r>
        <w:rPr>
          <w:rFonts w:ascii="Times New Roman" w:hAnsi="Times New Roman"/>
          <w:szCs w:val="24"/>
        </w:rPr>
        <w:t>Proposed Schedule 94</w:t>
      </w:r>
      <w:r w:rsidR="00600529">
        <w:rPr>
          <w:rFonts w:ascii="Times New Roman" w:hAnsi="Times New Roman"/>
          <w:szCs w:val="24"/>
        </w:rPr>
        <w:t xml:space="preserve"> to implement any future rate adjustments for the </w:t>
      </w:r>
      <w:r>
        <w:rPr>
          <w:rFonts w:ascii="Times New Roman" w:hAnsi="Times New Roman"/>
          <w:szCs w:val="24"/>
        </w:rPr>
        <w:t>Renewab</w:t>
      </w:r>
      <w:r w:rsidR="00600529">
        <w:rPr>
          <w:rFonts w:ascii="Times New Roman" w:hAnsi="Times New Roman"/>
          <w:szCs w:val="24"/>
        </w:rPr>
        <w:t>l</w:t>
      </w:r>
      <w:r>
        <w:rPr>
          <w:rFonts w:ascii="Times New Roman" w:hAnsi="Times New Roman"/>
          <w:szCs w:val="24"/>
        </w:rPr>
        <w:t>e</w:t>
      </w:r>
      <w:r w:rsidR="00600529">
        <w:rPr>
          <w:rFonts w:ascii="Times New Roman" w:hAnsi="Times New Roman"/>
          <w:szCs w:val="24"/>
        </w:rPr>
        <w:t xml:space="preserve"> Resource </w:t>
      </w:r>
      <w:r w:rsidR="00284AE7">
        <w:rPr>
          <w:rFonts w:ascii="Times New Roman" w:hAnsi="Times New Roman"/>
          <w:szCs w:val="24"/>
        </w:rPr>
        <w:t>Tracker</w:t>
      </w:r>
      <w:r w:rsidR="00600529">
        <w:rPr>
          <w:rFonts w:ascii="Times New Roman" w:hAnsi="Times New Roman"/>
          <w:szCs w:val="24"/>
        </w:rPr>
        <w:t xml:space="preserve"> Mechanism </w:t>
      </w:r>
      <w:r w:rsidR="00F55352">
        <w:rPr>
          <w:rFonts w:ascii="Times New Roman" w:hAnsi="Times New Roman"/>
          <w:szCs w:val="24"/>
        </w:rPr>
        <w:t xml:space="preserve">(RRTM) </w:t>
      </w:r>
      <w:r w:rsidR="00600529">
        <w:rPr>
          <w:rFonts w:ascii="Times New Roman" w:hAnsi="Times New Roman"/>
          <w:szCs w:val="24"/>
        </w:rPr>
        <w:t xml:space="preserve">discussed in the direct testimony of </w:t>
      </w:r>
      <w:r w:rsidR="00284AE7">
        <w:rPr>
          <w:rFonts w:ascii="Times New Roman" w:hAnsi="Times New Roman"/>
          <w:szCs w:val="24"/>
        </w:rPr>
        <w:t xml:space="preserve">Mr. </w:t>
      </w:r>
      <w:r w:rsidR="00600529">
        <w:rPr>
          <w:rFonts w:ascii="Times New Roman" w:hAnsi="Times New Roman"/>
          <w:szCs w:val="24"/>
        </w:rPr>
        <w:t>Gregory N. Duvall.</w:t>
      </w:r>
      <w:r w:rsidR="00F55352">
        <w:rPr>
          <w:rFonts w:ascii="Times New Roman" w:hAnsi="Times New Roman"/>
          <w:szCs w:val="24"/>
        </w:rPr>
        <w:t xml:space="preserve"> </w:t>
      </w:r>
    </w:p>
    <w:p w:rsidR="00600529" w:rsidRPr="0076631E" w:rsidRDefault="00600529" w:rsidP="00C466FC">
      <w:pPr>
        <w:pStyle w:val="ListParagraph"/>
        <w:numPr>
          <w:ilvl w:val="0"/>
          <w:numId w:val="48"/>
        </w:numPr>
        <w:ind w:left="1080"/>
        <w:rPr>
          <w:rFonts w:ascii="Times New Roman" w:hAnsi="Times New Roman"/>
          <w:szCs w:val="24"/>
        </w:rPr>
      </w:pPr>
      <w:r>
        <w:rPr>
          <w:rFonts w:ascii="Times New Roman" w:hAnsi="Times New Roman"/>
          <w:szCs w:val="24"/>
        </w:rPr>
        <w:lastRenderedPageBreak/>
        <w:t>Proposed Schedule 92</w:t>
      </w:r>
      <w:r w:rsidR="00F55352">
        <w:rPr>
          <w:rFonts w:ascii="Times New Roman" w:hAnsi="Times New Roman"/>
          <w:szCs w:val="24"/>
        </w:rPr>
        <w:t>, Deferral Adjustments,</w:t>
      </w:r>
      <w:r>
        <w:rPr>
          <w:rFonts w:ascii="Times New Roman" w:hAnsi="Times New Roman"/>
          <w:szCs w:val="24"/>
        </w:rPr>
        <w:t xml:space="preserve"> to amortize </w:t>
      </w:r>
      <w:r w:rsidR="00F55352">
        <w:rPr>
          <w:rFonts w:ascii="Times New Roman" w:hAnsi="Times New Roman"/>
          <w:szCs w:val="24"/>
        </w:rPr>
        <w:t xml:space="preserve">the deferrals related to Colstrip, hydro, and depreciation that are discussed in the direct testimony of </w:t>
      </w:r>
      <w:r w:rsidR="00284AE7">
        <w:rPr>
          <w:rFonts w:ascii="Times New Roman" w:hAnsi="Times New Roman"/>
          <w:szCs w:val="24"/>
        </w:rPr>
        <w:t xml:space="preserve">Ms. </w:t>
      </w:r>
      <w:r w:rsidR="00F55352">
        <w:rPr>
          <w:rFonts w:ascii="Times New Roman" w:hAnsi="Times New Roman"/>
          <w:szCs w:val="24"/>
        </w:rPr>
        <w:t>Siores.</w:t>
      </w:r>
      <w:r w:rsidR="007A735D" w:rsidRPr="00222989">
        <w:rPr>
          <w:rStyle w:val="FootnoteReference"/>
          <w:rFonts w:ascii="Times New Roman" w:hAnsi="Times New Roman"/>
          <w:szCs w:val="24"/>
          <w:vertAlign w:val="superscript"/>
        </w:rPr>
        <w:footnoteReference w:id="15"/>
      </w:r>
    </w:p>
    <w:p w:rsidR="00145D96" w:rsidRPr="00C82486" w:rsidRDefault="00145D96" w:rsidP="00145D96">
      <w:pPr>
        <w:rPr>
          <w:rFonts w:ascii="Times New Roman" w:hAnsi="Times New Roman"/>
          <w:b/>
        </w:rPr>
      </w:pPr>
      <w:r w:rsidRPr="00C82486">
        <w:rPr>
          <w:rFonts w:ascii="Times New Roman" w:hAnsi="Times New Roman"/>
          <w:b/>
        </w:rPr>
        <w:t xml:space="preserve">Q.  </w:t>
      </w:r>
      <w:r w:rsidRPr="00C82486">
        <w:rPr>
          <w:rFonts w:ascii="Times New Roman" w:hAnsi="Times New Roman"/>
          <w:b/>
        </w:rPr>
        <w:tab/>
        <w:t xml:space="preserve">How does the Company propose to </w:t>
      </w:r>
      <w:r w:rsidR="00F55352">
        <w:rPr>
          <w:rFonts w:ascii="Times New Roman" w:hAnsi="Times New Roman"/>
          <w:b/>
        </w:rPr>
        <w:t xml:space="preserve">allocate any future </w:t>
      </w:r>
      <w:r w:rsidRPr="00C82486">
        <w:rPr>
          <w:rFonts w:ascii="Times New Roman" w:hAnsi="Times New Roman"/>
          <w:b/>
        </w:rPr>
        <w:t xml:space="preserve">rate </w:t>
      </w:r>
      <w:r w:rsidR="00F55352">
        <w:rPr>
          <w:rFonts w:ascii="Times New Roman" w:hAnsi="Times New Roman"/>
          <w:b/>
        </w:rPr>
        <w:t>adjustments related to the RRTM in Schedule 94</w:t>
      </w:r>
      <w:r w:rsidRPr="00C82486">
        <w:rPr>
          <w:rFonts w:ascii="Times New Roman" w:hAnsi="Times New Roman"/>
          <w:b/>
        </w:rPr>
        <w:t xml:space="preserve">? </w:t>
      </w:r>
    </w:p>
    <w:p w:rsidR="00E7217D" w:rsidRDefault="003B74AC" w:rsidP="00C82486">
      <w:pPr>
        <w:rPr>
          <w:rFonts w:ascii="Times New Roman" w:hAnsi="Times New Roman"/>
        </w:rPr>
      </w:pPr>
      <w:r w:rsidRPr="00C82486">
        <w:rPr>
          <w:rFonts w:ascii="Times New Roman" w:hAnsi="Times New Roman"/>
          <w:bCs/>
          <w:szCs w:val="24"/>
        </w:rPr>
        <w:t>A.</w:t>
      </w:r>
      <w:r w:rsidRPr="00C82486">
        <w:rPr>
          <w:rFonts w:ascii="Times New Roman" w:hAnsi="Times New Roman"/>
          <w:bCs/>
          <w:szCs w:val="24"/>
        </w:rPr>
        <w:tab/>
      </w:r>
      <w:r w:rsidR="00C01487" w:rsidRPr="00C82486">
        <w:rPr>
          <w:rFonts w:ascii="Times New Roman" w:hAnsi="Times New Roman"/>
        </w:rPr>
        <w:t xml:space="preserve">For recovery of these costs, the Company </w:t>
      </w:r>
      <w:r w:rsidR="00C82486" w:rsidRPr="00C82486">
        <w:rPr>
          <w:rFonts w:ascii="Times New Roman" w:hAnsi="Times New Roman"/>
        </w:rPr>
        <w:t>proposes to</w:t>
      </w:r>
      <w:r w:rsidR="00F55352">
        <w:rPr>
          <w:rFonts w:ascii="Times New Roman" w:hAnsi="Times New Roman"/>
        </w:rPr>
        <w:t xml:space="preserve"> allocate the deferral amount </w:t>
      </w:r>
      <w:r w:rsidR="00027D2E">
        <w:rPr>
          <w:rFonts w:ascii="Times New Roman" w:hAnsi="Times New Roman"/>
        </w:rPr>
        <w:t xml:space="preserve">in the annual filing </w:t>
      </w:r>
      <w:r w:rsidR="00F55352">
        <w:rPr>
          <w:rFonts w:ascii="Times New Roman" w:hAnsi="Times New Roman"/>
        </w:rPr>
        <w:t xml:space="preserve">to rate schedules based </w:t>
      </w:r>
      <w:r w:rsidR="00C82486" w:rsidRPr="00C82486">
        <w:rPr>
          <w:rFonts w:ascii="Times New Roman" w:hAnsi="Times New Roman"/>
        </w:rPr>
        <w:t xml:space="preserve">on </w:t>
      </w:r>
      <w:r w:rsidR="00F55352">
        <w:rPr>
          <w:rFonts w:ascii="Times New Roman" w:hAnsi="Times New Roman"/>
        </w:rPr>
        <w:t>an</w:t>
      </w:r>
      <w:r w:rsidR="00C82486" w:rsidRPr="00C82486">
        <w:rPr>
          <w:rFonts w:ascii="Times New Roman" w:hAnsi="Times New Roman"/>
        </w:rPr>
        <w:t xml:space="preserve"> allocation of generation costs</w:t>
      </w:r>
      <w:r w:rsidR="00F55352">
        <w:rPr>
          <w:rFonts w:ascii="Times New Roman" w:hAnsi="Times New Roman"/>
        </w:rPr>
        <w:t xml:space="preserve"> from the cost of service study in </w:t>
      </w:r>
      <w:r w:rsidR="00BF093A">
        <w:rPr>
          <w:rFonts w:ascii="Times New Roman" w:hAnsi="Times New Roman"/>
        </w:rPr>
        <w:t>the most recently completed general rate case</w:t>
      </w:r>
      <w:r w:rsidR="00C82486" w:rsidRPr="00C82486">
        <w:rPr>
          <w:rFonts w:ascii="Times New Roman" w:hAnsi="Times New Roman"/>
        </w:rPr>
        <w:t xml:space="preserve">.  </w:t>
      </w:r>
      <w:r w:rsidR="005D2D46" w:rsidRPr="00C82486">
        <w:rPr>
          <w:rFonts w:ascii="Times New Roman" w:hAnsi="Times New Roman"/>
        </w:rPr>
        <w:t>The Company</w:t>
      </w:r>
      <w:r w:rsidR="00C82486" w:rsidRPr="00C82486">
        <w:rPr>
          <w:rFonts w:ascii="Times New Roman" w:hAnsi="Times New Roman"/>
        </w:rPr>
        <w:t xml:space="preserve"> proposes setting rates for any credits or surcharges on this schedule </w:t>
      </w:r>
      <w:r w:rsidR="005D2D46" w:rsidRPr="00C82486">
        <w:rPr>
          <w:rFonts w:ascii="Times New Roman" w:hAnsi="Times New Roman"/>
        </w:rPr>
        <w:t xml:space="preserve">on a cents per </w:t>
      </w:r>
      <w:r w:rsidR="00F419B2">
        <w:rPr>
          <w:rFonts w:ascii="Times New Roman" w:hAnsi="Times New Roman"/>
        </w:rPr>
        <w:t>kWh</w:t>
      </w:r>
      <w:r w:rsidR="005D2D46" w:rsidRPr="00C82486">
        <w:rPr>
          <w:rFonts w:ascii="Times New Roman" w:hAnsi="Times New Roman"/>
        </w:rPr>
        <w:t xml:space="preserve"> basis</w:t>
      </w:r>
      <w:r w:rsidR="00E41444" w:rsidRPr="00C82486">
        <w:rPr>
          <w:rFonts w:ascii="Times New Roman" w:hAnsi="Times New Roman"/>
        </w:rPr>
        <w:t xml:space="preserve"> </w:t>
      </w:r>
      <w:r w:rsidR="00604082" w:rsidRPr="00C82486">
        <w:rPr>
          <w:rFonts w:ascii="Times New Roman" w:hAnsi="Times New Roman"/>
        </w:rPr>
        <w:t xml:space="preserve">for each rate schedule.  </w:t>
      </w:r>
    </w:p>
    <w:p w:rsidR="00ED4CA8" w:rsidRPr="003B51D5" w:rsidRDefault="00ED4CA8" w:rsidP="00ED4CA8">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sidR="006309A5">
        <w:rPr>
          <w:rFonts w:ascii="Times New Roman" w:hAnsi="Times New Roman"/>
          <w:b/>
          <w:szCs w:val="24"/>
        </w:rPr>
        <w:t xml:space="preserve">Please explain how the Company is proposing to recover </w:t>
      </w:r>
      <w:r w:rsidR="00C82486">
        <w:rPr>
          <w:rFonts w:ascii="Times New Roman" w:hAnsi="Times New Roman"/>
          <w:b/>
          <w:szCs w:val="24"/>
        </w:rPr>
        <w:t>the deferral amounts</w:t>
      </w:r>
      <w:r w:rsidR="00F55352">
        <w:rPr>
          <w:rFonts w:ascii="Times New Roman" w:hAnsi="Times New Roman"/>
          <w:b/>
          <w:szCs w:val="24"/>
        </w:rPr>
        <w:t xml:space="preserve"> related to Colstrip, hydro, and depreciation</w:t>
      </w:r>
      <w:r w:rsidR="00C82486">
        <w:rPr>
          <w:rFonts w:ascii="Times New Roman" w:hAnsi="Times New Roman"/>
          <w:b/>
          <w:szCs w:val="24"/>
        </w:rPr>
        <w:t xml:space="preserve"> </w:t>
      </w:r>
      <w:r w:rsidR="00F55352">
        <w:rPr>
          <w:rFonts w:ascii="Times New Roman" w:hAnsi="Times New Roman"/>
          <w:b/>
          <w:szCs w:val="24"/>
        </w:rPr>
        <w:t>in Schedule 92</w:t>
      </w:r>
      <w:r w:rsidR="00C10F8F">
        <w:rPr>
          <w:rFonts w:ascii="Times New Roman" w:hAnsi="Times New Roman"/>
          <w:b/>
          <w:szCs w:val="24"/>
        </w:rPr>
        <w:t>.</w:t>
      </w:r>
      <w:r w:rsidR="00F55352">
        <w:rPr>
          <w:rFonts w:ascii="Times New Roman" w:hAnsi="Times New Roman"/>
          <w:b/>
          <w:szCs w:val="24"/>
        </w:rPr>
        <w:t xml:space="preserve">  </w:t>
      </w:r>
    </w:p>
    <w:p w:rsidR="00ED4CA8" w:rsidRDefault="00ED4CA8" w:rsidP="00ED4CA8">
      <w:pPr>
        <w:rPr>
          <w:rFonts w:ascii="Times New Roman" w:hAnsi="Times New Roman"/>
          <w:bCs/>
          <w:szCs w:val="24"/>
        </w:rPr>
      </w:pPr>
      <w:r w:rsidRPr="003B51D5">
        <w:rPr>
          <w:rFonts w:ascii="Times New Roman" w:hAnsi="Times New Roman"/>
          <w:bCs/>
          <w:szCs w:val="24"/>
        </w:rPr>
        <w:t>A.</w:t>
      </w:r>
      <w:r w:rsidR="00F55352">
        <w:rPr>
          <w:rFonts w:ascii="Times New Roman" w:hAnsi="Times New Roman"/>
          <w:bCs/>
          <w:szCs w:val="24"/>
        </w:rPr>
        <w:tab/>
      </w:r>
      <w:r w:rsidR="00F55352" w:rsidRPr="00C82486">
        <w:rPr>
          <w:rFonts w:ascii="Times New Roman" w:hAnsi="Times New Roman"/>
        </w:rPr>
        <w:t>For recovery of these costs, the Company proposes to</w:t>
      </w:r>
      <w:r w:rsidR="00F55352">
        <w:rPr>
          <w:rFonts w:ascii="Times New Roman" w:hAnsi="Times New Roman"/>
        </w:rPr>
        <w:t xml:space="preserve"> allocate the combined deferred amounts identified in Ms. </w:t>
      </w:r>
      <w:proofErr w:type="spellStart"/>
      <w:r w:rsidR="00F55352">
        <w:rPr>
          <w:rFonts w:ascii="Times New Roman" w:hAnsi="Times New Roman"/>
        </w:rPr>
        <w:t>Siores’</w:t>
      </w:r>
      <w:r w:rsidR="00F419B2">
        <w:rPr>
          <w:rFonts w:ascii="Times New Roman" w:hAnsi="Times New Roman"/>
        </w:rPr>
        <w:t>s</w:t>
      </w:r>
      <w:proofErr w:type="spellEnd"/>
      <w:r w:rsidR="00F55352">
        <w:rPr>
          <w:rFonts w:ascii="Times New Roman" w:hAnsi="Times New Roman"/>
        </w:rPr>
        <w:t xml:space="preserve"> direct testimony to rate schedules based </w:t>
      </w:r>
      <w:r w:rsidR="00F55352" w:rsidRPr="00C82486">
        <w:rPr>
          <w:rFonts w:ascii="Times New Roman" w:hAnsi="Times New Roman"/>
        </w:rPr>
        <w:t xml:space="preserve">on </w:t>
      </w:r>
      <w:r w:rsidR="00F55352">
        <w:rPr>
          <w:rFonts w:ascii="Times New Roman" w:hAnsi="Times New Roman"/>
        </w:rPr>
        <w:t xml:space="preserve">overall proposed revenues for each rate schedule.  </w:t>
      </w:r>
      <w:r w:rsidR="00594362">
        <w:rPr>
          <w:rFonts w:ascii="Times New Roman" w:hAnsi="Times New Roman"/>
        </w:rPr>
        <w:t xml:space="preserve">The rates are designed on a cents per kWh basis.  </w:t>
      </w:r>
      <w:r w:rsidR="00F55352" w:rsidRPr="00C82486">
        <w:rPr>
          <w:rFonts w:ascii="Times New Roman" w:hAnsi="Times New Roman"/>
        </w:rPr>
        <w:t xml:space="preserve">The </w:t>
      </w:r>
      <w:r w:rsidR="00F55352">
        <w:rPr>
          <w:rFonts w:ascii="Times New Roman" w:hAnsi="Times New Roman"/>
        </w:rPr>
        <w:t>proposed rate</w:t>
      </w:r>
      <w:r w:rsidR="00594362">
        <w:rPr>
          <w:rFonts w:ascii="Times New Roman" w:hAnsi="Times New Roman"/>
        </w:rPr>
        <w:t>s</w:t>
      </w:r>
      <w:r w:rsidR="00F55352">
        <w:rPr>
          <w:rFonts w:ascii="Times New Roman" w:hAnsi="Times New Roman"/>
        </w:rPr>
        <w:t xml:space="preserve"> </w:t>
      </w:r>
      <w:r w:rsidR="00594362">
        <w:rPr>
          <w:rFonts w:ascii="Times New Roman" w:hAnsi="Times New Roman"/>
        </w:rPr>
        <w:t>are</w:t>
      </w:r>
      <w:r w:rsidR="00F55352">
        <w:rPr>
          <w:rFonts w:ascii="Times New Roman" w:hAnsi="Times New Roman"/>
        </w:rPr>
        <w:t xml:space="preserve"> shown on </w:t>
      </w:r>
      <w:r w:rsidR="001F3CB1">
        <w:rPr>
          <w:rFonts w:ascii="Times New Roman" w:hAnsi="Times New Roman"/>
        </w:rPr>
        <w:t>Table B</w:t>
      </w:r>
      <w:r w:rsidR="00223286">
        <w:rPr>
          <w:rFonts w:ascii="Times New Roman" w:hAnsi="Times New Roman"/>
        </w:rPr>
        <w:t xml:space="preserve">, </w:t>
      </w:r>
      <w:r w:rsidR="00F55352">
        <w:rPr>
          <w:rFonts w:ascii="Times New Roman" w:hAnsi="Times New Roman"/>
        </w:rPr>
        <w:t>Exhibit No._</w:t>
      </w:r>
      <w:proofErr w:type="gramStart"/>
      <w:r w:rsidR="00F55352">
        <w:rPr>
          <w:rFonts w:ascii="Times New Roman" w:hAnsi="Times New Roman"/>
        </w:rPr>
        <w:t>_(</w:t>
      </w:r>
      <w:proofErr w:type="gramEnd"/>
      <w:r w:rsidR="00F55352">
        <w:rPr>
          <w:rFonts w:ascii="Times New Roman" w:hAnsi="Times New Roman"/>
        </w:rPr>
        <w:t>JRS-</w:t>
      </w:r>
      <w:r w:rsidR="00223286">
        <w:rPr>
          <w:rFonts w:ascii="Times New Roman" w:hAnsi="Times New Roman"/>
        </w:rPr>
        <w:t>5</w:t>
      </w:r>
      <w:r w:rsidR="00F55352">
        <w:rPr>
          <w:rFonts w:ascii="Times New Roman" w:hAnsi="Times New Roman"/>
        </w:rPr>
        <w:t>).</w:t>
      </w:r>
    </w:p>
    <w:p w:rsidR="00ED4CA8" w:rsidRPr="00ED4CA8" w:rsidRDefault="00223286" w:rsidP="00C466FC">
      <w:pPr>
        <w:pStyle w:val="Heading1"/>
      </w:pPr>
      <w:bookmarkStart w:id="12" w:name="_Toc386644003"/>
      <w:r w:rsidRPr="00ED4CA8">
        <w:t>NORMALIZED REVENUES</w:t>
      </w:r>
      <w:bookmarkEnd w:id="12"/>
    </w:p>
    <w:p w:rsidR="00ED4CA8" w:rsidRPr="003B51D5" w:rsidRDefault="00ED4CA8" w:rsidP="00ED4CA8">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Please explain how the Company prepared normalized revenues for the test period in this case?</w:t>
      </w:r>
    </w:p>
    <w:p w:rsidR="00881E73" w:rsidRDefault="00ED4CA8" w:rsidP="00ED4CA8">
      <w:pPr>
        <w:rPr>
          <w:rFonts w:ascii="Times New Roman" w:hAnsi="Times New Roman"/>
          <w:b/>
        </w:rPr>
      </w:pPr>
      <w:r w:rsidRPr="003B51D5">
        <w:rPr>
          <w:rFonts w:ascii="Times New Roman" w:hAnsi="Times New Roman"/>
          <w:bCs/>
          <w:szCs w:val="24"/>
        </w:rPr>
        <w:t>A.</w:t>
      </w:r>
      <w:r w:rsidRPr="003B51D5">
        <w:rPr>
          <w:rFonts w:ascii="Times New Roman" w:hAnsi="Times New Roman"/>
          <w:bCs/>
          <w:szCs w:val="24"/>
        </w:rPr>
        <w:tab/>
      </w:r>
      <w:r w:rsidR="00D43E84">
        <w:rPr>
          <w:rFonts w:ascii="Times New Roman" w:hAnsi="Times New Roman"/>
          <w:bCs/>
          <w:szCs w:val="24"/>
        </w:rPr>
        <w:t xml:space="preserve">Normalized revenues are </w:t>
      </w:r>
      <w:r w:rsidR="00574E7B">
        <w:rPr>
          <w:rFonts w:ascii="Times New Roman" w:hAnsi="Times New Roman"/>
          <w:bCs/>
          <w:szCs w:val="24"/>
        </w:rPr>
        <w:t>the 12</w:t>
      </w:r>
      <w:r w:rsidR="0020046B">
        <w:rPr>
          <w:rFonts w:ascii="Times New Roman" w:hAnsi="Times New Roman"/>
          <w:bCs/>
          <w:szCs w:val="24"/>
        </w:rPr>
        <w:t>-</w:t>
      </w:r>
      <w:r w:rsidR="00574E7B">
        <w:rPr>
          <w:rFonts w:ascii="Times New Roman" w:hAnsi="Times New Roman"/>
          <w:bCs/>
          <w:szCs w:val="24"/>
        </w:rPr>
        <w:t xml:space="preserve">month revenues </w:t>
      </w:r>
      <w:r w:rsidR="00D43E84">
        <w:rPr>
          <w:rFonts w:ascii="Times New Roman" w:hAnsi="Times New Roman"/>
          <w:bCs/>
          <w:szCs w:val="24"/>
        </w:rPr>
        <w:t>for the test period with certain adjustments applied</w:t>
      </w:r>
      <w:r w:rsidR="00574E7B">
        <w:rPr>
          <w:rFonts w:ascii="Times New Roman" w:hAnsi="Times New Roman"/>
          <w:bCs/>
          <w:szCs w:val="24"/>
        </w:rPr>
        <w:t xml:space="preserve"> </w:t>
      </w:r>
      <w:r w:rsidR="004C7B33">
        <w:rPr>
          <w:rFonts w:ascii="Times New Roman" w:hAnsi="Times New Roman"/>
          <w:bCs/>
          <w:szCs w:val="24"/>
        </w:rPr>
        <w:t>in order to establish a 12</w:t>
      </w:r>
      <w:r w:rsidR="0020046B">
        <w:rPr>
          <w:rFonts w:ascii="Times New Roman" w:hAnsi="Times New Roman"/>
          <w:bCs/>
          <w:szCs w:val="24"/>
        </w:rPr>
        <w:t>-</w:t>
      </w:r>
      <w:r w:rsidR="004C7B33">
        <w:rPr>
          <w:rFonts w:ascii="Times New Roman" w:hAnsi="Times New Roman"/>
          <w:bCs/>
          <w:szCs w:val="24"/>
        </w:rPr>
        <w:t xml:space="preserve">month base period on which to </w:t>
      </w:r>
      <w:r w:rsidR="004C7B33">
        <w:rPr>
          <w:rFonts w:ascii="Times New Roman" w:hAnsi="Times New Roman"/>
          <w:bCs/>
          <w:szCs w:val="24"/>
        </w:rPr>
        <w:lastRenderedPageBreak/>
        <w:t>determine revenue requirement</w:t>
      </w:r>
      <w:r w:rsidR="00574E7B">
        <w:rPr>
          <w:rFonts w:ascii="Times New Roman" w:hAnsi="Times New Roman"/>
          <w:bCs/>
          <w:szCs w:val="24"/>
        </w:rPr>
        <w:t>.</w:t>
      </w:r>
      <w:r w:rsidR="00D43E84">
        <w:rPr>
          <w:rFonts w:ascii="Times New Roman" w:hAnsi="Times New Roman"/>
          <w:bCs/>
          <w:szCs w:val="24"/>
        </w:rPr>
        <w:t xml:space="preserve">  </w:t>
      </w:r>
      <w:r w:rsidR="008062B7">
        <w:rPr>
          <w:rFonts w:ascii="Times New Roman" w:hAnsi="Times New Roman"/>
          <w:bCs/>
          <w:szCs w:val="24"/>
        </w:rPr>
        <w:t>Normalized revenues are developed using the actual billing units for the 12</w:t>
      </w:r>
      <w:r w:rsidR="00F419B2">
        <w:rPr>
          <w:rFonts w:ascii="Times New Roman" w:hAnsi="Times New Roman"/>
          <w:bCs/>
          <w:szCs w:val="24"/>
        </w:rPr>
        <w:t xml:space="preserve"> </w:t>
      </w:r>
      <w:r w:rsidR="008062B7">
        <w:rPr>
          <w:rFonts w:ascii="Times New Roman" w:hAnsi="Times New Roman"/>
          <w:bCs/>
          <w:szCs w:val="24"/>
        </w:rPr>
        <w:t>months in the test period.  Billing units include the number of customers, demand measurements (kW)</w:t>
      </w:r>
      <w:r w:rsidR="003A7D23">
        <w:rPr>
          <w:rFonts w:ascii="Times New Roman" w:hAnsi="Times New Roman"/>
          <w:bCs/>
          <w:szCs w:val="24"/>
        </w:rPr>
        <w:t>,</w:t>
      </w:r>
      <w:r w:rsidR="008062B7">
        <w:rPr>
          <w:rFonts w:ascii="Times New Roman" w:hAnsi="Times New Roman"/>
          <w:bCs/>
          <w:szCs w:val="24"/>
        </w:rPr>
        <w:t xml:space="preserve"> both maximum and by time period such as on-peak, where applicable, energy measurements by block</w:t>
      </w:r>
      <w:r w:rsidR="003A7D23">
        <w:rPr>
          <w:rFonts w:ascii="Times New Roman" w:hAnsi="Times New Roman"/>
          <w:bCs/>
          <w:szCs w:val="24"/>
        </w:rPr>
        <w:t xml:space="preserve"> (kWh), and excess </w:t>
      </w:r>
      <w:proofErr w:type="spellStart"/>
      <w:r w:rsidR="003A7D23">
        <w:rPr>
          <w:rFonts w:ascii="Times New Roman" w:hAnsi="Times New Roman"/>
          <w:bCs/>
          <w:szCs w:val="24"/>
        </w:rPr>
        <w:t>kVar</w:t>
      </w:r>
      <w:proofErr w:type="spellEnd"/>
      <w:r w:rsidR="003A7D23">
        <w:rPr>
          <w:rFonts w:ascii="Times New Roman" w:hAnsi="Times New Roman"/>
          <w:bCs/>
          <w:szCs w:val="24"/>
        </w:rPr>
        <w:t>.</w:t>
      </w:r>
      <w:r w:rsidR="008062B7">
        <w:rPr>
          <w:rFonts w:ascii="Times New Roman" w:hAnsi="Times New Roman"/>
          <w:bCs/>
          <w:szCs w:val="24"/>
        </w:rPr>
        <w:t xml:space="preserve">  </w:t>
      </w:r>
      <w:r w:rsidR="00A13F50">
        <w:rPr>
          <w:rFonts w:ascii="Times New Roman" w:hAnsi="Times New Roman"/>
          <w:bCs/>
          <w:szCs w:val="24"/>
        </w:rPr>
        <w:t>The Company removes any out of period billing adjustments</w:t>
      </w:r>
      <w:r w:rsidR="0038683B">
        <w:rPr>
          <w:rFonts w:ascii="Times New Roman" w:hAnsi="Times New Roman"/>
          <w:bCs/>
          <w:szCs w:val="24"/>
        </w:rPr>
        <w:t xml:space="preserve"> from historical billing units and revenues</w:t>
      </w:r>
      <w:r w:rsidR="00A13F50">
        <w:rPr>
          <w:rFonts w:ascii="Times New Roman" w:hAnsi="Times New Roman"/>
          <w:bCs/>
          <w:szCs w:val="24"/>
        </w:rPr>
        <w:t xml:space="preserve"> </w:t>
      </w:r>
      <w:r w:rsidR="0038683B">
        <w:rPr>
          <w:rFonts w:ascii="Times New Roman" w:hAnsi="Times New Roman"/>
          <w:bCs/>
          <w:szCs w:val="24"/>
        </w:rPr>
        <w:t>then</w:t>
      </w:r>
      <w:r w:rsidR="00A13F50">
        <w:rPr>
          <w:rFonts w:ascii="Times New Roman" w:hAnsi="Times New Roman"/>
          <w:bCs/>
          <w:szCs w:val="24"/>
        </w:rPr>
        <w:t xml:space="preserve"> applies temperature adjustments.  Current rates are then applied to all billing units to calculate </w:t>
      </w:r>
      <w:r w:rsidR="007B77E7">
        <w:rPr>
          <w:rFonts w:ascii="Times New Roman" w:hAnsi="Times New Roman"/>
          <w:bCs/>
          <w:szCs w:val="24"/>
        </w:rPr>
        <w:t xml:space="preserve">annualized </w:t>
      </w:r>
      <w:r w:rsidR="00A13F50">
        <w:rPr>
          <w:rFonts w:ascii="Times New Roman" w:hAnsi="Times New Roman"/>
          <w:bCs/>
          <w:szCs w:val="24"/>
        </w:rPr>
        <w:t xml:space="preserve">revenues. </w:t>
      </w:r>
      <w:r w:rsidR="00DB03E3">
        <w:rPr>
          <w:rFonts w:ascii="Times New Roman" w:hAnsi="Times New Roman"/>
          <w:bCs/>
          <w:szCs w:val="24"/>
        </w:rPr>
        <w:t xml:space="preserve">Using a full 12-month period for billing units is necessary to capture seasonal variations in customers and usage and to </w:t>
      </w:r>
      <w:r w:rsidR="00BF093A">
        <w:rPr>
          <w:rFonts w:ascii="Times New Roman" w:hAnsi="Times New Roman"/>
          <w:bCs/>
          <w:szCs w:val="24"/>
        </w:rPr>
        <w:t xml:space="preserve">be consistent with the </w:t>
      </w:r>
      <w:r w:rsidR="00816732">
        <w:rPr>
          <w:rFonts w:ascii="Times New Roman" w:hAnsi="Times New Roman"/>
          <w:bCs/>
          <w:szCs w:val="24"/>
        </w:rPr>
        <w:t xml:space="preserve">cost of service study </w:t>
      </w:r>
      <w:r w:rsidR="00BF093A">
        <w:rPr>
          <w:rFonts w:ascii="Times New Roman" w:hAnsi="Times New Roman"/>
          <w:bCs/>
          <w:szCs w:val="24"/>
        </w:rPr>
        <w:t xml:space="preserve">that allocates costs </w:t>
      </w:r>
      <w:r w:rsidR="00816732">
        <w:rPr>
          <w:rFonts w:ascii="Times New Roman" w:hAnsi="Times New Roman"/>
          <w:bCs/>
          <w:szCs w:val="24"/>
        </w:rPr>
        <w:t>us</w:t>
      </w:r>
      <w:r w:rsidR="00BF093A">
        <w:rPr>
          <w:rFonts w:ascii="Times New Roman" w:hAnsi="Times New Roman"/>
          <w:bCs/>
          <w:szCs w:val="24"/>
        </w:rPr>
        <w:t xml:space="preserve">ing </w:t>
      </w:r>
      <w:r w:rsidR="00816732">
        <w:rPr>
          <w:rFonts w:ascii="Times New Roman" w:hAnsi="Times New Roman"/>
          <w:bCs/>
          <w:szCs w:val="24"/>
        </w:rPr>
        <w:t>the same 12-month period</w:t>
      </w:r>
      <w:r w:rsidR="00BF093A">
        <w:rPr>
          <w:rFonts w:ascii="Times New Roman" w:hAnsi="Times New Roman"/>
          <w:bCs/>
          <w:szCs w:val="24"/>
        </w:rPr>
        <w:t xml:space="preserve">. </w:t>
      </w:r>
      <w:r w:rsidR="00816732">
        <w:rPr>
          <w:rFonts w:ascii="Times New Roman" w:hAnsi="Times New Roman"/>
          <w:bCs/>
          <w:szCs w:val="24"/>
        </w:rPr>
        <w:t xml:space="preserve"> </w:t>
      </w:r>
      <w:r w:rsidR="00DB03E3">
        <w:rPr>
          <w:rFonts w:ascii="Times New Roman" w:hAnsi="Times New Roman"/>
          <w:bCs/>
          <w:szCs w:val="24"/>
        </w:rPr>
        <w:t xml:space="preserve">This calculation is consistent with the Commission’s long-established practice.  </w:t>
      </w:r>
      <w:r w:rsidR="00A13F50">
        <w:rPr>
          <w:rFonts w:ascii="Times New Roman" w:hAnsi="Times New Roman"/>
          <w:bCs/>
          <w:szCs w:val="24"/>
        </w:rPr>
        <w:t xml:space="preserve"> </w:t>
      </w:r>
      <w:r w:rsidRPr="003B51D5">
        <w:rPr>
          <w:rFonts w:ascii="Times New Roman" w:hAnsi="Times New Roman"/>
          <w:bCs/>
          <w:szCs w:val="24"/>
        </w:rPr>
        <w:tab/>
      </w:r>
    </w:p>
    <w:p w:rsidR="005D093B" w:rsidRPr="003B51D5" w:rsidRDefault="005D093B" w:rsidP="0016589D">
      <w:pPr>
        <w:rPr>
          <w:rFonts w:ascii="Times New Roman" w:hAnsi="Times New Roman"/>
          <w:b/>
        </w:rPr>
      </w:pPr>
      <w:r w:rsidRPr="003B51D5">
        <w:rPr>
          <w:rFonts w:ascii="Times New Roman" w:hAnsi="Times New Roman"/>
          <w:b/>
        </w:rPr>
        <w:t>Q.</w:t>
      </w:r>
      <w:r w:rsidRPr="003B51D5">
        <w:rPr>
          <w:rFonts w:ascii="Times New Roman" w:hAnsi="Times New Roman"/>
          <w:b/>
        </w:rPr>
        <w:tab/>
        <w:t xml:space="preserve">Does this conclude your </w:t>
      </w:r>
      <w:r w:rsidR="003B51D5">
        <w:rPr>
          <w:rFonts w:ascii="Times New Roman" w:hAnsi="Times New Roman"/>
          <w:b/>
        </w:rPr>
        <w:t xml:space="preserve">direct </w:t>
      </w:r>
      <w:r w:rsidRPr="003B51D5">
        <w:rPr>
          <w:rFonts w:ascii="Times New Roman" w:hAnsi="Times New Roman"/>
          <w:b/>
        </w:rPr>
        <w:t>testimony?</w:t>
      </w:r>
      <w:r w:rsidR="00A517D7" w:rsidRPr="003B51D5">
        <w:rPr>
          <w:rFonts w:ascii="Times New Roman" w:hAnsi="Times New Roman"/>
          <w:b/>
        </w:rPr>
        <w:tab/>
      </w:r>
    </w:p>
    <w:p w:rsidR="00620183" w:rsidRPr="003B51D5" w:rsidRDefault="005D093B" w:rsidP="00D234EF">
      <w:pPr>
        <w:pStyle w:val="BodyTextIndent2"/>
        <w:ind w:hanging="720"/>
        <w:rPr>
          <w:rFonts w:ascii="Times New Roman" w:hAnsi="Times New Roman"/>
        </w:rPr>
      </w:pPr>
      <w:r w:rsidRPr="003B51D5">
        <w:rPr>
          <w:rFonts w:ascii="Times New Roman" w:hAnsi="Times New Roman"/>
          <w:szCs w:val="24"/>
        </w:rPr>
        <w:t>A.</w:t>
      </w:r>
      <w:r w:rsidRPr="003B51D5">
        <w:rPr>
          <w:rFonts w:ascii="Times New Roman" w:hAnsi="Times New Roman"/>
          <w:szCs w:val="24"/>
        </w:rPr>
        <w:tab/>
        <w:t>Yes</w:t>
      </w:r>
      <w:r w:rsidR="009139E9" w:rsidRPr="003B51D5">
        <w:rPr>
          <w:rFonts w:ascii="Times New Roman" w:hAnsi="Times New Roman"/>
          <w:szCs w:val="24"/>
        </w:rPr>
        <w:t>.</w:t>
      </w:r>
      <w:r w:rsidRPr="003B51D5">
        <w:rPr>
          <w:rFonts w:ascii="Times New Roman" w:hAnsi="Times New Roman"/>
          <w:szCs w:val="24"/>
        </w:rPr>
        <w:t xml:space="preserve"> </w:t>
      </w:r>
    </w:p>
    <w:sectPr w:rsidR="00620183" w:rsidRPr="003B51D5" w:rsidSect="00293BE4">
      <w:footerReference w:type="default" r:id="rId17"/>
      <w:pgSz w:w="12240" w:h="15840" w:code="1"/>
      <w:pgMar w:top="1440" w:right="1440" w:bottom="1440" w:left="1800" w:header="720" w:footer="720" w:gutter="0"/>
      <w:lnNumType w:countBy="1"/>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EE5" w:rsidRDefault="001C5EE5">
      <w:r>
        <w:separator/>
      </w:r>
    </w:p>
  </w:endnote>
  <w:endnote w:type="continuationSeparator" w:id="0">
    <w:p w:rsidR="001C5EE5" w:rsidRDefault="001C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C66" w:rsidRDefault="00A67C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8A" w:rsidRDefault="0025038A">
    <w:pPr>
      <w:pStyle w:val="Footer"/>
      <w:spacing w:line="240" w:lineRule="auto"/>
      <w:rPr>
        <w:rStyle w:val="PageNumber"/>
        <w:rFonts w:ascii="Times New Roman" w:hAnsi="Times New Roman"/>
      </w:rPr>
    </w:pPr>
    <w:r>
      <w:rPr>
        <w:rStyle w:val="PageNumber"/>
        <w:rFonts w:ascii="Times New Roman" w:hAnsi="Times New Roman"/>
      </w:rPr>
      <w:t>Direct Testimony of Joelle R. Steward</w:t>
    </w:r>
    <w:r>
      <w:rPr>
        <w:rStyle w:val="PageNumber"/>
        <w:rFonts w:ascii="Times New Roman" w:hAnsi="Times New Roman"/>
      </w:rPr>
      <w:tab/>
    </w:r>
    <w:r>
      <w:rPr>
        <w:rStyle w:val="PageNumber"/>
        <w:rFonts w:ascii="Times New Roman" w:hAnsi="Times New Roman"/>
      </w:rPr>
      <w:tab/>
      <w:t>Exhibit No.__</w:t>
    </w:r>
    <w:proofErr w:type="gramStart"/>
    <w:r>
      <w:rPr>
        <w:rStyle w:val="PageNumber"/>
        <w:rFonts w:ascii="Times New Roman" w:hAnsi="Times New Roman"/>
      </w:rPr>
      <w:t>_(</w:t>
    </w:r>
    <w:proofErr w:type="gramEnd"/>
    <w:r>
      <w:rPr>
        <w:rStyle w:val="PageNumber"/>
        <w:rFonts w:ascii="Times New Roman" w:hAnsi="Times New Roman"/>
      </w:rPr>
      <w:t>JRS-1T)</w:t>
    </w:r>
  </w:p>
  <w:p w:rsidR="0025038A" w:rsidRDefault="0025038A">
    <w:pPr>
      <w:pStyle w:val="Foote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C80ACF">
      <w:rPr>
        <w:rStyle w:val="PageNumber"/>
        <w:rFonts w:ascii="Times New Roman" w:hAnsi="Times New Roman"/>
        <w:noProof/>
      </w:rPr>
      <w:t>i</w:t>
    </w:r>
    <w:r>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C66" w:rsidRDefault="00A67C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E4" w:rsidRDefault="00293BE4">
    <w:pPr>
      <w:pStyle w:val="Footer"/>
      <w:spacing w:line="240" w:lineRule="auto"/>
      <w:rPr>
        <w:rStyle w:val="PageNumber"/>
        <w:rFonts w:ascii="Times New Roman" w:hAnsi="Times New Roman"/>
      </w:rPr>
    </w:pPr>
    <w:r>
      <w:rPr>
        <w:rStyle w:val="PageNumber"/>
        <w:rFonts w:ascii="Times New Roman" w:hAnsi="Times New Roman"/>
      </w:rPr>
      <w:t>Direct Testimony of Joelle R. Steward</w:t>
    </w:r>
    <w:r>
      <w:rPr>
        <w:rStyle w:val="PageNumber"/>
        <w:rFonts w:ascii="Times New Roman" w:hAnsi="Times New Roman"/>
      </w:rPr>
      <w:tab/>
    </w:r>
    <w:r>
      <w:rPr>
        <w:rStyle w:val="PageNumber"/>
        <w:rFonts w:ascii="Times New Roman" w:hAnsi="Times New Roman"/>
      </w:rPr>
      <w:tab/>
      <w:t>Exhibit No.__</w:t>
    </w:r>
    <w:proofErr w:type="gramStart"/>
    <w:r>
      <w:rPr>
        <w:rStyle w:val="PageNumber"/>
        <w:rFonts w:ascii="Times New Roman" w:hAnsi="Times New Roman"/>
      </w:rPr>
      <w:t>_(</w:t>
    </w:r>
    <w:proofErr w:type="gramEnd"/>
    <w:r>
      <w:rPr>
        <w:rStyle w:val="PageNumber"/>
        <w:rFonts w:ascii="Times New Roman" w:hAnsi="Times New Roman"/>
      </w:rPr>
      <w:t>JRS-1T)</w:t>
    </w:r>
  </w:p>
  <w:p w:rsidR="00293BE4" w:rsidRDefault="00293BE4">
    <w:pPr>
      <w:pStyle w:val="Foote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C80ACF">
      <w:rPr>
        <w:rStyle w:val="PageNumber"/>
        <w:rFonts w:ascii="Times New Roman" w:hAnsi="Times New Roman"/>
        <w:noProof/>
      </w:rPr>
      <w:t>32</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EE5" w:rsidRDefault="001C5EE5">
      <w:r>
        <w:separator/>
      </w:r>
    </w:p>
  </w:footnote>
  <w:footnote w:type="continuationSeparator" w:id="0">
    <w:p w:rsidR="001C5EE5" w:rsidRDefault="001C5EE5">
      <w:r>
        <w:continuationSeparator/>
      </w:r>
    </w:p>
  </w:footnote>
  <w:footnote w:id="1">
    <w:p w:rsidR="00CA7A79" w:rsidRPr="001D3A82" w:rsidRDefault="00CA7A79" w:rsidP="00CA7A79">
      <w:pPr>
        <w:pStyle w:val="FootnoteText"/>
        <w:ind w:left="0" w:firstLine="0"/>
        <w:rPr>
          <w:rFonts w:ascii="Times New Roman" w:hAnsi="Times New Roman"/>
        </w:rPr>
      </w:pPr>
      <w:r w:rsidRPr="001D3A82">
        <w:rPr>
          <w:rStyle w:val="FootnoteReference"/>
          <w:rFonts w:ascii="Times New Roman" w:hAnsi="Times New Roman"/>
          <w:vertAlign w:val="superscript"/>
        </w:rPr>
        <w:footnoteRef/>
      </w:r>
      <w:r w:rsidRPr="001D3A82">
        <w:rPr>
          <w:rFonts w:ascii="Times New Roman" w:hAnsi="Times New Roman"/>
          <w:vertAlign w:val="superscript"/>
        </w:rPr>
        <w:t xml:space="preserve"> </w:t>
      </w:r>
      <w:proofErr w:type="gramStart"/>
      <w:r w:rsidR="001D3A82" w:rsidRPr="001D3A82">
        <w:rPr>
          <w:rFonts w:ascii="Times New Roman" w:hAnsi="Times New Roman"/>
          <w:i/>
        </w:rPr>
        <w:t xml:space="preserve">Wash. </w:t>
      </w:r>
      <w:proofErr w:type="spellStart"/>
      <w:r w:rsidR="001D3A82" w:rsidRPr="001D3A82">
        <w:rPr>
          <w:rFonts w:ascii="Times New Roman" w:hAnsi="Times New Roman"/>
          <w:i/>
        </w:rPr>
        <w:t>Utils</w:t>
      </w:r>
      <w:proofErr w:type="spellEnd"/>
      <w:r w:rsidR="001D3A82" w:rsidRPr="001D3A82">
        <w:rPr>
          <w:rFonts w:ascii="Times New Roman" w:hAnsi="Times New Roman"/>
          <w:i/>
        </w:rPr>
        <w:t>.</w:t>
      </w:r>
      <w:proofErr w:type="gramEnd"/>
      <w:r w:rsidR="001D3A82" w:rsidRPr="001D3A82">
        <w:rPr>
          <w:rFonts w:ascii="Times New Roman" w:hAnsi="Times New Roman"/>
          <w:i/>
        </w:rPr>
        <w:t xml:space="preserve"> </w:t>
      </w:r>
      <w:proofErr w:type="gramStart"/>
      <w:r w:rsidR="001D3A82" w:rsidRPr="001D3A82">
        <w:rPr>
          <w:rFonts w:ascii="Times New Roman" w:hAnsi="Times New Roman"/>
          <w:i/>
        </w:rPr>
        <w:t>and</w:t>
      </w:r>
      <w:proofErr w:type="gramEnd"/>
      <w:r w:rsidR="001D3A82" w:rsidRPr="001D3A82">
        <w:rPr>
          <w:rFonts w:ascii="Times New Roman" w:hAnsi="Times New Roman"/>
          <w:i/>
        </w:rPr>
        <w:t xml:space="preserve"> Transp. </w:t>
      </w:r>
      <w:proofErr w:type="spellStart"/>
      <w:r w:rsidR="001D3A82" w:rsidRPr="001D3A82">
        <w:rPr>
          <w:rFonts w:ascii="Times New Roman" w:hAnsi="Times New Roman"/>
          <w:i/>
        </w:rPr>
        <w:t>Comm’n</w:t>
      </w:r>
      <w:proofErr w:type="spellEnd"/>
      <w:r w:rsidR="001D3A82" w:rsidRPr="001D3A82">
        <w:rPr>
          <w:rFonts w:ascii="Times New Roman" w:hAnsi="Times New Roman"/>
          <w:i/>
        </w:rPr>
        <w:t xml:space="preserve"> v. Pacific Power &amp; Light Co.</w:t>
      </w:r>
      <w:r w:rsidR="001D3A82" w:rsidRPr="001D3A82">
        <w:rPr>
          <w:rFonts w:ascii="Times New Roman" w:hAnsi="Times New Roman"/>
        </w:rPr>
        <w:t xml:space="preserve">, </w:t>
      </w:r>
      <w:r w:rsidRPr="001D3A82">
        <w:rPr>
          <w:rFonts w:ascii="Times New Roman" w:hAnsi="Times New Roman"/>
        </w:rPr>
        <w:t>Docket UE-130043, Partial Settlement Regarding Cost of Service, Rate Spread, and Rate Design (</w:t>
      </w:r>
      <w:r w:rsidR="00863D43" w:rsidRPr="001D3A82">
        <w:rPr>
          <w:rFonts w:ascii="Times New Roman" w:hAnsi="Times New Roman"/>
        </w:rPr>
        <w:t>Aug</w:t>
      </w:r>
      <w:r w:rsidR="00863D43">
        <w:rPr>
          <w:rFonts w:ascii="Times New Roman" w:hAnsi="Times New Roman"/>
        </w:rPr>
        <w:t xml:space="preserve">. </w:t>
      </w:r>
      <w:r w:rsidRPr="001D3A82">
        <w:rPr>
          <w:rFonts w:ascii="Times New Roman" w:hAnsi="Times New Roman"/>
        </w:rPr>
        <w:t xml:space="preserve">21, 2013). </w:t>
      </w:r>
    </w:p>
  </w:footnote>
  <w:footnote w:id="2">
    <w:p w:rsidR="001D3A82" w:rsidRDefault="001D3A82" w:rsidP="00492827">
      <w:pPr>
        <w:pStyle w:val="FootnoteText"/>
        <w:ind w:left="0" w:firstLine="0"/>
      </w:pPr>
      <w:r w:rsidRPr="00F72985">
        <w:rPr>
          <w:rStyle w:val="FootnoteReference"/>
          <w:rFonts w:ascii="Times New Roman" w:hAnsi="Times New Roman"/>
          <w:vertAlign w:val="superscript"/>
        </w:rPr>
        <w:footnoteRef/>
      </w:r>
      <w:r w:rsidRPr="00F72985">
        <w:rPr>
          <w:rFonts w:ascii="Times New Roman" w:hAnsi="Times New Roman"/>
        </w:rPr>
        <w:t xml:space="preserve"> </w:t>
      </w:r>
      <w:r w:rsidRPr="001D3A82">
        <w:rPr>
          <w:rFonts w:ascii="Times New Roman" w:hAnsi="Times New Roman"/>
          <w:szCs w:val="24"/>
        </w:rPr>
        <w:t>Docket UE-130043, Testimony of Christopher T. Mickelson, Exhibit No.__</w:t>
      </w:r>
      <w:proofErr w:type="gramStart"/>
      <w:r w:rsidRPr="001D3A82">
        <w:rPr>
          <w:rFonts w:ascii="Times New Roman" w:hAnsi="Times New Roman"/>
          <w:szCs w:val="24"/>
        </w:rPr>
        <w:t>_(</w:t>
      </w:r>
      <w:proofErr w:type="gramEnd"/>
      <w:r w:rsidRPr="001D3A82">
        <w:rPr>
          <w:rFonts w:ascii="Times New Roman" w:hAnsi="Times New Roman"/>
          <w:szCs w:val="24"/>
        </w:rPr>
        <w:t>CTM-1T)</w:t>
      </w:r>
      <w:r w:rsidR="00492827">
        <w:rPr>
          <w:rFonts w:ascii="Times New Roman" w:hAnsi="Times New Roman"/>
          <w:szCs w:val="24"/>
        </w:rPr>
        <w:t xml:space="preserve"> at 4:11-22</w:t>
      </w:r>
      <w:r w:rsidR="00F62304">
        <w:rPr>
          <w:rFonts w:ascii="Times New Roman" w:hAnsi="Times New Roman"/>
          <w:szCs w:val="24"/>
        </w:rPr>
        <w:t xml:space="preserve"> (June 21, 2013)</w:t>
      </w:r>
      <w:r w:rsidRPr="001D3A82">
        <w:rPr>
          <w:rFonts w:ascii="Times New Roman" w:hAnsi="Times New Roman"/>
          <w:szCs w:val="24"/>
        </w:rPr>
        <w:t>.</w:t>
      </w:r>
    </w:p>
  </w:footnote>
  <w:footnote w:id="3">
    <w:p w:rsidR="0025038A" w:rsidRPr="00891715" w:rsidRDefault="0025038A" w:rsidP="00891715">
      <w:pPr>
        <w:pStyle w:val="FootnoteText"/>
        <w:ind w:left="0" w:firstLine="0"/>
        <w:rPr>
          <w:rFonts w:ascii="Times New Roman" w:hAnsi="Times New Roman"/>
        </w:rPr>
      </w:pPr>
      <w:r w:rsidRPr="00891715">
        <w:rPr>
          <w:rStyle w:val="FootnoteReference"/>
          <w:rFonts w:ascii="Times New Roman" w:hAnsi="Times New Roman"/>
          <w:vertAlign w:val="superscript"/>
        </w:rPr>
        <w:footnoteRef/>
      </w:r>
      <w:r w:rsidRPr="00891715">
        <w:rPr>
          <w:rFonts w:ascii="Times New Roman" w:hAnsi="Times New Roman"/>
          <w:vertAlign w:val="superscript"/>
        </w:rPr>
        <w:t xml:space="preserve"> </w:t>
      </w:r>
      <w:r w:rsidR="00C1103A">
        <w:rPr>
          <w:rFonts w:ascii="Times New Roman" w:hAnsi="Times New Roman"/>
        </w:rPr>
        <w:t>Docket UE-</w:t>
      </w:r>
      <w:r w:rsidR="00492827">
        <w:rPr>
          <w:rFonts w:ascii="Times New Roman" w:hAnsi="Times New Roman"/>
        </w:rPr>
        <w:t>130043, E</w:t>
      </w:r>
      <w:r w:rsidR="00F061C9">
        <w:rPr>
          <w:rFonts w:ascii="Times New Roman" w:hAnsi="Times New Roman"/>
        </w:rPr>
        <w:t>xhibit No._</w:t>
      </w:r>
      <w:r w:rsidRPr="00891715">
        <w:rPr>
          <w:rFonts w:ascii="Times New Roman" w:hAnsi="Times New Roman"/>
        </w:rPr>
        <w:t>_</w:t>
      </w:r>
      <w:proofErr w:type="gramStart"/>
      <w:r w:rsidRPr="00891715">
        <w:rPr>
          <w:rFonts w:ascii="Times New Roman" w:hAnsi="Times New Roman"/>
        </w:rPr>
        <w:t>_(</w:t>
      </w:r>
      <w:proofErr w:type="gramEnd"/>
      <w:r w:rsidRPr="00891715">
        <w:rPr>
          <w:rFonts w:ascii="Times New Roman" w:hAnsi="Times New Roman"/>
        </w:rPr>
        <w:t>CTM-1T)</w:t>
      </w:r>
      <w:r>
        <w:rPr>
          <w:rFonts w:ascii="Times New Roman" w:hAnsi="Times New Roman"/>
        </w:rPr>
        <w:t xml:space="preserve"> at</w:t>
      </w:r>
      <w:r w:rsidRPr="00891715">
        <w:rPr>
          <w:rFonts w:ascii="Times New Roman" w:hAnsi="Times New Roman"/>
        </w:rPr>
        <w:t xml:space="preserve"> 15:12-13, quoting </w:t>
      </w:r>
      <w:r w:rsidRPr="00891715">
        <w:rPr>
          <w:rFonts w:ascii="Times New Roman" w:hAnsi="Times New Roman"/>
          <w:i/>
        </w:rPr>
        <w:t>W</w:t>
      </w:r>
      <w:r w:rsidR="00F62304">
        <w:rPr>
          <w:rFonts w:ascii="Times New Roman" w:hAnsi="Times New Roman"/>
          <w:i/>
        </w:rPr>
        <w:t xml:space="preserve">ash. </w:t>
      </w:r>
      <w:proofErr w:type="spellStart"/>
      <w:r w:rsidR="00F62304">
        <w:rPr>
          <w:rFonts w:ascii="Times New Roman" w:hAnsi="Times New Roman"/>
          <w:i/>
        </w:rPr>
        <w:t>Utils</w:t>
      </w:r>
      <w:proofErr w:type="spellEnd"/>
      <w:r w:rsidR="00F62304">
        <w:rPr>
          <w:rFonts w:ascii="Times New Roman" w:hAnsi="Times New Roman"/>
          <w:i/>
        </w:rPr>
        <w:t xml:space="preserve">. and Transp. </w:t>
      </w:r>
      <w:proofErr w:type="spellStart"/>
      <w:r w:rsidR="00F62304">
        <w:rPr>
          <w:rFonts w:ascii="Times New Roman" w:hAnsi="Times New Roman"/>
          <w:i/>
        </w:rPr>
        <w:t>Comm’n</w:t>
      </w:r>
      <w:proofErr w:type="spellEnd"/>
      <w:r w:rsidR="00F62304">
        <w:rPr>
          <w:rFonts w:ascii="Times New Roman" w:hAnsi="Times New Roman"/>
          <w:i/>
        </w:rPr>
        <w:t xml:space="preserve"> </w:t>
      </w:r>
      <w:r w:rsidRPr="00891715">
        <w:rPr>
          <w:rFonts w:ascii="Times New Roman" w:hAnsi="Times New Roman"/>
          <w:i/>
        </w:rPr>
        <w:t xml:space="preserve">v. </w:t>
      </w:r>
      <w:r w:rsidR="00863D43" w:rsidRPr="00891715">
        <w:rPr>
          <w:rFonts w:ascii="Times New Roman" w:hAnsi="Times New Roman"/>
          <w:i/>
        </w:rPr>
        <w:t>Wash</w:t>
      </w:r>
      <w:r w:rsidR="00863D43">
        <w:rPr>
          <w:rFonts w:ascii="Times New Roman" w:hAnsi="Times New Roman"/>
          <w:i/>
        </w:rPr>
        <w:t>.</w:t>
      </w:r>
      <w:r w:rsidR="00863D43" w:rsidRPr="00891715">
        <w:rPr>
          <w:rFonts w:ascii="Times New Roman" w:hAnsi="Times New Roman"/>
          <w:i/>
        </w:rPr>
        <w:t xml:space="preserve"> </w:t>
      </w:r>
      <w:r w:rsidRPr="00891715">
        <w:rPr>
          <w:rFonts w:ascii="Times New Roman" w:hAnsi="Times New Roman"/>
          <w:i/>
        </w:rPr>
        <w:t>Natural Gas Co</w:t>
      </w:r>
      <w:r w:rsidR="00F62304">
        <w:rPr>
          <w:rFonts w:ascii="Times New Roman" w:hAnsi="Times New Roman"/>
          <w:i/>
        </w:rPr>
        <w:t>.</w:t>
      </w:r>
      <w:r w:rsidRPr="00891715">
        <w:rPr>
          <w:rFonts w:ascii="Times New Roman" w:hAnsi="Times New Roman"/>
        </w:rPr>
        <w:t xml:space="preserve">, Dockets UG-940034 and UG-940814, </w:t>
      </w:r>
      <w:r w:rsidR="009869B8">
        <w:rPr>
          <w:rFonts w:ascii="Times New Roman" w:hAnsi="Times New Roman"/>
        </w:rPr>
        <w:t>Supp.</w:t>
      </w:r>
      <w:r w:rsidR="009869B8" w:rsidRPr="00891715">
        <w:rPr>
          <w:rFonts w:ascii="Times New Roman" w:hAnsi="Times New Roman"/>
        </w:rPr>
        <w:t xml:space="preserve"> </w:t>
      </w:r>
      <w:r w:rsidRPr="00891715">
        <w:rPr>
          <w:rFonts w:ascii="Times New Roman" w:hAnsi="Times New Roman"/>
        </w:rPr>
        <w:t>Order 05 at 9 (Apr</w:t>
      </w:r>
      <w:r w:rsidR="00863D43">
        <w:rPr>
          <w:rFonts w:ascii="Times New Roman" w:hAnsi="Times New Roman"/>
        </w:rPr>
        <w:t>.</w:t>
      </w:r>
      <w:r w:rsidRPr="00891715">
        <w:rPr>
          <w:rFonts w:ascii="Times New Roman" w:hAnsi="Times New Roman"/>
        </w:rPr>
        <w:t xml:space="preserve"> 11, 1995).</w:t>
      </w:r>
    </w:p>
  </w:footnote>
  <w:footnote w:id="4">
    <w:p w:rsidR="0025038A" w:rsidRDefault="0025038A" w:rsidP="00222989">
      <w:pPr>
        <w:autoSpaceDE w:val="0"/>
        <w:autoSpaceDN w:val="0"/>
        <w:adjustRightInd w:val="0"/>
        <w:spacing w:line="240" w:lineRule="auto"/>
        <w:ind w:left="0" w:firstLine="0"/>
      </w:pPr>
      <w:r w:rsidRPr="00D234EF">
        <w:rPr>
          <w:rStyle w:val="FootnoteReference"/>
          <w:vertAlign w:val="superscript"/>
        </w:rPr>
        <w:footnoteRef/>
      </w:r>
      <w:r>
        <w:t xml:space="preserve"> </w:t>
      </w:r>
      <w:proofErr w:type="gramStart"/>
      <w:r w:rsidR="00BC1EB3" w:rsidRPr="00222989">
        <w:rPr>
          <w:rFonts w:ascii="Times New Roman" w:hAnsi="Times New Roman"/>
          <w:i/>
          <w:sz w:val="20"/>
        </w:rPr>
        <w:t xml:space="preserve">Wash. </w:t>
      </w:r>
      <w:proofErr w:type="spellStart"/>
      <w:r w:rsidR="00BC1EB3" w:rsidRPr="00222989">
        <w:rPr>
          <w:rFonts w:ascii="Times New Roman" w:hAnsi="Times New Roman"/>
          <w:i/>
          <w:sz w:val="20"/>
        </w:rPr>
        <w:t>Utils</w:t>
      </w:r>
      <w:proofErr w:type="spellEnd"/>
      <w:r w:rsidR="00BC1EB3" w:rsidRPr="00222989">
        <w:rPr>
          <w:rFonts w:ascii="Times New Roman" w:hAnsi="Times New Roman"/>
          <w:i/>
          <w:sz w:val="20"/>
        </w:rPr>
        <w:t>.</w:t>
      </w:r>
      <w:proofErr w:type="gramEnd"/>
      <w:r w:rsidR="00BC1EB3" w:rsidRPr="00222989">
        <w:rPr>
          <w:rFonts w:ascii="Times New Roman" w:hAnsi="Times New Roman"/>
          <w:i/>
          <w:sz w:val="20"/>
        </w:rPr>
        <w:t xml:space="preserve"> and Transp. </w:t>
      </w:r>
      <w:proofErr w:type="spellStart"/>
      <w:r w:rsidR="00BC1EB3" w:rsidRPr="00222989">
        <w:rPr>
          <w:rFonts w:ascii="Times New Roman" w:hAnsi="Times New Roman"/>
          <w:i/>
          <w:sz w:val="20"/>
        </w:rPr>
        <w:t>Comm’n</w:t>
      </w:r>
      <w:proofErr w:type="spellEnd"/>
      <w:r w:rsidR="00BC1EB3" w:rsidRPr="00222989">
        <w:rPr>
          <w:rFonts w:ascii="Times New Roman" w:hAnsi="Times New Roman"/>
          <w:i/>
          <w:sz w:val="20"/>
        </w:rPr>
        <w:t xml:space="preserve"> v. </w:t>
      </w:r>
      <w:proofErr w:type="spellStart"/>
      <w:r w:rsidR="00BC1EB3" w:rsidRPr="00222989">
        <w:rPr>
          <w:rFonts w:ascii="Times New Roman" w:hAnsi="Times New Roman"/>
          <w:i/>
          <w:sz w:val="20"/>
        </w:rPr>
        <w:t>Avista</w:t>
      </w:r>
      <w:proofErr w:type="spellEnd"/>
      <w:r w:rsidR="00BC1EB3" w:rsidRPr="00222989">
        <w:rPr>
          <w:rFonts w:ascii="Times New Roman" w:hAnsi="Times New Roman"/>
          <w:i/>
          <w:sz w:val="20"/>
        </w:rPr>
        <w:t xml:space="preserve"> Corp., d/b/a </w:t>
      </w:r>
      <w:proofErr w:type="spellStart"/>
      <w:r w:rsidR="00BC1EB3" w:rsidRPr="00222989">
        <w:rPr>
          <w:rFonts w:ascii="Times New Roman" w:hAnsi="Times New Roman"/>
          <w:i/>
          <w:sz w:val="20"/>
        </w:rPr>
        <w:t>Avista</w:t>
      </w:r>
      <w:proofErr w:type="spellEnd"/>
      <w:r w:rsidR="00BC1EB3" w:rsidRPr="00222989">
        <w:rPr>
          <w:rFonts w:ascii="Times New Roman" w:hAnsi="Times New Roman"/>
          <w:i/>
          <w:sz w:val="20"/>
        </w:rPr>
        <w:t xml:space="preserve"> Utilities</w:t>
      </w:r>
      <w:r w:rsidR="00BC1EB3" w:rsidRPr="00222989">
        <w:rPr>
          <w:rFonts w:ascii="Times New Roman" w:hAnsi="Times New Roman"/>
          <w:sz w:val="20"/>
        </w:rPr>
        <w:t xml:space="preserve">, </w:t>
      </w:r>
      <w:r w:rsidRPr="00376B00">
        <w:rPr>
          <w:rFonts w:ascii="Times New Roman" w:hAnsi="Times New Roman"/>
          <w:sz w:val="20"/>
        </w:rPr>
        <w:t>Docket UE-120436</w:t>
      </w:r>
      <w:r>
        <w:rPr>
          <w:rFonts w:ascii="Times New Roman" w:hAnsi="Times New Roman"/>
          <w:sz w:val="20"/>
        </w:rPr>
        <w:t>, Direct Testimony of Christopher T. Mickelson, Exhibit No.___(CTM-1T) at 9</w:t>
      </w:r>
      <w:r w:rsidR="00BC1EB3">
        <w:rPr>
          <w:rFonts w:ascii="Times New Roman" w:hAnsi="Times New Roman"/>
          <w:sz w:val="20"/>
        </w:rPr>
        <w:t xml:space="preserve">:15-18 </w:t>
      </w:r>
      <w:r w:rsidR="00BC1EB3" w:rsidRPr="00BC1EB3">
        <w:rPr>
          <w:rFonts w:ascii="Times New Roman" w:hAnsi="Times New Roman"/>
          <w:sz w:val="20"/>
        </w:rPr>
        <w:t>(Sept. 19, 2012).</w:t>
      </w:r>
    </w:p>
  </w:footnote>
  <w:footnote w:id="5">
    <w:p w:rsidR="0025038A" w:rsidRPr="00D234EF" w:rsidRDefault="0025038A" w:rsidP="00494303">
      <w:pPr>
        <w:pStyle w:val="FootnoteText"/>
        <w:ind w:left="0" w:firstLine="0"/>
        <w:rPr>
          <w:rFonts w:ascii="Times New Roman" w:hAnsi="Times New Roman"/>
        </w:rPr>
      </w:pPr>
      <w:r w:rsidRPr="00F72AD8">
        <w:rPr>
          <w:rStyle w:val="FootnoteReference"/>
          <w:vertAlign w:val="superscript"/>
        </w:rPr>
        <w:footnoteRef/>
      </w:r>
      <w:r>
        <w:t xml:space="preserve"> </w:t>
      </w:r>
      <w:r w:rsidRPr="00D234EF">
        <w:rPr>
          <w:rFonts w:ascii="Times New Roman" w:hAnsi="Times New Roman"/>
        </w:rPr>
        <w:t xml:space="preserve">Specifically, </w:t>
      </w:r>
      <w:r>
        <w:rPr>
          <w:rFonts w:ascii="Times New Roman" w:hAnsi="Times New Roman"/>
        </w:rPr>
        <w:t>Staff</w:t>
      </w:r>
      <w:r w:rsidRPr="00D234EF">
        <w:rPr>
          <w:rFonts w:ascii="Times New Roman" w:hAnsi="Times New Roman"/>
        </w:rPr>
        <w:t xml:space="preserve"> recommended this factor to be applied in place of</w:t>
      </w:r>
      <w:r w:rsidR="00F62304">
        <w:rPr>
          <w:rFonts w:ascii="Times New Roman" w:hAnsi="Times New Roman"/>
        </w:rPr>
        <w:t xml:space="preserve"> inter-</w:t>
      </w:r>
      <w:r w:rsidRPr="00D234EF">
        <w:rPr>
          <w:rFonts w:ascii="Times New Roman" w:hAnsi="Times New Roman"/>
        </w:rPr>
        <w:t xml:space="preserve">jurisdictional allocation factors S, SG, and CAGW. </w:t>
      </w:r>
      <w:r w:rsidR="00F62304">
        <w:rPr>
          <w:rFonts w:ascii="Times New Roman" w:hAnsi="Times New Roman"/>
        </w:rPr>
        <w:t xml:space="preserve"> </w:t>
      </w:r>
      <w:r w:rsidRPr="00D234EF">
        <w:rPr>
          <w:rFonts w:ascii="Times New Roman" w:hAnsi="Times New Roman"/>
        </w:rPr>
        <w:t xml:space="preserve">However, these </w:t>
      </w:r>
      <w:r w:rsidR="00F62304">
        <w:rPr>
          <w:rFonts w:ascii="Times New Roman" w:hAnsi="Times New Roman"/>
        </w:rPr>
        <w:t>inter-</w:t>
      </w:r>
      <w:r w:rsidRPr="00D234EF">
        <w:rPr>
          <w:rFonts w:ascii="Times New Roman" w:hAnsi="Times New Roman"/>
        </w:rPr>
        <w:t>jurisdictional allocation factors are only applied in the jurisdictional allocation model (JAM), not the cost of service study.</w:t>
      </w:r>
    </w:p>
  </w:footnote>
  <w:footnote w:id="6">
    <w:p w:rsidR="0025038A" w:rsidRPr="00D234EF" w:rsidRDefault="0025038A" w:rsidP="00222989">
      <w:pPr>
        <w:pStyle w:val="FootnoteText"/>
        <w:ind w:left="0" w:firstLine="0"/>
        <w:rPr>
          <w:rFonts w:ascii="Times New Roman" w:hAnsi="Times New Roman"/>
        </w:rPr>
      </w:pPr>
      <w:r w:rsidRPr="00D234EF">
        <w:rPr>
          <w:rStyle w:val="FootnoteReference"/>
          <w:rFonts w:ascii="Times New Roman" w:hAnsi="Times New Roman"/>
          <w:vertAlign w:val="superscript"/>
        </w:rPr>
        <w:footnoteRef/>
      </w:r>
      <w:r w:rsidRPr="00D234EF">
        <w:rPr>
          <w:rFonts w:ascii="Times New Roman" w:hAnsi="Times New Roman"/>
          <w:vertAlign w:val="superscript"/>
        </w:rPr>
        <w:t xml:space="preserve"> </w:t>
      </w:r>
      <w:r w:rsidRPr="00222989">
        <w:rPr>
          <w:rFonts w:ascii="Times New Roman" w:hAnsi="Times New Roman"/>
          <w:i/>
        </w:rPr>
        <w:t>PacifiCorp’s 2013 Integrated Resource Plan</w:t>
      </w:r>
      <w:r w:rsidRPr="00D234EF">
        <w:rPr>
          <w:rFonts w:ascii="Times New Roman" w:hAnsi="Times New Roman"/>
        </w:rPr>
        <w:t xml:space="preserve">, </w:t>
      </w:r>
      <w:r w:rsidR="00C1103A">
        <w:rPr>
          <w:rFonts w:ascii="Times New Roman" w:hAnsi="Times New Roman"/>
        </w:rPr>
        <w:t xml:space="preserve">Docket UE-120416, </w:t>
      </w:r>
      <w:r w:rsidR="00376B00" w:rsidRPr="00D234EF">
        <w:rPr>
          <w:rFonts w:ascii="Times New Roman" w:hAnsi="Times New Roman"/>
        </w:rPr>
        <w:t xml:space="preserve">PacifiCorp’s </w:t>
      </w:r>
      <w:r w:rsidR="00376B00">
        <w:rPr>
          <w:rFonts w:ascii="Times New Roman" w:hAnsi="Times New Roman"/>
        </w:rPr>
        <w:t xml:space="preserve">2013 </w:t>
      </w:r>
      <w:r w:rsidR="00376B00" w:rsidRPr="00D234EF">
        <w:rPr>
          <w:rFonts w:ascii="Times New Roman" w:hAnsi="Times New Roman"/>
        </w:rPr>
        <w:t>Integrated Resource Plan</w:t>
      </w:r>
      <w:r w:rsidR="00376B00">
        <w:rPr>
          <w:rFonts w:ascii="Times New Roman" w:hAnsi="Times New Roman"/>
        </w:rPr>
        <w:t>,</w:t>
      </w:r>
      <w:r w:rsidR="00376B00" w:rsidRPr="00D234EF">
        <w:rPr>
          <w:rFonts w:ascii="Times New Roman" w:hAnsi="Times New Roman"/>
        </w:rPr>
        <w:t xml:space="preserve"> </w:t>
      </w:r>
      <w:r w:rsidRPr="00D234EF">
        <w:rPr>
          <w:rFonts w:ascii="Times New Roman" w:hAnsi="Times New Roman"/>
        </w:rPr>
        <w:t>Volume 1 at 93</w:t>
      </w:r>
      <w:r w:rsidR="00C95F88">
        <w:rPr>
          <w:rFonts w:ascii="Times New Roman" w:hAnsi="Times New Roman"/>
        </w:rPr>
        <w:t>-94</w:t>
      </w:r>
      <w:r w:rsidR="00376B00">
        <w:rPr>
          <w:rFonts w:ascii="Times New Roman" w:hAnsi="Times New Roman"/>
        </w:rPr>
        <w:t xml:space="preserve"> (</w:t>
      </w:r>
      <w:r w:rsidR="00376B00" w:rsidRPr="00D234EF">
        <w:rPr>
          <w:rFonts w:ascii="Times New Roman" w:hAnsi="Times New Roman"/>
        </w:rPr>
        <w:t>Apr</w:t>
      </w:r>
      <w:r w:rsidR="00376B00">
        <w:rPr>
          <w:rFonts w:ascii="Times New Roman" w:hAnsi="Times New Roman"/>
        </w:rPr>
        <w:t>.</w:t>
      </w:r>
      <w:r w:rsidR="00376B00" w:rsidRPr="00D234EF">
        <w:rPr>
          <w:rFonts w:ascii="Times New Roman" w:hAnsi="Times New Roman"/>
        </w:rPr>
        <w:t xml:space="preserve"> 30, 2013</w:t>
      </w:r>
      <w:r w:rsidR="00376B00">
        <w:rPr>
          <w:rFonts w:ascii="Times New Roman" w:hAnsi="Times New Roman"/>
        </w:rPr>
        <w:t>)</w:t>
      </w:r>
      <w:r w:rsidRPr="00D234EF">
        <w:rPr>
          <w:rFonts w:ascii="Times New Roman" w:hAnsi="Times New Roman"/>
        </w:rPr>
        <w:t>.</w:t>
      </w:r>
    </w:p>
  </w:footnote>
  <w:footnote w:id="7">
    <w:p w:rsidR="0025038A" w:rsidRDefault="0025038A" w:rsidP="00F72985">
      <w:pPr>
        <w:autoSpaceDE w:val="0"/>
        <w:autoSpaceDN w:val="0"/>
        <w:adjustRightInd w:val="0"/>
        <w:spacing w:line="240" w:lineRule="auto"/>
        <w:ind w:left="0" w:firstLine="0"/>
      </w:pPr>
      <w:r w:rsidRPr="00D234EF">
        <w:rPr>
          <w:rStyle w:val="FootnoteReference"/>
          <w:vertAlign w:val="superscript"/>
        </w:rPr>
        <w:footnoteRef/>
      </w:r>
      <w:r>
        <w:t xml:space="preserve"> </w:t>
      </w:r>
      <w:r>
        <w:rPr>
          <w:rFonts w:ascii="Times New Roman" w:hAnsi="Times New Roman"/>
          <w:sz w:val="20"/>
        </w:rPr>
        <w:t>Docket UE-130043, Exhibit No.__</w:t>
      </w:r>
      <w:proofErr w:type="gramStart"/>
      <w:r>
        <w:rPr>
          <w:rFonts w:ascii="Times New Roman" w:hAnsi="Times New Roman"/>
          <w:sz w:val="20"/>
        </w:rPr>
        <w:t>_(</w:t>
      </w:r>
      <w:proofErr w:type="gramEnd"/>
      <w:r>
        <w:rPr>
          <w:rFonts w:ascii="Times New Roman" w:hAnsi="Times New Roman"/>
          <w:sz w:val="20"/>
        </w:rPr>
        <w:t>CTM-1T) at 20</w:t>
      </w:r>
      <w:r w:rsidR="001F68CE">
        <w:rPr>
          <w:rFonts w:ascii="Times New Roman" w:hAnsi="Times New Roman"/>
          <w:sz w:val="20"/>
        </w:rPr>
        <w:t>:15-19</w:t>
      </w:r>
      <w:r w:rsidR="00D32502">
        <w:rPr>
          <w:rFonts w:ascii="Times New Roman" w:hAnsi="Times New Roman"/>
          <w:sz w:val="20"/>
        </w:rPr>
        <w:t>.</w:t>
      </w:r>
    </w:p>
  </w:footnote>
  <w:footnote w:id="8">
    <w:p w:rsidR="0025038A" w:rsidRPr="00F72985" w:rsidRDefault="0025038A" w:rsidP="00F72985">
      <w:pPr>
        <w:autoSpaceDE w:val="0"/>
        <w:autoSpaceDN w:val="0"/>
        <w:adjustRightInd w:val="0"/>
        <w:spacing w:line="240" w:lineRule="auto"/>
        <w:ind w:left="0" w:firstLine="0"/>
        <w:rPr>
          <w:rFonts w:ascii="Times New Roman" w:hAnsi="Times New Roman"/>
        </w:rPr>
      </w:pPr>
      <w:r w:rsidRPr="00F72985">
        <w:rPr>
          <w:rStyle w:val="FootnoteReference"/>
          <w:rFonts w:ascii="Times New Roman" w:hAnsi="Times New Roman"/>
          <w:sz w:val="20"/>
          <w:vertAlign w:val="superscript"/>
        </w:rPr>
        <w:footnoteRef/>
      </w:r>
      <w:r w:rsidRPr="00F72985">
        <w:rPr>
          <w:rFonts w:ascii="Times New Roman" w:hAnsi="Times New Roman"/>
          <w:sz w:val="20"/>
        </w:rPr>
        <w:t xml:space="preserve"> </w:t>
      </w:r>
      <w:proofErr w:type="gramStart"/>
      <w:r w:rsidR="00D32502" w:rsidRPr="00F72985">
        <w:rPr>
          <w:rFonts w:ascii="Times New Roman" w:hAnsi="Times New Roman"/>
          <w:i/>
          <w:sz w:val="20"/>
        </w:rPr>
        <w:t>Id</w:t>
      </w:r>
      <w:r w:rsidR="00D32502" w:rsidRPr="00D32502">
        <w:rPr>
          <w:rFonts w:ascii="Times New Roman" w:hAnsi="Times New Roman"/>
          <w:sz w:val="20"/>
        </w:rPr>
        <w:t>.</w:t>
      </w:r>
      <w:r w:rsidRPr="00D32502">
        <w:rPr>
          <w:rFonts w:ascii="Times New Roman" w:hAnsi="Times New Roman"/>
          <w:sz w:val="20"/>
        </w:rPr>
        <w:t xml:space="preserve"> at 21</w:t>
      </w:r>
      <w:r w:rsidR="00D32502" w:rsidRPr="00D32502">
        <w:rPr>
          <w:rFonts w:ascii="Times New Roman" w:hAnsi="Times New Roman"/>
          <w:sz w:val="20"/>
        </w:rPr>
        <w:t>.</w:t>
      </w:r>
      <w:proofErr w:type="gramEnd"/>
    </w:p>
  </w:footnote>
  <w:footnote w:id="9">
    <w:p w:rsidR="0025038A" w:rsidRDefault="0025038A">
      <w:pPr>
        <w:pStyle w:val="FootnoteText"/>
      </w:pPr>
      <w:r w:rsidRPr="00D32502">
        <w:rPr>
          <w:rStyle w:val="FootnoteReference"/>
          <w:rFonts w:ascii="Times New Roman" w:hAnsi="Times New Roman"/>
          <w:vertAlign w:val="superscript"/>
        </w:rPr>
        <w:footnoteRef/>
      </w:r>
      <w:r w:rsidRPr="00D32502">
        <w:rPr>
          <w:rFonts w:ascii="Times New Roman" w:hAnsi="Times New Roman"/>
          <w:vertAlign w:val="superscript"/>
        </w:rPr>
        <w:t xml:space="preserve"> </w:t>
      </w:r>
      <w:proofErr w:type="gramStart"/>
      <w:r w:rsidRPr="00D32502">
        <w:rPr>
          <w:rFonts w:ascii="Times New Roman" w:hAnsi="Times New Roman"/>
          <w:i/>
        </w:rPr>
        <w:t>Id</w:t>
      </w:r>
      <w:r w:rsidRPr="00D32502">
        <w:rPr>
          <w:rFonts w:ascii="Times New Roman" w:hAnsi="Times New Roman"/>
        </w:rPr>
        <w:t>. at 22</w:t>
      </w:r>
      <w:r w:rsidRPr="00F72985">
        <w:rPr>
          <w:rFonts w:ascii="Times New Roman" w:hAnsi="Times New Roman"/>
        </w:rPr>
        <w:t>.</w:t>
      </w:r>
      <w:proofErr w:type="gramEnd"/>
    </w:p>
  </w:footnote>
  <w:footnote w:id="10">
    <w:p w:rsidR="0025038A" w:rsidRPr="00C67D85" w:rsidRDefault="0025038A" w:rsidP="006E63F2">
      <w:pPr>
        <w:pStyle w:val="FootnoteText"/>
        <w:rPr>
          <w:rFonts w:ascii="Times New Roman" w:hAnsi="Times New Roman"/>
        </w:rPr>
      </w:pPr>
      <w:r w:rsidRPr="00C67D85">
        <w:rPr>
          <w:rStyle w:val="FootnoteReference"/>
          <w:rFonts w:ascii="Times New Roman" w:hAnsi="Times New Roman"/>
          <w:vertAlign w:val="superscript"/>
        </w:rPr>
        <w:footnoteRef/>
      </w:r>
      <w:r w:rsidRPr="00C67D85">
        <w:rPr>
          <w:rFonts w:ascii="Times New Roman" w:hAnsi="Times New Roman"/>
          <w:vertAlign w:val="superscript"/>
        </w:rPr>
        <w:t xml:space="preserve"> </w:t>
      </w:r>
      <w:proofErr w:type="gramStart"/>
      <w:r w:rsidRPr="00C67D85">
        <w:rPr>
          <w:rFonts w:ascii="Times New Roman" w:hAnsi="Times New Roman"/>
        </w:rPr>
        <w:t>RCW 19.285.040(1).</w:t>
      </w:r>
      <w:proofErr w:type="gramEnd"/>
    </w:p>
  </w:footnote>
  <w:footnote w:id="11">
    <w:p w:rsidR="0025038A" w:rsidRPr="00F72985" w:rsidRDefault="0025038A" w:rsidP="00D234EF">
      <w:pPr>
        <w:pStyle w:val="FootnoteText"/>
        <w:ind w:left="0" w:firstLine="0"/>
        <w:rPr>
          <w:rFonts w:ascii="Times New Roman" w:hAnsi="Times New Roman"/>
        </w:rPr>
      </w:pPr>
      <w:r w:rsidRPr="00F72985">
        <w:rPr>
          <w:rStyle w:val="FootnoteReference"/>
          <w:rFonts w:ascii="Times New Roman" w:hAnsi="Times New Roman"/>
          <w:vertAlign w:val="superscript"/>
        </w:rPr>
        <w:footnoteRef/>
      </w:r>
      <w:r w:rsidRPr="00F72985">
        <w:rPr>
          <w:rFonts w:ascii="Times New Roman" w:hAnsi="Times New Roman"/>
        </w:rPr>
        <w:t xml:space="preserve"> Docket UE-130043, Partial Settlement Regarding Cost of Service, Rate Spread, and Rate Design at 4</w:t>
      </w:r>
      <w:r w:rsidR="00763463">
        <w:rPr>
          <w:rFonts w:ascii="Times New Roman" w:hAnsi="Times New Roman"/>
        </w:rPr>
        <w:t>.</w:t>
      </w:r>
    </w:p>
  </w:footnote>
  <w:footnote w:id="12">
    <w:p w:rsidR="0025038A" w:rsidRPr="00E658F5" w:rsidRDefault="0025038A" w:rsidP="00891715">
      <w:pPr>
        <w:pStyle w:val="FootnoteText"/>
        <w:ind w:left="0" w:firstLine="0"/>
        <w:rPr>
          <w:rFonts w:ascii="Times New Roman" w:hAnsi="Times New Roman"/>
        </w:rPr>
      </w:pPr>
      <w:r w:rsidRPr="00E658F5">
        <w:rPr>
          <w:rStyle w:val="FootnoteReference"/>
          <w:rFonts w:ascii="Times New Roman" w:hAnsi="Times New Roman"/>
          <w:vertAlign w:val="superscript"/>
        </w:rPr>
        <w:footnoteRef/>
      </w:r>
      <w:r w:rsidRPr="00E658F5">
        <w:rPr>
          <w:rFonts w:ascii="Times New Roman" w:hAnsi="Times New Roman"/>
        </w:rPr>
        <w:t xml:space="preserve"> </w:t>
      </w:r>
      <w:proofErr w:type="gramStart"/>
      <w:r w:rsidRPr="00E658F5">
        <w:rPr>
          <w:rFonts w:ascii="Times New Roman" w:hAnsi="Times New Roman"/>
          <w:i/>
        </w:rPr>
        <w:t>W</w:t>
      </w:r>
      <w:r>
        <w:rPr>
          <w:rFonts w:ascii="Times New Roman" w:hAnsi="Times New Roman"/>
          <w:i/>
        </w:rPr>
        <w:t xml:space="preserve">ash. </w:t>
      </w:r>
      <w:proofErr w:type="spellStart"/>
      <w:r>
        <w:rPr>
          <w:rFonts w:ascii="Times New Roman" w:hAnsi="Times New Roman"/>
          <w:i/>
        </w:rPr>
        <w:t>Utils</w:t>
      </w:r>
      <w:proofErr w:type="spellEnd"/>
      <w:r>
        <w:rPr>
          <w:rFonts w:ascii="Times New Roman" w:hAnsi="Times New Roman"/>
          <w:i/>
        </w:rPr>
        <w:t>.</w:t>
      </w:r>
      <w:proofErr w:type="gramEnd"/>
      <w:r>
        <w:rPr>
          <w:rFonts w:ascii="Times New Roman" w:hAnsi="Times New Roman"/>
          <w:i/>
        </w:rPr>
        <w:t xml:space="preserve"> &amp; Transp. </w:t>
      </w:r>
      <w:proofErr w:type="spellStart"/>
      <w:r>
        <w:rPr>
          <w:rFonts w:ascii="Times New Roman" w:hAnsi="Times New Roman"/>
          <w:i/>
        </w:rPr>
        <w:t>Comm’n</w:t>
      </w:r>
      <w:proofErr w:type="spellEnd"/>
      <w:r w:rsidRPr="00E658F5">
        <w:rPr>
          <w:rFonts w:ascii="Times New Roman" w:hAnsi="Times New Roman"/>
          <w:i/>
        </w:rPr>
        <w:t xml:space="preserve"> v. PacifiCorp</w:t>
      </w:r>
      <w:r w:rsidRPr="00E658F5">
        <w:rPr>
          <w:rFonts w:ascii="Times New Roman" w:hAnsi="Times New Roman"/>
        </w:rPr>
        <w:t>, Docket UE-111190, Order 07</w:t>
      </w:r>
      <w:r>
        <w:rPr>
          <w:rFonts w:ascii="Times New Roman" w:hAnsi="Times New Roman"/>
        </w:rPr>
        <w:t>, ¶ 17</w:t>
      </w:r>
      <w:r w:rsidRPr="00E658F5">
        <w:rPr>
          <w:rFonts w:ascii="Times New Roman" w:hAnsi="Times New Roman"/>
        </w:rPr>
        <w:t xml:space="preserve"> (Mar</w:t>
      </w:r>
      <w:r w:rsidR="00863D43">
        <w:rPr>
          <w:rFonts w:ascii="Times New Roman" w:hAnsi="Times New Roman"/>
        </w:rPr>
        <w:t>.</w:t>
      </w:r>
      <w:r w:rsidRPr="00E658F5">
        <w:rPr>
          <w:rFonts w:ascii="Times New Roman" w:hAnsi="Times New Roman"/>
        </w:rPr>
        <w:t xml:space="preserve"> 30, 2012).</w:t>
      </w:r>
    </w:p>
  </w:footnote>
  <w:footnote w:id="13">
    <w:p w:rsidR="0025038A" w:rsidRDefault="0025038A" w:rsidP="00222989">
      <w:pPr>
        <w:pStyle w:val="FootnoteText"/>
        <w:ind w:left="0" w:firstLine="0"/>
      </w:pPr>
      <w:r w:rsidRPr="005754C4">
        <w:rPr>
          <w:rStyle w:val="FootnoteReference"/>
          <w:rFonts w:ascii="Times New Roman" w:hAnsi="Times New Roman"/>
          <w:vertAlign w:val="superscript"/>
        </w:rPr>
        <w:footnoteRef/>
      </w:r>
      <w:r w:rsidRPr="005754C4">
        <w:rPr>
          <w:rFonts w:ascii="Times New Roman" w:hAnsi="Times New Roman"/>
        </w:rPr>
        <w:t xml:space="preserve"> </w:t>
      </w:r>
      <w:r w:rsidRPr="005754C4">
        <w:rPr>
          <w:rFonts w:ascii="Times New Roman" w:hAnsi="Times New Roman"/>
          <w:i/>
        </w:rPr>
        <w:t>See</w:t>
      </w:r>
      <w:r w:rsidRPr="005754C4">
        <w:rPr>
          <w:rFonts w:ascii="Times New Roman" w:hAnsi="Times New Roman"/>
        </w:rPr>
        <w:t xml:space="preserve"> </w:t>
      </w:r>
      <w:r w:rsidR="00C466FC">
        <w:rPr>
          <w:rFonts w:ascii="Times New Roman" w:hAnsi="Times New Roman"/>
        </w:rPr>
        <w:t xml:space="preserve">Docket </w:t>
      </w:r>
      <w:r w:rsidR="00863D43" w:rsidRPr="00863D43">
        <w:rPr>
          <w:rFonts w:ascii="Times New Roman" w:hAnsi="Times New Roman"/>
        </w:rPr>
        <w:t>UE-111190</w:t>
      </w:r>
      <w:r w:rsidR="00863D43">
        <w:rPr>
          <w:rFonts w:ascii="Times New Roman" w:hAnsi="Times New Roman"/>
        </w:rPr>
        <w:t xml:space="preserve">, </w:t>
      </w:r>
      <w:r w:rsidR="0020046B">
        <w:rPr>
          <w:rFonts w:ascii="Times New Roman" w:hAnsi="Times New Roman"/>
        </w:rPr>
        <w:t xml:space="preserve">Testimony of Deborah </w:t>
      </w:r>
      <w:r w:rsidR="00863D43">
        <w:rPr>
          <w:rFonts w:ascii="Times New Roman" w:hAnsi="Times New Roman"/>
        </w:rPr>
        <w:t xml:space="preserve">J. </w:t>
      </w:r>
      <w:r w:rsidRPr="005754C4">
        <w:rPr>
          <w:rFonts w:ascii="Times New Roman" w:hAnsi="Times New Roman"/>
        </w:rPr>
        <w:t>Reynolds, Exhibit No.</w:t>
      </w:r>
      <w:r>
        <w:rPr>
          <w:rFonts w:ascii="Times New Roman" w:hAnsi="Times New Roman"/>
        </w:rPr>
        <w:t>__</w:t>
      </w:r>
      <w:proofErr w:type="gramStart"/>
      <w:r>
        <w:rPr>
          <w:rFonts w:ascii="Times New Roman" w:hAnsi="Times New Roman"/>
        </w:rPr>
        <w:t>_(</w:t>
      </w:r>
      <w:proofErr w:type="gramEnd"/>
      <w:r w:rsidRPr="005754C4">
        <w:rPr>
          <w:rFonts w:ascii="Times New Roman" w:hAnsi="Times New Roman"/>
        </w:rPr>
        <w:t>DJR-3</w:t>
      </w:r>
      <w:r>
        <w:rPr>
          <w:rFonts w:ascii="Times New Roman" w:hAnsi="Times New Roman"/>
        </w:rPr>
        <w:t>)</w:t>
      </w:r>
      <w:r w:rsidR="00863D43">
        <w:rPr>
          <w:rFonts w:ascii="Times New Roman" w:hAnsi="Times New Roman"/>
        </w:rPr>
        <w:t xml:space="preserve"> at 1</w:t>
      </w:r>
      <w:r w:rsidRPr="005754C4">
        <w:rPr>
          <w:rFonts w:ascii="Times New Roman" w:hAnsi="Times New Roman"/>
        </w:rPr>
        <w:t xml:space="preserve">, </w:t>
      </w:r>
      <w:r w:rsidR="00863D43">
        <w:rPr>
          <w:rFonts w:ascii="Times New Roman" w:hAnsi="Times New Roman"/>
        </w:rPr>
        <w:t>(Jan. 6, 2012)</w:t>
      </w:r>
      <w:r w:rsidRPr="005754C4">
        <w:rPr>
          <w:rFonts w:ascii="Times New Roman" w:hAnsi="Times New Roman"/>
        </w:rPr>
        <w:t>.</w:t>
      </w:r>
    </w:p>
  </w:footnote>
  <w:footnote w:id="14">
    <w:p w:rsidR="0025038A" w:rsidRPr="00BF7054" w:rsidRDefault="0025038A" w:rsidP="00CB2114">
      <w:pPr>
        <w:pStyle w:val="FootnoteText"/>
        <w:rPr>
          <w:rFonts w:ascii="Times New Roman" w:hAnsi="Times New Roman"/>
          <w:i/>
        </w:rPr>
      </w:pPr>
      <w:r w:rsidRPr="005754C4">
        <w:rPr>
          <w:rStyle w:val="FootnoteReference"/>
          <w:rFonts w:ascii="Times New Roman" w:hAnsi="Times New Roman"/>
          <w:vertAlign w:val="superscript"/>
        </w:rPr>
        <w:footnoteRef/>
      </w:r>
      <w:r w:rsidRPr="005754C4">
        <w:rPr>
          <w:rFonts w:ascii="Times New Roman" w:hAnsi="Times New Roman"/>
          <w:vertAlign w:val="superscript"/>
        </w:rPr>
        <w:t xml:space="preserve"> </w:t>
      </w:r>
      <w:r w:rsidRPr="005754C4">
        <w:rPr>
          <w:rFonts w:ascii="Times New Roman" w:hAnsi="Times New Roman"/>
          <w:i/>
        </w:rPr>
        <w:t>Id.</w:t>
      </w:r>
    </w:p>
  </w:footnote>
  <w:footnote w:id="15">
    <w:p w:rsidR="007A735D" w:rsidRPr="00222989" w:rsidRDefault="007A735D" w:rsidP="007A735D">
      <w:pPr>
        <w:pStyle w:val="FootnoteText"/>
        <w:ind w:left="0" w:firstLine="0"/>
        <w:rPr>
          <w:rFonts w:ascii="Times New Roman" w:hAnsi="Times New Roman"/>
        </w:rPr>
      </w:pPr>
      <w:r w:rsidRPr="00222989">
        <w:rPr>
          <w:rStyle w:val="FootnoteReference"/>
          <w:rFonts w:ascii="Times New Roman" w:hAnsi="Times New Roman"/>
          <w:vertAlign w:val="superscript"/>
        </w:rPr>
        <w:footnoteRef/>
      </w:r>
      <w:r w:rsidRPr="00222989">
        <w:rPr>
          <w:rFonts w:ascii="Times New Roman" w:hAnsi="Times New Roman"/>
          <w:vertAlign w:val="superscript"/>
        </w:rPr>
        <w:t xml:space="preserve"> </w:t>
      </w:r>
      <w:r w:rsidRPr="00222989">
        <w:rPr>
          <w:rFonts w:ascii="Times New Roman" w:hAnsi="Times New Roman"/>
        </w:rPr>
        <w:t xml:space="preserve">The Company also proposes to include in Schedule 92 the amortization for the deferral related to the </w:t>
      </w:r>
      <w:proofErr w:type="spellStart"/>
      <w:r w:rsidRPr="00222989">
        <w:rPr>
          <w:rFonts w:ascii="Times New Roman" w:hAnsi="Times New Roman"/>
        </w:rPr>
        <w:t>Merwin</w:t>
      </w:r>
      <w:proofErr w:type="spellEnd"/>
      <w:r w:rsidRPr="00222989">
        <w:rPr>
          <w:rFonts w:ascii="Times New Roman" w:hAnsi="Times New Roman"/>
        </w:rPr>
        <w:t xml:space="preserve"> Fish Collector if the Co</w:t>
      </w:r>
      <w:r w:rsidR="006E083A">
        <w:rPr>
          <w:rFonts w:ascii="Times New Roman" w:hAnsi="Times New Roman"/>
        </w:rPr>
        <w:t>mmission does not approve the Co</w:t>
      </w:r>
      <w:r w:rsidRPr="00222989">
        <w:rPr>
          <w:rFonts w:ascii="Times New Roman" w:hAnsi="Times New Roman"/>
        </w:rPr>
        <w:t xml:space="preserve">mpany’s </w:t>
      </w:r>
      <w:r w:rsidR="006E083A">
        <w:rPr>
          <w:rFonts w:ascii="Times New Roman" w:hAnsi="Times New Roman"/>
        </w:rPr>
        <w:t>separate tariff rider i</w:t>
      </w:r>
      <w:r w:rsidRPr="00222989">
        <w:rPr>
          <w:rFonts w:ascii="Times New Roman" w:hAnsi="Times New Roman"/>
        </w:rPr>
        <w:t xml:space="preserve">n Advice No. 14-03 for Schedule 90, Hydro Investment Adjustment, </w:t>
      </w:r>
      <w:r w:rsidR="006E083A">
        <w:rPr>
          <w:rFonts w:ascii="Times New Roman" w:hAnsi="Times New Roman"/>
        </w:rPr>
        <w:t>but does approve the Company’s alternative request for an accounting order</w:t>
      </w:r>
      <w:r w:rsidRPr="00222989">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C66" w:rsidRDefault="00A67C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C66" w:rsidRDefault="00A67C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C66" w:rsidRDefault="00A67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DDE"/>
    <w:multiLevelType w:val="hybridMultilevel"/>
    <w:tmpl w:val="007A98A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F34450"/>
    <w:multiLevelType w:val="hybridMultilevel"/>
    <w:tmpl w:val="3A3220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9D781D"/>
    <w:multiLevelType w:val="singleLevel"/>
    <w:tmpl w:val="73DE8872"/>
    <w:lvl w:ilvl="0">
      <w:start w:val="17"/>
      <w:numFmt w:val="upperLetter"/>
      <w:lvlText w:val="%1."/>
      <w:lvlJc w:val="left"/>
      <w:pPr>
        <w:tabs>
          <w:tab w:val="num" w:pos="720"/>
        </w:tabs>
        <w:ind w:left="720" w:hanging="720"/>
      </w:pPr>
      <w:rPr>
        <w:rFonts w:hint="default"/>
      </w:rPr>
    </w:lvl>
  </w:abstractNum>
  <w:abstractNum w:abstractNumId="3">
    <w:nsid w:val="07AA25D9"/>
    <w:multiLevelType w:val="hybridMultilevel"/>
    <w:tmpl w:val="38AA5C88"/>
    <w:lvl w:ilvl="0" w:tplc="4A3EAA4E">
      <w:start w:val="1"/>
      <w:numFmt w:val="bullet"/>
      <w:lvlText w:val="•"/>
      <w:lvlJc w:val="left"/>
      <w:rPr>
        <w:sz w:val="20"/>
        <w:szCs w:val="20"/>
      </w:rPr>
    </w:lvl>
    <w:lvl w:ilvl="1" w:tplc="4C0AB3FC">
      <w:numFmt w:val="decimal"/>
      <w:lvlText w:val=""/>
      <w:lvlJc w:val="left"/>
    </w:lvl>
    <w:lvl w:ilvl="2" w:tplc="70C469A2">
      <w:numFmt w:val="decimal"/>
      <w:lvlText w:val=""/>
      <w:lvlJc w:val="left"/>
    </w:lvl>
    <w:lvl w:ilvl="3" w:tplc="FB12AF84">
      <w:numFmt w:val="decimal"/>
      <w:lvlText w:val=""/>
      <w:lvlJc w:val="left"/>
    </w:lvl>
    <w:lvl w:ilvl="4" w:tplc="0F14C94A">
      <w:numFmt w:val="decimal"/>
      <w:lvlText w:val=""/>
      <w:lvlJc w:val="left"/>
    </w:lvl>
    <w:lvl w:ilvl="5" w:tplc="B8EA71D0">
      <w:numFmt w:val="decimal"/>
      <w:lvlText w:val=""/>
      <w:lvlJc w:val="left"/>
    </w:lvl>
    <w:lvl w:ilvl="6" w:tplc="BC744BEC">
      <w:numFmt w:val="decimal"/>
      <w:lvlText w:val=""/>
      <w:lvlJc w:val="left"/>
    </w:lvl>
    <w:lvl w:ilvl="7" w:tplc="FCA61E2C">
      <w:numFmt w:val="decimal"/>
      <w:lvlText w:val=""/>
      <w:lvlJc w:val="left"/>
    </w:lvl>
    <w:lvl w:ilvl="8" w:tplc="04C45292">
      <w:numFmt w:val="decimal"/>
      <w:lvlText w:val=""/>
      <w:lvlJc w:val="left"/>
    </w:lvl>
  </w:abstractNum>
  <w:abstractNum w:abstractNumId="4">
    <w:nsid w:val="0A715348"/>
    <w:multiLevelType w:val="hybridMultilevel"/>
    <w:tmpl w:val="5CD02AF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nsid w:val="0AEE7BE3"/>
    <w:multiLevelType w:val="hybridMultilevel"/>
    <w:tmpl w:val="50C03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4115D"/>
    <w:multiLevelType w:val="hybridMultilevel"/>
    <w:tmpl w:val="36469B8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5234B"/>
    <w:multiLevelType w:val="hybridMultilevel"/>
    <w:tmpl w:val="0CA0C378"/>
    <w:lvl w:ilvl="0" w:tplc="FDDEC1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41A35"/>
    <w:multiLevelType w:val="singleLevel"/>
    <w:tmpl w:val="25EC57DA"/>
    <w:lvl w:ilvl="0">
      <w:start w:val="1"/>
      <w:numFmt w:val="lowerLetter"/>
      <w:lvlText w:val="%1)"/>
      <w:lvlJc w:val="left"/>
      <w:pPr>
        <w:tabs>
          <w:tab w:val="num" w:pos="1080"/>
        </w:tabs>
        <w:ind w:left="1080" w:hanging="360"/>
      </w:pPr>
      <w:rPr>
        <w:rFonts w:hint="default"/>
      </w:rPr>
    </w:lvl>
  </w:abstractNum>
  <w:abstractNum w:abstractNumId="9">
    <w:nsid w:val="157568FE"/>
    <w:multiLevelType w:val="hybridMultilevel"/>
    <w:tmpl w:val="5B4034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CE23F4"/>
    <w:multiLevelType w:val="hybridMultilevel"/>
    <w:tmpl w:val="278EFB34"/>
    <w:lvl w:ilvl="0" w:tplc="7D5A7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A46D8"/>
    <w:multiLevelType w:val="hybridMultilevel"/>
    <w:tmpl w:val="BE66CA3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7F473D"/>
    <w:multiLevelType w:val="hybridMultilevel"/>
    <w:tmpl w:val="1C2E7B0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F32B1F"/>
    <w:multiLevelType w:val="hybridMultilevel"/>
    <w:tmpl w:val="11AAEB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22FA0CB8"/>
    <w:multiLevelType w:val="hybridMultilevel"/>
    <w:tmpl w:val="D144969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254BEF"/>
    <w:multiLevelType w:val="singleLevel"/>
    <w:tmpl w:val="B9240E28"/>
    <w:lvl w:ilvl="0">
      <w:start w:val="17"/>
      <w:numFmt w:val="upperLetter"/>
      <w:lvlText w:val="%1."/>
      <w:lvlJc w:val="left"/>
      <w:pPr>
        <w:tabs>
          <w:tab w:val="num" w:pos="1440"/>
        </w:tabs>
        <w:ind w:left="1440" w:hanging="720"/>
      </w:pPr>
      <w:rPr>
        <w:rFonts w:hint="default"/>
      </w:rPr>
    </w:lvl>
  </w:abstractNum>
  <w:abstractNum w:abstractNumId="16">
    <w:nsid w:val="25E5706C"/>
    <w:multiLevelType w:val="hybridMultilevel"/>
    <w:tmpl w:val="A4BA14EC"/>
    <w:lvl w:ilvl="0" w:tplc="3D402B3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9130EE"/>
    <w:multiLevelType w:val="hybridMultilevel"/>
    <w:tmpl w:val="CF28D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AB52BC1"/>
    <w:multiLevelType w:val="hybridMultilevel"/>
    <w:tmpl w:val="CD9E9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5033F2"/>
    <w:multiLevelType w:val="hybridMultilevel"/>
    <w:tmpl w:val="02C6D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EFA5885"/>
    <w:multiLevelType w:val="hybridMultilevel"/>
    <w:tmpl w:val="5A4A2B30"/>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1">
    <w:nsid w:val="331D1D67"/>
    <w:multiLevelType w:val="singleLevel"/>
    <w:tmpl w:val="537A0A46"/>
    <w:lvl w:ilvl="0">
      <w:start w:val="17"/>
      <w:numFmt w:val="upperLetter"/>
      <w:lvlText w:val="%1."/>
      <w:lvlJc w:val="left"/>
      <w:pPr>
        <w:tabs>
          <w:tab w:val="num" w:pos="810"/>
        </w:tabs>
        <w:ind w:left="810" w:hanging="720"/>
      </w:pPr>
      <w:rPr>
        <w:rFonts w:hint="default"/>
      </w:rPr>
    </w:lvl>
  </w:abstractNum>
  <w:abstractNum w:abstractNumId="22">
    <w:nsid w:val="36EA69E0"/>
    <w:multiLevelType w:val="hybridMultilevel"/>
    <w:tmpl w:val="4FC6D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F2332B"/>
    <w:multiLevelType w:val="hybridMultilevel"/>
    <w:tmpl w:val="81FC3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B51A68"/>
    <w:multiLevelType w:val="hybridMultilevel"/>
    <w:tmpl w:val="51EAD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B37F0"/>
    <w:multiLevelType w:val="hybridMultilevel"/>
    <w:tmpl w:val="7F22B0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1C97E81"/>
    <w:multiLevelType w:val="hybridMultilevel"/>
    <w:tmpl w:val="EBF0F5D0"/>
    <w:lvl w:ilvl="0" w:tplc="F4C6E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30440C5"/>
    <w:multiLevelType w:val="hybridMultilevel"/>
    <w:tmpl w:val="38FED69C"/>
    <w:lvl w:ilvl="0" w:tplc="19BA3E1A">
      <w:start w:val="17"/>
      <w:numFmt w:val="upperLetter"/>
      <w:lvlText w:val="%1."/>
      <w:lvlJc w:val="left"/>
      <w:pPr>
        <w:tabs>
          <w:tab w:val="num" w:pos="720"/>
        </w:tabs>
        <w:ind w:left="720" w:hanging="360"/>
      </w:pPr>
      <w:rPr>
        <w:rFonts w:hint="default"/>
      </w:rPr>
    </w:lvl>
    <w:lvl w:ilvl="1" w:tplc="CEBC923A" w:tentative="1">
      <w:start w:val="1"/>
      <w:numFmt w:val="lowerLetter"/>
      <w:lvlText w:val="%2."/>
      <w:lvlJc w:val="left"/>
      <w:pPr>
        <w:tabs>
          <w:tab w:val="num" w:pos="1440"/>
        </w:tabs>
        <w:ind w:left="1440" w:hanging="360"/>
      </w:pPr>
    </w:lvl>
    <w:lvl w:ilvl="2" w:tplc="25BC11A2" w:tentative="1">
      <w:start w:val="1"/>
      <w:numFmt w:val="lowerRoman"/>
      <w:lvlText w:val="%3."/>
      <w:lvlJc w:val="right"/>
      <w:pPr>
        <w:tabs>
          <w:tab w:val="num" w:pos="2160"/>
        </w:tabs>
        <w:ind w:left="2160" w:hanging="180"/>
      </w:pPr>
    </w:lvl>
    <w:lvl w:ilvl="3" w:tplc="E0E691D6" w:tentative="1">
      <w:start w:val="1"/>
      <w:numFmt w:val="decimal"/>
      <w:lvlText w:val="%4."/>
      <w:lvlJc w:val="left"/>
      <w:pPr>
        <w:tabs>
          <w:tab w:val="num" w:pos="2880"/>
        </w:tabs>
        <w:ind w:left="2880" w:hanging="360"/>
      </w:pPr>
    </w:lvl>
    <w:lvl w:ilvl="4" w:tplc="652CE65A" w:tentative="1">
      <w:start w:val="1"/>
      <w:numFmt w:val="lowerLetter"/>
      <w:lvlText w:val="%5."/>
      <w:lvlJc w:val="left"/>
      <w:pPr>
        <w:tabs>
          <w:tab w:val="num" w:pos="3600"/>
        </w:tabs>
        <w:ind w:left="3600" w:hanging="360"/>
      </w:pPr>
    </w:lvl>
    <w:lvl w:ilvl="5" w:tplc="AE6E39CC" w:tentative="1">
      <w:start w:val="1"/>
      <w:numFmt w:val="lowerRoman"/>
      <w:lvlText w:val="%6."/>
      <w:lvlJc w:val="right"/>
      <w:pPr>
        <w:tabs>
          <w:tab w:val="num" w:pos="4320"/>
        </w:tabs>
        <w:ind w:left="4320" w:hanging="180"/>
      </w:pPr>
    </w:lvl>
    <w:lvl w:ilvl="6" w:tplc="D410F028" w:tentative="1">
      <w:start w:val="1"/>
      <w:numFmt w:val="decimal"/>
      <w:lvlText w:val="%7."/>
      <w:lvlJc w:val="left"/>
      <w:pPr>
        <w:tabs>
          <w:tab w:val="num" w:pos="5040"/>
        </w:tabs>
        <w:ind w:left="5040" w:hanging="360"/>
      </w:pPr>
    </w:lvl>
    <w:lvl w:ilvl="7" w:tplc="C7CEBAC4" w:tentative="1">
      <w:start w:val="1"/>
      <w:numFmt w:val="lowerLetter"/>
      <w:lvlText w:val="%8."/>
      <w:lvlJc w:val="left"/>
      <w:pPr>
        <w:tabs>
          <w:tab w:val="num" w:pos="5760"/>
        </w:tabs>
        <w:ind w:left="5760" w:hanging="360"/>
      </w:pPr>
    </w:lvl>
    <w:lvl w:ilvl="8" w:tplc="6D2A49E8" w:tentative="1">
      <w:start w:val="1"/>
      <w:numFmt w:val="lowerRoman"/>
      <w:lvlText w:val="%9."/>
      <w:lvlJc w:val="right"/>
      <w:pPr>
        <w:tabs>
          <w:tab w:val="num" w:pos="6480"/>
        </w:tabs>
        <w:ind w:left="6480" w:hanging="180"/>
      </w:pPr>
    </w:lvl>
  </w:abstractNum>
  <w:abstractNum w:abstractNumId="28">
    <w:nsid w:val="44FF2677"/>
    <w:multiLevelType w:val="singleLevel"/>
    <w:tmpl w:val="73DE8872"/>
    <w:lvl w:ilvl="0">
      <w:start w:val="17"/>
      <w:numFmt w:val="upperLetter"/>
      <w:lvlText w:val="%1."/>
      <w:lvlJc w:val="left"/>
      <w:pPr>
        <w:tabs>
          <w:tab w:val="num" w:pos="720"/>
        </w:tabs>
        <w:ind w:left="720" w:hanging="720"/>
      </w:pPr>
      <w:rPr>
        <w:rFonts w:hint="default"/>
      </w:rPr>
    </w:lvl>
  </w:abstractNum>
  <w:abstractNum w:abstractNumId="29">
    <w:nsid w:val="47542C1E"/>
    <w:multiLevelType w:val="hybridMultilevel"/>
    <w:tmpl w:val="3CEEF612"/>
    <w:lvl w:ilvl="0" w:tplc="CD26BCBC">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7A66EBE"/>
    <w:multiLevelType w:val="hybridMultilevel"/>
    <w:tmpl w:val="BCC41C9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8D1349A"/>
    <w:multiLevelType w:val="singleLevel"/>
    <w:tmpl w:val="73DE8872"/>
    <w:lvl w:ilvl="0">
      <w:start w:val="17"/>
      <w:numFmt w:val="upperLetter"/>
      <w:lvlText w:val="%1."/>
      <w:lvlJc w:val="left"/>
      <w:pPr>
        <w:tabs>
          <w:tab w:val="num" w:pos="720"/>
        </w:tabs>
        <w:ind w:left="720" w:hanging="720"/>
      </w:pPr>
      <w:rPr>
        <w:rFonts w:hint="default"/>
      </w:rPr>
    </w:lvl>
  </w:abstractNum>
  <w:abstractNum w:abstractNumId="32">
    <w:nsid w:val="4E78132B"/>
    <w:multiLevelType w:val="hybridMultilevel"/>
    <w:tmpl w:val="251AA3E2"/>
    <w:lvl w:ilvl="0" w:tplc="05ACE6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1240751"/>
    <w:multiLevelType w:val="singleLevel"/>
    <w:tmpl w:val="A65EF87C"/>
    <w:lvl w:ilvl="0">
      <w:start w:val="1"/>
      <w:numFmt w:val="upperLetter"/>
      <w:lvlText w:val="%1."/>
      <w:lvlJc w:val="left"/>
      <w:pPr>
        <w:tabs>
          <w:tab w:val="num" w:pos="900"/>
        </w:tabs>
        <w:ind w:left="900" w:hanging="720"/>
      </w:pPr>
      <w:rPr>
        <w:rFonts w:hint="default"/>
      </w:rPr>
    </w:lvl>
  </w:abstractNum>
  <w:abstractNum w:abstractNumId="34">
    <w:nsid w:val="52611B91"/>
    <w:multiLevelType w:val="hybridMultilevel"/>
    <w:tmpl w:val="6A8049B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D73DEA"/>
    <w:multiLevelType w:val="hybridMultilevel"/>
    <w:tmpl w:val="C206F0C0"/>
    <w:lvl w:ilvl="0" w:tplc="C1E62E5A">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3430470"/>
    <w:multiLevelType w:val="hybridMultilevel"/>
    <w:tmpl w:val="660EAF02"/>
    <w:lvl w:ilvl="0" w:tplc="04090015">
      <w:start w:val="17"/>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444740B"/>
    <w:multiLevelType w:val="hybridMultilevel"/>
    <w:tmpl w:val="1EB8C8D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8">
    <w:nsid w:val="584A6593"/>
    <w:multiLevelType w:val="hybridMultilevel"/>
    <w:tmpl w:val="7A28E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1A1DDE"/>
    <w:multiLevelType w:val="hybridMultilevel"/>
    <w:tmpl w:val="7DEAE3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CC83557"/>
    <w:multiLevelType w:val="hybridMultilevel"/>
    <w:tmpl w:val="1228D87A"/>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FA930C7"/>
    <w:multiLevelType w:val="hybridMultilevel"/>
    <w:tmpl w:val="13E45B78"/>
    <w:lvl w:ilvl="0" w:tplc="DC40184E">
      <w:start w:val="1"/>
      <w:numFmt w:val="upperLetter"/>
      <w:lvlText w:val="%1."/>
      <w:lvlJc w:val="left"/>
      <w:pPr>
        <w:tabs>
          <w:tab w:val="num" w:pos="720"/>
        </w:tabs>
        <w:ind w:left="720" w:hanging="360"/>
      </w:pPr>
      <w:rPr>
        <w:rFonts w:hint="default"/>
      </w:rPr>
    </w:lvl>
    <w:lvl w:ilvl="1" w:tplc="D2A478B6" w:tentative="1">
      <w:start w:val="1"/>
      <w:numFmt w:val="lowerLetter"/>
      <w:lvlText w:val="%2."/>
      <w:lvlJc w:val="left"/>
      <w:pPr>
        <w:tabs>
          <w:tab w:val="num" w:pos="1440"/>
        </w:tabs>
        <w:ind w:left="1440" w:hanging="360"/>
      </w:pPr>
    </w:lvl>
    <w:lvl w:ilvl="2" w:tplc="4CF00D9A" w:tentative="1">
      <w:start w:val="1"/>
      <w:numFmt w:val="lowerRoman"/>
      <w:lvlText w:val="%3."/>
      <w:lvlJc w:val="right"/>
      <w:pPr>
        <w:tabs>
          <w:tab w:val="num" w:pos="2160"/>
        </w:tabs>
        <w:ind w:left="2160" w:hanging="180"/>
      </w:pPr>
    </w:lvl>
    <w:lvl w:ilvl="3" w:tplc="311669E0" w:tentative="1">
      <w:start w:val="1"/>
      <w:numFmt w:val="decimal"/>
      <w:lvlText w:val="%4."/>
      <w:lvlJc w:val="left"/>
      <w:pPr>
        <w:tabs>
          <w:tab w:val="num" w:pos="2880"/>
        </w:tabs>
        <w:ind w:left="2880" w:hanging="360"/>
      </w:pPr>
    </w:lvl>
    <w:lvl w:ilvl="4" w:tplc="23B648F4" w:tentative="1">
      <w:start w:val="1"/>
      <w:numFmt w:val="lowerLetter"/>
      <w:lvlText w:val="%5."/>
      <w:lvlJc w:val="left"/>
      <w:pPr>
        <w:tabs>
          <w:tab w:val="num" w:pos="3600"/>
        </w:tabs>
        <w:ind w:left="3600" w:hanging="360"/>
      </w:pPr>
    </w:lvl>
    <w:lvl w:ilvl="5" w:tplc="42226698" w:tentative="1">
      <w:start w:val="1"/>
      <w:numFmt w:val="lowerRoman"/>
      <w:lvlText w:val="%6."/>
      <w:lvlJc w:val="right"/>
      <w:pPr>
        <w:tabs>
          <w:tab w:val="num" w:pos="4320"/>
        </w:tabs>
        <w:ind w:left="4320" w:hanging="180"/>
      </w:pPr>
    </w:lvl>
    <w:lvl w:ilvl="6" w:tplc="645EE10C" w:tentative="1">
      <w:start w:val="1"/>
      <w:numFmt w:val="decimal"/>
      <w:lvlText w:val="%7."/>
      <w:lvlJc w:val="left"/>
      <w:pPr>
        <w:tabs>
          <w:tab w:val="num" w:pos="5040"/>
        </w:tabs>
        <w:ind w:left="5040" w:hanging="360"/>
      </w:pPr>
    </w:lvl>
    <w:lvl w:ilvl="7" w:tplc="33581194" w:tentative="1">
      <w:start w:val="1"/>
      <w:numFmt w:val="lowerLetter"/>
      <w:lvlText w:val="%8."/>
      <w:lvlJc w:val="left"/>
      <w:pPr>
        <w:tabs>
          <w:tab w:val="num" w:pos="5760"/>
        </w:tabs>
        <w:ind w:left="5760" w:hanging="360"/>
      </w:pPr>
    </w:lvl>
    <w:lvl w:ilvl="8" w:tplc="98CA1BB4" w:tentative="1">
      <w:start w:val="1"/>
      <w:numFmt w:val="lowerRoman"/>
      <w:lvlText w:val="%9."/>
      <w:lvlJc w:val="right"/>
      <w:pPr>
        <w:tabs>
          <w:tab w:val="num" w:pos="6480"/>
        </w:tabs>
        <w:ind w:left="6480" w:hanging="180"/>
      </w:pPr>
    </w:lvl>
  </w:abstractNum>
  <w:abstractNum w:abstractNumId="42">
    <w:nsid w:val="603A4F46"/>
    <w:multiLevelType w:val="hybridMultilevel"/>
    <w:tmpl w:val="58D2D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CB0831"/>
    <w:multiLevelType w:val="hybridMultilevel"/>
    <w:tmpl w:val="C95A3F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53E4BC4"/>
    <w:multiLevelType w:val="hybridMultilevel"/>
    <w:tmpl w:val="0472E85C"/>
    <w:lvl w:ilvl="0" w:tplc="8CF8B074">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92572EB"/>
    <w:multiLevelType w:val="hybridMultilevel"/>
    <w:tmpl w:val="D93447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6B0728FA"/>
    <w:multiLevelType w:val="hybridMultilevel"/>
    <w:tmpl w:val="519066C2"/>
    <w:lvl w:ilvl="0" w:tplc="BA48E9AC">
      <w:start w:val="17"/>
      <w:numFmt w:val="upperLetter"/>
      <w:lvlText w:val="%1."/>
      <w:lvlJc w:val="left"/>
      <w:pPr>
        <w:tabs>
          <w:tab w:val="num" w:pos="720"/>
        </w:tabs>
        <w:ind w:left="720" w:hanging="360"/>
      </w:pPr>
      <w:rPr>
        <w:rFonts w:hint="default"/>
      </w:rPr>
    </w:lvl>
    <w:lvl w:ilvl="1" w:tplc="257081D4" w:tentative="1">
      <w:start w:val="1"/>
      <w:numFmt w:val="lowerLetter"/>
      <w:lvlText w:val="%2."/>
      <w:lvlJc w:val="left"/>
      <w:pPr>
        <w:tabs>
          <w:tab w:val="num" w:pos="1440"/>
        </w:tabs>
        <w:ind w:left="1440" w:hanging="360"/>
      </w:pPr>
    </w:lvl>
    <w:lvl w:ilvl="2" w:tplc="21B2EA14" w:tentative="1">
      <w:start w:val="1"/>
      <w:numFmt w:val="lowerRoman"/>
      <w:lvlText w:val="%3."/>
      <w:lvlJc w:val="right"/>
      <w:pPr>
        <w:tabs>
          <w:tab w:val="num" w:pos="2160"/>
        </w:tabs>
        <w:ind w:left="2160" w:hanging="180"/>
      </w:pPr>
    </w:lvl>
    <w:lvl w:ilvl="3" w:tplc="8A5EA28E" w:tentative="1">
      <w:start w:val="1"/>
      <w:numFmt w:val="decimal"/>
      <w:lvlText w:val="%4."/>
      <w:lvlJc w:val="left"/>
      <w:pPr>
        <w:tabs>
          <w:tab w:val="num" w:pos="2880"/>
        </w:tabs>
        <w:ind w:left="2880" w:hanging="360"/>
      </w:pPr>
    </w:lvl>
    <w:lvl w:ilvl="4" w:tplc="BE400E30" w:tentative="1">
      <w:start w:val="1"/>
      <w:numFmt w:val="lowerLetter"/>
      <w:lvlText w:val="%5."/>
      <w:lvlJc w:val="left"/>
      <w:pPr>
        <w:tabs>
          <w:tab w:val="num" w:pos="3600"/>
        </w:tabs>
        <w:ind w:left="3600" w:hanging="360"/>
      </w:pPr>
    </w:lvl>
    <w:lvl w:ilvl="5" w:tplc="CDEA1346" w:tentative="1">
      <w:start w:val="1"/>
      <w:numFmt w:val="lowerRoman"/>
      <w:lvlText w:val="%6."/>
      <w:lvlJc w:val="right"/>
      <w:pPr>
        <w:tabs>
          <w:tab w:val="num" w:pos="4320"/>
        </w:tabs>
        <w:ind w:left="4320" w:hanging="180"/>
      </w:pPr>
    </w:lvl>
    <w:lvl w:ilvl="6" w:tplc="A074F280" w:tentative="1">
      <w:start w:val="1"/>
      <w:numFmt w:val="decimal"/>
      <w:lvlText w:val="%7."/>
      <w:lvlJc w:val="left"/>
      <w:pPr>
        <w:tabs>
          <w:tab w:val="num" w:pos="5040"/>
        </w:tabs>
        <w:ind w:left="5040" w:hanging="360"/>
      </w:pPr>
    </w:lvl>
    <w:lvl w:ilvl="7" w:tplc="A4BC50C8" w:tentative="1">
      <w:start w:val="1"/>
      <w:numFmt w:val="lowerLetter"/>
      <w:lvlText w:val="%8."/>
      <w:lvlJc w:val="left"/>
      <w:pPr>
        <w:tabs>
          <w:tab w:val="num" w:pos="5760"/>
        </w:tabs>
        <w:ind w:left="5760" w:hanging="360"/>
      </w:pPr>
    </w:lvl>
    <w:lvl w:ilvl="8" w:tplc="5A167D9A" w:tentative="1">
      <w:start w:val="1"/>
      <w:numFmt w:val="lowerRoman"/>
      <w:lvlText w:val="%9."/>
      <w:lvlJc w:val="right"/>
      <w:pPr>
        <w:tabs>
          <w:tab w:val="num" w:pos="6480"/>
        </w:tabs>
        <w:ind w:left="6480" w:hanging="180"/>
      </w:pPr>
    </w:lvl>
  </w:abstractNum>
  <w:abstractNum w:abstractNumId="47">
    <w:nsid w:val="6F235667"/>
    <w:multiLevelType w:val="singleLevel"/>
    <w:tmpl w:val="0734C138"/>
    <w:lvl w:ilvl="0">
      <w:start w:val="1"/>
      <w:numFmt w:val="lowerLetter"/>
      <w:lvlText w:val="%1)"/>
      <w:lvlJc w:val="left"/>
      <w:pPr>
        <w:tabs>
          <w:tab w:val="num" w:pos="1080"/>
        </w:tabs>
        <w:ind w:left="1080" w:hanging="360"/>
      </w:pPr>
      <w:rPr>
        <w:rFonts w:hint="default"/>
      </w:rPr>
    </w:lvl>
  </w:abstractNum>
  <w:abstractNum w:abstractNumId="48">
    <w:nsid w:val="77985D95"/>
    <w:multiLevelType w:val="hybridMultilevel"/>
    <w:tmpl w:val="9B8CB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E346F26"/>
    <w:multiLevelType w:val="hybridMultilevel"/>
    <w:tmpl w:val="93EC5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523563"/>
    <w:multiLevelType w:val="hybridMultilevel"/>
    <w:tmpl w:val="8CA4D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41"/>
  </w:num>
  <w:num w:numId="2">
    <w:abstractNumId w:val="46"/>
  </w:num>
  <w:num w:numId="3">
    <w:abstractNumId w:val="27"/>
  </w:num>
  <w:num w:numId="4">
    <w:abstractNumId w:val="20"/>
  </w:num>
  <w:num w:numId="5">
    <w:abstractNumId w:val="37"/>
  </w:num>
  <w:num w:numId="6">
    <w:abstractNumId w:val="35"/>
  </w:num>
  <w:num w:numId="7">
    <w:abstractNumId w:val="30"/>
  </w:num>
  <w:num w:numId="8">
    <w:abstractNumId w:val="16"/>
  </w:num>
  <w:num w:numId="9">
    <w:abstractNumId w:val="44"/>
  </w:num>
  <w:num w:numId="10">
    <w:abstractNumId w:val="43"/>
  </w:num>
  <w:num w:numId="11">
    <w:abstractNumId w:val="34"/>
  </w:num>
  <w:num w:numId="12">
    <w:abstractNumId w:val="36"/>
  </w:num>
  <w:num w:numId="13">
    <w:abstractNumId w:val="47"/>
  </w:num>
  <w:num w:numId="14">
    <w:abstractNumId w:val="8"/>
  </w:num>
  <w:num w:numId="15">
    <w:abstractNumId w:val="21"/>
  </w:num>
  <w:num w:numId="16">
    <w:abstractNumId w:val="15"/>
  </w:num>
  <w:num w:numId="17">
    <w:abstractNumId w:val="33"/>
  </w:num>
  <w:num w:numId="18">
    <w:abstractNumId w:val="2"/>
  </w:num>
  <w:num w:numId="19">
    <w:abstractNumId w:val="11"/>
  </w:num>
  <w:num w:numId="20">
    <w:abstractNumId w:val="29"/>
  </w:num>
  <w:num w:numId="21">
    <w:abstractNumId w:val="9"/>
  </w:num>
  <w:num w:numId="22">
    <w:abstractNumId w:val="40"/>
  </w:num>
  <w:num w:numId="23">
    <w:abstractNumId w:val="12"/>
  </w:num>
  <w:num w:numId="24">
    <w:abstractNumId w:val="1"/>
  </w:num>
  <w:num w:numId="25">
    <w:abstractNumId w:val="26"/>
  </w:num>
  <w:num w:numId="26">
    <w:abstractNumId w:val="7"/>
  </w:num>
  <w:num w:numId="27">
    <w:abstractNumId w:val="5"/>
  </w:num>
  <w:num w:numId="28">
    <w:abstractNumId w:val="23"/>
  </w:num>
  <w:num w:numId="29">
    <w:abstractNumId w:val="42"/>
  </w:num>
  <w:num w:numId="30">
    <w:abstractNumId w:val="49"/>
  </w:num>
  <w:num w:numId="31">
    <w:abstractNumId w:val="18"/>
  </w:num>
  <w:num w:numId="32">
    <w:abstractNumId w:val="19"/>
  </w:num>
  <w:num w:numId="33">
    <w:abstractNumId w:val="3"/>
  </w:num>
  <w:num w:numId="34">
    <w:abstractNumId w:val="48"/>
  </w:num>
  <w:num w:numId="35">
    <w:abstractNumId w:val="50"/>
  </w:num>
  <w:num w:numId="36">
    <w:abstractNumId w:val="14"/>
  </w:num>
  <w:num w:numId="37">
    <w:abstractNumId w:val="22"/>
  </w:num>
  <w:num w:numId="38">
    <w:abstractNumId w:val="38"/>
  </w:num>
  <w:num w:numId="39">
    <w:abstractNumId w:val="24"/>
  </w:num>
  <w:num w:numId="40">
    <w:abstractNumId w:val="31"/>
  </w:num>
  <w:num w:numId="41">
    <w:abstractNumId w:val="32"/>
  </w:num>
  <w:num w:numId="42">
    <w:abstractNumId w:val="28"/>
  </w:num>
  <w:num w:numId="43">
    <w:abstractNumId w:val="10"/>
  </w:num>
  <w:num w:numId="44">
    <w:abstractNumId w:val="6"/>
  </w:num>
  <w:num w:numId="45">
    <w:abstractNumId w:val="4"/>
  </w:num>
  <w:num w:numId="46">
    <w:abstractNumId w:val="17"/>
  </w:num>
  <w:num w:numId="47">
    <w:abstractNumId w:val="13"/>
  </w:num>
  <w:num w:numId="48">
    <w:abstractNumId w:val="25"/>
  </w:num>
  <w:num w:numId="49">
    <w:abstractNumId w:val="45"/>
  </w:num>
  <w:num w:numId="50">
    <w:abstractNumId w:val="39"/>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B5"/>
    <w:rsid w:val="00001C71"/>
    <w:rsid w:val="00002C61"/>
    <w:rsid w:val="00003E44"/>
    <w:rsid w:val="000047F4"/>
    <w:rsid w:val="00004D8B"/>
    <w:rsid w:val="00005D4F"/>
    <w:rsid w:val="00005F2F"/>
    <w:rsid w:val="00010B70"/>
    <w:rsid w:val="000110CF"/>
    <w:rsid w:val="000125E1"/>
    <w:rsid w:val="00013F11"/>
    <w:rsid w:val="00017F0F"/>
    <w:rsid w:val="000217A0"/>
    <w:rsid w:val="00021B21"/>
    <w:rsid w:val="00022ACE"/>
    <w:rsid w:val="00023E29"/>
    <w:rsid w:val="00023EDC"/>
    <w:rsid w:val="00024F42"/>
    <w:rsid w:val="00026649"/>
    <w:rsid w:val="00027D2E"/>
    <w:rsid w:val="000305A3"/>
    <w:rsid w:val="00030D2C"/>
    <w:rsid w:val="00032FEA"/>
    <w:rsid w:val="00033601"/>
    <w:rsid w:val="00033FE9"/>
    <w:rsid w:val="0003781F"/>
    <w:rsid w:val="000435DA"/>
    <w:rsid w:val="0004381E"/>
    <w:rsid w:val="0004451A"/>
    <w:rsid w:val="00045858"/>
    <w:rsid w:val="00050334"/>
    <w:rsid w:val="0005145B"/>
    <w:rsid w:val="00063AA2"/>
    <w:rsid w:val="00064F9F"/>
    <w:rsid w:val="000717B2"/>
    <w:rsid w:val="00071D36"/>
    <w:rsid w:val="00072344"/>
    <w:rsid w:val="000742A2"/>
    <w:rsid w:val="00074371"/>
    <w:rsid w:val="000755C3"/>
    <w:rsid w:val="00075D97"/>
    <w:rsid w:val="000763DF"/>
    <w:rsid w:val="00077F15"/>
    <w:rsid w:val="00082904"/>
    <w:rsid w:val="00082DCE"/>
    <w:rsid w:val="00087978"/>
    <w:rsid w:val="0009025E"/>
    <w:rsid w:val="000906B0"/>
    <w:rsid w:val="00094988"/>
    <w:rsid w:val="000A1DF1"/>
    <w:rsid w:val="000A5C0D"/>
    <w:rsid w:val="000A71BF"/>
    <w:rsid w:val="000A7B80"/>
    <w:rsid w:val="000B203A"/>
    <w:rsid w:val="000B6EFC"/>
    <w:rsid w:val="000B7070"/>
    <w:rsid w:val="000C3C7B"/>
    <w:rsid w:val="000C7BD3"/>
    <w:rsid w:val="000C7C21"/>
    <w:rsid w:val="000D0A17"/>
    <w:rsid w:val="000D3408"/>
    <w:rsid w:val="000D4702"/>
    <w:rsid w:val="000D5546"/>
    <w:rsid w:val="000E0699"/>
    <w:rsid w:val="000E1A33"/>
    <w:rsid w:val="000E45CF"/>
    <w:rsid w:val="000E53D0"/>
    <w:rsid w:val="000F07C7"/>
    <w:rsid w:val="000F186D"/>
    <w:rsid w:val="000F4AF9"/>
    <w:rsid w:val="000F6176"/>
    <w:rsid w:val="000F7F3F"/>
    <w:rsid w:val="00100142"/>
    <w:rsid w:val="001002AD"/>
    <w:rsid w:val="0010133E"/>
    <w:rsid w:val="00103319"/>
    <w:rsid w:val="001041EA"/>
    <w:rsid w:val="0010648A"/>
    <w:rsid w:val="001145F6"/>
    <w:rsid w:val="0011656B"/>
    <w:rsid w:val="001247BC"/>
    <w:rsid w:val="00125A78"/>
    <w:rsid w:val="00126B29"/>
    <w:rsid w:val="00127AD0"/>
    <w:rsid w:val="00130B7A"/>
    <w:rsid w:val="00132A8A"/>
    <w:rsid w:val="00133C04"/>
    <w:rsid w:val="00133D26"/>
    <w:rsid w:val="00135D86"/>
    <w:rsid w:val="00136947"/>
    <w:rsid w:val="00136948"/>
    <w:rsid w:val="00137A27"/>
    <w:rsid w:val="00141148"/>
    <w:rsid w:val="00141730"/>
    <w:rsid w:val="00141B05"/>
    <w:rsid w:val="00142949"/>
    <w:rsid w:val="00142F3D"/>
    <w:rsid w:val="00143A85"/>
    <w:rsid w:val="001451CD"/>
    <w:rsid w:val="00145D96"/>
    <w:rsid w:val="001469F4"/>
    <w:rsid w:val="00146F77"/>
    <w:rsid w:val="001549B4"/>
    <w:rsid w:val="00154BBA"/>
    <w:rsid w:val="001601C8"/>
    <w:rsid w:val="0016589D"/>
    <w:rsid w:val="00165B60"/>
    <w:rsid w:val="001667E8"/>
    <w:rsid w:val="00167C33"/>
    <w:rsid w:val="00173476"/>
    <w:rsid w:val="00174AE7"/>
    <w:rsid w:val="00174B2D"/>
    <w:rsid w:val="00175957"/>
    <w:rsid w:val="00176A79"/>
    <w:rsid w:val="00176B86"/>
    <w:rsid w:val="00184E22"/>
    <w:rsid w:val="00194744"/>
    <w:rsid w:val="00196FAB"/>
    <w:rsid w:val="001A3823"/>
    <w:rsid w:val="001B080C"/>
    <w:rsid w:val="001B097A"/>
    <w:rsid w:val="001B2BEB"/>
    <w:rsid w:val="001B4612"/>
    <w:rsid w:val="001C529A"/>
    <w:rsid w:val="001C5EE5"/>
    <w:rsid w:val="001C77D7"/>
    <w:rsid w:val="001D06F3"/>
    <w:rsid w:val="001D12D0"/>
    <w:rsid w:val="001D3A82"/>
    <w:rsid w:val="001D70F1"/>
    <w:rsid w:val="001E3301"/>
    <w:rsid w:val="001F05ED"/>
    <w:rsid w:val="001F365C"/>
    <w:rsid w:val="001F3CB1"/>
    <w:rsid w:val="001F5B51"/>
    <w:rsid w:val="001F68CE"/>
    <w:rsid w:val="0020046B"/>
    <w:rsid w:val="00200BF0"/>
    <w:rsid w:val="0020152A"/>
    <w:rsid w:val="00202BBD"/>
    <w:rsid w:val="00203051"/>
    <w:rsid w:val="002053E6"/>
    <w:rsid w:val="00205FE4"/>
    <w:rsid w:val="00206530"/>
    <w:rsid w:val="00207A47"/>
    <w:rsid w:val="0021289D"/>
    <w:rsid w:val="0021479B"/>
    <w:rsid w:val="00217E30"/>
    <w:rsid w:val="00222989"/>
    <w:rsid w:val="00223286"/>
    <w:rsid w:val="002243B3"/>
    <w:rsid w:val="002255A5"/>
    <w:rsid w:val="002256CA"/>
    <w:rsid w:val="0022665B"/>
    <w:rsid w:val="00230EEF"/>
    <w:rsid w:val="00232E28"/>
    <w:rsid w:val="00235351"/>
    <w:rsid w:val="00236617"/>
    <w:rsid w:val="00236976"/>
    <w:rsid w:val="00237D6F"/>
    <w:rsid w:val="00237E9F"/>
    <w:rsid w:val="00244E7F"/>
    <w:rsid w:val="0025038A"/>
    <w:rsid w:val="00250538"/>
    <w:rsid w:val="002511E8"/>
    <w:rsid w:val="0025204D"/>
    <w:rsid w:val="002532BB"/>
    <w:rsid w:val="00253B96"/>
    <w:rsid w:val="00255D28"/>
    <w:rsid w:val="002620B9"/>
    <w:rsid w:val="00267241"/>
    <w:rsid w:val="0027073E"/>
    <w:rsid w:val="00271AC4"/>
    <w:rsid w:val="00273CC7"/>
    <w:rsid w:val="0028127D"/>
    <w:rsid w:val="002812DB"/>
    <w:rsid w:val="002821F8"/>
    <w:rsid w:val="002840B3"/>
    <w:rsid w:val="00284AE7"/>
    <w:rsid w:val="00286DBD"/>
    <w:rsid w:val="002870FD"/>
    <w:rsid w:val="00293BE4"/>
    <w:rsid w:val="00294C20"/>
    <w:rsid w:val="0029551A"/>
    <w:rsid w:val="0029737F"/>
    <w:rsid w:val="002A0DD1"/>
    <w:rsid w:val="002A245B"/>
    <w:rsid w:val="002A2F00"/>
    <w:rsid w:val="002A5F6D"/>
    <w:rsid w:val="002A76D1"/>
    <w:rsid w:val="002B1237"/>
    <w:rsid w:val="002B184D"/>
    <w:rsid w:val="002B33CD"/>
    <w:rsid w:val="002B34EE"/>
    <w:rsid w:val="002B4FF4"/>
    <w:rsid w:val="002B6071"/>
    <w:rsid w:val="002B7F89"/>
    <w:rsid w:val="002C138F"/>
    <w:rsid w:val="002C2A5E"/>
    <w:rsid w:val="002D01D4"/>
    <w:rsid w:val="002D16F4"/>
    <w:rsid w:val="002D38A8"/>
    <w:rsid w:val="002D3A9D"/>
    <w:rsid w:val="002D3BCB"/>
    <w:rsid w:val="002D7A4A"/>
    <w:rsid w:val="002E0A90"/>
    <w:rsid w:val="002E238E"/>
    <w:rsid w:val="002E26D4"/>
    <w:rsid w:val="002E4AAB"/>
    <w:rsid w:val="002E74F0"/>
    <w:rsid w:val="002F0EAE"/>
    <w:rsid w:val="002F1A94"/>
    <w:rsid w:val="002F1B4C"/>
    <w:rsid w:val="002F473D"/>
    <w:rsid w:val="002F692D"/>
    <w:rsid w:val="00301D25"/>
    <w:rsid w:val="0030239E"/>
    <w:rsid w:val="0030322D"/>
    <w:rsid w:val="003054A9"/>
    <w:rsid w:val="0030662E"/>
    <w:rsid w:val="003134BA"/>
    <w:rsid w:val="003141E3"/>
    <w:rsid w:val="003168F3"/>
    <w:rsid w:val="00316E59"/>
    <w:rsid w:val="00317603"/>
    <w:rsid w:val="003176A2"/>
    <w:rsid w:val="00325121"/>
    <w:rsid w:val="00330E3C"/>
    <w:rsid w:val="0033641D"/>
    <w:rsid w:val="003367A6"/>
    <w:rsid w:val="00337D92"/>
    <w:rsid w:val="0034039E"/>
    <w:rsid w:val="00340FC5"/>
    <w:rsid w:val="00341262"/>
    <w:rsid w:val="0035134A"/>
    <w:rsid w:val="00353EDF"/>
    <w:rsid w:val="003604E1"/>
    <w:rsid w:val="00360AA7"/>
    <w:rsid w:val="00364B1D"/>
    <w:rsid w:val="00364E05"/>
    <w:rsid w:val="00370152"/>
    <w:rsid w:val="003716CD"/>
    <w:rsid w:val="00371F7C"/>
    <w:rsid w:val="00376B00"/>
    <w:rsid w:val="00381A1E"/>
    <w:rsid w:val="003835A6"/>
    <w:rsid w:val="00384A5C"/>
    <w:rsid w:val="0038683B"/>
    <w:rsid w:val="00392ADB"/>
    <w:rsid w:val="00393BDB"/>
    <w:rsid w:val="00397E21"/>
    <w:rsid w:val="003A460A"/>
    <w:rsid w:val="003A7D23"/>
    <w:rsid w:val="003B0D09"/>
    <w:rsid w:val="003B51D5"/>
    <w:rsid w:val="003B5B1F"/>
    <w:rsid w:val="003B74AC"/>
    <w:rsid w:val="003B795F"/>
    <w:rsid w:val="003C0233"/>
    <w:rsid w:val="003C5238"/>
    <w:rsid w:val="003D0334"/>
    <w:rsid w:val="003D2B73"/>
    <w:rsid w:val="003D3593"/>
    <w:rsid w:val="003D4EFC"/>
    <w:rsid w:val="003D67D1"/>
    <w:rsid w:val="003E081D"/>
    <w:rsid w:val="003E0E43"/>
    <w:rsid w:val="003E48E0"/>
    <w:rsid w:val="003F156A"/>
    <w:rsid w:val="003F1660"/>
    <w:rsid w:val="003F6EFA"/>
    <w:rsid w:val="003F7012"/>
    <w:rsid w:val="00401276"/>
    <w:rsid w:val="00410654"/>
    <w:rsid w:val="004121E9"/>
    <w:rsid w:val="00415280"/>
    <w:rsid w:val="00415F56"/>
    <w:rsid w:val="004168FE"/>
    <w:rsid w:val="00423737"/>
    <w:rsid w:val="00424291"/>
    <w:rsid w:val="00425A5B"/>
    <w:rsid w:val="00425B65"/>
    <w:rsid w:val="0042631F"/>
    <w:rsid w:val="0042657D"/>
    <w:rsid w:val="00426CB6"/>
    <w:rsid w:val="00427498"/>
    <w:rsid w:val="00430F16"/>
    <w:rsid w:val="004341FA"/>
    <w:rsid w:val="004358D5"/>
    <w:rsid w:val="004372F3"/>
    <w:rsid w:val="0044085E"/>
    <w:rsid w:val="004409E8"/>
    <w:rsid w:val="004422F7"/>
    <w:rsid w:val="00443841"/>
    <w:rsid w:val="00443962"/>
    <w:rsid w:val="00444A1F"/>
    <w:rsid w:val="00451A94"/>
    <w:rsid w:val="00454CB2"/>
    <w:rsid w:val="00454D4E"/>
    <w:rsid w:val="00454F49"/>
    <w:rsid w:val="00456892"/>
    <w:rsid w:val="0045696F"/>
    <w:rsid w:val="00457D21"/>
    <w:rsid w:val="00465F25"/>
    <w:rsid w:val="0046790A"/>
    <w:rsid w:val="00470DBE"/>
    <w:rsid w:val="0047737C"/>
    <w:rsid w:val="00481524"/>
    <w:rsid w:val="004840D2"/>
    <w:rsid w:val="00485CC4"/>
    <w:rsid w:val="00486F62"/>
    <w:rsid w:val="00487BDD"/>
    <w:rsid w:val="0049099C"/>
    <w:rsid w:val="00492713"/>
    <w:rsid w:val="00492827"/>
    <w:rsid w:val="00493705"/>
    <w:rsid w:val="00494303"/>
    <w:rsid w:val="004A0FA2"/>
    <w:rsid w:val="004A3544"/>
    <w:rsid w:val="004B1C1A"/>
    <w:rsid w:val="004B1C7F"/>
    <w:rsid w:val="004B2245"/>
    <w:rsid w:val="004B280E"/>
    <w:rsid w:val="004B4B85"/>
    <w:rsid w:val="004B72A2"/>
    <w:rsid w:val="004B7DDD"/>
    <w:rsid w:val="004C05F7"/>
    <w:rsid w:val="004C1355"/>
    <w:rsid w:val="004C14D4"/>
    <w:rsid w:val="004C25DF"/>
    <w:rsid w:val="004C2ACB"/>
    <w:rsid w:val="004C311B"/>
    <w:rsid w:val="004C3335"/>
    <w:rsid w:val="004C6314"/>
    <w:rsid w:val="004C6919"/>
    <w:rsid w:val="004C7B33"/>
    <w:rsid w:val="004D317D"/>
    <w:rsid w:val="004D3BD8"/>
    <w:rsid w:val="004D6A7F"/>
    <w:rsid w:val="004E228C"/>
    <w:rsid w:val="004E4D13"/>
    <w:rsid w:val="004E5B0C"/>
    <w:rsid w:val="004E734D"/>
    <w:rsid w:val="004F0461"/>
    <w:rsid w:val="004F1512"/>
    <w:rsid w:val="004F2A4A"/>
    <w:rsid w:val="004F60A3"/>
    <w:rsid w:val="005011AD"/>
    <w:rsid w:val="005014A3"/>
    <w:rsid w:val="0050434C"/>
    <w:rsid w:val="00510A46"/>
    <w:rsid w:val="00515336"/>
    <w:rsid w:val="00515E88"/>
    <w:rsid w:val="005201DF"/>
    <w:rsid w:val="00520483"/>
    <w:rsid w:val="005221E7"/>
    <w:rsid w:val="0052386F"/>
    <w:rsid w:val="005241EC"/>
    <w:rsid w:val="005248FE"/>
    <w:rsid w:val="005306D1"/>
    <w:rsid w:val="00532345"/>
    <w:rsid w:val="00532D14"/>
    <w:rsid w:val="005356D0"/>
    <w:rsid w:val="0054002D"/>
    <w:rsid w:val="005415CD"/>
    <w:rsid w:val="00546D81"/>
    <w:rsid w:val="00547216"/>
    <w:rsid w:val="00547BEE"/>
    <w:rsid w:val="00550F24"/>
    <w:rsid w:val="00561917"/>
    <w:rsid w:val="005638F0"/>
    <w:rsid w:val="005678D7"/>
    <w:rsid w:val="005709A5"/>
    <w:rsid w:val="00571D73"/>
    <w:rsid w:val="00574554"/>
    <w:rsid w:val="00574B40"/>
    <w:rsid w:val="00574E7B"/>
    <w:rsid w:val="005754C4"/>
    <w:rsid w:val="00576F2D"/>
    <w:rsid w:val="005803E2"/>
    <w:rsid w:val="00580B33"/>
    <w:rsid w:val="005820AE"/>
    <w:rsid w:val="00584FAE"/>
    <w:rsid w:val="00585010"/>
    <w:rsid w:val="0058784A"/>
    <w:rsid w:val="00590F65"/>
    <w:rsid w:val="005911F4"/>
    <w:rsid w:val="0059369B"/>
    <w:rsid w:val="0059398A"/>
    <w:rsid w:val="00594362"/>
    <w:rsid w:val="00595CC0"/>
    <w:rsid w:val="005A070C"/>
    <w:rsid w:val="005A7A39"/>
    <w:rsid w:val="005B0D17"/>
    <w:rsid w:val="005B185B"/>
    <w:rsid w:val="005B19D5"/>
    <w:rsid w:val="005B4EBE"/>
    <w:rsid w:val="005B55F7"/>
    <w:rsid w:val="005C0A5C"/>
    <w:rsid w:val="005D04C3"/>
    <w:rsid w:val="005D093B"/>
    <w:rsid w:val="005D29EF"/>
    <w:rsid w:val="005D2D46"/>
    <w:rsid w:val="005D521D"/>
    <w:rsid w:val="005E01F6"/>
    <w:rsid w:val="005E1785"/>
    <w:rsid w:val="005E394F"/>
    <w:rsid w:val="005E4574"/>
    <w:rsid w:val="005E506B"/>
    <w:rsid w:val="005F5369"/>
    <w:rsid w:val="005F6D29"/>
    <w:rsid w:val="005F7DBB"/>
    <w:rsid w:val="00600529"/>
    <w:rsid w:val="00601E30"/>
    <w:rsid w:val="0060238C"/>
    <w:rsid w:val="006028F1"/>
    <w:rsid w:val="0060356C"/>
    <w:rsid w:val="00604082"/>
    <w:rsid w:val="00605206"/>
    <w:rsid w:val="006068DC"/>
    <w:rsid w:val="00617C2F"/>
    <w:rsid w:val="00620183"/>
    <w:rsid w:val="00623DF3"/>
    <w:rsid w:val="00624B75"/>
    <w:rsid w:val="0062568B"/>
    <w:rsid w:val="00625B05"/>
    <w:rsid w:val="00626A31"/>
    <w:rsid w:val="006309A5"/>
    <w:rsid w:val="00631511"/>
    <w:rsid w:val="0063225B"/>
    <w:rsid w:val="006346F6"/>
    <w:rsid w:val="00634C6B"/>
    <w:rsid w:val="00636AC1"/>
    <w:rsid w:val="00636F61"/>
    <w:rsid w:val="00640ED8"/>
    <w:rsid w:val="006432FA"/>
    <w:rsid w:val="00644C89"/>
    <w:rsid w:val="006469AF"/>
    <w:rsid w:val="0065292F"/>
    <w:rsid w:val="00655942"/>
    <w:rsid w:val="006579A5"/>
    <w:rsid w:val="00660061"/>
    <w:rsid w:val="00660939"/>
    <w:rsid w:val="006634B2"/>
    <w:rsid w:val="0066449A"/>
    <w:rsid w:val="00664E2F"/>
    <w:rsid w:val="00665F20"/>
    <w:rsid w:val="00666AD5"/>
    <w:rsid w:val="00671195"/>
    <w:rsid w:val="00673B34"/>
    <w:rsid w:val="006804DC"/>
    <w:rsid w:val="006809DC"/>
    <w:rsid w:val="00681E48"/>
    <w:rsid w:val="006862F1"/>
    <w:rsid w:val="00686799"/>
    <w:rsid w:val="00686BF2"/>
    <w:rsid w:val="006A3CC0"/>
    <w:rsid w:val="006A7413"/>
    <w:rsid w:val="006B1996"/>
    <w:rsid w:val="006B21DC"/>
    <w:rsid w:val="006B25DE"/>
    <w:rsid w:val="006B3856"/>
    <w:rsid w:val="006B4FBC"/>
    <w:rsid w:val="006C132F"/>
    <w:rsid w:val="006C267D"/>
    <w:rsid w:val="006C3DF9"/>
    <w:rsid w:val="006C459D"/>
    <w:rsid w:val="006C4C4A"/>
    <w:rsid w:val="006D03AF"/>
    <w:rsid w:val="006D1998"/>
    <w:rsid w:val="006D4293"/>
    <w:rsid w:val="006D5AE6"/>
    <w:rsid w:val="006E083A"/>
    <w:rsid w:val="006E1501"/>
    <w:rsid w:val="006E375D"/>
    <w:rsid w:val="006E63F2"/>
    <w:rsid w:val="006F112D"/>
    <w:rsid w:val="006F50C1"/>
    <w:rsid w:val="006F6081"/>
    <w:rsid w:val="006F6141"/>
    <w:rsid w:val="006F7D8B"/>
    <w:rsid w:val="00700639"/>
    <w:rsid w:val="00702F70"/>
    <w:rsid w:val="007037FD"/>
    <w:rsid w:val="00703DEE"/>
    <w:rsid w:val="00704438"/>
    <w:rsid w:val="00706A7F"/>
    <w:rsid w:val="00707BAF"/>
    <w:rsid w:val="0071225B"/>
    <w:rsid w:val="00712A96"/>
    <w:rsid w:val="00714F33"/>
    <w:rsid w:val="007150DA"/>
    <w:rsid w:val="0071522A"/>
    <w:rsid w:val="00715EF7"/>
    <w:rsid w:val="00716CEF"/>
    <w:rsid w:val="00716F53"/>
    <w:rsid w:val="00717770"/>
    <w:rsid w:val="00717F99"/>
    <w:rsid w:val="00725256"/>
    <w:rsid w:val="0072691E"/>
    <w:rsid w:val="00733AFC"/>
    <w:rsid w:val="00735847"/>
    <w:rsid w:val="00742358"/>
    <w:rsid w:val="007477F5"/>
    <w:rsid w:val="00750264"/>
    <w:rsid w:val="00757B63"/>
    <w:rsid w:val="00760F9F"/>
    <w:rsid w:val="00763463"/>
    <w:rsid w:val="007654B5"/>
    <w:rsid w:val="0076631E"/>
    <w:rsid w:val="00770C75"/>
    <w:rsid w:val="0077112B"/>
    <w:rsid w:val="00775824"/>
    <w:rsid w:val="00777120"/>
    <w:rsid w:val="00780E5A"/>
    <w:rsid w:val="00780F23"/>
    <w:rsid w:val="00783BED"/>
    <w:rsid w:val="00784EE0"/>
    <w:rsid w:val="00793788"/>
    <w:rsid w:val="007974C7"/>
    <w:rsid w:val="007A0080"/>
    <w:rsid w:val="007A14EE"/>
    <w:rsid w:val="007A2305"/>
    <w:rsid w:val="007A2D60"/>
    <w:rsid w:val="007A30FC"/>
    <w:rsid w:val="007A34DC"/>
    <w:rsid w:val="007A58BF"/>
    <w:rsid w:val="007A66AE"/>
    <w:rsid w:val="007A66EF"/>
    <w:rsid w:val="007A716E"/>
    <w:rsid w:val="007A735D"/>
    <w:rsid w:val="007B2F49"/>
    <w:rsid w:val="007B360A"/>
    <w:rsid w:val="007B40C6"/>
    <w:rsid w:val="007B5614"/>
    <w:rsid w:val="007B5D80"/>
    <w:rsid w:val="007B6D92"/>
    <w:rsid w:val="007B77E7"/>
    <w:rsid w:val="007C1146"/>
    <w:rsid w:val="007C2052"/>
    <w:rsid w:val="007C2D6B"/>
    <w:rsid w:val="007C3C2F"/>
    <w:rsid w:val="007C6F38"/>
    <w:rsid w:val="007D0B71"/>
    <w:rsid w:val="007D2685"/>
    <w:rsid w:val="007D30A9"/>
    <w:rsid w:val="007D6174"/>
    <w:rsid w:val="007D704C"/>
    <w:rsid w:val="007E0CE8"/>
    <w:rsid w:val="007F5849"/>
    <w:rsid w:val="007F5BC2"/>
    <w:rsid w:val="007F5C6C"/>
    <w:rsid w:val="007F6BCF"/>
    <w:rsid w:val="007F7843"/>
    <w:rsid w:val="008062B7"/>
    <w:rsid w:val="0081141E"/>
    <w:rsid w:val="00811579"/>
    <w:rsid w:val="00812532"/>
    <w:rsid w:val="0081571A"/>
    <w:rsid w:val="00816732"/>
    <w:rsid w:val="00820C63"/>
    <w:rsid w:val="008225DE"/>
    <w:rsid w:val="0082295E"/>
    <w:rsid w:val="008324D7"/>
    <w:rsid w:val="00842B2D"/>
    <w:rsid w:val="008462BC"/>
    <w:rsid w:val="00851F1F"/>
    <w:rsid w:val="00853818"/>
    <w:rsid w:val="00853D82"/>
    <w:rsid w:val="0085500C"/>
    <w:rsid w:val="008550B6"/>
    <w:rsid w:val="0086122B"/>
    <w:rsid w:val="008624B4"/>
    <w:rsid w:val="00862A6C"/>
    <w:rsid w:val="00863D43"/>
    <w:rsid w:val="0086568C"/>
    <w:rsid w:val="00866F64"/>
    <w:rsid w:val="008700D5"/>
    <w:rsid w:val="0087099C"/>
    <w:rsid w:val="00871889"/>
    <w:rsid w:val="00872227"/>
    <w:rsid w:val="00872C53"/>
    <w:rsid w:val="008757CA"/>
    <w:rsid w:val="00876333"/>
    <w:rsid w:val="008816FF"/>
    <w:rsid w:val="008817DA"/>
    <w:rsid w:val="00881E73"/>
    <w:rsid w:val="0088407B"/>
    <w:rsid w:val="00891715"/>
    <w:rsid w:val="00891C4B"/>
    <w:rsid w:val="00892DEA"/>
    <w:rsid w:val="0089715B"/>
    <w:rsid w:val="008A05C3"/>
    <w:rsid w:val="008A0A09"/>
    <w:rsid w:val="008A3774"/>
    <w:rsid w:val="008A4BBA"/>
    <w:rsid w:val="008A4E8A"/>
    <w:rsid w:val="008A7261"/>
    <w:rsid w:val="008B01C9"/>
    <w:rsid w:val="008B0F54"/>
    <w:rsid w:val="008B1391"/>
    <w:rsid w:val="008B3F68"/>
    <w:rsid w:val="008B63CB"/>
    <w:rsid w:val="008C10BA"/>
    <w:rsid w:val="008C249D"/>
    <w:rsid w:val="008C2784"/>
    <w:rsid w:val="008D41B3"/>
    <w:rsid w:val="008D54D3"/>
    <w:rsid w:val="008D6C24"/>
    <w:rsid w:val="008D6E78"/>
    <w:rsid w:val="008E423A"/>
    <w:rsid w:val="008F026C"/>
    <w:rsid w:val="008F2164"/>
    <w:rsid w:val="008F763B"/>
    <w:rsid w:val="00903946"/>
    <w:rsid w:val="009055AD"/>
    <w:rsid w:val="0091015B"/>
    <w:rsid w:val="009107E0"/>
    <w:rsid w:val="00911485"/>
    <w:rsid w:val="00912810"/>
    <w:rsid w:val="00912E77"/>
    <w:rsid w:val="009139E9"/>
    <w:rsid w:val="00916D29"/>
    <w:rsid w:val="00921482"/>
    <w:rsid w:val="00921DA6"/>
    <w:rsid w:val="00927F11"/>
    <w:rsid w:val="00935814"/>
    <w:rsid w:val="009360D9"/>
    <w:rsid w:val="00937280"/>
    <w:rsid w:val="0094071C"/>
    <w:rsid w:val="009408AB"/>
    <w:rsid w:val="00940E41"/>
    <w:rsid w:val="00950434"/>
    <w:rsid w:val="00951DB9"/>
    <w:rsid w:val="00953E22"/>
    <w:rsid w:val="00956B8B"/>
    <w:rsid w:val="00957FA6"/>
    <w:rsid w:val="00961BC3"/>
    <w:rsid w:val="00962249"/>
    <w:rsid w:val="00962489"/>
    <w:rsid w:val="00962B17"/>
    <w:rsid w:val="009728D7"/>
    <w:rsid w:val="009818D5"/>
    <w:rsid w:val="00983E60"/>
    <w:rsid w:val="00986733"/>
    <w:rsid w:val="009869B8"/>
    <w:rsid w:val="00986EB4"/>
    <w:rsid w:val="00990FC8"/>
    <w:rsid w:val="009922B7"/>
    <w:rsid w:val="009923C4"/>
    <w:rsid w:val="0099335D"/>
    <w:rsid w:val="00994EF5"/>
    <w:rsid w:val="00996E2A"/>
    <w:rsid w:val="00997E78"/>
    <w:rsid w:val="009A2FE6"/>
    <w:rsid w:val="009A38C6"/>
    <w:rsid w:val="009A3D2B"/>
    <w:rsid w:val="009A4514"/>
    <w:rsid w:val="009A4713"/>
    <w:rsid w:val="009B0B3D"/>
    <w:rsid w:val="009B21A9"/>
    <w:rsid w:val="009B30DF"/>
    <w:rsid w:val="009B474C"/>
    <w:rsid w:val="009B6F24"/>
    <w:rsid w:val="009C0C5B"/>
    <w:rsid w:val="009C5CB9"/>
    <w:rsid w:val="009C78DB"/>
    <w:rsid w:val="009D061C"/>
    <w:rsid w:val="009D160C"/>
    <w:rsid w:val="009D377A"/>
    <w:rsid w:val="009D4AD9"/>
    <w:rsid w:val="009D553D"/>
    <w:rsid w:val="009D6BED"/>
    <w:rsid w:val="009D6DCA"/>
    <w:rsid w:val="009E11F4"/>
    <w:rsid w:val="009E3964"/>
    <w:rsid w:val="009E4470"/>
    <w:rsid w:val="009E7001"/>
    <w:rsid w:val="009F1F57"/>
    <w:rsid w:val="009F3B23"/>
    <w:rsid w:val="009F3C55"/>
    <w:rsid w:val="009F5CEE"/>
    <w:rsid w:val="009F6FBD"/>
    <w:rsid w:val="00A00C6E"/>
    <w:rsid w:val="00A0103A"/>
    <w:rsid w:val="00A05C92"/>
    <w:rsid w:val="00A06A87"/>
    <w:rsid w:val="00A10353"/>
    <w:rsid w:val="00A10B4C"/>
    <w:rsid w:val="00A118FE"/>
    <w:rsid w:val="00A132E9"/>
    <w:rsid w:val="00A13F50"/>
    <w:rsid w:val="00A157DC"/>
    <w:rsid w:val="00A15D71"/>
    <w:rsid w:val="00A17AEA"/>
    <w:rsid w:val="00A2219C"/>
    <w:rsid w:val="00A2460A"/>
    <w:rsid w:val="00A260CC"/>
    <w:rsid w:val="00A2667A"/>
    <w:rsid w:val="00A30490"/>
    <w:rsid w:val="00A30785"/>
    <w:rsid w:val="00A346CF"/>
    <w:rsid w:val="00A40200"/>
    <w:rsid w:val="00A40804"/>
    <w:rsid w:val="00A44DA6"/>
    <w:rsid w:val="00A46777"/>
    <w:rsid w:val="00A46F56"/>
    <w:rsid w:val="00A517D7"/>
    <w:rsid w:val="00A52B0D"/>
    <w:rsid w:val="00A557C7"/>
    <w:rsid w:val="00A55E0C"/>
    <w:rsid w:val="00A575B9"/>
    <w:rsid w:val="00A57AB1"/>
    <w:rsid w:val="00A66631"/>
    <w:rsid w:val="00A6787A"/>
    <w:rsid w:val="00A67C66"/>
    <w:rsid w:val="00A70091"/>
    <w:rsid w:val="00A70843"/>
    <w:rsid w:val="00A72474"/>
    <w:rsid w:val="00A7291B"/>
    <w:rsid w:val="00A72BD1"/>
    <w:rsid w:val="00A734D4"/>
    <w:rsid w:val="00A73CE5"/>
    <w:rsid w:val="00A74FB9"/>
    <w:rsid w:val="00A7589F"/>
    <w:rsid w:val="00A758C3"/>
    <w:rsid w:val="00A76111"/>
    <w:rsid w:val="00A762CB"/>
    <w:rsid w:val="00A851F9"/>
    <w:rsid w:val="00A915B5"/>
    <w:rsid w:val="00A917D2"/>
    <w:rsid w:val="00A92E87"/>
    <w:rsid w:val="00A94677"/>
    <w:rsid w:val="00A951B2"/>
    <w:rsid w:val="00A95DBC"/>
    <w:rsid w:val="00A97545"/>
    <w:rsid w:val="00AA2976"/>
    <w:rsid w:val="00AA368B"/>
    <w:rsid w:val="00AA36DA"/>
    <w:rsid w:val="00AA4886"/>
    <w:rsid w:val="00AA51BE"/>
    <w:rsid w:val="00AA5315"/>
    <w:rsid w:val="00AA53D3"/>
    <w:rsid w:val="00AB118C"/>
    <w:rsid w:val="00AB2DD6"/>
    <w:rsid w:val="00AB5C57"/>
    <w:rsid w:val="00AC6F28"/>
    <w:rsid w:val="00AD266D"/>
    <w:rsid w:val="00AD42C5"/>
    <w:rsid w:val="00AD6E79"/>
    <w:rsid w:val="00AE03B0"/>
    <w:rsid w:val="00AE2497"/>
    <w:rsid w:val="00AE27F9"/>
    <w:rsid w:val="00AF0A51"/>
    <w:rsid w:val="00AF135D"/>
    <w:rsid w:val="00AF3567"/>
    <w:rsid w:val="00AF544E"/>
    <w:rsid w:val="00AF57AA"/>
    <w:rsid w:val="00B001F4"/>
    <w:rsid w:val="00B02D64"/>
    <w:rsid w:val="00B04E6D"/>
    <w:rsid w:val="00B05B1D"/>
    <w:rsid w:val="00B06076"/>
    <w:rsid w:val="00B07B37"/>
    <w:rsid w:val="00B10FE6"/>
    <w:rsid w:val="00B13E1C"/>
    <w:rsid w:val="00B142C2"/>
    <w:rsid w:val="00B1463E"/>
    <w:rsid w:val="00B15249"/>
    <w:rsid w:val="00B21D05"/>
    <w:rsid w:val="00B27A00"/>
    <w:rsid w:val="00B30CA7"/>
    <w:rsid w:val="00B31359"/>
    <w:rsid w:val="00B3759E"/>
    <w:rsid w:val="00B445AD"/>
    <w:rsid w:val="00B46133"/>
    <w:rsid w:val="00B47109"/>
    <w:rsid w:val="00B51079"/>
    <w:rsid w:val="00B562C2"/>
    <w:rsid w:val="00B57071"/>
    <w:rsid w:val="00B61CE4"/>
    <w:rsid w:val="00B6225E"/>
    <w:rsid w:val="00B7193D"/>
    <w:rsid w:val="00B76BDD"/>
    <w:rsid w:val="00B81F9A"/>
    <w:rsid w:val="00B82B0F"/>
    <w:rsid w:val="00B84428"/>
    <w:rsid w:val="00B8558E"/>
    <w:rsid w:val="00B87475"/>
    <w:rsid w:val="00B90607"/>
    <w:rsid w:val="00B93BB9"/>
    <w:rsid w:val="00B94F9E"/>
    <w:rsid w:val="00BA0196"/>
    <w:rsid w:val="00BA1A0F"/>
    <w:rsid w:val="00BA3E37"/>
    <w:rsid w:val="00BB0B71"/>
    <w:rsid w:val="00BB1F89"/>
    <w:rsid w:val="00BB7673"/>
    <w:rsid w:val="00BB767D"/>
    <w:rsid w:val="00BB77E6"/>
    <w:rsid w:val="00BC1EB3"/>
    <w:rsid w:val="00BC2F23"/>
    <w:rsid w:val="00BC3176"/>
    <w:rsid w:val="00BC49EC"/>
    <w:rsid w:val="00BC7C90"/>
    <w:rsid w:val="00BD0550"/>
    <w:rsid w:val="00BD39BE"/>
    <w:rsid w:val="00BD3B84"/>
    <w:rsid w:val="00BD43DC"/>
    <w:rsid w:val="00BD4448"/>
    <w:rsid w:val="00BD4AFE"/>
    <w:rsid w:val="00BD5636"/>
    <w:rsid w:val="00BD618E"/>
    <w:rsid w:val="00BE1F22"/>
    <w:rsid w:val="00BE2FEB"/>
    <w:rsid w:val="00BE3BA8"/>
    <w:rsid w:val="00BE42EA"/>
    <w:rsid w:val="00BE60D3"/>
    <w:rsid w:val="00BF093A"/>
    <w:rsid w:val="00BF36FE"/>
    <w:rsid w:val="00BF4F2F"/>
    <w:rsid w:val="00BF5F0B"/>
    <w:rsid w:val="00BF7054"/>
    <w:rsid w:val="00BF7FF1"/>
    <w:rsid w:val="00C0081F"/>
    <w:rsid w:val="00C012DD"/>
    <w:rsid w:val="00C01487"/>
    <w:rsid w:val="00C04EC2"/>
    <w:rsid w:val="00C0748A"/>
    <w:rsid w:val="00C07C26"/>
    <w:rsid w:val="00C10392"/>
    <w:rsid w:val="00C109A5"/>
    <w:rsid w:val="00C10F8F"/>
    <w:rsid w:val="00C1103A"/>
    <w:rsid w:val="00C111CC"/>
    <w:rsid w:val="00C11EFB"/>
    <w:rsid w:val="00C1292C"/>
    <w:rsid w:val="00C15F0E"/>
    <w:rsid w:val="00C2070F"/>
    <w:rsid w:val="00C21759"/>
    <w:rsid w:val="00C22C14"/>
    <w:rsid w:val="00C25410"/>
    <w:rsid w:val="00C27263"/>
    <w:rsid w:val="00C322AF"/>
    <w:rsid w:val="00C327EA"/>
    <w:rsid w:val="00C330A9"/>
    <w:rsid w:val="00C335EE"/>
    <w:rsid w:val="00C33B4A"/>
    <w:rsid w:val="00C33C17"/>
    <w:rsid w:val="00C34806"/>
    <w:rsid w:val="00C35B3D"/>
    <w:rsid w:val="00C42796"/>
    <w:rsid w:val="00C44ACD"/>
    <w:rsid w:val="00C466FC"/>
    <w:rsid w:val="00C46A4D"/>
    <w:rsid w:val="00C47E85"/>
    <w:rsid w:val="00C563D7"/>
    <w:rsid w:val="00C652FE"/>
    <w:rsid w:val="00C65904"/>
    <w:rsid w:val="00C67D85"/>
    <w:rsid w:val="00C75122"/>
    <w:rsid w:val="00C75DCE"/>
    <w:rsid w:val="00C76AAF"/>
    <w:rsid w:val="00C80A7D"/>
    <w:rsid w:val="00C80ACF"/>
    <w:rsid w:val="00C816F2"/>
    <w:rsid w:val="00C82486"/>
    <w:rsid w:val="00C8314F"/>
    <w:rsid w:val="00C842A7"/>
    <w:rsid w:val="00C92441"/>
    <w:rsid w:val="00C9374D"/>
    <w:rsid w:val="00C93889"/>
    <w:rsid w:val="00C95EA2"/>
    <w:rsid w:val="00C95F88"/>
    <w:rsid w:val="00C96331"/>
    <w:rsid w:val="00CA2620"/>
    <w:rsid w:val="00CA3911"/>
    <w:rsid w:val="00CA6EDC"/>
    <w:rsid w:val="00CA7A79"/>
    <w:rsid w:val="00CB2114"/>
    <w:rsid w:val="00CB45A7"/>
    <w:rsid w:val="00CB5716"/>
    <w:rsid w:val="00CB7672"/>
    <w:rsid w:val="00CD0174"/>
    <w:rsid w:val="00CD28F1"/>
    <w:rsid w:val="00CD7082"/>
    <w:rsid w:val="00CD715D"/>
    <w:rsid w:val="00CE17D8"/>
    <w:rsid w:val="00CE1EDD"/>
    <w:rsid w:val="00CE2265"/>
    <w:rsid w:val="00CF5BFC"/>
    <w:rsid w:val="00CF6574"/>
    <w:rsid w:val="00CF75D5"/>
    <w:rsid w:val="00D01291"/>
    <w:rsid w:val="00D025FA"/>
    <w:rsid w:val="00D05039"/>
    <w:rsid w:val="00D1082F"/>
    <w:rsid w:val="00D10D4E"/>
    <w:rsid w:val="00D11F98"/>
    <w:rsid w:val="00D12827"/>
    <w:rsid w:val="00D15D3B"/>
    <w:rsid w:val="00D234EF"/>
    <w:rsid w:val="00D242CE"/>
    <w:rsid w:val="00D24707"/>
    <w:rsid w:val="00D255C4"/>
    <w:rsid w:val="00D269DA"/>
    <w:rsid w:val="00D3040D"/>
    <w:rsid w:val="00D30E32"/>
    <w:rsid w:val="00D32502"/>
    <w:rsid w:val="00D352F3"/>
    <w:rsid w:val="00D366D4"/>
    <w:rsid w:val="00D36B04"/>
    <w:rsid w:val="00D373D7"/>
    <w:rsid w:val="00D40497"/>
    <w:rsid w:val="00D42EC4"/>
    <w:rsid w:val="00D43E84"/>
    <w:rsid w:val="00D43F40"/>
    <w:rsid w:val="00D4567D"/>
    <w:rsid w:val="00D462F8"/>
    <w:rsid w:val="00D512BE"/>
    <w:rsid w:val="00D51F50"/>
    <w:rsid w:val="00D52351"/>
    <w:rsid w:val="00D534F3"/>
    <w:rsid w:val="00D60120"/>
    <w:rsid w:val="00D601A2"/>
    <w:rsid w:val="00D6244A"/>
    <w:rsid w:val="00D6321C"/>
    <w:rsid w:val="00D63628"/>
    <w:rsid w:val="00D63C2B"/>
    <w:rsid w:val="00D653FD"/>
    <w:rsid w:val="00D666DF"/>
    <w:rsid w:val="00D70F6D"/>
    <w:rsid w:val="00D813AF"/>
    <w:rsid w:val="00D83D43"/>
    <w:rsid w:val="00D84140"/>
    <w:rsid w:val="00D854FD"/>
    <w:rsid w:val="00D870AE"/>
    <w:rsid w:val="00D87F2A"/>
    <w:rsid w:val="00D91345"/>
    <w:rsid w:val="00D91C5F"/>
    <w:rsid w:val="00D953F2"/>
    <w:rsid w:val="00D95928"/>
    <w:rsid w:val="00D97347"/>
    <w:rsid w:val="00DA50C1"/>
    <w:rsid w:val="00DA61F0"/>
    <w:rsid w:val="00DB024C"/>
    <w:rsid w:val="00DB03E3"/>
    <w:rsid w:val="00DB25BF"/>
    <w:rsid w:val="00DB3461"/>
    <w:rsid w:val="00DC002D"/>
    <w:rsid w:val="00DC4708"/>
    <w:rsid w:val="00DC50BE"/>
    <w:rsid w:val="00DD1907"/>
    <w:rsid w:val="00DD2E72"/>
    <w:rsid w:val="00DD77B2"/>
    <w:rsid w:val="00DE0E5C"/>
    <w:rsid w:val="00DE0F6D"/>
    <w:rsid w:val="00DE1FDD"/>
    <w:rsid w:val="00DE2F30"/>
    <w:rsid w:val="00DE4794"/>
    <w:rsid w:val="00DE48EC"/>
    <w:rsid w:val="00DE6099"/>
    <w:rsid w:val="00DF0723"/>
    <w:rsid w:val="00DF16E2"/>
    <w:rsid w:val="00DF7672"/>
    <w:rsid w:val="00DF7CFC"/>
    <w:rsid w:val="00E00F0B"/>
    <w:rsid w:val="00E013FE"/>
    <w:rsid w:val="00E01403"/>
    <w:rsid w:val="00E0220A"/>
    <w:rsid w:val="00E02B6A"/>
    <w:rsid w:val="00E07218"/>
    <w:rsid w:val="00E13D11"/>
    <w:rsid w:val="00E140F7"/>
    <w:rsid w:val="00E1413A"/>
    <w:rsid w:val="00E16D68"/>
    <w:rsid w:val="00E170A6"/>
    <w:rsid w:val="00E262DD"/>
    <w:rsid w:val="00E274CF"/>
    <w:rsid w:val="00E31B04"/>
    <w:rsid w:val="00E35453"/>
    <w:rsid w:val="00E363A8"/>
    <w:rsid w:val="00E37A6D"/>
    <w:rsid w:val="00E41444"/>
    <w:rsid w:val="00E4232B"/>
    <w:rsid w:val="00E50560"/>
    <w:rsid w:val="00E512A7"/>
    <w:rsid w:val="00E526FB"/>
    <w:rsid w:val="00E532F4"/>
    <w:rsid w:val="00E56D86"/>
    <w:rsid w:val="00E6344A"/>
    <w:rsid w:val="00E63A5E"/>
    <w:rsid w:val="00E658F5"/>
    <w:rsid w:val="00E67996"/>
    <w:rsid w:val="00E7217D"/>
    <w:rsid w:val="00E72F1E"/>
    <w:rsid w:val="00E75AD9"/>
    <w:rsid w:val="00E829B4"/>
    <w:rsid w:val="00E848F9"/>
    <w:rsid w:val="00E850D2"/>
    <w:rsid w:val="00E8777C"/>
    <w:rsid w:val="00E929C6"/>
    <w:rsid w:val="00E93947"/>
    <w:rsid w:val="00E949FC"/>
    <w:rsid w:val="00E97B0F"/>
    <w:rsid w:val="00EA2BEB"/>
    <w:rsid w:val="00EA5C70"/>
    <w:rsid w:val="00EA6418"/>
    <w:rsid w:val="00EB09DC"/>
    <w:rsid w:val="00EC27A7"/>
    <w:rsid w:val="00EC30FB"/>
    <w:rsid w:val="00EC3633"/>
    <w:rsid w:val="00EC4F97"/>
    <w:rsid w:val="00EC6496"/>
    <w:rsid w:val="00ED0038"/>
    <w:rsid w:val="00ED167E"/>
    <w:rsid w:val="00ED44BA"/>
    <w:rsid w:val="00ED49D6"/>
    <w:rsid w:val="00ED4CA8"/>
    <w:rsid w:val="00ED6F41"/>
    <w:rsid w:val="00EE1184"/>
    <w:rsid w:val="00EE1973"/>
    <w:rsid w:val="00EE1AEC"/>
    <w:rsid w:val="00EE59C1"/>
    <w:rsid w:val="00EE5F21"/>
    <w:rsid w:val="00EE5FEC"/>
    <w:rsid w:val="00EE72E4"/>
    <w:rsid w:val="00EF0EAF"/>
    <w:rsid w:val="00EF1546"/>
    <w:rsid w:val="00EF1A3A"/>
    <w:rsid w:val="00EF230B"/>
    <w:rsid w:val="00EF5191"/>
    <w:rsid w:val="00EF52D7"/>
    <w:rsid w:val="00EF6911"/>
    <w:rsid w:val="00EF6CF0"/>
    <w:rsid w:val="00F054D3"/>
    <w:rsid w:val="00F05764"/>
    <w:rsid w:val="00F061C9"/>
    <w:rsid w:val="00F14694"/>
    <w:rsid w:val="00F15FB3"/>
    <w:rsid w:val="00F209C6"/>
    <w:rsid w:val="00F2232A"/>
    <w:rsid w:val="00F22688"/>
    <w:rsid w:val="00F24BA8"/>
    <w:rsid w:val="00F25843"/>
    <w:rsid w:val="00F331C0"/>
    <w:rsid w:val="00F3329B"/>
    <w:rsid w:val="00F33D3B"/>
    <w:rsid w:val="00F353E7"/>
    <w:rsid w:val="00F360BE"/>
    <w:rsid w:val="00F40EA7"/>
    <w:rsid w:val="00F419B2"/>
    <w:rsid w:val="00F41E0F"/>
    <w:rsid w:val="00F44954"/>
    <w:rsid w:val="00F44CA7"/>
    <w:rsid w:val="00F44E48"/>
    <w:rsid w:val="00F4593F"/>
    <w:rsid w:val="00F543FD"/>
    <w:rsid w:val="00F55352"/>
    <w:rsid w:val="00F5682A"/>
    <w:rsid w:val="00F57872"/>
    <w:rsid w:val="00F62304"/>
    <w:rsid w:val="00F6340B"/>
    <w:rsid w:val="00F72985"/>
    <w:rsid w:val="00F72AD8"/>
    <w:rsid w:val="00F739E6"/>
    <w:rsid w:val="00F75D7A"/>
    <w:rsid w:val="00F77E19"/>
    <w:rsid w:val="00F77F9A"/>
    <w:rsid w:val="00F80D0E"/>
    <w:rsid w:val="00F8128D"/>
    <w:rsid w:val="00F8372A"/>
    <w:rsid w:val="00F83819"/>
    <w:rsid w:val="00F83B56"/>
    <w:rsid w:val="00F84551"/>
    <w:rsid w:val="00F852BA"/>
    <w:rsid w:val="00F91C23"/>
    <w:rsid w:val="00F9344F"/>
    <w:rsid w:val="00F93D4D"/>
    <w:rsid w:val="00F94CE4"/>
    <w:rsid w:val="00F95985"/>
    <w:rsid w:val="00F977F2"/>
    <w:rsid w:val="00FA28E6"/>
    <w:rsid w:val="00FA3166"/>
    <w:rsid w:val="00FA3A1B"/>
    <w:rsid w:val="00FA4465"/>
    <w:rsid w:val="00FA4A30"/>
    <w:rsid w:val="00FA71E6"/>
    <w:rsid w:val="00FB03B1"/>
    <w:rsid w:val="00FB6EBA"/>
    <w:rsid w:val="00FC5249"/>
    <w:rsid w:val="00FC56D9"/>
    <w:rsid w:val="00FC574B"/>
    <w:rsid w:val="00FC5F56"/>
    <w:rsid w:val="00FC66B6"/>
    <w:rsid w:val="00FC70C6"/>
    <w:rsid w:val="00FC7A70"/>
    <w:rsid w:val="00FD0AA0"/>
    <w:rsid w:val="00FD3175"/>
    <w:rsid w:val="00FD4AB5"/>
    <w:rsid w:val="00FD72D4"/>
    <w:rsid w:val="00FE3E1A"/>
    <w:rsid w:val="00FE6525"/>
    <w:rsid w:val="00FF22EA"/>
    <w:rsid w:val="00FF33F3"/>
    <w:rsid w:val="00FF3B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1C9"/>
    <w:pPr>
      <w:spacing w:line="480" w:lineRule="auto"/>
      <w:ind w:left="720" w:hanging="720"/>
    </w:pPr>
    <w:rPr>
      <w:rFonts w:ascii="Garamond" w:hAnsi="Garamond"/>
      <w:sz w:val="24"/>
    </w:rPr>
  </w:style>
  <w:style w:type="paragraph" w:styleId="Heading1">
    <w:name w:val="heading 1"/>
    <w:basedOn w:val="Normal"/>
    <w:next w:val="Normal"/>
    <w:qFormat/>
    <w:rsid w:val="005D29EF"/>
    <w:pPr>
      <w:keepNext/>
      <w:jc w:val="center"/>
      <w:outlineLvl w:val="0"/>
    </w:pPr>
    <w:rPr>
      <w:rFonts w:ascii="Times New Roman" w:hAnsi="Times New Roman"/>
      <w:b/>
      <w:caps/>
    </w:rPr>
  </w:style>
  <w:style w:type="paragraph" w:styleId="Heading2">
    <w:name w:val="heading 2"/>
    <w:basedOn w:val="Normal"/>
    <w:next w:val="Normal"/>
    <w:qFormat/>
    <w:rsid w:val="00A72474"/>
    <w:pPr>
      <w:keepNext/>
      <w:ind w:left="0" w:firstLine="0"/>
      <w:outlineLvl w:val="1"/>
    </w:pPr>
    <w:rPr>
      <w:rFonts w:ascii="Times New Roman" w:hAnsi="Times New Roman"/>
      <w:b/>
      <w:bCs/>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D242CE"/>
    <w:pPr>
      <w:keepNext/>
      <w:ind w:firstLine="720"/>
      <w:outlineLvl w:val="5"/>
    </w:pPr>
    <w:rPr>
      <w:b/>
    </w:rPr>
  </w:style>
  <w:style w:type="paragraph" w:styleId="Heading9">
    <w:name w:val="heading 9"/>
    <w:basedOn w:val="Normal"/>
    <w:next w:val="Normal"/>
    <w:qFormat/>
    <w:rsid w:val="005D09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semiHidden/>
    <w:rsid w:val="00D242CE"/>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 w:type="paragraph" w:styleId="FootnoteText">
    <w:name w:val="footnote text"/>
    <w:basedOn w:val="Normal"/>
    <w:link w:val="FootnoteTextChar"/>
    <w:uiPriority w:val="99"/>
    <w:semiHidden/>
    <w:unhideWhenUsed/>
    <w:rsid w:val="00B57071"/>
    <w:pPr>
      <w:spacing w:line="240" w:lineRule="auto"/>
    </w:pPr>
    <w:rPr>
      <w:sz w:val="20"/>
    </w:rPr>
  </w:style>
  <w:style w:type="character" w:customStyle="1" w:styleId="FootnoteTextChar">
    <w:name w:val="Footnote Text Char"/>
    <w:basedOn w:val="DefaultParagraphFont"/>
    <w:link w:val="FootnoteText"/>
    <w:uiPriority w:val="99"/>
    <w:semiHidden/>
    <w:rsid w:val="00B57071"/>
    <w:rPr>
      <w:rFonts w:ascii="Garamond" w:hAnsi="Garamond"/>
    </w:rPr>
  </w:style>
  <w:style w:type="character" w:styleId="PlaceholderText">
    <w:name w:val="Placeholder Text"/>
    <w:basedOn w:val="DefaultParagraphFont"/>
    <w:uiPriority w:val="99"/>
    <w:semiHidden/>
    <w:rsid w:val="00E658F5"/>
    <w:rPr>
      <w:color w:val="808080"/>
    </w:rPr>
  </w:style>
  <w:style w:type="paragraph" w:styleId="Revision">
    <w:name w:val="Revision"/>
    <w:hidden/>
    <w:uiPriority w:val="99"/>
    <w:semiHidden/>
    <w:rsid w:val="002B184D"/>
    <w:rPr>
      <w:rFonts w:ascii="Garamond" w:hAnsi="Garamond"/>
      <w:sz w:val="24"/>
    </w:rPr>
  </w:style>
  <w:style w:type="paragraph" w:styleId="TOCHeading">
    <w:name w:val="TOC Heading"/>
    <w:basedOn w:val="Heading1"/>
    <w:next w:val="Normal"/>
    <w:uiPriority w:val="39"/>
    <w:semiHidden/>
    <w:unhideWhenUsed/>
    <w:qFormat/>
    <w:rsid w:val="0082295E"/>
    <w:pPr>
      <w:keepLines/>
      <w:spacing w:before="480" w:line="276" w:lineRule="auto"/>
      <w:ind w:left="0" w:firstLine="0"/>
      <w:jc w:val="left"/>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1">
    <w:name w:val="toc 1"/>
    <w:basedOn w:val="Normal"/>
    <w:next w:val="Normal"/>
    <w:autoRedefine/>
    <w:uiPriority w:val="39"/>
    <w:unhideWhenUsed/>
    <w:rsid w:val="0082295E"/>
    <w:pPr>
      <w:suppressLineNumbers/>
      <w:tabs>
        <w:tab w:val="right" w:leader="dot" w:pos="8990"/>
      </w:tabs>
      <w:spacing w:line="360" w:lineRule="auto"/>
      <w:ind w:left="0" w:firstLine="0"/>
    </w:pPr>
  </w:style>
  <w:style w:type="paragraph" w:styleId="TOC2">
    <w:name w:val="toc 2"/>
    <w:basedOn w:val="Normal"/>
    <w:next w:val="Normal"/>
    <w:autoRedefine/>
    <w:uiPriority w:val="39"/>
    <w:unhideWhenUsed/>
    <w:rsid w:val="0082295E"/>
    <w:pPr>
      <w:suppressLineNumbers/>
      <w:tabs>
        <w:tab w:val="right" w:leader="dot" w:pos="8990"/>
      </w:tabs>
      <w:spacing w:line="360" w:lineRule="auto"/>
      <w:ind w:left="360" w:firstLine="0"/>
    </w:pPr>
  </w:style>
  <w:style w:type="character" w:styleId="Hyperlink">
    <w:name w:val="Hyperlink"/>
    <w:basedOn w:val="DefaultParagraphFont"/>
    <w:uiPriority w:val="99"/>
    <w:unhideWhenUsed/>
    <w:rsid w:val="008229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1C9"/>
    <w:pPr>
      <w:spacing w:line="480" w:lineRule="auto"/>
      <w:ind w:left="720" w:hanging="720"/>
    </w:pPr>
    <w:rPr>
      <w:rFonts w:ascii="Garamond" w:hAnsi="Garamond"/>
      <w:sz w:val="24"/>
    </w:rPr>
  </w:style>
  <w:style w:type="paragraph" w:styleId="Heading1">
    <w:name w:val="heading 1"/>
    <w:basedOn w:val="Normal"/>
    <w:next w:val="Normal"/>
    <w:qFormat/>
    <w:rsid w:val="005D29EF"/>
    <w:pPr>
      <w:keepNext/>
      <w:jc w:val="center"/>
      <w:outlineLvl w:val="0"/>
    </w:pPr>
    <w:rPr>
      <w:rFonts w:ascii="Times New Roman" w:hAnsi="Times New Roman"/>
      <w:b/>
      <w:caps/>
    </w:rPr>
  </w:style>
  <w:style w:type="paragraph" w:styleId="Heading2">
    <w:name w:val="heading 2"/>
    <w:basedOn w:val="Normal"/>
    <w:next w:val="Normal"/>
    <w:qFormat/>
    <w:rsid w:val="00A72474"/>
    <w:pPr>
      <w:keepNext/>
      <w:ind w:left="0" w:firstLine="0"/>
      <w:outlineLvl w:val="1"/>
    </w:pPr>
    <w:rPr>
      <w:rFonts w:ascii="Times New Roman" w:hAnsi="Times New Roman"/>
      <w:b/>
      <w:bCs/>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D242CE"/>
    <w:pPr>
      <w:keepNext/>
      <w:ind w:firstLine="720"/>
      <w:outlineLvl w:val="5"/>
    </w:pPr>
    <w:rPr>
      <w:b/>
    </w:rPr>
  </w:style>
  <w:style w:type="paragraph" w:styleId="Heading9">
    <w:name w:val="heading 9"/>
    <w:basedOn w:val="Normal"/>
    <w:next w:val="Normal"/>
    <w:qFormat/>
    <w:rsid w:val="005D09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semiHidden/>
    <w:rsid w:val="00D242CE"/>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 w:type="paragraph" w:styleId="FootnoteText">
    <w:name w:val="footnote text"/>
    <w:basedOn w:val="Normal"/>
    <w:link w:val="FootnoteTextChar"/>
    <w:uiPriority w:val="99"/>
    <w:semiHidden/>
    <w:unhideWhenUsed/>
    <w:rsid w:val="00B57071"/>
    <w:pPr>
      <w:spacing w:line="240" w:lineRule="auto"/>
    </w:pPr>
    <w:rPr>
      <w:sz w:val="20"/>
    </w:rPr>
  </w:style>
  <w:style w:type="character" w:customStyle="1" w:styleId="FootnoteTextChar">
    <w:name w:val="Footnote Text Char"/>
    <w:basedOn w:val="DefaultParagraphFont"/>
    <w:link w:val="FootnoteText"/>
    <w:uiPriority w:val="99"/>
    <w:semiHidden/>
    <w:rsid w:val="00B57071"/>
    <w:rPr>
      <w:rFonts w:ascii="Garamond" w:hAnsi="Garamond"/>
    </w:rPr>
  </w:style>
  <w:style w:type="character" w:styleId="PlaceholderText">
    <w:name w:val="Placeholder Text"/>
    <w:basedOn w:val="DefaultParagraphFont"/>
    <w:uiPriority w:val="99"/>
    <w:semiHidden/>
    <w:rsid w:val="00E658F5"/>
    <w:rPr>
      <w:color w:val="808080"/>
    </w:rPr>
  </w:style>
  <w:style w:type="paragraph" w:styleId="Revision">
    <w:name w:val="Revision"/>
    <w:hidden/>
    <w:uiPriority w:val="99"/>
    <w:semiHidden/>
    <w:rsid w:val="002B184D"/>
    <w:rPr>
      <w:rFonts w:ascii="Garamond" w:hAnsi="Garamond"/>
      <w:sz w:val="24"/>
    </w:rPr>
  </w:style>
  <w:style w:type="paragraph" w:styleId="TOCHeading">
    <w:name w:val="TOC Heading"/>
    <w:basedOn w:val="Heading1"/>
    <w:next w:val="Normal"/>
    <w:uiPriority w:val="39"/>
    <w:semiHidden/>
    <w:unhideWhenUsed/>
    <w:qFormat/>
    <w:rsid w:val="0082295E"/>
    <w:pPr>
      <w:keepLines/>
      <w:spacing w:before="480" w:line="276" w:lineRule="auto"/>
      <w:ind w:left="0" w:firstLine="0"/>
      <w:jc w:val="left"/>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1">
    <w:name w:val="toc 1"/>
    <w:basedOn w:val="Normal"/>
    <w:next w:val="Normal"/>
    <w:autoRedefine/>
    <w:uiPriority w:val="39"/>
    <w:unhideWhenUsed/>
    <w:rsid w:val="0082295E"/>
    <w:pPr>
      <w:suppressLineNumbers/>
      <w:tabs>
        <w:tab w:val="right" w:leader="dot" w:pos="8990"/>
      </w:tabs>
      <w:spacing w:line="360" w:lineRule="auto"/>
      <w:ind w:left="0" w:firstLine="0"/>
    </w:pPr>
  </w:style>
  <w:style w:type="paragraph" w:styleId="TOC2">
    <w:name w:val="toc 2"/>
    <w:basedOn w:val="Normal"/>
    <w:next w:val="Normal"/>
    <w:autoRedefine/>
    <w:uiPriority w:val="39"/>
    <w:unhideWhenUsed/>
    <w:rsid w:val="0082295E"/>
    <w:pPr>
      <w:suppressLineNumbers/>
      <w:tabs>
        <w:tab w:val="right" w:leader="dot" w:pos="8990"/>
      </w:tabs>
      <w:spacing w:line="360" w:lineRule="auto"/>
      <w:ind w:left="360" w:firstLine="0"/>
    </w:pPr>
  </w:style>
  <w:style w:type="character" w:styleId="Hyperlink">
    <w:name w:val="Hyperlink"/>
    <w:basedOn w:val="DefaultParagraphFont"/>
    <w:uiPriority w:val="99"/>
    <w:unhideWhenUsed/>
    <w:rsid w:val="008229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9166">
      <w:bodyDiv w:val="1"/>
      <w:marLeft w:val="0"/>
      <w:marRight w:val="0"/>
      <w:marTop w:val="0"/>
      <w:marBottom w:val="0"/>
      <w:divBdr>
        <w:top w:val="none" w:sz="0" w:space="0" w:color="auto"/>
        <w:left w:val="none" w:sz="0" w:space="0" w:color="auto"/>
        <w:bottom w:val="none" w:sz="0" w:space="0" w:color="auto"/>
        <w:right w:val="none" w:sz="0" w:space="0" w:color="auto"/>
      </w:divBdr>
    </w:div>
    <w:div w:id="1755202883">
      <w:bodyDiv w:val="1"/>
      <w:marLeft w:val="0"/>
      <w:marRight w:val="0"/>
      <w:marTop w:val="0"/>
      <w:marBottom w:val="0"/>
      <w:divBdr>
        <w:top w:val="none" w:sz="0" w:space="0" w:color="auto"/>
        <w:left w:val="none" w:sz="0" w:space="0" w:color="auto"/>
        <w:bottom w:val="none" w:sz="0" w:space="0" w:color="auto"/>
        <w:right w:val="none" w:sz="0" w:space="0" w:color="auto"/>
      </w:divBdr>
    </w:div>
    <w:div w:id="19073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25C73-3192-4B45-86C4-878397D4FF42}"/>
</file>

<file path=customXml/itemProps2.xml><?xml version="1.0" encoding="utf-8"?>
<ds:datastoreItem xmlns:ds="http://schemas.openxmlformats.org/officeDocument/2006/customXml" ds:itemID="{108610B3-46C5-4AA4-BEC4-D66F5671ED8F}"/>
</file>

<file path=customXml/itemProps3.xml><?xml version="1.0" encoding="utf-8"?>
<ds:datastoreItem xmlns:ds="http://schemas.openxmlformats.org/officeDocument/2006/customXml" ds:itemID="{73D1123D-F810-46AF-8451-66752296BB14}"/>
</file>

<file path=customXml/itemProps4.xml><?xml version="1.0" encoding="utf-8"?>
<ds:datastoreItem xmlns:ds="http://schemas.openxmlformats.org/officeDocument/2006/customXml" ds:itemID="{1BB2E90B-3FB5-4CA3-B25A-60589F644ACF}"/>
</file>

<file path=docProps/app.xml><?xml version="1.0" encoding="utf-8"?>
<Properties xmlns="http://schemas.openxmlformats.org/officeDocument/2006/extended-properties" xmlns:vt="http://schemas.openxmlformats.org/officeDocument/2006/docPropsVTypes">
  <Template>Normal</Template>
  <TotalTime>0</TotalTime>
  <Pages>33</Pages>
  <Words>7627</Words>
  <Characters>42525</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2014-05-01T14:08:00Z</dcterms:created>
  <dcterms:modified xsi:type="dcterms:W3CDTF">2014-05-01T14:08:00Z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