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3E1" w:rsidRPr="00774D0B" w:rsidRDefault="009A43E1" w:rsidP="009A43E1">
      <w:pPr>
        <w:rPr>
          <w:color w:val="000000"/>
          <w:sz w:val="25"/>
          <w:szCs w:val="25"/>
        </w:rPr>
      </w:pPr>
      <w:proofErr w:type="gramStart"/>
      <w:r>
        <w:rPr>
          <w:b/>
          <w:color w:val="000000"/>
          <w:sz w:val="25"/>
          <w:szCs w:val="25"/>
        </w:rPr>
        <w:t>BENCH REQUEST NO.</w:t>
      </w:r>
      <w:proofErr w:type="gramEnd"/>
      <w:r w:rsidR="00310E8D">
        <w:rPr>
          <w:b/>
          <w:color w:val="000000"/>
          <w:sz w:val="25"/>
          <w:szCs w:val="25"/>
        </w:rPr>
        <w:t xml:space="preserve"> </w:t>
      </w:r>
      <w:r w:rsidRPr="00774D0B">
        <w:rPr>
          <w:b/>
          <w:color w:val="000000"/>
          <w:sz w:val="25"/>
          <w:szCs w:val="25"/>
        </w:rPr>
        <w:t>1:</w:t>
      </w:r>
      <w:r w:rsidRPr="00774D0B">
        <w:rPr>
          <w:color w:val="000000"/>
          <w:sz w:val="25"/>
          <w:szCs w:val="25"/>
        </w:rPr>
        <w:t xml:space="preserve">  The Commission recently learned that Verizon has altered the terms and conditions of its </w:t>
      </w:r>
      <w:r w:rsidR="00694DF1">
        <w:rPr>
          <w:color w:val="000000"/>
          <w:sz w:val="25"/>
          <w:szCs w:val="25"/>
        </w:rPr>
        <w:t>I</w:t>
      </w:r>
      <w:r w:rsidRPr="00774D0B">
        <w:rPr>
          <w:color w:val="000000"/>
          <w:sz w:val="25"/>
          <w:szCs w:val="25"/>
        </w:rPr>
        <w:t xml:space="preserve">nternet service offerings to Washington consumers.  Specifically, according to a recent posting on Verizon’s </w:t>
      </w:r>
      <w:r w:rsidR="00694DF1">
        <w:rPr>
          <w:color w:val="000000"/>
          <w:sz w:val="25"/>
          <w:szCs w:val="25"/>
        </w:rPr>
        <w:t>W</w:t>
      </w:r>
      <w:r w:rsidRPr="00774D0B">
        <w:rPr>
          <w:color w:val="000000"/>
          <w:sz w:val="25"/>
          <w:szCs w:val="25"/>
        </w:rPr>
        <w:t>eb</w:t>
      </w:r>
      <w:r w:rsidR="00694DF1">
        <w:rPr>
          <w:color w:val="000000"/>
          <w:sz w:val="25"/>
          <w:szCs w:val="25"/>
        </w:rPr>
        <w:t xml:space="preserve"> </w:t>
      </w:r>
      <w:r w:rsidRPr="00774D0B">
        <w:rPr>
          <w:color w:val="000000"/>
          <w:sz w:val="25"/>
          <w:szCs w:val="25"/>
        </w:rPr>
        <w:t xml:space="preserve">site </w:t>
      </w:r>
      <w:hyperlink r:id="rId8" w:history="1">
        <w:r w:rsidRPr="00774D0B">
          <w:rPr>
            <w:rStyle w:val="Hyperlink"/>
            <w:sz w:val="25"/>
            <w:szCs w:val="25"/>
          </w:rPr>
          <w:t>http://www22.verizon.com/residential/wifi</w:t>
        </w:r>
      </w:hyperlink>
      <w:r w:rsidRPr="00774D0B">
        <w:rPr>
          <w:color w:val="000000"/>
          <w:sz w:val="25"/>
          <w:szCs w:val="25"/>
        </w:rPr>
        <w:t xml:space="preserve">, and a letter sent to Internet consumers, Verizon </w:t>
      </w:r>
      <w:proofErr w:type="spellStart"/>
      <w:r w:rsidRPr="00774D0B">
        <w:rPr>
          <w:color w:val="000000"/>
          <w:sz w:val="25"/>
          <w:szCs w:val="25"/>
        </w:rPr>
        <w:t>WiFi</w:t>
      </w:r>
      <w:proofErr w:type="spellEnd"/>
      <w:r w:rsidRPr="00774D0B">
        <w:rPr>
          <w:color w:val="000000"/>
          <w:sz w:val="25"/>
          <w:szCs w:val="25"/>
        </w:rPr>
        <w:t xml:space="preserve"> (which is currently provided free to existing and future Verizon Internet consumers) will not be available after March 26, 2010, in a number of states including Washington.  </w:t>
      </w:r>
    </w:p>
    <w:p w:rsidR="009A43E1" w:rsidRPr="00774D0B" w:rsidRDefault="009A43E1" w:rsidP="009A43E1">
      <w:pPr>
        <w:rPr>
          <w:color w:val="000000"/>
          <w:sz w:val="25"/>
          <w:szCs w:val="25"/>
        </w:rPr>
      </w:pPr>
    </w:p>
    <w:p w:rsidR="009A43E1" w:rsidRDefault="009A43E1" w:rsidP="009A43E1">
      <w:pPr>
        <w:rPr>
          <w:color w:val="000000"/>
          <w:sz w:val="25"/>
          <w:szCs w:val="25"/>
        </w:rPr>
      </w:pPr>
      <w:r w:rsidRPr="00774D0B">
        <w:rPr>
          <w:color w:val="000000"/>
          <w:sz w:val="25"/>
          <w:szCs w:val="25"/>
        </w:rPr>
        <w:t xml:space="preserve">In light of this announcement, please respond to the following questions no later than </w:t>
      </w:r>
    </w:p>
    <w:p w:rsidR="009A43E1" w:rsidRPr="00774D0B" w:rsidRDefault="009A43E1" w:rsidP="009A43E1">
      <w:pPr>
        <w:rPr>
          <w:color w:val="000000"/>
          <w:sz w:val="25"/>
          <w:szCs w:val="25"/>
        </w:rPr>
      </w:pPr>
      <w:r w:rsidRPr="00774D0B">
        <w:rPr>
          <w:color w:val="000000"/>
          <w:sz w:val="25"/>
          <w:szCs w:val="25"/>
        </w:rPr>
        <w:t>April 5, 2010:</w:t>
      </w:r>
    </w:p>
    <w:p w:rsidR="009A43E1" w:rsidRPr="00774D0B" w:rsidRDefault="009A43E1" w:rsidP="009A43E1">
      <w:pPr>
        <w:rPr>
          <w:color w:val="000000"/>
          <w:sz w:val="25"/>
          <w:szCs w:val="25"/>
        </w:rPr>
      </w:pPr>
    </w:p>
    <w:p w:rsidR="009A43E1" w:rsidRDefault="009A43E1" w:rsidP="009A43E1">
      <w:pPr>
        <w:widowControl/>
        <w:numPr>
          <w:ilvl w:val="0"/>
          <w:numId w:val="6"/>
        </w:numPr>
        <w:autoSpaceDE/>
        <w:autoSpaceDN/>
        <w:adjustRightInd/>
        <w:ind w:hanging="720"/>
        <w:rPr>
          <w:color w:val="000000"/>
          <w:sz w:val="25"/>
          <w:szCs w:val="25"/>
        </w:rPr>
      </w:pPr>
      <w:r w:rsidRPr="00774D0B">
        <w:rPr>
          <w:color w:val="000000"/>
          <w:sz w:val="25"/>
          <w:szCs w:val="25"/>
        </w:rPr>
        <w:t>How, if at all, will Verizon’s action impact the value of the property to be transferred to Frontier?</w:t>
      </w:r>
    </w:p>
    <w:p w:rsidR="00BD3909" w:rsidRPr="00774D0B" w:rsidRDefault="00BD3909" w:rsidP="00BD3909">
      <w:pPr>
        <w:widowControl/>
        <w:autoSpaceDE/>
        <w:autoSpaceDN/>
        <w:adjustRightInd/>
        <w:ind w:left="720"/>
        <w:rPr>
          <w:color w:val="000000"/>
          <w:sz w:val="25"/>
          <w:szCs w:val="25"/>
        </w:rPr>
      </w:pPr>
    </w:p>
    <w:p w:rsidR="00BD3909" w:rsidRPr="00BD3909" w:rsidRDefault="009A43E1" w:rsidP="00BD3909">
      <w:pPr>
        <w:widowControl/>
        <w:numPr>
          <w:ilvl w:val="0"/>
          <w:numId w:val="6"/>
        </w:numPr>
        <w:autoSpaceDE/>
        <w:autoSpaceDN/>
        <w:adjustRightInd/>
        <w:ind w:hanging="720"/>
        <w:rPr>
          <w:color w:val="000000"/>
          <w:sz w:val="25"/>
          <w:szCs w:val="25"/>
        </w:rPr>
      </w:pPr>
      <w:r w:rsidRPr="00BD3909">
        <w:rPr>
          <w:color w:val="000000"/>
          <w:sz w:val="25"/>
          <w:szCs w:val="25"/>
        </w:rPr>
        <w:t>To what extent, if at all, will there be attrition of current Verizon Internet or bundled Voice and Internet customers due the limitation of service?</w:t>
      </w:r>
    </w:p>
    <w:p w:rsidR="00BD3909" w:rsidRPr="00774D0B" w:rsidRDefault="00BD3909" w:rsidP="00BD3909">
      <w:pPr>
        <w:widowControl/>
        <w:autoSpaceDE/>
        <w:autoSpaceDN/>
        <w:adjustRightInd/>
        <w:ind w:left="720"/>
        <w:rPr>
          <w:color w:val="000000"/>
          <w:sz w:val="25"/>
          <w:szCs w:val="25"/>
        </w:rPr>
      </w:pPr>
    </w:p>
    <w:p w:rsidR="009A43E1" w:rsidRPr="00774D0B" w:rsidRDefault="009A43E1" w:rsidP="009A43E1">
      <w:pPr>
        <w:widowControl/>
        <w:numPr>
          <w:ilvl w:val="0"/>
          <w:numId w:val="6"/>
        </w:numPr>
        <w:autoSpaceDE/>
        <w:autoSpaceDN/>
        <w:adjustRightInd/>
        <w:ind w:hanging="720"/>
        <w:rPr>
          <w:color w:val="000000"/>
          <w:sz w:val="25"/>
          <w:szCs w:val="25"/>
        </w:rPr>
      </w:pPr>
      <w:r w:rsidRPr="00774D0B">
        <w:rPr>
          <w:color w:val="000000"/>
          <w:sz w:val="25"/>
          <w:szCs w:val="25"/>
        </w:rPr>
        <w:t>If there are anticipated impacts on the value of the property to be transferred or if there is anticipated attrition of current customers, how will that change the analysis of the “no harm” standard as articulated by Verizon.</w:t>
      </w:r>
      <w:r w:rsidRPr="009A43E1">
        <w:rPr>
          <w:rStyle w:val="FootnoteReference"/>
          <w:color w:val="000000"/>
          <w:sz w:val="25"/>
          <w:szCs w:val="25"/>
          <w:vertAlign w:val="superscript"/>
        </w:rPr>
        <w:footnoteReference w:id="1"/>
      </w:r>
      <w:r w:rsidRPr="00774D0B">
        <w:rPr>
          <w:color w:val="000000"/>
          <w:sz w:val="25"/>
          <w:szCs w:val="25"/>
        </w:rPr>
        <w:t xml:space="preserve">  </w:t>
      </w:r>
    </w:p>
    <w:p w:rsidR="009A43E1" w:rsidRPr="00774D0B" w:rsidRDefault="009A43E1" w:rsidP="009A43E1">
      <w:pPr>
        <w:ind w:hanging="720"/>
        <w:rPr>
          <w:sz w:val="25"/>
          <w:szCs w:val="25"/>
        </w:rPr>
      </w:pPr>
    </w:p>
    <w:p w:rsidR="00B50455" w:rsidRPr="00FC7345" w:rsidRDefault="00FC7345" w:rsidP="00FC7345">
      <w:pPr>
        <w:rPr>
          <w:b/>
          <w:sz w:val="24"/>
        </w:rPr>
      </w:pPr>
      <w:r w:rsidRPr="00FC7345">
        <w:rPr>
          <w:b/>
          <w:sz w:val="24"/>
        </w:rPr>
        <w:t xml:space="preserve">RESPONSE:  </w:t>
      </w:r>
    </w:p>
    <w:p w:rsidR="00E248AF" w:rsidRPr="00E248AF" w:rsidRDefault="00E248AF" w:rsidP="00E248AF">
      <w:pPr>
        <w:rPr>
          <w:sz w:val="24"/>
        </w:rPr>
      </w:pPr>
    </w:p>
    <w:p w:rsidR="00310E8D" w:rsidRPr="009A43E1" w:rsidRDefault="009A43E1" w:rsidP="00E3400B">
      <w:pPr>
        <w:rPr>
          <w:sz w:val="24"/>
        </w:rPr>
      </w:pPr>
      <w:r w:rsidRPr="009A43E1">
        <w:rPr>
          <w:sz w:val="24"/>
        </w:rPr>
        <w:t xml:space="preserve">Staff believes that </w:t>
      </w:r>
      <w:r w:rsidR="00694DF1">
        <w:rPr>
          <w:sz w:val="24"/>
        </w:rPr>
        <w:t>Verizon’s</w:t>
      </w:r>
      <w:r w:rsidRPr="009A43E1">
        <w:rPr>
          <w:sz w:val="24"/>
        </w:rPr>
        <w:t xml:space="preserve"> discontinuance of </w:t>
      </w:r>
      <w:proofErr w:type="spellStart"/>
      <w:r w:rsidRPr="009A43E1">
        <w:rPr>
          <w:sz w:val="24"/>
        </w:rPr>
        <w:t>WiFi</w:t>
      </w:r>
      <w:proofErr w:type="spellEnd"/>
      <w:r w:rsidRPr="009A43E1">
        <w:rPr>
          <w:sz w:val="24"/>
        </w:rPr>
        <w:t xml:space="preserve"> will have little or no effect on the </w:t>
      </w:r>
      <w:r w:rsidR="00E81399">
        <w:rPr>
          <w:sz w:val="24"/>
        </w:rPr>
        <w:t>Commission’s analysis of the “no harm” standard</w:t>
      </w:r>
      <w:r w:rsidR="00A64F59">
        <w:rPr>
          <w:sz w:val="24"/>
        </w:rPr>
        <w:t xml:space="preserve"> in this case</w:t>
      </w:r>
      <w:r w:rsidR="00E81399">
        <w:rPr>
          <w:sz w:val="24"/>
        </w:rPr>
        <w:t>,</w:t>
      </w:r>
      <w:r w:rsidRPr="009A43E1">
        <w:rPr>
          <w:sz w:val="24"/>
        </w:rPr>
        <w:t xml:space="preserve"> based on </w:t>
      </w:r>
      <w:r w:rsidR="008A2626">
        <w:rPr>
          <w:sz w:val="24"/>
        </w:rPr>
        <w:t xml:space="preserve">Frontier’s and </w:t>
      </w:r>
      <w:r w:rsidRPr="009A43E1">
        <w:rPr>
          <w:sz w:val="24"/>
        </w:rPr>
        <w:t xml:space="preserve">Verizon’s </w:t>
      </w:r>
      <w:r w:rsidR="008C473D">
        <w:rPr>
          <w:sz w:val="24"/>
        </w:rPr>
        <w:t xml:space="preserve">overall </w:t>
      </w:r>
      <w:r w:rsidRPr="009A43E1">
        <w:rPr>
          <w:sz w:val="24"/>
        </w:rPr>
        <w:t>response to Bench Request No. 1.</w:t>
      </w:r>
    </w:p>
    <w:p w:rsidR="00310E8D" w:rsidRPr="009A43E1" w:rsidRDefault="00310E8D" w:rsidP="00FC7345">
      <w:pPr>
        <w:rPr>
          <w:sz w:val="24"/>
        </w:rPr>
      </w:pPr>
    </w:p>
    <w:sectPr w:rsidR="00310E8D" w:rsidRPr="009A43E1" w:rsidSect="006948EB">
      <w:headerReference w:type="default" r:id="rId9"/>
      <w:endnotePr>
        <w:numFmt w:val="decimal"/>
      </w:endnotePr>
      <w:pgSz w:w="12240" w:h="15840"/>
      <w:pgMar w:top="1440" w:right="1440" w:bottom="1440" w:left="1872"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3DE" w:rsidRDefault="00F363DE">
      <w:r>
        <w:separator/>
      </w:r>
    </w:p>
  </w:endnote>
  <w:endnote w:type="continuationSeparator" w:id="0">
    <w:p w:rsidR="00F363DE" w:rsidRDefault="00F36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3DE" w:rsidRDefault="00F363DE">
      <w:r>
        <w:separator/>
      </w:r>
    </w:p>
  </w:footnote>
  <w:footnote w:type="continuationSeparator" w:id="0">
    <w:p w:rsidR="00F363DE" w:rsidRDefault="00F363DE">
      <w:r>
        <w:continuationSeparator/>
      </w:r>
    </w:p>
  </w:footnote>
  <w:footnote w:id="1">
    <w:p w:rsidR="00694DF1" w:rsidRPr="00A66273" w:rsidRDefault="00694DF1" w:rsidP="009A43E1">
      <w:pPr>
        <w:pStyle w:val="FootnoteText"/>
        <w:rPr>
          <w:sz w:val="22"/>
          <w:szCs w:val="22"/>
        </w:rPr>
      </w:pPr>
      <w:r w:rsidRPr="009A43E1">
        <w:rPr>
          <w:rStyle w:val="FootnoteReference"/>
          <w:sz w:val="22"/>
          <w:szCs w:val="22"/>
          <w:vertAlign w:val="superscript"/>
        </w:rPr>
        <w:footnoteRef/>
      </w:r>
      <w:r w:rsidRPr="009A43E1">
        <w:rPr>
          <w:sz w:val="22"/>
          <w:szCs w:val="22"/>
          <w:vertAlign w:val="superscript"/>
        </w:rPr>
        <w:t xml:space="preserve"> </w:t>
      </w:r>
      <w:proofErr w:type="gramStart"/>
      <w:r>
        <w:rPr>
          <w:sz w:val="22"/>
          <w:szCs w:val="22"/>
        </w:rPr>
        <w:t>Verizon Post-hearing Brief at 5.</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DF1" w:rsidRDefault="00694DF1" w:rsidP="007C3876">
    <w:pPr>
      <w:tabs>
        <w:tab w:val="center" w:pos="4680"/>
      </w:tabs>
      <w:jc w:val="center"/>
      <w:rPr>
        <w:sz w:val="24"/>
      </w:rPr>
    </w:pPr>
    <w:r>
      <w:rPr>
        <w:sz w:val="24"/>
      </w:rPr>
      <w:t>WASHINGTON UTILITIES AND TRANSPORTATION COMMISSION STAFF</w:t>
    </w:r>
  </w:p>
  <w:p w:rsidR="00694DF1" w:rsidRDefault="00694DF1" w:rsidP="00801FFD">
    <w:pPr>
      <w:tabs>
        <w:tab w:val="center" w:pos="4680"/>
      </w:tabs>
      <w:jc w:val="center"/>
      <w:rPr>
        <w:sz w:val="24"/>
      </w:rPr>
    </w:pPr>
    <w:r>
      <w:rPr>
        <w:sz w:val="24"/>
      </w:rPr>
      <w:t>RESPONSE TO BENCH REQUEST</w:t>
    </w:r>
  </w:p>
  <w:p w:rsidR="00694DF1" w:rsidRDefault="00694DF1">
    <w:pPr>
      <w:rPr>
        <w:sz w:val="24"/>
      </w:rPr>
    </w:pPr>
  </w:p>
  <w:tbl>
    <w:tblPr>
      <w:tblW w:w="0" w:type="auto"/>
      <w:tblLayout w:type="fixed"/>
      <w:tblCellMar>
        <w:left w:w="0" w:type="dxa"/>
        <w:right w:w="0" w:type="dxa"/>
      </w:tblCellMar>
      <w:tblLook w:val="0000"/>
    </w:tblPr>
    <w:tblGrid>
      <w:gridCol w:w="4320"/>
      <w:gridCol w:w="720"/>
      <w:gridCol w:w="4320"/>
    </w:tblGrid>
    <w:tr w:rsidR="00694DF1">
      <w:tc>
        <w:tcPr>
          <w:tcW w:w="4320" w:type="dxa"/>
          <w:tcBorders>
            <w:top w:val="nil"/>
            <w:left w:val="nil"/>
            <w:bottom w:val="nil"/>
            <w:right w:val="nil"/>
          </w:tcBorders>
        </w:tcPr>
        <w:p w:rsidR="00694DF1" w:rsidRDefault="00694DF1">
          <w:pPr>
            <w:tabs>
              <w:tab w:val="left" w:pos="-1440"/>
            </w:tabs>
            <w:ind w:left="2160" w:hanging="2160"/>
            <w:rPr>
              <w:sz w:val="24"/>
            </w:rPr>
          </w:pPr>
          <w:r>
            <w:rPr>
              <w:sz w:val="24"/>
            </w:rPr>
            <w:t>DATE PREPARED:</w:t>
          </w:r>
          <w:r>
            <w:rPr>
              <w:sz w:val="24"/>
            </w:rPr>
            <w:tab/>
            <w:t>April 1, 2010</w:t>
          </w:r>
        </w:p>
        <w:p w:rsidR="00694DF1" w:rsidRDefault="00694DF1">
          <w:pPr>
            <w:tabs>
              <w:tab w:val="left" w:pos="-1440"/>
            </w:tabs>
            <w:ind w:left="1440" w:hanging="1440"/>
            <w:rPr>
              <w:sz w:val="24"/>
            </w:rPr>
          </w:pPr>
          <w:r>
            <w:rPr>
              <w:sz w:val="24"/>
            </w:rPr>
            <w:t>DOCKET:</w:t>
          </w:r>
          <w:r>
            <w:rPr>
              <w:sz w:val="24"/>
            </w:rPr>
            <w:tab/>
            <w:t xml:space="preserve">            UT-090842</w:t>
          </w:r>
        </w:p>
        <w:p w:rsidR="00694DF1" w:rsidRDefault="00694DF1">
          <w:pPr>
            <w:rPr>
              <w:sz w:val="24"/>
            </w:rPr>
          </w:pPr>
          <w:r>
            <w:rPr>
              <w:sz w:val="24"/>
            </w:rPr>
            <w:t>REQUESTER:            Bench</w:t>
          </w:r>
        </w:p>
        <w:p w:rsidR="00694DF1" w:rsidRDefault="00694DF1">
          <w:pPr>
            <w:rPr>
              <w:sz w:val="24"/>
            </w:rPr>
          </w:pPr>
        </w:p>
      </w:tc>
      <w:tc>
        <w:tcPr>
          <w:tcW w:w="720" w:type="dxa"/>
          <w:tcBorders>
            <w:top w:val="nil"/>
            <w:left w:val="nil"/>
            <w:bottom w:val="nil"/>
            <w:right w:val="nil"/>
          </w:tcBorders>
        </w:tcPr>
        <w:p w:rsidR="00694DF1" w:rsidRDefault="00694DF1">
          <w:pPr>
            <w:rPr>
              <w:sz w:val="24"/>
            </w:rPr>
          </w:pPr>
        </w:p>
      </w:tc>
      <w:tc>
        <w:tcPr>
          <w:tcW w:w="4320" w:type="dxa"/>
          <w:tcBorders>
            <w:top w:val="nil"/>
            <w:left w:val="nil"/>
            <w:bottom w:val="nil"/>
            <w:right w:val="nil"/>
          </w:tcBorders>
        </w:tcPr>
        <w:p w:rsidR="00694DF1" w:rsidRDefault="00694DF1" w:rsidP="009A43E1">
          <w:pPr>
            <w:tabs>
              <w:tab w:val="left" w:pos="-1440"/>
            </w:tabs>
            <w:ind w:left="1620" w:hanging="1620"/>
            <w:rPr>
              <w:sz w:val="24"/>
            </w:rPr>
          </w:pPr>
          <w:r>
            <w:rPr>
              <w:sz w:val="24"/>
            </w:rPr>
            <w:t>WITNESS:</w:t>
          </w:r>
          <w:r>
            <w:rPr>
              <w:sz w:val="24"/>
            </w:rPr>
            <w:tab/>
            <w:t xml:space="preserve">   Sally G. Brown</w:t>
          </w:r>
        </w:p>
        <w:p w:rsidR="00694DF1" w:rsidRDefault="00694DF1" w:rsidP="009A43E1">
          <w:pPr>
            <w:ind w:left="1620" w:hanging="1620"/>
            <w:rPr>
              <w:sz w:val="24"/>
            </w:rPr>
          </w:pPr>
          <w:r>
            <w:rPr>
              <w:sz w:val="24"/>
            </w:rPr>
            <w:t>RESPONDER:  Sally G. Brown</w:t>
          </w:r>
        </w:p>
        <w:p w:rsidR="00694DF1" w:rsidRDefault="00694DF1" w:rsidP="009A43E1">
          <w:pPr>
            <w:ind w:left="1620" w:hanging="1620"/>
            <w:rPr>
              <w:sz w:val="24"/>
            </w:rPr>
          </w:pPr>
          <w:r>
            <w:rPr>
              <w:sz w:val="24"/>
            </w:rPr>
            <w:t>TELEPHONE:   360-664-1193</w:t>
          </w:r>
        </w:p>
        <w:p w:rsidR="00694DF1" w:rsidRDefault="00694DF1">
          <w:pPr>
            <w:rPr>
              <w:sz w:val="24"/>
            </w:rPr>
          </w:pPr>
        </w:p>
      </w:tc>
    </w:tr>
  </w:tbl>
  <w:p w:rsidR="00694DF1" w:rsidRDefault="00694DF1">
    <w:pPr>
      <w:spacing w:line="240" w:lineRule="exact"/>
      <w:rPr>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B6B8A"/>
    <w:multiLevelType w:val="hybridMultilevel"/>
    <w:tmpl w:val="BD342A84"/>
    <w:lvl w:ilvl="0" w:tplc="E29277A6">
      <w:start w:val="1"/>
      <w:numFmt w:val="lowerLetter"/>
      <w:lvlText w:val="%1."/>
      <w:lvlJc w:val="left"/>
      <w:pPr>
        <w:tabs>
          <w:tab w:val="num" w:pos="720"/>
        </w:tabs>
        <w:ind w:left="720" w:hanging="360"/>
      </w:pPr>
      <w:rPr>
        <w:rFonts w:hint="default"/>
        <w:shadow w:val="0"/>
        <w:emboss w:val="0"/>
        <w:imprint w:val="0"/>
        <w:effect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B87AA0"/>
    <w:multiLevelType w:val="hybridMultilevel"/>
    <w:tmpl w:val="3A8A0FE6"/>
    <w:lvl w:ilvl="0" w:tplc="706AFC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7614FD"/>
    <w:multiLevelType w:val="hybridMultilevel"/>
    <w:tmpl w:val="D80E4264"/>
    <w:lvl w:ilvl="0" w:tplc="706AFC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DB74FC"/>
    <w:multiLevelType w:val="hybridMultilevel"/>
    <w:tmpl w:val="3EEC39C4"/>
    <w:lvl w:ilvl="0" w:tplc="706AFCA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391118"/>
    <w:multiLevelType w:val="hybridMultilevel"/>
    <w:tmpl w:val="D8C2178A"/>
    <w:lvl w:ilvl="0" w:tplc="0409000F">
      <w:start w:val="1"/>
      <w:numFmt w:val="decimal"/>
      <w:lvlText w:val="%1."/>
      <w:lvlJc w:val="left"/>
      <w:pPr>
        <w:tabs>
          <w:tab w:val="num" w:pos="720"/>
        </w:tabs>
        <w:ind w:left="720" w:hanging="360"/>
      </w:pPr>
    </w:lvl>
    <w:lvl w:ilvl="1" w:tplc="706AFC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214773"/>
    <w:multiLevelType w:val="hybridMultilevel"/>
    <w:tmpl w:val="9CB8F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BE1605"/>
    <w:rsid w:val="000254DA"/>
    <w:rsid w:val="000F7234"/>
    <w:rsid w:val="00124EF6"/>
    <w:rsid w:val="00147B70"/>
    <w:rsid w:val="00157D0A"/>
    <w:rsid w:val="001B1F78"/>
    <w:rsid w:val="001D037F"/>
    <w:rsid w:val="002262F2"/>
    <w:rsid w:val="0022790B"/>
    <w:rsid w:val="0024119C"/>
    <w:rsid w:val="00253D8E"/>
    <w:rsid w:val="00286BBB"/>
    <w:rsid w:val="002A5308"/>
    <w:rsid w:val="00310E8D"/>
    <w:rsid w:val="00317E7E"/>
    <w:rsid w:val="00332A6F"/>
    <w:rsid w:val="003461D5"/>
    <w:rsid w:val="003A295A"/>
    <w:rsid w:val="003B0CFB"/>
    <w:rsid w:val="003F4446"/>
    <w:rsid w:val="00422AA8"/>
    <w:rsid w:val="00463CAF"/>
    <w:rsid w:val="004D28D5"/>
    <w:rsid w:val="004D7FD5"/>
    <w:rsid w:val="004F6986"/>
    <w:rsid w:val="00530DEF"/>
    <w:rsid w:val="00554165"/>
    <w:rsid w:val="00584C00"/>
    <w:rsid w:val="005C1B2D"/>
    <w:rsid w:val="006502D8"/>
    <w:rsid w:val="006948EB"/>
    <w:rsid w:val="00694DF1"/>
    <w:rsid w:val="006E709C"/>
    <w:rsid w:val="007067CF"/>
    <w:rsid w:val="00714F93"/>
    <w:rsid w:val="00747BD2"/>
    <w:rsid w:val="00751A57"/>
    <w:rsid w:val="00752E52"/>
    <w:rsid w:val="00774AE4"/>
    <w:rsid w:val="007B18DB"/>
    <w:rsid w:val="007C3876"/>
    <w:rsid w:val="00801FFD"/>
    <w:rsid w:val="008048D1"/>
    <w:rsid w:val="00810C4D"/>
    <w:rsid w:val="00867C00"/>
    <w:rsid w:val="00882326"/>
    <w:rsid w:val="008A2626"/>
    <w:rsid w:val="008C473D"/>
    <w:rsid w:val="00954DC8"/>
    <w:rsid w:val="009A43E1"/>
    <w:rsid w:val="009D1F29"/>
    <w:rsid w:val="00A30809"/>
    <w:rsid w:val="00A64F59"/>
    <w:rsid w:val="00A8413C"/>
    <w:rsid w:val="00AA3C40"/>
    <w:rsid w:val="00AB18C0"/>
    <w:rsid w:val="00AC7FD1"/>
    <w:rsid w:val="00AD57AE"/>
    <w:rsid w:val="00B22955"/>
    <w:rsid w:val="00B23603"/>
    <w:rsid w:val="00B3744B"/>
    <w:rsid w:val="00B50455"/>
    <w:rsid w:val="00BB5B34"/>
    <w:rsid w:val="00BC1376"/>
    <w:rsid w:val="00BD3909"/>
    <w:rsid w:val="00BE1605"/>
    <w:rsid w:val="00C21992"/>
    <w:rsid w:val="00C22863"/>
    <w:rsid w:val="00C232E3"/>
    <w:rsid w:val="00C54C1E"/>
    <w:rsid w:val="00C626A0"/>
    <w:rsid w:val="00C64F7A"/>
    <w:rsid w:val="00C66B39"/>
    <w:rsid w:val="00C72218"/>
    <w:rsid w:val="00C9216A"/>
    <w:rsid w:val="00CA4944"/>
    <w:rsid w:val="00CB237B"/>
    <w:rsid w:val="00D10DB0"/>
    <w:rsid w:val="00D10ED7"/>
    <w:rsid w:val="00D17C71"/>
    <w:rsid w:val="00D32890"/>
    <w:rsid w:val="00D75CC7"/>
    <w:rsid w:val="00DB08D2"/>
    <w:rsid w:val="00DC31E1"/>
    <w:rsid w:val="00DF54FB"/>
    <w:rsid w:val="00E248AF"/>
    <w:rsid w:val="00E3400B"/>
    <w:rsid w:val="00E433DA"/>
    <w:rsid w:val="00E46831"/>
    <w:rsid w:val="00E56F68"/>
    <w:rsid w:val="00E81399"/>
    <w:rsid w:val="00E951C1"/>
    <w:rsid w:val="00EB517A"/>
    <w:rsid w:val="00F363DE"/>
    <w:rsid w:val="00F64B5B"/>
    <w:rsid w:val="00FA61C4"/>
    <w:rsid w:val="00FB4C0E"/>
    <w:rsid w:val="00FC7345"/>
    <w:rsid w:val="00FF482E"/>
    <w:rsid w:val="00FF5C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944"/>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A4944"/>
  </w:style>
  <w:style w:type="paragraph" w:styleId="Header">
    <w:name w:val="header"/>
    <w:basedOn w:val="Normal"/>
    <w:rsid w:val="00CA4944"/>
    <w:pPr>
      <w:tabs>
        <w:tab w:val="center" w:pos="4320"/>
        <w:tab w:val="right" w:pos="8640"/>
      </w:tabs>
    </w:pPr>
  </w:style>
  <w:style w:type="paragraph" w:styleId="Footer">
    <w:name w:val="footer"/>
    <w:basedOn w:val="Normal"/>
    <w:rsid w:val="00CA4944"/>
    <w:pPr>
      <w:tabs>
        <w:tab w:val="center" w:pos="4320"/>
        <w:tab w:val="right" w:pos="8640"/>
      </w:tabs>
    </w:pPr>
  </w:style>
  <w:style w:type="paragraph" w:customStyle="1" w:styleId="nospacing">
    <w:name w:val="nospacing"/>
    <w:basedOn w:val="Normal"/>
    <w:rsid w:val="00A30809"/>
    <w:pPr>
      <w:widowControl/>
      <w:autoSpaceDE/>
      <w:autoSpaceDN/>
      <w:adjustRightInd/>
    </w:pPr>
    <w:rPr>
      <w:sz w:val="24"/>
    </w:rPr>
  </w:style>
  <w:style w:type="paragraph" w:styleId="ListParagraph">
    <w:name w:val="List Paragraph"/>
    <w:basedOn w:val="Normal"/>
    <w:qFormat/>
    <w:rsid w:val="00D10DB0"/>
    <w:pPr>
      <w:widowControl/>
      <w:autoSpaceDE/>
      <w:autoSpaceDN/>
      <w:adjustRightInd/>
      <w:ind w:left="720"/>
    </w:pPr>
    <w:rPr>
      <w:sz w:val="24"/>
    </w:rPr>
  </w:style>
  <w:style w:type="paragraph" w:styleId="FootnoteText">
    <w:name w:val="footnote text"/>
    <w:basedOn w:val="Normal"/>
    <w:link w:val="FootnoteTextChar"/>
    <w:uiPriority w:val="99"/>
    <w:unhideWhenUsed/>
    <w:rsid w:val="009A43E1"/>
    <w:pPr>
      <w:widowControl/>
      <w:autoSpaceDE/>
      <w:autoSpaceDN/>
      <w:adjustRightInd/>
    </w:pPr>
    <w:rPr>
      <w:szCs w:val="20"/>
    </w:rPr>
  </w:style>
  <w:style w:type="character" w:customStyle="1" w:styleId="FootnoteTextChar">
    <w:name w:val="Footnote Text Char"/>
    <w:basedOn w:val="DefaultParagraphFont"/>
    <w:link w:val="FootnoteText"/>
    <w:uiPriority w:val="99"/>
    <w:rsid w:val="009A43E1"/>
  </w:style>
  <w:style w:type="character" w:styleId="Hyperlink">
    <w:name w:val="Hyperlink"/>
    <w:basedOn w:val="DefaultParagraphFont"/>
    <w:uiPriority w:val="99"/>
    <w:unhideWhenUsed/>
    <w:rsid w:val="009A43E1"/>
    <w:rPr>
      <w:color w:val="0000FF"/>
      <w:u w:val="single"/>
    </w:rPr>
  </w:style>
  <w:style w:type="paragraph" w:styleId="BalloonText">
    <w:name w:val="Balloon Text"/>
    <w:basedOn w:val="Normal"/>
    <w:link w:val="BalloonTextChar"/>
    <w:rsid w:val="00C232E3"/>
    <w:rPr>
      <w:rFonts w:ascii="Tahoma" w:hAnsi="Tahoma" w:cs="Tahoma"/>
      <w:sz w:val="16"/>
      <w:szCs w:val="16"/>
    </w:rPr>
  </w:style>
  <w:style w:type="character" w:customStyle="1" w:styleId="BalloonTextChar">
    <w:name w:val="Balloon Text Char"/>
    <w:basedOn w:val="DefaultParagraphFont"/>
    <w:link w:val="BalloonText"/>
    <w:rsid w:val="00C23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540261">
      <w:bodyDiv w:val="1"/>
      <w:marLeft w:val="0"/>
      <w:marRight w:val="0"/>
      <w:marTop w:val="0"/>
      <w:marBottom w:val="0"/>
      <w:divBdr>
        <w:top w:val="none" w:sz="0" w:space="0" w:color="auto"/>
        <w:left w:val="none" w:sz="0" w:space="0" w:color="auto"/>
        <w:bottom w:val="none" w:sz="0" w:space="0" w:color="auto"/>
        <w:right w:val="none" w:sz="0" w:space="0" w:color="auto"/>
      </w:divBdr>
    </w:div>
    <w:div w:id="977108731">
      <w:bodyDiv w:val="1"/>
      <w:marLeft w:val="0"/>
      <w:marRight w:val="0"/>
      <w:marTop w:val="0"/>
      <w:marBottom w:val="0"/>
      <w:divBdr>
        <w:top w:val="none" w:sz="0" w:space="0" w:color="auto"/>
        <w:left w:val="none" w:sz="0" w:space="0" w:color="auto"/>
        <w:bottom w:val="none" w:sz="0" w:space="0" w:color="auto"/>
        <w:right w:val="none" w:sz="0" w:space="0" w:color="auto"/>
      </w:divBdr>
    </w:div>
    <w:div w:id="13543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2.verizon.com/residential/wifi"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nley\Application%20Data\Microsoft\Templates\AG-WUTC%20Templates\DRResponse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Response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2010-04-05T07:00:00+00:00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015f1b76-b32e-440f-80a7-f0ca4d8a872c" ContentTypeId="0x0101006E56B4D1795A2E4DB2F0B01679ED314A" PreviousValue="tru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C1576-BACC-49A0-9CB2-A62A0AFE62CE}"/>
</file>

<file path=customXml/itemProps2.xml><?xml version="1.0" encoding="utf-8"?>
<ds:datastoreItem xmlns:ds="http://schemas.openxmlformats.org/officeDocument/2006/customXml" ds:itemID="{DB6105F6-E588-4A6C-8F90-AB59A9FDF0D9}"/>
</file>

<file path=customXml/itemProps3.xml><?xml version="1.0" encoding="utf-8"?>
<ds:datastoreItem xmlns:ds="http://schemas.openxmlformats.org/officeDocument/2006/customXml" ds:itemID="{DF0D8313-B905-43DE-A296-B2005CCEB161}"/>
</file>

<file path=customXml/itemProps4.xml><?xml version="1.0" encoding="utf-8"?>
<ds:datastoreItem xmlns:ds="http://schemas.openxmlformats.org/officeDocument/2006/customXml" ds:itemID="{9E512CF2-3D49-4DBC-A171-974C2279A182}"/>
</file>

<file path=customXml/itemProps5.xml><?xml version="1.0" encoding="utf-8"?>
<ds:datastoreItem xmlns:ds="http://schemas.openxmlformats.org/officeDocument/2006/customXml" ds:itemID="{E3224DB0-D791-4333-BB99-FD1F7DCA4FC6}"/>
</file>

<file path=docProps/app.xml><?xml version="1.0" encoding="utf-8"?>
<Properties xmlns="http://schemas.openxmlformats.org/officeDocument/2006/extended-properties" xmlns:vt="http://schemas.openxmlformats.org/officeDocument/2006/docPropsVTypes">
  <Template>DRResponseformat.dot</Template>
  <TotalTime>1</TotalTime>
  <Pages>1</Pages>
  <Words>210</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REQUEST NO</vt:lpstr>
    </vt:vector>
  </TitlesOfParts>
  <Company>WUTC</Company>
  <LinksUpToDate>false</LinksUpToDate>
  <CharactersWithSpaces>1386</CharactersWithSpaces>
  <SharedDoc>false</SharedDoc>
  <HLinks>
    <vt:vector size="6" baseType="variant">
      <vt:variant>
        <vt:i4>1572949</vt:i4>
      </vt:variant>
      <vt:variant>
        <vt:i4>0</vt:i4>
      </vt:variant>
      <vt:variant>
        <vt:i4>0</vt:i4>
      </vt:variant>
      <vt:variant>
        <vt:i4>5</vt:i4>
      </vt:variant>
      <vt:variant>
        <vt:lpwstr>http://www22.verizon.com/residential/wifi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NO</dc:title>
  <dc:subject/>
  <dc:creator>Krista Linley</dc:creator>
  <cp:keywords/>
  <dc:description/>
  <cp:lastModifiedBy>BDeMarco</cp:lastModifiedBy>
  <cp:revision>2</cp:revision>
  <cp:lastPrinted>2010-04-02T20:18:00Z</cp:lastPrinted>
  <dcterms:created xsi:type="dcterms:W3CDTF">2010-04-02T20:26:00Z</dcterms:created>
  <dcterms:modified xsi:type="dcterms:W3CDTF">2010-04-02T20:26:00Z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