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01" w:rsidRPr="00AB5CDE" w:rsidRDefault="00CC16C9" w:rsidP="00E365E1">
      <w:pPr>
        <w:pStyle w:val="BodyText"/>
        <w:spacing w:line="288" w:lineRule="auto"/>
        <w:jc w:val="center"/>
        <w:rPr>
          <w:b/>
          <w:bCs/>
          <w:sz w:val="25"/>
          <w:szCs w:val="25"/>
        </w:rPr>
      </w:pPr>
      <w:r w:rsidRPr="00AB5CDE">
        <w:rPr>
          <w:b/>
          <w:bCs/>
          <w:sz w:val="25"/>
          <w:szCs w:val="25"/>
        </w:rPr>
        <w:t>BEFORE THE WASHINGTON STATE</w:t>
      </w:r>
    </w:p>
    <w:p w:rsidR="00295601" w:rsidRDefault="00CC16C9" w:rsidP="00E365E1">
      <w:pPr>
        <w:pStyle w:val="BodyText"/>
        <w:spacing w:line="288" w:lineRule="auto"/>
        <w:jc w:val="center"/>
        <w:rPr>
          <w:b/>
          <w:bCs/>
          <w:sz w:val="25"/>
          <w:szCs w:val="25"/>
        </w:rPr>
      </w:pPr>
      <w:r w:rsidRPr="00AB5CDE">
        <w:rPr>
          <w:b/>
          <w:bCs/>
          <w:sz w:val="25"/>
          <w:szCs w:val="25"/>
        </w:rPr>
        <w:t>UTILITIES AND TRANSPORTATION COMMISSION</w:t>
      </w:r>
    </w:p>
    <w:p w:rsidR="00A117DF" w:rsidRPr="00C05513" w:rsidRDefault="00A117DF" w:rsidP="00E365E1">
      <w:pPr>
        <w:pStyle w:val="BodyText"/>
        <w:spacing w:line="288" w:lineRule="auto"/>
        <w:jc w:val="center"/>
        <w:rPr>
          <w:bCs/>
          <w:sz w:val="25"/>
          <w:szCs w:val="25"/>
        </w:rPr>
      </w:pPr>
    </w:p>
    <w:p w:rsidR="00295601" w:rsidRPr="00C05513" w:rsidRDefault="00295601" w:rsidP="00E365E1">
      <w:pPr>
        <w:pStyle w:val="BodyText"/>
        <w:spacing w:line="288" w:lineRule="auto"/>
        <w:jc w:val="center"/>
        <w:rPr>
          <w:sz w:val="25"/>
          <w:szCs w:val="25"/>
        </w:rPr>
      </w:pPr>
    </w:p>
    <w:tbl>
      <w:tblPr>
        <w:tblW w:w="0" w:type="auto"/>
        <w:tblLook w:val="0000"/>
      </w:tblPr>
      <w:tblGrid>
        <w:gridCol w:w="4308"/>
        <w:gridCol w:w="500"/>
        <w:gridCol w:w="4048"/>
      </w:tblGrid>
      <w:tr w:rsidR="00295601" w:rsidRPr="00AB5CDE" w:rsidTr="00F75457">
        <w:tc>
          <w:tcPr>
            <w:tcW w:w="4308" w:type="dxa"/>
          </w:tcPr>
          <w:p w:rsidR="00295601" w:rsidRPr="00AB5CDE" w:rsidRDefault="00CC16C9" w:rsidP="00E365E1">
            <w:pPr>
              <w:spacing w:line="288" w:lineRule="auto"/>
              <w:rPr>
                <w:bCs/>
                <w:sz w:val="25"/>
                <w:szCs w:val="25"/>
              </w:rPr>
            </w:pPr>
            <w:r w:rsidRPr="00AB5CDE">
              <w:rPr>
                <w:bCs/>
                <w:sz w:val="25"/>
                <w:szCs w:val="25"/>
              </w:rPr>
              <w:t xml:space="preserve">In the Matter of the Petition of </w:t>
            </w:r>
          </w:p>
          <w:p w:rsidR="00295601" w:rsidRPr="00AB5CDE" w:rsidRDefault="00295601" w:rsidP="00E365E1">
            <w:pPr>
              <w:spacing w:line="288" w:lineRule="auto"/>
              <w:rPr>
                <w:bCs/>
                <w:sz w:val="25"/>
                <w:szCs w:val="25"/>
              </w:rPr>
            </w:pPr>
          </w:p>
          <w:p w:rsidR="00F0693C" w:rsidRPr="00AB5CDE" w:rsidRDefault="00CC16C9" w:rsidP="00E365E1">
            <w:pPr>
              <w:spacing w:line="288" w:lineRule="auto"/>
              <w:rPr>
                <w:bCs/>
                <w:sz w:val="25"/>
                <w:szCs w:val="25"/>
              </w:rPr>
            </w:pPr>
            <w:r w:rsidRPr="00AB5CDE">
              <w:rPr>
                <w:bCs/>
                <w:sz w:val="25"/>
                <w:szCs w:val="25"/>
              </w:rPr>
              <w:t>TRACFONE WIRELESS, INC.</w:t>
            </w:r>
          </w:p>
          <w:p w:rsidR="009165BF" w:rsidRPr="00AB5CDE" w:rsidRDefault="002326F2" w:rsidP="00E365E1">
            <w:pPr>
              <w:spacing w:line="288" w:lineRule="auto"/>
              <w:rPr>
                <w:bCs/>
                <w:sz w:val="25"/>
                <w:szCs w:val="25"/>
              </w:rPr>
            </w:pPr>
            <w:r w:rsidRPr="00AB5CDE">
              <w:rPr>
                <w:sz w:val="25"/>
                <w:szCs w:val="25"/>
              </w:rPr>
              <w:fldChar w:fldCharType="begin"/>
            </w:r>
            <w:r w:rsidR="00CC16C9" w:rsidRPr="00AB5CDE">
              <w:rPr>
                <w:sz w:val="25"/>
                <w:szCs w:val="25"/>
              </w:rPr>
              <w:instrText xml:space="preserve"> ASK company1_name "Enter Full Company 1 Name</w:instrText>
            </w:r>
            <w:r w:rsidRPr="00AB5CDE">
              <w:rPr>
                <w:sz w:val="25"/>
                <w:szCs w:val="25"/>
              </w:rPr>
              <w:fldChar w:fldCharType="separate"/>
            </w:r>
            <w:bookmarkStart w:id="0" w:name="company1_name"/>
            <w:r w:rsidR="00CC16C9" w:rsidRPr="00AB5CDE">
              <w:rPr>
                <w:sz w:val="25"/>
                <w:szCs w:val="25"/>
              </w:rPr>
              <w:t>RCC Minnesota, Inc.</w:t>
            </w:r>
            <w:bookmarkEnd w:id="0"/>
            <w:r w:rsidRPr="00AB5CDE">
              <w:rPr>
                <w:sz w:val="25"/>
                <w:szCs w:val="25"/>
              </w:rPr>
              <w:fldChar w:fldCharType="end"/>
            </w:r>
          </w:p>
          <w:p w:rsidR="00295601" w:rsidRPr="00AB5CDE" w:rsidRDefault="00CC16C9" w:rsidP="00E365E1">
            <w:pPr>
              <w:pStyle w:val="Header"/>
              <w:tabs>
                <w:tab w:val="clear" w:pos="8300"/>
              </w:tabs>
              <w:spacing w:line="288" w:lineRule="auto"/>
              <w:rPr>
                <w:bCs/>
                <w:sz w:val="25"/>
                <w:szCs w:val="25"/>
              </w:rPr>
            </w:pPr>
            <w:r w:rsidRPr="00AB5CDE">
              <w:rPr>
                <w:bCs/>
                <w:sz w:val="25"/>
                <w:szCs w:val="25"/>
              </w:rPr>
              <w:t>For Exemption from WAC 480-123-030(1)(d)(f) and (g); and Designation as an Eligible Telecommunications Carrier for the Purpose of Receiving Lifeline Support from the Federal Universal Service Fund</w:t>
            </w:r>
          </w:p>
          <w:p w:rsidR="00470A11" w:rsidRDefault="00470A11" w:rsidP="00E365E1">
            <w:pPr>
              <w:pStyle w:val="Header"/>
              <w:tabs>
                <w:tab w:val="clear" w:pos="8300"/>
              </w:tabs>
              <w:spacing w:line="288" w:lineRule="auto"/>
              <w:rPr>
                <w:bCs/>
                <w:sz w:val="25"/>
                <w:szCs w:val="25"/>
              </w:rPr>
            </w:pPr>
          </w:p>
          <w:p w:rsidR="00295601" w:rsidRPr="00AB5CDE" w:rsidRDefault="00CC16C9" w:rsidP="00E365E1">
            <w:pPr>
              <w:pStyle w:val="Header"/>
              <w:tabs>
                <w:tab w:val="clear" w:pos="8300"/>
              </w:tabs>
              <w:spacing w:line="288" w:lineRule="auto"/>
              <w:rPr>
                <w:bCs/>
                <w:sz w:val="25"/>
                <w:szCs w:val="25"/>
              </w:rPr>
            </w:pPr>
            <w:r w:rsidRPr="00AB5CDE">
              <w:rPr>
                <w:bCs/>
                <w:sz w:val="25"/>
                <w:szCs w:val="25"/>
              </w:rPr>
              <w:t>. . . . . . . . . . . . . . . . . . . . . . . . . . . . . . .</w:t>
            </w:r>
            <w:r w:rsidR="00665877">
              <w:rPr>
                <w:bCs/>
                <w:sz w:val="25"/>
                <w:szCs w:val="25"/>
              </w:rPr>
              <w:t xml:space="preserve"> . </w:t>
            </w:r>
            <w:r w:rsidR="00C05513">
              <w:rPr>
                <w:bCs/>
                <w:sz w:val="25"/>
                <w:szCs w:val="25"/>
              </w:rPr>
              <w:t xml:space="preserve">. </w:t>
            </w:r>
          </w:p>
        </w:tc>
        <w:tc>
          <w:tcPr>
            <w:tcW w:w="500" w:type="dxa"/>
          </w:tcPr>
          <w:p w:rsidR="00B0441A" w:rsidRPr="00AB5CDE" w:rsidRDefault="00CC16C9" w:rsidP="00E365E1">
            <w:pPr>
              <w:pStyle w:val="Header"/>
              <w:tabs>
                <w:tab w:val="clear" w:pos="8300"/>
              </w:tabs>
              <w:spacing w:line="288" w:lineRule="auto"/>
              <w:jc w:val="center"/>
              <w:rPr>
                <w:bCs/>
                <w:sz w:val="25"/>
                <w:szCs w:val="25"/>
              </w:rPr>
            </w:pPr>
            <w:r w:rsidRPr="00AB5CDE">
              <w:rPr>
                <w:bCs/>
                <w:sz w:val="25"/>
                <w:szCs w:val="25"/>
              </w:rPr>
              <w:t>)</w:t>
            </w:r>
            <w:r w:rsidRPr="00AB5CDE">
              <w:rPr>
                <w:bCs/>
                <w:sz w:val="25"/>
                <w:szCs w:val="25"/>
              </w:rPr>
              <w:br/>
              <w:t>)</w:t>
            </w:r>
            <w:r w:rsidRPr="00AB5CDE">
              <w:rPr>
                <w:bCs/>
                <w:sz w:val="25"/>
                <w:szCs w:val="25"/>
              </w:rPr>
              <w:br/>
              <w:t>)</w:t>
            </w:r>
            <w:r w:rsidRPr="00AB5CDE">
              <w:rPr>
                <w:bCs/>
                <w:sz w:val="25"/>
                <w:szCs w:val="25"/>
              </w:rPr>
              <w:br/>
              <w:t>)</w:t>
            </w:r>
            <w:r w:rsidRPr="00AB5CDE">
              <w:rPr>
                <w:bCs/>
                <w:sz w:val="25"/>
                <w:szCs w:val="25"/>
              </w:rPr>
              <w:br/>
              <w:t>)</w:t>
            </w:r>
            <w:r w:rsidRPr="00AB5CDE">
              <w:rPr>
                <w:bCs/>
                <w:sz w:val="25"/>
                <w:szCs w:val="25"/>
              </w:rPr>
              <w:br/>
              <w:t>)</w:t>
            </w:r>
            <w:r w:rsidRPr="00AB5CDE">
              <w:rPr>
                <w:bCs/>
                <w:sz w:val="25"/>
                <w:szCs w:val="25"/>
              </w:rPr>
              <w:br/>
              <w:t>)</w:t>
            </w:r>
            <w:r w:rsidRPr="00AB5CDE">
              <w:rPr>
                <w:bCs/>
                <w:sz w:val="25"/>
                <w:szCs w:val="25"/>
              </w:rPr>
              <w:br/>
              <w:t>)</w:t>
            </w:r>
            <w:r w:rsidRPr="00AB5CDE">
              <w:rPr>
                <w:bCs/>
                <w:sz w:val="25"/>
                <w:szCs w:val="25"/>
              </w:rPr>
              <w:br/>
              <w:t>)</w:t>
            </w:r>
          </w:p>
          <w:p w:rsidR="00B0441A" w:rsidRPr="00AB5CDE" w:rsidRDefault="00CC16C9" w:rsidP="00E365E1">
            <w:pPr>
              <w:pStyle w:val="Header"/>
              <w:tabs>
                <w:tab w:val="clear" w:pos="8300"/>
              </w:tabs>
              <w:spacing w:line="288" w:lineRule="auto"/>
              <w:jc w:val="center"/>
              <w:rPr>
                <w:bCs/>
                <w:sz w:val="25"/>
                <w:szCs w:val="25"/>
              </w:rPr>
            </w:pPr>
            <w:r w:rsidRPr="00AB5CDE">
              <w:rPr>
                <w:bCs/>
                <w:sz w:val="25"/>
                <w:szCs w:val="25"/>
              </w:rPr>
              <w:t>)</w:t>
            </w:r>
          </w:p>
          <w:p w:rsidR="00724613" w:rsidRPr="00AB5CDE" w:rsidRDefault="00CC16C9" w:rsidP="00E365E1">
            <w:pPr>
              <w:pStyle w:val="Header"/>
              <w:tabs>
                <w:tab w:val="clear" w:pos="8300"/>
              </w:tabs>
              <w:spacing w:line="288" w:lineRule="auto"/>
              <w:jc w:val="center"/>
              <w:rPr>
                <w:bCs/>
                <w:sz w:val="25"/>
                <w:szCs w:val="25"/>
              </w:rPr>
            </w:pPr>
            <w:r w:rsidRPr="00AB5CDE">
              <w:rPr>
                <w:bCs/>
                <w:sz w:val="25"/>
                <w:szCs w:val="25"/>
              </w:rPr>
              <w:t>)</w:t>
            </w:r>
          </w:p>
          <w:p w:rsidR="00CD5EB8" w:rsidRPr="00AB5CDE" w:rsidRDefault="00CC16C9" w:rsidP="007023C9">
            <w:pPr>
              <w:pStyle w:val="Header"/>
              <w:tabs>
                <w:tab w:val="clear" w:pos="8300"/>
              </w:tabs>
              <w:spacing w:line="288" w:lineRule="auto"/>
              <w:jc w:val="center"/>
              <w:rPr>
                <w:bCs/>
                <w:sz w:val="25"/>
                <w:szCs w:val="25"/>
              </w:rPr>
            </w:pPr>
            <w:r w:rsidRPr="00AB5CDE">
              <w:rPr>
                <w:bCs/>
                <w:sz w:val="25"/>
                <w:szCs w:val="25"/>
              </w:rPr>
              <w:t>)</w:t>
            </w:r>
          </w:p>
        </w:tc>
        <w:tc>
          <w:tcPr>
            <w:tcW w:w="4048" w:type="dxa"/>
          </w:tcPr>
          <w:p w:rsidR="00295601" w:rsidRPr="00AB5CDE" w:rsidRDefault="00CC16C9" w:rsidP="00E365E1">
            <w:pPr>
              <w:pStyle w:val="Header"/>
              <w:tabs>
                <w:tab w:val="clear" w:pos="8300"/>
              </w:tabs>
              <w:spacing w:line="288" w:lineRule="auto"/>
              <w:rPr>
                <w:bCs/>
                <w:sz w:val="25"/>
                <w:szCs w:val="25"/>
              </w:rPr>
            </w:pPr>
            <w:r w:rsidRPr="00AB5CDE">
              <w:rPr>
                <w:bCs/>
                <w:sz w:val="25"/>
                <w:szCs w:val="25"/>
              </w:rPr>
              <w:t>DOCKET UT-093012</w:t>
            </w:r>
            <w:r w:rsidR="002326F2" w:rsidRPr="00AB5CDE">
              <w:rPr>
                <w:bCs/>
                <w:sz w:val="25"/>
                <w:szCs w:val="25"/>
              </w:rPr>
              <w:fldChar w:fldCharType="begin"/>
            </w:r>
            <w:r w:rsidRPr="00AB5CDE">
              <w:rPr>
                <w:bCs/>
                <w:sz w:val="25"/>
                <w:szCs w:val="25"/>
              </w:rPr>
              <w:instrText>ASK docket_no "Enter Docket Number using XX=XXXXXX Format</w:instrText>
            </w:r>
            <w:r w:rsidR="002326F2" w:rsidRPr="00AB5CDE">
              <w:rPr>
                <w:bCs/>
                <w:sz w:val="25"/>
                <w:szCs w:val="25"/>
              </w:rPr>
              <w:fldChar w:fldCharType="separate"/>
            </w:r>
            <w:bookmarkStart w:id="1" w:name="docket_no"/>
            <w:r w:rsidRPr="00AB5CDE">
              <w:rPr>
                <w:bCs/>
                <w:sz w:val="25"/>
                <w:szCs w:val="25"/>
              </w:rPr>
              <w:t>UT-023033</w:t>
            </w:r>
            <w:bookmarkEnd w:id="1"/>
            <w:r w:rsidR="002326F2" w:rsidRPr="00AB5CDE">
              <w:rPr>
                <w:bCs/>
                <w:sz w:val="25"/>
                <w:szCs w:val="25"/>
              </w:rPr>
              <w:fldChar w:fldCharType="end"/>
            </w:r>
          </w:p>
          <w:p w:rsidR="00295601" w:rsidRDefault="00295601" w:rsidP="00E365E1">
            <w:pPr>
              <w:pStyle w:val="Header"/>
              <w:tabs>
                <w:tab w:val="clear" w:pos="8300"/>
              </w:tabs>
              <w:spacing w:line="288" w:lineRule="auto"/>
              <w:rPr>
                <w:bCs/>
                <w:sz w:val="25"/>
                <w:szCs w:val="25"/>
              </w:rPr>
            </w:pPr>
          </w:p>
          <w:p w:rsidR="00295601" w:rsidRPr="00AB5CDE" w:rsidRDefault="00CC16C9" w:rsidP="00E365E1">
            <w:pPr>
              <w:pStyle w:val="Header"/>
              <w:tabs>
                <w:tab w:val="clear" w:pos="8300"/>
              </w:tabs>
              <w:spacing w:line="288" w:lineRule="auto"/>
              <w:rPr>
                <w:bCs/>
                <w:sz w:val="25"/>
                <w:szCs w:val="25"/>
              </w:rPr>
            </w:pPr>
            <w:r w:rsidRPr="00AB5CDE">
              <w:rPr>
                <w:bCs/>
                <w:sz w:val="25"/>
                <w:szCs w:val="25"/>
              </w:rPr>
              <w:t>ORDER 0</w:t>
            </w:r>
            <w:r w:rsidR="00735ED6">
              <w:rPr>
                <w:bCs/>
                <w:sz w:val="25"/>
                <w:szCs w:val="25"/>
              </w:rPr>
              <w:t>5</w:t>
            </w:r>
            <w:r w:rsidR="002326F2" w:rsidRPr="00AB5CDE">
              <w:rPr>
                <w:bCs/>
                <w:sz w:val="25"/>
                <w:szCs w:val="25"/>
              </w:rPr>
              <w:fldChar w:fldCharType="begin"/>
            </w:r>
            <w:r w:rsidRPr="00AB5CDE">
              <w:rPr>
                <w:bCs/>
                <w:sz w:val="25"/>
                <w:szCs w:val="25"/>
              </w:rPr>
              <w:instrText xml:space="preserve"> ASK order_no "Enter Order Number"</w:instrText>
            </w:r>
            <w:r w:rsidR="002326F2" w:rsidRPr="00AB5CDE">
              <w:rPr>
                <w:bCs/>
                <w:sz w:val="25"/>
                <w:szCs w:val="25"/>
              </w:rPr>
              <w:fldChar w:fldCharType="separate"/>
            </w:r>
            <w:bookmarkStart w:id="2" w:name="order_no"/>
            <w:r w:rsidRPr="00AB5CDE">
              <w:rPr>
                <w:bCs/>
                <w:sz w:val="25"/>
                <w:szCs w:val="25"/>
              </w:rPr>
              <w:t>04</w:t>
            </w:r>
            <w:bookmarkEnd w:id="2"/>
            <w:r w:rsidR="002326F2" w:rsidRPr="00AB5CDE">
              <w:rPr>
                <w:bCs/>
                <w:sz w:val="25"/>
                <w:szCs w:val="25"/>
              </w:rPr>
              <w:fldChar w:fldCharType="end"/>
            </w:r>
          </w:p>
          <w:p w:rsidR="00295601" w:rsidRDefault="00295601" w:rsidP="00E365E1">
            <w:pPr>
              <w:pStyle w:val="Header"/>
              <w:tabs>
                <w:tab w:val="clear" w:pos="8300"/>
              </w:tabs>
              <w:spacing w:line="288" w:lineRule="auto"/>
              <w:rPr>
                <w:bCs/>
                <w:sz w:val="25"/>
                <w:szCs w:val="25"/>
              </w:rPr>
            </w:pPr>
          </w:p>
          <w:p w:rsidR="007023C9" w:rsidRPr="00AB5CDE" w:rsidRDefault="007023C9" w:rsidP="00E365E1">
            <w:pPr>
              <w:pStyle w:val="Header"/>
              <w:tabs>
                <w:tab w:val="clear" w:pos="8300"/>
              </w:tabs>
              <w:spacing w:line="288" w:lineRule="auto"/>
              <w:rPr>
                <w:bCs/>
                <w:sz w:val="25"/>
                <w:szCs w:val="25"/>
              </w:rPr>
            </w:pPr>
          </w:p>
          <w:p w:rsidR="00295601" w:rsidRPr="00AB5CDE" w:rsidRDefault="00CC16C9" w:rsidP="001F5499">
            <w:pPr>
              <w:pStyle w:val="Header"/>
              <w:tabs>
                <w:tab w:val="clear" w:pos="8300"/>
              </w:tabs>
              <w:spacing w:line="288" w:lineRule="auto"/>
              <w:rPr>
                <w:bCs/>
                <w:sz w:val="25"/>
                <w:szCs w:val="25"/>
              </w:rPr>
            </w:pPr>
            <w:r w:rsidRPr="00AB5CDE">
              <w:rPr>
                <w:bCs/>
                <w:sz w:val="25"/>
                <w:szCs w:val="25"/>
              </w:rPr>
              <w:t xml:space="preserve">ORDER </w:t>
            </w:r>
            <w:r w:rsidR="00C15AC3">
              <w:rPr>
                <w:bCs/>
                <w:sz w:val="25"/>
                <w:szCs w:val="25"/>
              </w:rPr>
              <w:t xml:space="preserve">GRANTING JOINT MOTION AND </w:t>
            </w:r>
            <w:r w:rsidRPr="00AB5CDE">
              <w:rPr>
                <w:bCs/>
                <w:sz w:val="25"/>
                <w:szCs w:val="25"/>
              </w:rPr>
              <w:t>A</w:t>
            </w:r>
            <w:r w:rsidR="001F5499">
              <w:rPr>
                <w:bCs/>
                <w:sz w:val="25"/>
                <w:szCs w:val="25"/>
              </w:rPr>
              <w:t>PPROVING</w:t>
            </w:r>
            <w:r w:rsidRPr="00AB5CDE">
              <w:rPr>
                <w:bCs/>
                <w:sz w:val="25"/>
                <w:szCs w:val="25"/>
              </w:rPr>
              <w:t xml:space="preserve"> </w:t>
            </w:r>
            <w:r w:rsidR="00C15AC3">
              <w:rPr>
                <w:bCs/>
                <w:sz w:val="25"/>
                <w:szCs w:val="25"/>
              </w:rPr>
              <w:t>REVIS</w:t>
            </w:r>
            <w:r w:rsidR="001F5499">
              <w:rPr>
                <w:bCs/>
                <w:sz w:val="25"/>
                <w:szCs w:val="25"/>
              </w:rPr>
              <w:t>IONS TO</w:t>
            </w:r>
            <w:r w:rsidR="00C15AC3">
              <w:rPr>
                <w:bCs/>
                <w:sz w:val="25"/>
                <w:szCs w:val="25"/>
              </w:rPr>
              <w:t xml:space="preserve"> SETTLEMENT AGREEMENT</w:t>
            </w:r>
            <w:r w:rsidRPr="00AB5CDE">
              <w:rPr>
                <w:bCs/>
                <w:sz w:val="25"/>
                <w:szCs w:val="25"/>
              </w:rPr>
              <w:t xml:space="preserve"> </w:t>
            </w:r>
          </w:p>
        </w:tc>
      </w:tr>
    </w:tbl>
    <w:p w:rsidR="007023C9" w:rsidRPr="00AB5CDE" w:rsidRDefault="007023C9" w:rsidP="00E365E1">
      <w:pPr>
        <w:pStyle w:val="Header"/>
        <w:tabs>
          <w:tab w:val="clear" w:pos="8300"/>
        </w:tabs>
        <w:spacing w:line="288" w:lineRule="auto"/>
        <w:rPr>
          <w:bCs/>
          <w:sz w:val="25"/>
          <w:szCs w:val="25"/>
        </w:rPr>
      </w:pPr>
    </w:p>
    <w:p w:rsidR="00834BA5" w:rsidRPr="00AB5CDE" w:rsidRDefault="00CC16C9" w:rsidP="00E365E1">
      <w:pPr>
        <w:numPr>
          <w:ilvl w:val="0"/>
          <w:numId w:val="15"/>
        </w:numPr>
        <w:spacing w:line="288" w:lineRule="auto"/>
        <w:rPr>
          <w:bCs/>
          <w:i/>
          <w:sz w:val="25"/>
          <w:szCs w:val="25"/>
        </w:rPr>
      </w:pPr>
      <w:r w:rsidRPr="00AB5CDE">
        <w:rPr>
          <w:b/>
          <w:bCs/>
          <w:i/>
          <w:sz w:val="25"/>
          <w:szCs w:val="25"/>
        </w:rPr>
        <w:t>SYNOPSIS.</w:t>
      </w:r>
      <w:r w:rsidRPr="00AB5CDE">
        <w:rPr>
          <w:bCs/>
          <w:i/>
          <w:sz w:val="25"/>
          <w:szCs w:val="25"/>
        </w:rPr>
        <w:t xml:space="preserve">  </w:t>
      </w:r>
      <w:r w:rsidR="00457248" w:rsidRPr="00AB5CDE">
        <w:rPr>
          <w:bCs/>
          <w:i/>
          <w:sz w:val="25"/>
          <w:szCs w:val="25"/>
        </w:rPr>
        <w:t xml:space="preserve">In this order, the Commission </w:t>
      </w:r>
      <w:r w:rsidR="00C15AC3">
        <w:rPr>
          <w:bCs/>
          <w:i/>
          <w:sz w:val="25"/>
          <w:szCs w:val="25"/>
        </w:rPr>
        <w:t xml:space="preserve">grants the Joint Motion of </w:t>
      </w:r>
      <w:proofErr w:type="spellStart"/>
      <w:r w:rsidR="00C15AC3">
        <w:rPr>
          <w:bCs/>
          <w:i/>
          <w:sz w:val="25"/>
          <w:szCs w:val="25"/>
        </w:rPr>
        <w:t>TracFone</w:t>
      </w:r>
      <w:proofErr w:type="spellEnd"/>
      <w:r w:rsidR="00C15AC3">
        <w:rPr>
          <w:bCs/>
          <w:i/>
          <w:sz w:val="25"/>
          <w:szCs w:val="25"/>
        </w:rPr>
        <w:t xml:space="preserve"> and Commission Staff and </w:t>
      </w:r>
      <w:r w:rsidR="00457248" w:rsidRPr="00AB5CDE">
        <w:rPr>
          <w:bCs/>
          <w:i/>
          <w:sz w:val="25"/>
          <w:szCs w:val="25"/>
        </w:rPr>
        <w:t>a</w:t>
      </w:r>
      <w:r w:rsidR="00801642">
        <w:rPr>
          <w:bCs/>
          <w:i/>
          <w:sz w:val="25"/>
          <w:szCs w:val="25"/>
        </w:rPr>
        <w:t xml:space="preserve">pproves the </w:t>
      </w:r>
      <w:r w:rsidR="00DB3CAB">
        <w:rPr>
          <w:bCs/>
          <w:i/>
          <w:sz w:val="25"/>
          <w:szCs w:val="25"/>
        </w:rPr>
        <w:t xml:space="preserve">proposed </w:t>
      </w:r>
      <w:r w:rsidR="00EF579C">
        <w:rPr>
          <w:bCs/>
          <w:i/>
          <w:sz w:val="25"/>
          <w:szCs w:val="25"/>
        </w:rPr>
        <w:t>modifications</w:t>
      </w:r>
      <w:r w:rsidR="00801642">
        <w:rPr>
          <w:bCs/>
          <w:i/>
          <w:sz w:val="25"/>
          <w:szCs w:val="25"/>
        </w:rPr>
        <w:t xml:space="preserve"> to the</w:t>
      </w:r>
      <w:r w:rsidR="001F5499">
        <w:rPr>
          <w:bCs/>
          <w:i/>
          <w:sz w:val="25"/>
          <w:szCs w:val="25"/>
        </w:rPr>
        <w:t>ir</w:t>
      </w:r>
      <w:r w:rsidR="00801642">
        <w:rPr>
          <w:bCs/>
          <w:i/>
          <w:sz w:val="25"/>
          <w:szCs w:val="25"/>
        </w:rPr>
        <w:t xml:space="preserve"> </w:t>
      </w:r>
      <w:r w:rsidR="00457248" w:rsidRPr="00AB5CDE">
        <w:rPr>
          <w:bCs/>
          <w:i/>
          <w:sz w:val="25"/>
          <w:szCs w:val="25"/>
        </w:rPr>
        <w:t xml:space="preserve">settlement agreement </w:t>
      </w:r>
      <w:r w:rsidR="00801642">
        <w:rPr>
          <w:bCs/>
          <w:i/>
          <w:sz w:val="25"/>
          <w:szCs w:val="25"/>
        </w:rPr>
        <w:t xml:space="preserve">subject to the parties filing a </w:t>
      </w:r>
      <w:r w:rsidR="00005C00">
        <w:rPr>
          <w:bCs/>
          <w:i/>
          <w:sz w:val="25"/>
          <w:szCs w:val="25"/>
        </w:rPr>
        <w:t>modified Settlement A</w:t>
      </w:r>
      <w:r w:rsidR="00801642">
        <w:rPr>
          <w:bCs/>
          <w:i/>
          <w:sz w:val="25"/>
          <w:szCs w:val="25"/>
        </w:rPr>
        <w:t>greement</w:t>
      </w:r>
      <w:r w:rsidR="00EF579C">
        <w:rPr>
          <w:bCs/>
          <w:i/>
          <w:sz w:val="25"/>
          <w:szCs w:val="25"/>
        </w:rPr>
        <w:t xml:space="preserve"> that includes the proposed </w:t>
      </w:r>
      <w:r w:rsidR="00B90A8B">
        <w:rPr>
          <w:bCs/>
          <w:i/>
          <w:sz w:val="25"/>
          <w:szCs w:val="25"/>
        </w:rPr>
        <w:t xml:space="preserve">modifications </w:t>
      </w:r>
      <w:r w:rsidR="00EF579C">
        <w:rPr>
          <w:bCs/>
          <w:i/>
          <w:sz w:val="25"/>
          <w:szCs w:val="25"/>
        </w:rPr>
        <w:t xml:space="preserve">and the Commission’s </w:t>
      </w:r>
      <w:r w:rsidR="00005C00">
        <w:rPr>
          <w:bCs/>
          <w:i/>
          <w:sz w:val="25"/>
          <w:szCs w:val="25"/>
        </w:rPr>
        <w:t>modification in</w:t>
      </w:r>
      <w:r w:rsidR="00EF579C">
        <w:rPr>
          <w:bCs/>
          <w:i/>
          <w:sz w:val="25"/>
          <w:szCs w:val="25"/>
        </w:rPr>
        <w:t xml:space="preserve"> Order 03</w:t>
      </w:r>
      <w:r w:rsidR="0081701D">
        <w:rPr>
          <w:bCs/>
          <w:i/>
          <w:sz w:val="25"/>
          <w:szCs w:val="25"/>
        </w:rPr>
        <w:t xml:space="preserve">.  </w:t>
      </w:r>
    </w:p>
    <w:p w:rsidR="00881291" w:rsidRPr="00AB5CDE" w:rsidRDefault="00881291" w:rsidP="00E365E1">
      <w:pPr>
        <w:spacing w:line="288" w:lineRule="auto"/>
        <w:rPr>
          <w:bCs/>
          <w:sz w:val="25"/>
          <w:szCs w:val="25"/>
        </w:rPr>
      </w:pPr>
    </w:p>
    <w:p w:rsidR="00834BA5" w:rsidRPr="00AB5CDE" w:rsidRDefault="00CC16C9" w:rsidP="007023C9">
      <w:pPr>
        <w:pStyle w:val="SectionHeading"/>
        <w:numPr>
          <w:ilvl w:val="0"/>
          <w:numId w:val="38"/>
        </w:numPr>
        <w:spacing w:line="288" w:lineRule="auto"/>
        <w:ind w:left="0" w:firstLine="0"/>
        <w:rPr>
          <w:bCs w:val="0"/>
          <w:sz w:val="25"/>
          <w:szCs w:val="25"/>
          <w:u w:val="single"/>
        </w:rPr>
      </w:pPr>
      <w:r w:rsidRPr="00AB5CDE">
        <w:rPr>
          <w:bCs w:val="0"/>
          <w:sz w:val="25"/>
          <w:szCs w:val="25"/>
          <w:u w:val="single"/>
        </w:rPr>
        <w:t>INTRODUCTION</w:t>
      </w:r>
    </w:p>
    <w:p w:rsidR="00834BA5" w:rsidRPr="00AB5CDE" w:rsidRDefault="00834BA5" w:rsidP="00E365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0"/>
        <w:rPr>
          <w:bCs/>
          <w:sz w:val="25"/>
          <w:szCs w:val="25"/>
        </w:rPr>
      </w:pPr>
    </w:p>
    <w:p w:rsidR="00834BA5" w:rsidRPr="00AB5CDE" w:rsidRDefault="00CC16C9" w:rsidP="00E365E1">
      <w:pPr>
        <w:numPr>
          <w:ilvl w:val="0"/>
          <w:numId w:val="15"/>
        </w:numPr>
        <w:spacing w:line="288" w:lineRule="auto"/>
        <w:rPr>
          <w:bCs/>
          <w:sz w:val="25"/>
          <w:szCs w:val="25"/>
        </w:rPr>
      </w:pPr>
      <w:r w:rsidRPr="00AB5CDE">
        <w:rPr>
          <w:b/>
          <w:bCs/>
          <w:sz w:val="25"/>
          <w:szCs w:val="25"/>
        </w:rPr>
        <w:t>NATURE OF PROCEEDING.</w:t>
      </w:r>
      <w:r w:rsidRPr="00AB5CDE">
        <w:rPr>
          <w:bCs/>
          <w:sz w:val="25"/>
          <w:szCs w:val="25"/>
        </w:rPr>
        <w:t xml:space="preserve">  </w:t>
      </w:r>
      <w:r w:rsidR="00457248" w:rsidRPr="00AB5CDE">
        <w:rPr>
          <w:bCs/>
          <w:sz w:val="25"/>
          <w:szCs w:val="25"/>
        </w:rPr>
        <w:t>This proceeding concerns a petition by TracFone Wireless, Inc. (TracFone</w:t>
      </w:r>
      <w:r w:rsidR="00834BA5" w:rsidRPr="00AB5CDE">
        <w:rPr>
          <w:bCs/>
          <w:sz w:val="25"/>
          <w:szCs w:val="25"/>
        </w:rPr>
        <w:t xml:space="preserve"> or the Company</w:t>
      </w:r>
      <w:r w:rsidR="00457248" w:rsidRPr="00AB5CDE">
        <w:rPr>
          <w:bCs/>
          <w:sz w:val="25"/>
          <w:szCs w:val="25"/>
        </w:rPr>
        <w:t xml:space="preserve">), for designation as an Eligible Telecommunications Carrier (ETC) to receive </w:t>
      </w:r>
      <w:r w:rsidR="002236DC" w:rsidRPr="00AB5CDE">
        <w:rPr>
          <w:bCs/>
          <w:sz w:val="25"/>
          <w:szCs w:val="25"/>
        </w:rPr>
        <w:t xml:space="preserve">Lifeline </w:t>
      </w:r>
      <w:r w:rsidR="00457248" w:rsidRPr="00AB5CDE">
        <w:rPr>
          <w:bCs/>
          <w:sz w:val="25"/>
          <w:szCs w:val="25"/>
        </w:rPr>
        <w:t xml:space="preserve">support from the federal universal service fund, and for exemption from </w:t>
      </w:r>
      <w:r w:rsidR="00834BA5" w:rsidRPr="00AB5CDE">
        <w:rPr>
          <w:bCs/>
          <w:sz w:val="25"/>
          <w:szCs w:val="25"/>
        </w:rPr>
        <w:t>Washington Utilities and Transportation Commission (</w:t>
      </w:r>
      <w:r w:rsidR="00457248" w:rsidRPr="00AB5CDE">
        <w:rPr>
          <w:bCs/>
          <w:sz w:val="25"/>
          <w:szCs w:val="25"/>
        </w:rPr>
        <w:t>Commission</w:t>
      </w:r>
      <w:r w:rsidR="00834BA5" w:rsidRPr="00AB5CDE">
        <w:rPr>
          <w:bCs/>
          <w:sz w:val="25"/>
          <w:szCs w:val="25"/>
        </w:rPr>
        <w:t>)</w:t>
      </w:r>
      <w:r w:rsidR="00457248" w:rsidRPr="00AB5CDE">
        <w:rPr>
          <w:bCs/>
          <w:sz w:val="25"/>
          <w:szCs w:val="25"/>
        </w:rPr>
        <w:t xml:space="preserve"> rules governing ETCs.  </w:t>
      </w:r>
      <w:r w:rsidR="00300886" w:rsidRPr="00AB5CDE">
        <w:rPr>
          <w:bCs/>
          <w:sz w:val="25"/>
          <w:szCs w:val="25"/>
        </w:rPr>
        <w:t>In this proceeding, the Commission addresse</w:t>
      </w:r>
      <w:r w:rsidR="00DB3CAB">
        <w:rPr>
          <w:bCs/>
          <w:sz w:val="25"/>
          <w:szCs w:val="25"/>
        </w:rPr>
        <w:t>d</w:t>
      </w:r>
      <w:r w:rsidR="00300886" w:rsidRPr="00AB5CDE">
        <w:rPr>
          <w:bCs/>
          <w:sz w:val="25"/>
          <w:szCs w:val="25"/>
        </w:rPr>
        <w:t xml:space="preserve"> for the first time an </w:t>
      </w:r>
      <w:r w:rsidR="00300886" w:rsidRPr="00AB5CDE">
        <w:rPr>
          <w:sz w:val="25"/>
          <w:szCs w:val="25"/>
        </w:rPr>
        <w:t>application for ETC designation of a resale-based wireless provider offering only pre-paid Lifeline services</w:t>
      </w:r>
      <w:r w:rsidR="003771FA">
        <w:rPr>
          <w:sz w:val="25"/>
          <w:szCs w:val="25"/>
        </w:rPr>
        <w:t>.</w:t>
      </w:r>
    </w:p>
    <w:p w:rsidR="00834BA5" w:rsidRPr="00AB5CDE" w:rsidRDefault="00834BA5" w:rsidP="00E365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0"/>
        <w:rPr>
          <w:bCs/>
          <w:sz w:val="25"/>
          <w:szCs w:val="25"/>
        </w:rPr>
      </w:pPr>
    </w:p>
    <w:p w:rsidR="00F75457" w:rsidRPr="00AB5CDE" w:rsidRDefault="00CC16C9" w:rsidP="00E365E1">
      <w:pPr>
        <w:numPr>
          <w:ilvl w:val="0"/>
          <w:numId w:val="15"/>
        </w:numPr>
        <w:spacing w:line="288" w:lineRule="auto"/>
        <w:rPr>
          <w:rStyle w:val="Style125pt"/>
          <w:szCs w:val="25"/>
        </w:rPr>
      </w:pPr>
      <w:r w:rsidRPr="00AB5CDE">
        <w:rPr>
          <w:b/>
          <w:bCs/>
          <w:sz w:val="25"/>
          <w:szCs w:val="25"/>
        </w:rPr>
        <w:t>PARTY REPRESENTATIVES.</w:t>
      </w:r>
      <w:r w:rsidRPr="00AB5CDE">
        <w:rPr>
          <w:rStyle w:val="Style125pt"/>
          <w:szCs w:val="25"/>
        </w:rPr>
        <w:t xml:space="preserve">  Mitchell F. Brecher</w:t>
      </w:r>
      <w:r w:rsidR="002236DC" w:rsidRPr="00AB5CDE">
        <w:rPr>
          <w:rStyle w:val="Style125pt"/>
          <w:szCs w:val="25"/>
        </w:rPr>
        <w:t xml:space="preserve"> </w:t>
      </w:r>
      <w:r w:rsidR="002236DC" w:rsidRPr="00AB5CDE">
        <w:rPr>
          <w:bCs/>
          <w:sz w:val="25"/>
          <w:szCs w:val="25"/>
        </w:rPr>
        <w:t>and Debra McGuire Mercer</w:t>
      </w:r>
      <w:r w:rsidRPr="00AB5CDE">
        <w:rPr>
          <w:rStyle w:val="Style125pt"/>
          <w:szCs w:val="25"/>
        </w:rPr>
        <w:t>, Greenberg Traurig, LLP, Washi</w:t>
      </w:r>
      <w:r w:rsidR="00413471" w:rsidRPr="00AB5CDE">
        <w:rPr>
          <w:rStyle w:val="Style125pt"/>
          <w:szCs w:val="25"/>
        </w:rPr>
        <w:t>ng</w:t>
      </w:r>
      <w:r w:rsidR="002236DC" w:rsidRPr="00AB5CDE">
        <w:rPr>
          <w:rStyle w:val="Style125pt"/>
          <w:szCs w:val="25"/>
        </w:rPr>
        <w:t>ton, D.C., represent</w:t>
      </w:r>
      <w:r w:rsidRPr="00AB5CDE">
        <w:rPr>
          <w:rStyle w:val="Style125pt"/>
          <w:szCs w:val="25"/>
        </w:rPr>
        <w:t xml:space="preserve"> TracFone.  Richard </w:t>
      </w:r>
      <w:r w:rsidR="00834BA5" w:rsidRPr="00AB5CDE">
        <w:rPr>
          <w:rStyle w:val="Style125pt"/>
          <w:szCs w:val="25"/>
        </w:rPr>
        <w:t xml:space="preserve">A. </w:t>
      </w:r>
      <w:r w:rsidRPr="00AB5CDE">
        <w:rPr>
          <w:rStyle w:val="Style125pt"/>
          <w:szCs w:val="25"/>
        </w:rPr>
        <w:t xml:space="preserve">Finnigan, </w:t>
      </w:r>
      <w:r w:rsidR="009C0DA8" w:rsidRPr="00AB5CDE">
        <w:rPr>
          <w:rStyle w:val="Style125pt"/>
          <w:szCs w:val="25"/>
        </w:rPr>
        <w:t xml:space="preserve">attorney, </w:t>
      </w:r>
      <w:r w:rsidRPr="00AB5CDE">
        <w:rPr>
          <w:rStyle w:val="Style125pt"/>
          <w:szCs w:val="25"/>
        </w:rPr>
        <w:t>Olympia, Washington, represents the Washington Independent Telephone Association (WITA).  Gregory J. Trautman</w:t>
      </w:r>
      <w:r w:rsidR="002236DC" w:rsidRPr="00AB5CDE">
        <w:rPr>
          <w:rStyle w:val="Style125pt"/>
          <w:szCs w:val="25"/>
        </w:rPr>
        <w:t xml:space="preserve"> </w:t>
      </w:r>
      <w:r w:rsidR="002236DC" w:rsidRPr="00AB5CDE">
        <w:rPr>
          <w:sz w:val="25"/>
          <w:szCs w:val="25"/>
        </w:rPr>
        <w:t>and Michael A. Fassio</w:t>
      </w:r>
      <w:r w:rsidRPr="00AB5CDE">
        <w:rPr>
          <w:rStyle w:val="Style125pt"/>
          <w:szCs w:val="25"/>
        </w:rPr>
        <w:t xml:space="preserve">, </w:t>
      </w:r>
      <w:r w:rsidRPr="00AB5CDE">
        <w:rPr>
          <w:rStyle w:val="Style125pt"/>
          <w:szCs w:val="25"/>
        </w:rPr>
        <w:lastRenderedPageBreak/>
        <w:t>Assistant Attorney</w:t>
      </w:r>
      <w:r w:rsidR="002236DC" w:rsidRPr="00AB5CDE">
        <w:rPr>
          <w:rStyle w:val="Style125pt"/>
          <w:szCs w:val="25"/>
        </w:rPr>
        <w:t>s</w:t>
      </w:r>
      <w:r w:rsidRPr="00AB5CDE">
        <w:rPr>
          <w:rStyle w:val="Style125pt"/>
          <w:szCs w:val="25"/>
        </w:rPr>
        <w:t xml:space="preserve"> General,</w:t>
      </w:r>
      <w:r w:rsidR="002236DC" w:rsidRPr="00AB5CDE">
        <w:rPr>
          <w:rStyle w:val="Style125pt"/>
          <w:szCs w:val="25"/>
        </w:rPr>
        <w:t xml:space="preserve"> Olympia, Washington, represent</w:t>
      </w:r>
      <w:r w:rsidRPr="00AB5CDE">
        <w:rPr>
          <w:rStyle w:val="Style125pt"/>
          <w:szCs w:val="25"/>
        </w:rPr>
        <w:t xml:space="preserve"> the Commission’s regulatory staff (Commission Staff or Staff).</w:t>
      </w:r>
      <w:r w:rsidRPr="00AB5CDE">
        <w:rPr>
          <w:rStyle w:val="FootnoteReference"/>
          <w:bCs/>
          <w:sz w:val="25"/>
          <w:szCs w:val="25"/>
        </w:rPr>
        <w:footnoteReference w:id="1"/>
      </w:r>
    </w:p>
    <w:p w:rsidR="00881291" w:rsidRPr="00AB5CDE" w:rsidRDefault="00881291" w:rsidP="00E365E1">
      <w:pPr>
        <w:spacing w:line="288" w:lineRule="auto"/>
        <w:rPr>
          <w:sz w:val="25"/>
          <w:szCs w:val="25"/>
        </w:rPr>
      </w:pPr>
    </w:p>
    <w:p w:rsidR="007F5421" w:rsidRPr="00AB5CDE" w:rsidRDefault="00CC16C9" w:rsidP="007F5421">
      <w:pPr>
        <w:numPr>
          <w:ilvl w:val="0"/>
          <w:numId w:val="15"/>
        </w:numPr>
        <w:spacing w:line="288" w:lineRule="auto"/>
        <w:rPr>
          <w:bCs/>
          <w:sz w:val="25"/>
          <w:szCs w:val="25"/>
        </w:rPr>
      </w:pPr>
      <w:r w:rsidRPr="00AB5CDE">
        <w:rPr>
          <w:b/>
          <w:sz w:val="25"/>
          <w:szCs w:val="25"/>
        </w:rPr>
        <w:t>PROCEDURAL HISTORY.</w:t>
      </w:r>
      <w:r w:rsidRPr="00AB5CDE">
        <w:rPr>
          <w:sz w:val="25"/>
          <w:szCs w:val="25"/>
        </w:rPr>
        <w:t xml:space="preserve">  </w:t>
      </w:r>
      <w:r w:rsidR="007F5421" w:rsidRPr="00AB5CDE">
        <w:rPr>
          <w:sz w:val="25"/>
          <w:szCs w:val="25"/>
        </w:rPr>
        <w:t xml:space="preserve">On March 13, 2009, </w:t>
      </w:r>
      <w:proofErr w:type="spellStart"/>
      <w:r w:rsidR="007F5421" w:rsidRPr="00AB5CDE">
        <w:rPr>
          <w:sz w:val="25"/>
          <w:szCs w:val="25"/>
        </w:rPr>
        <w:t>TracFone</w:t>
      </w:r>
      <w:proofErr w:type="spellEnd"/>
      <w:r w:rsidR="007F5421" w:rsidRPr="00AB5CDE">
        <w:rPr>
          <w:sz w:val="25"/>
          <w:szCs w:val="25"/>
        </w:rPr>
        <w:t xml:space="preserve"> filed a petition with the Commission requesting designation as an ETC pursuant to </w:t>
      </w:r>
      <w:r w:rsidR="007F5421">
        <w:rPr>
          <w:sz w:val="25"/>
          <w:szCs w:val="25"/>
        </w:rPr>
        <w:t>s</w:t>
      </w:r>
      <w:r w:rsidR="007F5421" w:rsidRPr="00AB5CDE">
        <w:rPr>
          <w:sz w:val="25"/>
          <w:szCs w:val="25"/>
        </w:rPr>
        <w:t>ection 214(e)(2) of the Communications Act of 1934, as amended (the Act),</w:t>
      </w:r>
      <w:r w:rsidR="007F5421">
        <w:rPr>
          <w:rStyle w:val="FootnoteReference"/>
          <w:sz w:val="25"/>
          <w:szCs w:val="25"/>
        </w:rPr>
        <w:footnoteReference w:id="2"/>
      </w:r>
      <w:r w:rsidR="007F5421" w:rsidRPr="00AB5CDE">
        <w:rPr>
          <w:sz w:val="25"/>
          <w:szCs w:val="25"/>
        </w:rPr>
        <w:t xml:space="preserve"> and WAC 480-123-030.  </w:t>
      </w:r>
      <w:proofErr w:type="spellStart"/>
      <w:r w:rsidR="007F5421" w:rsidRPr="00AB5CDE">
        <w:rPr>
          <w:sz w:val="25"/>
          <w:szCs w:val="25"/>
        </w:rPr>
        <w:t>TracFone</w:t>
      </w:r>
      <w:proofErr w:type="spellEnd"/>
      <w:r w:rsidR="007F5421" w:rsidRPr="00AB5CDE">
        <w:rPr>
          <w:sz w:val="25"/>
          <w:szCs w:val="25"/>
        </w:rPr>
        <w:t xml:space="preserve"> requested ETC designation for all of Washington State for the purpose of receiving </w:t>
      </w:r>
      <w:r w:rsidR="007F5421">
        <w:rPr>
          <w:sz w:val="25"/>
          <w:szCs w:val="25"/>
        </w:rPr>
        <w:t>low-income</w:t>
      </w:r>
      <w:r w:rsidR="007F5421" w:rsidRPr="00AB5CDE">
        <w:rPr>
          <w:sz w:val="25"/>
          <w:szCs w:val="25"/>
        </w:rPr>
        <w:t xml:space="preserve"> support from the federal universal service fund, including Lifeline support and Link </w:t>
      </w:r>
      <w:r w:rsidR="007F5421">
        <w:rPr>
          <w:sz w:val="25"/>
          <w:szCs w:val="25"/>
        </w:rPr>
        <w:t>U</w:t>
      </w:r>
      <w:r w:rsidR="007F5421" w:rsidRPr="00AB5CDE">
        <w:rPr>
          <w:sz w:val="25"/>
          <w:szCs w:val="25"/>
        </w:rPr>
        <w:t>p support.</w:t>
      </w:r>
      <w:r w:rsidR="007F5421" w:rsidRPr="00AB5CDE">
        <w:rPr>
          <w:rStyle w:val="FootnoteReference"/>
          <w:sz w:val="25"/>
          <w:szCs w:val="25"/>
        </w:rPr>
        <w:footnoteReference w:id="3"/>
      </w:r>
      <w:r w:rsidR="007F5421" w:rsidRPr="00AB5CDE">
        <w:rPr>
          <w:sz w:val="25"/>
          <w:szCs w:val="25"/>
        </w:rPr>
        <w:t xml:space="preserve">  </w:t>
      </w:r>
      <w:proofErr w:type="spellStart"/>
      <w:r w:rsidR="007F5421">
        <w:rPr>
          <w:sz w:val="25"/>
          <w:szCs w:val="25"/>
        </w:rPr>
        <w:t>TracFone</w:t>
      </w:r>
      <w:proofErr w:type="spellEnd"/>
      <w:r w:rsidR="007F5421">
        <w:rPr>
          <w:sz w:val="25"/>
          <w:szCs w:val="25"/>
        </w:rPr>
        <w:t xml:space="preserve"> subsequently submitted three amendments to its petition, revising the petition due to concerns raised by Commission staff and the Commissioners.</w:t>
      </w:r>
      <w:r w:rsidR="007F5421">
        <w:rPr>
          <w:rStyle w:val="FootnoteReference"/>
          <w:sz w:val="25"/>
          <w:szCs w:val="25"/>
        </w:rPr>
        <w:footnoteReference w:id="4"/>
      </w:r>
    </w:p>
    <w:p w:rsidR="007F5421" w:rsidRPr="00AB5CDE" w:rsidRDefault="007F5421" w:rsidP="007F5421">
      <w:pPr>
        <w:spacing w:line="288" w:lineRule="auto"/>
        <w:ind w:left="-720" w:firstLine="720"/>
        <w:rPr>
          <w:bCs/>
          <w:sz w:val="25"/>
          <w:szCs w:val="25"/>
        </w:rPr>
      </w:pPr>
    </w:p>
    <w:p w:rsidR="007F5421" w:rsidRDefault="007F5421" w:rsidP="007F5421">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5"/>
          <w:szCs w:val="25"/>
        </w:rPr>
      </w:pPr>
      <w:r w:rsidRPr="002E6A5B">
        <w:rPr>
          <w:sz w:val="25"/>
          <w:szCs w:val="25"/>
        </w:rPr>
        <w:t xml:space="preserve">The Commission considered </w:t>
      </w:r>
      <w:proofErr w:type="spellStart"/>
      <w:r w:rsidRPr="002E6A5B">
        <w:rPr>
          <w:sz w:val="25"/>
          <w:szCs w:val="25"/>
        </w:rPr>
        <w:t>TracFone’s</w:t>
      </w:r>
      <w:proofErr w:type="spellEnd"/>
      <w:r w:rsidRPr="002E6A5B">
        <w:rPr>
          <w:sz w:val="25"/>
          <w:szCs w:val="25"/>
        </w:rPr>
        <w:t xml:space="preserve"> original and amended petition at its open meetings on November 25, 2009,</w:t>
      </w:r>
      <w:r>
        <w:rPr>
          <w:sz w:val="25"/>
          <w:szCs w:val="25"/>
        </w:rPr>
        <w:t xml:space="preserve"> February 25, 2010, and March 11, 2010.  At the March 11 meeting, after considering written comments filed in the docket and hearing the comments and recommendations of Commission Staff and other interested persons, the Commission set the petition for hearing.</w:t>
      </w:r>
    </w:p>
    <w:p w:rsidR="007F5421" w:rsidRDefault="007F5421" w:rsidP="007F5421">
      <w:pPr>
        <w:pStyle w:val="ListParagraph"/>
        <w:rPr>
          <w:sz w:val="25"/>
          <w:szCs w:val="25"/>
        </w:rPr>
      </w:pPr>
    </w:p>
    <w:p w:rsidR="007F5421" w:rsidRPr="00AB5CDE" w:rsidRDefault="007F5421" w:rsidP="007F5421">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5"/>
          <w:szCs w:val="25"/>
        </w:rPr>
      </w:pPr>
      <w:r w:rsidRPr="00AB5CDE">
        <w:rPr>
          <w:sz w:val="25"/>
          <w:szCs w:val="25"/>
        </w:rPr>
        <w:t xml:space="preserve">On April 23, 2010, </w:t>
      </w:r>
      <w:proofErr w:type="spellStart"/>
      <w:r w:rsidRPr="00AB5CDE">
        <w:rPr>
          <w:sz w:val="25"/>
          <w:szCs w:val="25"/>
        </w:rPr>
        <w:t>Trac</w:t>
      </w:r>
      <w:r>
        <w:rPr>
          <w:sz w:val="25"/>
          <w:szCs w:val="25"/>
        </w:rPr>
        <w:t>Fone</w:t>
      </w:r>
      <w:proofErr w:type="spellEnd"/>
      <w:r>
        <w:rPr>
          <w:sz w:val="25"/>
          <w:szCs w:val="25"/>
        </w:rPr>
        <w:t xml:space="preserve"> and Commission Staff reached a settlement, filing the S</w:t>
      </w:r>
      <w:r w:rsidRPr="00AB5CDE">
        <w:rPr>
          <w:sz w:val="25"/>
          <w:szCs w:val="25"/>
        </w:rPr>
        <w:t>ettlement Agreement</w:t>
      </w:r>
      <w:r>
        <w:rPr>
          <w:sz w:val="25"/>
          <w:szCs w:val="25"/>
        </w:rPr>
        <w:t xml:space="preserve"> with the Commission</w:t>
      </w:r>
      <w:r w:rsidRPr="00AB5CDE">
        <w:rPr>
          <w:sz w:val="25"/>
          <w:szCs w:val="25"/>
        </w:rPr>
        <w:t xml:space="preserve">, together with Attachments 1 and 2, which identify the terms of the agreement.  On April 29, 2010, the settling parties filed the </w:t>
      </w:r>
      <w:r>
        <w:rPr>
          <w:sz w:val="25"/>
          <w:szCs w:val="25"/>
        </w:rPr>
        <w:t xml:space="preserve">Joint </w:t>
      </w:r>
      <w:r w:rsidRPr="00AB5CDE">
        <w:rPr>
          <w:sz w:val="25"/>
          <w:szCs w:val="25"/>
        </w:rPr>
        <w:t xml:space="preserve">Narrative Supporting Settlement Agreement.  </w:t>
      </w:r>
    </w:p>
    <w:p w:rsidR="007F5421" w:rsidRPr="00AB5CDE" w:rsidRDefault="007F5421" w:rsidP="007F5421">
      <w:pPr>
        <w:pStyle w:val="ListParagraph"/>
        <w:spacing w:line="288" w:lineRule="auto"/>
        <w:rPr>
          <w:sz w:val="25"/>
          <w:szCs w:val="25"/>
        </w:rPr>
      </w:pPr>
    </w:p>
    <w:p w:rsidR="007F5421" w:rsidRPr="000E1178" w:rsidRDefault="007F5421" w:rsidP="000E1178">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5"/>
          <w:szCs w:val="25"/>
        </w:rPr>
      </w:pPr>
      <w:r>
        <w:rPr>
          <w:sz w:val="25"/>
          <w:szCs w:val="25"/>
        </w:rPr>
        <w:t>On June 24, 2010, the Commission entered a final order, Order 03, adopting the Settlement Agreement on condition.</w:t>
      </w:r>
    </w:p>
    <w:p w:rsidR="007F5421" w:rsidRDefault="007F5421" w:rsidP="007F5421">
      <w:pPr>
        <w:pStyle w:val="ListParagraph"/>
        <w:rPr>
          <w:sz w:val="25"/>
          <w:szCs w:val="25"/>
        </w:rPr>
      </w:pPr>
    </w:p>
    <w:p w:rsidR="007F5421" w:rsidRPr="00AB5CDE" w:rsidRDefault="007F5421" w:rsidP="007F5421">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5"/>
          <w:szCs w:val="25"/>
        </w:rPr>
      </w:pPr>
      <w:r>
        <w:rPr>
          <w:sz w:val="25"/>
          <w:szCs w:val="25"/>
        </w:rPr>
        <w:t xml:space="preserve">On August 30, 2010, </w:t>
      </w:r>
      <w:proofErr w:type="spellStart"/>
      <w:r>
        <w:rPr>
          <w:sz w:val="25"/>
          <w:szCs w:val="25"/>
        </w:rPr>
        <w:t>TracFone</w:t>
      </w:r>
      <w:proofErr w:type="spellEnd"/>
      <w:r>
        <w:rPr>
          <w:sz w:val="25"/>
          <w:szCs w:val="25"/>
        </w:rPr>
        <w:t xml:space="preserve"> filed a Motion to Amend Order, requesting the Commission amend Order 03 to remove one of the requirements in Attachment 2 to the Settlement Agreement related to its offering of a subsidized version of its Straight Talk™ service to Lifeline customers. </w:t>
      </w:r>
    </w:p>
    <w:p w:rsidR="00F9417B" w:rsidRDefault="00F9417B" w:rsidP="00F9417B">
      <w:pPr>
        <w:pStyle w:val="ListParagraph"/>
        <w:rPr>
          <w:sz w:val="25"/>
          <w:szCs w:val="25"/>
        </w:rPr>
      </w:pPr>
    </w:p>
    <w:p w:rsidR="00F9417B" w:rsidRDefault="00F9417B" w:rsidP="00E365E1">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5"/>
          <w:szCs w:val="25"/>
        </w:rPr>
      </w:pPr>
      <w:r>
        <w:rPr>
          <w:sz w:val="25"/>
          <w:szCs w:val="25"/>
        </w:rPr>
        <w:t>On September</w:t>
      </w:r>
      <w:r w:rsidR="005A2078">
        <w:rPr>
          <w:sz w:val="25"/>
          <w:szCs w:val="25"/>
        </w:rPr>
        <w:t xml:space="preserve"> 3</w:t>
      </w:r>
      <w:r>
        <w:rPr>
          <w:sz w:val="25"/>
          <w:szCs w:val="25"/>
        </w:rPr>
        <w:t xml:space="preserve">, 2010, the Commission entered Order 04 in which it </w:t>
      </w:r>
      <w:r w:rsidR="0050269D">
        <w:rPr>
          <w:sz w:val="25"/>
          <w:szCs w:val="25"/>
        </w:rPr>
        <w:t>stated that a change to the requirements for offering Straight Talk</w:t>
      </w:r>
      <w:r w:rsidR="00EF579C">
        <w:rPr>
          <w:sz w:val="25"/>
          <w:szCs w:val="25"/>
        </w:rPr>
        <w:t>™</w:t>
      </w:r>
      <w:r w:rsidR="0050269D">
        <w:rPr>
          <w:sz w:val="25"/>
          <w:szCs w:val="25"/>
        </w:rPr>
        <w:t xml:space="preserve"> service requires not only an amendment to Order 03, but a change to the underlying settlement agreement between the parties.  The Commission </w:t>
      </w:r>
      <w:r>
        <w:rPr>
          <w:sz w:val="25"/>
          <w:szCs w:val="25"/>
        </w:rPr>
        <w:t>directed the parties</w:t>
      </w:r>
      <w:r w:rsidR="00625648" w:rsidRPr="00625648">
        <w:rPr>
          <w:sz w:val="25"/>
          <w:szCs w:val="25"/>
        </w:rPr>
        <w:t xml:space="preserve"> </w:t>
      </w:r>
      <w:r w:rsidR="00625648">
        <w:rPr>
          <w:sz w:val="25"/>
          <w:szCs w:val="25"/>
        </w:rPr>
        <w:t xml:space="preserve">to submit a modified Settlement Agreement and supporting documentation, or </w:t>
      </w:r>
      <w:r w:rsidR="002824C4">
        <w:rPr>
          <w:sz w:val="25"/>
          <w:szCs w:val="25"/>
        </w:rPr>
        <w:t xml:space="preserve">for Staff </w:t>
      </w:r>
      <w:r w:rsidR="00625648">
        <w:rPr>
          <w:sz w:val="25"/>
          <w:szCs w:val="25"/>
        </w:rPr>
        <w:t xml:space="preserve">to file comments on </w:t>
      </w:r>
      <w:proofErr w:type="spellStart"/>
      <w:r w:rsidR="00625648">
        <w:rPr>
          <w:sz w:val="25"/>
          <w:szCs w:val="25"/>
        </w:rPr>
        <w:t>TracFone’s</w:t>
      </w:r>
      <w:proofErr w:type="spellEnd"/>
      <w:r w:rsidR="00625648">
        <w:rPr>
          <w:sz w:val="25"/>
          <w:szCs w:val="25"/>
        </w:rPr>
        <w:t xml:space="preserve"> motion if the parties </w:t>
      </w:r>
      <w:r w:rsidR="00DB3CAB">
        <w:rPr>
          <w:sz w:val="25"/>
          <w:szCs w:val="25"/>
        </w:rPr>
        <w:t xml:space="preserve">could </w:t>
      </w:r>
      <w:r w:rsidR="00625648">
        <w:rPr>
          <w:sz w:val="25"/>
          <w:szCs w:val="25"/>
        </w:rPr>
        <w:t>not agree on an amended or modified Settlement Agreement, by September 30, 2010.</w:t>
      </w:r>
      <w:r>
        <w:rPr>
          <w:sz w:val="25"/>
          <w:szCs w:val="25"/>
        </w:rPr>
        <w:t xml:space="preserve"> </w:t>
      </w:r>
    </w:p>
    <w:p w:rsidR="00C15AC3" w:rsidRDefault="00C15AC3" w:rsidP="00F9417B">
      <w:pPr>
        <w:pStyle w:val="ListParagraph"/>
        <w:ind w:left="0"/>
        <w:rPr>
          <w:sz w:val="25"/>
          <w:szCs w:val="25"/>
        </w:rPr>
      </w:pPr>
    </w:p>
    <w:p w:rsidR="00C15AC3" w:rsidRPr="00C15AC3" w:rsidRDefault="00F9417B" w:rsidP="00E365E1">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5"/>
          <w:szCs w:val="25"/>
        </w:rPr>
      </w:pPr>
      <w:r>
        <w:rPr>
          <w:sz w:val="25"/>
          <w:szCs w:val="25"/>
        </w:rPr>
        <w:t xml:space="preserve">On September 28, 2010, </w:t>
      </w:r>
      <w:proofErr w:type="spellStart"/>
      <w:r>
        <w:rPr>
          <w:sz w:val="25"/>
          <w:szCs w:val="25"/>
        </w:rPr>
        <w:t>TracFone</w:t>
      </w:r>
      <w:proofErr w:type="spellEnd"/>
      <w:r>
        <w:rPr>
          <w:sz w:val="25"/>
          <w:szCs w:val="25"/>
        </w:rPr>
        <w:t xml:space="preserve"> and Commission Staff </w:t>
      </w:r>
      <w:r w:rsidR="002824C4">
        <w:rPr>
          <w:sz w:val="25"/>
          <w:szCs w:val="25"/>
        </w:rPr>
        <w:t xml:space="preserve">(collectively Joint </w:t>
      </w:r>
      <w:proofErr w:type="spellStart"/>
      <w:r w:rsidR="002824C4">
        <w:rPr>
          <w:sz w:val="25"/>
          <w:szCs w:val="25"/>
        </w:rPr>
        <w:t>Movants</w:t>
      </w:r>
      <w:proofErr w:type="spellEnd"/>
      <w:r w:rsidR="002824C4">
        <w:rPr>
          <w:sz w:val="25"/>
          <w:szCs w:val="25"/>
        </w:rPr>
        <w:t xml:space="preserve">) </w:t>
      </w:r>
      <w:r>
        <w:rPr>
          <w:sz w:val="25"/>
          <w:szCs w:val="25"/>
        </w:rPr>
        <w:t xml:space="preserve">filed a Joint Motion to Amend Settlement Agreement and Narrative in Support (Joint Motion).  The </w:t>
      </w:r>
      <w:r w:rsidR="00EF579C">
        <w:rPr>
          <w:sz w:val="25"/>
          <w:szCs w:val="25"/>
        </w:rPr>
        <w:t xml:space="preserve">Joint </w:t>
      </w:r>
      <w:proofErr w:type="spellStart"/>
      <w:r w:rsidR="00EF579C">
        <w:rPr>
          <w:sz w:val="25"/>
          <w:szCs w:val="25"/>
        </w:rPr>
        <w:t>Movants</w:t>
      </w:r>
      <w:proofErr w:type="spellEnd"/>
      <w:r>
        <w:rPr>
          <w:sz w:val="25"/>
          <w:szCs w:val="25"/>
        </w:rPr>
        <w:t xml:space="preserve"> </w:t>
      </w:r>
      <w:r w:rsidR="0050269D">
        <w:rPr>
          <w:sz w:val="25"/>
          <w:szCs w:val="25"/>
        </w:rPr>
        <w:t>did not submit a modified Settlement Agreement</w:t>
      </w:r>
      <w:r w:rsidR="00DB3CAB">
        <w:rPr>
          <w:sz w:val="25"/>
          <w:szCs w:val="25"/>
        </w:rPr>
        <w:t>,</w:t>
      </w:r>
      <w:r w:rsidR="0050269D">
        <w:rPr>
          <w:sz w:val="25"/>
          <w:szCs w:val="25"/>
        </w:rPr>
        <w:t xml:space="preserve"> but </w:t>
      </w:r>
      <w:r w:rsidR="00DB3CAB">
        <w:rPr>
          <w:sz w:val="25"/>
          <w:szCs w:val="25"/>
        </w:rPr>
        <w:t>they</w:t>
      </w:r>
      <w:r w:rsidR="0050269D">
        <w:rPr>
          <w:sz w:val="25"/>
          <w:szCs w:val="25"/>
        </w:rPr>
        <w:t xml:space="preserve"> agree on how to </w:t>
      </w:r>
      <w:r w:rsidR="00DB3CAB">
        <w:rPr>
          <w:sz w:val="25"/>
          <w:szCs w:val="25"/>
        </w:rPr>
        <w:t>revise</w:t>
      </w:r>
      <w:r w:rsidR="0050269D">
        <w:rPr>
          <w:sz w:val="25"/>
          <w:szCs w:val="25"/>
        </w:rPr>
        <w:t xml:space="preserve"> that Agreement</w:t>
      </w:r>
      <w:r w:rsidR="00DB3CAB">
        <w:rPr>
          <w:sz w:val="25"/>
          <w:szCs w:val="25"/>
        </w:rPr>
        <w:t xml:space="preserve"> and seek Commission approval of th</w:t>
      </w:r>
      <w:r w:rsidR="00EF579C">
        <w:rPr>
          <w:sz w:val="25"/>
          <w:szCs w:val="25"/>
        </w:rPr>
        <w:t>e proposed modifications</w:t>
      </w:r>
      <w:r w:rsidR="0050269D">
        <w:rPr>
          <w:sz w:val="25"/>
          <w:szCs w:val="25"/>
        </w:rPr>
        <w:t>.</w:t>
      </w:r>
      <w:r>
        <w:rPr>
          <w:sz w:val="25"/>
          <w:szCs w:val="25"/>
        </w:rPr>
        <w:t xml:space="preserve"> </w:t>
      </w:r>
    </w:p>
    <w:p w:rsidR="00881291" w:rsidRDefault="00881291" w:rsidP="00E365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0"/>
        <w:rPr>
          <w:sz w:val="25"/>
          <w:szCs w:val="25"/>
        </w:rPr>
      </w:pPr>
    </w:p>
    <w:p w:rsidR="00834BA5" w:rsidRPr="00AB5CDE" w:rsidRDefault="00D1464D" w:rsidP="007023C9">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0" w:firstLine="0"/>
        <w:jc w:val="center"/>
        <w:rPr>
          <w:b/>
          <w:sz w:val="25"/>
          <w:szCs w:val="25"/>
          <w:u w:val="single"/>
        </w:rPr>
      </w:pPr>
      <w:r>
        <w:rPr>
          <w:b/>
          <w:sz w:val="25"/>
          <w:szCs w:val="25"/>
          <w:u w:val="single"/>
        </w:rPr>
        <w:t>PROPOSED MODIFICATION</w:t>
      </w:r>
    </w:p>
    <w:p w:rsidR="008627B8" w:rsidRPr="00AB5CDE" w:rsidRDefault="008627B8" w:rsidP="00E365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5"/>
          <w:szCs w:val="25"/>
        </w:rPr>
      </w:pPr>
    </w:p>
    <w:p w:rsidR="003558A7" w:rsidRDefault="00813523" w:rsidP="00E365E1">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5"/>
          <w:szCs w:val="25"/>
        </w:rPr>
      </w:pPr>
      <w:r>
        <w:rPr>
          <w:sz w:val="25"/>
          <w:szCs w:val="25"/>
        </w:rPr>
        <w:t xml:space="preserve">Paragraph 6 of Attachment 2 to the Settlement </w:t>
      </w:r>
      <w:r w:rsidR="00B90A8B">
        <w:rPr>
          <w:sz w:val="25"/>
          <w:szCs w:val="25"/>
        </w:rPr>
        <w:t>A</w:t>
      </w:r>
      <w:r>
        <w:rPr>
          <w:sz w:val="25"/>
          <w:szCs w:val="25"/>
        </w:rPr>
        <w:t xml:space="preserve">greement </w:t>
      </w:r>
      <w:r w:rsidR="00D1464D">
        <w:rPr>
          <w:sz w:val="25"/>
          <w:szCs w:val="25"/>
        </w:rPr>
        <w:t>provides that wi</w:t>
      </w:r>
      <w:r w:rsidR="00D33DCC">
        <w:rPr>
          <w:sz w:val="25"/>
          <w:szCs w:val="25"/>
        </w:rPr>
        <w:t xml:space="preserve">thin four months of Commission approval of its ETC petition, </w:t>
      </w:r>
      <w:proofErr w:type="spellStart"/>
      <w:r w:rsidR="00801ED4">
        <w:rPr>
          <w:sz w:val="25"/>
          <w:szCs w:val="25"/>
        </w:rPr>
        <w:t>TracFone</w:t>
      </w:r>
      <w:proofErr w:type="spellEnd"/>
      <w:r w:rsidR="00801ED4">
        <w:rPr>
          <w:sz w:val="25"/>
          <w:szCs w:val="25"/>
        </w:rPr>
        <w:t xml:space="preserve"> must offer </w:t>
      </w:r>
      <w:r w:rsidR="00D61644">
        <w:rPr>
          <w:sz w:val="25"/>
          <w:szCs w:val="25"/>
        </w:rPr>
        <w:t>the</w:t>
      </w:r>
      <w:r w:rsidR="00801ED4">
        <w:rPr>
          <w:sz w:val="25"/>
          <w:szCs w:val="25"/>
        </w:rPr>
        <w:t xml:space="preserve"> discounted version</w:t>
      </w:r>
      <w:r w:rsidR="00D61644">
        <w:rPr>
          <w:sz w:val="25"/>
          <w:szCs w:val="25"/>
        </w:rPr>
        <w:t>s</w:t>
      </w:r>
      <w:r w:rsidR="00801ED4">
        <w:rPr>
          <w:sz w:val="25"/>
          <w:szCs w:val="25"/>
        </w:rPr>
        <w:t xml:space="preserve"> of </w:t>
      </w:r>
      <w:r w:rsidR="000F3619">
        <w:rPr>
          <w:sz w:val="25"/>
          <w:szCs w:val="25"/>
        </w:rPr>
        <w:t>the Straight</w:t>
      </w:r>
      <w:r w:rsidR="00801ED4">
        <w:rPr>
          <w:sz w:val="25"/>
          <w:szCs w:val="25"/>
        </w:rPr>
        <w:t xml:space="preserve"> Talk</w:t>
      </w:r>
      <w:r w:rsidR="00EF579C">
        <w:rPr>
          <w:sz w:val="25"/>
          <w:szCs w:val="25"/>
        </w:rPr>
        <w:t>™</w:t>
      </w:r>
      <w:r w:rsidR="00801ED4">
        <w:rPr>
          <w:sz w:val="25"/>
          <w:szCs w:val="25"/>
        </w:rPr>
        <w:t xml:space="preserve"> plan</w:t>
      </w:r>
      <w:r w:rsidR="00D61644">
        <w:rPr>
          <w:sz w:val="25"/>
          <w:szCs w:val="25"/>
        </w:rPr>
        <w:t>s addressed in its fourth amendment to its application</w:t>
      </w:r>
      <w:r w:rsidR="00D1464D">
        <w:rPr>
          <w:sz w:val="25"/>
          <w:szCs w:val="25"/>
        </w:rPr>
        <w:t>, and a</w:t>
      </w:r>
      <w:r w:rsidR="00801ED4">
        <w:rPr>
          <w:sz w:val="25"/>
          <w:szCs w:val="25"/>
        </w:rPr>
        <w:t xml:space="preserve">fter one year, </w:t>
      </w:r>
      <w:proofErr w:type="spellStart"/>
      <w:r w:rsidR="00801ED4">
        <w:rPr>
          <w:sz w:val="25"/>
          <w:szCs w:val="25"/>
        </w:rPr>
        <w:t>TracFone</w:t>
      </w:r>
      <w:proofErr w:type="spellEnd"/>
      <w:r w:rsidR="00801ED4">
        <w:rPr>
          <w:sz w:val="25"/>
          <w:szCs w:val="25"/>
        </w:rPr>
        <w:t xml:space="preserve"> must offer th</w:t>
      </w:r>
      <w:r w:rsidR="00D61644">
        <w:rPr>
          <w:sz w:val="25"/>
          <w:szCs w:val="25"/>
        </w:rPr>
        <w:t>ese</w:t>
      </w:r>
      <w:r w:rsidR="00801ED4">
        <w:rPr>
          <w:sz w:val="25"/>
          <w:szCs w:val="25"/>
        </w:rPr>
        <w:t xml:space="preserve"> discounted plan</w:t>
      </w:r>
      <w:r w:rsidR="00D61644">
        <w:rPr>
          <w:sz w:val="25"/>
          <w:szCs w:val="25"/>
        </w:rPr>
        <w:t>s</w:t>
      </w:r>
      <w:r w:rsidR="00801ED4">
        <w:rPr>
          <w:sz w:val="25"/>
          <w:szCs w:val="25"/>
        </w:rPr>
        <w:t xml:space="preserve"> in retail locations. </w:t>
      </w:r>
      <w:r w:rsidR="00F41272">
        <w:rPr>
          <w:sz w:val="25"/>
          <w:szCs w:val="25"/>
        </w:rPr>
        <w:t xml:space="preserve"> </w:t>
      </w:r>
      <w:r w:rsidR="00D1464D">
        <w:rPr>
          <w:sz w:val="25"/>
          <w:szCs w:val="25"/>
        </w:rPr>
        <w:t xml:space="preserve">That paragraph further states that </w:t>
      </w:r>
      <w:proofErr w:type="spellStart"/>
      <w:r w:rsidR="00801ED4">
        <w:rPr>
          <w:sz w:val="25"/>
          <w:szCs w:val="25"/>
        </w:rPr>
        <w:t>TracFone</w:t>
      </w:r>
      <w:proofErr w:type="spellEnd"/>
      <w:r w:rsidR="00801ED4">
        <w:rPr>
          <w:sz w:val="25"/>
          <w:szCs w:val="25"/>
        </w:rPr>
        <w:t xml:space="preserve"> m</w:t>
      </w:r>
      <w:r w:rsidR="00485B50">
        <w:rPr>
          <w:sz w:val="25"/>
          <w:szCs w:val="25"/>
        </w:rPr>
        <w:t>us</w:t>
      </w:r>
      <w:r w:rsidR="00801ED4">
        <w:rPr>
          <w:sz w:val="25"/>
          <w:szCs w:val="25"/>
        </w:rPr>
        <w:t xml:space="preserve">t make a compliance filing with the Commission </w:t>
      </w:r>
      <w:r w:rsidR="00EF579C">
        <w:rPr>
          <w:sz w:val="25"/>
          <w:szCs w:val="25"/>
        </w:rPr>
        <w:t>concerning its Straight T</w:t>
      </w:r>
      <w:r w:rsidR="00801ED4">
        <w:rPr>
          <w:sz w:val="25"/>
          <w:szCs w:val="25"/>
        </w:rPr>
        <w:t>alk</w:t>
      </w:r>
      <w:r w:rsidR="00EF579C">
        <w:rPr>
          <w:sz w:val="25"/>
          <w:szCs w:val="25"/>
        </w:rPr>
        <w:t>™ offering</w:t>
      </w:r>
      <w:r w:rsidR="00801ED4">
        <w:rPr>
          <w:sz w:val="25"/>
          <w:szCs w:val="25"/>
        </w:rPr>
        <w:t xml:space="preserve"> and must obtain Commission approval before offering the service.</w:t>
      </w:r>
    </w:p>
    <w:p w:rsidR="00EF579C" w:rsidRDefault="00EF579C" w:rsidP="00EF579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0"/>
        <w:rPr>
          <w:sz w:val="25"/>
          <w:szCs w:val="25"/>
        </w:rPr>
      </w:pPr>
    </w:p>
    <w:p w:rsidR="00AC05F3" w:rsidRDefault="00AC05F3" w:rsidP="00E365E1">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5"/>
          <w:szCs w:val="25"/>
        </w:rPr>
      </w:pPr>
      <w:proofErr w:type="spellStart"/>
      <w:r>
        <w:rPr>
          <w:sz w:val="25"/>
          <w:szCs w:val="25"/>
        </w:rPr>
        <w:t>TracFone</w:t>
      </w:r>
      <w:proofErr w:type="spellEnd"/>
      <w:r>
        <w:rPr>
          <w:sz w:val="25"/>
          <w:szCs w:val="25"/>
        </w:rPr>
        <w:t xml:space="preserve"> and Staff propose to delete paragraph 6 in its entirety and replace it with a new paragraph.  The revised paragraph 6 requires </w:t>
      </w:r>
      <w:proofErr w:type="spellStart"/>
      <w:r>
        <w:rPr>
          <w:sz w:val="25"/>
          <w:szCs w:val="25"/>
        </w:rPr>
        <w:t>TracFone</w:t>
      </w:r>
      <w:proofErr w:type="spellEnd"/>
      <w:r>
        <w:rPr>
          <w:sz w:val="25"/>
          <w:szCs w:val="25"/>
        </w:rPr>
        <w:t xml:space="preserve"> to offer the following three options for Lifeline service:  </w:t>
      </w:r>
    </w:p>
    <w:p w:rsidR="00D1464D" w:rsidRDefault="00D1464D" w:rsidP="00D1464D"/>
    <w:tbl>
      <w:tblPr>
        <w:tblW w:w="8640" w:type="dxa"/>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tblPr>
      <w:tblGrid>
        <w:gridCol w:w="998"/>
        <w:gridCol w:w="1283"/>
        <w:gridCol w:w="1548"/>
        <w:gridCol w:w="1538"/>
        <w:gridCol w:w="1730"/>
        <w:gridCol w:w="1543"/>
      </w:tblGrid>
      <w:tr w:rsidR="00D1464D" w:rsidTr="00EE2724">
        <w:trPr>
          <w:tblCellSpacing w:w="15" w:type="dxa"/>
          <w:jc w:val="center"/>
        </w:trPr>
        <w:tc>
          <w:tcPr>
            <w:tcW w:w="8580" w:type="dxa"/>
            <w:gridSpan w:val="6"/>
            <w:tcBorders>
              <w:top w:val="nil"/>
              <w:left w:val="nil"/>
              <w:bottom w:val="single" w:sz="6" w:space="0" w:color="000000"/>
              <w:right w:val="nil"/>
            </w:tcBorders>
            <w:vAlign w:val="center"/>
          </w:tcPr>
          <w:p w:rsidR="00D1464D" w:rsidRDefault="00D1464D" w:rsidP="00EE2724">
            <w:pPr>
              <w:jc w:val="center"/>
            </w:pPr>
            <w:r>
              <w:t xml:space="preserve">Table 1 – </w:t>
            </w:r>
            <w:proofErr w:type="spellStart"/>
            <w:r>
              <w:t>SafeLink</w:t>
            </w:r>
            <w:proofErr w:type="spellEnd"/>
            <w:r>
              <w:t xml:space="preserve"> Wireless</w:t>
            </w:r>
            <w:r w:rsidRPr="00277691">
              <w:rPr>
                <w:vertAlign w:val="superscript"/>
              </w:rPr>
              <w:t>®</w:t>
            </w:r>
            <w:r>
              <w:t xml:space="preserve"> Plan Options</w:t>
            </w:r>
          </w:p>
        </w:tc>
      </w:tr>
      <w:tr w:rsidR="00D1464D" w:rsidTr="00EE2724">
        <w:trPr>
          <w:tblCellSpacing w:w="15" w:type="dxa"/>
          <w:jc w:val="center"/>
        </w:trPr>
        <w:tc>
          <w:tcPr>
            <w:tcW w:w="953" w:type="dxa"/>
            <w:tcBorders>
              <w:top w:val="single" w:sz="6" w:space="0" w:color="000000"/>
              <w:left w:val="nil"/>
              <w:bottom w:val="single" w:sz="6" w:space="0" w:color="000000"/>
              <w:right w:val="single" w:sz="6" w:space="0" w:color="000000"/>
            </w:tcBorders>
            <w:vAlign w:val="center"/>
          </w:tcPr>
          <w:p w:rsidR="00D1464D" w:rsidRDefault="00D1464D" w:rsidP="00EE2724">
            <w:pPr>
              <w:jc w:val="center"/>
              <w:rPr>
                <w:b/>
                <w:bCs/>
              </w:rPr>
            </w:pPr>
            <w:r>
              <w:rPr>
                <w:b/>
                <w:bCs/>
              </w:rPr>
              <w:t xml:space="preserve">  </w:t>
            </w:r>
          </w:p>
        </w:tc>
        <w:tc>
          <w:tcPr>
            <w:tcW w:w="1253" w:type="dxa"/>
            <w:tcBorders>
              <w:top w:val="single" w:sz="6" w:space="0" w:color="000000"/>
              <w:left w:val="single" w:sz="6" w:space="0" w:color="000000"/>
              <w:bottom w:val="single" w:sz="6" w:space="0" w:color="000000"/>
              <w:right w:val="single" w:sz="6" w:space="0" w:color="000000"/>
            </w:tcBorders>
            <w:vAlign w:val="center"/>
          </w:tcPr>
          <w:p w:rsidR="00D1464D" w:rsidRDefault="00D1464D" w:rsidP="00EE2724">
            <w:pPr>
              <w:jc w:val="center"/>
              <w:rPr>
                <w:b/>
                <w:bCs/>
              </w:rPr>
            </w:pPr>
            <w:r>
              <w:rPr>
                <w:b/>
                <w:bCs/>
              </w:rPr>
              <w:t>Free Monthly Minutes Included in Plan</w:t>
            </w:r>
          </w:p>
        </w:tc>
        <w:tc>
          <w:tcPr>
            <w:tcW w:w="1518" w:type="dxa"/>
            <w:tcBorders>
              <w:top w:val="single" w:sz="6" w:space="0" w:color="000000"/>
              <w:left w:val="single" w:sz="6" w:space="0" w:color="000000"/>
              <w:bottom w:val="single" w:sz="6" w:space="0" w:color="000000"/>
              <w:right w:val="single" w:sz="6" w:space="0" w:color="000000"/>
            </w:tcBorders>
            <w:vAlign w:val="center"/>
          </w:tcPr>
          <w:p w:rsidR="00D1464D" w:rsidRDefault="00D1464D" w:rsidP="00EE2724">
            <w:pPr>
              <w:jc w:val="center"/>
              <w:rPr>
                <w:b/>
                <w:bCs/>
              </w:rPr>
            </w:pPr>
            <w:r>
              <w:rPr>
                <w:b/>
                <w:bCs/>
              </w:rPr>
              <w:t xml:space="preserve">Unused Minutes Carryover Each Month </w:t>
            </w:r>
          </w:p>
        </w:tc>
        <w:tc>
          <w:tcPr>
            <w:tcW w:w="1508" w:type="dxa"/>
            <w:tcBorders>
              <w:top w:val="single" w:sz="6" w:space="0" w:color="000000"/>
              <w:left w:val="single" w:sz="6" w:space="0" w:color="000000"/>
              <w:bottom w:val="single" w:sz="6" w:space="0" w:color="000000"/>
              <w:right w:val="single" w:sz="6" w:space="0" w:color="000000"/>
            </w:tcBorders>
            <w:vAlign w:val="center"/>
          </w:tcPr>
          <w:p w:rsidR="00D1464D" w:rsidRDefault="00D1464D" w:rsidP="00EE2724">
            <w:pPr>
              <w:jc w:val="center"/>
              <w:rPr>
                <w:b/>
                <w:bCs/>
              </w:rPr>
            </w:pPr>
            <w:r>
              <w:rPr>
                <w:b/>
                <w:bCs/>
              </w:rPr>
              <w:t xml:space="preserve">Text Message Charge* </w:t>
            </w:r>
          </w:p>
        </w:tc>
        <w:tc>
          <w:tcPr>
            <w:tcW w:w="1700" w:type="dxa"/>
            <w:tcBorders>
              <w:top w:val="single" w:sz="6" w:space="0" w:color="000000"/>
              <w:left w:val="single" w:sz="6" w:space="0" w:color="000000"/>
              <w:bottom w:val="single" w:sz="6" w:space="0" w:color="000000"/>
              <w:right w:val="single" w:sz="6" w:space="0" w:color="000000"/>
            </w:tcBorders>
            <w:vAlign w:val="center"/>
          </w:tcPr>
          <w:p w:rsidR="00D1464D" w:rsidRDefault="00D1464D" w:rsidP="00EE2724">
            <w:pPr>
              <w:jc w:val="center"/>
              <w:rPr>
                <w:b/>
                <w:bCs/>
              </w:rPr>
            </w:pPr>
            <w:r>
              <w:rPr>
                <w:b/>
                <w:bCs/>
              </w:rPr>
              <w:t xml:space="preserve">Free International Long Distance </w:t>
            </w:r>
          </w:p>
        </w:tc>
        <w:tc>
          <w:tcPr>
            <w:tcW w:w="1498" w:type="dxa"/>
            <w:tcBorders>
              <w:top w:val="single" w:sz="6" w:space="0" w:color="000000"/>
              <w:left w:val="single" w:sz="6" w:space="0" w:color="000000"/>
              <w:bottom w:val="single" w:sz="6" w:space="0" w:color="000000"/>
              <w:right w:val="nil"/>
            </w:tcBorders>
            <w:vAlign w:val="center"/>
          </w:tcPr>
          <w:p w:rsidR="00D1464D" w:rsidRDefault="00D1464D" w:rsidP="00EE2724">
            <w:pPr>
              <w:jc w:val="center"/>
              <w:rPr>
                <w:b/>
                <w:bCs/>
              </w:rPr>
            </w:pPr>
            <w:r>
              <w:rPr>
                <w:b/>
                <w:bCs/>
              </w:rPr>
              <w:t>Voicemail</w:t>
            </w:r>
            <w:r>
              <w:rPr>
                <w:b/>
                <w:bCs/>
              </w:rPr>
              <w:br/>
              <w:t>Caller ID</w:t>
            </w:r>
            <w:r>
              <w:rPr>
                <w:b/>
                <w:bCs/>
              </w:rPr>
              <w:br/>
              <w:t xml:space="preserve">Call Waiting </w:t>
            </w:r>
          </w:p>
        </w:tc>
      </w:tr>
      <w:tr w:rsidR="00D1464D" w:rsidTr="00EE2724">
        <w:trPr>
          <w:tblCellSpacing w:w="15" w:type="dxa"/>
          <w:jc w:val="center"/>
        </w:trPr>
        <w:tc>
          <w:tcPr>
            <w:tcW w:w="953" w:type="dxa"/>
            <w:tcBorders>
              <w:top w:val="single" w:sz="6" w:space="0" w:color="000000"/>
              <w:left w:val="nil"/>
              <w:bottom w:val="single" w:sz="6" w:space="0" w:color="000000"/>
              <w:right w:val="single" w:sz="6" w:space="0" w:color="000000"/>
            </w:tcBorders>
            <w:vAlign w:val="center"/>
          </w:tcPr>
          <w:p w:rsidR="00D1464D" w:rsidRDefault="00D1464D" w:rsidP="00EE2724">
            <w:pPr>
              <w:jc w:val="center"/>
            </w:pPr>
            <w:r>
              <w:rPr>
                <w:b/>
                <w:bCs/>
              </w:rPr>
              <w:t>Plan 1</w:t>
            </w:r>
            <w:r>
              <w:t xml:space="preserve"> </w:t>
            </w:r>
          </w:p>
        </w:tc>
        <w:tc>
          <w:tcPr>
            <w:tcW w:w="1253" w:type="dxa"/>
            <w:tcBorders>
              <w:top w:val="single" w:sz="6" w:space="0" w:color="000000"/>
              <w:left w:val="single" w:sz="6" w:space="0" w:color="000000"/>
              <w:bottom w:val="single" w:sz="6" w:space="0" w:color="000000"/>
              <w:right w:val="single" w:sz="6" w:space="0" w:color="000000"/>
            </w:tcBorders>
            <w:vAlign w:val="center"/>
          </w:tcPr>
          <w:p w:rsidR="00D1464D" w:rsidRDefault="00D1464D" w:rsidP="00EE2724">
            <w:pPr>
              <w:jc w:val="center"/>
            </w:pPr>
            <w:r>
              <w:t xml:space="preserve">68 in all states (80 in MA) </w:t>
            </w:r>
          </w:p>
        </w:tc>
        <w:tc>
          <w:tcPr>
            <w:tcW w:w="1518" w:type="dxa"/>
            <w:tcBorders>
              <w:top w:val="single" w:sz="6" w:space="0" w:color="000000"/>
              <w:left w:val="single" w:sz="6" w:space="0" w:color="000000"/>
              <w:bottom w:val="single" w:sz="6" w:space="0" w:color="000000"/>
              <w:right w:val="single" w:sz="6" w:space="0" w:color="000000"/>
            </w:tcBorders>
            <w:vAlign w:val="center"/>
          </w:tcPr>
          <w:p w:rsidR="00D1464D" w:rsidRDefault="00D1464D" w:rsidP="00EE2724">
            <w:pPr>
              <w:jc w:val="center"/>
            </w:pPr>
            <w:r>
              <w:t xml:space="preserve">Yes </w:t>
            </w:r>
          </w:p>
        </w:tc>
        <w:tc>
          <w:tcPr>
            <w:tcW w:w="1508" w:type="dxa"/>
            <w:tcBorders>
              <w:top w:val="single" w:sz="6" w:space="0" w:color="000000"/>
              <w:left w:val="single" w:sz="6" w:space="0" w:color="000000"/>
              <w:bottom w:val="single" w:sz="6" w:space="0" w:color="000000"/>
              <w:right w:val="single" w:sz="6" w:space="0" w:color="000000"/>
            </w:tcBorders>
            <w:vAlign w:val="center"/>
          </w:tcPr>
          <w:p w:rsidR="00D1464D" w:rsidRDefault="00D1464D" w:rsidP="00EE2724">
            <w:pPr>
              <w:jc w:val="center"/>
            </w:pPr>
            <w:r>
              <w:t xml:space="preserve">3 Texts/1 Minute </w:t>
            </w:r>
          </w:p>
        </w:tc>
        <w:tc>
          <w:tcPr>
            <w:tcW w:w="1700" w:type="dxa"/>
            <w:tcBorders>
              <w:top w:val="single" w:sz="6" w:space="0" w:color="000000"/>
              <w:left w:val="single" w:sz="6" w:space="0" w:color="000000"/>
              <w:bottom w:val="single" w:sz="6" w:space="0" w:color="000000"/>
              <w:right w:val="single" w:sz="6" w:space="0" w:color="000000"/>
            </w:tcBorders>
            <w:vAlign w:val="center"/>
          </w:tcPr>
          <w:p w:rsidR="00D1464D" w:rsidRDefault="00D1464D" w:rsidP="00EE2724">
            <w:pPr>
              <w:jc w:val="center"/>
            </w:pPr>
            <w:r>
              <w:t>Yes</w:t>
            </w:r>
          </w:p>
        </w:tc>
        <w:tc>
          <w:tcPr>
            <w:tcW w:w="1498" w:type="dxa"/>
            <w:tcBorders>
              <w:top w:val="single" w:sz="6" w:space="0" w:color="000000"/>
              <w:left w:val="single" w:sz="6" w:space="0" w:color="000000"/>
              <w:bottom w:val="single" w:sz="6" w:space="0" w:color="000000"/>
              <w:right w:val="nil"/>
            </w:tcBorders>
            <w:vAlign w:val="center"/>
          </w:tcPr>
          <w:p w:rsidR="00D1464D" w:rsidRDefault="00D1464D" w:rsidP="00EE2724">
            <w:pPr>
              <w:jc w:val="center"/>
            </w:pPr>
            <w:r>
              <w:t xml:space="preserve">Yes </w:t>
            </w:r>
          </w:p>
        </w:tc>
      </w:tr>
      <w:tr w:rsidR="00D1464D" w:rsidTr="00EE2724">
        <w:trPr>
          <w:tblCellSpacing w:w="15" w:type="dxa"/>
          <w:jc w:val="center"/>
        </w:trPr>
        <w:tc>
          <w:tcPr>
            <w:tcW w:w="953" w:type="dxa"/>
            <w:tcBorders>
              <w:top w:val="single" w:sz="6" w:space="0" w:color="000000"/>
              <w:left w:val="nil"/>
              <w:bottom w:val="single" w:sz="6" w:space="0" w:color="000000"/>
              <w:right w:val="single" w:sz="6" w:space="0" w:color="000000"/>
            </w:tcBorders>
            <w:vAlign w:val="center"/>
          </w:tcPr>
          <w:p w:rsidR="00D1464D" w:rsidRDefault="00D1464D" w:rsidP="00EE2724">
            <w:pPr>
              <w:jc w:val="center"/>
            </w:pPr>
            <w:r>
              <w:rPr>
                <w:b/>
                <w:bCs/>
              </w:rPr>
              <w:t>Plan 2</w:t>
            </w:r>
            <w:r>
              <w:t xml:space="preserve"> </w:t>
            </w:r>
          </w:p>
        </w:tc>
        <w:tc>
          <w:tcPr>
            <w:tcW w:w="1253" w:type="dxa"/>
            <w:tcBorders>
              <w:top w:val="single" w:sz="6" w:space="0" w:color="000000"/>
              <w:left w:val="single" w:sz="6" w:space="0" w:color="000000"/>
              <w:bottom w:val="single" w:sz="6" w:space="0" w:color="000000"/>
              <w:right w:val="single" w:sz="6" w:space="0" w:color="000000"/>
            </w:tcBorders>
            <w:vAlign w:val="center"/>
          </w:tcPr>
          <w:p w:rsidR="00D1464D" w:rsidRDefault="00D1464D" w:rsidP="00EE2724">
            <w:pPr>
              <w:jc w:val="center"/>
            </w:pPr>
            <w:r>
              <w:t xml:space="preserve">125 </w:t>
            </w:r>
          </w:p>
        </w:tc>
        <w:tc>
          <w:tcPr>
            <w:tcW w:w="1518" w:type="dxa"/>
            <w:tcBorders>
              <w:top w:val="single" w:sz="6" w:space="0" w:color="000000"/>
              <w:left w:val="single" w:sz="6" w:space="0" w:color="000000"/>
              <w:bottom w:val="single" w:sz="6" w:space="0" w:color="000000"/>
              <w:right w:val="single" w:sz="6" w:space="0" w:color="000000"/>
            </w:tcBorders>
            <w:vAlign w:val="center"/>
          </w:tcPr>
          <w:p w:rsidR="00D1464D" w:rsidRDefault="00D1464D" w:rsidP="00EE2724">
            <w:pPr>
              <w:jc w:val="center"/>
            </w:pPr>
            <w:r>
              <w:t xml:space="preserve">Yes </w:t>
            </w:r>
          </w:p>
        </w:tc>
        <w:tc>
          <w:tcPr>
            <w:tcW w:w="1508" w:type="dxa"/>
            <w:tcBorders>
              <w:top w:val="single" w:sz="6" w:space="0" w:color="000000"/>
              <w:left w:val="single" w:sz="6" w:space="0" w:color="000000"/>
              <w:bottom w:val="single" w:sz="6" w:space="0" w:color="000000"/>
              <w:right w:val="single" w:sz="6" w:space="0" w:color="000000"/>
            </w:tcBorders>
            <w:vAlign w:val="center"/>
          </w:tcPr>
          <w:p w:rsidR="00D1464D" w:rsidRDefault="00D1464D" w:rsidP="00EE2724">
            <w:pPr>
              <w:jc w:val="center"/>
            </w:pPr>
            <w:r>
              <w:t xml:space="preserve">1 Text/1 Minute </w:t>
            </w:r>
          </w:p>
        </w:tc>
        <w:tc>
          <w:tcPr>
            <w:tcW w:w="1700" w:type="dxa"/>
            <w:tcBorders>
              <w:top w:val="single" w:sz="6" w:space="0" w:color="000000"/>
              <w:left w:val="single" w:sz="6" w:space="0" w:color="000000"/>
              <w:bottom w:val="single" w:sz="6" w:space="0" w:color="000000"/>
              <w:right w:val="single" w:sz="6" w:space="0" w:color="000000"/>
            </w:tcBorders>
            <w:vAlign w:val="center"/>
          </w:tcPr>
          <w:p w:rsidR="00D1464D" w:rsidRDefault="00D1464D" w:rsidP="00EE2724">
            <w:pPr>
              <w:jc w:val="center"/>
            </w:pPr>
            <w:r>
              <w:t xml:space="preserve">No </w:t>
            </w:r>
          </w:p>
        </w:tc>
        <w:tc>
          <w:tcPr>
            <w:tcW w:w="1498" w:type="dxa"/>
            <w:tcBorders>
              <w:top w:val="single" w:sz="6" w:space="0" w:color="000000"/>
              <w:left w:val="single" w:sz="6" w:space="0" w:color="000000"/>
              <w:bottom w:val="single" w:sz="6" w:space="0" w:color="000000"/>
              <w:right w:val="nil"/>
            </w:tcBorders>
            <w:vAlign w:val="center"/>
          </w:tcPr>
          <w:p w:rsidR="00D1464D" w:rsidRDefault="00D1464D" w:rsidP="00EE2724">
            <w:pPr>
              <w:jc w:val="center"/>
            </w:pPr>
            <w:r>
              <w:t xml:space="preserve">Yes </w:t>
            </w:r>
          </w:p>
        </w:tc>
      </w:tr>
      <w:tr w:rsidR="00D1464D" w:rsidTr="00EE2724">
        <w:trPr>
          <w:tblCellSpacing w:w="15" w:type="dxa"/>
          <w:jc w:val="center"/>
        </w:trPr>
        <w:tc>
          <w:tcPr>
            <w:tcW w:w="953" w:type="dxa"/>
            <w:tcBorders>
              <w:top w:val="single" w:sz="6" w:space="0" w:color="000000"/>
              <w:left w:val="nil"/>
              <w:bottom w:val="single" w:sz="6" w:space="0" w:color="000000"/>
              <w:right w:val="single" w:sz="6" w:space="0" w:color="000000"/>
            </w:tcBorders>
            <w:vAlign w:val="center"/>
          </w:tcPr>
          <w:p w:rsidR="00D1464D" w:rsidRDefault="00D1464D" w:rsidP="00EE2724">
            <w:pPr>
              <w:jc w:val="center"/>
            </w:pPr>
            <w:r>
              <w:rPr>
                <w:b/>
                <w:bCs/>
              </w:rPr>
              <w:t>Plan 3</w:t>
            </w:r>
            <w:r>
              <w:t xml:space="preserve"> </w:t>
            </w:r>
          </w:p>
        </w:tc>
        <w:tc>
          <w:tcPr>
            <w:tcW w:w="1253" w:type="dxa"/>
            <w:tcBorders>
              <w:top w:val="single" w:sz="6" w:space="0" w:color="000000"/>
              <w:left w:val="single" w:sz="6" w:space="0" w:color="000000"/>
              <w:bottom w:val="single" w:sz="6" w:space="0" w:color="000000"/>
              <w:right w:val="single" w:sz="6" w:space="0" w:color="000000"/>
            </w:tcBorders>
            <w:vAlign w:val="center"/>
          </w:tcPr>
          <w:p w:rsidR="00D1464D" w:rsidRDefault="00D1464D" w:rsidP="00EE2724">
            <w:pPr>
              <w:jc w:val="center"/>
            </w:pPr>
            <w:r>
              <w:t xml:space="preserve">250 </w:t>
            </w:r>
          </w:p>
        </w:tc>
        <w:tc>
          <w:tcPr>
            <w:tcW w:w="1518" w:type="dxa"/>
            <w:tcBorders>
              <w:top w:val="single" w:sz="6" w:space="0" w:color="000000"/>
              <w:left w:val="single" w:sz="6" w:space="0" w:color="000000"/>
              <w:bottom w:val="single" w:sz="6" w:space="0" w:color="000000"/>
              <w:right w:val="single" w:sz="6" w:space="0" w:color="000000"/>
            </w:tcBorders>
            <w:vAlign w:val="center"/>
          </w:tcPr>
          <w:p w:rsidR="00D1464D" w:rsidRDefault="00D1464D" w:rsidP="00EE2724">
            <w:pPr>
              <w:jc w:val="center"/>
            </w:pPr>
            <w:r>
              <w:t xml:space="preserve">No** </w:t>
            </w:r>
          </w:p>
        </w:tc>
        <w:tc>
          <w:tcPr>
            <w:tcW w:w="1508" w:type="dxa"/>
            <w:tcBorders>
              <w:top w:val="single" w:sz="6" w:space="0" w:color="000000"/>
              <w:left w:val="single" w:sz="6" w:space="0" w:color="000000"/>
              <w:bottom w:val="single" w:sz="6" w:space="0" w:color="000000"/>
              <w:right w:val="single" w:sz="6" w:space="0" w:color="000000"/>
            </w:tcBorders>
            <w:vAlign w:val="center"/>
          </w:tcPr>
          <w:p w:rsidR="00D1464D" w:rsidRDefault="00D1464D" w:rsidP="00EE2724">
            <w:pPr>
              <w:jc w:val="center"/>
            </w:pPr>
            <w:r>
              <w:t xml:space="preserve">1 Text/1 Minute </w:t>
            </w:r>
          </w:p>
        </w:tc>
        <w:tc>
          <w:tcPr>
            <w:tcW w:w="1700" w:type="dxa"/>
            <w:tcBorders>
              <w:top w:val="single" w:sz="6" w:space="0" w:color="000000"/>
              <w:left w:val="single" w:sz="6" w:space="0" w:color="000000"/>
              <w:bottom w:val="single" w:sz="6" w:space="0" w:color="000000"/>
              <w:right w:val="single" w:sz="6" w:space="0" w:color="000000"/>
            </w:tcBorders>
            <w:vAlign w:val="center"/>
          </w:tcPr>
          <w:p w:rsidR="00D1464D" w:rsidRDefault="00D1464D" w:rsidP="00EE2724">
            <w:pPr>
              <w:jc w:val="center"/>
            </w:pPr>
            <w:r>
              <w:t xml:space="preserve">No </w:t>
            </w:r>
          </w:p>
        </w:tc>
        <w:tc>
          <w:tcPr>
            <w:tcW w:w="1498" w:type="dxa"/>
            <w:tcBorders>
              <w:top w:val="single" w:sz="6" w:space="0" w:color="000000"/>
              <w:left w:val="single" w:sz="6" w:space="0" w:color="000000"/>
              <w:bottom w:val="single" w:sz="6" w:space="0" w:color="000000"/>
              <w:right w:val="nil"/>
            </w:tcBorders>
            <w:vAlign w:val="center"/>
          </w:tcPr>
          <w:p w:rsidR="00D1464D" w:rsidRDefault="00D1464D" w:rsidP="00EE2724">
            <w:pPr>
              <w:jc w:val="center"/>
            </w:pPr>
            <w:r>
              <w:t xml:space="preserve">Yes </w:t>
            </w:r>
          </w:p>
        </w:tc>
      </w:tr>
      <w:tr w:rsidR="00D1464D" w:rsidTr="00EE2724">
        <w:trPr>
          <w:tblCellSpacing w:w="15" w:type="dxa"/>
          <w:jc w:val="center"/>
        </w:trPr>
        <w:tc>
          <w:tcPr>
            <w:tcW w:w="8580" w:type="dxa"/>
            <w:gridSpan w:val="6"/>
            <w:tcBorders>
              <w:top w:val="single" w:sz="6" w:space="0" w:color="000000"/>
              <w:left w:val="nil"/>
              <w:bottom w:val="single" w:sz="6" w:space="0" w:color="000000"/>
            </w:tcBorders>
            <w:vAlign w:val="center"/>
          </w:tcPr>
          <w:p w:rsidR="00D1464D" w:rsidRDefault="00D1464D" w:rsidP="00EE2724">
            <w:pPr>
              <w:pStyle w:val="BodyText"/>
              <w:ind w:left="51"/>
            </w:pPr>
            <w:r>
              <w:t xml:space="preserve">*These text messaging rates will apply even if a different text messaging rate is stated on an airtime card. </w:t>
            </w:r>
            <w:bookmarkStart w:id="3" w:name="AirtimeRates"/>
            <w:bookmarkStart w:id="4" w:name="AirtimeRates2"/>
            <w:bookmarkEnd w:id="3"/>
            <w:bookmarkEnd w:id="4"/>
            <w:r>
              <w:t>**Phone will reset to 250 minutes each month when the monthly minutes are delivered and all unused minutes, including purchased airtime minutes and free monthly minutes from the previous month, will be lost.</w:t>
            </w:r>
          </w:p>
        </w:tc>
      </w:tr>
    </w:tbl>
    <w:p w:rsidR="00D1464D" w:rsidRDefault="00D1464D" w:rsidP="00D1464D">
      <w:pPr>
        <w:pStyle w:val="NoSpacing"/>
        <w:ind w:left="720" w:hanging="720"/>
      </w:pPr>
    </w:p>
    <w:p w:rsidR="00D1464D" w:rsidRPr="00392EF1" w:rsidRDefault="00AC05F3" w:rsidP="00392EF1">
      <w:pPr>
        <w:numPr>
          <w:ilvl w:val="0"/>
          <w:numId w:val="15"/>
        </w:numPr>
        <w:spacing w:line="288" w:lineRule="auto"/>
        <w:rPr>
          <w:bCs/>
          <w:sz w:val="25"/>
          <w:szCs w:val="25"/>
        </w:rPr>
      </w:pPr>
      <w:proofErr w:type="spellStart"/>
      <w:r>
        <w:rPr>
          <w:sz w:val="25"/>
          <w:szCs w:val="25"/>
        </w:rPr>
        <w:t>TracFone</w:t>
      </w:r>
      <w:proofErr w:type="spellEnd"/>
      <w:r>
        <w:rPr>
          <w:sz w:val="25"/>
          <w:szCs w:val="25"/>
        </w:rPr>
        <w:t xml:space="preserve"> would be prohibited from eliminating these plans but would be able to change them in accordance with Condition No. 3 to Attachment 2 of the Settlement Agreement.  Customers would be permitted to switch from one plan to another, and change requests received by the 25</w:t>
      </w:r>
      <w:r w:rsidRPr="00AC05F3">
        <w:rPr>
          <w:sz w:val="25"/>
          <w:szCs w:val="25"/>
          <w:vertAlign w:val="superscript"/>
        </w:rPr>
        <w:t>th</w:t>
      </w:r>
      <w:r>
        <w:rPr>
          <w:sz w:val="25"/>
          <w:szCs w:val="25"/>
        </w:rPr>
        <w:t xml:space="preserve"> day of the month would take effect at the beginning of the following month</w:t>
      </w:r>
      <w:r w:rsidR="00DB3CAB">
        <w:rPr>
          <w:sz w:val="25"/>
          <w:szCs w:val="25"/>
        </w:rPr>
        <w:t>.</w:t>
      </w:r>
      <w:r w:rsidR="00DB3CAB">
        <w:rPr>
          <w:rStyle w:val="FootnoteReference"/>
          <w:sz w:val="25"/>
          <w:szCs w:val="25"/>
        </w:rPr>
        <w:footnoteReference w:id="5"/>
      </w:r>
    </w:p>
    <w:p w:rsidR="00801ED4" w:rsidRPr="00801ED4" w:rsidRDefault="00801ED4" w:rsidP="00E365E1">
      <w:pPr>
        <w:pStyle w:val="ListParagraph"/>
        <w:spacing w:line="288" w:lineRule="auto"/>
        <w:rPr>
          <w:sz w:val="25"/>
          <w:szCs w:val="25"/>
        </w:rPr>
      </w:pPr>
    </w:p>
    <w:p w:rsidR="006956E2" w:rsidRPr="00566FE6" w:rsidRDefault="008D6148" w:rsidP="00566FE6">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5"/>
          <w:szCs w:val="25"/>
        </w:rPr>
      </w:pPr>
      <w:proofErr w:type="spellStart"/>
      <w:r w:rsidRPr="00AC05F3">
        <w:rPr>
          <w:sz w:val="25"/>
          <w:szCs w:val="25"/>
        </w:rPr>
        <w:t>TracFone</w:t>
      </w:r>
      <w:proofErr w:type="spellEnd"/>
      <w:r w:rsidRPr="00AC05F3">
        <w:rPr>
          <w:sz w:val="25"/>
          <w:szCs w:val="25"/>
        </w:rPr>
        <w:t xml:space="preserve"> and Staff assert that</w:t>
      </w:r>
      <w:r w:rsidR="001F5499">
        <w:rPr>
          <w:sz w:val="25"/>
          <w:szCs w:val="25"/>
        </w:rPr>
        <w:t xml:space="preserve"> the requirement in the Settlement Agreement for </w:t>
      </w:r>
      <w:proofErr w:type="spellStart"/>
      <w:r w:rsidR="001F5499">
        <w:rPr>
          <w:sz w:val="25"/>
          <w:szCs w:val="25"/>
        </w:rPr>
        <w:t>TracFone</w:t>
      </w:r>
      <w:proofErr w:type="spellEnd"/>
      <w:r w:rsidR="001F5499">
        <w:rPr>
          <w:sz w:val="25"/>
          <w:szCs w:val="25"/>
        </w:rPr>
        <w:t xml:space="preserve"> to offer Straight</w:t>
      </w:r>
      <w:r w:rsidR="00EF579C">
        <w:rPr>
          <w:sz w:val="25"/>
          <w:szCs w:val="25"/>
        </w:rPr>
        <w:t xml:space="preserve"> </w:t>
      </w:r>
      <w:r w:rsidR="001F5499">
        <w:rPr>
          <w:sz w:val="25"/>
          <w:szCs w:val="25"/>
        </w:rPr>
        <w:t>Talk</w:t>
      </w:r>
      <w:r w:rsidR="00EF579C">
        <w:rPr>
          <w:sz w:val="25"/>
          <w:szCs w:val="25"/>
        </w:rPr>
        <w:t>™</w:t>
      </w:r>
      <w:r w:rsidR="001F5499">
        <w:rPr>
          <w:sz w:val="25"/>
          <w:szCs w:val="25"/>
        </w:rPr>
        <w:t xml:space="preserve"> service is no longer necessary because the Company is expanding and improving the calling options available for Lifeline customers</w:t>
      </w:r>
      <w:r w:rsidRPr="00AC05F3">
        <w:rPr>
          <w:sz w:val="25"/>
          <w:szCs w:val="25"/>
        </w:rPr>
        <w:t>.</w:t>
      </w:r>
      <w:r w:rsidR="001F5499">
        <w:rPr>
          <w:rStyle w:val="FootnoteReference"/>
          <w:sz w:val="25"/>
          <w:szCs w:val="25"/>
        </w:rPr>
        <w:footnoteReference w:id="6"/>
      </w:r>
      <w:r w:rsidR="00566FE6">
        <w:rPr>
          <w:sz w:val="25"/>
          <w:szCs w:val="25"/>
        </w:rPr>
        <w:t xml:space="preserve"> The Joint </w:t>
      </w:r>
      <w:proofErr w:type="spellStart"/>
      <w:r w:rsidR="00566FE6">
        <w:rPr>
          <w:sz w:val="25"/>
          <w:szCs w:val="25"/>
        </w:rPr>
        <w:t>Movants</w:t>
      </w:r>
      <w:proofErr w:type="spellEnd"/>
      <w:r w:rsidR="00566FE6">
        <w:rPr>
          <w:sz w:val="25"/>
          <w:szCs w:val="25"/>
        </w:rPr>
        <w:t xml:space="preserve"> represent that this is the only change to the Settlement Agreement and that the change is beneficial to customers and consistent with the public interest.</w:t>
      </w:r>
      <w:r w:rsidR="00566FE6">
        <w:rPr>
          <w:rStyle w:val="FootnoteReference"/>
          <w:sz w:val="25"/>
          <w:szCs w:val="25"/>
        </w:rPr>
        <w:footnoteReference w:id="7"/>
      </w:r>
      <w:r w:rsidR="00566FE6">
        <w:rPr>
          <w:sz w:val="25"/>
          <w:szCs w:val="25"/>
        </w:rPr>
        <w:t xml:space="preserve">  </w:t>
      </w:r>
    </w:p>
    <w:p w:rsidR="008627B8" w:rsidRPr="00B826EE" w:rsidRDefault="008627B8" w:rsidP="00E365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0"/>
        <w:rPr>
          <w:sz w:val="25"/>
          <w:szCs w:val="25"/>
        </w:rPr>
      </w:pPr>
    </w:p>
    <w:p w:rsidR="00E074C0" w:rsidRPr="00AB5CDE" w:rsidRDefault="00E074C0" w:rsidP="007023C9">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0" w:firstLine="0"/>
        <w:jc w:val="center"/>
        <w:rPr>
          <w:b/>
          <w:sz w:val="25"/>
          <w:szCs w:val="25"/>
          <w:u w:val="single"/>
        </w:rPr>
      </w:pPr>
      <w:r w:rsidRPr="00AB5CDE">
        <w:rPr>
          <w:b/>
          <w:sz w:val="25"/>
          <w:szCs w:val="25"/>
          <w:u w:val="single"/>
        </w:rPr>
        <w:lastRenderedPageBreak/>
        <w:t>DISCUSSION</w:t>
      </w:r>
    </w:p>
    <w:p w:rsidR="00D129D3" w:rsidRPr="00AB5CDE" w:rsidRDefault="00D129D3" w:rsidP="00E365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0"/>
        <w:rPr>
          <w:sz w:val="25"/>
          <w:szCs w:val="25"/>
        </w:rPr>
      </w:pPr>
    </w:p>
    <w:p w:rsidR="000E2DB4" w:rsidRDefault="00566FE6" w:rsidP="00E365E1">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5"/>
          <w:szCs w:val="25"/>
        </w:rPr>
      </w:pPr>
      <w:r>
        <w:rPr>
          <w:sz w:val="25"/>
          <w:szCs w:val="25"/>
        </w:rPr>
        <w:t xml:space="preserve">We agree with </w:t>
      </w:r>
      <w:proofErr w:type="spellStart"/>
      <w:r>
        <w:rPr>
          <w:sz w:val="25"/>
          <w:szCs w:val="25"/>
        </w:rPr>
        <w:t>TracFone</w:t>
      </w:r>
      <w:proofErr w:type="spellEnd"/>
      <w:r>
        <w:rPr>
          <w:sz w:val="25"/>
          <w:szCs w:val="25"/>
        </w:rPr>
        <w:t xml:space="preserve"> and Staff that the proposed </w:t>
      </w:r>
      <w:r w:rsidR="00EF579C">
        <w:rPr>
          <w:sz w:val="25"/>
          <w:szCs w:val="25"/>
        </w:rPr>
        <w:t>modifications</w:t>
      </w:r>
      <w:r>
        <w:rPr>
          <w:sz w:val="25"/>
          <w:szCs w:val="25"/>
        </w:rPr>
        <w:t xml:space="preserve"> to </w:t>
      </w:r>
      <w:r w:rsidR="00005C00">
        <w:rPr>
          <w:sz w:val="25"/>
          <w:szCs w:val="25"/>
        </w:rPr>
        <w:t>p</w:t>
      </w:r>
      <w:r w:rsidR="002108ED">
        <w:rPr>
          <w:sz w:val="25"/>
          <w:szCs w:val="25"/>
        </w:rPr>
        <w:t xml:space="preserve">aragraph 6 </w:t>
      </w:r>
      <w:r w:rsidR="00005C00">
        <w:rPr>
          <w:sz w:val="25"/>
          <w:szCs w:val="25"/>
        </w:rPr>
        <w:t>of</w:t>
      </w:r>
      <w:r w:rsidR="002108ED">
        <w:rPr>
          <w:sz w:val="25"/>
          <w:szCs w:val="25"/>
        </w:rPr>
        <w:t xml:space="preserve"> </w:t>
      </w:r>
      <w:r w:rsidR="00005C00">
        <w:rPr>
          <w:sz w:val="25"/>
          <w:szCs w:val="25"/>
        </w:rPr>
        <w:t xml:space="preserve">Attachment 2 to </w:t>
      </w:r>
      <w:r>
        <w:rPr>
          <w:sz w:val="25"/>
          <w:szCs w:val="25"/>
        </w:rPr>
        <w:t xml:space="preserve">the Settlement Agreement represent an improvement in the Company’s Lifeline service </w:t>
      </w:r>
      <w:r w:rsidR="00EF579C">
        <w:rPr>
          <w:sz w:val="25"/>
          <w:szCs w:val="25"/>
        </w:rPr>
        <w:t>plans</w:t>
      </w:r>
      <w:r>
        <w:rPr>
          <w:sz w:val="25"/>
          <w:szCs w:val="25"/>
        </w:rPr>
        <w:t>.  Indeed, in our prior order we fo</w:t>
      </w:r>
      <w:r w:rsidR="00B54077">
        <w:rPr>
          <w:sz w:val="25"/>
          <w:szCs w:val="25"/>
        </w:rPr>
        <w:t xml:space="preserve">und it disturbing that </w:t>
      </w:r>
      <w:proofErr w:type="spellStart"/>
      <w:r w:rsidR="00B54077">
        <w:rPr>
          <w:sz w:val="25"/>
          <w:szCs w:val="25"/>
        </w:rPr>
        <w:t>TracFone’s</w:t>
      </w:r>
      <w:proofErr w:type="spellEnd"/>
      <w:r w:rsidR="00B54077">
        <w:rPr>
          <w:sz w:val="25"/>
          <w:szCs w:val="25"/>
        </w:rPr>
        <w:t xml:space="preserve"> offering “contain[</w:t>
      </w:r>
      <w:proofErr w:type="spellStart"/>
      <w:r w:rsidR="00B54077">
        <w:rPr>
          <w:sz w:val="25"/>
          <w:szCs w:val="25"/>
        </w:rPr>
        <w:t>ed</w:t>
      </w:r>
      <w:proofErr w:type="spellEnd"/>
      <w:r w:rsidR="00B54077">
        <w:rPr>
          <w:sz w:val="25"/>
          <w:szCs w:val="25"/>
        </w:rPr>
        <w:t>] such a meager monthly airtime allotment given the potential revenues the Company will likely derive by tapping the federal universal service fund . . . .”</w:t>
      </w:r>
      <w:r w:rsidR="00B54077">
        <w:rPr>
          <w:rStyle w:val="FootnoteReference"/>
          <w:sz w:val="25"/>
          <w:szCs w:val="25"/>
        </w:rPr>
        <w:footnoteReference w:id="8"/>
      </w:r>
      <w:r w:rsidR="00B54077">
        <w:rPr>
          <w:sz w:val="25"/>
          <w:szCs w:val="25"/>
        </w:rPr>
        <w:t xml:space="preserve">  The availability of additional plans with significantly larger amounts of local usage compares favorably with the services that other wireless ETC</w:t>
      </w:r>
      <w:r w:rsidR="00E4471D">
        <w:rPr>
          <w:sz w:val="25"/>
          <w:szCs w:val="25"/>
        </w:rPr>
        <w:t xml:space="preserve"> applicants intend </w:t>
      </w:r>
      <w:proofErr w:type="gramStart"/>
      <w:r w:rsidR="00E4471D">
        <w:rPr>
          <w:sz w:val="25"/>
          <w:szCs w:val="25"/>
        </w:rPr>
        <w:t>to</w:t>
      </w:r>
      <w:r w:rsidR="00B54077">
        <w:rPr>
          <w:sz w:val="25"/>
          <w:szCs w:val="25"/>
        </w:rPr>
        <w:t xml:space="preserve"> </w:t>
      </w:r>
      <w:r w:rsidR="00B90A8B">
        <w:rPr>
          <w:sz w:val="25"/>
          <w:szCs w:val="25"/>
        </w:rPr>
        <w:t xml:space="preserve"> </w:t>
      </w:r>
      <w:r w:rsidR="00B54077">
        <w:rPr>
          <w:sz w:val="25"/>
          <w:szCs w:val="25"/>
        </w:rPr>
        <w:t>offer</w:t>
      </w:r>
      <w:proofErr w:type="gramEnd"/>
      <w:r w:rsidR="002108ED">
        <w:rPr>
          <w:sz w:val="25"/>
          <w:szCs w:val="25"/>
        </w:rPr>
        <w:t xml:space="preserve"> </w:t>
      </w:r>
      <w:r w:rsidR="00E4471D">
        <w:rPr>
          <w:sz w:val="25"/>
          <w:szCs w:val="25"/>
        </w:rPr>
        <w:t xml:space="preserve">pursuant to applications that are currently pending before us in other proceedings </w:t>
      </w:r>
      <w:r w:rsidR="002108ED">
        <w:rPr>
          <w:sz w:val="25"/>
          <w:szCs w:val="25"/>
        </w:rPr>
        <w:t xml:space="preserve">and </w:t>
      </w:r>
      <w:r w:rsidR="00E4471D">
        <w:rPr>
          <w:sz w:val="25"/>
          <w:szCs w:val="25"/>
        </w:rPr>
        <w:t>otherwise</w:t>
      </w:r>
      <w:r w:rsidR="002108ED">
        <w:rPr>
          <w:sz w:val="25"/>
          <w:szCs w:val="25"/>
        </w:rPr>
        <w:t xml:space="preserve"> alleviates our concerns with </w:t>
      </w:r>
      <w:proofErr w:type="spellStart"/>
      <w:r w:rsidR="002108ED">
        <w:rPr>
          <w:sz w:val="25"/>
          <w:szCs w:val="25"/>
        </w:rPr>
        <w:t>TracFone’s</w:t>
      </w:r>
      <w:proofErr w:type="spellEnd"/>
      <w:r w:rsidR="002108ED">
        <w:rPr>
          <w:sz w:val="25"/>
          <w:szCs w:val="25"/>
        </w:rPr>
        <w:t xml:space="preserve"> petition</w:t>
      </w:r>
      <w:r w:rsidR="00100F99">
        <w:rPr>
          <w:sz w:val="25"/>
          <w:szCs w:val="25"/>
        </w:rPr>
        <w:t xml:space="preserve">.  </w:t>
      </w:r>
      <w:r w:rsidR="00DA2B19">
        <w:rPr>
          <w:sz w:val="25"/>
          <w:szCs w:val="25"/>
        </w:rPr>
        <w:t>Accordingly, we find that the proposed</w:t>
      </w:r>
      <w:r w:rsidR="00EF579C">
        <w:rPr>
          <w:sz w:val="25"/>
          <w:szCs w:val="25"/>
        </w:rPr>
        <w:t xml:space="preserve"> modifications are</w:t>
      </w:r>
      <w:r w:rsidR="00DA2B19">
        <w:rPr>
          <w:sz w:val="25"/>
          <w:szCs w:val="25"/>
        </w:rPr>
        <w:t xml:space="preserve"> in the public interest and should be approved.</w:t>
      </w:r>
    </w:p>
    <w:p w:rsidR="00DA2B19" w:rsidRDefault="00DA2B19" w:rsidP="00DA2B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0"/>
        <w:rPr>
          <w:sz w:val="25"/>
          <w:szCs w:val="25"/>
        </w:rPr>
      </w:pPr>
    </w:p>
    <w:p w:rsidR="00DA2B19" w:rsidRDefault="00DA2B19" w:rsidP="00E365E1">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5"/>
          <w:szCs w:val="25"/>
        </w:rPr>
      </w:pPr>
      <w:r>
        <w:rPr>
          <w:sz w:val="25"/>
          <w:szCs w:val="25"/>
        </w:rPr>
        <w:t xml:space="preserve">We note, however, that </w:t>
      </w:r>
      <w:r w:rsidR="002824C4">
        <w:rPr>
          <w:sz w:val="25"/>
          <w:szCs w:val="25"/>
        </w:rPr>
        <w:t>in Order 04</w:t>
      </w:r>
      <w:r w:rsidR="00150E59">
        <w:rPr>
          <w:sz w:val="25"/>
          <w:szCs w:val="25"/>
        </w:rPr>
        <w:t>, the Commission</w:t>
      </w:r>
      <w:r>
        <w:rPr>
          <w:sz w:val="25"/>
          <w:szCs w:val="25"/>
        </w:rPr>
        <w:t xml:space="preserve"> directed </w:t>
      </w:r>
      <w:proofErr w:type="spellStart"/>
      <w:r>
        <w:rPr>
          <w:sz w:val="25"/>
          <w:szCs w:val="25"/>
        </w:rPr>
        <w:t>TracFone</w:t>
      </w:r>
      <w:proofErr w:type="spellEnd"/>
      <w:r>
        <w:rPr>
          <w:sz w:val="25"/>
          <w:szCs w:val="25"/>
        </w:rPr>
        <w:t xml:space="preserve"> and Staff to </w:t>
      </w:r>
      <w:r w:rsidR="002824C4">
        <w:rPr>
          <w:sz w:val="25"/>
          <w:szCs w:val="25"/>
        </w:rPr>
        <w:t xml:space="preserve">submit a modified Settlement Agreement and supporting documentation, or for Staff to file comments on </w:t>
      </w:r>
      <w:proofErr w:type="spellStart"/>
      <w:r w:rsidR="002824C4">
        <w:rPr>
          <w:sz w:val="25"/>
          <w:szCs w:val="25"/>
        </w:rPr>
        <w:t>TracFone’s</w:t>
      </w:r>
      <w:proofErr w:type="spellEnd"/>
      <w:r w:rsidR="002824C4">
        <w:rPr>
          <w:sz w:val="25"/>
          <w:szCs w:val="25"/>
        </w:rPr>
        <w:t xml:space="preserve"> motion if the parties could not agree on an amended or modified Settlement Agreement.</w:t>
      </w:r>
      <w:r w:rsidR="007366B7">
        <w:rPr>
          <w:sz w:val="25"/>
          <w:szCs w:val="25"/>
        </w:rPr>
        <w:t xml:space="preserve">  </w:t>
      </w:r>
      <w:r w:rsidR="00F72DB5">
        <w:rPr>
          <w:sz w:val="25"/>
          <w:szCs w:val="25"/>
        </w:rPr>
        <w:t xml:space="preserve">The purpose of this requirement was, in part, to provide clarity of the obligations of </w:t>
      </w:r>
      <w:proofErr w:type="spellStart"/>
      <w:r w:rsidR="00F72DB5">
        <w:rPr>
          <w:sz w:val="25"/>
          <w:szCs w:val="25"/>
        </w:rPr>
        <w:t>TracFone</w:t>
      </w:r>
      <w:proofErr w:type="spellEnd"/>
      <w:r w:rsidR="00F72DB5">
        <w:rPr>
          <w:sz w:val="25"/>
          <w:szCs w:val="25"/>
        </w:rPr>
        <w:t xml:space="preserve"> in one document that could be referenced in future proceedings.  </w:t>
      </w:r>
      <w:r w:rsidR="007366B7">
        <w:rPr>
          <w:sz w:val="25"/>
          <w:szCs w:val="25"/>
        </w:rPr>
        <w:t>The parties neither filed a modified Settlement Agreement nor provided any explanation of why they failed to do so.</w:t>
      </w:r>
    </w:p>
    <w:p w:rsidR="00150E59" w:rsidRDefault="00150E59" w:rsidP="00150E59">
      <w:pPr>
        <w:pStyle w:val="ListParagraph"/>
        <w:rPr>
          <w:sz w:val="25"/>
          <w:szCs w:val="25"/>
        </w:rPr>
      </w:pPr>
    </w:p>
    <w:p w:rsidR="00150E59" w:rsidRDefault="00150E59" w:rsidP="00E365E1">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5"/>
          <w:szCs w:val="25"/>
        </w:rPr>
      </w:pPr>
      <w:r>
        <w:rPr>
          <w:sz w:val="25"/>
          <w:szCs w:val="25"/>
        </w:rPr>
        <w:t xml:space="preserve">We </w:t>
      </w:r>
      <w:r w:rsidR="00F72DB5">
        <w:rPr>
          <w:sz w:val="25"/>
          <w:szCs w:val="25"/>
        </w:rPr>
        <w:t>imposed that requirement</w:t>
      </w:r>
      <w:r>
        <w:rPr>
          <w:sz w:val="25"/>
          <w:szCs w:val="25"/>
        </w:rPr>
        <w:t xml:space="preserve"> for a reason, and we </w:t>
      </w:r>
      <w:r w:rsidR="00F72DB5">
        <w:rPr>
          <w:sz w:val="25"/>
          <w:szCs w:val="25"/>
        </w:rPr>
        <w:t xml:space="preserve">still find that reason valid.  </w:t>
      </w:r>
      <w:proofErr w:type="spellStart"/>
      <w:r>
        <w:rPr>
          <w:sz w:val="25"/>
          <w:szCs w:val="25"/>
        </w:rPr>
        <w:t>TracFone</w:t>
      </w:r>
      <w:proofErr w:type="spellEnd"/>
      <w:r>
        <w:rPr>
          <w:sz w:val="25"/>
          <w:szCs w:val="25"/>
        </w:rPr>
        <w:t xml:space="preserve"> initially filed a motion to revise </w:t>
      </w:r>
      <w:r w:rsidRPr="007D4D35">
        <w:rPr>
          <w:sz w:val="25"/>
          <w:szCs w:val="25"/>
        </w:rPr>
        <w:t>Order 03,</w:t>
      </w:r>
      <w:r>
        <w:rPr>
          <w:sz w:val="25"/>
          <w:szCs w:val="25"/>
        </w:rPr>
        <w:t xml:space="preserve"> which </w:t>
      </w:r>
      <w:r w:rsidR="00005C00">
        <w:rPr>
          <w:sz w:val="25"/>
          <w:szCs w:val="25"/>
        </w:rPr>
        <w:t>approved the Settlement Agreement but conditioned that approval on certain modifications to Condition 1 of Attachment 2 to the agreement</w:t>
      </w:r>
      <w:r>
        <w:rPr>
          <w:sz w:val="25"/>
          <w:szCs w:val="25"/>
        </w:rPr>
        <w:t>.</w:t>
      </w:r>
      <w:r>
        <w:rPr>
          <w:rStyle w:val="FootnoteReference"/>
          <w:sz w:val="25"/>
          <w:szCs w:val="25"/>
        </w:rPr>
        <w:footnoteReference w:id="9"/>
      </w:r>
      <w:r>
        <w:rPr>
          <w:sz w:val="25"/>
          <w:szCs w:val="25"/>
        </w:rPr>
        <w:t xml:space="preserve">  The Joint Motion, on the other hand, proposed </w:t>
      </w:r>
      <w:r w:rsidR="007D4D35">
        <w:rPr>
          <w:sz w:val="25"/>
          <w:szCs w:val="25"/>
        </w:rPr>
        <w:t xml:space="preserve">both to modify Order 03 and to amend </w:t>
      </w:r>
      <w:r w:rsidR="00B71185">
        <w:rPr>
          <w:sz w:val="25"/>
          <w:szCs w:val="25"/>
        </w:rPr>
        <w:t xml:space="preserve">the </w:t>
      </w:r>
      <w:r w:rsidR="00B71185" w:rsidRPr="007D4D35">
        <w:rPr>
          <w:sz w:val="25"/>
          <w:szCs w:val="25"/>
        </w:rPr>
        <w:t>Settlement Agreement</w:t>
      </w:r>
      <w:r w:rsidR="00B71185">
        <w:rPr>
          <w:sz w:val="25"/>
          <w:szCs w:val="25"/>
        </w:rPr>
        <w:t xml:space="preserve"> </w:t>
      </w:r>
      <w:r>
        <w:rPr>
          <w:sz w:val="25"/>
          <w:szCs w:val="25"/>
        </w:rPr>
        <w:t xml:space="preserve">and </w:t>
      </w:r>
      <w:r w:rsidR="00B71185">
        <w:rPr>
          <w:sz w:val="25"/>
          <w:szCs w:val="25"/>
        </w:rPr>
        <w:t xml:space="preserve">stated, “All other provisions of the </w:t>
      </w:r>
      <w:r w:rsidR="00B71185" w:rsidRPr="007D4D35">
        <w:rPr>
          <w:sz w:val="25"/>
          <w:szCs w:val="25"/>
        </w:rPr>
        <w:t xml:space="preserve">Settlement Agreement </w:t>
      </w:r>
      <w:r w:rsidR="00B71185">
        <w:rPr>
          <w:sz w:val="25"/>
          <w:szCs w:val="25"/>
        </w:rPr>
        <w:t>remain intact.”</w:t>
      </w:r>
      <w:r w:rsidR="00B71185">
        <w:rPr>
          <w:rStyle w:val="FootnoteReference"/>
          <w:sz w:val="25"/>
          <w:szCs w:val="25"/>
        </w:rPr>
        <w:footnoteReference w:id="10"/>
      </w:r>
      <w:r w:rsidR="00B71185">
        <w:rPr>
          <w:sz w:val="25"/>
          <w:szCs w:val="25"/>
        </w:rPr>
        <w:t xml:space="preserve">  The Joint Motion</w:t>
      </w:r>
      <w:r w:rsidR="004665D8">
        <w:rPr>
          <w:sz w:val="25"/>
          <w:szCs w:val="25"/>
        </w:rPr>
        <w:t>, however,</w:t>
      </w:r>
      <w:r w:rsidR="00B71185">
        <w:rPr>
          <w:sz w:val="25"/>
          <w:szCs w:val="25"/>
        </w:rPr>
        <w:t xml:space="preserve"> does not state whether the proposed </w:t>
      </w:r>
      <w:r w:rsidR="007D4D35">
        <w:rPr>
          <w:sz w:val="25"/>
          <w:szCs w:val="25"/>
        </w:rPr>
        <w:t xml:space="preserve">amendment </w:t>
      </w:r>
      <w:r w:rsidR="00B71185">
        <w:rPr>
          <w:sz w:val="25"/>
          <w:szCs w:val="25"/>
        </w:rPr>
        <w:t>ha</w:t>
      </w:r>
      <w:r w:rsidR="007D4D35">
        <w:rPr>
          <w:sz w:val="25"/>
          <w:szCs w:val="25"/>
        </w:rPr>
        <w:t>s</w:t>
      </w:r>
      <w:r w:rsidR="00B71185">
        <w:rPr>
          <w:sz w:val="25"/>
          <w:szCs w:val="25"/>
        </w:rPr>
        <w:t xml:space="preserve"> any impact on the </w:t>
      </w:r>
      <w:r w:rsidR="00005C00">
        <w:rPr>
          <w:sz w:val="25"/>
          <w:szCs w:val="25"/>
        </w:rPr>
        <w:t>modified condition that</w:t>
      </w:r>
      <w:r w:rsidR="00B71185">
        <w:rPr>
          <w:sz w:val="25"/>
          <w:szCs w:val="25"/>
        </w:rPr>
        <w:t xml:space="preserve"> </w:t>
      </w:r>
      <w:r w:rsidR="004665D8">
        <w:rPr>
          <w:sz w:val="25"/>
          <w:szCs w:val="25"/>
        </w:rPr>
        <w:t xml:space="preserve">the Commission required </w:t>
      </w:r>
      <w:r w:rsidR="00B71185">
        <w:rPr>
          <w:sz w:val="25"/>
          <w:szCs w:val="25"/>
        </w:rPr>
        <w:t>in Order 03</w:t>
      </w:r>
      <w:r w:rsidR="004665D8">
        <w:rPr>
          <w:sz w:val="25"/>
          <w:szCs w:val="25"/>
        </w:rPr>
        <w:t xml:space="preserve">.  Our </w:t>
      </w:r>
      <w:r w:rsidR="002108ED">
        <w:rPr>
          <w:sz w:val="25"/>
          <w:szCs w:val="25"/>
        </w:rPr>
        <w:t xml:space="preserve">decision on the Joint </w:t>
      </w:r>
      <w:r w:rsidR="002108ED">
        <w:rPr>
          <w:sz w:val="25"/>
          <w:szCs w:val="25"/>
        </w:rPr>
        <w:lastRenderedPageBreak/>
        <w:t xml:space="preserve">Motion </w:t>
      </w:r>
      <w:r w:rsidR="004665D8">
        <w:rPr>
          <w:sz w:val="25"/>
          <w:szCs w:val="25"/>
        </w:rPr>
        <w:t>assumes that there is no such impact, but we are not willing to rest on that assumption</w:t>
      </w:r>
      <w:r w:rsidR="00B71185">
        <w:rPr>
          <w:sz w:val="25"/>
          <w:szCs w:val="25"/>
        </w:rPr>
        <w:t>.</w:t>
      </w:r>
    </w:p>
    <w:p w:rsidR="00150E59" w:rsidRDefault="00150E59" w:rsidP="00150E59">
      <w:pPr>
        <w:pStyle w:val="ListParagraph"/>
        <w:rPr>
          <w:sz w:val="25"/>
          <w:szCs w:val="25"/>
        </w:rPr>
      </w:pPr>
    </w:p>
    <w:p w:rsidR="00B6140A" w:rsidRPr="002108ED" w:rsidRDefault="004665D8" w:rsidP="002108ED">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sz w:val="25"/>
          <w:szCs w:val="25"/>
        </w:rPr>
      </w:pPr>
      <w:r>
        <w:rPr>
          <w:sz w:val="25"/>
          <w:szCs w:val="25"/>
        </w:rPr>
        <w:t>Accordingl</w:t>
      </w:r>
      <w:r w:rsidR="002108ED">
        <w:rPr>
          <w:sz w:val="25"/>
          <w:szCs w:val="25"/>
        </w:rPr>
        <w:t xml:space="preserve">y, we continue to require the parties to comply with Order 04.  Specifically, the Commission orders the Joint </w:t>
      </w:r>
      <w:proofErr w:type="spellStart"/>
      <w:r w:rsidR="002108ED">
        <w:rPr>
          <w:sz w:val="25"/>
          <w:szCs w:val="25"/>
        </w:rPr>
        <w:t>Movants</w:t>
      </w:r>
      <w:proofErr w:type="spellEnd"/>
      <w:r w:rsidR="002108ED">
        <w:rPr>
          <w:sz w:val="25"/>
          <w:szCs w:val="25"/>
        </w:rPr>
        <w:t xml:space="preserve"> to submit a</w:t>
      </w:r>
      <w:r w:rsidR="00150E59">
        <w:rPr>
          <w:sz w:val="25"/>
          <w:szCs w:val="25"/>
        </w:rPr>
        <w:t xml:space="preserve"> modified Settlement Agreement that includes both the </w:t>
      </w:r>
      <w:r w:rsidR="00B71185">
        <w:rPr>
          <w:sz w:val="25"/>
          <w:szCs w:val="25"/>
        </w:rPr>
        <w:t xml:space="preserve">Commission-ordered </w:t>
      </w:r>
      <w:r w:rsidR="00FF1F57">
        <w:rPr>
          <w:sz w:val="25"/>
          <w:szCs w:val="25"/>
        </w:rPr>
        <w:t>modifications</w:t>
      </w:r>
      <w:r w:rsidR="00B71185">
        <w:rPr>
          <w:sz w:val="25"/>
          <w:szCs w:val="25"/>
        </w:rPr>
        <w:t xml:space="preserve"> in Order 03 and the proposed modifications in the Joint Motion</w:t>
      </w:r>
      <w:r>
        <w:rPr>
          <w:sz w:val="25"/>
          <w:szCs w:val="25"/>
        </w:rPr>
        <w:t>.</w:t>
      </w:r>
      <w:r w:rsidR="002108ED">
        <w:rPr>
          <w:sz w:val="25"/>
          <w:szCs w:val="25"/>
        </w:rPr>
        <w:t xml:space="preserve">  The parties must submit the modified Settlement Agreement by October 29, 2010.</w:t>
      </w:r>
    </w:p>
    <w:p w:rsidR="008E5381" w:rsidRPr="00AB5CDE" w:rsidRDefault="008E5381" w:rsidP="00E365E1">
      <w:pPr>
        <w:spacing w:line="288" w:lineRule="auto"/>
        <w:rPr>
          <w:bCs/>
          <w:sz w:val="25"/>
          <w:szCs w:val="25"/>
        </w:rPr>
      </w:pPr>
    </w:p>
    <w:p w:rsidR="00295601" w:rsidRPr="00AB5CDE" w:rsidRDefault="00CC16C9" w:rsidP="00E365E1">
      <w:pPr>
        <w:spacing w:line="288" w:lineRule="auto"/>
        <w:rPr>
          <w:bCs/>
          <w:sz w:val="25"/>
          <w:szCs w:val="25"/>
        </w:rPr>
      </w:pPr>
      <w:r w:rsidRPr="00AB5CDE">
        <w:rPr>
          <w:bCs/>
          <w:sz w:val="25"/>
          <w:szCs w:val="25"/>
        </w:rPr>
        <w:t>DATED at Olympia, Washington, and effective</w:t>
      </w:r>
      <w:r w:rsidRPr="00AB5CDE">
        <w:rPr>
          <w:bCs/>
          <w:color w:val="FF0000"/>
          <w:sz w:val="25"/>
          <w:szCs w:val="25"/>
        </w:rPr>
        <w:t xml:space="preserve"> </w:t>
      </w:r>
      <w:r w:rsidR="00005C00">
        <w:rPr>
          <w:bCs/>
          <w:sz w:val="25"/>
          <w:szCs w:val="25"/>
        </w:rPr>
        <w:t xml:space="preserve">October </w:t>
      </w:r>
      <w:r w:rsidR="00244CFB">
        <w:rPr>
          <w:bCs/>
          <w:sz w:val="25"/>
          <w:szCs w:val="25"/>
        </w:rPr>
        <w:t>13</w:t>
      </w:r>
      <w:r w:rsidRPr="00AB5CDE">
        <w:rPr>
          <w:bCs/>
          <w:sz w:val="25"/>
          <w:szCs w:val="25"/>
        </w:rPr>
        <w:t>, 2010</w:t>
      </w:r>
      <w:r w:rsidR="002326F2" w:rsidRPr="00AB5CDE">
        <w:rPr>
          <w:bCs/>
          <w:sz w:val="25"/>
          <w:szCs w:val="25"/>
        </w:rPr>
        <w:fldChar w:fldCharType="begin"/>
      </w:r>
      <w:r w:rsidRPr="00AB5CDE">
        <w:rPr>
          <w:bCs/>
          <w:sz w:val="25"/>
          <w:szCs w:val="25"/>
        </w:rPr>
        <w:instrText xml:space="preserve"> ASK effect_date "Enter Effective Date"</w:instrText>
      </w:r>
      <w:r w:rsidR="002326F2" w:rsidRPr="00AB5CDE">
        <w:rPr>
          <w:bCs/>
          <w:sz w:val="25"/>
          <w:szCs w:val="25"/>
        </w:rPr>
        <w:fldChar w:fldCharType="separate"/>
      </w:r>
      <w:bookmarkStart w:id="5" w:name="effect_date"/>
      <w:r w:rsidRPr="00AB5CDE">
        <w:rPr>
          <w:bCs/>
          <w:sz w:val="25"/>
          <w:szCs w:val="25"/>
        </w:rPr>
        <w:t>February 26, 2009</w:t>
      </w:r>
      <w:bookmarkEnd w:id="5"/>
      <w:r w:rsidR="002326F2" w:rsidRPr="00AB5CDE">
        <w:rPr>
          <w:bCs/>
          <w:sz w:val="25"/>
          <w:szCs w:val="25"/>
        </w:rPr>
        <w:fldChar w:fldCharType="end"/>
      </w:r>
      <w:r w:rsidR="00B107F3" w:rsidRPr="00AB5CDE">
        <w:rPr>
          <w:bCs/>
          <w:sz w:val="25"/>
          <w:szCs w:val="25"/>
        </w:rPr>
        <w:t>.</w:t>
      </w:r>
    </w:p>
    <w:p w:rsidR="00F0693C" w:rsidRPr="00AB5CDE" w:rsidRDefault="00F0693C" w:rsidP="00E365E1">
      <w:pPr>
        <w:spacing w:line="288" w:lineRule="auto"/>
        <w:rPr>
          <w:bCs/>
          <w:sz w:val="25"/>
          <w:szCs w:val="25"/>
        </w:rPr>
      </w:pPr>
    </w:p>
    <w:p w:rsidR="00295601" w:rsidRPr="00AB5CDE" w:rsidRDefault="00295601" w:rsidP="00C05513">
      <w:pPr>
        <w:spacing w:line="288" w:lineRule="auto"/>
        <w:jc w:val="center"/>
        <w:rPr>
          <w:bCs/>
          <w:sz w:val="25"/>
          <w:szCs w:val="25"/>
        </w:rPr>
      </w:pPr>
      <w:r w:rsidRPr="00AB5CDE">
        <w:rPr>
          <w:bCs/>
          <w:sz w:val="25"/>
          <w:szCs w:val="25"/>
        </w:rPr>
        <w:t xml:space="preserve">WASHINGTON </w:t>
      </w:r>
      <w:r w:rsidR="00C05513">
        <w:rPr>
          <w:bCs/>
          <w:sz w:val="25"/>
          <w:szCs w:val="25"/>
        </w:rPr>
        <w:t xml:space="preserve">STATE </w:t>
      </w:r>
      <w:r w:rsidRPr="00AB5CDE">
        <w:rPr>
          <w:bCs/>
          <w:sz w:val="25"/>
          <w:szCs w:val="25"/>
        </w:rPr>
        <w:t xml:space="preserve">UTILITIES AND TRANSPORTATION </w:t>
      </w:r>
      <w:r w:rsidR="00866F97" w:rsidRPr="00AB5CDE">
        <w:rPr>
          <w:bCs/>
          <w:sz w:val="25"/>
          <w:szCs w:val="25"/>
        </w:rPr>
        <w:t>COMMISSION</w:t>
      </w:r>
    </w:p>
    <w:p w:rsidR="000C3FF8" w:rsidRPr="00AB5CDE" w:rsidRDefault="000C3FF8" w:rsidP="00E365E1">
      <w:pPr>
        <w:spacing w:line="288" w:lineRule="auto"/>
        <w:rPr>
          <w:bCs/>
          <w:sz w:val="25"/>
          <w:szCs w:val="25"/>
        </w:rPr>
      </w:pPr>
    </w:p>
    <w:p w:rsidR="000C3FF8" w:rsidRPr="00AB5CDE" w:rsidRDefault="000C3FF8" w:rsidP="00E365E1">
      <w:pPr>
        <w:spacing w:line="288" w:lineRule="auto"/>
        <w:rPr>
          <w:bCs/>
          <w:sz w:val="25"/>
          <w:szCs w:val="25"/>
        </w:rPr>
      </w:pPr>
    </w:p>
    <w:p w:rsidR="0061408C" w:rsidRPr="00AB5CDE" w:rsidRDefault="0061408C" w:rsidP="00E365E1">
      <w:pPr>
        <w:spacing w:line="288" w:lineRule="auto"/>
        <w:rPr>
          <w:sz w:val="25"/>
          <w:szCs w:val="25"/>
        </w:rPr>
      </w:pPr>
    </w:p>
    <w:p w:rsidR="005D41D5" w:rsidRPr="00AB5CDE" w:rsidRDefault="005D41D5" w:rsidP="00E365E1">
      <w:pPr>
        <w:spacing w:line="288" w:lineRule="auto"/>
        <w:ind w:left="3600" w:firstLine="720"/>
        <w:rPr>
          <w:sz w:val="25"/>
          <w:szCs w:val="25"/>
        </w:rPr>
      </w:pPr>
      <w:r w:rsidRPr="00AB5CDE">
        <w:rPr>
          <w:sz w:val="25"/>
          <w:szCs w:val="25"/>
        </w:rPr>
        <w:t>JEFFREY D. GOLTZ, Chairman</w:t>
      </w:r>
    </w:p>
    <w:p w:rsidR="005D41D5" w:rsidRPr="00AB5CDE" w:rsidRDefault="005D41D5" w:rsidP="00E365E1">
      <w:pPr>
        <w:spacing w:line="288" w:lineRule="auto"/>
        <w:rPr>
          <w:sz w:val="25"/>
          <w:szCs w:val="25"/>
        </w:rPr>
      </w:pPr>
    </w:p>
    <w:p w:rsidR="005D41D5" w:rsidRPr="00AB5CDE" w:rsidRDefault="005D41D5" w:rsidP="00E365E1">
      <w:pPr>
        <w:spacing w:line="288" w:lineRule="auto"/>
        <w:rPr>
          <w:sz w:val="25"/>
          <w:szCs w:val="25"/>
        </w:rPr>
      </w:pPr>
    </w:p>
    <w:p w:rsidR="005D41D5" w:rsidRPr="00AB5CDE" w:rsidRDefault="005D41D5" w:rsidP="00E365E1">
      <w:pPr>
        <w:spacing w:line="288" w:lineRule="auto"/>
        <w:rPr>
          <w:sz w:val="25"/>
          <w:szCs w:val="25"/>
        </w:rPr>
      </w:pPr>
    </w:p>
    <w:p w:rsidR="005D41D5" w:rsidRPr="00AB5CDE" w:rsidRDefault="005D41D5" w:rsidP="00E365E1">
      <w:pPr>
        <w:spacing w:line="288" w:lineRule="auto"/>
        <w:rPr>
          <w:sz w:val="25"/>
          <w:szCs w:val="25"/>
        </w:rPr>
      </w:pPr>
      <w:r w:rsidRPr="00AB5CDE">
        <w:rPr>
          <w:sz w:val="25"/>
          <w:szCs w:val="25"/>
        </w:rPr>
        <w:tab/>
      </w:r>
      <w:r w:rsidRPr="00AB5CDE">
        <w:rPr>
          <w:sz w:val="25"/>
          <w:szCs w:val="25"/>
        </w:rPr>
        <w:tab/>
      </w:r>
      <w:r w:rsidRPr="00AB5CDE">
        <w:rPr>
          <w:sz w:val="25"/>
          <w:szCs w:val="25"/>
        </w:rPr>
        <w:tab/>
      </w:r>
      <w:r w:rsidRPr="00AB5CDE">
        <w:rPr>
          <w:sz w:val="25"/>
          <w:szCs w:val="25"/>
        </w:rPr>
        <w:tab/>
      </w:r>
      <w:r w:rsidRPr="00AB5CDE">
        <w:rPr>
          <w:sz w:val="25"/>
          <w:szCs w:val="25"/>
        </w:rPr>
        <w:tab/>
      </w:r>
      <w:r w:rsidRPr="00AB5CDE">
        <w:rPr>
          <w:sz w:val="25"/>
          <w:szCs w:val="25"/>
        </w:rPr>
        <w:tab/>
        <w:t xml:space="preserve">PATRICK J. OSHIE, </w:t>
      </w:r>
      <w:r w:rsidR="00866F97" w:rsidRPr="00AB5CDE">
        <w:rPr>
          <w:sz w:val="25"/>
          <w:szCs w:val="25"/>
        </w:rPr>
        <w:t>Commission</w:t>
      </w:r>
      <w:r w:rsidRPr="00AB5CDE">
        <w:rPr>
          <w:sz w:val="25"/>
          <w:szCs w:val="25"/>
        </w:rPr>
        <w:t>er</w:t>
      </w:r>
    </w:p>
    <w:p w:rsidR="005D41D5" w:rsidRPr="00AB5CDE" w:rsidRDefault="005D41D5" w:rsidP="00E365E1">
      <w:pPr>
        <w:spacing w:line="288" w:lineRule="auto"/>
        <w:rPr>
          <w:sz w:val="25"/>
          <w:szCs w:val="25"/>
        </w:rPr>
      </w:pPr>
    </w:p>
    <w:p w:rsidR="00373E81" w:rsidRPr="0075181F" w:rsidRDefault="00373E81" w:rsidP="002108ED">
      <w:pPr>
        <w:spacing w:line="288" w:lineRule="auto"/>
        <w:rPr>
          <w:sz w:val="25"/>
          <w:szCs w:val="25"/>
        </w:rPr>
      </w:pPr>
    </w:p>
    <w:sectPr w:rsidR="00373E81" w:rsidRPr="0075181F" w:rsidSect="00CF3E53">
      <w:headerReference w:type="default" r:id="rId12"/>
      <w:headerReference w:type="first" r:id="rId13"/>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8AF" w:rsidRDefault="00EC58AF">
      <w:r>
        <w:separator/>
      </w:r>
    </w:p>
  </w:endnote>
  <w:endnote w:type="continuationSeparator" w:id="0">
    <w:p w:rsidR="00EC58AF" w:rsidRDefault="00EC5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8AF" w:rsidRDefault="00EC58AF">
      <w:r>
        <w:separator/>
      </w:r>
    </w:p>
  </w:footnote>
  <w:footnote w:type="continuationSeparator" w:id="0">
    <w:p w:rsidR="00EC58AF" w:rsidRDefault="00EC58AF">
      <w:r>
        <w:continuationSeparator/>
      </w:r>
    </w:p>
  </w:footnote>
  <w:footnote w:id="1">
    <w:p w:rsidR="00A2075C" w:rsidRPr="004C4960" w:rsidRDefault="00A2075C" w:rsidP="00191DD0">
      <w:pPr>
        <w:rPr>
          <w:i/>
          <w:sz w:val="22"/>
          <w:szCs w:val="22"/>
        </w:rPr>
      </w:pPr>
      <w:r w:rsidRPr="004C4960">
        <w:rPr>
          <w:rStyle w:val="FootnoteReference"/>
          <w:sz w:val="22"/>
          <w:szCs w:val="22"/>
        </w:rPr>
        <w:footnoteRef/>
      </w:r>
      <w:r w:rsidRPr="004C4960">
        <w:rPr>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4C4960">
        <w:rPr>
          <w:i/>
          <w:sz w:val="22"/>
          <w:szCs w:val="22"/>
        </w:rPr>
        <w:t>See RCW 34.05.455.</w:t>
      </w:r>
    </w:p>
    <w:p w:rsidR="00A2075C" w:rsidRPr="004C4960" w:rsidRDefault="00A2075C" w:rsidP="00F75457">
      <w:pPr>
        <w:rPr>
          <w:sz w:val="22"/>
          <w:szCs w:val="22"/>
        </w:rPr>
      </w:pPr>
    </w:p>
  </w:footnote>
  <w:footnote w:id="2">
    <w:p w:rsidR="007F5421" w:rsidRPr="00B12BA7" w:rsidRDefault="007F5421" w:rsidP="007F5421">
      <w:pPr>
        <w:pStyle w:val="FootnoteText"/>
        <w:rPr>
          <w:sz w:val="22"/>
          <w:szCs w:val="22"/>
        </w:rPr>
      </w:pPr>
      <w:r w:rsidRPr="00151DEB">
        <w:rPr>
          <w:rStyle w:val="FootnoteReference"/>
          <w:sz w:val="22"/>
          <w:szCs w:val="22"/>
        </w:rPr>
        <w:footnoteRef/>
      </w:r>
      <w:r w:rsidRPr="00151DEB">
        <w:rPr>
          <w:sz w:val="22"/>
          <w:szCs w:val="22"/>
        </w:rPr>
        <w:t xml:space="preserve"> State law authorizes the Commission to conduct proceedings to implement the Federal Telecommunications Act of 1996.  RCW 80.36.610.  Proceedings to designate ETCs are such proceedings.</w:t>
      </w:r>
    </w:p>
    <w:p w:rsidR="007F5421" w:rsidRDefault="007F5421" w:rsidP="007F5421">
      <w:pPr>
        <w:pStyle w:val="FootnoteText"/>
      </w:pPr>
    </w:p>
  </w:footnote>
  <w:footnote w:id="3">
    <w:p w:rsidR="007F5421" w:rsidRDefault="007F5421" w:rsidP="007F5421">
      <w:pPr>
        <w:pStyle w:val="FootnoteText"/>
        <w:rPr>
          <w:sz w:val="22"/>
          <w:szCs w:val="22"/>
        </w:rPr>
      </w:pPr>
      <w:r w:rsidRPr="004C4960">
        <w:rPr>
          <w:rStyle w:val="FootnoteReference"/>
          <w:sz w:val="22"/>
          <w:szCs w:val="22"/>
        </w:rPr>
        <w:footnoteRef/>
      </w:r>
      <w:r w:rsidRPr="004C4960">
        <w:rPr>
          <w:sz w:val="22"/>
          <w:szCs w:val="22"/>
        </w:rPr>
        <w:t xml:space="preserve"> Additionally, </w:t>
      </w:r>
      <w:proofErr w:type="spellStart"/>
      <w:r w:rsidRPr="004C4960">
        <w:rPr>
          <w:sz w:val="22"/>
          <w:szCs w:val="22"/>
        </w:rPr>
        <w:t>TracFone</w:t>
      </w:r>
      <w:proofErr w:type="spellEnd"/>
      <w:r w:rsidRPr="004C4960">
        <w:rPr>
          <w:sz w:val="22"/>
          <w:szCs w:val="22"/>
        </w:rPr>
        <w:t xml:space="preserve"> stated it did not seek to participate in the state low</w:t>
      </w:r>
      <w:r>
        <w:rPr>
          <w:sz w:val="22"/>
          <w:szCs w:val="22"/>
        </w:rPr>
        <w:t>-</w:t>
      </w:r>
      <w:r w:rsidRPr="004C4960">
        <w:rPr>
          <w:sz w:val="22"/>
          <w:szCs w:val="22"/>
        </w:rPr>
        <w:t xml:space="preserve">income program known as the Washington Telephone Assistance Program (WTAP) pursuant to RCW 80.36.410-470.  </w:t>
      </w:r>
    </w:p>
    <w:p w:rsidR="007F5421" w:rsidRPr="00C917C7" w:rsidRDefault="007F5421" w:rsidP="007F5421">
      <w:pPr>
        <w:pStyle w:val="FootnoteText"/>
        <w:rPr>
          <w:sz w:val="22"/>
          <w:szCs w:val="22"/>
        </w:rPr>
      </w:pPr>
    </w:p>
  </w:footnote>
  <w:footnote w:id="4">
    <w:p w:rsidR="007F5421" w:rsidRPr="00C917C7" w:rsidRDefault="007F5421" w:rsidP="007F5421">
      <w:pPr>
        <w:pStyle w:val="FootnoteText"/>
        <w:rPr>
          <w:sz w:val="22"/>
          <w:szCs w:val="22"/>
        </w:rPr>
      </w:pPr>
      <w:r w:rsidRPr="00C917C7">
        <w:rPr>
          <w:rStyle w:val="FootnoteReference"/>
          <w:sz w:val="22"/>
          <w:szCs w:val="22"/>
        </w:rPr>
        <w:footnoteRef/>
      </w:r>
      <w:r w:rsidRPr="00C917C7">
        <w:rPr>
          <w:sz w:val="22"/>
          <w:szCs w:val="22"/>
        </w:rPr>
        <w:t xml:space="preserve"> The procedural history of </w:t>
      </w:r>
      <w:proofErr w:type="spellStart"/>
      <w:r w:rsidRPr="00C917C7">
        <w:rPr>
          <w:sz w:val="22"/>
          <w:szCs w:val="22"/>
        </w:rPr>
        <w:t>TracFone’s</w:t>
      </w:r>
      <w:proofErr w:type="spellEnd"/>
      <w:r w:rsidRPr="00C917C7">
        <w:rPr>
          <w:sz w:val="22"/>
          <w:szCs w:val="22"/>
        </w:rPr>
        <w:t xml:space="preserve"> petition for designation is more fully described in Order 03 and is not repeated in this order.</w:t>
      </w:r>
    </w:p>
    <w:p w:rsidR="007F5421" w:rsidRPr="00C917C7" w:rsidRDefault="007F5421" w:rsidP="007F5421">
      <w:pPr>
        <w:pStyle w:val="FootnoteText"/>
        <w:rPr>
          <w:sz w:val="22"/>
          <w:szCs w:val="22"/>
        </w:rPr>
      </w:pPr>
    </w:p>
  </w:footnote>
  <w:footnote w:id="5">
    <w:p w:rsidR="00DB3CAB" w:rsidRPr="00C917C7" w:rsidRDefault="00DB3CAB" w:rsidP="00DB3CAB">
      <w:pPr>
        <w:pStyle w:val="FootnoteText"/>
        <w:rPr>
          <w:sz w:val="22"/>
          <w:szCs w:val="22"/>
        </w:rPr>
      </w:pPr>
      <w:r w:rsidRPr="00C917C7">
        <w:rPr>
          <w:rStyle w:val="FootnoteReference"/>
          <w:sz w:val="22"/>
          <w:szCs w:val="22"/>
        </w:rPr>
        <w:footnoteRef/>
      </w:r>
      <w:r w:rsidRPr="00C917C7">
        <w:rPr>
          <w:sz w:val="22"/>
          <w:szCs w:val="22"/>
        </w:rPr>
        <w:t xml:space="preserve"> </w:t>
      </w:r>
      <w:r>
        <w:rPr>
          <w:sz w:val="22"/>
          <w:szCs w:val="22"/>
        </w:rPr>
        <w:t>Joint Motion</w:t>
      </w:r>
      <w:r w:rsidR="00B90A8B">
        <w:rPr>
          <w:sz w:val="22"/>
          <w:szCs w:val="22"/>
        </w:rPr>
        <w:t>,</w:t>
      </w:r>
      <w:r>
        <w:rPr>
          <w:sz w:val="22"/>
          <w:szCs w:val="22"/>
        </w:rPr>
        <w:t xml:space="preserve"> ¶</w:t>
      </w:r>
      <w:r w:rsidR="00392EF1">
        <w:rPr>
          <w:sz w:val="22"/>
          <w:szCs w:val="22"/>
        </w:rPr>
        <w:t xml:space="preserve"> 3</w:t>
      </w:r>
      <w:r w:rsidRPr="00C917C7">
        <w:rPr>
          <w:sz w:val="22"/>
          <w:szCs w:val="22"/>
        </w:rPr>
        <w:t>.</w:t>
      </w:r>
    </w:p>
    <w:p w:rsidR="00DB3CAB" w:rsidRPr="00C917C7" w:rsidRDefault="00DB3CAB" w:rsidP="00DB3CAB">
      <w:pPr>
        <w:pStyle w:val="FootnoteText"/>
        <w:rPr>
          <w:sz w:val="22"/>
          <w:szCs w:val="22"/>
        </w:rPr>
      </w:pPr>
    </w:p>
  </w:footnote>
  <w:footnote w:id="6">
    <w:p w:rsidR="001F5499" w:rsidRPr="00C917C7" w:rsidRDefault="001F5499" w:rsidP="001F5499">
      <w:pPr>
        <w:pStyle w:val="FootnoteText"/>
        <w:rPr>
          <w:sz w:val="22"/>
          <w:szCs w:val="22"/>
        </w:rPr>
      </w:pPr>
      <w:r w:rsidRPr="00C917C7">
        <w:rPr>
          <w:rStyle w:val="FootnoteReference"/>
          <w:sz w:val="22"/>
          <w:szCs w:val="22"/>
        </w:rPr>
        <w:footnoteRef/>
      </w:r>
      <w:r w:rsidRPr="00C917C7">
        <w:rPr>
          <w:sz w:val="22"/>
          <w:szCs w:val="22"/>
        </w:rPr>
        <w:t xml:space="preserve"> </w:t>
      </w:r>
      <w:r w:rsidRPr="001F5499">
        <w:rPr>
          <w:i/>
          <w:sz w:val="22"/>
          <w:szCs w:val="22"/>
        </w:rPr>
        <w:t>Id</w:t>
      </w:r>
      <w:r>
        <w:rPr>
          <w:sz w:val="22"/>
          <w:szCs w:val="22"/>
        </w:rPr>
        <w:t xml:space="preserve">. ¶ </w:t>
      </w:r>
      <w:r w:rsidR="003124DC">
        <w:rPr>
          <w:sz w:val="22"/>
          <w:szCs w:val="22"/>
        </w:rPr>
        <w:t>4</w:t>
      </w:r>
      <w:r w:rsidRPr="00C917C7">
        <w:rPr>
          <w:sz w:val="22"/>
          <w:szCs w:val="22"/>
        </w:rPr>
        <w:t>.</w:t>
      </w:r>
    </w:p>
    <w:p w:rsidR="001F5499" w:rsidRPr="00C917C7" w:rsidRDefault="001F5499" w:rsidP="001F5499">
      <w:pPr>
        <w:pStyle w:val="FootnoteText"/>
        <w:rPr>
          <w:sz w:val="22"/>
          <w:szCs w:val="22"/>
        </w:rPr>
      </w:pPr>
    </w:p>
  </w:footnote>
  <w:footnote w:id="7">
    <w:p w:rsidR="00566FE6" w:rsidRPr="00C917C7" w:rsidRDefault="00566FE6" w:rsidP="00566FE6">
      <w:pPr>
        <w:pStyle w:val="FootnoteText"/>
        <w:rPr>
          <w:sz w:val="22"/>
          <w:szCs w:val="22"/>
        </w:rPr>
      </w:pPr>
      <w:r w:rsidRPr="00C917C7">
        <w:rPr>
          <w:rStyle w:val="FootnoteReference"/>
          <w:sz w:val="22"/>
          <w:szCs w:val="22"/>
        </w:rPr>
        <w:footnoteRef/>
      </w:r>
      <w:r w:rsidRPr="00C917C7">
        <w:rPr>
          <w:sz w:val="22"/>
          <w:szCs w:val="22"/>
        </w:rPr>
        <w:t xml:space="preserve"> </w:t>
      </w:r>
      <w:r w:rsidRPr="001F5499">
        <w:rPr>
          <w:i/>
          <w:sz w:val="22"/>
          <w:szCs w:val="22"/>
        </w:rPr>
        <w:t>Id</w:t>
      </w:r>
      <w:r>
        <w:rPr>
          <w:sz w:val="22"/>
          <w:szCs w:val="22"/>
        </w:rPr>
        <w:t>. ¶ 6</w:t>
      </w:r>
      <w:r w:rsidRPr="00C917C7">
        <w:rPr>
          <w:sz w:val="22"/>
          <w:szCs w:val="22"/>
        </w:rPr>
        <w:t>.</w:t>
      </w:r>
    </w:p>
    <w:p w:rsidR="00566FE6" w:rsidRPr="00C917C7" w:rsidRDefault="00566FE6" w:rsidP="00566FE6">
      <w:pPr>
        <w:pStyle w:val="FootnoteText"/>
        <w:rPr>
          <w:sz w:val="22"/>
          <w:szCs w:val="22"/>
        </w:rPr>
      </w:pPr>
    </w:p>
  </w:footnote>
  <w:footnote w:id="8">
    <w:p w:rsidR="00B54077" w:rsidRPr="00C917C7" w:rsidRDefault="00B54077" w:rsidP="00B54077">
      <w:pPr>
        <w:pStyle w:val="FootnoteText"/>
        <w:rPr>
          <w:sz w:val="22"/>
          <w:szCs w:val="22"/>
        </w:rPr>
      </w:pPr>
      <w:r w:rsidRPr="00C917C7">
        <w:rPr>
          <w:rStyle w:val="FootnoteReference"/>
          <w:sz w:val="22"/>
          <w:szCs w:val="22"/>
        </w:rPr>
        <w:footnoteRef/>
      </w:r>
      <w:r w:rsidRPr="00C917C7">
        <w:rPr>
          <w:sz w:val="22"/>
          <w:szCs w:val="22"/>
        </w:rPr>
        <w:t xml:space="preserve"> </w:t>
      </w:r>
      <w:r>
        <w:rPr>
          <w:sz w:val="22"/>
          <w:szCs w:val="22"/>
        </w:rPr>
        <w:t xml:space="preserve">Order 03 ¶ </w:t>
      </w:r>
      <w:r w:rsidR="00005C00">
        <w:rPr>
          <w:sz w:val="22"/>
          <w:szCs w:val="22"/>
        </w:rPr>
        <w:t>51</w:t>
      </w:r>
      <w:r w:rsidRPr="00C917C7">
        <w:rPr>
          <w:sz w:val="22"/>
          <w:szCs w:val="22"/>
        </w:rPr>
        <w:t>.</w:t>
      </w:r>
    </w:p>
    <w:p w:rsidR="00B54077" w:rsidRPr="00C917C7" w:rsidRDefault="00B54077" w:rsidP="00B54077">
      <w:pPr>
        <w:pStyle w:val="FootnoteText"/>
        <w:rPr>
          <w:sz w:val="22"/>
          <w:szCs w:val="22"/>
        </w:rPr>
      </w:pPr>
    </w:p>
  </w:footnote>
  <w:footnote w:id="9">
    <w:p w:rsidR="00150E59" w:rsidRPr="00C917C7" w:rsidRDefault="00150E59" w:rsidP="00150E59">
      <w:pPr>
        <w:pStyle w:val="FootnoteText"/>
        <w:rPr>
          <w:sz w:val="22"/>
          <w:szCs w:val="22"/>
        </w:rPr>
      </w:pPr>
      <w:r w:rsidRPr="00C917C7">
        <w:rPr>
          <w:rStyle w:val="FootnoteReference"/>
          <w:sz w:val="22"/>
          <w:szCs w:val="22"/>
        </w:rPr>
        <w:footnoteRef/>
      </w:r>
      <w:r w:rsidRPr="00C917C7">
        <w:rPr>
          <w:sz w:val="22"/>
          <w:szCs w:val="22"/>
        </w:rPr>
        <w:t xml:space="preserve"> </w:t>
      </w:r>
      <w:r w:rsidRPr="00150E59">
        <w:rPr>
          <w:i/>
          <w:sz w:val="22"/>
          <w:szCs w:val="22"/>
        </w:rPr>
        <w:t>Id</w:t>
      </w:r>
      <w:r>
        <w:rPr>
          <w:sz w:val="22"/>
          <w:szCs w:val="22"/>
        </w:rPr>
        <w:t>.</w:t>
      </w:r>
      <w:r w:rsidR="00B90A8B">
        <w:rPr>
          <w:sz w:val="22"/>
          <w:szCs w:val="22"/>
        </w:rPr>
        <w:t>,</w:t>
      </w:r>
      <w:r>
        <w:rPr>
          <w:sz w:val="22"/>
          <w:szCs w:val="22"/>
        </w:rPr>
        <w:t xml:space="preserve"> ¶ </w:t>
      </w:r>
      <w:r w:rsidR="00005C00">
        <w:rPr>
          <w:sz w:val="22"/>
          <w:szCs w:val="22"/>
        </w:rPr>
        <w:t>62</w:t>
      </w:r>
      <w:r w:rsidRPr="00C917C7">
        <w:rPr>
          <w:sz w:val="22"/>
          <w:szCs w:val="22"/>
        </w:rPr>
        <w:t>.</w:t>
      </w:r>
    </w:p>
    <w:p w:rsidR="00150E59" w:rsidRPr="00C917C7" w:rsidRDefault="00150E59" w:rsidP="00150E59">
      <w:pPr>
        <w:pStyle w:val="FootnoteText"/>
        <w:rPr>
          <w:sz w:val="22"/>
          <w:szCs w:val="22"/>
        </w:rPr>
      </w:pPr>
    </w:p>
  </w:footnote>
  <w:footnote w:id="10">
    <w:p w:rsidR="00B71185" w:rsidRPr="00C917C7" w:rsidRDefault="00B71185" w:rsidP="00B71185">
      <w:pPr>
        <w:pStyle w:val="FootnoteText"/>
        <w:rPr>
          <w:sz w:val="22"/>
          <w:szCs w:val="22"/>
        </w:rPr>
      </w:pPr>
      <w:r w:rsidRPr="00C917C7">
        <w:rPr>
          <w:rStyle w:val="FootnoteReference"/>
          <w:sz w:val="22"/>
          <w:szCs w:val="22"/>
        </w:rPr>
        <w:footnoteRef/>
      </w:r>
      <w:r w:rsidRPr="00C917C7">
        <w:rPr>
          <w:sz w:val="22"/>
          <w:szCs w:val="22"/>
        </w:rPr>
        <w:t xml:space="preserve"> </w:t>
      </w:r>
      <w:r>
        <w:rPr>
          <w:sz w:val="22"/>
          <w:szCs w:val="22"/>
        </w:rPr>
        <w:t>Joint Motion</w:t>
      </w:r>
      <w:r w:rsidR="00B90A8B">
        <w:rPr>
          <w:sz w:val="22"/>
          <w:szCs w:val="22"/>
        </w:rPr>
        <w:t>,</w:t>
      </w:r>
      <w:r>
        <w:rPr>
          <w:sz w:val="22"/>
          <w:szCs w:val="22"/>
        </w:rPr>
        <w:t xml:space="preserve"> ¶ 6</w:t>
      </w:r>
      <w:r w:rsidRPr="00C917C7">
        <w:rPr>
          <w:sz w:val="22"/>
          <w:szCs w:val="22"/>
        </w:rPr>
        <w:t>.</w:t>
      </w:r>
    </w:p>
    <w:p w:rsidR="00B71185" w:rsidRPr="00C917C7" w:rsidRDefault="00B71185" w:rsidP="00B71185">
      <w:pPr>
        <w:pStyle w:val="FootnoteText"/>
        <w:rPr>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5C" w:rsidRPr="002375CA" w:rsidRDefault="00A2075C" w:rsidP="00F75457">
    <w:pPr>
      <w:pStyle w:val="Header"/>
      <w:tabs>
        <w:tab w:val="clear" w:pos="8300"/>
        <w:tab w:val="left" w:pos="7000"/>
        <w:tab w:val="right" w:pos="8640"/>
      </w:tabs>
      <w:rPr>
        <w:rStyle w:val="PageNumber"/>
        <w:b/>
        <w:sz w:val="20"/>
      </w:rPr>
    </w:pPr>
    <w:r w:rsidRPr="002375CA">
      <w:rPr>
        <w:b/>
        <w:sz w:val="20"/>
      </w:rPr>
      <w:t xml:space="preserve">DOCKET </w:t>
    </w:r>
    <w:r>
      <w:rPr>
        <w:b/>
        <w:sz w:val="20"/>
      </w:rPr>
      <w:t>UT-093012</w:t>
    </w:r>
    <w:r>
      <w:rPr>
        <w:b/>
        <w:sz w:val="20"/>
      </w:rPr>
      <w:tab/>
    </w:r>
    <w:r>
      <w:rPr>
        <w:b/>
        <w:sz w:val="20"/>
      </w:rPr>
      <w:tab/>
    </w:r>
    <w:r w:rsidRPr="002375CA">
      <w:rPr>
        <w:b/>
        <w:sz w:val="20"/>
      </w:rPr>
      <w:t xml:space="preserve">PAGE </w:t>
    </w:r>
    <w:r w:rsidR="002326F2" w:rsidRPr="002375CA">
      <w:rPr>
        <w:rStyle w:val="PageNumber"/>
        <w:b/>
        <w:sz w:val="20"/>
      </w:rPr>
      <w:fldChar w:fldCharType="begin"/>
    </w:r>
    <w:r w:rsidRPr="002375CA">
      <w:rPr>
        <w:rStyle w:val="PageNumber"/>
        <w:b/>
        <w:sz w:val="20"/>
      </w:rPr>
      <w:instrText xml:space="preserve"> PAGE </w:instrText>
    </w:r>
    <w:r w:rsidR="002326F2" w:rsidRPr="002375CA">
      <w:rPr>
        <w:rStyle w:val="PageNumber"/>
        <w:b/>
        <w:sz w:val="20"/>
      </w:rPr>
      <w:fldChar w:fldCharType="separate"/>
    </w:r>
    <w:r w:rsidR="00244CFB">
      <w:rPr>
        <w:rStyle w:val="PageNumber"/>
        <w:b/>
        <w:noProof/>
        <w:sz w:val="20"/>
      </w:rPr>
      <w:t>6</w:t>
    </w:r>
    <w:r w:rsidR="002326F2" w:rsidRPr="002375CA">
      <w:rPr>
        <w:rStyle w:val="PageNumber"/>
        <w:b/>
        <w:sz w:val="20"/>
      </w:rPr>
      <w:fldChar w:fldCharType="end"/>
    </w:r>
  </w:p>
  <w:p w:rsidR="00A2075C" w:rsidRPr="002375CA" w:rsidRDefault="00A2075C" w:rsidP="00185955">
    <w:pPr>
      <w:pStyle w:val="Header"/>
      <w:rPr>
        <w:rStyle w:val="PageNumber"/>
        <w:b/>
        <w:sz w:val="20"/>
      </w:rPr>
    </w:pPr>
    <w:r w:rsidRPr="002375CA">
      <w:rPr>
        <w:rStyle w:val="PageNumber"/>
        <w:b/>
        <w:sz w:val="20"/>
      </w:rPr>
      <w:t xml:space="preserve">ORDER </w:t>
    </w:r>
    <w:r w:rsidR="00735ED6">
      <w:rPr>
        <w:rStyle w:val="PageNumber"/>
        <w:b/>
        <w:sz w:val="20"/>
      </w:rPr>
      <w:t>05</w:t>
    </w:r>
  </w:p>
  <w:p w:rsidR="00A2075C" w:rsidRPr="007350DB" w:rsidRDefault="00A2075C">
    <w:pPr>
      <w:pStyle w:val="Header"/>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CFB" w:rsidRPr="00244CFB" w:rsidRDefault="00244CFB">
    <w:pPr>
      <w:pStyle w:val="Header"/>
      <w:rPr>
        <w:b/>
        <w:sz w:val="20"/>
        <w:szCs w:val="20"/>
      </w:rPr>
    </w:pPr>
    <w:r>
      <w:tab/>
    </w:r>
    <w:r w:rsidRPr="00244CFB">
      <w:rPr>
        <w:b/>
        <w:sz w:val="20"/>
        <w:szCs w:val="20"/>
      </w:rPr>
      <w:t>[Service Date October 13,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E52"/>
    <w:multiLevelType w:val="hybridMultilevel"/>
    <w:tmpl w:val="BC9E8CD0"/>
    <w:lvl w:ilvl="0" w:tplc="07C8C67A">
      <w:start w:val="1"/>
      <w:numFmt w:val="decimal"/>
      <w:lvlText w:val="%1"/>
      <w:lvlJc w:val="left"/>
      <w:pPr>
        <w:ind w:left="720" w:hanging="360"/>
      </w:pPr>
      <w:rPr>
        <w:rFonts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13A90"/>
    <w:multiLevelType w:val="hybridMultilevel"/>
    <w:tmpl w:val="E474F9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B149B5"/>
    <w:multiLevelType w:val="hybridMultilevel"/>
    <w:tmpl w:val="DEAC1760"/>
    <w:lvl w:ilvl="0" w:tplc="970E5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C243798"/>
    <w:multiLevelType w:val="hybridMultilevel"/>
    <w:tmpl w:val="5634898C"/>
    <w:lvl w:ilvl="0" w:tplc="07C8C67A">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0615E7"/>
    <w:multiLevelType w:val="hybridMultilevel"/>
    <w:tmpl w:val="B596ECA6"/>
    <w:lvl w:ilvl="0" w:tplc="463238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1">
    <w:nsid w:val="1E6C57D4"/>
    <w:multiLevelType w:val="hybridMultilevel"/>
    <w:tmpl w:val="3DA0A644"/>
    <w:lvl w:ilvl="0" w:tplc="3190C8A0">
      <w:start w:val="1"/>
      <w:numFmt w:val="decimal"/>
      <w:lvlText w:val="%1"/>
      <w:lvlJc w:val="left"/>
      <w:pPr>
        <w:ind w:left="720" w:hanging="360"/>
      </w:pPr>
      <w:rPr>
        <w:rFonts w:ascii="Times New Roman" w:hAnsi="Times New Roman" w:hint="default"/>
        <w:b w:val="0"/>
        <w:i/>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703754"/>
    <w:multiLevelType w:val="hybridMultilevel"/>
    <w:tmpl w:val="900A5034"/>
    <w:lvl w:ilvl="0" w:tplc="B0846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8E2B29"/>
    <w:multiLevelType w:val="hybridMultilevel"/>
    <w:tmpl w:val="97D2B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7074A"/>
    <w:multiLevelType w:val="hybridMultilevel"/>
    <w:tmpl w:val="86DC2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1017D6"/>
    <w:multiLevelType w:val="hybridMultilevel"/>
    <w:tmpl w:val="E8301ADE"/>
    <w:lvl w:ilvl="0" w:tplc="6148838E">
      <w:start w:val="1"/>
      <w:numFmt w:val="decimal"/>
      <w:lvlText w:val="%1"/>
      <w:lvlJc w:val="left"/>
      <w:pPr>
        <w:tabs>
          <w:tab w:val="num" w:pos="0"/>
        </w:tabs>
        <w:ind w:left="0" w:hanging="1080"/>
      </w:pPr>
      <w:rPr>
        <w:rFonts w:hint="default"/>
        <w:b w:val="0"/>
        <w:i/>
        <w:sz w:val="20"/>
      </w:rPr>
    </w:lvl>
    <w:lvl w:ilvl="1" w:tplc="04090001">
      <w:start w:val="1"/>
      <w:numFmt w:val="bullet"/>
      <w:lvlText w:val=""/>
      <w:lvlJc w:val="left"/>
      <w:pPr>
        <w:tabs>
          <w:tab w:val="num" w:pos="1800"/>
        </w:tabs>
        <w:ind w:left="1800" w:hanging="72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3367F7"/>
    <w:multiLevelType w:val="hybridMultilevel"/>
    <w:tmpl w:val="53DC78A6"/>
    <w:lvl w:ilvl="0" w:tplc="502E6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205299"/>
    <w:multiLevelType w:val="hybridMultilevel"/>
    <w:tmpl w:val="2250E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216BFB"/>
    <w:multiLevelType w:val="hybridMultilevel"/>
    <w:tmpl w:val="AF3E6A1A"/>
    <w:name w:val="Simple List·C#7908"/>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A143AC"/>
    <w:multiLevelType w:val="hybridMultilevel"/>
    <w:tmpl w:val="A7D2D230"/>
    <w:lvl w:ilvl="0" w:tplc="CE0893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EE5829"/>
    <w:multiLevelType w:val="hybridMultilevel"/>
    <w:tmpl w:val="E9F4EE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5FD81CFF"/>
    <w:multiLevelType w:val="hybridMultilevel"/>
    <w:tmpl w:val="407C3834"/>
    <w:name w:val="Simple List·E#7297"/>
    <w:lvl w:ilvl="0" w:tplc="88C21804">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21C090F"/>
    <w:multiLevelType w:val="hybridMultilevel"/>
    <w:tmpl w:val="693E02E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6F06061"/>
    <w:multiLevelType w:val="hybridMultilevel"/>
    <w:tmpl w:val="9950404C"/>
    <w:lvl w:ilvl="0" w:tplc="26BE90E6">
      <w:start w:val="1"/>
      <w:numFmt w:val="decimal"/>
      <w:lvlText w:val="%1"/>
      <w:lvlJc w:val="left"/>
      <w:pPr>
        <w:tabs>
          <w:tab w:val="num" w:pos="-360"/>
        </w:tabs>
        <w:ind w:left="-360" w:hanging="1800"/>
      </w:pPr>
      <w:rPr>
        <w:rFonts w:hint="default"/>
        <w:b w:val="0"/>
        <w:i/>
        <w:sz w:val="20"/>
      </w:rPr>
    </w:lvl>
    <w:lvl w:ilvl="1" w:tplc="0409000F">
      <w:start w:val="1"/>
      <w:numFmt w:val="decimal"/>
      <w:lvlText w:val="%2."/>
      <w:lvlJc w:val="left"/>
      <w:pPr>
        <w:tabs>
          <w:tab w:val="num" w:pos="360"/>
        </w:tabs>
        <w:ind w:left="360" w:hanging="360"/>
      </w:pPr>
    </w:lvl>
    <w:lvl w:ilvl="2" w:tplc="3F028A5E">
      <w:start w:val="1"/>
      <w:numFmt w:val="upperRoman"/>
      <w:lvlText w:val="%3."/>
      <w:lvlJc w:val="left"/>
      <w:pPr>
        <w:tabs>
          <w:tab w:val="num" w:pos="1620"/>
        </w:tabs>
        <w:ind w:left="1620" w:hanging="720"/>
      </w:pPr>
      <w:rPr>
        <w:rFonts w:hint="default"/>
        <w:b w:val="0"/>
        <w:i/>
        <w:sz w:val="20"/>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A7163E"/>
    <w:multiLevelType w:val="hybridMultilevel"/>
    <w:tmpl w:val="F3209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EC55BA8"/>
    <w:multiLevelType w:val="hybridMultilevel"/>
    <w:tmpl w:val="20C6C9A2"/>
    <w:lvl w:ilvl="0" w:tplc="307A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064830"/>
    <w:multiLevelType w:val="multilevel"/>
    <w:tmpl w:val="164E3154"/>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7A560941"/>
    <w:multiLevelType w:val="hybridMultilevel"/>
    <w:tmpl w:val="77E6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667311"/>
    <w:multiLevelType w:val="hybridMultilevel"/>
    <w:tmpl w:val="432E8B1C"/>
    <w:name w:val="Bullets·F#6752"/>
    <w:lvl w:ilvl="0" w:tplc="04090001">
      <w:start w:val="1"/>
      <w:numFmt w:val="bullet"/>
      <w:lvlText w:val=""/>
      <w:lvlJc w:val="left"/>
      <w:pPr>
        <w:tabs>
          <w:tab w:val="num" w:pos="1800"/>
        </w:tabs>
        <w:ind w:left="1800" w:hanging="360"/>
      </w:pPr>
      <w:rPr>
        <w:rFonts w:ascii="Symbol" w:hAnsi="Symbol" w:hint="default"/>
        <w:b w:val="0"/>
        <w:i/>
        <w:color w:val="auto"/>
        <w:sz w:val="22"/>
        <w:szCs w:val="22"/>
        <w:u w:val="none"/>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1">
    <w:nsid w:val="7E0F5B86"/>
    <w:multiLevelType w:val="hybridMultilevel"/>
    <w:tmpl w:val="5258622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4"/>
  </w:num>
  <w:num w:numId="2">
    <w:abstractNumId w:val="24"/>
  </w:num>
  <w:num w:numId="3">
    <w:abstractNumId w:val="6"/>
  </w:num>
  <w:num w:numId="4">
    <w:abstractNumId w:val="38"/>
  </w:num>
  <w:num w:numId="5">
    <w:abstractNumId w:val="9"/>
  </w:num>
  <w:num w:numId="6">
    <w:abstractNumId w:val="28"/>
  </w:num>
  <w:num w:numId="7">
    <w:abstractNumId w:val="13"/>
  </w:num>
  <w:num w:numId="8">
    <w:abstractNumId w:val="37"/>
  </w:num>
  <w:num w:numId="9">
    <w:abstractNumId w:val="23"/>
  </w:num>
  <w:num w:numId="10">
    <w:abstractNumId w:val="10"/>
  </w:num>
  <w:num w:numId="11">
    <w:abstractNumId w:val="25"/>
  </w:num>
  <w:num w:numId="12">
    <w:abstractNumId w:val="10"/>
  </w:num>
  <w:num w:numId="13">
    <w:abstractNumId w:val="31"/>
  </w:num>
  <w:num w:numId="14">
    <w:abstractNumId w:val="42"/>
  </w:num>
  <w:num w:numId="15">
    <w:abstractNumId w:val="7"/>
  </w:num>
  <w:num w:numId="16">
    <w:abstractNumId w:val="36"/>
  </w:num>
  <w:num w:numId="17">
    <w:abstractNumId w:val="41"/>
  </w:num>
  <w:num w:numId="18">
    <w:abstractNumId w:val="4"/>
  </w:num>
  <w:num w:numId="19">
    <w:abstractNumId w:val="21"/>
  </w:num>
  <w:num w:numId="20">
    <w:abstractNumId w:val="27"/>
  </w:num>
  <w:num w:numId="21">
    <w:abstractNumId w:val="17"/>
  </w:num>
  <w:num w:numId="22">
    <w:abstractNumId w:val="20"/>
  </w:num>
  <w:num w:numId="23">
    <w:abstractNumId w:val="2"/>
  </w:num>
  <w:num w:numId="24">
    <w:abstractNumId w:val="15"/>
  </w:num>
  <w:num w:numId="25">
    <w:abstractNumId w:val="1"/>
  </w:num>
  <w:num w:numId="26">
    <w:abstractNumId w:val="3"/>
  </w:num>
  <w:num w:numId="27">
    <w:abstractNumId w:val="33"/>
  </w:num>
  <w:num w:numId="28">
    <w:abstractNumId w:val="22"/>
  </w:num>
  <w:num w:numId="29">
    <w:abstractNumId w:val="12"/>
  </w:num>
  <w:num w:numId="30">
    <w:abstractNumId w:val="0"/>
  </w:num>
  <w:num w:numId="31">
    <w:abstractNumId w:val="19"/>
  </w:num>
  <w:num w:numId="32">
    <w:abstractNumId w:val="26"/>
  </w:num>
  <w:num w:numId="33">
    <w:abstractNumId w:val="5"/>
  </w:num>
  <w:num w:numId="34">
    <w:abstractNumId w:val="35"/>
  </w:num>
  <w:num w:numId="35">
    <w:abstractNumId w:val="11"/>
  </w:num>
  <w:num w:numId="36">
    <w:abstractNumId w:val="39"/>
  </w:num>
  <w:num w:numId="37">
    <w:abstractNumId w:val="16"/>
  </w:num>
  <w:num w:numId="38">
    <w:abstractNumId w:val="8"/>
  </w:num>
  <w:num w:numId="39">
    <w:abstractNumId w:val="18"/>
  </w:num>
  <w:num w:numId="40">
    <w:abstractNumId w:val="32"/>
  </w:num>
  <w:num w:numId="41">
    <w:abstractNumId w:val="34"/>
  </w:num>
  <w:num w:numId="42">
    <w:abstractNumId w:val="29"/>
  </w:num>
  <w:num w:numId="43">
    <w:abstractNumId w:val="40"/>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7F5215"/>
    <w:rsid w:val="000044DB"/>
    <w:rsid w:val="00005C00"/>
    <w:rsid w:val="00012C03"/>
    <w:rsid w:val="00015FAC"/>
    <w:rsid w:val="00023194"/>
    <w:rsid w:val="000259F4"/>
    <w:rsid w:val="00027259"/>
    <w:rsid w:val="0003138B"/>
    <w:rsid w:val="00031824"/>
    <w:rsid w:val="00033218"/>
    <w:rsid w:val="00036299"/>
    <w:rsid w:val="00036ADE"/>
    <w:rsid w:val="00037E59"/>
    <w:rsid w:val="00037F2C"/>
    <w:rsid w:val="00040EF5"/>
    <w:rsid w:val="00042B79"/>
    <w:rsid w:val="000439F5"/>
    <w:rsid w:val="00050EBF"/>
    <w:rsid w:val="00052E65"/>
    <w:rsid w:val="00053874"/>
    <w:rsid w:val="00056873"/>
    <w:rsid w:val="000602B5"/>
    <w:rsid w:val="00063664"/>
    <w:rsid w:val="00065C84"/>
    <w:rsid w:val="0006775C"/>
    <w:rsid w:val="00067E0E"/>
    <w:rsid w:val="00070B48"/>
    <w:rsid w:val="00073881"/>
    <w:rsid w:val="000738AF"/>
    <w:rsid w:val="000739F0"/>
    <w:rsid w:val="00073D46"/>
    <w:rsid w:val="00074152"/>
    <w:rsid w:val="00074F57"/>
    <w:rsid w:val="00075755"/>
    <w:rsid w:val="00080055"/>
    <w:rsid w:val="00080F36"/>
    <w:rsid w:val="00086495"/>
    <w:rsid w:val="00087518"/>
    <w:rsid w:val="00087A74"/>
    <w:rsid w:val="00087BE4"/>
    <w:rsid w:val="00087D3F"/>
    <w:rsid w:val="00090340"/>
    <w:rsid w:val="00092895"/>
    <w:rsid w:val="00092A4D"/>
    <w:rsid w:val="00093DAB"/>
    <w:rsid w:val="00095162"/>
    <w:rsid w:val="00097E85"/>
    <w:rsid w:val="000A0F4C"/>
    <w:rsid w:val="000A1D88"/>
    <w:rsid w:val="000A5BCE"/>
    <w:rsid w:val="000B0239"/>
    <w:rsid w:val="000B081D"/>
    <w:rsid w:val="000B0950"/>
    <w:rsid w:val="000B3447"/>
    <w:rsid w:val="000B5995"/>
    <w:rsid w:val="000C00E9"/>
    <w:rsid w:val="000C079E"/>
    <w:rsid w:val="000C3698"/>
    <w:rsid w:val="000C3FF8"/>
    <w:rsid w:val="000C6543"/>
    <w:rsid w:val="000C65B2"/>
    <w:rsid w:val="000C7EA1"/>
    <w:rsid w:val="000D079B"/>
    <w:rsid w:val="000D0BDC"/>
    <w:rsid w:val="000D0CE8"/>
    <w:rsid w:val="000D1628"/>
    <w:rsid w:val="000D4989"/>
    <w:rsid w:val="000D6B39"/>
    <w:rsid w:val="000D7024"/>
    <w:rsid w:val="000E0BFF"/>
    <w:rsid w:val="000E1178"/>
    <w:rsid w:val="000E2DB4"/>
    <w:rsid w:val="000E3C17"/>
    <w:rsid w:val="000E481C"/>
    <w:rsid w:val="000E6BB3"/>
    <w:rsid w:val="000E7C2C"/>
    <w:rsid w:val="000F22A3"/>
    <w:rsid w:val="000F2BB6"/>
    <w:rsid w:val="000F3320"/>
    <w:rsid w:val="000F3619"/>
    <w:rsid w:val="000F75DD"/>
    <w:rsid w:val="00100A85"/>
    <w:rsid w:val="00100F99"/>
    <w:rsid w:val="00101463"/>
    <w:rsid w:val="00102794"/>
    <w:rsid w:val="001031DB"/>
    <w:rsid w:val="00103BD9"/>
    <w:rsid w:val="00104CD3"/>
    <w:rsid w:val="001069CD"/>
    <w:rsid w:val="00107B14"/>
    <w:rsid w:val="00111F55"/>
    <w:rsid w:val="00116117"/>
    <w:rsid w:val="00116335"/>
    <w:rsid w:val="00117CFC"/>
    <w:rsid w:val="00120056"/>
    <w:rsid w:val="001231EE"/>
    <w:rsid w:val="00123FAE"/>
    <w:rsid w:val="00125150"/>
    <w:rsid w:val="00127D4C"/>
    <w:rsid w:val="00131AB3"/>
    <w:rsid w:val="001327AB"/>
    <w:rsid w:val="00132F1D"/>
    <w:rsid w:val="00133385"/>
    <w:rsid w:val="00135D77"/>
    <w:rsid w:val="00136868"/>
    <w:rsid w:val="00140D1E"/>
    <w:rsid w:val="00141FF0"/>
    <w:rsid w:val="00144FA5"/>
    <w:rsid w:val="00146E4E"/>
    <w:rsid w:val="00147548"/>
    <w:rsid w:val="00150E59"/>
    <w:rsid w:val="00151DEB"/>
    <w:rsid w:val="0015220F"/>
    <w:rsid w:val="0015293C"/>
    <w:rsid w:val="001554B7"/>
    <w:rsid w:val="00155865"/>
    <w:rsid w:val="00156DA4"/>
    <w:rsid w:val="001571C4"/>
    <w:rsid w:val="001600C6"/>
    <w:rsid w:val="0016085B"/>
    <w:rsid w:val="001608D0"/>
    <w:rsid w:val="001624B2"/>
    <w:rsid w:val="00164923"/>
    <w:rsid w:val="0016561F"/>
    <w:rsid w:val="00165CC4"/>
    <w:rsid w:val="00166F9A"/>
    <w:rsid w:val="001704A5"/>
    <w:rsid w:val="00171A72"/>
    <w:rsid w:val="00173957"/>
    <w:rsid w:val="00174BF5"/>
    <w:rsid w:val="00176ED7"/>
    <w:rsid w:val="00180CF1"/>
    <w:rsid w:val="00182545"/>
    <w:rsid w:val="001839E9"/>
    <w:rsid w:val="00185955"/>
    <w:rsid w:val="001863E8"/>
    <w:rsid w:val="00187365"/>
    <w:rsid w:val="00187D2F"/>
    <w:rsid w:val="00191DD0"/>
    <w:rsid w:val="00192CAF"/>
    <w:rsid w:val="001960BD"/>
    <w:rsid w:val="001A113C"/>
    <w:rsid w:val="001A33C4"/>
    <w:rsid w:val="001A4BCD"/>
    <w:rsid w:val="001A68C6"/>
    <w:rsid w:val="001A6F1A"/>
    <w:rsid w:val="001B0766"/>
    <w:rsid w:val="001B32FD"/>
    <w:rsid w:val="001B4CC6"/>
    <w:rsid w:val="001B59B2"/>
    <w:rsid w:val="001B5D4D"/>
    <w:rsid w:val="001B6A62"/>
    <w:rsid w:val="001B7D65"/>
    <w:rsid w:val="001C0A28"/>
    <w:rsid w:val="001C0D09"/>
    <w:rsid w:val="001C513D"/>
    <w:rsid w:val="001C59B0"/>
    <w:rsid w:val="001D28A3"/>
    <w:rsid w:val="001D58EE"/>
    <w:rsid w:val="001E1C86"/>
    <w:rsid w:val="001E228C"/>
    <w:rsid w:val="001E36FF"/>
    <w:rsid w:val="001E693E"/>
    <w:rsid w:val="001F02C2"/>
    <w:rsid w:val="001F1E8C"/>
    <w:rsid w:val="001F43D0"/>
    <w:rsid w:val="001F47EE"/>
    <w:rsid w:val="001F5499"/>
    <w:rsid w:val="00201775"/>
    <w:rsid w:val="0020254E"/>
    <w:rsid w:val="0020440C"/>
    <w:rsid w:val="0020572A"/>
    <w:rsid w:val="002108ED"/>
    <w:rsid w:val="00214BDA"/>
    <w:rsid w:val="00217902"/>
    <w:rsid w:val="00221226"/>
    <w:rsid w:val="002214E5"/>
    <w:rsid w:val="00222C34"/>
    <w:rsid w:val="002235DB"/>
    <w:rsid w:val="002236DC"/>
    <w:rsid w:val="00223718"/>
    <w:rsid w:val="00227414"/>
    <w:rsid w:val="002326F2"/>
    <w:rsid w:val="0023275D"/>
    <w:rsid w:val="00232B80"/>
    <w:rsid w:val="002357F7"/>
    <w:rsid w:val="002375CA"/>
    <w:rsid w:val="0024048D"/>
    <w:rsid w:val="002426A9"/>
    <w:rsid w:val="00242986"/>
    <w:rsid w:val="00243470"/>
    <w:rsid w:val="00244155"/>
    <w:rsid w:val="00244CFB"/>
    <w:rsid w:val="00244ECE"/>
    <w:rsid w:val="002470A3"/>
    <w:rsid w:val="0025039B"/>
    <w:rsid w:val="00250C28"/>
    <w:rsid w:val="00251660"/>
    <w:rsid w:val="00253132"/>
    <w:rsid w:val="00256BAD"/>
    <w:rsid w:val="00257494"/>
    <w:rsid w:val="00257A06"/>
    <w:rsid w:val="00267F24"/>
    <w:rsid w:val="0027773C"/>
    <w:rsid w:val="002824C4"/>
    <w:rsid w:val="00287FA6"/>
    <w:rsid w:val="00294F3B"/>
    <w:rsid w:val="0029559D"/>
    <w:rsid w:val="00295601"/>
    <w:rsid w:val="00296D8C"/>
    <w:rsid w:val="00297923"/>
    <w:rsid w:val="002A0075"/>
    <w:rsid w:val="002A0BF3"/>
    <w:rsid w:val="002A0F51"/>
    <w:rsid w:val="002A225D"/>
    <w:rsid w:val="002A2C29"/>
    <w:rsid w:val="002A35B4"/>
    <w:rsid w:val="002A512E"/>
    <w:rsid w:val="002A60DE"/>
    <w:rsid w:val="002A7B44"/>
    <w:rsid w:val="002A7F8B"/>
    <w:rsid w:val="002B010C"/>
    <w:rsid w:val="002B207A"/>
    <w:rsid w:val="002B534D"/>
    <w:rsid w:val="002C13B7"/>
    <w:rsid w:val="002C405B"/>
    <w:rsid w:val="002C4737"/>
    <w:rsid w:val="002C4788"/>
    <w:rsid w:val="002C67EF"/>
    <w:rsid w:val="002C6F9A"/>
    <w:rsid w:val="002C75CE"/>
    <w:rsid w:val="002D2230"/>
    <w:rsid w:val="002D2994"/>
    <w:rsid w:val="002D4399"/>
    <w:rsid w:val="002D758C"/>
    <w:rsid w:val="002E1C79"/>
    <w:rsid w:val="002E42B0"/>
    <w:rsid w:val="002F01F5"/>
    <w:rsid w:val="002F29EB"/>
    <w:rsid w:val="00300886"/>
    <w:rsid w:val="00301DB3"/>
    <w:rsid w:val="003040DE"/>
    <w:rsid w:val="0030643F"/>
    <w:rsid w:val="003070FE"/>
    <w:rsid w:val="00311C68"/>
    <w:rsid w:val="003124DC"/>
    <w:rsid w:val="00313FD6"/>
    <w:rsid w:val="0031409F"/>
    <w:rsid w:val="0031618F"/>
    <w:rsid w:val="00316B0E"/>
    <w:rsid w:val="00322AAB"/>
    <w:rsid w:val="0032391B"/>
    <w:rsid w:val="0032392C"/>
    <w:rsid w:val="003256EF"/>
    <w:rsid w:val="0032643C"/>
    <w:rsid w:val="003266BD"/>
    <w:rsid w:val="003318A7"/>
    <w:rsid w:val="00332FF2"/>
    <w:rsid w:val="00341774"/>
    <w:rsid w:val="00341810"/>
    <w:rsid w:val="00342CEB"/>
    <w:rsid w:val="00343CD1"/>
    <w:rsid w:val="003558A7"/>
    <w:rsid w:val="0035714B"/>
    <w:rsid w:val="003625F7"/>
    <w:rsid w:val="00362AA4"/>
    <w:rsid w:val="00363C20"/>
    <w:rsid w:val="00365109"/>
    <w:rsid w:val="00365754"/>
    <w:rsid w:val="00365B91"/>
    <w:rsid w:val="0037085A"/>
    <w:rsid w:val="00373E81"/>
    <w:rsid w:val="0037431D"/>
    <w:rsid w:val="00377184"/>
    <w:rsid w:val="003771FA"/>
    <w:rsid w:val="003801F1"/>
    <w:rsid w:val="00380ECD"/>
    <w:rsid w:val="00381B57"/>
    <w:rsid w:val="0038218D"/>
    <w:rsid w:val="00382CF2"/>
    <w:rsid w:val="00383AAE"/>
    <w:rsid w:val="003861EF"/>
    <w:rsid w:val="00391C95"/>
    <w:rsid w:val="003921F4"/>
    <w:rsid w:val="00392EF1"/>
    <w:rsid w:val="00392FA1"/>
    <w:rsid w:val="00396A40"/>
    <w:rsid w:val="00396F8C"/>
    <w:rsid w:val="003A02FD"/>
    <w:rsid w:val="003A3721"/>
    <w:rsid w:val="003A6622"/>
    <w:rsid w:val="003A78C3"/>
    <w:rsid w:val="003B00A2"/>
    <w:rsid w:val="003B4FC2"/>
    <w:rsid w:val="003B5F7F"/>
    <w:rsid w:val="003B6FB1"/>
    <w:rsid w:val="003B73B6"/>
    <w:rsid w:val="003C4703"/>
    <w:rsid w:val="003C4A50"/>
    <w:rsid w:val="003C74AA"/>
    <w:rsid w:val="003C7968"/>
    <w:rsid w:val="003D1EF7"/>
    <w:rsid w:val="003D21B8"/>
    <w:rsid w:val="003D29F1"/>
    <w:rsid w:val="003D3C05"/>
    <w:rsid w:val="003D5924"/>
    <w:rsid w:val="003E1845"/>
    <w:rsid w:val="003E297A"/>
    <w:rsid w:val="003E32F4"/>
    <w:rsid w:val="003E3D14"/>
    <w:rsid w:val="003E431D"/>
    <w:rsid w:val="003E4571"/>
    <w:rsid w:val="003E5E64"/>
    <w:rsid w:val="003E7586"/>
    <w:rsid w:val="003F150F"/>
    <w:rsid w:val="003F52C9"/>
    <w:rsid w:val="003F6297"/>
    <w:rsid w:val="004028D1"/>
    <w:rsid w:val="0040367B"/>
    <w:rsid w:val="004054F7"/>
    <w:rsid w:val="00405FCF"/>
    <w:rsid w:val="0040626E"/>
    <w:rsid w:val="00406EB3"/>
    <w:rsid w:val="00410C80"/>
    <w:rsid w:val="00410C86"/>
    <w:rsid w:val="00411EA5"/>
    <w:rsid w:val="00412000"/>
    <w:rsid w:val="004126E0"/>
    <w:rsid w:val="004132BF"/>
    <w:rsid w:val="00413471"/>
    <w:rsid w:val="00413613"/>
    <w:rsid w:val="004170C8"/>
    <w:rsid w:val="0041739B"/>
    <w:rsid w:val="0041775B"/>
    <w:rsid w:val="00417A56"/>
    <w:rsid w:val="00417F8F"/>
    <w:rsid w:val="00420822"/>
    <w:rsid w:val="004213FC"/>
    <w:rsid w:val="0042399E"/>
    <w:rsid w:val="00425643"/>
    <w:rsid w:val="00426746"/>
    <w:rsid w:val="00433DF9"/>
    <w:rsid w:val="00445F73"/>
    <w:rsid w:val="00450F93"/>
    <w:rsid w:val="0045303A"/>
    <w:rsid w:val="00453D36"/>
    <w:rsid w:val="00454868"/>
    <w:rsid w:val="00455E66"/>
    <w:rsid w:val="00457248"/>
    <w:rsid w:val="0046051D"/>
    <w:rsid w:val="00460C4A"/>
    <w:rsid w:val="004626DD"/>
    <w:rsid w:val="00465220"/>
    <w:rsid w:val="00465AB4"/>
    <w:rsid w:val="004665D8"/>
    <w:rsid w:val="00467211"/>
    <w:rsid w:val="00467C61"/>
    <w:rsid w:val="00470A11"/>
    <w:rsid w:val="00471F9D"/>
    <w:rsid w:val="00472A52"/>
    <w:rsid w:val="004754B2"/>
    <w:rsid w:val="00475AC6"/>
    <w:rsid w:val="00475DA8"/>
    <w:rsid w:val="00480F57"/>
    <w:rsid w:val="004817EF"/>
    <w:rsid w:val="00481D14"/>
    <w:rsid w:val="00482154"/>
    <w:rsid w:val="00484429"/>
    <w:rsid w:val="00484992"/>
    <w:rsid w:val="00485B50"/>
    <w:rsid w:val="004876AD"/>
    <w:rsid w:val="00491DED"/>
    <w:rsid w:val="00495715"/>
    <w:rsid w:val="004977ED"/>
    <w:rsid w:val="004A1501"/>
    <w:rsid w:val="004A54E2"/>
    <w:rsid w:val="004A5BF8"/>
    <w:rsid w:val="004A5EC4"/>
    <w:rsid w:val="004A6927"/>
    <w:rsid w:val="004B0B2B"/>
    <w:rsid w:val="004B0C6A"/>
    <w:rsid w:val="004B198B"/>
    <w:rsid w:val="004B223B"/>
    <w:rsid w:val="004B2698"/>
    <w:rsid w:val="004B2AB0"/>
    <w:rsid w:val="004B306B"/>
    <w:rsid w:val="004B3840"/>
    <w:rsid w:val="004B6A68"/>
    <w:rsid w:val="004C0DB8"/>
    <w:rsid w:val="004C252F"/>
    <w:rsid w:val="004C3123"/>
    <w:rsid w:val="004C34A8"/>
    <w:rsid w:val="004C3A48"/>
    <w:rsid w:val="004C4960"/>
    <w:rsid w:val="004C5121"/>
    <w:rsid w:val="004C6C00"/>
    <w:rsid w:val="004C78F0"/>
    <w:rsid w:val="004D1E4B"/>
    <w:rsid w:val="004D2293"/>
    <w:rsid w:val="004D3435"/>
    <w:rsid w:val="004E4115"/>
    <w:rsid w:val="004E53B4"/>
    <w:rsid w:val="004E56D8"/>
    <w:rsid w:val="004E5FA5"/>
    <w:rsid w:val="004E610C"/>
    <w:rsid w:val="004F1E61"/>
    <w:rsid w:val="004F238A"/>
    <w:rsid w:val="004F3113"/>
    <w:rsid w:val="004F3BD0"/>
    <w:rsid w:val="004F58A1"/>
    <w:rsid w:val="004F65BA"/>
    <w:rsid w:val="004F6868"/>
    <w:rsid w:val="0050269D"/>
    <w:rsid w:val="005028E5"/>
    <w:rsid w:val="005051C4"/>
    <w:rsid w:val="00506BE8"/>
    <w:rsid w:val="005072A2"/>
    <w:rsid w:val="00510FBA"/>
    <w:rsid w:val="0051113D"/>
    <w:rsid w:val="0051257A"/>
    <w:rsid w:val="00513B38"/>
    <w:rsid w:val="00513B86"/>
    <w:rsid w:val="00513DE2"/>
    <w:rsid w:val="00515960"/>
    <w:rsid w:val="00517B55"/>
    <w:rsid w:val="00520C8B"/>
    <w:rsid w:val="005214E6"/>
    <w:rsid w:val="00522702"/>
    <w:rsid w:val="00522A1D"/>
    <w:rsid w:val="00522D11"/>
    <w:rsid w:val="005240EB"/>
    <w:rsid w:val="005256E4"/>
    <w:rsid w:val="00527642"/>
    <w:rsid w:val="005322DD"/>
    <w:rsid w:val="0053547A"/>
    <w:rsid w:val="00536459"/>
    <w:rsid w:val="005367D9"/>
    <w:rsid w:val="005368A0"/>
    <w:rsid w:val="00543636"/>
    <w:rsid w:val="00545ADE"/>
    <w:rsid w:val="00547CE0"/>
    <w:rsid w:val="005507E2"/>
    <w:rsid w:val="00552B10"/>
    <w:rsid w:val="00552E69"/>
    <w:rsid w:val="00554161"/>
    <w:rsid w:val="00560630"/>
    <w:rsid w:val="00562433"/>
    <w:rsid w:val="0056261E"/>
    <w:rsid w:val="00562AFF"/>
    <w:rsid w:val="0056370B"/>
    <w:rsid w:val="005659E5"/>
    <w:rsid w:val="00565B6A"/>
    <w:rsid w:val="00566B2C"/>
    <w:rsid w:val="00566FE6"/>
    <w:rsid w:val="00570DD9"/>
    <w:rsid w:val="00571ECA"/>
    <w:rsid w:val="00573694"/>
    <w:rsid w:val="00575C51"/>
    <w:rsid w:val="00576602"/>
    <w:rsid w:val="00580BE3"/>
    <w:rsid w:val="005815BE"/>
    <w:rsid w:val="00581939"/>
    <w:rsid w:val="0058267A"/>
    <w:rsid w:val="00585B36"/>
    <w:rsid w:val="00590F9D"/>
    <w:rsid w:val="00592453"/>
    <w:rsid w:val="0059365D"/>
    <w:rsid w:val="005936B7"/>
    <w:rsid w:val="00595779"/>
    <w:rsid w:val="00596AD4"/>
    <w:rsid w:val="00596C5E"/>
    <w:rsid w:val="00597EEA"/>
    <w:rsid w:val="005A2078"/>
    <w:rsid w:val="005A3DE4"/>
    <w:rsid w:val="005A6BA7"/>
    <w:rsid w:val="005A7D2D"/>
    <w:rsid w:val="005B0E0D"/>
    <w:rsid w:val="005B3AF4"/>
    <w:rsid w:val="005B4194"/>
    <w:rsid w:val="005B425D"/>
    <w:rsid w:val="005B5ADF"/>
    <w:rsid w:val="005B664F"/>
    <w:rsid w:val="005C068A"/>
    <w:rsid w:val="005C0DCD"/>
    <w:rsid w:val="005C1498"/>
    <w:rsid w:val="005C2BDA"/>
    <w:rsid w:val="005C33B9"/>
    <w:rsid w:val="005C4C02"/>
    <w:rsid w:val="005C5849"/>
    <w:rsid w:val="005C60AE"/>
    <w:rsid w:val="005C75B2"/>
    <w:rsid w:val="005D0734"/>
    <w:rsid w:val="005D2CE8"/>
    <w:rsid w:val="005D3C25"/>
    <w:rsid w:val="005D410B"/>
    <w:rsid w:val="005D41D5"/>
    <w:rsid w:val="005D5841"/>
    <w:rsid w:val="005D63DA"/>
    <w:rsid w:val="005E2ACC"/>
    <w:rsid w:val="005E40E3"/>
    <w:rsid w:val="005E7E0E"/>
    <w:rsid w:val="005F1457"/>
    <w:rsid w:val="005F6D40"/>
    <w:rsid w:val="005F7D9C"/>
    <w:rsid w:val="00602FFB"/>
    <w:rsid w:val="00603090"/>
    <w:rsid w:val="0060365A"/>
    <w:rsid w:val="006068EE"/>
    <w:rsid w:val="00607D97"/>
    <w:rsid w:val="006118C6"/>
    <w:rsid w:val="00612B4C"/>
    <w:rsid w:val="0061408C"/>
    <w:rsid w:val="00614C87"/>
    <w:rsid w:val="00614E0D"/>
    <w:rsid w:val="006155C0"/>
    <w:rsid w:val="00621B28"/>
    <w:rsid w:val="0062458E"/>
    <w:rsid w:val="00625648"/>
    <w:rsid w:val="00627CFA"/>
    <w:rsid w:val="00627E8E"/>
    <w:rsid w:val="00631844"/>
    <w:rsid w:val="0063483F"/>
    <w:rsid w:val="00634D88"/>
    <w:rsid w:val="006356FB"/>
    <w:rsid w:val="0063686E"/>
    <w:rsid w:val="006369B2"/>
    <w:rsid w:val="006376FB"/>
    <w:rsid w:val="00640348"/>
    <w:rsid w:val="00640651"/>
    <w:rsid w:val="006406DE"/>
    <w:rsid w:val="006413BD"/>
    <w:rsid w:val="006426F9"/>
    <w:rsid w:val="00644BC7"/>
    <w:rsid w:val="00644C39"/>
    <w:rsid w:val="00645EDF"/>
    <w:rsid w:val="00652702"/>
    <w:rsid w:val="00653DCA"/>
    <w:rsid w:val="00653E27"/>
    <w:rsid w:val="0065456A"/>
    <w:rsid w:val="006553F6"/>
    <w:rsid w:val="00655976"/>
    <w:rsid w:val="00660337"/>
    <w:rsid w:val="006617E2"/>
    <w:rsid w:val="006625A7"/>
    <w:rsid w:val="00664F28"/>
    <w:rsid w:val="00665143"/>
    <w:rsid w:val="00665877"/>
    <w:rsid w:val="006666EC"/>
    <w:rsid w:val="00667552"/>
    <w:rsid w:val="00670BDF"/>
    <w:rsid w:val="00672658"/>
    <w:rsid w:val="006764E8"/>
    <w:rsid w:val="00680933"/>
    <w:rsid w:val="00680DE9"/>
    <w:rsid w:val="00680E39"/>
    <w:rsid w:val="00680EB7"/>
    <w:rsid w:val="00680EEB"/>
    <w:rsid w:val="006822F5"/>
    <w:rsid w:val="006857DC"/>
    <w:rsid w:val="0068688A"/>
    <w:rsid w:val="00686B69"/>
    <w:rsid w:val="00692881"/>
    <w:rsid w:val="00693120"/>
    <w:rsid w:val="00694B7C"/>
    <w:rsid w:val="006956E2"/>
    <w:rsid w:val="00695FCF"/>
    <w:rsid w:val="006960A4"/>
    <w:rsid w:val="00696CA9"/>
    <w:rsid w:val="006A15CE"/>
    <w:rsid w:val="006A172A"/>
    <w:rsid w:val="006A173B"/>
    <w:rsid w:val="006A28EE"/>
    <w:rsid w:val="006A3595"/>
    <w:rsid w:val="006A494B"/>
    <w:rsid w:val="006B08EC"/>
    <w:rsid w:val="006B255F"/>
    <w:rsid w:val="006B626C"/>
    <w:rsid w:val="006B66DA"/>
    <w:rsid w:val="006C034C"/>
    <w:rsid w:val="006C0F4A"/>
    <w:rsid w:val="006C1519"/>
    <w:rsid w:val="006C2553"/>
    <w:rsid w:val="006C512F"/>
    <w:rsid w:val="006C5921"/>
    <w:rsid w:val="006D086C"/>
    <w:rsid w:val="006D152D"/>
    <w:rsid w:val="006D3EC4"/>
    <w:rsid w:val="006D42EE"/>
    <w:rsid w:val="006D5CB8"/>
    <w:rsid w:val="006E0765"/>
    <w:rsid w:val="006E2C49"/>
    <w:rsid w:val="006E2CED"/>
    <w:rsid w:val="006E4AF6"/>
    <w:rsid w:val="006E61A6"/>
    <w:rsid w:val="006F0A0A"/>
    <w:rsid w:val="006F40F2"/>
    <w:rsid w:val="006F6EDC"/>
    <w:rsid w:val="00701434"/>
    <w:rsid w:val="007023C9"/>
    <w:rsid w:val="007035B6"/>
    <w:rsid w:val="007041DF"/>
    <w:rsid w:val="00704357"/>
    <w:rsid w:val="00707CEB"/>
    <w:rsid w:val="00712888"/>
    <w:rsid w:val="0071349E"/>
    <w:rsid w:val="00716377"/>
    <w:rsid w:val="0071718C"/>
    <w:rsid w:val="00720453"/>
    <w:rsid w:val="0072113C"/>
    <w:rsid w:val="007212C0"/>
    <w:rsid w:val="00721D51"/>
    <w:rsid w:val="007234DA"/>
    <w:rsid w:val="00724613"/>
    <w:rsid w:val="00725F74"/>
    <w:rsid w:val="00727C89"/>
    <w:rsid w:val="00730907"/>
    <w:rsid w:val="00732FDF"/>
    <w:rsid w:val="00733DE5"/>
    <w:rsid w:val="00734604"/>
    <w:rsid w:val="007350DB"/>
    <w:rsid w:val="00735ED6"/>
    <w:rsid w:val="007366B7"/>
    <w:rsid w:val="00737B74"/>
    <w:rsid w:val="0074058D"/>
    <w:rsid w:val="00740BAE"/>
    <w:rsid w:val="0074349B"/>
    <w:rsid w:val="00744D98"/>
    <w:rsid w:val="00750AD2"/>
    <w:rsid w:val="00750EB7"/>
    <w:rsid w:val="0075181F"/>
    <w:rsid w:val="00752484"/>
    <w:rsid w:val="0075386B"/>
    <w:rsid w:val="00754E3E"/>
    <w:rsid w:val="0075605B"/>
    <w:rsid w:val="00757638"/>
    <w:rsid w:val="007603B7"/>
    <w:rsid w:val="00763530"/>
    <w:rsid w:val="00764357"/>
    <w:rsid w:val="00765944"/>
    <w:rsid w:val="0076673E"/>
    <w:rsid w:val="00771EDD"/>
    <w:rsid w:val="00772B60"/>
    <w:rsid w:val="00772C08"/>
    <w:rsid w:val="00773025"/>
    <w:rsid w:val="007730F3"/>
    <w:rsid w:val="00773F5A"/>
    <w:rsid w:val="00775EA8"/>
    <w:rsid w:val="00777144"/>
    <w:rsid w:val="007800D2"/>
    <w:rsid w:val="007801BF"/>
    <w:rsid w:val="007818F9"/>
    <w:rsid w:val="00782D8A"/>
    <w:rsid w:val="00784540"/>
    <w:rsid w:val="007855BD"/>
    <w:rsid w:val="00786212"/>
    <w:rsid w:val="00786689"/>
    <w:rsid w:val="00786F91"/>
    <w:rsid w:val="0078733D"/>
    <w:rsid w:val="00787793"/>
    <w:rsid w:val="007922DE"/>
    <w:rsid w:val="00792ECA"/>
    <w:rsid w:val="00793111"/>
    <w:rsid w:val="00794BCD"/>
    <w:rsid w:val="00796AED"/>
    <w:rsid w:val="007A1382"/>
    <w:rsid w:val="007A13EB"/>
    <w:rsid w:val="007A27CA"/>
    <w:rsid w:val="007A3120"/>
    <w:rsid w:val="007A3A30"/>
    <w:rsid w:val="007A5639"/>
    <w:rsid w:val="007A640E"/>
    <w:rsid w:val="007A7F45"/>
    <w:rsid w:val="007B10E1"/>
    <w:rsid w:val="007B3F9D"/>
    <w:rsid w:val="007B53C7"/>
    <w:rsid w:val="007B6B02"/>
    <w:rsid w:val="007C0717"/>
    <w:rsid w:val="007C0CF5"/>
    <w:rsid w:val="007C3BFD"/>
    <w:rsid w:val="007C5299"/>
    <w:rsid w:val="007C6BE0"/>
    <w:rsid w:val="007C6F45"/>
    <w:rsid w:val="007D0C8E"/>
    <w:rsid w:val="007D0E58"/>
    <w:rsid w:val="007D4D35"/>
    <w:rsid w:val="007E0C9D"/>
    <w:rsid w:val="007E4B14"/>
    <w:rsid w:val="007E4ED2"/>
    <w:rsid w:val="007E52C0"/>
    <w:rsid w:val="007E5900"/>
    <w:rsid w:val="007E7522"/>
    <w:rsid w:val="007F4A79"/>
    <w:rsid w:val="007F4B84"/>
    <w:rsid w:val="007F4E77"/>
    <w:rsid w:val="007F5215"/>
    <w:rsid w:val="007F5421"/>
    <w:rsid w:val="00801642"/>
    <w:rsid w:val="00801ED4"/>
    <w:rsid w:val="00802E68"/>
    <w:rsid w:val="00806391"/>
    <w:rsid w:val="0081007E"/>
    <w:rsid w:val="00813523"/>
    <w:rsid w:val="00813AB1"/>
    <w:rsid w:val="00813D5B"/>
    <w:rsid w:val="008141CF"/>
    <w:rsid w:val="008157DA"/>
    <w:rsid w:val="0081701D"/>
    <w:rsid w:val="0082174B"/>
    <w:rsid w:val="00821CEF"/>
    <w:rsid w:val="00822CC6"/>
    <w:rsid w:val="00822E34"/>
    <w:rsid w:val="00824722"/>
    <w:rsid w:val="0082582E"/>
    <w:rsid w:val="00826AC7"/>
    <w:rsid w:val="0082717D"/>
    <w:rsid w:val="008272D1"/>
    <w:rsid w:val="008278B6"/>
    <w:rsid w:val="008306BC"/>
    <w:rsid w:val="00834BA5"/>
    <w:rsid w:val="00834BE8"/>
    <w:rsid w:val="0083657C"/>
    <w:rsid w:val="00837C47"/>
    <w:rsid w:val="0084083D"/>
    <w:rsid w:val="00843411"/>
    <w:rsid w:val="0084355D"/>
    <w:rsid w:val="008435A1"/>
    <w:rsid w:val="00846103"/>
    <w:rsid w:val="00846BAE"/>
    <w:rsid w:val="00851ACE"/>
    <w:rsid w:val="00851EB4"/>
    <w:rsid w:val="0085318C"/>
    <w:rsid w:val="00853C1A"/>
    <w:rsid w:val="00853D55"/>
    <w:rsid w:val="00855F2D"/>
    <w:rsid w:val="00861B4A"/>
    <w:rsid w:val="008627B8"/>
    <w:rsid w:val="00863044"/>
    <w:rsid w:val="008664BC"/>
    <w:rsid w:val="00866F97"/>
    <w:rsid w:val="00867909"/>
    <w:rsid w:val="00871FAD"/>
    <w:rsid w:val="008722EF"/>
    <w:rsid w:val="00873178"/>
    <w:rsid w:val="008736F5"/>
    <w:rsid w:val="00873B35"/>
    <w:rsid w:val="008803AB"/>
    <w:rsid w:val="00881291"/>
    <w:rsid w:val="00882622"/>
    <w:rsid w:val="00890D2F"/>
    <w:rsid w:val="00895802"/>
    <w:rsid w:val="008A2570"/>
    <w:rsid w:val="008A2CDF"/>
    <w:rsid w:val="008A36CF"/>
    <w:rsid w:val="008A4172"/>
    <w:rsid w:val="008A5A14"/>
    <w:rsid w:val="008A7C1D"/>
    <w:rsid w:val="008B195E"/>
    <w:rsid w:val="008B19DF"/>
    <w:rsid w:val="008B24B5"/>
    <w:rsid w:val="008B3028"/>
    <w:rsid w:val="008B41B3"/>
    <w:rsid w:val="008B5062"/>
    <w:rsid w:val="008C1B21"/>
    <w:rsid w:val="008C23F3"/>
    <w:rsid w:val="008C2A3D"/>
    <w:rsid w:val="008C5CEA"/>
    <w:rsid w:val="008C70AD"/>
    <w:rsid w:val="008C748F"/>
    <w:rsid w:val="008D2259"/>
    <w:rsid w:val="008D4B56"/>
    <w:rsid w:val="008D5DDB"/>
    <w:rsid w:val="008D6148"/>
    <w:rsid w:val="008E01E8"/>
    <w:rsid w:val="008E0504"/>
    <w:rsid w:val="008E3677"/>
    <w:rsid w:val="008E4311"/>
    <w:rsid w:val="008E4970"/>
    <w:rsid w:val="008E50D6"/>
    <w:rsid w:val="008E5381"/>
    <w:rsid w:val="008E746E"/>
    <w:rsid w:val="008F0510"/>
    <w:rsid w:val="008F1E44"/>
    <w:rsid w:val="008F23D3"/>
    <w:rsid w:val="008F3F5F"/>
    <w:rsid w:val="008F5E69"/>
    <w:rsid w:val="008F6C7A"/>
    <w:rsid w:val="008F7FE2"/>
    <w:rsid w:val="009002B6"/>
    <w:rsid w:val="0090148F"/>
    <w:rsid w:val="00901A6D"/>
    <w:rsid w:val="00901D56"/>
    <w:rsid w:val="00904FDF"/>
    <w:rsid w:val="0090678B"/>
    <w:rsid w:val="00907684"/>
    <w:rsid w:val="00907E33"/>
    <w:rsid w:val="00911FE1"/>
    <w:rsid w:val="00913560"/>
    <w:rsid w:val="00914385"/>
    <w:rsid w:val="009165BF"/>
    <w:rsid w:val="00922180"/>
    <w:rsid w:val="0092280D"/>
    <w:rsid w:val="00922DE7"/>
    <w:rsid w:val="0092547D"/>
    <w:rsid w:val="00926B67"/>
    <w:rsid w:val="009273B4"/>
    <w:rsid w:val="009304D4"/>
    <w:rsid w:val="00932C02"/>
    <w:rsid w:val="00933D34"/>
    <w:rsid w:val="00934CCB"/>
    <w:rsid w:val="00934E52"/>
    <w:rsid w:val="009379FD"/>
    <w:rsid w:val="0094213F"/>
    <w:rsid w:val="00942DC9"/>
    <w:rsid w:val="0094395C"/>
    <w:rsid w:val="00944D2E"/>
    <w:rsid w:val="00944F62"/>
    <w:rsid w:val="0094598A"/>
    <w:rsid w:val="00945CB9"/>
    <w:rsid w:val="009460FE"/>
    <w:rsid w:val="009476F8"/>
    <w:rsid w:val="00951911"/>
    <w:rsid w:val="00952F8F"/>
    <w:rsid w:val="00956B71"/>
    <w:rsid w:val="00957BF0"/>
    <w:rsid w:val="00960307"/>
    <w:rsid w:val="00963041"/>
    <w:rsid w:val="00964B43"/>
    <w:rsid w:val="00965760"/>
    <w:rsid w:val="009657BA"/>
    <w:rsid w:val="0096686C"/>
    <w:rsid w:val="00971E37"/>
    <w:rsid w:val="009720E2"/>
    <w:rsid w:val="009728DC"/>
    <w:rsid w:val="00972A55"/>
    <w:rsid w:val="00973F09"/>
    <w:rsid w:val="009744F6"/>
    <w:rsid w:val="00974879"/>
    <w:rsid w:val="00974BA6"/>
    <w:rsid w:val="00975D5B"/>
    <w:rsid w:val="00984BD3"/>
    <w:rsid w:val="009854CC"/>
    <w:rsid w:val="00987E05"/>
    <w:rsid w:val="00990913"/>
    <w:rsid w:val="00993575"/>
    <w:rsid w:val="00996255"/>
    <w:rsid w:val="009A2276"/>
    <w:rsid w:val="009A240F"/>
    <w:rsid w:val="009A3032"/>
    <w:rsid w:val="009A7D70"/>
    <w:rsid w:val="009B388B"/>
    <w:rsid w:val="009B3E62"/>
    <w:rsid w:val="009B408F"/>
    <w:rsid w:val="009B5BD7"/>
    <w:rsid w:val="009C00A9"/>
    <w:rsid w:val="009C0DA8"/>
    <w:rsid w:val="009C319E"/>
    <w:rsid w:val="009C3EC2"/>
    <w:rsid w:val="009C496E"/>
    <w:rsid w:val="009C4C0A"/>
    <w:rsid w:val="009C6B9A"/>
    <w:rsid w:val="009C734D"/>
    <w:rsid w:val="009C7F4A"/>
    <w:rsid w:val="009D0EEE"/>
    <w:rsid w:val="009D2978"/>
    <w:rsid w:val="009D2DC3"/>
    <w:rsid w:val="009D5D58"/>
    <w:rsid w:val="009D7017"/>
    <w:rsid w:val="009D7F92"/>
    <w:rsid w:val="009E1456"/>
    <w:rsid w:val="009E22EF"/>
    <w:rsid w:val="009E25D6"/>
    <w:rsid w:val="009E3CF0"/>
    <w:rsid w:val="009E41A3"/>
    <w:rsid w:val="009E479B"/>
    <w:rsid w:val="009E4FC4"/>
    <w:rsid w:val="009E61DE"/>
    <w:rsid w:val="009F1F0E"/>
    <w:rsid w:val="009F6B2D"/>
    <w:rsid w:val="00A02A3B"/>
    <w:rsid w:val="00A02DDB"/>
    <w:rsid w:val="00A03B43"/>
    <w:rsid w:val="00A06389"/>
    <w:rsid w:val="00A0742C"/>
    <w:rsid w:val="00A10C40"/>
    <w:rsid w:val="00A117DF"/>
    <w:rsid w:val="00A139A8"/>
    <w:rsid w:val="00A177E2"/>
    <w:rsid w:val="00A206FB"/>
    <w:rsid w:val="00A2075C"/>
    <w:rsid w:val="00A22F97"/>
    <w:rsid w:val="00A241F9"/>
    <w:rsid w:val="00A25F1A"/>
    <w:rsid w:val="00A32246"/>
    <w:rsid w:val="00A3312B"/>
    <w:rsid w:val="00A33250"/>
    <w:rsid w:val="00A352F1"/>
    <w:rsid w:val="00A36DF0"/>
    <w:rsid w:val="00A37A68"/>
    <w:rsid w:val="00A4374B"/>
    <w:rsid w:val="00A453E1"/>
    <w:rsid w:val="00A46130"/>
    <w:rsid w:val="00A47335"/>
    <w:rsid w:val="00A47D02"/>
    <w:rsid w:val="00A5113E"/>
    <w:rsid w:val="00A53BBA"/>
    <w:rsid w:val="00A55671"/>
    <w:rsid w:val="00A60946"/>
    <w:rsid w:val="00A62463"/>
    <w:rsid w:val="00A63065"/>
    <w:rsid w:val="00A642FF"/>
    <w:rsid w:val="00A64415"/>
    <w:rsid w:val="00A67FFD"/>
    <w:rsid w:val="00A70E01"/>
    <w:rsid w:val="00A7107C"/>
    <w:rsid w:val="00A75325"/>
    <w:rsid w:val="00A75B54"/>
    <w:rsid w:val="00A75CC9"/>
    <w:rsid w:val="00A7617C"/>
    <w:rsid w:val="00A7663B"/>
    <w:rsid w:val="00A82FD1"/>
    <w:rsid w:val="00A84131"/>
    <w:rsid w:val="00A843A6"/>
    <w:rsid w:val="00A8533F"/>
    <w:rsid w:val="00A8639B"/>
    <w:rsid w:val="00A866E3"/>
    <w:rsid w:val="00A86ED7"/>
    <w:rsid w:val="00A94096"/>
    <w:rsid w:val="00A94427"/>
    <w:rsid w:val="00A975E7"/>
    <w:rsid w:val="00A977C2"/>
    <w:rsid w:val="00AA07F0"/>
    <w:rsid w:val="00AA2DB5"/>
    <w:rsid w:val="00AA3AAB"/>
    <w:rsid w:val="00AA5FA6"/>
    <w:rsid w:val="00AA6CE4"/>
    <w:rsid w:val="00AA71F5"/>
    <w:rsid w:val="00AB02AC"/>
    <w:rsid w:val="00AB2233"/>
    <w:rsid w:val="00AB22A8"/>
    <w:rsid w:val="00AB54AB"/>
    <w:rsid w:val="00AB5CDE"/>
    <w:rsid w:val="00AC05F3"/>
    <w:rsid w:val="00AC3282"/>
    <w:rsid w:val="00AC3A0E"/>
    <w:rsid w:val="00AC4324"/>
    <w:rsid w:val="00AC53ED"/>
    <w:rsid w:val="00AC607A"/>
    <w:rsid w:val="00AC7FA8"/>
    <w:rsid w:val="00AD148B"/>
    <w:rsid w:val="00AE090D"/>
    <w:rsid w:val="00AE10CC"/>
    <w:rsid w:val="00AE31E5"/>
    <w:rsid w:val="00AE4DCE"/>
    <w:rsid w:val="00AE5017"/>
    <w:rsid w:val="00AE6DF9"/>
    <w:rsid w:val="00AF0C41"/>
    <w:rsid w:val="00AF2840"/>
    <w:rsid w:val="00AF479B"/>
    <w:rsid w:val="00AF5458"/>
    <w:rsid w:val="00AF5508"/>
    <w:rsid w:val="00AF5E66"/>
    <w:rsid w:val="00AF63B7"/>
    <w:rsid w:val="00AF6EDF"/>
    <w:rsid w:val="00B00191"/>
    <w:rsid w:val="00B019D2"/>
    <w:rsid w:val="00B0298B"/>
    <w:rsid w:val="00B0441A"/>
    <w:rsid w:val="00B056AA"/>
    <w:rsid w:val="00B0733F"/>
    <w:rsid w:val="00B1060F"/>
    <w:rsid w:val="00B107F3"/>
    <w:rsid w:val="00B10E6C"/>
    <w:rsid w:val="00B12BA7"/>
    <w:rsid w:val="00B13EA1"/>
    <w:rsid w:val="00B14680"/>
    <w:rsid w:val="00B15EAB"/>
    <w:rsid w:val="00B20394"/>
    <w:rsid w:val="00B21C4C"/>
    <w:rsid w:val="00B21CB2"/>
    <w:rsid w:val="00B2473B"/>
    <w:rsid w:val="00B26F58"/>
    <w:rsid w:val="00B30FF0"/>
    <w:rsid w:val="00B31B69"/>
    <w:rsid w:val="00B31BDB"/>
    <w:rsid w:val="00B32A39"/>
    <w:rsid w:val="00B32A48"/>
    <w:rsid w:val="00B36BA6"/>
    <w:rsid w:val="00B37956"/>
    <w:rsid w:val="00B4024A"/>
    <w:rsid w:val="00B44C6C"/>
    <w:rsid w:val="00B54077"/>
    <w:rsid w:val="00B5650C"/>
    <w:rsid w:val="00B576CE"/>
    <w:rsid w:val="00B6140A"/>
    <w:rsid w:val="00B61CEF"/>
    <w:rsid w:val="00B61D6D"/>
    <w:rsid w:val="00B6259B"/>
    <w:rsid w:val="00B62EFB"/>
    <w:rsid w:val="00B65493"/>
    <w:rsid w:val="00B66810"/>
    <w:rsid w:val="00B6701A"/>
    <w:rsid w:val="00B7008A"/>
    <w:rsid w:val="00B71185"/>
    <w:rsid w:val="00B7638A"/>
    <w:rsid w:val="00B814BB"/>
    <w:rsid w:val="00B81D82"/>
    <w:rsid w:val="00B81FAD"/>
    <w:rsid w:val="00B826EE"/>
    <w:rsid w:val="00B90A8B"/>
    <w:rsid w:val="00B919D4"/>
    <w:rsid w:val="00B95C5B"/>
    <w:rsid w:val="00B96B3E"/>
    <w:rsid w:val="00BA1E1F"/>
    <w:rsid w:val="00BA5270"/>
    <w:rsid w:val="00BA55EC"/>
    <w:rsid w:val="00BA7675"/>
    <w:rsid w:val="00BA7997"/>
    <w:rsid w:val="00BB00E3"/>
    <w:rsid w:val="00BB3F6F"/>
    <w:rsid w:val="00BB413D"/>
    <w:rsid w:val="00BB4282"/>
    <w:rsid w:val="00BB63BA"/>
    <w:rsid w:val="00BB65CD"/>
    <w:rsid w:val="00BC3AD3"/>
    <w:rsid w:val="00BC4F58"/>
    <w:rsid w:val="00BC690C"/>
    <w:rsid w:val="00BD041E"/>
    <w:rsid w:val="00BD0BA7"/>
    <w:rsid w:val="00BD28C3"/>
    <w:rsid w:val="00BD3673"/>
    <w:rsid w:val="00BD5C8C"/>
    <w:rsid w:val="00BD66DE"/>
    <w:rsid w:val="00BE08AB"/>
    <w:rsid w:val="00BE24E7"/>
    <w:rsid w:val="00BE4DF8"/>
    <w:rsid w:val="00BE5DD9"/>
    <w:rsid w:val="00BE7010"/>
    <w:rsid w:val="00BF00DA"/>
    <w:rsid w:val="00BF01BC"/>
    <w:rsid w:val="00BF27C9"/>
    <w:rsid w:val="00BF34AA"/>
    <w:rsid w:val="00BF57ED"/>
    <w:rsid w:val="00BF6E3F"/>
    <w:rsid w:val="00BF79EF"/>
    <w:rsid w:val="00C01230"/>
    <w:rsid w:val="00C01596"/>
    <w:rsid w:val="00C01B09"/>
    <w:rsid w:val="00C04728"/>
    <w:rsid w:val="00C04A19"/>
    <w:rsid w:val="00C04FAF"/>
    <w:rsid w:val="00C054AD"/>
    <w:rsid w:val="00C05513"/>
    <w:rsid w:val="00C057DF"/>
    <w:rsid w:val="00C067FA"/>
    <w:rsid w:val="00C06CDC"/>
    <w:rsid w:val="00C06F93"/>
    <w:rsid w:val="00C11C6F"/>
    <w:rsid w:val="00C12439"/>
    <w:rsid w:val="00C14498"/>
    <w:rsid w:val="00C15AC3"/>
    <w:rsid w:val="00C167CA"/>
    <w:rsid w:val="00C17A3A"/>
    <w:rsid w:val="00C17C3F"/>
    <w:rsid w:val="00C207AC"/>
    <w:rsid w:val="00C2100B"/>
    <w:rsid w:val="00C230B7"/>
    <w:rsid w:val="00C2338C"/>
    <w:rsid w:val="00C25988"/>
    <w:rsid w:val="00C25B0A"/>
    <w:rsid w:val="00C26631"/>
    <w:rsid w:val="00C26C39"/>
    <w:rsid w:val="00C26CD8"/>
    <w:rsid w:val="00C31FA7"/>
    <w:rsid w:val="00C33FFD"/>
    <w:rsid w:val="00C35BD1"/>
    <w:rsid w:val="00C36C59"/>
    <w:rsid w:val="00C37816"/>
    <w:rsid w:val="00C41338"/>
    <w:rsid w:val="00C42C02"/>
    <w:rsid w:val="00C42E04"/>
    <w:rsid w:val="00C44AE1"/>
    <w:rsid w:val="00C46730"/>
    <w:rsid w:val="00C50238"/>
    <w:rsid w:val="00C51502"/>
    <w:rsid w:val="00C519EE"/>
    <w:rsid w:val="00C54450"/>
    <w:rsid w:val="00C5536D"/>
    <w:rsid w:val="00C56658"/>
    <w:rsid w:val="00C57197"/>
    <w:rsid w:val="00C57418"/>
    <w:rsid w:val="00C57E02"/>
    <w:rsid w:val="00C6084E"/>
    <w:rsid w:val="00C61536"/>
    <w:rsid w:val="00C633DE"/>
    <w:rsid w:val="00C6446E"/>
    <w:rsid w:val="00C7030B"/>
    <w:rsid w:val="00C71DBF"/>
    <w:rsid w:val="00C734D5"/>
    <w:rsid w:val="00C74730"/>
    <w:rsid w:val="00C760B7"/>
    <w:rsid w:val="00C80523"/>
    <w:rsid w:val="00C838F3"/>
    <w:rsid w:val="00C8435C"/>
    <w:rsid w:val="00C85089"/>
    <w:rsid w:val="00C855AA"/>
    <w:rsid w:val="00C90D77"/>
    <w:rsid w:val="00C93DE2"/>
    <w:rsid w:val="00C9506E"/>
    <w:rsid w:val="00C95992"/>
    <w:rsid w:val="00CA1907"/>
    <w:rsid w:val="00CA22AC"/>
    <w:rsid w:val="00CA4451"/>
    <w:rsid w:val="00CA47FF"/>
    <w:rsid w:val="00CA587F"/>
    <w:rsid w:val="00CA7C0A"/>
    <w:rsid w:val="00CC0BA2"/>
    <w:rsid w:val="00CC16C9"/>
    <w:rsid w:val="00CC3CFC"/>
    <w:rsid w:val="00CC668A"/>
    <w:rsid w:val="00CC7BFD"/>
    <w:rsid w:val="00CD0C01"/>
    <w:rsid w:val="00CD2F31"/>
    <w:rsid w:val="00CD4ED0"/>
    <w:rsid w:val="00CD5EA8"/>
    <w:rsid w:val="00CD5EB8"/>
    <w:rsid w:val="00CE1121"/>
    <w:rsid w:val="00CE1E5A"/>
    <w:rsid w:val="00CE1E76"/>
    <w:rsid w:val="00CE27EB"/>
    <w:rsid w:val="00CE34AD"/>
    <w:rsid w:val="00CE59C7"/>
    <w:rsid w:val="00CE667B"/>
    <w:rsid w:val="00CF1AE2"/>
    <w:rsid w:val="00CF3E53"/>
    <w:rsid w:val="00CF6D98"/>
    <w:rsid w:val="00CF7568"/>
    <w:rsid w:val="00D038D8"/>
    <w:rsid w:val="00D06356"/>
    <w:rsid w:val="00D06FB1"/>
    <w:rsid w:val="00D10E49"/>
    <w:rsid w:val="00D11A14"/>
    <w:rsid w:val="00D129D3"/>
    <w:rsid w:val="00D134B9"/>
    <w:rsid w:val="00D1464D"/>
    <w:rsid w:val="00D1721C"/>
    <w:rsid w:val="00D20340"/>
    <w:rsid w:val="00D214B2"/>
    <w:rsid w:val="00D22C3D"/>
    <w:rsid w:val="00D25FAD"/>
    <w:rsid w:val="00D267C0"/>
    <w:rsid w:val="00D275C8"/>
    <w:rsid w:val="00D27CD4"/>
    <w:rsid w:val="00D31FEE"/>
    <w:rsid w:val="00D32D5F"/>
    <w:rsid w:val="00D33DCC"/>
    <w:rsid w:val="00D34631"/>
    <w:rsid w:val="00D34F73"/>
    <w:rsid w:val="00D35E43"/>
    <w:rsid w:val="00D42081"/>
    <w:rsid w:val="00D452BC"/>
    <w:rsid w:val="00D45BB2"/>
    <w:rsid w:val="00D50607"/>
    <w:rsid w:val="00D52682"/>
    <w:rsid w:val="00D52889"/>
    <w:rsid w:val="00D52D0C"/>
    <w:rsid w:val="00D53472"/>
    <w:rsid w:val="00D5367F"/>
    <w:rsid w:val="00D53FB4"/>
    <w:rsid w:val="00D54A49"/>
    <w:rsid w:val="00D55A34"/>
    <w:rsid w:val="00D55DD3"/>
    <w:rsid w:val="00D61644"/>
    <w:rsid w:val="00D61C87"/>
    <w:rsid w:val="00D62A92"/>
    <w:rsid w:val="00D63FB1"/>
    <w:rsid w:val="00D661DA"/>
    <w:rsid w:val="00D72D99"/>
    <w:rsid w:val="00D74801"/>
    <w:rsid w:val="00D74D0A"/>
    <w:rsid w:val="00D77EF1"/>
    <w:rsid w:val="00D80787"/>
    <w:rsid w:val="00D82E77"/>
    <w:rsid w:val="00D83544"/>
    <w:rsid w:val="00D85C86"/>
    <w:rsid w:val="00D86E6F"/>
    <w:rsid w:val="00D871A5"/>
    <w:rsid w:val="00D87474"/>
    <w:rsid w:val="00D87805"/>
    <w:rsid w:val="00D91BAA"/>
    <w:rsid w:val="00D9331D"/>
    <w:rsid w:val="00D959AF"/>
    <w:rsid w:val="00D95B1C"/>
    <w:rsid w:val="00D95C3C"/>
    <w:rsid w:val="00D95DC9"/>
    <w:rsid w:val="00DA2B19"/>
    <w:rsid w:val="00DA360D"/>
    <w:rsid w:val="00DA42A5"/>
    <w:rsid w:val="00DA54B6"/>
    <w:rsid w:val="00DA589D"/>
    <w:rsid w:val="00DA5AA6"/>
    <w:rsid w:val="00DB3CAB"/>
    <w:rsid w:val="00DB54F1"/>
    <w:rsid w:val="00DB5D7E"/>
    <w:rsid w:val="00DB7B0F"/>
    <w:rsid w:val="00DC1635"/>
    <w:rsid w:val="00DC70CB"/>
    <w:rsid w:val="00DD0222"/>
    <w:rsid w:val="00DD2E08"/>
    <w:rsid w:val="00DD4400"/>
    <w:rsid w:val="00DD6AA3"/>
    <w:rsid w:val="00DD6F61"/>
    <w:rsid w:val="00DE3BEB"/>
    <w:rsid w:val="00DE5B9E"/>
    <w:rsid w:val="00DE67E5"/>
    <w:rsid w:val="00DF1D6F"/>
    <w:rsid w:val="00DF2F74"/>
    <w:rsid w:val="00DF358C"/>
    <w:rsid w:val="00DF5469"/>
    <w:rsid w:val="00DF641A"/>
    <w:rsid w:val="00DF721C"/>
    <w:rsid w:val="00E02D9F"/>
    <w:rsid w:val="00E03383"/>
    <w:rsid w:val="00E070B1"/>
    <w:rsid w:val="00E074C0"/>
    <w:rsid w:val="00E0788D"/>
    <w:rsid w:val="00E109E2"/>
    <w:rsid w:val="00E10AD8"/>
    <w:rsid w:val="00E11C43"/>
    <w:rsid w:val="00E13A7E"/>
    <w:rsid w:val="00E13D81"/>
    <w:rsid w:val="00E17810"/>
    <w:rsid w:val="00E23996"/>
    <w:rsid w:val="00E24F55"/>
    <w:rsid w:val="00E2627D"/>
    <w:rsid w:val="00E26F0D"/>
    <w:rsid w:val="00E27DC1"/>
    <w:rsid w:val="00E3053D"/>
    <w:rsid w:val="00E32E48"/>
    <w:rsid w:val="00E33775"/>
    <w:rsid w:val="00E365AC"/>
    <w:rsid w:val="00E365E1"/>
    <w:rsid w:val="00E37BCD"/>
    <w:rsid w:val="00E4068D"/>
    <w:rsid w:val="00E409B0"/>
    <w:rsid w:val="00E4471D"/>
    <w:rsid w:val="00E47288"/>
    <w:rsid w:val="00E5011A"/>
    <w:rsid w:val="00E5049C"/>
    <w:rsid w:val="00E50C26"/>
    <w:rsid w:val="00E53187"/>
    <w:rsid w:val="00E53766"/>
    <w:rsid w:val="00E54F33"/>
    <w:rsid w:val="00E55549"/>
    <w:rsid w:val="00E6110C"/>
    <w:rsid w:val="00E61B2A"/>
    <w:rsid w:val="00E62556"/>
    <w:rsid w:val="00E646FD"/>
    <w:rsid w:val="00E64866"/>
    <w:rsid w:val="00E6512B"/>
    <w:rsid w:val="00E65733"/>
    <w:rsid w:val="00E71953"/>
    <w:rsid w:val="00E71F6C"/>
    <w:rsid w:val="00E725BA"/>
    <w:rsid w:val="00E72EAF"/>
    <w:rsid w:val="00E753DD"/>
    <w:rsid w:val="00E75879"/>
    <w:rsid w:val="00E77A7A"/>
    <w:rsid w:val="00E77F9A"/>
    <w:rsid w:val="00E86E79"/>
    <w:rsid w:val="00E86F17"/>
    <w:rsid w:val="00EA3CD5"/>
    <w:rsid w:val="00EA5FBC"/>
    <w:rsid w:val="00EA7808"/>
    <w:rsid w:val="00EB1612"/>
    <w:rsid w:val="00EB1A70"/>
    <w:rsid w:val="00EB1F66"/>
    <w:rsid w:val="00EB63BF"/>
    <w:rsid w:val="00EB788B"/>
    <w:rsid w:val="00EC04E1"/>
    <w:rsid w:val="00EC0BC1"/>
    <w:rsid w:val="00EC3D49"/>
    <w:rsid w:val="00EC3F2E"/>
    <w:rsid w:val="00EC4331"/>
    <w:rsid w:val="00EC58AF"/>
    <w:rsid w:val="00ED1771"/>
    <w:rsid w:val="00ED5A69"/>
    <w:rsid w:val="00EE2189"/>
    <w:rsid w:val="00EE2724"/>
    <w:rsid w:val="00EE39F5"/>
    <w:rsid w:val="00EE5AA2"/>
    <w:rsid w:val="00EE5C18"/>
    <w:rsid w:val="00EE6EA9"/>
    <w:rsid w:val="00EE75DE"/>
    <w:rsid w:val="00EE77AE"/>
    <w:rsid w:val="00EE7829"/>
    <w:rsid w:val="00EF12D5"/>
    <w:rsid w:val="00EF2F04"/>
    <w:rsid w:val="00EF4D5B"/>
    <w:rsid w:val="00EF579C"/>
    <w:rsid w:val="00F0255F"/>
    <w:rsid w:val="00F02D68"/>
    <w:rsid w:val="00F031D5"/>
    <w:rsid w:val="00F03F0B"/>
    <w:rsid w:val="00F05D5B"/>
    <w:rsid w:val="00F05F19"/>
    <w:rsid w:val="00F0693C"/>
    <w:rsid w:val="00F11274"/>
    <w:rsid w:val="00F114E8"/>
    <w:rsid w:val="00F1309B"/>
    <w:rsid w:val="00F134C6"/>
    <w:rsid w:val="00F14569"/>
    <w:rsid w:val="00F16459"/>
    <w:rsid w:val="00F16690"/>
    <w:rsid w:val="00F16C82"/>
    <w:rsid w:val="00F20603"/>
    <w:rsid w:val="00F27B3C"/>
    <w:rsid w:val="00F3093E"/>
    <w:rsid w:val="00F315DE"/>
    <w:rsid w:val="00F324AB"/>
    <w:rsid w:val="00F34CB9"/>
    <w:rsid w:val="00F360A5"/>
    <w:rsid w:val="00F40209"/>
    <w:rsid w:val="00F41272"/>
    <w:rsid w:val="00F43C47"/>
    <w:rsid w:val="00F43EAC"/>
    <w:rsid w:val="00F46364"/>
    <w:rsid w:val="00F468A4"/>
    <w:rsid w:val="00F514CB"/>
    <w:rsid w:val="00F53820"/>
    <w:rsid w:val="00F54850"/>
    <w:rsid w:val="00F56CE6"/>
    <w:rsid w:val="00F5798A"/>
    <w:rsid w:val="00F61D04"/>
    <w:rsid w:val="00F621CA"/>
    <w:rsid w:val="00F638AA"/>
    <w:rsid w:val="00F63D06"/>
    <w:rsid w:val="00F668C6"/>
    <w:rsid w:val="00F66D7F"/>
    <w:rsid w:val="00F67186"/>
    <w:rsid w:val="00F72DB5"/>
    <w:rsid w:val="00F73FA1"/>
    <w:rsid w:val="00F75457"/>
    <w:rsid w:val="00F75620"/>
    <w:rsid w:val="00F77F06"/>
    <w:rsid w:val="00F80439"/>
    <w:rsid w:val="00F82182"/>
    <w:rsid w:val="00F82CE4"/>
    <w:rsid w:val="00F83981"/>
    <w:rsid w:val="00F84DD8"/>
    <w:rsid w:val="00F85928"/>
    <w:rsid w:val="00F85AAD"/>
    <w:rsid w:val="00F85B87"/>
    <w:rsid w:val="00F9417B"/>
    <w:rsid w:val="00F95243"/>
    <w:rsid w:val="00F95D76"/>
    <w:rsid w:val="00FA00AD"/>
    <w:rsid w:val="00FA03D2"/>
    <w:rsid w:val="00FA10E1"/>
    <w:rsid w:val="00FA289A"/>
    <w:rsid w:val="00FA28B5"/>
    <w:rsid w:val="00FA3E8D"/>
    <w:rsid w:val="00FA79AB"/>
    <w:rsid w:val="00FB07B6"/>
    <w:rsid w:val="00FB45FB"/>
    <w:rsid w:val="00FC0547"/>
    <w:rsid w:val="00FC18B6"/>
    <w:rsid w:val="00FC2CCF"/>
    <w:rsid w:val="00FC3373"/>
    <w:rsid w:val="00FC5C62"/>
    <w:rsid w:val="00FC5E2E"/>
    <w:rsid w:val="00FD1690"/>
    <w:rsid w:val="00FD456E"/>
    <w:rsid w:val="00FD5D24"/>
    <w:rsid w:val="00FD7FE6"/>
    <w:rsid w:val="00FE1771"/>
    <w:rsid w:val="00FE1EC6"/>
    <w:rsid w:val="00FE1FD1"/>
    <w:rsid w:val="00FE2CF6"/>
    <w:rsid w:val="00FE3803"/>
    <w:rsid w:val="00FE63D9"/>
    <w:rsid w:val="00FE6ECA"/>
    <w:rsid w:val="00FF1940"/>
    <w:rsid w:val="00FF1F57"/>
    <w:rsid w:val="00FF2CAA"/>
    <w:rsid w:val="00FF55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semiHidden/>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0"/>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rsid w:val="003921F4"/>
    <w:rPr>
      <w:color w:val="800080"/>
      <w:u w:val="none"/>
    </w:rPr>
  </w:style>
  <w:style w:type="paragraph" w:styleId="FootnoteText">
    <w:name w:val="footnote text"/>
    <w:aliases w:val="Footnote Text Char1,ALTS FOOTNOTE Char,ALTS FOOTNOTE,Footnote Text Char Char Char,Footnote Text Char1 Char Char Char,Footnote Text Char Char Char Char Char,Footnote Text Char Char1 Char,Footnote Text Char1 Char1 Char,fn,fn Char1"/>
    <w:basedOn w:val="Normal"/>
    <w:link w:val="FootnoteTextChar"/>
    <w:uiPriority w:val="99"/>
    <w:rsid w:val="00A0742C"/>
    <w:rPr>
      <w:sz w:val="20"/>
      <w:szCs w:val="20"/>
    </w:rPr>
  </w:style>
  <w:style w:type="character" w:customStyle="1" w:styleId="FootnoteTextChar">
    <w:name w:val="Footnote Text Char"/>
    <w:aliases w:val="Footnote Text Char1 Char,ALTS FOOTNOTE Char Char,ALTS FOOTNOTE Char1,Footnote Text Char Char Char Char,Footnote Text Char1 Char Char Char Char,Footnote Text Char Char Char Char Char Char,Footnote Text Char Char1 Char Char,fn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link w:val="NoSpacingChar"/>
    <w:uiPriority w:val="99"/>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character" w:styleId="LineNumber">
    <w:name w:val="line number"/>
    <w:basedOn w:val="DefaultParagraphFont"/>
    <w:rsid w:val="004B223B"/>
  </w:style>
  <w:style w:type="paragraph" w:customStyle="1" w:styleId="FindingsConclusions">
    <w:name w:val="Findings &amp; Conclusions"/>
    <w:basedOn w:val="Normal"/>
    <w:rsid w:val="00F75457"/>
    <w:pPr>
      <w:tabs>
        <w:tab w:val="num" w:pos="0"/>
      </w:tabs>
      <w:ind w:hanging="1080"/>
    </w:pPr>
  </w:style>
  <w:style w:type="character" w:customStyle="1" w:styleId="Style125pt">
    <w:name w:val="Style 12.5 pt"/>
    <w:basedOn w:val="DefaultParagraphFont"/>
    <w:rsid w:val="00F75457"/>
    <w:rPr>
      <w:rFonts w:ascii="Times New Roman" w:hAnsi="Times New Roman"/>
      <w:sz w:val="25"/>
    </w:rPr>
  </w:style>
  <w:style w:type="character" w:customStyle="1" w:styleId="NoSpacingChar">
    <w:name w:val="No Spacing Char"/>
    <w:basedOn w:val="DefaultParagraphFont"/>
    <w:link w:val="NoSpacing"/>
    <w:uiPriority w:val="99"/>
    <w:rsid w:val="00A63065"/>
    <w:rPr>
      <w:rFonts w:eastAsia="Calibri"/>
      <w:sz w:val="24"/>
      <w:szCs w:val="22"/>
      <w:lang w:val="en-US" w:eastAsia="en-US" w:bidi="ar-SA"/>
    </w:rPr>
  </w:style>
  <w:style w:type="paragraph" w:customStyle="1" w:styleId="AutoNumBodyCharCharCharChar">
    <w:name w:val="AutoNum Body Char Char Char Char"/>
    <w:basedOn w:val="Normal"/>
    <w:link w:val="AutoNumBodyCharCharCharCharChar"/>
    <w:autoRedefine/>
    <w:rsid w:val="002B010C"/>
    <w:pPr>
      <w:keepNext/>
      <w:numPr>
        <w:numId w:val="42"/>
      </w:numPr>
      <w:spacing w:line="480" w:lineRule="auto"/>
      <w:ind w:left="0"/>
    </w:pPr>
  </w:style>
  <w:style w:type="character" w:customStyle="1" w:styleId="AutoNumBodyCharCharCharCharChar">
    <w:name w:val="AutoNum Body Char Char Char Char Char"/>
    <w:basedOn w:val="DefaultParagraphFont"/>
    <w:link w:val="AutoNumBodyCharCharCharChar"/>
    <w:rsid w:val="002B010C"/>
    <w:rPr>
      <w:sz w:val="24"/>
      <w:szCs w:val="24"/>
    </w:rPr>
  </w:style>
  <w:style w:type="character" w:customStyle="1" w:styleId="HeaderChar">
    <w:name w:val="Header Char"/>
    <w:basedOn w:val="DefaultParagraphFont"/>
    <w:link w:val="Header"/>
    <w:uiPriority w:val="99"/>
    <w:rsid w:val="001A4BCD"/>
    <w:rPr>
      <w:sz w:val="24"/>
      <w:szCs w:val="24"/>
    </w:rPr>
  </w:style>
</w:styles>
</file>

<file path=word/webSettings.xml><?xml version="1.0" encoding="utf-8"?>
<w:webSettings xmlns:r="http://schemas.openxmlformats.org/officeDocument/2006/relationships" xmlns:w="http://schemas.openxmlformats.org/wordprocessingml/2006/main">
  <w:divs>
    <w:div w:id="201248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Produce%20Records%20-%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2010-10-13T07:00:00+00:00</Date1>
    <IsDocumentOrder xmlns="dc463f71-b30c-4ab2-9473-d307f9d35888">true</IsDocumentOrder>
    <IsHighlyConfidential xmlns="dc463f71-b30c-4ab2-9473-d307f9d35888">false</IsHighlyConfidential>
    <CaseCompanyNames xmlns="dc463f71-b30c-4ab2-9473-d307f9d35888">TracFone Wireless Inc. (ETC)</CaseCompanyNames>
    <DocketNumber xmlns="dc463f71-b30c-4ab2-9473-d307f9d35888">093012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E3B75-4480-492C-A420-36B41CEDEF9F}"/>
</file>

<file path=customXml/itemProps2.xml><?xml version="1.0" encoding="utf-8"?>
<ds:datastoreItem xmlns:ds="http://schemas.openxmlformats.org/officeDocument/2006/customXml" ds:itemID="{594172F3-C646-4968-AAC3-3AD152793F0B}"/>
</file>

<file path=customXml/itemProps3.xml><?xml version="1.0" encoding="utf-8"?>
<ds:datastoreItem xmlns:ds="http://schemas.openxmlformats.org/officeDocument/2006/customXml" ds:itemID="{93023752-B200-4F7A-935F-1BD5C6643554}"/>
</file>

<file path=customXml/itemProps4.xml><?xml version="1.0" encoding="utf-8"?>
<ds:datastoreItem xmlns:ds="http://schemas.openxmlformats.org/officeDocument/2006/customXml" ds:itemID="{82F6B598-3E56-4E29-9CED-44761AA83991}"/>
</file>

<file path=customXml/itemProps5.xml><?xml version="1.0" encoding="utf-8"?>
<ds:datastoreItem xmlns:ds="http://schemas.openxmlformats.org/officeDocument/2006/customXml" ds:itemID="{B3F42876-3C8E-4D0E-96FA-085CE4536D57}"/>
</file>

<file path=customXml/itemProps6.xml><?xml version="1.0" encoding="utf-8"?>
<ds:datastoreItem xmlns:ds="http://schemas.openxmlformats.org/officeDocument/2006/customXml" ds:itemID="{AE200A51-BA03-4075-8983-89C8B0CBB69F}"/>
</file>

<file path=docProps/app.xml><?xml version="1.0" encoding="utf-8"?>
<Properties xmlns="http://schemas.openxmlformats.org/officeDocument/2006/extended-properties" xmlns:vt="http://schemas.openxmlformats.org/officeDocument/2006/docPropsVTypes">
  <Template>Produce Records - Telecommunications.dot</Template>
  <TotalTime>5</TotalTime>
  <Pages>6</Pages>
  <Words>1450</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UT 093012 TracFone ETC Order</vt:lpstr>
    </vt:vector>
  </TitlesOfParts>
  <Company>WUTC</Company>
  <LinksUpToDate>false</LinksUpToDate>
  <CharactersWithSpaces>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 093012 TracFone ETC Order</dc:title>
  <dc:subject/>
  <dc:creator>Jing Liu</dc:creator>
  <cp:keywords/>
  <dc:description>MDT</dc:description>
  <cp:lastModifiedBy>Kippi Walker</cp:lastModifiedBy>
  <cp:revision>4</cp:revision>
  <cp:lastPrinted>2010-10-13T18:16:00Z</cp:lastPrinted>
  <dcterms:created xsi:type="dcterms:W3CDTF">2010-10-13T18:17:00Z</dcterms:created>
  <dcterms:modified xsi:type="dcterms:W3CDTF">2010-10-13T18:28:00Z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0x0101006E56B4D1795A2E4DB2F0B01679ED314A00C6120F059304474C9D3DE80B0F07177B</vt:lpwstr>
  </property>
  <property fmtid="{D5CDD505-2E9C-101B-9397-08002B2CF9AE}" pid="4" name="_docset_NoMedatataSyncRequired">
    <vt:lpwstr>False</vt:lpwstr>
  </property>
</Properties>
</file>