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761" w:rsidRDefault="00DA6761">
      <w:pPr>
        <w:rPr>
          <w:sz w:val="22"/>
          <w:szCs w:val="22"/>
        </w:rPr>
      </w:pPr>
    </w:p>
    <w:p w:rsidR="003E5F4C" w:rsidRPr="00255906" w:rsidRDefault="003E5F4C">
      <w:pPr>
        <w:rPr>
          <w:sz w:val="22"/>
          <w:szCs w:val="22"/>
        </w:rPr>
      </w:pPr>
    </w:p>
    <w:p w:rsidR="00885F8B" w:rsidRPr="00255906" w:rsidRDefault="00885F8B">
      <w:pPr>
        <w:rPr>
          <w:sz w:val="22"/>
          <w:szCs w:val="22"/>
        </w:rPr>
      </w:pPr>
    </w:p>
    <w:p w:rsidR="00726EDF" w:rsidRPr="00255906" w:rsidRDefault="00911600" w:rsidP="00073D47">
      <w:pPr>
        <w:pStyle w:val="Heading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March</w:t>
      </w:r>
      <w:r w:rsidR="00A81C61" w:rsidRPr="00255906">
        <w:rPr>
          <w:rFonts w:ascii="Times New Roman" w:hAnsi="Times New Roman"/>
          <w:sz w:val="22"/>
          <w:szCs w:val="22"/>
        </w:rPr>
        <w:t xml:space="preserve"> </w:t>
      </w:r>
      <w:r w:rsidR="00B82DD8">
        <w:rPr>
          <w:rFonts w:ascii="Times New Roman" w:hAnsi="Times New Roman"/>
          <w:sz w:val="22"/>
          <w:szCs w:val="22"/>
        </w:rPr>
        <w:t>10</w:t>
      </w:r>
      <w:r w:rsidR="00885F8B" w:rsidRPr="00255906">
        <w:rPr>
          <w:rFonts w:ascii="Times New Roman" w:hAnsi="Times New Roman"/>
          <w:sz w:val="22"/>
          <w:szCs w:val="22"/>
        </w:rPr>
        <w:t>, 201</w:t>
      </w:r>
      <w:r w:rsidR="006B31BC" w:rsidRPr="00255906">
        <w:rPr>
          <w:rFonts w:ascii="Times New Roman" w:hAnsi="Times New Roman"/>
          <w:sz w:val="22"/>
          <w:szCs w:val="22"/>
        </w:rPr>
        <w:t>5</w:t>
      </w:r>
    </w:p>
    <w:p w:rsidR="00726EDF" w:rsidRPr="00255906" w:rsidRDefault="00726EDF">
      <w:pPr>
        <w:rPr>
          <w:sz w:val="22"/>
          <w:szCs w:val="22"/>
        </w:rPr>
      </w:pPr>
    </w:p>
    <w:p w:rsidR="00726EDF" w:rsidRPr="00255906" w:rsidRDefault="00726EDF">
      <w:pPr>
        <w:rPr>
          <w:sz w:val="22"/>
          <w:szCs w:val="22"/>
        </w:rPr>
      </w:pPr>
    </w:p>
    <w:p w:rsidR="00ED7196" w:rsidRPr="00255906" w:rsidRDefault="004F35F6" w:rsidP="00E21032">
      <w:pPr>
        <w:rPr>
          <w:sz w:val="22"/>
          <w:szCs w:val="22"/>
        </w:rPr>
      </w:pPr>
      <w:r w:rsidRPr="00255906">
        <w:rPr>
          <w:sz w:val="22"/>
          <w:szCs w:val="22"/>
        </w:rPr>
        <w:t xml:space="preserve">Mr. </w:t>
      </w:r>
      <w:r w:rsidR="00E21032" w:rsidRPr="00255906">
        <w:rPr>
          <w:sz w:val="22"/>
          <w:szCs w:val="22"/>
        </w:rPr>
        <w:t>Steven V. King</w:t>
      </w:r>
    </w:p>
    <w:p w:rsidR="00E21032" w:rsidRPr="00255906" w:rsidRDefault="00E21032" w:rsidP="00E21032">
      <w:pPr>
        <w:rPr>
          <w:sz w:val="22"/>
          <w:szCs w:val="22"/>
        </w:rPr>
      </w:pPr>
      <w:r w:rsidRPr="00255906">
        <w:rPr>
          <w:sz w:val="22"/>
          <w:szCs w:val="22"/>
        </w:rPr>
        <w:t>Executive Director and Secretary</w:t>
      </w:r>
    </w:p>
    <w:p w:rsidR="00E21032" w:rsidRPr="00255906" w:rsidRDefault="00E21032" w:rsidP="00E21032">
      <w:pPr>
        <w:rPr>
          <w:sz w:val="22"/>
          <w:szCs w:val="22"/>
        </w:rPr>
      </w:pPr>
      <w:r w:rsidRPr="00255906">
        <w:rPr>
          <w:sz w:val="22"/>
          <w:szCs w:val="22"/>
        </w:rPr>
        <w:t>Washington Utilities and Transportation Commission</w:t>
      </w:r>
    </w:p>
    <w:p w:rsidR="00E21032" w:rsidRPr="00255906" w:rsidRDefault="00E21032" w:rsidP="00E21032">
      <w:pPr>
        <w:rPr>
          <w:sz w:val="22"/>
          <w:szCs w:val="22"/>
        </w:rPr>
      </w:pPr>
      <w:r w:rsidRPr="00255906">
        <w:rPr>
          <w:sz w:val="22"/>
          <w:szCs w:val="22"/>
        </w:rPr>
        <w:t>P.O. Box 47250</w:t>
      </w:r>
    </w:p>
    <w:p w:rsidR="00726EDF" w:rsidRPr="00255906" w:rsidRDefault="00E21032" w:rsidP="00E21032">
      <w:pPr>
        <w:rPr>
          <w:sz w:val="22"/>
          <w:szCs w:val="22"/>
        </w:rPr>
      </w:pPr>
      <w:r w:rsidRPr="00255906">
        <w:rPr>
          <w:sz w:val="22"/>
          <w:szCs w:val="22"/>
        </w:rPr>
        <w:t>Olympia, Washington  98504-7250</w:t>
      </w:r>
    </w:p>
    <w:p w:rsidR="00726EDF" w:rsidRPr="00255906" w:rsidRDefault="00726EDF">
      <w:pPr>
        <w:rPr>
          <w:sz w:val="22"/>
          <w:szCs w:val="22"/>
        </w:rPr>
      </w:pPr>
    </w:p>
    <w:p w:rsidR="00885F8B" w:rsidRPr="00255906" w:rsidRDefault="00726EDF" w:rsidP="00885F8B">
      <w:pPr>
        <w:pStyle w:val="Heading1"/>
        <w:rPr>
          <w:rFonts w:ascii="Times New Roman" w:hAnsi="Times New Roman"/>
          <w:sz w:val="22"/>
          <w:szCs w:val="22"/>
        </w:rPr>
      </w:pPr>
      <w:r w:rsidRPr="00255906">
        <w:rPr>
          <w:rFonts w:ascii="Times New Roman" w:hAnsi="Times New Roman"/>
          <w:sz w:val="22"/>
          <w:szCs w:val="22"/>
        </w:rPr>
        <w:t>RE:</w:t>
      </w:r>
      <w:r w:rsidRPr="00255906">
        <w:rPr>
          <w:rFonts w:ascii="Times New Roman" w:hAnsi="Times New Roman"/>
          <w:sz w:val="22"/>
          <w:szCs w:val="22"/>
        </w:rPr>
        <w:tab/>
      </w:r>
      <w:r w:rsidR="00885F8B" w:rsidRPr="00255906">
        <w:rPr>
          <w:rFonts w:ascii="Times New Roman" w:hAnsi="Times New Roman"/>
          <w:sz w:val="22"/>
          <w:szCs w:val="22"/>
        </w:rPr>
        <w:t>201</w:t>
      </w:r>
      <w:r w:rsidR="004F35F6" w:rsidRPr="00255906">
        <w:rPr>
          <w:rFonts w:ascii="Times New Roman" w:hAnsi="Times New Roman"/>
          <w:sz w:val="22"/>
          <w:szCs w:val="22"/>
        </w:rPr>
        <w:t>4</w:t>
      </w:r>
      <w:r w:rsidR="00885F8B" w:rsidRPr="00255906">
        <w:rPr>
          <w:rFonts w:ascii="Times New Roman" w:hAnsi="Times New Roman"/>
          <w:sz w:val="22"/>
          <w:szCs w:val="22"/>
        </w:rPr>
        <w:t xml:space="preserve"> Qualifying Storm Event</w:t>
      </w:r>
      <w:r w:rsidR="00BC05C4">
        <w:rPr>
          <w:rFonts w:ascii="Times New Roman" w:hAnsi="Times New Roman"/>
          <w:sz w:val="22"/>
          <w:szCs w:val="22"/>
        </w:rPr>
        <w:t xml:space="preserve"> Report-December 11</w:t>
      </w:r>
      <w:r w:rsidR="00C65999">
        <w:rPr>
          <w:rFonts w:ascii="Times New Roman" w:hAnsi="Times New Roman"/>
          <w:sz w:val="22"/>
          <w:szCs w:val="22"/>
        </w:rPr>
        <w:t>,</w:t>
      </w:r>
      <w:r w:rsidR="00BC05C4">
        <w:rPr>
          <w:rFonts w:ascii="Times New Roman" w:hAnsi="Times New Roman"/>
          <w:sz w:val="22"/>
          <w:szCs w:val="22"/>
        </w:rPr>
        <w:t xml:space="preserve"> 2014 Event</w:t>
      </w:r>
    </w:p>
    <w:p w:rsidR="00885F8B" w:rsidRPr="00255906" w:rsidRDefault="00885F8B" w:rsidP="00A81C61">
      <w:pPr>
        <w:pStyle w:val="Heading1"/>
        <w:ind w:firstLine="720"/>
        <w:rPr>
          <w:rFonts w:ascii="Times New Roman" w:hAnsi="Times New Roman"/>
          <w:b w:val="0"/>
          <w:sz w:val="22"/>
          <w:szCs w:val="22"/>
        </w:rPr>
      </w:pPr>
      <w:r w:rsidRPr="00255906">
        <w:rPr>
          <w:rFonts w:ascii="Times New Roman" w:hAnsi="Times New Roman"/>
          <w:b w:val="0"/>
          <w:sz w:val="22"/>
          <w:szCs w:val="22"/>
        </w:rPr>
        <w:t xml:space="preserve">Filed Electronically via WUTC web portal and by </w:t>
      </w:r>
      <w:r w:rsidR="00A81C61" w:rsidRPr="00255906">
        <w:rPr>
          <w:rFonts w:ascii="Times New Roman" w:hAnsi="Times New Roman"/>
          <w:b w:val="0"/>
          <w:sz w:val="22"/>
          <w:szCs w:val="22"/>
        </w:rPr>
        <w:t>Overnight Courier</w:t>
      </w:r>
    </w:p>
    <w:p w:rsidR="00A81C61" w:rsidRPr="00255906" w:rsidRDefault="00A81C61" w:rsidP="00A81C61">
      <w:pPr>
        <w:rPr>
          <w:sz w:val="22"/>
          <w:szCs w:val="22"/>
        </w:rPr>
      </w:pPr>
    </w:p>
    <w:p w:rsidR="00F9506A" w:rsidRPr="00255906" w:rsidRDefault="00F9506A">
      <w:pPr>
        <w:rPr>
          <w:sz w:val="22"/>
          <w:szCs w:val="22"/>
        </w:rPr>
      </w:pPr>
    </w:p>
    <w:p w:rsidR="00726EDF" w:rsidRPr="00255906" w:rsidRDefault="00726EDF">
      <w:pPr>
        <w:rPr>
          <w:sz w:val="22"/>
          <w:szCs w:val="22"/>
        </w:rPr>
      </w:pPr>
      <w:r w:rsidRPr="00255906">
        <w:rPr>
          <w:sz w:val="22"/>
          <w:szCs w:val="22"/>
        </w:rPr>
        <w:t>Dear M</w:t>
      </w:r>
      <w:r w:rsidR="00530A5D" w:rsidRPr="00255906">
        <w:rPr>
          <w:sz w:val="22"/>
          <w:szCs w:val="22"/>
        </w:rPr>
        <w:t>r</w:t>
      </w:r>
      <w:r w:rsidRPr="00255906">
        <w:rPr>
          <w:sz w:val="22"/>
          <w:szCs w:val="22"/>
        </w:rPr>
        <w:t xml:space="preserve">. </w:t>
      </w:r>
      <w:r w:rsidR="00ED7196" w:rsidRPr="00255906">
        <w:rPr>
          <w:sz w:val="22"/>
          <w:szCs w:val="22"/>
        </w:rPr>
        <w:t>King</w:t>
      </w:r>
      <w:r w:rsidRPr="00255906">
        <w:rPr>
          <w:sz w:val="22"/>
          <w:szCs w:val="22"/>
        </w:rPr>
        <w:t>:</w:t>
      </w:r>
    </w:p>
    <w:p w:rsidR="00726EDF" w:rsidRPr="00255906" w:rsidRDefault="00726EDF">
      <w:pPr>
        <w:rPr>
          <w:sz w:val="22"/>
          <w:szCs w:val="22"/>
        </w:rPr>
      </w:pPr>
    </w:p>
    <w:p w:rsidR="00726EDF" w:rsidRPr="00255906" w:rsidRDefault="00726EDF" w:rsidP="00770FE9">
      <w:pPr>
        <w:pStyle w:val="BodyText"/>
        <w:rPr>
          <w:rFonts w:ascii="Times New Roman" w:hAnsi="Times New Roman"/>
          <w:sz w:val="22"/>
          <w:szCs w:val="22"/>
        </w:rPr>
      </w:pPr>
      <w:r w:rsidRPr="00255906">
        <w:rPr>
          <w:rFonts w:ascii="Times New Roman" w:hAnsi="Times New Roman"/>
          <w:sz w:val="22"/>
          <w:szCs w:val="22"/>
        </w:rPr>
        <w:t>Pursuant to paragraph</w:t>
      </w:r>
      <w:r w:rsidR="005873C2" w:rsidRPr="00255906">
        <w:rPr>
          <w:rFonts w:ascii="Times New Roman" w:hAnsi="Times New Roman"/>
          <w:sz w:val="22"/>
          <w:szCs w:val="22"/>
        </w:rPr>
        <w:t xml:space="preserve"> No.</w:t>
      </w:r>
      <w:r w:rsidRPr="00255906">
        <w:rPr>
          <w:rFonts w:ascii="Times New Roman" w:hAnsi="Times New Roman"/>
          <w:sz w:val="22"/>
          <w:szCs w:val="22"/>
        </w:rPr>
        <w:t xml:space="preserve"> 246 of Final Order </w:t>
      </w:r>
      <w:r w:rsidR="00141AAD" w:rsidRPr="00255906">
        <w:rPr>
          <w:rFonts w:ascii="Times New Roman" w:hAnsi="Times New Roman"/>
          <w:sz w:val="22"/>
          <w:szCs w:val="22"/>
        </w:rPr>
        <w:t xml:space="preserve">No. </w:t>
      </w:r>
      <w:r w:rsidR="003A46BE" w:rsidRPr="00255906">
        <w:rPr>
          <w:rFonts w:ascii="Times New Roman" w:hAnsi="Times New Roman"/>
          <w:sz w:val="22"/>
          <w:szCs w:val="22"/>
        </w:rPr>
        <w:t>0</w:t>
      </w:r>
      <w:r w:rsidRPr="00255906">
        <w:rPr>
          <w:rFonts w:ascii="Times New Roman" w:hAnsi="Times New Roman"/>
          <w:sz w:val="22"/>
          <w:szCs w:val="22"/>
        </w:rPr>
        <w:t xml:space="preserve">6, Docket Nos. </w:t>
      </w:r>
      <w:r w:rsidR="00885F8B" w:rsidRPr="00255906">
        <w:rPr>
          <w:rFonts w:ascii="Times New Roman" w:hAnsi="Times New Roman"/>
          <w:sz w:val="22"/>
          <w:szCs w:val="22"/>
        </w:rPr>
        <w:t xml:space="preserve">UE-040641 and </w:t>
      </w:r>
      <w:r w:rsidRPr="00255906">
        <w:rPr>
          <w:rFonts w:ascii="Times New Roman" w:hAnsi="Times New Roman"/>
          <w:sz w:val="22"/>
          <w:szCs w:val="22"/>
        </w:rPr>
        <w:t>UG-040640</w:t>
      </w:r>
      <w:r w:rsidR="0087418E" w:rsidRPr="00255906">
        <w:rPr>
          <w:rFonts w:ascii="Times New Roman" w:hAnsi="Times New Roman"/>
          <w:sz w:val="22"/>
          <w:szCs w:val="22"/>
        </w:rPr>
        <w:t>,</w:t>
      </w:r>
      <w:r w:rsidR="006F5F0E" w:rsidRPr="00255906">
        <w:rPr>
          <w:rFonts w:ascii="Times New Roman" w:hAnsi="Times New Roman"/>
          <w:sz w:val="22"/>
          <w:szCs w:val="22"/>
        </w:rPr>
        <w:t xml:space="preserve"> et al</w:t>
      </w:r>
      <w:r w:rsidR="003A46BE" w:rsidRPr="00255906">
        <w:rPr>
          <w:rFonts w:ascii="Times New Roman" w:hAnsi="Times New Roman"/>
          <w:sz w:val="22"/>
          <w:szCs w:val="22"/>
        </w:rPr>
        <w:t>.</w:t>
      </w:r>
      <w:r w:rsidR="006F5F0E" w:rsidRPr="00255906">
        <w:rPr>
          <w:rStyle w:val="FootnoteReference"/>
          <w:rFonts w:ascii="Times New Roman" w:hAnsi="Times New Roman"/>
          <w:sz w:val="22"/>
          <w:szCs w:val="22"/>
        </w:rPr>
        <w:footnoteReference w:id="1"/>
      </w:r>
      <w:r w:rsidR="0027045F">
        <w:rPr>
          <w:rFonts w:ascii="Times New Roman" w:hAnsi="Times New Roman"/>
          <w:sz w:val="22"/>
          <w:szCs w:val="22"/>
        </w:rPr>
        <w:t xml:space="preserve"> (“Order No. 6”)</w:t>
      </w:r>
      <w:r w:rsidRPr="00255906">
        <w:rPr>
          <w:rFonts w:ascii="Times New Roman" w:hAnsi="Times New Roman"/>
          <w:sz w:val="22"/>
          <w:szCs w:val="22"/>
        </w:rPr>
        <w:t xml:space="preserve">, Puget Sound Energy </w:t>
      </w:r>
      <w:r w:rsidR="00947769">
        <w:rPr>
          <w:rFonts w:ascii="Times New Roman" w:hAnsi="Times New Roman"/>
          <w:sz w:val="22"/>
          <w:szCs w:val="22"/>
        </w:rPr>
        <w:t xml:space="preserve">Inc. </w:t>
      </w:r>
      <w:r w:rsidRPr="00255906">
        <w:rPr>
          <w:rFonts w:ascii="Times New Roman" w:hAnsi="Times New Roman"/>
          <w:sz w:val="22"/>
          <w:szCs w:val="22"/>
        </w:rPr>
        <w:t xml:space="preserve">("PSE") provides herewith a </w:t>
      </w:r>
      <w:r w:rsidR="005E4999" w:rsidRPr="00255906">
        <w:rPr>
          <w:rFonts w:ascii="Times New Roman" w:hAnsi="Times New Roman"/>
          <w:sz w:val="22"/>
          <w:szCs w:val="22"/>
        </w:rPr>
        <w:t xml:space="preserve">detailed </w:t>
      </w:r>
      <w:r w:rsidRPr="00255906">
        <w:rPr>
          <w:rFonts w:ascii="Times New Roman" w:hAnsi="Times New Roman"/>
          <w:sz w:val="22"/>
          <w:szCs w:val="22"/>
        </w:rPr>
        <w:t>report for a qualifying storm event</w:t>
      </w:r>
      <w:r w:rsidR="0079512F" w:rsidRPr="00255906">
        <w:rPr>
          <w:rFonts w:ascii="Times New Roman" w:hAnsi="Times New Roman"/>
          <w:sz w:val="22"/>
          <w:szCs w:val="22"/>
        </w:rPr>
        <w:t xml:space="preserve"> </w:t>
      </w:r>
      <w:r w:rsidR="0027045F">
        <w:rPr>
          <w:rFonts w:ascii="Times New Roman" w:hAnsi="Times New Roman"/>
          <w:sz w:val="22"/>
          <w:szCs w:val="22"/>
        </w:rPr>
        <w:t xml:space="preserve">which </w:t>
      </w:r>
      <w:r w:rsidR="003E5F4C">
        <w:rPr>
          <w:rFonts w:ascii="Times New Roman" w:hAnsi="Times New Roman"/>
          <w:sz w:val="22"/>
          <w:szCs w:val="22"/>
        </w:rPr>
        <w:t>o</w:t>
      </w:r>
      <w:r w:rsidR="0079512F" w:rsidRPr="00255906">
        <w:rPr>
          <w:rFonts w:ascii="Times New Roman" w:hAnsi="Times New Roman"/>
          <w:sz w:val="22"/>
          <w:szCs w:val="22"/>
        </w:rPr>
        <w:t xml:space="preserve">ccurred on </w:t>
      </w:r>
      <w:r w:rsidR="00911600">
        <w:rPr>
          <w:rFonts w:ascii="Times New Roman" w:hAnsi="Times New Roman"/>
          <w:sz w:val="22"/>
          <w:szCs w:val="22"/>
        </w:rPr>
        <w:t>Dece</w:t>
      </w:r>
      <w:r w:rsidR="00864E2C" w:rsidRPr="00255906">
        <w:rPr>
          <w:rFonts w:ascii="Times New Roman" w:hAnsi="Times New Roman"/>
          <w:sz w:val="22"/>
          <w:szCs w:val="22"/>
        </w:rPr>
        <w:t xml:space="preserve">mber </w:t>
      </w:r>
      <w:r w:rsidR="00911600">
        <w:rPr>
          <w:rFonts w:ascii="Times New Roman" w:hAnsi="Times New Roman"/>
          <w:sz w:val="22"/>
          <w:szCs w:val="22"/>
        </w:rPr>
        <w:t>1</w:t>
      </w:r>
      <w:r w:rsidR="00BC05C4">
        <w:rPr>
          <w:rFonts w:ascii="Times New Roman" w:hAnsi="Times New Roman"/>
          <w:sz w:val="22"/>
          <w:szCs w:val="22"/>
        </w:rPr>
        <w:t>1</w:t>
      </w:r>
      <w:r w:rsidR="0079512F" w:rsidRPr="00255906">
        <w:rPr>
          <w:rFonts w:ascii="Times New Roman" w:hAnsi="Times New Roman"/>
          <w:sz w:val="22"/>
          <w:szCs w:val="22"/>
        </w:rPr>
        <w:t>, 201</w:t>
      </w:r>
      <w:r w:rsidR="004F35F6" w:rsidRPr="00255906">
        <w:rPr>
          <w:rFonts w:ascii="Times New Roman" w:hAnsi="Times New Roman"/>
          <w:sz w:val="22"/>
          <w:szCs w:val="22"/>
        </w:rPr>
        <w:t>4</w:t>
      </w:r>
      <w:r w:rsidR="001D5CFD" w:rsidRPr="00255906">
        <w:rPr>
          <w:rFonts w:ascii="Times New Roman" w:hAnsi="Times New Roman"/>
          <w:sz w:val="22"/>
          <w:szCs w:val="22"/>
        </w:rPr>
        <w:t xml:space="preserve">.  This is the </w:t>
      </w:r>
      <w:r w:rsidR="00BC05C4">
        <w:rPr>
          <w:rFonts w:ascii="Times New Roman" w:hAnsi="Times New Roman"/>
          <w:sz w:val="22"/>
          <w:szCs w:val="22"/>
        </w:rPr>
        <w:t xml:space="preserve">eighth </w:t>
      </w:r>
      <w:r w:rsidR="00ED7196" w:rsidRPr="00255906">
        <w:rPr>
          <w:rFonts w:ascii="Times New Roman" w:hAnsi="Times New Roman"/>
          <w:sz w:val="22"/>
          <w:szCs w:val="22"/>
        </w:rPr>
        <w:t xml:space="preserve">qualifying </w:t>
      </w:r>
      <w:r w:rsidR="000E69F9" w:rsidRPr="00255906">
        <w:rPr>
          <w:rFonts w:ascii="Times New Roman" w:hAnsi="Times New Roman"/>
          <w:sz w:val="22"/>
          <w:szCs w:val="22"/>
        </w:rPr>
        <w:t xml:space="preserve">storm </w:t>
      </w:r>
      <w:r w:rsidR="00ED7196" w:rsidRPr="00255906">
        <w:rPr>
          <w:rFonts w:ascii="Times New Roman" w:hAnsi="Times New Roman"/>
          <w:sz w:val="22"/>
          <w:szCs w:val="22"/>
        </w:rPr>
        <w:t>for 201</w:t>
      </w:r>
      <w:r w:rsidR="004F35F6" w:rsidRPr="00255906">
        <w:rPr>
          <w:rFonts w:ascii="Times New Roman" w:hAnsi="Times New Roman"/>
          <w:sz w:val="22"/>
          <w:szCs w:val="22"/>
        </w:rPr>
        <w:t>4</w:t>
      </w:r>
      <w:r w:rsidR="00DA6761" w:rsidRPr="00255906">
        <w:rPr>
          <w:rFonts w:ascii="Times New Roman" w:hAnsi="Times New Roman"/>
          <w:sz w:val="22"/>
          <w:szCs w:val="22"/>
        </w:rPr>
        <w:t>.</w:t>
      </w:r>
      <w:r w:rsidR="00D67BF8" w:rsidRPr="00255906">
        <w:rPr>
          <w:rFonts w:ascii="Times New Roman" w:hAnsi="Times New Roman"/>
          <w:sz w:val="22"/>
          <w:szCs w:val="22"/>
        </w:rPr>
        <w:t xml:space="preserve"> </w:t>
      </w:r>
      <w:r w:rsidR="00EB411B" w:rsidRPr="00255906">
        <w:rPr>
          <w:rFonts w:ascii="Times New Roman" w:hAnsi="Times New Roman"/>
          <w:sz w:val="22"/>
          <w:szCs w:val="22"/>
        </w:rPr>
        <w:t xml:space="preserve"> </w:t>
      </w:r>
      <w:r w:rsidR="0035213C" w:rsidRPr="00255906">
        <w:rPr>
          <w:rFonts w:ascii="Times New Roman" w:hAnsi="Times New Roman"/>
          <w:sz w:val="22"/>
          <w:szCs w:val="22"/>
        </w:rPr>
        <w:t xml:space="preserve">In addition to documenting the impacts of the </w:t>
      </w:r>
      <w:r w:rsidR="00911600">
        <w:rPr>
          <w:rFonts w:ascii="Times New Roman" w:hAnsi="Times New Roman"/>
          <w:sz w:val="22"/>
          <w:szCs w:val="22"/>
        </w:rPr>
        <w:t>December 1</w:t>
      </w:r>
      <w:r w:rsidR="00B82DD8">
        <w:rPr>
          <w:rFonts w:ascii="Times New Roman" w:hAnsi="Times New Roman"/>
          <w:sz w:val="22"/>
          <w:szCs w:val="22"/>
        </w:rPr>
        <w:t>1</w:t>
      </w:r>
      <w:r w:rsidR="004E71FF" w:rsidRPr="00255906">
        <w:rPr>
          <w:rFonts w:ascii="Times New Roman" w:hAnsi="Times New Roman"/>
          <w:sz w:val="22"/>
          <w:szCs w:val="22"/>
          <w:vertAlign w:val="superscript"/>
        </w:rPr>
        <w:t>th</w:t>
      </w:r>
      <w:r w:rsidR="004E71FF" w:rsidRPr="00255906">
        <w:rPr>
          <w:rFonts w:ascii="Times New Roman" w:hAnsi="Times New Roman"/>
          <w:sz w:val="22"/>
          <w:szCs w:val="22"/>
        </w:rPr>
        <w:t xml:space="preserve"> </w:t>
      </w:r>
      <w:r w:rsidR="0035213C" w:rsidRPr="00255906">
        <w:rPr>
          <w:rFonts w:ascii="Times New Roman" w:hAnsi="Times New Roman"/>
          <w:sz w:val="22"/>
          <w:szCs w:val="22"/>
        </w:rPr>
        <w:t>storm event, this report also summarizes PSE’s response to th</w:t>
      </w:r>
      <w:r w:rsidR="00BC05C4">
        <w:rPr>
          <w:rFonts w:ascii="Times New Roman" w:hAnsi="Times New Roman"/>
          <w:sz w:val="22"/>
          <w:szCs w:val="22"/>
        </w:rPr>
        <w:t>e</w:t>
      </w:r>
      <w:r w:rsidR="0035213C" w:rsidRPr="00255906">
        <w:rPr>
          <w:rFonts w:ascii="Times New Roman" w:hAnsi="Times New Roman"/>
          <w:sz w:val="22"/>
          <w:szCs w:val="22"/>
        </w:rPr>
        <w:t xml:space="preserve"> event and the </w:t>
      </w:r>
      <w:r w:rsidR="005B03CD" w:rsidRPr="00255906">
        <w:rPr>
          <w:rFonts w:ascii="Times New Roman" w:hAnsi="Times New Roman"/>
          <w:sz w:val="22"/>
          <w:szCs w:val="22"/>
        </w:rPr>
        <w:t>up</w:t>
      </w:r>
      <w:r w:rsidR="003E5F4C">
        <w:rPr>
          <w:rFonts w:ascii="Times New Roman" w:hAnsi="Times New Roman"/>
          <w:sz w:val="22"/>
          <w:szCs w:val="22"/>
        </w:rPr>
        <w:noBreakHyphen/>
      </w:r>
      <w:r w:rsidR="005B03CD" w:rsidRPr="00255906">
        <w:rPr>
          <w:rFonts w:ascii="Times New Roman" w:hAnsi="Times New Roman"/>
          <w:sz w:val="22"/>
          <w:szCs w:val="22"/>
        </w:rPr>
        <w:t>to</w:t>
      </w:r>
      <w:r w:rsidR="003E5F4C">
        <w:rPr>
          <w:rFonts w:ascii="Times New Roman" w:hAnsi="Times New Roman"/>
          <w:sz w:val="22"/>
          <w:szCs w:val="22"/>
        </w:rPr>
        <w:noBreakHyphen/>
      </w:r>
      <w:r w:rsidR="005B03CD" w:rsidRPr="00255906">
        <w:rPr>
          <w:rFonts w:ascii="Times New Roman" w:hAnsi="Times New Roman"/>
          <w:sz w:val="22"/>
          <w:szCs w:val="22"/>
        </w:rPr>
        <w:t xml:space="preserve">date </w:t>
      </w:r>
      <w:r w:rsidR="00BC05C4">
        <w:rPr>
          <w:rFonts w:ascii="Times New Roman" w:hAnsi="Times New Roman"/>
          <w:sz w:val="22"/>
          <w:szCs w:val="22"/>
        </w:rPr>
        <w:t xml:space="preserve">2014 </w:t>
      </w:r>
      <w:r w:rsidR="0035213C" w:rsidRPr="00255906">
        <w:rPr>
          <w:rFonts w:ascii="Times New Roman" w:hAnsi="Times New Roman"/>
          <w:sz w:val="22"/>
          <w:szCs w:val="22"/>
        </w:rPr>
        <w:t>electric system restoration c</w:t>
      </w:r>
      <w:r w:rsidR="005B03CD" w:rsidRPr="00255906">
        <w:rPr>
          <w:rFonts w:ascii="Times New Roman" w:hAnsi="Times New Roman"/>
          <w:sz w:val="22"/>
          <w:szCs w:val="22"/>
        </w:rPr>
        <w:t xml:space="preserve">osts associated with this event and the </w:t>
      </w:r>
      <w:r w:rsidR="00864E2C" w:rsidRPr="00255906">
        <w:rPr>
          <w:rFonts w:ascii="Times New Roman" w:hAnsi="Times New Roman"/>
          <w:sz w:val="22"/>
          <w:szCs w:val="22"/>
        </w:rPr>
        <w:t xml:space="preserve">prior </w:t>
      </w:r>
      <w:r w:rsidR="00BC05C4">
        <w:rPr>
          <w:rFonts w:ascii="Times New Roman" w:hAnsi="Times New Roman"/>
          <w:sz w:val="22"/>
          <w:szCs w:val="22"/>
        </w:rPr>
        <w:t xml:space="preserve">seven </w:t>
      </w:r>
      <w:r w:rsidR="00864E2C" w:rsidRPr="00255906">
        <w:rPr>
          <w:rFonts w:ascii="Times New Roman" w:hAnsi="Times New Roman"/>
          <w:sz w:val="22"/>
          <w:szCs w:val="22"/>
        </w:rPr>
        <w:t>qualifying events</w:t>
      </w:r>
      <w:r w:rsidR="00770FE9" w:rsidRPr="00255906">
        <w:rPr>
          <w:rFonts w:ascii="Times New Roman" w:hAnsi="Times New Roman"/>
          <w:sz w:val="22"/>
          <w:szCs w:val="22"/>
        </w:rPr>
        <w:t>.</w:t>
      </w:r>
      <w:bookmarkStart w:id="0" w:name="_GoBack"/>
      <w:bookmarkEnd w:id="0"/>
    </w:p>
    <w:p w:rsidR="00770FE9" w:rsidRPr="00255906" w:rsidRDefault="00770FE9" w:rsidP="00770FE9">
      <w:pPr>
        <w:pStyle w:val="BodyText"/>
        <w:rPr>
          <w:sz w:val="22"/>
          <w:szCs w:val="22"/>
        </w:rPr>
      </w:pPr>
    </w:p>
    <w:p w:rsidR="00255906" w:rsidRPr="00255906" w:rsidRDefault="00864E2C" w:rsidP="00770FE9">
      <w:pPr>
        <w:rPr>
          <w:sz w:val="22"/>
          <w:szCs w:val="22"/>
        </w:rPr>
      </w:pPr>
      <w:r w:rsidRPr="00255906">
        <w:rPr>
          <w:sz w:val="22"/>
          <w:szCs w:val="22"/>
        </w:rPr>
        <w:t xml:space="preserve">These </w:t>
      </w:r>
      <w:r w:rsidR="00BC05C4">
        <w:rPr>
          <w:sz w:val="22"/>
          <w:szCs w:val="22"/>
        </w:rPr>
        <w:t xml:space="preserve">eight </w:t>
      </w:r>
      <w:r w:rsidR="00A81C61" w:rsidRPr="00255906">
        <w:rPr>
          <w:sz w:val="22"/>
          <w:szCs w:val="22"/>
        </w:rPr>
        <w:t>qualifying event</w:t>
      </w:r>
      <w:r w:rsidRPr="00255906">
        <w:rPr>
          <w:sz w:val="22"/>
          <w:szCs w:val="22"/>
        </w:rPr>
        <w:t>s</w:t>
      </w:r>
      <w:r w:rsidR="00A81C61" w:rsidRPr="00255906">
        <w:rPr>
          <w:sz w:val="22"/>
          <w:szCs w:val="22"/>
        </w:rPr>
        <w:t xml:space="preserve"> </w:t>
      </w:r>
      <w:r w:rsidR="00BC05C4">
        <w:rPr>
          <w:sz w:val="22"/>
          <w:szCs w:val="22"/>
        </w:rPr>
        <w:t xml:space="preserve">in 2014 </w:t>
      </w:r>
      <w:r w:rsidR="00A81C61" w:rsidRPr="00255906">
        <w:rPr>
          <w:sz w:val="22"/>
          <w:szCs w:val="22"/>
        </w:rPr>
        <w:t xml:space="preserve">resulted in significant electric system storm damage </w:t>
      </w:r>
      <w:r w:rsidR="0027045F">
        <w:rPr>
          <w:sz w:val="22"/>
          <w:szCs w:val="22"/>
        </w:rPr>
        <w:t xml:space="preserve">and </w:t>
      </w:r>
      <w:r w:rsidRPr="00255906">
        <w:rPr>
          <w:sz w:val="22"/>
          <w:szCs w:val="22"/>
        </w:rPr>
        <w:t xml:space="preserve">total deferrable </w:t>
      </w:r>
      <w:r w:rsidR="00255906" w:rsidRPr="00255906">
        <w:rPr>
          <w:sz w:val="22"/>
          <w:szCs w:val="22"/>
        </w:rPr>
        <w:t xml:space="preserve">storm restoration </w:t>
      </w:r>
      <w:r w:rsidR="00770FE9" w:rsidRPr="00255906">
        <w:rPr>
          <w:sz w:val="22"/>
          <w:szCs w:val="22"/>
        </w:rPr>
        <w:t xml:space="preserve">O&amp;M </w:t>
      </w:r>
      <w:r w:rsidRPr="00255906">
        <w:rPr>
          <w:sz w:val="22"/>
          <w:szCs w:val="22"/>
        </w:rPr>
        <w:t xml:space="preserve">costs </w:t>
      </w:r>
      <w:r w:rsidR="00255906" w:rsidRPr="00255906">
        <w:rPr>
          <w:sz w:val="22"/>
          <w:szCs w:val="22"/>
        </w:rPr>
        <w:t xml:space="preserve">have </w:t>
      </w:r>
      <w:r w:rsidR="00A81C61" w:rsidRPr="00255906">
        <w:rPr>
          <w:sz w:val="22"/>
          <w:szCs w:val="22"/>
        </w:rPr>
        <w:t>exceed</w:t>
      </w:r>
      <w:r w:rsidRPr="00255906">
        <w:rPr>
          <w:sz w:val="22"/>
          <w:szCs w:val="22"/>
        </w:rPr>
        <w:t>ed</w:t>
      </w:r>
      <w:r w:rsidR="00A81C61" w:rsidRPr="00255906">
        <w:rPr>
          <w:sz w:val="22"/>
          <w:szCs w:val="22"/>
        </w:rPr>
        <w:t xml:space="preserve"> the $8 million annual threshold </w:t>
      </w:r>
      <w:r w:rsidR="0027045F">
        <w:rPr>
          <w:sz w:val="22"/>
          <w:szCs w:val="22"/>
        </w:rPr>
        <w:t xml:space="preserve">required </w:t>
      </w:r>
      <w:r w:rsidR="00A81C61" w:rsidRPr="00255906">
        <w:rPr>
          <w:sz w:val="22"/>
          <w:szCs w:val="22"/>
        </w:rPr>
        <w:t xml:space="preserve">for the catastrophic loss accounting deferral treatment.  </w:t>
      </w:r>
      <w:r w:rsidR="00255906" w:rsidRPr="00255906">
        <w:rPr>
          <w:sz w:val="22"/>
          <w:szCs w:val="22"/>
        </w:rPr>
        <w:t xml:space="preserve">PSE </w:t>
      </w:r>
      <w:r w:rsidR="00911600">
        <w:rPr>
          <w:sz w:val="22"/>
          <w:szCs w:val="22"/>
        </w:rPr>
        <w:t xml:space="preserve">is </w:t>
      </w:r>
      <w:r w:rsidR="00255906" w:rsidRPr="00255906">
        <w:rPr>
          <w:sz w:val="22"/>
          <w:szCs w:val="22"/>
        </w:rPr>
        <w:t>submit</w:t>
      </w:r>
      <w:r w:rsidR="00911600">
        <w:rPr>
          <w:sz w:val="22"/>
          <w:szCs w:val="22"/>
        </w:rPr>
        <w:t>ting</w:t>
      </w:r>
      <w:r w:rsidR="00255906" w:rsidRPr="00255906">
        <w:rPr>
          <w:sz w:val="22"/>
          <w:szCs w:val="22"/>
        </w:rPr>
        <w:t xml:space="preserve"> </w:t>
      </w:r>
      <w:r w:rsidR="00911600">
        <w:rPr>
          <w:sz w:val="22"/>
          <w:szCs w:val="22"/>
        </w:rPr>
        <w:t xml:space="preserve">concurrently with this report </w:t>
      </w:r>
      <w:r w:rsidR="00BC05C4">
        <w:rPr>
          <w:sz w:val="22"/>
          <w:szCs w:val="22"/>
        </w:rPr>
        <w:t xml:space="preserve">another </w:t>
      </w:r>
      <w:r w:rsidR="00255906" w:rsidRPr="00255906">
        <w:rPr>
          <w:sz w:val="22"/>
          <w:szCs w:val="22"/>
        </w:rPr>
        <w:t xml:space="preserve">Qualifying Events Report to update the restoration cost information and to account for 2014 qualifying events </w:t>
      </w:r>
      <w:r w:rsidR="0027045F">
        <w:rPr>
          <w:sz w:val="22"/>
          <w:szCs w:val="22"/>
        </w:rPr>
        <w:t xml:space="preserve">that </w:t>
      </w:r>
      <w:r w:rsidR="00255906" w:rsidRPr="00255906">
        <w:rPr>
          <w:sz w:val="22"/>
          <w:szCs w:val="22"/>
        </w:rPr>
        <w:t xml:space="preserve">occurred </w:t>
      </w:r>
      <w:r w:rsidR="00BC05C4">
        <w:rPr>
          <w:sz w:val="22"/>
          <w:szCs w:val="22"/>
        </w:rPr>
        <w:t xml:space="preserve">prior to </w:t>
      </w:r>
      <w:r w:rsidR="00255906" w:rsidRPr="00255906">
        <w:rPr>
          <w:sz w:val="22"/>
          <w:szCs w:val="22"/>
        </w:rPr>
        <w:t xml:space="preserve">the </w:t>
      </w:r>
      <w:r w:rsidR="00911600">
        <w:rPr>
          <w:sz w:val="22"/>
          <w:szCs w:val="22"/>
        </w:rPr>
        <w:t>December 1</w:t>
      </w:r>
      <w:r w:rsidR="00BC05C4">
        <w:rPr>
          <w:sz w:val="22"/>
          <w:szCs w:val="22"/>
        </w:rPr>
        <w:t>1</w:t>
      </w:r>
      <w:r w:rsidR="00255906" w:rsidRPr="00255906">
        <w:rPr>
          <w:sz w:val="22"/>
          <w:szCs w:val="22"/>
          <w:vertAlign w:val="superscript"/>
        </w:rPr>
        <w:t>th</w:t>
      </w:r>
      <w:r w:rsidR="00255906" w:rsidRPr="00255906">
        <w:rPr>
          <w:sz w:val="22"/>
          <w:szCs w:val="22"/>
        </w:rPr>
        <w:t xml:space="preserve"> event.</w:t>
      </w:r>
      <w:r w:rsidR="00BC05C4" w:rsidRPr="00BC05C4">
        <w:rPr>
          <w:sz w:val="22"/>
          <w:szCs w:val="22"/>
        </w:rPr>
        <w:t xml:space="preserve"> </w:t>
      </w:r>
      <w:r w:rsidR="00BC05C4">
        <w:rPr>
          <w:sz w:val="22"/>
          <w:szCs w:val="22"/>
        </w:rPr>
        <w:t xml:space="preserve"> </w:t>
      </w:r>
      <w:r w:rsidR="00BC05C4" w:rsidRPr="00255906">
        <w:rPr>
          <w:sz w:val="22"/>
          <w:szCs w:val="22"/>
        </w:rPr>
        <w:t xml:space="preserve">The attached document summarizes the </w:t>
      </w:r>
      <w:r w:rsidR="00BC05C4">
        <w:rPr>
          <w:sz w:val="22"/>
          <w:szCs w:val="22"/>
        </w:rPr>
        <w:t xml:space="preserve">overall </w:t>
      </w:r>
      <w:r w:rsidR="00BC05C4" w:rsidRPr="00255906">
        <w:rPr>
          <w:sz w:val="22"/>
          <w:szCs w:val="22"/>
        </w:rPr>
        <w:t xml:space="preserve">electric system restoration </w:t>
      </w:r>
      <w:r w:rsidR="00BC05C4">
        <w:rPr>
          <w:sz w:val="22"/>
          <w:szCs w:val="22"/>
        </w:rPr>
        <w:t xml:space="preserve">capital and O&amp;M </w:t>
      </w:r>
      <w:r w:rsidR="00BC05C4" w:rsidRPr="00255906">
        <w:rPr>
          <w:sz w:val="22"/>
          <w:szCs w:val="22"/>
        </w:rPr>
        <w:t xml:space="preserve">costs for </w:t>
      </w:r>
      <w:r w:rsidR="00BC05C4">
        <w:rPr>
          <w:sz w:val="22"/>
          <w:szCs w:val="22"/>
        </w:rPr>
        <w:t xml:space="preserve">all the </w:t>
      </w:r>
      <w:r w:rsidR="00BC05C4" w:rsidRPr="00255906">
        <w:rPr>
          <w:sz w:val="22"/>
          <w:szCs w:val="22"/>
        </w:rPr>
        <w:t>qualifying events</w:t>
      </w:r>
      <w:r w:rsidR="00BC05C4">
        <w:rPr>
          <w:sz w:val="22"/>
          <w:szCs w:val="22"/>
        </w:rPr>
        <w:t xml:space="preserve"> </w:t>
      </w:r>
      <w:r w:rsidR="00947769">
        <w:rPr>
          <w:sz w:val="22"/>
          <w:szCs w:val="22"/>
        </w:rPr>
        <w:t xml:space="preserve">that </w:t>
      </w:r>
      <w:r w:rsidR="00BC05C4">
        <w:rPr>
          <w:sz w:val="22"/>
          <w:szCs w:val="22"/>
        </w:rPr>
        <w:t>occurred in 2014</w:t>
      </w:r>
      <w:r w:rsidR="00947769">
        <w:rPr>
          <w:sz w:val="22"/>
          <w:szCs w:val="22"/>
        </w:rPr>
        <w:t>,</w:t>
      </w:r>
      <w:r w:rsidR="00BC05C4" w:rsidRPr="00BC05C4">
        <w:rPr>
          <w:sz w:val="22"/>
          <w:szCs w:val="22"/>
        </w:rPr>
        <w:t xml:space="preserve"> </w:t>
      </w:r>
      <w:r w:rsidR="00BC05C4" w:rsidRPr="00255906">
        <w:rPr>
          <w:sz w:val="22"/>
          <w:szCs w:val="22"/>
        </w:rPr>
        <w:t xml:space="preserve">as of </w:t>
      </w:r>
      <w:r w:rsidR="00BC05C4">
        <w:rPr>
          <w:sz w:val="22"/>
          <w:szCs w:val="22"/>
        </w:rPr>
        <w:t>March 9</w:t>
      </w:r>
      <w:r w:rsidR="00BC05C4" w:rsidRPr="00255906">
        <w:rPr>
          <w:sz w:val="22"/>
          <w:szCs w:val="22"/>
        </w:rPr>
        <w:t>, 2015.</w:t>
      </w:r>
    </w:p>
    <w:p w:rsidR="00255906" w:rsidRPr="00255906" w:rsidRDefault="00255906" w:rsidP="00770FE9">
      <w:pPr>
        <w:rPr>
          <w:sz w:val="22"/>
          <w:szCs w:val="22"/>
        </w:rPr>
      </w:pPr>
    </w:p>
    <w:p w:rsidR="00770FE9" w:rsidRPr="00255906" w:rsidRDefault="00770FE9" w:rsidP="00770FE9">
      <w:pPr>
        <w:rPr>
          <w:sz w:val="22"/>
          <w:szCs w:val="22"/>
        </w:rPr>
      </w:pPr>
      <w:r w:rsidRPr="00255906">
        <w:rPr>
          <w:sz w:val="22"/>
          <w:szCs w:val="22"/>
        </w:rPr>
        <w:t xml:space="preserve">In accordance with Order No. 6, </w:t>
      </w:r>
      <w:r w:rsidR="0027045F">
        <w:rPr>
          <w:sz w:val="22"/>
          <w:szCs w:val="22"/>
        </w:rPr>
        <w:t xml:space="preserve">the </w:t>
      </w:r>
      <w:r w:rsidR="0027045F" w:rsidRPr="00255906">
        <w:rPr>
          <w:sz w:val="22"/>
          <w:szCs w:val="22"/>
        </w:rPr>
        <w:t xml:space="preserve">restoration O&amp;M costs </w:t>
      </w:r>
      <w:r w:rsidR="0027045F">
        <w:rPr>
          <w:sz w:val="22"/>
          <w:szCs w:val="22"/>
        </w:rPr>
        <w:t xml:space="preserve">for </w:t>
      </w:r>
      <w:r w:rsidRPr="00255906">
        <w:rPr>
          <w:sz w:val="22"/>
          <w:szCs w:val="22"/>
        </w:rPr>
        <w:t xml:space="preserve">all subsequent eligible 2014 qualifying storm events will be deferred as the total deferrable O&amp;M costs resulting from these events have reached the annual threshold </w:t>
      </w:r>
      <w:r w:rsidR="0027045F">
        <w:rPr>
          <w:sz w:val="22"/>
          <w:szCs w:val="22"/>
        </w:rPr>
        <w:t xml:space="preserve">required </w:t>
      </w:r>
      <w:r w:rsidRPr="00255906">
        <w:rPr>
          <w:sz w:val="22"/>
          <w:szCs w:val="22"/>
        </w:rPr>
        <w:t>for accounting deferral treatment.</w:t>
      </w:r>
    </w:p>
    <w:p w:rsidR="00770FE9" w:rsidRPr="00255906" w:rsidRDefault="00770FE9" w:rsidP="00A81C61">
      <w:pPr>
        <w:rPr>
          <w:sz w:val="22"/>
          <w:szCs w:val="22"/>
        </w:rPr>
      </w:pPr>
    </w:p>
    <w:p w:rsidR="00C819EF" w:rsidRPr="00255906" w:rsidRDefault="00C819EF" w:rsidP="00C819EF">
      <w:pPr>
        <w:rPr>
          <w:sz w:val="22"/>
          <w:szCs w:val="22"/>
        </w:rPr>
      </w:pPr>
      <w:r w:rsidRPr="00255906">
        <w:rPr>
          <w:sz w:val="22"/>
          <w:szCs w:val="22"/>
        </w:rPr>
        <w:t>If you have any questions regarding the information in this filing, please contact M</w:t>
      </w:r>
      <w:r w:rsidR="006864DF" w:rsidRPr="00255906">
        <w:rPr>
          <w:sz w:val="22"/>
          <w:szCs w:val="22"/>
        </w:rPr>
        <w:t>ei Cass</w:t>
      </w:r>
      <w:r w:rsidRPr="00255906">
        <w:rPr>
          <w:sz w:val="22"/>
          <w:szCs w:val="22"/>
        </w:rPr>
        <w:t xml:space="preserve"> at (425)</w:t>
      </w:r>
      <w:r w:rsidR="003E5F4C">
        <w:rPr>
          <w:sz w:val="22"/>
          <w:szCs w:val="22"/>
        </w:rPr>
        <w:t> </w:t>
      </w:r>
      <w:r w:rsidRPr="00255906">
        <w:rPr>
          <w:sz w:val="22"/>
          <w:szCs w:val="22"/>
        </w:rPr>
        <w:t xml:space="preserve"> 462</w:t>
      </w:r>
      <w:r w:rsidR="003E5F4C">
        <w:rPr>
          <w:sz w:val="22"/>
          <w:szCs w:val="22"/>
        </w:rPr>
        <w:noBreakHyphen/>
      </w:r>
      <w:r w:rsidRPr="00255906">
        <w:rPr>
          <w:sz w:val="22"/>
          <w:szCs w:val="22"/>
        </w:rPr>
        <w:t>3</w:t>
      </w:r>
      <w:r w:rsidR="006864DF" w:rsidRPr="00255906">
        <w:rPr>
          <w:sz w:val="22"/>
          <w:szCs w:val="22"/>
        </w:rPr>
        <w:t>800</w:t>
      </w:r>
      <w:r w:rsidRPr="00255906">
        <w:rPr>
          <w:sz w:val="22"/>
          <w:szCs w:val="22"/>
        </w:rPr>
        <w:t>.  If you have any other questions, please contact me at (425) 456-2110.</w:t>
      </w:r>
    </w:p>
    <w:p w:rsidR="00770FE9" w:rsidRDefault="00770FE9" w:rsidP="00C819EF">
      <w:pPr>
        <w:pStyle w:val="Heading2"/>
        <w:rPr>
          <w:rFonts w:ascii="Times New Roman" w:hAnsi="Times New Roman"/>
          <w:sz w:val="22"/>
          <w:szCs w:val="22"/>
        </w:rPr>
      </w:pPr>
    </w:p>
    <w:p w:rsidR="00C819EF" w:rsidRPr="00255906" w:rsidRDefault="00C819EF" w:rsidP="00C819EF">
      <w:pPr>
        <w:pStyle w:val="Heading2"/>
        <w:rPr>
          <w:rFonts w:ascii="Times New Roman" w:hAnsi="Times New Roman"/>
          <w:sz w:val="22"/>
          <w:szCs w:val="22"/>
        </w:rPr>
      </w:pPr>
      <w:r w:rsidRPr="00255906">
        <w:rPr>
          <w:rFonts w:ascii="Times New Roman" w:hAnsi="Times New Roman"/>
          <w:sz w:val="22"/>
          <w:szCs w:val="22"/>
        </w:rPr>
        <w:t>Sincerely,</w:t>
      </w:r>
    </w:p>
    <w:p w:rsidR="00C819EF" w:rsidRPr="00255906" w:rsidRDefault="00C819EF" w:rsidP="00C819EF">
      <w:pPr>
        <w:pStyle w:val="Heading2"/>
        <w:rPr>
          <w:rFonts w:ascii="Times New Roman" w:hAnsi="Times New Roman"/>
          <w:sz w:val="22"/>
          <w:szCs w:val="22"/>
        </w:rPr>
      </w:pPr>
    </w:p>
    <w:p w:rsidR="00C819EF" w:rsidRPr="00255906" w:rsidRDefault="00C819EF" w:rsidP="00C819EF">
      <w:pPr>
        <w:pStyle w:val="Heading2"/>
        <w:rPr>
          <w:rFonts w:ascii="Times New Roman" w:hAnsi="Times New Roman"/>
          <w:sz w:val="22"/>
          <w:szCs w:val="22"/>
        </w:rPr>
      </w:pPr>
    </w:p>
    <w:p w:rsidR="00C819EF" w:rsidRPr="00255906" w:rsidRDefault="00C819EF" w:rsidP="00C819EF">
      <w:pPr>
        <w:pStyle w:val="Heading2"/>
        <w:rPr>
          <w:rFonts w:ascii="Times New Roman" w:hAnsi="Times New Roman"/>
          <w:sz w:val="22"/>
          <w:szCs w:val="22"/>
        </w:rPr>
      </w:pPr>
    </w:p>
    <w:p w:rsidR="00C819EF" w:rsidRPr="00255906" w:rsidRDefault="00C819EF" w:rsidP="00C819EF">
      <w:pPr>
        <w:pStyle w:val="Heading2"/>
        <w:rPr>
          <w:rFonts w:ascii="Times New Roman" w:hAnsi="Times New Roman"/>
          <w:sz w:val="22"/>
          <w:szCs w:val="22"/>
        </w:rPr>
      </w:pPr>
      <w:r w:rsidRPr="00255906">
        <w:rPr>
          <w:rFonts w:ascii="Times New Roman" w:hAnsi="Times New Roman"/>
          <w:sz w:val="22"/>
          <w:szCs w:val="22"/>
        </w:rPr>
        <w:t xml:space="preserve">Ken Johnson </w:t>
      </w:r>
    </w:p>
    <w:p w:rsidR="00C819EF" w:rsidRPr="00255906" w:rsidRDefault="00C819EF" w:rsidP="00C819EF">
      <w:pPr>
        <w:pStyle w:val="Heading2"/>
        <w:rPr>
          <w:rFonts w:ascii="Times New Roman" w:hAnsi="Times New Roman"/>
          <w:sz w:val="22"/>
          <w:szCs w:val="22"/>
        </w:rPr>
      </w:pPr>
      <w:r w:rsidRPr="00255906">
        <w:rPr>
          <w:rFonts w:ascii="Times New Roman" w:hAnsi="Times New Roman"/>
          <w:sz w:val="22"/>
          <w:szCs w:val="22"/>
        </w:rPr>
        <w:t>Director, State Regulatory Affairs</w:t>
      </w:r>
    </w:p>
    <w:p w:rsidR="00C819EF" w:rsidRPr="00255906" w:rsidRDefault="00C819EF" w:rsidP="00C819EF">
      <w:pPr>
        <w:rPr>
          <w:sz w:val="22"/>
          <w:szCs w:val="22"/>
        </w:rPr>
      </w:pPr>
    </w:p>
    <w:p w:rsidR="00726EDF" w:rsidRPr="00255906" w:rsidRDefault="00726EDF" w:rsidP="00C819EF">
      <w:pPr>
        <w:rPr>
          <w:sz w:val="22"/>
          <w:szCs w:val="22"/>
        </w:rPr>
      </w:pPr>
      <w:r w:rsidRPr="00255906">
        <w:rPr>
          <w:sz w:val="22"/>
          <w:szCs w:val="22"/>
        </w:rPr>
        <w:t>Enclosure</w:t>
      </w:r>
    </w:p>
    <w:sectPr w:rsidR="00726EDF" w:rsidRPr="00255906" w:rsidSect="0027045F">
      <w:pgSz w:w="12240" w:h="15840" w:code="1"/>
      <w:pgMar w:top="1296" w:right="1296" w:bottom="1296" w:left="1296" w:header="720" w:footer="144" w:gutter="0"/>
      <w:paperSrc w:first="4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9E5" w:rsidRDefault="006C09E5" w:rsidP="006F5F0E">
      <w:r>
        <w:separator/>
      </w:r>
    </w:p>
  </w:endnote>
  <w:endnote w:type="continuationSeparator" w:id="0">
    <w:p w:rsidR="006C09E5" w:rsidRDefault="006C09E5" w:rsidP="006F5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9E5" w:rsidRDefault="006C09E5" w:rsidP="006F5F0E">
      <w:r>
        <w:separator/>
      </w:r>
    </w:p>
  </w:footnote>
  <w:footnote w:type="continuationSeparator" w:id="0">
    <w:p w:rsidR="006C09E5" w:rsidRDefault="006C09E5" w:rsidP="006F5F0E">
      <w:r>
        <w:continuationSeparator/>
      </w:r>
    </w:p>
  </w:footnote>
  <w:footnote w:id="1">
    <w:p w:rsidR="006C09E5" w:rsidRDefault="006C09E5" w:rsidP="006F5F0E">
      <w:pPr>
        <w:pStyle w:val="FootnoteText"/>
      </w:pPr>
      <w:r>
        <w:rPr>
          <w:rStyle w:val="FootnoteReference"/>
        </w:rPr>
        <w:footnoteRef/>
      </w:r>
      <w:r>
        <w:t xml:space="preserve"> As modified and continued in accordance with the paragraph No. 10 of the Partial Settlement of Electric and Natural Gas Revenue Requirements in Final Order No. 12 of Dockets UE-072300 and UG-072301 (consolidated) and </w:t>
      </w:r>
      <w:r w:rsidR="00122078">
        <w:t xml:space="preserve">the </w:t>
      </w:r>
      <w:r>
        <w:t>paragraph No. 299 of Order 08 in Dockets UE-1</w:t>
      </w:r>
      <w:r w:rsidR="00443891">
        <w:t>1</w:t>
      </w:r>
      <w:r>
        <w:t>1048 and UG-111049 (consolidated).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E70C20"/>
    <w:multiLevelType w:val="hybridMultilevel"/>
    <w:tmpl w:val="A05A3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AF0"/>
    <w:rsid w:val="0000500A"/>
    <w:rsid w:val="00033084"/>
    <w:rsid w:val="000647AA"/>
    <w:rsid w:val="00073D47"/>
    <w:rsid w:val="0008515E"/>
    <w:rsid w:val="000C6064"/>
    <w:rsid w:val="000E094E"/>
    <w:rsid w:val="000E655C"/>
    <w:rsid w:val="000E69F9"/>
    <w:rsid w:val="000F3FBF"/>
    <w:rsid w:val="00122078"/>
    <w:rsid w:val="001277F8"/>
    <w:rsid w:val="00141AAD"/>
    <w:rsid w:val="00143651"/>
    <w:rsid w:val="00183DBC"/>
    <w:rsid w:val="00191154"/>
    <w:rsid w:val="001D5CFD"/>
    <w:rsid w:val="00254908"/>
    <w:rsid w:val="00255906"/>
    <w:rsid w:val="00260AF0"/>
    <w:rsid w:val="00260C03"/>
    <w:rsid w:val="002627DC"/>
    <w:rsid w:val="0027045F"/>
    <w:rsid w:val="002831A2"/>
    <w:rsid w:val="002B3F79"/>
    <w:rsid w:val="002E40F1"/>
    <w:rsid w:val="002F7AB3"/>
    <w:rsid w:val="0035213C"/>
    <w:rsid w:val="00382123"/>
    <w:rsid w:val="003A0CCB"/>
    <w:rsid w:val="003A46BE"/>
    <w:rsid w:val="003A6788"/>
    <w:rsid w:val="003E56EC"/>
    <w:rsid w:val="003E5F4C"/>
    <w:rsid w:val="003F05E6"/>
    <w:rsid w:val="003F427A"/>
    <w:rsid w:val="004079C9"/>
    <w:rsid w:val="00420802"/>
    <w:rsid w:val="00423EC8"/>
    <w:rsid w:val="00443891"/>
    <w:rsid w:val="00451584"/>
    <w:rsid w:val="00453018"/>
    <w:rsid w:val="00462D70"/>
    <w:rsid w:val="004865F6"/>
    <w:rsid w:val="004E71FF"/>
    <w:rsid w:val="004F35F6"/>
    <w:rsid w:val="00504032"/>
    <w:rsid w:val="00513A0D"/>
    <w:rsid w:val="00514D27"/>
    <w:rsid w:val="00530A5D"/>
    <w:rsid w:val="005873C2"/>
    <w:rsid w:val="0059188D"/>
    <w:rsid w:val="005B03CD"/>
    <w:rsid w:val="005E4999"/>
    <w:rsid w:val="006001BB"/>
    <w:rsid w:val="00605705"/>
    <w:rsid w:val="006246C0"/>
    <w:rsid w:val="00627A38"/>
    <w:rsid w:val="00644662"/>
    <w:rsid w:val="00645A3C"/>
    <w:rsid w:val="00654854"/>
    <w:rsid w:val="0067613C"/>
    <w:rsid w:val="006864DF"/>
    <w:rsid w:val="006939E8"/>
    <w:rsid w:val="006B31BC"/>
    <w:rsid w:val="006C09E5"/>
    <w:rsid w:val="006E582B"/>
    <w:rsid w:val="006F5F0E"/>
    <w:rsid w:val="00717E5C"/>
    <w:rsid w:val="00726EDF"/>
    <w:rsid w:val="00743DA8"/>
    <w:rsid w:val="00744733"/>
    <w:rsid w:val="00754355"/>
    <w:rsid w:val="00764FDC"/>
    <w:rsid w:val="00770FE9"/>
    <w:rsid w:val="007830AD"/>
    <w:rsid w:val="00791434"/>
    <w:rsid w:val="0079512F"/>
    <w:rsid w:val="007B009F"/>
    <w:rsid w:val="007C53E3"/>
    <w:rsid w:val="007D2C11"/>
    <w:rsid w:val="00860F9D"/>
    <w:rsid w:val="00864E2C"/>
    <w:rsid w:val="0087418E"/>
    <w:rsid w:val="00885F8B"/>
    <w:rsid w:val="00911600"/>
    <w:rsid w:val="00947769"/>
    <w:rsid w:val="00951D07"/>
    <w:rsid w:val="00961308"/>
    <w:rsid w:val="00967727"/>
    <w:rsid w:val="009932DF"/>
    <w:rsid w:val="009A725B"/>
    <w:rsid w:val="009E021E"/>
    <w:rsid w:val="009F32AE"/>
    <w:rsid w:val="00A17CC0"/>
    <w:rsid w:val="00A46605"/>
    <w:rsid w:val="00A671B6"/>
    <w:rsid w:val="00A81C61"/>
    <w:rsid w:val="00AD1016"/>
    <w:rsid w:val="00AD7DA7"/>
    <w:rsid w:val="00AF742E"/>
    <w:rsid w:val="00B44ACA"/>
    <w:rsid w:val="00B82DD8"/>
    <w:rsid w:val="00BB0050"/>
    <w:rsid w:val="00BB051A"/>
    <w:rsid w:val="00BC05C4"/>
    <w:rsid w:val="00BE23C1"/>
    <w:rsid w:val="00C41F4E"/>
    <w:rsid w:val="00C42AE6"/>
    <w:rsid w:val="00C52A59"/>
    <w:rsid w:val="00C65999"/>
    <w:rsid w:val="00C678E9"/>
    <w:rsid w:val="00C7608A"/>
    <w:rsid w:val="00C819EF"/>
    <w:rsid w:val="00CC5565"/>
    <w:rsid w:val="00CC6DCA"/>
    <w:rsid w:val="00CE1CA3"/>
    <w:rsid w:val="00D1176D"/>
    <w:rsid w:val="00D54065"/>
    <w:rsid w:val="00D67BF8"/>
    <w:rsid w:val="00D82FD3"/>
    <w:rsid w:val="00DA6761"/>
    <w:rsid w:val="00E21032"/>
    <w:rsid w:val="00E86B41"/>
    <w:rsid w:val="00EB411B"/>
    <w:rsid w:val="00EC03CA"/>
    <w:rsid w:val="00ED11D2"/>
    <w:rsid w:val="00ED1A76"/>
    <w:rsid w:val="00ED7196"/>
    <w:rsid w:val="00F00A15"/>
    <w:rsid w:val="00F9506A"/>
    <w:rsid w:val="00FD6DC8"/>
    <w:rsid w:val="00FF0347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2AE6"/>
  </w:style>
  <w:style w:type="paragraph" w:styleId="Heading1">
    <w:name w:val="heading 1"/>
    <w:basedOn w:val="Normal"/>
    <w:next w:val="Normal"/>
    <w:qFormat/>
    <w:rsid w:val="00C42AE6"/>
    <w:pPr>
      <w:keepNext/>
      <w:outlineLvl w:val="0"/>
    </w:pPr>
    <w:rPr>
      <w:rFonts w:ascii="Tahoma" w:hAnsi="Tahoma"/>
      <w:b/>
    </w:rPr>
  </w:style>
  <w:style w:type="paragraph" w:styleId="Heading2">
    <w:name w:val="heading 2"/>
    <w:basedOn w:val="Normal"/>
    <w:next w:val="Normal"/>
    <w:qFormat/>
    <w:rsid w:val="00C42AE6"/>
    <w:pPr>
      <w:keepNext/>
      <w:ind w:left="2880" w:firstLine="720"/>
      <w:outlineLvl w:val="1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42AE6"/>
    <w:rPr>
      <w:rFonts w:ascii="Tahoma" w:hAnsi="Tahoma"/>
      <w:snapToGrid w:val="0"/>
      <w:color w:val="000000"/>
      <w:sz w:val="24"/>
    </w:rPr>
  </w:style>
  <w:style w:type="paragraph" w:styleId="BalloonText">
    <w:name w:val="Balloon Text"/>
    <w:basedOn w:val="Normal"/>
    <w:semiHidden/>
    <w:rsid w:val="00141AA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6F5F0E"/>
  </w:style>
  <w:style w:type="character" w:customStyle="1" w:styleId="FootnoteTextChar">
    <w:name w:val="Footnote Text Char"/>
    <w:basedOn w:val="DefaultParagraphFont"/>
    <w:link w:val="FootnoteText"/>
    <w:rsid w:val="006F5F0E"/>
  </w:style>
  <w:style w:type="character" w:styleId="FootnoteReference">
    <w:name w:val="footnote reference"/>
    <w:basedOn w:val="DefaultParagraphFont"/>
    <w:rsid w:val="006F5F0E"/>
    <w:rPr>
      <w:vertAlign w:val="superscript"/>
    </w:rPr>
  </w:style>
  <w:style w:type="paragraph" w:styleId="Header">
    <w:name w:val="header"/>
    <w:basedOn w:val="Normal"/>
    <w:link w:val="HeaderChar"/>
    <w:uiPriority w:val="99"/>
    <w:rsid w:val="001D5C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5CFD"/>
  </w:style>
  <w:style w:type="paragraph" w:styleId="Footer">
    <w:name w:val="footer"/>
    <w:basedOn w:val="Normal"/>
    <w:link w:val="FooterChar"/>
    <w:rsid w:val="001D5C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D5C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2AE6"/>
  </w:style>
  <w:style w:type="paragraph" w:styleId="Heading1">
    <w:name w:val="heading 1"/>
    <w:basedOn w:val="Normal"/>
    <w:next w:val="Normal"/>
    <w:qFormat/>
    <w:rsid w:val="00C42AE6"/>
    <w:pPr>
      <w:keepNext/>
      <w:outlineLvl w:val="0"/>
    </w:pPr>
    <w:rPr>
      <w:rFonts w:ascii="Tahoma" w:hAnsi="Tahoma"/>
      <w:b/>
    </w:rPr>
  </w:style>
  <w:style w:type="paragraph" w:styleId="Heading2">
    <w:name w:val="heading 2"/>
    <w:basedOn w:val="Normal"/>
    <w:next w:val="Normal"/>
    <w:qFormat/>
    <w:rsid w:val="00C42AE6"/>
    <w:pPr>
      <w:keepNext/>
      <w:ind w:left="2880" w:firstLine="720"/>
      <w:outlineLvl w:val="1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42AE6"/>
    <w:rPr>
      <w:rFonts w:ascii="Tahoma" w:hAnsi="Tahoma"/>
      <w:snapToGrid w:val="0"/>
      <w:color w:val="000000"/>
      <w:sz w:val="24"/>
    </w:rPr>
  </w:style>
  <w:style w:type="paragraph" w:styleId="BalloonText">
    <w:name w:val="Balloon Text"/>
    <w:basedOn w:val="Normal"/>
    <w:semiHidden/>
    <w:rsid w:val="00141AA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6F5F0E"/>
  </w:style>
  <w:style w:type="character" w:customStyle="1" w:styleId="FootnoteTextChar">
    <w:name w:val="Footnote Text Char"/>
    <w:basedOn w:val="DefaultParagraphFont"/>
    <w:link w:val="FootnoteText"/>
    <w:rsid w:val="006F5F0E"/>
  </w:style>
  <w:style w:type="character" w:styleId="FootnoteReference">
    <w:name w:val="footnote reference"/>
    <w:basedOn w:val="DefaultParagraphFont"/>
    <w:rsid w:val="006F5F0E"/>
    <w:rPr>
      <w:vertAlign w:val="superscript"/>
    </w:rPr>
  </w:style>
  <w:style w:type="paragraph" w:styleId="Header">
    <w:name w:val="header"/>
    <w:basedOn w:val="Normal"/>
    <w:link w:val="HeaderChar"/>
    <w:uiPriority w:val="99"/>
    <w:rsid w:val="001D5C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5CFD"/>
  </w:style>
  <w:style w:type="paragraph" w:styleId="Footer">
    <w:name w:val="footer"/>
    <w:basedOn w:val="Normal"/>
    <w:link w:val="FooterChar"/>
    <w:rsid w:val="001D5C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D5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3DD8186157C744C8521E12D54EE8C89" ma:contentTypeVersion="136" ma:contentTypeDescription="" ma:contentTypeScope="" ma:versionID="1daca68726e92bd7183754289491c3d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Report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Pending</CaseStatus>
    <OpenedDate xmlns="dc463f71-b30c-4ab2-9473-d307f9d35888">2004-04-05T07:00:00+00:00</OpenedDate>
    <Date1 xmlns="dc463f71-b30c-4ab2-9473-d307f9d35888">2015-03-10T07:00:00+00:00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040640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8552CD2-7947-475B-A182-E06F85CCFAD3}"/>
</file>

<file path=customXml/itemProps2.xml><?xml version="1.0" encoding="utf-8"?>
<ds:datastoreItem xmlns:ds="http://schemas.openxmlformats.org/officeDocument/2006/customXml" ds:itemID="{EEB99D99-8556-46FA-9AF8-69D47470F33A}"/>
</file>

<file path=customXml/itemProps3.xml><?xml version="1.0" encoding="utf-8"?>
<ds:datastoreItem xmlns:ds="http://schemas.openxmlformats.org/officeDocument/2006/customXml" ds:itemID="{645B8AB4-2A85-406E-9ED7-097C9B62BA36}"/>
</file>

<file path=customXml/itemProps4.xml><?xml version="1.0" encoding="utf-8"?>
<ds:datastoreItem xmlns:ds="http://schemas.openxmlformats.org/officeDocument/2006/customXml" ds:itemID="{CA2DFB9C-AA89-4105-A21C-F655587FE9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305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Wesolowski</dc:creator>
  <cp:lastModifiedBy>ltraor</cp:lastModifiedBy>
  <cp:revision>6</cp:revision>
  <cp:lastPrinted>2015-03-10T16:44:00Z</cp:lastPrinted>
  <dcterms:created xsi:type="dcterms:W3CDTF">2015-03-09T23:21:00Z</dcterms:created>
  <dcterms:modified xsi:type="dcterms:W3CDTF">2015-03-10T17:34:00Z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0x0101006E56B4D1795A2E4DB2F0B01679ED314A00D3DD8186157C744C8521E12D54EE8C89</vt:lpwstr>
  </property>
  <property fmtid="{D5CDD505-2E9C-101B-9397-08002B2CF9AE}" pid="3" name="_docset_NoMedatataSyncRequired">
    <vt:lpwstr>False</vt:lpwstr>
  </property>
</Properties>
</file>