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2B26" w14:textId="77777777" w:rsidR="00E15F73" w:rsidRPr="00F1786A" w:rsidRDefault="007A7AC2">
      <w:pPr>
        <w:pStyle w:val="Heading1"/>
        <w:kinsoku w:val="0"/>
        <w:overflowPunct w:val="0"/>
        <w:spacing w:before="77" w:line="254" w:lineRule="auto"/>
        <w:ind w:right="2105"/>
        <w:rPr>
          <w:rFonts w:ascii="Times New Roman" w:hAnsi="Times New Roman" w:cs="Times New Roman"/>
          <w:color w:val="2A2628"/>
          <w:w w:val="105"/>
          <w:sz w:val="24"/>
          <w:szCs w:val="24"/>
        </w:rPr>
      </w:pPr>
      <w:bookmarkStart w:id="0" w:name="_GoBack"/>
      <w:bookmarkEnd w:id="0"/>
      <w:r w:rsidRPr="00F1786A">
        <w:rPr>
          <w:rFonts w:ascii="Times New Roman" w:hAnsi="Times New Roman" w:cs="Times New Roman"/>
          <w:color w:val="2A2628"/>
          <w:w w:val="105"/>
          <w:sz w:val="24"/>
          <w:szCs w:val="24"/>
        </w:rPr>
        <w:t>BEFORE THE UTILITIES AND TRANPORTATION</w:t>
      </w:r>
      <w:r w:rsidR="0076792D" w:rsidRPr="00F1786A">
        <w:rPr>
          <w:rFonts w:ascii="Times New Roman" w:hAnsi="Times New Roman" w:cs="Times New Roman"/>
          <w:color w:val="2A2628"/>
          <w:w w:val="105"/>
          <w:sz w:val="24"/>
          <w:szCs w:val="24"/>
        </w:rPr>
        <w:t xml:space="preserve"> COMMISSION OF</w:t>
      </w:r>
      <w:r w:rsidRPr="00F1786A">
        <w:rPr>
          <w:rFonts w:ascii="Times New Roman" w:hAnsi="Times New Roman" w:cs="Times New Roman"/>
          <w:color w:val="2A2628"/>
          <w:w w:val="105"/>
          <w:sz w:val="24"/>
          <w:szCs w:val="24"/>
        </w:rPr>
        <w:t xml:space="preserve"> THE STATE OF WASHINGTON</w:t>
      </w:r>
    </w:p>
    <w:p w14:paraId="314F2EC4" w14:textId="77777777" w:rsidR="00E15F73" w:rsidRPr="00F1786A" w:rsidRDefault="00E15F73">
      <w:pPr>
        <w:pStyle w:val="BodyText"/>
        <w:kinsoku w:val="0"/>
        <w:overflowPunct w:val="0"/>
        <w:spacing w:before="2"/>
        <w:rPr>
          <w:rFonts w:ascii="Times New Roman" w:hAnsi="Times New Roman" w:cs="Times New Roman"/>
          <w:b/>
          <w:bCs/>
          <w:sz w:val="24"/>
          <w:szCs w:val="24"/>
        </w:rPr>
      </w:pPr>
    </w:p>
    <w:p w14:paraId="45C1E680" w14:textId="77777777" w:rsidR="00E15F73" w:rsidRPr="00F1786A" w:rsidRDefault="007A7AC2">
      <w:pPr>
        <w:pStyle w:val="BodyText"/>
        <w:kinsoku w:val="0"/>
        <w:overflowPunct w:val="0"/>
        <w:ind w:left="2226" w:right="2083"/>
        <w:jc w:val="center"/>
        <w:rPr>
          <w:rFonts w:ascii="Times New Roman" w:hAnsi="Times New Roman" w:cs="Times New Roman"/>
          <w:b/>
          <w:bCs/>
          <w:color w:val="2A2628"/>
          <w:w w:val="105"/>
          <w:sz w:val="24"/>
          <w:szCs w:val="24"/>
        </w:rPr>
      </w:pPr>
      <w:r w:rsidRPr="00F1786A">
        <w:rPr>
          <w:rFonts w:ascii="Times New Roman" w:hAnsi="Times New Roman" w:cs="Times New Roman"/>
          <w:b/>
          <w:bCs/>
          <w:color w:val="2A2628"/>
          <w:w w:val="105"/>
          <w:sz w:val="24"/>
          <w:szCs w:val="24"/>
        </w:rPr>
        <w:t>U-161024 and UE-151069</w:t>
      </w:r>
    </w:p>
    <w:p w14:paraId="3AB49969" w14:textId="77777777" w:rsidR="00E15F73" w:rsidRPr="00F1786A" w:rsidRDefault="00E15F73">
      <w:pPr>
        <w:pStyle w:val="BodyText"/>
        <w:kinsoku w:val="0"/>
        <w:overflowPunct w:val="0"/>
        <w:spacing w:before="5"/>
        <w:rPr>
          <w:rFonts w:ascii="Times New Roman" w:hAnsi="Times New Roman" w:cs="Times New Roman"/>
          <w:b/>
          <w:bCs/>
          <w:sz w:val="24"/>
          <w:szCs w:val="24"/>
        </w:rPr>
      </w:pPr>
    </w:p>
    <w:p w14:paraId="3D6E33FA" w14:textId="77777777" w:rsidR="00E15F73" w:rsidRPr="00F1786A" w:rsidRDefault="00770E41">
      <w:pPr>
        <w:pStyle w:val="BodyText"/>
        <w:kinsoku w:val="0"/>
        <w:overflowPunct w:val="0"/>
        <w:spacing w:before="93"/>
        <w:ind w:left="137"/>
        <w:rPr>
          <w:rFonts w:ascii="Times New Roman" w:hAnsi="Times New Roman" w:cs="Times New Roman"/>
          <w:color w:val="2A2628"/>
          <w:w w:val="105"/>
          <w:sz w:val="24"/>
          <w:szCs w:val="24"/>
        </w:rPr>
      </w:pPr>
      <w:r w:rsidRPr="00F1786A">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2B3098B0" wp14:editId="59D24894">
                <wp:simplePos x="0" y="0"/>
                <wp:positionH relativeFrom="page">
                  <wp:posOffset>1095375</wp:posOffset>
                </wp:positionH>
                <wp:positionV relativeFrom="paragraph">
                  <wp:posOffset>83820</wp:posOffset>
                </wp:positionV>
                <wp:extent cx="2962275" cy="193357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1933575"/>
                          <a:chOff x="1731" y="132"/>
                          <a:chExt cx="5048" cy="2384"/>
                        </a:xfrm>
                      </wpg:grpSpPr>
                      <wps:wsp>
                        <wps:cNvPr id="2" name="Freeform 3"/>
                        <wps:cNvSpPr>
                          <a:spLocks/>
                        </wps:cNvSpPr>
                        <wps:spPr bwMode="auto">
                          <a:xfrm>
                            <a:off x="6760" y="143"/>
                            <a:ext cx="20" cy="2362"/>
                          </a:xfrm>
                          <a:custGeom>
                            <a:avLst/>
                            <a:gdLst>
                              <a:gd name="T0" fmla="*/ 0 w 20"/>
                              <a:gd name="T1" fmla="*/ 2361 h 2362"/>
                              <a:gd name="T2" fmla="*/ 0 w 20"/>
                              <a:gd name="T3" fmla="*/ 0 h 2362"/>
                            </a:gdLst>
                            <a:ahLst/>
                            <a:cxnLst>
                              <a:cxn ang="0">
                                <a:pos x="T0" y="T1"/>
                              </a:cxn>
                              <a:cxn ang="0">
                                <a:pos x="T2" y="T3"/>
                              </a:cxn>
                            </a:cxnLst>
                            <a:rect l="0" t="0" r="r" b="b"/>
                            <a:pathLst>
                              <a:path w="20" h="2362">
                                <a:moveTo>
                                  <a:pt x="0" y="2361"/>
                                </a:moveTo>
                                <a:lnTo>
                                  <a:pt x="0" y="0"/>
                                </a:lnTo>
                              </a:path>
                            </a:pathLst>
                          </a:custGeom>
                          <a:noFill/>
                          <a:ln w="13716">
                            <a:solidFill>
                              <a:srgbClr val="939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742" y="2479"/>
                            <a:ext cx="5026" cy="20"/>
                          </a:xfrm>
                          <a:custGeom>
                            <a:avLst/>
                            <a:gdLst>
                              <a:gd name="T0" fmla="*/ 0 w 5026"/>
                              <a:gd name="T1" fmla="*/ 0 h 20"/>
                              <a:gd name="T2" fmla="*/ 5025 w 5026"/>
                              <a:gd name="T3" fmla="*/ 0 h 20"/>
                            </a:gdLst>
                            <a:ahLst/>
                            <a:cxnLst>
                              <a:cxn ang="0">
                                <a:pos x="T0" y="T1"/>
                              </a:cxn>
                              <a:cxn ang="0">
                                <a:pos x="T2" y="T3"/>
                              </a:cxn>
                            </a:cxnLst>
                            <a:rect l="0" t="0" r="r" b="b"/>
                            <a:pathLst>
                              <a:path w="5026" h="20">
                                <a:moveTo>
                                  <a:pt x="0" y="0"/>
                                </a:moveTo>
                                <a:lnTo>
                                  <a:pt x="5025" y="0"/>
                                </a:lnTo>
                              </a:path>
                            </a:pathLst>
                          </a:custGeom>
                          <a:noFill/>
                          <a:ln w="13716">
                            <a:solidFill>
                              <a:srgbClr val="A39C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EF18" id="Group 2" o:spid="_x0000_s1026" style="position:absolute;margin-left:86.25pt;margin-top:6.6pt;width:233.25pt;height:152.25pt;z-index:-251658240;mso-position-horizontal-relative:page" coordorigin="1731,132" coordsize="5048,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" o:allowincell="f">
                <v:shape id="Freeform 3" o:spid="_x0000_s1027" style="position:absolute;left:6760;top:143;width:20;height:2362;visibility:visible;mso-wrap-style:square;v-text-anchor:top" coordsize="2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" path="m,2361l,e" filled="f" strokecolor="#93909c" strokeweight="1.08pt">
                  <v:path arrowok="t" o:connecttype="custom" o:connectlocs="0,2361;0,0" o:connectangles="0,0"/>
                </v:shape>
                <v:shape id="Freeform 4" o:spid="_x0000_s1028" style="position:absolute;left:1742;top:2479;width:5026;height:20;visibility:visible;mso-wrap-style:square;v-text-anchor:top" coordsize="5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" path="m,l5025,e" filled="f" strokecolor="#a39ca8" strokeweight="1.08pt">
                  <v:path arrowok="t" o:connecttype="custom" o:connectlocs="0,0;5025,0" o:connectangles="0,0"/>
                </v:shape>
                <w10:wrap anchorx="page"/>
              </v:group>
            </w:pict>
          </mc:Fallback>
        </mc:AlternateContent>
      </w:r>
      <w:r w:rsidR="0076792D" w:rsidRPr="00F1786A">
        <w:rPr>
          <w:rFonts w:ascii="Times New Roman" w:hAnsi="Times New Roman" w:cs="Times New Roman"/>
          <w:color w:val="2A2628"/>
          <w:w w:val="105"/>
          <w:sz w:val="24"/>
          <w:szCs w:val="24"/>
        </w:rPr>
        <w:t>In the Matter of</w:t>
      </w:r>
    </w:p>
    <w:p w14:paraId="47CCC7B3" w14:textId="77777777" w:rsidR="00E15F73" w:rsidRPr="00F1786A" w:rsidRDefault="00E15F73">
      <w:pPr>
        <w:pStyle w:val="BodyText"/>
        <w:kinsoku w:val="0"/>
        <w:overflowPunct w:val="0"/>
        <w:spacing w:before="2"/>
        <w:rPr>
          <w:rFonts w:ascii="Times New Roman" w:hAnsi="Times New Roman" w:cs="Times New Roman"/>
          <w:sz w:val="24"/>
          <w:szCs w:val="24"/>
        </w:rPr>
      </w:pPr>
    </w:p>
    <w:p w14:paraId="1615FB9E" w14:textId="77777777" w:rsidR="00E15F73" w:rsidRPr="00F1786A" w:rsidRDefault="00E15F73">
      <w:pPr>
        <w:pStyle w:val="BodyText"/>
        <w:kinsoku w:val="0"/>
        <w:overflowPunct w:val="0"/>
        <w:spacing w:before="2"/>
        <w:rPr>
          <w:rFonts w:ascii="Times New Roman" w:hAnsi="Times New Roman" w:cs="Times New Roman"/>
          <w:sz w:val="24"/>
          <w:szCs w:val="24"/>
        </w:rPr>
        <w:sectPr w:rsidR="00E15F73" w:rsidRPr="00F1786A" w:rsidSect="00A74E5C">
          <w:footerReference w:type="default" r:id="rId6"/>
          <w:type w:val="continuous"/>
          <w:pgSz w:w="12240" w:h="15840"/>
          <w:pgMar w:top="1320" w:right="1200" w:bottom="280" w:left="1540" w:header="720" w:footer="720" w:gutter="0"/>
          <w:cols w:space="720"/>
          <w:noEndnote/>
          <w:titlePg/>
          <w:docGrid w:linePitch="326"/>
        </w:sectPr>
      </w:pPr>
    </w:p>
    <w:p w14:paraId="64628ADA" w14:textId="77777777" w:rsidR="007A7AC2" w:rsidRPr="00F1786A" w:rsidRDefault="0076792D" w:rsidP="007A7AC2">
      <w:pPr>
        <w:pStyle w:val="BodyText"/>
        <w:kinsoku w:val="0"/>
        <w:overflowPunct w:val="0"/>
        <w:spacing w:before="92"/>
        <w:ind w:left="133" w:right="-12"/>
        <w:rPr>
          <w:rFonts w:ascii="Times New Roman" w:hAnsi="Times New Roman" w:cs="Times New Roman"/>
          <w:color w:val="7C7B7E"/>
          <w:w w:val="105"/>
          <w:sz w:val="24"/>
          <w:szCs w:val="24"/>
        </w:rPr>
      </w:pPr>
      <w:r w:rsidRPr="00F1786A">
        <w:rPr>
          <w:rFonts w:ascii="Times New Roman" w:hAnsi="Times New Roman" w:cs="Times New Roman"/>
          <w:color w:val="2A2628"/>
          <w:w w:val="105"/>
          <w:sz w:val="24"/>
          <w:szCs w:val="24"/>
        </w:rPr>
        <w:t>UTILIT</w:t>
      </w:r>
      <w:r w:rsidR="007A7AC2" w:rsidRPr="00F1786A">
        <w:rPr>
          <w:rFonts w:ascii="Times New Roman" w:hAnsi="Times New Roman" w:cs="Times New Roman"/>
          <w:color w:val="2A2628"/>
          <w:w w:val="105"/>
          <w:sz w:val="24"/>
          <w:szCs w:val="24"/>
        </w:rPr>
        <w:t>IES AND TRASPORTATION COMMISSION OF WASHINGTON</w:t>
      </w:r>
      <w:r w:rsidRPr="00F1786A">
        <w:rPr>
          <w:rFonts w:ascii="Times New Roman" w:hAnsi="Times New Roman" w:cs="Times New Roman"/>
          <w:color w:val="7C7B7E"/>
          <w:w w:val="105"/>
          <w:sz w:val="24"/>
          <w:szCs w:val="24"/>
        </w:rPr>
        <w:t>,</w:t>
      </w:r>
    </w:p>
    <w:p w14:paraId="3375BEB6" w14:textId="77777777" w:rsidR="007A7AC2" w:rsidRPr="00F1786A" w:rsidRDefault="007A7AC2" w:rsidP="007A7AC2">
      <w:pPr>
        <w:pStyle w:val="BodyText"/>
        <w:kinsoku w:val="0"/>
        <w:overflowPunct w:val="0"/>
        <w:spacing w:before="92"/>
        <w:ind w:left="133" w:right="-12"/>
        <w:rPr>
          <w:rFonts w:ascii="Times New Roman" w:hAnsi="Times New Roman" w:cs="Times New Roman"/>
          <w:color w:val="7C7B7E"/>
          <w:w w:val="105"/>
          <w:sz w:val="24"/>
          <w:szCs w:val="24"/>
        </w:rPr>
      </w:pPr>
    </w:p>
    <w:p w14:paraId="57957D1A" w14:textId="77777777" w:rsidR="000E78AB" w:rsidRDefault="007A7AC2" w:rsidP="007A7AC2">
      <w:pPr>
        <w:pStyle w:val="Default"/>
      </w:pPr>
      <w:r w:rsidRPr="00F1786A">
        <w:t xml:space="preserve"> </w:t>
      </w:r>
      <w:r w:rsidR="000E78AB">
        <w:t xml:space="preserve"> </w:t>
      </w:r>
      <w:r w:rsidRPr="00F1786A">
        <w:t xml:space="preserve">Notice of Opportunity to Comment on </w:t>
      </w:r>
      <w:r w:rsidR="000E78AB">
        <w:t xml:space="preserve"> </w:t>
      </w:r>
    </w:p>
    <w:p w14:paraId="3FC43DAB" w14:textId="77777777" w:rsidR="000E78AB" w:rsidRDefault="000E78AB" w:rsidP="007A7AC2">
      <w:pPr>
        <w:pStyle w:val="Default"/>
      </w:pPr>
      <w:r>
        <w:t xml:space="preserve">  </w:t>
      </w:r>
      <w:r w:rsidR="007A7AC2" w:rsidRPr="00F1786A">
        <w:t xml:space="preserve">Draft Report and Policy Statement on </w:t>
      </w:r>
    </w:p>
    <w:p w14:paraId="4B5C54B1" w14:textId="77777777" w:rsidR="000E78AB" w:rsidRDefault="000E78AB" w:rsidP="007A7AC2">
      <w:pPr>
        <w:pStyle w:val="Default"/>
      </w:pPr>
      <w:r>
        <w:t xml:space="preserve">  </w:t>
      </w:r>
      <w:r w:rsidR="007A7AC2" w:rsidRPr="00F1786A">
        <w:t xml:space="preserve">Treatment of Energy Storage Technologies </w:t>
      </w:r>
    </w:p>
    <w:p w14:paraId="595D3673" w14:textId="77777777" w:rsidR="000E78AB" w:rsidRDefault="000E78AB" w:rsidP="007A7AC2">
      <w:pPr>
        <w:pStyle w:val="Default"/>
      </w:pPr>
      <w:r>
        <w:t xml:space="preserve">  </w:t>
      </w:r>
      <w:r w:rsidR="007A7AC2" w:rsidRPr="00F1786A">
        <w:t xml:space="preserve">in Integrated Resource Planning and </w:t>
      </w:r>
      <w:r>
        <w:t xml:space="preserve"> </w:t>
      </w:r>
    </w:p>
    <w:p w14:paraId="47222D13" w14:textId="0208EB3B" w:rsidR="00E15F73" w:rsidRPr="00F1786A" w:rsidRDefault="000E78AB" w:rsidP="007A7AC2">
      <w:pPr>
        <w:pStyle w:val="Default"/>
      </w:pPr>
      <w:r>
        <w:t xml:space="preserve">  R</w:t>
      </w:r>
      <w:r w:rsidR="007A7AC2" w:rsidRPr="00F1786A">
        <w:t>esource Acquisition</w:t>
      </w:r>
      <w:r w:rsidR="0076792D" w:rsidRPr="00F1786A">
        <w:rPr>
          <w:color w:val="646464"/>
          <w:spacing w:val="-6"/>
          <w:w w:val="105"/>
        </w:rPr>
        <w:t>.</w:t>
      </w:r>
    </w:p>
    <w:p w14:paraId="6C9686D9" w14:textId="2C413BFB" w:rsidR="00E15F73" w:rsidRPr="00F1786A" w:rsidRDefault="0076792D" w:rsidP="000E78AB">
      <w:pPr>
        <w:pStyle w:val="BodyText"/>
        <w:kinsoku w:val="0"/>
        <w:overflowPunct w:val="0"/>
        <w:spacing w:before="107" w:line="247" w:lineRule="auto"/>
        <w:ind w:left="132" w:firstLine="32"/>
        <w:rPr>
          <w:rFonts w:ascii="Times New Roman" w:hAnsi="Times New Roman" w:cs="Times New Roman"/>
          <w:color w:val="2A2628"/>
          <w:w w:val="105"/>
          <w:sz w:val="24"/>
          <w:szCs w:val="24"/>
        </w:rPr>
      </w:pPr>
      <w:r w:rsidRPr="00F1786A">
        <w:rPr>
          <w:rFonts w:ascii="Times New Roman" w:hAnsi="Times New Roman" w:cs="Times New Roman"/>
          <w:sz w:val="24"/>
          <w:szCs w:val="24"/>
        </w:rPr>
        <w:br w:type="column"/>
      </w:r>
      <w:r w:rsidRPr="00F1786A">
        <w:rPr>
          <w:rFonts w:ascii="Times New Roman" w:hAnsi="Times New Roman" w:cs="Times New Roman"/>
          <w:color w:val="2A2628"/>
          <w:sz w:val="24"/>
          <w:szCs w:val="24"/>
        </w:rPr>
        <w:t xml:space="preserve">NORTHWEST HYDROELECTRIC </w:t>
      </w:r>
      <w:r w:rsidRPr="00F1786A">
        <w:rPr>
          <w:rFonts w:ascii="Times New Roman" w:hAnsi="Times New Roman" w:cs="Times New Roman"/>
          <w:color w:val="2A2628"/>
          <w:w w:val="105"/>
          <w:sz w:val="24"/>
          <w:szCs w:val="24"/>
        </w:rPr>
        <w:t>ASSOCIATION</w:t>
      </w:r>
      <w:r w:rsidR="000E78AB">
        <w:rPr>
          <w:rFonts w:ascii="Times New Roman" w:hAnsi="Times New Roman" w:cs="Times New Roman"/>
          <w:color w:val="2A2628"/>
          <w:w w:val="105"/>
          <w:sz w:val="24"/>
          <w:szCs w:val="24"/>
        </w:rPr>
        <w:t xml:space="preserve"> </w:t>
      </w:r>
      <w:r w:rsidRPr="00F1786A">
        <w:rPr>
          <w:rFonts w:ascii="Times New Roman" w:hAnsi="Times New Roman" w:cs="Times New Roman"/>
          <w:color w:val="2A2628"/>
          <w:w w:val="105"/>
          <w:sz w:val="24"/>
          <w:szCs w:val="24"/>
        </w:rPr>
        <w:t>COMMENTS</w:t>
      </w:r>
    </w:p>
    <w:p w14:paraId="65C024A5" w14:textId="77777777" w:rsidR="00E15F73" w:rsidRPr="00F1786A" w:rsidRDefault="00E15F73">
      <w:pPr>
        <w:pStyle w:val="BodyText"/>
        <w:kinsoku w:val="0"/>
        <w:overflowPunct w:val="0"/>
        <w:spacing w:before="1"/>
        <w:ind w:left="135"/>
        <w:rPr>
          <w:rFonts w:ascii="Times New Roman" w:hAnsi="Times New Roman" w:cs="Times New Roman"/>
          <w:color w:val="2A2628"/>
          <w:w w:val="105"/>
          <w:sz w:val="24"/>
          <w:szCs w:val="24"/>
        </w:rPr>
        <w:sectPr w:rsidR="00E15F73" w:rsidRPr="00F1786A">
          <w:type w:val="continuous"/>
          <w:pgSz w:w="12240" w:h="15840"/>
          <w:pgMar w:top="1320" w:right="1200" w:bottom="280" w:left="1540" w:header="720" w:footer="720" w:gutter="0"/>
          <w:cols w:num="2" w:space="720" w:equalWidth="0">
            <w:col w:w="4353" w:space="1016"/>
            <w:col w:w="4131"/>
          </w:cols>
          <w:noEndnote/>
        </w:sectPr>
      </w:pPr>
    </w:p>
    <w:p w14:paraId="174ACADA" w14:textId="77777777" w:rsidR="00E15F73" w:rsidRPr="00F1786A" w:rsidRDefault="00E15F73">
      <w:pPr>
        <w:pStyle w:val="BodyText"/>
        <w:kinsoku w:val="0"/>
        <w:overflowPunct w:val="0"/>
        <w:rPr>
          <w:rFonts w:ascii="Times New Roman" w:hAnsi="Times New Roman" w:cs="Times New Roman"/>
          <w:sz w:val="24"/>
          <w:szCs w:val="24"/>
        </w:rPr>
      </w:pPr>
    </w:p>
    <w:p w14:paraId="4F116167" w14:textId="177D753C" w:rsidR="004700BE" w:rsidRDefault="0076792D" w:rsidP="00A43905">
      <w:pPr>
        <w:rPr>
          <w:rFonts w:ascii="Times New Roman" w:hAnsi="Times New Roman" w:cs="Times New Roman"/>
          <w:i/>
          <w:iCs/>
          <w:color w:val="7C7B7E"/>
          <w:w w:val="105"/>
        </w:rPr>
      </w:pPr>
      <w:r w:rsidRPr="00F1786A">
        <w:rPr>
          <w:rFonts w:ascii="Times New Roman" w:hAnsi="Times New Roman" w:cs="Times New Roman"/>
          <w:color w:val="2A2628"/>
          <w:w w:val="105"/>
        </w:rPr>
        <w:t xml:space="preserve">The Northwest Hydropower Association </w:t>
      </w:r>
      <w:r w:rsidRPr="00F1786A">
        <w:rPr>
          <w:rFonts w:ascii="Times New Roman" w:hAnsi="Times New Roman" w:cs="Times New Roman"/>
          <w:color w:val="3B3A3A"/>
          <w:w w:val="105"/>
        </w:rPr>
        <w:t xml:space="preserve">(NWHA) </w:t>
      </w:r>
      <w:r w:rsidRPr="00F1786A">
        <w:rPr>
          <w:rFonts w:ascii="Times New Roman" w:hAnsi="Times New Roman" w:cs="Times New Roman"/>
          <w:color w:val="2A2628"/>
          <w:w w:val="105"/>
        </w:rPr>
        <w:t xml:space="preserve">appreciates </w:t>
      </w:r>
      <w:r w:rsidRPr="00F1786A">
        <w:rPr>
          <w:rFonts w:ascii="Times New Roman" w:hAnsi="Times New Roman" w:cs="Times New Roman"/>
          <w:color w:val="3B3A3A"/>
          <w:w w:val="105"/>
        </w:rPr>
        <w:t xml:space="preserve">the </w:t>
      </w:r>
      <w:r w:rsidRPr="00F1786A">
        <w:rPr>
          <w:rFonts w:ascii="Times New Roman" w:hAnsi="Times New Roman" w:cs="Times New Roman"/>
          <w:color w:val="2A2628"/>
          <w:w w:val="105"/>
        </w:rPr>
        <w:t>opport</w:t>
      </w:r>
      <w:r w:rsidR="007A7AC2" w:rsidRPr="00F1786A">
        <w:rPr>
          <w:rFonts w:ascii="Times New Roman" w:hAnsi="Times New Roman" w:cs="Times New Roman"/>
          <w:color w:val="2A2628"/>
          <w:w w:val="105"/>
        </w:rPr>
        <w:t xml:space="preserve">unity to provide comments on U-161024 and UE-151069, </w:t>
      </w:r>
      <w:r w:rsidR="007A7AC2" w:rsidRPr="00F1786A">
        <w:rPr>
          <w:rFonts w:ascii="Times New Roman" w:hAnsi="Times New Roman" w:cs="Times New Roman"/>
        </w:rPr>
        <w:t>Notice of Opportunity to Comment on Draft Report and Policy Statement on Treatment of Energy Storage Technologies in Integrated Resource Planning and Resource Acquisition</w:t>
      </w:r>
      <w:r w:rsidRPr="00F1786A">
        <w:rPr>
          <w:rFonts w:ascii="Times New Roman" w:hAnsi="Times New Roman" w:cs="Times New Roman"/>
          <w:i/>
          <w:iCs/>
          <w:color w:val="7C7B7E"/>
          <w:w w:val="105"/>
        </w:rPr>
        <w:t xml:space="preserve">. </w:t>
      </w:r>
    </w:p>
    <w:p w14:paraId="68D279AB" w14:textId="308FE212" w:rsidR="004700BE" w:rsidRDefault="004700BE" w:rsidP="00A43905">
      <w:pPr>
        <w:rPr>
          <w:rFonts w:ascii="Times New Roman" w:hAnsi="Times New Roman" w:cs="Times New Roman"/>
          <w:i/>
          <w:iCs/>
          <w:color w:val="7C7B7E"/>
          <w:w w:val="105"/>
        </w:rPr>
      </w:pPr>
    </w:p>
    <w:p w14:paraId="5EDE4B62" w14:textId="77777777" w:rsidR="00274AE0" w:rsidRPr="00274AE0" w:rsidRDefault="00274AE0" w:rsidP="00274AE0">
      <w:pPr>
        <w:rPr>
          <w:rFonts w:ascii="Times New Roman" w:hAnsi="Times New Roman" w:cs="Times New Roman"/>
        </w:rPr>
      </w:pPr>
      <w:r w:rsidRPr="00274AE0">
        <w:rPr>
          <w:rFonts w:ascii="Times New Roman" w:hAnsi="Times New Roman" w:cs="Times New Roman"/>
        </w:rPr>
        <w:t xml:space="preserve">NWHA is a non-profit trade association that has represented and advocated on behalf of the Northwest hydroelectric industry since 1981.  NWHA has 125 member companies from all segments of the industry, including utilities and generators in 6 states and Western Canada.  The members of NWHA provide approximately 21,450 MW of hydroelectric capacity.  NWHA is dedicated to the promotion of the Northwest region’s waterpower as a clean and efficient energy source while protecting the fisheries and environmental qualities that characterize the region.  </w:t>
      </w:r>
    </w:p>
    <w:p w14:paraId="1AE09E4A" w14:textId="77777777" w:rsidR="000E78AB" w:rsidRPr="000E78AB" w:rsidRDefault="000E78AB" w:rsidP="00A43905">
      <w:pPr>
        <w:rPr>
          <w:rFonts w:ascii="Times New Roman" w:hAnsi="Times New Roman" w:cs="Times New Roman"/>
          <w:iCs/>
          <w:color w:val="7C7B7E"/>
          <w:w w:val="105"/>
        </w:rPr>
      </w:pPr>
    </w:p>
    <w:p w14:paraId="717EC8E6" w14:textId="2DCF9A75" w:rsidR="004700BE" w:rsidRPr="00FB4F14" w:rsidRDefault="0076792D" w:rsidP="00A43905">
      <w:pPr>
        <w:rPr>
          <w:rFonts w:ascii="Times New Roman" w:hAnsi="Times New Roman" w:cs="Times New Roman"/>
        </w:rPr>
      </w:pPr>
      <w:r w:rsidRPr="00FB4F14">
        <w:rPr>
          <w:rFonts w:ascii="Times New Roman" w:hAnsi="Times New Roman" w:cs="Times New Roman"/>
          <w:color w:val="2A2628"/>
          <w:w w:val="105"/>
        </w:rPr>
        <w:t xml:space="preserve">NWHA </w:t>
      </w:r>
      <w:r w:rsidRPr="00FB4F14">
        <w:rPr>
          <w:rFonts w:ascii="Times New Roman" w:hAnsi="Times New Roman" w:cs="Times New Roman"/>
          <w:color w:val="3B3A3A"/>
          <w:w w:val="105"/>
        </w:rPr>
        <w:t xml:space="preserve">is </w:t>
      </w:r>
      <w:r w:rsidRPr="00FB4F14">
        <w:rPr>
          <w:rFonts w:ascii="Times New Roman" w:hAnsi="Times New Roman" w:cs="Times New Roman"/>
          <w:color w:val="2A2628"/>
          <w:w w:val="105"/>
        </w:rPr>
        <w:t xml:space="preserve">very supportive of and encouraged </w:t>
      </w:r>
      <w:r w:rsidRPr="00FB4F14">
        <w:rPr>
          <w:rFonts w:ascii="Times New Roman" w:hAnsi="Times New Roman" w:cs="Times New Roman"/>
          <w:color w:val="3B3A3A"/>
          <w:w w:val="105"/>
        </w:rPr>
        <w:t xml:space="preserve">by </w:t>
      </w:r>
      <w:r w:rsidRPr="00FB4F14">
        <w:rPr>
          <w:rFonts w:ascii="Times New Roman" w:hAnsi="Times New Roman" w:cs="Times New Roman"/>
          <w:color w:val="2A2628"/>
          <w:w w:val="105"/>
        </w:rPr>
        <w:t xml:space="preserve">the </w:t>
      </w:r>
      <w:r w:rsidR="007A7AC2" w:rsidRPr="00FB4F14">
        <w:rPr>
          <w:rFonts w:ascii="Times New Roman" w:hAnsi="Times New Roman" w:cs="Times New Roman"/>
          <w:color w:val="2A2628"/>
          <w:w w:val="105"/>
        </w:rPr>
        <w:t>Washington State</w:t>
      </w:r>
      <w:r w:rsidRPr="00FB4F14">
        <w:rPr>
          <w:rFonts w:ascii="Times New Roman" w:hAnsi="Times New Roman" w:cs="Times New Roman"/>
          <w:color w:val="2A2628"/>
          <w:w w:val="105"/>
        </w:rPr>
        <w:t xml:space="preserve"> Utilities </w:t>
      </w:r>
      <w:r w:rsidR="007A7AC2" w:rsidRPr="00FB4F14">
        <w:rPr>
          <w:rFonts w:ascii="Times New Roman" w:hAnsi="Times New Roman" w:cs="Times New Roman"/>
          <w:color w:val="2A2628"/>
          <w:w w:val="105"/>
        </w:rPr>
        <w:t xml:space="preserve">and Transportation </w:t>
      </w:r>
      <w:r w:rsidRPr="00FB4F14">
        <w:rPr>
          <w:rFonts w:ascii="Times New Roman" w:hAnsi="Times New Roman" w:cs="Times New Roman"/>
          <w:color w:val="2A2628"/>
          <w:w w:val="105"/>
        </w:rPr>
        <w:t>Commission's</w:t>
      </w:r>
      <w:r w:rsidRPr="00FB4F14">
        <w:rPr>
          <w:rFonts w:ascii="Times New Roman" w:hAnsi="Times New Roman" w:cs="Times New Roman"/>
          <w:color w:val="3B3A3A"/>
          <w:w w:val="105"/>
        </w:rPr>
        <w:t xml:space="preserve"> </w:t>
      </w:r>
      <w:r w:rsidR="007A7AC2" w:rsidRPr="00FB4F14">
        <w:rPr>
          <w:rFonts w:ascii="Times New Roman" w:hAnsi="Times New Roman" w:cs="Times New Roman"/>
          <w:color w:val="3B3A3A"/>
          <w:w w:val="105"/>
        </w:rPr>
        <w:t>(</w:t>
      </w:r>
      <w:r w:rsidR="004700BE" w:rsidRPr="00FB4F14">
        <w:rPr>
          <w:rFonts w:ascii="Times New Roman" w:hAnsi="Times New Roman" w:cs="Times New Roman"/>
          <w:color w:val="3B3A3A"/>
          <w:w w:val="105"/>
        </w:rPr>
        <w:t>W</w:t>
      </w:r>
      <w:r w:rsidR="007A7AC2" w:rsidRPr="00FB4F14">
        <w:rPr>
          <w:rFonts w:ascii="Times New Roman" w:hAnsi="Times New Roman" w:cs="Times New Roman"/>
          <w:color w:val="3B3A3A"/>
          <w:w w:val="105"/>
        </w:rPr>
        <w:t xml:space="preserve">UTC) </w:t>
      </w:r>
      <w:r w:rsidR="007A7AC2" w:rsidRPr="00FB4F14">
        <w:rPr>
          <w:rFonts w:ascii="Times New Roman" w:hAnsi="Times New Roman" w:cs="Times New Roman"/>
          <w:color w:val="2A2628"/>
          <w:w w:val="105"/>
        </w:rPr>
        <w:t>draft report and policy statement on energy storage</w:t>
      </w:r>
      <w:r w:rsidRPr="00FB4F14">
        <w:rPr>
          <w:rFonts w:ascii="Times New Roman" w:hAnsi="Times New Roman" w:cs="Times New Roman"/>
          <w:color w:val="2A2628"/>
          <w:w w:val="105"/>
        </w:rPr>
        <w:t xml:space="preserve"> and exploration of energy storage as a vehicle to overcoming the regulatory</w:t>
      </w:r>
      <w:r w:rsidRPr="00FB4F14">
        <w:rPr>
          <w:rFonts w:ascii="Times New Roman" w:hAnsi="Times New Roman" w:cs="Times New Roman"/>
          <w:color w:val="646464"/>
          <w:w w:val="105"/>
        </w:rPr>
        <w:t xml:space="preserve">, </w:t>
      </w:r>
      <w:r w:rsidRPr="00FB4F14">
        <w:rPr>
          <w:rFonts w:ascii="Times New Roman" w:hAnsi="Times New Roman" w:cs="Times New Roman"/>
          <w:color w:val="2A2628"/>
          <w:w w:val="105"/>
        </w:rPr>
        <w:t>operational, and market challenges of broader adoption of renewable energy to achieve our region</w:t>
      </w:r>
      <w:r w:rsidRPr="00FB4F14">
        <w:rPr>
          <w:rFonts w:ascii="Times New Roman" w:hAnsi="Times New Roman" w:cs="Times New Roman"/>
          <w:color w:val="7C7B7E"/>
          <w:w w:val="105"/>
        </w:rPr>
        <w:t>'</w:t>
      </w:r>
      <w:r w:rsidRPr="00FB4F14">
        <w:rPr>
          <w:rFonts w:ascii="Times New Roman" w:hAnsi="Times New Roman" w:cs="Times New Roman"/>
          <w:color w:val="2A2628"/>
          <w:w w:val="105"/>
        </w:rPr>
        <w:t>s clean energy goals efficiently and cost</w:t>
      </w:r>
      <w:r w:rsidRPr="00FB4F14">
        <w:rPr>
          <w:rFonts w:ascii="Times New Roman" w:hAnsi="Times New Roman" w:cs="Times New Roman"/>
          <w:color w:val="565454"/>
          <w:w w:val="105"/>
        </w:rPr>
        <w:t>-</w:t>
      </w:r>
      <w:r w:rsidRPr="00FB4F14">
        <w:rPr>
          <w:rFonts w:ascii="Times New Roman" w:hAnsi="Times New Roman" w:cs="Times New Roman"/>
          <w:color w:val="2A2628"/>
          <w:w w:val="105"/>
        </w:rPr>
        <w:t>effectively</w:t>
      </w:r>
      <w:r w:rsidRPr="00FB4F14">
        <w:rPr>
          <w:rFonts w:ascii="Times New Roman" w:hAnsi="Times New Roman" w:cs="Times New Roman"/>
          <w:color w:val="646464"/>
          <w:w w:val="105"/>
        </w:rPr>
        <w:t xml:space="preserve">. </w:t>
      </w:r>
      <w:r w:rsidR="004117A9" w:rsidRPr="00FB4F14">
        <w:rPr>
          <w:rFonts w:ascii="Times New Roman" w:hAnsi="Times New Roman" w:cs="Times New Roman"/>
          <w:color w:val="646464"/>
          <w:w w:val="105"/>
        </w:rPr>
        <w:t xml:space="preserve"> </w:t>
      </w:r>
      <w:r w:rsidR="00D9047F" w:rsidRPr="00FB4F14">
        <w:rPr>
          <w:rFonts w:ascii="Times New Roman" w:hAnsi="Times New Roman" w:cs="Times New Roman"/>
          <w:w w:val="105"/>
        </w:rPr>
        <w:t xml:space="preserve">Advances in Pumped </w:t>
      </w:r>
      <w:r w:rsidR="004110DD" w:rsidRPr="00FB4F14">
        <w:rPr>
          <w:rFonts w:ascii="Times New Roman" w:hAnsi="Times New Roman" w:cs="Times New Roman"/>
          <w:w w:val="105"/>
        </w:rPr>
        <w:t>Storage</w:t>
      </w:r>
      <w:r w:rsidR="00D9047F" w:rsidRPr="00FB4F14">
        <w:rPr>
          <w:rFonts w:ascii="Times New Roman" w:hAnsi="Times New Roman" w:cs="Times New Roman"/>
          <w:w w:val="105"/>
        </w:rPr>
        <w:t xml:space="preserve"> hydropower (PSH) technology have expanded the benefits </w:t>
      </w:r>
      <w:r w:rsidR="004110DD" w:rsidRPr="00FB4F14">
        <w:rPr>
          <w:rFonts w:ascii="Times New Roman" w:hAnsi="Times New Roman" w:cs="Times New Roman"/>
          <w:w w:val="105"/>
        </w:rPr>
        <w:t>provided</w:t>
      </w:r>
      <w:r w:rsidR="00D9047F" w:rsidRPr="00FB4F14">
        <w:rPr>
          <w:rFonts w:ascii="Times New Roman" w:hAnsi="Times New Roman" w:cs="Times New Roman"/>
          <w:w w:val="105"/>
        </w:rPr>
        <w:t xml:space="preserve"> to the grid from</w:t>
      </w:r>
      <w:r w:rsidR="00FB7C41" w:rsidRPr="00FB4F14">
        <w:rPr>
          <w:rFonts w:ascii="Times New Roman" w:hAnsi="Times New Roman" w:cs="Times New Roman"/>
          <w:w w:val="105"/>
        </w:rPr>
        <w:t xml:space="preserve"> modern</w:t>
      </w:r>
      <w:r w:rsidR="00D9047F" w:rsidRPr="00FB4F14">
        <w:rPr>
          <w:rFonts w:ascii="Times New Roman" w:hAnsi="Times New Roman" w:cs="Times New Roman"/>
          <w:w w:val="105"/>
        </w:rPr>
        <w:t xml:space="preserve"> PSH</w:t>
      </w:r>
      <w:r w:rsidR="00FB7C41" w:rsidRPr="00FB4F14">
        <w:rPr>
          <w:rFonts w:ascii="Times New Roman" w:hAnsi="Times New Roman" w:cs="Times New Roman"/>
          <w:w w:val="105"/>
        </w:rPr>
        <w:t xml:space="preserve"> projects</w:t>
      </w:r>
      <w:r w:rsidR="006962E3" w:rsidRPr="00FB4F14">
        <w:rPr>
          <w:rFonts w:ascii="Times New Roman" w:hAnsi="Times New Roman" w:cs="Times New Roman"/>
          <w:w w:val="105"/>
        </w:rPr>
        <w:t>.  The</w:t>
      </w:r>
      <w:r w:rsidR="00D9047F" w:rsidRPr="00FB4F14">
        <w:rPr>
          <w:rFonts w:ascii="Times New Roman" w:hAnsi="Times New Roman" w:cs="Times New Roman"/>
          <w:w w:val="105"/>
        </w:rPr>
        <w:t xml:space="preserve"> proven technology </w:t>
      </w:r>
      <w:r w:rsidR="006962E3" w:rsidRPr="00FB4F14">
        <w:rPr>
          <w:rFonts w:ascii="Times New Roman" w:hAnsi="Times New Roman" w:cs="Times New Roman"/>
          <w:w w:val="105"/>
        </w:rPr>
        <w:t xml:space="preserve">of PSH </w:t>
      </w:r>
      <w:r w:rsidR="00D9047F" w:rsidRPr="00FB4F14">
        <w:rPr>
          <w:rFonts w:ascii="Times New Roman" w:hAnsi="Times New Roman" w:cs="Times New Roman"/>
          <w:w w:val="105"/>
        </w:rPr>
        <w:t>can</w:t>
      </w:r>
      <w:r w:rsidR="00941D0B" w:rsidRPr="00FB4F14">
        <w:rPr>
          <w:rFonts w:ascii="Times New Roman" w:hAnsi="Times New Roman" w:cs="Times New Roman"/>
          <w:w w:val="105"/>
        </w:rPr>
        <w:t xml:space="preserve"> help</w:t>
      </w:r>
      <w:r w:rsidR="00FB7C41" w:rsidRPr="00FB4F14">
        <w:rPr>
          <w:rFonts w:ascii="Times New Roman" w:hAnsi="Times New Roman" w:cs="Times New Roman"/>
          <w:w w:val="105"/>
        </w:rPr>
        <w:t xml:space="preserve"> </w:t>
      </w:r>
      <w:r w:rsidR="004110DD" w:rsidRPr="00FB4F14">
        <w:rPr>
          <w:rFonts w:ascii="Times New Roman" w:hAnsi="Times New Roman" w:cs="Times New Roman"/>
          <w:w w:val="105"/>
        </w:rPr>
        <w:t xml:space="preserve">unlock </w:t>
      </w:r>
      <w:r w:rsidR="004110DD" w:rsidRPr="00FB4F14">
        <w:rPr>
          <w:rFonts w:ascii="Times New Roman" w:hAnsi="Times New Roman" w:cs="Times New Roman"/>
          <w:color w:val="2A2628"/>
          <w:w w:val="105"/>
        </w:rPr>
        <w:t>even</w:t>
      </w:r>
      <w:r w:rsidRPr="00FB4F14">
        <w:rPr>
          <w:rFonts w:ascii="Times New Roman" w:hAnsi="Times New Roman" w:cs="Times New Roman"/>
          <w:color w:val="2A2628"/>
          <w:w w:val="105"/>
        </w:rPr>
        <w:t xml:space="preserve"> greater value </w:t>
      </w:r>
      <w:r w:rsidR="00941D0B" w:rsidRPr="00FB4F14">
        <w:rPr>
          <w:rFonts w:ascii="Times New Roman" w:hAnsi="Times New Roman" w:cs="Times New Roman"/>
          <w:color w:val="2A2628"/>
          <w:w w:val="105"/>
        </w:rPr>
        <w:t>from</w:t>
      </w:r>
      <w:r w:rsidRPr="00FB4F14">
        <w:rPr>
          <w:rFonts w:ascii="Times New Roman" w:hAnsi="Times New Roman" w:cs="Times New Roman"/>
          <w:color w:val="2A2628"/>
          <w:w w:val="105"/>
        </w:rPr>
        <w:t xml:space="preserve"> existing and future renewables</w:t>
      </w:r>
      <w:r w:rsidR="00D9047F" w:rsidRPr="00FB4F14">
        <w:rPr>
          <w:rFonts w:ascii="Times New Roman" w:hAnsi="Times New Roman" w:cs="Times New Roman"/>
        </w:rPr>
        <w:t>.</w:t>
      </w:r>
      <w:r w:rsidR="00FB7C41" w:rsidRPr="00FB4F14">
        <w:rPr>
          <w:rFonts w:ascii="Times New Roman" w:hAnsi="Times New Roman" w:cs="Times New Roman"/>
        </w:rPr>
        <w:t xml:space="preserve">  Using advanced closed-loop sitting techniques </w:t>
      </w:r>
      <w:r w:rsidR="00D94C74" w:rsidRPr="00FB4F14">
        <w:rPr>
          <w:rFonts w:ascii="Times New Roman" w:hAnsi="Times New Roman" w:cs="Times New Roman"/>
        </w:rPr>
        <w:t xml:space="preserve">today’s modern advanced </w:t>
      </w:r>
      <w:r w:rsidR="00FB7C41" w:rsidRPr="00FB4F14">
        <w:rPr>
          <w:rFonts w:ascii="Times New Roman" w:hAnsi="Times New Roman" w:cs="Times New Roman"/>
        </w:rPr>
        <w:t xml:space="preserve">PSH provides energy </w:t>
      </w:r>
      <w:r w:rsidR="004110DD" w:rsidRPr="00FB4F14">
        <w:rPr>
          <w:rFonts w:ascii="Times New Roman" w:hAnsi="Times New Roman" w:cs="Times New Roman"/>
        </w:rPr>
        <w:t>storage</w:t>
      </w:r>
      <w:r w:rsidR="00FB7C41" w:rsidRPr="00FB4F14">
        <w:rPr>
          <w:rFonts w:ascii="Times New Roman" w:hAnsi="Times New Roman" w:cs="Times New Roman"/>
        </w:rPr>
        <w:t xml:space="preserve"> </w:t>
      </w:r>
      <w:r w:rsidR="00D94C74" w:rsidRPr="00FB4F14">
        <w:rPr>
          <w:rFonts w:ascii="Times New Roman" w:hAnsi="Times New Roman" w:cs="Times New Roman"/>
        </w:rPr>
        <w:t>services in an environmentally responsible manner.</w:t>
      </w:r>
    </w:p>
    <w:p w14:paraId="740D7106" w14:textId="366F1ED9" w:rsidR="00FC235B" w:rsidRDefault="00FC235B" w:rsidP="00A43905">
      <w:pPr>
        <w:rPr>
          <w:rFonts w:ascii="Times New Roman" w:hAnsi="Times New Roman" w:cs="Times New Roman"/>
        </w:rPr>
      </w:pPr>
    </w:p>
    <w:p w14:paraId="2433A5EF" w14:textId="2B8DD309" w:rsidR="00FC235B" w:rsidRDefault="00FC235B" w:rsidP="00FC235B">
      <w:pPr>
        <w:rPr>
          <w:rFonts w:ascii="Times New Roman" w:hAnsi="Times New Roman" w:cs="Times New Roman"/>
        </w:rPr>
      </w:pPr>
      <w:r w:rsidRPr="00302752">
        <w:rPr>
          <w:rFonts w:ascii="Times New Roman" w:hAnsi="Times New Roman" w:cs="Times New Roman"/>
          <w:color w:val="2A2628"/>
          <w:w w:val="105"/>
        </w:rPr>
        <w:t xml:space="preserve">NWHA encourages the WUTC to view the Pacific Northwest grid from a portfolio perspective to the extent possible.   Similar to the integration of the Federal Columbia River Power System (FCRPS) and the DC interties with California, when viewed through the historical regional lens perspective, grid scale closed loop pumped storage can mitigate the </w:t>
      </w:r>
      <w:r w:rsidRPr="00302752">
        <w:rPr>
          <w:rFonts w:ascii="Times New Roman" w:hAnsi="Times New Roman" w:cs="Times New Roman"/>
        </w:rPr>
        <w:t xml:space="preserve">massive operational challenges with </w:t>
      </w:r>
      <w:r w:rsidR="00FF5EA8" w:rsidRPr="00302752">
        <w:rPr>
          <w:rFonts w:ascii="Times New Roman" w:hAnsi="Times New Roman" w:cs="Times New Roman"/>
        </w:rPr>
        <w:t>significant penetrations</w:t>
      </w:r>
      <w:r w:rsidRPr="00302752">
        <w:rPr>
          <w:rFonts w:ascii="Times New Roman" w:hAnsi="Times New Roman" w:cs="Times New Roman"/>
        </w:rPr>
        <w:t xml:space="preserve"> of variable renewable resources both in the Pacific Northwest and California.</w:t>
      </w:r>
      <w:r>
        <w:rPr>
          <w:rFonts w:ascii="Times New Roman" w:hAnsi="Times New Roman" w:cs="Times New Roman"/>
        </w:rPr>
        <w:t xml:space="preserve"> </w:t>
      </w:r>
    </w:p>
    <w:p w14:paraId="43AF8E98" w14:textId="53D47AB4" w:rsidR="00274AE0" w:rsidRDefault="00274AE0" w:rsidP="00FC235B">
      <w:pPr>
        <w:rPr>
          <w:rFonts w:ascii="Times New Roman" w:hAnsi="Times New Roman" w:cs="Times New Roman"/>
        </w:rPr>
      </w:pPr>
    </w:p>
    <w:p w14:paraId="19743BA3" w14:textId="03598BDA" w:rsidR="00274AE0" w:rsidRDefault="00274AE0" w:rsidP="00FC235B">
      <w:pPr>
        <w:rPr>
          <w:rFonts w:ascii="Times New Roman" w:hAnsi="Times New Roman" w:cs="Times New Roman"/>
        </w:rPr>
      </w:pPr>
    </w:p>
    <w:p w14:paraId="1D56CDF0" w14:textId="77777777" w:rsidR="00274AE0" w:rsidRDefault="00274AE0" w:rsidP="00FC235B">
      <w:pPr>
        <w:rPr>
          <w:rFonts w:ascii="Times New Roman" w:hAnsi="Times New Roman" w:cs="Times New Roman"/>
        </w:rPr>
      </w:pPr>
    </w:p>
    <w:p w14:paraId="27EE0276" w14:textId="52E8D757" w:rsidR="004700BE" w:rsidRDefault="004700BE" w:rsidP="00A43905">
      <w:pPr>
        <w:rPr>
          <w:rFonts w:ascii="Times New Roman" w:hAnsi="Times New Roman" w:cs="Times New Roman"/>
        </w:rPr>
      </w:pPr>
    </w:p>
    <w:p w14:paraId="70E139B6" w14:textId="77777777" w:rsidR="004700BE" w:rsidRDefault="005B5D10" w:rsidP="00A43905">
      <w:pPr>
        <w:rPr>
          <w:rFonts w:ascii="Times New Roman" w:hAnsi="Times New Roman" w:cs="Times New Roman"/>
        </w:rPr>
      </w:pPr>
      <w:r w:rsidRPr="00F1786A">
        <w:rPr>
          <w:rFonts w:ascii="Times New Roman" w:hAnsi="Times New Roman" w:cs="Times New Roman"/>
        </w:rPr>
        <w:lastRenderedPageBreak/>
        <w:t>The Department of Energy (DOE) recently released a comprehensive report on the value and potential for hydropower including PSH</w:t>
      </w:r>
      <w:r w:rsidR="00A43905" w:rsidRPr="00F1786A">
        <w:rPr>
          <w:rFonts w:ascii="Times New Roman" w:hAnsi="Times New Roman" w:cs="Times New Roman"/>
        </w:rPr>
        <w:t xml:space="preserve"> titled </w:t>
      </w:r>
      <w:r w:rsidR="00A43905" w:rsidRPr="00F1786A">
        <w:rPr>
          <w:rFonts w:ascii="Times New Roman" w:hAnsi="Times New Roman" w:cs="Times New Roman"/>
          <w:i/>
        </w:rPr>
        <w:t>Hydropower Vision Report</w:t>
      </w:r>
      <w:r w:rsidRPr="00F1786A">
        <w:rPr>
          <w:rFonts w:ascii="Times New Roman" w:hAnsi="Times New Roman" w:cs="Times New Roman"/>
        </w:rPr>
        <w:t xml:space="preserve">.  The report can be found on the DOE website at </w:t>
      </w:r>
      <w:hyperlink r:id="rId7" w:history="1">
        <w:r w:rsidRPr="00F1786A">
          <w:rPr>
            <w:rStyle w:val="Hyperlink"/>
            <w:rFonts w:ascii="Times New Roman" w:hAnsi="Times New Roman" w:cs="Times New Roman"/>
          </w:rPr>
          <w:t>https://www.energy.gov/eere/water/articles/hydropower-vision-new-chapter-america-s-1st-renewable-electricity-source</w:t>
        </w:r>
      </w:hyperlink>
      <w:r w:rsidRPr="00F1786A">
        <w:rPr>
          <w:rFonts w:ascii="Times New Roman" w:hAnsi="Times New Roman" w:cs="Times New Roman"/>
        </w:rPr>
        <w:t xml:space="preserve">.  </w:t>
      </w:r>
      <w:r w:rsidR="000032B8" w:rsidRPr="00F1786A">
        <w:rPr>
          <w:rFonts w:ascii="Times New Roman" w:hAnsi="Times New Roman" w:cs="Times New Roman"/>
        </w:rPr>
        <w:t xml:space="preserve">In </w:t>
      </w:r>
      <w:r w:rsidR="004700BE">
        <w:rPr>
          <w:rFonts w:ascii="Times New Roman" w:hAnsi="Times New Roman" w:cs="Times New Roman"/>
        </w:rPr>
        <w:t>C</w:t>
      </w:r>
      <w:r w:rsidR="000032B8" w:rsidRPr="00F1786A">
        <w:rPr>
          <w:rFonts w:ascii="Times New Roman" w:hAnsi="Times New Roman" w:cs="Times New Roman"/>
        </w:rPr>
        <w:t>hapter 1 of the report the DOE finds that “</w:t>
      </w:r>
      <w:r w:rsidR="000032B8" w:rsidRPr="00F1786A">
        <w:rPr>
          <w:rFonts w:ascii="Times New Roman" w:hAnsi="Times New Roman" w:cs="Times New Roman"/>
          <w:i/>
        </w:rPr>
        <w:t>Hydropower is complementary to increased integration of variable generation resources, such as wind and solar, into the power system, since hydro- power can reduce curtailment of excess generation by providing load management and energy storage</w:t>
      </w:r>
      <w:r w:rsidR="000032B8" w:rsidRPr="00F1786A">
        <w:rPr>
          <w:rFonts w:ascii="Times New Roman" w:hAnsi="Times New Roman" w:cs="Times New Roman"/>
        </w:rPr>
        <w:t>.”</w:t>
      </w:r>
      <w:r w:rsidR="00A43905" w:rsidRPr="00F1786A">
        <w:rPr>
          <w:rFonts w:ascii="Times New Roman" w:hAnsi="Times New Roman" w:cs="Times New Roman"/>
        </w:rPr>
        <w:t xml:space="preserve">   This attribute of hydro-</w:t>
      </w:r>
      <w:r w:rsidR="000032B8" w:rsidRPr="00F1786A">
        <w:rPr>
          <w:rFonts w:ascii="Times New Roman" w:hAnsi="Times New Roman" w:cs="Times New Roman"/>
        </w:rPr>
        <w:t xml:space="preserve">power should be </w:t>
      </w:r>
      <w:r w:rsidR="00A74E5C" w:rsidRPr="00F1786A">
        <w:rPr>
          <w:rFonts w:ascii="Times New Roman" w:hAnsi="Times New Roman" w:cs="Times New Roman"/>
        </w:rPr>
        <w:t>a</w:t>
      </w:r>
      <w:r w:rsidR="000032B8" w:rsidRPr="00F1786A">
        <w:rPr>
          <w:rFonts w:ascii="Times New Roman" w:hAnsi="Times New Roman" w:cs="Times New Roman"/>
        </w:rPr>
        <w:t xml:space="preserve"> </w:t>
      </w:r>
      <w:r w:rsidR="004700BE">
        <w:rPr>
          <w:rFonts w:ascii="Times New Roman" w:hAnsi="Times New Roman" w:cs="Times New Roman"/>
        </w:rPr>
        <w:t>strongly encouraged by the</w:t>
      </w:r>
      <w:r w:rsidR="000032B8" w:rsidRPr="00F1786A">
        <w:rPr>
          <w:rFonts w:ascii="Times New Roman" w:hAnsi="Times New Roman" w:cs="Times New Roman"/>
        </w:rPr>
        <w:t xml:space="preserve"> </w:t>
      </w:r>
      <w:r w:rsidR="004700BE">
        <w:rPr>
          <w:rFonts w:ascii="Times New Roman" w:hAnsi="Times New Roman" w:cs="Times New Roman"/>
        </w:rPr>
        <w:t>W</w:t>
      </w:r>
      <w:r w:rsidR="000032B8" w:rsidRPr="00F1786A">
        <w:rPr>
          <w:rFonts w:ascii="Times New Roman" w:hAnsi="Times New Roman" w:cs="Times New Roman"/>
        </w:rPr>
        <w:t>UT</w:t>
      </w:r>
      <w:r w:rsidR="004700BE">
        <w:rPr>
          <w:rFonts w:ascii="Times New Roman" w:hAnsi="Times New Roman" w:cs="Times New Roman"/>
        </w:rPr>
        <w:t>C</w:t>
      </w:r>
      <w:r w:rsidR="000032B8" w:rsidRPr="00F1786A">
        <w:rPr>
          <w:rFonts w:ascii="Times New Roman" w:hAnsi="Times New Roman" w:cs="Times New Roman"/>
        </w:rPr>
        <w:t xml:space="preserve"> in the </w:t>
      </w:r>
      <w:r w:rsidR="004700BE">
        <w:rPr>
          <w:rFonts w:ascii="Times New Roman" w:hAnsi="Times New Roman" w:cs="Times New Roman"/>
        </w:rPr>
        <w:t>utilities’ Integrated Planning Processes in the region</w:t>
      </w:r>
      <w:r w:rsidR="00701094">
        <w:rPr>
          <w:rFonts w:ascii="Times New Roman" w:hAnsi="Times New Roman" w:cs="Times New Roman"/>
        </w:rPr>
        <w:t xml:space="preserve"> that is facing a significant capacity deficit in the not too distant future</w:t>
      </w:r>
    </w:p>
    <w:p w14:paraId="0B6FFAF3" w14:textId="77777777" w:rsidR="004700BE" w:rsidRDefault="004700BE" w:rsidP="00A43905">
      <w:pPr>
        <w:rPr>
          <w:rFonts w:ascii="Times New Roman" w:hAnsi="Times New Roman" w:cs="Times New Roman"/>
        </w:rPr>
      </w:pPr>
    </w:p>
    <w:p w14:paraId="545A76F8" w14:textId="1E0178E4" w:rsidR="007A7AC2" w:rsidRPr="00F1786A" w:rsidRDefault="004110DD" w:rsidP="007A7AC2">
      <w:pPr>
        <w:pStyle w:val="Default"/>
      </w:pPr>
      <w:r>
        <w:t xml:space="preserve">In 2014, </w:t>
      </w:r>
      <w:r w:rsidR="00A43905" w:rsidRPr="00F1786A">
        <w:t xml:space="preserve">Argonne National Lab </w:t>
      </w:r>
      <w:r>
        <w:t>performed a detailed</w:t>
      </w:r>
      <w:r w:rsidR="00432029">
        <w:t xml:space="preserve"> study to study PSH’s</w:t>
      </w:r>
      <w:r w:rsidR="00A43905" w:rsidRPr="00F1786A">
        <w:t xml:space="preserve"> </w:t>
      </w:r>
      <w:r w:rsidRPr="00F1786A">
        <w:t>ability</w:t>
      </w:r>
      <w:r w:rsidR="00A43905" w:rsidRPr="00F1786A">
        <w:t xml:space="preserve"> to integrate variable renewable resources into the grid.  Their findings a have been published in a report titled </w:t>
      </w:r>
      <w:r w:rsidR="00A43905" w:rsidRPr="00F1786A">
        <w:rPr>
          <w:i/>
        </w:rPr>
        <w:t>Pumped Storage Hydropower:” Benefits for Grid Reliability and Integration of Variable Renewable Energy</w:t>
      </w:r>
      <w:r w:rsidR="00A43905" w:rsidRPr="00F1786A">
        <w:t xml:space="preserve">.  The report can be found at the following link on their website  </w:t>
      </w:r>
      <w:hyperlink r:id="rId8" w:history="1">
        <w:r w:rsidR="00A43905" w:rsidRPr="00F1786A">
          <w:rPr>
            <w:rStyle w:val="Hyperlink"/>
          </w:rPr>
          <w:t>https://anl.app.box.com/s/tphlklclz9xu5lv79n2gzv2cfauuvmwv</w:t>
        </w:r>
      </w:hyperlink>
      <w:r w:rsidR="00A43905" w:rsidRPr="00F1786A">
        <w:t>. B</w:t>
      </w:r>
      <w:r w:rsidR="00F1786A" w:rsidRPr="00F1786A">
        <w:t>ot</w:t>
      </w:r>
      <w:r w:rsidR="00EE78AA">
        <w:t xml:space="preserve">h </w:t>
      </w:r>
      <w:r w:rsidR="00432029">
        <w:t xml:space="preserve">the Argonne National Lab report and the DOE </w:t>
      </w:r>
      <w:r>
        <w:t>Hydro</w:t>
      </w:r>
      <w:r w:rsidR="00432029">
        <w:t xml:space="preserve"> Vision report</w:t>
      </w:r>
      <w:r w:rsidR="00A43905" w:rsidRPr="00F1786A">
        <w:t xml:space="preserve"> provide a det</w:t>
      </w:r>
      <w:r w:rsidR="00F1786A" w:rsidRPr="00F1786A">
        <w:t xml:space="preserve">ailed look at how PSH can be an important part of integrating increasing amounts of variable resources into the </w:t>
      </w:r>
      <w:r w:rsidRPr="00F1786A">
        <w:t>grid</w:t>
      </w:r>
      <w:r>
        <w:t>. Several</w:t>
      </w:r>
      <w:r w:rsidR="00432029">
        <w:t xml:space="preserve"> </w:t>
      </w:r>
      <w:r w:rsidR="004B7764">
        <w:t>excellent sites have already been identified</w:t>
      </w:r>
      <w:r w:rsidR="00432029">
        <w:t xml:space="preserve"> in the Pacific Northwest </w:t>
      </w:r>
      <w:r w:rsidRPr="00F1786A">
        <w:t>region for</w:t>
      </w:r>
      <w:r w:rsidR="004B7764">
        <w:t xml:space="preserve"> development of </w:t>
      </w:r>
      <w:r w:rsidR="00E77ABE" w:rsidRPr="00F1786A">
        <w:t xml:space="preserve">“closed-loop” </w:t>
      </w:r>
      <w:r w:rsidR="004B7764">
        <w:t>projects.  Many of these locations are also</w:t>
      </w:r>
      <w:r w:rsidR="00E77ABE" w:rsidRPr="00F1786A">
        <w:t xml:space="preserve"> strategically located within the western bulk transmission system (i.e. AC-DC Interties) that are suitable for pumped storage</w:t>
      </w:r>
      <w:r w:rsidR="007C78F6">
        <w:t xml:space="preserve">. </w:t>
      </w:r>
      <w:r w:rsidR="00E77ABE" w:rsidRPr="00F1786A">
        <w:t xml:space="preserve">  PSH has many benefits including providing critical grid reliability and balancing services and carbon-free flexible capacity in the quantities necessitated by legally mandated renewable </w:t>
      </w:r>
      <w:r w:rsidR="00CB3113" w:rsidRPr="00F1786A">
        <w:t xml:space="preserve">portfolio </w:t>
      </w:r>
      <w:r w:rsidR="00E77ABE" w:rsidRPr="00F1786A">
        <w:t>resource</w:t>
      </w:r>
      <w:r w:rsidR="00CB3113" w:rsidRPr="00F1786A">
        <w:t>s</w:t>
      </w:r>
      <w:r w:rsidR="00E77ABE" w:rsidRPr="00F1786A">
        <w:t xml:space="preserve"> as well as </w:t>
      </w:r>
      <w:r w:rsidR="00CB3113" w:rsidRPr="00F1786A">
        <w:t xml:space="preserve">providing </w:t>
      </w:r>
      <w:r w:rsidR="00FA0F55">
        <w:t>significant</w:t>
      </w:r>
      <w:r w:rsidR="00E77ABE" w:rsidRPr="00F1786A">
        <w:t xml:space="preserve"> economic development </w:t>
      </w:r>
      <w:r w:rsidR="00CB3113" w:rsidRPr="00F1786A">
        <w:t xml:space="preserve">within </w:t>
      </w:r>
      <w:r w:rsidR="00E77ABE" w:rsidRPr="00F1786A">
        <w:t>the region</w:t>
      </w:r>
      <w:r w:rsidR="00A74E5C">
        <w:t>.</w:t>
      </w:r>
    </w:p>
    <w:p w14:paraId="2D92E648" w14:textId="77777777" w:rsidR="007A7AC2" w:rsidRPr="00F1786A" w:rsidRDefault="007A7AC2" w:rsidP="007A7AC2">
      <w:pPr>
        <w:pStyle w:val="Default"/>
      </w:pPr>
    </w:p>
    <w:p w14:paraId="779917FE" w14:textId="6FF1DFCB" w:rsidR="0013153A" w:rsidRPr="00F112C3" w:rsidRDefault="00E77ABE" w:rsidP="0013153A">
      <w:pPr>
        <w:pStyle w:val="Default"/>
      </w:pPr>
      <w:r w:rsidRPr="00F1786A">
        <w:t xml:space="preserve">While the </w:t>
      </w:r>
      <w:r w:rsidR="0013153A">
        <w:t>W</w:t>
      </w:r>
      <w:r w:rsidR="007A7AC2" w:rsidRPr="00F1786A">
        <w:t>UTC</w:t>
      </w:r>
      <w:r w:rsidRPr="00F1786A">
        <w:t xml:space="preserve"> staff has indicated </w:t>
      </w:r>
      <w:r w:rsidR="004110DD">
        <w:t xml:space="preserve">a </w:t>
      </w:r>
      <w:r w:rsidR="004110DD" w:rsidRPr="00F1786A">
        <w:t>desire</w:t>
      </w:r>
      <w:r w:rsidRPr="00F1786A">
        <w:t xml:space="preserve"> for this process to be technologically neutral</w:t>
      </w:r>
      <w:r w:rsidR="007920BD" w:rsidRPr="00F1786A">
        <w:t>,</w:t>
      </w:r>
      <w:r w:rsidRPr="00F1786A">
        <w:t xml:space="preserve"> we are concerned that at this juncture the discussion </w:t>
      </w:r>
      <w:r w:rsidR="004110DD">
        <w:t>has become essentially a</w:t>
      </w:r>
      <w:r w:rsidRPr="00F1786A">
        <w:t xml:space="preserve"> discussion</w:t>
      </w:r>
      <w:r w:rsidR="004110DD">
        <w:t xml:space="preserve"> of battery technology</w:t>
      </w:r>
      <w:r w:rsidR="00CB3113" w:rsidRPr="00F1786A">
        <w:t xml:space="preserve">.  </w:t>
      </w:r>
      <w:r w:rsidRPr="00F1786A">
        <w:t xml:space="preserve">NWHA urges the </w:t>
      </w:r>
      <w:r w:rsidR="0013153A">
        <w:t>WUTC</w:t>
      </w:r>
      <w:r w:rsidR="0013153A" w:rsidRPr="00F1786A">
        <w:t xml:space="preserve"> </w:t>
      </w:r>
      <w:r w:rsidRPr="00F1786A">
        <w:t>to take steps to assure that this important storage discussion does not prematurely focus on battery technology</w:t>
      </w:r>
      <w:r w:rsidR="00FA0F55">
        <w:t xml:space="preserve"> only</w:t>
      </w:r>
      <w:r w:rsidRPr="00F1786A">
        <w:t xml:space="preserve">.  As a follow-up to the </w:t>
      </w:r>
      <w:r w:rsidR="0013153A">
        <w:t>W</w:t>
      </w:r>
      <w:r w:rsidR="000032B8" w:rsidRPr="00F1786A">
        <w:t xml:space="preserve">UTC </w:t>
      </w:r>
      <w:r w:rsidR="0013153A">
        <w:t>Energy Storage Modeling W</w:t>
      </w:r>
      <w:r w:rsidR="000032B8" w:rsidRPr="00F1786A">
        <w:t>orkshop held o</w:t>
      </w:r>
      <w:r w:rsidRPr="00F1786A">
        <w:t xml:space="preserve">n </w:t>
      </w:r>
      <w:r w:rsidR="000032B8" w:rsidRPr="00F1786A">
        <w:t xml:space="preserve">August </w:t>
      </w:r>
      <w:r w:rsidRPr="00F1786A">
        <w:t>2</w:t>
      </w:r>
      <w:r w:rsidR="000032B8" w:rsidRPr="00F1786A">
        <w:t>5</w:t>
      </w:r>
      <w:r w:rsidRPr="00F1786A">
        <w:t>, 201</w:t>
      </w:r>
      <w:r w:rsidR="0013153A">
        <w:t>5</w:t>
      </w:r>
      <w:r w:rsidRPr="00F1786A">
        <w:t xml:space="preserve">, </w:t>
      </w:r>
      <w:r w:rsidR="000032B8" w:rsidRPr="00F1786A">
        <w:t>and comments on the workshop by NWHA and NHA in September 26, 201</w:t>
      </w:r>
      <w:r w:rsidR="0013153A">
        <w:t>5</w:t>
      </w:r>
      <w:r w:rsidR="000032B8" w:rsidRPr="00F1786A">
        <w:t xml:space="preserve">, </w:t>
      </w:r>
      <w:r w:rsidR="00CB3113" w:rsidRPr="00F1786A">
        <w:t xml:space="preserve">NWHA and some of its </w:t>
      </w:r>
      <w:r w:rsidRPr="00F1786A">
        <w:t>member</w:t>
      </w:r>
      <w:r w:rsidR="00CB3113" w:rsidRPr="00F1786A">
        <w:t xml:space="preserve"> companies </w:t>
      </w:r>
      <w:r w:rsidRPr="00F1786A">
        <w:t xml:space="preserve">would be happy to </w:t>
      </w:r>
      <w:r w:rsidRPr="00F112C3">
        <w:t>participate</w:t>
      </w:r>
      <w:r w:rsidR="00CB3113" w:rsidRPr="00F112C3">
        <w:t xml:space="preserve"> in a future worksho</w:t>
      </w:r>
      <w:r w:rsidR="00EE78AA">
        <w:t xml:space="preserve">p </w:t>
      </w:r>
      <w:r w:rsidR="00EE78AA">
        <w:rPr>
          <w:rStyle w:val="CommentReference"/>
          <w:rFonts w:ascii="Arial" w:hAnsi="Arial" w:cs="Arial"/>
          <w:color w:val="auto"/>
        </w:rPr>
        <w:t>t</w:t>
      </w:r>
      <w:r w:rsidR="00CB3113" w:rsidRPr="00F112C3">
        <w:t xml:space="preserve">o share expertise </w:t>
      </w:r>
      <w:r w:rsidRPr="00F112C3">
        <w:t xml:space="preserve">and experience </w:t>
      </w:r>
      <w:r w:rsidR="00CB3113" w:rsidRPr="00F112C3">
        <w:t xml:space="preserve">about </w:t>
      </w:r>
      <w:r w:rsidRPr="00F112C3">
        <w:t>PSH</w:t>
      </w:r>
      <w:r w:rsidR="00CB3113" w:rsidRPr="00F112C3">
        <w:t xml:space="preserve"> </w:t>
      </w:r>
      <w:r w:rsidRPr="00F112C3">
        <w:t xml:space="preserve">generally, as well as </w:t>
      </w:r>
      <w:r w:rsidR="00CB3113" w:rsidRPr="00F112C3">
        <w:t xml:space="preserve">about </w:t>
      </w:r>
      <w:r w:rsidRPr="00F112C3">
        <w:t>specific proposed projects in the region, provid</w:t>
      </w:r>
      <w:r w:rsidR="00CB3113" w:rsidRPr="00F112C3">
        <w:t xml:space="preserve">ing </w:t>
      </w:r>
      <w:r w:rsidRPr="00F112C3">
        <w:t>information about this mature technology</w:t>
      </w:r>
      <w:r w:rsidR="00CB3113" w:rsidRPr="00F112C3">
        <w:t xml:space="preserve"> and its </w:t>
      </w:r>
      <w:r w:rsidRPr="00F112C3">
        <w:t>value to the grid</w:t>
      </w:r>
      <w:r w:rsidR="00CB3113" w:rsidRPr="00F112C3">
        <w:t>.</w:t>
      </w:r>
      <w:r w:rsidRPr="00F112C3">
        <w:t xml:space="preserve">  </w:t>
      </w:r>
    </w:p>
    <w:p w14:paraId="473A622F" w14:textId="77777777" w:rsidR="0013153A" w:rsidRPr="00F112C3" w:rsidRDefault="0013153A" w:rsidP="0013153A">
      <w:pPr>
        <w:pStyle w:val="Default"/>
      </w:pPr>
    </w:p>
    <w:p w14:paraId="012635BC" w14:textId="1A7C2F73" w:rsidR="007A7AC2" w:rsidRPr="00F1786A" w:rsidRDefault="0013153A" w:rsidP="0013153A">
      <w:pPr>
        <w:pStyle w:val="Default"/>
      </w:pPr>
      <w:r w:rsidRPr="00F112C3">
        <w:t>Several of the developers</w:t>
      </w:r>
      <w:r w:rsidR="0049682F" w:rsidRPr="00F112C3">
        <w:t xml:space="preserve"> and members of NWHA</w:t>
      </w:r>
      <w:r w:rsidRPr="00F112C3">
        <w:t xml:space="preserve"> have undertaken </w:t>
      </w:r>
      <w:r w:rsidR="0049682F" w:rsidRPr="00F112C3">
        <w:t xml:space="preserve">and invested in significant </w:t>
      </w:r>
      <w:r w:rsidRPr="00F112C3">
        <w:t>modeling efforts that show s</w:t>
      </w:r>
      <w:r w:rsidR="00701094" w:rsidRPr="00F112C3">
        <w:t>ubstantial</w:t>
      </w:r>
      <w:r w:rsidRPr="00F112C3">
        <w:t xml:space="preserve"> value</w:t>
      </w:r>
      <w:r w:rsidR="00C70034">
        <w:t xml:space="preserve"> provided by PSH project in the region providing</w:t>
      </w:r>
      <w:r w:rsidR="00701094" w:rsidRPr="00F112C3">
        <w:t xml:space="preserve"> </w:t>
      </w:r>
      <w:r w:rsidR="004110DD">
        <w:t>primary</w:t>
      </w:r>
      <w:r w:rsidR="00FA0F55">
        <w:t xml:space="preserve"> </w:t>
      </w:r>
      <w:r w:rsidR="004110DD">
        <w:t>frequency</w:t>
      </w:r>
      <w:r w:rsidR="00FA0F55">
        <w:t xml:space="preserve"> and voltage response</w:t>
      </w:r>
      <w:r w:rsidR="00701094" w:rsidRPr="00F112C3">
        <w:t xml:space="preserve">, energy arbitrage (negatively priced solar and must run wind), regulation up/down, spinning reserve and non-spinning </w:t>
      </w:r>
      <w:r w:rsidR="004110DD" w:rsidRPr="00F112C3">
        <w:t>reserve</w:t>
      </w:r>
      <w:r w:rsidR="004110DD">
        <w:t xml:space="preserve">, </w:t>
      </w:r>
      <w:r w:rsidR="004110DD" w:rsidRPr="00F112C3">
        <w:t>avoided</w:t>
      </w:r>
      <w:r w:rsidR="00701094" w:rsidRPr="00F112C3">
        <w:t xml:space="preserve"> </w:t>
      </w:r>
      <w:r w:rsidR="00FA0F55">
        <w:t xml:space="preserve">renewable generation </w:t>
      </w:r>
      <w:r w:rsidR="00701094" w:rsidRPr="00F112C3">
        <w:t xml:space="preserve">curtailment, </w:t>
      </w:r>
      <w:r w:rsidR="00FA0F55">
        <w:t xml:space="preserve">and </w:t>
      </w:r>
      <w:r w:rsidR="00701094" w:rsidRPr="00F112C3">
        <w:t>fuel</w:t>
      </w:r>
      <w:r w:rsidR="00FA0F55">
        <w:t>,</w:t>
      </w:r>
      <w:r w:rsidR="004110DD">
        <w:t xml:space="preserve"> </w:t>
      </w:r>
      <w:r w:rsidR="00701094" w:rsidRPr="00F112C3">
        <w:t>O&amp;M and start cost savings</w:t>
      </w:r>
      <w:r w:rsidR="00FA0F55">
        <w:t xml:space="preserve"> for conventional facilities</w:t>
      </w:r>
      <w:r w:rsidR="00701094" w:rsidRPr="00F112C3">
        <w:t>.</w:t>
      </w:r>
      <w:r w:rsidR="004110DD">
        <w:t xml:space="preserve">  </w:t>
      </w:r>
      <w:r w:rsidR="00701094" w:rsidRPr="00F112C3">
        <w:t xml:space="preserve">These developers </w:t>
      </w:r>
      <w:r w:rsidRPr="00F112C3">
        <w:t>would be willing to share these results in a workshop or meeting with staff</w:t>
      </w:r>
      <w:r w:rsidR="00701094" w:rsidRPr="00F112C3">
        <w:t xml:space="preserve">.  </w:t>
      </w:r>
      <w:r w:rsidRPr="00F112C3">
        <w:t xml:space="preserve"> </w:t>
      </w:r>
      <w:r w:rsidR="00701094" w:rsidRPr="00F112C3">
        <w:t xml:space="preserve">While the modeling is important, the still </w:t>
      </w:r>
      <w:r w:rsidRPr="00F112C3">
        <w:t xml:space="preserve">critical barrier remains on how to contract for the services and these projects provide in a bi-lateral, highly fragment grid.  The Northwest </w:t>
      </w:r>
      <w:r w:rsidR="00246751" w:rsidRPr="00F112C3">
        <w:t>Power and Conservation Council in their 7</w:t>
      </w:r>
      <w:r w:rsidR="00246751" w:rsidRPr="00F112C3">
        <w:rPr>
          <w:vertAlign w:val="superscript"/>
        </w:rPr>
        <w:t>th</w:t>
      </w:r>
      <w:r w:rsidR="00246751" w:rsidRPr="00F112C3">
        <w:t xml:space="preserve"> Power Plan Action Plan specifically call out this barrier and have started a process initiated by first draft </w:t>
      </w:r>
      <w:r w:rsidR="00246751" w:rsidRPr="00F112C3">
        <w:rPr>
          <w:i/>
        </w:rPr>
        <w:t>White Paper on the Value of the Energy Storage to the Future Power System</w:t>
      </w:r>
      <w:r w:rsidR="00246751" w:rsidRPr="00F112C3">
        <w:t xml:space="preserve">.  </w:t>
      </w:r>
      <w:r w:rsidR="007C78F6" w:rsidRPr="00F112C3">
        <w:t xml:space="preserve">In collaborating broadly, </w:t>
      </w:r>
      <w:r w:rsidR="00246751" w:rsidRPr="00F112C3">
        <w:t>NWHA encou</w:t>
      </w:r>
      <w:r w:rsidR="007C78F6" w:rsidRPr="00F112C3">
        <w:t>rages WUTC to participate in this</w:t>
      </w:r>
      <w:r w:rsidR="00246751" w:rsidRPr="00F112C3">
        <w:t xml:space="preserve"> process given the regional convening authority </w:t>
      </w:r>
      <w:r w:rsidR="00701094" w:rsidRPr="00F112C3">
        <w:t xml:space="preserve">of the NWPCC as they look to better understand </w:t>
      </w:r>
      <w:r w:rsidR="00246751" w:rsidRPr="00F112C3">
        <w:t>full</w:t>
      </w:r>
      <w:r w:rsidR="00701094" w:rsidRPr="00F112C3">
        <w:t>y</w:t>
      </w:r>
      <w:r w:rsidR="00246751" w:rsidRPr="00F112C3">
        <w:t xml:space="preserve"> </w:t>
      </w:r>
      <w:r w:rsidR="00FA0F55">
        <w:t xml:space="preserve">the </w:t>
      </w:r>
      <w:r w:rsidR="00246751" w:rsidRPr="00F112C3">
        <w:t xml:space="preserve">value of PSH to the region and the Western grid. </w:t>
      </w:r>
    </w:p>
    <w:p w14:paraId="31E821BF" w14:textId="77777777" w:rsidR="007A7AC2" w:rsidRPr="00F1786A" w:rsidRDefault="007A7AC2" w:rsidP="007A7AC2">
      <w:pPr>
        <w:pStyle w:val="Default"/>
      </w:pPr>
    </w:p>
    <w:p w14:paraId="31637BEC" w14:textId="4BF2CEFC" w:rsidR="007A7AC2" w:rsidRPr="00F1786A" w:rsidRDefault="00D9047F" w:rsidP="007A7AC2">
      <w:pPr>
        <w:pStyle w:val="Default"/>
      </w:pPr>
      <w:r>
        <w:lastRenderedPageBreak/>
        <w:t>With 21</w:t>
      </w:r>
      <w:r w:rsidRPr="00EE78AA">
        <w:rPr>
          <w:vertAlign w:val="superscript"/>
        </w:rPr>
        <w:t>st</w:t>
      </w:r>
      <w:r w:rsidR="00663D3C">
        <w:t xml:space="preserve"> </w:t>
      </w:r>
      <w:r w:rsidR="004110DD">
        <w:t>century</w:t>
      </w:r>
      <w:r w:rsidR="00663D3C">
        <w:t xml:space="preserve"> technology, </w:t>
      </w:r>
      <w:r w:rsidR="004110DD">
        <w:t>environmentally</w:t>
      </w:r>
      <w:r w:rsidR="00663D3C">
        <w:t xml:space="preserve"> sound</w:t>
      </w:r>
      <w:r>
        <w:t xml:space="preserve"> closed loop sitting and the economic value provided by PSH</w:t>
      </w:r>
      <w:r w:rsidR="00663D3C">
        <w:t xml:space="preserve"> for our region,</w:t>
      </w:r>
      <w:r>
        <w:t xml:space="preserve"> NWHA encourages the WUTC to develop policy that </w:t>
      </w:r>
      <w:r w:rsidR="00663D3C">
        <w:t xml:space="preserve">includes the many benefits of </w:t>
      </w:r>
      <w:r>
        <w:t xml:space="preserve">energy storage </w:t>
      </w:r>
      <w:r w:rsidR="00663D3C">
        <w:t>from modern P\S</w:t>
      </w:r>
      <w:r>
        <w:t xml:space="preserve">H.  </w:t>
      </w:r>
      <w:r w:rsidR="00E77ABE" w:rsidRPr="00F1786A">
        <w:t xml:space="preserve">NWHA’s Annual Conference </w:t>
      </w:r>
      <w:r w:rsidR="000032B8" w:rsidRPr="00F1786A">
        <w:t xml:space="preserve">was </w:t>
      </w:r>
      <w:r w:rsidR="00E77ABE" w:rsidRPr="00F1786A">
        <w:t>held on February 22-24, 2017</w:t>
      </w:r>
      <w:r w:rsidR="00A43905" w:rsidRPr="00F1786A">
        <w:t xml:space="preserve"> in Portland</w:t>
      </w:r>
      <w:r w:rsidR="007920BD" w:rsidRPr="00F1786A">
        <w:t xml:space="preserve">, </w:t>
      </w:r>
      <w:r w:rsidR="000032B8" w:rsidRPr="00F1786A">
        <w:t>and included</w:t>
      </w:r>
      <w:r w:rsidR="007920BD" w:rsidRPr="00F1786A">
        <w:t xml:space="preserve"> a Hydropower </w:t>
      </w:r>
      <w:r w:rsidR="00E77ABE" w:rsidRPr="00F1786A">
        <w:t>Pumped Storage Workshop on Friday, February 24</w:t>
      </w:r>
      <w:r w:rsidR="00FA0F55">
        <w:t>.</w:t>
      </w:r>
      <w:r w:rsidR="00667DE3">
        <w:t xml:space="preserve">  The workshop provided an overview of Federal and Regional policies form PSH as well as an overview of some of the many projects sites located in our Region.</w:t>
      </w:r>
      <w:r w:rsidR="00E77ABE" w:rsidRPr="00F1786A">
        <w:t xml:space="preserve"> </w:t>
      </w:r>
      <w:r w:rsidR="007920BD" w:rsidRPr="00F1786A">
        <w:t xml:space="preserve"> </w:t>
      </w:r>
      <w:r w:rsidR="003E5798" w:rsidRPr="00F1786A">
        <w:t>The</w:t>
      </w:r>
      <w:r w:rsidR="00E77ABE" w:rsidRPr="00F1786A">
        <w:t xml:space="preserve"> conference </w:t>
      </w:r>
      <w:r w:rsidR="007920BD" w:rsidRPr="00F1786A">
        <w:t xml:space="preserve">and the workshop were </w:t>
      </w:r>
      <w:r w:rsidR="00E77ABE" w:rsidRPr="00F1786A">
        <w:t>extremely well attended</w:t>
      </w:r>
      <w:r w:rsidR="0013153A">
        <w:t>.</w:t>
      </w:r>
      <w:r w:rsidR="00E77ABE" w:rsidRPr="00F1786A">
        <w:t xml:space="preserve"> </w:t>
      </w:r>
      <w:r w:rsidR="0013153A">
        <w:t>Presentations from this</w:t>
      </w:r>
      <w:r w:rsidR="00E77ABE" w:rsidRPr="00F1786A">
        <w:t xml:space="preserve"> workshop can be found at: </w:t>
      </w:r>
      <w:hyperlink r:id="rId9" w:history="1">
        <w:r w:rsidR="00E77ABE" w:rsidRPr="00F1786A">
          <w:rPr>
            <w:rStyle w:val="Hyperlink"/>
          </w:rPr>
          <w:t>http://www.nwhydro.org/events-committees/annual-conference/</w:t>
        </w:r>
      </w:hyperlink>
      <w:r w:rsidR="00E77ABE" w:rsidRPr="00F1786A">
        <w:t xml:space="preserve">.  </w:t>
      </w:r>
    </w:p>
    <w:p w14:paraId="5095E26A" w14:textId="77777777" w:rsidR="007A7AC2" w:rsidRPr="00F1786A" w:rsidRDefault="007A7AC2" w:rsidP="007A7AC2">
      <w:pPr>
        <w:pStyle w:val="Default"/>
      </w:pPr>
    </w:p>
    <w:p w14:paraId="211BDE41" w14:textId="67F07614" w:rsidR="00E77ABE" w:rsidRPr="00F1786A" w:rsidRDefault="00E77ABE" w:rsidP="007A7AC2">
      <w:pPr>
        <w:pStyle w:val="Default"/>
      </w:pPr>
      <w:r w:rsidRPr="00F1786A">
        <w:t>NWHA appreciates the opportunity to provide comments</w:t>
      </w:r>
      <w:r w:rsidR="00CB3113" w:rsidRPr="00F1786A">
        <w:t>.  P</w:t>
      </w:r>
      <w:r w:rsidRPr="00F1786A">
        <w:t xml:space="preserve">lease don’t hesitate to contact me at (503) 545-9420 or </w:t>
      </w:r>
      <w:hyperlink r:id="rId10" w:history="1">
        <w:r w:rsidRPr="00F1786A">
          <w:rPr>
            <w:rStyle w:val="Hyperlink"/>
          </w:rPr>
          <w:t>jan@nwhydro.org</w:t>
        </w:r>
      </w:hyperlink>
      <w:r w:rsidRPr="00F1786A">
        <w:t xml:space="preserve"> with any question</w:t>
      </w:r>
      <w:r w:rsidR="00B0591D">
        <w:t>s</w:t>
      </w:r>
      <w:r w:rsidRPr="00F1786A">
        <w:t xml:space="preserve">.  </w:t>
      </w:r>
    </w:p>
    <w:p w14:paraId="7D5CA126" w14:textId="77777777" w:rsidR="00E77ABE" w:rsidRPr="00B0591D" w:rsidRDefault="00E77ABE" w:rsidP="00E77ABE">
      <w:pPr>
        <w:spacing w:line="480" w:lineRule="auto"/>
        <w:rPr>
          <w:rFonts w:ascii="Times New Roman" w:hAnsi="Times New Roman" w:cs="Times New Roman"/>
          <w:sz w:val="20"/>
          <w:szCs w:val="20"/>
        </w:rPr>
      </w:pPr>
    </w:p>
    <w:p w14:paraId="659F35AC" w14:textId="77777777" w:rsidR="00E77ABE" w:rsidRPr="00274AE0" w:rsidRDefault="00E77ABE" w:rsidP="00E77ABE">
      <w:pPr>
        <w:spacing w:line="480" w:lineRule="auto"/>
        <w:rPr>
          <w:rFonts w:ascii="Times New Roman" w:hAnsi="Times New Roman" w:cs="Times New Roman"/>
          <w:i/>
        </w:rPr>
      </w:pPr>
      <w:r w:rsidRPr="00274AE0">
        <w:rPr>
          <w:rFonts w:ascii="Times New Roman" w:hAnsi="Times New Roman" w:cs="Times New Roman"/>
          <w:i/>
        </w:rPr>
        <w:t xml:space="preserve">/s/Jan Lee, </w:t>
      </w:r>
      <w:r w:rsidRPr="00274AE0">
        <w:rPr>
          <w:rFonts w:ascii="Times New Roman" w:hAnsi="Times New Roman" w:cs="Times New Roman"/>
        </w:rPr>
        <w:t>Executive Director, NWHA</w:t>
      </w:r>
      <w:r w:rsidR="003E5798" w:rsidRPr="00274AE0">
        <w:rPr>
          <w:rFonts w:ascii="Times New Roman" w:hAnsi="Times New Roman" w:cs="Times New Roman"/>
        </w:rPr>
        <w:tab/>
      </w:r>
      <w:r w:rsidR="003E5798" w:rsidRPr="00274AE0">
        <w:rPr>
          <w:rFonts w:ascii="Times New Roman" w:hAnsi="Times New Roman" w:cs="Times New Roman"/>
        </w:rPr>
        <w:tab/>
      </w:r>
      <w:r w:rsidR="00B0591D" w:rsidRPr="00274AE0">
        <w:rPr>
          <w:rFonts w:ascii="Times New Roman" w:hAnsi="Times New Roman" w:cs="Times New Roman"/>
        </w:rPr>
        <w:tab/>
      </w:r>
      <w:r w:rsidR="003E5798" w:rsidRPr="00274AE0">
        <w:rPr>
          <w:rFonts w:ascii="Times New Roman" w:hAnsi="Times New Roman" w:cs="Times New Roman"/>
        </w:rPr>
        <w:tab/>
      </w:r>
      <w:r w:rsidR="003E5798" w:rsidRPr="00274AE0">
        <w:rPr>
          <w:rFonts w:ascii="Times New Roman" w:hAnsi="Times New Roman" w:cs="Times New Roman"/>
        </w:rPr>
        <w:tab/>
      </w:r>
    </w:p>
    <w:p w14:paraId="27DB05E4" w14:textId="77777777" w:rsidR="00E77ABE" w:rsidRPr="00B0591D" w:rsidRDefault="00E77ABE" w:rsidP="00E77ABE">
      <w:pPr>
        <w:spacing w:line="480" w:lineRule="auto"/>
        <w:rPr>
          <w:rFonts w:ascii="Times New Roman" w:hAnsi="Times New Roman" w:cs="Times New Roman"/>
          <w:sz w:val="16"/>
          <w:szCs w:val="16"/>
        </w:rPr>
      </w:pPr>
      <w:r w:rsidRPr="00274AE0">
        <w:rPr>
          <w:rFonts w:ascii="Times New Roman" w:hAnsi="Times New Roman" w:cs="Times New Roman"/>
          <w:i/>
        </w:rPr>
        <w:t xml:space="preserve">/s/ Scott Flake, </w:t>
      </w:r>
      <w:r w:rsidRPr="00274AE0">
        <w:rPr>
          <w:rFonts w:ascii="Times New Roman" w:hAnsi="Times New Roman" w:cs="Times New Roman"/>
        </w:rPr>
        <w:t>Chair, Pumped Storage Committee, NWHA</w:t>
      </w:r>
      <w:r w:rsidR="00B0591D" w:rsidRPr="00B0591D">
        <w:rPr>
          <w:rFonts w:ascii="Times New Roman" w:hAnsi="Times New Roman" w:cs="Times New Roman"/>
          <w:sz w:val="16"/>
          <w:szCs w:val="16"/>
        </w:rPr>
        <w:tab/>
      </w:r>
    </w:p>
    <w:p w14:paraId="187DBFB7" w14:textId="77777777" w:rsidR="00D81D73" w:rsidRPr="00F1786A" w:rsidRDefault="00D81D73">
      <w:pPr>
        <w:pStyle w:val="BodyText"/>
        <w:kinsoku w:val="0"/>
        <w:overflowPunct w:val="0"/>
        <w:ind w:left="121"/>
        <w:rPr>
          <w:rFonts w:ascii="Times New Roman" w:hAnsi="Times New Roman" w:cs="Times New Roman"/>
          <w:color w:val="565454"/>
          <w:w w:val="105"/>
          <w:sz w:val="24"/>
          <w:szCs w:val="24"/>
        </w:rPr>
      </w:pPr>
    </w:p>
    <w:sectPr w:rsidR="00D81D73" w:rsidRPr="00F1786A">
      <w:type w:val="continuous"/>
      <w:pgSz w:w="12240" w:h="15840"/>
      <w:pgMar w:top="1320" w:right="1200" w:bottom="280" w:left="15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FBC6" w14:textId="77777777" w:rsidR="0009296E" w:rsidRDefault="0009296E" w:rsidP="00E77ABE">
      <w:r>
        <w:separator/>
      </w:r>
    </w:p>
  </w:endnote>
  <w:endnote w:type="continuationSeparator" w:id="0">
    <w:p w14:paraId="49E54E8C" w14:textId="77777777" w:rsidR="0009296E" w:rsidRDefault="0009296E" w:rsidP="00E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1585"/>
      <w:docPartObj>
        <w:docPartGallery w:val="Page Numbers (Bottom of Page)"/>
        <w:docPartUnique/>
      </w:docPartObj>
    </w:sdtPr>
    <w:sdtEndPr>
      <w:rPr>
        <w:noProof/>
      </w:rPr>
    </w:sdtEndPr>
    <w:sdtContent>
      <w:p w14:paraId="022CB405" w14:textId="31E9DB9E" w:rsidR="00D9047F" w:rsidRDefault="00D9047F">
        <w:pPr>
          <w:pStyle w:val="Footer"/>
          <w:jc w:val="center"/>
        </w:pPr>
        <w:r>
          <w:fldChar w:fldCharType="begin"/>
        </w:r>
        <w:r>
          <w:instrText xml:space="preserve"> PAGE   \* MERGEFORMAT </w:instrText>
        </w:r>
        <w:r>
          <w:fldChar w:fldCharType="separate"/>
        </w:r>
        <w:r w:rsidR="00A8164D">
          <w:rPr>
            <w:noProof/>
          </w:rPr>
          <w:t>3</w:t>
        </w:r>
        <w:r>
          <w:rPr>
            <w:noProof/>
          </w:rPr>
          <w:fldChar w:fldCharType="end"/>
        </w:r>
      </w:p>
    </w:sdtContent>
  </w:sdt>
  <w:p w14:paraId="0802DB0B" w14:textId="77777777" w:rsidR="00D9047F" w:rsidRDefault="00D9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2E03" w14:textId="77777777" w:rsidR="0009296E" w:rsidRDefault="0009296E" w:rsidP="00E77ABE">
      <w:r>
        <w:separator/>
      </w:r>
    </w:p>
  </w:footnote>
  <w:footnote w:type="continuationSeparator" w:id="0">
    <w:p w14:paraId="64E7C82E" w14:textId="77777777" w:rsidR="0009296E" w:rsidRDefault="0009296E" w:rsidP="00E7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3"/>
    <w:rsid w:val="000032B8"/>
    <w:rsid w:val="00007CFC"/>
    <w:rsid w:val="0009296E"/>
    <w:rsid w:val="000E1DA2"/>
    <w:rsid w:val="000E78AB"/>
    <w:rsid w:val="0010455D"/>
    <w:rsid w:val="0013153A"/>
    <w:rsid w:val="001D03DF"/>
    <w:rsid w:val="00246751"/>
    <w:rsid w:val="00274AE0"/>
    <w:rsid w:val="0028300E"/>
    <w:rsid w:val="00285930"/>
    <w:rsid w:val="00287D07"/>
    <w:rsid w:val="002B72D2"/>
    <w:rsid w:val="002C483A"/>
    <w:rsid w:val="00302752"/>
    <w:rsid w:val="003A1685"/>
    <w:rsid w:val="003E5798"/>
    <w:rsid w:val="00403FD1"/>
    <w:rsid w:val="004110DD"/>
    <w:rsid w:val="004117A9"/>
    <w:rsid w:val="00425EC4"/>
    <w:rsid w:val="00432029"/>
    <w:rsid w:val="00437C96"/>
    <w:rsid w:val="004700BE"/>
    <w:rsid w:val="0049682F"/>
    <w:rsid w:val="004B7764"/>
    <w:rsid w:val="004C781D"/>
    <w:rsid w:val="0053618A"/>
    <w:rsid w:val="005505CC"/>
    <w:rsid w:val="005B5D10"/>
    <w:rsid w:val="00663D3C"/>
    <w:rsid w:val="00667DE3"/>
    <w:rsid w:val="006857A3"/>
    <w:rsid w:val="006962E3"/>
    <w:rsid w:val="006D2115"/>
    <w:rsid w:val="00701094"/>
    <w:rsid w:val="007127DD"/>
    <w:rsid w:val="0076792D"/>
    <w:rsid w:val="00770068"/>
    <w:rsid w:val="00770E41"/>
    <w:rsid w:val="00785A3B"/>
    <w:rsid w:val="00785A6F"/>
    <w:rsid w:val="007920BD"/>
    <w:rsid w:val="007A073A"/>
    <w:rsid w:val="007A7AC2"/>
    <w:rsid w:val="007C78F6"/>
    <w:rsid w:val="008B1409"/>
    <w:rsid w:val="009270BA"/>
    <w:rsid w:val="00941D0B"/>
    <w:rsid w:val="00A0695B"/>
    <w:rsid w:val="00A12C65"/>
    <w:rsid w:val="00A43905"/>
    <w:rsid w:val="00A55AF0"/>
    <w:rsid w:val="00A74E5C"/>
    <w:rsid w:val="00A8164D"/>
    <w:rsid w:val="00AA6885"/>
    <w:rsid w:val="00B0591D"/>
    <w:rsid w:val="00B667E9"/>
    <w:rsid w:val="00C70034"/>
    <w:rsid w:val="00CA09E2"/>
    <w:rsid w:val="00CB3113"/>
    <w:rsid w:val="00CE7242"/>
    <w:rsid w:val="00D05501"/>
    <w:rsid w:val="00D16D31"/>
    <w:rsid w:val="00D5013C"/>
    <w:rsid w:val="00D81D73"/>
    <w:rsid w:val="00D9047F"/>
    <w:rsid w:val="00D92F95"/>
    <w:rsid w:val="00D94C74"/>
    <w:rsid w:val="00DA5F4D"/>
    <w:rsid w:val="00DD2B56"/>
    <w:rsid w:val="00E15F73"/>
    <w:rsid w:val="00E32867"/>
    <w:rsid w:val="00E34A1B"/>
    <w:rsid w:val="00E77ABE"/>
    <w:rsid w:val="00EE3EAD"/>
    <w:rsid w:val="00EE78AA"/>
    <w:rsid w:val="00F112C3"/>
    <w:rsid w:val="00F1786A"/>
    <w:rsid w:val="00F24E37"/>
    <w:rsid w:val="00F30A7D"/>
    <w:rsid w:val="00FA0F55"/>
    <w:rsid w:val="00FB4F14"/>
    <w:rsid w:val="00FB7C41"/>
    <w:rsid w:val="00FC235B"/>
    <w:rsid w:val="00FC4209"/>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C2B5D"/>
  <w14:defaultImageDpi w14:val="0"/>
  <w15:docId w15:val="{2CEDCFD8-E3FA-4FA2-A62D-1E7E298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7517">
      <w:bodyDiv w:val="1"/>
      <w:marLeft w:val="0"/>
      <w:marRight w:val="0"/>
      <w:marTop w:val="0"/>
      <w:marBottom w:val="0"/>
      <w:divBdr>
        <w:top w:val="none" w:sz="0" w:space="0" w:color="auto"/>
        <w:left w:val="none" w:sz="0" w:space="0" w:color="auto"/>
        <w:bottom w:val="none" w:sz="0" w:space="0" w:color="auto"/>
        <w:right w:val="none" w:sz="0" w:space="0" w:color="auto"/>
      </w:divBdr>
      <w:divsChild>
        <w:div w:id="1435250803">
          <w:marLeft w:val="0"/>
          <w:marRight w:val="0"/>
          <w:marTop w:val="0"/>
          <w:marBottom w:val="0"/>
          <w:divBdr>
            <w:top w:val="none" w:sz="0" w:space="0" w:color="auto"/>
            <w:left w:val="none" w:sz="0" w:space="0" w:color="auto"/>
            <w:bottom w:val="none" w:sz="0" w:space="0" w:color="auto"/>
            <w:right w:val="none" w:sz="0" w:space="0" w:color="auto"/>
          </w:divBdr>
          <w:divsChild>
            <w:div w:id="307905373">
              <w:marLeft w:val="0"/>
              <w:marRight w:val="0"/>
              <w:marTop w:val="0"/>
              <w:marBottom w:val="0"/>
              <w:divBdr>
                <w:top w:val="none" w:sz="0" w:space="0" w:color="auto"/>
                <w:left w:val="none" w:sz="0" w:space="0" w:color="auto"/>
                <w:bottom w:val="none" w:sz="0" w:space="0" w:color="auto"/>
                <w:right w:val="none" w:sz="0" w:space="0" w:color="auto"/>
              </w:divBdr>
              <w:divsChild>
                <w:div w:id="945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s/tphlklclz9xu5lv79n2gzv2cfauuvmwv"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energy.gov/eere/water/articles/hydropower-vision-new-chapter-america-s-1st-renewable-electricity-source"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mailto:jan@nwhydro.org" TargetMode="External"/><Relationship Id="rId4" Type="http://schemas.openxmlformats.org/officeDocument/2006/relationships/footnotes" Target="footnotes.xml"/><Relationship Id="rId9" Type="http://schemas.openxmlformats.org/officeDocument/2006/relationships/hyperlink" Target="http://www.nwhydro.org/events-committees/annual-confere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01F924D-DCDF-4D74-B56B-FC85731ACF49}"/>
</file>

<file path=customXml/itemProps2.xml><?xml version="1.0" encoding="utf-8"?>
<ds:datastoreItem xmlns:ds="http://schemas.openxmlformats.org/officeDocument/2006/customXml" ds:itemID="{256097A7-D93C-40FC-9663-007368A6530A}"/>
</file>

<file path=customXml/itemProps3.xml><?xml version="1.0" encoding="utf-8"?>
<ds:datastoreItem xmlns:ds="http://schemas.openxmlformats.org/officeDocument/2006/customXml" ds:itemID="{EBE8D44D-361F-4343-B3F8-53F2AF93BD07}"/>
</file>

<file path=customXml/itemProps4.xml><?xml version="1.0" encoding="utf-8"?>
<ds:datastoreItem xmlns:ds="http://schemas.openxmlformats.org/officeDocument/2006/customXml" ds:itemID="{19348E08-C866-4D3F-B773-DAFC77A35931}"/>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Lee</dc:creator>
  <cp:lastModifiedBy>Jan Lee</cp:lastModifiedBy>
  <cp:revision>2</cp:revision>
  <cp:lastPrinted>2017-02-07T22:37:00Z</cp:lastPrinted>
  <dcterms:created xsi:type="dcterms:W3CDTF">2017-03-29T17:16:00Z</dcterms:created>
  <dcterms:modified xsi:type="dcterms:W3CDTF">2017-03-29T17:16:00Z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