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D968F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F0502D">
        <w:trPr>
          <w:trHeight w:val="49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Pr="00770E9A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D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502D" w:rsidRDefault="00F0502D" w:rsidP="00F05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Fonts w:ascii="Arial" w:hAnsi="Arial"/>
              <w:b/>
              <w:sz w:val="20"/>
              <w:szCs w:val="20"/>
            </w:rPr>
            <w:alias w:val="Title One"/>
            <w:tag w:val="Title One"/>
            <w:id w:val="8844821"/>
            <w:placeholder>
              <w:docPart w:val="07E4AD55B5654A5691342FF816CD1B98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1C4442" w:rsidRDefault="001C4442" w:rsidP="0059500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C4442">
                  <w:rPr>
                    <w:rFonts w:ascii="Arial" w:hAnsi="Arial"/>
                    <w:b/>
                    <w:sz w:val="20"/>
                    <w:szCs w:val="20"/>
                  </w:rPr>
                  <w:t>NATURAL GAS TARIFF INDEX (Continued)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D2886" w:rsidP="001C444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C2B03" w:rsidRPr="00DC2B03" w:rsidRDefault="00DC2B03" w:rsidP="00DC2B0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64" w:lineRule="auto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  <w:u w:val="single"/>
        </w:rPr>
        <w:t>Rule No.</w:t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  <w:t xml:space="preserve">    </w:t>
      </w:r>
      <w:r w:rsidRPr="00DC2B03">
        <w:rPr>
          <w:rFonts w:ascii="Arial" w:hAnsi="Arial"/>
          <w:sz w:val="20"/>
          <w:szCs w:val="20"/>
          <w:u w:val="single"/>
        </w:rPr>
        <w:t>Sheet No.</w:t>
      </w:r>
    </w:p>
    <w:p w:rsidR="00DC2B03" w:rsidRPr="00DC2B03" w:rsidRDefault="00DC2B03" w:rsidP="00DC2B0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432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>7</w:t>
      </w:r>
      <w:r w:rsidRPr="00DC2B03">
        <w:rPr>
          <w:rFonts w:ascii="Arial" w:hAnsi="Arial"/>
          <w:sz w:val="20"/>
          <w:szCs w:val="20"/>
        </w:rPr>
        <w:tab/>
        <w:t xml:space="preserve">. . . . . . </w:t>
      </w:r>
      <w:r w:rsidRPr="00DC2B03">
        <w:rPr>
          <w:rFonts w:ascii="Arial" w:hAnsi="Arial"/>
          <w:sz w:val="20"/>
          <w:szCs w:val="20"/>
        </w:rPr>
        <w:tab/>
        <w:t>Extension of Distribution Facilities Outside Kittitas County</w:t>
      </w:r>
    </w:p>
    <w:p w:rsidR="00DC2B03" w:rsidRPr="00DC2B03" w:rsidRDefault="00DC2B03" w:rsidP="00AF3C7D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1.  Purpose</w:t>
      </w:r>
      <w:r>
        <w:rPr>
          <w:rFonts w:ascii="Arial" w:hAnsi="Arial"/>
          <w:sz w:val="20"/>
          <w:szCs w:val="20"/>
        </w:rPr>
        <w:t xml:space="preserve"> and </w:t>
      </w:r>
      <w:r w:rsidRPr="001E1387">
        <w:rPr>
          <w:rFonts w:ascii="Arial" w:hAnsi="Arial"/>
          <w:sz w:val="20"/>
          <w:szCs w:val="20"/>
        </w:rPr>
        <w:t>Applicability – Closed to New Customers</w:t>
      </w:r>
      <w:r w:rsidRPr="00DC2B03">
        <w:rPr>
          <w:rFonts w:ascii="Arial" w:hAnsi="Arial"/>
          <w:sz w:val="20"/>
          <w:szCs w:val="20"/>
        </w:rPr>
        <w:tab/>
        <w:t>18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2.  Definitions</w:t>
      </w:r>
      <w:r w:rsidRPr="00DC2B03">
        <w:rPr>
          <w:rFonts w:ascii="Arial" w:hAnsi="Arial"/>
          <w:sz w:val="20"/>
          <w:szCs w:val="20"/>
        </w:rPr>
        <w:tab/>
        <w:t>18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3.  General</w:t>
      </w:r>
      <w:r w:rsidRPr="00DC2B03">
        <w:rPr>
          <w:rFonts w:ascii="Arial" w:hAnsi="Arial"/>
          <w:sz w:val="20"/>
          <w:szCs w:val="20"/>
        </w:rPr>
        <w:tab/>
        <w:t>19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4.  Facilities Investment Analysis--An Economic Test of Viability</w:t>
      </w:r>
      <w:r w:rsidRPr="00DC2B03">
        <w:rPr>
          <w:rFonts w:ascii="Arial" w:hAnsi="Arial"/>
          <w:sz w:val="20"/>
          <w:szCs w:val="20"/>
        </w:rPr>
        <w:tab/>
        <w:t>19-A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5.  Facilities Investment Analysis--Revenue Projections</w:t>
      </w:r>
      <w:r w:rsidRPr="00DC2B03">
        <w:rPr>
          <w:rFonts w:ascii="Arial" w:hAnsi="Arial"/>
          <w:sz w:val="20"/>
          <w:szCs w:val="20"/>
        </w:rPr>
        <w:tab/>
        <w:t>19-A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6.  Facilities Investment Analysis--Cost Calculations</w:t>
      </w:r>
      <w:r w:rsidRPr="00DC2B03">
        <w:rPr>
          <w:rFonts w:ascii="Arial" w:hAnsi="Arial"/>
          <w:sz w:val="20"/>
          <w:szCs w:val="20"/>
        </w:rPr>
        <w:tab/>
        <w:t>19-A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7.  Results of Test and Customer Advances</w:t>
      </w:r>
      <w:r w:rsidRPr="00DC2B03">
        <w:rPr>
          <w:rFonts w:ascii="Arial" w:hAnsi="Arial"/>
          <w:sz w:val="20"/>
          <w:szCs w:val="20"/>
        </w:rPr>
        <w:tab/>
        <w:t>19-B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8.  Review of Contribution and Refund</w:t>
      </w:r>
      <w:r w:rsidRPr="00DC2B03">
        <w:rPr>
          <w:rFonts w:ascii="Arial" w:hAnsi="Arial"/>
          <w:sz w:val="20"/>
          <w:szCs w:val="20"/>
        </w:rPr>
        <w:tab/>
        <w:t>19-C</w:t>
      </w:r>
    </w:p>
    <w:p w:rsidR="00DC2B03" w:rsidRPr="00DC2B03" w:rsidRDefault="00DC2B03" w:rsidP="00DC2B0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9.  Application of Economic Test to New Construction </w:t>
      </w:r>
    </w:p>
    <w:p w:rsidR="00DC2B03" w:rsidRPr="00DC2B03" w:rsidRDefault="00DC2B03" w:rsidP="00DC2B0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 </w:t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ab/>
        <w:t xml:space="preserve">       Development Plats</w:t>
      </w:r>
      <w:r w:rsidRPr="00DC2B03">
        <w:rPr>
          <w:rFonts w:ascii="Arial" w:hAnsi="Arial"/>
          <w:sz w:val="20"/>
          <w:szCs w:val="20"/>
        </w:rPr>
        <w:tab/>
        <w:t>19-C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>10.  Security Deposit Required from Developers</w:t>
      </w:r>
      <w:r w:rsidRPr="00DC2B03">
        <w:rPr>
          <w:rFonts w:ascii="Arial" w:hAnsi="Arial"/>
          <w:sz w:val="20"/>
          <w:szCs w:val="20"/>
        </w:rPr>
        <w:tab/>
        <w:t>19-D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>11.  Review of Development Build-out and Refunds to Developers</w:t>
      </w:r>
      <w:r w:rsidRPr="00DC2B03">
        <w:rPr>
          <w:rFonts w:ascii="Arial" w:hAnsi="Arial"/>
          <w:sz w:val="20"/>
          <w:szCs w:val="20"/>
        </w:rPr>
        <w:tab/>
        <w:t>19-D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>12.  Extensions from Extensions</w:t>
      </w:r>
      <w:r w:rsidRPr="00DC2B03">
        <w:rPr>
          <w:rFonts w:ascii="Arial" w:hAnsi="Arial"/>
          <w:sz w:val="20"/>
          <w:szCs w:val="20"/>
        </w:rPr>
        <w:tab/>
        <w:t>19-E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>13.  Latecomers</w:t>
      </w:r>
      <w:r w:rsidRPr="00DC2B03">
        <w:rPr>
          <w:rFonts w:ascii="Arial" w:hAnsi="Arial"/>
          <w:sz w:val="20"/>
          <w:szCs w:val="20"/>
        </w:rPr>
        <w:tab/>
        <w:t>19-F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>14.  Extensions for Large Commercial or Industrial Loads</w:t>
      </w:r>
      <w:r w:rsidRPr="00DC2B03">
        <w:rPr>
          <w:rFonts w:ascii="Arial" w:hAnsi="Arial"/>
          <w:sz w:val="20"/>
          <w:szCs w:val="20"/>
        </w:rPr>
        <w:tab/>
        <w:t>19-F</w:t>
      </w:r>
    </w:p>
    <w:p w:rsidR="00DC2B03" w:rsidRPr="00DC2B03" w:rsidRDefault="00DC2B03" w:rsidP="00DC2B0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432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7A   . . . . . . </w:t>
      </w:r>
      <w:r w:rsidRPr="00DC2B03">
        <w:rPr>
          <w:rFonts w:ascii="Arial" w:hAnsi="Arial"/>
          <w:sz w:val="20"/>
          <w:szCs w:val="20"/>
        </w:rPr>
        <w:tab/>
        <w:t>Extension of Distribution Facilities in Kittitas County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1.  Purpose</w:t>
      </w:r>
      <w:r>
        <w:rPr>
          <w:rFonts w:ascii="Arial" w:hAnsi="Arial"/>
          <w:sz w:val="20"/>
          <w:szCs w:val="20"/>
        </w:rPr>
        <w:t xml:space="preserve"> and </w:t>
      </w:r>
      <w:r w:rsidRPr="001E1387">
        <w:rPr>
          <w:rFonts w:ascii="Arial" w:hAnsi="Arial"/>
          <w:sz w:val="20"/>
          <w:szCs w:val="20"/>
        </w:rPr>
        <w:t>Applicability – Closed to New Customers</w:t>
      </w:r>
      <w:r w:rsidRPr="00DC2B03">
        <w:rPr>
          <w:rFonts w:ascii="Arial" w:hAnsi="Arial"/>
          <w:sz w:val="20"/>
          <w:szCs w:val="20"/>
        </w:rPr>
        <w:tab/>
        <w:t>19-G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2.  Definitions</w:t>
      </w:r>
      <w:r w:rsidRPr="00DC2B03">
        <w:rPr>
          <w:rFonts w:ascii="Arial" w:hAnsi="Arial"/>
          <w:sz w:val="20"/>
          <w:szCs w:val="20"/>
        </w:rPr>
        <w:tab/>
        <w:t>19-G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3.  General</w:t>
      </w:r>
      <w:r w:rsidRPr="00DC2B03">
        <w:rPr>
          <w:rFonts w:ascii="Arial" w:hAnsi="Arial"/>
          <w:sz w:val="20"/>
          <w:szCs w:val="20"/>
        </w:rPr>
        <w:tab/>
        <w:t>.19-H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4.  Line Extension Charges </w:t>
      </w:r>
      <w:proofErr w:type="gramStart"/>
      <w:r w:rsidRPr="00DC2B03">
        <w:rPr>
          <w:rFonts w:ascii="Arial" w:hAnsi="Arial"/>
          <w:sz w:val="20"/>
          <w:szCs w:val="20"/>
        </w:rPr>
        <w:t>Within</w:t>
      </w:r>
      <w:proofErr w:type="gramEnd"/>
      <w:r w:rsidRPr="00DC2B03">
        <w:rPr>
          <w:rFonts w:ascii="Arial" w:hAnsi="Arial"/>
          <w:sz w:val="20"/>
          <w:szCs w:val="20"/>
        </w:rPr>
        <w:t xml:space="preserve"> Phase Areas................</w:t>
      </w:r>
      <w:r w:rsidRPr="00DC2B03">
        <w:rPr>
          <w:rFonts w:ascii="Arial" w:hAnsi="Arial"/>
          <w:sz w:val="20"/>
          <w:szCs w:val="20"/>
        </w:rPr>
        <w:tab/>
        <w:t>19-I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5a. Line Extension Charges Outside Phase Areas--FIA.</w:t>
      </w:r>
      <w:r w:rsidRPr="00DC2B03">
        <w:rPr>
          <w:rFonts w:ascii="Arial" w:hAnsi="Arial"/>
          <w:sz w:val="20"/>
          <w:szCs w:val="20"/>
        </w:rPr>
        <w:tab/>
        <w:t>19-J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5b. Facilities Investment Analysis—Revenue Projections....</w:t>
      </w:r>
      <w:r w:rsidRPr="00DC2B03">
        <w:rPr>
          <w:rFonts w:ascii="Arial" w:hAnsi="Arial"/>
          <w:sz w:val="20"/>
          <w:szCs w:val="20"/>
        </w:rPr>
        <w:tab/>
        <w:t>19-J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5c. Facilities Investment Analysis—Cost Calculations</w:t>
      </w:r>
      <w:r w:rsidRPr="00DC2B03">
        <w:rPr>
          <w:rFonts w:ascii="Arial" w:hAnsi="Arial"/>
          <w:sz w:val="20"/>
          <w:szCs w:val="20"/>
        </w:rPr>
        <w:tab/>
        <w:t>19-K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5d. Results of Test and Customer Advances</w:t>
      </w:r>
      <w:r w:rsidRPr="00DC2B03">
        <w:rPr>
          <w:rFonts w:ascii="Arial" w:hAnsi="Arial"/>
          <w:sz w:val="20"/>
          <w:szCs w:val="20"/>
        </w:rPr>
        <w:tab/>
        <w:t>19-L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5e. Review of C</w:t>
      </w:r>
      <w:r w:rsidR="00AF3C7D">
        <w:rPr>
          <w:rFonts w:ascii="Arial" w:hAnsi="Arial"/>
          <w:sz w:val="20"/>
          <w:szCs w:val="20"/>
        </w:rPr>
        <w:t>ustomer Advance and Refund</w:t>
      </w:r>
      <w:r w:rsidRPr="00DC2B03">
        <w:rPr>
          <w:rFonts w:ascii="Arial" w:hAnsi="Arial"/>
          <w:sz w:val="20"/>
          <w:szCs w:val="20"/>
        </w:rPr>
        <w:t>.....</w:t>
      </w:r>
      <w:r w:rsidR="00F0502D">
        <w:rPr>
          <w:rFonts w:ascii="Arial" w:hAnsi="Arial"/>
          <w:sz w:val="20"/>
          <w:szCs w:val="20"/>
        </w:rPr>
        <w:t>..............................</w:t>
      </w:r>
      <w:r w:rsidR="00AF3C7D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>19-L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6.  Extensions from Extensions.............................</w:t>
      </w:r>
      <w:r w:rsidR="00F0502D">
        <w:rPr>
          <w:rFonts w:ascii="Arial" w:hAnsi="Arial"/>
          <w:sz w:val="20"/>
          <w:szCs w:val="20"/>
        </w:rPr>
        <w:t>...........................</w:t>
      </w:r>
      <w:r w:rsidR="00AF3C7D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>19-M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7.  Extensions for Large Commercial or Indu</w:t>
      </w:r>
      <w:r w:rsidR="00AF3C7D">
        <w:rPr>
          <w:rFonts w:ascii="Arial" w:hAnsi="Arial"/>
          <w:sz w:val="20"/>
          <w:szCs w:val="20"/>
        </w:rPr>
        <w:t>strial Loads...................</w:t>
      </w:r>
      <w:r w:rsidR="00AF3C7D">
        <w:rPr>
          <w:rFonts w:ascii="Arial" w:hAnsi="Arial"/>
          <w:sz w:val="20"/>
          <w:szCs w:val="20"/>
        </w:rPr>
        <w:tab/>
      </w:r>
      <w:r w:rsidRPr="00DC2B03">
        <w:rPr>
          <w:rFonts w:ascii="Arial" w:hAnsi="Arial"/>
          <w:sz w:val="20"/>
          <w:szCs w:val="20"/>
        </w:rPr>
        <w:t>19-M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Table 7A.1—Phase Areas and Threshold Customers</w:t>
      </w:r>
      <w:r w:rsidRPr="00DC2B03">
        <w:rPr>
          <w:rFonts w:ascii="Arial" w:hAnsi="Arial"/>
          <w:sz w:val="20"/>
          <w:szCs w:val="20"/>
        </w:rPr>
        <w:tab/>
        <w:t>19-N</w:t>
      </w:r>
    </w:p>
    <w:p w:rsidR="00DC2B03" w:rsidRPr="00DC2B03" w:rsidRDefault="00DC2B03" w:rsidP="00DC2B0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432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>8</w:t>
      </w:r>
      <w:r w:rsidRPr="00DC2B03">
        <w:rPr>
          <w:rFonts w:ascii="Arial" w:hAnsi="Arial"/>
          <w:sz w:val="20"/>
          <w:szCs w:val="20"/>
        </w:rPr>
        <w:tab/>
        <w:t xml:space="preserve">. . . . . . </w:t>
      </w:r>
      <w:r w:rsidRPr="00DC2B03">
        <w:rPr>
          <w:rFonts w:ascii="Arial" w:hAnsi="Arial"/>
          <w:sz w:val="20"/>
          <w:szCs w:val="20"/>
        </w:rPr>
        <w:tab/>
        <w:t>Metering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1.  Separate Meters for Each Rate Schedule</w:t>
      </w:r>
      <w:r w:rsidRPr="00DC2B03">
        <w:rPr>
          <w:rFonts w:ascii="Arial" w:hAnsi="Arial"/>
          <w:sz w:val="20"/>
          <w:szCs w:val="20"/>
        </w:rPr>
        <w:tab/>
        <w:t>20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2.  Conclusive Measurement of Gas Usage</w:t>
      </w:r>
      <w:r w:rsidRPr="00DC2B03">
        <w:rPr>
          <w:rFonts w:ascii="Arial" w:hAnsi="Arial"/>
          <w:sz w:val="20"/>
          <w:szCs w:val="20"/>
        </w:rPr>
        <w:tab/>
        <w:t>20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3.  Location and Installation of Meters</w:t>
      </w:r>
      <w:r w:rsidRPr="00DC2B03">
        <w:rPr>
          <w:rFonts w:ascii="Arial" w:hAnsi="Arial"/>
          <w:sz w:val="20"/>
          <w:szCs w:val="20"/>
        </w:rPr>
        <w:tab/>
        <w:t>20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4.  Single Meters Registering Multiple-Unit Usage</w:t>
      </w:r>
      <w:r w:rsidRPr="00DC2B03">
        <w:rPr>
          <w:rFonts w:ascii="Arial" w:hAnsi="Arial"/>
          <w:sz w:val="20"/>
          <w:szCs w:val="20"/>
        </w:rPr>
        <w:tab/>
        <w:t>20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5.  Restriction on </w:t>
      </w:r>
      <w:proofErr w:type="spellStart"/>
      <w:r w:rsidRPr="00DC2B03">
        <w:rPr>
          <w:rFonts w:ascii="Arial" w:hAnsi="Arial"/>
          <w:sz w:val="20"/>
          <w:szCs w:val="20"/>
        </w:rPr>
        <w:t>Remetering</w:t>
      </w:r>
      <w:proofErr w:type="spellEnd"/>
      <w:r w:rsidRPr="00DC2B03">
        <w:rPr>
          <w:rFonts w:ascii="Arial" w:hAnsi="Arial"/>
          <w:sz w:val="20"/>
          <w:szCs w:val="20"/>
        </w:rPr>
        <w:t xml:space="preserve"> or </w:t>
      </w:r>
      <w:proofErr w:type="spellStart"/>
      <w:r w:rsidRPr="00DC2B03">
        <w:rPr>
          <w:rFonts w:ascii="Arial" w:hAnsi="Arial"/>
          <w:sz w:val="20"/>
          <w:szCs w:val="20"/>
        </w:rPr>
        <w:t>Submetering</w:t>
      </w:r>
      <w:proofErr w:type="spellEnd"/>
      <w:r w:rsidRPr="00DC2B03">
        <w:rPr>
          <w:rFonts w:ascii="Arial" w:hAnsi="Arial"/>
          <w:sz w:val="20"/>
          <w:szCs w:val="20"/>
        </w:rPr>
        <w:tab/>
        <w:t>20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6.  Repair or Adjustment of Meters</w:t>
      </w:r>
      <w:r w:rsidRPr="00DC2B03">
        <w:rPr>
          <w:rFonts w:ascii="Arial" w:hAnsi="Arial"/>
          <w:sz w:val="20"/>
          <w:szCs w:val="20"/>
        </w:rPr>
        <w:tab/>
        <w:t>20-A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7.  Metering Inaccuracies</w:t>
      </w:r>
      <w:r w:rsidRPr="00DC2B03">
        <w:rPr>
          <w:rFonts w:ascii="Arial" w:hAnsi="Arial"/>
          <w:sz w:val="20"/>
          <w:szCs w:val="20"/>
        </w:rPr>
        <w:tab/>
        <w:t>20-A</w:t>
      </w:r>
    </w:p>
    <w:p w:rsidR="00DC2B03" w:rsidRPr="00DC2B03" w:rsidRDefault="00DC2B03" w:rsidP="00DC2B03">
      <w:pPr>
        <w:widowControl w:val="0"/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 w:line="264" w:lineRule="auto"/>
        <w:ind w:firstLine="1728"/>
        <w:jc w:val="both"/>
        <w:rPr>
          <w:rFonts w:ascii="Arial" w:hAnsi="Arial"/>
          <w:sz w:val="20"/>
          <w:szCs w:val="20"/>
        </w:rPr>
      </w:pPr>
      <w:r w:rsidRPr="00DC2B03">
        <w:rPr>
          <w:rFonts w:ascii="Arial" w:hAnsi="Arial"/>
          <w:sz w:val="20"/>
          <w:szCs w:val="20"/>
        </w:rPr>
        <w:t xml:space="preserve">  8.  Inaccessible Meters</w:t>
      </w:r>
      <w:r w:rsidRPr="00DC2B03">
        <w:rPr>
          <w:rFonts w:ascii="Arial" w:hAnsi="Arial"/>
          <w:sz w:val="20"/>
          <w:szCs w:val="20"/>
        </w:rPr>
        <w:tab/>
        <w:t>20-A</w:t>
      </w:r>
    </w:p>
    <w:p w:rsidR="00DB3D30" w:rsidRPr="00BC7E42" w:rsidRDefault="001C4442" w:rsidP="00F0502D">
      <w:pPr>
        <w:tabs>
          <w:tab w:val="left" w:pos="8640"/>
          <w:tab w:val="left" w:pos="9072"/>
          <w:tab w:val="right" w:pos="9360"/>
          <w:tab w:val="left" w:pos="9504"/>
          <w:tab w:val="left" w:pos="9936"/>
        </w:tabs>
        <w:spacing w:before="120" w:after="0" w:line="264" w:lineRule="auto"/>
        <w:ind w:right="634"/>
        <w:jc w:val="right"/>
        <w:rPr>
          <w:rStyle w:val="Custom2"/>
        </w:rPr>
      </w:pPr>
      <w:r>
        <w:rPr>
          <w:rFonts w:ascii="Arial" w:hAnsi="Arial"/>
          <w:sz w:val="20"/>
        </w:rPr>
        <w:t xml:space="preserve">(Continued on Sheet No. </w:t>
      </w:r>
      <w:r w:rsidR="00DC2B03">
        <w:rPr>
          <w:rFonts w:ascii="Arial" w:hAnsi="Arial"/>
          <w:sz w:val="20"/>
        </w:rPr>
        <w:t>2-B</w:t>
      </w:r>
      <w:r>
        <w:rPr>
          <w:rFonts w:ascii="Arial" w:hAnsi="Arial"/>
          <w:sz w:val="20"/>
        </w:rPr>
        <w:t>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51" w:rsidRDefault="00FE2A51" w:rsidP="00B963E0">
      <w:pPr>
        <w:spacing w:after="0" w:line="240" w:lineRule="auto"/>
      </w:pPr>
      <w:r>
        <w:separator/>
      </w:r>
    </w:p>
  </w:endnote>
  <w:endnote w:type="continuationSeparator" w:id="0">
    <w:p w:rsidR="00FE2A51" w:rsidRDefault="00FE2A5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2C146" wp14:editId="62CD8A9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224E6">
          <w:rPr>
            <w:rFonts w:ascii="Arial" w:hAnsi="Arial" w:cs="Arial"/>
            <w:sz w:val="20"/>
            <w:szCs w:val="20"/>
          </w:rPr>
          <w:t>December 6,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224E6">
          <w:rPr>
            <w:rFonts w:ascii="Arial" w:hAnsi="Arial" w:cs="Arial"/>
            <w:sz w:val="20"/>
            <w:szCs w:val="20"/>
          </w:rPr>
          <w:t>January 6,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224E6">
          <w:rPr>
            <w:rFonts w:ascii="Arial" w:hAnsi="Arial" w:cs="Arial"/>
            <w:sz w:val="20"/>
            <w:szCs w:val="20"/>
          </w:rPr>
          <w:t>2016-36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224E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24AE634" wp14:editId="0E6E0B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51" w:rsidRDefault="00FE2A51" w:rsidP="00B963E0">
      <w:pPr>
        <w:spacing w:after="0" w:line="240" w:lineRule="auto"/>
      </w:pPr>
      <w:r>
        <w:separator/>
      </w:r>
    </w:p>
  </w:footnote>
  <w:footnote w:type="continuationSeparator" w:id="0">
    <w:p w:rsidR="00FE2A51" w:rsidRDefault="00FE2A5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0502D" w:rsidP="00D02C25">
    <w:pPr>
      <w:pStyle w:val="NoSpacing"/>
      <w:ind w:right="3600"/>
      <w:jc w:val="right"/>
    </w:pPr>
    <w:r>
      <w:t>3</w:t>
    </w:r>
    <w:r w:rsidRPr="00F0502D">
      <w:rPr>
        <w:vertAlign w:val="superscript"/>
      </w:rPr>
      <w:t>rd</w:t>
    </w:r>
    <w:r w:rsidR="008A7114">
      <w:t xml:space="preserve"> </w:t>
    </w:r>
    <w:r w:rsidR="00B42E7C">
      <w:t xml:space="preserve">Revision of Sheet No. </w:t>
    </w:r>
    <w:sdt>
      <w:sdtPr>
        <w:id w:val="1297169"/>
        <w:placeholder>
          <w:docPart w:val="07E4AD55B5654A5691342FF816CD1B98"/>
        </w:placeholder>
        <w:text/>
      </w:sdtPr>
      <w:sdtEndPr/>
      <w:sdtContent>
        <w:r w:rsidR="00DC2B03">
          <w:t>2-A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F0502D">
      <w:t>2</w:t>
    </w:r>
    <w:r w:rsidR="00F0502D" w:rsidRPr="00F0502D">
      <w:rPr>
        <w:vertAlign w:val="superscript"/>
      </w:rPr>
      <w:t>nd</w:t>
    </w:r>
    <w:r w:rsidR="00F0502D">
      <w:t xml:space="preserve"> </w:t>
    </w:r>
    <w:r>
      <w:t>Revision</w:t>
    </w:r>
  </w:p>
  <w:p w:rsidR="00B963E0" w:rsidRPr="00E61AEC" w:rsidRDefault="00595008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</w:t>
    </w:r>
    <w:r w:rsidR="00E61AEC" w:rsidRPr="00E61AEC">
      <w:rPr>
        <w:u w:val="single"/>
      </w:rPr>
      <w:t xml:space="preserve">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DC2B03">
      <w:rPr>
        <w:u w:val="single"/>
      </w:rPr>
      <w:t xml:space="preserve">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DC2B03">
          <w:rPr>
            <w:u w:val="single"/>
          </w:rPr>
          <w:t>2-A</w:t>
        </w:r>
      </w:sdtContent>
    </w:sdt>
  </w:p>
  <w:p w:rsidR="00B963E0" w:rsidRPr="00B963E0" w:rsidRDefault="00B963E0" w:rsidP="00DC2B03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DC2B03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85B762" wp14:editId="08D907E4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08E9"/>
    <w:multiLevelType w:val="hybridMultilevel"/>
    <w:tmpl w:val="9474BADA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">
    <w:nsid w:val="3B5454A7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>
    <w:nsid w:val="54586FDD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>
    <w:nsid w:val="65095420"/>
    <w:multiLevelType w:val="hybridMultilevel"/>
    <w:tmpl w:val="9474BADA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>
    <w:nsid w:val="7A3E7F31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51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C4442"/>
    <w:rsid w:val="001D03B8"/>
    <w:rsid w:val="001E1387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2E9C"/>
    <w:rsid w:val="003A5EFC"/>
    <w:rsid w:val="003D5068"/>
    <w:rsid w:val="003D6A10"/>
    <w:rsid w:val="003D6A6F"/>
    <w:rsid w:val="003F48BD"/>
    <w:rsid w:val="00401C8E"/>
    <w:rsid w:val="004224E6"/>
    <w:rsid w:val="00453AA9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5008"/>
    <w:rsid w:val="00596AA0"/>
    <w:rsid w:val="005E09BA"/>
    <w:rsid w:val="0066291D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128E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AF3C7D"/>
    <w:rsid w:val="00B0749D"/>
    <w:rsid w:val="00B248DC"/>
    <w:rsid w:val="00B30E8E"/>
    <w:rsid w:val="00B42E7C"/>
    <w:rsid w:val="00B60AD9"/>
    <w:rsid w:val="00B64632"/>
    <w:rsid w:val="00B70BA0"/>
    <w:rsid w:val="00B820C4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548F"/>
    <w:rsid w:val="00C67B1F"/>
    <w:rsid w:val="00C701FF"/>
    <w:rsid w:val="00C72A8C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68FC"/>
    <w:rsid w:val="00DB3D30"/>
    <w:rsid w:val="00DB60D7"/>
    <w:rsid w:val="00DC040E"/>
    <w:rsid w:val="00DC2AAE"/>
    <w:rsid w:val="00DC2B03"/>
    <w:rsid w:val="00DD76A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502D"/>
    <w:rsid w:val="00F468B3"/>
    <w:rsid w:val="00F518C8"/>
    <w:rsid w:val="00F53FC2"/>
    <w:rsid w:val="00F57C21"/>
    <w:rsid w:val="00F77623"/>
    <w:rsid w:val="00F86A24"/>
    <w:rsid w:val="00FA1B13"/>
    <w:rsid w:val="00FE2A5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E4AD55B5654A5691342FF816CD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D8E4-02AE-4B45-B291-94E6D3D01963}"/>
      </w:docPartPr>
      <w:docPartBody>
        <w:p w:rsidR="00716924" w:rsidRDefault="00716924">
          <w:pPr>
            <w:pStyle w:val="07E4AD55B5654A5691342FF816CD1B9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24"/>
    <w:rsid w:val="007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E4AD55B5654A5691342FF816CD1B98">
    <w:name w:val="07E4AD55B5654A5691342FF816CD1B98"/>
  </w:style>
  <w:style w:type="paragraph" w:customStyle="1" w:styleId="252513A7617F45DBB0A9B017F73D1F97">
    <w:name w:val="252513A7617F45DBB0A9B017F73D1F97"/>
  </w:style>
  <w:style w:type="paragraph" w:customStyle="1" w:styleId="E3ADD9B4F0F44BBAABDBC94C8563BD4F">
    <w:name w:val="E3ADD9B4F0F44BBAABDBC94C8563BD4F"/>
  </w:style>
  <w:style w:type="paragraph" w:customStyle="1" w:styleId="C83F30AEC1094C2B864B5363592E4BAC">
    <w:name w:val="C83F30AEC1094C2B864B5363592E4B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E4AD55B5654A5691342FF816CD1B98">
    <w:name w:val="07E4AD55B5654A5691342FF816CD1B98"/>
  </w:style>
  <w:style w:type="paragraph" w:customStyle="1" w:styleId="252513A7617F45DBB0A9B017F73D1F97">
    <w:name w:val="252513A7617F45DBB0A9B017F73D1F97"/>
  </w:style>
  <w:style w:type="paragraph" w:customStyle="1" w:styleId="E3ADD9B4F0F44BBAABDBC94C8563BD4F">
    <w:name w:val="E3ADD9B4F0F44BBAABDBC94C8563BD4F"/>
  </w:style>
  <w:style w:type="paragraph" w:customStyle="1" w:styleId="C83F30AEC1094C2B864B5363592E4BAC">
    <w:name w:val="C83F30AEC1094C2B864B5363592E4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7340429A6024299A2398E16D4B8E2" ma:contentTypeVersion="104" ma:contentTypeDescription="" ma:contentTypeScope="" ma:versionID="85d25aff20fa928c93ad6321029d70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2016-12-06T08:00:00+00:00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11EDAF-E6BE-48EF-93D1-802033EE5E50}"/>
</file>

<file path=customXml/itemProps2.xml><?xml version="1.0" encoding="utf-8"?>
<ds:datastoreItem xmlns:ds="http://schemas.openxmlformats.org/officeDocument/2006/customXml" ds:itemID="{0A78E94C-A2CB-4135-A9DF-38C7C48E00FD}"/>
</file>

<file path=customXml/itemProps3.xml><?xml version="1.0" encoding="utf-8"?>
<ds:datastoreItem xmlns:ds="http://schemas.openxmlformats.org/officeDocument/2006/customXml" ds:itemID="{85252134-2A61-47A8-B648-083B9060FB5A}"/>
</file>

<file path=customXml/itemProps4.xml><?xml version="1.0" encoding="utf-8"?>
<ds:datastoreItem xmlns:ds="http://schemas.openxmlformats.org/officeDocument/2006/customXml" ds:itemID="{7EDFAF06-5FCD-434E-9894-941FB5BDA883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26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Traore</dc:creator>
  <cp:lastModifiedBy>Lori Traore</cp:lastModifiedBy>
  <cp:revision>6</cp:revision>
  <cp:lastPrinted>2016-12-06T18:07:00Z</cp:lastPrinted>
  <dcterms:created xsi:type="dcterms:W3CDTF">2016-12-06T17:49:00Z</dcterms:created>
  <dcterms:modified xsi:type="dcterms:W3CDTF">2016-12-06T18:32:00Z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0x0101006E56B4D1795A2E4DB2F0B01679ED314A0087A7340429A6024299A2398E16D4B8E2</vt:lpwstr>
  </property>
  <property fmtid="{D5CDD505-2E9C-101B-9397-08002B2CF9AE}" pid="3" name="_docset_NoMedatataSyncRequired">
    <vt:lpwstr>False</vt:lpwstr>
  </property>
</Properties>
</file>