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5D13A" w14:textId="4BFFAC80" w:rsidR="00633FE5" w:rsidRPr="00474A0A" w:rsidRDefault="00633FE5" w:rsidP="00474A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bCs/>
          <w:sz w:val="24"/>
        </w:rPr>
      </w:pPr>
      <w:bookmarkStart w:id="0" w:name="_GoBack"/>
      <w:bookmarkEnd w:id="0"/>
      <w:r w:rsidRPr="00C9072F">
        <w:rPr>
          <w:rFonts w:ascii="Times New Roman" w:hAnsi="Times New Roman"/>
          <w:bCs/>
          <w:sz w:val="24"/>
        </w:rPr>
        <w:t>Agenda Date:</w:t>
      </w:r>
      <w:r w:rsidRPr="00474A0A">
        <w:rPr>
          <w:rFonts w:ascii="Times New Roman" w:hAnsi="Times New Roman"/>
          <w:b/>
          <w:bCs/>
          <w:sz w:val="24"/>
        </w:rPr>
        <w:tab/>
      </w:r>
      <w:r w:rsidRPr="00474A0A">
        <w:rPr>
          <w:rFonts w:ascii="Times New Roman" w:hAnsi="Times New Roman"/>
          <w:b/>
          <w:bCs/>
          <w:sz w:val="24"/>
        </w:rPr>
        <w:tab/>
      </w:r>
      <w:r w:rsidR="00A77552" w:rsidRPr="00474A0A">
        <w:rPr>
          <w:rFonts w:ascii="Times New Roman" w:hAnsi="Times New Roman"/>
          <w:bCs/>
          <w:sz w:val="24"/>
        </w:rPr>
        <w:t xml:space="preserve">October </w:t>
      </w:r>
      <w:r w:rsidR="004F59FD">
        <w:rPr>
          <w:rFonts w:ascii="Times New Roman" w:hAnsi="Times New Roman"/>
          <w:bCs/>
          <w:sz w:val="24"/>
        </w:rPr>
        <w:t>2</w:t>
      </w:r>
      <w:r w:rsidR="008375B6">
        <w:rPr>
          <w:rFonts w:ascii="Times New Roman" w:hAnsi="Times New Roman"/>
          <w:bCs/>
          <w:sz w:val="24"/>
        </w:rPr>
        <w:t>7</w:t>
      </w:r>
      <w:r w:rsidR="00A77552" w:rsidRPr="00474A0A">
        <w:rPr>
          <w:rFonts w:ascii="Times New Roman" w:hAnsi="Times New Roman"/>
          <w:bCs/>
          <w:sz w:val="24"/>
        </w:rPr>
        <w:t>, 201</w:t>
      </w:r>
      <w:r w:rsidR="008375B6">
        <w:rPr>
          <w:rFonts w:ascii="Times New Roman" w:hAnsi="Times New Roman"/>
          <w:bCs/>
          <w:sz w:val="24"/>
        </w:rPr>
        <w:t>6</w:t>
      </w:r>
    </w:p>
    <w:p w14:paraId="04D5D13B" w14:textId="7D73D7A2" w:rsidR="00633FE5" w:rsidRPr="004970DA" w:rsidRDefault="0094336B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 w:rsidRPr="004970DA">
        <w:rPr>
          <w:rFonts w:ascii="Times New Roman" w:hAnsi="Times New Roman"/>
          <w:sz w:val="24"/>
        </w:rPr>
        <w:t>Item Number</w:t>
      </w:r>
      <w:r w:rsidR="00ED4AA1">
        <w:rPr>
          <w:rFonts w:ascii="Times New Roman" w:hAnsi="Times New Roman"/>
          <w:sz w:val="24"/>
        </w:rPr>
        <w:t>s</w:t>
      </w:r>
      <w:r w:rsidR="00633FE5" w:rsidRPr="004970DA">
        <w:rPr>
          <w:rFonts w:ascii="Times New Roman" w:hAnsi="Times New Roman"/>
          <w:sz w:val="24"/>
        </w:rPr>
        <w:t>:</w:t>
      </w:r>
      <w:r w:rsidR="00633FE5" w:rsidRPr="004970DA">
        <w:rPr>
          <w:rFonts w:ascii="Times New Roman" w:hAnsi="Times New Roman"/>
          <w:sz w:val="24"/>
        </w:rPr>
        <w:tab/>
      </w:r>
      <w:r w:rsidR="00231020" w:rsidRPr="00231020">
        <w:rPr>
          <w:rFonts w:ascii="Times New Roman" w:hAnsi="Times New Roman"/>
          <w:sz w:val="24"/>
        </w:rPr>
        <w:t>A</w:t>
      </w:r>
      <w:r w:rsidR="00C45C7A">
        <w:rPr>
          <w:rFonts w:ascii="Times New Roman" w:hAnsi="Times New Roman"/>
          <w:sz w:val="24"/>
        </w:rPr>
        <w:t>5</w:t>
      </w:r>
      <w:r w:rsidR="00ED4AA1">
        <w:rPr>
          <w:rFonts w:ascii="Times New Roman" w:hAnsi="Times New Roman"/>
          <w:sz w:val="24"/>
        </w:rPr>
        <w:t xml:space="preserve"> and</w:t>
      </w:r>
      <w:r w:rsidR="00246812">
        <w:rPr>
          <w:rFonts w:ascii="Times New Roman" w:hAnsi="Times New Roman"/>
          <w:sz w:val="24"/>
        </w:rPr>
        <w:t xml:space="preserve"> </w:t>
      </w:r>
      <w:r w:rsidR="003F73F7">
        <w:rPr>
          <w:rFonts w:ascii="Times New Roman" w:hAnsi="Times New Roman"/>
          <w:sz w:val="24"/>
        </w:rPr>
        <w:t>A</w:t>
      </w:r>
      <w:r w:rsidR="00C45C7A">
        <w:rPr>
          <w:rFonts w:ascii="Times New Roman" w:hAnsi="Times New Roman"/>
          <w:sz w:val="24"/>
        </w:rPr>
        <w:t>6</w:t>
      </w:r>
    </w:p>
    <w:p w14:paraId="04D5D13C" w14:textId="77777777" w:rsidR="00633FE5" w:rsidRPr="004970DA" w:rsidRDefault="00633FE5" w:rsidP="00536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</w:p>
    <w:p w14:paraId="04D5D13D" w14:textId="714C4581" w:rsidR="00633FE5" w:rsidRPr="004970DA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bCs/>
          <w:sz w:val="24"/>
        </w:rPr>
      </w:pPr>
      <w:r w:rsidRPr="004970DA">
        <w:rPr>
          <w:rFonts w:ascii="Times New Roman" w:hAnsi="Times New Roman"/>
          <w:b/>
          <w:bCs/>
          <w:sz w:val="24"/>
        </w:rPr>
        <w:t>Docket</w:t>
      </w:r>
      <w:r w:rsidR="00B04CEE">
        <w:rPr>
          <w:rFonts w:ascii="Times New Roman" w:hAnsi="Times New Roman"/>
          <w:b/>
          <w:bCs/>
          <w:sz w:val="24"/>
        </w:rPr>
        <w:t>s</w:t>
      </w:r>
      <w:r w:rsidRPr="004970DA">
        <w:rPr>
          <w:rFonts w:ascii="Times New Roman" w:hAnsi="Times New Roman"/>
          <w:b/>
          <w:bCs/>
          <w:sz w:val="24"/>
        </w:rPr>
        <w:t xml:space="preserve">: </w:t>
      </w:r>
      <w:r w:rsidRPr="004970DA">
        <w:rPr>
          <w:rFonts w:ascii="Times New Roman" w:hAnsi="Times New Roman"/>
          <w:b/>
          <w:bCs/>
          <w:sz w:val="24"/>
        </w:rPr>
        <w:tab/>
      </w:r>
      <w:r w:rsidRPr="004970DA">
        <w:rPr>
          <w:rFonts w:ascii="Times New Roman" w:hAnsi="Times New Roman"/>
          <w:b/>
          <w:bCs/>
          <w:sz w:val="24"/>
        </w:rPr>
        <w:tab/>
      </w:r>
      <w:r w:rsidR="00ED4AA1">
        <w:rPr>
          <w:rFonts w:ascii="Times New Roman" w:hAnsi="Times New Roman"/>
          <w:b/>
          <w:bCs/>
          <w:sz w:val="24"/>
        </w:rPr>
        <w:t>UG-160791 and</w:t>
      </w:r>
      <w:r w:rsidR="003F73F7">
        <w:rPr>
          <w:rFonts w:ascii="Times New Roman" w:hAnsi="Times New Roman"/>
          <w:b/>
          <w:bCs/>
          <w:sz w:val="24"/>
        </w:rPr>
        <w:t xml:space="preserve"> </w:t>
      </w:r>
      <w:r w:rsidRPr="004970DA">
        <w:rPr>
          <w:rFonts w:ascii="Times New Roman" w:hAnsi="Times New Roman"/>
          <w:b/>
          <w:bCs/>
          <w:sz w:val="24"/>
        </w:rPr>
        <w:t>UG-</w:t>
      </w:r>
      <w:r w:rsidR="00A11266">
        <w:rPr>
          <w:rFonts w:ascii="Times New Roman" w:hAnsi="Times New Roman"/>
          <w:b/>
          <w:bCs/>
          <w:sz w:val="24"/>
        </w:rPr>
        <w:t>1</w:t>
      </w:r>
      <w:r w:rsidR="00131690">
        <w:rPr>
          <w:rFonts w:ascii="Times New Roman" w:hAnsi="Times New Roman"/>
          <w:b/>
          <w:bCs/>
          <w:sz w:val="24"/>
        </w:rPr>
        <w:t>61089</w:t>
      </w:r>
      <w:r w:rsidR="00B04CEE">
        <w:rPr>
          <w:rFonts w:ascii="Times New Roman" w:hAnsi="Times New Roman"/>
          <w:b/>
          <w:bCs/>
          <w:sz w:val="24"/>
        </w:rPr>
        <w:t xml:space="preserve"> </w:t>
      </w:r>
    </w:p>
    <w:p w14:paraId="04D5D13E" w14:textId="6410FF4F" w:rsidR="00633FE5" w:rsidRPr="004970DA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 w:rsidRPr="004970DA">
        <w:rPr>
          <w:rFonts w:ascii="Times New Roman" w:hAnsi="Times New Roman"/>
          <w:sz w:val="24"/>
        </w:rPr>
        <w:t>Company Name:</w:t>
      </w:r>
      <w:r w:rsidRPr="004970DA">
        <w:rPr>
          <w:rFonts w:ascii="Times New Roman" w:hAnsi="Times New Roman"/>
          <w:sz w:val="24"/>
        </w:rPr>
        <w:tab/>
        <w:t>Puget Sound Energy</w:t>
      </w:r>
    </w:p>
    <w:p w14:paraId="04D5D13F" w14:textId="77777777" w:rsidR="00633FE5" w:rsidRPr="004970DA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</w:p>
    <w:p w14:paraId="04D5D141" w14:textId="59899EED" w:rsidR="009B602E" w:rsidRPr="004970DA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 w:rsidRPr="004970DA">
        <w:rPr>
          <w:rFonts w:ascii="Times New Roman" w:hAnsi="Times New Roman"/>
          <w:sz w:val="24"/>
          <w:u w:val="single"/>
        </w:rPr>
        <w:t>Staff:</w:t>
      </w:r>
      <w:r w:rsidRPr="004970DA">
        <w:rPr>
          <w:rFonts w:ascii="Times New Roman" w:hAnsi="Times New Roman"/>
          <w:sz w:val="24"/>
        </w:rPr>
        <w:tab/>
      </w:r>
      <w:r w:rsidRPr="004970DA">
        <w:rPr>
          <w:rFonts w:ascii="Times New Roman" w:hAnsi="Times New Roman"/>
          <w:sz w:val="24"/>
        </w:rPr>
        <w:tab/>
      </w:r>
      <w:r w:rsidRPr="004970DA">
        <w:rPr>
          <w:rFonts w:ascii="Times New Roman" w:hAnsi="Times New Roman"/>
          <w:sz w:val="24"/>
        </w:rPr>
        <w:tab/>
      </w:r>
      <w:r w:rsidR="00131690">
        <w:rPr>
          <w:rFonts w:ascii="Times New Roman" w:hAnsi="Times New Roman"/>
          <w:sz w:val="24"/>
        </w:rPr>
        <w:t>David Gomez; Assistant Power Supply Manager</w:t>
      </w:r>
    </w:p>
    <w:p w14:paraId="04D5D142" w14:textId="77777777" w:rsidR="00633FE5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</w:p>
    <w:p w14:paraId="04D5D143" w14:textId="77777777" w:rsidR="00474A0A" w:rsidRPr="004970DA" w:rsidRDefault="00474A0A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</w:p>
    <w:p w14:paraId="04D5D144" w14:textId="77777777" w:rsidR="00633FE5" w:rsidRPr="00025483" w:rsidRDefault="00633FE5" w:rsidP="00D956A1">
      <w:pPr>
        <w:pStyle w:val="Heading1"/>
        <w:spacing w:before="120" w:after="120"/>
        <w:rPr>
          <w:rStyle w:val="BookTitle"/>
        </w:rPr>
      </w:pPr>
      <w:r w:rsidRPr="00025483">
        <w:rPr>
          <w:rStyle w:val="BookTitle"/>
        </w:rPr>
        <w:t>Recommendation</w:t>
      </w:r>
    </w:p>
    <w:p w14:paraId="04D5D146" w14:textId="3B17FCC5" w:rsidR="00F273C6" w:rsidRPr="004970DA" w:rsidRDefault="009467D6" w:rsidP="00D956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rFonts w:ascii="Times New Roman" w:hAnsi="Times New Roman"/>
          <w:sz w:val="24"/>
        </w:rPr>
      </w:pPr>
      <w:r w:rsidRPr="008007AF">
        <w:rPr>
          <w:rFonts w:ascii="Times New Roman" w:hAnsi="Times New Roman"/>
          <w:sz w:val="24"/>
        </w:rPr>
        <w:t>Take no action</w:t>
      </w:r>
      <w:r w:rsidR="004B3D34">
        <w:rPr>
          <w:rFonts w:ascii="Times New Roman" w:hAnsi="Times New Roman"/>
          <w:sz w:val="24"/>
        </w:rPr>
        <w:t xml:space="preserve"> thereby</w:t>
      </w:r>
      <w:r w:rsidRPr="008007AF">
        <w:rPr>
          <w:rFonts w:ascii="Times New Roman" w:hAnsi="Times New Roman"/>
          <w:sz w:val="24"/>
        </w:rPr>
        <w:t xml:space="preserve"> allowing the </w:t>
      </w:r>
      <w:r w:rsidR="000A681F" w:rsidRPr="008007AF">
        <w:rPr>
          <w:rFonts w:ascii="Times New Roman" w:hAnsi="Times New Roman"/>
          <w:sz w:val="24"/>
        </w:rPr>
        <w:t xml:space="preserve">tariff </w:t>
      </w:r>
      <w:r w:rsidRPr="008007AF">
        <w:rPr>
          <w:rFonts w:ascii="Times New Roman" w:hAnsi="Times New Roman"/>
          <w:sz w:val="24"/>
        </w:rPr>
        <w:t>revis</w:t>
      </w:r>
      <w:r w:rsidR="000A681F" w:rsidRPr="008007AF">
        <w:rPr>
          <w:rFonts w:ascii="Times New Roman" w:hAnsi="Times New Roman"/>
          <w:sz w:val="24"/>
        </w:rPr>
        <w:t>ions</w:t>
      </w:r>
      <w:r w:rsidRPr="008007AF">
        <w:rPr>
          <w:rFonts w:ascii="Times New Roman" w:hAnsi="Times New Roman"/>
          <w:sz w:val="24"/>
        </w:rPr>
        <w:t xml:space="preserve"> </w:t>
      </w:r>
      <w:r w:rsidR="004B3D34">
        <w:rPr>
          <w:rFonts w:ascii="Times New Roman" w:hAnsi="Times New Roman"/>
          <w:sz w:val="24"/>
        </w:rPr>
        <w:t>filed in Docket UG-</w:t>
      </w:r>
      <w:r w:rsidR="00A11266">
        <w:rPr>
          <w:rFonts w:ascii="Times New Roman" w:hAnsi="Times New Roman"/>
          <w:sz w:val="24"/>
        </w:rPr>
        <w:t>1</w:t>
      </w:r>
      <w:r w:rsidR="00131690">
        <w:rPr>
          <w:rFonts w:ascii="Times New Roman" w:hAnsi="Times New Roman"/>
          <w:sz w:val="24"/>
        </w:rPr>
        <w:t>61089</w:t>
      </w:r>
      <w:r w:rsidR="004B3D34">
        <w:rPr>
          <w:rFonts w:ascii="Times New Roman" w:hAnsi="Times New Roman"/>
          <w:sz w:val="24"/>
        </w:rPr>
        <w:t xml:space="preserve"> </w:t>
      </w:r>
      <w:r w:rsidR="00B42F12">
        <w:rPr>
          <w:rFonts w:ascii="Times New Roman" w:hAnsi="Times New Roman"/>
          <w:sz w:val="24"/>
        </w:rPr>
        <w:t xml:space="preserve">and UG-160791 </w:t>
      </w:r>
      <w:r w:rsidRPr="008007AF">
        <w:rPr>
          <w:rFonts w:ascii="Times New Roman" w:hAnsi="Times New Roman"/>
          <w:sz w:val="24"/>
        </w:rPr>
        <w:t>to become effective</w:t>
      </w:r>
      <w:r w:rsidRPr="009467D6">
        <w:rPr>
          <w:rFonts w:ascii="Times New Roman" w:hAnsi="Times New Roman"/>
          <w:sz w:val="24"/>
        </w:rPr>
        <w:t xml:space="preserve"> by operation of law</w:t>
      </w:r>
      <w:r w:rsidR="00F273C6" w:rsidRPr="004970DA">
        <w:rPr>
          <w:rFonts w:ascii="Times New Roman" w:hAnsi="Times New Roman"/>
          <w:sz w:val="24"/>
        </w:rPr>
        <w:t>.</w:t>
      </w:r>
    </w:p>
    <w:p w14:paraId="04D5D148" w14:textId="35DDD48D" w:rsidR="00633FE5" w:rsidRPr="00025483" w:rsidRDefault="00FD0147" w:rsidP="00D956A1">
      <w:pPr>
        <w:pStyle w:val="Heading1"/>
        <w:spacing w:before="120" w:after="120"/>
        <w:rPr>
          <w:rStyle w:val="BookTitle"/>
        </w:rPr>
      </w:pPr>
      <w:r>
        <w:rPr>
          <w:rStyle w:val="BookTitle"/>
        </w:rPr>
        <w:t>Background</w:t>
      </w:r>
    </w:p>
    <w:p w14:paraId="2B0ECFE9" w14:textId="589528EA" w:rsidR="001E28D7" w:rsidRDefault="0057059C" w:rsidP="00D956A1">
      <w:pPr>
        <w:spacing w:before="120" w:after="120"/>
        <w:rPr>
          <w:rFonts w:ascii="Times New Roman" w:hAnsi="Times New Roman"/>
          <w:sz w:val="24"/>
        </w:rPr>
      </w:pPr>
      <w:r w:rsidRPr="0057059C">
        <w:rPr>
          <w:rFonts w:ascii="Times New Roman" w:hAnsi="Times New Roman"/>
          <w:sz w:val="24"/>
          <w:u w:val="single"/>
        </w:rPr>
        <w:t>UG-161089</w:t>
      </w:r>
      <w:r>
        <w:rPr>
          <w:rFonts w:ascii="Times New Roman" w:hAnsi="Times New Roman"/>
          <w:sz w:val="24"/>
        </w:rPr>
        <w:t xml:space="preserve"> - </w:t>
      </w:r>
      <w:r w:rsidR="00633FE5" w:rsidRPr="00011EC2">
        <w:rPr>
          <w:rFonts w:ascii="Times New Roman" w:hAnsi="Times New Roman"/>
          <w:sz w:val="24"/>
        </w:rPr>
        <w:t xml:space="preserve">On </w:t>
      </w:r>
      <w:r w:rsidR="00FB2E5A" w:rsidRPr="00011EC2">
        <w:rPr>
          <w:rFonts w:ascii="Times New Roman" w:hAnsi="Times New Roman"/>
          <w:sz w:val="24"/>
        </w:rPr>
        <w:t xml:space="preserve">September </w:t>
      </w:r>
      <w:r w:rsidR="00260B9E">
        <w:rPr>
          <w:rFonts w:ascii="Times New Roman" w:hAnsi="Times New Roman"/>
          <w:sz w:val="24"/>
        </w:rPr>
        <w:t>23</w:t>
      </w:r>
      <w:r w:rsidR="00EC12A3" w:rsidRPr="00011EC2">
        <w:rPr>
          <w:rFonts w:ascii="Times New Roman" w:hAnsi="Times New Roman"/>
          <w:sz w:val="24"/>
        </w:rPr>
        <w:t xml:space="preserve">, </w:t>
      </w:r>
      <w:r w:rsidR="00633FE5" w:rsidRPr="00011EC2">
        <w:rPr>
          <w:rFonts w:ascii="Times New Roman" w:hAnsi="Times New Roman"/>
          <w:sz w:val="24"/>
        </w:rPr>
        <w:t>20</w:t>
      </w:r>
      <w:r w:rsidR="004F59FD">
        <w:rPr>
          <w:rFonts w:ascii="Times New Roman" w:hAnsi="Times New Roman"/>
          <w:sz w:val="24"/>
        </w:rPr>
        <w:t>1</w:t>
      </w:r>
      <w:r w:rsidR="00087684">
        <w:rPr>
          <w:rFonts w:ascii="Times New Roman" w:hAnsi="Times New Roman"/>
          <w:sz w:val="24"/>
        </w:rPr>
        <w:t>6</w:t>
      </w:r>
      <w:r w:rsidR="00633FE5" w:rsidRPr="00011EC2">
        <w:rPr>
          <w:rFonts w:ascii="Times New Roman" w:hAnsi="Times New Roman"/>
          <w:sz w:val="24"/>
        </w:rPr>
        <w:t xml:space="preserve">, Puget Sound Energy (PSE or </w:t>
      </w:r>
      <w:r w:rsidR="00E62FFA" w:rsidRPr="00011EC2">
        <w:rPr>
          <w:rFonts w:ascii="Times New Roman" w:hAnsi="Times New Roman"/>
          <w:sz w:val="24"/>
        </w:rPr>
        <w:t>c</w:t>
      </w:r>
      <w:r w:rsidR="00633FE5" w:rsidRPr="00011EC2">
        <w:rPr>
          <w:rFonts w:ascii="Times New Roman" w:hAnsi="Times New Roman"/>
          <w:sz w:val="24"/>
        </w:rPr>
        <w:t xml:space="preserve">ompany) filed </w:t>
      </w:r>
      <w:r w:rsidR="00260B9E">
        <w:rPr>
          <w:rFonts w:ascii="Times New Roman" w:hAnsi="Times New Roman"/>
          <w:sz w:val="24"/>
        </w:rPr>
        <w:t xml:space="preserve">Advice No. 2016-25 </w:t>
      </w:r>
      <w:r w:rsidR="00FB2E5A" w:rsidRPr="00011EC2">
        <w:rPr>
          <w:rFonts w:ascii="Times New Roman" w:hAnsi="Times New Roman"/>
          <w:sz w:val="24"/>
        </w:rPr>
        <w:t xml:space="preserve">with the Utilities and Transportation Commission (commission) </w:t>
      </w:r>
      <w:r w:rsidR="001E28D7">
        <w:rPr>
          <w:rFonts w:ascii="Times New Roman" w:hAnsi="Times New Roman"/>
          <w:sz w:val="24"/>
        </w:rPr>
        <w:t xml:space="preserve">revising rates for two </w:t>
      </w:r>
      <w:r w:rsidR="00E9378E">
        <w:rPr>
          <w:rFonts w:ascii="Times New Roman" w:hAnsi="Times New Roman"/>
          <w:sz w:val="24"/>
        </w:rPr>
        <w:t xml:space="preserve">of its </w:t>
      </w:r>
      <w:r w:rsidR="001E28D7">
        <w:rPr>
          <w:rFonts w:ascii="Times New Roman" w:hAnsi="Times New Roman"/>
          <w:sz w:val="24"/>
        </w:rPr>
        <w:t>schedules in its natural gas tariff:</w:t>
      </w:r>
    </w:p>
    <w:p w14:paraId="1303A6F3" w14:textId="77777777" w:rsidR="001E28D7" w:rsidRDefault="00260B9E" w:rsidP="00D956A1">
      <w:pPr>
        <w:pStyle w:val="ListParagraph"/>
        <w:numPr>
          <w:ilvl w:val="0"/>
          <w:numId w:val="6"/>
        </w:numPr>
        <w:spacing w:before="120" w:after="120"/>
        <w:contextualSpacing w:val="0"/>
        <w:rPr>
          <w:rFonts w:ascii="Times New Roman" w:hAnsi="Times New Roman"/>
          <w:sz w:val="24"/>
        </w:rPr>
      </w:pPr>
      <w:r w:rsidRPr="001E28D7">
        <w:rPr>
          <w:rFonts w:ascii="Times New Roman" w:hAnsi="Times New Roman"/>
          <w:sz w:val="24"/>
        </w:rPr>
        <w:t>Schedule No. 101</w:t>
      </w:r>
      <w:r w:rsidR="001E28D7">
        <w:rPr>
          <w:rFonts w:ascii="Times New Roman" w:hAnsi="Times New Roman"/>
          <w:sz w:val="24"/>
        </w:rPr>
        <w:t xml:space="preserve">- </w:t>
      </w:r>
      <w:r w:rsidRPr="001E28D7">
        <w:rPr>
          <w:rFonts w:ascii="Times New Roman" w:hAnsi="Times New Roman"/>
          <w:sz w:val="24"/>
        </w:rPr>
        <w:t>Purchased Gas Adjustment (PGA)</w:t>
      </w:r>
      <w:r w:rsidR="001E28D7">
        <w:rPr>
          <w:rFonts w:ascii="Times New Roman" w:hAnsi="Times New Roman"/>
          <w:sz w:val="24"/>
        </w:rPr>
        <w:t>;</w:t>
      </w:r>
      <w:r w:rsidRPr="001E28D7">
        <w:rPr>
          <w:rFonts w:ascii="Times New Roman" w:hAnsi="Times New Roman"/>
          <w:sz w:val="24"/>
        </w:rPr>
        <w:t xml:space="preserve"> and </w:t>
      </w:r>
    </w:p>
    <w:p w14:paraId="53E7CDE7" w14:textId="77777777" w:rsidR="001E28D7" w:rsidRDefault="00260B9E" w:rsidP="00D956A1">
      <w:pPr>
        <w:pStyle w:val="ListParagraph"/>
        <w:numPr>
          <w:ilvl w:val="0"/>
          <w:numId w:val="6"/>
        </w:numPr>
        <w:spacing w:before="120" w:after="120"/>
        <w:contextualSpacing w:val="0"/>
        <w:rPr>
          <w:rFonts w:ascii="Times New Roman" w:hAnsi="Times New Roman"/>
          <w:sz w:val="24"/>
        </w:rPr>
      </w:pPr>
      <w:r w:rsidRPr="001E28D7">
        <w:rPr>
          <w:rFonts w:ascii="Times New Roman" w:hAnsi="Times New Roman"/>
          <w:sz w:val="24"/>
        </w:rPr>
        <w:t>Schedule No. 106</w:t>
      </w:r>
      <w:r w:rsidR="001E28D7" w:rsidRPr="001E28D7">
        <w:rPr>
          <w:rFonts w:ascii="Times New Roman" w:hAnsi="Times New Roman"/>
          <w:sz w:val="24"/>
        </w:rPr>
        <w:t>;</w:t>
      </w:r>
      <w:r w:rsidRPr="001E28D7">
        <w:rPr>
          <w:rFonts w:ascii="Times New Roman" w:hAnsi="Times New Roman"/>
          <w:sz w:val="24"/>
        </w:rPr>
        <w:t xml:space="preserve"> Deferred Account Adjustment (Tracker)</w:t>
      </w:r>
      <w:r w:rsidR="001E28D7">
        <w:rPr>
          <w:rFonts w:ascii="Times New Roman" w:hAnsi="Times New Roman"/>
          <w:sz w:val="24"/>
        </w:rPr>
        <w:t>.</w:t>
      </w:r>
    </w:p>
    <w:p w14:paraId="7232D049" w14:textId="77777777" w:rsidR="00FD0147" w:rsidRDefault="00C52710" w:rsidP="00D956A1">
      <w:pPr>
        <w:spacing w:before="120" w:after="120"/>
        <w:rPr>
          <w:rFonts w:ascii="Times New Roman" w:hAnsi="Times New Roman"/>
          <w:sz w:val="24"/>
        </w:rPr>
      </w:pPr>
      <w:r w:rsidRPr="001E28D7">
        <w:rPr>
          <w:rFonts w:ascii="Times New Roman" w:hAnsi="Times New Roman"/>
          <w:sz w:val="24"/>
        </w:rPr>
        <w:t xml:space="preserve">Both the </w:t>
      </w:r>
      <w:r w:rsidR="00011EC2" w:rsidRPr="001E28D7">
        <w:rPr>
          <w:rFonts w:ascii="Times New Roman" w:hAnsi="Times New Roman"/>
          <w:sz w:val="24"/>
        </w:rPr>
        <w:t>PGA</w:t>
      </w:r>
      <w:r w:rsidRPr="001E28D7">
        <w:rPr>
          <w:rFonts w:ascii="Times New Roman" w:hAnsi="Times New Roman"/>
          <w:sz w:val="24"/>
        </w:rPr>
        <w:t xml:space="preserve"> and the Tracker </w:t>
      </w:r>
      <w:r w:rsidR="00011EC2" w:rsidRPr="001E28D7">
        <w:rPr>
          <w:rFonts w:ascii="Times New Roman" w:hAnsi="Times New Roman"/>
          <w:sz w:val="24"/>
        </w:rPr>
        <w:t xml:space="preserve">pass through the utility’s cost of natural gas to customers on an annual basis. </w:t>
      </w:r>
    </w:p>
    <w:p w14:paraId="7E7C032F" w14:textId="0A5F26C5" w:rsidR="00D86E98" w:rsidRDefault="00D86E98" w:rsidP="00D86E98">
      <w:pPr>
        <w:spacing w:before="120" w:after="120"/>
        <w:rPr>
          <w:rFonts w:ascii="Times New Roman" w:hAnsi="Times New Roman"/>
          <w:sz w:val="24"/>
        </w:rPr>
      </w:pPr>
      <w:r w:rsidRPr="0057059C">
        <w:rPr>
          <w:rFonts w:ascii="Times New Roman" w:hAnsi="Times New Roman"/>
          <w:sz w:val="24"/>
          <w:u w:val="single"/>
        </w:rPr>
        <w:t>UG-16</w:t>
      </w:r>
      <w:r>
        <w:rPr>
          <w:rFonts w:ascii="Times New Roman" w:hAnsi="Times New Roman"/>
          <w:sz w:val="24"/>
          <w:u w:val="single"/>
        </w:rPr>
        <w:t>0791</w:t>
      </w:r>
      <w:r>
        <w:rPr>
          <w:rFonts w:ascii="Times New Roman" w:hAnsi="Times New Roman"/>
          <w:sz w:val="24"/>
        </w:rPr>
        <w:t xml:space="preserve"> - On June 1, 2016, PSE filed Advice No. 2016-17 with the commission seeking a </w:t>
      </w:r>
      <w:r w:rsidRPr="004C06A2">
        <w:rPr>
          <w:rFonts w:ascii="Times New Roman" w:hAnsi="Times New Roman"/>
          <w:sz w:val="24"/>
        </w:rPr>
        <w:t xml:space="preserve">revision to rates under its natural gas </w:t>
      </w:r>
      <w:r>
        <w:rPr>
          <w:rFonts w:ascii="Times New Roman" w:hAnsi="Times New Roman"/>
          <w:sz w:val="24"/>
        </w:rPr>
        <w:t>tariff’s S</w:t>
      </w:r>
      <w:r w:rsidRPr="004C06A2">
        <w:rPr>
          <w:rFonts w:ascii="Times New Roman" w:hAnsi="Times New Roman"/>
          <w:sz w:val="24"/>
        </w:rPr>
        <w:t>upplemental Schedule 149, Cost Recovery Mechanism for Pipeline Replacement (CRM)</w:t>
      </w:r>
      <w:r>
        <w:rPr>
          <w:rFonts w:ascii="Times New Roman" w:hAnsi="Times New Roman"/>
          <w:sz w:val="24"/>
        </w:rPr>
        <w:t xml:space="preserve">. </w:t>
      </w:r>
      <w:r w:rsidRPr="004C06A2">
        <w:rPr>
          <w:rFonts w:ascii="Times New Roman" w:hAnsi="Times New Roman"/>
          <w:sz w:val="24"/>
        </w:rPr>
        <w:t>The purpose of this schedule is recovery of the depreciation expense and return</w:t>
      </w:r>
      <w:r>
        <w:rPr>
          <w:rFonts w:ascii="Times New Roman" w:hAnsi="Times New Roman"/>
          <w:sz w:val="24"/>
        </w:rPr>
        <w:t xml:space="preserve"> </w:t>
      </w:r>
      <w:r w:rsidRPr="004C06A2">
        <w:rPr>
          <w:rFonts w:ascii="Times New Roman" w:hAnsi="Times New Roman"/>
          <w:sz w:val="24"/>
        </w:rPr>
        <w:t xml:space="preserve">on the </w:t>
      </w:r>
      <w:r w:rsidR="00570EB7">
        <w:rPr>
          <w:rFonts w:ascii="Times New Roman" w:hAnsi="Times New Roman"/>
          <w:sz w:val="24"/>
        </w:rPr>
        <w:t>c</w:t>
      </w:r>
      <w:r w:rsidRPr="004C06A2">
        <w:rPr>
          <w:rFonts w:ascii="Times New Roman" w:hAnsi="Times New Roman"/>
          <w:sz w:val="24"/>
        </w:rPr>
        <w:t xml:space="preserve">ompany’s </w:t>
      </w:r>
      <w:r>
        <w:rPr>
          <w:rFonts w:ascii="Times New Roman" w:hAnsi="Times New Roman"/>
          <w:sz w:val="24"/>
        </w:rPr>
        <w:t>i</w:t>
      </w:r>
      <w:r w:rsidRPr="004C06A2">
        <w:rPr>
          <w:rFonts w:ascii="Times New Roman" w:hAnsi="Times New Roman"/>
          <w:sz w:val="24"/>
        </w:rPr>
        <w:t xml:space="preserve">nvestment associated with </w:t>
      </w:r>
      <w:r>
        <w:rPr>
          <w:rFonts w:ascii="Times New Roman" w:hAnsi="Times New Roman"/>
          <w:sz w:val="24"/>
        </w:rPr>
        <w:t xml:space="preserve">its </w:t>
      </w:r>
      <w:r w:rsidRPr="00E462B8">
        <w:rPr>
          <w:rFonts w:ascii="Times New Roman" w:hAnsi="Times New Roman"/>
          <w:sz w:val="24"/>
        </w:rPr>
        <w:t>Master Plan for replacing pipe that represents an elevated risk of failure</w:t>
      </w:r>
      <w:r>
        <w:rPr>
          <w:rStyle w:val="FootnoteReference"/>
          <w:rFonts w:ascii="Times New Roman" w:hAnsi="Times New Roman"/>
          <w:sz w:val="24"/>
          <w:vertAlign w:val="baseline"/>
        </w:rPr>
        <w:t>.</w:t>
      </w:r>
      <w:r>
        <w:rPr>
          <w:rStyle w:val="FootnoteReference"/>
          <w:rFonts w:ascii="Times New Roman" w:hAnsi="Times New Roman"/>
          <w:sz w:val="24"/>
        </w:rPr>
        <w:footnoteReference w:id="1"/>
      </w:r>
      <w:r w:rsidRPr="004C06A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On September 23, 2016, and October 17, 2016, PSE update</w:t>
      </w:r>
      <w:r w:rsidR="00570EB7"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 xml:space="preserve"> </w:t>
      </w:r>
      <w:r w:rsidR="00570EB7">
        <w:rPr>
          <w:rFonts w:ascii="Times New Roman" w:hAnsi="Times New Roman"/>
          <w:sz w:val="24"/>
        </w:rPr>
        <w:t xml:space="preserve">its </w:t>
      </w:r>
      <w:r>
        <w:rPr>
          <w:rFonts w:ascii="Times New Roman" w:hAnsi="Times New Roman"/>
          <w:sz w:val="24"/>
        </w:rPr>
        <w:t xml:space="preserve">filing to reflect actual costs through September 2016 along with a final update of its forecast for October 2016. PSE’s </w:t>
      </w:r>
      <w:r w:rsidR="00FB57F8">
        <w:rPr>
          <w:rFonts w:ascii="Times New Roman" w:hAnsi="Times New Roman"/>
          <w:sz w:val="24"/>
        </w:rPr>
        <w:t>subsequent</w:t>
      </w:r>
      <w:r>
        <w:rPr>
          <w:rFonts w:ascii="Times New Roman" w:hAnsi="Times New Roman"/>
          <w:sz w:val="24"/>
        </w:rPr>
        <w:t xml:space="preserve"> filings updating the CRM is consistent with the </w:t>
      </w:r>
      <w:r w:rsidR="00570EB7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ommission’s policy statement.</w:t>
      </w:r>
      <w:r>
        <w:rPr>
          <w:rStyle w:val="FootnoteReference"/>
          <w:rFonts w:ascii="Times New Roman" w:hAnsi="Times New Roman"/>
          <w:sz w:val="24"/>
        </w:rPr>
        <w:footnoteReference w:id="2"/>
      </w:r>
    </w:p>
    <w:p w14:paraId="01D5E7E6" w14:textId="062E0ED7" w:rsidR="00D86E98" w:rsidRPr="00D86E98" w:rsidRDefault="00D86E98" w:rsidP="00D86E98">
      <w:pPr>
        <w:spacing w:before="120" w:after="12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Discussion</w:t>
      </w:r>
    </w:p>
    <w:p w14:paraId="76930DE5" w14:textId="60244E0C" w:rsidR="00D86E98" w:rsidRDefault="00D86E98" w:rsidP="00D86E98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Table 1 below displays the estimated change in revenue for the rate period spanning </w:t>
      </w:r>
      <w:r w:rsidR="00ED4AA1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November 1, 2016, through October 31, 2017</w:t>
      </w:r>
      <w:r w:rsidR="00410126">
        <w:rPr>
          <w:rFonts w:ascii="Times New Roman" w:hAnsi="Times New Roman"/>
          <w:sz w:val="24"/>
        </w:rPr>
        <w:t xml:space="preserve"> (rate period)</w:t>
      </w:r>
      <w:r w:rsidR="00F77709">
        <w:rPr>
          <w:rFonts w:ascii="Times New Roman" w:hAnsi="Times New Roman"/>
          <w:sz w:val="24"/>
        </w:rPr>
        <w:t xml:space="preserve"> which results from these two filings</w:t>
      </w:r>
      <w:r>
        <w:rPr>
          <w:rFonts w:ascii="Times New Roman" w:hAnsi="Times New Roman"/>
          <w:sz w:val="24"/>
        </w:rPr>
        <w:t>:</w:t>
      </w:r>
    </w:p>
    <w:tbl>
      <w:tblPr>
        <w:tblStyle w:val="TableGrid"/>
        <w:tblW w:w="0" w:type="auto"/>
        <w:tblInd w:w="175" w:type="dxa"/>
        <w:tblLayout w:type="fixed"/>
        <w:tblLook w:val="04A0" w:firstRow="1" w:lastRow="0" w:firstColumn="1" w:lastColumn="0" w:noHBand="0" w:noVBand="1"/>
      </w:tblPr>
      <w:tblGrid>
        <w:gridCol w:w="1350"/>
        <w:gridCol w:w="2790"/>
        <w:gridCol w:w="1980"/>
        <w:gridCol w:w="2340"/>
      </w:tblGrid>
      <w:tr w:rsidR="00D86E98" w14:paraId="24B95E0E" w14:textId="77777777" w:rsidTr="00444EA3">
        <w:trPr>
          <w:trHeight w:val="323"/>
        </w:trPr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0288F2B8" w14:textId="77777777" w:rsidR="00D86E98" w:rsidRPr="00065A4B" w:rsidRDefault="00D86E98" w:rsidP="002E121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5A4B">
              <w:rPr>
                <w:rFonts w:ascii="Times New Roman" w:hAnsi="Times New Roman"/>
                <w:b/>
                <w:sz w:val="22"/>
                <w:szCs w:val="22"/>
              </w:rPr>
              <w:t>Docket</w:t>
            </w:r>
          </w:p>
        </w:tc>
        <w:tc>
          <w:tcPr>
            <w:tcW w:w="2790" w:type="dxa"/>
            <w:shd w:val="clear" w:color="auto" w:fill="BFBFBF" w:themeFill="background1" w:themeFillShade="BF"/>
            <w:vAlign w:val="center"/>
          </w:tcPr>
          <w:p w14:paraId="5AD43F4E" w14:textId="77777777" w:rsidR="00D86E98" w:rsidRPr="00065A4B" w:rsidRDefault="00D86E98" w:rsidP="002E121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5A4B">
              <w:rPr>
                <w:rFonts w:ascii="Times New Roman" w:hAnsi="Times New Roman"/>
                <w:b/>
                <w:sz w:val="22"/>
                <w:szCs w:val="22"/>
              </w:rPr>
              <w:t>Description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1B8D719A" w14:textId="77777777" w:rsidR="00D86E98" w:rsidRPr="00065A4B" w:rsidRDefault="00D86E98" w:rsidP="002E121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5A4B">
              <w:rPr>
                <w:rFonts w:ascii="Times New Roman" w:hAnsi="Times New Roman"/>
                <w:b/>
                <w:sz w:val="22"/>
                <w:szCs w:val="22"/>
              </w:rPr>
              <w:t>Revenue Impact</w:t>
            </w:r>
          </w:p>
        </w:tc>
        <w:tc>
          <w:tcPr>
            <w:tcW w:w="2340" w:type="dxa"/>
            <w:shd w:val="clear" w:color="auto" w:fill="BFBFBF" w:themeFill="background1" w:themeFillShade="BF"/>
            <w:vAlign w:val="center"/>
          </w:tcPr>
          <w:p w14:paraId="1C4BD865" w14:textId="7DC449F9" w:rsidR="00D86E98" w:rsidRPr="00065A4B" w:rsidRDefault="00D86E98" w:rsidP="00630E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5A4B">
              <w:rPr>
                <w:rFonts w:ascii="Times New Roman" w:hAnsi="Times New Roman"/>
                <w:b/>
                <w:sz w:val="22"/>
                <w:szCs w:val="22"/>
              </w:rPr>
              <w:t>Percent of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65A4B">
              <w:rPr>
                <w:rFonts w:ascii="Times New Roman" w:hAnsi="Times New Roman"/>
                <w:b/>
                <w:sz w:val="22"/>
                <w:szCs w:val="22"/>
              </w:rPr>
              <w:t>Total Revenue</w:t>
            </w:r>
          </w:p>
        </w:tc>
      </w:tr>
      <w:tr w:rsidR="00D86E98" w14:paraId="618398D0" w14:textId="77777777" w:rsidTr="00444EA3">
        <w:tc>
          <w:tcPr>
            <w:tcW w:w="1350" w:type="dxa"/>
          </w:tcPr>
          <w:p w14:paraId="7659FDDF" w14:textId="77777777" w:rsidR="00D86E98" w:rsidRPr="00065A4B" w:rsidRDefault="00D86E98" w:rsidP="002E1214">
            <w:pPr>
              <w:rPr>
                <w:rFonts w:ascii="Times New Roman" w:hAnsi="Times New Roman"/>
                <w:sz w:val="22"/>
                <w:szCs w:val="22"/>
              </w:rPr>
            </w:pPr>
            <w:r w:rsidRPr="00065A4B">
              <w:rPr>
                <w:rFonts w:ascii="Times New Roman" w:hAnsi="Times New Roman"/>
                <w:sz w:val="22"/>
                <w:szCs w:val="22"/>
              </w:rPr>
              <w:t>UG-161089</w:t>
            </w:r>
          </w:p>
        </w:tc>
        <w:tc>
          <w:tcPr>
            <w:tcW w:w="2790" w:type="dxa"/>
          </w:tcPr>
          <w:p w14:paraId="756D5C74" w14:textId="77777777" w:rsidR="00D86E98" w:rsidRPr="00065A4B" w:rsidRDefault="00D86E98" w:rsidP="002E1214">
            <w:pPr>
              <w:rPr>
                <w:rFonts w:ascii="Times New Roman" w:hAnsi="Times New Roman"/>
                <w:sz w:val="22"/>
                <w:szCs w:val="22"/>
              </w:rPr>
            </w:pPr>
            <w:r w:rsidRPr="00065A4B">
              <w:rPr>
                <w:rFonts w:ascii="Times New Roman" w:hAnsi="Times New Roman"/>
                <w:sz w:val="22"/>
                <w:szCs w:val="22"/>
              </w:rPr>
              <w:t>PGA – Schedule No. 101</w:t>
            </w:r>
          </w:p>
        </w:tc>
        <w:tc>
          <w:tcPr>
            <w:tcW w:w="1980" w:type="dxa"/>
          </w:tcPr>
          <w:p w14:paraId="7F80C57F" w14:textId="3503E6C5" w:rsidR="00D86E98" w:rsidRPr="00065A4B" w:rsidRDefault="00F3620F" w:rsidP="00246812">
            <w:pPr>
              <w:tabs>
                <w:tab w:val="decimal" w:pos="1332"/>
                <w:tab w:val="decimal" w:pos="1896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="00D86E98" w:rsidRPr="00065A4B">
              <w:rPr>
                <w:rFonts w:ascii="Times New Roman" w:hAnsi="Times New Roman"/>
                <w:sz w:val="22"/>
                <w:szCs w:val="22"/>
              </w:rPr>
              <w:t>($22,452,628)</w:t>
            </w:r>
          </w:p>
        </w:tc>
        <w:tc>
          <w:tcPr>
            <w:tcW w:w="2340" w:type="dxa"/>
          </w:tcPr>
          <w:p w14:paraId="0A25A6FB" w14:textId="77777777" w:rsidR="00D86E98" w:rsidRPr="00065A4B" w:rsidRDefault="00D86E98" w:rsidP="002E1214">
            <w:pPr>
              <w:tabs>
                <w:tab w:val="decimal" w:pos="972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5A4B">
              <w:rPr>
                <w:rFonts w:ascii="Times New Roman" w:hAnsi="Times New Roman"/>
                <w:sz w:val="22"/>
                <w:szCs w:val="22"/>
              </w:rPr>
              <w:t>(2.50%)</w:t>
            </w:r>
          </w:p>
        </w:tc>
      </w:tr>
      <w:tr w:rsidR="00D86E98" w14:paraId="7D6F90C2" w14:textId="77777777" w:rsidTr="00444EA3">
        <w:tc>
          <w:tcPr>
            <w:tcW w:w="1350" w:type="dxa"/>
          </w:tcPr>
          <w:p w14:paraId="108A5528" w14:textId="77777777" w:rsidR="00D86E98" w:rsidRPr="00065A4B" w:rsidRDefault="00D86E98" w:rsidP="002E1214">
            <w:pPr>
              <w:rPr>
                <w:rFonts w:ascii="Times New Roman" w:hAnsi="Times New Roman"/>
                <w:sz w:val="22"/>
                <w:szCs w:val="22"/>
              </w:rPr>
            </w:pPr>
            <w:r w:rsidRPr="00065A4B">
              <w:rPr>
                <w:rFonts w:ascii="Times New Roman" w:hAnsi="Times New Roman"/>
                <w:sz w:val="22"/>
                <w:szCs w:val="22"/>
              </w:rPr>
              <w:t>UG-161089</w:t>
            </w:r>
          </w:p>
        </w:tc>
        <w:tc>
          <w:tcPr>
            <w:tcW w:w="2790" w:type="dxa"/>
          </w:tcPr>
          <w:p w14:paraId="25F1A118" w14:textId="77777777" w:rsidR="00D86E98" w:rsidRPr="00065A4B" w:rsidRDefault="00D86E98" w:rsidP="002E1214">
            <w:pPr>
              <w:rPr>
                <w:rFonts w:ascii="Times New Roman" w:hAnsi="Times New Roman"/>
                <w:sz w:val="22"/>
                <w:szCs w:val="22"/>
              </w:rPr>
            </w:pPr>
            <w:r w:rsidRPr="00065A4B">
              <w:rPr>
                <w:rFonts w:ascii="Times New Roman" w:hAnsi="Times New Roman"/>
                <w:sz w:val="22"/>
                <w:szCs w:val="22"/>
              </w:rPr>
              <w:t>Tracker - Schedule No. 106</w:t>
            </w:r>
          </w:p>
        </w:tc>
        <w:tc>
          <w:tcPr>
            <w:tcW w:w="1980" w:type="dxa"/>
          </w:tcPr>
          <w:p w14:paraId="41BDED16" w14:textId="71B8F56C" w:rsidR="00D86E98" w:rsidRPr="00065A4B" w:rsidRDefault="00F3620F" w:rsidP="00F3620F">
            <w:pPr>
              <w:tabs>
                <w:tab w:val="decimal" w:pos="1332"/>
                <w:tab w:val="left" w:pos="1668"/>
                <w:tab w:val="decimal" w:pos="1896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="00D86E98" w:rsidRPr="00065A4B">
              <w:rPr>
                <w:rFonts w:ascii="Times New Roman" w:hAnsi="Times New Roman"/>
                <w:sz w:val="22"/>
                <w:szCs w:val="22"/>
              </w:rPr>
              <w:t>$18,401,698</w:t>
            </w:r>
          </w:p>
        </w:tc>
        <w:tc>
          <w:tcPr>
            <w:tcW w:w="2340" w:type="dxa"/>
          </w:tcPr>
          <w:p w14:paraId="2E3D36E4" w14:textId="77777777" w:rsidR="00D86E98" w:rsidRPr="00065A4B" w:rsidRDefault="00D86E98" w:rsidP="002E1214">
            <w:pPr>
              <w:tabs>
                <w:tab w:val="decimal" w:pos="972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5A4B">
              <w:rPr>
                <w:rFonts w:ascii="Times New Roman" w:hAnsi="Times New Roman"/>
                <w:sz w:val="22"/>
                <w:szCs w:val="22"/>
              </w:rPr>
              <w:t>2.00%</w:t>
            </w:r>
          </w:p>
        </w:tc>
      </w:tr>
      <w:tr w:rsidR="00D86E98" w14:paraId="603EBA9E" w14:textId="77777777" w:rsidTr="00444EA3">
        <w:tc>
          <w:tcPr>
            <w:tcW w:w="1350" w:type="dxa"/>
          </w:tcPr>
          <w:p w14:paraId="3C114AB4" w14:textId="77777777" w:rsidR="00D86E98" w:rsidRPr="00065A4B" w:rsidRDefault="00D86E98" w:rsidP="002E1214">
            <w:pPr>
              <w:rPr>
                <w:rFonts w:ascii="Times New Roman" w:hAnsi="Times New Roman"/>
                <w:sz w:val="22"/>
                <w:szCs w:val="22"/>
              </w:rPr>
            </w:pPr>
            <w:r w:rsidRPr="00065A4B">
              <w:rPr>
                <w:rFonts w:ascii="Times New Roman" w:hAnsi="Times New Roman"/>
                <w:sz w:val="22"/>
                <w:szCs w:val="22"/>
              </w:rPr>
              <w:t>UG-160791</w:t>
            </w:r>
          </w:p>
        </w:tc>
        <w:tc>
          <w:tcPr>
            <w:tcW w:w="2790" w:type="dxa"/>
          </w:tcPr>
          <w:p w14:paraId="7E6BA857" w14:textId="77777777" w:rsidR="00D86E98" w:rsidRPr="00065A4B" w:rsidRDefault="00D86E98" w:rsidP="002E1214">
            <w:pPr>
              <w:rPr>
                <w:rFonts w:ascii="Times New Roman" w:hAnsi="Times New Roman"/>
                <w:sz w:val="22"/>
                <w:szCs w:val="22"/>
              </w:rPr>
            </w:pPr>
            <w:r w:rsidRPr="00065A4B">
              <w:rPr>
                <w:rFonts w:ascii="Times New Roman" w:hAnsi="Times New Roman"/>
                <w:sz w:val="22"/>
                <w:szCs w:val="22"/>
              </w:rPr>
              <w:t>CRM - Schedule No. 149</w:t>
            </w:r>
          </w:p>
        </w:tc>
        <w:tc>
          <w:tcPr>
            <w:tcW w:w="1980" w:type="dxa"/>
          </w:tcPr>
          <w:p w14:paraId="0326005B" w14:textId="522A1F69" w:rsidR="00D86E98" w:rsidRPr="00065A4B" w:rsidRDefault="00F3620F" w:rsidP="00F3620F">
            <w:pPr>
              <w:tabs>
                <w:tab w:val="decimal" w:pos="1332"/>
                <w:tab w:val="left" w:pos="1668"/>
                <w:tab w:val="decimal" w:pos="1896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="00D86E98" w:rsidRPr="00065A4B">
              <w:rPr>
                <w:rFonts w:ascii="Times New Roman" w:hAnsi="Times New Roman"/>
                <w:sz w:val="22"/>
                <w:szCs w:val="22"/>
              </w:rPr>
              <w:t>$5,630,429</w:t>
            </w:r>
          </w:p>
        </w:tc>
        <w:tc>
          <w:tcPr>
            <w:tcW w:w="2340" w:type="dxa"/>
          </w:tcPr>
          <w:p w14:paraId="63E84227" w14:textId="77777777" w:rsidR="00D86E98" w:rsidRPr="00065A4B" w:rsidRDefault="00D86E98" w:rsidP="002E1214">
            <w:pPr>
              <w:tabs>
                <w:tab w:val="decimal" w:pos="972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5A4B">
              <w:rPr>
                <w:rFonts w:ascii="Times New Roman" w:hAnsi="Times New Roman"/>
                <w:sz w:val="22"/>
                <w:szCs w:val="22"/>
              </w:rPr>
              <w:t>0.60%</w:t>
            </w:r>
          </w:p>
        </w:tc>
      </w:tr>
    </w:tbl>
    <w:p w14:paraId="618A382E" w14:textId="77777777" w:rsidR="00D86E98" w:rsidRPr="00B5781A" w:rsidRDefault="00D86E98" w:rsidP="00D86E98">
      <w:pPr>
        <w:pStyle w:val="Caption"/>
        <w:spacing w:before="120" w:after="120"/>
        <w:ind w:left="4320"/>
        <w:rPr>
          <w:rFonts w:ascii="Times New Roman" w:hAnsi="Times New Roman"/>
          <w:b/>
        </w:rPr>
      </w:pPr>
      <w:r w:rsidRPr="00B5781A">
        <w:rPr>
          <w:rFonts w:ascii="Times New Roman" w:hAnsi="Times New Roman"/>
          <w:b/>
        </w:rPr>
        <w:t xml:space="preserve">Table </w:t>
      </w:r>
      <w:r w:rsidRPr="00B5781A">
        <w:rPr>
          <w:rFonts w:ascii="Times New Roman" w:hAnsi="Times New Roman"/>
          <w:b/>
        </w:rPr>
        <w:fldChar w:fldCharType="begin"/>
      </w:r>
      <w:r w:rsidRPr="00B5781A">
        <w:rPr>
          <w:rFonts w:ascii="Times New Roman" w:hAnsi="Times New Roman"/>
          <w:b/>
        </w:rPr>
        <w:instrText xml:space="preserve"> SEQ Table \* ARABIC </w:instrText>
      </w:r>
      <w:r w:rsidRPr="00B5781A">
        <w:rPr>
          <w:rFonts w:ascii="Times New Roman" w:hAnsi="Times New Roman"/>
          <w:b/>
        </w:rPr>
        <w:fldChar w:fldCharType="separate"/>
      </w:r>
      <w:r w:rsidRPr="00B5781A">
        <w:rPr>
          <w:rFonts w:ascii="Times New Roman" w:hAnsi="Times New Roman"/>
          <w:b/>
        </w:rPr>
        <w:t>1</w:t>
      </w:r>
      <w:r w:rsidRPr="00B5781A">
        <w:rPr>
          <w:rFonts w:ascii="Times New Roman" w:hAnsi="Times New Roman"/>
          <w:b/>
        </w:rPr>
        <w:fldChar w:fldCharType="end"/>
      </w:r>
    </w:p>
    <w:p w14:paraId="21E1249F" w14:textId="13E6007F" w:rsidR="00D86E98" w:rsidRPr="00D86E98" w:rsidRDefault="00D86E98" w:rsidP="00D956A1">
      <w:pPr>
        <w:spacing w:before="120" w:after="1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PGA and Tracker</w:t>
      </w:r>
    </w:p>
    <w:p w14:paraId="55E7EE69" w14:textId="7A4B1439" w:rsidR="00F77709" w:rsidRDefault="00410126" w:rsidP="00F77709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As shown on </w:t>
      </w:r>
      <w:r w:rsidR="00B06007">
        <w:rPr>
          <w:rFonts w:ascii="Times New Roman" w:hAnsi="Times New Roman"/>
          <w:sz w:val="24"/>
        </w:rPr>
        <w:t xml:space="preserve">the first two rows in </w:t>
      </w:r>
      <w:r>
        <w:rPr>
          <w:rFonts w:ascii="Times New Roman" w:hAnsi="Times New Roman"/>
          <w:sz w:val="24"/>
        </w:rPr>
        <w:t>Table 1 above, t</w:t>
      </w:r>
      <w:r w:rsidR="004466C4" w:rsidRPr="001E28D7">
        <w:rPr>
          <w:rFonts w:ascii="Times New Roman" w:hAnsi="Times New Roman"/>
          <w:sz w:val="24"/>
        </w:rPr>
        <w:t>he net impact of th</w:t>
      </w:r>
      <w:r w:rsidR="0057059C">
        <w:rPr>
          <w:rFonts w:ascii="Times New Roman" w:hAnsi="Times New Roman"/>
          <w:sz w:val="24"/>
        </w:rPr>
        <w:t xml:space="preserve">e changes </w:t>
      </w:r>
      <w:r w:rsidR="00B06007">
        <w:rPr>
          <w:rFonts w:ascii="Times New Roman" w:hAnsi="Times New Roman"/>
          <w:sz w:val="24"/>
        </w:rPr>
        <w:t xml:space="preserve">in UG-161089 </w:t>
      </w:r>
      <w:r w:rsidR="0057059C">
        <w:rPr>
          <w:rFonts w:ascii="Times New Roman" w:hAnsi="Times New Roman"/>
          <w:sz w:val="24"/>
        </w:rPr>
        <w:t xml:space="preserve">to both </w:t>
      </w:r>
      <w:r w:rsidR="00D86E98">
        <w:rPr>
          <w:rFonts w:ascii="Times New Roman" w:hAnsi="Times New Roman"/>
          <w:sz w:val="24"/>
        </w:rPr>
        <w:t xml:space="preserve">the PGA and the Tracker </w:t>
      </w:r>
      <w:r w:rsidR="00FD0147">
        <w:rPr>
          <w:rFonts w:ascii="Times New Roman" w:hAnsi="Times New Roman"/>
          <w:sz w:val="24"/>
        </w:rPr>
        <w:t xml:space="preserve">results in </w:t>
      </w:r>
      <w:r w:rsidR="0057059C">
        <w:rPr>
          <w:rFonts w:ascii="Times New Roman" w:hAnsi="Times New Roman"/>
          <w:sz w:val="24"/>
        </w:rPr>
        <w:t xml:space="preserve">a net </w:t>
      </w:r>
      <w:r w:rsidR="004466C4" w:rsidRPr="001E28D7">
        <w:rPr>
          <w:rFonts w:ascii="Times New Roman" w:hAnsi="Times New Roman"/>
          <w:sz w:val="24"/>
        </w:rPr>
        <w:t xml:space="preserve">decrease </w:t>
      </w:r>
      <w:r w:rsidR="00763B1B">
        <w:rPr>
          <w:rFonts w:ascii="Times New Roman" w:hAnsi="Times New Roman"/>
          <w:sz w:val="24"/>
        </w:rPr>
        <w:t xml:space="preserve">in revenues </w:t>
      </w:r>
      <w:r w:rsidR="0057059C">
        <w:rPr>
          <w:rFonts w:ascii="Times New Roman" w:hAnsi="Times New Roman"/>
          <w:sz w:val="24"/>
        </w:rPr>
        <w:t>of $4.1 million (-0.5</w:t>
      </w:r>
      <w:r w:rsidR="00246812">
        <w:rPr>
          <w:rFonts w:ascii="Times New Roman" w:hAnsi="Times New Roman"/>
          <w:sz w:val="24"/>
        </w:rPr>
        <w:t xml:space="preserve"> percent</w:t>
      </w:r>
      <w:r w:rsidR="0057059C">
        <w:rPr>
          <w:rFonts w:ascii="Times New Roman" w:hAnsi="Times New Roman"/>
          <w:sz w:val="24"/>
        </w:rPr>
        <w:t>)</w:t>
      </w:r>
      <w:r w:rsidR="004C06A2">
        <w:rPr>
          <w:rFonts w:ascii="Times New Roman" w:hAnsi="Times New Roman"/>
          <w:sz w:val="24"/>
        </w:rPr>
        <w:t>.</w:t>
      </w:r>
      <w:r w:rsidR="0038636A">
        <w:t xml:space="preserve"> </w:t>
      </w:r>
      <w:r w:rsidRPr="00410126">
        <w:rPr>
          <w:rFonts w:ascii="Times New Roman" w:hAnsi="Times New Roman"/>
          <w:sz w:val="24"/>
        </w:rPr>
        <w:t xml:space="preserve">The </w:t>
      </w:r>
      <w:r w:rsidR="00763B1B">
        <w:rPr>
          <w:rFonts w:ascii="Times New Roman" w:hAnsi="Times New Roman"/>
          <w:sz w:val="24"/>
        </w:rPr>
        <w:t xml:space="preserve">increase in revenue associated with the Tracker is the result of a smaller credit </w:t>
      </w:r>
      <w:r w:rsidR="00630E22">
        <w:rPr>
          <w:rFonts w:ascii="Times New Roman" w:hAnsi="Times New Roman"/>
          <w:sz w:val="24"/>
        </w:rPr>
        <w:t xml:space="preserve">to customers </w:t>
      </w:r>
      <w:r w:rsidR="00763B1B">
        <w:rPr>
          <w:rFonts w:ascii="Times New Roman" w:hAnsi="Times New Roman"/>
          <w:sz w:val="24"/>
        </w:rPr>
        <w:t xml:space="preserve">of </w:t>
      </w:r>
      <w:r w:rsidR="00763B1B" w:rsidRPr="00410126">
        <w:rPr>
          <w:rFonts w:ascii="Times New Roman" w:hAnsi="Times New Roman"/>
          <w:sz w:val="24"/>
        </w:rPr>
        <w:t>$0.02/therm</w:t>
      </w:r>
      <w:r w:rsidR="00763B1B">
        <w:rPr>
          <w:rFonts w:ascii="Times New Roman" w:hAnsi="Times New Roman"/>
          <w:sz w:val="24"/>
        </w:rPr>
        <w:t xml:space="preserve"> </w:t>
      </w:r>
      <w:r w:rsidR="00630E22">
        <w:rPr>
          <w:rFonts w:ascii="Times New Roman" w:hAnsi="Times New Roman"/>
          <w:sz w:val="24"/>
        </w:rPr>
        <w:t xml:space="preserve">needed to correct </w:t>
      </w:r>
      <w:r w:rsidR="00F77709">
        <w:rPr>
          <w:rFonts w:ascii="Times New Roman" w:hAnsi="Times New Roman"/>
          <w:sz w:val="24"/>
        </w:rPr>
        <w:t xml:space="preserve">prior period </w:t>
      </w:r>
      <w:r w:rsidR="00630E22">
        <w:rPr>
          <w:rFonts w:ascii="Times New Roman" w:hAnsi="Times New Roman"/>
          <w:sz w:val="24"/>
        </w:rPr>
        <w:t xml:space="preserve">over-recovery </w:t>
      </w:r>
      <w:r w:rsidR="00F77709">
        <w:rPr>
          <w:rFonts w:ascii="Times New Roman" w:hAnsi="Times New Roman"/>
          <w:sz w:val="24"/>
        </w:rPr>
        <w:t xml:space="preserve">of gas costs </w:t>
      </w:r>
      <w:r w:rsidR="00630E22">
        <w:rPr>
          <w:rFonts w:ascii="Times New Roman" w:hAnsi="Times New Roman"/>
          <w:sz w:val="24"/>
        </w:rPr>
        <w:t xml:space="preserve">by PSE </w:t>
      </w:r>
      <w:r w:rsidR="00B5062F">
        <w:rPr>
          <w:rFonts w:ascii="Times New Roman" w:hAnsi="Times New Roman"/>
          <w:sz w:val="24"/>
        </w:rPr>
        <w:t xml:space="preserve">versus last </w:t>
      </w:r>
      <w:r w:rsidR="00B5062F">
        <w:rPr>
          <w:rFonts w:ascii="Times New Roman" w:hAnsi="Times New Roman"/>
          <w:sz w:val="24"/>
        </w:rPr>
        <w:lastRenderedPageBreak/>
        <w:t xml:space="preserve">year’s credit of $0.04/therm. </w:t>
      </w:r>
      <w:r w:rsidR="00F77709" w:rsidRPr="00261E32">
        <w:rPr>
          <w:rFonts w:ascii="Times New Roman" w:hAnsi="Times New Roman"/>
          <w:sz w:val="24"/>
        </w:rPr>
        <w:t xml:space="preserve">The combined effect of the PGA and </w:t>
      </w:r>
      <w:r w:rsidR="003E34F5">
        <w:rPr>
          <w:rFonts w:ascii="Times New Roman" w:hAnsi="Times New Roman"/>
          <w:sz w:val="24"/>
        </w:rPr>
        <w:t>Tracker o</w:t>
      </w:r>
      <w:r w:rsidR="00F77709" w:rsidRPr="00261E32">
        <w:rPr>
          <w:rFonts w:ascii="Times New Roman" w:hAnsi="Times New Roman"/>
          <w:sz w:val="24"/>
        </w:rPr>
        <w:t>n PSE’s rates ($/therm) and annual revenues are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9"/>
        <w:gridCol w:w="1732"/>
        <w:gridCol w:w="2037"/>
        <w:gridCol w:w="1925"/>
        <w:gridCol w:w="1620"/>
      </w:tblGrid>
      <w:tr w:rsidR="00F77709" w:rsidRPr="00A04507" w14:paraId="7B65B4FE" w14:textId="77777777" w:rsidTr="00246812">
        <w:tc>
          <w:tcPr>
            <w:tcW w:w="0" w:type="auto"/>
            <w:shd w:val="clear" w:color="auto" w:fill="D9D9D9" w:themeFill="background1" w:themeFillShade="D9"/>
            <w:vAlign w:val="bottom"/>
          </w:tcPr>
          <w:p w14:paraId="3DB220F7" w14:textId="77777777" w:rsidR="00F77709" w:rsidRPr="00F77709" w:rsidRDefault="00F77709" w:rsidP="002468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77709">
              <w:rPr>
                <w:rFonts w:ascii="Times New Roman" w:hAnsi="Times New Roman"/>
                <w:b/>
                <w:sz w:val="22"/>
                <w:szCs w:val="22"/>
              </w:rPr>
              <w:t>Schedule Classes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75A77001" w14:textId="77777777" w:rsidR="00F77709" w:rsidRPr="00F77709" w:rsidRDefault="00F77709" w:rsidP="002468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77709">
              <w:rPr>
                <w:rFonts w:ascii="Times New Roman" w:hAnsi="Times New Roman"/>
                <w:b/>
                <w:sz w:val="22"/>
                <w:szCs w:val="22"/>
              </w:rPr>
              <w:t>PGA Rate Delta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3380D31F" w14:textId="77777777" w:rsidR="00F77709" w:rsidRPr="00F77709" w:rsidRDefault="00F77709" w:rsidP="002468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77709">
              <w:rPr>
                <w:rFonts w:ascii="Times New Roman" w:hAnsi="Times New Roman"/>
                <w:b/>
                <w:sz w:val="22"/>
                <w:szCs w:val="22"/>
              </w:rPr>
              <w:t>Tracker Rate Delta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bottom"/>
          </w:tcPr>
          <w:p w14:paraId="7030105E" w14:textId="3F1A94FD" w:rsidR="00F77709" w:rsidRPr="00F77709" w:rsidRDefault="00F77709" w:rsidP="002468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77709">
              <w:rPr>
                <w:rFonts w:ascii="Times New Roman" w:hAnsi="Times New Roman"/>
                <w:b/>
                <w:sz w:val="22"/>
                <w:szCs w:val="22"/>
              </w:rPr>
              <w:t>Revenue Delta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7EF0EA9E" w14:textId="77777777" w:rsidR="00F77709" w:rsidRPr="00F77709" w:rsidRDefault="00F77709" w:rsidP="002468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77709">
              <w:rPr>
                <w:rFonts w:ascii="Times New Roman" w:hAnsi="Times New Roman"/>
                <w:b/>
                <w:sz w:val="22"/>
                <w:szCs w:val="22"/>
              </w:rPr>
              <w:t>Percent Change</w:t>
            </w:r>
          </w:p>
        </w:tc>
      </w:tr>
      <w:tr w:rsidR="00F77709" w:rsidRPr="00A04507" w14:paraId="374D8152" w14:textId="77777777" w:rsidTr="000F593B">
        <w:tc>
          <w:tcPr>
            <w:tcW w:w="0" w:type="auto"/>
          </w:tcPr>
          <w:p w14:paraId="07DD6F62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F77709">
              <w:rPr>
                <w:rFonts w:ascii="Times New Roman" w:hAnsi="Times New Roman"/>
                <w:i/>
                <w:sz w:val="22"/>
                <w:szCs w:val="22"/>
              </w:rPr>
              <w:t>Residential</w:t>
            </w:r>
          </w:p>
        </w:tc>
        <w:tc>
          <w:tcPr>
            <w:tcW w:w="0" w:type="auto"/>
            <w:vAlign w:val="center"/>
          </w:tcPr>
          <w:p w14:paraId="5506C6DC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0007D1F9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5" w:type="dxa"/>
          </w:tcPr>
          <w:p w14:paraId="470EEE16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2D0976A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77709" w:rsidRPr="00A04507" w14:paraId="50C77287" w14:textId="77777777" w:rsidTr="000F593B">
        <w:tc>
          <w:tcPr>
            <w:tcW w:w="0" w:type="auto"/>
          </w:tcPr>
          <w:p w14:paraId="3366E907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>Schedule 23</w:t>
            </w:r>
          </w:p>
        </w:tc>
        <w:tc>
          <w:tcPr>
            <w:tcW w:w="0" w:type="auto"/>
          </w:tcPr>
          <w:p w14:paraId="0E067AE7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 xml:space="preserve"> $    (0.02383)</w:t>
            </w:r>
          </w:p>
        </w:tc>
        <w:tc>
          <w:tcPr>
            <w:tcW w:w="0" w:type="auto"/>
          </w:tcPr>
          <w:p w14:paraId="29A59CBA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 xml:space="preserve"> $    0.01971 </w:t>
            </w:r>
          </w:p>
        </w:tc>
        <w:tc>
          <w:tcPr>
            <w:tcW w:w="1925" w:type="dxa"/>
            <w:vAlign w:val="bottom"/>
          </w:tcPr>
          <w:p w14:paraId="517A56DF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 xml:space="preserve"> $  (2,481,496)</w:t>
            </w:r>
          </w:p>
        </w:tc>
        <w:tc>
          <w:tcPr>
            <w:tcW w:w="1620" w:type="dxa"/>
          </w:tcPr>
          <w:p w14:paraId="5D6397E7" w14:textId="77777777" w:rsidR="00F77709" w:rsidRPr="00F77709" w:rsidRDefault="00F77709" w:rsidP="002E1214">
            <w:pPr>
              <w:tabs>
                <w:tab w:val="decimal" w:pos="52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>(0.4%)</w:t>
            </w:r>
          </w:p>
        </w:tc>
      </w:tr>
      <w:tr w:rsidR="00F77709" w:rsidRPr="00A04507" w14:paraId="73AFFEAE" w14:textId="77777777" w:rsidTr="000F593B">
        <w:tc>
          <w:tcPr>
            <w:tcW w:w="0" w:type="auto"/>
          </w:tcPr>
          <w:p w14:paraId="0E817751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>Schedule 16</w:t>
            </w:r>
          </w:p>
        </w:tc>
        <w:tc>
          <w:tcPr>
            <w:tcW w:w="0" w:type="auto"/>
          </w:tcPr>
          <w:p w14:paraId="17CB22D7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 xml:space="preserve">       (0.02379)</w:t>
            </w:r>
          </w:p>
        </w:tc>
        <w:tc>
          <w:tcPr>
            <w:tcW w:w="0" w:type="auto"/>
          </w:tcPr>
          <w:p w14:paraId="67043F5C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 xml:space="preserve"> 0.01971 </w:t>
            </w:r>
          </w:p>
        </w:tc>
        <w:tc>
          <w:tcPr>
            <w:tcW w:w="1925" w:type="dxa"/>
            <w:vAlign w:val="bottom"/>
          </w:tcPr>
          <w:p w14:paraId="28FFA189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 xml:space="preserve"> (56)</w:t>
            </w:r>
          </w:p>
        </w:tc>
        <w:tc>
          <w:tcPr>
            <w:tcW w:w="1620" w:type="dxa"/>
          </w:tcPr>
          <w:p w14:paraId="71E4DAEF" w14:textId="77777777" w:rsidR="00F77709" w:rsidRPr="00F77709" w:rsidRDefault="00F77709" w:rsidP="002E1214">
            <w:pPr>
              <w:tabs>
                <w:tab w:val="decimal" w:pos="52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>(0.2%)</w:t>
            </w:r>
          </w:p>
        </w:tc>
      </w:tr>
      <w:tr w:rsidR="00F77709" w:rsidRPr="00A04507" w14:paraId="0D6F9540" w14:textId="77777777" w:rsidTr="000F593B">
        <w:tc>
          <w:tcPr>
            <w:tcW w:w="0" w:type="auto"/>
          </w:tcPr>
          <w:p w14:paraId="41CA3CCA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F77709">
              <w:rPr>
                <w:rFonts w:ascii="Times New Roman" w:hAnsi="Times New Roman"/>
                <w:i/>
                <w:sz w:val="22"/>
                <w:szCs w:val="22"/>
              </w:rPr>
              <w:t>Commercial</w:t>
            </w:r>
          </w:p>
        </w:tc>
        <w:tc>
          <w:tcPr>
            <w:tcW w:w="0" w:type="auto"/>
            <w:vAlign w:val="center"/>
          </w:tcPr>
          <w:p w14:paraId="068AFAA9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1CBEE0BD" w14:textId="77777777" w:rsidR="00F77709" w:rsidRPr="00F77709" w:rsidRDefault="00F77709" w:rsidP="002E1214">
            <w:pPr>
              <w:tabs>
                <w:tab w:val="left" w:pos="720"/>
                <w:tab w:val="decimal" w:pos="106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5" w:type="dxa"/>
          </w:tcPr>
          <w:p w14:paraId="61C0871A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20BE57C" w14:textId="77777777" w:rsidR="00F77709" w:rsidRPr="00F77709" w:rsidRDefault="00F77709" w:rsidP="002E1214">
            <w:pPr>
              <w:tabs>
                <w:tab w:val="decimal" w:pos="52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77709" w:rsidRPr="00A04507" w14:paraId="5D0E7F7B" w14:textId="77777777" w:rsidTr="000F593B">
        <w:tc>
          <w:tcPr>
            <w:tcW w:w="0" w:type="auto"/>
          </w:tcPr>
          <w:p w14:paraId="0CBD6B81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>Schedule 31</w:t>
            </w:r>
          </w:p>
        </w:tc>
        <w:tc>
          <w:tcPr>
            <w:tcW w:w="0" w:type="auto"/>
            <w:vAlign w:val="bottom"/>
          </w:tcPr>
          <w:p w14:paraId="59D1F0A1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 xml:space="preserve">       (0.02456)</w:t>
            </w:r>
          </w:p>
        </w:tc>
        <w:tc>
          <w:tcPr>
            <w:tcW w:w="0" w:type="auto"/>
            <w:vAlign w:val="bottom"/>
          </w:tcPr>
          <w:p w14:paraId="6609363D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 xml:space="preserve"> 0.01910 </w:t>
            </w:r>
          </w:p>
        </w:tc>
        <w:tc>
          <w:tcPr>
            <w:tcW w:w="1925" w:type="dxa"/>
            <w:vAlign w:val="bottom"/>
          </w:tcPr>
          <w:p w14:paraId="0A72B5A1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>(1,243,740)</w:t>
            </w:r>
          </w:p>
        </w:tc>
        <w:tc>
          <w:tcPr>
            <w:tcW w:w="1620" w:type="dxa"/>
          </w:tcPr>
          <w:p w14:paraId="6DAE9171" w14:textId="77777777" w:rsidR="00F77709" w:rsidRPr="00F77709" w:rsidRDefault="00F77709" w:rsidP="002E1214">
            <w:pPr>
              <w:tabs>
                <w:tab w:val="decimal" w:pos="52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>(0.6%)</w:t>
            </w:r>
          </w:p>
        </w:tc>
      </w:tr>
      <w:tr w:rsidR="00F77709" w:rsidRPr="00A04507" w14:paraId="44402230" w14:textId="77777777" w:rsidTr="000F593B">
        <w:tc>
          <w:tcPr>
            <w:tcW w:w="0" w:type="auto"/>
          </w:tcPr>
          <w:p w14:paraId="103D6D06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>Schedule 41</w:t>
            </w:r>
          </w:p>
        </w:tc>
        <w:tc>
          <w:tcPr>
            <w:tcW w:w="0" w:type="auto"/>
            <w:vAlign w:val="bottom"/>
          </w:tcPr>
          <w:p w14:paraId="1F8C42C4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 xml:space="preserve">    (0.02193)</w:t>
            </w:r>
          </w:p>
        </w:tc>
        <w:tc>
          <w:tcPr>
            <w:tcW w:w="0" w:type="auto"/>
            <w:vAlign w:val="bottom"/>
          </w:tcPr>
          <w:p w14:paraId="62EA2CE5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 xml:space="preserve"> 0.02082 </w:t>
            </w:r>
          </w:p>
        </w:tc>
        <w:tc>
          <w:tcPr>
            <w:tcW w:w="1925" w:type="dxa"/>
            <w:vAlign w:val="bottom"/>
          </w:tcPr>
          <w:p w14:paraId="4CC94946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>(75,855)</w:t>
            </w:r>
          </w:p>
        </w:tc>
        <w:tc>
          <w:tcPr>
            <w:tcW w:w="1620" w:type="dxa"/>
          </w:tcPr>
          <w:p w14:paraId="610CD479" w14:textId="77777777" w:rsidR="00F77709" w:rsidRPr="00F77709" w:rsidRDefault="00F77709" w:rsidP="002E1214">
            <w:pPr>
              <w:tabs>
                <w:tab w:val="decimal" w:pos="52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>(0.2%)</w:t>
            </w:r>
          </w:p>
        </w:tc>
      </w:tr>
      <w:tr w:rsidR="00F77709" w:rsidRPr="00A04507" w14:paraId="791F09E0" w14:textId="77777777" w:rsidTr="000F593B">
        <w:tc>
          <w:tcPr>
            <w:tcW w:w="0" w:type="auto"/>
          </w:tcPr>
          <w:p w14:paraId="6B6C6B6B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F77709">
              <w:rPr>
                <w:rFonts w:ascii="Times New Roman" w:hAnsi="Times New Roman"/>
                <w:i/>
                <w:sz w:val="22"/>
                <w:szCs w:val="22"/>
              </w:rPr>
              <w:t>Interruptible</w:t>
            </w:r>
          </w:p>
        </w:tc>
        <w:tc>
          <w:tcPr>
            <w:tcW w:w="0" w:type="auto"/>
          </w:tcPr>
          <w:p w14:paraId="3961DBDC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7A3C67A7" w14:textId="77777777" w:rsidR="00F77709" w:rsidRPr="00F77709" w:rsidRDefault="00F77709" w:rsidP="002E1214">
            <w:pPr>
              <w:tabs>
                <w:tab w:val="left" w:pos="720"/>
                <w:tab w:val="decimal" w:pos="106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5" w:type="dxa"/>
          </w:tcPr>
          <w:p w14:paraId="7A615E9C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4778B13" w14:textId="77777777" w:rsidR="00F77709" w:rsidRPr="00F77709" w:rsidRDefault="00F77709" w:rsidP="002E1214">
            <w:pPr>
              <w:tabs>
                <w:tab w:val="decimal" w:pos="52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77709" w:rsidRPr="00A04507" w14:paraId="5E21A05E" w14:textId="77777777" w:rsidTr="000F593B">
        <w:tc>
          <w:tcPr>
            <w:tcW w:w="0" w:type="auto"/>
          </w:tcPr>
          <w:p w14:paraId="36CADC7F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>Schedule 85</w:t>
            </w:r>
          </w:p>
        </w:tc>
        <w:tc>
          <w:tcPr>
            <w:tcW w:w="0" w:type="auto"/>
            <w:vAlign w:val="bottom"/>
          </w:tcPr>
          <w:p w14:paraId="1F79D35F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 xml:space="preserve"> (0.02333)</w:t>
            </w:r>
          </w:p>
        </w:tc>
        <w:tc>
          <w:tcPr>
            <w:tcW w:w="0" w:type="auto"/>
            <w:vAlign w:val="bottom"/>
          </w:tcPr>
          <w:p w14:paraId="1FAEB82F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 xml:space="preserve">0.01565 </w:t>
            </w:r>
          </w:p>
        </w:tc>
        <w:tc>
          <w:tcPr>
            <w:tcW w:w="1925" w:type="dxa"/>
            <w:vAlign w:val="bottom"/>
          </w:tcPr>
          <w:p w14:paraId="0CDCA04B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>(137,287)</w:t>
            </w:r>
          </w:p>
        </w:tc>
        <w:tc>
          <w:tcPr>
            <w:tcW w:w="1620" w:type="dxa"/>
          </w:tcPr>
          <w:p w14:paraId="06FE2016" w14:textId="77777777" w:rsidR="00F77709" w:rsidRPr="00F77709" w:rsidRDefault="00F77709" w:rsidP="002E1214">
            <w:pPr>
              <w:tabs>
                <w:tab w:val="decimal" w:pos="52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>(1.6%)</w:t>
            </w:r>
          </w:p>
        </w:tc>
      </w:tr>
      <w:tr w:rsidR="00F77709" w:rsidRPr="00A04507" w14:paraId="6CFE1CD1" w14:textId="77777777" w:rsidTr="000F593B">
        <w:tc>
          <w:tcPr>
            <w:tcW w:w="0" w:type="auto"/>
            <w:tcBorders>
              <w:bottom w:val="single" w:sz="4" w:space="0" w:color="auto"/>
            </w:tcBorders>
          </w:tcPr>
          <w:p w14:paraId="4B120EB7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>Schedule 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0ECB50C9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 xml:space="preserve"> (0.02208)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28E6DB61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 xml:space="preserve">0.01673 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14:paraId="3B7AE018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>(49,191)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3F3D9F9" w14:textId="77777777" w:rsidR="00F77709" w:rsidRPr="00F77709" w:rsidRDefault="00F77709" w:rsidP="002E1214">
            <w:pPr>
              <w:tabs>
                <w:tab w:val="decimal" w:pos="52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>(0.8%)</w:t>
            </w:r>
          </w:p>
        </w:tc>
      </w:tr>
      <w:tr w:rsidR="00F77709" w:rsidRPr="00A04507" w14:paraId="22CDDE01" w14:textId="77777777" w:rsidTr="000F593B">
        <w:tc>
          <w:tcPr>
            <w:tcW w:w="0" w:type="auto"/>
            <w:tcBorders>
              <w:bottom w:val="single" w:sz="4" w:space="0" w:color="auto"/>
            </w:tcBorders>
          </w:tcPr>
          <w:p w14:paraId="6BA46566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>Schedule 87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1CD2F46A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 xml:space="preserve"> (0.01842)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63F751CF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 xml:space="preserve">0.01540 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14:paraId="220A6118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>(63,305)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33BA8F8" w14:textId="77777777" w:rsidR="00F77709" w:rsidRPr="00F77709" w:rsidRDefault="00F77709" w:rsidP="002E1214">
            <w:pPr>
              <w:tabs>
                <w:tab w:val="decimal" w:pos="52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>(0.7%)</w:t>
            </w:r>
          </w:p>
        </w:tc>
      </w:tr>
      <w:tr w:rsidR="000F593B" w:rsidRPr="00025E1E" w14:paraId="2E067D0F" w14:textId="77777777" w:rsidTr="000F593B"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A90C6" w14:textId="77777777" w:rsidR="00F77709" w:rsidRPr="00F77709" w:rsidRDefault="00F77709" w:rsidP="002E1214">
            <w:pPr>
              <w:tabs>
                <w:tab w:val="decimal" w:pos="106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77709">
              <w:rPr>
                <w:rFonts w:ascii="Times New Roman" w:hAnsi="Times New Roman"/>
                <w:b/>
                <w:sz w:val="22"/>
                <w:szCs w:val="22"/>
              </w:rPr>
              <w:t xml:space="preserve">     Total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14:paraId="4C20E68D" w14:textId="77777777" w:rsidR="00F77709" w:rsidRPr="00F77709" w:rsidRDefault="00F77709" w:rsidP="002E1214">
            <w:pPr>
              <w:tabs>
                <w:tab w:val="decimal" w:pos="106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F77709">
              <w:rPr>
                <w:rFonts w:ascii="Times New Roman" w:hAnsi="Times New Roman"/>
                <w:b/>
                <w:sz w:val="22"/>
                <w:szCs w:val="22"/>
              </w:rPr>
              <w:t>($4,050,930)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5399B45" w14:textId="77777777" w:rsidR="00F77709" w:rsidRPr="00F77709" w:rsidRDefault="00F77709" w:rsidP="002E1214">
            <w:pPr>
              <w:tabs>
                <w:tab w:val="decimal" w:pos="520"/>
              </w:tabs>
              <w:spacing w:line="225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F77709">
              <w:rPr>
                <w:rFonts w:ascii="Times New Roman" w:hAnsi="Times New Roman"/>
                <w:b/>
                <w:sz w:val="22"/>
                <w:szCs w:val="22"/>
              </w:rPr>
              <w:t>(0.4%)</w:t>
            </w:r>
          </w:p>
        </w:tc>
      </w:tr>
    </w:tbl>
    <w:p w14:paraId="3683DD2E" w14:textId="77777777" w:rsidR="003E34F5" w:rsidRPr="00F6296C" w:rsidRDefault="003E34F5" w:rsidP="00B5781A">
      <w:pPr>
        <w:pStyle w:val="Caption"/>
        <w:spacing w:before="120" w:after="120"/>
        <w:ind w:left="4320"/>
        <w:rPr>
          <w:rFonts w:ascii="Times New Roman" w:hAnsi="Times New Roman"/>
          <w:b/>
        </w:rPr>
      </w:pPr>
      <w:r w:rsidRPr="00F6296C">
        <w:rPr>
          <w:rFonts w:ascii="Times New Roman" w:hAnsi="Times New Roman"/>
          <w:b/>
        </w:rPr>
        <w:t xml:space="preserve">Table </w:t>
      </w:r>
      <w:r w:rsidRPr="00F6296C">
        <w:rPr>
          <w:rFonts w:ascii="Times New Roman" w:hAnsi="Times New Roman"/>
          <w:b/>
        </w:rPr>
        <w:fldChar w:fldCharType="begin"/>
      </w:r>
      <w:r w:rsidRPr="00F6296C">
        <w:rPr>
          <w:rFonts w:ascii="Times New Roman" w:hAnsi="Times New Roman"/>
          <w:b/>
        </w:rPr>
        <w:instrText xml:space="preserve"> SEQ Table \* ARABIC </w:instrText>
      </w:r>
      <w:r w:rsidRPr="00F6296C"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  <w:noProof/>
        </w:rPr>
        <w:t>2</w:t>
      </w:r>
      <w:r w:rsidRPr="00F6296C">
        <w:rPr>
          <w:rFonts w:ascii="Times New Roman" w:hAnsi="Times New Roman"/>
          <w:b/>
        </w:rPr>
        <w:fldChar w:fldCharType="end"/>
      </w:r>
    </w:p>
    <w:p w14:paraId="7DCE4ECA" w14:textId="3C9C0613" w:rsidR="007805C1" w:rsidRDefault="007805C1" w:rsidP="007805C1">
      <w:pPr>
        <w:pStyle w:val="Heading2"/>
      </w:pPr>
      <w:r>
        <w:t>Residential Weighted Average Cost of Gas</w:t>
      </w:r>
    </w:p>
    <w:p w14:paraId="21F68B81" w14:textId="75D105EC" w:rsidR="00A55E57" w:rsidRPr="00A11266" w:rsidRDefault="000F3DB5" w:rsidP="00444EA3">
      <w:pPr>
        <w:spacing w:before="120" w:after="240"/>
        <w:rPr>
          <w:rFonts w:ascii="Times New Roman" w:hAnsi="Times New Roman"/>
          <w:color w:val="FF0000"/>
          <w:sz w:val="24"/>
        </w:rPr>
      </w:pPr>
      <w:r w:rsidRPr="00436E8C">
        <w:rPr>
          <w:rFonts w:ascii="Times New Roman" w:hAnsi="Times New Roman"/>
          <w:sz w:val="24"/>
        </w:rPr>
        <w:t>PSE</w:t>
      </w:r>
      <w:r w:rsidR="00FB2E5A" w:rsidRPr="00436E8C">
        <w:rPr>
          <w:rFonts w:ascii="Times New Roman" w:hAnsi="Times New Roman"/>
          <w:sz w:val="24"/>
        </w:rPr>
        <w:t xml:space="preserve">’s </w:t>
      </w:r>
      <w:r w:rsidR="004D76A5" w:rsidRPr="00436E8C">
        <w:rPr>
          <w:rFonts w:ascii="Times New Roman" w:hAnsi="Times New Roman"/>
          <w:sz w:val="24"/>
        </w:rPr>
        <w:t>residential</w:t>
      </w:r>
      <w:r w:rsidR="00FB2E5A" w:rsidRPr="00436E8C">
        <w:rPr>
          <w:rFonts w:ascii="Times New Roman" w:hAnsi="Times New Roman"/>
          <w:sz w:val="24"/>
        </w:rPr>
        <w:t xml:space="preserve"> </w:t>
      </w:r>
      <w:r w:rsidR="00B94F05" w:rsidRPr="00436E8C">
        <w:rPr>
          <w:rFonts w:ascii="Times New Roman" w:hAnsi="Times New Roman"/>
          <w:sz w:val="24"/>
        </w:rPr>
        <w:t>w</w:t>
      </w:r>
      <w:r w:rsidR="006A388D" w:rsidRPr="00436E8C">
        <w:rPr>
          <w:rFonts w:ascii="Times New Roman" w:hAnsi="Times New Roman"/>
          <w:sz w:val="24"/>
        </w:rPr>
        <w:t xml:space="preserve">eighted </w:t>
      </w:r>
      <w:r w:rsidR="00B94F05" w:rsidRPr="00436E8C">
        <w:rPr>
          <w:rFonts w:ascii="Times New Roman" w:hAnsi="Times New Roman"/>
          <w:sz w:val="24"/>
        </w:rPr>
        <w:t>a</w:t>
      </w:r>
      <w:r w:rsidR="006A388D" w:rsidRPr="00436E8C">
        <w:rPr>
          <w:rFonts w:ascii="Times New Roman" w:hAnsi="Times New Roman"/>
          <w:sz w:val="24"/>
        </w:rPr>
        <w:t xml:space="preserve">verage </w:t>
      </w:r>
      <w:r w:rsidR="00B94F05" w:rsidRPr="00436E8C">
        <w:rPr>
          <w:rFonts w:ascii="Times New Roman" w:hAnsi="Times New Roman"/>
          <w:sz w:val="24"/>
        </w:rPr>
        <w:t>c</w:t>
      </w:r>
      <w:r w:rsidR="006A388D" w:rsidRPr="00436E8C">
        <w:rPr>
          <w:rFonts w:ascii="Times New Roman" w:hAnsi="Times New Roman"/>
          <w:sz w:val="24"/>
        </w:rPr>
        <w:t xml:space="preserve">ost of </w:t>
      </w:r>
      <w:r w:rsidR="00B94F05" w:rsidRPr="00436E8C">
        <w:rPr>
          <w:rFonts w:ascii="Times New Roman" w:hAnsi="Times New Roman"/>
          <w:sz w:val="24"/>
        </w:rPr>
        <w:t>g</w:t>
      </w:r>
      <w:r w:rsidR="006A388D" w:rsidRPr="00436E8C">
        <w:rPr>
          <w:rFonts w:ascii="Times New Roman" w:hAnsi="Times New Roman"/>
          <w:sz w:val="24"/>
        </w:rPr>
        <w:t>as (</w:t>
      </w:r>
      <w:r w:rsidR="00FB2E5A" w:rsidRPr="00436E8C">
        <w:rPr>
          <w:rFonts w:ascii="Times New Roman" w:hAnsi="Times New Roman"/>
          <w:sz w:val="24"/>
        </w:rPr>
        <w:t>WACOG</w:t>
      </w:r>
      <w:r w:rsidR="006A388D" w:rsidRPr="00436E8C">
        <w:rPr>
          <w:rFonts w:ascii="Times New Roman" w:hAnsi="Times New Roman"/>
          <w:sz w:val="24"/>
        </w:rPr>
        <w:t>)</w:t>
      </w:r>
      <w:r w:rsidR="00536629" w:rsidRPr="00436E8C">
        <w:rPr>
          <w:rFonts w:ascii="Times New Roman" w:hAnsi="Times New Roman"/>
          <w:sz w:val="24"/>
        </w:rPr>
        <w:t xml:space="preserve"> </w:t>
      </w:r>
      <w:r w:rsidR="002D7AD0">
        <w:rPr>
          <w:rFonts w:ascii="Times New Roman" w:hAnsi="Times New Roman"/>
          <w:sz w:val="24"/>
        </w:rPr>
        <w:t xml:space="preserve">has decreased </w:t>
      </w:r>
      <w:r w:rsidR="00630E22">
        <w:rPr>
          <w:rFonts w:ascii="Times New Roman" w:hAnsi="Times New Roman"/>
          <w:sz w:val="24"/>
        </w:rPr>
        <w:t xml:space="preserve">by </w:t>
      </w:r>
      <w:r w:rsidR="00F6296C">
        <w:rPr>
          <w:rFonts w:ascii="Times New Roman" w:hAnsi="Times New Roman"/>
          <w:sz w:val="24"/>
        </w:rPr>
        <w:t>27 percent since 2014</w:t>
      </w:r>
      <w:r w:rsidR="00FB2E5A" w:rsidRPr="00436E8C">
        <w:rPr>
          <w:rFonts w:ascii="Times New Roman" w:hAnsi="Times New Roman"/>
          <w:sz w:val="24"/>
        </w:rPr>
        <w:t>.</w:t>
      </w:r>
      <w:r w:rsidR="00F6296C">
        <w:rPr>
          <w:rFonts w:ascii="Times New Roman" w:hAnsi="Times New Roman"/>
          <w:sz w:val="24"/>
        </w:rPr>
        <w:t xml:space="preserve"> Table </w:t>
      </w:r>
      <w:r w:rsidR="003E34F5">
        <w:rPr>
          <w:rFonts w:ascii="Times New Roman" w:hAnsi="Times New Roman"/>
          <w:sz w:val="24"/>
        </w:rPr>
        <w:t>3</w:t>
      </w:r>
      <w:r w:rsidR="00F6296C">
        <w:rPr>
          <w:rFonts w:ascii="Times New Roman" w:hAnsi="Times New Roman"/>
          <w:sz w:val="24"/>
        </w:rPr>
        <w:t xml:space="preserve"> below provides a comparison of PSE’s WACOG </w:t>
      </w:r>
      <w:r w:rsidR="003F73F7">
        <w:rPr>
          <w:rFonts w:ascii="Times New Roman" w:hAnsi="Times New Roman"/>
          <w:sz w:val="24"/>
        </w:rPr>
        <w:t xml:space="preserve">against </w:t>
      </w:r>
      <w:r w:rsidR="00F6296C">
        <w:rPr>
          <w:rFonts w:ascii="Times New Roman" w:hAnsi="Times New Roman"/>
          <w:sz w:val="24"/>
        </w:rPr>
        <w:t>the other regulated gas utilities serving Washington customers.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9"/>
        <w:gridCol w:w="1865"/>
        <w:gridCol w:w="1865"/>
        <w:gridCol w:w="1875"/>
        <w:gridCol w:w="1866"/>
      </w:tblGrid>
      <w:tr w:rsidR="00CB4BCB" w:rsidRPr="004C4AE6" w14:paraId="1B49248D" w14:textId="77777777" w:rsidTr="00444EA3">
        <w:tc>
          <w:tcPr>
            <w:tcW w:w="1879" w:type="dxa"/>
            <w:shd w:val="clear" w:color="auto" w:fill="D9D9D9" w:themeFill="background1" w:themeFillShade="D9"/>
            <w:vAlign w:val="bottom"/>
          </w:tcPr>
          <w:p w14:paraId="0A528758" w14:textId="78F3B92F" w:rsidR="00CB4BCB" w:rsidRPr="00CB4BCB" w:rsidRDefault="00CB4BCB" w:rsidP="007805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B4BCB">
              <w:rPr>
                <w:rFonts w:ascii="Times New Roman" w:hAnsi="Times New Roman"/>
                <w:b/>
                <w:sz w:val="22"/>
                <w:szCs w:val="22"/>
              </w:rPr>
              <w:t>WACOG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bottom"/>
          </w:tcPr>
          <w:p w14:paraId="1B1EE648" w14:textId="5546BFC1" w:rsidR="00CB4BCB" w:rsidRPr="00CB4BCB" w:rsidRDefault="00CB4BCB" w:rsidP="007805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B4BCB">
              <w:rPr>
                <w:rFonts w:ascii="Times New Roman" w:hAnsi="Times New Roman"/>
                <w:b/>
                <w:sz w:val="22"/>
                <w:szCs w:val="22"/>
              </w:rPr>
              <w:t>Avista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bottom"/>
          </w:tcPr>
          <w:p w14:paraId="0B750B30" w14:textId="25E65925" w:rsidR="00CB4BCB" w:rsidRPr="00CB4BCB" w:rsidRDefault="00CB4BCB" w:rsidP="007805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B4BCB">
              <w:rPr>
                <w:rFonts w:ascii="Times New Roman" w:hAnsi="Times New Roman"/>
                <w:b/>
                <w:sz w:val="22"/>
                <w:szCs w:val="22"/>
              </w:rPr>
              <w:t>PSE</w:t>
            </w:r>
          </w:p>
        </w:tc>
        <w:tc>
          <w:tcPr>
            <w:tcW w:w="1875" w:type="dxa"/>
            <w:shd w:val="clear" w:color="auto" w:fill="D9D9D9" w:themeFill="background1" w:themeFillShade="D9"/>
            <w:vAlign w:val="bottom"/>
          </w:tcPr>
          <w:p w14:paraId="243AD84D" w14:textId="50F22454" w:rsidR="00CB4BCB" w:rsidRPr="00CB4BCB" w:rsidRDefault="00CB4BCB" w:rsidP="007805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B4BCB">
              <w:rPr>
                <w:rFonts w:ascii="Times New Roman" w:hAnsi="Times New Roman"/>
                <w:b/>
                <w:sz w:val="22"/>
                <w:szCs w:val="22"/>
              </w:rPr>
              <w:t>NW Natural</w:t>
            </w:r>
          </w:p>
        </w:tc>
        <w:tc>
          <w:tcPr>
            <w:tcW w:w="1866" w:type="dxa"/>
            <w:shd w:val="clear" w:color="auto" w:fill="D9D9D9" w:themeFill="background1" w:themeFillShade="D9"/>
            <w:vAlign w:val="bottom"/>
          </w:tcPr>
          <w:p w14:paraId="0088CDBB" w14:textId="267F5435" w:rsidR="00CB4BCB" w:rsidRPr="00CB4BCB" w:rsidRDefault="00CB4BCB" w:rsidP="007805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B4BCB">
              <w:rPr>
                <w:rFonts w:ascii="Times New Roman" w:hAnsi="Times New Roman"/>
                <w:b/>
                <w:sz w:val="22"/>
                <w:szCs w:val="22"/>
              </w:rPr>
              <w:t xml:space="preserve">Cascade </w:t>
            </w:r>
          </w:p>
        </w:tc>
      </w:tr>
      <w:tr w:rsidR="00CB4BCB" w:rsidRPr="00A11266" w14:paraId="714762F6" w14:textId="77777777" w:rsidTr="00CB4BCB">
        <w:tc>
          <w:tcPr>
            <w:tcW w:w="1879" w:type="dxa"/>
          </w:tcPr>
          <w:p w14:paraId="600BEFBE" w14:textId="0CB98FC2" w:rsidR="00CB4BCB" w:rsidRPr="00CB4BCB" w:rsidRDefault="00CB4BCB" w:rsidP="007805C1">
            <w:pPr>
              <w:rPr>
                <w:rFonts w:ascii="Times New Roman" w:hAnsi="Times New Roman"/>
                <w:sz w:val="22"/>
                <w:szCs w:val="22"/>
              </w:rPr>
            </w:pPr>
            <w:r w:rsidRPr="00CB4BCB">
              <w:rPr>
                <w:rFonts w:ascii="Times New Roman" w:hAnsi="Times New Roman"/>
                <w:sz w:val="22"/>
                <w:szCs w:val="22"/>
              </w:rPr>
              <w:t>Commodity</w:t>
            </w:r>
          </w:p>
        </w:tc>
        <w:tc>
          <w:tcPr>
            <w:tcW w:w="1865" w:type="dxa"/>
          </w:tcPr>
          <w:p w14:paraId="44F92C0B" w14:textId="5BCEA411" w:rsidR="00CB4BCB" w:rsidRPr="00CB4BCB" w:rsidRDefault="00CB4BCB" w:rsidP="007805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BCB">
              <w:rPr>
                <w:rFonts w:ascii="Times New Roman" w:hAnsi="Times New Roman"/>
                <w:sz w:val="22"/>
                <w:szCs w:val="22"/>
              </w:rPr>
              <w:t>0.23860</w:t>
            </w:r>
          </w:p>
        </w:tc>
        <w:tc>
          <w:tcPr>
            <w:tcW w:w="1865" w:type="dxa"/>
          </w:tcPr>
          <w:p w14:paraId="261B8641" w14:textId="3C0D5B3E" w:rsidR="00CB4BCB" w:rsidRPr="00CB4BCB" w:rsidRDefault="00CB4BCB" w:rsidP="007805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BCB">
              <w:rPr>
                <w:rFonts w:ascii="Times New Roman" w:hAnsi="Times New Roman"/>
                <w:sz w:val="22"/>
                <w:szCs w:val="22"/>
              </w:rPr>
              <w:t>$0.26528</w:t>
            </w:r>
          </w:p>
        </w:tc>
        <w:tc>
          <w:tcPr>
            <w:tcW w:w="1875" w:type="dxa"/>
          </w:tcPr>
          <w:p w14:paraId="08FA2071" w14:textId="224352CE" w:rsidR="00CB4BCB" w:rsidRPr="00CB4BCB" w:rsidRDefault="00CB4BCB" w:rsidP="007805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BCB">
              <w:rPr>
                <w:rFonts w:ascii="Times New Roman" w:hAnsi="Times New Roman"/>
                <w:sz w:val="22"/>
                <w:szCs w:val="22"/>
              </w:rPr>
              <w:t>$0.28095</w:t>
            </w:r>
          </w:p>
        </w:tc>
        <w:tc>
          <w:tcPr>
            <w:tcW w:w="1866" w:type="dxa"/>
          </w:tcPr>
          <w:p w14:paraId="7EBB44B2" w14:textId="3D56D432" w:rsidR="00CB4BCB" w:rsidRPr="00CB4BCB" w:rsidRDefault="00CB4BCB" w:rsidP="007805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BCB">
              <w:rPr>
                <w:rFonts w:ascii="Times New Roman" w:hAnsi="Times New Roman"/>
                <w:sz w:val="22"/>
                <w:szCs w:val="22"/>
              </w:rPr>
              <w:t>$0.32009</w:t>
            </w:r>
          </w:p>
        </w:tc>
      </w:tr>
      <w:tr w:rsidR="00CB4BCB" w:rsidRPr="00A11266" w14:paraId="3B21FC87" w14:textId="77777777" w:rsidTr="00CB4BCB">
        <w:tc>
          <w:tcPr>
            <w:tcW w:w="1879" w:type="dxa"/>
          </w:tcPr>
          <w:p w14:paraId="5AAC72C6" w14:textId="660EE596" w:rsidR="00CB4BCB" w:rsidRPr="00CB4BCB" w:rsidRDefault="00CB4BCB" w:rsidP="007805C1">
            <w:pPr>
              <w:rPr>
                <w:rFonts w:ascii="Times New Roman" w:hAnsi="Times New Roman"/>
                <w:sz w:val="22"/>
                <w:szCs w:val="22"/>
              </w:rPr>
            </w:pPr>
            <w:r w:rsidRPr="00CB4BCB">
              <w:rPr>
                <w:rFonts w:ascii="Times New Roman" w:hAnsi="Times New Roman"/>
                <w:sz w:val="22"/>
                <w:szCs w:val="22"/>
              </w:rPr>
              <w:t>Demand (firm)</w:t>
            </w:r>
          </w:p>
        </w:tc>
        <w:tc>
          <w:tcPr>
            <w:tcW w:w="1865" w:type="dxa"/>
          </w:tcPr>
          <w:p w14:paraId="24BBF611" w14:textId="32C20D30" w:rsidR="00CB4BCB" w:rsidRPr="00CB4BCB" w:rsidRDefault="00CB4BCB" w:rsidP="007805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BCB">
              <w:rPr>
                <w:rFonts w:ascii="Times New Roman" w:hAnsi="Times New Roman"/>
                <w:sz w:val="22"/>
                <w:szCs w:val="22"/>
              </w:rPr>
              <w:t>0.12678</w:t>
            </w:r>
          </w:p>
        </w:tc>
        <w:tc>
          <w:tcPr>
            <w:tcW w:w="1865" w:type="dxa"/>
          </w:tcPr>
          <w:p w14:paraId="59DB9F60" w14:textId="3A6FBB0E" w:rsidR="00CB4BCB" w:rsidRPr="00CB4BCB" w:rsidRDefault="00CB4BCB" w:rsidP="007805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BCB">
              <w:rPr>
                <w:rFonts w:ascii="Times New Roman" w:hAnsi="Times New Roman"/>
                <w:sz w:val="22"/>
                <w:szCs w:val="22"/>
              </w:rPr>
              <w:t>$0.12505</w:t>
            </w:r>
          </w:p>
        </w:tc>
        <w:tc>
          <w:tcPr>
            <w:tcW w:w="1875" w:type="dxa"/>
          </w:tcPr>
          <w:p w14:paraId="597DFE5D" w14:textId="0902ED6A" w:rsidR="00CB4BCB" w:rsidRPr="00CB4BCB" w:rsidRDefault="00CB4BCB" w:rsidP="007805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BCB">
              <w:rPr>
                <w:rFonts w:ascii="Times New Roman" w:hAnsi="Times New Roman"/>
                <w:sz w:val="22"/>
                <w:szCs w:val="22"/>
              </w:rPr>
              <w:t>$0.11839</w:t>
            </w:r>
          </w:p>
        </w:tc>
        <w:tc>
          <w:tcPr>
            <w:tcW w:w="1866" w:type="dxa"/>
          </w:tcPr>
          <w:p w14:paraId="5194237B" w14:textId="42A44376" w:rsidR="00CB4BCB" w:rsidRPr="00CB4BCB" w:rsidRDefault="00CB4BCB" w:rsidP="007805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BCB">
              <w:rPr>
                <w:rFonts w:ascii="Times New Roman" w:hAnsi="Times New Roman"/>
                <w:sz w:val="22"/>
                <w:szCs w:val="22"/>
              </w:rPr>
              <w:t>$0.17560</w:t>
            </w:r>
          </w:p>
        </w:tc>
      </w:tr>
      <w:tr w:rsidR="00CB4BCB" w:rsidRPr="00025E1E" w14:paraId="5F24B606" w14:textId="77777777" w:rsidTr="00CB4BCB">
        <w:tc>
          <w:tcPr>
            <w:tcW w:w="1879" w:type="dxa"/>
          </w:tcPr>
          <w:p w14:paraId="21E18E87" w14:textId="103E52B1" w:rsidR="00CB4BCB" w:rsidRPr="00CB4BCB" w:rsidRDefault="00CB4BCB" w:rsidP="007805C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B4BCB">
              <w:rPr>
                <w:rFonts w:ascii="Times New Roman" w:hAnsi="Times New Roman"/>
                <w:b/>
                <w:bCs/>
                <w:sz w:val="22"/>
                <w:szCs w:val="22"/>
              </w:rPr>
              <w:t>     Total</w:t>
            </w:r>
          </w:p>
        </w:tc>
        <w:tc>
          <w:tcPr>
            <w:tcW w:w="1865" w:type="dxa"/>
          </w:tcPr>
          <w:p w14:paraId="65258F75" w14:textId="3D10B2B0" w:rsidR="00CB4BCB" w:rsidRPr="00CB4BCB" w:rsidRDefault="00CB4BCB" w:rsidP="007805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B4BCB">
              <w:rPr>
                <w:rFonts w:ascii="Times New Roman" w:hAnsi="Times New Roman"/>
                <w:b/>
                <w:bCs/>
                <w:sz w:val="22"/>
                <w:szCs w:val="22"/>
              </w:rPr>
              <w:t>0.36538</w:t>
            </w:r>
          </w:p>
        </w:tc>
        <w:tc>
          <w:tcPr>
            <w:tcW w:w="1865" w:type="dxa"/>
          </w:tcPr>
          <w:p w14:paraId="6CFD611B" w14:textId="5F0CD376" w:rsidR="00CB4BCB" w:rsidRPr="00CB4BCB" w:rsidRDefault="00CB4BCB" w:rsidP="007805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B4BCB">
              <w:rPr>
                <w:rFonts w:ascii="Times New Roman" w:hAnsi="Times New Roman"/>
                <w:b/>
                <w:bCs/>
                <w:sz w:val="22"/>
                <w:szCs w:val="22"/>
              </w:rPr>
              <w:t>$0.39033</w:t>
            </w:r>
          </w:p>
        </w:tc>
        <w:tc>
          <w:tcPr>
            <w:tcW w:w="1875" w:type="dxa"/>
          </w:tcPr>
          <w:p w14:paraId="4F832E56" w14:textId="3FAB478D" w:rsidR="00CB4BCB" w:rsidRPr="00CB4BCB" w:rsidRDefault="00CB4BCB" w:rsidP="00DE56E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B4BCB">
              <w:rPr>
                <w:rFonts w:ascii="Times New Roman" w:hAnsi="Times New Roman"/>
                <w:b/>
                <w:bCs/>
                <w:sz w:val="22"/>
                <w:szCs w:val="22"/>
              </w:rPr>
              <w:t>$0.</w:t>
            </w:r>
            <w:r w:rsidR="00DE56EC">
              <w:rPr>
                <w:rFonts w:ascii="Times New Roman" w:hAnsi="Times New Roman"/>
                <w:b/>
                <w:bCs/>
                <w:sz w:val="22"/>
                <w:szCs w:val="22"/>
              </w:rPr>
              <w:t>39934</w:t>
            </w:r>
          </w:p>
        </w:tc>
        <w:tc>
          <w:tcPr>
            <w:tcW w:w="1866" w:type="dxa"/>
          </w:tcPr>
          <w:p w14:paraId="769577E0" w14:textId="03C920D0" w:rsidR="00CB4BCB" w:rsidRPr="00CB4BCB" w:rsidRDefault="00CB4BCB" w:rsidP="007805C1">
            <w:pPr>
              <w:keepNext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B4BCB">
              <w:rPr>
                <w:rFonts w:ascii="Times New Roman" w:hAnsi="Times New Roman"/>
                <w:b/>
                <w:bCs/>
                <w:sz w:val="22"/>
                <w:szCs w:val="22"/>
              </w:rPr>
              <w:t>$0.49569</w:t>
            </w:r>
          </w:p>
        </w:tc>
      </w:tr>
    </w:tbl>
    <w:p w14:paraId="454F3AFF" w14:textId="6B20D4B9" w:rsidR="00C9072F" w:rsidRPr="00F6296C" w:rsidRDefault="00F6296C" w:rsidP="000F593B">
      <w:pPr>
        <w:pStyle w:val="Caption"/>
        <w:spacing w:before="120" w:after="120"/>
        <w:ind w:left="4320"/>
        <w:rPr>
          <w:rFonts w:ascii="Times New Roman" w:hAnsi="Times New Roman"/>
          <w:b/>
        </w:rPr>
      </w:pPr>
      <w:r w:rsidRPr="00F6296C">
        <w:rPr>
          <w:rFonts w:ascii="Times New Roman" w:hAnsi="Times New Roman"/>
          <w:b/>
        </w:rPr>
        <w:t xml:space="preserve">Table </w:t>
      </w:r>
      <w:r w:rsidRPr="00F6296C">
        <w:rPr>
          <w:rFonts w:ascii="Times New Roman" w:hAnsi="Times New Roman"/>
          <w:b/>
        </w:rPr>
        <w:fldChar w:fldCharType="begin"/>
      </w:r>
      <w:r w:rsidRPr="00F6296C">
        <w:rPr>
          <w:rFonts w:ascii="Times New Roman" w:hAnsi="Times New Roman"/>
          <w:b/>
        </w:rPr>
        <w:instrText xml:space="preserve"> SEQ Table \* ARABIC </w:instrText>
      </w:r>
      <w:r w:rsidRPr="00F6296C">
        <w:rPr>
          <w:rFonts w:ascii="Times New Roman" w:hAnsi="Times New Roman"/>
          <w:b/>
        </w:rPr>
        <w:fldChar w:fldCharType="separate"/>
      </w:r>
      <w:r w:rsidR="003E34F5">
        <w:rPr>
          <w:rFonts w:ascii="Times New Roman" w:hAnsi="Times New Roman"/>
          <w:b/>
          <w:noProof/>
        </w:rPr>
        <w:t>3</w:t>
      </w:r>
      <w:r w:rsidRPr="00F6296C">
        <w:rPr>
          <w:rFonts w:ascii="Times New Roman" w:hAnsi="Times New Roman"/>
          <w:b/>
        </w:rPr>
        <w:fldChar w:fldCharType="end"/>
      </w:r>
    </w:p>
    <w:p w14:paraId="4E9C31C4" w14:textId="77777777" w:rsidR="0016534F" w:rsidRDefault="00800C37" w:rsidP="000F593B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 a result of both of these filings, a</w:t>
      </w:r>
      <w:r w:rsidR="00F77709">
        <w:rPr>
          <w:rFonts w:ascii="Times New Roman" w:hAnsi="Times New Roman"/>
          <w:sz w:val="24"/>
        </w:rPr>
        <w:t>n average</w:t>
      </w:r>
      <w:r w:rsidR="000B2FCA" w:rsidRPr="00261E32">
        <w:rPr>
          <w:rFonts w:ascii="Times New Roman" w:hAnsi="Times New Roman"/>
          <w:sz w:val="24"/>
        </w:rPr>
        <w:t xml:space="preserve"> residential customer using 6</w:t>
      </w:r>
      <w:r>
        <w:rPr>
          <w:rFonts w:ascii="Times New Roman" w:hAnsi="Times New Roman"/>
          <w:sz w:val="24"/>
        </w:rPr>
        <w:t>8</w:t>
      </w:r>
      <w:r w:rsidR="00FB2E5A" w:rsidRPr="00261E32">
        <w:rPr>
          <w:rFonts w:ascii="Times New Roman" w:hAnsi="Times New Roman"/>
          <w:sz w:val="24"/>
        </w:rPr>
        <w:t xml:space="preserve"> therms would pay </w:t>
      </w:r>
      <w:r w:rsidR="0016534F">
        <w:rPr>
          <w:rFonts w:ascii="Times New Roman" w:hAnsi="Times New Roman"/>
          <w:sz w:val="24"/>
        </w:rPr>
        <w:t>the following: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1350"/>
      </w:tblGrid>
      <w:tr w:rsidR="0016534F" w14:paraId="7B292B9C" w14:textId="77777777" w:rsidTr="00220A66">
        <w:tc>
          <w:tcPr>
            <w:tcW w:w="5035" w:type="dxa"/>
            <w:shd w:val="clear" w:color="auto" w:fill="auto"/>
          </w:tcPr>
          <w:p w14:paraId="5B213A24" w14:textId="64449680" w:rsidR="0016534F" w:rsidRDefault="0016534F" w:rsidP="00220A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Typical Residential Monthly Bill at Current Rates</w:t>
            </w:r>
          </w:p>
        </w:tc>
        <w:tc>
          <w:tcPr>
            <w:tcW w:w="1350" w:type="dxa"/>
            <w:shd w:val="clear" w:color="auto" w:fill="auto"/>
          </w:tcPr>
          <w:p w14:paraId="030F407A" w14:textId="25F93D65" w:rsidR="0016534F" w:rsidRDefault="0016534F" w:rsidP="00220A6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$71.46</w:t>
            </w:r>
          </w:p>
        </w:tc>
      </w:tr>
      <w:tr w:rsidR="0016534F" w14:paraId="5891C2BC" w14:textId="77777777" w:rsidTr="00220A66">
        <w:tc>
          <w:tcPr>
            <w:tcW w:w="5035" w:type="dxa"/>
            <w:shd w:val="clear" w:color="auto" w:fill="auto"/>
          </w:tcPr>
          <w:p w14:paraId="757AEEB7" w14:textId="27CF8C7A" w:rsidR="0016534F" w:rsidRDefault="0016534F" w:rsidP="00220A66">
            <w:pPr>
              <w:ind w:left="2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PGA and T</w:t>
            </w:r>
            <w:r w:rsidR="00220A66">
              <w:rPr>
                <w:rFonts w:ascii="Times New Roman" w:hAnsi="Times New Roman"/>
                <w:sz w:val="24"/>
              </w:rPr>
              <w:t>r</w:t>
            </w:r>
            <w:r>
              <w:rPr>
                <w:rFonts w:ascii="Times New Roman" w:hAnsi="Times New Roman"/>
                <w:sz w:val="24"/>
              </w:rPr>
              <w:t>acker – UG-161089</w:t>
            </w:r>
          </w:p>
        </w:tc>
        <w:tc>
          <w:tcPr>
            <w:tcW w:w="1350" w:type="dxa"/>
            <w:shd w:val="clear" w:color="auto" w:fill="auto"/>
          </w:tcPr>
          <w:p w14:paraId="08E87309" w14:textId="693F5F12" w:rsidR="0016534F" w:rsidRDefault="0016534F" w:rsidP="00220A6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(0.28)</w:t>
            </w:r>
          </w:p>
        </w:tc>
      </w:tr>
      <w:tr w:rsidR="0016534F" w14:paraId="0677FC19" w14:textId="77777777" w:rsidTr="00220A66">
        <w:tc>
          <w:tcPr>
            <w:tcW w:w="5035" w:type="dxa"/>
            <w:tcBorders>
              <w:bottom w:val="single" w:sz="4" w:space="0" w:color="auto"/>
            </w:tcBorders>
            <w:shd w:val="clear" w:color="auto" w:fill="auto"/>
          </w:tcPr>
          <w:p w14:paraId="615D672F" w14:textId="0E34574F" w:rsidR="0016534F" w:rsidRDefault="0016534F" w:rsidP="00220A66">
            <w:pPr>
              <w:ind w:left="2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CRM – UG-160791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280C99E0" w14:textId="4CD5751F" w:rsidR="0016534F" w:rsidRDefault="0016534F" w:rsidP="00220A6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0.42</w:t>
            </w:r>
          </w:p>
        </w:tc>
      </w:tr>
      <w:tr w:rsidR="0016534F" w14:paraId="7739176D" w14:textId="77777777" w:rsidTr="00220A66">
        <w:tc>
          <w:tcPr>
            <w:tcW w:w="5035" w:type="dxa"/>
            <w:tcBorders>
              <w:top w:val="single" w:sz="4" w:space="0" w:color="auto"/>
            </w:tcBorders>
            <w:shd w:val="clear" w:color="auto" w:fill="auto"/>
          </w:tcPr>
          <w:p w14:paraId="40741698" w14:textId="604CFA7C" w:rsidR="0016534F" w:rsidRDefault="00220A66" w:rsidP="00220A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Typical Residential Monthly Bill at New Rates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40938A9A" w14:textId="043262E8" w:rsidR="0016534F" w:rsidRDefault="00220A66" w:rsidP="00220A6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$71.60</w:t>
            </w:r>
          </w:p>
        </w:tc>
      </w:tr>
      <w:tr w:rsidR="0016534F" w14:paraId="7A5ACDAF" w14:textId="77777777" w:rsidTr="00220A66">
        <w:tc>
          <w:tcPr>
            <w:tcW w:w="5035" w:type="dxa"/>
            <w:shd w:val="clear" w:color="auto" w:fill="auto"/>
          </w:tcPr>
          <w:p w14:paraId="6AE8956A" w14:textId="77777777" w:rsidR="0016534F" w:rsidRDefault="0016534F" w:rsidP="00220A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C357875" w14:textId="77777777" w:rsidR="0016534F" w:rsidRDefault="0016534F" w:rsidP="00220A66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5ED065AC" w14:textId="19AF39BC" w:rsidR="009362ED" w:rsidRDefault="00220A66" w:rsidP="000F593B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br w:type="textWrapping" w:clear="all"/>
      </w:r>
      <w:r w:rsidR="009362ED">
        <w:rPr>
          <w:rFonts w:ascii="Times New Roman" w:hAnsi="Times New Roman"/>
          <w:b/>
          <w:sz w:val="24"/>
          <w:u w:val="single"/>
        </w:rPr>
        <w:t>Customer Comments</w:t>
      </w:r>
    </w:p>
    <w:p w14:paraId="03E2C572" w14:textId="457D9361" w:rsidR="004333D0" w:rsidRPr="000C6265" w:rsidRDefault="00642B4F" w:rsidP="00013AED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PSE published a notice in area newspapers on September </w:t>
      </w:r>
      <w:r w:rsidR="003E34F5"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>, 201</w:t>
      </w:r>
      <w:r w:rsidR="003E34F5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. PSE </w:t>
      </w:r>
      <w:r w:rsidR="00013AED">
        <w:rPr>
          <w:rFonts w:ascii="Times New Roman" w:hAnsi="Times New Roman"/>
          <w:sz w:val="24"/>
        </w:rPr>
        <w:t xml:space="preserve">has </w:t>
      </w:r>
      <w:r>
        <w:rPr>
          <w:rFonts w:ascii="Times New Roman" w:hAnsi="Times New Roman"/>
          <w:sz w:val="24"/>
        </w:rPr>
        <w:t xml:space="preserve">also provided a copy of the notice to community agencies, posted the notice on </w:t>
      </w:r>
      <w:r w:rsidR="00013AED">
        <w:rPr>
          <w:rFonts w:ascii="Times New Roman" w:hAnsi="Times New Roman"/>
          <w:sz w:val="24"/>
        </w:rPr>
        <w:t xml:space="preserve">the company’s website </w:t>
      </w:r>
      <w:r>
        <w:rPr>
          <w:rFonts w:ascii="Times New Roman" w:hAnsi="Times New Roman"/>
          <w:sz w:val="24"/>
        </w:rPr>
        <w:t>and provided notice to news editors of area newspapers, television and radio stations.</w:t>
      </w:r>
      <w:r w:rsidR="00013AED">
        <w:rPr>
          <w:rFonts w:ascii="Times New Roman" w:hAnsi="Times New Roman"/>
          <w:sz w:val="24"/>
        </w:rPr>
        <w:t xml:space="preserve"> To date Staff has </w:t>
      </w:r>
      <w:r w:rsidR="00013AED" w:rsidRPr="00013AED">
        <w:rPr>
          <w:rFonts w:ascii="Times New Roman" w:hAnsi="Times New Roman"/>
          <w:sz w:val="24"/>
        </w:rPr>
        <w:t xml:space="preserve">received two consumer comments regarding the proposed rate increase; both opposed to the proposed rate increase. </w:t>
      </w:r>
    </w:p>
    <w:p w14:paraId="04D5D1C3" w14:textId="77777777" w:rsidR="00633FE5" w:rsidRPr="00474A0A" w:rsidRDefault="00633FE5" w:rsidP="000F593B">
      <w:pPr>
        <w:pStyle w:val="Heading1"/>
        <w:spacing w:before="120" w:after="120"/>
        <w:rPr>
          <w:rStyle w:val="BookTitle"/>
        </w:rPr>
      </w:pPr>
      <w:r w:rsidRPr="00474A0A">
        <w:rPr>
          <w:rStyle w:val="BookTitle"/>
        </w:rPr>
        <w:t>Conclusion</w:t>
      </w:r>
    </w:p>
    <w:p w14:paraId="0F2844B2" w14:textId="7D8BBB17" w:rsidR="000F593B" w:rsidRPr="00AC5A84" w:rsidRDefault="00A55E57">
      <w:pPr>
        <w:widowControl/>
        <w:autoSpaceDE/>
        <w:autoSpaceDN/>
        <w:adjustRightInd/>
        <w:spacing w:before="120" w:after="120"/>
        <w:rPr>
          <w:rFonts w:ascii="Times New Roman" w:hAnsi="Times New Roman"/>
        </w:rPr>
      </w:pPr>
      <w:r w:rsidRPr="00A55E57">
        <w:rPr>
          <w:rFonts w:ascii="Times New Roman" w:hAnsi="Times New Roman"/>
          <w:sz w:val="24"/>
        </w:rPr>
        <w:t xml:space="preserve">Staff has reviewed </w:t>
      </w:r>
      <w:r w:rsidR="00A11266">
        <w:rPr>
          <w:rFonts w:ascii="Times New Roman" w:hAnsi="Times New Roman"/>
          <w:sz w:val="24"/>
        </w:rPr>
        <w:t>Puget Sound Energy’s</w:t>
      </w:r>
      <w:r w:rsidRPr="00A55E57">
        <w:rPr>
          <w:rFonts w:ascii="Times New Roman" w:hAnsi="Times New Roman"/>
          <w:sz w:val="24"/>
        </w:rPr>
        <w:t xml:space="preserve"> expected gas costs (Schedule </w:t>
      </w:r>
      <w:r w:rsidR="00FB57F8">
        <w:rPr>
          <w:rFonts w:ascii="Times New Roman" w:hAnsi="Times New Roman"/>
          <w:sz w:val="24"/>
        </w:rPr>
        <w:t xml:space="preserve">No. </w:t>
      </w:r>
      <w:r>
        <w:rPr>
          <w:rFonts w:ascii="Times New Roman" w:hAnsi="Times New Roman"/>
          <w:sz w:val="24"/>
        </w:rPr>
        <w:t>101</w:t>
      </w:r>
      <w:r w:rsidRPr="00A55E57">
        <w:rPr>
          <w:rFonts w:ascii="Times New Roman" w:hAnsi="Times New Roman"/>
          <w:sz w:val="24"/>
        </w:rPr>
        <w:t>) and deferral</w:t>
      </w:r>
      <w:r>
        <w:rPr>
          <w:rFonts w:ascii="Times New Roman" w:hAnsi="Times New Roman"/>
          <w:sz w:val="24"/>
        </w:rPr>
        <w:t xml:space="preserve"> amortization rates (Schedule </w:t>
      </w:r>
      <w:r w:rsidR="00FB57F8">
        <w:rPr>
          <w:rFonts w:ascii="Times New Roman" w:hAnsi="Times New Roman"/>
          <w:sz w:val="24"/>
        </w:rPr>
        <w:t xml:space="preserve">No. </w:t>
      </w:r>
      <w:r>
        <w:rPr>
          <w:rFonts w:ascii="Times New Roman" w:hAnsi="Times New Roman"/>
          <w:sz w:val="24"/>
        </w:rPr>
        <w:t>106</w:t>
      </w:r>
      <w:r w:rsidRPr="00A55E57">
        <w:rPr>
          <w:rFonts w:ascii="Times New Roman" w:hAnsi="Times New Roman"/>
          <w:sz w:val="24"/>
        </w:rPr>
        <w:t>) proposed in the compa</w:t>
      </w:r>
      <w:r w:rsidR="004F59FD">
        <w:rPr>
          <w:rFonts w:ascii="Times New Roman" w:hAnsi="Times New Roman"/>
          <w:sz w:val="24"/>
        </w:rPr>
        <w:t xml:space="preserve">ny’s filing and find them to be </w:t>
      </w:r>
      <w:r w:rsidRPr="00A55E57">
        <w:rPr>
          <w:rFonts w:ascii="Times New Roman" w:hAnsi="Times New Roman"/>
          <w:sz w:val="24"/>
        </w:rPr>
        <w:t>reasonable</w:t>
      </w:r>
      <w:r w:rsidR="006D4A4D">
        <w:rPr>
          <w:rFonts w:ascii="Times New Roman" w:hAnsi="Times New Roman"/>
          <w:sz w:val="24"/>
        </w:rPr>
        <w:t xml:space="preserve"> as are the </w:t>
      </w:r>
      <w:r w:rsidR="00FB57F8">
        <w:rPr>
          <w:rFonts w:ascii="Times New Roman" w:hAnsi="Times New Roman"/>
          <w:sz w:val="24"/>
        </w:rPr>
        <w:t xml:space="preserve">company’s proposed </w:t>
      </w:r>
      <w:r w:rsidR="006D4A4D">
        <w:rPr>
          <w:rFonts w:ascii="Times New Roman" w:hAnsi="Times New Roman"/>
          <w:sz w:val="24"/>
        </w:rPr>
        <w:t xml:space="preserve">rates </w:t>
      </w:r>
      <w:r w:rsidR="00FB57F8">
        <w:rPr>
          <w:rFonts w:ascii="Times New Roman" w:hAnsi="Times New Roman"/>
          <w:sz w:val="24"/>
        </w:rPr>
        <w:t xml:space="preserve">for its its CRM (Schedule </w:t>
      </w:r>
      <w:r w:rsidR="006D4A4D">
        <w:rPr>
          <w:rFonts w:ascii="Times New Roman" w:hAnsi="Times New Roman"/>
          <w:sz w:val="24"/>
        </w:rPr>
        <w:t xml:space="preserve">No. 149). </w:t>
      </w:r>
      <w:r w:rsidR="00A11266">
        <w:rPr>
          <w:rFonts w:ascii="Times New Roman" w:hAnsi="Times New Roman"/>
          <w:sz w:val="24"/>
        </w:rPr>
        <w:t>S</w:t>
      </w:r>
      <w:r w:rsidRPr="00A55E57">
        <w:rPr>
          <w:rFonts w:ascii="Times New Roman" w:hAnsi="Times New Roman"/>
          <w:sz w:val="24"/>
        </w:rPr>
        <w:t xml:space="preserve">taff recommends the commission take no action, thereby allowing the tariff </w:t>
      </w:r>
      <w:r w:rsidR="000F593B">
        <w:rPr>
          <w:rFonts w:ascii="Times New Roman" w:hAnsi="Times New Roman"/>
          <w:sz w:val="24"/>
        </w:rPr>
        <w:t xml:space="preserve">revisions filed </w:t>
      </w:r>
      <w:r w:rsidRPr="00A55E57">
        <w:rPr>
          <w:rFonts w:ascii="Times New Roman" w:hAnsi="Times New Roman"/>
          <w:sz w:val="24"/>
        </w:rPr>
        <w:t>in Docket</w:t>
      </w:r>
      <w:r w:rsidR="000F593B">
        <w:rPr>
          <w:rFonts w:ascii="Times New Roman" w:hAnsi="Times New Roman"/>
          <w:sz w:val="24"/>
        </w:rPr>
        <w:t>s</w:t>
      </w:r>
      <w:r w:rsidRPr="00A55E57">
        <w:rPr>
          <w:rFonts w:ascii="Times New Roman" w:hAnsi="Times New Roman"/>
          <w:sz w:val="24"/>
        </w:rPr>
        <w:t xml:space="preserve"> UG-</w:t>
      </w:r>
      <w:r w:rsidR="00A11266">
        <w:rPr>
          <w:rFonts w:ascii="Times New Roman" w:hAnsi="Times New Roman"/>
          <w:sz w:val="24"/>
        </w:rPr>
        <w:t>1</w:t>
      </w:r>
      <w:r w:rsidR="000F593B">
        <w:rPr>
          <w:rFonts w:ascii="Times New Roman" w:hAnsi="Times New Roman"/>
          <w:sz w:val="24"/>
        </w:rPr>
        <w:t>61089 and UG-160791</w:t>
      </w:r>
      <w:r w:rsidRPr="00A55E57">
        <w:rPr>
          <w:rFonts w:ascii="Times New Roman" w:hAnsi="Times New Roman"/>
          <w:sz w:val="24"/>
        </w:rPr>
        <w:t xml:space="preserve"> to become effective November 1, 201</w:t>
      </w:r>
      <w:r w:rsidR="000F593B">
        <w:rPr>
          <w:rFonts w:ascii="Times New Roman" w:hAnsi="Times New Roman"/>
          <w:sz w:val="24"/>
        </w:rPr>
        <w:t>6</w:t>
      </w:r>
      <w:r w:rsidRPr="00A55E57">
        <w:rPr>
          <w:rFonts w:ascii="Times New Roman" w:hAnsi="Times New Roman"/>
          <w:sz w:val="24"/>
        </w:rPr>
        <w:t>, by operation of law.</w:t>
      </w:r>
    </w:p>
    <w:sectPr w:rsidR="000F593B" w:rsidRPr="00AC5A84" w:rsidSect="00220A66">
      <w:headerReference w:type="default" r:id="rId11"/>
      <w:pgSz w:w="12240" w:h="15840"/>
      <w:pgMar w:top="900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07B9B" w14:textId="77777777" w:rsidR="002324DA" w:rsidRDefault="002324DA" w:rsidP="00446BE3">
      <w:r>
        <w:separator/>
      </w:r>
    </w:p>
  </w:endnote>
  <w:endnote w:type="continuationSeparator" w:id="0">
    <w:p w14:paraId="1C1EB289" w14:textId="77777777" w:rsidR="002324DA" w:rsidRDefault="002324DA" w:rsidP="0044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A0F6A" w14:textId="77777777" w:rsidR="002324DA" w:rsidRDefault="002324DA" w:rsidP="00446BE3">
      <w:r>
        <w:separator/>
      </w:r>
    </w:p>
  </w:footnote>
  <w:footnote w:type="continuationSeparator" w:id="0">
    <w:p w14:paraId="5CA81911" w14:textId="77777777" w:rsidR="002324DA" w:rsidRDefault="002324DA" w:rsidP="00446BE3">
      <w:r>
        <w:continuationSeparator/>
      </w:r>
    </w:p>
  </w:footnote>
  <w:footnote w:id="1">
    <w:p w14:paraId="0E9A356C" w14:textId="77777777" w:rsidR="00D86E98" w:rsidRPr="00045EB2" w:rsidRDefault="00D86E98" w:rsidP="00D86E98">
      <w:pPr>
        <w:pStyle w:val="FootnoteText"/>
        <w:rPr>
          <w:rFonts w:ascii="Times New Roman" w:hAnsi="Times New Roman"/>
        </w:rPr>
      </w:pPr>
      <w:r w:rsidRPr="00045EB2">
        <w:rPr>
          <w:rStyle w:val="FootnoteReference"/>
          <w:rFonts w:ascii="Times New Roman" w:hAnsi="Times New Roman"/>
        </w:rPr>
        <w:footnoteRef/>
      </w:r>
      <w:r w:rsidRPr="00045EB2">
        <w:rPr>
          <w:rFonts w:ascii="Times New Roman" w:hAnsi="Times New Roman"/>
        </w:rPr>
        <w:t xml:space="preserve"> In Docket PG-160294, Order 01, dated April 7, 2016, the commission approved PSE’s Two-Year Plan for the years 2015 through 2017.</w:t>
      </w:r>
    </w:p>
  </w:footnote>
  <w:footnote w:id="2">
    <w:p w14:paraId="4D003B9D" w14:textId="77777777" w:rsidR="00D86E98" w:rsidRPr="00045EB2" w:rsidRDefault="00D86E98" w:rsidP="00D86E98">
      <w:pPr>
        <w:pStyle w:val="FootnoteText"/>
        <w:rPr>
          <w:rFonts w:ascii="Times New Roman" w:hAnsi="Times New Roman"/>
        </w:rPr>
      </w:pPr>
      <w:r w:rsidRPr="00045EB2">
        <w:rPr>
          <w:rStyle w:val="FootnoteReference"/>
          <w:rFonts w:ascii="Times New Roman" w:hAnsi="Times New Roman"/>
        </w:rPr>
        <w:footnoteRef/>
      </w:r>
      <w:r w:rsidRPr="00045EB2">
        <w:rPr>
          <w:rFonts w:ascii="Times New Roman" w:hAnsi="Times New Roman"/>
        </w:rPr>
        <w:t xml:space="preserve"> UG-120715, </w:t>
      </w:r>
      <w:r>
        <w:rPr>
          <w:rFonts w:ascii="Times New Roman" w:hAnsi="Times New Roman"/>
        </w:rPr>
        <w:t>Pipeline Replacement Policy Statement, ¶69.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5D1CC" w14:textId="36256285" w:rsidR="00BE4528" w:rsidRPr="006E5DA4" w:rsidRDefault="00BE4528" w:rsidP="00D4342A">
    <w:pPr>
      <w:rPr>
        <w:rFonts w:ascii="Times New Roman" w:hAnsi="Times New Roman"/>
        <w:szCs w:val="20"/>
      </w:rPr>
    </w:pPr>
    <w:r w:rsidRPr="006E5DA4">
      <w:rPr>
        <w:rFonts w:ascii="Times New Roman" w:hAnsi="Times New Roman"/>
        <w:szCs w:val="20"/>
      </w:rPr>
      <w:t>Docket</w:t>
    </w:r>
    <w:r w:rsidR="00ED4AA1">
      <w:rPr>
        <w:rFonts w:ascii="Times New Roman" w:hAnsi="Times New Roman"/>
        <w:szCs w:val="20"/>
      </w:rPr>
      <w:t>s</w:t>
    </w:r>
    <w:r w:rsidRPr="006E5DA4">
      <w:rPr>
        <w:rFonts w:ascii="Times New Roman" w:hAnsi="Times New Roman"/>
        <w:szCs w:val="20"/>
      </w:rPr>
      <w:t xml:space="preserve"> UG-</w:t>
    </w:r>
    <w:r w:rsidR="00ED4AA1">
      <w:rPr>
        <w:rFonts w:ascii="Times New Roman" w:hAnsi="Times New Roman"/>
        <w:szCs w:val="20"/>
      </w:rPr>
      <w:t>161089 and</w:t>
    </w:r>
    <w:r w:rsidR="00ED1CAD">
      <w:rPr>
        <w:rFonts w:ascii="Times New Roman" w:hAnsi="Times New Roman"/>
        <w:szCs w:val="20"/>
      </w:rPr>
      <w:t xml:space="preserve"> UG-160791</w:t>
    </w:r>
  </w:p>
  <w:p w14:paraId="04D5D1CD" w14:textId="3214C827" w:rsidR="00BE4528" w:rsidRPr="006E5DA4" w:rsidRDefault="00BE4528" w:rsidP="00D4342A">
    <w:pPr>
      <w:rPr>
        <w:rFonts w:ascii="Times New Roman" w:hAnsi="Times New Roman"/>
        <w:szCs w:val="20"/>
      </w:rPr>
    </w:pPr>
    <w:r>
      <w:rPr>
        <w:rFonts w:ascii="Times New Roman" w:hAnsi="Times New Roman"/>
        <w:szCs w:val="20"/>
      </w:rPr>
      <w:t xml:space="preserve">October </w:t>
    </w:r>
    <w:r w:rsidR="00ED1CAD">
      <w:rPr>
        <w:rFonts w:ascii="Times New Roman" w:hAnsi="Times New Roman"/>
        <w:szCs w:val="20"/>
      </w:rPr>
      <w:t>27</w:t>
    </w:r>
    <w:r w:rsidRPr="006E5DA4">
      <w:rPr>
        <w:rFonts w:ascii="Times New Roman" w:hAnsi="Times New Roman"/>
        <w:szCs w:val="20"/>
      </w:rPr>
      <w:t>, 201</w:t>
    </w:r>
    <w:r w:rsidR="00ED1CAD">
      <w:rPr>
        <w:rFonts w:ascii="Times New Roman" w:hAnsi="Times New Roman"/>
        <w:szCs w:val="20"/>
      </w:rPr>
      <w:t>6</w:t>
    </w:r>
  </w:p>
  <w:p w14:paraId="04D5D1CE" w14:textId="77777777" w:rsidR="00BE4528" w:rsidRPr="006E5DA4" w:rsidRDefault="00BE4528" w:rsidP="00D4342A">
    <w:pPr>
      <w:rPr>
        <w:rFonts w:ascii="Times New Roman" w:hAnsi="Times New Roman"/>
        <w:szCs w:val="20"/>
      </w:rPr>
    </w:pPr>
    <w:r w:rsidRPr="006E5DA4">
      <w:rPr>
        <w:rFonts w:ascii="Times New Roman" w:hAnsi="Times New Roman"/>
        <w:szCs w:val="20"/>
      </w:rPr>
      <w:t xml:space="preserve">Page </w:t>
    </w:r>
    <w:r w:rsidRPr="006E5DA4">
      <w:rPr>
        <w:rFonts w:ascii="Times New Roman" w:hAnsi="Times New Roman"/>
        <w:szCs w:val="20"/>
      </w:rPr>
      <w:fldChar w:fldCharType="begin"/>
    </w:r>
    <w:r w:rsidRPr="006E5DA4">
      <w:rPr>
        <w:rFonts w:ascii="Times New Roman" w:hAnsi="Times New Roman"/>
        <w:szCs w:val="20"/>
      </w:rPr>
      <w:instrText xml:space="preserve">PAGE </w:instrText>
    </w:r>
    <w:r w:rsidRPr="006E5DA4">
      <w:rPr>
        <w:rFonts w:ascii="Times New Roman" w:hAnsi="Times New Roman"/>
        <w:szCs w:val="20"/>
      </w:rPr>
      <w:fldChar w:fldCharType="separate"/>
    </w:r>
    <w:r w:rsidR="00EF322F">
      <w:rPr>
        <w:rFonts w:ascii="Times New Roman" w:hAnsi="Times New Roman"/>
        <w:noProof/>
        <w:szCs w:val="20"/>
      </w:rPr>
      <w:t>2</w:t>
    </w:r>
    <w:r w:rsidRPr="006E5DA4">
      <w:rPr>
        <w:rFonts w:ascii="Times New Roman" w:hAnsi="Times New Roman"/>
        <w:szCs w:val="20"/>
      </w:rPr>
      <w:fldChar w:fldCharType="end"/>
    </w:r>
  </w:p>
  <w:p w14:paraId="04D5D1CF" w14:textId="77777777" w:rsidR="00BE4528" w:rsidRPr="00D4342A" w:rsidRDefault="00BE4528" w:rsidP="001D1631">
    <w:pPr>
      <w:pStyle w:val="Head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41405"/>
    <w:multiLevelType w:val="hybridMultilevel"/>
    <w:tmpl w:val="DA9062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BE4A20"/>
    <w:multiLevelType w:val="hybridMultilevel"/>
    <w:tmpl w:val="63A4E0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664A5"/>
    <w:multiLevelType w:val="hybridMultilevel"/>
    <w:tmpl w:val="DAA2F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77285"/>
    <w:multiLevelType w:val="hybridMultilevel"/>
    <w:tmpl w:val="0A8043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D1108"/>
    <w:multiLevelType w:val="hybridMultilevel"/>
    <w:tmpl w:val="1042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50B54"/>
    <w:multiLevelType w:val="hybridMultilevel"/>
    <w:tmpl w:val="7AA23D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20"/>
  <w:drawingGridHorizontalSpacing w:val="10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E5"/>
    <w:rsid w:val="00011EC2"/>
    <w:rsid w:val="00013AED"/>
    <w:rsid w:val="00025483"/>
    <w:rsid w:val="00025A51"/>
    <w:rsid w:val="00025E1E"/>
    <w:rsid w:val="00026A37"/>
    <w:rsid w:val="00045EB2"/>
    <w:rsid w:val="00046C04"/>
    <w:rsid w:val="0004736C"/>
    <w:rsid w:val="00061D09"/>
    <w:rsid w:val="00065A4B"/>
    <w:rsid w:val="00066E1D"/>
    <w:rsid w:val="00087684"/>
    <w:rsid w:val="0009020A"/>
    <w:rsid w:val="00095AAD"/>
    <w:rsid w:val="000A0B56"/>
    <w:rsid w:val="000A3A72"/>
    <w:rsid w:val="000A681F"/>
    <w:rsid w:val="000A704B"/>
    <w:rsid w:val="000B2FCA"/>
    <w:rsid w:val="000D3226"/>
    <w:rsid w:val="000D358A"/>
    <w:rsid w:val="000D4B69"/>
    <w:rsid w:val="000E3636"/>
    <w:rsid w:val="000E640C"/>
    <w:rsid w:val="000F18DC"/>
    <w:rsid w:val="000F2DC4"/>
    <w:rsid w:val="000F3DB5"/>
    <w:rsid w:val="000F593B"/>
    <w:rsid w:val="000F6B99"/>
    <w:rsid w:val="00117B59"/>
    <w:rsid w:val="00131690"/>
    <w:rsid w:val="00136D36"/>
    <w:rsid w:val="00156C69"/>
    <w:rsid w:val="00160690"/>
    <w:rsid w:val="0016534F"/>
    <w:rsid w:val="001655BD"/>
    <w:rsid w:val="0017037D"/>
    <w:rsid w:val="001724EB"/>
    <w:rsid w:val="00177632"/>
    <w:rsid w:val="00186A7F"/>
    <w:rsid w:val="001A6722"/>
    <w:rsid w:val="001A6FE3"/>
    <w:rsid w:val="001B1BCD"/>
    <w:rsid w:val="001B4E77"/>
    <w:rsid w:val="001B6212"/>
    <w:rsid w:val="001C0159"/>
    <w:rsid w:val="001C374F"/>
    <w:rsid w:val="001C5AB1"/>
    <w:rsid w:val="001D094C"/>
    <w:rsid w:val="001D1631"/>
    <w:rsid w:val="001D2123"/>
    <w:rsid w:val="001D79D8"/>
    <w:rsid w:val="001E1FC2"/>
    <w:rsid w:val="001E274F"/>
    <w:rsid w:val="001E28D7"/>
    <w:rsid w:val="001F0360"/>
    <w:rsid w:val="00215D0C"/>
    <w:rsid w:val="00220A66"/>
    <w:rsid w:val="00223A6B"/>
    <w:rsid w:val="002276ED"/>
    <w:rsid w:val="00231020"/>
    <w:rsid w:val="002324DA"/>
    <w:rsid w:val="00234488"/>
    <w:rsid w:val="002346FC"/>
    <w:rsid w:val="00243FF5"/>
    <w:rsid w:val="00246812"/>
    <w:rsid w:val="00253377"/>
    <w:rsid w:val="00256B1E"/>
    <w:rsid w:val="00260B9E"/>
    <w:rsid w:val="00261E32"/>
    <w:rsid w:val="00280D8C"/>
    <w:rsid w:val="002867F5"/>
    <w:rsid w:val="0028770C"/>
    <w:rsid w:val="00290FB9"/>
    <w:rsid w:val="002A0770"/>
    <w:rsid w:val="002A20B6"/>
    <w:rsid w:val="002A31D5"/>
    <w:rsid w:val="002A5CB5"/>
    <w:rsid w:val="002B0984"/>
    <w:rsid w:val="002C039A"/>
    <w:rsid w:val="002C1456"/>
    <w:rsid w:val="002C304F"/>
    <w:rsid w:val="002C41D3"/>
    <w:rsid w:val="002C5EEA"/>
    <w:rsid w:val="002D433E"/>
    <w:rsid w:val="002D7AD0"/>
    <w:rsid w:val="002E5D7F"/>
    <w:rsid w:val="002F2D25"/>
    <w:rsid w:val="002F4908"/>
    <w:rsid w:val="0030204A"/>
    <w:rsid w:val="00304468"/>
    <w:rsid w:val="00306A5C"/>
    <w:rsid w:val="00311379"/>
    <w:rsid w:val="00312FE6"/>
    <w:rsid w:val="00317CE1"/>
    <w:rsid w:val="00321DC4"/>
    <w:rsid w:val="00323FC4"/>
    <w:rsid w:val="00324DA6"/>
    <w:rsid w:val="00344A7F"/>
    <w:rsid w:val="00346234"/>
    <w:rsid w:val="003527B7"/>
    <w:rsid w:val="00353151"/>
    <w:rsid w:val="003716A9"/>
    <w:rsid w:val="00372469"/>
    <w:rsid w:val="00373110"/>
    <w:rsid w:val="0038333D"/>
    <w:rsid w:val="0038636A"/>
    <w:rsid w:val="003944FB"/>
    <w:rsid w:val="00397FC9"/>
    <w:rsid w:val="003A175C"/>
    <w:rsid w:val="003B3214"/>
    <w:rsid w:val="003B77FD"/>
    <w:rsid w:val="003C7604"/>
    <w:rsid w:val="003D0731"/>
    <w:rsid w:val="003D3006"/>
    <w:rsid w:val="003D56BE"/>
    <w:rsid w:val="003D619F"/>
    <w:rsid w:val="003E1196"/>
    <w:rsid w:val="003E328C"/>
    <w:rsid w:val="003E34F5"/>
    <w:rsid w:val="003F2075"/>
    <w:rsid w:val="003F35C6"/>
    <w:rsid w:val="003F6D63"/>
    <w:rsid w:val="003F73F7"/>
    <w:rsid w:val="003F7E5A"/>
    <w:rsid w:val="00400AF9"/>
    <w:rsid w:val="004019AD"/>
    <w:rsid w:val="00410126"/>
    <w:rsid w:val="00416205"/>
    <w:rsid w:val="00420096"/>
    <w:rsid w:val="0042210D"/>
    <w:rsid w:val="004333D0"/>
    <w:rsid w:val="00436E8C"/>
    <w:rsid w:val="00442DA4"/>
    <w:rsid w:val="00444EA3"/>
    <w:rsid w:val="00445411"/>
    <w:rsid w:val="004466C4"/>
    <w:rsid w:val="00446BE3"/>
    <w:rsid w:val="00446FFA"/>
    <w:rsid w:val="00447C71"/>
    <w:rsid w:val="0047045A"/>
    <w:rsid w:val="00474076"/>
    <w:rsid w:val="00474A0A"/>
    <w:rsid w:val="00475D2B"/>
    <w:rsid w:val="00477AF0"/>
    <w:rsid w:val="004806E9"/>
    <w:rsid w:val="004822D5"/>
    <w:rsid w:val="00482CCC"/>
    <w:rsid w:val="00492A07"/>
    <w:rsid w:val="004936EB"/>
    <w:rsid w:val="00493B04"/>
    <w:rsid w:val="004959F2"/>
    <w:rsid w:val="004963FC"/>
    <w:rsid w:val="00496B89"/>
    <w:rsid w:val="004970DA"/>
    <w:rsid w:val="00497895"/>
    <w:rsid w:val="00497E69"/>
    <w:rsid w:val="004A38B4"/>
    <w:rsid w:val="004A466B"/>
    <w:rsid w:val="004B3D34"/>
    <w:rsid w:val="004C06A2"/>
    <w:rsid w:val="004C0754"/>
    <w:rsid w:val="004C3883"/>
    <w:rsid w:val="004C4AE6"/>
    <w:rsid w:val="004D01F3"/>
    <w:rsid w:val="004D76A5"/>
    <w:rsid w:val="004E5439"/>
    <w:rsid w:val="004E650E"/>
    <w:rsid w:val="004F59FD"/>
    <w:rsid w:val="00511448"/>
    <w:rsid w:val="00521240"/>
    <w:rsid w:val="005255A7"/>
    <w:rsid w:val="00526128"/>
    <w:rsid w:val="00527D0C"/>
    <w:rsid w:val="005304A4"/>
    <w:rsid w:val="00531152"/>
    <w:rsid w:val="00536629"/>
    <w:rsid w:val="00537004"/>
    <w:rsid w:val="00537D65"/>
    <w:rsid w:val="005432F7"/>
    <w:rsid w:val="00544395"/>
    <w:rsid w:val="00552600"/>
    <w:rsid w:val="00554668"/>
    <w:rsid w:val="00556C01"/>
    <w:rsid w:val="005604DD"/>
    <w:rsid w:val="00562894"/>
    <w:rsid w:val="0056751A"/>
    <w:rsid w:val="0057059C"/>
    <w:rsid w:val="00570EB7"/>
    <w:rsid w:val="00571FC9"/>
    <w:rsid w:val="00573514"/>
    <w:rsid w:val="00582D68"/>
    <w:rsid w:val="00593AAA"/>
    <w:rsid w:val="00593F87"/>
    <w:rsid w:val="00595887"/>
    <w:rsid w:val="00597DC7"/>
    <w:rsid w:val="005A4915"/>
    <w:rsid w:val="005A6C74"/>
    <w:rsid w:val="005A6D66"/>
    <w:rsid w:val="005B3892"/>
    <w:rsid w:val="005C1410"/>
    <w:rsid w:val="005C1FF7"/>
    <w:rsid w:val="005C4C0D"/>
    <w:rsid w:val="005E159D"/>
    <w:rsid w:val="005F4DF5"/>
    <w:rsid w:val="00602735"/>
    <w:rsid w:val="006059C6"/>
    <w:rsid w:val="00610A36"/>
    <w:rsid w:val="006112E4"/>
    <w:rsid w:val="006169C1"/>
    <w:rsid w:val="0062117C"/>
    <w:rsid w:val="00623164"/>
    <w:rsid w:val="00630E22"/>
    <w:rsid w:val="0063230B"/>
    <w:rsid w:val="00633FE5"/>
    <w:rsid w:val="006415D5"/>
    <w:rsid w:val="006424FC"/>
    <w:rsid w:val="00642B4F"/>
    <w:rsid w:val="00672F7B"/>
    <w:rsid w:val="00683411"/>
    <w:rsid w:val="00687B64"/>
    <w:rsid w:val="006A388D"/>
    <w:rsid w:val="006A41EE"/>
    <w:rsid w:val="006A4FF8"/>
    <w:rsid w:val="006A61BF"/>
    <w:rsid w:val="006B16D9"/>
    <w:rsid w:val="006B2EC9"/>
    <w:rsid w:val="006B74E9"/>
    <w:rsid w:val="006C2E3A"/>
    <w:rsid w:val="006C3BE5"/>
    <w:rsid w:val="006D4A4D"/>
    <w:rsid w:val="006D6651"/>
    <w:rsid w:val="006E0F13"/>
    <w:rsid w:val="006E1137"/>
    <w:rsid w:val="006E5DA4"/>
    <w:rsid w:val="00706239"/>
    <w:rsid w:val="00717B32"/>
    <w:rsid w:val="0072386F"/>
    <w:rsid w:val="00732295"/>
    <w:rsid w:val="00736648"/>
    <w:rsid w:val="00751478"/>
    <w:rsid w:val="00755346"/>
    <w:rsid w:val="00762422"/>
    <w:rsid w:val="00763B1B"/>
    <w:rsid w:val="007667EA"/>
    <w:rsid w:val="00772B5A"/>
    <w:rsid w:val="00775521"/>
    <w:rsid w:val="007805C1"/>
    <w:rsid w:val="007842F2"/>
    <w:rsid w:val="00787371"/>
    <w:rsid w:val="007A1EF0"/>
    <w:rsid w:val="007A2709"/>
    <w:rsid w:val="007A4774"/>
    <w:rsid w:val="007B4200"/>
    <w:rsid w:val="007C13B4"/>
    <w:rsid w:val="007D0C69"/>
    <w:rsid w:val="007D6104"/>
    <w:rsid w:val="007E31BF"/>
    <w:rsid w:val="007E5FA3"/>
    <w:rsid w:val="007E7A4F"/>
    <w:rsid w:val="007E7F9F"/>
    <w:rsid w:val="007F490D"/>
    <w:rsid w:val="007F51DC"/>
    <w:rsid w:val="008007AF"/>
    <w:rsid w:val="00800C37"/>
    <w:rsid w:val="0080254B"/>
    <w:rsid w:val="00807CA3"/>
    <w:rsid w:val="0082369F"/>
    <w:rsid w:val="00827D29"/>
    <w:rsid w:val="00835F23"/>
    <w:rsid w:val="008375B6"/>
    <w:rsid w:val="008404F8"/>
    <w:rsid w:val="00844156"/>
    <w:rsid w:val="0085688D"/>
    <w:rsid w:val="00857931"/>
    <w:rsid w:val="008650F8"/>
    <w:rsid w:val="008666CE"/>
    <w:rsid w:val="00873905"/>
    <w:rsid w:val="00881976"/>
    <w:rsid w:val="0088779F"/>
    <w:rsid w:val="0089773C"/>
    <w:rsid w:val="008A0305"/>
    <w:rsid w:val="008A1477"/>
    <w:rsid w:val="008A15C8"/>
    <w:rsid w:val="008A5545"/>
    <w:rsid w:val="008A6E77"/>
    <w:rsid w:val="008B28B6"/>
    <w:rsid w:val="008B6BFE"/>
    <w:rsid w:val="008C0679"/>
    <w:rsid w:val="008C7845"/>
    <w:rsid w:val="008D53ED"/>
    <w:rsid w:val="008D7C95"/>
    <w:rsid w:val="008E1357"/>
    <w:rsid w:val="008E2494"/>
    <w:rsid w:val="008E2647"/>
    <w:rsid w:val="008E5104"/>
    <w:rsid w:val="008E7EF1"/>
    <w:rsid w:val="008F0C7B"/>
    <w:rsid w:val="008F4FFA"/>
    <w:rsid w:val="008F67A0"/>
    <w:rsid w:val="00901EBE"/>
    <w:rsid w:val="009110FB"/>
    <w:rsid w:val="0091287C"/>
    <w:rsid w:val="00914865"/>
    <w:rsid w:val="0091518A"/>
    <w:rsid w:val="009262E9"/>
    <w:rsid w:val="00934319"/>
    <w:rsid w:val="009362ED"/>
    <w:rsid w:val="0093702A"/>
    <w:rsid w:val="00942041"/>
    <w:rsid w:val="00942F43"/>
    <w:rsid w:val="0094336B"/>
    <w:rsid w:val="00943A95"/>
    <w:rsid w:val="009444D6"/>
    <w:rsid w:val="009467D6"/>
    <w:rsid w:val="00950485"/>
    <w:rsid w:val="00953B32"/>
    <w:rsid w:val="009624C1"/>
    <w:rsid w:val="00971300"/>
    <w:rsid w:val="00972BC9"/>
    <w:rsid w:val="009814BE"/>
    <w:rsid w:val="009A34AD"/>
    <w:rsid w:val="009B1957"/>
    <w:rsid w:val="009B58B4"/>
    <w:rsid w:val="009B602E"/>
    <w:rsid w:val="009C405D"/>
    <w:rsid w:val="009D0734"/>
    <w:rsid w:val="009E01C5"/>
    <w:rsid w:val="009F2BC7"/>
    <w:rsid w:val="00A04507"/>
    <w:rsid w:val="00A05DF7"/>
    <w:rsid w:val="00A1066B"/>
    <w:rsid w:val="00A106C0"/>
    <w:rsid w:val="00A11266"/>
    <w:rsid w:val="00A11972"/>
    <w:rsid w:val="00A219C9"/>
    <w:rsid w:val="00A30587"/>
    <w:rsid w:val="00A33C31"/>
    <w:rsid w:val="00A356FE"/>
    <w:rsid w:val="00A40A31"/>
    <w:rsid w:val="00A41805"/>
    <w:rsid w:val="00A50430"/>
    <w:rsid w:val="00A55E57"/>
    <w:rsid w:val="00A61E54"/>
    <w:rsid w:val="00A6374E"/>
    <w:rsid w:val="00A71A44"/>
    <w:rsid w:val="00A71DE6"/>
    <w:rsid w:val="00A77552"/>
    <w:rsid w:val="00A84C2A"/>
    <w:rsid w:val="00A851C3"/>
    <w:rsid w:val="00AA6CE5"/>
    <w:rsid w:val="00AB0E66"/>
    <w:rsid w:val="00AB3160"/>
    <w:rsid w:val="00AC5861"/>
    <w:rsid w:val="00AC5A84"/>
    <w:rsid w:val="00AD3312"/>
    <w:rsid w:val="00AE587E"/>
    <w:rsid w:val="00AF1934"/>
    <w:rsid w:val="00AF3EDE"/>
    <w:rsid w:val="00B00AA5"/>
    <w:rsid w:val="00B04CEE"/>
    <w:rsid w:val="00B06007"/>
    <w:rsid w:val="00B1167C"/>
    <w:rsid w:val="00B13041"/>
    <w:rsid w:val="00B205F9"/>
    <w:rsid w:val="00B24E22"/>
    <w:rsid w:val="00B25220"/>
    <w:rsid w:val="00B265D0"/>
    <w:rsid w:val="00B32CA3"/>
    <w:rsid w:val="00B37B17"/>
    <w:rsid w:val="00B42F12"/>
    <w:rsid w:val="00B5062F"/>
    <w:rsid w:val="00B5781A"/>
    <w:rsid w:val="00B64984"/>
    <w:rsid w:val="00B67E07"/>
    <w:rsid w:val="00B7671F"/>
    <w:rsid w:val="00B7730B"/>
    <w:rsid w:val="00B7740B"/>
    <w:rsid w:val="00B8693D"/>
    <w:rsid w:val="00B92EA8"/>
    <w:rsid w:val="00B94F05"/>
    <w:rsid w:val="00BA190B"/>
    <w:rsid w:val="00BB0B52"/>
    <w:rsid w:val="00BB2F89"/>
    <w:rsid w:val="00BB33C1"/>
    <w:rsid w:val="00BB5C00"/>
    <w:rsid w:val="00BC030F"/>
    <w:rsid w:val="00BD7BB1"/>
    <w:rsid w:val="00BE4528"/>
    <w:rsid w:val="00BE5DA3"/>
    <w:rsid w:val="00BE6FD8"/>
    <w:rsid w:val="00C00B7C"/>
    <w:rsid w:val="00C02A6A"/>
    <w:rsid w:val="00C05119"/>
    <w:rsid w:val="00C1202D"/>
    <w:rsid w:val="00C1335C"/>
    <w:rsid w:val="00C140CB"/>
    <w:rsid w:val="00C14DFE"/>
    <w:rsid w:val="00C21276"/>
    <w:rsid w:val="00C31230"/>
    <w:rsid w:val="00C31843"/>
    <w:rsid w:val="00C34664"/>
    <w:rsid w:val="00C45C7A"/>
    <w:rsid w:val="00C52710"/>
    <w:rsid w:val="00C5349A"/>
    <w:rsid w:val="00C622DD"/>
    <w:rsid w:val="00C7355F"/>
    <w:rsid w:val="00C7723A"/>
    <w:rsid w:val="00C833FA"/>
    <w:rsid w:val="00C9072F"/>
    <w:rsid w:val="00C93991"/>
    <w:rsid w:val="00C94743"/>
    <w:rsid w:val="00CA34F4"/>
    <w:rsid w:val="00CB4BCB"/>
    <w:rsid w:val="00CB5CA7"/>
    <w:rsid w:val="00CC06BE"/>
    <w:rsid w:val="00CC26F0"/>
    <w:rsid w:val="00CD29F3"/>
    <w:rsid w:val="00CD2AB9"/>
    <w:rsid w:val="00CD34D2"/>
    <w:rsid w:val="00CE057D"/>
    <w:rsid w:val="00CE7873"/>
    <w:rsid w:val="00CE7A07"/>
    <w:rsid w:val="00CE7F89"/>
    <w:rsid w:val="00CF3E1D"/>
    <w:rsid w:val="00D01560"/>
    <w:rsid w:val="00D04716"/>
    <w:rsid w:val="00D07C39"/>
    <w:rsid w:val="00D104E1"/>
    <w:rsid w:val="00D16ACD"/>
    <w:rsid w:val="00D178DC"/>
    <w:rsid w:val="00D23A2C"/>
    <w:rsid w:val="00D315CF"/>
    <w:rsid w:val="00D35C06"/>
    <w:rsid w:val="00D4342A"/>
    <w:rsid w:val="00D50F51"/>
    <w:rsid w:val="00D535C4"/>
    <w:rsid w:val="00D6053A"/>
    <w:rsid w:val="00D6438C"/>
    <w:rsid w:val="00D71D8B"/>
    <w:rsid w:val="00D72599"/>
    <w:rsid w:val="00D7549F"/>
    <w:rsid w:val="00D8206F"/>
    <w:rsid w:val="00D847DD"/>
    <w:rsid w:val="00D86E98"/>
    <w:rsid w:val="00D92559"/>
    <w:rsid w:val="00D956A1"/>
    <w:rsid w:val="00DA04B9"/>
    <w:rsid w:val="00DA1B86"/>
    <w:rsid w:val="00DB48A9"/>
    <w:rsid w:val="00DC0318"/>
    <w:rsid w:val="00DC06DD"/>
    <w:rsid w:val="00DD2A47"/>
    <w:rsid w:val="00DD7760"/>
    <w:rsid w:val="00DE0917"/>
    <w:rsid w:val="00DE56EC"/>
    <w:rsid w:val="00DF7341"/>
    <w:rsid w:val="00E009B6"/>
    <w:rsid w:val="00E041FB"/>
    <w:rsid w:val="00E161A6"/>
    <w:rsid w:val="00E2042D"/>
    <w:rsid w:val="00E26449"/>
    <w:rsid w:val="00E37D98"/>
    <w:rsid w:val="00E42EAC"/>
    <w:rsid w:val="00E462B8"/>
    <w:rsid w:val="00E54512"/>
    <w:rsid w:val="00E55ACA"/>
    <w:rsid w:val="00E6143F"/>
    <w:rsid w:val="00E62FFA"/>
    <w:rsid w:val="00E84693"/>
    <w:rsid w:val="00E852DF"/>
    <w:rsid w:val="00E9378E"/>
    <w:rsid w:val="00EA706C"/>
    <w:rsid w:val="00EB108F"/>
    <w:rsid w:val="00EB2A69"/>
    <w:rsid w:val="00EB5440"/>
    <w:rsid w:val="00EB55D8"/>
    <w:rsid w:val="00EC12A3"/>
    <w:rsid w:val="00ED1CAD"/>
    <w:rsid w:val="00ED30B9"/>
    <w:rsid w:val="00ED4AA1"/>
    <w:rsid w:val="00EE1F73"/>
    <w:rsid w:val="00EE6D76"/>
    <w:rsid w:val="00EF1488"/>
    <w:rsid w:val="00EF322F"/>
    <w:rsid w:val="00EF46DD"/>
    <w:rsid w:val="00F04357"/>
    <w:rsid w:val="00F10EAE"/>
    <w:rsid w:val="00F12260"/>
    <w:rsid w:val="00F13195"/>
    <w:rsid w:val="00F17B8C"/>
    <w:rsid w:val="00F17BAF"/>
    <w:rsid w:val="00F21B68"/>
    <w:rsid w:val="00F221A5"/>
    <w:rsid w:val="00F273C6"/>
    <w:rsid w:val="00F2778F"/>
    <w:rsid w:val="00F32252"/>
    <w:rsid w:val="00F34D7A"/>
    <w:rsid w:val="00F35132"/>
    <w:rsid w:val="00F3615C"/>
    <w:rsid w:val="00F3620F"/>
    <w:rsid w:val="00F36F91"/>
    <w:rsid w:val="00F37A05"/>
    <w:rsid w:val="00F41EB2"/>
    <w:rsid w:val="00F43C68"/>
    <w:rsid w:val="00F44145"/>
    <w:rsid w:val="00F565EB"/>
    <w:rsid w:val="00F578AF"/>
    <w:rsid w:val="00F6296C"/>
    <w:rsid w:val="00F64A81"/>
    <w:rsid w:val="00F67982"/>
    <w:rsid w:val="00F7645C"/>
    <w:rsid w:val="00F77709"/>
    <w:rsid w:val="00F82E57"/>
    <w:rsid w:val="00F8550C"/>
    <w:rsid w:val="00F9114C"/>
    <w:rsid w:val="00F973E3"/>
    <w:rsid w:val="00FA21BC"/>
    <w:rsid w:val="00FA436A"/>
    <w:rsid w:val="00FA621A"/>
    <w:rsid w:val="00FB2E5A"/>
    <w:rsid w:val="00FB57F8"/>
    <w:rsid w:val="00FB5C5D"/>
    <w:rsid w:val="00FD0147"/>
    <w:rsid w:val="00FD22A1"/>
    <w:rsid w:val="00FD3C14"/>
    <w:rsid w:val="00FD6C2B"/>
    <w:rsid w:val="00FE3ABA"/>
    <w:rsid w:val="00FF1909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04D5D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FE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025483"/>
    <w:pPr>
      <w:outlineLvl w:val="0"/>
    </w:pPr>
  </w:style>
  <w:style w:type="paragraph" w:styleId="Heading2">
    <w:name w:val="heading 2"/>
    <w:basedOn w:val="Normal"/>
    <w:next w:val="Normal"/>
    <w:link w:val="Heading2Char"/>
    <w:unhideWhenUsed/>
    <w:qFormat/>
    <w:rsid w:val="00025483"/>
    <w:pPr>
      <w:outlineLvl w:val="1"/>
    </w:pPr>
    <w:rPr>
      <w:rFonts w:ascii="Times New Roman" w:hAnsi="Times New Roman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5483"/>
    <w:rPr>
      <w:rFonts w:ascii="Courier" w:eastAsia="Times New Roman" w:hAnsi="Courier" w:cs="Times New Roman"/>
      <w:sz w:val="20"/>
      <w:szCs w:val="24"/>
    </w:rPr>
  </w:style>
  <w:style w:type="paragraph" w:styleId="BodyText">
    <w:name w:val="Body Text"/>
    <w:basedOn w:val="Normal"/>
    <w:link w:val="BodyTextChar"/>
    <w:rsid w:val="00633FE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</w:pPr>
    <w:rPr>
      <w:rFonts w:ascii="Palatino Linotype" w:hAnsi="Palatino Linotype"/>
      <w:sz w:val="24"/>
    </w:rPr>
  </w:style>
  <w:style w:type="character" w:customStyle="1" w:styleId="BodyTextChar">
    <w:name w:val="Body Text Char"/>
    <w:basedOn w:val="DefaultParagraphFont"/>
    <w:link w:val="BodyText"/>
    <w:rsid w:val="00633FE5"/>
    <w:rPr>
      <w:rFonts w:ascii="Palatino Linotype" w:eastAsia="Times New Roman" w:hAnsi="Palatino Linotype" w:cs="Times New Roman"/>
      <w:sz w:val="24"/>
      <w:szCs w:val="24"/>
    </w:rPr>
  </w:style>
  <w:style w:type="paragraph" w:styleId="NormalWeb">
    <w:name w:val="Normal (Web)"/>
    <w:basedOn w:val="Normal"/>
    <w:rsid w:val="00633FE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46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BE3"/>
    <w:rPr>
      <w:rFonts w:ascii="Courier" w:eastAsia="Times New Roman" w:hAnsi="Courier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446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BE3"/>
    <w:rPr>
      <w:rFonts w:ascii="Courier" w:eastAsia="Times New Roman" w:hAnsi="Courier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20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5F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5F9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5F9"/>
    <w:rPr>
      <w:rFonts w:ascii="Courier" w:eastAsia="Times New Roman" w:hAnsi="Courier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05F9"/>
    <w:pPr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5F9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04E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04E1"/>
    <w:rPr>
      <w:rFonts w:ascii="Courier" w:eastAsia="Times New Roman" w:hAnsi="Courier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D104E1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025483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9444D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E5F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5F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474A0A"/>
    <w:rPr>
      <w:rFonts w:ascii="Times New Roman" w:hAnsi="Times New Roman"/>
      <w:b/>
      <w:sz w:val="24"/>
      <w:u w:val="single"/>
    </w:rPr>
  </w:style>
  <w:style w:type="character" w:styleId="Hyperlink">
    <w:name w:val="Hyperlink"/>
    <w:basedOn w:val="DefaultParagraphFont"/>
    <w:uiPriority w:val="99"/>
    <w:unhideWhenUsed/>
    <w:rsid w:val="00186A7F"/>
    <w:rPr>
      <w:color w:val="0000FF" w:themeColor="hyperlink"/>
      <w:u w:val="single"/>
    </w:rPr>
  </w:style>
  <w:style w:type="table" w:styleId="TableGrid">
    <w:name w:val="Table Grid"/>
    <w:basedOn w:val="TableNormal"/>
    <w:rsid w:val="002E5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F490D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299CB3C2DA7024DA50509A00BD8EA76" ma:contentTypeVersion="104" ma:contentTypeDescription="" ma:contentTypeScope="" ma:versionID="4552d751049ea8b5764e84d3723c99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2016-09-23T07:00:00+00:00</OpenedDate>
    <Date1 xmlns="dc463f71-b30c-4ab2-9473-d307f9d35888">2016-10-27T07:00:00+00:00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161089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45CC77E-0ACC-46E3-BD5C-A3729EBC2DFE}"/>
</file>

<file path=customXml/itemProps2.xml><?xml version="1.0" encoding="utf-8"?>
<ds:datastoreItem xmlns:ds="http://schemas.openxmlformats.org/officeDocument/2006/customXml" ds:itemID="{49E491FE-7D48-45EB-8528-7EFE6C382E32}">
  <ds:schemaRefs>
    <ds:schemaRef ds:uri="http://schemas.openxmlformats.org/package/2006/metadata/core-properties"/>
    <ds:schemaRef ds:uri="http://www.w3.org/XML/1998/namespace"/>
    <ds:schemaRef ds:uri="http://purl.org/dc/dcmitype/"/>
    <ds:schemaRef ds:uri="751276d0-61bc-4dad-b75c-21dfd12630ad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108F46F6-B98C-48D9-824E-8EB7BC87E26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EB79948-C4A0-4641-B77F-6EE0998DDB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6851EE-3372-430B-9259-D66B2C751E2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977B12B-B668-4174-88BE-841824E84F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UG-161089 UG-160791 Memo</vt:lpstr>
    </vt:vector>
  </TitlesOfParts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UG-161089 UG-160791 Memo</dc:title>
  <dc:creator/>
  <cp:lastModifiedBy/>
  <cp:revision>1</cp:revision>
  <dcterms:created xsi:type="dcterms:W3CDTF">2016-10-25T17:47:00Z</dcterms:created>
  <dcterms:modified xsi:type="dcterms:W3CDTF">2016-10-25T17:47:00Z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0x0101006E56B4D1795A2E4DB2F0B01679ED314A00F299CB3C2DA7024DA50509A00BD8EA76</vt:lpwstr>
  </property>
  <property fmtid="{D5CDD505-2E9C-101B-9397-08002B2CF9AE}" pid="3" name="_docset_NoMedatataSyncRequired">
    <vt:lpwstr>False</vt:lpwstr>
  </property>
</Properties>
</file>