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A98F0" w14:textId="3A754058" w:rsidR="00755416" w:rsidRPr="004A535E" w:rsidRDefault="00711AA9">
      <w:pPr>
        <w:pStyle w:val="BodyText"/>
        <w:jc w:val="center"/>
        <w:rPr>
          <w:b/>
          <w:bCs/>
        </w:rPr>
      </w:pPr>
      <w:bookmarkStart w:id="0" w:name="_GoBack"/>
      <w:bookmarkEnd w:id="0"/>
      <w:r>
        <w:rPr>
          <w:b/>
          <w:bCs/>
        </w:rPr>
        <w:t>BEFORE THE WASHINGTON</w:t>
      </w:r>
    </w:p>
    <w:p w14:paraId="06FA98F1" w14:textId="77777777" w:rsidR="00755416" w:rsidRDefault="00755416">
      <w:pPr>
        <w:pStyle w:val="BodyText"/>
        <w:jc w:val="center"/>
        <w:rPr>
          <w:b/>
          <w:bCs/>
        </w:rPr>
      </w:pPr>
      <w:r w:rsidRPr="004A535E">
        <w:rPr>
          <w:b/>
          <w:bCs/>
        </w:rPr>
        <w:t xml:space="preserve">UTILITIES AND TRANSPORTATION </w:t>
      </w:r>
      <w:r w:rsidR="00BB0C98">
        <w:rPr>
          <w:b/>
          <w:bCs/>
        </w:rPr>
        <w:t>COMMISSION</w:t>
      </w:r>
    </w:p>
    <w:p w14:paraId="06FA98F2" w14:textId="77777777" w:rsidR="00336AF0" w:rsidRPr="004A535E" w:rsidRDefault="00336AF0">
      <w:pPr>
        <w:pStyle w:val="BodyText"/>
        <w:jc w:val="center"/>
        <w:rPr>
          <w:b/>
          <w:bCs/>
        </w:rPr>
      </w:pPr>
    </w:p>
    <w:p w14:paraId="06FA98F3" w14:textId="77777777" w:rsidR="00755416" w:rsidRPr="004A535E" w:rsidRDefault="00755416">
      <w:pPr>
        <w:pStyle w:val="BodyText"/>
        <w:jc w:val="center"/>
        <w:rPr>
          <w:b/>
          <w:bCs/>
        </w:rPr>
      </w:pPr>
    </w:p>
    <w:tbl>
      <w:tblPr>
        <w:tblW w:w="8786" w:type="dxa"/>
        <w:tblBorders>
          <w:insideH w:val="single" w:sz="4" w:space="0" w:color="auto"/>
          <w:insideV w:val="single" w:sz="4" w:space="0" w:color="auto"/>
        </w:tblBorders>
        <w:tblLook w:val="0000" w:firstRow="0" w:lastRow="0" w:firstColumn="0" w:lastColumn="0" w:noHBand="0" w:noVBand="0"/>
      </w:tblPr>
      <w:tblGrid>
        <w:gridCol w:w="4050"/>
        <w:gridCol w:w="487"/>
        <w:gridCol w:w="4249"/>
      </w:tblGrid>
      <w:tr w:rsidR="00755416" w:rsidRPr="004A535E" w14:paraId="06FA990A" w14:textId="77777777" w:rsidTr="00711AA9">
        <w:trPr>
          <w:trHeight w:val="2564"/>
        </w:trPr>
        <w:tc>
          <w:tcPr>
            <w:tcW w:w="4050" w:type="dxa"/>
            <w:tcBorders>
              <w:top w:val="nil"/>
              <w:bottom w:val="single" w:sz="4" w:space="0" w:color="auto"/>
              <w:right w:val="single" w:sz="4" w:space="0" w:color="auto"/>
            </w:tcBorders>
          </w:tcPr>
          <w:p w14:paraId="06FA98F4" w14:textId="77777777" w:rsidR="00755416" w:rsidRPr="004A535E" w:rsidRDefault="00755416">
            <w:pPr>
              <w:pStyle w:val="BodyText"/>
            </w:pPr>
            <w:r w:rsidRPr="004A535E">
              <w:t xml:space="preserve">In the Matter of the </w:t>
            </w:r>
            <w:r w:rsidR="009E2392">
              <w:t>Petition</w:t>
            </w:r>
            <w:r w:rsidRPr="004A535E">
              <w:t xml:space="preserve"> of</w:t>
            </w:r>
          </w:p>
          <w:p w14:paraId="06FA98F5" w14:textId="77777777" w:rsidR="00755416" w:rsidRPr="004A535E" w:rsidRDefault="00755416">
            <w:pPr>
              <w:pStyle w:val="BodyText"/>
            </w:pPr>
          </w:p>
          <w:p w14:paraId="06FA98F6" w14:textId="5D39440C" w:rsidR="00CE212B" w:rsidRDefault="005C4C99" w:rsidP="00CE212B">
            <w:pPr>
              <w:pStyle w:val="BodyText"/>
            </w:pPr>
            <w:r>
              <w:t>CITY OF MILLWOOD</w:t>
            </w:r>
            <w:r w:rsidR="007A6300">
              <w:t>,</w:t>
            </w:r>
          </w:p>
          <w:p w14:paraId="06FA98F7" w14:textId="77777777" w:rsidR="008568EF" w:rsidRPr="004A535E" w:rsidRDefault="008568EF">
            <w:pPr>
              <w:pStyle w:val="BodyText"/>
            </w:pPr>
          </w:p>
          <w:p w14:paraId="06FA98F8" w14:textId="77777777" w:rsidR="00755416" w:rsidRPr="004A535E" w:rsidRDefault="00834E73" w:rsidP="00C46DB4">
            <w:pPr>
              <w:pStyle w:val="BodyText"/>
              <w:jc w:val="center"/>
            </w:pPr>
            <w:r>
              <w:t>Petitioner</w:t>
            </w:r>
            <w:r w:rsidR="00192A7A">
              <w:t>,</w:t>
            </w:r>
          </w:p>
          <w:p w14:paraId="06FA98F9" w14:textId="77777777" w:rsidR="00755416" w:rsidRDefault="00755416">
            <w:pPr>
              <w:pStyle w:val="BodyText"/>
            </w:pPr>
          </w:p>
          <w:p w14:paraId="06FA98FB" w14:textId="77777777" w:rsidR="007A6300" w:rsidRDefault="007A6300" w:rsidP="002F2AB4">
            <w:pPr>
              <w:pStyle w:val="BodyText"/>
            </w:pPr>
          </w:p>
          <w:p w14:paraId="06FA98FC" w14:textId="360F8738" w:rsidR="002F2AB4" w:rsidRDefault="002F2AB4" w:rsidP="002F2AB4">
            <w:pPr>
              <w:pStyle w:val="BodyText"/>
            </w:pPr>
            <w:r w:rsidRPr="004A535E">
              <w:t xml:space="preserve">Requesting </w:t>
            </w:r>
            <w:r>
              <w:t xml:space="preserve">Extension of </w:t>
            </w:r>
            <w:r w:rsidR="00742FC3">
              <w:t>Time to Complete Project F</w:t>
            </w:r>
            <w:r>
              <w:t>unded</w:t>
            </w:r>
            <w:r w:rsidRPr="004A535E">
              <w:t xml:space="preserve"> from the Grade Crossing Protective Fund</w:t>
            </w:r>
          </w:p>
          <w:p w14:paraId="06FA98FD" w14:textId="1F3DF942" w:rsidR="00755416" w:rsidRPr="004A535E" w:rsidRDefault="00755416">
            <w:pPr>
              <w:pStyle w:val="BodyText"/>
              <w:rPr>
                <w:b/>
                <w:bCs/>
              </w:rPr>
            </w:pPr>
          </w:p>
        </w:tc>
        <w:tc>
          <w:tcPr>
            <w:tcW w:w="487" w:type="dxa"/>
            <w:tcBorders>
              <w:top w:val="nil"/>
              <w:left w:val="single" w:sz="4" w:space="0" w:color="auto"/>
              <w:bottom w:val="nil"/>
              <w:right w:val="nil"/>
            </w:tcBorders>
          </w:tcPr>
          <w:p w14:paraId="06FA9902" w14:textId="0EF67046" w:rsidR="008568EF" w:rsidRPr="004A535E" w:rsidRDefault="008568EF" w:rsidP="00EE3E61">
            <w:pPr>
              <w:pStyle w:val="BodyText"/>
              <w:jc w:val="center"/>
            </w:pPr>
          </w:p>
        </w:tc>
        <w:tc>
          <w:tcPr>
            <w:tcW w:w="4249" w:type="dxa"/>
            <w:tcBorders>
              <w:left w:val="nil"/>
            </w:tcBorders>
          </w:tcPr>
          <w:p w14:paraId="06FA9903" w14:textId="03466EC4" w:rsidR="00755416" w:rsidRPr="004A535E" w:rsidRDefault="00755416">
            <w:pPr>
              <w:rPr>
                <w:b/>
                <w:bCs/>
              </w:rPr>
            </w:pPr>
            <w:r w:rsidRPr="004A535E">
              <w:t xml:space="preserve">DOCKET </w:t>
            </w:r>
            <w:r w:rsidR="00BB0C98">
              <w:t>TR-</w:t>
            </w:r>
            <w:r w:rsidR="008560E7">
              <w:t>16</w:t>
            </w:r>
            <w:r w:rsidR="005C4C99">
              <w:t>1023</w:t>
            </w:r>
            <w:r w:rsidRPr="004A535E">
              <w:rPr>
                <w:b/>
                <w:bCs/>
              </w:rPr>
              <w:br/>
            </w:r>
          </w:p>
          <w:p w14:paraId="06FA9904" w14:textId="77777777" w:rsidR="00755416" w:rsidRPr="004A535E" w:rsidRDefault="00755416">
            <w:r w:rsidRPr="004A535E">
              <w:t xml:space="preserve">ORDER </w:t>
            </w:r>
            <w:r w:rsidR="00BB0C98">
              <w:t>0</w:t>
            </w:r>
            <w:r w:rsidR="000B7295">
              <w:t>2</w:t>
            </w:r>
          </w:p>
          <w:p w14:paraId="06FA9905" w14:textId="77777777" w:rsidR="00755416" w:rsidRPr="004A535E" w:rsidRDefault="00755416">
            <w:pPr>
              <w:pStyle w:val="Header"/>
              <w:tabs>
                <w:tab w:val="clear" w:pos="8300"/>
              </w:tabs>
            </w:pPr>
          </w:p>
          <w:p w14:paraId="06FA9906" w14:textId="77777777" w:rsidR="00755416" w:rsidRDefault="00755416" w:rsidP="00F41B8A">
            <w:r w:rsidRPr="004A535E">
              <w:t xml:space="preserve">ORDER GRANTING </w:t>
            </w:r>
            <w:r w:rsidR="00C560D6">
              <w:t xml:space="preserve">EXTENSION OF TIME TO COMPLETE </w:t>
            </w:r>
            <w:r w:rsidR="00DB053A">
              <w:t>PROJECT</w:t>
            </w:r>
            <w:r w:rsidR="00F41B8A">
              <w:t xml:space="preserve"> </w:t>
            </w:r>
            <w:r w:rsidR="00C560D6">
              <w:t>AND SUBMIT REQUEST FOR REIMBURSEMENT</w:t>
            </w:r>
          </w:p>
          <w:p w14:paraId="06FA9907" w14:textId="77777777" w:rsidR="00336AF0" w:rsidRDefault="00336AF0" w:rsidP="00F41B8A"/>
          <w:p w14:paraId="06FA9908" w14:textId="77777777" w:rsidR="00336AF0" w:rsidRDefault="00336AF0" w:rsidP="00F41B8A"/>
          <w:p w14:paraId="06FA9909" w14:textId="089BB475" w:rsidR="00336AF0" w:rsidRPr="004A535E" w:rsidRDefault="007A6300" w:rsidP="005C4C99">
            <w:r>
              <w:t xml:space="preserve">USDOT:  </w:t>
            </w:r>
            <w:r w:rsidR="005C4C99">
              <w:t>662513B</w:t>
            </w:r>
          </w:p>
        </w:tc>
      </w:tr>
    </w:tbl>
    <w:p w14:paraId="06FA990B" w14:textId="77777777" w:rsidR="00755416" w:rsidRPr="004A535E" w:rsidRDefault="00755416">
      <w:pPr>
        <w:pStyle w:val="BodyText"/>
        <w:jc w:val="center"/>
        <w:rPr>
          <w:b/>
          <w:bCs/>
        </w:rPr>
      </w:pPr>
    </w:p>
    <w:p w14:paraId="06FA990C" w14:textId="77777777" w:rsidR="00755416" w:rsidRPr="004A535E" w:rsidRDefault="00755416">
      <w:pPr>
        <w:pStyle w:val="SectionHeading"/>
        <w:rPr>
          <w:szCs w:val="24"/>
        </w:rPr>
      </w:pPr>
      <w:r w:rsidRPr="004A535E">
        <w:rPr>
          <w:szCs w:val="24"/>
        </w:rPr>
        <w:t>BACKGROUND</w:t>
      </w:r>
    </w:p>
    <w:p w14:paraId="372753C0" w14:textId="3402E0A9" w:rsidR="00711AA9" w:rsidRDefault="00711AA9" w:rsidP="00711AA9">
      <w:pPr>
        <w:pStyle w:val="NumberedParagraph"/>
        <w:spacing w:line="320" w:lineRule="exact"/>
        <w:rPr>
          <w:iCs/>
        </w:rPr>
      </w:pPr>
      <w:r w:rsidRPr="007F1000">
        <w:rPr>
          <w:iCs/>
        </w:rPr>
        <w:t xml:space="preserve">On </w:t>
      </w:r>
      <w:r w:rsidR="00676424">
        <w:rPr>
          <w:iCs/>
        </w:rPr>
        <w:t>August 23</w:t>
      </w:r>
      <w:r>
        <w:rPr>
          <w:iCs/>
        </w:rPr>
        <w:t>, 2016</w:t>
      </w:r>
      <w:r w:rsidRPr="007F1000">
        <w:rPr>
          <w:bCs/>
          <w:iCs/>
        </w:rPr>
        <w:t xml:space="preserve">, </w:t>
      </w:r>
      <w:r>
        <w:t xml:space="preserve">the </w:t>
      </w:r>
      <w:r w:rsidR="00676424">
        <w:t>City of Millwood (City)</w:t>
      </w:r>
      <w:r>
        <w:rPr>
          <w:iCs/>
        </w:rPr>
        <w:t xml:space="preserve"> </w:t>
      </w:r>
      <w:r w:rsidRPr="007F1000">
        <w:rPr>
          <w:iCs/>
        </w:rPr>
        <w:t xml:space="preserve">filed with the Washington Utilities and Transportation Commission (Commission), a petition seeking approval to </w:t>
      </w:r>
      <w:bookmarkStart w:id="1" w:name="OLE_LINK3"/>
      <w:bookmarkStart w:id="2" w:name="OLE_LINK4"/>
      <w:r w:rsidR="00676424">
        <w:t>install</w:t>
      </w:r>
      <w:r>
        <w:t xml:space="preserve"> active warning devices</w:t>
      </w:r>
      <w:bookmarkEnd w:id="1"/>
      <w:bookmarkEnd w:id="2"/>
      <w:r w:rsidRPr="007F1000">
        <w:rPr>
          <w:iCs/>
        </w:rPr>
        <w:t xml:space="preserve"> at a railroad-highway grade crossing</w:t>
      </w:r>
      <w:r w:rsidR="009D60D5">
        <w:rPr>
          <w:iCs/>
        </w:rPr>
        <w:t>,</w:t>
      </w:r>
      <w:r w:rsidRPr="007F1000">
        <w:rPr>
          <w:iCs/>
        </w:rPr>
        <w:t xml:space="preserve"> identified as USDOT </w:t>
      </w:r>
      <w:r w:rsidR="00676424">
        <w:t>662513B</w:t>
      </w:r>
      <w:r w:rsidR="009D60D5">
        <w:rPr>
          <w:iCs/>
        </w:rPr>
        <w:t>, on</w:t>
      </w:r>
      <w:r w:rsidRPr="007F1000">
        <w:rPr>
          <w:iCs/>
        </w:rPr>
        <w:t xml:space="preserve"> </w:t>
      </w:r>
      <w:r w:rsidR="00676424">
        <w:t>Marguerite Street in the city of Millwood</w:t>
      </w:r>
      <w:r w:rsidRPr="007F1000">
        <w:rPr>
          <w:iCs/>
        </w:rPr>
        <w:t xml:space="preserve">. The </w:t>
      </w:r>
      <w:r>
        <w:rPr>
          <w:iCs/>
        </w:rPr>
        <w:t>p</w:t>
      </w:r>
      <w:r w:rsidRPr="007F1000">
        <w:rPr>
          <w:iCs/>
        </w:rPr>
        <w:t>etitioner further requested the Commission authorize an expenditure of $</w:t>
      </w:r>
      <w:r w:rsidR="00676424">
        <w:rPr>
          <w:iCs/>
        </w:rPr>
        <w:t>254,222</w:t>
      </w:r>
      <w:r w:rsidRPr="007F1000">
        <w:rPr>
          <w:iCs/>
        </w:rPr>
        <w:t xml:space="preserve"> from the Grade Crossing Protective Fund (GCPF) to pay for a portion of the upgrades.  </w:t>
      </w:r>
    </w:p>
    <w:p w14:paraId="06FA990E" w14:textId="4A9C24ED" w:rsidR="00FB2815" w:rsidRDefault="00FB2815" w:rsidP="00FB2815">
      <w:pPr>
        <w:pStyle w:val="NumberedParagraph"/>
        <w:spacing w:line="288" w:lineRule="auto"/>
      </w:pPr>
      <w:r>
        <w:t xml:space="preserve">On </w:t>
      </w:r>
      <w:r w:rsidR="00676424">
        <w:t>September 19</w:t>
      </w:r>
      <w:r w:rsidR="00711AA9">
        <w:t>, 2016</w:t>
      </w:r>
      <w:r>
        <w:t xml:space="preserve">, the Commission issued an Order approving the request for disbursement from the GCPF </w:t>
      </w:r>
      <w:r w:rsidR="009D60D5">
        <w:t>and the petition</w:t>
      </w:r>
      <w:r>
        <w:t xml:space="preserve"> to</w:t>
      </w:r>
      <w:r w:rsidR="00711AA9">
        <w:t xml:space="preserve"> </w:t>
      </w:r>
      <w:r w:rsidR="009D60D5">
        <w:t>install</w:t>
      </w:r>
      <w:r w:rsidR="00711AA9">
        <w:t xml:space="preserve"> active warning devices</w:t>
      </w:r>
      <w:r w:rsidR="007A6300">
        <w:t xml:space="preserve"> at the </w:t>
      </w:r>
      <w:r w:rsidR="00676424">
        <w:t>Marguerite</w:t>
      </w:r>
      <w:r w:rsidR="00711AA9">
        <w:t xml:space="preserve"> Street </w:t>
      </w:r>
      <w:r w:rsidR="007A6300">
        <w:t>crossing</w:t>
      </w:r>
      <w:r w:rsidR="00121D11">
        <w:t xml:space="preserve">. </w:t>
      </w:r>
      <w:r>
        <w:t xml:space="preserve">The Order required </w:t>
      </w:r>
      <w:r w:rsidR="007A6300">
        <w:t xml:space="preserve">the </w:t>
      </w:r>
      <w:r w:rsidR="00676424">
        <w:t>City</w:t>
      </w:r>
      <w:r w:rsidR="007A6300">
        <w:t xml:space="preserve"> </w:t>
      </w:r>
      <w:r>
        <w:t>to complete the project and submit the associated request for reimbursement by</w:t>
      </w:r>
      <w:r w:rsidR="00676424">
        <w:t xml:space="preserve"> June 15, 2017</w:t>
      </w:r>
      <w:r>
        <w:t>.</w:t>
      </w:r>
    </w:p>
    <w:p w14:paraId="06FA990F" w14:textId="1E14C81A" w:rsidR="0006644A" w:rsidRDefault="00EE5B80" w:rsidP="00676424">
      <w:pPr>
        <w:pStyle w:val="NumberedParagraph"/>
        <w:spacing w:line="288" w:lineRule="auto"/>
      </w:pPr>
      <w:r>
        <w:t xml:space="preserve">On </w:t>
      </w:r>
      <w:r w:rsidR="00676424">
        <w:t>January 30, 2017</w:t>
      </w:r>
      <w:r w:rsidR="002B4985">
        <w:t>,</w:t>
      </w:r>
      <w:r>
        <w:t xml:space="preserve"> </w:t>
      </w:r>
      <w:r w:rsidR="007A6300">
        <w:t xml:space="preserve">the </w:t>
      </w:r>
      <w:r w:rsidR="00676424">
        <w:t>City</w:t>
      </w:r>
      <w:r w:rsidR="00117717">
        <w:t xml:space="preserve"> submitted a request for a</w:t>
      </w:r>
      <w:r w:rsidR="00676424">
        <w:t>n</w:t>
      </w:r>
      <w:r w:rsidR="00117717">
        <w:t xml:space="preserve"> </w:t>
      </w:r>
      <w:r>
        <w:t xml:space="preserve">extension </w:t>
      </w:r>
      <w:r w:rsidR="00676424">
        <w:t>of time</w:t>
      </w:r>
      <w:r>
        <w:t xml:space="preserve"> to complete the project and submit the request for reimbursement</w:t>
      </w:r>
      <w:r w:rsidR="00B305D3" w:rsidRPr="004A535E">
        <w:t>.</w:t>
      </w:r>
      <w:r w:rsidR="00A15ACC">
        <w:t xml:space="preserve"> </w:t>
      </w:r>
      <w:r w:rsidR="007A6300">
        <w:t xml:space="preserve">The </w:t>
      </w:r>
      <w:r w:rsidR="00676424">
        <w:t>City</w:t>
      </w:r>
      <w:r w:rsidR="00117717">
        <w:t xml:space="preserve"> </w:t>
      </w:r>
      <w:r w:rsidR="00990B7B">
        <w:t xml:space="preserve">states </w:t>
      </w:r>
      <w:r w:rsidR="007A6300">
        <w:t>that</w:t>
      </w:r>
      <w:r w:rsidR="00676424">
        <w:t xml:space="preserve"> the request is due to</w:t>
      </w:r>
      <w:r w:rsidR="007A6300">
        <w:t xml:space="preserve"> </w:t>
      </w:r>
      <w:r w:rsidR="00676424">
        <w:t>unforeseen delays in Union Pacific Railroad’s construction schedule</w:t>
      </w:r>
      <w:r w:rsidR="00121D11">
        <w:t xml:space="preserve">. </w:t>
      </w:r>
      <w:r w:rsidR="00A15ACC">
        <w:t>Staff recommend</w:t>
      </w:r>
      <w:r w:rsidR="00FE1E9D">
        <w:t>s</w:t>
      </w:r>
      <w:r w:rsidR="00A15ACC">
        <w:t xml:space="preserve"> that the Commission extend the project completion date until</w:t>
      </w:r>
      <w:r w:rsidR="00483333">
        <w:t xml:space="preserve"> </w:t>
      </w:r>
      <w:r w:rsidR="00676424">
        <w:t>December 3</w:t>
      </w:r>
      <w:r w:rsidR="007A6300">
        <w:t>1, 201</w:t>
      </w:r>
      <w:r w:rsidR="00676424">
        <w:t>7</w:t>
      </w:r>
      <w:r w:rsidR="00A15ACC">
        <w:t>, to provide additional time for all aspects of the project to be completed within the GCPF project completion deadline.</w:t>
      </w:r>
    </w:p>
    <w:p w14:paraId="06FA9912" w14:textId="77777777" w:rsidR="00755416" w:rsidRDefault="00755416" w:rsidP="00265258">
      <w:pPr>
        <w:pStyle w:val="FindingsConclusions"/>
        <w:tabs>
          <w:tab w:val="clear" w:pos="0"/>
        </w:tabs>
        <w:spacing w:line="288" w:lineRule="auto"/>
        <w:ind w:left="1400" w:hanging="1400"/>
        <w:jc w:val="center"/>
        <w:rPr>
          <w:b/>
          <w:bCs/>
        </w:rPr>
      </w:pPr>
      <w:r w:rsidRPr="004A535E">
        <w:rPr>
          <w:b/>
          <w:bCs/>
        </w:rPr>
        <w:t>FINDINGS AND CONCLUSIONS</w:t>
      </w:r>
    </w:p>
    <w:p w14:paraId="06FA9913" w14:textId="77777777" w:rsidR="00265258" w:rsidRPr="004A535E" w:rsidRDefault="00265258" w:rsidP="00265258">
      <w:pPr>
        <w:pStyle w:val="FindingsConclusions"/>
        <w:tabs>
          <w:tab w:val="clear" w:pos="0"/>
        </w:tabs>
        <w:spacing w:line="288" w:lineRule="auto"/>
        <w:ind w:left="1400" w:hanging="1400"/>
        <w:jc w:val="center"/>
      </w:pPr>
    </w:p>
    <w:p w14:paraId="06FA9914" w14:textId="6B3F9C97" w:rsidR="00FE1E9D" w:rsidRPr="003D339F" w:rsidRDefault="00755416" w:rsidP="003D339F">
      <w:pPr>
        <w:pStyle w:val="NumberedParagraph"/>
        <w:spacing w:line="288" w:lineRule="auto"/>
        <w:ind w:left="700" w:hanging="1420"/>
        <w:rPr>
          <w:iCs/>
        </w:rPr>
      </w:pPr>
      <w:r w:rsidRPr="004A535E">
        <w:t>(</w:t>
      </w:r>
      <w:r w:rsidR="00265258">
        <w:t>1</w:t>
      </w:r>
      <w:r w:rsidRPr="004A535E">
        <w:t>)</w:t>
      </w:r>
      <w:r w:rsidRPr="004A535E">
        <w:tab/>
        <w:t xml:space="preserve">After </w:t>
      </w:r>
      <w:r w:rsidR="00F36635">
        <w:t>reviewing</w:t>
      </w:r>
      <w:r w:rsidR="000C4966">
        <w:t xml:space="preserve"> </w:t>
      </w:r>
      <w:r w:rsidR="007A6300">
        <w:t xml:space="preserve">the </w:t>
      </w:r>
      <w:r w:rsidR="00676424">
        <w:t>City</w:t>
      </w:r>
      <w:r w:rsidR="007A6300">
        <w:t>’s</w:t>
      </w:r>
      <w:r w:rsidRPr="004A535E">
        <w:t xml:space="preserve"> </w:t>
      </w:r>
      <w:r w:rsidR="00265258">
        <w:t>request</w:t>
      </w:r>
      <w:r w:rsidRPr="004A535E">
        <w:t xml:space="preserve">, and giving </w:t>
      </w:r>
      <w:r w:rsidR="003874B3">
        <w:t xml:space="preserve">due </w:t>
      </w:r>
      <w:r w:rsidRPr="004A535E">
        <w:t xml:space="preserve">consideration to all relevant matters and for good cause shown, the </w:t>
      </w:r>
      <w:r w:rsidR="00BB0C98">
        <w:t>Commission</w:t>
      </w:r>
      <w:r w:rsidRPr="004A535E">
        <w:t xml:space="preserve"> grants the </w:t>
      </w:r>
      <w:r w:rsidR="00265258">
        <w:t xml:space="preserve">extension of time to </w:t>
      </w:r>
      <w:r w:rsidR="00676424">
        <w:t>December 31, 2017</w:t>
      </w:r>
      <w:r w:rsidR="00521D69">
        <w:t>.</w:t>
      </w:r>
    </w:p>
    <w:p w14:paraId="06FA9915" w14:textId="77777777" w:rsidR="0017282C" w:rsidRDefault="00755416" w:rsidP="0017282C">
      <w:pPr>
        <w:pStyle w:val="SectionHeading"/>
        <w:spacing w:line="288" w:lineRule="auto"/>
        <w:rPr>
          <w:b w:val="0"/>
          <w:iCs/>
        </w:rPr>
      </w:pPr>
      <w:r w:rsidRPr="004A535E">
        <w:rPr>
          <w:bCs w:val="0"/>
          <w:iCs/>
          <w:szCs w:val="24"/>
        </w:rPr>
        <w:lastRenderedPageBreak/>
        <w:t>O R D E R</w:t>
      </w:r>
    </w:p>
    <w:p w14:paraId="06FA9916" w14:textId="77777777" w:rsidR="00755416" w:rsidRPr="004D476F" w:rsidRDefault="00755416">
      <w:pPr>
        <w:pStyle w:val="NumberedParagraph"/>
        <w:numPr>
          <w:ilvl w:val="0"/>
          <w:numId w:val="0"/>
        </w:numPr>
        <w:spacing w:line="288" w:lineRule="auto"/>
        <w:ind w:left="-720" w:firstLine="720"/>
        <w:rPr>
          <w:b/>
          <w:iCs/>
        </w:rPr>
      </w:pPr>
      <w:r w:rsidRPr="004D476F">
        <w:rPr>
          <w:b/>
          <w:iCs/>
        </w:rPr>
        <w:t xml:space="preserve">THE </w:t>
      </w:r>
      <w:r w:rsidR="00BB0C98">
        <w:rPr>
          <w:b/>
          <w:iCs/>
        </w:rPr>
        <w:t>COMMISSION</w:t>
      </w:r>
      <w:r w:rsidRPr="004D476F">
        <w:rPr>
          <w:b/>
          <w:iCs/>
        </w:rPr>
        <w:t xml:space="preserve"> ORDERS: </w:t>
      </w:r>
    </w:p>
    <w:p w14:paraId="06FA9917" w14:textId="41245BD9" w:rsidR="00755416" w:rsidRPr="004A535E" w:rsidRDefault="00265258">
      <w:pPr>
        <w:pStyle w:val="NumberedParagraph"/>
        <w:spacing w:line="288" w:lineRule="auto"/>
      </w:pPr>
      <w:r>
        <w:rPr>
          <w:bCs/>
          <w:iCs/>
        </w:rPr>
        <w:t xml:space="preserve">The request of </w:t>
      </w:r>
      <w:r w:rsidR="007A6300">
        <w:rPr>
          <w:bCs/>
          <w:iCs/>
        </w:rPr>
        <w:t xml:space="preserve">the </w:t>
      </w:r>
      <w:r w:rsidR="00676424">
        <w:t>City of Millwood</w:t>
      </w:r>
      <w:r w:rsidR="007A6300">
        <w:rPr>
          <w:bCs/>
          <w:iCs/>
        </w:rPr>
        <w:t xml:space="preserve"> </w:t>
      </w:r>
      <w:r>
        <w:rPr>
          <w:bCs/>
          <w:iCs/>
        </w:rPr>
        <w:t xml:space="preserve">for an extension of time to complete </w:t>
      </w:r>
      <w:r w:rsidR="00483333">
        <w:rPr>
          <w:bCs/>
          <w:iCs/>
        </w:rPr>
        <w:t>the crossing safety upgrades</w:t>
      </w:r>
      <w:r w:rsidR="00483333">
        <w:t xml:space="preserve"> is </w:t>
      </w:r>
      <w:r>
        <w:t>gr</w:t>
      </w:r>
      <w:r w:rsidR="00755416" w:rsidRPr="004A535E">
        <w:t xml:space="preserve">anted, subject to the following conditions:  </w:t>
      </w:r>
    </w:p>
    <w:p w14:paraId="06FA9918" w14:textId="4FBFF78F" w:rsidR="00755416" w:rsidRPr="00BB0C98" w:rsidRDefault="00755416">
      <w:pPr>
        <w:numPr>
          <w:ilvl w:val="1"/>
          <w:numId w:val="21"/>
        </w:numPr>
        <w:spacing w:line="288" w:lineRule="auto"/>
        <w:rPr>
          <w:iCs/>
        </w:rPr>
      </w:pPr>
      <w:r w:rsidRPr="004A535E">
        <w:t xml:space="preserve">Expenditure from the Grade Crossing Protective Fund must not exceed </w:t>
      </w:r>
      <w:r w:rsidR="00BB0C98" w:rsidRPr="00BB0C98">
        <w:rPr>
          <w:bCs/>
          <w:iCs/>
        </w:rPr>
        <w:t>$</w:t>
      </w:r>
      <w:r w:rsidR="00676424">
        <w:rPr>
          <w:bCs/>
          <w:iCs/>
        </w:rPr>
        <w:t>254,333</w:t>
      </w:r>
      <w:r w:rsidR="00BB0C98" w:rsidRPr="00BB0C98">
        <w:rPr>
          <w:bCs/>
          <w:iCs/>
        </w:rPr>
        <w:t>.</w:t>
      </w:r>
    </w:p>
    <w:p w14:paraId="06FA9919" w14:textId="77777777" w:rsidR="00755416" w:rsidRPr="004A535E" w:rsidRDefault="00755416">
      <w:pPr>
        <w:spacing w:line="288" w:lineRule="auto"/>
        <w:ind w:left="1080"/>
        <w:rPr>
          <w:iCs/>
        </w:rPr>
      </w:pPr>
    </w:p>
    <w:p w14:paraId="06FA991A" w14:textId="77777777" w:rsidR="00001295" w:rsidRDefault="00755416" w:rsidP="00001295">
      <w:pPr>
        <w:numPr>
          <w:ilvl w:val="1"/>
          <w:numId w:val="21"/>
        </w:numPr>
        <w:spacing w:line="288" w:lineRule="auto"/>
        <w:rPr>
          <w:iCs/>
        </w:rPr>
      </w:pPr>
      <w:r w:rsidRPr="004A535E">
        <w:rPr>
          <w:iCs/>
        </w:rPr>
        <w:t>The work for which the Grade Crossing Protective Fund disbursement was approved must conform to the project description specified in the application.</w:t>
      </w:r>
    </w:p>
    <w:p w14:paraId="06FA991B" w14:textId="77777777" w:rsidR="00001295" w:rsidRDefault="00001295" w:rsidP="00001295">
      <w:pPr>
        <w:spacing w:line="288" w:lineRule="auto"/>
        <w:rPr>
          <w:b/>
          <w:iCs/>
        </w:rPr>
      </w:pPr>
    </w:p>
    <w:p w14:paraId="06FA991C" w14:textId="145DF392" w:rsidR="00755416" w:rsidRPr="004A535E" w:rsidRDefault="007A6300" w:rsidP="00001295">
      <w:pPr>
        <w:numPr>
          <w:ilvl w:val="1"/>
          <w:numId w:val="21"/>
        </w:numPr>
        <w:spacing w:line="288" w:lineRule="auto"/>
        <w:rPr>
          <w:iCs/>
        </w:rPr>
      </w:pPr>
      <w:r>
        <w:t xml:space="preserve">The </w:t>
      </w:r>
      <w:r w:rsidR="00676424">
        <w:t>City</w:t>
      </w:r>
      <w:r w:rsidR="00117717">
        <w:rPr>
          <w:iCs/>
        </w:rPr>
        <w:t xml:space="preserve"> </w:t>
      </w:r>
      <w:r w:rsidR="00B76974">
        <w:rPr>
          <w:iCs/>
        </w:rPr>
        <w:t>must s</w:t>
      </w:r>
      <w:r w:rsidR="00B76974">
        <w:t xml:space="preserve">ign and return the attached </w:t>
      </w:r>
      <w:r w:rsidR="00D1521A">
        <w:t xml:space="preserve">revised </w:t>
      </w:r>
      <w:r w:rsidR="00B76974">
        <w:t>project agreement</w:t>
      </w:r>
      <w:r w:rsidR="001E00FF">
        <w:t xml:space="preserve"> by </w:t>
      </w:r>
      <w:r w:rsidR="00676424">
        <w:t>February 28, 2017</w:t>
      </w:r>
      <w:r w:rsidR="00B76974">
        <w:t>.</w:t>
      </w:r>
      <w:r w:rsidR="00F43902">
        <w:br/>
      </w:r>
    </w:p>
    <w:p w14:paraId="06FA991D" w14:textId="77777777" w:rsidR="00755416" w:rsidRPr="004A535E" w:rsidRDefault="00755416" w:rsidP="00117717">
      <w:pPr>
        <w:numPr>
          <w:ilvl w:val="1"/>
          <w:numId w:val="21"/>
        </w:numPr>
        <w:tabs>
          <w:tab w:val="left" w:pos="4900"/>
        </w:tabs>
        <w:spacing w:line="276" w:lineRule="auto"/>
        <w:rPr>
          <w:iCs/>
        </w:rPr>
      </w:pPr>
      <w:r w:rsidRPr="004A535E">
        <w:t xml:space="preserve">Payment will be made upon presentation of claim for reimbursement and verification by </w:t>
      </w:r>
      <w:r w:rsidR="00BB0C98">
        <w:t>Commission</w:t>
      </w:r>
      <w:r w:rsidR="004A535E" w:rsidRPr="004A535E">
        <w:t xml:space="preserve"> </w:t>
      </w:r>
      <w:r w:rsidR="00BB0C98">
        <w:t>Staff</w:t>
      </w:r>
      <w:r w:rsidRPr="004A535E">
        <w:t xml:space="preserve"> that the work has been satisfactorily completed.</w:t>
      </w:r>
    </w:p>
    <w:p w14:paraId="06FA991E" w14:textId="77777777" w:rsidR="00755416" w:rsidRPr="004A535E" w:rsidRDefault="00755416" w:rsidP="00117717">
      <w:pPr>
        <w:tabs>
          <w:tab w:val="left" w:pos="4900"/>
        </w:tabs>
        <w:spacing w:line="276" w:lineRule="auto"/>
        <w:rPr>
          <w:iCs/>
        </w:rPr>
      </w:pPr>
    </w:p>
    <w:p w14:paraId="06FA991F" w14:textId="00FFD94D" w:rsidR="00755416" w:rsidRPr="00B97955" w:rsidRDefault="00755416" w:rsidP="00117717">
      <w:pPr>
        <w:numPr>
          <w:ilvl w:val="1"/>
          <w:numId w:val="21"/>
        </w:numPr>
        <w:tabs>
          <w:tab w:val="left" w:pos="4900"/>
        </w:tabs>
        <w:spacing w:line="276" w:lineRule="auto"/>
        <w:rPr>
          <w:iCs/>
        </w:rPr>
      </w:pPr>
      <w:r w:rsidRPr="004A535E">
        <w:t>The project must be completed and the associated request for reimbursement from the Grade Crossing Protective Fund must be file</w:t>
      </w:r>
      <w:r w:rsidR="004D476F">
        <w:t>d</w:t>
      </w:r>
      <w:r w:rsidRPr="004A535E">
        <w:t xml:space="preserve"> with the </w:t>
      </w:r>
      <w:r w:rsidR="00BB0C98">
        <w:t>Commission</w:t>
      </w:r>
      <w:r w:rsidRPr="004A535E">
        <w:t xml:space="preserve"> no later than</w:t>
      </w:r>
      <w:r w:rsidR="00600888">
        <w:t xml:space="preserve"> </w:t>
      </w:r>
      <w:r w:rsidR="00676424">
        <w:t>December 31, 2017</w:t>
      </w:r>
      <w:r w:rsidRPr="004A535E">
        <w:t xml:space="preserve">.  </w:t>
      </w:r>
    </w:p>
    <w:p w14:paraId="06FA9920" w14:textId="77777777" w:rsidR="00B97955" w:rsidRPr="004A535E" w:rsidRDefault="00B97955" w:rsidP="00B97955">
      <w:pPr>
        <w:tabs>
          <w:tab w:val="left" w:pos="4900"/>
        </w:tabs>
        <w:rPr>
          <w:iCs/>
        </w:rPr>
      </w:pPr>
    </w:p>
    <w:p w14:paraId="06FA9921" w14:textId="5B6BECAD" w:rsidR="00B97955" w:rsidRPr="00B97955" w:rsidRDefault="00117717" w:rsidP="00742FC3">
      <w:pPr>
        <w:tabs>
          <w:tab w:val="left" w:pos="4900"/>
        </w:tabs>
        <w:spacing w:line="276" w:lineRule="auto"/>
        <w:rPr>
          <w:iCs/>
        </w:rPr>
      </w:pPr>
      <w:r>
        <w:rPr>
          <w:iCs/>
        </w:rPr>
        <w:t>The Secretary of the Commission has delegated authority over this matter pursuant to Order 01 in Docket A-151775</w:t>
      </w:r>
      <w:r w:rsidR="00B97955" w:rsidRPr="00B97955">
        <w:rPr>
          <w:iCs/>
        </w:rPr>
        <w:t>.</w:t>
      </w:r>
      <w:r>
        <w:rPr>
          <w:iCs/>
        </w:rPr>
        <w:t xml:space="preserve"> The Secretary finds this Order to be consistent with the public interest.</w:t>
      </w:r>
    </w:p>
    <w:p w14:paraId="06FA9922" w14:textId="77777777" w:rsidR="00121D11" w:rsidRDefault="00121D11" w:rsidP="00B97955">
      <w:pPr>
        <w:tabs>
          <w:tab w:val="left" w:pos="4900"/>
        </w:tabs>
        <w:rPr>
          <w:iCs/>
        </w:rPr>
      </w:pPr>
    </w:p>
    <w:p w14:paraId="06FA9923" w14:textId="4C710955" w:rsidR="00B97955" w:rsidRPr="00B97955" w:rsidRDefault="00B97955" w:rsidP="00B97955">
      <w:pPr>
        <w:tabs>
          <w:tab w:val="left" w:pos="4900"/>
        </w:tabs>
        <w:rPr>
          <w:iCs/>
        </w:rPr>
      </w:pPr>
      <w:r w:rsidRPr="00B97955">
        <w:rPr>
          <w:iCs/>
        </w:rPr>
        <w:t>DATED at Olympia, Washington, and effective</w:t>
      </w:r>
      <w:r w:rsidR="00265258">
        <w:rPr>
          <w:iCs/>
        </w:rPr>
        <w:t xml:space="preserve"> </w:t>
      </w:r>
      <w:r w:rsidR="00676424">
        <w:rPr>
          <w:iCs/>
        </w:rPr>
        <w:t>February 13</w:t>
      </w:r>
      <w:r w:rsidR="00121D11">
        <w:rPr>
          <w:iCs/>
        </w:rPr>
        <w:t>, 201</w:t>
      </w:r>
      <w:r w:rsidR="00676424">
        <w:rPr>
          <w:iCs/>
        </w:rPr>
        <w:t>7</w:t>
      </w:r>
      <w:r w:rsidRPr="00B97955">
        <w:rPr>
          <w:iCs/>
        </w:rPr>
        <w:t>.</w:t>
      </w:r>
    </w:p>
    <w:p w14:paraId="06FA9926" w14:textId="77777777" w:rsidR="00806EDC" w:rsidRDefault="00806EDC" w:rsidP="00B97955">
      <w:pPr>
        <w:tabs>
          <w:tab w:val="left" w:pos="4900"/>
        </w:tabs>
        <w:jc w:val="center"/>
        <w:rPr>
          <w:iCs/>
        </w:rPr>
      </w:pPr>
    </w:p>
    <w:p w14:paraId="06FA9929" w14:textId="77777777" w:rsidR="0013061D" w:rsidRDefault="0013061D" w:rsidP="00B97955">
      <w:pPr>
        <w:tabs>
          <w:tab w:val="left" w:pos="4900"/>
        </w:tabs>
        <w:jc w:val="center"/>
        <w:rPr>
          <w:iCs/>
        </w:rPr>
      </w:pPr>
    </w:p>
    <w:p w14:paraId="06FA992A" w14:textId="77777777" w:rsidR="00B97955" w:rsidRPr="00B97955" w:rsidRDefault="00B97955" w:rsidP="00B97955">
      <w:pPr>
        <w:tabs>
          <w:tab w:val="left" w:pos="4900"/>
        </w:tabs>
        <w:jc w:val="center"/>
        <w:rPr>
          <w:iCs/>
        </w:rPr>
      </w:pPr>
      <w:r w:rsidRPr="00B97955">
        <w:rPr>
          <w:iCs/>
        </w:rPr>
        <w:t xml:space="preserve">WASHINGTON UTILITIES AND TRANSPORTATION </w:t>
      </w:r>
      <w:r w:rsidR="00BB0C98">
        <w:rPr>
          <w:iCs/>
        </w:rPr>
        <w:t>COMMISSION</w:t>
      </w:r>
    </w:p>
    <w:p w14:paraId="06FA992B" w14:textId="77777777" w:rsidR="00B97955" w:rsidRPr="00B97955" w:rsidRDefault="00B97955" w:rsidP="00B97955">
      <w:pPr>
        <w:tabs>
          <w:tab w:val="left" w:pos="4900"/>
        </w:tabs>
        <w:rPr>
          <w:iCs/>
        </w:rPr>
      </w:pPr>
    </w:p>
    <w:p w14:paraId="06FA992C" w14:textId="77777777" w:rsidR="00B97955" w:rsidRDefault="00B97955" w:rsidP="00B97955">
      <w:pPr>
        <w:tabs>
          <w:tab w:val="left" w:pos="4900"/>
        </w:tabs>
        <w:rPr>
          <w:iCs/>
        </w:rPr>
      </w:pPr>
    </w:p>
    <w:p w14:paraId="06FA992D" w14:textId="77777777" w:rsidR="003D339F" w:rsidRPr="00B97955" w:rsidRDefault="003D339F" w:rsidP="00B97955">
      <w:pPr>
        <w:tabs>
          <w:tab w:val="left" w:pos="4900"/>
        </w:tabs>
        <w:rPr>
          <w:iCs/>
        </w:rPr>
      </w:pPr>
    </w:p>
    <w:p w14:paraId="06FA992E" w14:textId="77777777" w:rsidR="00B97955" w:rsidRPr="00B97955" w:rsidRDefault="00B97955" w:rsidP="00B97955">
      <w:pPr>
        <w:tabs>
          <w:tab w:val="left" w:pos="4900"/>
        </w:tabs>
        <w:rPr>
          <w:iCs/>
        </w:rPr>
      </w:pPr>
    </w:p>
    <w:p w14:paraId="06FA992F" w14:textId="1E5EBB63" w:rsidR="003D339F" w:rsidRDefault="00117717" w:rsidP="003D339F">
      <w:pPr>
        <w:pStyle w:val="NumberedParagraph"/>
        <w:numPr>
          <w:ilvl w:val="0"/>
          <w:numId w:val="0"/>
        </w:numPr>
        <w:spacing w:line="288" w:lineRule="auto"/>
        <w:ind w:left="1440" w:firstLine="720"/>
      </w:pPr>
      <w:r>
        <w:t>STEVEN V. KING</w:t>
      </w:r>
      <w:r w:rsidR="003D339F">
        <w:t>, Executive Director and Secretary</w:t>
      </w:r>
    </w:p>
    <w:p w14:paraId="06FA9930" w14:textId="77777777" w:rsidR="00806EDC" w:rsidRDefault="00806EDC" w:rsidP="003D339F">
      <w:pPr>
        <w:pStyle w:val="NumberedParagraph"/>
        <w:numPr>
          <w:ilvl w:val="0"/>
          <w:numId w:val="0"/>
        </w:numPr>
        <w:spacing w:line="288" w:lineRule="auto"/>
        <w:ind w:left="1440" w:firstLine="720"/>
      </w:pPr>
    </w:p>
    <w:p w14:paraId="06FA9933" w14:textId="79B5D2DF" w:rsidR="003D339F" w:rsidRPr="007E6E14" w:rsidRDefault="003D339F" w:rsidP="003D339F">
      <w:pPr>
        <w:spacing w:line="264" w:lineRule="auto"/>
        <w:rPr>
          <w:bCs/>
        </w:rPr>
      </w:pPr>
      <w:r w:rsidRPr="007E6E14">
        <w:rPr>
          <w:b/>
        </w:rPr>
        <w:lastRenderedPageBreak/>
        <w:t xml:space="preserve">NOTICE:  </w:t>
      </w:r>
      <w:r w:rsidRPr="007E6E14">
        <w:rPr>
          <w:bCs/>
        </w:rPr>
        <w:t>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you of the time and place of the open meeting at which the Commission will review the order.</w:t>
      </w:r>
    </w:p>
    <w:p w14:paraId="06FA9934" w14:textId="77777777" w:rsidR="003D339F" w:rsidRPr="007E6E14" w:rsidRDefault="003D339F" w:rsidP="003D339F">
      <w:pPr>
        <w:spacing w:line="264" w:lineRule="auto"/>
        <w:rPr>
          <w:bCs/>
        </w:rPr>
      </w:pPr>
    </w:p>
    <w:p w14:paraId="06FA9935" w14:textId="4F67A2A2" w:rsidR="003D339F" w:rsidRPr="007E6E14" w:rsidRDefault="003D339F" w:rsidP="003D339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06FA9936" w14:textId="77777777" w:rsidR="003D339F" w:rsidRPr="007E6E14" w:rsidRDefault="003D339F" w:rsidP="003D339F">
      <w:pPr>
        <w:spacing w:line="264" w:lineRule="auto"/>
        <w:rPr>
          <w:bCs/>
        </w:rPr>
      </w:pPr>
    </w:p>
    <w:p w14:paraId="06FA9937" w14:textId="77777777" w:rsidR="003D339F" w:rsidRPr="007E6E14" w:rsidRDefault="003D339F" w:rsidP="003D339F">
      <w:pPr>
        <w:spacing w:line="264" w:lineRule="auto"/>
        <w:rPr>
          <w:bCs/>
        </w:rPr>
      </w:pPr>
      <w:r w:rsidRPr="007E6E14">
        <w:rPr>
          <w:bCs/>
        </w:rPr>
        <w:t xml:space="preserve">This notice and review process is pursuant to the provisions of RCW 80.01.030 and WAC 480-07-904(2) and (3).  </w:t>
      </w:r>
    </w:p>
    <w:p w14:paraId="06FA9938" w14:textId="77777777" w:rsidR="003D339F" w:rsidRDefault="003D339F" w:rsidP="003D339F"/>
    <w:p w14:paraId="06FA9939" w14:textId="77777777" w:rsidR="003D339F" w:rsidRPr="00571CD9" w:rsidRDefault="003D339F" w:rsidP="003D339F">
      <w:pPr>
        <w:pStyle w:val="NumberedParagraph"/>
        <w:numPr>
          <w:ilvl w:val="0"/>
          <w:numId w:val="0"/>
        </w:numPr>
        <w:spacing w:line="288" w:lineRule="auto"/>
        <w:ind w:left="1440" w:firstLine="720"/>
      </w:pPr>
    </w:p>
    <w:p w14:paraId="06FA993A" w14:textId="77777777" w:rsidR="00755416" w:rsidRPr="004A535E" w:rsidRDefault="00755416">
      <w:pPr>
        <w:spacing w:line="288" w:lineRule="auto"/>
        <w:rPr>
          <w:iCs/>
        </w:rPr>
      </w:pPr>
    </w:p>
    <w:sectPr w:rsidR="00755416" w:rsidRPr="004A535E" w:rsidSect="009A19A9">
      <w:headerReference w:type="default" r:id="rId10"/>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A993D" w14:textId="77777777" w:rsidR="009E2392" w:rsidRDefault="009E2392">
      <w:r>
        <w:separator/>
      </w:r>
    </w:p>
  </w:endnote>
  <w:endnote w:type="continuationSeparator" w:id="0">
    <w:p w14:paraId="06FA993E" w14:textId="77777777" w:rsidR="009E2392" w:rsidRDefault="009E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A993B" w14:textId="77777777" w:rsidR="009E2392" w:rsidRDefault="009E2392">
      <w:r>
        <w:separator/>
      </w:r>
    </w:p>
  </w:footnote>
  <w:footnote w:type="continuationSeparator" w:id="0">
    <w:p w14:paraId="06FA993C" w14:textId="77777777" w:rsidR="009E2392" w:rsidRDefault="009E2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A993F" w14:textId="4EF80ED8" w:rsidR="009E2392" w:rsidRPr="007050FD" w:rsidRDefault="009E2392" w:rsidP="0017282C">
    <w:pPr>
      <w:pStyle w:val="Header"/>
      <w:rPr>
        <w:rStyle w:val="PageNumber"/>
        <w:b/>
        <w:sz w:val="20"/>
        <w:szCs w:val="20"/>
      </w:rPr>
    </w:pPr>
    <w:r w:rsidRPr="007050FD">
      <w:rPr>
        <w:b/>
        <w:sz w:val="20"/>
        <w:szCs w:val="20"/>
      </w:rPr>
      <w:t>DOCKET TR-</w:t>
    </w:r>
    <w:r w:rsidR="00117717">
      <w:rPr>
        <w:b/>
        <w:sz w:val="20"/>
        <w:szCs w:val="20"/>
      </w:rPr>
      <w:t>16</w:t>
    </w:r>
    <w:r w:rsidR="00676424">
      <w:rPr>
        <w:b/>
        <w:sz w:val="20"/>
        <w:szCs w:val="20"/>
      </w:rPr>
      <w:t>1023</w:t>
    </w:r>
    <w:r w:rsidRPr="007050FD">
      <w:rPr>
        <w:b/>
        <w:sz w:val="20"/>
        <w:szCs w:val="20"/>
      </w:rPr>
      <w:tab/>
      <w:t xml:space="preserve">PAGE </w:t>
    </w:r>
    <w:r w:rsidRPr="007050FD">
      <w:rPr>
        <w:rStyle w:val="PageNumber"/>
        <w:b/>
        <w:sz w:val="20"/>
        <w:szCs w:val="20"/>
      </w:rPr>
      <w:fldChar w:fldCharType="begin"/>
    </w:r>
    <w:r w:rsidRPr="007050FD">
      <w:rPr>
        <w:rStyle w:val="PageNumber"/>
        <w:b/>
        <w:sz w:val="20"/>
        <w:szCs w:val="20"/>
      </w:rPr>
      <w:instrText xml:space="preserve"> PAGE </w:instrText>
    </w:r>
    <w:r w:rsidRPr="007050FD">
      <w:rPr>
        <w:rStyle w:val="PageNumber"/>
        <w:b/>
        <w:sz w:val="20"/>
        <w:szCs w:val="20"/>
      </w:rPr>
      <w:fldChar w:fldCharType="separate"/>
    </w:r>
    <w:r w:rsidR="00D639D1">
      <w:rPr>
        <w:rStyle w:val="PageNumber"/>
        <w:b/>
        <w:noProof/>
        <w:sz w:val="20"/>
        <w:szCs w:val="20"/>
      </w:rPr>
      <w:t>3</w:t>
    </w:r>
    <w:r w:rsidRPr="007050FD">
      <w:rPr>
        <w:rStyle w:val="PageNumber"/>
        <w:b/>
        <w:sz w:val="20"/>
        <w:szCs w:val="20"/>
      </w:rPr>
      <w:fldChar w:fldCharType="end"/>
    </w:r>
  </w:p>
  <w:p w14:paraId="06FA9940" w14:textId="77777777" w:rsidR="009E2392" w:rsidRPr="007050FD" w:rsidRDefault="009E2392" w:rsidP="0017282C">
    <w:pPr>
      <w:pStyle w:val="Header"/>
      <w:rPr>
        <w:rStyle w:val="PageNumber"/>
        <w:b/>
        <w:sz w:val="20"/>
        <w:szCs w:val="20"/>
      </w:rPr>
    </w:pPr>
    <w:r w:rsidRPr="007050FD">
      <w:rPr>
        <w:rStyle w:val="PageNumber"/>
        <w:b/>
        <w:sz w:val="20"/>
        <w:szCs w:val="20"/>
      </w:rPr>
      <w:t>ORDER 0</w:t>
    </w:r>
    <w:r>
      <w:rPr>
        <w:rStyle w:val="PageNumber"/>
        <w:b/>
        <w:sz w:val="20"/>
        <w:szCs w:val="20"/>
      </w:rPr>
      <w:t>2</w:t>
    </w:r>
  </w:p>
  <w:p w14:paraId="06FA9941" w14:textId="77777777" w:rsidR="009E2392" w:rsidRPr="00883467" w:rsidRDefault="009E2392">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E73D1"/>
    <w:multiLevelType w:val="hybridMultilevel"/>
    <w:tmpl w:val="D7A43CD8"/>
    <w:lvl w:ilvl="0" w:tplc="F6361B20">
      <w:start w:val="13"/>
      <w:numFmt w:val="decimal"/>
      <w:lvlText w:val="%1"/>
      <w:lvlJc w:val="left"/>
      <w:pPr>
        <w:tabs>
          <w:tab w:val="num" w:pos="0"/>
        </w:tabs>
        <w:ind w:left="0" w:hanging="720"/>
      </w:pPr>
      <w:rPr>
        <w:rFonts w:ascii="Times New Roman" w:hAnsi="Times New Roman" w:hint="default"/>
        <w:b w:val="0"/>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82610C5"/>
    <w:multiLevelType w:val="multilevel"/>
    <w:tmpl w:val="909AD9D2"/>
    <w:lvl w:ilvl="0">
      <w:start w:val="1"/>
      <w:numFmt w:val="decimal"/>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3" w15:restartNumberingAfterBreak="0">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6" w15:restartNumberingAfterBreak="0">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15:restartNumberingAfterBreak="0">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1" w15:restartNumberingAfterBreak="0">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15:restartNumberingAfterBreak="0">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13"/>
  </w:num>
  <w:num w:numId="3">
    <w:abstractNumId w:val="1"/>
  </w:num>
  <w:num w:numId="4">
    <w:abstractNumId w:val="20"/>
  </w:num>
  <w:num w:numId="5">
    <w:abstractNumId w:val="4"/>
  </w:num>
  <w:num w:numId="6">
    <w:abstractNumId w:val="16"/>
  </w:num>
  <w:num w:numId="7">
    <w:abstractNumId w:val="7"/>
  </w:num>
  <w:num w:numId="8">
    <w:abstractNumId w:val="19"/>
  </w:num>
  <w:num w:numId="9">
    <w:abstractNumId w:val="11"/>
  </w:num>
  <w:num w:numId="10">
    <w:abstractNumId w:val="5"/>
  </w:num>
  <w:num w:numId="11">
    <w:abstractNumId w:val="15"/>
  </w:num>
  <w:num w:numId="12">
    <w:abstractNumId w:val="5"/>
  </w:num>
  <w:num w:numId="13">
    <w:abstractNumId w:val="17"/>
  </w:num>
  <w:num w:numId="14">
    <w:abstractNumId w:val="21"/>
  </w:num>
  <w:num w:numId="15">
    <w:abstractNumId w:val="6"/>
  </w:num>
  <w:num w:numId="16">
    <w:abstractNumId w:val="12"/>
  </w:num>
  <w:num w:numId="17">
    <w:abstractNumId w:val="3"/>
  </w:num>
  <w:num w:numId="18">
    <w:abstractNumId w:val="10"/>
  </w:num>
  <w:num w:numId="19">
    <w:abstractNumId w:val="5"/>
  </w:num>
  <w:num w:numId="20">
    <w:abstractNumId w:val="18"/>
  </w:num>
  <w:num w:numId="21">
    <w:abstractNumId w:val="14"/>
  </w:num>
  <w:num w:numId="22">
    <w:abstractNumId w:val="9"/>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80"/>
    <w:rsid w:val="00001295"/>
    <w:rsid w:val="00014542"/>
    <w:rsid w:val="000517A3"/>
    <w:rsid w:val="00064144"/>
    <w:rsid w:val="0006644A"/>
    <w:rsid w:val="00072EFB"/>
    <w:rsid w:val="0007464F"/>
    <w:rsid w:val="000A5AB5"/>
    <w:rsid w:val="000B094C"/>
    <w:rsid w:val="000B7295"/>
    <w:rsid w:val="000C0968"/>
    <w:rsid w:val="000C4966"/>
    <w:rsid w:val="000F7FD3"/>
    <w:rsid w:val="00117717"/>
    <w:rsid w:val="00121D11"/>
    <w:rsid w:val="001246F7"/>
    <w:rsid w:val="0013061D"/>
    <w:rsid w:val="00140076"/>
    <w:rsid w:val="0017282C"/>
    <w:rsid w:val="001750C8"/>
    <w:rsid w:val="001804BE"/>
    <w:rsid w:val="00192A7A"/>
    <w:rsid w:val="00196E9D"/>
    <w:rsid w:val="001A4386"/>
    <w:rsid w:val="001B2FB3"/>
    <w:rsid w:val="001E00FF"/>
    <w:rsid w:val="001E6E37"/>
    <w:rsid w:val="00242690"/>
    <w:rsid w:val="00265258"/>
    <w:rsid w:val="002805D3"/>
    <w:rsid w:val="002939BE"/>
    <w:rsid w:val="002B4985"/>
    <w:rsid w:val="002C1C65"/>
    <w:rsid w:val="002D14A8"/>
    <w:rsid w:val="002E2315"/>
    <w:rsid w:val="002F2AB4"/>
    <w:rsid w:val="003209B6"/>
    <w:rsid w:val="00325F6A"/>
    <w:rsid w:val="00336AF0"/>
    <w:rsid w:val="00344272"/>
    <w:rsid w:val="00360CB5"/>
    <w:rsid w:val="00377D0F"/>
    <w:rsid w:val="003874B3"/>
    <w:rsid w:val="003A22CD"/>
    <w:rsid w:val="003D339F"/>
    <w:rsid w:val="003F0779"/>
    <w:rsid w:val="003F240B"/>
    <w:rsid w:val="004010F5"/>
    <w:rsid w:val="0040769D"/>
    <w:rsid w:val="00451316"/>
    <w:rsid w:val="00475BEF"/>
    <w:rsid w:val="00483333"/>
    <w:rsid w:val="00484C26"/>
    <w:rsid w:val="00496AE6"/>
    <w:rsid w:val="004A535E"/>
    <w:rsid w:val="004B2BE1"/>
    <w:rsid w:val="004C78AB"/>
    <w:rsid w:val="004D476F"/>
    <w:rsid w:val="004E580C"/>
    <w:rsid w:val="00521D69"/>
    <w:rsid w:val="00523332"/>
    <w:rsid w:val="00587DD1"/>
    <w:rsid w:val="005918D2"/>
    <w:rsid w:val="00591A5C"/>
    <w:rsid w:val="005A088A"/>
    <w:rsid w:val="005C18D1"/>
    <w:rsid w:val="005C4C99"/>
    <w:rsid w:val="00600888"/>
    <w:rsid w:val="0060234B"/>
    <w:rsid w:val="00615EB0"/>
    <w:rsid w:val="0062184C"/>
    <w:rsid w:val="00640B03"/>
    <w:rsid w:val="00655B45"/>
    <w:rsid w:val="00656926"/>
    <w:rsid w:val="00676424"/>
    <w:rsid w:val="00677E09"/>
    <w:rsid w:val="00697A6A"/>
    <w:rsid w:val="006C6A51"/>
    <w:rsid w:val="006C6FAC"/>
    <w:rsid w:val="006D6F03"/>
    <w:rsid w:val="006E35AD"/>
    <w:rsid w:val="006F755E"/>
    <w:rsid w:val="00711AA9"/>
    <w:rsid w:val="00720715"/>
    <w:rsid w:val="00742FC3"/>
    <w:rsid w:val="00755416"/>
    <w:rsid w:val="00785CBC"/>
    <w:rsid w:val="007A0666"/>
    <w:rsid w:val="007A6300"/>
    <w:rsid w:val="007D3201"/>
    <w:rsid w:val="007E1E6D"/>
    <w:rsid w:val="007E324C"/>
    <w:rsid w:val="007E7B69"/>
    <w:rsid w:val="007F1D30"/>
    <w:rsid w:val="00800858"/>
    <w:rsid w:val="008042E9"/>
    <w:rsid w:val="00806EDC"/>
    <w:rsid w:val="00826DC9"/>
    <w:rsid w:val="00833157"/>
    <w:rsid w:val="00834E73"/>
    <w:rsid w:val="00837AF8"/>
    <w:rsid w:val="00841AEB"/>
    <w:rsid w:val="008560E7"/>
    <w:rsid w:val="008568EF"/>
    <w:rsid w:val="008639BD"/>
    <w:rsid w:val="008804F3"/>
    <w:rsid w:val="00883467"/>
    <w:rsid w:val="008E01A0"/>
    <w:rsid w:val="008F10E3"/>
    <w:rsid w:val="008F5D61"/>
    <w:rsid w:val="00902B48"/>
    <w:rsid w:val="0093606C"/>
    <w:rsid w:val="00937B06"/>
    <w:rsid w:val="00962547"/>
    <w:rsid w:val="00990B7B"/>
    <w:rsid w:val="009A19A9"/>
    <w:rsid w:val="009B333C"/>
    <w:rsid w:val="009B57CD"/>
    <w:rsid w:val="009C1399"/>
    <w:rsid w:val="009D0633"/>
    <w:rsid w:val="009D42A4"/>
    <w:rsid w:val="009D60D5"/>
    <w:rsid w:val="009E2392"/>
    <w:rsid w:val="009F0BBF"/>
    <w:rsid w:val="00A15ACC"/>
    <w:rsid w:val="00A5402D"/>
    <w:rsid w:val="00AF1EFB"/>
    <w:rsid w:val="00B035E3"/>
    <w:rsid w:val="00B043DE"/>
    <w:rsid w:val="00B305D3"/>
    <w:rsid w:val="00B321E6"/>
    <w:rsid w:val="00B45FBE"/>
    <w:rsid w:val="00B46165"/>
    <w:rsid w:val="00B5510A"/>
    <w:rsid w:val="00B76974"/>
    <w:rsid w:val="00B83200"/>
    <w:rsid w:val="00B85437"/>
    <w:rsid w:val="00B97955"/>
    <w:rsid w:val="00BA03CE"/>
    <w:rsid w:val="00BB0C98"/>
    <w:rsid w:val="00BC6723"/>
    <w:rsid w:val="00BD2585"/>
    <w:rsid w:val="00BE1110"/>
    <w:rsid w:val="00BF14D6"/>
    <w:rsid w:val="00C22DFE"/>
    <w:rsid w:val="00C23341"/>
    <w:rsid w:val="00C46DB4"/>
    <w:rsid w:val="00C560D6"/>
    <w:rsid w:val="00C65AD5"/>
    <w:rsid w:val="00C85ACE"/>
    <w:rsid w:val="00C92746"/>
    <w:rsid w:val="00CB7214"/>
    <w:rsid w:val="00CB799E"/>
    <w:rsid w:val="00CE212B"/>
    <w:rsid w:val="00CE4B86"/>
    <w:rsid w:val="00CE5783"/>
    <w:rsid w:val="00D07ABF"/>
    <w:rsid w:val="00D1521A"/>
    <w:rsid w:val="00D17A40"/>
    <w:rsid w:val="00D639D1"/>
    <w:rsid w:val="00D94733"/>
    <w:rsid w:val="00D96B59"/>
    <w:rsid w:val="00DA03AE"/>
    <w:rsid w:val="00DB053A"/>
    <w:rsid w:val="00DB5DC7"/>
    <w:rsid w:val="00DC4A60"/>
    <w:rsid w:val="00DE0F80"/>
    <w:rsid w:val="00DE27AA"/>
    <w:rsid w:val="00DE3FDB"/>
    <w:rsid w:val="00E141BA"/>
    <w:rsid w:val="00E24358"/>
    <w:rsid w:val="00E33A2E"/>
    <w:rsid w:val="00E9138C"/>
    <w:rsid w:val="00EC6039"/>
    <w:rsid w:val="00ED0375"/>
    <w:rsid w:val="00ED62C2"/>
    <w:rsid w:val="00EE3E61"/>
    <w:rsid w:val="00EE5B80"/>
    <w:rsid w:val="00F128B9"/>
    <w:rsid w:val="00F15A92"/>
    <w:rsid w:val="00F267F5"/>
    <w:rsid w:val="00F36635"/>
    <w:rsid w:val="00F41B8A"/>
    <w:rsid w:val="00F43569"/>
    <w:rsid w:val="00F43902"/>
    <w:rsid w:val="00F67D40"/>
    <w:rsid w:val="00F727A4"/>
    <w:rsid w:val="00F75BF2"/>
    <w:rsid w:val="00FB2815"/>
    <w:rsid w:val="00FB32B7"/>
    <w:rsid w:val="00FE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A98F0"/>
  <w15:docId w15:val="{A49EE003-E239-40DB-93B3-7FD067F1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9A9"/>
    <w:rPr>
      <w:sz w:val="24"/>
      <w:szCs w:val="24"/>
    </w:rPr>
  </w:style>
  <w:style w:type="paragraph" w:styleId="Heading1">
    <w:name w:val="heading 1"/>
    <w:basedOn w:val="Normal"/>
    <w:next w:val="Normal"/>
    <w:qFormat/>
    <w:rsid w:val="009A19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A19A9"/>
    <w:pPr>
      <w:keepNext/>
      <w:numPr>
        <w:ilvl w:val="1"/>
        <w:numId w:val="18"/>
      </w:numPr>
      <w:jc w:val="center"/>
      <w:outlineLvl w:val="1"/>
    </w:pPr>
    <w:rPr>
      <w:u w:val="single"/>
    </w:rPr>
  </w:style>
  <w:style w:type="paragraph" w:styleId="Heading3">
    <w:name w:val="heading 3"/>
    <w:basedOn w:val="Normal"/>
    <w:next w:val="Normal"/>
    <w:qFormat/>
    <w:rsid w:val="009A19A9"/>
    <w:pPr>
      <w:keepNext/>
      <w:numPr>
        <w:ilvl w:val="2"/>
        <w:numId w:val="18"/>
      </w:numPr>
      <w:jc w:val="center"/>
      <w:outlineLvl w:val="2"/>
    </w:pPr>
    <w:rPr>
      <w:b/>
      <w:bCs/>
    </w:rPr>
  </w:style>
  <w:style w:type="paragraph" w:styleId="Heading4">
    <w:name w:val="heading 4"/>
    <w:basedOn w:val="Normal"/>
    <w:next w:val="Normal"/>
    <w:qFormat/>
    <w:rsid w:val="009A19A9"/>
    <w:pPr>
      <w:keepNext/>
      <w:numPr>
        <w:ilvl w:val="3"/>
        <w:numId w:val="18"/>
      </w:numPr>
      <w:spacing w:before="240" w:after="60"/>
      <w:outlineLvl w:val="3"/>
    </w:pPr>
    <w:rPr>
      <w:b/>
      <w:bCs/>
      <w:sz w:val="28"/>
      <w:szCs w:val="28"/>
    </w:rPr>
  </w:style>
  <w:style w:type="paragraph" w:styleId="Heading5">
    <w:name w:val="heading 5"/>
    <w:basedOn w:val="Normal"/>
    <w:next w:val="Normal"/>
    <w:qFormat/>
    <w:rsid w:val="009A19A9"/>
    <w:pPr>
      <w:numPr>
        <w:ilvl w:val="4"/>
        <w:numId w:val="18"/>
      </w:numPr>
      <w:spacing w:before="240" w:after="60"/>
      <w:outlineLvl w:val="4"/>
    </w:pPr>
    <w:rPr>
      <w:b/>
      <w:bCs/>
      <w:i/>
      <w:iCs/>
      <w:sz w:val="26"/>
      <w:szCs w:val="26"/>
    </w:rPr>
  </w:style>
  <w:style w:type="paragraph" w:styleId="Heading6">
    <w:name w:val="heading 6"/>
    <w:basedOn w:val="Normal"/>
    <w:next w:val="Normal"/>
    <w:qFormat/>
    <w:rsid w:val="009A19A9"/>
    <w:pPr>
      <w:numPr>
        <w:ilvl w:val="5"/>
        <w:numId w:val="18"/>
      </w:numPr>
      <w:spacing w:before="240" w:after="60"/>
      <w:outlineLvl w:val="5"/>
    </w:pPr>
    <w:rPr>
      <w:b/>
      <w:bCs/>
      <w:sz w:val="22"/>
      <w:szCs w:val="22"/>
    </w:rPr>
  </w:style>
  <w:style w:type="paragraph" w:styleId="Heading7">
    <w:name w:val="heading 7"/>
    <w:basedOn w:val="Normal"/>
    <w:next w:val="Normal"/>
    <w:qFormat/>
    <w:rsid w:val="009A19A9"/>
    <w:pPr>
      <w:numPr>
        <w:ilvl w:val="6"/>
        <w:numId w:val="18"/>
      </w:numPr>
      <w:spacing w:before="240" w:after="60"/>
      <w:outlineLvl w:val="6"/>
    </w:pPr>
  </w:style>
  <w:style w:type="paragraph" w:styleId="Heading8">
    <w:name w:val="heading 8"/>
    <w:basedOn w:val="Normal"/>
    <w:next w:val="Normal"/>
    <w:qFormat/>
    <w:rsid w:val="009A19A9"/>
    <w:pPr>
      <w:numPr>
        <w:ilvl w:val="7"/>
        <w:numId w:val="18"/>
      </w:numPr>
      <w:spacing w:before="240" w:after="60"/>
      <w:outlineLvl w:val="7"/>
    </w:pPr>
    <w:rPr>
      <w:i/>
      <w:iCs/>
    </w:rPr>
  </w:style>
  <w:style w:type="paragraph" w:styleId="Heading9">
    <w:name w:val="heading 9"/>
    <w:basedOn w:val="Normal"/>
    <w:next w:val="Normal"/>
    <w:qFormat/>
    <w:rsid w:val="009A19A9"/>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19A9"/>
    <w:pPr>
      <w:tabs>
        <w:tab w:val="right" w:pos="8300"/>
      </w:tabs>
    </w:pPr>
  </w:style>
  <w:style w:type="paragraph" w:styleId="Footer">
    <w:name w:val="footer"/>
    <w:basedOn w:val="Normal"/>
    <w:rsid w:val="009A19A9"/>
    <w:pPr>
      <w:tabs>
        <w:tab w:val="center" w:pos="4320"/>
        <w:tab w:val="right" w:pos="8640"/>
      </w:tabs>
    </w:pPr>
  </w:style>
  <w:style w:type="character" w:styleId="PageNumber">
    <w:name w:val="page number"/>
    <w:basedOn w:val="DefaultParagraphFont"/>
    <w:rsid w:val="009A19A9"/>
  </w:style>
  <w:style w:type="paragraph" w:customStyle="1" w:styleId="FindingsConclusions">
    <w:name w:val="Findings &amp; Conclusions"/>
    <w:basedOn w:val="Normal"/>
    <w:rsid w:val="009A19A9"/>
    <w:pPr>
      <w:tabs>
        <w:tab w:val="num" w:pos="0"/>
      </w:tabs>
      <w:ind w:hanging="720"/>
    </w:pPr>
  </w:style>
  <w:style w:type="paragraph" w:customStyle="1" w:styleId="Indent1">
    <w:name w:val="Indent 1"/>
    <w:basedOn w:val="Normal"/>
    <w:rsid w:val="009A19A9"/>
    <w:pPr>
      <w:ind w:left="720"/>
    </w:pPr>
  </w:style>
  <w:style w:type="paragraph" w:styleId="BodyText">
    <w:name w:val="Body Text"/>
    <w:basedOn w:val="Normal"/>
    <w:rsid w:val="009A19A9"/>
  </w:style>
  <w:style w:type="paragraph" w:customStyle="1" w:styleId="Indent2">
    <w:name w:val="Indent 2"/>
    <w:basedOn w:val="Normal"/>
    <w:rsid w:val="009A19A9"/>
    <w:pPr>
      <w:ind w:left="1440"/>
    </w:pPr>
  </w:style>
  <w:style w:type="paragraph" w:customStyle="1" w:styleId="NumberedParagraph">
    <w:name w:val="Numbered Paragraph"/>
    <w:basedOn w:val="Normal"/>
    <w:rsid w:val="009A19A9"/>
    <w:pPr>
      <w:numPr>
        <w:numId w:val="10"/>
      </w:numPr>
      <w:spacing w:after="240"/>
    </w:pPr>
  </w:style>
  <w:style w:type="paragraph" w:customStyle="1" w:styleId="SectionHeading">
    <w:name w:val="Section Heading"/>
    <w:next w:val="NumberedParagraph"/>
    <w:rsid w:val="009A19A9"/>
    <w:pPr>
      <w:keepNext/>
      <w:spacing w:after="240"/>
      <w:jc w:val="center"/>
    </w:pPr>
    <w:rPr>
      <w:b/>
      <w:bCs/>
      <w:sz w:val="24"/>
    </w:rPr>
  </w:style>
  <w:style w:type="paragraph" w:customStyle="1" w:styleId="SectionHeadingI">
    <w:name w:val="Section Heading I"/>
    <w:basedOn w:val="SectionHeading"/>
    <w:next w:val="NumberedParagraph"/>
    <w:rsid w:val="009A19A9"/>
    <w:pPr>
      <w:numPr>
        <w:numId w:val="15"/>
      </w:numPr>
    </w:pPr>
  </w:style>
  <w:style w:type="paragraph" w:customStyle="1" w:styleId="SubsectionHeading">
    <w:name w:val="Subsection Heading"/>
    <w:basedOn w:val="SectionHeading"/>
    <w:next w:val="NumberedParagraph"/>
    <w:rsid w:val="009A19A9"/>
    <w:pPr>
      <w:jc w:val="left"/>
    </w:pPr>
  </w:style>
  <w:style w:type="paragraph" w:customStyle="1" w:styleId="SubsectionHeadingA">
    <w:name w:val="Subsection Heading A"/>
    <w:basedOn w:val="SubsectionHeading"/>
    <w:next w:val="NumberedParagraph"/>
    <w:rsid w:val="009A19A9"/>
    <w:pPr>
      <w:numPr>
        <w:numId w:val="17"/>
      </w:numPr>
    </w:pPr>
  </w:style>
  <w:style w:type="paragraph" w:customStyle="1" w:styleId="SubsubSectHeading">
    <w:name w:val="SubsubSect Heading"/>
    <w:basedOn w:val="SubsectionHeading"/>
    <w:next w:val="NumberedParagraph"/>
    <w:rsid w:val="009A19A9"/>
    <w:pPr>
      <w:ind w:left="720"/>
    </w:pPr>
  </w:style>
  <w:style w:type="paragraph" w:customStyle="1" w:styleId="SubsubsectHeading1">
    <w:name w:val="Subsubsect Heading 1"/>
    <w:basedOn w:val="SubsubSectHeading"/>
    <w:rsid w:val="009A19A9"/>
    <w:pPr>
      <w:numPr>
        <w:numId w:val="18"/>
      </w:numPr>
    </w:pPr>
  </w:style>
  <w:style w:type="paragraph" w:styleId="Title">
    <w:name w:val="Title"/>
    <w:basedOn w:val="Normal"/>
    <w:qFormat/>
    <w:rsid w:val="009A19A9"/>
    <w:pPr>
      <w:jc w:val="center"/>
    </w:pPr>
    <w:rPr>
      <w:b/>
      <w:bCs/>
    </w:rPr>
  </w:style>
  <w:style w:type="paragraph" w:styleId="BalloonText">
    <w:name w:val="Balloon Text"/>
    <w:basedOn w:val="Normal"/>
    <w:semiHidden/>
    <w:rsid w:val="00785CBC"/>
    <w:rPr>
      <w:rFonts w:ascii="Tahoma" w:hAnsi="Tahoma" w:cs="Tahoma"/>
      <w:sz w:val="16"/>
      <w:szCs w:val="16"/>
    </w:rPr>
  </w:style>
  <w:style w:type="character" w:styleId="Hyperlink">
    <w:name w:val="Hyperlink"/>
    <w:basedOn w:val="DefaultParagraphFont"/>
    <w:rsid w:val="003A22CD"/>
    <w:rPr>
      <w:color w:val="0000FF"/>
      <w:u w:val="none"/>
    </w:rPr>
  </w:style>
  <w:style w:type="paragraph" w:styleId="ListParagraph">
    <w:name w:val="List Paragraph"/>
    <w:basedOn w:val="Normal"/>
    <w:uiPriority w:val="34"/>
    <w:qFormat/>
    <w:rsid w:val="00B97955"/>
    <w:pPr>
      <w:ind w:left="720"/>
    </w:pPr>
  </w:style>
  <w:style w:type="character" w:customStyle="1" w:styleId="HeaderChar">
    <w:name w:val="Header Char"/>
    <w:basedOn w:val="DefaultParagraphFont"/>
    <w:link w:val="Header"/>
    <w:rsid w:val="001728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Visibility xmlns="dc463f71-b30c-4ab2-9473-d307f9d35888" xsi:nil="tru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2016-08-23T07:00:00+00:00</OpenedDate>
    <Date1 xmlns="dc463f71-b30c-4ab2-9473-d307f9d35888">2017-02-13T08:00:00+00:00</Date1>
    <IsDocumentOrder xmlns="dc463f71-b30c-4ab2-9473-d307f9d35888">true</IsDocumentOrder>
    <IsHighlyConfidential xmlns="dc463f71-b30c-4ab2-9473-d307f9d35888">false</IsHighlyConfidential>
    <CaseCompanyNames xmlns="dc463f71-b30c-4ab2-9473-d307f9d35888">City of Millwood</CaseCompanyNames>
    <Nickname xmlns="http://schemas.microsoft.com/sharepoint/v3" xsi:nil="true"/>
    <DocketNumber xmlns="dc463f71-b30c-4ab2-9473-d307f9d35888">161023</DocketNumber>
    <DelegatedOrder xmlns="dc463f71-b30c-4ab2-9473-d307f9d35888">true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82E58FBA9CCDC42A34B702D21455F0D" ma:contentTypeVersion="104" ma:contentTypeDescription="" ma:contentTypeScope="" ma:versionID="c408bc910eac36c5117132a6ed9835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275AD-E60C-4331-BE22-8BA1A73242AC}">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DEFFEB1C-77F4-42EA-B0DC-F6049A63BFB1}">
  <ds:schemaRefs>
    <ds:schemaRef ds:uri="http://schemas.microsoft.com/sharepoint/v3/contenttype/forms"/>
  </ds:schemaRefs>
</ds:datastoreItem>
</file>

<file path=customXml/itemProps3.xml><?xml version="1.0" encoding="utf-8"?>
<ds:datastoreItem xmlns:ds="http://schemas.openxmlformats.org/officeDocument/2006/customXml" ds:itemID="{319DDDA8-FDC5-42AD-9B68-4814D3DE4CC1}"/>
</file>

<file path=customXml/itemProps4.xml><?xml version="1.0" encoding="utf-8"?>
<ds:datastoreItem xmlns:ds="http://schemas.openxmlformats.org/officeDocument/2006/customXml" ds:itemID="{B763499E-3266-4448-92F5-CEF206F7B6B8}"/>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WUTC</Company>
  <LinksUpToDate>false</LinksUpToDate>
  <CharactersWithSpaces>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BYoung</dc:creator>
  <cp:lastModifiedBy>Young, Betty (UTC)</cp:lastModifiedBy>
  <cp:revision>2</cp:revision>
  <cp:lastPrinted>2008-05-23T00:04:00Z</cp:lastPrinted>
  <dcterms:created xsi:type="dcterms:W3CDTF">2017-02-10T22:36:00Z</dcterms:created>
  <dcterms:modified xsi:type="dcterms:W3CDTF">2017-02-10T22:36:00Z</dcterms:modified>
  <cp:category>Railroad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0x0101006E56B4D1795A2E4DB2F0B01679ED314A00882E58FBA9CCDC42A34B702D21455F0D</vt:lpwstr>
  </property>
  <property fmtid="{D5CDD505-2E9C-101B-9397-08002B2CF9AE}" pid="3" name="_docset_NoMedatataSyncRequired">
    <vt:lpwstr>False</vt:lpwstr>
  </property>
  <property fmtid="{D5CDD505-2E9C-101B-9397-08002B2CF9AE}" pid="4" name="IsEFSEC">
    <vt:bool>false</vt:bool>
  </property>
</Properties>
</file>