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317152" w:rsidRDefault="00C011AB" w:rsidP="00261424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BEFORE THE WASHINGTON</w:t>
      </w:r>
      <w:bookmarkStart w:id="0" w:name="_GoBack"/>
      <w:bookmarkEnd w:id="0"/>
    </w:p>
    <w:p w14:paraId="1A0F6446" w14:textId="31B5C2B9" w:rsidR="000E4BC7" w:rsidRDefault="00C011AB" w:rsidP="00261424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UTILITIES AND TRANSPORTATION COMMISSION</w:t>
      </w:r>
    </w:p>
    <w:p w14:paraId="24FBFEF6" w14:textId="77777777" w:rsidR="00261424" w:rsidRPr="00261424" w:rsidRDefault="00261424" w:rsidP="00261424">
      <w:pPr>
        <w:pStyle w:val="BodyText"/>
        <w:spacing w:line="288" w:lineRule="auto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3911"/>
      </w:tblGrid>
      <w:tr w:rsidR="005E5305" w:rsidRPr="00317152" w14:paraId="19FAF6DE" w14:textId="77777777" w:rsidTr="005E5305">
        <w:trPr>
          <w:trHeight w:val="2263"/>
        </w:trPr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14:paraId="5B86868D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  <w:r w:rsidRPr="00317152">
              <w:rPr>
                <w:bCs/>
              </w:rPr>
              <w:t xml:space="preserve">In the Matter of a Penalty Assessment Against </w:t>
            </w:r>
          </w:p>
          <w:p w14:paraId="52E4C71B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</w:p>
          <w:p w14:paraId="2DB748A0" w14:textId="56ED1BC5" w:rsidR="005E5305" w:rsidRPr="00317152" w:rsidRDefault="005E5305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PACIFIC NORTHWEST TRANSPORTATION SERVICE, INC. d/b/a CAPITAL AEROPORTER</w:t>
            </w:r>
          </w:p>
          <w:p w14:paraId="6B69F897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</w:p>
          <w:p w14:paraId="58F91FCD" w14:textId="09A12F35" w:rsidR="005E5305" w:rsidRPr="00317152" w:rsidRDefault="005E5305" w:rsidP="00347054">
            <w:pPr>
              <w:spacing w:line="288" w:lineRule="auto"/>
            </w:pPr>
            <w:r w:rsidRPr="00317152">
              <w:rPr>
                <w:bCs/>
              </w:rPr>
              <w:t>in the amount of $</w:t>
            </w:r>
            <w:r>
              <w:rPr>
                <w:bCs/>
              </w:rPr>
              <w:t>200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65483889" w14:textId="007C12BF" w:rsidR="005E5305" w:rsidRPr="00317152" w:rsidRDefault="005E5305" w:rsidP="00347054">
            <w:pPr>
              <w:spacing w:line="288" w:lineRule="auto"/>
            </w:pPr>
            <w:r w:rsidRPr="00317152">
              <w:t xml:space="preserve">DOCKET </w:t>
            </w:r>
            <w:r w:rsidRPr="00317152">
              <w:rPr>
                <w:bCs/>
              </w:rPr>
              <w:t>T</w:t>
            </w:r>
            <w:r w:rsidR="00F37245">
              <w:rPr>
                <w:bCs/>
              </w:rPr>
              <w:t>C</w:t>
            </w:r>
            <w:r>
              <w:rPr>
                <w:bCs/>
              </w:rPr>
              <w:t>-160332</w:t>
            </w:r>
          </w:p>
          <w:p w14:paraId="1EADCE24" w14:textId="77777777" w:rsidR="005E5305" w:rsidRPr="00317152" w:rsidRDefault="005E5305" w:rsidP="00347054">
            <w:pPr>
              <w:spacing w:line="288" w:lineRule="auto"/>
            </w:pPr>
          </w:p>
          <w:p w14:paraId="0CCA03E9" w14:textId="77777777" w:rsidR="005E5305" w:rsidRPr="00317152" w:rsidRDefault="005E5305" w:rsidP="00347054">
            <w:pPr>
              <w:spacing w:line="288" w:lineRule="auto"/>
            </w:pPr>
            <w:r w:rsidRPr="00317152">
              <w:t>ORDER 0</w:t>
            </w:r>
            <w:r w:rsidRPr="00317152">
              <w:rPr>
                <w:bCs/>
              </w:rPr>
              <w:t>1</w:t>
            </w:r>
          </w:p>
          <w:p w14:paraId="3D04CA67" w14:textId="77777777" w:rsidR="005E5305" w:rsidRPr="00317152" w:rsidRDefault="005E5305" w:rsidP="00347054">
            <w:pPr>
              <w:spacing w:line="288" w:lineRule="auto"/>
            </w:pPr>
          </w:p>
          <w:p w14:paraId="7BD59334" w14:textId="1EB7D5AB" w:rsidR="005E5305" w:rsidRPr="00317152" w:rsidRDefault="005E5305" w:rsidP="00347054">
            <w:pPr>
              <w:spacing w:line="288" w:lineRule="auto"/>
            </w:pPr>
            <w:r w:rsidRPr="00792DFB">
              <w:t xml:space="preserve">ORDER </w:t>
            </w:r>
            <w:r>
              <w:t>DISMISSING PENALTY; DENYING MITIGATION</w:t>
            </w:r>
          </w:p>
          <w:p w14:paraId="4B7D1E29" w14:textId="25E62835" w:rsidR="005E5305" w:rsidRPr="00317152" w:rsidRDefault="005E5305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BDD72AC" w14:textId="77777777" w:rsidR="009F7817" w:rsidRPr="00317152" w:rsidRDefault="009F7817" w:rsidP="00347054">
      <w:pPr>
        <w:spacing w:line="288" w:lineRule="auto"/>
        <w:jc w:val="center"/>
        <w:rPr>
          <w:b/>
        </w:rPr>
      </w:pPr>
    </w:p>
    <w:p w14:paraId="4FDE6457" w14:textId="15278931" w:rsidR="005F24F9" w:rsidRDefault="00F32856" w:rsidP="00261424">
      <w:pPr>
        <w:spacing w:line="288" w:lineRule="auto"/>
        <w:jc w:val="center"/>
        <w:rPr>
          <w:b/>
        </w:rPr>
      </w:pPr>
      <w:r w:rsidRPr="00317152">
        <w:rPr>
          <w:b/>
        </w:rPr>
        <w:t>BACKGROUND</w:t>
      </w:r>
    </w:p>
    <w:p w14:paraId="28C6CF61" w14:textId="77777777" w:rsidR="00261424" w:rsidRPr="00261424" w:rsidRDefault="00261424" w:rsidP="00261424">
      <w:pPr>
        <w:spacing w:line="288" w:lineRule="auto"/>
        <w:jc w:val="center"/>
        <w:rPr>
          <w:b/>
        </w:rPr>
      </w:pPr>
    </w:p>
    <w:p w14:paraId="21BC477B" w14:textId="01238A90" w:rsidR="0003347C" w:rsidRPr="00317152" w:rsidRDefault="00E7048D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317152">
        <w:rPr>
          <w:bCs/>
        </w:rPr>
        <w:t xml:space="preserve">On </w:t>
      </w:r>
      <w:r w:rsidR="004A7664">
        <w:rPr>
          <w:bCs/>
        </w:rPr>
        <w:t>March 29</w:t>
      </w:r>
      <w:r w:rsidRPr="00317152">
        <w:rPr>
          <w:bCs/>
        </w:rPr>
        <w:t>, 201</w:t>
      </w:r>
      <w:r w:rsidR="00317152">
        <w:rPr>
          <w:bCs/>
        </w:rPr>
        <w:t>6</w:t>
      </w:r>
      <w:r w:rsidRPr="00317152">
        <w:rPr>
          <w:bCs/>
        </w:rPr>
        <w:t xml:space="preserve">, </w:t>
      </w:r>
      <w:r w:rsidR="00355F62" w:rsidRPr="00317152">
        <w:rPr>
          <w:bCs/>
        </w:rPr>
        <w:t xml:space="preserve">the Washington Utilities and Transportation </w:t>
      </w:r>
      <w:r w:rsidR="00E34DFE" w:rsidRPr="00317152">
        <w:rPr>
          <w:bCs/>
        </w:rPr>
        <w:t>Commission (</w:t>
      </w:r>
      <w:r w:rsidR="00355F62" w:rsidRPr="00317152">
        <w:rPr>
          <w:bCs/>
        </w:rPr>
        <w:t xml:space="preserve">Commission) assessed a </w:t>
      </w:r>
      <w:r w:rsidR="004A7664">
        <w:rPr>
          <w:bCs/>
        </w:rPr>
        <w:t>$200</w:t>
      </w:r>
      <w:r w:rsidR="00E97257">
        <w:rPr>
          <w:bCs/>
        </w:rPr>
        <w:t xml:space="preserve"> </w:t>
      </w:r>
      <w:r w:rsidR="00355F62" w:rsidRPr="00317152">
        <w:rPr>
          <w:bCs/>
        </w:rPr>
        <w:t xml:space="preserve">penalty </w:t>
      </w:r>
      <w:r w:rsidR="00182DFC" w:rsidRPr="00317152">
        <w:rPr>
          <w:bCs/>
        </w:rPr>
        <w:t>(Penalty Assessment)</w:t>
      </w:r>
      <w:r w:rsidR="00355F62" w:rsidRPr="00317152">
        <w:rPr>
          <w:bCs/>
        </w:rPr>
        <w:t xml:space="preserve"> against </w:t>
      </w:r>
      <w:r w:rsidR="004A7664">
        <w:rPr>
          <w:bCs/>
        </w:rPr>
        <w:t>Pacific Northwest Transportation, Inc. d/b/a Capital Aeroporter</w:t>
      </w:r>
      <w:r w:rsidR="00355F62" w:rsidRPr="00317152">
        <w:rPr>
          <w:bCs/>
        </w:rPr>
        <w:t xml:space="preserve"> (</w:t>
      </w:r>
      <w:r w:rsidR="004A7664">
        <w:rPr>
          <w:bCs/>
        </w:rPr>
        <w:t>Capital Aeroporter</w:t>
      </w:r>
      <w:r w:rsidR="00E97257" w:rsidRPr="00317152">
        <w:rPr>
          <w:bCs/>
        </w:rPr>
        <w:t xml:space="preserve"> </w:t>
      </w:r>
      <w:r w:rsidR="00355F62" w:rsidRPr="00317152">
        <w:rPr>
          <w:bCs/>
        </w:rPr>
        <w:t xml:space="preserve">or Company) for </w:t>
      </w:r>
      <w:r w:rsidR="004A7664">
        <w:rPr>
          <w:bCs/>
        </w:rPr>
        <w:t>two</w:t>
      </w:r>
      <w:r w:rsidR="00FD4FDC" w:rsidRPr="00317152">
        <w:rPr>
          <w:bCs/>
        </w:rPr>
        <w:t xml:space="preserve"> </w:t>
      </w:r>
      <w:r w:rsidR="00355F62" w:rsidRPr="00317152">
        <w:rPr>
          <w:bCs/>
        </w:rPr>
        <w:t xml:space="preserve">violations of </w:t>
      </w:r>
      <w:r w:rsidR="005E6451" w:rsidRPr="00317152">
        <w:rPr>
          <w:bCs/>
        </w:rPr>
        <w:t xml:space="preserve">Washington Administrative Code (WAC) </w:t>
      </w:r>
      <w:r w:rsidR="00355F62" w:rsidRPr="00317152">
        <w:rPr>
          <w:bCs/>
        </w:rPr>
        <w:t>480-</w:t>
      </w:r>
      <w:r w:rsidR="00E97257">
        <w:rPr>
          <w:bCs/>
        </w:rPr>
        <w:t>30-221</w:t>
      </w:r>
      <w:r w:rsidR="00FD4FDC" w:rsidRPr="00317152">
        <w:rPr>
          <w:bCs/>
        </w:rPr>
        <w:t>, which adopts</w:t>
      </w:r>
      <w:r w:rsidR="00E97257">
        <w:rPr>
          <w:bCs/>
        </w:rPr>
        <w:t xml:space="preserve"> by refe</w:t>
      </w:r>
      <w:r w:rsidR="004A7664">
        <w:rPr>
          <w:bCs/>
        </w:rPr>
        <w:t>rence 49 C.F.R. § 391</w:t>
      </w:r>
      <w:r w:rsidR="00E97257">
        <w:rPr>
          <w:bCs/>
        </w:rPr>
        <w:t xml:space="preserve"> </w:t>
      </w:r>
      <w:r w:rsidR="00FD4FDC" w:rsidRPr="00317152">
        <w:rPr>
          <w:bCs/>
        </w:rPr>
        <w:t>related to driver qualifications</w:t>
      </w:r>
      <w:r w:rsidR="004A7664">
        <w:rPr>
          <w:bCs/>
        </w:rPr>
        <w:t xml:space="preserve">. </w:t>
      </w:r>
    </w:p>
    <w:p w14:paraId="4F0F0669" w14:textId="77777777" w:rsidR="0003347C" w:rsidRPr="00317152" w:rsidRDefault="0003347C" w:rsidP="005E5305"/>
    <w:p w14:paraId="0E75C3FD" w14:textId="0549EBFE" w:rsidR="008A54E8" w:rsidRPr="00317152" w:rsidRDefault="0003347C" w:rsidP="004A11F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4A7664">
        <w:t>April 13</w:t>
      </w:r>
      <w:r w:rsidR="00317152">
        <w:t>, 2016</w:t>
      </w:r>
      <w:r w:rsidRPr="00317152">
        <w:t xml:space="preserve">, </w:t>
      </w:r>
      <w:r w:rsidR="004A7664">
        <w:rPr>
          <w:bCs/>
        </w:rPr>
        <w:t>Capital Aeroporter</w:t>
      </w:r>
      <w:r w:rsidR="004A7664" w:rsidRPr="00317152">
        <w:rPr>
          <w:bCs/>
        </w:rPr>
        <w:t xml:space="preserve"> </w:t>
      </w:r>
      <w:r w:rsidR="008A54E8" w:rsidRPr="00317152">
        <w:t>r</w:t>
      </w:r>
      <w:r w:rsidR="00371E20" w:rsidRPr="00317152">
        <w:t>esponded</w:t>
      </w:r>
      <w:r w:rsidR="00264C0F" w:rsidRPr="00317152">
        <w:t xml:space="preserve"> to the </w:t>
      </w:r>
      <w:r w:rsidR="00182DFC" w:rsidRPr="00317152">
        <w:t>P</w:t>
      </w:r>
      <w:r w:rsidR="00B77835" w:rsidRPr="00317152">
        <w:t xml:space="preserve">enalty </w:t>
      </w:r>
      <w:r w:rsidR="00182DFC" w:rsidRPr="00317152">
        <w:t>A</w:t>
      </w:r>
      <w:r w:rsidR="0014354E" w:rsidRPr="00317152">
        <w:t>ssessment</w:t>
      </w:r>
      <w:r w:rsidR="00284DE0">
        <w:t xml:space="preserve"> contesting the first </w:t>
      </w:r>
      <w:r w:rsidR="00B33129">
        <w:t xml:space="preserve">category of </w:t>
      </w:r>
      <w:r w:rsidR="004A7664">
        <w:t>violation</w:t>
      </w:r>
      <w:r w:rsidR="00B33129">
        <w:t>s</w:t>
      </w:r>
      <w:r w:rsidR="00284DE0">
        <w:t>, admitting the second</w:t>
      </w:r>
      <w:r w:rsidR="00B33129">
        <w:t xml:space="preserve"> category of </w:t>
      </w:r>
      <w:r w:rsidR="006E1D26">
        <w:t>violation</w:t>
      </w:r>
      <w:r w:rsidR="00B33129">
        <w:t>s</w:t>
      </w:r>
      <w:r w:rsidR="006E1D26">
        <w:t>,</w:t>
      </w:r>
      <w:r w:rsidR="004A7664">
        <w:t xml:space="preserve"> and</w:t>
      </w:r>
      <w:r w:rsidR="00E34DFE" w:rsidRPr="00317152">
        <w:t xml:space="preserve"> requesting mitigation of the penalty based on the written information provided</w:t>
      </w:r>
      <w:r w:rsidR="00B77835" w:rsidRPr="00317152">
        <w:t xml:space="preserve">. </w:t>
      </w:r>
      <w:r w:rsidR="008A54E8" w:rsidRPr="00317152">
        <w:t xml:space="preserve">The </w:t>
      </w:r>
      <w:r w:rsidR="00F0357E" w:rsidRPr="00317152">
        <w:t>C</w:t>
      </w:r>
      <w:r w:rsidR="004A7664">
        <w:t>ompany’s vice president of operations</w:t>
      </w:r>
      <w:r w:rsidR="002841B0">
        <w:t xml:space="preserve">, </w:t>
      </w:r>
      <w:r w:rsidR="004A7664">
        <w:t xml:space="preserve">John </w:t>
      </w:r>
      <w:r w:rsidR="004A7664">
        <w:lastRenderedPageBreak/>
        <w:t>Fricke</w:t>
      </w:r>
      <w:r w:rsidR="002841B0">
        <w:t xml:space="preserve">, explained that </w:t>
      </w:r>
      <w:r w:rsidR="004A7664">
        <w:t>all three driving record inquiries were in the appropr</w:t>
      </w:r>
      <w:r w:rsidR="007E5E9F">
        <w:t>iate driver qualification files and contests those violations. The Company admits that</w:t>
      </w:r>
      <w:r w:rsidR="004A7664">
        <w:t xml:space="preserve"> the medical certificates of two employees were misfiled, but </w:t>
      </w:r>
      <w:r w:rsidR="007E5E9F">
        <w:t>explains that they were current at the time of Staff’s review</w:t>
      </w:r>
      <w:r w:rsidR="004A7664">
        <w:t>. The Company requests the penalty be waived.</w:t>
      </w:r>
      <w:r w:rsidR="00620F94" w:rsidRPr="00317152">
        <w:t xml:space="preserve"> </w:t>
      </w:r>
      <w:r w:rsidR="007B0073" w:rsidRPr="00317152">
        <w:t xml:space="preserve"> </w:t>
      </w:r>
      <w:r w:rsidR="00E34DFE" w:rsidRPr="00317152">
        <w:br/>
      </w:r>
    </w:p>
    <w:p w14:paraId="59972BB9" w14:textId="5655BA11" w:rsidR="0057067E" w:rsidRDefault="004A7664" w:rsidP="004650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April 26</w:t>
      </w:r>
      <w:r w:rsidR="00317152">
        <w:t>, 2016</w:t>
      </w:r>
      <w:r w:rsidR="008A54E8" w:rsidRPr="00317152">
        <w:t xml:space="preserve">, </w:t>
      </w:r>
      <w:r w:rsidR="00FE4F7B" w:rsidRPr="00317152">
        <w:t xml:space="preserve">Commission </w:t>
      </w:r>
      <w:r w:rsidR="00317152">
        <w:t>s</w:t>
      </w:r>
      <w:r w:rsidR="00FE4F7B" w:rsidRPr="00317152">
        <w:t>taff (</w:t>
      </w:r>
      <w:r w:rsidR="00126995" w:rsidRPr="00317152">
        <w:t>Staff</w:t>
      </w:r>
      <w:r w:rsidR="00FE4F7B" w:rsidRPr="00317152">
        <w:t>)</w:t>
      </w:r>
      <w:r w:rsidR="00126995" w:rsidRPr="00317152">
        <w:t xml:space="preserve"> </w:t>
      </w:r>
      <w:r w:rsidR="008A54E8" w:rsidRPr="00317152">
        <w:t xml:space="preserve">filed a response </w:t>
      </w:r>
      <w:r w:rsidR="00CB3321" w:rsidRPr="00317152">
        <w:t xml:space="preserve">recommending </w:t>
      </w:r>
      <w:r w:rsidR="00FE4F7B" w:rsidRPr="00317152">
        <w:t xml:space="preserve">the Commission </w:t>
      </w:r>
      <w:r w:rsidR="00557860">
        <w:t xml:space="preserve">deny </w:t>
      </w:r>
      <w:r w:rsidR="00FE4F7B" w:rsidRPr="00317152">
        <w:t>the Company’s request for mitigation</w:t>
      </w:r>
      <w:r w:rsidR="00557860">
        <w:t xml:space="preserve"> but dismiss a portion of the penalty</w:t>
      </w:r>
      <w:r w:rsidR="00FE4F7B" w:rsidRPr="00317152">
        <w:t>.</w:t>
      </w:r>
      <w:r w:rsidR="005B3D1B" w:rsidRPr="00317152">
        <w:t xml:space="preserve"> </w:t>
      </w:r>
      <w:r w:rsidR="009E4B81" w:rsidRPr="00317152">
        <w:t xml:space="preserve">The </w:t>
      </w:r>
      <w:r w:rsidR="00EC296E" w:rsidRPr="00317152">
        <w:t>Penalty Assessment include</w:t>
      </w:r>
      <w:r w:rsidR="00307B29">
        <w:t>s</w:t>
      </w:r>
      <w:r w:rsidR="003F4ACF" w:rsidRPr="00317152">
        <w:t xml:space="preserve"> a </w:t>
      </w:r>
      <w:r w:rsidR="002841B0">
        <w:t>$</w:t>
      </w:r>
      <w:r w:rsidR="003F36A7">
        <w:t>1</w:t>
      </w:r>
      <w:r>
        <w:t>00</w:t>
      </w:r>
      <w:r w:rsidR="00E8422F" w:rsidRPr="00317152">
        <w:t xml:space="preserve"> </w:t>
      </w:r>
      <w:r w:rsidR="002841B0">
        <w:t xml:space="preserve">penalty </w:t>
      </w:r>
      <w:r w:rsidR="00E8422F" w:rsidRPr="00317152">
        <w:t xml:space="preserve">for </w:t>
      </w:r>
      <w:r w:rsidR="0057067E">
        <w:t>three</w:t>
      </w:r>
      <w:r w:rsidR="00E8422F" w:rsidRPr="00317152">
        <w:t xml:space="preserve"> vio</w:t>
      </w:r>
      <w:r w:rsidR="00845CD0" w:rsidRPr="00317152">
        <w:t>lation</w:t>
      </w:r>
      <w:r w:rsidR="0057067E">
        <w:t>s</w:t>
      </w:r>
      <w:r w:rsidR="00845CD0" w:rsidRPr="00317152">
        <w:t xml:space="preserve"> of </w:t>
      </w:r>
      <w:r w:rsidR="009212F2" w:rsidRPr="00317152">
        <w:t xml:space="preserve">49 </w:t>
      </w:r>
      <w:r w:rsidR="00845CD0" w:rsidRPr="00317152">
        <w:t xml:space="preserve">C.F.R. </w:t>
      </w:r>
      <w:r w:rsidR="0057067E">
        <w:t>§ 391.51(b</w:t>
      </w:r>
      <w:proofErr w:type="gramStart"/>
      <w:r w:rsidR="0057067E">
        <w:t>)(</w:t>
      </w:r>
      <w:proofErr w:type="gramEnd"/>
      <w:r w:rsidR="0057067E">
        <w:t>2). Staff recommends no mitigation of this penalty because the documentation submitted with the Company’s request for mitigation failed to demonstrate that the Company has corrected the violations.</w:t>
      </w:r>
      <w:r w:rsidR="0057067E">
        <w:br/>
      </w:r>
    </w:p>
    <w:p w14:paraId="208D69F6" w14:textId="77777777" w:rsidR="00261424" w:rsidRDefault="0057067E" w:rsidP="004650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The Penalty Assessment also includes</w:t>
      </w:r>
      <w:r w:rsidR="00700097">
        <w:t xml:space="preserve"> a $100 penalty for </w:t>
      </w:r>
      <w:r>
        <w:t>two</w:t>
      </w:r>
      <w:r w:rsidR="00700097">
        <w:t xml:space="preserve"> violation</w:t>
      </w:r>
      <w:r>
        <w:t>s</w:t>
      </w:r>
      <w:r w:rsidR="00700097">
        <w:t xml:space="preserve"> of 49 C.F.R. </w:t>
      </w:r>
      <w:r w:rsidR="004A7664">
        <w:t>§ 391.51(b</w:t>
      </w:r>
      <w:proofErr w:type="gramStart"/>
      <w:r w:rsidR="004A7664">
        <w:t>)(</w:t>
      </w:r>
      <w:proofErr w:type="gramEnd"/>
      <w:r w:rsidR="004A7664">
        <w:t>7)</w:t>
      </w:r>
      <w:r>
        <w:t>.</w:t>
      </w:r>
      <w:r w:rsidR="004A7664">
        <w:t xml:space="preserve"> Because the Company provided proof that </w:t>
      </w:r>
      <w:r w:rsidR="00E923F9">
        <w:t xml:space="preserve">the </w:t>
      </w:r>
      <w:r w:rsidR="00557860">
        <w:t xml:space="preserve">medical certificate for one of its </w:t>
      </w:r>
      <w:r w:rsidR="00E923F9">
        <w:t xml:space="preserve">employees </w:t>
      </w:r>
      <w:r w:rsidR="00557860">
        <w:t xml:space="preserve">was </w:t>
      </w:r>
      <w:r w:rsidR="00284DE0">
        <w:t>overlooked</w:t>
      </w:r>
      <w:r w:rsidR="00557860">
        <w:t xml:space="preserve"> during Staff’s compliance review</w:t>
      </w:r>
      <w:r>
        <w:t>,</w:t>
      </w:r>
      <w:r w:rsidR="004A7664">
        <w:t xml:space="preserve"> </w:t>
      </w:r>
      <w:r w:rsidR="00700097">
        <w:t xml:space="preserve">Staff </w:t>
      </w:r>
      <w:r w:rsidR="004650DD">
        <w:t>recomme</w:t>
      </w:r>
      <w:r w:rsidR="00BE5441">
        <w:t xml:space="preserve">nds </w:t>
      </w:r>
      <w:r w:rsidR="00B5117C">
        <w:t>the Commission dismiss the</w:t>
      </w:r>
      <w:r w:rsidR="004A7664">
        <w:t xml:space="preserve"> $100 penalty for </w:t>
      </w:r>
      <w:r>
        <w:t xml:space="preserve">these </w:t>
      </w:r>
      <w:r w:rsidR="004A7664">
        <w:t>violations</w:t>
      </w:r>
      <w:r w:rsidR="00700097">
        <w:t>.</w:t>
      </w:r>
      <w:r w:rsidR="00BE5441">
        <w:t xml:space="preserve"> </w:t>
      </w:r>
    </w:p>
    <w:p w14:paraId="61370967" w14:textId="2648980E" w:rsidR="00805D66" w:rsidRPr="003616B7" w:rsidRDefault="00805D66" w:rsidP="00261424">
      <w:pPr>
        <w:tabs>
          <w:tab w:val="left" w:pos="0"/>
        </w:tabs>
        <w:spacing w:line="288" w:lineRule="auto"/>
      </w:pPr>
    </w:p>
    <w:p w14:paraId="6DD3B36E" w14:textId="77777777" w:rsidR="00841996" w:rsidRPr="00317152" w:rsidRDefault="00F32856" w:rsidP="009F7817">
      <w:pPr>
        <w:tabs>
          <w:tab w:val="left" w:pos="0"/>
        </w:tabs>
        <w:spacing w:line="288" w:lineRule="auto"/>
        <w:jc w:val="center"/>
        <w:rPr>
          <w:b/>
        </w:rPr>
      </w:pPr>
      <w:r w:rsidRPr="00317152">
        <w:rPr>
          <w:b/>
        </w:rPr>
        <w:t>DISCUSSION</w:t>
      </w:r>
      <w:r w:rsidR="00CF51DB" w:rsidRPr="00317152">
        <w:rPr>
          <w:b/>
        </w:rPr>
        <w:t xml:space="preserve"> AND DECISION</w:t>
      </w:r>
    </w:p>
    <w:p w14:paraId="6D977560" w14:textId="77777777" w:rsidR="001A220D" w:rsidRPr="00317152" w:rsidRDefault="001A220D" w:rsidP="00347054">
      <w:pPr>
        <w:spacing w:line="288" w:lineRule="auto"/>
      </w:pPr>
    </w:p>
    <w:p w14:paraId="667ECBCC" w14:textId="21FC1E20" w:rsidR="00583BE2" w:rsidRPr="00317152" w:rsidRDefault="005E6451" w:rsidP="00182D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rPr>
          <w:bCs/>
        </w:rPr>
        <w:lastRenderedPageBreak/>
        <w:t xml:space="preserve">Washington law requires </w:t>
      </w:r>
      <w:r w:rsidR="00700097">
        <w:rPr>
          <w:bCs/>
        </w:rPr>
        <w:t>auto transportation</w:t>
      </w:r>
      <w:r w:rsidR="005E5305">
        <w:rPr>
          <w:bCs/>
        </w:rPr>
        <w:t xml:space="preserve"> carriers to comply with F</w:t>
      </w:r>
      <w:r w:rsidRPr="00317152">
        <w:rPr>
          <w:bCs/>
        </w:rPr>
        <w:t>ederal safety requirements and undergo routine safety inspections. Violations discovered during safety inspection</w:t>
      </w:r>
      <w:r w:rsidR="00917138" w:rsidRPr="00317152">
        <w:rPr>
          <w:bCs/>
        </w:rPr>
        <w:t>s</w:t>
      </w:r>
      <w:r w:rsidRPr="00317152">
        <w:rPr>
          <w:bCs/>
        </w:rPr>
        <w:t xml:space="preserve"> are subject to penalties of $100 per violation.</w:t>
      </w:r>
      <w:r w:rsidR="00287B09" w:rsidRPr="00317152">
        <w:rPr>
          <w:rStyle w:val="FootnoteReference"/>
          <w:bCs/>
        </w:rPr>
        <w:footnoteReference w:id="1"/>
      </w:r>
      <w:r w:rsidRPr="00317152">
        <w:rPr>
          <w:bCs/>
        </w:rPr>
        <w:t xml:space="preserve"> </w:t>
      </w:r>
      <w:r w:rsidR="00917138" w:rsidRPr="00317152">
        <w:t xml:space="preserve">In some cases, Commission requirements are so fundamental to safe operations that the Commission </w:t>
      </w:r>
      <w:r w:rsidR="00287B09" w:rsidRPr="00317152">
        <w:t>will</w:t>
      </w:r>
      <w:r w:rsidR="00917138" w:rsidRPr="00317152">
        <w:t xml:space="preserve"> issue penalties for first-time violations.</w:t>
      </w:r>
      <w:r w:rsidR="00917138" w:rsidRPr="00317152">
        <w:rPr>
          <w:rStyle w:val="FootnoteReference"/>
        </w:rPr>
        <w:footnoteReference w:id="2"/>
      </w:r>
      <w:r w:rsidR="00387620" w:rsidRPr="00317152">
        <w:t xml:space="preserve"> Violations </w:t>
      </w:r>
      <w:r w:rsidR="00C2364D" w:rsidRPr="00317152">
        <w:t xml:space="preserve">defined by federal law </w:t>
      </w:r>
      <w:r w:rsidR="00387620" w:rsidRPr="00317152">
        <w:t>as “critical</w:t>
      </w:r>
      <w:r w:rsidR="005B14FF" w:rsidRPr="00317152">
        <w:t xml:space="preserve">,” which are indicative of </w:t>
      </w:r>
      <w:r w:rsidR="00C2364D" w:rsidRPr="00317152">
        <w:t xml:space="preserve">a </w:t>
      </w:r>
      <w:r w:rsidR="005B14FF" w:rsidRPr="00317152">
        <w:t>breakdown in a carrier’s management controls, meet this standard.</w:t>
      </w:r>
      <w:r w:rsidR="005B14FF" w:rsidRPr="00317152">
        <w:rPr>
          <w:rStyle w:val="FootnoteReference"/>
        </w:rPr>
        <w:footnoteReference w:id="3"/>
      </w:r>
      <w:r w:rsidR="005B14FF" w:rsidRPr="00317152">
        <w:t xml:space="preserve">  </w:t>
      </w:r>
      <w:r w:rsidR="00711962" w:rsidRPr="00317152">
        <w:br/>
      </w:r>
    </w:p>
    <w:p w14:paraId="34BA035B" w14:textId="3B465364" w:rsidR="000179D8" w:rsidRDefault="000179D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>
        <w:t>As a preliminary matter, we deny the Com</w:t>
      </w:r>
      <w:r w:rsidR="00993458">
        <w:t xml:space="preserve">pany’s contest of </w:t>
      </w:r>
      <w:r w:rsidR="00284424">
        <w:t>the 49</w:t>
      </w:r>
      <w:r w:rsidRPr="00317152">
        <w:t xml:space="preserve"> C.F.R. </w:t>
      </w:r>
      <w:r>
        <w:t>§ 391.51(b</w:t>
      </w:r>
      <w:proofErr w:type="gramStart"/>
      <w:r>
        <w:t>)(</w:t>
      </w:r>
      <w:proofErr w:type="gramEnd"/>
      <w:r>
        <w:t>2)</w:t>
      </w:r>
      <w:r w:rsidR="00284424">
        <w:t xml:space="preserve"> violations</w:t>
      </w:r>
      <w:r>
        <w:t>. Although the</w:t>
      </w:r>
      <w:r w:rsidR="00993458">
        <w:t xml:space="preserve"> Company</w:t>
      </w:r>
      <w:r w:rsidR="00284424">
        <w:t xml:space="preserve"> states in its response that</w:t>
      </w:r>
      <w:r>
        <w:t xml:space="preserve"> </w:t>
      </w:r>
      <w:r w:rsidR="00993458">
        <w:t>i</w:t>
      </w:r>
      <w:r w:rsidR="00284424">
        <w:t>ts files a</w:t>
      </w:r>
      <w:r w:rsidR="00993458">
        <w:t xml:space="preserve">re complete and </w:t>
      </w:r>
      <w:r w:rsidR="00284424">
        <w:t>correct</w:t>
      </w:r>
      <w:r w:rsidR="00993458">
        <w:t xml:space="preserve">, Staff met with the Company </w:t>
      </w:r>
      <w:r w:rsidR="006833B8">
        <w:t>following its</w:t>
      </w:r>
      <w:r w:rsidR="00993458">
        <w:t xml:space="preserve"> compliance review and confirmed that the </w:t>
      </w:r>
      <w:r w:rsidR="00284424">
        <w:t xml:space="preserve">Company’s documents </w:t>
      </w:r>
      <w:r w:rsidR="006833B8">
        <w:t>do not conform to</w:t>
      </w:r>
      <w:r w:rsidR="00284424">
        <w:t xml:space="preserve"> the </w:t>
      </w:r>
      <w:r w:rsidR="006833B8">
        <w:t xml:space="preserve">rule’s </w:t>
      </w:r>
      <w:r w:rsidR="00284424">
        <w:t xml:space="preserve">requirements. </w:t>
      </w:r>
      <w:r w:rsidR="00993458">
        <w:t xml:space="preserve">Accordingly, we find that the Company committed three violations of </w:t>
      </w:r>
      <w:r w:rsidR="00993458" w:rsidRPr="00317152">
        <w:t xml:space="preserve">49 C.F.R. </w:t>
      </w:r>
      <w:r w:rsidR="00993458">
        <w:t>§ 391.51(b</w:t>
      </w:r>
      <w:proofErr w:type="gramStart"/>
      <w:r w:rsidR="00993458">
        <w:t>)(</w:t>
      </w:r>
      <w:proofErr w:type="gramEnd"/>
      <w:r w:rsidR="00993458">
        <w:t>2), and turn now to the issue of mitigation.</w:t>
      </w:r>
      <w:r>
        <w:br/>
      </w:r>
    </w:p>
    <w:p w14:paraId="295D4EEA" w14:textId="77777777" w:rsidR="00AB79E8" w:rsidRPr="00317152" w:rsidRDefault="00AB79E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 w:rsidRPr="00317152">
        <w:t>The Commission consider</w:t>
      </w:r>
      <w:r w:rsidR="007B0073" w:rsidRPr="00317152">
        <w:t>s</w:t>
      </w:r>
      <w:r w:rsidRPr="00317152">
        <w:t xml:space="preserve"> several factors when entertaining a request for mitigation, including whether the company </w:t>
      </w:r>
      <w:r w:rsidR="007B0073" w:rsidRPr="00317152">
        <w:t>introduces new information that may</w:t>
      </w:r>
      <w:r w:rsidRPr="00317152">
        <w:t xml:space="preserve"> not have </w:t>
      </w:r>
      <w:r w:rsidR="007B0073" w:rsidRPr="00317152">
        <w:t xml:space="preserve">been </w:t>
      </w:r>
      <w:r w:rsidRPr="00317152">
        <w:t>considered in setti</w:t>
      </w:r>
      <w:r w:rsidR="007B0073" w:rsidRPr="00317152">
        <w:t>ng the assessed penalty amount</w:t>
      </w:r>
      <w:r w:rsidR="00CF51DB" w:rsidRPr="00317152">
        <w:t>,</w:t>
      </w:r>
      <w:r w:rsidRPr="00317152">
        <w:t xml:space="preserve"> or ex</w:t>
      </w:r>
      <w:r w:rsidRPr="00317152">
        <w:lastRenderedPageBreak/>
        <w:t>plains other circumstances that convince the Commission that a lesser penalty will be equally or more effective in ensuring the company’s compliance.</w:t>
      </w:r>
      <w:r w:rsidR="00F80B51" w:rsidRPr="00317152">
        <w:rPr>
          <w:rStyle w:val="FootnoteReference"/>
        </w:rPr>
        <w:footnoteReference w:id="4"/>
      </w:r>
      <w:r w:rsidRPr="00317152">
        <w:t xml:space="preserve"> </w:t>
      </w:r>
      <w:r w:rsidRPr="00317152">
        <w:br/>
      </w:r>
    </w:p>
    <w:p w14:paraId="0D0FB191" w14:textId="4409B51D" w:rsidR="00700097" w:rsidRDefault="00182DFC" w:rsidP="006E1D2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 Penalty Assessment include</w:t>
      </w:r>
      <w:r w:rsidR="007F2230" w:rsidRPr="00317152">
        <w:t>s</w:t>
      </w:r>
      <w:r w:rsidR="00DF674B" w:rsidRPr="00317152">
        <w:t xml:space="preserve"> a </w:t>
      </w:r>
      <w:r w:rsidR="003616B7">
        <w:t>$</w:t>
      </w:r>
      <w:r w:rsidR="00700097">
        <w:t>1</w:t>
      </w:r>
      <w:r w:rsidR="00BE5441">
        <w:t xml:space="preserve">00 </w:t>
      </w:r>
      <w:r w:rsidR="003616B7">
        <w:t xml:space="preserve">penalty for </w:t>
      </w:r>
      <w:r w:rsidR="00B5117C">
        <w:t xml:space="preserve">three </w:t>
      </w:r>
      <w:r w:rsidR="006C746B" w:rsidRPr="00317152">
        <w:t>violation</w:t>
      </w:r>
      <w:r w:rsidR="00B5117C">
        <w:t>s</w:t>
      </w:r>
      <w:r w:rsidR="006C746B" w:rsidRPr="00317152">
        <w:t xml:space="preserve"> of </w:t>
      </w:r>
      <w:r w:rsidR="00BE5441" w:rsidRPr="00317152">
        <w:t xml:space="preserve">49 C.F.R. </w:t>
      </w:r>
      <w:r w:rsidR="00BE5441">
        <w:t>§ 391.51(b</w:t>
      </w:r>
      <w:proofErr w:type="gramStart"/>
      <w:r w:rsidR="00BE5441">
        <w:t>)(</w:t>
      </w:r>
      <w:proofErr w:type="gramEnd"/>
      <w:r w:rsidR="00BE5441">
        <w:t>2) because the Company failed to maintain a driving record inquiry in the driver qualific</w:t>
      </w:r>
      <w:r w:rsidR="00B33129">
        <w:t>ation files for Jeffery Dunlap, Oscar Bailey, and Chris</w:t>
      </w:r>
      <w:r w:rsidR="00BE5441">
        <w:t xml:space="preserve"> Hoffman.</w:t>
      </w:r>
      <w:r w:rsidR="006E1D26">
        <w:t xml:space="preserve"> Sta</w:t>
      </w:r>
      <w:r w:rsidR="00284DE0">
        <w:t xml:space="preserve">ff recommends no mitigation of </w:t>
      </w:r>
      <w:r w:rsidR="006E1D26">
        <w:t>this penalty because the documents the Company presented t</w:t>
      </w:r>
      <w:r w:rsidR="00284DE0">
        <w:t xml:space="preserve">o rebut the violations fail to </w:t>
      </w:r>
      <w:r w:rsidR="006E1D26">
        <w:t xml:space="preserve">meet the requirements of </w:t>
      </w:r>
      <w:r w:rsidR="006E1D26" w:rsidRPr="00317152">
        <w:t xml:space="preserve">49 C.F.R. </w:t>
      </w:r>
      <w:r w:rsidR="006E1D26">
        <w:t>§ 391.51(b</w:t>
      </w:r>
      <w:proofErr w:type="gramStart"/>
      <w:r w:rsidR="006E1D26">
        <w:t>)(</w:t>
      </w:r>
      <w:proofErr w:type="gramEnd"/>
      <w:r w:rsidR="006E1D26">
        <w:t xml:space="preserve">2). </w:t>
      </w:r>
      <w:r w:rsidR="005E2F4C">
        <w:t>We agree</w:t>
      </w:r>
      <w:r w:rsidR="003C4C58">
        <w:t xml:space="preserve"> with Staff’s recommendation</w:t>
      </w:r>
      <w:r w:rsidR="005E2F4C">
        <w:t xml:space="preserve">. </w:t>
      </w:r>
      <w:r w:rsidR="006E1D26">
        <w:t>The</w:t>
      </w:r>
      <w:r w:rsidR="00307B29">
        <w:t xml:space="preserve"> Company </w:t>
      </w:r>
      <w:r w:rsidR="00FC1E1E">
        <w:t>has n</w:t>
      </w:r>
      <w:r w:rsidR="00284DE0">
        <w:t>either</w:t>
      </w:r>
      <w:r w:rsidR="00FC1E1E">
        <w:t xml:space="preserve"> corrected the violation</w:t>
      </w:r>
      <w:r w:rsidR="00284DE0">
        <w:t>s</w:t>
      </w:r>
      <w:r w:rsidR="00FC1E1E">
        <w:t xml:space="preserve"> </w:t>
      </w:r>
      <w:r w:rsidR="00284DE0">
        <w:t>nor</w:t>
      </w:r>
      <w:r w:rsidR="006E1D26">
        <w:t xml:space="preserve"> </w:t>
      </w:r>
      <w:r w:rsidR="005E2F4C">
        <w:t>present</w:t>
      </w:r>
      <w:r w:rsidR="00284DE0">
        <w:t>ed</w:t>
      </w:r>
      <w:r w:rsidR="006E1D26">
        <w:t xml:space="preserve"> any</w:t>
      </w:r>
      <w:r w:rsidR="005E2F4C">
        <w:t xml:space="preserve"> new information that would warrant </w:t>
      </w:r>
      <w:r w:rsidR="003C4C58">
        <w:t>a</w:t>
      </w:r>
      <w:r w:rsidR="005E2F4C">
        <w:t xml:space="preserve"> penalty</w:t>
      </w:r>
      <w:r w:rsidR="003C4C58">
        <w:t xml:space="preserve"> reduction</w:t>
      </w:r>
      <w:r w:rsidR="005E2F4C">
        <w:t>.</w:t>
      </w:r>
      <w:r w:rsidR="00307B29">
        <w:t xml:space="preserve"> </w:t>
      </w:r>
      <w:r w:rsidR="00EC4EBC">
        <w:t xml:space="preserve">Given these circumstances and the critical nature of this violation, we </w:t>
      </w:r>
      <w:r w:rsidR="007524F1">
        <w:t xml:space="preserve">decline to </w:t>
      </w:r>
      <w:r w:rsidR="00307B29">
        <w:t>m</w:t>
      </w:r>
      <w:r w:rsidR="007524F1">
        <w:t xml:space="preserve">itigate this portion of the </w:t>
      </w:r>
      <w:r w:rsidR="00307B29">
        <w:t xml:space="preserve">penalty. </w:t>
      </w:r>
    </w:p>
    <w:p w14:paraId="4375FD91" w14:textId="77777777" w:rsidR="00261424" w:rsidRDefault="00261424" w:rsidP="00261424">
      <w:pPr>
        <w:tabs>
          <w:tab w:val="left" w:pos="0"/>
        </w:tabs>
        <w:spacing w:line="288" w:lineRule="auto"/>
      </w:pPr>
    </w:p>
    <w:p w14:paraId="602888E9" w14:textId="2BC1F11B" w:rsidR="00B33129" w:rsidRDefault="00307B29" w:rsidP="00EA5F4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The Penalty</w:t>
      </w:r>
      <w:r w:rsidR="00BE5441">
        <w:t xml:space="preserve"> Assessment also includes a $100</w:t>
      </w:r>
      <w:r>
        <w:t xml:space="preserve"> penalty for </w:t>
      </w:r>
      <w:r w:rsidR="00B5117C">
        <w:t xml:space="preserve">two </w:t>
      </w:r>
      <w:r w:rsidR="00BE5441">
        <w:t>violation</w:t>
      </w:r>
      <w:r w:rsidR="00B5117C">
        <w:t>s</w:t>
      </w:r>
      <w:r>
        <w:t xml:space="preserve"> of </w:t>
      </w:r>
      <w:r w:rsidR="00BE5441" w:rsidRPr="00317152">
        <w:t xml:space="preserve">49 C.F.R. </w:t>
      </w:r>
      <w:r w:rsidR="00BE5441">
        <w:t>§ 391.51(b</w:t>
      </w:r>
      <w:proofErr w:type="gramStart"/>
      <w:r w:rsidR="00BE5441">
        <w:t>)(</w:t>
      </w:r>
      <w:proofErr w:type="gramEnd"/>
      <w:r w:rsidR="00BE5441">
        <w:t xml:space="preserve">2) </w:t>
      </w:r>
      <w:r w:rsidR="008A4B36">
        <w:t>be</w:t>
      </w:r>
      <w:r w:rsidR="00BE5441">
        <w:t xml:space="preserve">cause the Company </w:t>
      </w:r>
      <w:r w:rsidR="006E1D26">
        <w:t xml:space="preserve">failed </w:t>
      </w:r>
      <w:r w:rsidR="00B33129">
        <w:t>to maintain medical certificates</w:t>
      </w:r>
      <w:r w:rsidR="006E1D26">
        <w:t xml:space="preserve"> in the driver qualification files for Paul </w:t>
      </w:r>
      <w:proofErr w:type="spellStart"/>
      <w:r w:rsidR="006E1D26">
        <w:t>Vitous</w:t>
      </w:r>
      <w:proofErr w:type="spellEnd"/>
      <w:r w:rsidR="006E1D26">
        <w:t xml:space="preserve"> and Mr. Hoffman</w:t>
      </w:r>
      <w:r w:rsidR="008A4B36">
        <w:t xml:space="preserve">. </w:t>
      </w:r>
      <w:r w:rsidR="00AF5A48">
        <w:t xml:space="preserve">In its response, the Company </w:t>
      </w:r>
      <w:r w:rsidR="006E1D26">
        <w:t>ackno</w:t>
      </w:r>
      <w:r w:rsidR="00F857E8">
        <w:t xml:space="preserve">wledged that Staff did not find </w:t>
      </w:r>
      <w:r w:rsidR="006E1D26">
        <w:t xml:space="preserve">the medical certificates </w:t>
      </w:r>
      <w:r w:rsidR="00F857E8">
        <w:t xml:space="preserve">in their respective files </w:t>
      </w:r>
      <w:r w:rsidR="006E1D26">
        <w:t xml:space="preserve">during the compliance review, but notes that both drivers </w:t>
      </w:r>
      <w:r w:rsidR="00F857E8">
        <w:t>have, and have had,</w:t>
      </w:r>
      <w:r w:rsidR="006E1D26">
        <w:t xml:space="preserve"> valid medical certificates </w:t>
      </w:r>
      <w:r w:rsidR="00B33129">
        <w:t>in their possession. Copies have since been</w:t>
      </w:r>
      <w:r w:rsidR="006E1D26">
        <w:t xml:space="preserve"> made and placed in both </w:t>
      </w:r>
      <w:r w:rsidR="00F857E8">
        <w:t xml:space="preserve">employees’ </w:t>
      </w:r>
      <w:r w:rsidR="006E1D26">
        <w:lastRenderedPageBreak/>
        <w:t>files, and Mr. Hoffman’s origi</w:t>
      </w:r>
      <w:r w:rsidR="00F857E8">
        <w:t>nal copy was eventually found</w:t>
      </w:r>
      <w:r w:rsidR="006E1D26">
        <w:t xml:space="preserve"> on the back of his Employment Eligibility Verification form. </w:t>
      </w:r>
      <w:r w:rsidR="00B33129">
        <w:br/>
      </w:r>
    </w:p>
    <w:p w14:paraId="27454465" w14:textId="4E2EEE41" w:rsidR="0019411E" w:rsidRPr="00317152" w:rsidRDefault="002A32E6" w:rsidP="00EA5F4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Staff recommends </w:t>
      </w:r>
      <w:r w:rsidR="00B5117C">
        <w:t xml:space="preserve">the Commission dismiss </w:t>
      </w:r>
      <w:r w:rsidR="006E1D26">
        <w:t xml:space="preserve">the </w:t>
      </w:r>
      <w:r w:rsidR="00B33129">
        <w:t xml:space="preserve">$100 </w:t>
      </w:r>
      <w:r w:rsidR="006E1D26">
        <w:t xml:space="preserve">penalty </w:t>
      </w:r>
      <w:r w:rsidR="00B5117C">
        <w:t xml:space="preserve">assessed </w:t>
      </w:r>
      <w:r w:rsidR="006E1D26">
        <w:t xml:space="preserve">for violations of </w:t>
      </w:r>
      <w:r w:rsidR="006E1D26" w:rsidRPr="00317152">
        <w:t xml:space="preserve">49 C.F.R. </w:t>
      </w:r>
      <w:r>
        <w:t>§ 391.51(b</w:t>
      </w:r>
      <w:proofErr w:type="gramStart"/>
      <w:r>
        <w:t>)(</w:t>
      </w:r>
      <w:proofErr w:type="gramEnd"/>
      <w:r>
        <w:t xml:space="preserve">2) </w:t>
      </w:r>
      <w:r w:rsidR="006E1D26">
        <w:t xml:space="preserve">because Staff </w:t>
      </w:r>
      <w:r w:rsidR="00B33129">
        <w:t>determined both drivers were</w:t>
      </w:r>
      <w:r w:rsidR="006E1D26">
        <w:t xml:space="preserve"> medi</w:t>
      </w:r>
      <w:r w:rsidR="00B33129">
        <w:t>cally examined and certified at all times</w:t>
      </w:r>
      <w:r w:rsidR="006E1D26">
        <w:t xml:space="preserve">. </w:t>
      </w:r>
      <w:r w:rsidR="00B33129">
        <w:t xml:space="preserve">Moreover, </w:t>
      </w:r>
      <w:r w:rsidR="00F857E8">
        <w:t xml:space="preserve">Staff overlooked the fact that </w:t>
      </w:r>
      <w:r w:rsidR="00B33129">
        <w:t>Mr. Hoffman’s certi</w:t>
      </w:r>
      <w:r w:rsidR="003E00DF">
        <w:t xml:space="preserve">ficate was actually in his </w:t>
      </w:r>
      <w:r w:rsidR="00F857E8">
        <w:t>file on the back of another form</w:t>
      </w:r>
      <w:r w:rsidR="00B33129">
        <w:t xml:space="preserve">. We agree </w:t>
      </w:r>
      <w:r w:rsidR="00B5117C">
        <w:t xml:space="preserve">with Staff’s recommendation and dismiss </w:t>
      </w:r>
      <w:r w:rsidR="00B33129">
        <w:t xml:space="preserve">the $100 penalty assessed for violations of </w:t>
      </w:r>
      <w:r w:rsidR="00B33129" w:rsidRPr="00317152">
        <w:t xml:space="preserve">49 C.F.R. </w:t>
      </w:r>
      <w:r w:rsidR="00B33129">
        <w:t>§ 391.51(b</w:t>
      </w:r>
      <w:proofErr w:type="gramStart"/>
      <w:r w:rsidR="00B33129">
        <w:t>)(</w:t>
      </w:r>
      <w:proofErr w:type="gramEnd"/>
      <w:r w:rsidR="00B33129">
        <w:t>2). One instance of a misfiled medical certificate – Mr. Hoffman</w:t>
      </w:r>
      <w:r w:rsidR="003E00DF">
        <w:t>’s</w:t>
      </w:r>
      <w:r w:rsidR="00E923F9">
        <w:t>, in this case</w:t>
      </w:r>
      <w:r w:rsidR="00B33129">
        <w:t xml:space="preserve"> – does not establish a pattern of behavior, and </w:t>
      </w:r>
      <w:r>
        <w:t xml:space="preserve">therefore does not qualify as </w:t>
      </w:r>
      <w:r w:rsidR="00F857E8">
        <w:t xml:space="preserve">a </w:t>
      </w:r>
      <w:r>
        <w:t>“</w:t>
      </w:r>
      <w:r w:rsidR="00B33129">
        <w:t>critical</w:t>
      </w:r>
      <w:r>
        <w:t>”</w:t>
      </w:r>
      <w:r w:rsidR="00B33129">
        <w:t xml:space="preserve"> violation that warrants a penalty </w:t>
      </w:r>
      <w:r w:rsidR="003E00DF">
        <w:t xml:space="preserve">for a first </w:t>
      </w:r>
      <w:r w:rsidR="00B33129">
        <w:t xml:space="preserve">offense. </w:t>
      </w:r>
      <w:r w:rsidR="00F857E8">
        <w:br/>
      </w:r>
    </w:p>
    <w:p w14:paraId="04ED3511" w14:textId="77777777" w:rsidR="00261424" w:rsidRDefault="00261424" w:rsidP="00232F0B">
      <w:pPr>
        <w:spacing w:line="288" w:lineRule="auto"/>
        <w:ind w:left="720"/>
        <w:jc w:val="center"/>
        <w:rPr>
          <w:b/>
        </w:rPr>
      </w:pPr>
    </w:p>
    <w:p w14:paraId="4ADDF8BF" w14:textId="13524740" w:rsidR="00F32856" w:rsidRPr="00317152" w:rsidRDefault="00F32856" w:rsidP="00232F0B">
      <w:pPr>
        <w:spacing w:line="288" w:lineRule="auto"/>
        <w:ind w:left="720"/>
        <w:jc w:val="center"/>
        <w:rPr>
          <w:b/>
        </w:rPr>
      </w:pPr>
      <w:r w:rsidRPr="00317152">
        <w:rPr>
          <w:b/>
        </w:rPr>
        <w:t>ORDER</w:t>
      </w:r>
    </w:p>
    <w:p w14:paraId="409C8277" w14:textId="77777777" w:rsidR="00892232" w:rsidRPr="00317152" w:rsidRDefault="00892232" w:rsidP="00347054">
      <w:pPr>
        <w:pStyle w:val="ListParagraph"/>
        <w:spacing w:line="288" w:lineRule="auto"/>
        <w:ind w:left="0"/>
      </w:pPr>
    </w:p>
    <w:p w14:paraId="4F45E938" w14:textId="77777777" w:rsidR="00F32856" w:rsidRPr="00317152" w:rsidRDefault="00F32856" w:rsidP="00347054">
      <w:pPr>
        <w:spacing w:line="288" w:lineRule="auto"/>
      </w:pPr>
      <w:r w:rsidRPr="00317152">
        <w:t>T</w:t>
      </w:r>
      <w:r w:rsidR="005E3095" w:rsidRPr="00317152">
        <w:t>HE COMMISSION ORDERS</w:t>
      </w:r>
      <w:r w:rsidRPr="00317152">
        <w:t>:</w:t>
      </w:r>
      <w:r w:rsidR="008741D9" w:rsidRPr="00317152">
        <w:t xml:space="preserve"> </w:t>
      </w:r>
    </w:p>
    <w:p w14:paraId="4810E8F4" w14:textId="77777777" w:rsidR="00F32856" w:rsidRPr="00317152" w:rsidRDefault="00F32856" w:rsidP="00347054">
      <w:pPr>
        <w:spacing w:line="288" w:lineRule="auto"/>
        <w:ind w:left="720"/>
      </w:pPr>
    </w:p>
    <w:p w14:paraId="19026B26" w14:textId="64C015EC" w:rsidR="00B5117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317152">
        <w:t>(1)</w:t>
      </w:r>
      <w:r w:rsidRPr="00317152">
        <w:tab/>
      </w:r>
      <w:r w:rsidR="00B5117C">
        <w:t xml:space="preserve">The $100 penalty assessed against </w:t>
      </w:r>
      <w:r w:rsidR="00B5117C">
        <w:rPr>
          <w:bCs/>
        </w:rPr>
        <w:t>Pacific Northwest Transportation, Inc. d/b/a Capital Aeroporter</w:t>
      </w:r>
      <w:r w:rsidR="00B5117C">
        <w:t xml:space="preserve"> for violations </w:t>
      </w:r>
      <w:r w:rsidR="00B5117C" w:rsidRPr="00317152">
        <w:t xml:space="preserve">49 C.F.R. </w:t>
      </w:r>
      <w:r w:rsidR="00B5117C">
        <w:t>§ 391.51(b</w:t>
      </w:r>
      <w:proofErr w:type="gramStart"/>
      <w:r w:rsidR="00B5117C">
        <w:t>)(</w:t>
      </w:r>
      <w:proofErr w:type="gramEnd"/>
      <w:r w:rsidR="00B5117C">
        <w:t>2) is DISMISSED.</w:t>
      </w:r>
    </w:p>
    <w:p w14:paraId="3815EB9B" w14:textId="77777777" w:rsidR="00B5117C" w:rsidRDefault="00B5117C" w:rsidP="00B5117C">
      <w:pPr>
        <w:tabs>
          <w:tab w:val="left" w:pos="0"/>
        </w:tabs>
        <w:spacing w:line="288" w:lineRule="auto"/>
        <w:ind w:left="720"/>
      </w:pPr>
    </w:p>
    <w:p w14:paraId="19DB7039" w14:textId="66802D76" w:rsidR="00B5117C" w:rsidRDefault="00B5117C" w:rsidP="00B5117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lastRenderedPageBreak/>
        <w:t>(2)</w:t>
      </w:r>
      <w:r>
        <w:tab/>
      </w:r>
      <w:r w:rsidR="00BE5441">
        <w:rPr>
          <w:bCs/>
        </w:rPr>
        <w:t>Pacific Northwest Transportation, Inc. d/b/a Capital Aeroporter</w:t>
      </w:r>
      <w:r w:rsidR="002D4FE6">
        <w:rPr>
          <w:bCs/>
        </w:rPr>
        <w:t xml:space="preserve">’s request </w:t>
      </w:r>
      <w:r w:rsidR="005E3095" w:rsidRPr="00317152">
        <w:t xml:space="preserve">for </w:t>
      </w:r>
      <w:r w:rsidR="006140A4" w:rsidRPr="00317152">
        <w:t xml:space="preserve">mitigation </w:t>
      </w:r>
      <w:r w:rsidR="005E3095" w:rsidRPr="00317152">
        <w:t xml:space="preserve">of the </w:t>
      </w:r>
      <w:r w:rsidR="008E0C97" w:rsidRPr="00317152">
        <w:t>$</w:t>
      </w:r>
      <w:r>
        <w:t>100</w:t>
      </w:r>
      <w:r w:rsidR="00E0789C" w:rsidRPr="00317152">
        <w:t xml:space="preserve"> penalty </w:t>
      </w:r>
      <w:r>
        <w:t xml:space="preserve">for violations of </w:t>
      </w:r>
      <w:r w:rsidRPr="00317152">
        <w:t xml:space="preserve">49 C.F.R. </w:t>
      </w:r>
      <w:r>
        <w:t>§ 391.51(b</w:t>
      </w:r>
      <w:proofErr w:type="gramStart"/>
      <w:r>
        <w:t>)(</w:t>
      </w:r>
      <w:proofErr w:type="gramEnd"/>
      <w:r>
        <w:t>2) is DENIED</w:t>
      </w:r>
      <w:r w:rsidR="00E0789C" w:rsidRPr="00317152">
        <w:t xml:space="preserve">.  </w:t>
      </w:r>
    </w:p>
    <w:p w14:paraId="7A89B542" w14:textId="77777777" w:rsidR="00B5117C" w:rsidRDefault="00B5117C" w:rsidP="00B5117C">
      <w:pPr>
        <w:pStyle w:val="ListParagraph"/>
      </w:pPr>
    </w:p>
    <w:p w14:paraId="61AF8321" w14:textId="0FFB91DA" w:rsidR="00D10DF0" w:rsidRPr="00317152" w:rsidRDefault="00B5117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="00E0789C" w:rsidRPr="00317152">
        <w:t>Th</w:t>
      </w:r>
      <w:r w:rsidR="00190E92" w:rsidRPr="00317152">
        <w:t>e</w:t>
      </w:r>
      <w:r w:rsidR="00E0789C" w:rsidRPr="00317152">
        <w:t xml:space="preserve"> </w:t>
      </w:r>
      <w:r w:rsidR="00BE5441">
        <w:t xml:space="preserve">$100 </w:t>
      </w:r>
      <w:r w:rsidR="00E0789C" w:rsidRPr="00317152">
        <w:t xml:space="preserve">penalty </w:t>
      </w:r>
      <w:r w:rsidR="00F37B8C" w:rsidRPr="00317152">
        <w:t xml:space="preserve">is due and payable no later than </w:t>
      </w:r>
      <w:r w:rsidR="00BE5441">
        <w:t>May 16, 2016</w:t>
      </w:r>
      <w:r w:rsidR="009B4C93" w:rsidRPr="00317152">
        <w:t>.</w:t>
      </w:r>
    </w:p>
    <w:p w14:paraId="3C1BBBD5" w14:textId="77777777" w:rsidR="00261424" w:rsidRDefault="00261424" w:rsidP="00347054">
      <w:pPr>
        <w:pStyle w:val="ListParagraph"/>
        <w:spacing w:line="288" w:lineRule="auto"/>
        <w:sectPr w:rsidR="00261424" w:rsidSect="00261424">
          <w:headerReference w:type="default" r:id="rId7"/>
          <w:headerReference w:type="firs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14:paraId="2546788F" w14:textId="1B197EA2" w:rsidR="00AA6988" w:rsidRPr="00317152" w:rsidRDefault="00AA6988" w:rsidP="00347054">
      <w:pPr>
        <w:pStyle w:val="ListParagraph"/>
        <w:spacing w:line="288" w:lineRule="auto"/>
      </w:pPr>
    </w:p>
    <w:p w14:paraId="1B8BCB2F" w14:textId="77777777" w:rsidR="006F2E4D" w:rsidRPr="00317152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</w:t>
      </w:r>
      <w:r w:rsidRPr="00317152">
        <w:rPr>
          <w:color w:val="000000"/>
        </w:rPr>
        <w:t xml:space="preserve"> Secretary has been delegated </w:t>
      </w:r>
      <w:r w:rsidR="008A70E9" w:rsidRPr="00317152">
        <w:rPr>
          <w:color w:val="000000"/>
        </w:rPr>
        <w:t xml:space="preserve">authority </w:t>
      </w:r>
      <w:r w:rsidRPr="00317152">
        <w:rPr>
          <w:color w:val="000000"/>
        </w:rPr>
        <w:t xml:space="preserve">to enter this </w:t>
      </w:r>
      <w:r w:rsidR="008002A6" w:rsidRPr="00317152">
        <w:rPr>
          <w:color w:val="000000"/>
        </w:rPr>
        <w:t>o</w:t>
      </w:r>
      <w:r w:rsidRPr="00317152">
        <w:rPr>
          <w:color w:val="000000"/>
        </w:rPr>
        <w:t xml:space="preserve">rder </w:t>
      </w:r>
      <w:r w:rsidR="00287672" w:rsidRPr="00317152">
        <w:rPr>
          <w:bCs/>
          <w:color w:val="000000"/>
        </w:rPr>
        <w:t>on behalf of the Commissioners</w:t>
      </w:r>
      <w:r w:rsidRPr="00317152">
        <w:rPr>
          <w:bCs/>
          <w:color w:val="000000"/>
        </w:rPr>
        <w:t xml:space="preserve"> </w:t>
      </w:r>
      <w:r w:rsidRPr="00317152">
        <w:rPr>
          <w:color w:val="000000"/>
        </w:rPr>
        <w:t>under WAC</w:t>
      </w:r>
      <w:r w:rsidRPr="00317152">
        <w:t xml:space="preserve"> 480-07-904(1</w:t>
      </w:r>
      <w:proofErr w:type="gramStart"/>
      <w:r w:rsidRPr="00317152">
        <w:t>)(</w:t>
      </w:r>
      <w:proofErr w:type="gramEnd"/>
      <w:r w:rsidRPr="00317152">
        <w:t>h).</w:t>
      </w:r>
    </w:p>
    <w:p w14:paraId="0AA50E6A" w14:textId="77777777" w:rsidR="00261424" w:rsidRDefault="00261424" w:rsidP="00347054">
      <w:pPr>
        <w:spacing w:line="288" w:lineRule="auto"/>
      </w:pPr>
    </w:p>
    <w:p w14:paraId="385D7FA2" w14:textId="77777777" w:rsidR="00261424" w:rsidRDefault="00261424" w:rsidP="00347054">
      <w:pPr>
        <w:spacing w:line="288" w:lineRule="auto"/>
      </w:pPr>
    </w:p>
    <w:p w14:paraId="2EF1A48B" w14:textId="01802F49" w:rsidR="00C011AB" w:rsidRPr="00317152" w:rsidRDefault="00BD11E4" w:rsidP="00347054">
      <w:pPr>
        <w:spacing w:line="288" w:lineRule="auto"/>
      </w:pPr>
      <w:r w:rsidRPr="00317152">
        <w:t>DATED</w:t>
      </w:r>
      <w:r w:rsidR="00C011AB" w:rsidRPr="00317152">
        <w:t xml:space="preserve"> at Olympia, Washington</w:t>
      </w:r>
      <w:r w:rsidR="00E17725" w:rsidRPr="00317152">
        <w:t xml:space="preserve">, and effective </w:t>
      </w:r>
      <w:r w:rsidR="00BE5441">
        <w:t>May 2</w:t>
      </w:r>
      <w:r w:rsidR="002D4FE6">
        <w:t>, 2016.</w:t>
      </w:r>
    </w:p>
    <w:p w14:paraId="074242CA" w14:textId="77777777" w:rsidR="00C011AB" w:rsidRPr="00317152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08EE24" w14:textId="77777777" w:rsidR="00C011AB" w:rsidRPr="00317152" w:rsidRDefault="00C011AB" w:rsidP="00347054">
      <w:pPr>
        <w:spacing w:line="288" w:lineRule="auto"/>
        <w:jc w:val="center"/>
      </w:pPr>
      <w:r w:rsidRPr="00317152">
        <w:t>WASHINGTON UTILITIES AND TRANSPORTATION COMMISSION</w:t>
      </w:r>
    </w:p>
    <w:p w14:paraId="35A49BBE" w14:textId="77777777" w:rsidR="00981531" w:rsidRPr="00317152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6F79880" w14:textId="77777777" w:rsidR="00293EC2" w:rsidRDefault="00293EC2" w:rsidP="00347054">
      <w:pPr>
        <w:spacing w:line="288" w:lineRule="auto"/>
        <w:ind w:left="2880" w:firstLine="720"/>
        <w:jc w:val="center"/>
      </w:pPr>
    </w:p>
    <w:p w14:paraId="00591C85" w14:textId="77777777" w:rsidR="00261424" w:rsidRPr="00317152" w:rsidRDefault="00261424" w:rsidP="00347054">
      <w:pPr>
        <w:spacing w:line="288" w:lineRule="auto"/>
        <w:ind w:left="2880" w:firstLine="720"/>
        <w:jc w:val="center"/>
      </w:pPr>
    </w:p>
    <w:p w14:paraId="63A21D1F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5D44180F" w14:textId="77777777" w:rsidR="00C011AB" w:rsidRPr="00317152" w:rsidRDefault="008A37A3" w:rsidP="00347054">
      <w:pPr>
        <w:spacing w:line="288" w:lineRule="auto"/>
        <w:ind w:left="3600" w:firstLine="720"/>
      </w:pPr>
      <w:r w:rsidRPr="00317152">
        <w:t>STEVEN V. KING</w:t>
      </w:r>
    </w:p>
    <w:p w14:paraId="185BE393" w14:textId="77777777" w:rsidR="00C011AB" w:rsidRPr="00317152" w:rsidRDefault="00C011AB" w:rsidP="00347054">
      <w:pPr>
        <w:spacing w:line="288" w:lineRule="auto"/>
      </w:pP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="00A01D98" w:rsidRPr="00317152">
        <w:t xml:space="preserve">Executive </w:t>
      </w:r>
      <w:r w:rsidR="008554A7" w:rsidRPr="00317152">
        <w:t xml:space="preserve">Director and </w:t>
      </w:r>
      <w:r w:rsidR="00A01D98" w:rsidRPr="00317152">
        <w:t>Secretary</w:t>
      </w:r>
    </w:p>
    <w:p w14:paraId="18363600" w14:textId="77777777" w:rsidR="006972FB" w:rsidRPr="00317152" w:rsidRDefault="006972FB" w:rsidP="00347054">
      <w:pPr>
        <w:spacing w:line="288" w:lineRule="auto"/>
      </w:pPr>
    </w:p>
    <w:p w14:paraId="72C26F4B" w14:textId="77777777" w:rsidR="00F637C2" w:rsidRPr="00317152" w:rsidRDefault="00F637C2" w:rsidP="00347054">
      <w:pPr>
        <w:spacing w:line="288" w:lineRule="auto"/>
      </w:pPr>
    </w:p>
    <w:p w14:paraId="28349386" w14:textId="24949459" w:rsidR="006972FB" w:rsidRPr="00317152" w:rsidRDefault="006972FB" w:rsidP="00347054">
      <w:pPr>
        <w:spacing w:line="288" w:lineRule="auto"/>
        <w:rPr>
          <w:b/>
          <w:bCs/>
        </w:rPr>
      </w:pPr>
      <w:r w:rsidRPr="00317152">
        <w:rPr>
          <w:b/>
        </w:rPr>
        <w:t xml:space="preserve">NOTICE TO PARTIES:  </w:t>
      </w:r>
      <w:r w:rsidR="00421B3A" w:rsidRPr="00317152">
        <w:rPr>
          <w:b/>
        </w:rPr>
        <w:t xml:space="preserve">This is an order delegated to the Executive Secretary for decision.  </w:t>
      </w:r>
      <w:r w:rsidR="00B21414" w:rsidRPr="00317152">
        <w:rPr>
          <w:b/>
        </w:rPr>
        <w:t>As authorized in</w:t>
      </w:r>
      <w:r w:rsidR="00421B3A" w:rsidRPr="00317152">
        <w:rPr>
          <w:b/>
        </w:rPr>
        <w:t xml:space="preserve"> </w:t>
      </w:r>
      <w:r w:rsidR="00287672" w:rsidRPr="00317152">
        <w:rPr>
          <w:b/>
        </w:rPr>
        <w:t>WAC 480-07-904(3)</w:t>
      </w:r>
      <w:r w:rsidR="00421B3A" w:rsidRPr="00317152">
        <w:rPr>
          <w:b/>
        </w:rPr>
        <w:t xml:space="preserve">, </w:t>
      </w:r>
      <w:r w:rsidR="006005B9" w:rsidRPr="00317152">
        <w:rPr>
          <w:b/>
        </w:rPr>
        <w:t xml:space="preserve">you </w:t>
      </w:r>
      <w:r w:rsidR="00421B3A" w:rsidRPr="00317152">
        <w:rPr>
          <w:b/>
          <w:bCs/>
        </w:rPr>
        <w:t>must file a</w:t>
      </w:r>
      <w:r w:rsidR="00B21414" w:rsidRPr="00317152">
        <w:rPr>
          <w:b/>
          <w:bCs/>
        </w:rPr>
        <w:t>ny</w:t>
      </w:r>
      <w:r w:rsidR="00421B3A" w:rsidRPr="00317152">
        <w:rPr>
          <w:b/>
          <w:bCs/>
        </w:rPr>
        <w:t xml:space="preserve"> </w:t>
      </w:r>
      <w:r w:rsidR="005F75C6" w:rsidRPr="00317152">
        <w:rPr>
          <w:b/>
          <w:bCs/>
        </w:rPr>
        <w:t>request for C</w:t>
      </w:r>
      <w:r w:rsidR="00421B3A" w:rsidRPr="00317152">
        <w:rPr>
          <w:b/>
          <w:bCs/>
        </w:rPr>
        <w:t xml:space="preserve">ommission </w:t>
      </w:r>
      <w:r w:rsidR="006005B9" w:rsidRPr="00317152">
        <w:rPr>
          <w:b/>
          <w:bCs/>
        </w:rPr>
        <w:t>review of this order</w:t>
      </w:r>
      <w:r w:rsidR="00421B3A" w:rsidRPr="00317152">
        <w:rPr>
          <w:b/>
          <w:bCs/>
        </w:rPr>
        <w:t xml:space="preserve"> no later than 14 days after the date the decision is posted on the Commission’s </w:t>
      </w:r>
      <w:r w:rsidR="00737EB2" w:rsidRPr="00317152">
        <w:rPr>
          <w:b/>
          <w:bCs/>
        </w:rPr>
        <w:t>w</w:t>
      </w:r>
      <w:r w:rsidR="00E47523">
        <w:rPr>
          <w:b/>
          <w:bCs/>
        </w:rPr>
        <w:t xml:space="preserve">ebsite. </w:t>
      </w:r>
      <w:r w:rsidR="00421B3A" w:rsidRPr="00317152">
        <w:rPr>
          <w:b/>
          <w:bCs/>
        </w:rPr>
        <w:t xml:space="preserve">The Commission will grant a late-filed request for review only on a showing of good cause, including a satisfactory explanation of why the person </w:t>
      </w:r>
      <w:r w:rsidR="00E47523">
        <w:rPr>
          <w:b/>
          <w:bCs/>
        </w:rPr>
        <w:t>did not timely file the request</w:t>
      </w:r>
      <w:r w:rsidR="00421B3A" w:rsidRPr="00317152">
        <w:rPr>
          <w:b/>
          <w:bCs/>
        </w:rPr>
        <w:t xml:space="preserve"> </w:t>
      </w:r>
      <w:proofErr w:type="gramStart"/>
      <w:r w:rsidR="00421B3A" w:rsidRPr="00317152">
        <w:rPr>
          <w:b/>
          <w:bCs/>
        </w:rPr>
        <w:t>A</w:t>
      </w:r>
      <w:proofErr w:type="gramEnd"/>
      <w:r w:rsidR="00421B3A" w:rsidRPr="00317152">
        <w:rPr>
          <w:b/>
          <w:bCs/>
        </w:rPr>
        <w:t xml:space="preserve"> form for late-filed requests</w:t>
      </w:r>
      <w:r w:rsidR="00E34DFE" w:rsidRPr="00317152">
        <w:rPr>
          <w:b/>
          <w:bCs/>
        </w:rPr>
        <w:t xml:space="preserve"> is available on the Commission’</w:t>
      </w:r>
      <w:r w:rsidR="00421B3A" w:rsidRPr="00317152">
        <w:rPr>
          <w:b/>
          <w:bCs/>
        </w:rPr>
        <w:t xml:space="preserve">s </w:t>
      </w:r>
      <w:r w:rsidR="00B20685" w:rsidRPr="00317152">
        <w:rPr>
          <w:b/>
          <w:bCs/>
        </w:rPr>
        <w:t>w</w:t>
      </w:r>
      <w:r w:rsidR="00491D29" w:rsidRPr="00317152">
        <w:rPr>
          <w:b/>
          <w:bCs/>
        </w:rPr>
        <w:t>ebsite.</w:t>
      </w:r>
    </w:p>
    <w:sectPr w:rsidR="006972FB" w:rsidRPr="00317152" w:rsidSect="00261424">
      <w:headerReference w:type="first" r:id="rId9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37F0" w14:textId="77777777" w:rsidR="0075415D" w:rsidRDefault="0075415D">
      <w:r>
        <w:separator/>
      </w:r>
    </w:p>
  </w:endnote>
  <w:endnote w:type="continuationSeparator" w:id="0">
    <w:p w14:paraId="5B9D543D" w14:textId="77777777" w:rsidR="0075415D" w:rsidRDefault="0075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0F3D" w14:textId="77777777" w:rsidR="0075415D" w:rsidRDefault="0075415D">
      <w:r>
        <w:separator/>
      </w:r>
    </w:p>
  </w:footnote>
  <w:footnote w:type="continuationSeparator" w:id="0">
    <w:p w14:paraId="4D278595" w14:textId="77777777" w:rsidR="0075415D" w:rsidRDefault="0075415D">
      <w:r>
        <w:continuationSeparator/>
      </w:r>
    </w:p>
  </w:footnote>
  <w:footnote w:id="1">
    <w:p w14:paraId="73EA843F" w14:textId="6E142858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r w:rsidRPr="009F7817">
        <w:rPr>
          <w:bCs/>
          <w:sz w:val="22"/>
          <w:szCs w:val="22"/>
        </w:rPr>
        <w:t>RCW 8</w:t>
      </w:r>
      <w:r w:rsidR="00700097">
        <w:rPr>
          <w:bCs/>
          <w:sz w:val="22"/>
          <w:szCs w:val="22"/>
        </w:rPr>
        <w:t>1</w:t>
      </w:r>
      <w:r w:rsidRPr="009F7817">
        <w:rPr>
          <w:bCs/>
          <w:sz w:val="22"/>
          <w:szCs w:val="22"/>
        </w:rPr>
        <w:t>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C.F.R.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2BAFD91A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3F36A7">
      <w:rPr>
        <w:b/>
        <w:bCs/>
        <w:sz w:val="20"/>
        <w:szCs w:val="20"/>
      </w:rPr>
      <w:t>E-160</w:t>
    </w:r>
    <w:r w:rsidR="00D95D3A">
      <w:rPr>
        <w:b/>
        <w:bCs/>
        <w:sz w:val="20"/>
        <w:szCs w:val="20"/>
      </w:rPr>
      <w:t>332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E5D0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54B0" w14:textId="6D9672E5" w:rsidR="00261424" w:rsidRPr="00962301" w:rsidRDefault="00962301" w:rsidP="00962301">
    <w:pPr>
      <w:pStyle w:val="Header"/>
      <w:jc w:val="right"/>
    </w:pPr>
    <w:r>
      <w:t>Service Date: May 2,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B25C" w14:textId="52959648" w:rsidR="00962301" w:rsidRPr="00962301" w:rsidRDefault="00962301" w:rsidP="00962301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962301">
      <w:rPr>
        <w:rStyle w:val="PageNumber"/>
        <w:b/>
        <w:bCs/>
        <w:sz w:val="20"/>
        <w:szCs w:val="20"/>
      </w:rPr>
      <w:t>DOCKET TE-160332</w:t>
    </w:r>
    <w:r w:rsidRPr="00962301">
      <w:rPr>
        <w:rStyle w:val="PageNumber"/>
        <w:b/>
        <w:bCs/>
        <w:sz w:val="20"/>
        <w:szCs w:val="20"/>
      </w:rPr>
      <w:tab/>
    </w:r>
    <w:r w:rsidRPr="00962301">
      <w:rPr>
        <w:rStyle w:val="PageNumber"/>
        <w:b/>
        <w:bCs/>
        <w:sz w:val="20"/>
        <w:szCs w:val="20"/>
      </w:rPr>
      <w:tab/>
      <w:t>PAGE 4</w:t>
    </w:r>
  </w:p>
  <w:p w14:paraId="0B6F4F77" w14:textId="267936C9" w:rsidR="00962301" w:rsidRPr="00962301" w:rsidRDefault="00962301" w:rsidP="00962301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962301">
      <w:rPr>
        <w:rStyle w:val="PageNumber"/>
        <w:b/>
        <w:bCs/>
        <w:sz w:val="20"/>
        <w:szCs w:val="20"/>
      </w:rPr>
      <w:t>ORDER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179D8"/>
    <w:rsid w:val="000210D8"/>
    <w:rsid w:val="0002339B"/>
    <w:rsid w:val="00023460"/>
    <w:rsid w:val="00033213"/>
    <w:rsid w:val="0003347C"/>
    <w:rsid w:val="000376E4"/>
    <w:rsid w:val="00040C1A"/>
    <w:rsid w:val="000425D2"/>
    <w:rsid w:val="000426C0"/>
    <w:rsid w:val="00050399"/>
    <w:rsid w:val="00052588"/>
    <w:rsid w:val="00052765"/>
    <w:rsid w:val="00064277"/>
    <w:rsid w:val="00064471"/>
    <w:rsid w:val="000677EC"/>
    <w:rsid w:val="00071611"/>
    <w:rsid w:val="000822D7"/>
    <w:rsid w:val="00084377"/>
    <w:rsid w:val="00090712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B59CA"/>
    <w:rsid w:val="001B762C"/>
    <w:rsid w:val="001C07DD"/>
    <w:rsid w:val="001C10D0"/>
    <w:rsid w:val="001C1DAE"/>
    <w:rsid w:val="001C48F9"/>
    <w:rsid w:val="001C7A05"/>
    <w:rsid w:val="001D0DC8"/>
    <w:rsid w:val="001D1073"/>
    <w:rsid w:val="001D765C"/>
    <w:rsid w:val="001E0337"/>
    <w:rsid w:val="001E64D7"/>
    <w:rsid w:val="001F6CA6"/>
    <w:rsid w:val="00203697"/>
    <w:rsid w:val="00212C4A"/>
    <w:rsid w:val="002134DC"/>
    <w:rsid w:val="00217765"/>
    <w:rsid w:val="00223687"/>
    <w:rsid w:val="00226090"/>
    <w:rsid w:val="002260E1"/>
    <w:rsid w:val="00230FD0"/>
    <w:rsid w:val="00232F0B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1424"/>
    <w:rsid w:val="00264C0F"/>
    <w:rsid w:val="002656EB"/>
    <w:rsid w:val="0026688A"/>
    <w:rsid w:val="002728F6"/>
    <w:rsid w:val="00275F04"/>
    <w:rsid w:val="0028147A"/>
    <w:rsid w:val="00281ABD"/>
    <w:rsid w:val="002834B4"/>
    <w:rsid w:val="002841B0"/>
    <w:rsid w:val="00284424"/>
    <w:rsid w:val="00284DE0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32E6"/>
    <w:rsid w:val="002A44FE"/>
    <w:rsid w:val="002A547A"/>
    <w:rsid w:val="002B0F91"/>
    <w:rsid w:val="002B1569"/>
    <w:rsid w:val="002C03F6"/>
    <w:rsid w:val="002C1C05"/>
    <w:rsid w:val="002C2B3F"/>
    <w:rsid w:val="002C2FA6"/>
    <w:rsid w:val="002C5131"/>
    <w:rsid w:val="002D4FE6"/>
    <w:rsid w:val="002E1E12"/>
    <w:rsid w:val="002E3C80"/>
    <w:rsid w:val="002E59AC"/>
    <w:rsid w:val="002E5D08"/>
    <w:rsid w:val="002F169B"/>
    <w:rsid w:val="002F698C"/>
    <w:rsid w:val="002F71C2"/>
    <w:rsid w:val="00301107"/>
    <w:rsid w:val="0030487D"/>
    <w:rsid w:val="00304888"/>
    <w:rsid w:val="003072AB"/>
    <w:rsid w:val="00307B29"/>
    <w:rsid w:val="00311EBF"/>
    <w:rsid w:val="0031607C"/>
    <w:rsid w:val="00316961"/>
    <w:rsid w:val="00317152"/>
    <w:rsid w:val="00320A02"/>
    <w:rsid w:val="003221C8"/>
    <w:rsid w:val="00325033"/>
    <w:rsid w:val="0033296C"/>
    <w:rsid w:val="003404F8"/>
    <w:rsid w:val="00343FAD"/>
    <w:rsid w:val="00347054"/>
    <w:rsid w:val="003470BB"/>
    <w:rsid w:val="00355F62"/>
    <w:rsid w:val="003616B7"/>
    <w:rsid w:val="00361888"/>
    <w:rsid w:val="00362AC7"/>
    <w:rsid w:val="00363B2A"/>
    <w:rsid w:val="003717D9"/>
    <w:rsid w:val="00371E20"/>
    <w:rsid w:val="00372516"/>
    <w:rsid w:val="003815A3"/>
    <w:rsid w:val="00382522"/>
    <w:rsid w:val="00383B52"/>
    <w:rsid w:val="00384BC0"/>
    <w:rsid w:val="00386898"/>
    <w:rsid w:val="00387620"/>
    <w:rsid w:val="00392258"/>
    <w:rsid w:val="00397A87"/>
    <w:rsid w:val="003A38E3"/>
    <w:rsid w:val="003A7B35"/>
    <w:rsid w:val="003B10D2"/>
    <w:rsid w:val="003C08AE"/>
    <w:rsid w:val="003C4C58"/>
    <w:rsid w:val="003C70EB"/>
    <w:rsid w:val="003D404F"/>
    <w:rsid w:val="003D4639"/>
    <w:rsid w:val="003D4B3F"/>
    <w:rsid w:val="003D52BA"/>
    <w:rsid w:val="003D5644"/>
    <w:rsid w:val="003D740F"/>
    <w:rsid w:val="003E00DF"/>
    <w:rsid w:val="003E01D8"/>
    <w:rsid w:val="003F2A20"/>
    <w:rsid w:val="003F36A7"/>
    <w:rsid w:val="003F4ACF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50DD"/>
    <w:rsid w:val="004734A9"/>
    <w:rsid w:val="00474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A7664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09F4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57860"/>
    <w:rsid w:val="00564C22"/>
    <w:rsid w:val="0057067E"/>
    <w:rsid w:val="0057202D"/>
    <w:rsid w:val="005760DD"/>
    <w:rsid w:val="005817DB"/>
    <w:rsid w:val="00583BE2"/>
    <w:rsid w:val="00586212"/>
    <w:rsid w:val="0058665D"/>
    <w:rsid w:val="005868BB"/>
    <w:rsid w:val="00587170"/>
    <w:rsid w:val="00596E25"/>
    <w:rsid w:val="00597B2E"/>
    <w:rsid w:val="005A1538"/>
    <w:rsid w:val="005A3AD9"/>
    <w:rsid w:val="005A53AE"/>
    <w:rsid w:val="005A7177"/>
    <w:rsid w:val="005B14FF"/>
    <w:rsid w:val="005B2395"/>
    <w:rsid w:val="005B2C2C"/>
    <w:rsid w:val="005B388B"/>
    <w:rsid w:val="005B3A25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2F4C"/>
    <w:rsid w:val="005E3095"/>
    <w:rsid w:val="005E5305"/>
    <w:rsid w:val="005E5A03"/>
    <w:rsid w:val="005E6451"/>
    <w:rsid w:val="005E663E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3CE8"/>
    <w:rsid w:val="0064020F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3B8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E06FD"/>
    <w:rsid w:val="006E1D26"/>
    <w:rsid w:val="006E4AD2"/>
    <w:rsid w:val="006F0806"/>
    <w:rsid w:val="006F1B9B"/>
    <w:rsid w:val="006F1CFA"/>
    <w:rsid w:val="006F2E4D"/>
    <w:rsid w:val="006F5053"/>
    <w:rsid w:val="006F7C3C"/>
    <w:rsid w:val="00700097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24F1"/>
    <w:rsid w:val="007535A9"/>
    <w:rsid w:val="0075415D"/>
    <w:rsid w:val="0076093A"/>
    <w:rsid w:val="0076509F"/>
    <w:rsid w:val="00772D78"/>
    <w:rsid w:val="007742B0"/>
    <w:rsid w:val="0077507E"/>
    <w:rsid w:val="00775994"/>
    <w:rsid w:val="00775FEF"/>
    <w:rsid w:val="007767BA"/>
    <w:rsid w:val="007814C5"/>
    <w:rsid w:val="00781CE1"/>
    <w:rsid w:val="00790390"/>
    <w:rsid w:val="00792DFB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5E9F"/>
    <w:rsid w:val="007E669F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1797"/>
    <w:rsid w:val="00811C6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4064A"/>
    <w:rsid w:val="00841996"/>
    <w:rsid w:val="00843804"/>
    <w:rsid w:val="008441D8"/>
    <w:rsid w:val="00845187"/>
    <w:rsid w:val="00845500"/>
    <w:rsid w:val="00845C37"/>
    <w:rsid w:val="00845CD0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4B36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28E2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257C"/>
    <w:rsid w:val="009345E5"/>
    <w:rsid w:val="0093548C"/>
    <w:rsid w:val="009359C8"/>
    <w:rsid w:val="0094190D"/>
    <w:rsid w:val="00950F3F"/>
    <w:rsid w:val="00951B71"/>
    <w:rsid w:val="00962301"/>
    <w:rsid w:val="009732C4"/>
    <w:rsid w:val="00974895"/>
    <w:rsid w:val="00977283"/>
    <w:rsid w:val="00981531"/>
    <w:rsid w:val="0098271D"/>
    <w:rsid w:val="009839F8"/>
    <w:rsid w:val="00992ED9"/>
    <w:rsid w:val="00993458"/>
    <w:rsid w:val="009946AD"/>
    <w:rsid w:val="0099595F"/>
    <w:rsid w:val="00996773"/>
    <w:rsid w:val="0099740E"/>
    <w:rsid w:val="009A1B9B"/>
    <w:rsid w:val="009B1AB0"/>
    <w:rsid w:val="009B2A6B"/>
    <w:rsid w:val="009B4C93"/>
    <w:rsid w:val="009C65A8"/>
    <w:rsid w:val="009D1F5D"/>
    <w:rsid w:val="009D5079"/>
    <w:rsid w:val="009D5FD8"/>
    <w:rsid w:val="009D71F7"/>
    <w:rsid w:val="009E3AA6"/>
    <w:rsid w:val="009E4B81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3BCA"/>
    <w:rsid w:val="00A33C00"/>
    <w:rsid w:val="00A353E9"/>
    <w:rsid w:val="00A40ACE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2F51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4583"/>
    <w:rsid w:val="00AF5A48"/>
    <w:rsid w:val="00B0621E"/>
    <w:rsid w:val="00B119B7"/>
    <w:rsid w:val="00B13498"/>
    <w:rsid w:val="00B152B0"/>
    <w:rsid w:val="00B20685"/>
    <w:rsid w:val="00B210FE"/>
    <w:rsid w:val="00B21414"/>
    <w:rsid w:val="00B24948"/>
    <w:rsid w:val="00B2625D"/>
    <w:rsid w:val="00B276F2"/>
    <w:rsid w:val="00B316C7"/>
    <w:rsid w:val="00B33129"/>
    <w:rsid w:val="00B345FC"/>
    <w:rsid w:val="00B4466F"/>
    <w:rsid w:val="00B5117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C15F7"/>
    <w:rsid w:val="00BC4FE3"/>
    <w:rsid w:val="00BC76DB"/>
    <w:rsid w:val="00BD0396"/>
    <w:rsid w:val="00BD11E4"/>
    <w:rsid w:val="00BD603A"/>
    <w:rsid w:val="00BD6F14"/>
    <w:rsid w:val="00BE1C42"/>
    <w:rsid w:val="00BE236C"/>
    <w:rsid w:val="00BE25AA"/>
    <w:rsid w:val="00BE5441"/>
    <w:rsid w:val="00BE5C44"/>
    <w:rsid w:val="00BE6F1C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425BC"/>
    <w:rsid w:val="00C44ACA"/>
    <w:rsid w:val="00C466A8"/>
    <w:rsid w:val="00C47129"/>
    <w:rsid w:val="00C55C49"/>
    <w:rsid w:val="00C633CB"/>
    <w:rsid w:val="00C71783"/>
    <w:rsid w:val="00C762B2"/>
    <w:rsid w:val="00C829A5"/>
    <w:rsid w:val="00C84737"/>
    <w:rsid w:val="00C92A52"/>
    <w:rsid w:val="00C942DD"/>
    <w:rsid w:val="00C94AC0"/>
    <w:rsid w:val="00CA0EC2"/>
    <w:rsid w:val="00CA18D9"/>
    <w:rsid w:val="00CB3321"/>
    <w:rsid w:val="00CC0E03"/>
    <w:rsid w:val="00CC2029"/>
    <w:rsid w:val="00CC56C9"/>
    <w:rsid w:val="00CC6B86"/>
    <w:rsid w:val="00CD595A"/>
    <w:rsid w:val="00CD6B55"/>
    <w:rsid w:val="00CE17BB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1002"/>
    <w:rsid w:val="00D232AD"/>
    <w:rsid w:val="00D263A6"/>
    <w:rsid w:val="00D26BA0"/>
    <w:rsid w:val="00D26E66"/>
    <w:rsid w:val="00D40452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5D3A"/>
    <w:rsid w:val="00D9783E"/>
    <w:rsid w:val="00D97F9A"/>
    <w:rsid w:val="00DA4003"/>
    <w:rsid w:val="00DA4312"/>
    <w:rsid w:val="00DA5917"/>
    <w:rsid w:val="00DB36C5"/>
    <w:rsid w:val="00DB44CB"/>
    <w:rsid w:val="00DB6BDF"/>
    <w:rsid w:val="00DB78B7"/>
    <w:rsid w:val="00DC0704"/>
    <w:rsid w:val="00DC463E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4DFE"/>
    <w:rsid w:val="00E41FE9"/>
    <w:rsid w:val="00E42106"/>
    <w:rsid w:val="00E45D2E"/>
    <w:rsid w:val="00E47523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3F9"/>
    <w:rsid w:val="00E924E8"/>
    <w:rsid w:val="00E97257"/>
    <w:rsid w:val="00E97729"/>
    <w:rsid w:val="00E97923"/>
    <w:rsid w:val="00EA6F73"/>
    <w:rsid w:val="00EB5624"/>
    <w:rsid w:val="00EC296E"/>
    <w:rsid w:val="00EC408E"/>
    <w:rsid w:val="00EC4EBC"/>
    <w:rsid w:val="00ED0C7E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7245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4F53"/>
    <w:rsid w:val="00F80B51"/>
    <w:rsid w:val="00F857E8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1E1E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160332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D744A35882004D937F99A49BEAB21A" ma:contentTypeVersion="104" ma:contentTypeDescription="" ma:contentTypeScope="" ma:versionID="67e3cd024158e51ca4b9c6fb6172e8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55638-3C96-4CB4-941C-CBBE22D9383E}"/>
</file>

<file path=customXml/itemProps2.xml><?xml version="1.0" encoding="utf-8"?>
<ds:datastoreItem xmlns:ds="http://schemas.openxmlformats.org/officeDocument/2006/customXml" ds:itemID="{6B94442F-9A68-4CD7-A043-981C4F17717F}"/>
</file>

<file path=customXml/itemProps3.xml><?xml version="1.0" encoding="utf-8"?>
<ds:datastoreItem xmlns:ds="http://schemas.openxmlformats.org/officeDocument/2006/customXml" ds:itemID="{6E92EE3F-8AEA-4F34-9352-960218D6421C}"/>
</file>

<file path=customXml/itemProps4.xml><?xml version="1.0" encoding="utf-8"?>
<ds:datastoreItem xmlns:ds="http://schemas.openxmlformats.org/officeDocument/2006/customXml" ds:itemID="{DDF7C313-E41B-4ECD-B213-A0C228848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2016-05-02T19:05:00Z</dcterms:created>
  <dcterms:modified xsi:type="dcterms:W3CDTF">2016-05-02T19:10:00Z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0x0101006E56B4D1795A2E4DB2F0B01679ED314A007BD744A35882004D937F99A49BEAB21A</vt:lpwstr>
  </property>
  <property fmtid="{D5CDD505-2E9C-101B-9397-08002B2CF9AE}" pid="3" name="_docset_NoMedatataSyncRequired">
    <vt:lpwstr>False</vt:lpwstr>
  </property>
</Properties>
</file>