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7B6" w:rsidRPr="004B47CF" w:rsidRDefault="00F677B6" w:rsidP="00F677B6">
      <w:pPr>
        <w:jc w:val="center"/>
        <w:rPr>
          <w:rFonts w:ascii="Times New Roman" w:hAnsi="Times New Roman" w:cs="Times New Roman"/>
          <w:b/>
        </w:rPr>
      </w:pPr>
      <w:r w:rsidRPr="004B47CF">
        <w:rPr>
          <w:rFonts w:ascii="Times New Roman" w:hAnsi="Times New Roman" w:cs="Times New Roman"/>
          <w:b/>
          <w:u w:val="single"/>
        </w:rPr>
        <w:t>Appendix A.</w:t>
      </w:r>
      <w:r w:rsidRPr="004B47CF">
        <w:rPr>
          <w:rFonts w:ascii="Times New Roman" w:hAnsi="Times New Roman" w:cs="Times New Roman"/>
          <w:b/>
        </w:rPr>
        <w:tab/>
      </w:r>
    </w:p>
    <w:p w:rsidR="00F677B6" w:rsidRPr="004B47CF" w:rsidRDefault="00F677B6" w:rsidP="00F677B6">
      <w:pPr>
        <w:jc w:val="center"/>
        <w:rPr>
          <w:rFonts w:ascii="Times New Roman" w:hAnsi="Times New Roman" w:cs="Times New Roman"/>
          <w:b/>
          <w:u w:val="single"/>
        </w:rPr>
      </w:pPr>
      <w:r w:rsidRPr="004B47CF">
        <w:rPr>
          <w:rFonts w:ascii="Times New Roman" w:hAnsi="Times New Roman" w:cs="Times New Roman"/>
          <w:b/>
          <w:u w:val="single"/>
        </w:rPr>
        <w:t>201</w:t>
      </w:r>
      <w:r w:rsidR="00AD2603">
        <w:rPr>
          <w:rFonts w:ascii="Times New Roman" w:hAnsi="Times New Roman" w:cs="Times New Roman"/>
          <w:b/>
          <w:u w:val="single"/>
        </w:rPr>
        <w:t>6</w:t>
      </w:r>
      <w:r w:rsidRPr="004B47CF">
        <w:rPr>
          <w:rFonts w:ascii="Times New Roman" w:hAnsi="Times New Roman" w:cs="Times New Roman"/>
          <w:b/>
          <w:u w:val="single"/>
        </w:rPr>
        <w:t xml:space="preserve"> Program Plans</w:t>
      </w:r>
    </w:p>
    <w:p w:rsidR="00F677B6" w:rsidRPr="002A4685" w:rsidRDefault="00F677B6" w:rsidP="00AD2603">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Residential program portfolio</w:t>
      </w:r>
    </w:p>
    <w:p w:rsidR="00F677B6" w:rsidRPr="002A4685" w:rsidRDefault="00F677B6" w:rsidP="002A4685">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t>Energy Star Home</w:t>
      </w:r>
      <w:r w:rsidR="00035524" w:rsidRPr="002A4685">
        <w:rPr>
          <w:rFonts w:ascii="Times New Roman" w:hAnsi="Times New Roman" w:cs="Times New Roman"/>
          <w:sz w:val="24"/>
          <w:szCs w:val="24"/>
        </w:rPr>
        <w:t>s</w:t>
      </w:r>
      <w:r w:rsidR="002A4685">
        <w:rPr>
          <w:rFonts w:ascii="Times New Roman" w:hAnsi="Times New Roman" w:cs="Times New Roman"/>
          <w:sz w:val="24"/>
          <w:szCs w:val="24"/>
        </w:rPr>
        <w:t xml:space="preserve"> </w:t>
      </w:r>
      <w:r w:rsidR="002A4685">
        <w:rPr>
          <w:rFonts w:ascii="Times New Roman" w:hAnsi="Times New Roman" w:cs="Times New Roman"/>
          <w:sz w:val="24"/>
          <w:szCs w:val="24"/>
          <w:u w:val="dotted"/>
        </w:rPr>
        <w:tab/>
      </w:r>
      <w:r w:rsidR="002A4685" w:rsidRPr="002A4685">
        <w:rPr>
          <w:rFonts w:ascii="Times New Roman" w:hAnsi="Times New Roman" w:cs="Times New Roman"/>
          <w:sz w:val="24"/>
          <w:szCs w:val="24"/>
        </w:rPr>
        <w:t>12</w:t>
      </w:r>
      <w:r w:rsidR="00035524" w:rsidRPr="002A4685">
        <w:rPr>
          <w:rFonts w:ascii="Times New Roman" w:hAnsi="Times New Roman" w:cs="Times New Roman"/>
          <w:sz w:val="24"/>
          <w:szCs w:val="24"/>
        </w:rPr>
        <w:tab/>
      </w:r>
    </w:p>
    <w:p w:rsidR="00F677B6" w:rsidRPr="002A4685"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t>Fuel Efficiency</w:t>
      </w:r>
      <w:r w:rsidR="00A85B34">
        <w:rPr>
          <w:rFonts w:ascii="Times New Roman" w:hAnsi="Times New Roman" w:cs="Times New Roman"/>
          <w:sz w:val="24"/>
          <w:szCs w:val="24"/>
          <w:u w:val="dotted"/>
        </w:rPr>
        <w:tab/>
      </w:r>
      <w:r w:rsidR="00A85B34" w:rsidRPr="00A85B34">
        <w:rPr>
          <w:rFonts w:ascii="Times New Roman" w:hAnsi="Times New Roman" w:cs="Times New Roman"/>
          <w:sz w:val="24"/>
          <w:szCs w:val="24"/>
        </w:rPr>
        <w:t>14</w:t>
      </w:r>
      <w:r w:rsidR="00035524" w:rsidRPr="002A4685">
        <w:rPr>
          <w:rFonts w:ascii="Times New Roman" w:hAnsi="Times New Roman" w:cs="Times New Roman"/>
          <w:sz w:val="24"/>
          <w:szCs w:val="24"/>
        </w:rPr>
        <w:tab/>
      </w:r>
    </w:p>
    <w:p w:rsidR="00F677B6" w:rsidRPr="002A4685"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t>HVAC</w:t>
      </w:r>
      <w:r w:rsidR="00A85B34">
        <w:rPr>
          <w:rFonts w:ascii="Times New Roman" w:hAnsi="Times New Roman" w:cs="Times New Roman"/>
          <w:sz w:val="24"/>
          <w:szCs w:val="24"/>
        </w:rPr>
        <w:t xml:space="preserve"> </w:t>
      </w:r>
      <w:r w:rsidR="00A85B34">
        <w:rPr>
          <w:rFonts w:ascii="Times New Roman" w:hAnsi="Times New Roman" w:cs="Times New Roman"/>
          <w:sz w:val="24"/>
          <w:szCs w:val="24"/>
          <w:u w:val="dotted"/>
        </w:rPr>
        <w:tab/>
      </w:r>
      <w:r w:rsidR="00A85B34" w:rsidRPr="00A85B34">
        <w:rPr>
          <w:rFonts w:ascii="Times New Roman" w:hAnsi="Times New Roman" w:cs="Times New Roman"/>
          <w:sz w:val="24"/>
          <w:szCs w:val="24"/>
        </w:rPr>
        <w:t>1</w:t>
      </w:r>
      <w:r w:rsidR="00AD2603">
        <w:rPr>
          <w:rFonts w:ascii="Times New Roman" w:hAnsi="Times New Roman" w:cs="Times New Roman"/>
          <w:sz w:val="24"/>
          <w:szCs w:val="24"/>
        </w:rPr>
        <w:t>5</w:t>
      </w:r>
      <w:r w:rsidR="00035524" w:rsidRPr="002A4685">
        <w:rPr>
          <w:rFonts w:ascii="Times New Roman" w:hAnsi="Times New Roman" w:cs="Times New Roman"/>
          <w:sz w:val="24"/>
          <w:szCs w:val="24"/>
        </w:rPr>
        <w:tab/>
      </w:r>
    </w:p>
    <w:p w:rsidR="00F677B6" w:rsidRPr="00A85B34" w:rsidRDefault="00F677B6" w:rsidP="00F677B6">
      <w:pPr>
        <w:tabs>
          <w:tab w:val="left" w:pos="720"/>
          <w:tab w:val="right" w:pos="6840"/>
        </w:tabs>
        <w:spacing w:after="0" w:line="240" w:lineRule="auto"/>
        <w:ind w:left="360"/>
        <w:rPr>
          <w:rFonts w:ascii="Times New Roman" w:hAnsi="Times New Roman" w:cs="Times New Roman"/>
          <w:sz w:val="24"/>
          <w:szCs w:val="24"/>
          <w:u w:val="dotted"/>
        </w:rPr>
      </w:pPr>
      <w:r w:rsidRPr="002A4685">
        <w:rPr>
          <w:rFonts w:ascii="Times New Roman" w:hAnsi="Times New Roman" w:cs="Times New Roman"/>
          <w:sz w:val="24"/>
          <w:szCs w:val="24"/>
        </w:rPr>
        <w:tab/>
      </w:r>
      <w:r w:rsidR="000C5DB6">
        <w:rPr>
          <w:rFonts w:ascii="Times New Roman" w:hAnsi="Times New Roman" w:cs="Times New Roman"/>
          <w:sz w:val="24"/>
          <w:szCs w:val="24"/>
        </w:rPr>
        <w:t>Simple Steps, Smart Savings</w:t>
      </w:r>
      <w:r w:rsidRPr="002A4685">
        <w:rPr>
          <w:rFonts w:ascii="Times New Roman" w:hAnsi="Times New Roman" w:cs="Times New Roman"/>
          <w:sz w:val="24"/>
          <w:szCs w:val="24"/>
        </w:rPr>
        <w:t xml:space="preserve"> </w:t>
      </w:r>
      <w:r w:rsidR="00A85B34">
        <w:rPr>
          <w:rFonts w:ascii="Times New Roman" w:hAnsi="Times New Roman" w:cs="Times New Roman"/>
          <w:sz w:val="24"/>
          <w:szCs w:val="24"/>
          <w:u w:val="dotted"/>
        </w:rPr>
        <w:tab/>
      </w:r>
      <w:r w:rsidR="00A85B34" w:rsidRPr="00A85B34">
        <w:rPr>
          <w:rFonts w:ascii="Times New Roman" w:hAnsi="Times New Roman" w:cs="Times New Roman"/>
          <w:sz w:val="24"/>
          <w:szCs w:val="24"/>
        </w:rPr>
        <w:t>1</w:t>
      </w:r>
      <w:r w:rsidR="00AD2603">
        <w:rPr>
          <w:rFonts w:ascii="Times New Roman" w:hAnsi="Times New Roman" w:cs="Times New Roman"/>
          <w:sz w:val="24"/>
          <w:szCs w:val="24"/>
        </w:rPr>
        <w:t>7</w:t>
      </w:r>
    </w:p>
    <w:p w:rsidR="00F677B6" w:rsidRPr="002A4685" w:rsidRDefault="00F677B6" w:rsidP="000C5D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t>Shell</w:t>
      </w:r>
      <w:r w:rsidR="00A85B34">
        <w:rPr>
          <w:rFonts w:ascii="Times New Roman" w:hAnsi="Times New Roman" w:cs="Times New Roman"/>
          <w:sz w:val="24"/>
          <w:szCs w:val="24"/>
        </w:rPr>
        <w:t xml:space="preserve"> </w:t>
      </w:r>
      <w:r w:rsidR="00A85B34">
        <w:rPr>
          <w:rFonts w:ascii="Times New Roman" w:hAnsi="Times New Roman" w:cs="Times New Roman"/>
          <w:sz w:val="24"/>
          <w:szCs w:val="24"/>
          <w:u w:val="dotted"/>
        </w:rPr>
        <w:tab/>
      </w:r>
      <w:r w:rsidR="00AD2603">
        <w:rPr>
          <w:rFonts w:ascii="Times New Roman" w:hAnsi="Times New Roman" w:cs="Times New Roman"/>
          <w:sz w:val="24"/>
          <w:szCs w:val="24"/>
        </w:rPr>
        <w:t>19</w:t>
      </w:r>
      <w:r w:rsidR="00035524" w:rsidRPr="002A4685">
        <w:rPr>
          <w:rFonts w:ascii="Times New Roman" w:hAnsi="Times New Roman" w:cs="Times New Roman"/>
          <w:sz w:val="24"/>
          <w:szCs w:val="24"/>
        </w:rPr>
        <w:tab/>
      </w:r>
    </w:p>
    <w:p w:rsidR="00F677B6" w:rsidRPr="002A4685"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Residential behavioral portfolio</w:t>
      </w:r>
      <w:r w:rsidRPr="002A4685">
        <w:rPr>
          <w:rFonts w:ascii="Times New Roman" w:hAnsi="Times New Roman" w:cs="Times New Roman"/>
          <w:sz w:val="24"/>
          <w:szCs w:val="24"/>
        </w:rPr>
        <w:tab/>
      </w:r>
    </w:p>
    <w:p w:rsidR="00F677B6" w:rsidRPr="002A4685"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t>Opower</w:t>
      </w:r>
      <w:r w:rsidR="00035524" w:rsidRPr="002A4685">
        <w:rPr>
          <w:rFonts w:ascii="Times New Roman" w:hAnsi="Times New Roman" w:cs="Times New Roman"/>
          <w:sz w:val="24"/>
          <w:szCs w:val="24"/>
        </w:rPr>
        <w:t xml:space="preserve"> </w:t>
      </w:r>
      <w:r w:rsidR="00A85B34">
        <w:rPr>
          <w:rFonts w:ascii="Times New Roman" w:hAnsi="Times New Roman" w:cs="Times New Roman"/>
          <w:sz w:val="24"/>
          <w:szCs w:val="24"/>
          <w:u w:val="dotted"/>
        </w:rPr>
        <w:tab/>
      </w:r>
      <w:r w:rsidR="00AD2603">
        <w:rPr>
          <w:rFonts w:ascii="Times New Roman" w:hAnsi="Times New Roman" w:cs="Times New Roman"/>
          <w:sz w:val="24"/>
          <w:szCs w:val="24"/>
        </w:rPr>
        <w:t>2</w:t>
      </w:r>
      <w:r w:rsidR="005B3EDE">
        <w:rPr>
          <w:rFonts w:ascii="Times New Roman" w:hAnsi="Times New Roman" w:cs="Times New Roman"/>
          <w:sz w:val="24"/>
          <w:szCs w:val="24"/>
        </w:rPr>
        <w:t>1</w:t>
      </w:r>
      <w:r w:rsidR="00035524" w:rsidRPr="002A4685">
        <w:rPr>
          <w:rFonts w:ascii="Times New Roman" w:hAnsi="Times New Roman" w:cs="Times New Roman"/>
          <w:sz w:val="24"/>
          <w:szCs w:val="24"/>
        </w:rPr>
        <w:tab/>
      </w:r>
    </w:p>
    <w:p w:rsidR="00F677B6" w:rsidRPr="002A4685"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Low income portfolio</w:t>
      </w:r>
      <w:r w:rsidRPr="002A4685">
        <w:rPr>
          <w:rFonts w:ascii="Times New Roman" w:hAnsi="Times New Roman" w:cs="Times New Roman"/>
          <w:sz w:val="24"/>
          <w:szCs w:val="24"/>
        </w:rPr>
        <w:tab/>
      </w:r>
    </w:p>
    <w:p w:rsidR="00F677B6" w:rsidRPr="002A4685"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t>Low income progra</w:t>
      </w:r>
      <w:r w:rsidR="00035524" w:rsidRPr="002A4685">
        <w:rPr>
          <w:rFonts w:ascii="Times New Roman" w:hAnsi="Times New Roman" w:cs="Times New Roman"/>
          <w:sz w:val="24"/>
          <w:szCs w:val="24"/>
        </w:rPr>
        <w:t>m</w:t>
      </w:r>
      <w:r w:rsidR="00A85B34">
        <w:rPr>
          <w:rFonts w:ascii="Times New Roman" w:hAnsi="Times New Roman" w:cs="Times New Roman"/>
          <w:sz w:val="24"/>
          <w:szCs w:val="24"/>
        </w:rPr>
        <w:t xml:space="preserve"> </w:t>
      </w:r>
      <w:r w:rsidR="00A85B34">
        <w:rPr>
          <w:rFonts w:ascii="Times New Roman" w:hAnsi="Times New Roman" w:cs="Times New Roman"/>
          <w:sz w:val="24"/>
          <w:szCs w:val="24"/>
          <w:u w:val="dotted"/>
        </w:rPr>
        <w:tab/>
      </w:r>
      <w:r w:rsidR="00AD2603">
        <w:rPr>
          <w:rFonts w:ascii="Times New Roman" w:hAnsi="Times New Roman" w:cs="Times New Roman"/>
          <w:sz w:val="24"/>
          <w:szCs w:val="24"/>
        </w:rPr>
        <w:t>2</w:t>
      </w:r>
      <w:r w:rsidR="005B3EDE">
        <w:rPr>
          <w:rFonts w:ascii="Times New Roman" w:hAnsi="Times New Roman" w:cs="Times New Roman"/>
          <w:sz w:val="24"/>
          <w:szCs w:val="24"/>
        </w:rPr>
        <w:t>3</w:t>
      </w:r>
      <w:r w:rsidR="00035524" w:rsidRPr="002A4685">
        <w:rPr>
          <w:rFonts w:ascii="Times New Roman" w:hAnsi="Times New Roman" w:cs="Times New Roman"/>
          <w:sz w:val="24"/>
          <w:szCs w:val="24"/>
        </w:rPr>
        <w:tab/>
      </w:r>
    </w:p>
    <w:p w:rsidR="00F677B6" w:rsidRPr="002A4685"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Nonresidential prescriptive portfolio</w:t>
      </w:r>
    </w:p>
    <w:p w:rsidR="00F677B6" w:rsidRPr="002A4685"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r>
      <w:proofErr w:type="spellStart"/>
      <w:r w:rsidRPr="002A4685">
        <w:rPr>
          <w:rFonts w:ascii="Times New Roman" w:hAnsi="Times New Roman" w:cs="Times New Roman"/>
          <w:sz w:val="24"/>
          <w:szCs w:val="24"/>
        </w:rPr>
        <w:t>EnergySmart</w:t>
      </w:r>
      <w:proofErr w:type="spellEnd"/>
      <w:r w:rsidRPr="002A4685">
        <w:rPr>
          <w:rFonts w:ascii="Times New Roman" w:hAnsi="Times New Roman" w:cs="Times New Roman"/>
          <w:sz w:val="24"/>
          <w:szCs w:val="24"/>
        </w:rPr>
        <w:t xml:space="preserve"> Grocer</w:t>
      </w:r>
      <w:r w:rsidR="00A85B34">
        <w:rPr>
          <w:rFonts w:ascii="Times New Roman" w:hAnsi="Times New Roman" w:cs="Times New Roman"/>
          <w:sz w:val="24"/>
          <w:szCs w:val="24"/>
        </w:rPr>
        <w:t xml:space="preserve"> </w:t>
      </w:r>
      <w:r w:rsidR="00A85B34">
        <w:rPr>
          <w:rFonts w:ascii="Times New Roman" w:hAnsi="Times New Roman" w:cs="Times New Roman"/>
          <w:sz w:val="24"/>
          <w:szCs w:val="24"/>
          <w:u w:val="dotted"/>
        </w:rPr>
        <w:tab/>
      </w:r>
      <w:r w:rsidR="00A85B34" w:rsidRPr="00A85B34">
        <w:rPr>
          <w:rFonts w:ascii="Times New Roman" w:hAnsi="Times New Roman" w:cs="Times New Roman"/>
          <w:sz w:val="24"/>
          <w:szCs w:val="24"/>
        </w:rPr>
        <w:t>2</w:t>
      </w:r>
      <w:r w:rsidR="005B3EDE">
        <w:rPr>
          <w:rFonts w:ascii="Times New Roman" w:hAnsi="Times New Roman" w:cs="Times New Roman"/>
          <w:sz w:val="24"/>
          <w:szCs w:val="24"/>
        </w:rPr>
        <w:t>7</w:t>
      </w:r>
      <w:r w:rsidR="00035524" w:rsidRPr="002A4685">
        <w:rPr>
          <w:rFonts w:ascii="Times New Roman" w:hAnsi="Times New Roman" w:cs="Times New Roman"/>
          <w:sz w:val="24"/>
          <w:szCs w:val="24"/>
        </w:rPr>
        <w:tab/>
      </w:r>
    </w:p>
    <w:p w:rsidR="00F677B6" w:rsidRPr="002A4685"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t>Food Service Equip</w:t>
      </w:r>
      <w:r w:rsidR="00035524" w:rsidRPr="002A4685">
        <w:rPr>
          <w:rFonts w:ascii="Times New Roman" w:hAnsi="Times New Roman" w:cs="Times New Roman"/>
          <w:sz w:val="24"/>
          <w:szCs w:val="24"/>
        </w:rPr>
        <w:t>ment</w:t>
      </w:r>
      <w:r w:rsidR="00A85B34">
        <w:rPr>
          <w:rFonts w:ascii="Times New Roman" w:hAnsi="Times New Roman" w:cs="Times New Roman"/>
          <w:sz w:val="24"/>
          <w:szCs w:val="24"/>
        </w:rPr>
        <w:t xml:space="preserve"> </w:t>
      </w:r>
      <w:r w:rsidR="00A85B34">
        <w:rPr>
          <w:rFonts w:ascii="Times New Roman" w:hAnsi="Times New Roman" w:cs="Times New Roman"/>
          <w:sz w:val="24"/>
          <w:szCs w:val="24"/>
          <w:u w:val="dotted"/>
        </w:rPr>
        <w:tab/>
      </w:r>
      <w:r w:rsidR="005B3EDE">
        <w:rPr>
          <w:rFonts w:ascii="Times New Roman" w:hAnsi="Times New Roman" w:cs="Times New Roman"/>
          <w:sz w:val="24"/>
          <w:szCs w:val="24"/>
        </w:rPr>
        <w:t>28</w:t>
      </w:r>
      <w:r w:rsidR="00035524" w:rsidRPr="002A4685">
        <w:rPr>
          <w:rFonts w:ascii="Times New Roman" w:hAnsi="Times New Roman" w:cs="Times New Roman"/>
          <w:sz w:val="24"/>
          <w:szCs w:val="24"/>
        </w:rPr>
        <w:tab/>
      </w:r>
    </w:p>
    <w:p w:rsidR="00F677B6" w:rsidRPr="002A4685"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t>Green Motors</w:t>
      </w:r>
      <w:r w:rsidR="00A85B34">
        <w:rPr>
          <w:rFonts w:ascii="Times New Roman" w:hAnsi="Times New Roman" w:cs="Times New Roman"/>
          <w:sz w:val="24"/>
          <w:szCs w:val="24"/>
        </w:rPr>
        <w:t xml:space="preserve"> </w:t>
      </w:r>
      <w:r w:rsidR="00A85B34">
        <w:rPr>
          <w:rFonts w:ascii="Times New Roman" w:hAnsi="Times New Roman" w:cs="Times New Roman"/>
          <w:sz w:val="24"/>
          <w:szCs w:val="24"/>
          <w:u w:val="dotted"/>
        </w:rPr>
        <w:tab/>
      </w:r>
      <w:r w:rsidR="005B3EDE">
        <w:rPr>
          <w:rFonts w:ascii="Times New Roman" w:hAnsi="Times New Roman" w:cs="Times New Roman"/>
          <w:sz w:val="24"/>
          <w:szCs w:val="24"/>
        </w:rPr>
        <w:t>29</w:t>
      </w:r>
      <w:r w:rsidR="00035524" w:rsidRPr="002A4685">
        <w:rPr>
          <w:rFonts w:ascii="Times New Roman" w:hAnsi="Times New Roman" w:cs="Times New Roman"/>
          <w:sz w:val="24"/>
          <w:szCs w:val="24"/>
        </w:rPr>
        <w:tab/>
      </w:r>
    </w:p>
    <w:p w:rsidR="00F677B6" w:rsidRPr="002A4685"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t>Motor Control HV</w:t>
      </w:r>
      <w:r w:rsidR="00035524" w:rsidRPr="002A4685">
        <w:rPr>
          <w:rFonts w:ascii="Times New Roman" w:hAnsi="Times New Roman" w:cs="Times New Roman"/>
          <w:sz w:val="24"/>
          <w:szCs w:val="24"/>
        </w:rPr>
        <w:t>AC</w:t>
      </w:r>
      <w:r w:rsidR="00A85B34">
        <w:rPr>
          <w:rFonts w:ascii="Times New Roman" w:hAnsi="Times New Roman" w:cs="Times New Roman"/>
          <w:sz w:val="24"/>
          <w:szCs w:val="24"/>
        </w:rPr>
        <w:t xml:space="preserve"> </w:t>
      </w:r>
      <w:r w:rsidR="00A85B34">
        <w:rPr>
          <w:rFonts w:ascii="Times New Roman" w:hAnsi="Times New Roman" w:cs="Times New Roman"/>
          <w:sz w:val="24"/>
          <w:szCs w:val="24"/>
          <w:u w:val="dotted"/>
        </w:rPr>
        <w:tab/>
      </w:r>
      <w:r w:rsidR="00A85B34" w:rsidRPr="00A85B34">
        <w:rPr>
          <w:rFonts w:ascii="Times New Roman" w:hAnsi="Times New Roman" w:cs="Times New Roman"/>
          <w:sz w:val="24"/>
          <w:szCs w:val="24"/>
        </w:rPr>
        <w:t>3</w:t>
      </w:r>
      <w:r w:rsidR="005B3EDE">
        <w:rPr>
          <w:rFonts w:ascii="Times New Roman" w:hAnsi="Times New Roman" w:cs="Times New Roman"/>
          <w:sz w:val="24"/>
          <w:szCs w:val="24"/>
        </w:rPr>
        <w:t>0</w:t>
      </w:r>
      <w:r w:rsidR="00035524" w:rsidRPr="002A4685">
        <w:rPr>
          <w:rFonts w:ascii="Times New Roman" w:hAnsi="Times New Roman" w:cs="Times New Roman"/>
          <w:sz w:val="24"/>
          <w:szCs w:val="24"/>
        </w:rPr>
        <w:tab/>
      </w:r>
    </w:p>
    <w:p w:rsidR="00F677B6" w:rsidRPr="002A4685" w:rsidRDefault="00F677B6" w:rsidP="00AD2603">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t>HVAC</w:t>
      </w:r>
      <w:r w:rsidR="00A85B34">
        <w:rPr>
          <w:rFonts w:ascii="Times New Roman" w:hAnsi="Times New Roman" w:cs="Times New Roman"/>
          <w:sz w:val="24"/>
          <w:szCs w:val="24"/>
        </w:rPr>
        <w:t xml:space="preserve"> </w:t>
      </w:r>
      <w:r w:rsidR="00A85B34">
        <w:rPr>
          <w:rFonts w:ascii="Times New Roman" w:hAnsi="Times New Roman" w:cs="Times New Roman"/>
          <w:sz w:val="24"/>
          <w:szCs w:val="24"/>
          <w:u w:val="dotted"/>
        </w:rPr>
        <w:tab/>
      </w:r>
      <w:r w:rsidR="00A85B34" w:rsidRPr="00A85B34">
        <w:rPr>
          <w:rFonts w:ascii="Times New Roman" w:hAnsi="Times New Roman" w:cs="Times New Roman"/>
          <w:sz w:val="24"/>
          <w:szCs w:val="24"/>
        </w:rPr>
        <w:t>3</w:t>
      </w:r>
      <w:r w:rsidR="005B3EDE">
        <w:rPr>
          <w:rFonts w:ascii="Times New Roman" w:hAnsi="Times New Roman" w:cs="Times New Roman"/>
          <w:sz w:val="24"/>
          <w:szCs w:val="24"/>
        </w:rPr>
        <w:t>1</w:t>
      </w:r>
      <w:r w:rsidR="00035524" w:rsidRPr="002A4685">
        <w:rPr>
          <w:rFonts w:ascii="Times New Roman" w:hAnsi="Times New Roman" w:cs="Times New Roman"/>
          <w:sz w:val="24"/>
          <w:szCs w:val="24"/>
        </w:rPr>
        <w:tab/>
      </w:r>
      <w:r w:rsidR="00035524" w:rsidRPr="002A4685">
        <w:rPr>
          <w:rFonts w:ascii="Times New Roman" w:hAnsi="Times New Roman" w:cs="Times New Roman"/>
          <w:sz w:val="24"/>
          <w:szCs w:val="24"/>
        </w:rPr>
        <w:tab/>
      </w:r>
    </w:p>
    <w:p w:rsidR="00F677B6" w:rsidRPr="002A4685" w:rsidRDefault="00F677B6" w:rsidP="00AD2603">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t>Non-residential lig</w:t>
      </w:r>
      <w:r w:rsidR="00035524" w:rsidRPr="002A4685">
        <w:rPr>
          <w:rFonts w:ascii="Times New Roman" w:hAnsi="Times New Roman" w:cs="Times New Roman"/>
          <w:sz w:val="24"/>
          <w:szCs w:val="24"/>
        </w:rPr>
        <w:t>hting</w:t>
      </w:r>
      <w:r w:rsidR="00A85B34">
        <w:rPr>
          <w:rFonts w:ascii="Times New Roman" w:hAnsi="Times New Roman" w:cs="Times New Roman"/>
          <w:sz w:val="24"/>
          <w:szCs w:val="24"/>
        </w:rPr>
        <w:t xml:space="preserve"> </w:t>
      </w:r>
      <w:r w:rsidR="00A85B34">
        <w:rPr>
          <w:rFonts w:ascii="Times New Roman" w:hAnsi="Times New Roman" w:cs="Times New Roman"/>
          <w:sz w:val="24"/>
          <w:szCs w:val="24"/>
          <w:u w:val="dotted"/>
        </w:rPr>
        <w:tab/>
      </w:r>
      <w:r w:rsidR="00A85B34" w:rsidRPr="00A85B34">
        <w:rPr>
          <w:rFonts w:ascii="Times New Roman" w:hAnsi="Times New Roman" w:cs="Times New Roman"/>
          <w:sz w:val="24"/>
          <w:szCs w:val="24"/>
        </w:rPr>
        <w:t>3</w:t>
      </w:r>
      <w:r w:rsidR="005B3EDE">
        <w:rPr>
          <w:rFonts w:ascii="Times New Roman" w:hAnsi="Times New Roman" w:cs="Times New Roman"/>
          <w:sz w:val="24"/>
          <w:szCs w:val="24"/>
        </w:rPr>
        <w:t>2</w:t>
      </w:r>
      <w:r w:rsidR="00035524" w:rsidRPr="002A4685">
        <w:rPr>
          <w:rFonts w:ascii="Times New Roman" w:hAnsi="Times New Roman" w:cs="Times New Roman"/>
          <w:sz w:val="24"/>
          <w:szCs w:val="24"/>
        </w:rPr>
        <w:tab/>
      </w:r>
      <w:r w:rsidR="00035524" w:rsidRPr="002A4685">
        <w:rPr>
          <w:rFonts w:ascii="Times New Roman" w:hAnsi="Times New Roman" w:cs="Times New Roman"/>
          <w:sz w:val="24"/>
          <w:szCs w:val="24"/>
        </w:rPr>
        <w:tab/>
      </w:r>
    </w:p>
    <w:p w:rsidR="00F677B6" w:rsidRPr="002A4685"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t>Shell</w:t>
      </w:r>
      <w:r w:rsidR="00A85B34">
        <w:rPr>
          <w:rFonts w:ascii="Times New Roman" w:hAnsi="Times New Roman" w:cs="Times New Roman"/>
          <w:sz w:val="24"/>
          <w:szCs w:val="24"/>
        </w:rPr>
        <w:t xml:space="preserve"> </w:t>
      </w:r>
      <w:r w:rsidR="00A85B34">
        <w:rPr>
          <w:rFonts w:ascii="Times New Roman" w:hAnsi="Times New Roman" w:cs="Times New Roman"/>
          <w:sz w:val="24"/>
          <w:szCs w:val="24"/>
          <w:u w:val="dotted"/>
        </w:rPr>
        <w:tab/>
      </w:r>
      <w:r w:rsidR="00A85B34" w:rsidRPr="00A85B34">
        <w:rPr>
          <w:rFonts w:ascii="Times New Roman" w:hAnsi="Times New Roman" w:cs="Times New Roman"/>
          <w:sz w:val="24"/>
          <w:szCs w:val="24"/>
        </w:rPr>
        <w:t>3</w:t>
      </w:r>
      <w:r w:rsidR="005B3EDE">
        <w:rPr>
          <w:rFonts w:ascii="Times New Roman" w:hAnsi="Times New Roman" w:cs="Times New Roman"/>
          <w:sz w:val="24"/>
          <w:szCs w:val="24"/>
        </w:rPr>
        <w:t>3</w:t>
      </w:r>
      <w:r w:rsidR="00035524" w:rsidRPr="002A4685">
        <w:rPr>
          <w:rFonts w:ascii="Times New Roman" w:hAnsi="Times New Roman" w:cs="Times New Roman"/>
          <w:sz w:val="24"/>
          <w:szCs w:val="24"/>
        </w:rPr>
        <w:tab/>
        <w:t xml:space="preserve"> </w:t>
      </w:r>
    </w:p>
    <w:p w:rsidR="00F677B6" w:rsidRPr="002A4685"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r>
      <w:proofErr w:type="spellStart"/>
      <w:r w:rsidRPr="002A4685">
        <w:rPr>
          <w:rFonts w:ascii="Times New Roman" w:hAnsi="Times New Roman" w:cs="Times New Roman"/>
          <w:sz w:val="24"/>
          <w:szCs w:val="24"/>
        </w:rPr>
        <w:t>AirGuardian</w:t>
      </w:r>
      <w:proofErr w:type="spellEnd"/>
      <w:r w:rsidR="00A85B34">
        <w:rPr>
          <w:rFonts w:ascii="Times New Roman" w:hAnsi="Times New Roman" w:cs="Times New Roman"/>
          <w:sz w:val="24"/>
          <w:szCs w:val="24"/>
        </w:rPr>
        <w:t xml:space="preserve"> </w:t>
      </w:r>
      <w:r w:rsidR="00A85B34">
        <w:rPr>
          <w:rFonts w:ascii="Times New Roman" w:hAnsi="Times New Roman" w:cs="Times New Roman"/>
          <w:sz w:val="24"/>
          <w:szCs w:val="24"/>
          <w:u w:val="dotted"/>
        </w:rPr>
        <w:tab/>
      </w:r>
      <w:r w:rsidR="00A85B34" w:rsidRPr="00A85B34">
        <w:rPr>
          <w:rFonts w:ascii="Times New Roman" w:hAnsi="Times New Roman" w:cs="Times New Roman"/>
          <w:sz w:val="24"/>
          <w:szCs w:val="24"/>
        </w:rPr>
        <w:t>3</w:t>
      </w:r>
      <w:r w:rsidR="005B3EDE">
        <w:rPr>
          <w:rFonts w:ascii="Times New Roman" w:hAnsi="Times New Roman" w:cs="Times New Roman"/>
          <w:sz w:val="24"/>
          <w:szCs w:val="24"/>
        </w:rPr>
        <w:t>5</w:t>
      </w:r>
      <w:r w:rsidR="00035524" w:rsidRPr="002A4685">
        <w:rPr>
          <w:rFonts w:ascii="Times New Roman" w:hAnsi="Times New Roman" w:cs="Times New Roman"/>
          <w:sz w:val="24"/>
          <w:szCs w:val="24"/>
        </w:rPr>
        <w:tab/>
      </w:r>
    </w:p>
    <w:p w:rsidR="00F677B6" w:rsidRPr="002A4685"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t>Fleet Heat</w:t>
      </w:r>
      <w:r w:rsidR="00A85B34">
        <w:rPr>
          <w:rFonts w:ascii="Times New Roman" w:hAnsi="Times New Roman" w:cs="Times New Roman"/>
          <w:sz w:val="24"/>
          <w:szCs w:val="24"/>
        </w:rPr>
        <w:t xml:space="preserve"> </w:t>
      </w:r>
      <w:r w:rsidR="00A85B34">
        <w:rPr>
          <w:rFonts w:ascii="Times New Roman" w:hAnsi="Times New Roman" w:cs="Times New Roman"/>
          <w:sz w:val="24"/>
          <w:szCs w:val="24"/>
          <w:u w:val="dotted"/>
        </w:rPr>
        <w:tab/>
      </w:r>
      <w:r w:rsidR="00AD2603">
        <w:rPr>
          <w:rFonts w:ascii="Times New Roman" w:hAnsi="Times New Roman" w:cs="Times New Roman"/>
          <w:sz w:val="24"/>
          <w:szCs w:val="24"/>
        </w:rPr>
        <w:t>3</w:t>
      </w:r>
      <w:r w:rsidR="005B3EDE">
        <w:rPr>
          <w:rFonts w:ascii="Times New Roman" w:hAnsi="Times New Roman" w:cs="Times New Roman"/>
          <w:sz w:val="24"/>
          <w:szCs w:val="24"/>
        </w:rPr>
        <w:t>6</w:t>
      </w:r>
      <w:r w:rsidR="00035524" w:rsidRPr="002A4685">
        <w:rPr>
          <w:rFonts w:ascii="Times New Roman" w:hAnsi="Times New Roman" w:cs="Times New Roman"/>
          <w:sz w:val="24"/>
          <w:szCs w:val="24"/>
        </w:rPr>
        <w:tab/>
      </w:r>
    </w:p>
    <w:p w:rsidR="00F677B6" w:rsidRPr="002A4685"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Nonresidential site-specific portfolio</w:t>
      </w:r>
    </w:p>
    <w:p w:rsidR="00F677B6" w:rsidRPr="002A4685"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t>Site-specific progr</w:t>
      </w:r>
      <w:r w:rsidR="00035524" w:rsidRPr="002A4685">
        <w:rPr>
          <w:rFonts w:ascii="Times New Roman" w:hAnsi="Times New Roman" w:cs="Times New Roman"/>
          <w:sz w:val="24"/>
          <w:szCs w:val="24"/>
        </w:rPr>
        <w:t>am</w:t>
      </w:r>
      <w:r w:rsidR="00A85B34">
        <w:rPr>
          <w:rFonts w:ascii="Times New Roman" w:hAnsi="Times New Roman" w:cs="Times New Roman"/>
          <w:sz w:val="24"/>
          <w:szCs w:val="24"/>
        </w:rPr>
        <w:t xml:space="preserve"> </w:t>
      </w:r>
      <w:r w:rsidR="00A85B34">
        <w:rPr>
          <w:rFonts w:ascii="Times New Roman" w:hAnsi="Times New Roman" w:cs="Times New Roman"/>
          <w:sz w:val="24"/>
          <w:szCs w:val="24"/>
          <w:u w:val="dotted"/>
        </w:rPr>
        <w:tab/>
      </w:r>
      <w:r w:rsidR="00AD2603">
        <w:rPr>
          <w:rFonts w:ascii="Times New Roman" w:hAnsi="Times New Roman" w:cs="Times New Roman"/>
          <w:sz w:val="24"/>
          <w:szCs w:val="24"/>
        </w:rPr>
        <w:t>3</w:t>
      </w:r>
      <w:r w:rsidR="005B3EDE">
        <w:rPr>
          <w:rFonts w:ascii="Times New Roman" w:hAnsi="Times New Roman" w:cs="Times New Roman"/>
          <w:sz w:val="24"/>
          <w:szCs w:val="24"/>
        </w:rPr>
        <w:t>7</w:t>
      </w:r>
      <w:r w:rsidR="00035524" w:rsidRPr="002A4685">
        <w:rPr>
          <w:rFonts w:ascii="Times New Roman" w:hAnsi="Times New Roman" w:cs="Times New Roman"/>
          <w:sz w:val="24"/>
          <w:szCs w:val="24"/>
        </w:rPr>
        <w:tab/>
      </w:r>
    </w:p>
    <w:p w:rsidR="00F677B6" w:rsidRPr="00035524" w:rsidRDefault="00F677B6" w:rsidP="00F677B6">
      <w:pPr>
        <w:tabs>
          <w:tab w:val="left" w:pos="720"/>
          <w:tab w:val="right" w:pos="6840"/>
        </w:tabs>
        <w:spacing w:after="0" w:line="240" w:lineRule="auto"/>
        <w:ind w:left="360"/>
        <w:rPr>
          <w:rFonts w:ascii="Times New Roman" w:hAnsi="Times New Roman" w:cs="Times New Roman"/>
        </w:rPr>
      </w:pPr>
      <w:r w:rsidRPr="002A4685">
        <w:rPr>
          <w:rFonts w:ascii="Times New Roman" w:hAnsi="Times New Roman" w:cs="Times New Roman"/>
          <w:sz w:val="24"/>
          <w:szCs w:val="24"/>
        </w:rPr>
        <w:tab/>
      </w:r>
      <w:r w:rsidR="00035524" w:rsidRPr="00035524">
        <w:rPr>
          <w:rFonts w:ascii="Times New Roman" w:hAnsi="Times New Roman" w:cs="Times New Roman"/>
        </w:rPr>
        <w:tab/>
      </w:r>
    </w:p>
    <w:p w:rsidR="00F677B6" w:rsidRPr="004042E2" w:rsidRDefault="00F677B6" w:rsidP="00F677B6">
      <w:pPr>
        <w:rPr>
          <w:rFonts w:cs="Times New Roman"/>
        </w:rPr>
      </w:pPr>
    </w:p>
    <w:p w:rsidR="00F677B6" w:rsidRPr="004042E2" w:rsidRDefault="00F677B6" w:rsidP="00F677B6">
      <w:pPr>
        <w:rPr>
          <w:rFonts w:cs="Times New Roman"/>
          <w:u w:val="single"/>
        </w:rPr>
      </w:pPr>
      <w:r w:rsidRPr="004042E2">
        <w:rPr>
          <w:rFonts w:cs="Times New Roman"/>
          <w:u w:val="single"/>
        </w:rPr>
        <w:br w:type="page"/>
      </w:r>
    </w:p>
    <w:p w:rsidR="00F677B6" w:rsidRDefault="00F677B6" w:rsidP="00F677B6">
      <w:pPr>
        <w:rPr>
          <w:rFonts w:ascii="Times New Roman" w:hAnsi="Times New Roman" w:cs="Times New Roman"/>
          <w:sz w:val="24"/>
          <w:szCs w:val="24"/>
          <w:u w:val="single"/>
        </w:rPr>
      </w:pPr>
      <w:r w:rsidRPr="004B47CF">
        <w:rPr>
          <w:rFonts w:ascii="Times New Roman" w:hAnsi="Times New Roman" w:cs="Times New Roman"/>
          <w:sz w:val="24"/>
          <w:szCs w:val="24"/>
          <w:u w:val="single"/>
        </w:rPr>
        <w:lastRenderedPageBreak/>
        <w:t>Appendix A, Table 1: Measure level summary of unit throughput, incentives and cost-effectiveness</w:t>
      </w:r>
    </w:p>
    <w:tbl>
      <w:tblPr>
        <w:tblW w:w="9960" w:type="dxa"/>
        <w:tblInd w:w="100" w:type="dxa"/>
        <w:tblLook w:val="04A0"/>
      </w:tblPr>
      <w:tblGrid>
        <w:gridCol w:w="4402"/>
        <w:gridCol w:w="1220"/>
        <w:gridCol w:w="920"/>
        <w:gridCol w:w="920"/>
        <w:gridCol w:w="1120"/>
        <w:gridCol w:w="718"/>
        <w:gridCol w:w="660"/>
      </w:tblGrid>
      <w:tr w:rsidR="00287071" w:rsidRPr="00287071" w:rsidTr="000C5DB6">
        <w:trPr>
          <w:trHeight w:val="600"/>
        </w:trPr>
        <w:tc>
          <w:tcPr>
            <w:tcW w:w="4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b/>
                <w:bCs/>
                <w:color w:val="000000"/>
              </w:rPr>
            </w:pPr>
            <w:r w:rsidRPr="00287071">
              <w:rPr>
                <w:rFonts w:ascii="Calibri" w:eastAsia="Times New Roman" w:hAnsi="Calibri" w:cs="Times New Roman"/>
                <w:b/>
                <w:bCs/>
                <w:color w:val="000000"/>
              </w:rPr>
              <w:t>Measure description</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b/>
                <w:bCs/>
                <w:color w:val="000000"/>
              </w:rPr>
            </w:pPr>
            <w:r w:rsidRPr="00287071">
              <w:rPr>
                <w:rFonts w:ascii="Calibri" w:eastAsia="Times New Roman" w:hAnsi="Calibri" w:cs="Times New Roman"/>
                <w:b/>
                <w:bCs/>
                <w:color w:val="000000"/>
              </w:rPr>
              <w:t>Program</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b/>
                <w:bCs/>
                <w:color w:val="000000"/>
              </w:rPr>
            </w:pPr>
            <w:r w:rsidRPr="00287071">
              <w:rPr>
                <w:rFonts w:ascii="Calibri" w:eastAsia="Times New Roman" w:hAnsi="Calibri" w:cs="Times New Roman"/>
                <w:b/>
                <w:bCs/>
                <w:color w:val="000000"/>
              </w:rPr>
              <w:t>WA Units</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b/>
                <w:bCs/>
                <w:color w:val="000000"/>
              </w:rPr>
            </w:pPr>
            <w:r w:rsidRPr="00287071">
              <w:rPr>
                <w:rFonts w:ascii="Calibri" w:eastAsia="Times New Roman" w:hAnsi="Calibri" w:cs="Times New Roman"/>
                <w:b/>
                <w:bCs/>
                <w:color w:val="000000"/>
              </w:rPr>
              <w:t>ID units</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b/>
                <w:bCs/>
                <w:color w:val="000000"/>
              </w:rPr>
            </w:pPr>
            <w:r w:rsidRPr="00287071">
              <w:rPr>
                <w:rFonts w:ascii="Calibri" w:eastAsia="Times New Roman" w:hAnsi="Calibri" w:cs="Times New Roman"/>
                <w:b/>
                <w:bCs/>
                <w:color w:val="000000"/>
              </w:rPr>
              <w:t>Incentive</w:t>
            </w:r>
          </w:p>
        </w:tc>
        <w:tc>
          <w:tcPr>
            <w:tcW w:w="718" w:type="dxa"/>
            <w:tcBorders>
              <w:top w:val="single" w:sz="4" w:space="0" w:color="auto"/>
              <w:left w:val="nil"/>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b/>
                <w:bCs/>
                <w:color w:val="000000"/>
              </w:rPr>
            </w:pPr>
            <w:r w:rsidRPr="00287071">
              <w:rPr>
                <w:rFonts w:ascii="Calibri" w:eastAsia="Times New Roman" w:hAnsi="Calibri" w:cs="Times New Roman"/>
                <w:b/>
                <w:bCs/>
                <w:color w:val="000000"/>
              </w:rPr>
              <w:t>Est. TRC</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b/>
                <w:bCs/>
                <w:color w:val="000000"/>
              </w:rPr>
            </w:pPr>
            <w:r w:rsidRPr="00287071">
              <w:rPr>
                <w:rFonts w:ascii="Calibri" w:eastAsia="Times New Roman" w:hAnsi="Calibri" w:cs="Times New Roman"/>
                <w:b/>
                <w:bCs/>
                <w:color w:val="000000"/>
              </w:rPr>
              <w:t>Est. UCT</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E AIR INFILTRATION</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62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14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$580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0.51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0.79</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 ENERGY STAR DOORS</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26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6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$769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1.20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0.79</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 ENERGY STAR REFRIGERATOR</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13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$515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0.77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0.79</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 ENERGY STAR WINDOWS</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$2,303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1.36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1.03</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 HE AIR HPUMP</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13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$4,149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1.03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0.93</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 HE WH</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160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38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$83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0.26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0.79</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 INS - CEIL/ATTIC</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31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$1,298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0.92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0.79</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 INS - DUCT</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75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17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$425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3.76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3.42</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 INS - FLOOR</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60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12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$3,187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1.39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1.22</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 INS - WALL</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$1,757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1.94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1.76</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 TO G FURNACE CONVERSION</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110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28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$4,173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1.20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0.80</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 TO G H2O CONVERSION</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80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26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$1,142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0.38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0.44</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 TO G HPUMP CONVERSION</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30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$4,149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1.73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1.29</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Duct sealing</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6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$418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3.49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3.17</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 AIR INFILTRATION</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100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$146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0.33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0.79</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 ENERGY STAR DOORS</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40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$202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1.02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0.79</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 ENERGY STAR WINDOWS</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57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$777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0.65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1.01</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 HE FURNACE</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83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$294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3.53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1.33</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 HE WH 50G</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39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$43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0.30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0.79</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 INS - CEIL/ATTIC</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80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$341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0.39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0.79</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 INS - DUCT</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$425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0.97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0.88</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 INS - FLOOR</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60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$1,298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0.75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0.79</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 INS - WALL</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39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$1,032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0.67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0.79</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 PROG TSTAT NO AC</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26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$52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0.27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0.79</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 PROG TSTAT W/AC</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52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$52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0.50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0.79</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 duct sealing</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22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$418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0.89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0.81</w:t>
            </w:r>
          </w:p>
        </w:tc>
      </w:tr>
      <w:tr w:rsidR="00287071"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Ductless HP (Average RTF of HZ2 &amp; CZ 1-3)</w:t>
            </w:r>
          </w:p>
        </w:tc>
        <w:tc>
          <w:tcPr>
            <w:tcW w:w="12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Income</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w:t>
            </w:r>
            <w:r w:rsidRPr="00287071">
              <w:rPr>
                <w:rFonts w:ascii="Calibri" w:eastAsia="Times New Roman" w:hAnsi="Calibri" w:cs="Times New Roman"/>
                <w:color w:val="000000"/>
                <w:sz w:val="18"/>
                <w:szCs w:val="18"/>
              </w:rPr>
              <w:lastRenderedPageBreak/>
              <w:t xml:space="preserve">50 </w:t>
            </w:r>
          </w:p>
        </w:tc>
        <w:tc>
          <w:tcPr>
            <w:tcW w:w="920" w:type="dxa"/>
            <w:tcBorders>
              <w:top w:val="nil"/>
              <w:left w:val="nil"/>
              <w:bottom w:val="single" w:sz="4" w:space="0" w:color="auto"/>
              <w:right w:val="single" w:sz="4" w:space="0" w:color="auto"/>
            </w:tcBorders>
            <w:shd w:val="clear" w:color="auto" w:fill="auto"/>
            <w:noWrap/>
            <w:vAlign w:val="bottom"/>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lastRenderedPageBreak/>
              <w:t xml:space="preserve">             </w:t>
            </w:r>
            <w:r w:rsidRPr="00287071">
              <w:rPr>
                <w:rFonts w:ascii="Calibri" w:eastAsia="Times New Roman" w:hAnsi="Calibri" w:cs="Times New Roman"/>
                <w:color w:val="000000"/>
                <w:sz w:val="18"/>
                <w:szCs w:val="18"/>
              </w:rPr>
              <w:lastRenderedPageBreak/>
              <w:t xml:space="preserve">47 </w:t>
            </w:r>
          </w:p>
        </w:tc>
        <w:tc>
          <w:tcPr>
            <w:tcW w:w="112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lastRenderedPageBreak/>
              <w:t xml:space="preserve"> $2,505 </w:t>
            </w:r>
          </w:p>
        </w:tc>
        <w:tc>
          <w:tcPr>
            <w:tcW w:w="718"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0.70 </w:t>
            </w:r>
          </w:p>
        </w:tc>
        <w:tc>
          <w:tcPr>
            <w:tcW w:w="660" w:type="dxa"/>
            <w:tcBorders>
              <w:top w:val="nil"/>
              <w:left w:val="nil"/>
              <w:bottom w:val="single" w:sz="4" w:space="0" w:color="auto"/>
              <w:right w:val="single" w:sz="4" w:space="0" w:color="auto"/>
            </w:tcBorders>
            <w:shd w:val="clear" w:color="auto" w:fill="auto"/>
            <w:noWrap/>
            <w:vAlign w:val="center"/>
            <w:hideMark/>
          </w:tcPr>
          <w:p w:rsidR="00287071" w:rsidRPr="00287071" w:rsidRDefault="00287071"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0.79</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lastRenderedPageBreak/>
              <w:t>ELEC RESISTANCE TO ASHP</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89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31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$900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1.55</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4.32</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VARIABLE SPEED MOTOR ASHP</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111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39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1.87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3.83</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ELEC CEILING ATTIC R-19 --&gt; R-29+</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42,920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15,080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$0.15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5.59</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ELEC WALL R-5--&gt;R-15+</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5,920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2,080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$0.25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3.24</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9.00</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ELEC FLOOR R-5--&gt;R-15+</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7,400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2,600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$0.20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2.37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7.32</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ELEC WINDOWS SP/MDP --&gt; &lt;0.30 U</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27,750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9,750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2.56</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11.10</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NG FURNACE/BOILER 90% AFUE</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1,369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1.21</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2.01</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VARIABLE SPEED MOTOR FURNACE</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444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156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6.53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13.36</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ELEC RES --&gt; CENTRAL NG</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222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78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$2,300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1.58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3.67</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E--&gt;NG DHW</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74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26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$600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0.36</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1.74</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E--&gt;NG SPACE &amp; DHW</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222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78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$3,200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1.94</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3.42</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 --&gt; NG DIRECT VENT WALL HEAT</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$1,300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5.85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 ESTAR HOME - MANUF, ELEC/DF</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15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5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$800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3.37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9.09</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NG CEILING ATTIC R-19 --&gt; R-29+</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148,000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$0.15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1.61</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3.35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NG WALL R-5--&gt;R-15+</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14,800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$0.25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0.72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2.01</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NG FLOOR R-5--&gt;R-15+</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22,200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$0.20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0.82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2.52</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NG WINDOWS SP/MDP --&gt; &lt;0.30 U</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81,400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0.80</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3.45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 ESTAR HOME - SF, ELEC/DF</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1.40</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1.64</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 STAR HOME - GAS ONLY</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$650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0.55</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2.24</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Duct Sealing MH (50/50 E/G) EFAF</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296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104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$150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4.18</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Duct Sealing MH (50/50 E/G) HP</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74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26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$150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1.43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2.95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Web </w:t>
            </w:r>
            <w:proofErr w:type="spellStart"/>
            <w:r w:rsidRPr="00287071">
              <w:rPr>
                <w:rFonts w:ascii="Calibri" w:eastAsia="Times New Roman" w:hAnsi="Calibri" w:cs="Times New Roman"/>
                <w:color w:val="000000"/>
                <w:sz w:val="18"/>
                <w:szCs w:val="18"/>
              </w:rPr>
              <w:t>Tstat</w:t>
            </w:r>
            <w:proofErr w:type="spellEnd"/>
            <w:r w:rsidRPr="00287071">
              <w:rPr>
                <w:rFonts w:ascii="Calibri" w:eastAsia="Times New Roman" w:hAnsi="Calibri" w:cs="Times New Roman"/>
                <w:color w:val="000000"/>
                <w:sz w:val="18"/>
                <w:szCs w:val="18"/>
              </w:rPr>
              <w:t xml:space="preserve"> Gas </w:t>
            </w:r>
            <w:proofErr w:type="spellStart"/>
            <w:r w:rsidRPr="00287071">
              <w:rPr>
                <w:rFonts w:ascii="Calibri" w:eastAsia="Times New Roman" w:hAnsi="Calibri" w:cs="Times New Roman"/>
                <w:color w:val="000000"/>
                <w:sz w:val="18"/>
                <w:szCs w:val="18"/>
              </w:rPr>
              <w:t>DIY</w:t>
            </w:r>
            <w:proofErr w:type="spellEnd"/>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0.79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1.57</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Web </w:t>
            </w:r>
            <w:proofErr w:type="spellStart"/>
            <w:r w:rsidRPr="00287071">
              <w:rPr>
                <w:rFonts w:ascii="Calibri" w:eastAsia="Times New Roman" w:hAnsi="Calibri" w:cs="Times New Roman"/>
                <w:color w:val="000000"/>
                <w:sz w:val="18"/>
                <w:szCs w:val="18"/>
              </w:rPr>
              <w:t>Tstat</w:t>
            </w:r>
            <w:proofErr w:type="spellEnd"/>
            <w:r w:rsidRPr="00287071">
              <w:rPr>
                <w:rFonts w:ascii="Calibri" w:eastAsia="Times New Roman" w:hAnsi="Calibri" w:cs="Times New Roman"/>
                <w:color w:val="000000"/>
                <w:sz w:val="18"/>
                <w:szCs w:val="18"/>
              </w:rPr>
              <w:t xml:space="preserve"> Gas Cont</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203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0.48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1.57</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Web </w:t>
            </w:r>
            <w:proofErr w:type="spellStart"/>
            <w:r w:rsidRPr="00287071">
              <w:rPr>
                <w:rFonts w:ascii="Calibri" w:eastAsia="Times New Roman" w:hAnsi="Calibri" w:cs="Times New Roman"/>
                <w:color w:val="000000"/>
                <w:sz w:val="18"/>
                <w:szCs w:val="18"/>
              </w:rPr>
              <w:t>Tstat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Elec</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DIY</w:t>
            </w:r>
            <w:proofErr w:type="spellEnd"/>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5.24</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Web </w:t>
            </w:r>
            <w:proofErr w:type="spellStart"/>
            <w:r w:rsidRPr="00287071">
              <w:rPr>
                <w:rFonts w:ascii="Calibri" w:eastAsia="Times New Roman" w:hAnsi="Calibri" w:cs="Times New Roman"/>
                <w:color w:val="000000"/>
                <w:sz w:val="18"/>
                <w:szCs w:val="18"/>
              </w:rPr>
              <w:t>Tstat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Elec</w:t>
            </w:r>
            <w:proofErr w:type="spellEnd"/>
            <w:r w:rsidRPr="00287071">
              <w:rPr>
                <w:rFonts w:ascii="Calibri" w:eastAsia="Times New Roman" w:hAnsi="Calibri" w:cs="Times New Roman"/>
                <w:color w:val="000000"/>
                <w:sz w:val="18"/>
                <w:szCs w:val="18"/>
              </w:rPr>
              <w:t xml:space="preserve"> Cont</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Pres Res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14 </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5 </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1.59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5.24</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CFL - General Purpose and Dimmable - 1440- 2600 lumens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51775</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18191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4.65</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2.45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CFL - General Purpose and Dimmable - 250- 664 lumens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8492</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2984</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3.22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1.70</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CFL - General Purpose and Dimmable - 665- 1439 lumens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164220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57699</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4.55</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3.20</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CFL - Decorative and Mini-Base - 250- 664 lumens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781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275</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9.87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5.33</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CFL - Decorative and Mini-Base - 665- 1439 lumens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364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128</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19.02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4.53</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lastRenderedPageBreak/>
              <w:t>CFL - Globe - 250- 664 lumens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597</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210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4.69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4.23</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CFL - Globe - 665- 1439 lumens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525</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185</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5.62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0.34</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CFL - Reflectors and Outdoor - 250- 664 lumens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2078</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730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9.80</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4.14</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CFL - Reflectors and Outdoor - 665- 1439 lumens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5475</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1923</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12.98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5.17</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CFL - Three-Way - 1440- 2600 lumens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64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22</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4.65</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2.45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CFL - Three-Way - 665- 1439 lumens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4.55</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3.20</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LED - Decorative and Mini-Base - 250- 664 lumens </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736</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259</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EB014C">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3</w:t>
            </w:r>
            <w:r w:rsidRPr="00287071">
              <w:rPr>
                <w:rFonts w:ascii="Calibri" w:eastAsia="Times New Roman" w:hAnsi="Calibri" w:cs="Times New Roman"/>
                <w:color w:val="000000"/>
                <w:sz w:val="18"/>
                <w:szCs w:val="18"/>
              </w:rPr>
              <w:t xml:space="preserve">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5.09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11.84</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LED - General Purpose and Dimmable - 1440- 2600 lumens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477</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168</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EB014C">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3</w:t>
            </w:r>
            <w:r w:rsidRPr="00287071">
              <w:rPr>
                <w:rFonts w:ascii="Calibri" w:eastAsia="Times New Roman" w:hAnsi="Calibri" w:cs="Times New Roman"/>
                <w:color w:val="000000"/>
                <w:sz w:val="18"/>
                <w:szCs w:val="18"/>
              </w:rPr>
              <w:t xml:space="preserve">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4.07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10.15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LED - General Purpose and Dimmable - 250- 664 lumens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71301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25052</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EB014C">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3</w:t>
            </w:r>
            <w:r w:rsidRPr="00287071">
              <w:rPr>
                <w:rFonts w:ascii="Calibri" w:eastAsia="Times New Roman" w:hAnsi="Calibri" w:cs="Times New Roman"/>
                <w:color w:val="000000"/>
                <w:sz w:val="18"/>
                <w:szCs w:val="18"/>
              </w:rPr>
              <w:t xml:space="preserve">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6.46</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6.35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LED - General Purpose and Dimmable - 665- 1439 lumens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43424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15257</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EB014C">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3</w:t>
            </w:r>
            <w:r w:rsidRPr="00287071">
              <w:rPr>
                <w:rFonts w:ascii="Calibri" w:eastAsia="Times New Roman" w:hAnsi="Calibri" w:cs="Times New Roman"/>
                <w:color w:val="000000"/>
                <w:sz w:val="18"/>
                <w:szCs w:val="18"/>
              </w:rPr>
              <w:t xml:space="preserve">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3.99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11.84</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LED - Globe - 250- 664 lumens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10336</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3631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EB014C">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3</w:t>
            </w:r>
            <w:r w:rsidRPr="00287071">
              <w:rPr>
                <w:rFonts w:ascii="Calibri" w:eastAsia="Times New Roman" w:hAnsi="Calibri" w:cs="Times New Roman"/>
                <w:color w:val="000000"/>
                <w:sz w:val="18"/>
                <w:szCs w:val="18"/>
              </w:rPr>
              <w:t xml:space="preserve">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3.92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5.50</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LED - Globe - 665- 1439 lumens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1035</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363</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EB014C">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3</w:t>
            </w:r>
            <w:r w:rsidRPr="00287071">
              <w:rPr>
                <w:rFonts w:ascii="Calibri" w:eastAsia="Times New Roman" w:hAnsi="Calibri" w:cs="Times New Roman"/>
                <w:color w:val="000000"/>
                <w:sz w:val="18"/>
                <w:szCs w:val="18"/>
              </w:rPr>
              <w:t xml:space="preserve">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4.93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1.27</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LED - Reflectors and Outdoor - 1440- 2600 lumens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58</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EB014C">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3</w:t>
            </w:r>
            <w:r w:rsidRPr="00287071">
              <w:rPr>
                <w:rFonts w:ascii="Calibri" w:eastAsia="Times New Roman" w:hAnsi="Calibri" w:cs="Times New Roman"/>
                <w:color w:val="000000"/>
                <w:sz w:val="18"/>
                <w:szCs w:val="18"/>
              </w:rPr>
              <w:t xml:space="preserve">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3.62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11.42</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LED - Reflectors and Outdoor - 250- 664 lumens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12108</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4254</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EB014C">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3</w:t>
            </w:r>
            <w:r w:rsidRPr="00287071">
              <w:rPr>
                <w:rFonts w:ascii="Calibri" w:eastAsia="Times New Roman" w:hAnsi="Calibri" w:cs="Times New Roman"/>
                <w:color w:val="000000"/>
                <w:sz w:val="18"/>
                <w:szCs w:val="18"/>
              </w:rPr>
              <w:t xml:space="preserve">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19.94</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17.34</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LED - Reflectors and Outdoor - 665- 1439 lumens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30561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10737</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EB014C">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3</w:t>
            </w:r>
            <w:r w:rsidRPr="00287071">
              <w:rPr>
                <w:rFonts w:ascii="Calibri" w:eastAsia="Times New Roman" w:hAnsi="Calibri" w:cs="Times New Roman"/>
                <w:color w:val="000000"/>
                <w:sz w:val="18"/>
                <w:szCs w:val="18"/>
              </w:rPr>
              <w:t xml:space="preserve">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13.59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22.84</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Showerhead 2.0 GPM</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2398</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842</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3.82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2.86</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Showerhead 1.75 GPM</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514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181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5.63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4.29</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Showerhead 1.5 GPM</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1040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365</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7.27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5.63</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CFL Fixture </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2303</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809</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EB014C">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8</w:t>
            </w:r>
            <w:r w:rsidRPr="00287071">
              <w:rPr>
                <w:rFonts w:ascii="Calibri" w:eastAsia="Times New Roman" w:hAnsi="Calibri" w:cs="Times New Roman"/>
                <w:color w:val="000000"/>
                <w:sz w:val="18"/>
                <w:szCs w:val="18"/>
              </w:rPr>
              <w:t xml:space="preserve">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4.40</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4.88</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LED Fixture </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3077</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1081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EB014C">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8</w:t>
            </w:r>
            <w:r w:rsidRPr="00287071">
              <w:rPr>
                <w:rFonts w:ascii="Calibri" w:eastAsia="Times New Roman" w:hAnsi="Calibri" w:cs="Times New Roman"/>
                <w:color w:val="000000"/>
                <w:sz w:val="18"/>
                <w:szCs w:val="18"/>
              </w:rPr>
              <w:t xml:space="preserve">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10.15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ES Clothes Washers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SSSS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777</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273</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2.53</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70-89 watt HID Fixture to 15-35 watt LED Fixture</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Ext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148</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52</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$55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2.79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2.63</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90 - 100 W HID to 25-50W LED</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Ext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148</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52</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2.87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2.57</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150  W HID to 30-50W LED</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Ext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$130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2.25</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175 W HID to 35-85W LED</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Ext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222</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78</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$135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2.76</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2.63</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250 W HID to  85-140W LED</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Ext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$145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2.63</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320 W HID to  118-160W LED</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Ext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148</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52</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$180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2.66</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2.66</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400 W HID to 118 -175W LED</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Ext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222</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78</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$255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1.90</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2.69</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250 watt HID Canopy Fixture to 85-140 watt LED Canopy Fixture</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Ext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222</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78</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$160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2.67</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320 watt HID Canopy Fixture to 118-160 watt LED Canopy Fixture</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Ext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222</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78</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$250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2.77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2.20</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400 watt HID Canopy Fixture to 118-175 watt LED Canopy Fixture</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Ext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740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$325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1.84</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2.11</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175 watt HID  Fixture to 35-85 watt LED  Fixture</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Ext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$135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2.24</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2.05</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250 watt HID  Fixture to 85-118 watt LED Fixture</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Ext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148</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52</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$145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2.63</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320 &amp; 400 watt HID Fixture to 118-175 watt LED Fixture</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Ext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222</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78</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$180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2.66</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2.66</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1000W HID to 300W-400W LED</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Ext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370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130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$600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1.75</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2.87</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lastRenderedPageBreak/>
              <w:t>Sign Lighting LED (per linear foot)</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Ext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2220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780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$17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1.68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3.39</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400 watt HID to 120-175 watt LED </w:t>
            </w:r>
            <w:proofErr w:type="spellStart"/>
            <w:r w:rsidRPr="00287071">
              <w:rPr>
                <w:rFonts w:ascii="Calibri" w:eastAsia="Times New Roman" w:hAnsi="Calibri" w:cs="Times New Roman"/>
                <w:color w:val="000000"/>
                <w:sz w:val="18"/>
                <w:szCs w:val="18"/>
              </w:rPr>
              <w:t>2X4</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Troffers</w:t>
            </w:r>
            <w:proofErr w:type="spellEnd"/>
            <w:r w:rsidRPr="00287071">
              <w:rPr>
                <w:rFonts w:ascii="Calibri" w:eastAsia="Times New Roman" w:hAnsi="Calibri" w:cs="Times New Roman"/>
                <w:color w:val="000000"/>
                <w:sz w:val="18"/>
                <w:szCs w:val="18"/>
              </w:rPr>
              <w:t xml:space="preserve"> (Need #s)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Int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740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$220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1.90</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2.81</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400 watt HID Fixture to 4-Lamp T5  Fixture </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Int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148</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52</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$120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1.25</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1.99</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400 watt HID Fixture to 6-Lamp High Performance T8 Fixture</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Int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56</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$120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1.37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2.23</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400 watt HID Fixture to 8-Lamp High Performance T8 Fixture</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Int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37</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13</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$125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1.17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2.01</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40 watt Incandescent to 6-10 watt LED lamp</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Int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444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156</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7.20</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4.21</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60 watt Incandescent to 9-13 watt LED lamp </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Int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740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$12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7.07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3.51</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75-100 watt Incandescent to 12-20 watt LED lamp</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Int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740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$12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8.13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4.91</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Over 150 watt Incandescent to 50-60W LED</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Int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37</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13</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$65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2.48</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20 watt MR16 (GU10 Base) to MR16 LED 2-4 watt </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Int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10.34</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2.80</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35 watt MR16 (GU10 Base) to MR16 LED 4-6 watt </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Int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11.87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2.10</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50 watt MR16 (GU10 Base) to MR16 LED 6-9 watt </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Int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740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16.61</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7.01</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75-100 watt Incandescent to LED*  12-20 watt Fixture</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Int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148</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52</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3.67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3.51</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Occupancy sensors built in with relays (not switch sensors)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Int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148</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52</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3.01</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4.55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4-Lamp T12/T8 Fixture to 2-Lamp LED</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Int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740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$43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1.70</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2.50</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4-Lamp T12/T8 Fixture to 2-Lamp HP T8 Fixture/Retrofit</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Int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37</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13</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1.50</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2.02</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3-Lamp T12/T8 Fixture to LED Qualified 2x4 Fixture</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Int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740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1.79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2.68</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3-Lamp T12/T8 Fixture to 2-Lamp HP T8 Fixture/Retrofit</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Int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37</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13</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1.15</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2.76</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2-Lamp T12/T8 Fixture  to 1-Lamp HP T8 Fixture/Retrofit</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Int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37</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13</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$13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1.14</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3.19</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2-Lamp T12/T8 Fixture to 1 Lamp LED Qualified 1x4 Fixture</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Int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740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1.89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2.53</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2-Lamp T12/T8 Fixture to LED Qualified 2x4 Fixture</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Int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222</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78</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2.39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3.65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1-Lamp T12/T8 Fixture to LED Qualified 1x4 Fixture</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Int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56</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0.98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2.57</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250 watt HID to 85-140 LED</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Int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$150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1.53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2.56</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1000 watt HID to 300-400 </w:t>
            </w:r>
            <w:proofErr w:type="spellStart"/>
            <w:r w:rsidRPr="00287071">
              <w:rPr>
                <w:rFonts w:ascii="Calibri" w:eastAsia="Times New Roman" w:hAnsi="Calibri" w:cs="Times New Roman"/>
                <w:color w:val="000000"/>
                <w:sz w:val="18"/>
                <w:szCs w:val="18"/>
              </w:rPr>
              <w:t>wattLED</w:t>
            </w:r>
            <w:proofErr w:type="spellEnd"/>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Int</w:t>
            </w:r>
            <w:proofErr w:type="spellEnd"/>
            <w:r w:rsidRPr="00287071">
              <w:rPr>
                <w:rFonts w:ascii="Calibri" w:eastAsia="Times New Roman" w:hAnsi="Calibri" w:cs="Times New Roman"/>
                <w:color w:val="000000"/>
                <w:sz w:val="18"/>
                <w:szCs w:val="18"/>
              </w:rPr>
              <w:t xml:space="preserve"> </w:t>
            </w:r>
            <w:proofErr w:type="spellStart"/>
            <w:r w:rsidRPr="00287071">
              <w:rPr>
                <w:rFonts w:ascii="Calibri" w:eastAsia="Times New Roman" w:hAnsi="Calibri" w:cs="Times New Roman"/>
                <w:color w:val="000000"/>
                <w:sz w:val="18"/>
                <w:szCs w:val="18"/>
              </w:rPr>
              <w:t>Ltg</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370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130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$580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1.40</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2.54</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Small Commercial Gas Boiler &lt;300 </w:t>
            </w:r>
            <w:proofErr w:type="spellStart"/>
            <w:r w:rsidRPr="00287071">
              <w:rPr>
                <w:rFonts w:ascii="Calibri" w:eastAsia="Times New Roman" w:hAnsi="Calibri" w:cs="Times New Roman"/>
                <w:color w:val="000000"/>
                <w:sz w:val="18"/>
                <w:szCs w:val="18"/>
              </w:rPr>
              <w:t>kBtu</w:t>
            </w:r>
            <w:proofErr w:type="spellEnd"/>
            <w:r w:rsidRPr="00287071">
              <w:rPr>
                <w:rFonts w:ascii="Calibri" w:eastAsia="Times New Roman" w:hAnsi="Calibri" w:cs="Times New Roman"/>
                <w:color w:val="000000"/>
                <w:sz w:val="18"/>
                <w:szCs w:val="18"/>
              </w:rPr>
              <w:t xml:space="preserve"> (.85-89 </w:t>
            </w:r>
            <w:proofErr w:type="spellStart"/>
            <w:r w:rsidRPr="00287071">
              <w:rPr>
                <w:rFonts w:ascii="Calibri" w:eastAsia="Times New Roman" w:hAnsi="Calibri" w:cs="Times New Roman"/>
                <w:color w:val="000000"/>
                <w:sz w:val="18"/>
                <w:szCs w:val="18"/>
              </w:rPr>
              <w:t>AFUE</w:t>
            </w:r>
            <w:proofErr w:type="spellEnd"/>
            <w:r w:rsidRPr="00287071">
              <w:rPr>
                <w:rFonts w:ascii="Calibri" w:eastAsia="Times New Roman" w:hAnsi="Calibri" w:cs="Times New Roman"/>
                <w:color w:val="000000"/>
                <w:sz w:val="18"/>
                <w:szCs w:val="18"/>
              </w:rPr>
              <w:t>)</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NR HVAC</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0.97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2.19</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Small Commercial Gas Boiler &lt;300 </w:t>
            </w:r>
            <w:proofErr w:type="spellStart"/>
            <w:r w:rsidRPr="00287071">
              <w:rPr>
                <w:rFonts w:ascii="Calibri" w:eastAsia="Times New Roman" w:hAnsi="Calibri" w:cs="Times New Roman"/>
                <w:color w:val="000000"/>
                <w:sz w:val="18"/>
                <w:szCs w:val="18"/>
              </w:rPr>
              <w:t>kBtu</w:t>
            </w:r>
            <w:proofErr w:type="spellEnd"/>
            <w:r w:rsidRPr="00287071">
              <w:rPr>
                <w:rFonts w:ascii="Calibri" w:eastAsia="Times New Roman" w:hAnsi="Calibri" w:cs="Times New Roman"/>
                <w:color w:val="000000"/>
                <w:sz w:val="18"/>
                <w:szCs w:val="18"/>
              </w:rPr>
              <w:t xml:space="preserve"> (.90+ </w:t>
            </w:r>
            <w:proofErr w:type="spellStart"/>
            <w:r w:rsidRPr="00287071">
              <w:rPr>
                <w:rFonts w:ascii="Calibri" w:eastAsia="Times New Roman" w:hAnsi="Calibri" w:cs="Times New Roman"/>
                <w:color w:val="000000"/>
                <w:sz w:val="18"/>
                <w:szCs w:val="18"/>
              </w:rPr>
              <w:t>AFUE</w:t>
            </w:r>
            <w:proofErr w:type="spellEnd"/>
            <w:r w:rsidRPr="00287071">
              <w:rPr>
                <w:rFonts w:ascii="Calibri" w:eastAsia="Times New Roman" w:hAnsi="Calibri" w:cs="Times New Roman"/>
                <w:color w:val="000000"/>
                <w:sz w:val="18"/>
                <w:szCs w:val="18"/>
              </w:rPr>
              <w:t>)</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NR HVAC</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1724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1.24</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2.03</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Small Commercial Gas multi stage Furnace &lt;225 </w:t>
            </w:r>
            <w:proofErr w:type="spellStart"/>
            <w:r w:rsidRPr="00287071">
              <w:rPr>
                <w:rFonts w:ascii="Calibri" w:eastAsia="Times New Roman" w:hAnsi="Calibri" w:cs="Times New Roman"/>
                <w:color w:val="000000"/>
                <w:sz w:val="18"/>
                <w:szCs w:val="18"/>
              </w:rPr>
              <w:t>kBtu</w:t>
            </w:r>
            <w:proofErr w:type="spellEnd"/>
            <w:r w:rsidRPr="00287071">
              <w:rPr>
                <w:rFonts w:ascii="Calibri" w:eastAsia="Times New Roman" w:hAnsi="Calibri" w:cs="Times New Roman"/>
                <w:color w:val="000000"/>
                <w:sz w:val="18"/>
                <w:szCs w:val="18"/>
              </w:rPr>
              <w:t xml:space="preserve"> (.90-&lt;95% </w:t>
            </w:r>
            <w:proofErr w:type="spellStart"/>
            <w:r w:rsidRPr="00287071">
              <w:rPr>
                <w:rFonts w:ascii="Calibri" w:eastAsia="Times New Roman" w:hAnsi="Calibri" w:cs="Times New Roman"/>
                <w:color w:val="000000"/>
                <w:sz w:val="18"/>
                <w:szCs w:val="18"/>
              </w:rPr>
              <w:t>AFUE</w:t>
            </w:r>
            <w:proofErr w:type="spellEnd"/>
            <w:r w:rsidRPr="00287071">
              <w:rPr>
                <w:rFonts w:ascii="Calibri" w:eastAsia="Times New Roman" w:hAnsi="Calibri" w:cs="Times New Roman"/>
                <w:color w:val="000000"/>
                <w:sz w:val="18"/>
                <w:szCs w:val="18"/>
              </w:rPr>
              <w:t>)</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NR HVAC</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2.74</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4.53</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Small Commercial Gas multi stage furnace &lt;225 </w:t>
            </w:r>
            <w:proofErr w:type="spellStart"/>
            <w:r w:rsidRPr="00287071">
              <w:rPr>
                <w:rFonts w:ascii="Calibri" w:eastAsia="Times New Roman" w:hAnsi="Calibri" w:cs="Times New Roman"/>
                <w:color w:val="000000"/>
                <w:sz w:val="18"/>
                <w:szCs w:val="18"/>
              </w:rPr>
              <w:t>kBtu</w:t>
            </w:r>
            <w:proofErr w:type="spellEnd"/>
            <w:r w:rsidRPr="00287071">
              <w:rPr>
                <w:rFonts w:ascii="Calibri" w:eastAsia="Times New Roman" w:hAnsi="Calibri" w:cs="Times New Roman"/>
                <w:color w:val="000000"/>
                <w:sz w:val="18"/>
                <w:szCs w:val="18"/>
              </w:rPr>
              <w:t xml:space="preserve"> (.95+ </w:t>
            </w:r>
            <w:proofErr w:type="spellStart"/>
            <w:r w:rsidRPr="00287071">
              <w:rPr>
                <w:rFonts w:ascii="Calibri" w:eastAsia="Times New Roman" w:hAnsi="Calibri" w:cs="Times New Roman"/>
                <w:color w:val="000000"/>
                <w:sz w:val="18"/>
                <w:szCs w:val="18"/>
              </w:rPr>
              <w:t>AFUE</w:t>
            </w:r>
            <w:proofErr w:type="spellEnd"/>
            <w:r w:rsidRPr="00287071">
              <w:rPr>
                <w:rFonts w:ascii="Calibri" w:eastAsia="Times New Roman" w:hAnsi="Calibri" w:cs="Times New Roman"/>
                <w:color w:val="000000"/>
                <w:sz w:val="18"/>
                <w:szCs w:val="18"/>
              </w:rPr>
              <w:t>)</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NR HVAC</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1050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$5.00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4.17</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Small Commercial Gas single stage Furnace &lt;225 </w:t>
            </w:r>
            <w:proofErr w:type="spellStart"/>
            <w:r w:rsidRPr="00287071">
              <w:rPr>
                <w:rFonts w:ascii="Calibri" w:eastAsia="Times New Roman" w:hAnsi="Calibri" w:cs="Times New Roman"/>
                <w:color w:val="000000"/>
                <w:sz w:val="18"/>
                <w:szCs w:val="18"/>
              </w:rPr>
              <w:t>kBtu</w:t>
            </w:r>
            <w:proofErr w:type="spellEnd"/>
            <w:r w:rsidRPr="00287071">
              <w:rPr>
                <w:rFonts w:ascii="Calibri" w:eastAsia="Times New Roman" w:hAnsi="Calibri" w:cs="Times New Roman"/>
                <w:color w:val="000000"/>
                <w:sz w:val="18"/>
                <w:szCs w:val="18"/>
              </w:rPr>
              <w:t xml:space="preserve"> (.90 to &lt;95% AFUE)</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NR HVAC</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2800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2.78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4.73</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Small Commercial Gas single stage furnace &lt;225 </w:t>
            </w:r>
            <w:proofErr w:type="spellStart"/>
            <w:r w:rsidRPr="00287071">
              <w:rPr>
                <w:rFonts w:ascii="Calibri" w:eastAsia="Times New Roman" w:hAnsi="Calibri" w:cs="Times New Roman"/>
                <w:color w:val="000000"/>
                <w:sz w:val="18"/>
                <w:szCs w:val="18"/>
              </w:rPr>
              <w:t>kBtu</w:t>
            </w:r>
            <w:proofErr w:type="spellEnd"/>
            <w:r w:rsidRPr="00287071">
              <w:rPr>
                <w:rFonts w:ascii="Calibri" w:eastAsia="Times New Roman" w:hAnsi="Calibri" w:cs="Times New Roman"/>
                <w:color w:val="000000"/>
                <w:sz w:val="18"/>
                <w:szCs w:val="18"/>
              </w:rPr>
              <w:t xml:space="preserve"> (.95% + </w:t>
            </w:r>
            <w:proofErr w:type="spellStart"/>
            <w:r w:rsidRPr="00287071">
              <w:rPr>
                <w:rFonts w:ascii="Calibri" w:eastAsia="Times New Roman" w:hAnsi="Calibri" w:cs="Times New Roman"/>
                <w:color w:val="000000"/>
                <w:sz w:val="18"/>
                <w:szCs w:val="18"/>
              </w:rPr>
              <w:t>AFUE</w:t>
            </w:r>
            <w:proofErr w:type="spellEnd"/>
            <w:r w:rsidRPr="00287071">
              <w:rPr>
                <w:rFonts w:ascii="Calibri" w:eastAsia="Times New Roman" w:hAnsi="Calibri" w:cs="Times New Roman"/>
                <w:color w:val="000000"/>
                <w:sz w:val="18"/>
                <w:szCs w:val="18"/>
              </w:rPr>
              <w:t>)</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NR HVAC</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3000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2.74</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4.53</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Less than R11 attic insulation (E/E) to R30-R44 Attic Insulation</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NR Shell</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5356</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1882</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$0.20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1.77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4.60</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Less than R11 attic insulation (E/E) to R45+ Attic Insulation</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NR Shell</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5356</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1882</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$0.25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2.10</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5.02</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Less than R11 attic insulation (E/G) to R30-R44 Attic Insulation</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NR Shell</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833</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293</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$0.20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0.63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1.63</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lastRenderedPageBreak/>
              <w:t>Less than R11 attic insulation (E/G) to R45+ Attic Insulation</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NR Shell</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833</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293</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$0.25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0.75</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1.80</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Less than R11 roof insulation (E/E) to R30+ Roof Insulation</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NR Shell</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$0.20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2.81</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6.14</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Less than R11 roof insulation (E/G) to R30+ Roof Insulation</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NR Shell</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49311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17325</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$0.25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0.98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1.77</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Less than R4 wall insulation (E/E) to R11-R18 Wall Insulation</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NR Shell</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577</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203</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$0.40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5.19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6.36</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Less than R4 wall insulation (E/E) to R19+ Wall Insulation</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NR Shell</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577</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203</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$0.45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7.00</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8.24</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Less than R4 wall insulation (E/G) to R11-R18 Wall Insulation</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NR Shell</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12655</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4447</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$0.40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1.87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2.29</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Less than R4 wall insulation (E/G) to R19+ Wall Insulation</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NR Shell</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12655</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4447</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$0.45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2.51</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2.96</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Evap</w:t>
            </w:r>
            <w:proofErr w:type="spellEnd"/>
            <w:r w:rsidRPr="00287071">
              <w:rPr>
                <w:rFonts w:ascii="Calibri" w:eastAsia="Times New Roman" w:hAnsi="Calibri" w:cs="Times New Roman"/>
                <w:color w:val="000000"/>
                <w:sz w:val="18"/>
                <w:szCs w:val="18"/>
              </w:rPr>
              <w:t xml:space="preserve"> motors – shaded pole to ECM in walk-ins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ES Grocery</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114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$140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3.25</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8.12</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roofErr w:type="spellStart"/>
            <w:r w:rsidRPr="00287071">
              <w:rPr>
                <w:rFonts w:ascii="Calibri" w:eastAsia="Times New Roman" w:hAnsi="Calibri" w:cs="Times New Roman"/>
                <w:color w:val="000000"/>
                <w:sz w:val="18"/>
                <w:szCs w:val="18"/>
              </w:rPr>
              <w:t>Evap</w:t>
            </w:r>
            <w:proofErr w:type="spellEnd"/>
            <w:r w:rsidRPr="00287071">
              <w:rPr>
                <w:rFonts w:ascii="Calibri" w:eastAsia="Times New Roman" w:hAnsi="Calibri" w:cs="Times New Roman"/>
                <w:color w:val="000000"/>
                <w:sz w:val="18"/>
                <w:szCs w:val="18"/>
              </w:rPr>
              <w:t xml:space="preserve"> motors: shaded pole to ECM/SSC in Display Case</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ES Grocery</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72</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$55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4.46</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6.19</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Evaporator Fan </w:t>
            </w:r>
            <w:proofErr w:type="spellStart"/>
            <w:r w:rsidRPr="00287071">
              <w:rPr>
                <w:rFonts w:ascii="Calibri" w:eastAsia="Times New Roman" w:hAnsi="Calibri" w:cs="Times New Roman"/>
                <w:color w:val="000000"/>
                <w:sz w:val="18"/>
                <w:szCs w:val="18"/>
              </w:rPr>
              <w:t>ECMotor</w:t>
            </w:r>
            <w:proofErr w:type="spellEnd"/>
            <w:r w:rsidRPr="00287071">
              <w:rPr>
                <w:rFonts w:ascii="Calibri" w:eastAsia="Times New Roman" w:hAnsi="Calibri" w:cs="Times New Roman"/>
                <w:color w:val="000000"/>
                <w:sz w:val="18"/>
                <w:szCs w:val="18"/>
              </w:rPr>
              <w:t xml:space="preserve"> Controller - Walk-In - Low Temp - 1/10-1/20 HP - 1 or 2 motors per controller (refrigeration system savings)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ES Grocery</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0.84</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1.92</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Evaporator Fan </w:t>
            </w:r>
            <w:proofErr w:type="spellStart"/>
            <w:r w:rsidRPr="00287071">
              <w:rPr>
                <w:rFonts w:ascii="Calibri" w:eastAsia="Times New Roman" w:hAnsi="Calibri" w:cs="Times New Roman"/>
                <w:color w:val="000000"/>
                <w:sz w:val="18"/>
                <w:szCs w:val="18"/>
              </w:rPr>
              <w:t>ECMotor</w:t>
            </w:r>
            <w:proofErr w:type="spellEnd"/>
            <w:r w:rsidRPr="00287071">
              <w:rPr>
                <w:rFonts w:ascii="Calibri" w:eastAsia="Times New Roman" w:hAnsi="Calibri" w:cs="Times New Roman"/>
                <w:color w:val="000000"/>
                <w:sz w:val="18"/>
                <w:szCs w:val="18"/>
              </w:rPr>
              <w:t xml:space="preserve"> Controller - Walk-In - Medium Temp - 1/10-1/20 HP - 2 or more motors/controller (refrigerator system savings)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ES Grocery</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0.52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1.43</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Floating Head Pressure for Single Compressor Systems, LT Condensing Unit</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ES Grocery</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12</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2.48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6.10</w:t>
            </w:r>
          </w:p>
        </w:tc>
      </w:tr>
      <w:tr w:rsidR="000C5DB6" w:rsidRPr="00287071" w:rsidTr="000C5DB6">
        <w:trPr>
          <w:trHeight w:val="73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Floating Head Pressure for Single Compressor Systems, LT Remote Condenser</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ES Grocery</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3.42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4.89</w:t>
            </w:r>
          </w:p>
        </w:tc>
      </w:tr>
      <w:tr w:rsidR="000C5DB6" w:rsidRPr="00287071" w:rsidTr="000C5DB6">
        <w:trPr>
          <w:trHeight w:val="73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Floating Head Pressure for Single Compressor Systems, MT Condensing Unit</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ES Grocery</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1.93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5.40</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Floating Head Pressure for Single Compressor Systems, MT Remote Condenser</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ES Grocery</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1.80</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3.38</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Gaskets Reach In Low Temp glass door (per door)</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ES Grocery</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0.78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1.63</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Gaskets Reach In Medium Temp glass door (per door)</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ES Grocery</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0.67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1.73</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Gaskets Walk In Cooler Main Door (per door)</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ES Grocery</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15</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$65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0.93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0.88</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Gaskets Walk In Freezer Main Door (per door)</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ES Grocery</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15</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1.17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4.20</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Reach-in case lighting-low power LED new case</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ES Grocery</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1850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650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$12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3.19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1.89</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Reach-in case lighting-T12 to low power LED retrofit</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ES Grocery</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2220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780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$21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1.49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1.36</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Reach-in case lighting-T8 to low power LED retrofit</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ES Grocery</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5772</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2028</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$12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1.28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1.89</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Strip Curtains for Convenience Store Walk-in Freezers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ES Grocery</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22</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8</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0.59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0.95</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Strip Curtains for Restaurant Walk-in Freezers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ES Grocery</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4.25</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Strip Curtains for Supermarket Walk-in Coolers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ES Grocery</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9</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2.01</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3.27</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lastRenderedPageBreak/>
              <w:t>Strip Curtains for Supermarket Walk-in Freezers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ES Grocery</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37</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13</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8.67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14.06</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Reach-in Case Light: Add Motion Sensor to High Power LED</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ES Grocery</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16</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4.56</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6.57</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Controls - Anti Sweat heat - Dedicated ASHC Device - Low Temp</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ES Grocery</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72</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4.44</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4.04</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Controls - Anti Sweat heat - Dedicated ASHC Device - Med Temp</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ES Grocery</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947</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333</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3.46</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3.15</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0.61 to 0.80 GPM electric pre-rinse sprayer</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26</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9</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1.20</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1.55</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0.61 to 0.80 GPM gas pre-rinse sprayer</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4</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$39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0.36</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0.77</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 pan electric steamer</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30.41</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95.75</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 pan gas steamer</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$934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1.19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1.91</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 pan electric steamer</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106.00</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89.00</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 pan gas steamer</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$1,245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1.18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1.90</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 pan electric steamer</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$135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NA</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82.00</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 pan gas steamer</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$1,556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1.18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1.90</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6 pan electric steamer</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$160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36.58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83.00</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6 pan gas steamer</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$1,867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1.18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1.90</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10 or larger pan gas steamer</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$2,144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4.31</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Efficient combination oven (&gt;= 16 pan and &lt;= 20 pan) electric</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2</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22.92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6.24</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Efficient combination oven (&gt;= 16 pan and &lt;= 20 pan) gas</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2</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$1,150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0.40</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1.46</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Efficient combination oven (&gt;= 6 pan and &lt;= 15 pan) electric</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2</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$995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3.76</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4.56</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Efficient combination oven (&gt;= 6 pan and &lt;= 15 pan) gas</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2</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$927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0.32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1.46</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Efficient convection oven full size</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2</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$330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0.83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1.76</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Efficient convection oven half size</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2</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$270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1.06</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2.18</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H.E. gas convection oven, 40% </w:t>
            </w:r>
            <w:proofErr w:type="spellStart"/>
            <w:r w:rsidRPr="00287071">
              <w:rPr>
                <w:rFonts w:ascii="Calibri" w:eastAsia="Times New Roman" w:hAnsi="Calibri" w:cs="Times New Roman"/>
                <w:color w:val="000000"/>
                <w:sz w:val="18"/>
                <w:szCs w:val="18"/>
              </w:rPr>
              <w:t>effic</w:t>
            </w:r>
            <w:proofErr w:type="spellEnd"/>
            <w:r w:rsidRPr="00287071">
              <w:rPr>
                <w:rFonts w:ascii="Calibri" w:eastAsia="Times New Roman" w:hAnsi="Calibri" w:cs="Times New Roman"/>
                <w:color w:val="000000"/>
                <w:sz w:val="18"/>
                <w:szCs w:val="18"/>
              </w:rPr>
              <w:t>. or better</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2</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$743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0.88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1.75</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Gas rack oven</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3</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$2,378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0.71</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1.17</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Efficient hot food holding cabinet, full size</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$165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1.08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3.63</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Electric fryer</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7</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3</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$295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1.23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2.27</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lastRenderedPageBreak/>
              <w:t>Energy Star 50% effic.gas fryer</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15</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5</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$1,162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1.02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1.75</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H.E. gas griddle, 40% </w:t>
            </w:r>
            <w:proofErr w:type="spellStart"/>
            <w:r w:rsidRPr="00287071">
              <w:rPr>
                <w:rFonts w:ascii="Calibri" w:eastAsia="Times New Roman" w:hAnsi="Calibri" w:cs="Times New Roman"/>
                <w:color w:val="000000"/>
                <w:sz w:val="18"/>
                <w:szCs w:val="18"/>
              </w:rPr>
              <w:t>effic</w:t>
            </w:r>
            <w:proofErr w:type="spellEnd"/>
            <w:r w:rsidRPr="00287071">
              <w:rPr>
                <w:rFonts w:ascii="Calibri" w:eastAsia="Times New Roman" w:hAnsi="Calibri" w:cs="Times New Roman"/>
                <w:color w:val="000000"/>
                <w:sz w:val="18"/>
                <w:szCs w:val="18"/>
              </w:rPr>
              <w:t>. or better</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0.92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1.77</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Standard Efficiency Appliance to H.E. electric griddle, 70% </w:t>
            </w:r>
            <w:proofErr w:type="spellStart"/>
            <w:r w:rsidRPr="00287071">
              <w:rPr>
                <w:rFonts w:ascii="Calibri" w:eastAsia="Times New Roman" w:hAnsi="Calibri" w:cs="Times New Roman"/>
                <w:color w:val="000000"/>
                <w:sz w:val="18"/>
                <w:szCs w:val="18"/>
              </w:rPr>
              <w:t>effic</w:t>
            </w:r>
            <w:proofErr w:type="spellEnd"/>
            <w:r w:rsidRPr="00287071">
              <w:rPr>
                <w:rFonts w:ascii="Calibri" w:eastAsia="Times New Roman" w:hAnsi="Calibri" w:cs="Times New Roman"/>
                <w:color w:val="000000"/>
                <w:sz w:val="18"/>
                <w:szCs w:val="18"/>
              </w:rPr>
              <w:t>. or better</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$325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0.91</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2.16</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High temp electric hot water dishwasher</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3</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$820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1.41</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2.15</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High temp gas hot water dishwasher</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$236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1.14</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4.84</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temp electric hot water dishwasher</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2</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$760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1.51</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2.15</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Low temp gas hot water dishwasher</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$322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1.09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2.44</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Standard Efficiency Appliance to Energy Star 65% </w:t>
            </w:r>
            <w:proofErr w:type="spellStart"/>
            <w:r w:rsidRPr="00287071">
              <w:rPr>
                <w:rFonts w:ascii="Calibri" w:eastAsia="Times New Roman" w:hAnsi="Calibri" w:cs="Times New Roman"/>
                <w:color w:val="000000"/>
                <w:sz w:val="18"/>
                <w:szCs w:val="18"/>
              </w:rPr>
              <w:t>effic</w:t>
            </w:r>
            <w:proofErr w:type="spellEnd"/>
            <w:r w:rsidRPr="00287071">
              <w:rPr>
                <w:rFonts w:ascii="Calibri" w:eastAsia="Times New Roman" w:hAnsi="Calibri" w:cs="Times New Roman"/>
                <w:color w:val="000000"/>
                <w:sz w:val="18"/>
                <w:szCs w:val="18"/>
              </w:rPr>
              <w:t>. or greater 3-pan electric steam cooker</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3.78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5.44</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Standard Efficiency Appliance to Energy Star 65% </w:t>
            </w:r>
            <w:proofErr w:type="spellStart"/>
            <w:r w:rsidRPr="00287071">
              <w:rPr>
                <w:rFonts w:ascii="Calibri" w:eastAsia="Times New Roman" w:hAnsi="Calibri" w:cs="Times New Roman"/>
                <w:color w:val="000000"/>
                <w:sz w:val="18"/>
                <w:szCs w:val="18"/>
              </w:rPr>
              <w:t>effic</w:t>
            </w:r>
            <w:proofErr w:type="spellEnd"/>
            <w:r w:rsidRPr="00287071">
              <w:rPr>
                <w:rFonts w:ascii="Calibri" w:eastAsia="Times New Roman" w:hAnsi="Calibri" w:cs="Times New Roman"/>
                <w:color w:val="000000"/>
                <w:sz w:val="18"/>
                <w:szCs w:val="18"/>
              </w:rPr>
              <w:t>. or greater 4-pan electric steam cooker</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3.78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5.44</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Standard Efficiency Appliance to Energy Star 65% </w:t>
            </w:r>
            <w:proofErr w:type="spellStart"/>
            <w:r w:rsidRPr="00287071">
              <w:rPr>
                <w:rFonts w:ascii="Calibri" w:eastAsia="Times New Roman" w:hAnsi="Calibri" w:cs="Times New Roman"/>
                <w:color w:val="000000"/>
                <w:sz w:val="18"/>
                <w:szCs w:val="18"/>
              </w:rPr>
              <w:t>effic</w:t>
            </w:r>
            <w:proofErr w:type="spellEnd"/>
            <w:r w:rsidRPr="00287071">
              <w:rPr>
                <w:rFonts w:ascii="Calibri" w:eastAsia="Times New Roman" w:hAnsi="Calibri" w:cs="Times New Roman"/>
                <w:color w:val="000000"/>
                <w:sz w:val="18"/>
                <w:szCs w:val="18"/>
              </w:rPr>
              <w:t>. or greater 5-pan electric steam cooker</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$135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4.24</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5.31</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Standard Efficiency Appliance to Energy Star 65% </w:t>
            </w:r>
            <w:proofErr w:type="spellStart"/>
            <w:r w:rsidRPr="00287071">
              <w:rPr>
                <w:rFonts w:ascii="Calibri" w:eastAsia="Times New Roman" w:hAnsi="Calibri" w:cs="Times New Roman"/>
                <w:color w:val="000000"/>
                <w:sz w:val="18"/>
                <w:szCs w:val="18"/>
              </w:rPr>
              <w:t>effic</w:t>
            </w:r>
            <w:proofErr w:type="spellEnd"/>
            <w:r w:rsidRPr="00287071">
              <w:rPr>
                <w:rFonts w:ascii="Calibri" w:eastAsia="Times New Roman" w:hAnsi="Calibri" w:cs="Times New Roman"/>
                <w:color w:val="000000"/>
                <w:sz w:val="18"/>
                <w:szCs w:val="18"/>
              </w:rPr>
              <w:t>. or greater 6-pan electric steam cooker</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$135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5.26</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6.42</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Standard Efficiency Appliance to Energy Star ice maker, air cooled, ice making head, 1000 to 1199 lbs./day capacity</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2</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$140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2.95</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Standard Efficiency Appliance to Energy Star ice maker, air cooled, ice making head, 200 to 399 lbs./day capacity</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$65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1.19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2.26</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Standard Efficiency Appliance to Energy Star ice maker, air cooled, ice making head, 400 to 599 lbs./day capacity</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2</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1.43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2.95</w:t>
            </w:r>
          </w:p>
        </w:tc>
      </w:tr>
      <w:tr w:rsidR="000C5DB6" w:rsidRPr="00287071" w:rsidTr="000C5DB6">
        <w:trPr>
          <w:trHeight w:val="73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Standard Efficiency Appliance to Energy Star ice maker, air cooled, ice making head, 600 to 799 lbs./day capacity</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2</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$95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1.73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2.95</w:t>
            </w:r>
          </w:p>
        </w:tc>
      </w:tr>
      <w:tr w:rsidR="000C5DB6" w:rsidRPr="00287071" w:rsidTr="000C5DB6">
        <w:trPr>
          <w:trHeight w:val="73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Standard Efficiency Appliance to Energy Star ice maker, air cooled, ice making head, 800 to 999 lbs./day capacity</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2</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$120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1.95</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2.91</w:t>
            </w:r>
          </w:p>
        </w:tc>
      </w:tr>
      <w:tr w:rsidR="000C5DB6" w:rsidRPr="00287071" w:rsidTr="000C5DB6">
        <w:trPr>
          <w:trHeight w:val="73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Standard Efficiency Appliance to Energy Star ice maker, air cooled, ice making head, under 200 lbs./day capacity</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2</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0.62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1.73</w:t>
            </w:r>
          </w:p>
        </w:tc>
      </w:tr>
      <w:tr w:rsidR="000C5DB6" w:rsidRPr="00287071" w:rsidTr="000C5DB6">
        <w:trPr>
          <w:trHeight w:val="73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Standard Efficiency Appliance to Energy Star ice maker, air cooled, self contained, 100 to 149 lbs./day capacity </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Food Service Equipment</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0.63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1.80</w:t>
            </w:r>
          </w:p>
        </w:tc>
      </w:tr>
      <w:tr w:rsidR="000C5DB6" w:rsidRPr="00287071" w:rsidTr="000C5DB6">
        <w:trPr>
          <w:trHeight w:val="73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15 HP Agricultural</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2.15</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8.75</w:t>
            </w:r>
          </w:p>
        </w:tc>
      </w:tr>
      <w:tr w:rsidR="000C5DB6" w:rsidRPr="00287071" w:rsidTr="000C5DB6">
        <w:trPr>
          <w:trHeight w:val="73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15 HP Industrial</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1.70</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6.90</w:t>
            </w:r>
          </w:p>
        </w:tc>
      </w:tr>
      <w:tr w:rsidR="000C5DB6" w:rsidRPr="00287071" w:rsidTr="000C5DB6">
        <w:trPr>
          <w:trHeight w:val="73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20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8.79</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 xml:space="preserve">20 HP </w:t>
            </w:r>
            <w:proofErr w:type="spellStart"/>
            <w:r w:rsidRPr="00287071">
              <w:rPr>
                <w:rFonts w:ascii="Calibri" w:eastAsia="Times New Roman" w:hAnsi="Calibri" w:cs="Times New Roman"/>
                <w:sz w:val="18"/>
                <w:szCs w:val="18"/>
              </w:rPr>
              <w:t>Ind</w:t>
            </w:r>
            <w:proofErr w:type="spellEnd"/>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6.92</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lastRenderedPageBreak/>
              <w:t>25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$50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3.00</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9.31</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 xml:space="preserve">25 HP </w:t>
            </w:r>
            <w:proofErr w:type="spellStart"/>
            <w:r w:rsidRPr="00287071">
              <w:rPr>
                <w:rFonts w:ascii="Calibri" w:eastAsia="Times New Roman" w:hAnsi="Calibri" w:cs="Times New Roman"/>
                <w:sz w:val="18"/>
                <w:szCs w:val="18"/>
              </w:rPr>
              <w:t>Ind</w:t>
            </w:r>
            <w:proofErr w:type="spellEnd"/>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$50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2.33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7.25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30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$60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2.93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8.35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 xml:space="preserve">30 HP </w:t>
            </w:r>
            <w:proofErr w:type="spellStart"/>
            <w:r w:rsidRPr="00287071">
              <w:rPr>
                <w:rFonts w:ascii="Calibri" w:eastAsia="Times New Roman" w:hAnsi="Calibri" w:cs="Times New Roman"/>
                <w:sz w:val="18"/>
                <w:szCs w:val="18"/>
              </w:rPr>
              <w:t>Ind</w:t>
            </w:r>
            <w:proofErr w:type="spellEnd"/>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$60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2.28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6.51</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40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$80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2.79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7.30</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 xml:space="preserve">40 HP </w:t>
            </w:r>
            <w:proofErr w:type="spellStart"/>
            <w:r w:rsidRPr="00287071">
              <w:rPr>
                <w:rFonts w:ascii="Calibri" w:eastAsia="Times New Roman" w:hAnsi="Calibri" w:cs="Times New Roman"/>
                <w:sz w:val="18"/>
                <w:szCs w:val="18"/>
              </w:rPr>
              <w:t>Ind</w:t>
            </w:r>
            <w:proofErr w:type="spellEnd"/>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$80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2.17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5.68</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50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2.72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6.28</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 xml:space="preserve">50 HP </w:t>
            </w:r>
            <w:proofErr w:type="spellStart"/>
            <w:r w:rsidRPr="00287071">
              <w:rPr>
                <w:rFonts w:ascii="Calibri" w:eastAsia="Times New Roman" w:hAnsi="Calibri" w:cs="Times New Roman"/>
                <w:sz w:val="18"/>
                <w:szCs w:val="18"/>
              </w:rPr>
              <w:t>Ind</w:t>
            </w:r>
            <w:proofErr w:type="spellEnd"/>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2.12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4.88</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60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$120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5.83</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 xml:space="preserve">60 HP </w:t>
            </w:r>
            <w:proofErr w:type="spellStart"/>
            <w:r w:rsidRPr="00287071">
              <w:rPr>
                <w:rFonts w:ascii="Calibri" w:eastAsia="Times New Roman" w:hAnsi="Calibri" w:cs="Times New Roman"/>
                <w:sz w:val="18"/>
                <w:szCs w:val="18"/>
              </w:rPr>
              <w:t>Ind</w:t>
            </w:r>
            <w:proofErr w:type="spellEnd"/>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$120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2.12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4.83</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75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$150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2.45</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4.81</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 xml:space="preserve">75 HP </w:t>
            </w:r>
            <w:proofErr w:type="spellStart"/>
            <w:r w:rsidRPr="00287071">
              <w:rPr>
                <w:rFonts w:ascii="Calibri" w:eastAsia="Times New Roman" w:hAnsi="Calibri" w:cs="Times New Roman"/>
                <w:sz w:val="18"/>
                <w:szCs w:val="18"/>
              </w:rPr>
              <w:t>Ind</w:t>
            </w:r>
            <w:proofErr w:type="spellEnd"/>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$150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3.97</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100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2.60</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4.76</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 xml:space="preserve">100 HP </w:t>
            </w:r>
            <w:proofErr w:type="spellStart"/>
            <w:r w:rsidRPr="00287071">
              <w:rPr>
                <w:rFonts w:ascii="Calibri" w:eastAsia="Times New Roman" w:hAnsi="Calibri" w:cs="Times New Roman"/>
                <w:sz w:val="18"/>
                <w:szCs w:val="18"/>
              </w:rPr>
              <w:t>Ind</w:t>
            </w:r>
            <w:proofErr w:type="spellEnd"/>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2.15</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3.93</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125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$250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4.24</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 xml:space="preserve">125 HP </w:t>
            </w:r>
            <w:proofErr w:type="spellStart"/>
            <w:r w:rsidRPr="00287071">
              <w:rPr>
                <w:rFonts w:ascii="Calibri" w:eastAsia="Times New Roman" w:hAnsi="Calibri" w:cs="Times New Roman"/>
                <w:sz w:val="18"/>
                <w:szCs w:val="18"/>
              </w:rPr>
              <w:t>Ind</w:t>
            </w:r>
            <w:proofErr w:type="spellEnd"/>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$250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2.18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3.58</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150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2.75</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4.20</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 xml:space="preserve">150 HP </w:t>
            </w:r>
            <w:proofErr w:type="spellStart"/>
            <w:r w:rsidRPr="00287071">
              <w:rPr>
                <w:rFonts w:ascii="Calibri" w:eastAsia="Times New Roman" w:hAnsi="Calibri" w:cs="Times New Roman"/>
                <w:sz w:val="18"/>
                <w:szCs w:val="18"/>
              </w:rPr>
              <w:t>Ind</w:t>
            </w:r>
            <w:proofErr w:type="spellEnd"/>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2.33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3.55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200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3.03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4.17</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 xml:space="preserve">200 HP </w:t>
            </w:r>
            <w:proofErr w:type="spellStart"/>
            <w:r w:rsidRPr="00287071">
              <w:rPr>
                <w:rFonts w:ascii="Calibri" w:eastAsia="Times New Roman" w:hAnsi="Calibri" w:cs="Times New Roman"/>
                <w:sz w:val="18"/>
                <w:szCs w:val="18"/>
              </w:rPr>
              <w:t>Ind</w:t>
            </w:r>
            <w:proofErr w:type="spellEnd"/>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2.56</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3.52</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250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$500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2.76</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3.90</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250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$500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3.48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4.92</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300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$600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3.26</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3.88</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300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$600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4.11</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4.90</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350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3.63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3.88</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350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4.57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4.89</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400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$800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3.68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3.85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400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$800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4.64</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4.86</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450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Green </w:t>
            </w:r>
            <w:r w:rsidRPr="00287071">
              <w:rPr>
                <w:rFonts w:ascii="Calibri" w:eastAsia="Times New Roman" w:hAnsi="Calibri" w:cs="Times New Roman"/>
                <w:color w:val="000000"/>
                <w:sz w:val="18"/>
                <w:szCs w:val="18"/>
              </w:rPr>
              <w:lastRenderedPageBreak/>
              <w:t>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lastRenderedPageBreak/>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$900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3.78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3.84</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lastRenderedPageBreak/>
              <w:t>450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$900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4.77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4.85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4500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$9,000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4.57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3.45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4500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$9,000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4.98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3.76</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500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3.89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3.85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500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4.91</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4.85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600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$1,200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2.98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3.63</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600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$1,200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3.87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4.72</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700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$1,400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3.19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3.62</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700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$1,400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4.15</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4.70</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800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$1,600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3.28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3.61</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800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$1,600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4.26</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4.69</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900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$1,800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3.34</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3.60</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900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$1,800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4.34</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4.68</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1000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$2,000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3.43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3.59</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1000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$2,000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4.46</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4.66</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1250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$2,500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3.55</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3.56</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1250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$2,500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3.87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3.88</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1500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$3,000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3.72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3.55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1500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$3,000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4.05</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3.87</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1750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$3,500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3.78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3.53</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1750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$3,500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4.12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3.85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2000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$4,000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3.84</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3.52</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2000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$4,000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4.18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3.84</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2250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$4,500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3.94</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3.50</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2250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$4,500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4.29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3.81</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2500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$5,000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3.99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3.49</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2500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$5,000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4.35</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3.80</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3000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$6,000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4.07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3.47</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lastRenderedPageBreak/>
              <w:t>3000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$6,000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4.44</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3.78</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3500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$7,000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4.29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3.46</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3500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$7,000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4.67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3.77</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4000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$8,000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4.39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3.46</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4000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$8,000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4.78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3.77</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5000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$10,000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4.75</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3.45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5000 HP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Green Motors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$10,000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5.18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3.76</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Prescriptive VFDs - HVAC Cooling Pump</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Pres VFD</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370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130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$130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1.62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5.15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Prescriptive VFDs - HVAC Fan</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Pres VFD</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370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130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$130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1.52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4.82</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Prescriptive VFDS - HVAC Heating Pump or combo</w:t>
            </w:r>
          </w:p>
        </w:tc>
        <w:tc>
          <w:tcPr>
            <w:tcW w:w="1220" w:type="dxa"/>
            <w:tcBorders>
              <w:top w:val="nil"/>
              <w:left w:val="nil"/>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Pres VFD</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370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130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$130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2.61</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8.29</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 xml:space="preserve">Low-flow faucet aerator (0.5 </w:t>
            </w:r>
            <w:proofErr w:type="spellStart"/>
            <w:r w:rsidRPr="00287071">
              <w:rPr>
                <w:rFonts w:ascii="Calibri" w:eastAsia="Times New Roman" w:hAnsi="Calibri" w:cs="Times New Roman"/>
                <w:sz w:val="18"/>
                <w:szCs w:val="18"/>
              </w:rPr>
              <w:t>gpm</w:t>
            </w:r>
            <w:proofErr w:type="spellEnd"/>
            <w:r w:rsidRPr="00287071">
              <w:rPr>
                <w:rFonts w:ascii="Calibri" w:eastAsia="Times New Roman" w:hAnsi="Calibri" w:cs="Times New Roman"/>
                <w:sz w:val="18"/>
                <w:szCs w:val="18"/>
              </w:rPr>
              <w:t>) Electric Water Heat</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Small Bus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1480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520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$8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7.64</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6.95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 xml:space="preserve">Low-flow faucet aerator (1.0 </w:t>
            </w:r>
            <w:proofErr w:type="spellStart"/>
            <w:r w:rsidRPr="00287071">
              <w:rPr>
                <w:rFonts w:ascii="Calibri" w:eastAsia="Times New Roman" w:hAnsi="Calibri" w:cs="Times New Roman"/>
                <w:sz w:val="18"/>
                <w:szCs w:val="18"/>
              </w:rPr>
              <w:t>gpm</w:t>
            </w:r>
            <w:proofErr w:type="spellEnd"/>
            <w:r w:rsidRPr="00287071">
              <w:rPr>
                <w:rFonts w:ascii="Calibri" w:eastAsia="Times New Roman" w:hAnsi="Calibri" w:cs="Times New Roman"/>
                <w:sz w:val="18"/>
                <w:szCs w:val="18"/>
              </w:rPr>
              <w:t>) Electric Water Heat</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Small Bus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1480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520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$8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5.73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5.21</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 xml:space="preserve">Low-flow faucet aerator (0.5 </w:t>
            </w:r>
            <w:proofErr w:type="spellStart"/>
            <w:r w:rsidRPr="00287071">
              <w:rPr>
                <w:rFonts w:ascii="Calibri" w:eastAsia="Times New Roman" w:hAnsi="Calibri" w:cs="Times New Roman"/>
                <w:sz w:val="18"/>
                <w:szCs w:val="18"/>
              </w:rPr>
              <w:t>gpm</w:t>
            </w:r>
            <w:proofErr w:type="spellEnd"/>
            <w:r w:rsidRPr="00287071">
              <w:rPr>
                <w:rFonts w:ascii="Calibri" w:eastAsia="Times New Roman" w:hAnsi="Calibri" w:cs="Times New Roman"/>
                <w:sz w:val="18"/>
                <w:szCs w:val="18"/>
              </w:rPr>
              <w:t>) Gas Water Heat</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Small Bus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1480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520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$8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3.10</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2.82</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 xml:space="preserve">Low-flow faucet aerator (1.0 </w:t>
            </w:r>
            <w:proofErr w:type="spellStart"/>
            <w:r w:rsidRPr="00287071">
              <w:rPr>
                <w:rFonts w:ascii="Calibri" w:eastAsia="Times New Roman" w:hAnsi="Calibri" w:cs="Times New Roman"/>
                <w:sz w:val="18"/>
                <w:szCs w:val="18"/>
              </w:rPr>
              <w:t>gpm</w:t>
            </w:r>
            <w:proofErr w:type="spellEnd"/>
            <w:r w:rsidRPr="00287071">
              <w:rPr>
                <w:rFonts w:ascii="Calibri" w:eastAsia="Times New Roman" w:hAnsi="Calibri" w:cs="Times New Roman"/>
                <w:sz w:val="18"/>
                <w:szCs w:val="18"/>
              </w:rPr>
              <w:t>) Gas Water Heat</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Small Bus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1480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520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$8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2.41</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2.19</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Pre-Rinse Spray Valve Electric Heat</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Small Bus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56</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20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$129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1.40</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1.27</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Pre-Rinse Spray Valve Gas Heat</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Small Bus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56</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20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$129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0.63</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0.57</w:t>
            </w:r>
          </w:p>
        </w:tc>
      </w:tr>
      <w:tr w:rsidR="000C5DB6" w:rsidRPr="00287071" w:rsidTr="000C5DB6">
        <w:trPr>
          <w:trHeight w:val="495"/>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Shower Head Fitness Electric</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Small Bus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37</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13</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$41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33.32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29.06</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Shower Head Fitness Gas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Small Bus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37</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13</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$41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14.11</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11.60</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Shower Head Electric</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Small Bus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148</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52</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$41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1.77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1.55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Shower Head Gas</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Small Bus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148</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52</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$41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0.74</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0.61</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Cooler Miser</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Small Bus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111</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39</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$225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0.28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0.25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Vending Miser</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Small Bus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37</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13</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$225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0.87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0.79</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Tier 1 smart power strip</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Small Bus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740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260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$39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0.31</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0.28</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Screw in LED lamp 40W</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Small Bus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185</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65</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$17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1.91</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1.45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Screw in LED lamp 60W</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Small Bus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740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260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$17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2.72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2.13</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Screw in LED lamp 75W</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Small Bus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74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26</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$27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2.05</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1.65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Screw in LED lamp 100W</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Small Bus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74</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26</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$31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2.37</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1.95</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Screw in LED BR30</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Small Bus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1665</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585</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$22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2.51</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2.02</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Screw in LED BR40</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Small Bus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370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130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$28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2.62</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2.16</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Screw in LED PAR30</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Small Bus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370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130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$28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1.98</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1.59</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Screw in LEDPAR38</w:t>
            </w: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r w:rsidRPr="00287071">
              <w:rPr>
                <w:rFonts w:ascii="Calibri" w:eastAsia="Times New Roman" w:hAnsi="Calibri" w:cs="Times New Roman"/>
                <w:sz w:val="18"/>
                <w:szCs w:val="18"/>
              </w:rPr>
              <w:t>Small Bus</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370</w:t>
            </w: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r w:rsidRPr="00287071">
              <w:rPr>
                <w:rFonts w:ascii="Calibri" w:eastAsia="Times New Roman" w:hAnsi="Calibri" w:cs="Times New Roman"/>
                <w:color w:val="000000"/>
              </w:rPr>
              <w:t>130</w:t>
            </w: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 xml:space="preserve"> $32 </w:t>
            </w: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2.29</w:t>
            </w: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r w:rsidRPr="00287071">
              <w:rPr>
                <w:rFonts w:ascii="Calibri" w:eastAsia="Times New Roman" w:hAnsi="Calibri" w:cs="Times New Roman"/>
                <w:color w:val="000000"/>
                <w:sz w:val="18"/>
                <w:szCs w:val="18"/>
              </w:rPr>
              <w:t>1.89</w:t>
            </w: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p>
        </w:tc>
      </w:tr>
      <w:tr w:rsidR="000C5DB6" w:rsidRPr="00287071" w:rsidTr="000C5DB6">
        <w:trPr>
          <w:trHeight w:val="300"/>
        </w:trPr>
        <w:tc>
          <w:tcPr>
            <w:tcW w:w="4402" w:type="dxa"/>
            <w:tcBorders>
              <w:top w:val="nil"/>
              <w:left w:val="single" w:sz="4" w:space="0" w:color="auto"/>
              <w:bottom w:val="single" w:sz="4" w:space="0" w:color="auto"/>
              <w:right w:val="single" w:sz="4" w:space="0" w:color="auto"/>
            </w:tcBorders>
            <w:shd w:val="clear" w:color="auto" w:fill="auto"/>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p>
        </w:tc>
        <w:tc>
          <w:tcPr>
            <w:tcW w:w="12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center"/>
              <w:rPr>
                <w:rFonts w:ascii="Calibri" w:eastAsia="Times New Roman" w:hAnsi="Calibri" w:cs="Times New Roman"/>
                <w:sz w:val="18"/>
                <w:szCs w:val="18"/>
              </w:rPr>
            </w:pP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p>
        </w:tc>
        <w:tc>
          <w:tcPr>
            <w:tcW w:w="92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rPr>
            </w:pPr>
          </w:p>
        </w:tc>
        <w:tc>
          <w:tcPr>
            <w:tcW w:w="1120" w:type="dxa"/>
            <w:tcBorders>
              <w:top w:val="nil"/>
              <w:left w:val="nil"/>
              <w:bottom w:val="single" w:sz="4" w:space="0" w:color="auto"/>
              <w:right w:val="single" w:sz="4" w:space="0" w:color="auto"/>
            </w:tcBorders>
            <w:shd w:val="clear" w:color="auto" w:fill="auto"/>
            <w:noWrap/>
            <w:vAlign w:val="center"/>
            <w:hideMark/>
          </w:tcPr>
          <w:p w:rsidR="000C5DB6" w:rsidRPr="00287071" w:rsidRDefault="000C5DB6" w:rsidP="00287071">
            <w:pPr>
              <w:spacing w:after="0" w:line="240" w:lineRule="auto"/>
              <w:jc w:val="center"/>
              <w:rPr>
                <w:rFonts w:ascii="Calibri" w:eastAsia="Times New Roman" w:hAnsi="Calibri" w:cs="Times New Roman"/>
                <w:color w:val="000000"/>
                <w:sz w:val="18"/>
                <w:szCs w:val="18"/>
              </w:rPr>
            </w:pPr>
          </w:p>
        </w:tc>
        <w:tc>
          <w:tcPr>
            <w:tcW w:w="718"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p>
        </w:tc>
        <w:tc>
          <w:tcPr>
            <w:tcW w:w="660" w:type="dxa"/>
            <w:tcBorders>
              <w:top w:val="nil"/>
              <w:left w:val="nil"/>
              <w:bottom w:val="single" w:sz="4" w:space="0" w:color="auto"/>
              <w:right w:val="single" w:sz="4" w:space="0" w:color="auto"/>
            </w:tcBorders>
            <w:shd w:val="clear" w:color="auto" w:fill="auto"/>
            <w:noWrap/>
            <w:vAlign w:val="bottom"/>
            <w:hideMark/>
          </w:tcPr>
          <w:p w:rsidR="000C5DB6" w:rsidRPr="00287071" w:rsidRDefault="000C5DB6" w:rsidP="00287071">
            <w:pPr>
              <w:spacing w:after="0" w:line="240" w:lineRule="auto"/>
              <w:jc w:val="right"/>
              <w:rPr>
                <w:rFonts w:ascii="Calibri" w:eastAsia="Times New Roman" w:hAnsi="Calibri" w:cs="Times New Roman"/>
                <w:color w:val="000000"/>
                <w:sz w:val="18"/>
                <w:szCs w:val="18"/>
              </w:rPr>
            </w:pPr>
          </w:p>
        </w:tc>
      </w:tr>
    </w:tbl>
    <w:p w:rsidR="00EB014C" w:rsidRDefault="00EB014C" w:rsidP="00F677B6">
      <w:pPr>
        <w:pStyle w:val="Default"/>
        <w:spacing w:after="200" w:line="276" w:lineRule="auto"/>
        <w:jc w:val="both"/>
        <w:rPr>
          <w:rFonts w:ascii="Times New Roman" w:hAnsi="Times New Roman" w:cs="Times New Roman"/>
          <w:b/>
          <w:color w:val="0070C0"/>
          <w:u w:val="single"/>
        </w:rPr>
      </w:pPr>
    </w:p>
    <w:p w:rsidR="00F677B6" w:rsidRPr="007156A8" w:rsidRDefault="00F677B6" w:rsidP="00F677B6">
      <w:pPr>
        <w:pStyle w:val="Default"/>
        <w:spacing w:after="200" w:line="276" w:lineRule="auto"/>
        <w:jc w:val="both"/>
        <w:rPr>
          <w:rFonts w:ascii="Times New Roman" w:hAnsi="Times New Roman" w:cs="Times New Roman"/>
          <w:b/>
          <w:color w:val="0070C0"/>
          <w:u w:val="single"/>
        </w:rPr>
      </w:pPr>
      <w:r w:rsidRPr="007156A8">
        <w:rPr>
          <w:rFonts w:ascii="Times New Roman" w:hAnsi="Times New Roman" w:cs="Times New Roman"/>
          <w:b/>
          <w:color w:val="0070C0"/>
          <w:u w:val="single"/>
        </w:rPr>
        <w:lastRenderedPageBreak/>
        <w:t>Residential ENERGY STAR Homes Program</w:t>
      </w:r>
    </w:p>
    <w:p w:rsidR="00287071" w:rsidRDefault="00287071" w:rsidP="00287071">
      <w:pPr>
        <w:pStyle w:val="Default"/>
        <w:rPr>
          <w:sz w:val="22"/>
          <w:szCs w:val="22"/>
        </w:rPr>
      </w:pPr>
      <w:r w:rsidRPr="008C4BAB">
        <w:rPr>
          <w:sz w:val="22"/>
          <w:szCs w:val="22"/>
          <w:u w:val="single"/>
        </w:rPr>
        <w:t>General Program Description</w:t>
      </w:r>
      <w:r>
        <w:rPr>
          <w:sz w:val="22"/>
          <w:szCs w:val="22"/>
        </w:rPr>
        <w:t>:</w:t>
      </w:r>
    </w:p>
    <w:p w:rsidR="00287071" w:rsidRDefault="00287071" w:rsidP="00287071">
      <w:pPr>
        <w:pStyle w:val="Default"/>
        <w:ind w:left="360"/>
        <w:rPr>
          <w:sz w:val="22"/>
          <w:szCs w:val="22"/>
        </w:rPr>
      </w:pPr>
      <w:r>
        <w:rPr>
          <w:sz w:val="22"/>
          <w:szCs w:val="22"/>
        </w:rPr>
        <w:t>The Energy Star Home program leverages the regional and national effort surrounding Department of Energy and Environmental Protection Agency’s Energy Star label.  Avista and partnering member utilities of the Northwest Energy Efficiency Alliance (NEEA) have committed significant resources to develop and implement a program that sets standards, trains contractors and provides 3</w:t>
      </w:r>
      <w:r w:rsidRPr="00462731">
        <w:rPr>
          <w:sz w:val="14"/>
          <w:szCs w:val="14"/>
          <w:vertAlign w:val="superscript"/>
        </w:rPr>
        <w:t>rd</w:t>
      </w:r>
      <w:r>
        <w:rPr>
          <w:sz w:val="14"/>
          <w:szCs w:val="14"/>
        </w:rPr>
        <w:t xml:space="preserve"> </w:t>
      </w:r>
      <w:r>
        <w:rPr>
          <w:sz w:val="22"/>
          <w:szCs w:val="22"/>
        </w:rPr>
        <w:t>party verification of qualifying homes.  NEEA in effect administers the program and Avista pays the rebate for homes that successfully make it through the process and are labeled Energy Star.  Additionally, after the launch of NEEA’s regional effort, the manufactured homes industry established manufacturing standards and a labeling program to obtain Energy Star certified manufactured homes.  While the two approaches are unique, they both offer 15-25% savings versus the baseline and offer comparable savings.</w:t>
      </w:r>
    </w:p>
    <w:p w:rsidR="00287071" w:rsidRDefault="00287071" w:rsidP="00287071">
      <w:pPr>
        <w:pStyle w:val="Default"/>
        <w:ind w:left="360"/>
        <w:rPr>
          <w:color w:val="FF0000"/>
          <w:sz w:val="22"/>
          <w:szCs w:val="22"/>
        </w:rPr>
      </w:pPr>
    </w:p>
    <w:p w:rsidR="00287071" w:rsidRPr="00433860" w:rsidRDefault="00287071" w:rsidP="00287071">
      <w:pPr>
        <w:pStyle w:val="Default"/>
        <w:ind w:left="360"/>
        <w:rPr>
          <w:color w:val="FF0000"/>
          <w:sz w:val="22"/>
          <w:szCs w:val="22"/>
        </w:rPr>
      </w:pPr>
    </w:p>
    <w:p w:rsidR="00287071" w:rsidRPr="00DC7EF5" w:rsidRDefault="00287071" w:rsidP="00287071">
      <w:pPr>
        <w:pStyle w:val="Default"/>
        <w:ind w:left="360"/>
        <w:rPr>
          <w:color w:val="auto"/>
          <w:sz w:val="22"/>
          <w:szCs w:val="22"/>
        </w:rPr>
      </w:pPr>
      <w:r w:rsidRPr="00DC7EF5">
        <w:rPr>
          <w:color w:val="auto"/>
          <w:sz w:val="22"/>
          <w:szCs w:val="22"/>
          <w:u w:val="single"/>
        </w:rPr>
        <w:t>Program Implementation</w:t>
      </w:r>
      <w:r w:rsidRPr="00DC7EF5">
        <w:rPr>
          <w:color w:val="auto"/>
          <w:sz w:val="22"/>
          <w:szCs w:val="22"/>
        </w:rPr>
        <w:t>:</w:t>
      </w:r>
    </w:p>
    <w:p w:rsidR="00287071" w:rsidRDefault="00287071" w:rsidP="00287071">
      <w:pPr>
        <w:pStyle w:val="Default"/>
        <w:ind w:left="720"/>
        <w:rPr>
          <w:sz w:val="22"/>
          <w:szCs w:val="22"/>
        </w:rPr>
      </w:pPr>
      <w:r>
        <w:rPr>
          <w:sz w:val="22"/>
          <w:szCs w:val="22"/>
        </w:rPr>
        <w:t>The Energy Star Home program promotes to builders and homeowners a sustainable, low operating cost, environmentally friendly structure as an alternative to traditional home construction.  In Washington Avista offers both electric and natural gas energy efficiency programs and as a result structures the program to account for homes where either a single fuel or both fuels are utilized for space and water heating needs.  The Company continues to support the regional program to encourage sustainable building practices.</w:t>
      </w:r>
    </w:p>
    <w:p w:rsidR="00287071" w:rsidRDefault="00287071" w:rsidP="00287071">
      <w:pPr>
        <w:pStyle w:val="Default"/>
        <w:ind w:left="720"/>
        <w:rPr>
          <w:sz w:val="22"/>
          <w:szCs w:val="22"/>
        </w:rPr>
      </w:pPr>
    </w:p>
    <w:p w:rsidR="00287071" w:rsidRDefault="00287071" w:rsidP="00287071">
      <w:pPr>
        <w:spacing w:after="0" w:line="240" w:lineRule="auto"/>
        <w:ind w:left="720"/>
      </w:pPr>
      <w:r>
        <w:t>The current customer descriptions of the programs with primary program requirements are available on the ENERGY STAR®/ECO-Rated Homes Rebate form.</w:t>
      </w:r>
    </w:p>
    <w:p w:rsidR="00287071" w:rsidRPr="00B823B0" w:rsidRDefault="00287071" w:rsidP="00287071">
      <w:pPr>
        <w:spacing w:after="0" w:line="240" w:lineRule="auto"/>
        <w:ind w:left="720"/>
      </w:pPr>
    </w:p>
    <w:p w:rsidR="00287071" w:rsidRPr="00EF6478" w:rsidRDefault="00287071" w:rsidP="00287071">
      <w:pPr>
        <w:pStyle w:val="Default"/>
        <w:ind w:left="360"/>
        <w:rPr>
          <w:color w:val="auto"/>
          <w:sz w:val="22"/>
          <w:szCs w:val="22"/>
        </w:rPr>
      </w:pPr>
      <w:r w:rsidRPr="00DC7EF5">
        <w:rPr>
          <w:color w:val="auto"/>
          <w:sz w:val="22"/>
          <w:szCs w:val="22"/>
          <w:u w:val="single"/>
        </w:rPr>
        <w:t>Program Eligibility and incentives</w:t>
      </w:r>
      <w:r w:rsidRPr="00DC7EF5">
        <w:rPr>
          <w:color w:val="auto"/>
          <w:sz w:val="22"/>
          <w:szCs w:val="22"/>
        </w:rPr>
        <w:t>:</w:t>
      </w:r>
    </w:p>
    <w:p w:rsidR="00287071" w:rsidRDefault="00287071" w:rsidP="00287071">
      <w:pPr>
        <w:pStyle w:val="Default"/>
        <w:ind w:left="720"/>
        <w:rPr>
          <w:sz w:val="22"/>
          <w:szCs w:val="22"/>
        </w:rPr>
      </w:pPr>
      <w:r>
        <w:rPr>
          <w:sz w:val="22"/>
          <w:szCs w:val="22"/>
        </w:rPr>
        <w:t>Any Washington and Idaho residential electric customer (Schedule 1) with a certified Energy Star Home or Energy Star/ECO-Rated Manufactured Home that is all electric are eligible.  Any Washington residential electric customer (Schedule 1) with a certified Energy Star Home that has Avista electric for lights and appliances and Avista residential natural gas (Schedule 101) for space and water heating is eligible.</w:t>
      </w:r>
    </w:p>
    <w:p w:rsidR="00287071" w:rsidRPr="00433860" w:rsidRDefault="00287071" w:rsidP="00287071">
      <w:pPr>
        <w:pStyle w:val="Default"/>
        <w:rPr>
          <w:color w:val="FF0000"/>
          <w:sz w:val="22"/>
          <w:szCs w:val="22"/>
        </w:rPr>
      </w:pPr>
    </w:p>
    <w:p w:rsidR="00287071" w:rsidRPr="00FC4771" w:rsidRDefault="00287071" w:rsidP="00287071">
      <w:pPr>
        <w:pStyle w:val="Default"/>
        <w:ind w:firstLine="720"/>
        <w:rPr>
          <w:i/>
          <w:sz w:val="22"/>
          <w:szCs w:val="22"/>
        </w:rPr>
      </w:pPr>
      <w:r w:rsidRPr="00FC4771">
        <w:rPr>
          <w:i/>
          <w:sz w:val="22"/>
          <w:szCs w:val="22"/>
        </w:rPr>
        <w:t>Proposed Rebates for 201</w:t>
      </w:r>
      <w:r>
        <w:rPr>
          <w:i/>
          <w:sz w:val="22"/>
          <w:szCs w:val="22"/>
        </w:rPr>
        <w:t>5</w:t>
      </w:r>
      <w:r w:rsidRPr="00FC4771">
        <w:rPr>
          <w:i/>
          <w:sz w:val="22"/>
          <w:szCs w:val="22"/>
        </w:rPr>
        <w:t xml:space="preserve">: </w:t>
      </w:r>
    </w:p>
    <w:p w:rsidR="00287071" w:rsidRDefault="00287071" w:rsidP="00287071">
      <w:pPr>
        <w:pStyle w:val="Default"/>
        <w:ind w:left="720" w:firstLine="720"/>
        <w:rPr>
          <w:sz w:val="22"/>
          <w:szCs w:val="22"/>
        </w:rPr>
      </w:pPr>
      <w:r>
        <w:rPr>
          <w:sz w:val="22"/>
          <w:szCs w:val="22"/>
        </w:rPr>
        <w:t xml:space="preserve">Energy Star Home, stick built $1000 </w:t>
      </w:r>
    </w:p>
    <w:p w:rsidR="00287071" w:rsidRDefault="00287071" w:rsidP="00287071">
      <w:pPr>
        <w:pStyle w:val="Default"/>
        <w:ind w:left="720" w:firstLine="720"/>
        <w:rPr>
          <w:sz w:val="22"/>
          <w:szCs w:val="22"/>
        </w:rPr>
      </w:pPr>
      <w:r>
        <w:rPr>
          <w:sz w:val="22"/>
          <w:szCs w:val="22"/>
        </w:rPr>
        <w:t>Energy Star/</w:t>
      </w:r>
      <w:proofErr w:type="spellStart"/>
      <w:r>
        <w:rPr>
          <w:sz w:val="22"/>
          <w:szCs w:val="22"/>
        </w:rPr>
        <w:t>ECORated</w:t>
      </w:r>
      <w:proofErr w:type="spellEnd"/>
      <w:r>
        <w:rPr>
          <w:sz w:val="22"/>
          <w:szCs w:val="22"/>
        </w:rPr>
        <w:t xml:space="preserve"> Home, manufactured $800</w:t>
      </w:r>
    </w:p>
    <w:p w:rsidR="00287071" w:rsidRDefault="00287071" w:rsidP="00287071">
      <w:pPr>
        <w:pStyle w:val="Default"/>
        <w:ind w:left="720" w:firstLine="720"/>
        <w:rPr>
          <w:sz w:val="22"/>
          <w:szCs w:val="22"/>
        </w:rPr>
      </w:pPr>
      <w:r>
        <w:rPr>
          <w:sz w:val="22"/>
          <w:szCs w:val="22"/>
        </w:rPr>
        <w:t>Energy Star/</w:t>
      </w:r>
      <w:proofErr w:type="spellStart"/>
      <w:r>
        <w:rPr>
          <w:sz w:val="22"/>
          <w:szCs w:val="22"/>
        </w:rPr>
        <w:t>ECORated</w:t>
      </w:r>
      <w:proofErr w:type="spellEnd"/>
      <w:r>
        <w:rPr>
          <w:sz w:val="22"/>
          <w:szCs w:val="22"/>
        </w:rPr>
        <w:t xml:space="preserve"> Home, Natural Gas Only $650 </w:t>
      </w:r>
    </w:p>
    <w:p w:rsidR="00287071" w:rsidRPr="00716AAC" w:rsidRDefault="00287071" w:rsidP="00287071">
      <w:pPr>
        <w:pStyle w:val="Default"/>
        <w:ind w:left="720" w:firstLine="720"/>
        <w:rPr>
          <w:sz w:val="22"/>
          <w:szCs w:val="22"/>
        </w:rPr>
      </w:pPr>
    </w:p>
    <w:p w:rsidR="00287071" w:rsidRDefault="00287071" w:rsidP="00287071">
      <w:pPr>
        <w:pStyle w:val="Default"/>
        <w:ind w:left="720"/>
        <w:rPr>
          <w:sz w:val="22"/>
          <w:szCs w:val="22"/>
        </w:rPr>
      </w:pPr>
      <w:r>
        <w:rPr>
          <w:sz w:val="22"/>
          <w:szCs w:val="22"/>
        </w:rPr>
        <w:t>A certified Energy Star Home with Avista electric or both Avista electric and natural gas service provides energy savings beyond code requirements for space heating, water heating, shell, lighting and appliances.  Space heating equipment can be either electric forced air or electric heat pump in Washington and Idaho; or a natural gas furnace in Washington. This rebate may not be combined with other Avista individual measure rebate offers (e.g.: high efficiency water heaters).</w:t>
      </w:r>
    </w:p>
    <w:p w:rsidR="00287071" w:rsidRDefault="00287071" w:rsidP="00287071">
      <w:pPr>
        <w:pStyle w:val="Default"/>
        <w:ind w:left="360"/>
        <w:rPr>
          <w:sz w:val="22"/>
          <w:szCs w:val="22"/>
        </w:rPr>
      </w:pPr>
    </w:p>
    <w:p w:rsidR="00287071" w:rsidRPr="00BF78CB" w:rsidRDefault="00287071" w:rsidP="00287071">
      <w:pPr>
        <w:pStyle w:val="Default"/>
        <w:rPr>
          <w:color w:val="auto"/>
          <w:sz w:val="22"/>
          <w:szCs w:val="22"/>
        </w:rPr>
      </w:pPr>
      <w:r w:rsidRPr="008C4BAB">
        <w:rPr>
          <w:sz w:val="22"/>
          <w:szCs w:val="22"/>
          <w:u w:val="single"/>
        </w:rPr>
        <w:t xml:space="preserve">Avista </w:t>
      </w:r>
      <w:r w:rsidRPr="00BF78CB">
        <w:rPr>
          <w:color w:val="auto"/>
          <w:sz w:val="22"/>
          <w:szCs w:val="22"/>
          <w:u w:val="single"/>
        </w:rPr>
        <w:t>Program Manager</w:t>
      </w:r>
      <w:r w:rsidRPr="00BF78CB">
        <w:rPr>
          <w:color w:val="auto"/>
          <w:sz w:val="22"/>
          <w:szCs w:val="22"/>
        </w:rPr>
        <w:t xml:space="preserve">:  </w:t>
      </w:r>
      <w:r>
        <w:rPr>
          <w:color w:val="auto"/>
          <w:sz w:val="22"/>
          <w:szCs w:val="22"/>
        </w:rPr>
        <w:t>David Schafer</w:t>
      </w:r>
    </w:p>
    <w:p w:rsidR="00287071" w:rsidRDefault="00287071" w:rsidP="00287071">
      <w:pPr>
        <w:pStyle w:val="Default"/>
        <w:rPr>
          <w:sz w:val="22"/>
          <w:szCs w:val="22"/>
        </w:rPr>
      </w:pPr>
    </w:p>
    <w:p w:rsidR="00287071" w:rsidRDefault="00287071" w:rsidP="00287071">
      <w:pPr>
        <w:pStyle w:val="Default"/>
        <w:rPr>
          <w:sz w:val="22"/>
          <w:szCs w:val="22"/>
        </w:rPr>
      </w:pPr>
      <w:r>
        <w:rPr>
          <w:sz w:val="22"/>
          <w:szCs w:val="22"/>
          <w:u w:val="single"/>
        </w:rPr>
        <w:t>Measures and Incentives</w:t>
      </w:r>
      <w:r w:rsidRPr="00433860">
        <w:rPr>
          <w:sz w:val="22"/>
          <w:szCs w:val="22"/>
        </w:rPr>
        <w:t>:  As</w:t>
      </w:r>
      <w:r>
        <w:rPr>
          <w:sz w:val="22"/>
          <w:szCs w:val="22"/>
        </w:rPr>
        <w:t xml:space="preserve"> illustrated in Table 1 of Appendix A.</w:t>
      </w:r>
    </w:p>
    <w:p w:rsidR="00287071" w:rsidRDefault="00287071" w:rsidP="00287071">
      <w:pPr>
        <w:pStyle w:val="Default"/>
        <w:rPr>
          <w:sz w:val="22"/>
          <w:szCs w:val="22"/>
        </w:rPr>
      </w:pPr>
    </w:p>
    <w:p w:rsidR="00287071" w:rsidRDefault="00287071" w:rsidP="00287071">
      <w:pPr>
        <w:pStyle w:val="Default"/>
        <w:ind w:left="360" w:hanging="360"/>
        <w:rPr>
          <w:sz w:val="22"/>
          <w:szCs w:val="22"/>
        </w:rPr>
      </w:pPr>
      <w:r w:rsidRPr="00433860">
        <w:rPr>
          <w:sz w:val="22"/>
          <w:szCs w:val="22"/>
          <w:u w:val="single"/>
        </w:rPr>
        <w:lastRenderedPageBreak/>
        <w:t>Evaluation, Measurement and Verification Plan</w:t>
      </w:r>
      <w:r>
        <w:rPr>
          <w:sz w:val="22"/>
          <w:szCs w:val="22"/>
        </w:rPr>
        <w:t>:  As defined within the Company’s EM&amp;V Plan contained within Appendix B.</w:t>
      </w:r>
    </w:p>
    <w:p w:rsidR="00F677B6" w:rsidRPr="007552DF" w:rsidRDefault="00F677B6" w:rsidP="00F677B6">
      <w:pPr>
        <w:jc w:val="both"/>
        <w:rPr>
          <w:rFonts w:cs="Times New Roman"/>
        </w:rPr>
      </w:pPr>
      <w:r w:rsidRPr="007552DF">
        <w:rPr>
          <w:rFonts w:cs="Times New Roman"/>
        </w:rPr>
        <w:br w:type="page"/>
      </w:r>
    </w:p>
    <w:p w:rsidR="00F677B6" w:rsidRPr="00750E04" w:rsidRDefault="00F677B6" w:rsidP="00F677B6">
      <w:pPr>
        <w:pStyle w:val="Default"/>
        <w:spacing w:after="200" w:line="276" w:lineRule="auto"/>
        <w:jc w:val="both"/>
        <w:rPr>
          <w:rFonts w:ascii="Times New Roman" w:hAnsi="Times New Roman" w:cs="Times New Roman"/>
          <w:b/>
          <w:color w:val="0070C0"/>
          <w:u w:val="single"/>
        </w:rPr>
      </w:pPr>
      <w:r w:rsidRPr="00750E04">
        <w:rPr>
          <w:rFonts w:ascii="Times New Roman" w:hAnsi="Times New Roman" w:cs="Times New Roman"/>
          <w:b/>
          <w:color w:val="0070C0"/>
          <w:u w:val="single"/>
        </w:rPr>
        <w:lastRenderedPageBreak/>
        <w:t>Residential Fuel Efficiency Program</w:t>
      </w:r>
    </w:p>
    <w:p w:rsidR="00A80EC7" w:rsidRDefault="00A80EC7" w:rsidP="00A80EC7">
      <w:pPr>
        <w:pStyle w:val="Default"/>
        <w:rPr>
          <w:sz w:val="22"/>
          <w:szCs w:val="22"/>
        </w:rPr>
      </w:pPr>
      <w:r w:rsidRPr="008C4BAB">
        <w:rPr>
          <w:sz w:val="22"/>
          <w:szCs w:val="22"/>
          <w:u w:val="single"/>
        </w:rPr>
        <w:t>General Program Description</w:t>
      </w:r>
      <w:r>
        <w:rPr>
          <w:sz w:val="22"/>
          <w:szCs w:val="22"/>
        </w:rPr>
        <w:t>:</w:t>
      </w:r>
    </w:p>
    <w:p w:rsidR="00A80EC7" w:rsidRDefault="00A80EC7" w:rsidP="00A80EC7">
      <w:pPr>
        <w:spacing w:after="0" w:line="240" w:lineRule="auto"/>
        <w:ind w:left="360"/>
      </w:pPr>
      <w:r w:rsidRPr="00D4368C">
        <w:t>Th</w:t>
      </w:r>
      <w:r>
        <w:t>e fuel efficiency rebate</w:t>
      </w:r>
      <w:r w:rsidRPr="00D4368C">
        <w:t xml:space="preserve"> </w:t>
      </w:r>
      <w:r>
        <w:t xml:space="preserve">encourages customers to consider converting their electric space and water heat to natural gas.  The direct use of natural gas continues to be the most efficient fuel choice when available, and over time offers the most economic value in the operating costs of the equipment.  Since the early 1990’s the Company has offered a conversion rebate. While natural gas prices have fallen in recent years, the cost of infrastructure continues to rise, both for the utility and for the customer’s installation cost for this particular measure.  In the fall of 2014, the Company requested and received approval from both commissions to increase the rebate level available for fuel efficiency projects by allowing these measures to receive the same cents/kWh as all other electric efficiency improvements under Tariff Schedule 90. </w:t>
      </w:r>
    </w:p>
    <w:p w:rsidR="00A80EC7" w:rsidRPr="00433860" w:rsidRDefault="00A80EC7" w:rsidP="00A80EC7">
      <w:pPr>
        <w:pStyle w:val="Default"/>
        <w:rPr>
          <w:color w:val="FF0000"/>
          <w:sz w:val="22"/>
          <w:szCs w:val="22"/>
        </w:rPr>
      </w:pPr>
    </w:p>
    <w:p w:rsidR="00A80EC7" w:rsidRPr="00A2041B" w:rsidRDefault="00A80EC7" w:rsidP="00A80EC7">
      <w:pPr>
        <w:pStyle w:val="Default"/>
        <w:ind w:firstLine="360"/>
        <w:rPr>
          <w:color w:val="auto"/>
          <w:sz w:val="22"/>
          <w:szCs w:val="22"/>
        </w:rPr>
      </w:pPr>
      <w:r w:rsidRPr="00DC7EF5">
        <w:rPr>
          <w:color w:val="auto"/>
          <w:sz w:val="22"/>
          <w:szCs w:val="22"/>
          <w:u w:val="single"/>
        </w:rPr>
        <w:t>Program Implementation</w:t>
      </w:r>
      <w:r w:rsidRPr="00DC7EF5">
        <w:rPr>
          <w:color w:val="auto"/>
          <w:sz w:val="22"/>
          <w:szCs w:val="22"/>
        </w:rPr>
        <w:t>:</w:t>
      </w:r>
    </w:p>
    <w:p w:rsidR="00A80EC7" w:rsidRDefault="00A80EC7" w:rsidP="00A80EC7">
      <w:pPr>
        <w:pStyle w:val="Default"/>
        <w:ind w:left="720"/>
        <w:rPr>
          <w:sz w:val="22"/>
          <w:szCs w:val="22"/>
        </w:rPr>
      </w:pPr>
      <w:r>
        <w:t xml:space="preserve">This is a prescriptive rebate that is paid upon installation and receipt of all relevant documentation.  Customer’s minimum qualifications include using Avista electricity for electric straight resistance heating and/or water heating purposes which is verified by evaluating their energy use.  </w:t>
      </w:r>
      <w:r>
        <w:rPr>
          <w:sz w:val="22"/>
          <w:szCs w:val="22"/>
        </w:rPr>
        <w:t>DSM marketing efforts build considerable awareness of opportunities in the home and drive customers to the website for rebate information.  Vendors generate participants in the program as they use the rebate as a sales tool for their services.  Utility website promotion, vendor training, retail location visits and presentations at various customer events throughout the year are some of the other communication methods that encourage program participation.</w:t>
      </w:r>
    </w:p>
    <w:p w:rsidR="00A80EC7" w:rsidRPr="006722F3" w:rsidRDefault="00A80EC7" w:rsidP="00A80EC7">
      <w:pPr>
        <w:spacing w:after="0" w:line="240" w:lineRule="auto"/>
        <w:ind w:left="720"/>
      </w:pPr>
    </w:p>
    <w:p w:rsidR="00A80EC7" w:rsidRPr="00DC7EF5" w:rsidRDefault="00A80EC7" w:rsidP="00A80EC7">
      <w:pPr>
        <w:pStyle w:val="Default"/>
        <w:ind w:left="360"/>
        <w:rPr>
          <w:color w:val="auto"/>
          <w:sz w:val="22"/>
          <w:szCs w:val="22"/>
        </w:rPr>
      </w:pPr>
      <w:r w:rsidRPr="00DC7EF5">
        <w:rPr>
          <w:color w:val="auto"/>
          <w:sz w:val="22"/>
          <w:szCs w:val="22"/>
          <w:u w:val="single"/>
        </w:rPr>
        <w:t>Program Eligibility and incentives</w:t>
      </w:r>
      <w:r w:rsidRPr="00DC7EF5">
        <w:rPr>
          <w:color w:val="auto"/>
          <w:sz w:val="22"/>
          <w:szCs w:val="22"/>
        </w:rPr>
        <w:t>:</w:t>
      </w:r>
    </w:p>
    <w:p w:rsidR="00A80EC7" w:rsidRDefault="00A80EC7" w:rsidP="00A80EC7">
      <w:pPr>
        <w:pStyle w:val="Default"/>
        <w:ind w:left="720"/>
        <w:rPr>
          <w:sz w:val="22"/>
          <w:szCs w:val="22"/>
        </w:rPr>
      </w:pPr>
      <w:r>
        <w:rPr>
          <w:sz w:val="22"/>
          <w:szCs w:val="22"/>
        </w:rPr>
        <w:t>Residential electric customers (Schedule 1) in Idaho and Washington who heat their homes or hot water with Avista electricity may be eligible for a rebate for the conversion to natural gas.  The home’s electric baseboard or furnace heat consumption must indicate a use of 4,000 kWh or more during the previous heating season.</w:t>
      </w:r>
    </w:p>
    <w:p w:rsidR="00A80EC7" w:rsidRPr="00433860" w:rsidRDefault="00A80EC7" w:rsidP="00A80EC7">
      <w:pPr>
        <w:pStyle w:val="Default"/>
        <w:ind w:left="720"/>
        <w:rPr>
          <w:color w:val="FF0000"/>
          <w:sz w:val="22"/>
          <w:szCs w:val="22"/>
        </w:rPr>
      </w:pPr>
    </w:p>
    <w:p w:rsidR="00A80EC7" w:rsidRPr="00C900C5" w:rsidRDefault="00A80EC7" w:rsidP="00A80EC7">
      <w:pPr>
        <w:pStyle w:val="Default"/>
        <w:ind w:firstLine="720"/>
        <w:rPr>
          <w:i/>
          <w:sz w:val="22"/>
          <w:szCs w:val="22"/>
        </w:rPr>
      </w:pPr>
      <w:r w:rsidRPr="00C900C5">
        <w:rPr>
          <w:i/>
          <w:sz w:val="22"/>
          <w:szCs w:val="22"/>
        </w:rPr>
        <w:t>Proposed Rebates for 201</w:t>
      </w:r>
      <w:r>
        <w:rPr>
          <w:i/>
          <w:sz w:val="22"/>
          <w:szCs w:val="22"/>
        </w:rPr>
        <w:t>6</w:t>
      </w:r>
      <w:r w:rsidRPr="00C900C5">
        <w:rPr>
          <w:i/>
          <w:sz w:val="22"/>
          <w:szCs w:val="22"/>
        </w:rPr>
        <w:t xml:space="preserve">: </w:t>
      </w:r>
    </w:p>
    <w:tbl>
      <w:tblPr>
        <w:tblStyle w:val="TableGrid"/>
        <w:tblW w:w="0" w:type="auto"/>
        <w:tblLook w:val="04A0"/>
      </w:tblPr>
      <w:tblGrid>
        <w:gridCol w:w="3192"/>
        <w:gridCol w:w="3192"/>
        <w:gridCol w:w="3192"/>
      </w:tblGrid>
      <w:tr w:rsidR="00A80EC7" w:rsidTr="00A80EC7">
        <w:tc>
          <w:tcPr>
            <w:tcW w:w="3192" w:type="dxa"/>
          </w:tcPr>
          <w:p w:rsidR="00A80EC7" w:rsidRDefault="00A80EC7" w:rsidP="00A80EC7">
            <w:pPr>
              <w:pStyle w:val="Default"/>
              <w:rPr>
                <w:sz w:val="22"/>
                <w:szCs w:val="22"/>
              </w:rPr>
            </w:pPr>
            <w:r>
              <w:rPr>
                <w:sz w:val="22"/>
                <w:szCs w:val="22"/>
              </w:rPr>
              <w:t>Electric to natural gas furnace</w:t>
            </w:r>
          </w:p>
        </w:tc>
        <w:tc>
          <w:tcPr>
            <w:tcW w:w="3192" w:type="dxa"/>
          </w:tcPr>
          <w:p w:rsidR="00A80EC7" w:rsidRDefault="00A80EC7" w:rsidP="00A80EC7">
            <w:pPr>
              <w:pStyle w:val="Default"/>
              <w:rPr>
                <w:sz w:val="22"/>
                <w:szCs w:val="22"/>
              </w:rPr>
            </w:pPr>
            <w:r>
              <w:rPr>
                <w:sz w:val="22"/>
                <w:szCs w:val="22"/>
              </w:rPr>
              <w:t>$2,300</w:t>
            </w:r>
          </w:p>
        </w:tc>
        <w:tc>
          <w:tcPr>
            <w:tcW w:w="3192" w:type="dxa"/>
          </w:tcPr>
          <w:p w:rsidR="00A80EC7" w:rsidRDefault="00A80EC7" w:rsidP="00A80EC7">
            <w:pPr>
              <w:pStyle w:val="Default"/>
              <w:rPr>
                <w:sz w:val="22"/>
                <w:szCs w:val="22"/>
              </w:rPr>
            </w:pPr>
            <w:r>
              <w:rPr>
                <w:sz w:val="22"/>
                <w:szCs w:val="22"/>
              </w:rPr>
              <w:t>Increased September 15, 2014</w:t>
            </w:r>
          </w:p>
        </w:tc>
      </w:tr>
      <w:tr w:rsidR="00A80EC7" w:rsidTr="00A80EC7">
        <w:tc>
          <w:tcPr>
            <w:tcW w:w="3192" w:type="dxa"/>
          </w:tcPr>
          <w:p w:rsidR="00A80EC7" w:rsidRDefault="00A80EC7" w:rsidP="00A80EC7">
            <w:pPr>
              <w:pStyle w:val="Default"/>
              <w:rPr>
                <w:sz w:val="22"/>
                <w:szCs w:val="22"/>
              </w:rPr>
            </w:pPr>
            <w:r>
              <w:rPr>
                <w:sz w:val="22"/>
                <w:szCs w:val="22"/>
              </w:rPr>
              <w:t>Electric to natural gas water heater</w:t>
            </w:r>
          </w:p>
        </w:tc>
        <w:tc>
          <w:tcPr>
            <w:tcW w:w="3192" w:type="dxa"/>
          </w:tcPr>
          <w:p w:rsidR="00A80EC7" w:rsidRDefault="00A80EC7" w:rsidP="00A80EC7">
            <w:pPr>
              <w:pStyle w:val="Default"/>
              <w:rPr>
                <w:sz w:val="22"/>
                <w:szCs w:val="22"/>
              </w:rPr>
            </w:pPr>
            <w:r>
              <w:rPr>
                <w:sz w:val="22"/>
                <w:szCs w:val="22"/>
              </w:rPr>
              <w:t>$600</w:t>
            </w:r>
          </w:p>
        </w:tc>
        <w:tc>
          <w:tcPr>
            <w:tcW w:w="3192" w:type="dxa"/>
          </w:tcPr>
          <w:p w:rsidR="00A80EC7" w:rsidRDefault="00A80EC7" w:rsidP="00A80EC7">
            <w:pPr>
              <w:pStyle w:val="Default"/>
              <w:rPr>
                <w:sz w:val="22"/>
                <w:szCs w:val="22"/>
              </w:rPr>
            </w:pPr>
            <w:r>
              <w:rPr>
                <w:sz w:val="22"/>
                <w:szCs w:val="22"/>
              </w:rPr>
              <w:t>Increased September 15, 2014</w:t>
            </w:r>
          </w:p>
        </w:tc>
      </w:tr>
      <w:tr w:rsidR="00A80EC7" w:rsidTr="00A80EC7">
        <w:tc>
          <w:tcPr>
            <w:tcW w:w="3192" w:type="dxa"/>
          </w:tcPr>
          <w:p w:rsidR="00A80EC7" w:rsidRDefault="00A80EC7" w:rsidP="00A80EC7">
            <w:pPr>
              <w:pStyle w:val="Default"/>
              <w:rPr>
                <w:sz w:val="22"/>
                <w:szCs w:val="22"/>
              </w:rPr>
            </w:pPr>
            <w:r>
              <w:rPr>
                <w:sz w:val="22"/>
                <w:szCs w:val="22"/>
              </w:rPr>
              <w:t>Both electric to natural gas furnace and water heater</w:t>
            </w:r>
          </w:p>
        </w:tc>
        <w:tc>
          <w:tcPr>
            <w:tcW w:w="3192" w:type="dxa"/>
          </w:tcPr>
          <w:p w:rsidR="00A80EC7" w:rsidRDefault="00A80EC7" w:rsidP="00A80EC7">
            <w:pPr>
              <w:pStyle w:val="Default"/>
              <w:rPr>
                <w:sz w:val="22"/>
                <w:szCs w:val="22"/>
              </w:rPr>
            </w:pPr>
            <w:r>
              <w:rPr>
                <w:sz w:val="22"/>
                <w:szCs w:val="22"/>
              </w:rPr>
              <w:t>$3,200</w:t>
            </w:r>
          </w:p>
        </w:tc>
        <w:tc>
          <w:tcPr>
            <w:tcW w:w="3192" w:type="dxa"/>
          </w:tcPr>
          <w:p w:rsidR="00A80EC7" w:rsidRDefault="00A80EC7" w:rsidP="00A80EC7">
            <w:pPr>
              <w:pStyle w:val="Default"/>
              <w:rPr>
                <w:sz w:val="22"/>
                <w:szCs w:val="22"/>
              </w:rPr>
            </w:pPr>
            <w:r>
              <w:rPr>
                <w:sz w:val="22"/>
                <w:szCs w:val="22"/>
              </w:rPr>
              <w:t>Added September 15, 2014</w:t>
            </w:r>
          </w:p>
        </w:tc>
      </w:tr>
      <w:tr w:rsidR="00A80EC7" w:rsidTr="00A80EC7">
        <w:tc>
          <w:tcPr>
            <w:tcW w:w="3192" w:type="dxa"/>
          </w:tcPr>
          <w:p w:rsidR="00A80EC7" w:rsidRDefault="00A80EC7" w:rsidP="00A80EC7">
            <w:pPr>
              <w:pStyle w:val="Default"/>
              <w:rPr>
                <w:sz w:val="22"/>
                <w:szCs w:val="22"/>
              </w:rPr>
            </w:pPr>
            <w:r>
              <w:t xml:space="preserve"> </w:t>
            </w:r>
            <w:r w:rsidRPr="006F7D64">
              <w:rPr>
                <w:sz w:val="22"/>
                <w:szCs w:val="22"/>
              </w:rPr>
              <w:t>Electric to Natural Gas Direct Vent Wall Heat</w:t>
            </w:r>
          </w:p>
        </w:tc>
        <w:tc>
          <w:tcPr>
            <w:tcW w:w="3192" w:type="dxa"/>
          </w:tcPr>
          <w:p w:rsidR="00A80EC7" w:rsidRDefault="00A80EC7" w:rsidP="00A80EC7">
            <w:pPr>
              <w:pStyle w:val="Default"/>
              <w:rPr>
                <w:sz w:val="22"/>
                <w:szCs w:val="22"/>
              </w:rPr>
            </w:pPr>
            <w:r>
              <w:rPr>
                <w:sz w:val="22"/>
                <w:szCs w:val="22"/>
              </w:rPr>
              <w:t>$1300</w:t>
            </w:r>
          </w:p>
        </w:tc>
        <w:tc>
          <w:tcPr>
            <w:tcW w:w="3192" w:type="dxa"/>
          </w:tcPr>
          <w:p w:rsidR="00A80EC7" w:rsidRDefault="00A80EC7" w:rsidP="00A80EC7">
            <w:pPr>
              <w:pStyle w:val="Default"/>
              <w:rPr>
                <w:sz w:val="22"/>
                <w:szCs w:val="22"/>
              </w:rPr>
            </w:pPr>
            <w:r>
              <w:rPr>
                <w:sz w:val="22"/>
                <w:szCs w:val="22"/>
              </w:rPr>
              <w:t>Added May 2015</w:t>
            </w:r>
          </w:p>
        </w:tc>
      </w:tr>
    </w:tbl>
    <w:p w:rsidR="00A80EC7" w:rsidRPr="00716AAC" w:rsidRDefault="00A80EC7" w:rsidP="00A80EC7">
      <w:pPr>
        <w:pStyle w:val="Default"/>
        <w:ind w:firstLine="720"/>
        <w:rPr>
          <w:sz w:val="22"/>
          <w:szCs w:val="22"/>
        </w:rPr>
      </w:pPr>
    </w:p>
    <w:p w:rsidR="00A80EC7" w:rsidRDefault="00A80EC7" w:rsidP="00A80EC7">
      <w:pPr>
        <w:pStyle w:val="Default"/>
        <w:rPr>
          <w:sz w:val="22"/>
          <w:szCs w:val="22"/>
        </w:rPr>
      </w:pPr>
    </w:p>
    <w:p w:rsidR="00A80EC7" w:rsidRPr="00BF78CB" w:rsidRDefault="00A80EC7" w:rsidP="00A80EC7">
      <w:pPr>
        <w:pStyle w:val="Default"/>
        <w:rPr>
          <w:color w:val="auto"/>
          <w:sz w:val="22"/>
          <w:szCs w:val="22"/>
        </w:rPr>
      </w:pPr>
      <w:r w:rsidRPr="008C4BAB">
        <w:rPr>
          <w:sz w:val="22"/>
          <w:szCs w:val="22"/>
          <w:u w:val="single"/>
        </w:rPr>
        <w:t xml:space="preserve">Avista </w:t>
      </w:r>
      <w:r w:rsidRPr="00BF78CB">
        <w:rPr>
          <w:color w:val="auto"/>
          <w:sz w:val="22"/>
          <w:szCs w:val="22"/>
          <w:u w:val="single"/>
        </w:rPr>
        <w:t>Program Manager</w:t>
      </w:r>
      <w:r w:rsidRPr="00BF78CB">
        <w:rPr>
          <w:color w:val="auto"/>
          <w:sz w:val="22"/>
          <w:szCs w:val="22"/>
        </w:rPr>
        <w:t xml:space="preserve">:  </w:t>
      </w:r>
      <w:r>
        <w:rPr>
          <w:color w:val="auto"/>
          <w:sz w:val="22"/>
          <w:szCs w:val="22"/>
        </w:rPr>
        <w:t>David Schafer</w:t>
      </w:r>
    </w:p>
    <w:p w:rsidR="00A80EC7" w:rsidRDefault="00A80EC7" w:rsidP="00A80EC7">
      <w:pPr>
        <w:pStyle w:val="Default"/>
        <w:rPr>
          <w:sz w:val="22"/>
          <w:szCs w:val="22"/>
        </w:rPr>
      </w:pPr>
    </w:p>
    <w:p w:rsidR="00A80EC7" w:rsidRDefault="00A80EC7" w:rsidP="00A80EC7">
      <w:pPr>
        <w:pStyle w:val="Default"/>
        <w:rPr>
          <w:sz w:val="22"/>
          <w:szCs w:val="22"/>
        </w:rPr>
      </w:pPr>
      <w:r>
        <w:rPr>
          <w:sz w:val="22"/>
          <w:szCs w:val="22"/>
          <w:u w:val="single"/>
        </w:rPr>
        <w:t>Measures and Incentives</w:t>
      </w:r>
      <w:r w:rsidRPr="00433860">
        <w:rPr>
          <w:sz w:val="22"/>
          <w:szCs w:val="22"/>
        </w:rPr>
        <w:t>:  As</w:t>
      </w:r>
      <w:r>
        <w:rPr>
          <w:sz w:val="22"/>
          <w:szCs w:val="22"/>
        </w:rPr>
        <w:t xml:space="preserve"> illustrated in Table 1 of Appendix A.</w:t>
      </w:r>
    </w:p>
    <w:p w:rsidR="00A80EC7" w:rsidRDefault="00A80EC7" w:rsidP="00A80EC7">
      <w:pPr>
        <w:pStyle w:val="Default"/>
        <w:rPr>
          <w:sz w:val="22"/>
          <w:szCs w:val="22"/>
        </w:rPr>
      </w:pPr>
    </w:p>
    <w:p w:rsidR="00F677B6" w:rsidRPr="00A80EC7" w:rsidRDefault="00A80EC7" w:rsidP="00A80EC7">
      <w:pPr>
        <w:pStyle w:val="Default"/>
        <w:ind w:left="360" w:hanging="360"/>
        <w:rPr>
          <w:sz w:val="22"/>
          <w:szCs w:val="22"/>
        </w:rPr>
      </w:pPr>
      <w:r w:rsidRPr="00433860">
        <w:rPr>
          <w:sz w:val="22"/>
          <w:szCs w:val="22"/>
          <w:u w:val="single"/>
        </w:rPr>
        <w:t>Evaluation, Measurement and Verification Plan</w:t>
      </w:r>
      <w:r>
        <w:rPr>
          <w:sz w:val="22"/>
          <w:szCs w:val="22"/>
        </w:rPr>
        <w:t>:  As defined within the Company’s EM&amp;V Plan contained within Appendix B.</w:t>
      </w:r>
      <w:r w:rsidR="00F677B6" w:rsidRPr="007552DF">
        <w:rPr>
          <w:rFonts w:cs="Times New Roman"/>
          <w:b/>
          <w:u w:val="single"/>
        </w:rPr>
        <w:br w:type="page"/>
      </w:r>
    </w:p>
    <w:p w:rsidR="00F677B6" w:rsidRPr="00750E04" w:rsidRDefault="00F677B6" w:rsidP="00F677B6">
      <w:pPr>
        <w:pStyle w:val="Default"/>
        <w:spacing w:after="200" w:line="276" w:lineRule="auto"/>
        <w:jc w:val="both"/>
        <w:rPr>
          <w:rFonts w:ascii="Times New Roman" w:hAnsi="Times New Roman" w:cs="Times New Roman"/>
          <w:b/>
          <w:color w:val="0070C0"/>
          <w:u w:val="single"/>
        </w:rPr>
      </w:pPr>
      <w:r w:rsidRPr="00750E04">
        <w:rPr>
          <w:rFonts w:ascii="Times New Roman" w:hAnsi="Times New Roman" w:cs="Times New Roman"/>
          <w:b/>
          <w:color w:val="0070C0"/>
          <w:u w:val="single"/>
        </w:rPr>
        <w:lastRenderedPageBreak/>
        <w:t>Residential HVAC Program</w:t>
      </w:r>
    </w:p>
    <w:p w:rsidR="00EB014C" w:rsidRPr="007C502A" w:rsidRDefault="00EB014C" w:rsidP="00EB014C">
      <w:pPr>
        <w:pStyle w:val="Default"/>
        <w:rPr>
          <w:sz w:val="22"/>
          <w:szCs w:val="22"/>
        </w:rPr>
      </w:pPr>
      <w:r w:rsidRPr="007C502A">
        <w:rPr>
          <w:sz w:val="22"/>
          <w:szCs w:val="22"/>
          <w:u w:val="single"/>
        </w:rPr>
        <w:t>General Program Description</w:t>
      </w:r>
      <w:r w:rsidRPr="007C502A">
        <w:rPr>
          <w:sz w:val="22"/>
          <w:szCs w:val="22"/>
        </w:rPr>
        <w:t>:</w:t>
      </w:r>
    </w:p>
    <w:p w:rsidR="00EB014C" w:rsidRPr="007C502A" w:rsidRDefault="00EB014C" w:rsidP="00EB014C">
      <w:pPr>
        <w:pStyle w:val="Default"/>
        <w:ind w:left="360"/>
        <w:rPr>
          <w:sz w:val="22"/>
          <w:szCs w:val="22"/>
        </w:rPr>
      </w:pPr>
      <w:r w:rsidRPr="007C502A">
        <w:rPr>
          <w:sz w:val="22"/>
          <w:szCs w:val="22"/>
        </w:rPr>
        <w:t>The HVAC program encourages residential customers to select a high efficiency solution when making energy upgrades to their home.  This prescriptive rebate approach issues payment to the customer after the measure has been installed.  DSM marketing efforts build considerable awareness of opportunities in the home and drive customers to the website for rebate information. Vendors generate participants in the program as they use the rebate as a sales tool for their services.  Utility website promotion, vendor training, retail location visits and presentations at various customer events throughout the year are some of the other communication methods that encourage program participation.</w:t>
      </w:r>
    </w:p>
    <w:p w:rsidR="00EB014C" w:rsidRPr="007C502A" w:rsidRDefault="00EB014C" w:rsidP="00EB014C">
      <w:pPr>
        <w:pStyle w:val="Default"/>
        <w:rPr>
          <w:color w:val="FF0000"/>
          <w:sz w:val="22"/>
          <w:szCs w:val="22"/>
        </w:rPr>
      </w:pPr>
    </w:p>
    <w:p w:rsidR="00EB014C" w:rsidRDefault="00EB014C" w:rsidP="00EB014C">
      <w:pPr>
        <w:pStyle w:val="Default"/>
        <w:ind w:left="720"/>
        <w:rPr>
          <w:sz w:val="22"/>
          <w:szCs w:val="22"/>
        </w:rPr>
      </w:pPr>
      <w:r>
        <w:rPr>
          <w:sz w:val="22"/>
          <w:szCs w:val="22"/>
        </w:rPr>
        <w:t>Overall, residential customers continue to respond well to the program. High efficiency natural gas furnace provide the largest portion of the gas savings for the residential portfolio.</w:t>
      </w:r>
    </w:p>
    <w:p w:rsidR="00EB014C" w:rsidRPr="006722F3" w:rsidRDefault="00EB014C" w:rsidP="00EB014C">
      <w:pPr>
        <w:spacing w:after="0" w:line="240" w:lineRule="auto"/>
        <w:ind w:left="720"/>
      </w:pPr>
    </w:p>
    <w:p w:rsidR="00EB014C" w:rsidRPr="00DC7EF5" w:rsidRDefault="00EB014C" w:rsidP="00EB014C">
      <w:pPr>
        <w:pStyle w:val="Default"/>
        <w:ind w:left="360"/>
        <w:rPr>
          <w:color w:val="auto"/>
          <w:sz w:val="22"/>
          <w:szCs w:val="22"/>
        </w:rPr>
      </w:pPr>
      <w:r w:rsidRPr="00DC7EF5">
        <w:rPr>
          <w:color w:val="auto"/>
          <w:sz w:val="22"/>
          <w:szCs w:val="22"/>
          <w:u w:val="single"/>
        </w:rPr>
        <w:t>Program Eligibility and incentives</w:t>
      </w:r>
      <w:r w:rsidRPr="00DC7EF5">
        <w:rPr>
          <w:color w:val="auto"/>
          <w:sz w:val="22"/>
          <w:szCs w:val="22"/>
        </w:rPr>
        <w:t>:</w:t>
      </w:r>
    </w:p>
    <w:p w:rsidR="00EB014C" w:rsidRDefault="00EB014C" w:rsidP="00EB014C">
      <w:pPr>
        <w:pStyle w:val="Default"/>
        <w:ind w:left="720"/>
        <w:rPr>
          <w:sz w:val="22"/>
          <w:szCs w:val="22"/>
        </w:rPr>
      </w:pPr>
      <w:r>
        <w:rPr>
          <w:sz w:val="22"/>
          <w:szCs w:val="22"/>
        </w:rPr>
        <w:t xml:space="preserve">Any Washington and Idaho residential electric customers (Schedule 1) who heat their homes with Avista electric may be eligible for a rebate for the installation of a variable speed motor on their forced air heating equipment or for converting their electric straight resistance space heat to an air source heat pump. Any Washington residential natural gas customers (Schedule 101) who heat their homes with natural gas may be eligible for a rebate for the installation of a high efficiency natural gas furnace or boiler. </w:t>
      </w:r>
    </w:p>
    <w:p w:rsidR="00EB014C" w:rsidRPr="00433860" w:rsidRDefault="00EB014C" w:rsidP="00EB014C">
      <w:pPr>
        <w:pStyle w:val="Default"/>
        <w:ind w:left="720"/>
        <w:rPr>
          <w:color w:val="FF0000"/>
          <w:sz w:val="22"/>
          <w:szCs w:val="22"/>
        </w:rPr>
      </w:pPr>
    </w:p>
    <w:p w:rsidR="00EB014C" w:rsidRPr="00FC4771" w:rsidRDefault="00EB014C" w:rsidP="00EB014C">
      <w:pPr>
        <w:pStyle w:val="Default"/>
        <w:ind w:firstLine="720"/>
        <w:rPr>
          <w:i/>
          <w:sz w:val="22"/>
          <w:szCs w:val="22"/>
        </w:rPr>
      </w:pPr>
      <w:r w:rsidRPr="00FC4771">
        <w:rPr>
          <w:i/>
          <w:sz w:val="22"/>
          <w:szCs w:val="22"/>
        </w:rPr>
        <w:t>Proposed Rebates for 201</w:t>
      </w:r>
      <w:r>
        <w:rPr>
          <w:i/>
          <w:sz w:val="22"/>
          <w:szCs w:val="22"/>
        </w:rPr>
        <w:t>6</w:t>
      </w:r>
      <w:r w:rsidRPr="00FC4771">
        <w:rPr>
          <w:i/>
          <w:sz w:val="22"/>
          <w:szCs w:val="22"/>
        </w:rPr>
        <w:t xml:space="preserve">: </w:t>
      </w:r>
    </w:p>
    <w:p w:rsidR="00EB014C" w:rsidRDefault="00EB014C" w:rsidP="00EB014C">
      <w:pPr>
        <w:pStyle w:val="Default"/>
        <w:ind w:left="720" w:firstLine="720"/>
        <w:rPr>
          <w:sz w:val="22"/>
          <w:szCs w:val="22"/>
        </w:rPr>
      </w:pPr>
      <w:r>
        <w:rPr>
          <w:sz w:val="22"/>
          <w:szCs w:val="22"/>
        </w:rPr>
        <w:t xml:space="preserve">Variable speed motor $100 </w:t>
      </w:r>
    </w:p>
    <w:p w:rsidR="00EB014C" w:rsidRDefault="00EB014C" w:rsidP="00EB014C">
      <w:pPr>
        <w:pStyle w:val="Default"/>
        <w:ind w:left="720" w:firstLine="720"/>
        <w:rPr>
          <w:sz w:val="22"/>
          <w:szCs w:val="22"/>
        </w:rPr>
      </w:pPr>
      <w:r>
        <w:rPr>
          <w:sz w:val="22"/>
          <w:szCs w:val="22"/>
        </w:rPr>
        <w:t xml:space="preserve">Electric to Air Source Heat Pump $900High efficiency natural gas furnace $250 </w:t>
      </w:r>
    </w:p>
    <w:p w:rsidR="00EB014C" w:rsidRDefault="00EB014C" w:rsidP="00EB014C">
      <w:pPr>
        <w:pStyle w:val="Default"/>
        <w:ind w:left="1440"/>
        <w:rPr>
          <w:sz w:val="22"/>
          <w:szCs w:val="22"/>
        </w:rPr>
      </w:pPr>
      <w:r w:rsidRPr="00716AAC">
        <w:rPr>
          <w:sz w:val="22"/>
          <w:szCs w:val="22"/>
        </w:rPr>
        <w:t>High efficiency natural gas boiler $250</w:t>
      </w:r>
    </w:p>
    <w:p w:rsidR="00EB014C" w:rsidRPr="00716AAC" w:rsidRDefault="00EB014C" w:rsidP="00EB014C">
      <w:pPr>
        <w:pStyle w:val="Default"/>
        <w:ind w:left="1440"/>
        <w:rPr>
          <w:sz w:val="22"/>
          <w:szCs w:val="22"/>
        </w:rPr>
      </w:pPr>
      <w:r>
        <w:rPr>
          <w:sz w:val="22"/>
          <w:szCs w:val="22"/>
        </w:rPr>
        <w:t>Duct Sealing $150</w:t>
      </w:r>
    </w:p>
    <w:p w:rsidR="00EB014C" w:rsidRPr="00716AAC" w:rsidRDefault="00EB014C" w:rsidP="00EB014C">
      <w:pPr>
        <w:pStyle w:val="Default"/>
        <w:rPr>
          <w:sz w:val="22"/>
          <w:szCs w:val="22"/>
        </w:rPr>
      </w:pPr>
    </w:p>
    <w:p w:rsidR="00EB014C" w:rsidRDefault="00EB014C" w:rsidP="00EB014C">
      <w:pPr>
        <w:pStyle w:val="Default"/>
        <w:ind w:left="720"/>
        <w:rPr>
          <w:sz w:val="22"/>
          <w:szCs w:val="22"/>
        </w:rPr>
      </w:pPr>
      <w:r w:rsidRPr="00716AAC">
        <w:rPr>
          <w:sz w:val="22"/>
          <w:szCs w:val="22"/>
        </w:rPr>
        <w:t>Avista will review energy usage as part of the program eligibility requirement</w:t>
      </w:r>
      <w:r>
        <w:rPr>
          <w:sz w:val="22"/>
          <w:szCs w:val="22"/>
        </w:rPr>
        <w:t>s</w:t>
      </w:r>
      <w:r w:rsidRPr="00716AAC">
        <w:rPr>
          <w:sz w:val="22"/>
          <w:szCs w:val="22"/>
        </w:rPr>
        <w:t>; customer must demonstrate a heating season electricity usage of 4,000 kWh for replacement of electric straight resistance to air source heat pump.</w:t>
      </w:r>
      <w:r>
        <w:rPr>
          <w:sz w:val="22"/>
          <w:szCs w:val="22"/>
        </w:rPr>
        <w:t xml:space="preserve">  High efficiency natural gas furnaces and boilers must have an Annual Fuel Utilization Efficiency (AFUE) of 90% or greater. Supporting</w:t>
      </w:r>
      <w:r w:rsidRPr="00716AAC">
        <w:rPr>
          <w:sz w:val="22"/>
          <w:szCs w:val="22"/>
        </w:rPr>
        <w:t xml:space="preserve"> documentation</w:t>
      </w:r>
      <w:r>
        <w:rPr>
          <w:sz w:val="22"/>
          <w:szCs w:val="22"/>
        </w:rPr>
        <w:t xml:space="preserve"> required for participation</w:t>
      </w:r>
      <w:r w:rsidRPr="00716AAC">
        <w:rPr>
          <w:sz w:val="22"/>
          <w:szCs w:val="22"/>
        </w:rPr>
        <w:t xml:space="preserve"> </w:t>
      </w:r>
      <w:r>
        <w:rPr>
          <w:sz w:val="22"/>
          <w:szCs w:val="22"/>
        </w:rPr>
        <w:t>includes</w:t>
      </w:r>
      <w:r w:rsidRPr="00716AAC">
        <w:rPr>
          <w:sz w:val="22"/>
          <w:szCs w:val="22"/>
        </w:rPr>
        <w:t xml:space="preserve"> but may not be limited to: copies of project invoices and AHRI certification.</w:t>
      </w:r>
      <w:r>
        <w:rPr>
          <w:sz w:val="22"/>
          <w:szCs w:val="22"/>
        </w:rPr>
        <w:t xml:space="preserve">  </w:t>
      </w:r>
    </w:p>
    <w:p w:rsidR="00EB014C" w:rsidRDefault="00EB014C" w:rsidP="00EB014C">
      <w:pPr>
        <w:pStyle w:val="Default"/>
        <w:ind w:left="720"/>
        <w:rPr>
          <w:sz w:val="22"/>
          <w:szCs w:val="22"/>
        </w:rPr>
      </w:pPr>
      <w:r>
        <w:rPr>
          <w:sz w:val="22"/>
          <w:szCs w:val="22"/>
        </w:rPr>
        <w:t>Duct Sealing – Manufactured Homes</w:t>
      </w:r>
    </w:p>
    <w:p w:rsidR="00EB014C" w:rsidRPr="00144554" w:rsidRDefault="00EB014C" w:rsidP="00EB014C">
      <w:pPr>
        <w:pStyle w:val="Default"/>
        <w:ind w:left="720"/>
        <w:rPr>
          <w:sz w:val="22"/>
          <w:szCs w:val="22"/>
        </w:rPr>
      </w:pPr>
      <w:r w:rsidRPr="00144554">
        <w:rPr>
          <w:sz w:val="22"/>
          <w:szCs w:val="22"/>
        </w:rPr>
        <w:t>"1. Ducts must not have been previously sealed with mastic.</w:t>
      </w:r>
    </w:p>
    <w:p w:rsidR="00EB014C" w:rsidRPr="00144554" w:rsidRDefault="00EB014C" w:rsidP="00EB014C">
      <w:pPr>
        <w:pStyle w:val="Default"/>
        <w:ind w:left="720"/>
        <w:rPr>
          <w:sz w:val="22"/>
          <w:szCs w:val="22"/>
        </w:rPr>
      </w:pPr>
      <w:r w:rsidRPr="00144554">
        <w:rPr>
          <w:sz w:val="22"/>
          <w:szCs w:val="22"/>
        </w:rPr>
        <w:t>2. Appropriate materials and duct sealing methods shall be used.</w:t>
      </w:r>
    </w:p>
    <w:p w:rsidR="00EB014C" w:rsidRPr="00144554" w:rsidRDefault="00EB014C" w:rsidP="00EB014C">
      <w:pPr>
        <w:pStyle w:val="Default"/>
        <w:ind w:left="720"/>
        <w:rPr>
          <w:sz w:val="22"/>
          <w:szCs w:val="22"/>
        </w:rPr>
      </w:pPr>
      <w:r w:rsidRPr="00144554">
        <w:rPr>
          <w:sz w:val="22"/>
          <w:szCs w:val="22"/>
        </w:rPr>
        <w:t xml:space="preserve">    A. UL-181 listed mastic is an appropriate material to seal non-flexible duct connections.  Cloth-backed duct tape shall not be used to seal, secure, or fasten ducts.  Loose tape shall be removed prior to sealing.  Secured tape that remains must be completely covered with mastic.  Where there are large gaps in sheet metal or duct connections, repairs shall be made using sheet metal, sheet metal screws, and/or mastic with mesh-reinforcing tape (for holes or gaps less than 1 inch).</w:t>
      </w:r>
    </w:p>
    <w:p w:rsidR="00EB014C" w:rsidRPr="00144554" w:rsidRDefault="00EB014C" w:rsidP="00EB014C">
      <w:pPr>
        <w:pStyle w:val="Default"/>
        <w:ind w:left="720"/>
        <w:rPr>
          <w:sz w:val="22"/>
          <w:szCs w:val="22"/>
        </w:rPr>
      </w:pPr>
      <w:r w:rsidRPr="00144554">
        <w:rPr>
          <w:sz w:val="22"/>
          <w:szCs w:val="22"/>
        </w:rPr>
        <w:t xml:space="preserve">    B. For flexible crossover ducts, both the inner and outer lining shall be tightly fastened using a compression strap tightened with a tool designed for that purpose. </w:t>
      </w:r>
    </w:p>
    <w:p w:rsidR="00EB014C" w:rsidRPr="00144554" w:rsidRDefault="00EB014C" w:rsidP="00EB014C">
      <w:pPr>
        <w:pStyle w:val="Default"/>
        <w:ind w:left="720"/>
        <w:rPr>
          <w:sz w:val="22"/>
          <w:szCs w:val="22"/>
        </w:rPr>
      </w:pPr>
      <w:r w:rsidRPr="00144554">
        <w:rPr>
          <w:sz w:val="22"/>
          <w:szCs w:val="22"/>
        </w:rPr>
        <w:t>3. End caps shall be made of either sheet metal or a UL-181 approved rigid product, and sealed.</w:t>
      </w:r>
    </w:p>
    <w:p w:rsidR="00EB014C" w:rsidRPr="00144554" w:rsidRDefault="00EB014C" w:rsidP="00EB014C">
      <w:pPr>
        <w:pStyle w:val="Default"/>
        <w:ind w:left="720"/>
        <w:rPr>
          <w:sz w:val="22"/>
          <w:szCs w:val="22"/>
        </w:rPr>
      </w:pPr>
      <w:r w:rsidRPr="00144554">
        <w:rPr>
          <w:sz w:val="22"/>
          <w:szCs w:val="22"/>
        </w:rPr>
        <w:t xml:space="preserve">4. Ducts shall be sealed from the interior at every supply register (boot-to-duct connections , floor-to-boot gaps, and any other duct connections within an </w:t>
      </w:r>
      <w:proofErr w:type="spellStart"/>
      <w:r w:rsidRPr="00144554">
        <w:rPr>
          <w:sz w:val="22"/>
          <w:szCs w:val="22"/>
        </w:rPr>
        <w:t>arms</w:t>
      </w:r>
      <w:proofErr w:type="spellEnd"/>
      <w:r w:rsidRPr="00144554">
        <w:rPr>
          <w:sz w:val="22"/>
          <w:szCs w:val="22"/>
        </w:rPr>
        <w:t xml:space="preserve"> reach).</w:t>
      </w:r>
    </w:p>
    <w:p w:rsidR="00EB014C" w:rsidRPr="00144554" w:rsidRDefault="00EB014C" w:rsidP="00EB014C">
      <w:pPr>
        <w:pStyle w:val="Default"/>
        <w:ind w:left="720"/>
        <w:rPr>
          <w:sz w:val="22"/>
          <w:szCs w:val="22"/>
        </w:rPr>
      </w:pPr>
      <w:r w:rsidRPr="00144554">
        <w:rPr>
          <w:sz w:val="22"/>
          <w:szCs w:val="22"/>
        </w:rPr>
        <w:t>5. Plenum connections shall be sealed (plenum-to-furnace connection and plenum-to-trunk duct connection).</w:t>
      </w:r>
    </w:p>
    <w:p w:rsidR="00EB014C" w:rsidRPr="00144554" w:rsidRDefault="00EB014C" w:rsidP="00EB014C">
      <w:pPr>
        <w:pStyle w:val="Default"/>
        <w:ind w:left="720"/>
        <w:rPr>
          <w:sz w:val="22"/>
          <w:szCs w:val="22"/>
        </w:rPr>
      </w:pPr>
      <w:r w:rsidRPr="00144554">
        <w:rPr>
          <w:sz w:val="22"/>
          <w:szCs w:val="22"/>
        </w:rPr>
        <w:lastRenderedPageBreak/>
        <w:t>6. Crossover duct connections shall be sealed (crossover duct takeoff-to-trunk and crossover duct-to-collar connections).</w:t>
      </w:r>
    </w:p>
    <w:p w:rsidR="00EB014C" w:rsidRPr="00144554" w:rsidRDefault="00EB014C" w:rsidP="00EB014C">
      <w:pPr>
        <w:pStyle w:val="Default"/>
        <w:ind w:left="720"/>
        <w:rPr>
          <w:sz w:val="22"/>
          <w:szCs w:val="22"/>
        </w:rPr>
      </w:pPr>
      <w:r w:rsidRPr="00144554">
        <w:rPr>
          <w:sz w:val="22"/>
          <w:szCs w:val="22"/>
        </w:rPr>
        <w:t>7. Inferior sections of crossover duct, such as rusted, crushed, disconnected, torn, or sections otherwise ineffective, shall be repaired or replaced. New crossover ducts shall be insulated to a minimum of R8.</w:t>
      </w:r>
    </w:p>
    <w:p w:rsidR="00EB014C" w:rsidRDefault="00EB014C" w:rsidP="00EB014C">
      <w:pPr>
        <w:pStyle w:val="Default"/>
        <w:ind w:left="720"/>
        <w:rPr>
          <w:sz w:val="22"/>
          <w:szCs w:val="22"/>
        </w:rPr>
      </w:pPr>
      <w:r w:rsidRPr="00144554">
        <w:rPr>
          <w:sz w:val="22"/>
          <w:szCs w:val="22"/>
        </w:rPr>
        <w:t>8. Crossover duct shall be mechanically fastened and supported to avoid disconnection and airflow restrictions."</w:t>
      </w:r>
      <w:r w:rsidRPr="00144554">
        <w:rPr>
          <w:sz w:val="22"/>
          <w:szCs w:val="22"/>
        </w:rPr>
        <w:tab/>
      </w:r>
    </w:p>
    <w:p w:rsidR="00EB014C" w:rsidRDefault="00EB014C" w:rsidP="00EB014C">
      <w:pPr>
        <w:pStyle w:val="Default"/>
        <w:ind w:left="360"/>
        <w:rPr>
          <w:sz w:val="22"/>
          <w:szCs w:val="22"/>
        </w:rPr>
      </w:pPr>
    </w:p>
    <w:p w:rsidR="00EB014C" w:rsidRPr="00BF78CB" w:rsidRDefault="00EB014C" w:rsidP="00EB014C">
      <w:pPr>
        <w:pStyle w:val="Default"/>
        <w:rPr>
          <w:color w:val="auto"/>
          <w:sz w:val="22"/>
          <w:szCs w:val="22"/>
        </w:rPr>
      </w:pPr>
      <w:r w:rsidRPr="008C4BAB">
        <w:rPr>
          <w:sz w:val="22"/>
          <w:szCs w:val="22"/>
          <w:u w:val="single"/>
        </w:rPr>
        <w:t xml:space="preserve">Avista </w:t>
      </w:r>
      <w:r w:rsidRPr="00BF78CB">
        <w:rPr>
          <w:color w:val="auto"/>
          <w:sz w:val="22"/>
          <w:szCs w:val="22"/>
          <w:u w:val="single"/>
        </w:rPr>
        <w:t>Program Manager</w:t>
      </w:r>
      <w:r w:rsidRPr="00BF78CB">
        <w:rPr>
          <w:color w:val="auto"/>
          <w:sz w:val="22"/>
          <w:szCs w:val="22"/>
        </w:rPr>
        <w:t xml:space="preserve">:  </w:t>
      </w:r>
      <w:r>
        <w:rPr>
          <w:color w:val="auto"/>
          <w:sz w:val="22"/>
          <w:szCs w:val="22"/>
        </w:rPr>
        <w:t>David Schafer</w:t>
      </w:r>
    </w:p>
    <w:p w:rsidR="00EB014C" w:rsidRDefault="00EB014C" w:rsidP="00EB014C">
      <w:pPr>
        <w:pStyle w:val="Default"/>
        <w:rPr>
          <w:sz w:val="22"/>
          <w:szCs w:val="22"/>
        </w:rPr>
      </w:pPr>
    </w:p>
    <w:p w:rsidR="00EB014C" w:rsidRDefault="00EB014C" w:rsidP="00EB014C">
      <w:pPr>
        <w:pStyle w:val="Default"/>
        <w:rPr>
          <w:sz w:val="22"/>
          <w:szCs w:val="22"/>
        </w:rPr>
      </w:pPr>
      <w:r>
        <w:rPr>
          <w:sz w:val="22"/>
          <w:szCs w:val="22"/>
          <w:u w:val="single"/>
        </w:rPr>
        <w:t>Measures and Incentives</w:t>
      </w:r>
      <w:r w:rsidRPr="00433860">
        <w:rPr>
          <w:sz w:val="22"/>
          <w:szCs w:val="22"/>
        </w:rPr>
        <w:t>:  As</w:t>
      </w:r>
      <w:r>
        <w:rPr>
          <w:sz w:val="22"/>
          <w:szCs w:val="22"/>
        </w:rPr>
        <w:t xml:space="preserve"> illustrated in Table 1 of Appendix A.</w:t>
      </w:r>
    </w:p>
    <w:p w:rsidR="00EB014C" w:rsidRDefault="00EB014C" w:rsidP="00EB014C">
      <w:pPr>
        <w:pStyle w:val="Default"/>
        <w:rPr>
          <w:sz w:val="22"/>
          <w:szCs w:val="22"/>
        </w:rPr>
      </w:pPr>
    </w:p>
    <w:p w:rsidR="00EB014C" w:rsidRDefault="00EB014C" w:rsidP="00EB014C">
      <w:pPr>
        <w:pStyle w:val="Default"/>
        <w:ind w:left="360" w:hanging="360"/>
        <w:rPr>
          <w:sz w:val="22"/>
          <w:szCs w:val="22"/>
        </w:rPr>
      </w:pPr>
      <w:r w:rsidRPr="00433860">
        <w:rPr>
          <w:sz w:val="22"/>
          <w:szCs w:val="22"/>
          <w:u w:val="single"/>
        </w:rPr>
        <w:t>Evaluation, Measurement and Verification Plan</w:t>
      </w:r>
      <w:r>
        <w:rPr>
          <w:sz w:val="22"/>
          <w:szCs w:val="22"/>
        </w:rPr>
        <w:t>:  As defined within the Company’s EM&amp;V Plan contained within Appendix B.</w:t>
      </w:r>
    </w:p>
    <w:p w:rsidR="00F677B6" w:rsidRPr="007552DF" w:rsidRDefault="00F677B6" w:rsidP="00F677B6">
      <w:pPr>
        <w:pStyle w:val="Default"/>
        <w:spacing w:after="200" w:line="276" w:lineRule="auto"/>
        <w:jc w:val="both"/>
        <w:rPr>
          <w:rFonts w:asciiTheme="minorHAnsi" w:hAnsiTheme="minorHAnsi"/>
          <w:color w:val="auto"/>
          <w:sz w:val="22"/>
          <w:szCs w:val="22"/>
        </w:rPr>
      </w:pPr>
    </w:p>
    <w:p w:rsidR="00F677B6" w:rsidRPr="007552DF" w:rsidRDefault="00F677B6" w:rsidP="00F677B6">
      <w:pPr>
        <w:jc w:val="both"/>
        <w:rPr>
          <w:rFonts w:cs="Times New Roman"/>
          <w:b/>
          <w:u w:val="single"/>
        </w:rPr>
      </w:pPr>
      <w:r w:rsidRPr="007552DF">
        <w:rPr>
          <w:rFonts w:cs="Times New Roman"/>
          <w:b/>
          <w:u w:val="single"/>
        </w:rPr>
        <w:br w:type="page"/>
      </w:r>
    </w:p>
    <w:p w:rsidR="00F677B6" w:rsidRPr="00750E04" w:rsidRDefault="00D0239C" w:rsidP="00F677B6">
      <w:pPr>
        <w:pStyle w:val="Default"/>
        <w:spacing w:after="200" w:line="276" w:lineRule="auto"/>
        <w:jc w:val="both"/>
        <w:rPr>
          <w:rFonts w:ascii="Times New Roman" w:hAnsi="Times New Roman" w:cs="Times New Roman"/>
          <w:b/>
          <w:color w:val="0070C0"/>
          <w:u w:val="single"/>
        </w:rPr>
      </w:pPr>
      <w:r>
        <w:rPr>
          <w:rFonts w:ascii="Times New Roman" w:hAnsi="Times New Roman" w:cs="Times New Roman"/>
          <w:b/>
          <w:color w:val="0070C0"/>
          <w:u w:val="single"/>
        </w:rPr>
        <w:lastRenderedPageBreak/>
        <w:t>Simple Steps, Smart Savings</w:t>
      </w:r>
    </w:p>
    <w:p w:rsidR="00D0239C" w:rsidRDefault="00D0239C" w:rsidP="00D0239C">
      <w:pPr>
        <w:pStyle w:val="Default"/>
        <w:rPr>
          <w:sz w:val="22"/>
          <w:szCs w:val="22"/>
        </w:rPr>
      </w:pPr>
      <w:r w:rsidRPr="008C4BAB">
        <w:rPr>
          <w:sz w:val="22"/>
          <w:szCs w:val="22"/>
          <w:u w:val="single"/>
        </w:rPr>
        <w:t>General Program Description</w:t>
      </w:r>
      <w:r>
        <w:rPr>
          <w:sz w:val="22"/>
          <w:szCs w:val="22"/>
        </w:rPr>
        <w:t>:</w:t>
      </w:r>
    </w:p>
    <w:p w:rsidR="00D0239C" w:rsidRDefault="00D0239C" w:rsidP="00D0239C">
      <w:pPr>
        <w:pStyle w:val="Default"/>
        <w:ind w:left="360"/>
        <w:rPr>
          <w:color w:val="auto"/>
          <w:sz w:val="22"/>
          <w:szCs w:val="22"/>
        </w:rPr>
      </w:pPr>
      <w:r>
        <w:rPr>
          <w:color w:val="auto"/>
          <w:sz w:val="22"/>
          <w:szCs w:val="22"/>
        </w:rPr>
        <w:t xml:space="preserve">Avista collaborates with BPA on Simple Step, Smart Savings, a regional program designed to increase the adoption of energy-efficient residential products. To achieve energy savings, residential consumers are encouraged to purchase and install high-quality, energy-efficient compact fluorescent lamps (CFLs), light emitting diode bulbs (LEDs), light fixtures, energy-saving showerheads as well as ENERGY STAR appliances. Simple Steps has historically focused on upstream incentives for lighting and showerheads, however, in 2015, the program introduced a dynamic, new midstream model that includes retail incentives for appliances. </w:t>
      </w:r>
    </w:p>
    <w:p w:rsidR="00D0239C" w:rsidRDefault="00D0239C" w:rsidP="00D0239C">
      <w:pPr>
        <w:pStyle w:val="Default"/>
        <w:ind w:left="360"/>
        <w:rPr>
          <w:color w:val="auto"/>
          <w:sz w:val="22"/>
          <w:szCs w:val="22"/>
        </w:rPr>
      </w:pPr>
    </w:p>
    <w:p w:rsidR="00D0239C" w:rsidRPr="00DC7EF5" w:rsidRDefault="00D0239C" w:rsidP="00D0239C">
      <w:pPr>
        <w:pStyle w:val="Default"/>
        <w:ind w:left="360"/>
        <w:rPr>
          <w:color w:val="auto"/>
          <w:sz w:val="22"/>
          <w:szCs w:val="22"/>
        </w:rPr>
      </w:pPr>
      <w:r>
        <w:rPr>
          <w:color w:val="auto"/>
          <w:sz w:val="22"/>
          <w:szCs w:val="22"/>
        </w:rPr>
        <w:t xml:space="preserve">Simple Steps continues to provide the region’s best opportunity to collectively influence both retail stocking practices and consumer purchasing. </w:t>
      </w:r>
      <w:r w:rsidRPr="00DC7EF5">
        <w:rPr>
          <w:color w:val="auto"/>
          <w:sz w:val="22"/>
          <w:szCs w:val="22"/>
        </w:rPr>
        <w:t xml:space="preserve">There </w:t>
      </w:r>
      <w:r>
        <w:rPr>
          <w:color w:val="auto"/>
          <w:sz w:val="22"/>
          <w:szCs w:val="22"/>
        </w:rPr>
        <w:t xml:space="preserve">continues to be </w:t>
      </w:r>
      <w:r w:rsidRPr="00DC7EF5">
        <w:rPr>
          <w:color w:val="auto"/>
          <w:sz w:val="22"/>
          <w:szCs w:val="22"/>
        </w:rPr>
        <w:t>opportunit</w:t>
      </w:r>
      <w:r>
        <w:rPr>
          <w:color w:val="auto"/>
          <w:sz w:val="22"/>
          <w:szCs w:val="22"/>
        </w:rPr>
        <w:t>ies</w:t>
      </w:r>
      <w:r w:rsidRPr="00DC7EF5">
        <w:rPr>
          <w:color w:val="auto"/>
          <w:sz w:val="22"/>
          <w:szCs w:val="22"/>
        </w:rPr>
        <w:t xml:space="preserve"> for efficient lighting improvements in customer residences</w:t>
      </w:r>
      <w:r>
        <w:rPr>
          <w:color w:val="auto"/>
          <w:sz w:val="22"/>
          <w:szCs w:val="22"/>
        </w:rPr>
        <w:t xml:space="preserve"> as many residential lighting sockets are still occupied by inefficient bulbs.</w:t>
      </w:r>
      <w:r w:rsidRPr="00DC7EF5">
        <w:rPr>
          <w:color w:val="auto"/>
          <w:sz w:val="22"/>
          <w:szCs w:val="22"/>
        </w:rPr>
        <w:t xml:space="preserve"> Incentives </w:t>
      </w:r>
      <w:r>
        <w:rPr>
          <w:color w:val="auto"/>
          <w:sz w:val="22"/>
          <w:szCs w:val="22"/>
        </w:rPr>
        <w:t xml:space="preserve">also </w:t>
      </w:r>
      <w:r w:rsidRPr="00DC7EF5">
        <w:rPr>
          <w:color w:val="auto"/>
          <w:sz w:val="22"/>
          <w:szCs w:val="22"/>
        </w:rPr>
        <w:t xml:space="preserve">encourage customers to increase efficiency before burn-out of the existing </w:t>
      </w:r>
      <w:r>
        <w:rPr>
          <w:color w:val="auto"/>
          <w:sz w:val="22"/>
          <w:szCs w:val="22"/>
        </w:rPr>
        <w:t xml:space="preserve">less-efficient </w:t>
      </w:r>
      <w:r w:rsidRPr="00DC7EF5">
        <w:rPr>
          <w:color w:val="auto"/>
          <w:sz w:val="22"/>
          <w:szCs w:val="22"/>
        </w:rPr>
        <w:t>lighting.</w:t>
      </w:r>
      <w:r>
        <w:rPr>
          <w:color w:val="auto"/>
          <w:sz w:val="22"/>
          <w:szCs w:val="22"/>
        </w:rPr>
        <w:t xml:space="preserve"> </w:t>
      </w:r>
      <w:r w:rsidRPr="00DC7EF5">
        <w:rPr>
          <w:color w:val="auto"/>
          <w:sz w:val="22"/>
          <w:szCs w:val="22"/>
        </w:rPr>
        <w:t xml:space="preserve">Energy savings claimed are based on Regional Technical Forum (RTF) deemed savings.  </w:t>
      </w:r>
    </w:p>
    <w:p w:rsidR="00D0239C" w:rsidRPr="00433860" w:rsidRDefault="00D0239C" w:rsidP="00D0239C">
      <w:pPr>
        <w:pStyle w:val="Default"/>
        <w:rPr>
          <w:color w:val="FF0000"/>
          <w:sz w:val="22"/>
          <w:szCs w:val="22"/>
        </w:rPr>
      </w:pPr>
    </w:p>
    <w:p w:rsidR="00D0239C" w:rsidRPr="00DC7EF5" w:rsidRDefault="00D0239C" w:rsidP="00D0239C">
      <w:pPr>
        <w:pStyle w:val="Default"/>
        <w:ind w:left="360"/>
        <w:rPr>
          <w:color w:val="auto"/>
          <w:sz w:val="22"/>
          <w:szCs w:val="22"/>
        </w:rPr>
      </w:pPr>
      <w:r w:rsidRPr="00DC7EF5">
        <w:rPr>
          <w:color w:val="auto"/>
          <w:sz w:val="22"/>
          <w:szCs w:val="22"/>
          <w:u w:val="single"/>
        </w:rPr>
        <w:t>Program Implementation</w:t>
      </w:r>
      <w:r w:rsidRPr="00DC7EF5">
        <w:rPr>
          <w:color w:val="auto"/>
          <w:sz w:val="22"/>
          <w:szCs w:val="22"/>
        </w:rPr>
        <w:t>:</w:t>
      </w:r>
    </w:p>
    <w:p w:rsidR="00D0239C" w:rsidRPr="00F45EDC" w:rsidRDefault="00D0239C" w:rsidP="00D0239C">
      <w:pPr>
        <w:pStyle w:val="Default"/>
        <w:ind w:left="720"/>
        <w:rPr>
          <w:color w:val="auto"/>
          <w:sz w:val="22"/>
          <w:szCs w:val="22"/>
        </w:rPr>
      </w:pPr>
      <w:r w:rsidRPr="00DC7EF5">
        <w:rPr>
          <w:color w:val="auto"/>
          <w:sz w:val="22"/>
          <w:szCs w:val="22"/>
        </w:rPr>
        <w:t xml:space="preserve">The key drivers to delivering on the objectives of this program are the incentives to </w:t>
      </w:r>
      <w:r>
        <w:rPr>
          <w:color w:val="auto"/>
          <w:sz w:val="22"/>
          <w:szCs w:val="22"/>
        </w:rPr>
        <w:t>encourage customer interest</w:t>
      </w:r>
      <w:r w:rsidRPr="00DC7EF5">
        <w:rPr>
          <w:color w:val="auto"/>
          <w:sz w:val="22"/>
          <w:szCs w:val="22"/>
        </w:rPr>
        <w:t xml:space="preserve"> and marketing efforts to drive customers to using the program.</w:t>
      </w:r>
      <w:r>
        <w:rPr>
          <w:color w:val="auto"/>
          <w:sz w:val="22"/>
          <w:szCs w:val="22"/>
        </w:rPr>
        <w:t xml:space="preserve"> The midstream model used for clothes washers f</w:t>
      </w:r>
      <w:r w:rsidRPr="0030790B">
        <w:rPr>
          <w:color w:val="auto"/>
          <w:sz w:val="22"/>
          <w:szCs w:val="22"/>
        </w:rPr>
        <w:t>ocus</w:t>
      </w:r>
      <w:r>
        <w:rPr>
          <w:color w:val="auto"/>
          <w:sz w:val="22"/>
          <w:szCs w:val="22"/>
        </w:rPr>
        <w:t>es the</w:t>
      </w:r>
      <w:r w:rsidRPr="0030790B">
        <w:rPr>
          <w:color w:val="auto"/>
          <w:sz w:val="22"/>
          <w:szCs w:val="22"/>
        </w:rPr>
        <w:t xml:space="preserve"> incentives on larger, short term campaigns to align utility support with national and regional campaigns and help influence stocking practices</w:t>
      </w:r>
      <w:r>
        <w:rPr>
          <w:color w:val="auto"/>
          <w:sz w:val="22"/>
          <w:szCs w:val="22"/>
        </w:rPr>
        <w:t xml:space="preserve"> while the upstream model used for lighting and showerheads uses manufacturer partnership</w:t>
      </w:r>
      <w:r w:rsidRPr="0030790B">
        <w:rPr>
          <w:sz w:val="22"/>
          <w:szCs w:val="22"/>
        </w:rPr>
        <w:t xml:space="preserve"> to buy-down costs of products and allow for greater flexibility on how money is used (markdowns and/or marketing)</w:t>
      </w:r>
      <w:r>
        <w:rPr>
          <w:sz w:val="22"/>
          <w:szCs w:val="22"/>
        </w:rPr>
        <w:t xml:space="preserve">. </w:t>
      </w:r>
    </w:p>
    <w:p w:rsidR="00D0239C" w:rsidRPr="00DC7EF5" w:rsidRDefault="00D0239C" w:rsidP="00D0239C">
      <w:pPr>
        <w:pStyle w:val="Default"/>
        <w:rPr>
          <w:color w:val="auto"/>
          <w:sz w:val="22"/>
          <w:szCs w:val="22"/>
        </w:rPr>
      </w:pPr>
    </w:p>
    <w:p w:rsidR="00D0239C" w:rsidRPr="00DC7EF5" w:rsidRDefault="00D0239C" w:rsidP="00D0239C">
      <w:pPr>
        <w:pStyle w:val="Default"/>
        <w:ind w:left="720"/>
        <w:rPr>
          <w:color w:val="auto"/>
          <w:sz w:val="22"/>
          <w:szCs w:val="22"/>
        </w:rPr>
      </w:pPr>
      <w:proofErr w:type="spellStart"/>
      <w:r w:rsidRPr="00DC7EF5">
        <w:rPr>
          <w:color w:val="auto"/>
          <w:sz w:val="22"/>
          <w:szCs w:val="22"/>
        </w:rPr>
        <w:t>CLEAResult</w:t>
      </w:r>
      <w:proofErr w:type="spellEnd"/>
      <w:r w:rsidRPr="00DC7EF5">
        <w:rPr>
          <w:color w:val="auto"/>
          <w:sz w:val="22"/>
          <w:szCs w:val="22"/>
        </w:rPr>
        <w:t xml:space="preserve"> is contracted by Avista Utilities to provide </w:t>
      </w:r>
      <w:r>
        <w:rPr>
          <w:color w:val="auto"/>
          <w:sz w:val="22"/>
          <w:szCs w:val="22"/>
        </w:rPr>
        <w:t>the manufacturer and</w:t>
      </w:r>
      <w:r w:rsidRPr="00DC7EF5">
        <w:rPr>
          <w:color w:val="auto"/>
          <w:sz w:val="22"/>
          <w:szCs w:val="22"/>
        </w:rPr>
        <w:t xml:space="preserve"> retail</w:t>
      </w:r>
      <w:r>
        <w:rPr>
          <w:color w:val="auto"/>
          <w:sz w:val="22"/>
          <w:szCs w:val="22"/>
        </w:rPr>
        <w:t xml:space="preserve"> coordination. They are</w:t>
      </w:r>
      <w:r w:rsidRPr="00DC7EF5">
        <w:rPr>
          <w:color w:val="auto"/>
          <w:sz w:val="22"/>
          <w:szCs w:val="22"/>
        </w:rPr>
        <w:t xml:space="preserve"> responsible for coordinating program marketing efforts, performing outreach to retailers, ensuring that the proper program tracking is in place and coordinating all implementation aspects of the program. </w:t>
      </w:r>
      <w:r>
        <w:rPr>
          <w:color w:val="auto"/>
          <w:sz w:val="22"/>
          <w:szCs w:val="22"/>
        </w:rPr>
        <w:t xml:space="preserve">Big box retailers in addition to select regional and national mass-market chains are the primary recipient of the product and typically offer a variety of the Simple Steps products at their locations. These products are clearly identified with point of purchase tags indicating they are part of the program. </w:t>
      </w:r>
    </w:p>
    <w:p w:rsidR="00D0239C" w:rsidRPr="00BF78CB" w:rsidRDefault="00D0239C" w:rsidP="00D0239C">
      <w:pPr>
        <w:pStyle w:val="Default"/>
        <w:ind w:left="720"/>
        <w:rPr>
          <w:i/>
          <w:color w:val="auto"/>
          <w:sz w:val="22"/>
          <w:szCs w:val="22"/>
        </w:rPr>
      </w:pPr>
    </w:p>
    <w:p w:rsidR="00D0239C" w:rsidRDefault="00D0239C" w:rsidP="00D0239C">
      <w:pPr>
        <w:pStyle w:val="Default"/>
        <w:ind w:left="720"/>
        <w:rPr>
          <w:i/>
          <w:color w:val="auto"/>
          <w:sz w:val="22"/>
          <w:szCs w:val="22"/>
        </w:rPr>
      </w:pPr>
      <w:r w:rsidRPr="00BF78CB">
        <w:rPr>
          <w:i/>
          <w:color w:val="auto"/>
          <w:sz w:val="22"/>
          <w:szCs w:val="22"/>
        </w:rPr>
        <w:t>Product</w:t>
      </w:r>
      <w:r>
        <w:rPr>
          <w:i/>
          <w:color w:val="auto"/>
          <w:sz w:val="22"/>
          <w:szCs w:val="22"/>
        </w:rPr>
        <w:t>s included in program</w:t>
      </w:r>
      <w:r w:rsidRPr="00BF78CB">
        <w:rPr>
          <w:i/>
          <w:color w:val="auto"/>
          <w:sz w:val="22"/>
          <w:szCs w:val="22"/>
        </w:rPr>
        <w:t xml:space="preserve">: </w:t>
      </w:r>
    </w:p>
    <w:p w:rsidR="00D0239C" w:rsidRPr="00A11C62" w:rsidRDefault="00D0239C" w:rsidP="00D0239C">
      <w:pPr>
        <w:pStyle w:val="Default"/>
        <w:ind w:left="720" w:firstLine="720"/>
        <w:rPr>
          <w:color w:val="auto"/>
          <w:sz w:val="22"/>
          <w:szCs w:val="22"/>
        </w:rPr>
      </w:pPr>
      <w:r>
        <w:rPr>
          <w:color w:val="auto"/>
          <w:sz w:val="22"/>
          <w:szCs w:val="22"/>
          <w:u w:val="single"/>
        </w:rPr>
        <w:t>CFL Bulb</w:t>
      </w:r>
      <w:r w:rsidRPr="00A11C62">
        <w:rPr>
          <w:color w:val="auto"/>
          <w:sz w:val="22"/>
          <w:szCs w:val="22"/>
        </w:rPr>
        <w:t>: General Purpose and Dimmable</w:t>
      </w:r>
    </w:p>
    <w:p w:rsidR="00D0239C" w:rsidRDefault="00D0239C" w:rsidP="00D0239C">
      <w:pPr>
        <w:pStyle w:val="Default"/>
        <w:ind w:left="720" w:firstLine="720"/>
        <w:rPr>
          <w:color w:val="auto"/>
          <w:sz w:val="22"/>
          <w:szCs w:val="22"/>
          <w:u w:val="single"/>
        </w:rPr>
      </w:pPr>
      <w:r>
        <w:rPr>
          <w:color w:val="auto"/>
          <w:sz w:val="22"/>
          <w:szCs w:val="22"/>
          <w:u w:val="single"/>
        </w:rPr>
        <w:t>CFL Specialty</w:t>
      </w:r>
      <w:r w:rsidRPr="00A11C62">
        <w:rPr>
          <w:color w:val="auto"/>
          <w:sz w:val="22"/>
          <w:szCs w:val="22"/>
        </w:rPr>
        <w:t>: Decorative, Mini-Base, Globe, Reflectors, Outdoor and Three-Way</w:t>
      </w:r>
    </w:p>
    <w:p w:rsidR="00D0239C" w:rsidRDefault="00D0239C" w:rsidP="00D0239C">
      <w:pPr>
        <w:pStyle w:val="Default"/>
        <w:ind w:left="1440"/>
        <w:rPr>
          <w:color w:val="auto"/>
          <w:sz w:val="22"/>
          <w:szCs w:val="22"/>
        </w:rPr>
      </w:pPr>
      <w:r>
        <w:rPr>
          <w:color w:val="auto"/>
          <w:sz w:val="22"/>
          <w:szCs w:val="22"/>
          <w:u w:val="single"/>
        </w:rPr>
        <w:t>LED Bulb</w:t>
      </w:r>
      <w:r w:rsidRPr="001B7D97">
        <w:rPr>
          <w:color w:val="auto"/>
          <w:sz w:val="22"/>
          <w:szCs w:val="22"/>
        </w:rPr>
        <w:t>: General Purpose</w:t>
      </w:r>
      <w:r>
        <w:rPr>
          <w:color w:val="auto"/>
          <w:sz w:val="22"/>
          <w:szCs w:val="22"/>
        </w:rPr>
        <w:t>,</w:t>
      </w:r>
      <w:r w:rsidRPr="001B7D97">
        <w:rPr>
          <w:color w:val="auto"/>
          <w:sz w:val="22"/>
          <w:szCs w:val="22"/>
        </w:rPr>
        <w:t xml:space="preserve"> Dimmable, Decorative, Mini-Base, Globe, Reflectors, Outdoor and Three- Way</w:t>
      </w:r>
    </w:p>
    <w:p w:rsidR="00D0239C" w:rsidRPr="00EF6A9D" w:rsidRDefault="00D0239C" w:rsidP="00D0239C">
      <w:pPr>
        <w:pStyle w:val="Default"/>
        <w:ind w:left="720" w:firstLine="720"/>
        <w:rPr>
          <w:color w:val="auto"/>
          <w:sz w:val="22"/>
          <w:szCs w:val="22"/>
        </w:rPr>
      </w:pPr>
      <w:r>
        <w:rPr>
          <w:color w:val="auto"/>
          <w:sz w:val="22"/>
          <w:szCs w:val="22"/>
          <w:u w:val="single"/>
        </w:rPr>
        <w:t xml:space="preserve">ENERGY STAR® CFL Fixtures </w:t>
      </w:r>
    </w:p>
    <w:p w:rsidR="00D0239C" w:rsidRDefault="00D0239C" w:rsidP="00D0239C">
      <w:pPr>
        <w:pStyle w:val="Default"/>
        <w:ind w:left="720" w:firstLine="720"/>
        <w:rPr>
          <w:color w:val="auto"/>
          <w:sz w:val="22"/>
          <w:szCs w:val="22"/>
          <w:u w:val="single"/>
        </w:rPr>
      </w:pPr>
      <w:r>
        <w:rPr>
          <w:color w:val="auto"/>
          <w:sz w:val="22"/>
          <w:szCs w:val="22"/>
          <w:u w:val="single"/>
        </w:rPr>
        <w:t>ENERGY STAR® LED Fixtures</w:t>
      </w:r>
    </w:p>
    <w:p w:rsidR="00D0239C" w:rsidRPr="00E54960" w:rsidRDefault="00D0239C" w:rsidP="00D0239C">
      <w:pPr>
        <w:pStyle w:val="Default"/>
        <w:ind w:left="1440"/>
        <w:rPr>
          <w:sz w:val="22"/>
          <w:szCs w:val="22"/>
          <w:u w:val="single"/>
        </w:rPr>
      </w:pPr>
      <w:r>
        <w:rPr>
          <w:sz w:val="22"/>
          <w:szCs w:val="22"/>
          <w:u w:val="single"/>
        </w:rPr>
        <w:t>Showerhead</w:t>
      </w:r>
      <w:r w:rsidRPr="001B7D97">
        <w:rPr>
          <w:sz w:val="22"/>
          <w:szCs w:val="22"/>
        </w:rPr>
        <w:t>: 2.0 GPM, 1.75 GPM, 1.5 GPM</w:t>
      </w:r>
    </w:p>
    <w:p w:rsidR="00D0239C" w:rsidRPr="00E54960" w:rsidRDefault="00D0239C" w:rsidP="00D0239C">
      <w:pPr>
        <w:pStyle w:val="Default"/>
        <w:ind w:left="720" w:firstLine="720"/>
        <w:rPr>
          <w:color w:val="auto"/>
          <w:sz w:val="22"/>
          <w:szCs w:val="22"/>
          <w:u w:val="single"/>
        </w:rPr>
      </w:pPr>
      <w:r>
        <w:rPr>
          <w:color w:val="auto"/>
          <w:sz w:val="22"/>
          <w:szCs w:val="22"/>
          <w:u w:val="single"/>
        </w:rPr>
        <w:t>ENERGY STAR® Clothes Washers</w:t>
      </w:r>
      <w:r w:rsidRPr="003178BB">
        <w:rPr>
          <w:color w:val="auto"/>
          <w:sz w:val="22"/>
          <w:szCs w:val="22"/>
        </w:rPr>
        <w:t>: Amana, GE, Kenmore, LG, Maytag, Samsung, Whirlpool</w:t>
      </w:r>
    </w:p>
    <w:p w:rsidR="00D0239C" w:rsidRPr="00433860" w:rsidRDefault="00D0239C" w:rsidP="00D0239C">
      <w:pPr>
        <w:pStyle w:val="Default"/>
        <w:ind w:firstLine="360"/>
        <w:rPr>
          <w:color w:val="FF0000"/>
          <w:sz w:val="22"/>
          <w:szCs w:val="22"/>
        </w:rPr>
      </w:pPr>
    </w:p>
    <w:p w:rsidR="00D0239C" w:rsidRPr="00DC7EF5" w:rsidRDefault="00D0239C" w:rsidP="00D0239C">
      <w:pPr>
        <w:pStyle w:val="Default"/>
        <w:ind w:left="360"/>
        <w:rPr>
          <w:color w:val="auto"/>
          <w:sz w:val="22"/>
          <w:szCs w:val="22"/>
        </w:rPr>
      </w:pPr>
      <w:r w:rsidRPr="00DC7EF5">
        <w:rPr>
          <w:color w:val="auto"/>
          <w:sz w:val="22"/>
          <w:szCs w:val="22"/>
          <w:u w:val="single"/>
        </w:rPr>
        <w:t>Program Eligibility and incentives</w:t>
      </w:r>
      <w:r w:rsidRPr="00DC7EF5">
        <w:rPr>
          <w:color w:val="auto"/>
          <w:sz w:val="22"/>
          <w:szCs w:val="22"/>
        </w:rPr>
        <w:t>:</w:t>
      </w:r>
    </w:p>
    <w:p w:rsidR="00D0239C" w:rsidRDefault="00D0239C" w:rsidP="00D0239C">
      <w:pPr>
        <w:pStyle w:val="Default"/>
        <w:ind w:left="720"/>
        <w:rPr>
          <w:sz w:val="22"/>
          <w:szCs w:val="22"/>
        </w:rPr>
      </w:pPr>
      <w:r w:rsidRPr="00DC7EF5">
        <w:rPr>
          <w:color w:val="auto"/>
          <w:sz w:val="22"/>
          <w:szCs w:val="22"/>
        </w:rPr>
        <w:t>The program is applicable to existing Washington and Idaho residential customers with electric rate schedule 1</w:t>
      </w:r>
      <w:r>
        <w:rPr>
          <w:color w:val="auto"/>
          <w:sz w:val="22"/>
          <w:szCs w:val="22"/>
        </w:rPr>
        <w:t xml:space="preserve"> and Washington residential customers with rate schedule 101 who heat their hot water with natural gas. </w:t>
      </w:r>
      <w:r>
        <w:rPr>
          <w:sz w:val="22"/>
          <w:szCs w:val="22"/>
        </w:rPr>
        <w:t>Simple Steps Smart Savings is available at retail locations with allocations amongst participating utilities based on estimated percent of customers shopping at specific locations.</w:t>
      </w:r>
    </w:p>
    <w:p w:rsidR="00D0239C" w:rsidRDefault="00D0239C" w:rsidP="00D0239C">
      <w:pPr>
        <w:pStyle w:val="Default"/>
        <w:ind w:left="720"/>
        <w:rPr>
          <w:sz w:val="22"/>
          <w:szCs w:val="22"/>
        </w:rPr>
      </w:pPr>
    </w:p>
    <w:p w:rsidR="00D0239C" w:rsidRPr="005B747F" w:rsidRDefault="00D0239C" w:rsidP="00D0239C">
      <w:pPr>
        <w:pStyle w:val="Default"/>
        <w:ind w:left="720"/>
        <w:rPr>
          <w:sz w:val="22"/>
          <w:szCs w:val="22"/>
        </w:rPr>
      </w:pPr>
      <w:r w:rsidRPr="00DC7EF5">
        <w:rPr>
          <w:color w:val="auto"/>
          <w:sz w:val="22"/>
          <w:szCs w:val="22"/>
        </w:rPr>
        <w:lastRenderedPageBreak/>
        <w:t>Key external stakeholders include homeowners, landlords (and renters), retailers and trade allies.  Key internal stakeholders include the contact center, accounts payable and marketing department.</w:t>
      </w:r>
    </w:p>
    <w:p w:rsidR="00D0239C" w:rsidRPr="00433860" w:rsidRDefault="00D0239C" w:rsidP="00D0239C">
      <w:pPr>
        <w:pStyle w:val="Default"/>
        <w:ind w:left="720"/>
        <w:rPr>
          <w:color w:val="FF0000"/>
          <w:sz w:val="22"/>
          <w:szCs w:val="22"/>
        </w:rPr>
      </w:pPr>
    </w:p>
    <w:p w:rsidR="00D0239C" w:rsidRPr="001B7D97" w:rsidRDefault="00D0239C" w:rsidP="00D0239C">
      <w:pPr>
        <w:pStyle w:val="Default"/>
        <w:ind w:left="720"/>
        <w:rPr>
          <w:i/>
          <w:sz w:val="22"/>
          <w:szCs w:val="22"/>
        </w:rPr>
      </w:pPr>
      <w:r>
        <w:rPr>
          <w:i/>
          <w:sz w:val="22"/>
          <w:szCs w:val="22"/>
        </w:rPr>
        <w:t>Average Incentive</w:t>
      </w:r>
      <w:r w:rsidRPr="001B7D97">
        <w:rPr>
          <w:i/>
          <w:sz w:val="22"/>
          <w:szCs w:val="22"/>
        </w:rPr>
        <w:t xml:space="preserve"> per unit: </w:t>
      </w:r>
    </w:p>
    <w:p w:rsidR="00D0239C" w:rsidRPr="00A11C62" w:rsidRDefault="00D0239C" w:rsidP="00D0239C">
      <w:pPr>
        <w:pStyle w:val="Default"/>
        <w:ind w:left="720" w:firstLine="720"/>
        <w:rPr>
          <w:color w:val="auto"/>
          <w:sz w:val="22"/>
          <w:szCs w:val="22"/>
        </w:rPr>
      </w:pPr>
      <w:r>
        <w:rPr>
          <w:color w:val="auto"/>
          <w:sz w:val="22"/>
          <w:szCs w:val="22"/>
          <w:u w:val="single"/>
        </w:rPr>
        <w:t>CFL Bulb</w:t>
      </w:r>
      <w:r w:rsidRPr="00A11C62">
        <w:rPr>
          <w:color w:val="auto"/>
          <w:sz w:val="22"/>
          <w:szCs w:val="22"/>
        </w:rPr>
        <w:t xml:space="preserve">: </w:t>
      </w:r>
      <w:r>
        <w:rPr>
          <w:color w:val="auto"/>
          <w:sz w:val="22"/>
          <w:szCs w:val="22"/>
        </w:rPr>
        <w:t>$0.50 - $0.75</w:t>
      </w:r>
    </w:p>
    <w:p w:rsidR="00D0239C" w:rsidRDefault="00D0239C" w:rsidP="00D0239C">
      <w:pPr>
        <w:pStyle w:val="Default"/>
        <w:ind w:left="720" w:firstLine="720"/>
        <w:rPr>
          <w:color w:val="auto"/>
          <w:sz w:val="22"/>
          <w:szCs w:val="22"/>
          <w:u w:val="single"/>
        </w:rPr>
      </w:pPr>
      <w:r>
        <w:rPr>
          <w:color w:val="auto"/>
          <w:sz w:val="22"/>
          <w:szCs w:val="22"/>
          <w:u w:val="single"/>
        </w:rPr>
        <w:t>CFL Specialty</w:t>
      </w:r>
      <w:r w:rsidRPr="00A11C62">
        <w:rPr>
          <w:color w:val="auto"/>
          <w:sz w:val="22"/>
          <w:szCs w:val="22"/>
        </w:rPr>
        <w:t xml:space="preserve">: </w:t>
      </w:r>
      <w:r>
        <w:rPr>
          <w:color w:val="auto"/>
          <w:sz w:val="22"/>
          <w:szCs w:val="22"/>
        </w:rPr>
        <w:t xml:space="preserve">$1.00 - $2.00 </w:t>
      </w:r>
    </w:p>
    <w:p w:rsidR="00D0239C" w:rsidRDefault="00D0239C" w:rsidP="00D0239C">
      <w:pPr>
        <w:pStyle w:val="Default"/>
        <w:ind w:left="1440"/>
        <w:rPr>
          <w:color w:val="auto"/>
          <w:sz w:val="22"/>
          <w:szCs w:val="22"/>
        </w:rPr>
      </w:pPr>
      <w:r>
        <w:rPr>
          <w:color w:val="auto"/>
          <w:sz w:val="22"/>
          <w:szCs w:val="22"/>
          <w:u w:val="single"/>
        </w:rPr>
        <w:t>LED Bulb</w:t>
      </w:r>
      <w:r w:rsidRPr="001B7D97">
        <w:rPr>
          <w:color w:val="auto"/>
          <w:sz w:val="22"/>
          <w:szCs w:val="22"/>
        </w:rPr>
        <w:t xml:space="preserve">: </w:t>
      </w:r>
      <w:r>
        <w:rPr>
          <w:color w:val="auto"/>
          <w:sz w:val="22"/>
          <w:szCs w:val="22"/>
        </w:rPr>
        <w:t xml:space="preserve">$2.00 - $3.00 </w:t>
      </w:r>
    </w:p>
    <w:p w:rsidR="00D0239C" w:rsidRPr="00EF6A9D" w:rsidRDefault="00D0239C" w:rsidP="00D0239C">
      <w:pPr>
        <w:pStyle w:val="Default"/>
        <w:ind w:left="720" w:firstLine="720"/>
        <w:rPr>
          <w:color w:val="auto"/>
          <w:sz w:val="22"/>
          <w:szCs w:val="22"/>
        </w:rPr>
      </w:pPr>
      <w:r>
        <w:rPr>
          <w:color w:val="auto"/>
          <w:sz w:val="22"/>
          <w:szCs w:val="22"/>
          <w:u w:val="single"/>
        </w:rPr>
        <w:t>ENERGY STAR® CFL Fixtures</w:t>
      </w:r>
      <w:r>
        <w:rPr>
          <w:color w:val="auto"/>
          <w:sz w:val="22"/>
          <w:szCs w:val="22"/>
        </w:rPr>
        <w:t>:</w:t>
      </w:r>
      <w:r w:rsidRPr="001B7D97">
        <w:rPr>
          <w:color w:val="auto"/>
          <w:sz w:val="22"/>
          <w:szCs w:val="22"/>
        </w:rPr>
        <w:t xml:space="preserve"> $6.00</w:t>
      </w:r>
    </w:p>
    <w:p w:rsidR="00D0239C" w:rsidRPr="001B7D97" w:rsidRDefault="00D0239C" w:rsidP="00D0239C">
      <w:pPr>
        <w:pStyle w:val="Default"/>
        <w:ind w:left="720" w:firstLine="720"/>
        <w:rPr>
          <w:color w:val="auto"/>
          <w:sz w:val="22"/>
          <w:szCs w:val="22"/>
        </w:rPr>
      </w:pPr>
      <w:r>
        <w:rPr>
          <w:color w:val="auto"/>
          <w:sz w:val="22"/>
          <w:szCs w:val="22"/>
          <w:u w:val="single"/>
        </w:rPr>
        <w:t>ENERGY STAR® LED Fixtures</w:t>
      </w:r>
      <w:r>
        <w:rPr>
          <w:color w:val="auto"/>
          <w:sz w:val="22"/>
          <w:szCs w:val="22"/>
        </w:rPr>
        <w:t>: $5.00</w:t>
      </w:r>
    </w:p>
    <w:p w:rsidR="00D0239C" w:rsidRPr="00E54960" w:rsidRDefault="00D0239C" w:rsidP="00D0239C">
      <w:pPr>
        <w:pStyle w:val="Default"/>
        <w:ind w:left="1440"/>
        <w:rPr>
          <w:sz w:val="22"/>
          <w:szCs w:val="22"/>
          <w:u w:val="single"/>
        </w:rPr>
      </w:pPr>
      <w:r>
        <w:rPr>
          <w:sz w:val="22"/>
          <w:szCs w:val="22"/>
          <w:u w:val="single"/>
        </w:rPr>
        <w:t>Showerhead</w:t>
      </w:r>
      <w:r w:rsidRPr="001B7D97">
        <w:rPr>
          <w:sz w:val="22"/>
          <w:szCs w:val="22"/>
        </w:rPr>
        <w:t>:</w:t>
      </w:r>
      <w:r>
        <w:rPr>
          <w:sz w:val="22"/>
          <w:szCs w:val="22"/>
        </w:rPr>
        <w:t xml:space="preserve"> $7.00</w:t>
      </w:r>
    </w:p>
    <w:p w:rsidR="00D0239C" w:rsidRPr="00835437" w:rsidRDefault="00D0239C" w:rsidP="00D0239C">
      <w:pPr>
        <w:pStyle w:val="Default"/>
        <w:ind w:left="720" w:firstLine="720"/>
        <w:rPr>
          <w:color w:val="auto"/>
          <w:sz w:val="22"/>
          <w:szCs w:val="22"/>
          <w:u w:val="single"/>
        </w:rPr>
      </w:pPr>
      <w:r w:rsidRPr="00E54960">
        <w:rPr>
          <w:color w:val="auto"/>
          <w:sz w:val="22"/>
          <w:szCs w:val="22"/>
          <w:u w:val="single"/>
        </w:rPr>
        <w:t>ENERGY STAR® Clothes Washers</w:t>
      </w:r>
      <w:r w:rsidRPr="001B7D97">
        <w:rPr>
          <w:color w:val="auto"/>
          <w:sz w:val="22"/>
          <w:szCs w:val="22"/>
        </w:rPr>
        <w:t>: $35</w:t>
      </w:r>
      <w:r>
        <w:rPr>
          <w:color w:val="auto"/>
          <w:sz w:val="22"/>
          <w:szCs w:val="22"/>
        </w:rPr>
        <w:t>.00</w:t>
      </w:r>
      <w:r w:rsidRPr="00E54960">
        <w:rPr>
          <w:color w:val="auto"/>
          <w:sz w:val="22"/>
          <w:szCs w:val="22"/>
          <w:u w:val="single"/>
        </w:rPr>
        <w:t xml:space="preserve"> </w:t>
      </w:r>
    </w:p>
    <w:p w:rsidR="00D0239C" w:rsidRDefault="00D0239C" w:rsidP="00D0239C">
      <w:pPr>
        <w:pStyle w:val="Default"/>
        <w:ind w:left="360"/>
        <w:rPr>
          <w:sz w:val="22"/>
          <w:szCs w:val="22"/>
        </w:rPr>
      </w:pPr>
    </w:p>
    <w:p w:rsidR="00D0239C" w:rsidRPr="00BF78CB" w:rsidRDefault="00D0239C" w:rsidP="00D0239C">
      <w:pPr>
        <w:pStyle w:val="Default"/>
        <w:rPr>
          <w:color w:val="auto"/>
          <w:sz w:val="22"/>
          <w:szCs w:val="22"/>
        </w:rPr>
      </w:pPr>
      <w:r w:rsidRPr="008C4BAB">
        <w:rPr>
          <w:sz w:val="22"/>
          <w:szCs w:val="22"/>
          <w:u w:val="single"/>
        </w:rPr>
        <w:t xml:space="preserve">Avista </w:t>
      </w:r>
      <w:r w:rsidRPr="00BF78CB">
        <w:rPr>
          <w:color w:val="auto"/>
          <w:sz w:val="22"/>
          <w:szCs w:val="22"/>
          <w:u w:val="single"/>
        </w:rPr>
        <w:t>Program Manager</w:t>
      </w:r>
      <w:r w:rsidRPr="00BF78CB">
        <w:rPr>
          <w:color w:val="auto"/>
          <w:sz w:val="22"/>
          <w:szCs w:val="22"/>
        </w:rPr>
        <w:t xml:space="preserve">:  </w:t>
      </w:r>
      <w:r>
        <w:rPr>
          <w:color w:val="auto"/>
          <w:sz w:val="22"/>
          <w:szCs w:val="22"/>
        </w:rPr>
        <w:t>Rachelle Humphrey</w:t>
      </w:r>
    </w:p>
    <w:p w:rsidR="00D0239C" w:rsidRDefault="00D0239C" w:rsidP="00D0239C">
      <w:pPr>
        <w:pStyle w:val="Default"/>
        <w:rPr>
          <w:sz w:val="22"/>
          <w:szCs w:val="22"/>
        </w:rPr>
      </w:pPr>
    </w:p>
    <w:p w:rsidR="00D0239C" w:rsidRDefault="00D0239C" w:rsidP="00D0239C">
      <w:pPr>
        <w:pStyle w:val="Default"/>
        <w:rPr>
          <w:sz w:val="22"/>
          <w:szCs w:val="22"/>
        </w:rPr>
      </w:pPr>
      <w:r>
        <w:rPr>
          <w:sz w:val="22"/>
          <w:szCs w:val="22"/>
          <w:u w:val="single"/>
        </w:rPr>
        <w:t>Measures and</w:t>
      </w:r>
      <w:r w:rsidRPr="008C4BAB">
        <w:rPr>
          <w:sz w:val="22"/>
          <w:szCs w:val="22"/>
          <w:u w:val="single"/>
        </w:rPr>
        <w:t xml:space="preserve"> Incentives</w:t>
      </w:r>
      <w:r w:rsidRPr="00433860">
        <w:rPr>
          <w:sz w:val="22"/>
          <w:szCs w:val="22"/>
        </w:rPr>
        <w:t>:  As</w:t>
      </w:r>
      <w:r>
        <w:rPr>
          <w:sz w:val="22"/>
          <w:szCs w:val="22"/>
        </w:rPr>
        <w:t xml:space="preserve"> illustrated in Table 1 of Appendix A.</w:t>
      </w:r>
    </w:p>
    <w:p w:rsidR="00D0239C" w:rsidRDefault="00D0239C" w:rsidP="00D0239C">
      <w:pPr>
        <w:pStyle w:val="Default"/>
        <w:rPr>
          <w:sz w:val="22"/>
          <w:szCs w:val="22"/>
        </w:rPr>
      </w:pPr>
    </w:p>
    <w:p w:rsidR="00D0239C" w:rsidRDefault="00D0239C" w:rsidP="00D0239C">
      <w:pPr>
        <w:pStyle w:val="Default"/>
        <w:ind w:left="360" w:hanging="360"/>
        <w:rPr>
          <w:sz w:val="22"/>
          <w:szCs w:val="22"/>
        </w:rPr>
      </w:pPr>
      <w:r w:rsidRPr="00433860">
        <w:rPr>
          <w:sz w:val="22"/>
          <w:szCs w:val="22"/>
          <w:u w:val="single"/>
        </w:rPr>
        <w:t>Evaluation, Measurement and Verification Plan</w:t>
      </w:r>
      <w:r>
        <w:rPr>
          <w:sz w:val="22"/>
          <w:szCs w:val="22"/>
        </w:rPr>
        <w:t>:  As defined within the Company’s EM&amp;V Plan contained within Appendix B.</w:t>
      </w:r>
    </w:p>
    <w:p w:rsidR="00F677B6" w:rsidRPr="007552DF" w:rsidRDefault="00F677B6" w:rsidP="00F677B6">
      <w:pPr>
        <w:pStyle w:val="Default"/>
        <w:spacing w:after="200" w:line="276" w:lineRule="auto"/>
        <w:jc w:val="both"/>
        <w:rPr>
          <w:rFonts w:asciiTheme="minorHAnsi" w:hAnsiTheme="minorHAnsi"/>
          <w:color w:val="auto"/>
          <w:sz w:val="22"/>
          <w:szCs w:val="22"/>
        </w:rPr>
      </w:pPr>
    </w:p>
    <w:p w:rsidR="00F677B6" w:rsidRPr="007552DF" w:rsidRDefault="00F677B6" w:rsidP="00F677B6">
      <w:pPr>
        <w:jc w:val="both"/>
        <w:rPr>
          <w:rFonts w:cs="Times New Roman"/>
          <w:b/>
          <w:u w:val="single"/>
        </w:rPr>
      </w:pPr>
      <w:r w:rsidRPr="007552DF">
        <w:rPr>
          <w:rFonts w:cs="Times New Roman"/>
          <w:b/>
          <w:u w:val="single"/>
        </w:rPr>
        <w:br w:type="page"/>
      </w:r>
    </w:p>
    <w:p w:rsidR="00F677B6" w:rsidRPr="00750E04" w:rsidRDefault="00F677B6" w:rsidP="00F677B6">
      <w:pPr>
        <w:pStyle w:val="Default"/>
        <w:spacing w:after="200" w:line="276" w:lineRule="auto"/>
        <w:jc w:val="both"/>
        <w:rPr>
          <w:rFonts w:ascii="Times New Roman" w:hAnsi="Times New Roman" w:cs="Times New Roman"/>
          <w:b/>
          <w:color w:val="0070C0"/>
          <w:u w:val="single"/>
        </w:rPr>
      </w:pPr>
      <w:r w:rsidRPr="00750E04">
        <w:rPr>
          <w:rFonts w:ascii="Times New Roman" w:hAnsi="Times New Roman" w:cs="Times New Roman"/>
          <w:b/>
          <w:color w:val="0070C0"/>
          <w:u w:val="single"/>
        </w:rPr>
        <w:lastRenderedPageBreak/>
        <w:t>Residential Shell Program</w:t>
      </w:r>
    </w:p>
    <w:p w:rsidR="0003716D" w:rsidRDefault="0003716D" w:rsidP="0003716D">
      <w:pPr>
        <w:pStyle w:val="Default"/>
        <w:rPr>
          <w:sz w:val="22"/>
          <w:szCs w:val="22"/>
        </w:rPr>
      </w:pPr>
      <w:r w:rsidRPr="008C4BAB">
        <w:rPr>
          <w:sz w:val="22"/>
          <w:szCs w:val="22"/>
          <w:u w:val="single"/>
        </w:rPr>
        <w:t>General Program Description</w:t>
      </w:r>
      <w:r>
        <w:rPr>
          <w:sz w:val="22"/>
          <w:szCs w:val="22"/>
        </w:rPr>
        <w:t>:</w:t>
      </w:r>
    </w:p>
    <w:p w:rsidR="0003716D" w:rsidRDefault="0003716D" w:rsidP="0003716D">
      <w:pPr>
        <w:pStyle w:val="Default"/>
        <w:ind w:left="360"/>
        <w:rPr>
          <w:sz w:val="22"/>
          <w:szCs w:val="22"/>
        </w:rPr>
      </w:pPr>
      <w:r>
        <w:rPr>
          <w:sz w:val="22"/>
          <w:szCs w:val="22"/>
        </w:rPr>
        <w:t>The shell program encourages residential customers to improve their home’s shell or exterior envelope with upgrades to insulation and windows.  This prescriptive rebate approach issues payment to the customer after the measure has been installed.  DSM marketing efforts build considerable awareness of opportunities in the home and drive customers to the website for rebate information.  Vendors generate participants in the program as they use the rebate as a sales tool for their services.  Utility website promotion, vendor training, retail location visits and presentations at various customer events throughout the year are some of the other communication methods that encourage program participation.</w:t>
      </w:r>
    </w:p>
    <w:p w:rsidR="0003716D" w:rsidRDefault="0003716D" w:rsidP="0003716D">
      <w:pPr>
        <w:pStyle w:val="Default"/>
        <w:ind w:left="360"/>
        <w:rPr>
          <w:sz w:val="22"/>
          <w:szCs w:val="22"/>
        </w:rPr>
      </w:pPr>
    </w:p>
    <w:p w:rsidR="0003716D" w:rsidRPr="00433860" w:rsidRDefault="0003716D" w:rsidP="0003716D">
      <w:pPr>
        <w:pStyle w:val="Default"/>
        <w:ind w:left="360"/>
        <w:rPr>
          <w:color w:val="FF0000"/>
          <w:sz w:val="22"/>
          <w:szCs w:val="22"/>
        </w:rPr>
      </w:pPr>
    </w:p>
    <w:p w:rsidR="0003716D" w:rsidRPr="00DC7EF5" w:rsidRDefault="0003716D" w:rsidP="0003716D">
      <w:pPr>
        <w:pStyle w:val="Default"/>
        <w:ind w:left="360"/>
        <w:rPr>
          <w:color w:val="auto"/>
          <w:sz w:val="22"/>
          <w:szCs w:val="22"/>
        </w:rPr>
      </w:pPr>
      <w:r w:rsidRPr="00DC7EF5">
        <w:rPr>
          <w:color w:val="auto"/>
          <w:sz w:val="22"/>
          <w:szCs w:val="22"/>
          <w:u w:val="single"/>
        </w:rPr>
        <w:t>Program Implementation</w:t>
      </w:r>
      <w:r w:rsidRPr="00DC7EF5">
        <w:rPr>
          <w:color w:val="auto"/>
          <w:sz w:val="22"/>
          <w:szCs w:val="22"/>
        </w:rPr>
        <w:t>:</w:t>
      </w:r>
    </w:p>
    <w:p w:rsidR="0003716D" w:rsidRDefault="0003716D" w:rsidP="0003716D">
      <w:pPr>
        <w:spacing w:line="240" w:lineRule="auto"/>
        <w:ind w:left="720"/>
      </w:pPr>
      <w:r>
        <w:t xml:space="preserve">The estimates of unit throughput for 2015 remain consistent with throughput from 2014. </w:t>
      </w:r>
    </w:p>
    <w:p w:rsidR="0003716D" w:rsidRDefault="0003716D" w:rsidP="0003716D">
      <w:pPr>
        <w:pStyle w:val="Default"/>
        <w:ind w:left="720"/>
        <w:rPr>
          <w:sz w:val="22"/>
          <w:szCs w:val="22"/>
        </w:rPr>
      </w:pPr>
      <w:r>
        <w:rPr>
          <w:sz w:val="22"/>
          <w:szCs w:val="22"/>
        </w:rPr>
        <w:t xml:space="preserve">Natural gas programs continue to be available in Washington due to the re-evaluation of the programs cost-effectiveness test.  The measures are reviewed under Utility Cost Test criteria instead of the Total Resource Cost test. </w:t>
      </w:r>
    </w:p>
    <w:p w:rsidR="0003716D" w:rsidRPr="004337F8" w:rsidRDefault="0003716D" w:rsidP="0003716D">
      <w:pPr>
        <w:pStyle w:val="Default"/>
        <w:ind w:left="720"/>
        <w:rPr>
          <w:sz w:val="22"/>
          <w:szCs w:val="22"/>
        </w:rPr>
      </w:pPr>
    </w:p>
    <w:p w:rsidR="0003716D" w:rsidRDefault="0003716D" w:rsidP="0003716D">
      <w:pPr>
        <w:spacing w:after="0" w:line="240" w:lineRule="auto"/>
        <w:ind w:left="720"/>
      </w:pPr>
      <w:r w:rsidRPr="00D71AC9">
        <w:t>The current customer description</w:t>
      </w:r>
      <w:r>
        <w:t>s</w:t>
      </w:r>
      <w:r w:rsidRPr="00D71AC9">
        <w:t xml:space="preserve"> of the program</w:t>
      </w:r>
      <w:r>
        <w:t>s</w:t>
      </w:r>
      <w:r w:rsidRPr="00D71AC9">
        <w:t xml:space="preserve"> with pri</w:t>
      </w:r>
      <w:r>
        <w:t xml:space="preserve">mary program requirements are available on the </w:t>
      </w:r>
    </w:p>
    <w:p w:rsidR="0003716D" w:rsidRPr="00CE3EDD" w:rsidRDefault="0003716D" w:rsidP="0003716D">
      <w:pPr>
        <w:spacing w:after="0"/>
        <w:ind w:left="720"/>
      </w:pPr>
    </w:p>
    <w:p w:rsidR="0003716D" w:rsidRPr="00DC7EF5" w:rsidRDefault="0003716D" w:rsidP="0003716D">
      <w:pPr>
        <w:pStyle w:val="Default"/>
        <w:ind w:left="360"/>
        <w:rPr>
          <w:color w:val="auto"/>
          <w:sz w:val="22"/>
          <w:szCs w:val="22"/>
        </w:rPr>
      </w:pPr>
      <w:r w:rsidRPr="00DC7EF5">
        <w:rPr>
          <w:color w:val="auto"/>
          <w:sz w:val="22"/>
          <w:szCs w:val="22"/>
          <w:u w:val="single"/>
        </w:rPr>
        <w:t>Program Eligibility and incentives</w:t>
      </w:r>
      <w:r w:rsidRPr="00DC7EF5">
        <w:rPr>
          <w:color w:val="auto"/>
          <w:sz w:val="22"/>
          <w:szCs w:val="22"/>
        </w:rPr>
        <w:t>:</w:t>
      </w:r>
    </w:p>
    <w:p w:rsidR="0003716D" w:rsidRDefault="0003716D" w:rsidP="0003716D">
      <w:pPr>
        <w:pStyle w:val="Default"/>
        <w:ind w:left="720"/>
        <w:rPr>
          <w:sz w:val="22"/>
          <w:szCs w:val="22"/>
        </w:rPr>
      </w:pPr>
      <w:r>
        <w:rPr>
          <w:sz w:val="22"/>
          <w:szCs w:val="22"/>
        </w:rPr>
        <w:t>Washington and Idaho residential electric customers (Schedule 1) who heat their homes with Avista electric are eligible to apply. Washington residential natural gas customers (Schedule 101) who heat their homes with natural gas are also eligible to apply.</w:t>
      </w:r>
    </w:p>
    <w:p w:rsidR="0003716D" w:rsidRPr="00433860" w:rsidRDefault="0003716D" w:rsidP="0003716D">
      <w:pPr>
        <w:pStyle w:val="Default"/>
        <w:rPr>
          <w:color w:val="FF0000"/>
          <w:sz w:val="22"/>
          <w:szCs w:val="22"/>
        </w:rPr>
      </w:pPr>
    </w:p>
    <w:p w:rsidR="0003716D" w:rsidRPr="00FC4771" w:rsidRDefault="0003716D" w:rsidP="0003716D">
      <w:pPr>
        <w:pStyle w:val="Default"/>
        <w:ind w:firstLine="720"/>
        <w:rPr>
          <w:i/>
          <w:sz w:val="22"/>
          <w:szCs w:val="22"/>
        </w:rPr>
      </w:pPr>
      <w:r w:rsidRPr="00FC4771">
        <w:rPr>
          <w:i/>
          <w:sz w:val="22"/>
          <w:szCs w:val="22"/>
        </w:rPr>
        <w:t>Proposed Rebates for 201</w:t>
      </w:r>
      <w:r>
        <w:rPr>
          <w:i/>
          <w:sz w:val="22"/>
          <w:szCs w:val="22"/>
        </w:rPr>
        <w:t>5</w:t>
      </w:r>
      <w:r w:rsidRPr="00FC4771">
        <w:rPr>
          <w:i/>
          <w:sz w:val="22"/>
          <w:szCs w:val="22"/>
        </w:rPr>
        <w:t xml:space="preserve">: </w:t>
      </w:r>
    </w:p>
    <w:p w:rsidR="0003716D" w:rsidRDefault="0003716D" w:rsidP="0003716D">
      <w:pPr>
        <w:pStyle w:val="Default"/>
        <w:ind w:left="1440"/>
        <w:rPr>
          <w:sz w:val="22"/>
          <w:szCs w:val="22"/>
        </w:rPr>
      </w:pPr>
      <w:r>
        <w:rPr>
          <w:sz w:val="22"/>
          <w:szCs w:val="22"/>
        </w:rPr>
        <w:t>Attic insulation $0.15/sq. ft</w:t>
      </w:r>
    </w:p>
    <w:p w:rsidR="0003716D" w:rsidRDefault="0003716D" w:rsidP="0003716D">
      <w:pPr>
        <w:pStyle w:val="Default"/>
        <w:ind w:left="1440"/>
        <w:rPr>
          <w:sz w:val="22"/>
          <w:szCs w:val="22"/>
        </w:rPr>
      </w:pPr>
      <w:r>
        <w:rPr>
          <w:sz w:val="22"/>
          <w:szCs w:val="22"/>
        </w:rPr>
        <w:t>Wall insulation $0.25/sq. ft</w:t>
      </w:r>
    </w:p>
    <w:p w:rsidR="0003716D" w:rsidRDefault="0003716D" w:rsidP="0003716D">
      <w:pPr>
        <w:pStyle w:val="Default"/>
        <w:ind w:left="1440"/>
        <w:rPr>
          <w:sz w:val="22"/>
          <w:szCs w:val="22"/>
        </w:rPr>
      </w:pPr>
      <w:r>
        <w:rPr>
          <w:sz w:val="22"/>
          <w:szCs w:val="22"/>
        </w:rPr>
        <w:t>Floor insulation $0.20/sq. ft</w:t>
      </w:r>
    </w:p>
    <w:p w:rsidR="0003716D" w:rsidRPr="00716AAC" w:rsidRDefault="0003716D" w:rsidP="0003716D">
      <w:pPr>
        <w:pStyle w:val="Default"/>
        <w:ind w:left="1440"/>
        <w:rPr>
          <w:sz w:val="22"/>
          <w:szCs w:val="22"/>
        </w:rPr>
      </w:pPr>
      <w:r>
        <w:rPr>
          <w:sz w:val="22"/>
          <w:szCs w:val="22"/>
        </w:rPr>
        <w:t xml:space="preserve">Windows $3.50/sq. ft </w:t>
      </w:r>
    </w:p>
    <w:p w:rsidR="0003716D" w:rsidRPr="00716AAC" w:rsidRDefault="0003716D" w:rsidP="0003716D">
      <w:pPr>
        <w:pStyle w:val="Default"/>
        <w:rPr>
          <w:sz w:val="22"/>
          <w:szCs w:val="22"/>
        </w:rPr>
      </w:pPr>
    </w:p>
    <w:p w:rsidR="0003716D" w:rsidRDefault="0003716D" w:rsidP="0003716D">
      <w:pPr>
        <w:pStyle w:val="Default"/>
        <w:ind w:left="720"/>
        <w:rPr>
          <w:sz w:val="22"/>
          <w:szCs w:val="22"/>
        </w:rPr>
      </w:pPr>
      <w:r>
        <w:rPr>
          <w:sz w:val="22"/>
          <w:szCs w:val="22"/>
        </w:rPr>
        <w:t xml:space="preserve">Avista will review energy usage as part of the program eligibility requirements.  Customers in Washington and Idaho with electric heated homes must demonstrate a heating season usage of 4,000 kWh. Customers in Washington with natural gas heated homes must demonstrate a heating season usage of 160 therms.  </w:t>
      </w:r>
    </w:p>
    <w:p w:rsidR="0003716D" w:rsidRDefault="0003716D" w:rsidP="0003716D">
      <w:pPr>
        <w:pStyle w:val="Default"/>
        <w:ind w:left="720"/>
        <w:rPr>
          <w:sz w:val="22"/>
          <w:szCs w:val="22"/>
        </w:rPr>
      </w:pPr>
    </w:p>
    <w:p w:rsidR="0003716D" w:rsidRDefault="0003716D" w:rsidP="0003716D">
      <w:pPr>
        <w:pStyle w:val="Default"/>
        <w:ind w:left="720"/>
        <w:rPr>
          <w:sz w:val="22"/>
          <w:szCs w:val="22"/>
        </w:rPr>
      </w:pPr>
      <w:r>
        <w:rPr>
          <w:sz w:val="22"/>
          <w:szCs w:val="22"/>
        </w:rPr>
        <w:t>Attic insulation requires an existing value of R-19 or less; wall and floor insulation must have an existing value of R-5 or less (all insulation requires an increase of R-10); window replacement requires a new u-factor rating of 0.30 or below.  Supporting</w:t>
      </w:r>
      <w:r w:rsidRPr="00716AAC">
        <w:rPr>
          <w:sz w:val="22"/>
          <w:szCs w:val="22"/>
        </w:rPr>
        <w:t xml:space="preserve"> documentation</w:t>
      </w:r>
      <w:r>
        <w:rPr>
          <w:sz w:val="22"/>
          <w:szCs w:val="22"/>
        </w:rPr>
        <w:t xml:space="preserve"> required for participation</w:t>
      </w:r>
      <w:r w:rsidRPr="00716AAC">
        <w:rPr>
          <w:sz w:val="22"/>
          <w:szCs w:val="22"/>
        </w:rPr>
        <w:t xml:space="preserve"> </w:t>
      </w:r>
      <w:r>
        <w:rPr>
          <w:sz w:val="22"/>
          <w:szCs w:val="22"/>
        </w:rPr>
        <w:t>includes</w:t>
      </w:r>
      <w:r w:rsidRPr="00716AAC">
        <w:rPr>
          <w:sz w:val="22"/>
          <w:szCs w:val="22"/>
        </w:rPr>
        <w:t xml:space="preserve"> but may </w:t>
      </w:r>
      <w:r>
        <w:rPr>
          <w:sz w:val="22"/>
          <w:szCs w:val="22"/>
        </w:rPr>
        <w:t xml:space="preserve">not be limited to: copies of project invoices and insulation certificate or spec sheet.  Pre and/or post-inspection may occur as necessary throughout the year. </w:t>
      </w:r>
    </w:p>
    <w:p w:rsidR="0003716D" w:rsidRDefault="0003716D" w:rsidP="0003716D">
      <w:pPr>
        <w:pStyle w:val="Default"/>
        <w:ind w:left="360"/>
        <w:rPr>
          <w:sz w:val="22"/>
          <w:szCs w:val="22"/>
        </w:rPr>
      </w:pPr>
    </w:p>
    <w:p w:rsidR="0003716D" w:rsidRPr="00BF78CB" w:rsidRDefault="0003716D" w:rsidP="0003716D">
      <w:pPr>
        <w:pStyle w:val="Default"/>
        <w:rPr>
          <w:color w:val="auto"/>
          <w:sz w:val="22"/>
          <w:szCs w:val="22"/>
        </w:rPr>
      </w:pPr>
      <w:r w:rsidRPr="008C4BAB">
        <w:rPr>
          <w:sz w:val="22"/>
          <w:szCs w:val="22"/>
          <w:u w:val="single"/>
        </w:rPr>
        <w:t xml:space="preserve">Avista </w:t>
      </w:r>
      <w:r w:rsidRPr="00BF78CB">
        <w:rPr>
          <w:color w:val="auto"/>
          <w:sz w:val="22"/>
          <w:szCs w:val="22"/>
          <w:u w:val="single"/>
        </w:rPr>
        <w:t>Program Manager</w:t>
      </w:r>
      <w:r w:rsidRPr="00BF78CB">
        <w:rPr>
          <w:color w:val="auto"/>
          <w:sz w:val="22"/>
          <w:szCs w:val="22"/>
        </w:rPr>
        <w:t xml:space="preserve">:  </w:t>
      </w:r>
      <w:r>
        <w:rPr>
          <w:color w:val="auto"/>
          <w:sz w:val="22"/>
          <w:szCs w:val="22"/>
        </w:rPr>
        <w:t>-David Schafer</w:t>
      </w:r>
    </w:p>
    <w:p w:rsidR="0003716D" w:rsidRDefault="0003716D" w:rsidP="0003716D">
      <w:pPr>
        <w:pStyle w:val="Default"/>
        <w:rPr>
          <w:sz w:val="22"/>
          <w:szCs w:val="22"/>
        </w:rPr>
      </w:pPr>
    </w:p>
    <w:p w:rsidR="0003716D" w:rsidRDefault="0003716D" w:rsidP="0003716D">
      <w:pPr>
        <w:pStyle w:val="Default"/>
        <w:rPr>
          <w:sz w:val="22"/>
          <w:szCs w:val="22"/>
        </w:rPr>
      </w:pPr>
      <w:r>
        <w:rPr>
          <w:sz w:val="22"/>
          <w:szCs w:val="22"/>
          <w:u w:val="single"/>
        </w:rPr>
        <w:t>Measures and Incentives</w:t>
      </w:r>
      <w:r w:rsidRPr="00433860">
        <w:rPr>
          <w:sz w:val="22"/>
          <w:szCs w:val="22"/>
        </w:rPr>
        <w:t>:  As</w:t>
      </w:r>
      <w:r>
        <w:rPr>
          <w:sz w:val="22"/>
          <w:szCs w:val="22"/>
        </w:rPr>
        <w:t xml:space="preserve"> illustrated in Table 1 of Appendix A.</w:t>
      </w:r>
    </w:p>
    <w:p w:rsidR="0003716D" w:rsidRDefault="0003716D" w:rsidP="0003716D">
      <w:pPr>
        <w:pStyle w:val="Default"/>
        <w:rPr>
          <w:sz w:val="22"/>
          <w:szCs w:val="22"/>
        </w:rPr>
      </w:pPr>
    </w:p>
    <w:p w:rsidR="0003716D" w:rsidRDefault="0003716D" w:rsidP="0003716D">
      <w:pPr>
        <w:pStyle w:val="Default"/>
        <w:ind w:left="360" w:hanging="360"/>
        <w:rPr>
          <w:sz w:val="22"/>
          <w:szCs w:val="22"/>
        </w:rPr>
      </w:pPr>
      <w:r w:rsidRPr="00433860">
        <w:rPr>
          <w:sz w:val="22"/>
          <w:szCs w:val="22"/>
          <w:u w:val="single"/>
        </w:rPr>
        <w:lastRenderedPageBreak/>
        <w:t>Evaluation, Measurement and Verification Plan</w:t>
      </w:r>
      <w:r>
        <w:rPr>
          <w:sz w:val="22"/>
          <w:szCs w:val="22"/>
        </w:rPr>
        <w:t>:  As defined within the Company’s EM&amp;V Plan contained within Appendix B.</w:t>
      </w:r>
    </w:p>
    <w:p w:rsidR="00F677B6" w:rsidRPr="007552DF" w:rsidRDefault="00F677B6" w:rsidP="00F677B6">
      <w:pPr>
        <w:jc w:val="both"/>
        <w:rPr>
          <w:rFonts w:cs="Times New Roman"/>
          <w:b/>
          <w:u w:val="single"/>
        </w:rPr>
      </w:pPr>
      <w:r w:rsidRPr="007552DF">
        <w:rPr>
          <w:rFonts w:cs="Times New Roman"/>
          <w:b/>
          <w:u w:val="single"/>
        </w:rPr>
        <w:br w:type="page"/>
      </w:r>
    </w:p>
    <w:p w:rsidR="00F677B6" w:rsidRPr="00E54F88" w:rsidRDefault="00F677B6" w:rsidP="00F677B6">
      <w:pPr>
        <w:pStyle w:val="Default"/>
        <w:spacing w:after="200" w:line="276" w:lineRule="auto"/>
        <w:jc w:val="both"/>
        <w:rPr>
          <w:rFonts w:ascii="Times New Roman" w:hAnsi="Times New Roman" w:cs="Times New Roman"/>
          <w:b/>
          <w:color w:val="0070C0"/>
          <w:u w:val="single"/>
        </w:rPr>
      </w:pPr>
      <w:r w:rsidRPr="00E54F88">
        <w:rPr>
          <w:rFonts w:ascii="Times New Roman" w:hAnsi="Times New Roman" w:cs="Times New Roman"/>
          <w:b/>
          <w:color w:val="0070C0"/>
          <w:u w:val="single"/>
        </w:rPr>
        <w:lastRenderedPageBreak/>
        <w:t>Residential Opower Program</w:t>
      </w:r>
    </w:p>
    <w:p w:rsidR="0003716D" w:rsidRPr="00A35E08" w:rsidRDefault="0003716D" w:rsidP="0003716D">
      <w:pPr>
        <w:pStyle w:val="Default"/>
        <w:rPr>
          <w:b/>
          <w:sz w:val="22"/>
          <w:szCs w:val="22"/>
        </w:rPr>
      </w:pPr>
      <w:r>
        <w:rPr>
          <w:b/>
          <w:sz w:val="22"/>
          <w:szCs w:val="22"/>
        </w:rPr>
        <w:t xml:space="preserve">General </w:t>
      </w:r>
      <w:r w:rsidRPr="00A35E08">
        <w:rPr>
          <w:b/>
          <w:sz w:val="22"/>
          <w:szCs w:val="22"/>
        </w:rPr>
        <w:t>Program</w:t>
      </w:r>
      <w:r>
        <w:rPr>
          <w:b/>
          <w:sz w:val="22"/>
          <w:szCs w:val="22"/>
        </w:rPr>
        <w:t xml:space="preserve"> Description</w:t>
      </w:r>
      <w:r w:rsidRPr="00A35E08">
        <w:rPr>
          <w:b/>
          <w:sz w:val="22"/>
          <w:szCs w:val="22"/>
        </w:rPr>
        <w:t xml:space="preserve">: </w:t>
      </w:r>
    </w:p>
    <w:p w:rsidR="0003716D" w:rsidRPr="00A35E08" w:rsidRDefault="0003716D" w:rsidP="0003716D">
      <w:pPr>
        <w:pStyle w:val="Default"/>
        <w:rPr>
          <w:sz w:val="22"/>
          <w:szCs w:val="22"/>
        </w:rPr>
      </w:pPr>
    </w:p>
    <w:p w:rsidR="0003716D" w:rsidRPr="00A35E08" w:rsidRDefault="0003716D" w:rsidP="0003716D">
      <w:pPr>
        <w:pStyle w:val="Default"/>
        <w:rPr>
          <w:sz w:val="22"/>
          <w:szCs w:val="22"/>
        </w:rPr>
      </w:pPr>
      <w:r w:rsidRPr="00A35E08">
        <w:rPr>
          <w:sz w:val="22"/>
          <w:szCs w:val="22"/>
        </w:rPr>
        <w:t xml:space="preserve">June of 2013, Avista launched a three year Residential Behavioral Program using the Opower platform for Home Energy Reports (HER). 73,500 electric customers in Washington and Idaho were targeted for these reports and will continue receiving reports throughout the duration of this three year program unless they opt-out or move. No one is allowed to opt-in. These programs have proven success at saving customers energy and money, and thus providing energy acquisition for Avista. </w:t>
      </w:r>
    </w:p>
    <w:p w:rsidR="0003716D" w:rsidRPr="00A35E08" w:rsidRDefault="0003716D" w:rsidP="0003716D">
      <w:pPr>
        <w:pStyle w:val="Default"/>
        <w:rPr>
          <w:sz w:val="22"/>
          <w:szCs w:val="22"/>
        </w:rPr>
      </w:pPr>
    </w:p>
    <w:p w:rsidR="0003716D" w:rsidRPr="00A35E08" w:rsidRDefault="0003716D" w:rsidP="0003716D">
      <w:pPr>
        <w:pStyle w:val="Default"/>
        <w:rPr>
          <w:sz w:val="22"/>
          <w:szCs w:val="22"/>
        </w:rPr>
      </w:pPr>
      <w:r w:rsidRPr="00A35E08">
        <w:rPr>
          <w:sz w:val="22"/>
          <w:szCs w:val="22"/>
        </w:rPr>
        <w:t xml:space="preserve">In 2015 a 3 report interruption occurred due to Avista’s CC&amp;B migration.  The program end date has been extended and will result in the last reports to customers to be generated in September 2016 rather than June 2016 as originally planned. </w:t>
      </w:r>
      <w:r w:rsidR="00F70DB2">
        <w:rPr>
          <w:sz w:val="22"/>
          <w:szCs w:val="22"/>
        </w:rPr>
        <w:t xml:space="preserve">The company is evaluating an option of refilling the treatment and creating a new control group for the refill group to coincide with the start of the next biennium (1/1/16) and is planning on continuing the reports through the end of the biennium 12/31/17. </w:t>
      </w:r>
    </w:p>
    <w:p w:rsidR="0003716D" w:rsidRPr="00A35E08" w:rsidRDefault="0003716D" w:rsidP="0003716D">
      <w:pPr>
        <w:pStyle w:val="Default"/>
        <w:rPr>
          <w:sz w:val="22"/>
          <w:szCs w:val="22"/>
        </w:rPr>
      </w:pPr>
    </w:p>
    <w:p w:rsidR="0003716D" w:rsidRPr="00A35E08" w:rsidRDefault="0003716D" w:rsidP="0003716D">
      <w:pPr>
        <w:pStyle w:val="Default"/>
        <w:rPr>
          <w:sz w:val="22"/>
          <w:szCs w:val="22"/>
        </w:rPr>
      </w:pPr>
      <w:r w:rsidRPr="00A35E08">
        <w:rPr>
          <w:sz w:val="22"/>
          <w:szCs w:val="22"/>
        </w:rPr>
        <w:t xml:space="preserve">The premise of the reports is built upon comparison to neighbors, yearly usage tracker, comparison to self and three no-cost, low-cost and higher-cost energy savings tips are included on each HERs. Once or twice a year, Avista promotions are included on the HERs. These insights and comparisons drive customers towards behavior changes that can positively impact their usage and lower their energy bill. The library of energy savings tips which the HERs draws from includes over 100 measures (no/low and higher cost ideas) which are dynamically added to the reports. </w:t>
      </w:r>
    </w:p>
    <w:p w:rsidR="0003716D" w:rsidRPr="00A35E08" w:rsidRDefault="0003716D" w:rsidP="0003716D">
      <w:pPr>
        <w:pStyle w:val="Default"/>
        <w:rPr>
          <w:sz w:val="22"/>
          <w:szCs w:val="22"/>
        </w:rPr>
      </w:pPr>
    </w:p>
    <w:p w:rsidR="0003716D" w:rsidRPr="00A35E08" w:rsidRDefault="0003716D" w:rsidP="0003716D">
      <w:pPr>
        <w:pStyle w:val="Default"/>
        <w:rPr>
          <w:b/>
          <w:sz w:val="22"/>
          <w:szCs w:val="22"/>
        </w:rPr>
      </w:pPr>
      <w:r w:rsidRPr="00A35E08">
        <w:rPr>
          <w:b/>
          <w:sz w:val="22"/>
          <w:szCs w:val="22"/>
        </w:rPr>
        <w:t xml:space="preserve">Program Eligibility: </w:t>
      </w:r>
    </w:p>
    <w:p w:rsidR="0003716D" w:rsidRPr="00A35E08" w:rsidRDefault="0003716D" w:rsidP="0003716D">
      <w:pPr>
        <w:pStyle w:val="Default"/>
        <w:rPr>
          <w:sz w:val="22"/>
          <w:szCs w:val="22"/>
        </w:rPr>
      </w:pPr>
      <w:r w:rsidRPr="00A35E08">
        <w:rPr>
          <w:sz w:val="22"/>
          <w:szCs w:val="22"/>
        </w:rPr>
        <w:t xml:space="preserve">The HER Program is opt-out, which distinctly varies from Avista’s normal opt-in programs historically offered. </w:t>
      </w:r>
    </w:p>
    <w:p w:rsidR="0003716D" w:rsidRPr="00A35E08" w:rsidRDefault="0003716D" w:rsidP="0003716D">
      <w:pPr>
        <w:pStyle w:val="Default"/>
        <w:rPr>
          <w:sz w:val="22"/>
          <w:szCs w:val="22"/>
        </w:rPr>
      </w:pPr>
    </w:p>
    <w:p w:rsidR="0003716D" w:rsidRPr="00A35E08" w:rsidRDefault="0003716D" w:rsidP="0003716D">
      <w:pPr>
        <w:pStyle w:val="Default"/>
        <w:rPr>
          <w:sz w:val="22"/>
          <w:szCs w:val="22"/>
        </w:rPr>
      </w:pPr>
      <w:r w:rsidRPr="00A35E08">
        <w:rPr>
          <w:sz w:val="22"/>
          <w:szCs w:val="22"/>
        </w:rPr>
        <w:t xml:space="preserve">To allow for normal attrition, a 5% increase was made to our original program size of 70,000, thus yielding the 73,500 initial HER mailings in June 2013. Initially, 48,300 HER were mailed to Washington customers and 25,200 HER were sent to Idaho customers. These customers have a load profile consistent with year round electric usage, not seasonal. Other factors are listed below. </w:t>
      </w:r>
    </w:p>
    <w:p w:rsidR="0003716D" w:rsidRPr="00A35E08" w:rsidRDefault="0003716D" w:rsidP="0003716D">
      <w:pPr>
        <w:pStyle w:val="Default"/>
        <w:rPr>
          <w:sz w:val="22"/>
          <w:szCs w:val="22"/>
        </w:rPr>
      </w:pPr>
    </w:p>
    <w:p w:rsidR="0003716D" w:rsidRPr="00A35E08" w:rsidRDefault="0003716D" w:rsidP="0003716D">
      <w:pPr>
        <w:pStyle w:val="Default"/>
        <w:numPr>
          <w:ilvl w:val="0"/>
          <w:numId w:val="43"/>
        </w:numPr>
        <w:rPr>
          <w:sz w:val="22"/>
          <w:szCs w:val="22"/>
        </w:rPr>
      </w:pPr>
      <w:r w:rsidRPr="00A35E08">
        <w:rPr>
          <w:sz w:val="22"/>
          <w:szCs w:val="22"/>
        </w:rPr>
        <w:t xml:space="preserve">High electricity consumption customers which had 99 other homes with like usage in a 100 mile radius were targeted for the HER. </w:t>
      </w:r>
    </w:p>
    <w:p w:rsidR="0003716D" w:rsidRPr="00A35E08" w:rsidRDefault="0003716D" w:rsidP="0003716D">
      <w:pPr>
        <w:pStyle w:val="Default"/>
        <w:numPr>
          <w:ilvl w:val="0"/>
          <w:numId w:val="43"/>
        </w:numPr>
        <w:rPr>
          <w:sz w:val="22"/>
          <w:szCs w:val="22"/>
        </w:rPr>
      </w:pPr>
      <w:r w:rsidRPr="00A35E08">
        <w:rPr>
          <w:sz w:val="22"/>
          <w:szCs w:val="22"/>
        </w:rPr>
        <w:t xml:space="preserve">All participants are an Avista electric customer. </w:t>
      </w:r>
    </w:p>
    <w:p w:rsidR="0003716D" w:rsidRPr="00A35E08" w:rsidRDefault="0003716D" w:rsidP="0003716D">
      <w:pPr>
        <w:pStyle w:val="Default"/>
        <w:numPr>
          <w:ilvl w:val="0"/>
          <w:numId w:val="43"/>
        </w:numPr>
        <w:rPr>
          <w:color w:val="auto"/>
          <w:sz w:val="22"/>
          <w:szCs w:val="22"/>
        </w:rPr>
      </w:pPr>
      <w:r>
        <w:rPr>
          <w:color w:val="auto"/>
          <w:sz w:val="22"/>
          <w:szCs w:val="22"/>
        </w:rPr>
        <w:t>A</w:t>
      </w:r>
      <w:r w:rsidRPr="00A35E08">
        <w:rPr>
          <w:color w:val="auto"/>
          <w:sz w:val="22"/>
          <w:szCs w:val="22"/>
        </w:rPr>
        <w:t xml:space="preserve">pproximately 42% </w:t>
      </w:r>
      <w:r>
        <w:rPr>
          <w:color w:val="auto"/>
          <w:sz w:val="22"/>
          <w:szCs w:val="22"/>
        </w:rPr>
        <w:t xml:space="preserve">of report recipients </w:t>
      </w:r>
      <w:r w:rsidRPr="00A35E08">
        <w:rPr>
          <w:color w:val="auto"/>
          <w:sz w:val="22"/>
          <w:szCs w:val="22"/>
        </w:rPr>
        <w:t xml:space="preserve">also have a gas meter. Reports have no gas or dual fuel focus. This is an electric only program. </w:t>
      </w:r>
    </w:p>
    <w:p w:rsidR="0003716D" w:rsidRPr="00A35E08" w:rsidRDefault="0003716D" w:rsidP="0003716D">
      <w:pPr>
        <w:pStyle w:val="Default"/>
        <w:numPr>
          <w:ilvl w:val="0"/>
          <w:numId w:val="43"/>
        </w:numPr>
        <w:rPr>
          <w:color w:val="auto"/>
          <w:sz w:val="22"/>
          <w:szCs w:val="22"/>
        </w:rPr>
      </w:pPr>
      <w:r w:rsidRPr="00A35E08">
        <w:rPr>
          <w:color w:val="auto"/>
          <w:sz w:val="22"/>
          <w:szCs w:val="22"/>
        </w:rPr>
        <w:t>A control group of similar characteristics was randomly selected by Avista’s 3</w:t>
      </w:r>
      <w:r w:rsidRPr="00A35E08">
        <w:rPr>
          <w:color w:val="auto"/>
          <w:sz w:val="22"/>
          <w:szCs w:val="22"/>
          <w:vertAlign w:val="superscript"/>
        </w:rPr>
        <w:t>rd</w:t>
      </w:r>
      <w:r w:rsidRPr="00A35E08">
        <w:rPr>
          <w:color w:val="auto"/>
          <w:sz w:val="22"/>
          <w:szCs w:val="22"/>
        </w:rPr>
        <w:t xml:space="preserve"> part evaluator at the time, Cadmus. 13,000 in each state (Washington and Idaho) were selected. </w:t>
      </w:r>
      <w:r w:rsidR="00F70DB2">
        <w:rPr>
          <w:color w:val="auto"/>
          <w:sz w:val="22"/>
          <w:szCs w:val="22"/>
        </w:rPr>
        <w:t xml:space="preserve">If refilled the new control group will be selected by </w:t>
      </w:r>
      <w:proofErr w:type="spellStart"/>
      <w:r w:rsidR="00F70DB2">
        <w:rPr>
          <w:color w:val="auto"/>
          <w:sz w:val="22"/>
          <w:szCs w:val="22"/>
        </w:rPr>
        <w:t>Nexant</w:t>
      </w:r>
      <w:proofErr w:type="spellEnd"/>
      <w:r w:rsidR="00F70DB2">
        <w:rPr>
          <w:color w:val="auto"/>
          <w:sz w:val="22"/>
          <w:szCs w:val="22"/>
        </w:rPr>
        <w:t>.</w:t>
      </w:r>
    </w:p>
    <w:p w:rsidR="0003716D" w:rsidRPr="00A35E08" w:rsidRDefault="0003716D" w:rsidP="0003716D">
      <w:pPr>
        <w:pStyle w:val="Default"/>
        <w:rPr>
          <w:color w:val="auto"/>
          <w:sz w:val="22"/>
          <w:szCs w:val="22"/>
        </w:rPr>
      </w:pPr>
    </w:p>
    <w:p w:rsidR="0003716D" w:rsidRPr="00A35E08" w:rsidRDefault="0003716D" w:rsidP="0003716D">
      <w:pPr>
        <w:pStyle w:val="Default"/>
        <w:rPr>
          <w:color w:val="auto"/>
          <w:sz w:val="22"/>
          <w:szCs w:val="22"/>
        </w:rPr>
      </w:pPr>
      <w:r w:rsidRPr="00A35E08">
        <w:rPr>
          <w:color w:val="auto"/>
          <w:sz w:val="22"/>
          <w:szCs w:val="22"/>
        </w:rPr>
        <w:t xml:space="preserve">A representation of the selection process is shown below. </w:t>
      </w:r>
    </w:p>
    <w:p w:rsidR="0003716D" w:rsidRDefault="0003716D" w:rsidP="0003716D">
      <w:pPr>
        <w:pStyle w:val="Default"/>
        <w:rPr>
          <w:color w:val="auto"/>
          <w:sz w:val="23"/>
          <w:szCs w:val="23"/>
        </w:rPr>
      </w:pPr>
    </w:p>
    <w:p w:rsidR="0003716D" w:rsidRDefault="0003716D" w:rsidP="0003716D">
      <w:pPr>
        <w:pStyle w:val="Default"/>
        <w:rPr>
          <w:color w:val="auto"/>
          <w:sz w:val="23"/>
          <w:szCs w:val="23"/>
        </w:rPr>
      </w:pPr>
      <w:r>
        <w:rPr>
          <w:noProof/>
          <w:color w:val="auto"/>
          <w:sz w:val="23"/>
          <w:szCs w:val="23"/>
        </w:rPr>
        <w:lastRenderedPageBreak/>
        <w:drawing>
          <wp:inline distT="0" distB="0" distL="0" distR="0">
            <wp:extent cx="4217670" cy="293974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215070" cy="2937929"/>
                    </a:xfrm>
                    <a:prstGeom prst="rect">
                      <a:avLst/>
                    </a:prstGeom>
                    <a:noFill/>
                    <a:ln w="9525">
                      <a:noFill/>
                      <a:miter lim="800000"/>
                      <a:headEnd/>
                      <a:tailEnd/>
                    </a:ln>
                  </pic:spPr>
                </pic:pic>
              </a:graphicData>
            </a:graphic>
          </wp:inline>
        </w:drawing>
      </w:r>
    </w:p>
    <w:p w:rsidR="0003716D" w:rsidRDefault="0003716D" w:rsidP="0003716D">
      <w:pPr>
        <w:pStyle w:val="Default"/>
        <w:rPr>
          <w:color w:val="auto"/>
          <w:sz w:val="23"/>
          <w:szCs w:val="23"/>
        </w:rPr>
      </w:pPr>
    </w:p>
    <w:p w:rsidR="0003716D" w:rsidRDefault="0003716D" w:rsidP="0003716D">
      <w:pPr>
        <w:pStyle w:val="Default"/>
        <w:rPr>
          <w:color w:val="auto"/>
          <w:sz w:val="22"/>
          <w:szCs w:val="22"/>
        </w:rPr>
      </w:pPr>
      <w:r w:rsidRPr="00A35E08">
        <w:rPr>
          <w:color w:val="auto"/>
          <w:sz w:val="22"/>
          <w:szCs w:val="22"/>
        </w:rPr>
        <w:t xml:space="preserve">Customer satisfaction with the reports remains consistent with Opower guidelines. Opt-Out rates remain less than 2% across both states since program inception. In addition, Avista conducted a customer satisfaction survey. Overall, 72% of customers overall satisfaction remained the same, 19% surveyed had an increase in overall satisfaction as a result of the reports while 8% surveyed indicated a decreased level of satisfaction with Avista. Customer Service Representatives at Avista suggested several ideas on how to improve the program based on the calls they receive. Those ideas are being discussed, which include but aren’t limited to adding a customer web-portal so that customers may self serve to update their home’s profile, and include verbiage on the reports periodically to inform customers of the benefits to them of the program.  </w:t>
      </w:r>
      <w:r>
        <w:rPr>
          <w:color w:val="auto"/>
          <w:sz w:val="22"/>
          <w:szCs w:val="22"/>
        </w:rPr>
        <w:t>These changes would be incorporated into a new program should future discussions include a behavior program in Avista’s energy efficiency portfolio. No changes are planned in the current program.</w:t>
      </w:r>
    </w:p>
    <w:p w:rsidR="0003716D" w:rsidRDefault="0003716D" w:rsidP="0003716D">
      <w:pPr>
        <w:pStyle w:val="Default"/>
        <w:rPr>
          <w:color w:val="auto"/>
          <w:sz w:val="22"/>
          <w:szCs w:val="22"/>
        </w:rPr>
      </w:pPr>
    </w:p>
    <w:p w:rsidR="0003716D" w:rsidRDefault="0003716D" w:rsidP="0003716D">
      <w:pPr>
        <w:pStyle w:val="Default"/>
        <w:rPr>
          <w:color w:val="auto"/>
          <w:sz w:val="22"/>
          <w:szCs w:val="22"/>
        </w:rPr>
      </w:pPr>
    </w:p>
    <w:p w:rsidR="0003716D" w:rsidRPr="00A35E08" w:rsidRDefault="0003716D" w:rsidP="0003716D">
      <w:pPr>
        <w:pStyle w:val="Default"/>
        <w:rPr>
          <w:b/>
          <w:sz w:val="22"/>
          <w:szCs w:val="22"/>
        </w:rPr>
      </w:pPr>
      <w:r w:rsidRPr="00A35E08">
        <w:rPr>
          <w:b/>
          <w:sz w:val="22"/>
          <w:szCs w:val="22"/>
        </w:rPr>
        <w:t xml:space="preserve">Key Avista Staff: </w:t>
      </w:r>
    </w:p>
    <w:p w:rsidR="0003716D" w:rsidRPr="00A35E08" w:rsidRDefault="0003716D" w:rsidP="0003716D">
      <w:pPr>
        <w:pStyle w:val="Default"/>
        <w:numPr>
          <w:ilvl w:val="0"/>
          <w:numId w:val="42"/>
        </w:numPr>
        <w:rPr>
          <w:sz w:val="22"/>
          <w:szCs w:val="22"/>
        </w:rPr>
      </w:pPr>
      <w:r w:rsidRPr="00A35E08">
        <w:rPr>
          <w:sz w:val="22"/>
          <w:szCs w:val="22"/>
        </w:rPr>
        <w:t xml:space="preserve">Program Manager – Leona Doege. Program management responsibilities include ongoing process evaluations, coordinating program marketing efforts, vendor management, coordinating program updates and support to Customer Service and coordinating all implementation aspects of the program </w:t>
      </w:r>
    </w:p>
    <w:p w:rsidR="0003716D" w:rsidRPr="00A35E08" w:rsidRDefault="0003716D" w:rsidP="0003716D">
      <w:pPr>
        <w:pStyle w:val="Default"/>
        <w:numPr>
          <w:ilvl w:val="0"/>
          <w:numId w:val="42"/>
        </w:numPr>
        <w:rPr>
          <w:sz w:val="22"/>
          <w:szCs w:val="22"/>
        </w:rPr>
      </w:pPr>
      <w:r w:rsidRPr="00A35E08">
        <w:rPr>
          <w:sz w:val="22"/>
          <w:szCs w:val="22"/>
        </w:rPr>
        <w:t>Annette Long is designated to assist with Tier 2 level Customer Support for customer calls regarding the program</w:t>
      </w:r>
    </w:p>
    <w:p w:rsidR="0003716D" w:rsidRPr="00A35E08" w:rsidRDefault="0003716D" w:rsidP="0003716D">
      <w:pPr>
        <w:pStyle w:val="Default"/>
        <w:numPr>
          <w:ilvl w:val="0"/>
          <w:numId w:val="42"/>
        </w:numPr>
        <w:rPr>
          <w:sz w:val="22"/>
          <w:szCs w:val="22"/>
        </w:rPr>
      </w:pPr>
      <w:r w:rsidRPr="00A35E08">
        <w:rPr>
          <w:sz w:val="22"/>
          <w:szCs w:val="22"/>
        </w:rPr>
        <w:t xml:space="preserve">Technical support: Avista’s Enterprise Technology team and Opower </w:t>
      </w:r>
    </w:p>
    <w:p w:rsidR="0003716D" w:rsidRPr="00A35E08" w:rsidRDefault="0003716D" w:rsidP="0003716D">
      <w:pPr>
        <w:pStyle w:val="Default"/>
        <w:numPr>
          <w:ilvl w:val="0"/>
          <w:numId w:val="41"/>
        </w:numPr>
        <w:rPr>
          <w:sz w:val="22"/>
          <w:szCs w:val="22"/>
        </w:rPr>
      </w:pPr>
      <w:r w:rsidRPr="00A35E08">
        <w:rPr>
          <w:sz w:val="22"/>
          <w:szCs w:val="22"/>
        </w:rPr>
        <w:t xml:space="preserve">Outreach support: </w:t>
      </w:r>
      <w:r w:rsidR="000C5DB6">
        <w:rPr>
          <w:sz w:val="22"/>
          <w:szCs w:val="22"/>
        </w:rPr>
        <w:t>Colette Bottinelli</w:t>
      </w:r>
      <w:r w:rsidRPr="00A35E08">
        <w:rPr>
          <w:sz w:val="22"/>
          <w:szCs w:val="22"/>
        </w:rPr>
        <w:t xml:space="preserve"> </w:t>
      </w:r>
    </w:p>
    <w:p w:rsidR="0003716D" w:rsidRPr="00A35E08" w:rsidRDefault="0003716D" w:rsidP="0003716D">
      <w:pPr>
        <w:pStyle w:val="Default"/>
        <w:numPr>
          <w:ilvl w:val="0"/>
          <w:numId w:val="41"/>
        </w:numPr>
        <w:rPr>
          <w:sz w:val="22"/>
          <w:szCs w:val="22"/>
        </w:rPr>
      </w:pPr>
      <w:r w:rsidRPr="00A35E08">
        <w:rPr>
          <w:sz w:val="22"/>
          <w:szCs w:val="22"/>
        </w:rPr>
        <w:t xml:space="preserve">Analytical support: Mike Dillon and Avista’s 3rd party evaluator, </w:t>
      </w:r>
      <w:proofErr w:type="spellStart"/>
      <w:r w:rsidRPr="00A35E08">
        <w:rPr>
          <w:sz w:val="22"/>
          <w:szCs w:val="22"/>
        </w:rPr>
        <w:t>Nexant</w:t>
      </w:r>
      <w:proofErr w:type="spellEnd"/>
    </w:p>
    <w:p w:rsidR="0003716D" w:rsidRPr="00A35E08" w:rsidRDefault="0003716D" w:rsidP="0003716D">
      <w:pPr>
        <w:pStyle w:val="Default"/>
        <w:rPr>
          <w:color w:val="auto"/>
          <w:sz w:val="22"/>
          <w:szCs w:val="22"/>
        </w:rPr>
      </w:pPr>
    </w:p>
    <w:p w:rsidR="0003716D" w:rsidRPr="00A35E08" w:rsidRDefault="0003716D" w:rsidP="0003716D">
      <w:pPr>
        <w:pStyle w:val="Default"/>
        <w:rPr>
          <w:color w:val="auto"/>
          <w:sz w:val="22"/>
          <w:szCs w:val="22"/>
        </w:rPr>
      </w:pPr>
    </w:p>
    <w:p w:rsidR="0003716D" w:rsidRPr="00A35E08" w:rsidRDefault="0003716D" w:rsidP="0003716D">
      <w:pPr>
        <w:pStyle w:val="NoSpacing"/>
        <w:rPr>
          <w:rFonts w:ascii="Times New Roman" w:hAnsi="Times New Roman" w:cs="Times New Roman"/>
        </w:rPr>
      </w:pPr>
      <w:r w:rsidRPr="00A35E08">
        <w:rPr>
          <w:rFonts w:ascii="Times New Roman" w:hAnsi="Times New Roman" w:cs="Times New Roman"/>
          <w:u w:val="single"/>
        </w:rPr>
        <w:t>Evaluation, Measurement and Verification Plan</w:t>
      </w:r>
      <w:r w:rsidRPr="00A35E08">
        <w:rPr>
          <w:rFonts w:ascii="Times New Roman" w:hAnsi="Times New Roman" w:cs="Times New Roman"/>
        </w:rPr>
        <w:t>:  As defined within the Company’s EM&amp;V Plan contained within Appendix B.</w:t>
      </w:r>
    </w:p>
    <w:p w:rsidR="00F677B6" w:rsidRPr="004B47CF" w:rsidRDefault="00F677B6" w:rsidP="00F677B6">
      <w:pPr>
        <w:jc w:val="both"/>
        <w:rPr>
          <w:rFonts w:ascii="Times New Roman" w:hAnsi="Times New Roman" w:cs="Times New Roman"/>
          <w:sz w:val="24"/>
          <w:szCs w:val="24"/>
        </w:rPr>
      </w:pPr>
    </w:p>
    <w:p w:rsidR="00F677B6" w:rsidRPr="004B47CF" w:rsidRDefault="00F677B6" w:rsidP="00F677B6">
      <w:pPr>
        <w:jc w:val="both"/>
        <w:rPr>
          <w:rFonts w:ascii="Times New Roman" w:hAnsi="Times New Roman" w:cs="Times New Roman"/>
          <w:b/>
          <w:sz w:val="24"/>
          <w:szCs w:val="24"/>
          <w:u w:val="single"/>
        </w:rPr>
      </w:pPr>
      <w:r w:rsidRPr="004B47CF">
        <w:rPr>
          <w:rFonts w:ascii="Times New Roman" w:hAnsi="Times New Roman" w:cs="Times New Roman"/>
          <w:b/>
          <w:sz w:val="24"/>
          <w:szCs w:val="24"/>
          <w:u w:val="single"/>
        </w:rPr>
        <w:br w:type="page"/>
      </w:r>
    </w:p>
    <w:p w:rsidR="00F677B6" w:rsidRPr="00E54F88" w:rsidRDefault="00F677B6" w:rsidP="00F677B6">
      <w:pPr>
        <w:pStyle w:val="Default"/>
        <w:spacing w:after="200" w:line="276" w:lineRule="auto"/>
        <w:jc w:val="both"/>
        <w:rPr>
          <w:rFonts w:ascii="Times New Roman" w:hAnsi="Times New Roman" w:cs="Times New Roman"/>
          <w:b/>
          <w:color w:val="0070C0"/>
          <w:u w:val="single"/>
        </w:rPr>
      </w:pPr>
      <w:r w:rsidRPr="00E54F88">
        <w:rPr>
          <w:rFonts w:ascii="Times New Roman" w:hAnsi="Times New Roman" w:cs="Times New Roman"/>
          <w:b/>
          <w:color w:val="0070C0"/>
          <w:u w:val="single"/>
        </w:rPr>
        <w:lastRenderedPageBreak/>
        <w:t>Low Income Program</w:t>
      </w:r>
    </w:p>
    <w:p w:rsidR="00015912" w:rsidRPr="00015604" w:rsidRDefault="00015912" w:rsidP="00015912">
      <w:pPr>
        <w:pStyle w:val="Default"/>
        <w:rPr>
          <w:sz w:val="23"/>
          <w:szCs w:val="23"/>
        </w:rPr>
      </w:pPr>
      <w:r w:rsidRPr="00015604">
        <w:rPr>
          <w:sz w:val="23"/>
          <w:szCs w:val="23"/>
        </w:rPr>
        <w:t>The Company utilizes the infrastructure of six Community Action Partner (CAP) agencies to deliver low income energy efficiency</w:t>
      </w:r>
      <w:r>
        <w:rPr>
          <w:sz w:val="23"/>
          <w:szCs w:val="23"/>
        </w:rPr>
        <w:t xml:space="preserve"> (aka Weatherization or </w:t>
      </w:r>
      <w:proofErr w:type="spellStart"/>
      <w:r>
        <w:rPr>
          <w:sz w:val="23"/>
          <w:szCs w:val="23"/>
        </w:rPr>
        <w:t>Wx</w:t>
      </w:r>
      <w:proofErr w:type="spellEnd"/>
      <w:r>
        <w:rPr>
          <w:sz w:val="23"/>
          <w:szCs w:val="23"/>
        </w:rPr>
        <w:t>)</w:t>
      </w:r>
      <w:r w:rsidRPr="00015604">
        <w:rPr>
          <w:sz w:val="23"/>
          <w:szCs w:val="23"/>
        </w:rPr>
        <w:t xml:space="preserve"> programs. The CAPs have the ability to income-qualify customers</w:t>
      </w:r>
      <w:r>
        <w:rPr>
          <w:sz w:val="23"/>
          <w:szCs w:val="23"/>
        </w:rPr>
        <w:t>,</w:t>
      </w:r>
      <w:r w:rsidRPr="00015604">
        <w:rPr>
          <w:sz w:val="23"/>
          <w:szCs w:val="23"/>
        </w:rPr>
        <w:t xml:space="preserve"> </w:t>
      </w:r>
      <w:r>
        <w:rPr>
          <w:sz w:val="23"/>
          <w:szCs w:val="23"/>
        </w:rPr>
        <w:t xml:space="preserve">generate referrals through their energy assistance efforts, </w:t>
      </w:r>
      <w:r w:rsidRPr="00015604">
        <w:rPr>
          <w:sz w:val="23"/>
          <w:szCs w:val="23"/>
        </w:rPr>
        <w:t xml:space="preserve">and have access to a variety of </w:t>
      </w:r>
      <w:proofErr w:type="spellStart"/>
      <w:r>
        <w:rPr>
          <w:sz w:val="23"/>
          <w:szCs w:val="23"/>
        </w:rPr>
        <w:t>Wx</w:t>
      </w:r>
      <w:proofErr w:type="spellEnd"/>
      <w:r>
        <w:rPr>
          <w:sz w:val="23"/>
          <w:szCs w:val="23"/>
        </w:rPr>
        <w:t xml:space="preserve"> </w:t>
      </w:r>
      <w:r w:rsidRPr="00015604">
        <w:rPr>
          <w:sz w:val="23"/>
          <w:szCs w:val="23"/>
        </w:rPr>
        <w:t>funding resources, includ</w:t>
      </w:r>
      <w:r>
        <w:rPr>
          <w:sz w:val="23"/>
          <w:szCs w:val="23"/>
        </w:rPr>
        <w:t>ing</w:t>
      </w:r>
      <w:r w:rsidRPr="00015604">
        <w:rPr>
          <w:sz w:val="23"/>
          <w:szCs w:val="23"/>
        </w:rPr>
        <w:t xml:space="preserve"> Avista, which can be applied to meet customer needs. The six agencies serving Avista’s entire Washington service territory receive an aggregate annual funding amount of $2,000,000 while the single agency providing service in Idaho for the Avista service territory receives $700,000. The distribution of these funds is represented in the table below. </w:t>
      </w:r>
    </w:p>
    <w:p w:rsidR="00015912" w:rsidRDefault="00015912" w:rsidP="00015912">
      <w:pPr>
        <w:pStyle w:val="Default"/>
        <w:rPr>
          <w:sz w:val="23"/>
          <w:szCs w:val="23"/>
        </w:rPr>
      </w:pPr>
    </w:p>
    <w:p w:rsidR="00015912" w:rsidRPr="007B182B" w:rsidRDefault="00015912" w:rsidP="00015912">
      <w:pPr>
        <w:pStyle w:val="Default"/>
        <w:rPr>
          <w:b/>
          <w:sz w:val="23"/>
          <w:szCs w:val="23"/>
        </w:rPr>
      </w:pPr>
      <w:r w:rsidRPr="007B182B">
        <w:rPr>
          <w:b/>
          <w:sz w:val="23"/>
          <w:szCs w:val="23"/>
        </w:rPr>
        <w:t>2016 Low Income Funding by CAP Agency</w:t>
      </w:r>
    </w:p>
    <w:tbl>
      <w:tblPr>
        <w:tblW w:w="0" w:type="auto"/>
        <w:tblCellMar>
          <w:left w:w="0" w:type="dxa"/>
          <w:right w:w="0" w:type="dxa"/>
        </w:tblCellMar>
        <w:tblLook w:val="04A0"/>
      </w:tblPr>
      <w:tblGrid>
        <w:gridCol w:w="2967"/>
        <w:gridCol w:w="2967"/>
        <w:gridCol w:w="2967"/>
      </w:tblGrid>
      <w:tr w:rsidR="00015912" w:rsidRPr="00015604" w:rsidTr="00015912">
        <w:trPr>
          <w:trHeight w:val="145"/>
        </w:trPr>
        <w:tc>
          <w:tcPr>
            <w:tcW w:w="2967" w:type="dxa"/>
            <w:tcMar>
              <w:top w:w="0" w:type="dxa"/>
              <w:left w:w="108" w:type="dxa"/>
              <w:bottom w:w="0" w:type="dxa"/>
              <w:right w:w="108" w:type="dxa"/>
            </w:tcMar>
            <w:hideMark/>
          </w:tcPr>
          <w:p w:rsidR="00015912" w:rsidRPr="00015604" w:rsidRDefault="00015912" w:rsidP="00015912">
            <w:pPr>
              <w:pStyle w:val="Default"/>
              <w:rPr>
                <w:b/>
                <w:sz w:val="22"/>
                <w:szCs w:val="22"/>
              </w:rPr>
            </w:pPr>
          </w:p>
        </w:tc>
        <w:tc>
          <w:tcPr>
            <w:tcW w:w="2967" w:type="dxa"/>
            <w:tcMar>
              <w:top w:w="0" w:type="dxa"/>
              <w:left w:w="108" w:type="dxa"/>
              <w:bottom w:w="0" w:type="dxa"/>
              <w:right w:w="108" w:type="dxa"/>
            </w:tcMar>
            <w:hideMark/>
          </w:tcPr>
          <w:p w:rsidR="00015912" w:rsidRPr="00015604" w:rsidRDefault="00015912" w:rsidP="00015912">
            <w:pPr>
              <w:pStyle w:val="Default"/>
              <w:rPr>
                <w:b/>
                <w:sz w:val="22"/>
                <w:szCs w:val="22"/>
              </w:rPr>
            </w:pPr>
          </w:p>
        </w:tc>
        <w:tc>
          <w:tcPr>
            <w:tcW w:w="2967" w:type="dxa"/>
            <w:tcMar>
              <w:top w:w="0" w:type="dxa"/>
              <w:left w:w="108" w:type="dxa"/>
              <w:bottom w:w="0" w:type="dxa"/>
              <w:right w:w="108" w:type="dxa"/>
            </w:tcMar>
            <w:hideMark/>
          </w:tcPr>
          <w:p w:rsidR="00015912" w:rsidRPr="00015604" w:rsidRDefault="00015912" w:rsidP="00015912">
            <w:pPr>
              <w:pStyle w:val="Default"/>
              <w:rPr>
                <w:b/>
                <w:sz w:val="22"/>
                <w:szCs w:val="22"/>
              </w:rPr>
            </w:pPr>
          </w:p>
        </w:tc>
      </w:tr>
    </w:tbl>
    <w:p w:rsidR="00015912" w:rsidRPr="00015604" w:rsidRDefault="00015912" w:rsidP="00015912">
      <w:pPr>
        <w:rPr>
          <w:rFonts w:ascii="Times New Roman" w:hAnsi="Times New Roman"/>
        </w:rPr>
      </w:pPr>
      <w:r w:rsidRPr="00F81CDF">
        <w:rPr>
          <w:rFonts w:ascii="Times New Roman" w:hAnsi="Times New Roman"/>
        </w:rPr>
        <w:object w:dxaOrig="7643" w:dyaOrig="3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05pt;height:181.05pt" o:ole="">
            <v:imagedata r:id="rId9" o:title=""/>
          </v:shape>
          <o:OLEObject Type="Embed" ProgID="Excel.Sheet.12" ShapeID="_x0000_i1025" DrawAspect="Content" ObjectID="_1508574327" r:id="rId10"/>
        </w:object>
      </w:r>
    </w:p>
    <w:p w:rsidR="00015912" w:rsidRPr="00015604" w:rsidRDefault="00015912" w:rsidP="00015912">
      <w:pPr>
        <w:rPr>
          <w:rFonts w:ascii="Times New Roman" w:hAnsi="Times New Roman"/>
        </w:rPr>
      </w:pPr>
    </w:p>
    <w:p w:rsidR="00015912" w:rsidRPr="00015604" w:rsidRDefault="00015912" w:rsidP="00015912">
      <w:pPr>
        <w:pStyle w:val="Default"/>
        <w:rPr>
          <w:sz w:val="23"/>
          <w:szCs w:val="23"/>
        </w:rPr>
      </w:pPr>
      <w:r w:rsidRPr="00015604">
        <w:rPr>
          <w:sz w:val="23"/>
          <w:szCs w:val="23"/>
        </w:rPr>
        <w:t xml:space="preserve">In Washington the agencies may spend their annual allocated funds on either electric or natural gas efficiency measures </w:t>
      </w:r>
      <w:r>
        <w:rPr>
          <w:sz w:val="23"/>
          <w:szCs w:val="23"/>
        </w:rPr>
        <w:t xml:space="preserve">depending on customer need and </w:t>
      </w:r>
      <w:r w:rsidRPr="00015604">
        <w:rPr>
          <w:sz w:val="23"/>
          <w:szCs w:val="23"/>
        </w:rPr>
        <w:t xml:space="preserve">the home </w:t>
      </w:r>
      <w:r>
        <w:rPr>
          <w:sz w:val="23"/>
          <w:szCs w:val="23"/>
        </w:rPr>
        <w:t xml:space="preserve">must </w:t>
      </w:r>
      <w:r w:rsidRPr="00015604">
        <w:rPr>
          <w:sz w:val="23"/>
          <w:szCs w:val="23"/>
        </w:rPr>
        <w:t>demonstrate a minimum level of an Avista fuel for space heating use. In Idaho, funds are spent on homes with th</w:t>
      </w:r>
      <w:r>
        <w:rPr>
          <w:sz w:val="23"/>
          <w:szCs w:val="23"/>
        </w:rPr>
        <w:t>e</w:t>
      </w:r>
      <w:r w:rsidRPr="00015604">
        <w:rPr>
          <w:sz w:val="23"/>
          <w:szCs w:val="23"/>
        </w:rPr>
        <w:t xml:space="preserve"> same requirement but are limited to electric heat only. Both states are allowed a 15% administration reimbursement as part of their annual funding. Avista allows health and safety improvements to be made up to an amount not to exceed 15% of the agency’s total annual allocation. </w:t>
      </w:r>
    </w:p>
    <w:p w:rsidR="00015912" w:rsidRPr="00015604" w:rsidRDefault="00015912" w:rsidP="00015912">
      <w:pPr>
        <w:pStyle w:val="Default"/>
        <w:rPr>
          <w:sz w:val="23"/>
          <w:szCs w:val="23"/>
        </w:rPr>
      </w:pPr>
    </w:p>
    <w:p w:rsidR="00015912" w:rsidRPr="00015604" w:rsidRDefault="00015912" w:rsidP="00015912">
      <w:pPr>
        <w:pStyle w:val="Default"/>
        <w:rPr>
          <w:sz w:val="23"/>
          <w:szCs w:val="23"/>
        </w:rPr>
      </w:pPr>
      <w:r w:rsidRPr="00015604">
        <w:rPr>
          <w:sz w:val="23"/>
          <w:szCs w:val="23"/>
        </w:rPr>
        <w:t>To guide the agency toward projects that are most beneficial for the Company’s energy efficiency efforts, an “Approved” measure list is provided that in the majority of cases have a Total Resource Cost (TRC) of 1 or better for electric improvements or a Utility Cost Test (UCT) of 1 or better for natural gas improvements. The list of</w:t>
      </w:r>
      <w:r>
        <w:rPr>
          <w:sz w:val="23"/>
          <w:szCs w:val="23"/>
        </w:rPr>
        <w:t xml:space="preserve"> the 2016 Approved Measures</w:t>
      </w:r>
      <w:r w:rsidRPr="00015604">
        <w:rPr>
          <w:sz w:val="23"/>
          <w:szCs w:val="23"/>
        </w:rPr>
        <w:t xml:space="preserve"> can be found in the table below:</w:t>
      </w:r>
    </w:p>
    <w:p w:rsidR="00015912" w:rsidRPr="00015604" w:rsidRDefault="00015912" w:rsidP="00015912">
      <w:pPr>
        <w:pStyle w:val="Default"/>
        <w:rPr>
          <w:sz w:val="23"/>
          <w:szCs w:val="23"/>
        </w:rPr>
      </w:pPr>
    </w:p>
    <w:p w:rsidR="00015912" w:rsidRDefault="00015912" w:rsidP="00015912">
      <w:pPr>
        <w:pStyle w:val="Default"/>
        <w:rPr>
          <w:sz w:val="23"/>
          <w:szCs w:val="23"/>
        </w:rPr>
      </w:pPr>
    </w:p>
    <w:p w:rsidR="00015912" w:rsidRDefault="00015912" w:rsidP="00015912">
      <w:pPr>
        <w:pStyle w:val="Default"/>
        <w:rPr>
          <w:sz w:val="23"/>
          <w:szCs w:val="23"/>
        </w:rPr>
      </w:pPr>
    </w:p>
    <w:p w:rsidR="00015912" w:rsidRDefault="00015912" w:rsidP="00015912">
      <w:pPr>
        <w:pStyle w:val="Default"/>
        <w:rPr>
          <w:sz w:val="23"/>
          <w:szCs w:val="23"/>
        </w:rPr>
      </w:pPr>
    </w:p>
    <w:p w:rsidR="00015912" w:rsidRDefault="00015912" w:rsidP="00015912">
      <w:pPr>
        <w:pStyle w:val="Default"/>
        <w:rPr>
          <w:sz w:val="23"/>
          <w:szCs w:val="23"/>
        </w:rPr>
      </w:pPr>
    </w:p>
    <w:p w:rsidR="00015912" w:rsidRDefault="00015912" w:rsidP="00015912">
      <w:pPr>
        <w:pStyle w:val="Default"/>
        <w:rPr>
          <w:sz w:val="23"/>
          <w:szCs w:val="23"/>
        </w:rPr>
      </w:pPr>
    </w:p>
    <w:p w:rsidR="00015912" w:rsidRDefault="00015912" w:rsidP="00015912">
      <w:pPr>
        <w:pStyle w:val="Default"/>
        <w:rPr>
          <w:sz w:val="23"/>
          <w:szCs w:val="23"/>
        </w:rPr>
      </w:pPr>
      <w:r>
        <w:rPr>
          <w:b/>
          <w:sz w:val="23"/>
          <w:szCs w:val="23"/>
        </w:rPr>
        <w:lastRenderedPageBreak/>
        <w:t xml:space="preserve">2016 </w:t>
      </w:r>
      <w:r w:rsidRPr="007B182B">
        <w:rPr>
          <w:b/>
          <w:sz w:val="23"/>
          <w:szCs w:val="23"/>
        </w:rPr>
        <w:t>Approved Rebates - Washington</w:t>
      </w:r>
      <w:r w:rsidRPr="00015604">
        <w:rPr>
          <w:sz w:val="23"/>
          <w:szCs w:val="23"/>
        </w:rPr>
        <w:tab/>
      </w:r>
      <w:r w:rsidRPr="00015604">
        <w:rPr>
          <w:sz w:val="23"/>
          <w:szCs w:val="23"/>
        </w:rPr>
        <w:tab/>
      </w:r>
      <w:r w:rsidRPr="00015604">
        <w:rPr>
          <w:sz w:val="23"/>
          <w:szCs w:val="23"/>
        </w:rPr>
        <w:tab/>
      </w:r>
      <w:r w:rsidRPr="00015604">
        <w:rPr>
          <w:sz w:val="23"/>
          <w:szCs w:val="23"/>
        </w:rPr>
        <w:tab/>
      </w:r>
      <w:r w:rsidRPr="00F81CDF">
        <w:rPr>
          <w:sz w:val="23"/>
          <w:szCs w:val="23"/>
        </w:rPr>
        <w:object w:dxaOrig="9107" w:dyaOrig="2953">
          <v:shape id="_x0000_i1026" type="#_x0000_t75" style="width:454.9pt;height:147.75pt" o:ole="">
            <v:imagedata r:id="rId11" o:title=""/>
          </v:shape>
          <o:OLEObject Type="Embed" ProgID="Excel.Sheet.12" ShapeID="_x0000_i1026" DrawAspect="Content" ObjectID="_1508574328" r:id="rId12"/>
        </w:object>
      </w:r>
    </w:p>
    <w:p w:rsidR="00015912" w:rsidRDefault="00015912" w:rsidP="00015912">
      <w:pPr>
        <w:pStyle w:val="Default"/>
        <w:rPr>
          <w:sz w:val="23"/>
          <w:szCs w:val="23"/>
        </w:rPr>
      </w:pPr>
    </w:p>
    <w:p w:rsidR="00015912" w:rsidRPr="007B182B" w:rsidRDefault="00015912" w:rsidP="00015912">
      <w:pPr>
        <w:pStyle w:val="Default"/>
        <w:rPr>
          <w:b/>
          <w:sz w:val="23"/>
          <w:szCs w:val="23"/>
        </w:rPr>
      </w:pPr>
      <w:r w:rsidRPr="007B182B">
        <w:rPr>
          <w:b/>
          <w:sz w:val="23"/>
          <w:szCs w:val="23"/>
        </w:rPr>
        <w:t>2016 Approved Rebates - Idaho</w:t>
      </w:r>
    </w:p>
    <w:p w:rsidR="00015912" w:rsidRDefault="00015912" w:rsidP="00015912">
      <w:pPr>
        <w:rPr>
          <w:rFonts w:ascii="Times New Roman" w:hAnsi="Times New Roman"/>
          <w:sz w:val="23"/>
          <w:szCs w:val="23"/>
        </w:rPr>
      </w:pPr>
    </w:p>
    <w:p w:rsidR="00015912" w:rsidRDefault="00015912" w:rsidP="00015912">
      <w:pPr>
        <w:rPr>
          <w:rFonts w:ascii="Times New Roman" w:hAnsi="Times New Roman"/>
          <w:sz w:val="23"/>
          <w:szCs w:val="23"/>
        </w:rPr>
      </w:pPr>
      <w:r w:rsidRPr="00F81CDF">
        <w:rPr>
          <w:rFonts w:ascii="Times New Roman" w:hAnsi="Times New Roman"/>
          <w:sz w:val="23"/>
          <w:szCs w:val="23"/>
        </w:rPr>
        <w:object w:dxaOrig="4812" w:dyaOrig="2634">
          <v:shape id="_x0000_i1027" type="#_x0000_t75" style="width:240.55pt;height:131.5pt" o:ole="">
            <v:imagedata r:id="rId13" o:title=""/>
          </v:shape>
          <o:OLEObject Type="Embed" ProgID="Excel.Sheet.12" ShapeID="_x0000_i1027" DrawAspect="Content" ObjectID="_1508574329" r:id="rId14"/>
        </w:object>
      </w:r>
    </w:p>
    <w:p w:rsidR="00015912" w:rsidRDefault="00015912" w:rsidP="00015912">
      <w:pPr>
        <w:rPr>
          <w:rFonts w:ascii="Times New Roman" w:hAnsi="Times New Roman"/>
          <w:sz w:val="23"/>
          <w:szCs w:val="23"/>
        </w:rPr>
      </w:pPr>
    </w:p>
    <w:p w:rsidR="00015912" w:rsidRPr="00015604" w:rsidRDefault="00015912" w:rsidP="00015912">
      <w:pPr>
        <w:rPr>
          <w:rFonts w:ascii="Times New Roman" w:hAnsi="Times New Roman"/>
          <w:sz w:val="23"/>
          <w:szCs w:val="23"/>
        </w:rPr>
      </w:pPr>
    </w:p>
    <w:p w:rsidR="00015912" w:rsidRPr="00015604" w:rsidRDefault="00015912" w:rsidP="00015912">
      <w:pPr>
        <w:rPr>
          <w:rFonts w:ascii="Times New Roman" w:hAnsi="Times New Roman"/>
          <w:sz w:val="23"/>
          <w:szCs w:val="23"/>
        </w:rPr>
      </w:pPr>
      <w:r w:rsidRPr="00015604">
        <w:rPr>
          <w:rFonts w:ascii="Times New Roman" w:hAnsi="Times New Roman"/>
          <w:sz w:val="23"/>
          <w:szCs w:val="23"/>
        </w:rPr>
        <w:t xml:space="preserve">For efficiency measures with a TRC or UCT less than 1 a “Rebate” that is equal to the Company’s avoided cost of energy is provided as the reimbursement to the Agency. Often the rebate amount will not cover the full cost of the measure.  The agencies may choose to utilize their Health and Safety allotment towards covering the full cost of the “Rebate” measure if they do not have other funding sources to fill in the difference. The list of </w:t>
      </w:r>
      <w:r>
        <w:rPr>
          <w:rFonts w:ascii="Times New Roman" w:hAnsi="Times New Roman"/>
          <w:sz w:val="23"/>
          <w:szCs w:val="23"/>
        </w:rPr>
        <w:t xml:space="preserve">the 2016 Qualified Rebates </w:t>
      </w:r>
      <w:r w:rsidRPr="00015604">
        <w:rPr>
          <w:rFonts w:ascii="Times New Roman" w:hAnsi="Times New Roman"/>
          <w:sz w:val="23"/>
          <w:szCs w:val="23"/>
        </w:rPr>
        <w:t>can be found in the table</w:t>
      </w:r>
      <w:r>
        <w:rPr>
          <w:rFonts w:ascii="Times New Roman" w:hAnsi="Times New Roman"/>
          <w:sz w:val="23"/>
          <w:szCs w:val="23"/>
        </w:rPr>
        <w:t>s</w:t>
      </w:r>
      <w:r w:rsidRPr="00015604">
        <w:rPr>
          <w:rFonts w:ascii="Times New Roman" w:hAnsi="Times New Roman"/>
          <w:sz w:val="23"/>
          <w:szCs w:val="23"/>
        </w:rPr>
        <w:t xml:space="preserve"> below</w:t>
      </w:r>
      <w:r>
        <w:rPr>
          <w:rFonts w:ascii="Times New Roman" w:hAnsi="Times New Roman"/>
          <w:sz w:val="23"/>
          <w:szCs w:val="23"/>
        </w:rPr>
        <w:t>:</w:t>
      </w:r>
    </w:p>
    <w:p w:rsidR="00015912" w:rsidRDefault="00015912" w:rsidP="00015912">
      <w:pPr>
        <w:pStyle w:val="Default"/>
        <w:rPr>
          <w:sz w:val="23"/>
          <w:szCs w:val="23"/>
        </w:rPr>
      </w:pPr>
    </w:p>
    <w:p w:rsidR="00015912" w:rsidRDefault="00015912" w:rsidP="00015912">
      <w:pPr>
        <w:pStyle w:val="Default"/>
        <w:rPr>
          <w:sz w:val="23"/>
          <w:szCs w:val="23"/>
        </w:rPr>
      </w:pPr>
      <w:r>
        <w:rPr>
          <w:b/>
          <w:sz w:val="23"/>
          <w:szCs w:val="23"/>
        </w:rPr>
        <w:t xml:space="preserve">2016 </w:t>
      </w:r>
      <w:r w:rsidRPr="007B182B">
        <w:rPr>
          <w:b/>
          <w:sz w:val="23"/>
          <w:szCs w:val="23"/>
        </w:rPr>
        <w:t>Qualified Rebates - Washington</w:t>
      </w:r>
      <w:r w:rsidRPr="007B182B">
        <w:rPr>
          <w:b/>
          <w:sz w:val="23"/>
          <w:szCs w:val="23"/>
        </w:rPr>
        <w:tab/>
      </w:r>
      <w:r>
        <w:rPr>
          <w:sz w:val="23"/>
          <w:szCs w:val="23"/>
        </w:rPr>
        <w:tab/>
      </w:r>
      <w:r>
        <w:rPr>
          <w:sz w:val="23"/>
          <w:szCs w:val="23"/>
        </w:rPr>
        <w:tab/>
      </w:r>
      <w:r>
        <w:rPr>
          <w:sz w:val="23"/>
          <w:szCs w:val="23"/>
        </w:rPr>
        <w:tab/>
      </w:r>
      <w:r w:rsidRPr="00F81CDF">
        <w:rPr>
          <w:sz w:val="23"/>
          <w:szCs w:val="23"/>
        </w:rPr>
        <w:object w:dxaOrig="9107" w:dyaOrig="1501">
          <v:shape id="_x0000_i1028" type="#_x0000_t75" style="width:454.9pt;height:75.35pt" o:ole="">
            <v:imagedata r:id="rId15" o:title=""/>
          </v:shape>
          <o:OLEObject Type="Embed" ProgID="Excel.Sheet.12" ShapeID="_x0000_i1028" DrawAspect="Content" ObjectID="_1508574330" r:id="rId16"/>
        </w:object>
      </w:r>
    </w:p>
    <w:p w:rsidR="00015912" w:rsidRDefault="00015912" w:rsidP="00015912">
      <w:pPr>
        <w:pStyle w:val="Default"/>
        <w:rPr>
          <w:sz w:val="23"/>
          <w:szCs w:val="23"/>
        </w:rPr>
      </w:pPr>
    </w:p>
    <w:p w:rsidR="00015912" w:rsidRDefault="00015912" w:rsidP="00015912">
      <w:pPr>
        <w:pStyle w:val="Default"/>
        <w:rPr>
          <w:sz w:val="23"/>
          <w:szCs w:val="23"/>
        </w:rPr>
      </w:pPr>
    </w:p>
    <w:p w:rsidR="00015912" w:rsidRDefault="00015912" w:rsidP="00015912">
      <w:pPr>
        <w:pStyle w:val="Default"/>
        <w:rPr>
          <w:b/>
          <w:sz w:val="23"/>
          <w:szCs w:val="23"/>
        </w:rPr>
      </w:pPr>
    </w:p>
    <w:p w:rsidR="00015912" w:rsidRDefault="00015912" w:rsidP="00015912">
      <w:pPr>
        <w:pStyle w:val="Default"/>
        <w:rPr>
          <w:b/>
          <w:sz w:val="23"/>
          <w:szCs w:val="23"/>
        </w:rPr>
      </w:pPr>
    </w:p>
    <w:p w:rsidR="00015912" w:rsidRDefault="00015912" w:rsidP="00015912">
      <w:pPr>
        <w:pStyle w:val="Default"/>
        <w:rPr>
          <w:b/>
          <w:sz w:val="23"/>
          <w:szCs w:val="23"/>
        </w:rPr>
      </w:pPr>
    </w:p>
    <w:p w:rsidR="00015912" w:rsidRDefault="00015912" w:rsidP="00015912">
      <w:pPr>
        <w:pStyle w:val="Default"/>
        <w:rPr>
          <w:b/>
          <w:sz w:val="23"/>
          <w:szCs w:val="23"/>
        </w:rPr>
      </w:pPr>
    </w:p>
    <w:p w:rsidR="00015912" w:rsidRPr="007B182B" w:rsidRDefault="00015912" w:rsidP="00015912">
      <w:pPr>
        <w:pStyle w:val="Default"/>
        <w:rPr>
          <w:b/>
          <w:sz w:val="23"/>
          <w:szCs w:val="23"/>
        </w:rPr>
      </w:pPr>
      <w:r w:rsidRPr="007B182B">
        <w:rPr>
          <w:b/>
          <w:sz w:val="23"/>
          <w:szCs w:val="23"/>
        </w:rPr>
        <w:t>2016 Qualified Rebates- Idaho</w:t>
      </w:r>
    </w:p>
    <w:p w:rsidR="00015912" w:rsidRDefault="00015912" w:rsidP="00015912">
      <w:pPr>
        <w:pStyle w:val="Default"/>
        <w:rPr>
          <w:sz w:val="23"/>
          <w:szCs w:val="23"/>
        </w:rPr>
      </w:pPr>
    </w:p>
    <w:p w:rsidR="00015912" w:rsidRPr="00015604" w:rsidRDefault="00015912" w:rsidP="00015912">
      <w:pPr>
        <w:pStyle w:val="Default"/>
        <w:rPr>
          <w:sz w:val="23"/>
          <w:szCs w:val="23"/>
        </w:rPr>
      </w:pPr>
      <w:r w:rsidRPr="00F81CDF">
        <w:rPr>
          <w:sz w:val="23"/>
          <w:szCs w:val="23"/>
        </w:rPr>
        <w:object w:dxaOrig="4812" w:dyaOrig="1501">
          <v:shape id="_x0000_i1029" type="#_x0000_t75" style="width:240.55pt;height:75.35pt" o:ole="">
            <v:imagedata r:id="rId17" o:title=""/>
          </v:shape>
          <o:OLEObject Type="Embed" ProgID="Excel.Sheet.12" ShapeID="_x0000_i1029" DrawAspect="Content" ObjectID="_1508574331" r:id="rId18"/>
        </w:object>
      </w:r>
    </w:p>
    <w:p w:rsidR="00015912" w:rsidRPr="00015604" w:rsidRDefault="00015912" w:rsidP="00015912">
      <w:pPr>
        <w:rPr>
          <w:rFonts w:ascii="Times New Roman" w:hAnsi="Times New Roman"/>
          <w:sz w:val="23"/>
          <w:szCs w:val="23"/>
        </w:rPr>
      </w:pPr>
      <w:r>
        <w:rPr>
          <w:rFonts w:ascii="Times New Roman" w:hAnsi="Times New Roman"/>
          <w:sz w:val="23"/>
          <w:szCs w:val="23"/>
        </w:rPr>
        <w:t xml:space="preserve">Avista develops and administers annual contracts with the CAP agencies to deliver efficiency programs for low income customers. </w:t>
      </w:r>
      <w:r w:rsidRPr="00015604">
        <w:rPr>
          <w:rFonts w:ascii="Times New Roman" w:hAnsi="Times New Roman"/>
          <w:sz w:val="23"/>
          <w:szCs w:val="23"/>
        </w:rPr>
        <w:t xml:space="preserve">Both the “Approved” and “Rebate” lists are made available to the agencies during the contracting process so they are aware of the eligible measures and the designated amounts if applicable. Should the Agency have an efficiency opportunity that </w:t>
      </w:r>
      <w:r>
        <w:rPr>
          <w:rFonts w:ascii="Times New Roman" w:hAnsi="Times New Roman"/>
          <w:sz w:val="23"/>
          <w:szCs w:val="23"/>
        </w:rPr>
        <w:t>does not appear on either</w:t>
      </w:r>
      <w:r w:rsidRPr="00015604">
        <w:rPr>
          <w:rFonts w:ascii="Times New Roman" w:hAnsi="Times New Roman"/>
          <w:sz w:val="23"/>
          <w:szCs w:val="23"/>
        </w:rPr>
        <w:t xml:space="preserve"> list, the Company will review each </w:t>
      </w:r>
      <w:r>
        <w:rPr>
          <w:rFonts w:ascii="Times New Roman" w:hAnsi="Times New Roman"/>
          <w:sz w:val="23"/>
          <w:szCs w:val="23"/>
        </w:rPr>
        <w:t>the merits of that measure</w:t>
      </w:r>
      <w:r w:rsidRPr="00015604">
        <w:rPr>
          <w:rFonts w:ascii="Times New Roman" w:hAnsi="Times New Roman"/>
          <w:sz w:val="23"/>
          <w:szCs w:val="23"/>
        </w:rPr>
        <w:t xml:space="preserve"> individually to determine an appropriate funding amount. </w:t>
      </w:r>
    </w:p>
    <w:p w:rsidR="00015912" w:rsidRPr="00015604" w:rsidRDefault="00015912" w:rsidP="00015912">
      <w:pPr>
        <w:rPr>
          <w:rFonts w:ascii="Times New Roman" w:hAnsi="Times New Roman"/>
          <w:sz w:val="23"/>
          <w:szCs w:val="23"/>
        </w:rPr>
      </w:pPr>
    </w:p>
    <w:p w:rsidR="00015912" w:rsidRPr="007B182B" w:rsidRDefault="00015912" w:rsidP="00015912">
      <w:pPr>
        <w:rPr>
          <w:rFonts w:ascii="Times New Roman" w:hAnsi="Times New Roman"/>
          <w:b/>
          <w:sz w:val="23"/>
          <w:szCs w:val="23"/>
        </w:rPr>
      </w:pPr>
      <w:r w:rsidRPr="007B182B">
        <w:rPr>
          <w:rFonts w:ascii="Times New Roman" w:hAnsi="Times New Roman"/>
          <w:b/>
          <w:sz w:val="23"/>
          <w:szCs w:val="23"/>
        </w:rPr>
        <w:t>2016 Program Planning</w:t>
      </w:r>
    </w:p>
    <w:p w:rsidR="00015912" w:rsidRPr="00015604" w:rsidRDefault="00015912" w:rsidP="00015912">
      <w:pPr>
        <w:rPr>
          <w:rFonts w:ascii="Times New Roman" w:hAnsi="Times New Roman"/>
          <w:sz w:val="23"/>
          <w:szCs w:val="23"/>
        </w:rPr>
      </w:pPr>
      <w:r w:rsidRPr="00015604">
        <w:rPr>
          <w:rFonts w:ascii="Times New Roman" w:hAnsi="Times New Roman"/>
          <w:sz w:val="23"/>
          <w:szCs w:val="23"/>
        </w:rPr>
        <w:t xml:space="preserve">A review of the measures for the Washington </w:t>
      </w:r>
      <w:r>
        <w:rPr>
          <w:rFonts w:ascii="Times New Roman" w:hAnsi="Times New Roman"/>
          <w:sz w:val="23"/>
          <w:szCs w:val="23"/>
        </w:rPr>
        <w:t xml:space="preserve">low income </w:t>
      </w:r>
      <w:r w:rsidRPr="00015604">
        <w:rPr>
          <w:rFonts w:ascii="Times New Roman" w:hAnsi="Times New Roman"/>
          <w:sz w:val="23"/>
          <w:szCs w:val="23"/>
        </w:rPr>
        <w:t xml:space="preserve">program resulted in a bit of movement between the </w:t>
      </w:r>
      <w:r>
        <w:rPr>
          <w:rFonts w:ascii="Times New Roman" w:hAnsi="Times New Roman"/>
          <w:sz w:val="23"/>
          <w:szCs w:val="23"/>
        </w:rPr>
        <w:t>Approved and the Rebate</w:t>
      </w:r>
      <w:r w:rsidRPr="00015604">
        <w:rPr>
          <w:rFonts w:ascii="Times New Roman" w:hAnsi="Times New Roman"/>
          <w:sz w:val="23"/>
          <w:szCs w:val="23"/>
        </w:rPr>
        <w:t xml:space="preserve"> lists</w:t>
      </w:r>
      <w:r>
        <w:rPr>
          <w:rFonts w:ascii="Times New Roman" w:hAnsi="Times New Roman"/>
          <w:sz w:val="23"/>
          <w:szCs w:val="23"/>
        </w:rPr>
        <w:t xml:space="preserve"> from 2015</w:t>
      </w:r>
      <w:r w:rsidRPr="00015604">
        <w:rPr>
          <w:rFonts w:ascii="Times New Roman" w:hAnsi="Times New Roman"/>
          <w:sz w:val="23"/>
          <w:szCs w:val="23"/>
        </w:rPr>
        <w:t xml:space="preserve">.  Adjustments were made that resulted in the addition of </w:t>
      </w:r>
      <w:r>
        <w:rPr>
          <w:rFonts w:ascii="Times New Roman" w:hAnsi="Times New Roman"/>
          <w:sz w:val="23"/>
          <w:szCs w:val="23"/>
        </w:rPr>
        <w:t xml:space="preserve">three </w:t>
      </w:r>
      <w:r w:rsidRPr="00015604">
        <w:rPr>
          <w:rFonts w:ascii="Times New Roman" w:hAnsi="Times New Roman"/>
          <w:sz w:val="23"/>
          <w:szCs w:val="23"/>
        </w:rPr>
        <w:t xml:space="preserve">electric efficiency offers to be included </w:t>
      </w:r>
      <w:r>
        <w:rPr>
          <w:rFonts w:ascii="Times New Roman" w:hAnsi="Times New Roman"/>
          <w:sz w:val="23"/>
          <w:szCs w:val="23"/>
        </w:rPr>
        <w:t xml:space="preserve">on the Approved list as a </w:t>
      </w:r>
      <w:r w:rsidRPr="00015604">
        <w:rPr>
          <w:rFonts w:ascii="Times New Roman" w:hAnsi="Times New Roman"/>
          <w:sz w:val="23"/>
          <w:szCs w:val="23"/>
        </w:rPr>
        <w:t xml:space="preserve">fully funded measure (duct insulation, energy star windows and electric to air source heat pump).  On the </w:t>
      </w:r>
      <w:r>
        <w:rPr>
          <w:rFonts w:ascii="Times New Roman" w:hAnsi="Times New Roman"/>
          <w:sz w:val="23"/>
          <w:szCs w:val="23"/>
        </w:rPr>
        <w:t>R</w:t>
      </w:r>
      <w:r w:rsidRPr="00015604">
        <w:rPr>
          <w:rFonts w:ascii="Times New Roman" w:hAnsi="Times New Roman"/>
          <w:sz w:val="23"/>
          <w:szCs w:val="23"/>
        </w:rPr>
        <w:t xml:space="preserve">ebate side, there were fluctuations to the </w:t>
      </w:r>
      <w:r>
        <w:rPr>
          <w:rFonts w:ascii="Times New Roman" w:hAnsi="Times New Roman"/>
          <w:sz w:val="23"/>
          <w:szCs w:val="23"/>
        </w:rPr>
        <w:t xml:space="preserve">amount </w:t>
      </w:r>
      <w:r w:rsidRPr="00015604">
        <w:rPr>
          <w:rFonts w:ascii="Times New Roman" w:hAnsi="Times New Roman"/>
          <w:sz w:val="23"/>
          <w:szCs w:val="23"/>
        </w:rPr>
        <w:t xml:space="preserve">paid per installation, with the most notable being the addition of an electric to ductless heat pump conversion.  </w:t>
      </w:r>
      <w:r>
        <w:rPr>
          <w:rFonts w:ascii="Times New Roman" w:hAnsi="Times New Roman"/>
          <w:sz w:val="23"/>
          <w:szCs w:val="23"/>
        </w:rPr>
        <w:t>L</w:t>
      </w:r>
      <w:r w:rsidRPr="00015604">
        <w:rPr>
          <w:rFonts w:ascii="Times New Roman" w:hAnsi="Times New Roman"/>
          <w:sz w:val="23"/>
          <w:szCs w:val="23"/>
        </w:rPr>
        <w:t>ow income homes</w:t>
      </w:r>
      <w:r>
        <w:rPr>
          <w:rFonts w:ascii="Times New Roman" w:hAnsi="Times New Roman"/>
          <w:sz w:val="23"/>
          <w:szCs w:val="23"/>
        </w:rPr>
        <w:t xml:space="preserve"> should benefit from this measure that is most effective when targeting homes</w:t>
      </w:r>
      <w:r w:rsidRPr="00015604">
        <w:rPr>
          <w:rFonts w:ascii="Times New Roman" w:hAnsi="Times New Roman"/>
          <w:sz w:val="23"/>
          <w:szCs w:val="23"/>
        </w:rPr>
        <w:t xml:space="preserve"> with a small footprint, no ductwork,</w:t>
      </w:r>
      <w:r>
        <w:rPr>
          <w:rFonts w:ascii="Times New Roman" w:hAnsi="Times New Roman"/>
          <w:sz w:val="23"/>
          <w:szCs w:val="23"/>
        </w:rPr>
        <w:t xml:space="preserve"> and existing room air conditioners.</w:t>
      </w:r>
    </w:p>
    <w:p w:rsidR="00015912" w:rsidRPr="00015604" w:rsidRDefault="00015912" w:rsidP="00015912">
      <w:pPr>
        <w:rPr>
          <w:rFonts w:ascii="Times New Roman" w:hAnsi="Times New Roman"/>
          <w:sz w:val="23"/>
          <w:szCs w:val="23"/>
        </w:rPr>
      </w:pPr>
    </w:p>
    <w:p w:rsidR="00015912" w:rsidRPr="00015604" w:rsidRDefault="00015912" w:rsidP="00015912">
      <w:pPr>
        <w:rPr>
          <w:rFonts w:ascii="Times New Roman" w:hAnsi="Times New Roman"/>
          <w:sz w:val="23"/>
          <w:szCs w:val="23"/>
        </w:rPr>
      </w:pPr>
      <w:r>
        <w:rPr>
          <w:rFonts w:ascii="Times New Roman" w:hAnsi="Times New Roman"/>
          <w:sz w:val="23"/>
          <w:szCs w:val="23"/>
        </w:rPr>
        <w:t xml:space="preserve">Idaho experienced similar activity.  The majority of measures now secure a spot on the Approved list.  The Rebate list only has energy star refrigerators, high efficiency water heaters, electric to natural gas water heater and electric to ductless </w:t>
      </w:r>
      <w:proofErr w:type="spellStart"/>
      <w:r>
        <w:rPr>
          <w:rFonts w:ascii="Times New Roman" w:hAnsi="Times New Roman"/>
          <w:sz w:val="23"/>
          <w:szCs w:val="23"/>
        </w:rPr>
        <w:t>heatpumps</w:t>
      </w:r>
      <w:proofErr w:type="spellEnd"/>
      <w:r>
        <w:rPr>
          <w:rFonts w:ascii="Times New Roman" w:hAnsi="Times New Roman"/>
          <w:sz w:val="23"/>
          <w:szCs w:val="23"/>
        </w:rPr>
        <w:t xml:space="preserve">. </w:t>
      </w:r>
    </w:p>
    <w:p w:rsidR="00015912" w:rsidRPr="00015604" w:rsidRDefault="00015912" w:rsidP="00015912">
      <w:pPr>
        <w:rPr>
          <w:rFonts w:ascii="Times New Roman" w:hAnsi="Times New Roman"/>
          <w:sz w:val="23"/>
          <w:szCs w:val="23"/>
        </w:rPr>
      </w:pPr>
    </w:p>
    <w:p w:rsidR="00015912" w:rsidRPr="00015604" w:rsidRDefault="00015912" w:rsidP="00015912">
      <w:pPr>
        <w:rPr>
          <w:rFonts w:ascii="Times New Roman" w:hAnsi="Times New Roman"/>
          <w:sz w:val="23"/>
          <w:szCs w:val="23"/>
        </w:rPr>
      </w:pPr>
      <w:r w:rsidRPr="00015604">
        <w:rPr>
          <w:rFonts w:ascii="Times New Roman" w:hAnsi="Times New Roman"/>
          <w:sz w:val="23"/>
          <w:szCs w:val="23"/>
        </w:rPr>
        <w:t>While there are typ</w:t>
      </w:r>
      <w:r>
        <w:rPr>
          <w:rFonts w:ascii="Times New Roman" w:hAnsi="Times New Roman"/>
          <w:sz w:val="23"/>
          <w:szCs w:val="23"/>
        </w:rPr>
        <w:t>i</w:t>
      </w:r>
      <w:r w:rsidRPr="00015604">
        <w:rPr>
          <w:rFonts w:ascii="Times New Roman" w:hAnsi="Times New Roman"/>
          <w:sz w:val="23"/>
          <w:szCs w:val="23"/>
        </w:rPr>
        <w:t xml:space="preserve">cally more electric heat customers in Idaho than natural gas, the </w:t>
      </w:r>
      <w:r>
        <w:rPr>
          <w:rFonts w:ascii="Times New Roman" w:hAnsi="Times New Roman"/>
          <w:sz w:val="23"/>
          <w:szCs w:val="23"/>
        </w:rPr>
        <w:t xml:space="preserve">lack of natural gas programs limits the </w:t>
      </w:r>
      <w:r w:rsidRPr="00015604">
        <w:rPr>
          <w:rFonts w:ascii="Times New Roman" w:hAnsi="Times New Roman"/>
          <w:sz w:val="23"/>
          <w:szCs w:val="23"/>
        </w:rPr>
        <w:t>ability for the CAP agency to be able to serve a</w:t>
      </w:r>
      <w:r>
        <w:rPr>
          <w:rFonts w:ascii="Times New Roman" w:hAnsi="Times New Roman"/>
          <w:sz w:val="23"/>
          <w:szCs w:val="23"/>
        </w:rPr>
        <w:t>ll customers and have</w:t>
      </w:r>
      <w:r w:rsidRPr="00015604">
        <w:rPr>
          <w:rFonts w:ascii="Times New Roman" w:hAnsi="Times New Roman"/>
          <w:sz w:val="23"/>
          <w:szCs w:val="23"/>
        </w:rPr>
        <w:t xml:space="preserve"> flexibility in how their dollars are spent each year.  The need for efficiency</w:t>
      </w:r>
      <w:r>
        <w:rPr>
          <w:rFonts w:ascii="Times New Roman" w:hAnsi="Times New Roman"/>
          <w:sz w:val="23"/>
          <w:szCs w:val="23"/>
        </w:rPr>
        <w:t xml:space="preserve"> improvements to low income homes</w:t>
      </w:r>
      <w:r w:rsidRPr="00015604">
        <w:rPr>
          <w:rFonts w:ascii="Times New Roman" w:hAnsi="Times New Roman"/>
          <w:sz w:val="23"/>
          <w:szCs w:val="23"/>
        </w:rPr>
        <w:t xml:space="preserve"> is important no matter what fuel is </w:t>
      </w:r>
      <w:r>
        <w:rPr>
          <w:rFonts w:ascii="Times New Roman" w:hAnsi="Times New Roman"/>
          <w:sz w:val="23"/>
          <w:szCs w:val="23"/>
        </w:rPr>
        <w:t>being utilized and we are hopeful that future analysis supports reviving natural gas programs</w:t>
      </w:r>
      <w:r w:rsidRPr="00015604">
        <w:rPr>
          <w:rFonts w:ascii="Times New Roman" w:hAnsi="Times New Roman"/>
          <w:sz w:val="23"/>
          <w:szCs w:val="23"/>
        </w:rPr>
        <w:t xml:space="preserve">.  </w:t>
      </w:r>
      <w:r>
        <w:rPr>
          <w:rFonts w:ascii="Times New Roman" w:hAnsi="Times New Roman"/>
          <w:sz w:val="23"/>
          <w:szCs w:val="23"/>
        </w:rPr>
        <w:t>An unintended consequence b</w:t>
      </w:r>
      <w:r w:rsidRPr="00015604">
        <w:rPr>
          <w:rFonts w:ascii="Times New Roman" w:hAnsi="Times New Roman"/>
          <w:sz w:val="23"/>
          <w:szCs w:val="23"/>
        </w:rPr>
        <w:t>y not having the same offer for natural gas heated homes</w:t>
      </w:r>
      <w:r>
        <w:rPr>
          <w:rFonts w:ascii="Times New Roman" w:hAnsi="Times New Roman"/>
          <w:sz w:val="23"/>
          <w:szCs w:val="23"/>
        </w:rPr>
        <w:t xml:space="preserve"> is</w:t>
      </w:r>
      <w:r w:rsidRPr="00015604">
        <w:rPr>
          <w:rFonts w:ascii="Times New Roman" w:hAnsi="Times New Roman"/>
          <w:sz w:val="23"/>
          <w:szCs w:val="23"/>
        </w:rPr>
        <w:t xml:space="preserve"> send</w:t>
      </w:r>
      <w:r>
        <w:rPr>
          <w:rFonts w:ascii="Times New Roman" w:hAnsi="Times New Roman"/>
          <w:sz w:val="23"/>
          <w:szCs w:val="23"/>
        </w:rPr>
        <w:t>ing</w:t>
      </w:r>
      <w:r w:rsidRPr="00015604">
        <w:rPr>
          <w:rFonts w:ascii="Times New Roman" w:hAnsi="Times New Roman"/>
          <w:sz w:val="23"/>
          <w:szCs w:val="23"/>
        </w:rPr>
        <w:t xml:space="preserve"> a message that homeowners should only use electricity or if not that</w:t>
      </w:r>
      <w:r>
        <w:rPr>
          <w:rFonts w:ascii="Times New Roman" w:hAnsi="Times New Roman"/>
          <w:sz w:val="23"/>
          <w:szCs w:val="23"/>
        </w:rPr>
        <w:t xml:space="preserve"> then some other fuel for heating purposes. .</w:t>
      </w:r>
    </w:p>
    <w:p w:rsidR="00015912" w:rsidRPr="00015604" w:rsidRDefault="00015912" w:rsidP="00015912">
      <w:pPr>
        <w:rPr>
          <w:rFonts w:ascii="Times New Roman" w:hAnsi="Times New Roman"/>
          <w:sz w:val="23"/>
          <w:szCs w:val="23"/>
        </w:rPr>
      </w:pPr>
    </w:p>
    <w:p w:rsidR="00015912" w:rsidRPr="007B182B" w:rsidRDefault="00015912" w:rsidP="00015912">
      <w:pPr>
        <w:rPr>
          <w:rFonts w:ascii="Times New Roman" w:hAnsi="Times New Roman"/>
          <w:b/>
          <w:sz w:val="23"/>
          <w:szCs w:val="23"/>
        </w:rPr>
      </w:pPr>
      <w:r w:rsidRPr="007B182B">
        <w:rPr>
          <w:rFonts w:ascii="Times New Roman" w:hAnsi="Times New Roman"/>
          <w:b/>
          <w:sz w:val="23"/>
          <w:szCs w:val="23"/>
        </w:rPr>
        <w:lastRenderedPageBreak/>
        <w:t xml:space="preserve">Pilot – Tribal Weatherization </w:t>
      </w:r>
      <w:r>
        <w:rPr>
          <w:rFonts w:ascii="Times New Roman" w:hAnsi="Times New Roman"/>
          <w:b/>
          <w:sz w:val="23"/>
          <w:szCs w:val="23"/>
        </w:rPr>
        <w:t>Agency</w:t>
      </w:r>
    </w:p>
    <w:p w:rsidR="00015912" w:rsidRDefault="00015912" w:rsidP="00015912">
      <w:pPr>
        <w:rPr>
          <w:rFonts w:ascii="Times New Roman" w:hAnsi="Times New Roman"/>
          <w:sz w:val="23"/>
          <w:szCs w:val="23"/>
        </w:rPr>
      </w:pPr>
      <w:r w:rsidRPr="00015604">
        <w:rPr>
          <w:rFonts w:ascii="Times New Roman" w:hAnsi="Times New Roman"/>
          <w:sz w:val="23"/>
          <w:szCs w:val="23"/>
        </w:rPr>
        <w:t xml:space="preserve">In Washington, a tribal </w:t>
      </w:r>
      <w:r>
        <w:rPr>
          <w:rFonts w:ascii="Times New Roman" w:hAnsi="Times New Roman"/>
          <w:sz w:val="23"/>
          <w:szCs w:val="23"/>
        </w:rPr>
        <w:t>housing authority</w:t>
      </w:r>
      <w:r w:rsidRPr="00015604">
        <w:rPr>
          <w:rFonts w:ascii="Times New Roman" w:hAnsi="Times New Roman"/>
          <w:sz w:val="23"/>
          <w:szCs w:val="23"/>
        </w:rPr>
        <w:t xml:space="preserve"> has requested weatherization funds from Avista.  This group has been mentored and certified by the Department of Commerce and goes through the same rigor and oversight as all of the network agencies</w:t>
      </w:r>
      <w:r>
        <w:rPr>
          <w:rFonts w:ascii="Times New Roman" w:hAnsi="Times New Roman"/>
          <w:sz w:val="23"/>
          <w:szCs w:val="23"/>
        </w:rPr>
        <w:t xml:space="preserve"> who currently offer weatherization services</w:t>
      </w:r>
      <w:r w:rsidRPr="00015604">
        <w:rPr>
          <w:rFonts w:ascii="Times New Roman" w:hAnsi="Times New Roman"/>
          <w:sz w:val="23"/>
          <w:szCs w:val="23"/>
        </w:rPr>
        <w:t xml:space="preserve">.  Avista is considering a pilot in 2016 to allow this organization to serve those in need on their reservation with Avista </w:t>
      </w:r>
      <w:r>
        <w:rPr>
          <w:rFonts w:ascii="Times New Roman" w:hAnsi="Times New Roman"/>
          <w:sz w:val="23"/>
          <w:szCs w:val="23"/>
        </w:rPr>
        <w:t xml:space="preserve">tariff rider </w:t>
      </w:r>
      <w:r w:rsidRPr="00015604">
        <w:rPr>
          <w:rFonts w:ascii="Times New Roman" w:hAnsi="Times New Roman"/>
          <w:sz w:val="23"/>
          <w:szCs w:val="23"/>
        </w:rPr>
        <w:t xml:space="preserve">funds.  While the tribal </w:t>
      </w:r>
      <w:r>
        <w:rPr>
          <w:rFonts w:ascii="Times New Roman" w:hAnsi="Times New Roman"/>
          <w:sz w:val="23"/>
          <w:szCs w:val="23"/>
        </w:rPr>
        <w:t>housing authority’s</w:t>
      </w:r>
      <w:r w:rsidRPr="00015604">
        <w:rPr>
          <w:rFonts w:ascii="Times New Roman" w:hAnsi="Times New Roman"/>
          <w:sz w:val="23"/>
          <w:szCs w:val="23"/>
        </w:rPr>
        <w:t xml:space="preserve"> territory would overlap with an existing network agency</w:t>
      </w:r>
      <w:r>
        <w:rPr>
          <w:rFonts w:ascii="Times New Roman" w:hAnsi="Times New Roman"/>
          <w:sz w:val="23"/>
          <w:szCs w:val="23"/>
        </w:rPr>
        <w:t xml:space="preserve"> that is already contracted with Avista; the Company</w:t>
      </w:r>
      <w:r w:rsidRPr="00015604">
        <w:rPr>
          <w:rFonts w:ascii="Times New Roman" w:hAnsi="Times New Roman"/>
          <w:sz w:val="23"/>
          <w:szCs w:val="23"/>
        </w:rPr>
        <w:t xml:space="preserve"> would like to test the potential of </w:t>
      </w:r>
      <w:r>
        <w:rPr>
          <w:rFonts w:ascii="Times New Roman" w:hAnsi="Times New Roman"/>
          <w:sz w:val="23"/>
          <w:szCs w:val="23"/>
        </w:rPr>
        <w:t xml:space="preserve">utilizing the tribes’ service to see if more can be done for </w:t>
      </w:r>
      <w:r w:rsidRPr="00015604">
        <w:rPr>
          <w:rFonts w:ascii="Times New Roman" w:hAnsi="Times New Roman"/>
          <w:sz w:val="23"/>
          <w:szCs w:val="23"/>
        </w:rPr>
        <w:t>this typically underserved community</w:t>
      </w:r>
      <w:r>
        <w:rPr>
          <w:rFonts w:ascii="Times New Roman" w:hAnsi="Times New Roman"/>
          <w:sz w:val="23"/>
          <w:szCs w:val="23"/>
        </w:rPr>
        <w:t xml:space="preserve"> group</w:t>
      </w:r>
      <w:r w:rsidRPr="00015604">
        <w:rPr>
          <w:rFonts w:ascii="Times New Roman" w:hAnsi="Times New Roman"/>
          <w:sz w:val="23"/>
          <w:szCs w:val="23"/>
        </w:rPr>
        <w:t xml:space="preserve">.  Funding would equate to that of </w:t>
      </w:r>
      <w:r>
        <w:rPr>
          <w:rFonts w:ascii="Times New Roman" w:hAnsi="Times New Roman"/>
          <w:sz w:val="23"/>
          <w:szCs w:val="23"/>
        </w:rPr>
        <w:t xml:space="preserve">Avista’s </w:t>
      </w:r>
      <w:r w:rsidRPr="00015604">
        <w:rPr>
          <w:rFonts w:ascii="Times New Roman" w:hAnsi="Times New Roman"/>
          <w:sz w:val="23"/>
          <w:szCs w:val="23"/>
        </w:rPr>
        <w:t xml:space="preserve">existing agencies based on meter count and the same implementation criteria would apply.  </w:t>
      </w:r>
      <w:r>
        <w:rPr>
          <w:rFonts w:ascii="Times New Roman" w:hAnsi="Times New Roman"/>
          <w:sz w:val="23"/>
          <w:szCs w:val="23"/>
        </w:rPr>
        <w:t>This includes h</w:t>
      </w:r>
      <w:r w:rsidRPr="00015604">
        <w:rPr>
          <w:rFonts w:ascii="Times New Roman" w:hAnsi="Times New Roman"/>
          <w:sz w:val="23"/>
          <w:szCs w:val="23"/>
        </w:rPr>
        <w:t xml:space="preserve">omes </w:t>
      </w:r>
      <w:r>
        <w:rPr>
          <w:rFonts w:ascii="Times New Roman" w:hAnsi="Times New Roman"/>
          <w:sz w:val="23"/>
          <w:szCs w:val="23"/>
        </w:rPr>
        <w:t xml:space="preserve">identified </w:t>
      </w:r>
      <w:r w:rsidRPr="00015604">
        <w:rPr>
          <w:rFonts w:ascii="Times New Roman" w:hAnsi="Times New Roman"/>
          <w:sz w:val="23"/>
          <w:szCs w:val="23"/>
        </w:rPr>
        <w:t xml:space="preserve">by the tribal </w:t>
      </w:r>
      <w:r>
        <w:rPr>
          <w:rFonts w:ascii="Times New Roman" w:hAnsi="Times New Roman"/>
          <w:sz w:val="23"/>
          <w:szCs w:val="23"/>
        </w:rPr>
        <w:t xml:space="preserve">authority as meeting income qualified guidelines </w:t>
      </w:r>
      <w:r w:rsidRPr="00015604">
        <w:rPr>
          <w:rFonts w:ascii="Times New Roman" w:hAnsi="Times New Roman"/>
          <w:sz w:val="23"/>
          <w:szCs w:val="23"/>
        </w:rPr>
        <w:t>and verified by Avista as using an Avista fuel for heating purposes.</w:t>
      </w:r>
    </w:p>
    <w:p w:rsidR="00F677B6" w:rsidRPr="007552DF" w:rsidRDefault="00F677B6" w:rsidP="00F677B6">
      <w:pPr>
        <w:jc w:val="both"/>
        <w:rPr>
          <w:rFonts w:cs="Times New Roman"/>
          <w:b/>
          <w:u w:val="single"/>
        </w:rPr>
      </w:pPr>
      <w:r w:rsidRPr="007552DF">
        <w:rPr>
          <w:rFonts w:cs="Times New Roman"/>
          <w:b/>
          <w:u w:val="single"/>
        </w:rPr>
        <w:br w:type="page"/>
      </w:r>
    </w:p>
    <w:p w:rsidR="00F677B6" w:rsidRPr="00E54F88" w:rsidRDefault="00F677B6" w:rsidP="00F677B6">
      <w:pPr>
        <w:pStyle w:val="Default"/>
        <w:spacing w:after="200" w:line="276" w:lineRule="auto"/>
        <w:jc w:val="both"/>
        <w:rPr>
          <w:rFonts w:ascii="Times New Roman" w:hAnsi="Times New Roman" w:cs="Times New Roman"/>
          <w:b/>
          <w:color w:val="0070C0"/>
          <w:u w:val="single"/>
        </w:rPr>
      </w:pPr>
      <w:r w:rsidRPr="00E54F88">
        <w:rPr>
          <w:rFonts w:ascii="Times New Roman" w:hAnsi="Times New Roman" w:cs="Times New Roman"/>
          <w:b/>
          <w:color w:val="0070C0"/>
          <w:u w:val="single"/>
        </w:rPr>
        <w:lastRenderedPageBreak/>
        <w:t xml:space="preserve">Nonresidential </w:t>
      </w:r>
      <w:proofErr w:type="spellStart"/>
      <w:r w:rsidRPr="00E54F88">
        <w:rPr>
          <w:rFonts w:ascii="Times New Roman" w:hAnsi="Times New Roman" w:cs="Times New Roman"/>
          <w:b/>
          <w:color w:val="0070C0"/>
          <w:u w:val="single"/>
        </w:rPr>
        <w:t>EnergySmart</w:t>
      </w:r>
      <w:proofErr w:type="spellEnd"/>
      <w:r w:rsidRPr="00E54F88">
        <w:rPr>
          <w:rFonts w:ascii="Times New Roman" w:hAnsi="Times New Roman" w:cs="Times New Roman"/>
          <w:b/>
          <w:color w:val="0070C0"/>
          <w:u w:val="single"/>
        </w:rPr>
        <w:t xml:space="preserve"> Grocer Program</w:t>
      </w:r>
    </w:p>
    <w:p w:rsidR="00015912" w:rsidRDefault="00015912" w:rsidP="00015912">
      <w:pPr>
        <w:pStyle w:val="Default"/>
        <w:rPr>
          <w:color w:val="auto"/>
          <w:sz w:val="22"/>
          <w:szCs w:val="22"/>
        </w:rPr>
      </w:pPr>
      <w:r w:rsidRPr="00453028">
        <w:rPr>
          <w:color w:val="auto"/>
          <w:sz w:val="22"/>
          <w:szCs w:val="22"/>
          <w:u w:val="single"/>
        </w:rPr>
        <w:t>General Program Description</w:t>
      </w:r>
      <w:r w:rsidRPr="00453028">
        <w:rPr>
          <w:color w:val="auto"/>
          <w:sz w:val="22"/>
          <w:szCs w:val="22"/>
        </w:rPr>
        <w:t>:</w:t>
      </w:r>
    </w:p>
    <w:p w:rsidR="00015912" w:rsidRPr="00453028" w:rsidRDefault="00015912" w:rsidP="00015912">
      <w:pPr>
        <w:pStyle w:val="Default"/>
        <w:rPr>
          <w:color w:val="auto"/>
          <w:sz w:val="22"/>
          <w:szCs w:val="22"/>
        </w:rPr>
      </w:pPr>
    </w:p>
    <w:p w:rsidR="00015912" w:rsidRPr="00453028" w:rsidRDefault="00015912" w:rsidP="00015912">
      <w:pPr>
        <w:spacing w:after="0" w:line="240" w:lineRule="auto"/>
      </w:pPr>
      <w:r w:rsidRPr="00453028">
        <w:t xml:space="preserve">This program is intended to prompt the customer to increase the energy efficiency of their refrigerated cases and related grocery equipment through direct financial incentives. The </w:t>
      </w:r>
      <w:proofErr w:type="spellStart"/>
      <w:r w:rsidRPr="00453028">
        <w:t>EnergySmart</w:t>
      </w:r>
      <w:proofErr w:type="spellEnd"/>
      <w:r w:rsidRPr="00453028">
        <w:t xml:space="preserve"> Program was launched in l</w:t>
      </w:r>
      <w:r>
        <w:t>ate 2007 and is delivered by a</w:t>
      </w:r>
      <w:r w:rsidRPr="00453028">
        <w:t xml:space="preserve"> 3</w:t>
      </w:r>
      <w:r w:rsidRPr="00453028">
        <w:rPr>
          <w:vertAlign w:val="superscript"/>
        </w:rPr>
        <w:t>rd</w:t>
      </w:r>
      <w:r w:rsidRPr="00453028">
        <w:t xml:space="preserve"> party contractor, facilitated through </w:t>
      </w:r>
      <w:proofErr w:type="spellStart"/>
      <w:r>
        <w:t>CLEAResult</w:t>
      </w:r>
      <w:proofErr w:type="spellEnd"/>
      <w:r w:rsidRPr="00453028">
        <w:t xml:space="preserve">.  A Field Energy Analyst with expertise in commercial refrigeration provides customers with a no cost audit of the refrigeration in their facility. The customer receives a detailed energy savings report regarding potential savings and is guided through the process from inception through the payment of incentives for qualifying equipment. </w:t>
      </w:r>
      <w:proofErr w:type="spellStart"/>
      <w:r>
        <w:t>CLEAResult</w:t>
      </w:r>
      <w:proofErr w:type="spellEnd"/>
      <w:r w:rsidRPr="00453028">
        <w:t xml:space="preserve"> utilizes a modeling program called Grocer Smart to determine savings. </w:t>
      </w:r>
      <w:r w:rsidRPr="00453028">
        <w:rPr>
          <w:iCs/>
        </w:rPr>
        <w:t xml:space="preserve">In addition to the potential savings that will be achieved through the measures implemented, customers receive technical assistance and comprehensive audits at no charge.  Refrigeration often represents the primary electricity expense in a grocery store or supermarket.  Although the potential for savings is high, it is often overlooked because of the technical aspect of the equipment. This program provides a concentrated effort to assist customers through the technical aspects of their refrigeration systems while providing a clear view of what savings can be achieved. Measures are continually looked at to make sure they are cost effective and new measures are considered as they become available.  </w:t>
      </w:r>
      <w:r w:rsidRPr="00453028">
        <w:t>Any commercial (Schedule 11, 21, 25) Avista electric customer installing qualified equipment is eligible for this program.  Please see above for incentives.</w:t>
      </w:r>
    </w:p>
    <w:p w:rsidR="00015912" w:rsidRPr="00453028" w:rsidRDefault="00015912" w:rsidP="00015912">
      <w:pPr>
        <w:spacing w:after="0" w:line="240" w:lineRule="auto"/>
        <w:ind w:left="360"/>
      </w:pPr>
    </w:p>
    <w:p w:rsidR="00015912" w:rsidRPr="00453028" w:rsidRDefault="00015912" w:rsidP="00015912">
      <w:pPr>
        <w:pStyle w:val="Default"/>
        <w:ind w:left="360"/>
        <w:rPr>
          <w:color w:val="auto"/>
          <w:sz w:val="22"/>
          <w:szCs w:val="22"/>
        </w:rPr>
      </w:pPr>
      <w:r w:rsidRPr="00453028">
        <w:rPr>
          <w:color w:val="auto"/>
          <w:sz w:val="22"/>
          <w:szCs w:val="22"/>
          <w:u w:val="single"/>
        </w:rPr>
        <w:t>Program Implementation</w:t>
      </w:r>
      <w:r w:rsidRPr="00453028">
        <w:rPr>
          <w:color w:val="auto"/>
          <w:sz w:val="22"/>
          <w:szCs w:val="22"/>
        </w:rPr>
        <w:t>:</w:t>
      </w:r>
    </w:p>
    <w:p w:rsidR="00015912" w:rsidRPr="00453028" w:rsidRDefault="00015912" w:rsidP="00015912">
      <w:pPr>
        <w:spacing w:after="0" w:line="240" w:lineRule="auto"/>
        <w:ind w:left="360"/>
      </w:pPr>
      <w:proofErr w:type="spellStart"/>
      <w:r>
        <w:rPr>
          <w:rFonts w:ascii="Calibri" w:hAnsi="Calibri"/>
          <w:iCs/>
        </w:rPr>
        <w:t>CLEAResult</w:t>
      </w:r>
      <w:proofErr w:type="spellEnd"/>
      <w:r w:rsidRPr="00453028">
        <w:rPr>
          <w:rFonts w:ascii="Calibri" w:hAnsi="Calibri"/>
          <w:iCs/>
        </w:rPr>
        <w:t xml:space="preserve"> is handling the outreach effort through industry contacts, cold calling and contractor relationships. The account executives are also providing customer referrals with permission from the customers. This program is available to all non-residential retail electric customers with refrigeration facilities. Incentives are offered as a result of the facility audit report for potential savings. </w:t>
      </w:r>
      <w:proofErr w:type="spellStart"/>
      <w:r>
        <w:rPr>
          <w:rFonts w:ascii="Calibri" w:hAnsi="Calibri"/>
          <w:iCs/>
        </w:rPr>
        <w:t>CLEAResult</w:t>
      </w:r>
      <w:proofErr w:type="spellEnd"/>
      <w:r w:rsidRPr="00453028">
        <w:rPr>
          <w:rFonts w:ascii="Calibri" w:hAnsi="Calibri"/>
          <w:iCs/>
        </w:rPr>
        <w:t xml:space="preserve"> guides this process from inception through the payment of the incentives.</w:t>
      </w:r>
      <w:r w:rsidRPr="00453028">
        <w:t xml:space="preserve"> The DSM Program Management team monitors the contract, program, evaluates new and existing measures, inputs the monthly results and runs analysis on program measures. Account executives drive customers to the program. The Avista Website is also used to communicate program requirements, incentives and forms.  </w:t>
      </w:r>
    </w:p>
    <w:p w:rsidR="00015912" w:rsidRPr="00453028" w:rsidRDefault="00015912" w:rsidP="00015912">
      <w:pPr>
        <w:pStyle w:val="Default"/>
        <w:rPr>
          <w:color w:val="auto"/>
          <w:sz w:val="22"/>
          <w:szCs w:val="22"/>
        </w:rPr>
      </w:pPr>
    </w:p>
    <w:p w:rsidR="00015912" w:rsidRPr="00453028" w:rsidRDefault="00015912" w:rsidP="00015912">
      <w:pPr>
        <w:pStyle w:val="Default"/>
        <w:rPr>
          <w:color w:val="auto"/>
          <w:sz w:val="22"/>
          <w:szCs w:val="22"/>
        </w:rPr>
      </w:pPr>
      <w:r w:rsidRPr="00453028">
        <w:rPr>
          <w:color w:val="auto"/>
          <w:sz w:val="22"/>
          <w:szCs w:val="22"/>
          <w:u w:val="single"/>
        </w:rPr>
        <w:t>Avista Program Manager</w:t>
      </w:r>
      <w:r w:rsidRPr="00453028">
        <w:rPr>
          <w:color w:val="auto"/>
          <w:sz w:val="22"/>
          <w:szCs w:val="22"/>
        </w:rPr>
        <w:t>:  Greta Zink</w:t>
      </w:r>
    </w:p>
    <w:p w:rsidR="00015912" w:rsidRPr="00453028" w:rsidRDefault="00015912" w:rsidP="00015912">
      <w:pPr>
        <w:pStyle w:val="Default"/>
        <w:rPr>
          <w:color w:val="auto"/>
          <w:sz w:val="22"/>
          <w:szCs w:val="22"/>
        </w:rPr>
      </w:pPr>
    </w:p>
    <w:p w:rsidR="00015912" w:rsidRPr="00493A69" w:rsidRDefault="00015912" w:rsidP="00015912">
      <w:pPr>
        <w:pStyle w:val="Default"/>
        <w:rPr>
          <w:color w:val="auto"/>
          <w:sz w:val="22"/>
          <w:szCs w:val="22"/>
        </w:rPr>
      </w:pPr>
      <w:r w:rsidRPr="00493A69">
        <w:rPr>
          <w:sz w:val="22"/>
          <w:szCs w:val="22"/>
          <w:u w:val="single"/>
        </w:rPr>
        <w:t>Measures and Incentives</w:t>
      </w:r>
      <w:r w:rsidRPr="00493A69">
        <w:rPr>
          <w:sz w:val="22"/>
          <w:szCs w:val="22"/>
        </w:rPr>
        <w:t xml:space="preserve">:  </w:t>
      </w:r>
      <w:r w:rsidRPr="00493A69">
        <w:rPr>
          <w:color w:val="auto"/>
          <w:sz w:val="22"/>
          <w:szCs w:val="22"/>
        </w:rPr>
        <w:t>As illustrated in Table 1 of Appendix A.</w:t>
      </w:r>
    </w:p>
    <w:p w:rsidR="00015912" w:rsidRPr="00493A69" w:rsidRDefault="00015912" w:rsidP="00015912">
      <w:pPr>
        <w:pStyle w:val="Default"/>
        <w:rPr>
          <w:color w:val="auto"/>
          <w:sz w:val="22"/>
          <w:szCs w:val="22"/>
        </w:rPr>
      </w:pPr>
    </w:p>
    <w:p w:rsidR="00015912" w:rsidRPr="00453028" w:rsidRDefault="00015912" w:rsidP="00015912">
      <w:pPr>
        <w:pStyle w:val="Default"/>
        <w:ind w:left="360" w:hanging="360"/>
        <w:rPr>
          <w:color w:val="auto"/>
          <w:sz w:val="22"/>
          <w:szCs w:val="22"/>
        </w:rPr>
      </w:pPr>
      <w:r w:rsidRPr="00493A69">
        <w:rPr>
          <w:color w:val="auto"/>
          <w:sz w:val="22"/>
          <w:szCs w:val="22"/>
          <w:u w:val="single"/>
        </w:rPr>
        <w:t>Evaluation, Measurement and Verification Plan</w:t>
      </w:r>
      <w:r w:rsidRPr="00493A69">
        <w:rPr>
          <w:color w:val="auto"/>
          <w:sz w:val="22"/>
          <w:szCs w:val="22"/>
        </w:rPr>
        <w:t>:  As defined within the Company’s EM&amp;V Plan contained within Appendix B.</w:t>
      </w:r>
    </w:p>
    <w:p w:rsidR="00F677B6" w:rsidRPr="004B47CF" w:rsidRDefault="00F677B6" w:rsidP="00F677B6">
      <w:pPr>
        <w:pStyle w:val="Default"/>
        <w:spacing w:after="200" w:line="276" w:lineRule="auto"/>
        <w:jc w:val="both"/>
        <w:rPr>
          <w:rFonts w:ascii="Times New Roman" w:hAnsi="Times New Roman" w:cs="Times New Roman"/>
          <w:color w:val="auto"/>
        </w:rPr>
      </w:pPr>
    </w:p>
    <w:p w:rsidR="00F677B6" w:rsidRPr="004B47CF" w:rsidRDefault="00F677B6" w:rsidP="00F677B6">
      <w:pPr>
        <w:jc w:val="both"/>
        <w:rPr>
          <w:rFonts w:ascii="Times New Roman" w:hAnsi="Times New Roman" w:cs="Times New Roman"/>
          <w:b/>
          <w:sz w:val="24"/>
          <w:szCs w:val="24"/>
          <w:u w:val="single"/>
        </w:rPr>
      </w:pPr>
      <w:r w:rsidRPr="004B47CF">
        <w:rPr>
          <w:rFonts w:ascii="Times New Roman" w:hAnsi="Times New Roman" w:cs="Times New Roman"/>
          <w:b/>
          <w:sz w:val="24"/>
          <w:szCs w:val="24"/>
          <w:u w:val="single"/>
        </w:rPr>
        <w:br w:type="page"/>
      </w:r>
    </w:p>
    <w:p w:rsidR="00F677B6" w:rsidRPr="00E54F88" w:rsidRDefault="00F677B6" w:rsidP="00F677B6">
      <w:pPr>
        <w:pStyle w:val="Default"/>
        <w:spacing w:after="200" w:line="276" w:lineRule="auto"/>
        <w:jc w:val="both"/>
        <w:rPr>
          <w:rFonts w:ascii="Times New Roman" w:hAnsi="Times New Roman" w:cs="Times New Roman"/>
          <w:b/>
          <w:color w:val="0070C0"/>
          <w:u w:val="single"/>
        </w:rPr>
      </w:pPr>
      <w:r w:rsidRPr="00E54F88">
        <w:rPr>
          <w:rFonts w:ascii="Times New Roman" w:hAnsi="Times New Roman" w:cs="Times New Roman"/>
          <w:b/>
          <w:color w:val="0070C0"/>
          <w:u w:val="single"/>
        </w:rPr>
        <w:lastRenderedPageBreak/>
        <w:t>Nonresidential Food Service Equipment Program</w:t>
      </w:r>
    </w:p>
    <w:p w:rsidR="00015912" w:rsidRDefault="00015912" w:rsidP="00015912">
      <w:pPr>
        <w:pStyle w:val="Default"/>
        <w:rPr>
          <w:color w:val="auto"/>
          <w:sz w:val="22"/>
          <w:szCs w:val="22"/>
        </w:rPr>
      </w:pPr>
      <w:r w:rsidRPr="00C468ED">
        <w:rPr>
          <w:color w:val="auto"/>
          <w:sz w:val="22"/>
          <w:szCs w:val="22"/>
          <w:u w:val="single"/>
        </w:rPr>
        <w:t>General Program Description</w:t>
      </w:r>
      <w:r w:rsidRPr="00C468ED">
        <w:rPr>
          <w:color w:val="auto"/>
          <w:sz w:val="22"/>
          <w:szCs w:val="22"/>
        </w:rPr>
        <w:t>:</w:t>
      </w:r>
    </w:p>
    <w:p w:rsidR="00015912" w:rsidRPr="00C468ED" w:rsidRDefault="00015912" w:rsidP="00015912">
      <w:pPr>
        <w:pStyle w:val="Default"/>
        <w:rPr>
          <w:color w:val="auto"/>
          <w:sz w:val="22"/>
          <w:szCs w:val="22"/>
        </w:rPr>
      </w:pPr>
    </w:p>
    <w:p w:rsidR="00015912" w:rsidRPr="00C468ED" w:rsidRDefault="00015912" w:rsidP="00015912">
      <w:pPr>
        <w:spacing w:after="0" w:line="240" w:lineRule="auto"/>
      </w:pPr>
      <w:r w:rsidRPr="00C468ED">
        <w:t xml:space="preserve">This program offers incentives for commercial customers who purchase or replace food service equipment with Energy Star or higher equipment. This equipment helps them save money on energy costs. This prescriptive rebate approach issues payments to the customer after the measure has been installed. Eligibility guidelines for participation include, but may not be limited to: confirmation of electric or natural gas usage, invoices and equipment data.  Any non residential (Schedule 11, 21, 25) Avista electric customer in Washington or Idaho and any non residential (Schedule 101,111, 121) Avista natural gas customer in Washington installing qualifying equipment is eligible for this program. </w:t>
      </w:r>
    </w:p>
    <w:p w:rsidR="00015912" w:rsidRPr="00C468ED" w:rsidRDefault="00015912" w:rsidP="00015912">
      <w:pPr>
        <w:pStyle w:val="Default"/>
        <w:ind w:left="360"/>
        <w:rPr>
          <w:color w:val="auto"/>
          <w:sz w:val="22"/>
          <w:szCs w:val="22"/>
          <w:u w:val="single"/>
        </w:rPr>
      </w:pPr>
    </w:p>
    <w:p w:rsidR="00015912" w:rsidRPr="00C468ED" w:rsidRDefault="00015912" w:rsidP="00015912">
      <w:pPr>
        <w:pStyle w:val="Default"/>
        <w:ind w:left="360"/>
        <w:rPr>
          <w:color w:val="auto"/>
          <w:sz w:val="22"/>
          <w:szCs w:val="22"/>
        </w:rPr>
      </w:pPr>
      <w:r w:rsidRPr="00C468ED">
        <w:rPr>
          <w:color w:val="auto"/>
          <w:sz w:val="22"/>
          <w:szCs w:val="22"/>
          <w:u w:val="single"/>
        </w:rPr>
        <w:t>Program Implementation</w:t>
      </w:r>
      <w:r w:rsidRPr="00C468ED">
        <w:rPr>
          <w:color w:val="auto"/>
          <w:sz w:val="22"/>
          <w:szCs w:val="22"/>
        </w:rPr>
        <w:t>:</w:t>
      </w:r>
    </w:p>
    <w:p w:rsidR="00015912" w:rsidRPr="00B10E7F" w:rsidRDefault="00015912" w:rsidP="00015912">
      <w:pPr>
        <w:pStyle w:val="Default"/>
        <w:ind w:left="360"/>
        <w:rPr>
          <w:rFonts w:asciiTheme="minorHAnsi" w:hAnsiTheme="minorHAnsi"/>
          <w:color w:val="auto"/>
          <w:sz w:val="22"/>
          <w:szCs w:val="22"/>
        </w:rPr>
      </w:pPr>
      <w:r w:rsidRPr="00B10E7F">
        <w:rPr>
          <w:rFonts w:asciiTheme="minorHAnsi" w:hAnsiTheme="minorHAnsi"/>
          <w:color w:val="auto"/>
          <w:sz w:val="22"/>
          <w:szCs w:val="22"/>
        </w:rPr>
        <w:t xml:space="preserve">All customer-facing aspects of this program are prescriptively based.  Customers must return to Avista a completed rebate form within 90 days after the installation has been completed.  Avista will send an incentive check to the customer (or their designee) generally within six to eight weeks.  Rebates will not exceed the total amount on the customer invoice.  Each rebate will be qualified and processed with the current </w:t>
      </w:r>
      <w:proofErr w:type="spellStart"/>
      <w:r w:rsidRPr="00B10E7F">
        <w:rPr>
          <w:rFonts w:asciiTheme="minorHAnsi" w:hAnsiTheme="minorHAnsi"/>
          <w:color w:val="auto"/>
          <w:sz w:val="22"/>
          <w:szCs w:val="22"/>
        </w:rPr>
        <w:t>EnergyStar</w:t>
      </w:r>
      <w:proofErr w:type="spellEnd"/>
      <w:r w:rsidRPr="00B10E7F">
        <w:rPr>
          <w:rFonts w:asciiTheme="minorHAnsi" w:hAnsiTheme="minorHAnsi"/>
          <w:color w:val="auto"/>
          <w:sz w:val="22"/>
          <w:szCs w:val="22"/>
        </w:rPr>
        <w:t xml:space="preserve"> Commercial Kitchen calculator to determine the savings. The key drivers to delivering on the objectives of the program are the direct incentives to fuel customer interest, marketing efforts and account executives to drive customers to the program, and ongoing work with trade allies to ensure that customer demand can be met. The Avista Website is also used to communicate program requirements, incentives and forms.</w:t>
      </w:r>
    </w:p>
    <w:p w:rsidR="00015912" w:rsidRPr="00C468ED" w:rsidRDefault="00015912" w:rsidP="00015912">
      <w:pPr>
        <w:pStyle w:val="Default"/>
        <w:ind w:left="360"/>
        <w:rPr>
          <w:color w:val="auto"/>
          <w:sz w:val="22"/>
          <w:szCs w:val="22"/>
        </w:rPr>
      </w:pPr>
    </w:p>
    <w:p w:rsidR="00015912" w:rsidRPr="00C468ED" w:rsidRDefault="00015912" w:rsidP="00015912">
      <w:pPr>
        <w:pStyle w:val="Default"/>
        <w:rPr>
          <w:color w:val="auto"/>
          <w:sz w:val="22"/>
          <w:szCs w:val="22"/>
        </w:rPr>
      </w:pPr>
      <w:r w:rsidRPr="00C468ED">
        <w:rPr>
          <w:color w:val="auto"/>
          <w:sz w:val="22"/>
          <w:szCs w:val="22"/>
          <w:u w:val="single"/>
        </w:rPr>
        <w:t>Avista Program Manager</w:t>
      </w:r>
      <w:r w:rsidRPr="00C468ED">
        <w:rPr>
          <w:color w:val="auto"/>
          <w:sz w:val="22"/>
          <w:szCs w:val="22"/>
        </w:rPr>
        <w:t>:  Greta Zink</w:t>
      </w:r>
    </w:p>
    <w:p w:rsidR="00015912" w:rsidRPr="00C468ED" w:rsidRDefault="00015912" w:rsidP="00015912">
      <w:pPr>
        <w:pStyle w:val="Default"/>
        <w:rPr>
          <w:color w:val="auto"/>
          <w:sz w:val="22"/>
          <w:szCs w:val="22"/>
        </w:rPr>
      </w:pPr>
    </w:p>
    <w:p w:rsidR="00015912" w:rsidRPr="00015912" w:rsidRDefault="00015912" w:rsidP="00015912">
      <w:pPr>
        <w:pStyle w:val="Default"/>
        <w:rPr>
          <w:color w:val="auto"/>
          <w:sz w:val="22"/>
          <w:szCs w:val="22"/>
        </w:rPr>
      </w:pPr>
      <w:r w:rsidRPr="00015912">
        <w:rPr>
          <w:u w:val="single"/>
        </w:rPr>
        <w:t>Measures and Incentives</w:t>
      </w:r>
      <w:r w:rsidRPr="00015912">
        <w:t xml:space="preserve">:  </w:t>
      </w:r>
      <w:r w:rsidRPr="00015912">
        <w:rPr>
          <w:color w:val="auto"/>
          <w:sz w:val="22"/>
          <w:szCs w:val="22"/>
        </w:rPr>
        <w:t>As illustrated in Table 1 of Appendix A.</w:t>
      </w:r>
    </w:p>
    <w:p w:rsidR="00015912" w:rsidRPr="00015912" w:rsidRDefault="00015912" w:rsidP="00015912">
      <w:pPr>
        <w:pStyle w:val="Default"/>
        <w:rPr>
          <w:color w:val="auto"/>
          <w:sz w:val="22"/>
          <w:szCs w:val="22"/>
        </w:rPr>
      </w:pPr>
    </w:p>
    <w:p w:rsidR="00015912" w:rsidRPr="00C468ED" w:rsidRDefault="00015912" w:rsidP="00015912">
      <w:pPr>
        <w:pStyle w:val="Default"/>
        <w:ind w:left="360" w:hanging="360"/>
        <w:rPr>
          <w:color w:val="auto"/>
          <w:sz w:val="22"/>
          <w:szCs w:val="22"/>
        </w:rPr>
      </w:pPr>
      <w:r w:rsidRPr="00015912">
        <w:rPr>
          <w:color w:val="auto"/>
          <w:sz w:val="22"/>
          <w:szCs w:val="22"/>
          <w:u w:val="single"/>
        </w:rPr>
        <w:t>Evaluation, Measurement and Verification Plan</w:t>
      </w:r>
      <w:r w:rsidRPr="00015912">
        <w:rPr>
          <w:color w:val="auto"/>
          <w:sz w:val="22"/>
          <w:szCs w:val="22"/>
        </w:rPr>
        <w:t>:  As defined within the Company’s EM&amp;V Plan contained within Appendix B.</w:t>
      </w:r>
    </w:p>
    <w:p w:rsidR="00F677B6" w:rsidRPr="007552DF" w:rsidRDefault="00F677B6" w:rsidP="00F677B6">
      <w:pPr>
        <w:pStyle w:val="Default"/>
        <w:spacing w:after="200" w:line="276" w:lineRule="auto"/>
        <w:jc w:val="both"/>
        <w:rPr>
          <w:rFonts w:asciiTheme="minorHAnsi" w:hAnsiTheme="minorHAnsi"/>
          <w:color w:val="auto"/>
          <w:sz w:val="22"/>
          <w:szCs w:val="22"/>
        </w:rPr>
      </w:pPr>
    </w:p>
    <w:p w:rsidR="00F677B6" w:rsidRPr="007552DF" w:rsidRDefault="00F677B6" w:rsidP="00F677B6">
      <w:pPr>
        <w:jc w:val="both"/>
        <w:rPr>
          <w:rFonts w:cs="Times New Roman"/>
          <w:b/>
          <w:u w:val="single"/>
        </w:rPr>
      </w:pPr>
      <w:r w:rsidRPr="007552DF">
        <w:rPr>
          <w:rFonts w:cs="Times New Roman"/>
          <w:b/>
          <w:u w:val="single"/>
        </w:rPr>
        <w:br w:type="page"/>
      </w:r>
    </w:p>
    <w:p w:rsidR="00F677B6" w:rsidRPr="004B47CF" w:rsidRDefault="00F677B6" w:rsidP="00F677B6">
      <w:pPr>
        <w:pStyle w:val="Default"/>
        <w:spacing w:after="200" w:line="276" w:lineRule="auto"/>
        <w:jc w:val="both"/>
        <w:rPr>
          <w:rFonts w:ascii="Times New Roman" w:hAnsi="Times New Roman" w:cs="Times New Roman"/>
          <w:b/>
          <w:color w:val="auto"/>
          <w:u w:val="single"/>
        </w:rPr>
      </w:pPr>
      <w:r w:rsidRPr="004B47CF">
        <w:rPr>
          <w:rFonts w:ascii="Times New Roman" w:hAnsi="Times New Roman" w:cs="Times New Roman"/>
          <w:b/>
          <w:color w:val="auto"/>
          <w:u w:val="single"/>
        </w:rPr>
        <w:lastRenderedPageBreak/>
        <w:t>Nonresidential Green Motors Program</w:t>
      </w:r>
    </w:p>
    <w:p w:rsidR="00015912" w:rsidRDefault="00015912" w:rsidP="00015912">
      <w:pPr>
        <w:pStyle w:val="Default"/>
        <w:rPr>
          <w:color w:val="auto"/>
          <w:sz w:val="22"/>
          <w:szCs w:val="22"/>
        </w:rPr>
      </w:pPr>
      <w:r w:rsidRPr="004B136F">
        <w:rPr>
          <w:color w:val="auto"/>
          <w:sz w:val="22"/>
          <w:szCs w:val="22"/>
          <w:u w:val="single"/>
        </w:rPr>
        <w:t>General Program Description</w:t>
      </w:r>
      <w:r w:rsidRPr="004B136F">
        <w:rPr>
          <w:color w:val="auto"/>
          <w:sz w:val="22"/>
          <w:szCs w:val="22"/>
        </w:rPr>
        <w:t>:</w:t>
      </w:r>
    </w:p>
    <w:p w:rsidR="00015912" w:rsidRPr="004B136F" w:rsidRDefault="00015912" w:rsidP="00015912">
      <w:pPr>
        <w:pStyle w:val="Default"/>
        <w:rPr>
          <w:color w:val="auto"/>
          <w:sz w:val="22"/>
          <w:szCs w:val="22"/>
        </w:rPr>
      </w:pPr>
    </w:p>
    <w:p w:rsidR="00015912" w:rsidRPr="004B136F" w:rsidRDefault="00015912" w:rsidP="00015912">
      <w:pPr>
        <w:spacing w:after="0" w:line="240" w:lineRule="auto"/>
      </w:pPr>
      <w:r w:rsidRPr="004B136F">
        <w:t>The Green Motors Initiative is to organize, identify, educate, and promote member motor service centers to commit to energy saving shop rewind practices, continuous energy improvement and motor driven system efficiency. Green Motors Program Group launched the Green Motors Initiative in 2008 to work with northwest regional utilities and other sponsoring organizations to provide incentives, through GMPG's member motor centers, for qualifying motors meeting the GMPG's standards. Avista joined this effort in offering the program to electric customers who participate in the green rewind program from 15 hp to 5,000 hp motors. This program provides an opportunity for Avista customers to participate in a regional effort. Without this program, this market is difficult for us to reach as a local utility</w:t>
      </w:r>
      <w:r w:rsidRPr="004B136F">
        <w:rPr>
          <w:i/>
        </w:rPr>
        <w:t xml:space="preserve">. </w:t>
      </w:r>
      <w:r w:rsidRPr="004B136F">
        <w:t>Any commercial (Schedule 11, 21, 25, 31) Avista electric customer that does a qualified green motors rewind is eligible for this program. Incentives are paid as a credit off the invoice at the time of the rewind. A $1 per HP incentive goes to the customer and a $1 per HP incentive is paid to the service center.</w:t>
      </w:r>
    </w:p>
    <w:p w:rsidR="00015912" w:rsidRPr="004B136F" w:rsidRDefault="00015912" w:rsidP="00015912">
      <w:pPr>
        <w:pStyle w:val="Default"/>
        <w:rPr>
          <w:color w:val="auto"/>
          <w:sz w:val="22"/>
          <w:szCs w:val="22"/>
        </w:rPr>
      </w:pPr>
    </w:p>
    <w:p w:rsidR="00015912" w:rsidRPr="004B136F" w:rsidRDefault="00015912" w:rsidP="00015912">
      <w:pPr>
        <w:pStyle w:val="Default"/>
        <w:ind w:left="360"/>
        <w:rPr>
          <w:color w:val="auto"/>
          <w:sz w:val="22"/>
          <w:szCs w:val="22"/>
        </w:rPr>
      </w:pPr>
      <w:r w:rsidRPr="004B136F">
        <w:rPr>
          <w:color w:val="auto"/>
          <w:sz w:val="22"/>
          <w:szCs w:val="22"/>
          <w:u w:val="single"/>
        </w:rPr>
        <w:t>Program Implementation</w:t>
      </w:r>
      <w:r w:rsidRPr="004B136F">
        <w:rPr>
          <w:color w:val="auto"/>
          <w:sz w:val="22"/>
          <w:szCs w:val="22"/>
        </w:rPr>
        <w:t>:</w:t>
      </w:r>
    </w:p>
    <w:p w:rsidR="00015912" w:rsidRPr="004B136F" w:rsidRDefault="00015912" w:rsidP="00015912">
      <w:pPr>
        <w:spacing w:after="0" w:line="240" w:lineRule="auto"/>
        <w:ind w:left="360"/>
      </w:pPr>
      <w:r w:rsidRPr="004B136F">
        <w:t xml:space="preserve">The Green Motors Initiative is a third party program that handles the measures from inception to rebate payment. There is an admin fee based on the kWh savings for Green Motors Partners.  The incentive is split between the service center and the customer. The customer receives their incentive as an immediate discount off their bill. The DSM Program Management team oversees the contract, monitors the program and does input for savings and incentive information. The Avista Website is also used to communicate program requirements, incentives and forms.  </w:t>
      </w:r>
    </w:p>
    <w:p w:rsidR="00015912" w:rsidRPr="004B136F" w:rsidRDefault="00015912" w:rsidP="00015912">
      <w:pPr>
        <w:spacing w:after="0" w:line="240" w:lineRule="auto"/>
        <w:ind w:left="360"/>
      </w:pPr>
    </w:p>
    <w:p w:rsidR="00015912" w:rsidRPr="004B136F" w:rsidRDefault="00015912" w:rsidP="00015912">
      <w:pPr>
        <w:pStyle w:val="Default"/>
        <w:rPr>
          <w:color w:val="auto"/>
          <w:sz w:val="22"/>
          <w:szCs w:val="22"/>
        </w:rPr>
      </w:pPr>
      <w:r w:rsidRPr="004B136F">
        <w:rPr>
          <w:color w:val="auto"/>
          <w:sz w:val="22"/>
          <w:szCs w:val="22"/>
          <w:u w:val="single"/>
        </w:rPr>
        <w:t>Avista Program Manager</w:t>
      </w:r>
      <w:r w:rsidRPr="004B136F">
        <w:rPr>
          <w:color w:val="auto"/>
          <w:sz w:val="22"/>
          <w:szCs w:val="22"/>
        </w:rPr>
        <w:t>:  Greta Zink</w:t>
      </w:r>
    </w:p>
    <w:p w:rsidR="00015912" w:rsidRPr="004B136F" w:rsidRDefault="00015912" w:rsidP="00015912">
      <w:pPr>
        <w:pStyle w:val="Default"/>
        <w:rPr>
          <w:color w:val="auto"/>
          <w:sz w:val="22"/>
          <w:szCs w:val="22"/>
        </w:rPr>
      </w:pPr>
    </w:p>
    <w:p w:rsidR="00015912" w:rsidRPr="00493A69" w:rsidRDefault="00015912" w:rsidP="00015912">
      <w:pPr>
        <w:pStyle w:val="Default"/>
        <w:rPr>
          <w:color w:val="auto"/>
          <w:sz w:val="22"/>
          <w:szCs w:val="22"/>
        </w:rPr>
      </w:pPr>
      <w:r w:rsidRPr="00493A69">
        <w:rPr>
          <w:u w:val="single"/>
        </w:rPr>
        <w:t>Measures and Incentives</w:t>
      </w:r>
      <w:r w:rsidRPr="00493A69">
        <w:t xml:space="preserve">:  </w:t>
      </w:r>
      <w:r w:rsidRPr="00493A69">
        <w:rPr>
          <w:color w:val="auto"/>
          <w:sz w:val="22"/>
          <w:szCs w:val="22"/>
        </w:rPr>
        <w:t>As illustrated in Table 1 of Appendix A.</w:t>
      </w:r>
    </w:p>
    <w:p w:rsidR="00015912" w:rsidRPr="00493A69" w:rsidRDefault="00015912" w:rsidP="00015912">
      <w:pPr>
        <w:pStyle w:val="Default"/>
        <w:rPr>
          <w:color w:val="auto"/>
          <w:sz w:val="22"/>
          <w:szCs w:val="22"/>
        </w:rPr>
      </w:pPr>
    </w:p>
    <w:p w:rsidR="00015912" w:rsidRPr="004B136F" w:rsidRDefault="00015912" w:rsidP="00015912">
      <w:pPr>
        <w:pStyle w:val="Default"/>
        <w:ind w:left="360" w:hanging="360"/>
        <w:rPr>
          <w:color w:val="auto"/>
          <w:sz w:val="22"/>
          <w:szCs w:val="22"/>
        </w:rPr>
      </w:pPr>
      <w:r w:rsidRPr="00493A69">
        <w:rPr>
          <w:color w:val="auto"/>
          <w:sz w:val="22"/>
          <w:szCs w:val="22"/>
          <w:u w:val="single"/>
        </w:rPr>
        <w:t>Evaluation, Measurement and Verification Plan</w:t>
      </w:r>
      <w:r w:rsidRPr="00493A69">
        <w:rPr>
          <w:color w:val="auto"/>
          <w:sz w:val="22"/>
          <w:szCs w:val="22"/>
        </w:rPr>
        <w:t>:  As defined within the Company’s EM&amp;V Plan contained within Appendix B.</w:t>
      </w:r>
    </w:p>
    <w:p w:rsidR="00F677B6" w:rsidRPr="007552DF" w:rsidRDefault="00F677B6" w:rsidP="00F677B6">
      <w:pPr>
        <w:pStyle w:val="Default"/>
        <w:spacing w:after="200" w:line="276" w:lineRule="auto"/>
        <w:jc w:val="both"/>
        <w:rPr>
          <w:rFonts w:asciiTheme="minorHAnsi" w:hAnsiTheme="minorHAnsi"/>
          <w:color w:val="auto"/>
          <w:sz w:val="22"/>
          <w:szCs w:val="22"/>
        </w:rPr>
      </w:pPr>
    </w:p>
    <w:p w:rsidR="00F677B6" w:rsidRPr="007552DF" w:rsidRDefault="00F677B6" w:rsidP="00F677B6">
      <w:pPr>
        <w:jc w:val="both"/>
        <w:rPr>
          <w:rFonts w:cs="Times New Roman"/>
          <w:b/>
          <w:u w:val="single"/>
        </w:rPr>
      </w:pPr>
      <w:r w:rsidRPr="007552DF">
        <w:rPr>
          <w:rFonts w:cs="Times New Roman"/>
          <w:b/>
          <w:u w:val="single"/>
        </w:rPr>
        <w:br w:type="page"/>
      </w:r>
    </w:p>
    <w:p w:rsidR="00F677B6" w:rsidRPr="00326B5D" w:rsidRDefault="00F677B6" w:rsidP="00F677B6">
      <w:pPr>
        <w:pStyle w:val="Default"/>
        <w:spacing w:after="200" w:line="276" w:lineRule="auto"/>
        <w:jc w:val="both"/>
        <w:rPr>
          <w:rFonts w:ascii="Times New Roman" w:hAnsi="Times New Roman" w:cs="Times New Roman"/>
          <w:b/>
          <w:color w:val="auto"/>
          <w:u w:val="single"/>
        </w:rPr>
      </w:pPr>
      <w:r w:rsidRPr="00326B5D">
        <w:rPr>
          <w:rFonts w:ascii="Times New Roman" w:hAnsi="Times New Roman" w:cs="Times New Roman"/>
          <w:b/>
          <w:color w:val="auto"/>
          <w:u w:val="single"/>
        </w:rPr>
        <w:lastRenderedPageBreak/>
        <w:t>Nonresidential Motor Controls HVAC Program</w:t>
      </w:r>
    </w:p>
    <w:p w:rsidR="00015912" w:rsidRDefault="00015912" w:rsidP="00015912">
      <w:pPr>
        <w:pStyle w:val="Default"/>
        <w:rPr>
          <w:rFonts w:asciiTheme="minorHAnsi" w:hAnsiTheme="minorHAnsi"/>
          <w:color w:val="auto"/>
          <w:sz w:val="22"/>
          <w:szCs w:val="22"/>
        </w:rPr>
      </w:pPr>
      <w:r w:rsidRPr="0060372B">
        <w:rPr>
          <w:rFonts w:asciiTheme="minorHAnsi" w:hAnsiTheme="minorHAnsi"/>
          <w:color w:val="auto"/>
          <w:sz w:val="22"/>
          <w:szCs w:val="22"/>
          <w:u w:val="single"/>
        </w:rPr>
        <w:t>General Program Description</w:t>
      </w:r>
      <w:r w:rsidRPr="0060372B">
        <w:rPr>
          <w:rFonts w:asciiTheme="minorHAnsi" w:hAnsiTheme="minorHAnsi"/>
          <w:color w:val="auto"/>
          <w:sz w:val="22"/>
          <w:szCs w:val="22"/>
        </w:rPr>
        <w:t>:</w:t>
      </w:r>
    </w:p>
    <w:p w:rsidR="00015912" w:rsidRPr="0060372B" w:rsidRDefault="00015912" w:rsidP="00015912">
      <w:pPr>
        <w:pStyle w:val="Default"/>
        <w:rPr>
          <w:rFonts w:asciiTheme="minorHAnsi" w:hAnsiTheme="minorHAnsi"/>
          <w:color w:val="auto"/>
          <w:sz w:val="22"/>
          <w:szCs w:val="22"/>
        </w:rPr>
      </w:pPr>
    </w:p>
    <w:p w:rsidR="00015912" w:rsidRPr="0060372B" w:rsidRDefault="00015912" w:rsidP="00015912">
      <w:pPr>
        <w:spacing w:after="0" w:line="240" w:lineRule="auto"/>
      </w:pPr>
      <w:r w:rsidRPr="0060372B">
        <w:t xml:space="preserve">This program is intended to prompt the customer to increase the energy efficiency of their fan or pump applications with variable frequency drives through direct financial incentives. This prescriptive rebate approach issues payments to the customer after the measure has been installed. Eligibility guidelines for participation include, but may not be limited to: confirmation of electric usage, invoices and verification of HP of motor.  Any non residential (Schedule 11, 21, 25) Avista electric customer installing qualified equipment is eligible for this program. </w:t>
      </w:r>
    </w:p>
    <w:p w:rsidR="00015912" w:rsidRPr="0060372B" w:rsidRDefault="00015912" w:rsidP="00015912">
      <w:pPr>
        <w:pStyle w:val="Default"/>
        <w:rPr>
          <w:rFonts w:asciiTheme="minorHAnsi" w:hAnsiTheme="minorHAnsi"/>
          <w:color w:val="auto"/>
          <w:sz w:val="22"/>
          <w:szCs w:val="22"/>
        </w:rPr>
      </w:pPr>
    </w:p>
    <w:p w:rsidR="00015912" w:rsidRPr="0060372B" w:rsidRDefault="00015912" w:rsidP="00015912">
      <w:pPr>
        <w:pStyle w:val="Default"/>
        <w:ind w:left="360"/>
        <w:rPr>
          <w:rFonts w:asciiTheme="minorHAnsi" w:hAnsiTheme="minorHAnsi"/>
          <w:color w:val="auto"/>
          <w:sz w:val="22"/>
          <w:szCs w:val="22"/>
        </w:rPr>
      </w:pPr>
      <w:r w:rsidRPr="0060372B">
        <w:rPr>
          <w:rFonts w:asciiTheme="minorHAnsi" w:hAnsiTheme="minorHAnsi"/>
          <w:color w:val="auto"/>
          <w:sz w:val="22"/>
          <w:szCs w:val="22"/>
          <w:u w:val="single"/>
        </w:rPr>
        <w:t>Program Implementation</w:t>
      </w:r>
      <w:r w:rsidRPr="0060372B">
        <w:rPr>
          <w:rFonts w:asciiTheme="minorHAnsi" w:hAnsiTheme="minorHAnsi"/>
          <w:color w:val="auto"/>
          <w:sz w:val="22"/>
          <w:szCs w:val="22"/>
        </w:rPr>
        <w:t>:</w:t>
      </w:r>
    </w:p>
    <w:p w:rsidR="00015912" w:rsidRPr="0060372B" w:rsidRDefault="00015912" w:rsidP="00015912">
      <w:pPr>
        <w:pStyle w:val="Default"/>
        <w:ind w:left="360"/>
        <w:rPr>
          <w:rFonts w:asciiTheme="minorHAnsi" w:hAnsiTheme="minorHAnsi"/>
          <w:color w:val="auto"/>
          <w:sz w:val="22"/>
          <w:szCs w:val="22"/>
        </w:rPr>
      </w:pPr>
      <w:r w:rsidRPr="0060372B">
        <w:rPr>
          <w:rFonts w:asciiTheme="minorHAnsi" w:hAnsiTheme="minorHAnsi"/>
          <w:color w:val="auto"/>
          <w:sz w:val="22"/>
          <w:szCs w:val="22"/>
        </w:rPr>
        <w:t xml:space="preserve">All customer-facing aspects of this program are prescriptively based.  Customers must return to Avista a completed rebate form within 90 days after the installation has been completed.  Avista will send an incentive check to the customer (or their designee) generally within six to eight weeks.  Rebates will not exceed the total amount on the customer invoice.  Each rebate will be qualified and processed with the current commercial HVAC Variable Frequency Drive Retrofit calculator to determine the savings and incentive. The key drivers to delivering on the objectives of the program are the direct incentives to fuel customer interest, marketing efforts and account executives to drive customers to the program, and ongoing work with trade allies to ensure that customer demand can be met. The Avista Website is also used to communicate program requirements, incentives and forms.  </w:t>
      </w:r>
    </w:p>
    <w:p w:rsidR="00015912" w:rsidRPr="0060372B" w:rsidRDefault="00015912" w:rsidP="00015912">
      <w:pPr>
        <w:pStyle w:val="Default"/>
        <w:ind w:left="360"/>
        <w:rPr>
          <w:rFonts w:asciiTheme="minorHAnsi" w:hAnsiTheme="minorHAnsi"/>
          <w:color w:val="auto"/>
          <w:sz w:val="22"/>
          <w:szCs w:val="22"/>
        </w:rPr>
      </w:pPr>
    </w:p>
    <w:p w:rsidR="00015912" w:rsidRPr="0060372B" w:rsidRDefault="00015912" w:rsidP="00015912">
      <w:pPr>
        <w:pStyle w:val="Default"/>
        <w:rPr>
          <w:rFonts w:asciiTheme="minorHAnsi" w:hAnsiTheme="minorHAnsi"/>
          <w:color w:val="auto"/>
          <w:sz w:val="22"/>
          <w:szCs w:val="22"/>
        </w:rPr>
      </w:pPr>
      <w:r w:rsidRPr="0060372B">
        <w:rPr>
          <w:rFonts w:asciiTheme="minorHAnsi" w:hAnsiTheme="minorHAnsi"/>
          <w:color w:val="auto"/>
          <w:sz w:val="22"/>
          <w:szCs w:val="22"/>
          <w:u w:val="single"/>
        </w:rPr>
        <w:t xml:space="preserve">Avista Program Manager:  </w:t>
      </w:r>
      <w:r w:rsidRPr="0060372B">
        <w:rPr>
          <w:rFonts w:asciiTheme="minorHAnsi" w:hAnsiTheme="minorHAnsi"/>
          <w:color w:val="auto"/>
          <w:sz w:val="22"/>
          <w:szCs w:val="22"/>
        </w:rPr>
        <w:t>Greta Zink</w:t>
      </w:r>
    </w:p>
    <w:p w:rsidR="00015912" w:rsidRPr="0060372B" w:rsidRDefault="00015912" w:rsidP="00015912">
      <w:pPr>
        <w:pStyle w:val="Default"/>
        <w:rPr>
          <w:rFonts w:asciiTheme="minorHAnsi" w:hAnsiTheme="minorHAnsi"/>
          <w:color w:val="auto"/>
          <w:sz w:val="22"/>
          <w:szCs w:val="22"/>
        </w:rPr>
      </w:pPr>
    </w:p>
    <w:p w:rsidR="00015912" w:rsidRPr="00493A69" w:rsidRDefault="00015912" w:rsidP="00015912">
      <w:pPr>
        <w:pStyle w:val="Default"/>
        <w:rPr>
          <w:rFonts w:asciiTheme="minorHAnsi" w:hAnsiTheme="minorHAnsi"/>
          <w:color w:val="auto"/>
          <w:sz w:val="22"/>
          <w:szCs w:val="22"/>
        </w:rPr>
      </w:pPr>
      <w:r w:rsidRPr="00493A69">
        <w:rPr>
          <w:rFonts w:asciiTheme="minorHAnsi" w:hAnsiTheme="minorHAnsi"/>
          <w:sz w:val="22"/>
          <w:szCs w:val="22"/>
          <w:u w:val="single"/>
        </w:rPr>
        <w:t>Measures and Incentives</w:t>
      </w:r>
      <w:r w:rsidRPr="00493A69">
        <w:rPr>
          <w:rFonts w:asciiTheme="minorHAnsi" w:hAnsiTheme="minorHAnsi"/>
          <w:sz w:val="22"/>
          <w:szCs w:val="22"/>
        </w:rPr>
        <w:t xml:space="preserve">:  </w:t>
      </w:r>
      <w:r w:rsidRPr="00493A69">
        <w:rPr>
          <w:rFonts w:asciiTheme="minorHAnsi" w:hAnsiTheme="minorHAnsi"/>
          <w:color w:val="auto"/>
          <w:sz w:val="22"/>
          <w:szCs w:val="22"/>
        </w:rPr>
        <w:t>As illustrated in Table 1 of Appendix A.</w:t>
      </w:r>
    </w:p>
    <w:p w:rsidR="00015912" w:rsidRPr="00493A69" w:rsidRDefault="00015912" w:rsidP="00015912">
      <w:pPr>
        <w:pStyle w:val="Default"/>
        <w:rPr>
          <w:rFonts w:asciiTheme="minorHAnsi" w:hAnsiTheme="minorHAnsi"/>
          <w:color w:val="auto"/>
          <w:sz w:val="22"/>
          <w:szCs w:val="22"/>
        </w:rPr>
      </w:pPr>
    </w:p>
    <w:p w:rsidR="00015912" w:rsidRPr="0060372B" w:rsidRDefault="00015912" w:rsidP="00015912">
      <w:pPr>
        <w:pStyle w:val="Default"/>
        <w:ind w:left="360" w:hanging="360"/>
        <w:rPr>
          <w:rFonts w:asciiTheme="minorHAnsi" w:hAnsiTheme="minorHAnsi"/>
          <w:color w:val="auto"/>
          <w:sz w:val="22"/>
          <w:szCs w:val="22"/>
        </w:rPr>
      </w:pPr>
      <w:r w:rsidRPr="00493A69">
        <w:rPr>
          <w:rFonts w:asciiTheme="minorHAnsi" w:hAnsiTheme="minorHAnsi"/>
          <w:color w:val="auto"/>
          <w:sz w:val="22"/>
          <w:szCs w:val="22"/>
          <w:u w:val="single"/>
        </w:rPr>
        <w:t>Evaluation, Measurement and Verification Plan</w:t>
      </w:r>
      <w:r w:rsidRPr="00493A69">
        <w:rPr>
          <w:rFonts w:asciiTheme="minorHAnsi" w:hAnsiTheme="minorHAnsi"/>
          <w:color w:val="auto"/>
          <w:sz w:val="22"/>
          <w:szCs w:val="22"/>
        </w:rPr>
        <w:t>:  As defined within the Company’s EM&amp;V Plan contained within Appendix B.</w:t>
      </w:r>
    </w:p>
    <w:p w:rsidR="00F677B6" w:rsidRPr="007552DF" w:rsidRDefault="00F677B6" w:rsidP="00F677B6">
      <w:pPr>
        <w:jc w:val="both"/>
        <w:rPr>
          <w:rFonts w:cs="Times New Roman"/>
          <w:b/>
          <w:u w:val="single"/>
        </w:rPr>
      </w:pPr>
      <w:r w:rsidRPr="007552DF">
        <w:rPr>
          <w:rFonts w:cs="Times New Roman"/>
          <w:b/>
          <w:u w:val="single"/>
        </w:rPr>
        <w:br w:type="page"/>
      </w:r>
    </w:p>
    <w:p w:rsidR="00F677B6" w:rsidRPr="00E54F88" w:rsidRDefault="00F677B6" w:rsidP="00F677B6">
      <w:pPr>
        <w:pStyle w:val="Default"/>
        <w:spacing w:after="200" w:line="276" w:lineRule="auto"/>
        <w:jc w:val="both"/>
        <w:rPr>
          <w:rFonts w:ascii="Times New Roman" w:hAnsi="Times New Roman" w:cs="Times New Roman"/>
          <w:b/>
          <w:color w:val="0070C0"/>
          <w:u w:val="single"/>
        </w:rPr>
      </w:pPr>
      <w:r w:rsidRPr="00E54F88">
        <w:rPr>
          <w:rFonts w:ascii="Times New Roman" w:hAnsi="Times New Roman" w:cs="Times New Roman"/>
          <w:b/>
          <w:color w:val="0070C0"/>
          <w:u w:val="single"/>
        </w:rPr>
        <w:lastRenderedPageBreak/>
        <w:t>Nonresidential HVAC Program</w:t>
      </w:r>
    </w:p>
    <w:p w:rsidR="000D5548" w:rsidRDefault="000D5548" w:rsidP="000D5548">
      <w:pPr>
        <w:pStyle w:val="Default"/>
        <w:rPr>
          <w:color w:val="auto"/>
          <w:sz w:val="22"/>
          <w:szCs w:val="22"/>
        </w:rPr>
      </w:pPr>
      <w:r w:rsidRPr="00767DCF">
        <w:rPr>
          <w:color w:val="auto"/>
          <w:sz w:val="22"/>
          <w:szCs w:val="22"/>
          <w:u w:val="single"/>
        </w:rPr>
        <w:t>General Program Description</w:t>
      </w:r>
      <w:r w:rsidRPr="00767DCF">
        <w:rPr>
          <w:color w:val="auto"/>
          <w:sz w:val="22"/>
          <w:szCs w:val="22"/>
        </w:rPr>
        <w:t>:</w:t>
      </w:r>
    </w:p>
    <w:p w:rsidR="000D5548" w:rsidRPr="00767DCF" w:rsidRDefault="000D5548" w:rsidP="000D5548">
      <w:pPr>
        <w:pStyle w:val="Default"/>
        <w:rPr>
          <w:color w:val="auto"/>
          <w:sz w:val="22"/>
          <w:szCs w:val="22"/>
        </w:rPr>
      </w:pPr>
    </w:p>
    <w:p w:rsidR="000D5548" w:rsidRPr="00767DCF" w:rsidRDefault="000D5548" w:rsidP="000D5548">
      <w:pPr>
        <w:spacing w:after="0" w:line="240" w:lineRule="auto"/>
      </w:pPr>
      <w:r w:rsidRPr="00767DCF">
        <w:t xml:space="preserve">Installing energy efficient heating equipment will reduce a customer’s operating costs and save energy. This program offers direct incentives for installing high efficient natural gas HVAC equipment. The HVAC program encourages customers to select a high efficiency solution when making energy upgrades to their businesses.  This prescriptive rebate approach issues payment to the customer after </w:t>
      </w:r>
      <w:r>
        <w:t xml:space="preserve">the </w:t>
      </w:r>
      <w:r w:rsidRPr="00767DCF">
        <w:t>measure has been installed.  Eligibility guidelines for participation include but may not be limited to: confirmation of natural gas space heating usage, copies of project invoices and AHRI documentation.  This program is applicable to non residential customers in Washington with Avista natural gas as their primary heat source who install qualified new natural gas equipment.</w:t>
      </w:r>
    </w:p>
    <w:p w:rsidR="000D5548" w:rsidRPr="00767DCF" w:rsidRDefault="000D5548" w:rsidP="000D5548">
      <w:pPr>
        <w:spacing w:after="0" w:line="240" w:lineRule="auto"/>
      </w:pPr>
    </w:p>
    <w:p w:rsidR="000D5548" w:rsidRPr="00767DCF" w:rsidRDefault="000D5548" w:rsidP="000D5548">
      <w:pPr>
        <w:pStyle w:val="Default"/>
        <w:ind w:left="360"/>
        <w:rPr>
          <w:color w:val="auto"/>
          <w:sz w:val="22"/>
          <w:szCs w:val="22"/>
        </w:rPr>
      </w:pPr>
      <w:r w:rsidRPr="00767DCF">
        <w:rPr>
          <w:color w:val="auto"/>
          <w:sz w:val="22"/>
          <w:szCs w:val="22"/>
          <w:u w:val="single"/>
        </w:rPr>
        <w:t>Program Implementation</w:t>
      </w:r>
      <w:r w:rsidRPr="00767DCF">
        <w:rPr>
          <w:color w:val="auto"/>
          <w:sz w:val="22"/>
          <w:szCs w:val="22"/>
        </w:rPr>
        <w:t>:</w:t>
      </w:r>
    </w:p>
    <w:p w:rsidR="000D5548" w:rsidRPr="00767DCF" w:rsidRDefault="000D5548" w:rsidP="000D5548">
      <w:pPr>
        <w:spacing w:after="0" w:line="240" w:lineRule="auto"/>
        <w:ind w:left="360"/>
      </w:pPr>
      <w:r w:rsidRPr="00767DCF">
        <w:t xml:space="preserve">This is a prescriptive program with six measures being offered. Customers must return to Avista a completed rebate form, invoices and an AHRI certificate within 90 days after the installation has been completed.  Avista will send an incentive check to the customer (or their designee) generally within six to eight weeks.  Rebates will not exceed the total amount on the customer invoice.  Each rebate will be qualified and processed with the current commercial natural gas HVAC calculator to determine the savings and incentive. The key drivers to delivering on the objectives of the program are the direct incentives to fuel customer interest, marketing efforts and account executives to drive customers to the program, and ongoing work with trade allies to ensure that customer demand can be met. The Avista Website is also used to communicate program requirements, incentives and forms. </w:t>
      </w:r>
    </w:p>
    <w:p w:rsidR="000D5548" w:rsidRPr="00767DCF" w:rsidRDefault="000D5548" w:rsidP="000D5548">
      <w:pPr>
        <w:pStyle w:val="Default"/>
        <w:ind w:left="360"/>
        <w:rPr>
          <w:color w:val="auto"/>
          <w:sz w:val="22"/>
          <w:szCs w:val="22"/>
        </w:rPr>
      </w:pPr>
    </w:p>
    <w:p w:rsidR="000D5548" w:rsidRPr="00767DCF" w:rsidRDefault="000D5548" w:rsidP="000D5548">
      <w:pPr>
        <w:pStyle w:val="Default"/>
        <w:rPr>
          <w:color w:val="auto"/>
          <w:sz w:val="22"/>
          <w:szCs w:val="22"/>
        </w:rPr>
      </w:pPr>
      <w:r w:rsidRPr="00767DCF">
        <w:rPr>
          <w:color w:val="auto"/>
          <w:sz w:val="22"/>
          <w:szCs w:val="22"/>
          <w:u w:val="single"/>
        </w:rPr>
        <w:t>Avista Program Manager</w:t>
      </w:r>
      <w:r w:rsidRPr="00767DCF">
        <w:rPr>
          <w:color w:val="auto"/>
          <w:sz w:val="22"/>
          <w:szCs w:val="22"/>
        </w:rPr>
        <w:t>:  Greta Zink</w:t>
      </w:r>
    </w:p>
    <w:p w:rsidR="000D5548" w:rsidRPr="00767DCF" w:rsidRDefault="000D5548" w:rsidP="000D5548">
      <w:pPr>
        <w:pStyle w:val="Default"/>
        <w:rPr>
          <w:color w:val="auto"/>
          <w:sz w:val="22"/>
          <w:szCs w:val="22"/>
        </w:rPr>
      </w:pPr>
    </w:p>
    <w:p w:rsidR="000D5548" w:rsidRPr="00493A69" w:rsidRDefault="000D5548" w:rsidP="000D5548">
      <w:pPr>
        <w:pStyle w:val="Default"/>
        <w:rPr>
          <w:color w:val="auto"/>
          <w:sz w:val="22"/>
          <w:szCs w:val="22"/>
        </w:rPr>
      </w:pPr>
      <w:r w:rsidRPr="00493A69">
        <w:rPr>
          <w:u w:val="single"/>
        </w:rPr>
        <w:t>Measures and Incentives</w:t>
      </w:r>
      <w:r w:rsidRPr="00493A69">
        <w:t xml:space="preserve">: </w:t>
      </w:r>
      <w:r w:rsidRPr="00493A69">
        <w:rPr>
          <w:color w:val="auto"/>
          <w:sz w:val="22"/>
          <w:szCs w:val="22"/>
        </w:rPr>
        <w:t>As illustrated in Table 1 of Appendix A.</w:t>
      </w:r>
    </w:p>
    <w:p w:rsidR="000D5548" w:rsidRPr="00493A69" w:rsidRDefault="000D5548" w:rsidP="000D5548">
      <w:pPr>
        <w:pStyle w:val="Default"/>
        <w:rPr>
          <w:color w:val="auto"/>
          <w:sz w:val="22"/>
          <w:szCs w:val="22"/>
        </w:rPr>
      </w:pPr>
    </w:p>
    <w:p w:rsidR="00F677B6" w:rsidRPr="000D5548" w:rsidRDefault="000D5548" w:rsidP="000D5548">
      <w:pPr>
        <w:pStyle w:val="Default"/>
        <w:ind w:left="360" w:hanging="360"/>
        <w:rPr>
          <w:color w:val="auto"/>
          <w:sz w:val="22"/>
          <w:szCs w:val="22"/>
        </w:rPr>
      </w:pPr>
      <w:r w:rsidRPr="00493A69">
        <w:rPr>
          <w:color w:val="auto"/>
          <w:sz w:val="22"/>
          <w:szCs w:val="22"/>
          <w:u w:val="single"/>
        </w:rPr>
        <w:t>Evaluation, Measurement and Verification Plan</w:t>
      </w:r>
      <w:r w:rsidRPr="00493A69">
        <w:rPr>
          <w:color w:val="auto"/>
          <w:sz w:val="22"/>
          <w:szCs w:val="22"/>
        </w:rPr>
        <w:t>:  As defined within the Company’s EM&amp;V Plan contained within Appendix B.</w:t>
      </w:r>
    </w:p>
    <w:p w:rsidR="00F677B6" w:rsidRPr="007552DF" w:rsidRDefault="00F677B6" w:rsidP="00F677B6">
      <w:pPr>
        <w:rPr>
          <w:rFonts w:cs="Times New Roman"/>
          <w:b/>
          <w:u w:val="single"/>
        </w:rPr>
      </w:pPr>
      <w:r w:rsidRPr="007552DF">
        <w:rPr>
          <w:rFonts w:cs="Times New Roman"/>
          <w:b/>
          <w:u w:val="single"/>
        </w:rPr>
        <w:br w:type="page"/>
      </w:r>
    </w:p>
    <w:p w:rsidR="00F677B6" w:rsidRPr="00326B5D" w:rsidRDefault="00F677B6" w:rsidP="00F677B6">
      <w:pPr>
        <w:contextualSpacing/>
        <w:jc w:val="both"/>
        <w:rPr>
          <w:rFonts w:ascii="Times New Roman" w:hAnsi="Times New Roman" w:cs="Times New Roman"/>
          <w:b/>
          <w:sz w:val="24"/>
          <w:szCs w:val="24"/>
          <w:u w:val="single"/>
        </w:rPr>
      </w:pPr>
      <w:r w:rsidRPr="00326B5D">
        <w:rPr>
          <w:rFonts w:ascii="Times New Roman" w:hAnsi="Times New Roman" w:cs="Times New Roman"/>
          <w:b/>
          <w:sz w:val="24"/>
          <w:szCs w:val="24"/>
          <w:u w:val="single"/>
        </w:rPr>
        <w:lastRenderedPageBreak/>
        <w:t>Nonresidential Prescriptive Lighting Program</w:t>
      </w:r>
    </w:p>
    <w:p w:rsidR="00F677B6" w:rsidRPr="00326B5D" w:rsidRDefault="00F677B6" w:rsidP="00F677B6">
      <w:pPr>
        <w:contextualSpacing/>
        <w:jc w:val="both"/>
        <w:rPr>
          <w:rFonts w:ascii="Times New Roman" w:hAnsi="Times New Roman" w:cs="Times New Roman"/>
          <w:sz w:val="24"/>
          <w:szCs w:val="24"/>
          <w:u w:val="single"/>
        </w:rPr>
      </w:pPr>
    </w:p>
    <w:p w:rsidR="00F677B6" w:rsidRPr="00326B5D" w:rsidRDefault="00F677B6" w:rsidP="00F677B6">
      <w:pPr>
        <w:contextualSpacing/>
        <w:jc w:val="both"/>
        <w:rPr>
          <w:rFonts w:ascii="Times New Roman" w:hAnsi="Times New Roman" w:cs="Times New Roman"/>
          <w:sz w:val="24"/>
          <w:szCs w:val="24"/>
          <w:u w:val="single"/>
        </w:rPr>
      </w:pPr>
      <w:r w:rsidRPr="00326B5D">
        <w:rPr>
          <w:rFonts w:ascii="Times New Roman" w:hAnsi="Times New Roman" w:cs="Times New Roman"/>
          <w:sz w:val="24"/>
          <w:szCs w:val="24"/>
          <w:u w:val="single"/>
        </w:rPr>
        <w:t>General Program Description:</w:t>
      </w:r>
    </w:p>
    <w:p w:rsidR="00F677B6" w:rsidRPr="00326B5D" w:rsidRDefault="00F677B6" w:rsidP="00F677B6">
      <w:pPr>
        <w:contextualSpacing/>
        <w:jc w:val="both"/>
        <w:rPr>
          <w:rFonts w:ascii="Times New Roman" w:hAnsi="Times New Roman" w:cs="Times New Roman"/>
          <w:sz w:val="24"/>
          <w:szCs w:val="24"/>
        </w:rPr>
      </w:pPr>
      <w:r w:rsidRPr="00326B5D">
        <w:rPr>
          <w:rFonts w:ascii="Times New Roman" w:hAnsi="Times New Roman" w:cs="Times New Roman"/>
          <w:sz w:val="24"/>
          <w:szCs w:val="24"/>
        </w:rPr>
        <w:t>This program is intended to prompt commercial electric customer to increase the energy-efficiency of their lighting equipment through direct financial incentives.  It indirectly supports the infrastructure and inventory necessary to ensure that the installation of high-efficiency equipment is a viable option for the customer.</w:t>
      </w:r>
    </w:p>
    <w:p w:rsidR="00F677B6" w:rsidRPr="00326B5D" w:rsidRDefault="00F677B6" w:rsidP="00F677B6">
      <w:pPr>
        <w:contextualSpacing/>
        <w:jc w:val="both"/>
        <w:rPr>
          <w:rFonts w:ascii="Times New Roman" w:hAnsi="Times New Roman" w:cs="Times New Roman"/>
          <w:sz w:val="24"/>
          <w:szCs w:val="24"/>
        </w:rPr>
      </w:pPr>
    </w:p>
    <w:p w:rsidR="00F677B6" w:rsidRPr="00326B5D" w:rsidRDefault="00F677B6" w:rsidP="00F677B6">
      <w:pPr>
        <w:jc w:val="both"/>
        <w:rPr>
          <w:rFonts w:ascii="Times New Roman" w:hAnsi="Times New Roman" w:cs="Times New Roman"/>
          <w:sz w:val="24"/>
          <w:szCs w:val="24"/>
        </w:rPr>
      </w:pPr>
      <w:r w:rsidRPr="00326B5D">
        <w:rPr>
          <w:rFonts w:ascii="Times New Roman" w:hAnsi="Times New Roman" w:cs="Times New Roman"/>
          <w:sz w:val="24"/>
          <w:szCs w:val="24"/>
        </w:rPr>
        <w:t>There is significant opportunity for lighting improvements in commercial facilities.  Avista has been offering site specific incentives for qualified lighting projects for many years.  In an effort to streamline the process and make it easier for customers and vendors to participate in the program we developed a prescriptive approach, which began in 2004.  This program provides for many common retrofits to receive a pre-determined incentive amount.  Incentive amounts were calculated using a baseline average for existing wattages and replacement wattages.  Energy savings claimed are calculated based on actual customer run times using the averages as calculated for incentive amounts.</w:t>
      </w:r>
    </w:p>
    <w:p w:rsidR="00F677B6" w:rsidRPr="00326B5D" w:rsidRDefault="00F677B6" w:rsidP="00F677B6">
      <w:pPr>
        <w:jc w:val="both"/>
        <w:rPr>
          <w:rFonts w:ascii="Times New Roman" w:hAnsi="Times New Roman" w:cs="Times New Roman"/>
          <w:sz w:val="24"/>
          <w:szCs w:val="24"/>
        </w:rPr>
      </w:pPr>
      <w:r w:rsidRPr="00326B5D">
        <w:rPr>
          <w:rFonts w:ascii="Times New Roman" w:hAnsi="Times New Roman" w:cs="Times New Roman"/>
          <w:iCs/>
          <w:sz w:val="24"/>
          <w:szCs w:val="24"/>
        </w:rPr>
        <w:t xml:space="preserve">The prescriptive lighting program makes it easier for customers, especially smaller customers and vendors to participate in the program.  We have seen a substantial increase in the number of projects that have been completed since this approach was instituted.  </w:t>
      </w:r>
      <w:r w:rsidRPr="00326B5D">
        <w:rPr>
          <w:rFonts w:ascii="Times New Roman" w:hAnsi="Times New Roman" w:cs="Times New Roman"/>
          <w:sz w:val="24"/>
          <w:szCs w:val="24"/>
        </w:rPr>
        <w:t>A total of 38 individual measures are included in the Prescriptive Lighting Program. These include T12/T8, HIDs and incandescent retrofits to more energy efficient light sources including, High Performance T8, T5 and LEDs.</w:t>
      </w:r>
    </w:p>
    <w:p w:rsidR="00F677B6" w:rsidRPr="00326B5D" w:rsidRDefault="00F677B6" w:rsidP="00F677B6">
      <w:pPr>
        <w:jc w:val="both"/>
        <w:rPr>
          <w:rFonts w:ascii="Times New Roman" w:hAnsi="Times New Roman" w:cs="Times New Roman"/>
          <w:sz w:val="24"/>
          <w:szCs w:val="24"/>
          <w:u w:val="single"/>
        </w:rPr>
      </w:pPr>
      <w:r w:rsidRPr="00326B5D">
        <w:rPr>
          <w:rFonts w:ascii="Times New Roman" w:hAnsi="Times New Roman" w:cs="Times New Roman"/>
          <w:sz w:val="24"/>
          <w:szCs w:val="24"/>
          <w:u w:val="single"/>
        </w:rPr>
        <w:t>Program Implementation:</w:t>
      </w:r>
    </w:p>
    <w:p w:rsidR="00F677B6" w:rsidRPr="00326B5D" w:rsidRDefault="00F677B6" w:rsidP="00F677B6">
      <w:pPr>
        <w:jc w:val="both"/>
        <w:rPr>
          <w:rFonts w:ascii="Times New Roman" w:hAnsi="Times New Roman" w:cs="Times New Roman"/>
          <w:sz w:val="24"/>
          <w:szCs w:val="24"/>
        </w:rPr>
      </w:pPr>
      <w:r w:rsidRPr="00326B5D">
        <w:rPr>
          <w:rFonts w:ascii="Times New Roman" w:hAnsi="Times New Roman" w:cs="Times New Roman"/>
          <w:sz w:val="24"/>
          <w:szCs w:val="24"/>
        </w:rPr>
        <w:t>The key drivers to delivering on the objectives of this program are the direct incentives to encourage customer interest, marketing efforts to drive customers to the program and ongoing work with trade allies to ensure that customer demand can be met.</w:t>
      </w:r>
    </w:p>
    <w:p w:rsidR="00F677B6" w:rsidRPr="00326B5D" w:rsidRDefault="00F677B6" w:rsidP="00F677B6">
      <w:pPr>
        <w:jc w:val="both"/>
        <w:rPr>
          <w:rFonts w:ascii="Times New Roman" w:hAnsi="Times New Roman" w:cs="Times New Roman"/>
          <w:sz w:val="24"/>
          <w:szCs w:val="24"/>
        </w:rPr>
      </w:pPr>
      <w:r w:rsidRPr="00326B5D">
        <w:rPr>
          <w:rFonts w:ascii="Times New Roman" w:hAnsi="Times New Roman" w:cs="Times New Roman"/>
          <w:sz w:val="24"/>
          <w:szCs w:val="24"/>
        </w:rPr>
        <w:t xml:space="preserve">Key to the success of this program is clear communication to lighting supply houses, distributors, electricians and customers on incentive requirements and forms.  Utility websites are also channels to communicate program requirements and highlight opportunities for customers. Avista’s regional based Account Executives (AEs) are a key part of delivering the Prescriptive Lighting Program to commercial and industrial customers. Any changes typically include advance notice for customers of 90 days to submit under old requirements.  This usually includes at a minimum direct mail communication to trade allies as well as internal, forms and website updates. </w:t>
      </w:r>
    </w:p>
    <w:p w:rsidR="00F677B6" w:rsidRPr="00326B5D" w:rsidRDefault="00F677B6" w:rsidP="00F677B6">
      <w:pPr>
        <w:jc w:val="both"/>
        <w:rPr>
          <w:rFonts w:ascii="Times New Roman" w:hAnsi="Times New Roman" w:cs="Times New Roman"/>
          <w:sz w:val="24"/>
          <w:szCs w:val="24"/>
          <w:u w:val="single"/>
        </w:rPr>
      </w:pPr>
      <w:r w:rsidRPr="00326B5D">
        <w:rPr>
          <w:rFonts w:ascii="Times New Roman" w:hAnsi="Times New Roman" w:cs="Times New Roman"/>
          <w:sz w:val="24"/>
          <w:szCs w:val="24"/>
          <w:u w:val="single"/>
        </w:rPr>
        <w:t xml:space="preserve">Program Eligibility: </w:t>
      </w:r>
    </w:p>
    <w:p w:rsidR="00F677B6" w:rsidRDefault="00F677B6" w:rsidP="00F677B6">
      <w:pPr>
        <w:jc w:val="both"/>
        <w:rPr>
          <w:rFonts w:ascii="Times New Roman" w:hAnsi="Times New Roman" w:cs="Times New Roman"/>
          <w:sz w:val="24"/>
          <w:szCs w:val="24"/>
        </w:rPr>
      </w:pPr>
      <w:r w:rsidRPr="00326B5D">
        <w:rPr>
          <w:rFonts w:ascii="Times New Roman" w:hAnsi="Times New Roman" w:cs="Times New Roman"/>
          <w:sz w:val="24"/>
          <w:szCs w:val="24"/>
        </w:rPr>
        <w:t xml:space="preserve">This program is applicable to commercial or industrial facilities with electric service provided by Avista with rate schedules 11 or above.  </w:t>
      </w:r>
    </w:p>
    <w:p w:rsidR="00F677B6" w:rsidRPr="00326B5D" w:rsidRDefault="00F677B6" w:rsidP="00F677B6">
      <w:pPr>
        <w:jc w:val="both"/>
        <w:rPr>
          <w:rFonts w:ascii="Times New Roman" w:hAnsi="Times New Roman" w:cs="Times New Roman"/>
          <w:sz w:val="24"/>
          <w:szCs w:val="24"/>
          <w:u w:val="single"/>
        </w:rPr>
      </w:pPr>
    </w:p>
    <w:p w:rsidR="00F677B6" w:rsidRPr="00326B5D" w:rsidRDefault="00F677B6" w:rsidP="00F677B6">
      <w:pPr>
        <w:jc w:val="both"/>
        <w:rPr>
          <w:rFonts w:ascii="Times New Roman" w:hAnsi="Times New Roman" w:cs="Times New Roman"/>
          <w:sz w:val="24"/>
          <w:szCs w:val="24"/>
          <w:u w:val="single"/>
        </w:rPr>
      </w:pPr>
      <w:r w:rsidRPr="00326B5D">
        <w:rPr>
          <w:rFonts w:ascii="Times New Roman" w:hAnsi="Times New Roman" w:cs="Times New Roman"/>
          <w:sz w:val="24"/>
          <w:szCs w:val="24"/>
          <w:u w:val="single"/>
        </w:rPr>
        <w:lastRenderedPageBreak/>
        <w:t>Avista Program Manager:</w:t>
      </w:r>
    </w:p>
    <w:p w:rsidR="00F677B6" w:rsidRPr="00326B5D" w:rsidRDefault="00F677B6" w:rsidP="00F677B6">
      <w:pPr>
        <w:tabs>
          <w:tab w:val="left" w:pos="90"/>
        </w:tabs>
        <w:jc w:val="both"/>
        <w:rPr>
          <w:rFonts w:ascii="Times New Roman" w:hAnsi="Times New Roman" w:cs="Times New Roman"/>
          <w:sz w:val="24"/>
          <w:szCs w:val="24"/>
        </w:rPr>
      </w:pPr>
      <w:r w:rsidRPr="00326B5D">
        <w:rPr>
          <w:rFonts w:ascii="Times New Roman" w:hAnsi="Times New Roman" w:cs="Times New Roman"/>
          <w:sz w:val="24"/>
          <w:szCs w:val="24"/>
        </w:rPr>
        <w:t xml:space="preserve">Camille Martin is designated as the current Program Manager.  Program management responsibilities include ongoing process evaluations, coordinating program marketing efforts, working with key trade allies, performing outreach to commercial and industrial customers, ensuring that the proper program tracking is in place and coordinating all implementation aspects of the program. </w:t>
      </w:r>
    </w:p>
    <w:p w:rsidR="00F677B6" w:rsidRPr="00326B5D" w:rsidRDefault="00F677B6" w:rsidP="00F677B6">
      <w:pPr>
        <w:jc w:val="both"/>
        <w:rPr>
          <w:rFonts w:ascii="Times New Roman" w:hAnsi="Times New Roman" w:cs="Times New Roman"/>
          <w:sz w:val="24"/>
          <w:szCs w:val="24"/>
        </w:rPr>
      </w:pPr>
      <w:r w:rsidRPr="00326B5D">
        <w:rPr>
          <w:rFonts w:ascii="Times New Roman" w:hAnsi="Times New Roman" w:cs="Times New Roman"/>
          <w:sz w:val="24"/>
          <w:szCs w:val="24"/>
          <w:u w:val="single"/>
        </w:rPr>
        <w:t>Key Avista Staff</w:t>
      </w:r>
      <w:r w:rsidRPr="00326B5D">
        <w:rPr>
          <w:rFonts w:ascii="Times New Roman" w:hAnsi="Times New Roman" w:cs="Times New Roman"/>
          <w:sz w:val="24"/>
          <w:szCs w:val="24"/>
        </w:rPr>
        <w:t>:</w:t>
      </w:r>
    </w:p>
    <w:p w:rsidR="00F677B6" w:rsidRPr="00326B5D" w:rsidRDefault="00F677B6" w:rsidP="00F677B6">
      <w:pPr>
        <w:tabs>
          <w:tab w:val="left" w:pos="90"/>
        </w:tabs>
        <w:ind w:left="720"/>
        <w:jc w:val="both"/>
        <w:rPr>
          <w:rFonts w:ascii="Times New Roman" w:hAnsi="Times New Roman" w:cs="Times New Roman"/>
          <w:sz w:val="24"/>
          <w:szCs w:val="24"/>
        </w:rPr>
      </w:pPr>
      <w:r w:rsidRPr="00326B5D">
        <w:rPr>
          <w:rFonts w:ascii="Times New Roman" w:hAnsi="Times New Roman" w:cs="Times New Roman"/>
          <w:sz w:val="24"/>
          <w:szCs w:val="24"/>
        </w:rPr>
        <w:t xml:space="preserve">Technical support: Tom Lienhard is the primary technical resource for the program. </w:t>
      </w:r>
    </w:p>
    <w:p w:rsidR="00F677B6" w:rsidRPr="00326B5D" w:rsidRDefault="00F677B6" w:rsidP="00F677B6">
      <w:pPr>
        <w:tabs>
          <w:tab w:val="left" w:pos="90"/>
        </w:tabs>
        <w:ind w:left="720"/>
        <w:jc w:val="both"/>
        <w:rPr>
          <w:rFonts w:ascii="Times New Roman" w:hAnsi="Times New Roman" w:cs="Times New Roman"/>
          <w:sz w:val="24"/>
          <w:szCs w:val="24"/>
        </w:rPr>
      </w:pPr>
      <w:r w:rsidRPr="00326B5D">
        <w:rPr>
          <w:rFonts w:ascii="Times New Roman" w:hAnsi="Times New Roman" w:cs="Times New Roman"/>
          <w:sz w:val="24"/>
          <w:szCs w:val="24"/>
        </w:rPr>
        <w:t xml:space="preserve">Outreach support:  </w:t>
      </w:r>
      <w:r w:rsidR="00AD2603">
        <w:rPr>
          <w:rFonts w:ascii="Times New Roman" w:hAnsi="Times New Roman" w:cs="Times New Roman"/>
          <w:sz w:val="24"/>
          <w:szCs w:val="24"/>
        </w:rPr>
        <w:t>Colette Bottinelli</w:t>
      </w:r>
      <w:r w:rsidR="00AD2603" w:rsidRPr="00326B5D">
        <w:rPr>
          <w:rFonts w:ascii="Times New Roman" w:hAnsi="Times New Roman" w:cs="Times New Roman"/>
          <w:sz w:val="24"/>
          <w:szCs w:val="24"/>
        </w:rPr>
        <w:t xml:space="preserve"> (</w:t>
      </w:r>
      <w:r w:rsidRPr="00326B5D">
        <w:rPr>
          <w:rFonts w:ascii="Times New Roman" w:hAnsi="Times New Roman" w:cs="Times New Roman"/>
          <w:sz w:val="24"/>
          <w:szCs w:val="24"/>
        </w:rPr>
        <w:t>Avista Marketing)</w:t>
      </w:r>
    </w:p>
    <w:p w:rsidR="00F677B6" w:rsidRPr="00326B5D" w:rsidRDefault="00F677B6" w:rsidP="00F677B6">
      <w:pPr>
        <w:ind w:left="720"/>
        <w:jc w:val="both"/>
        <w:rPr>
          <w:rFonts w:ascii="Times New Roman" w:hAnsi="Times New Roman" w:cs="Times New Roman"/>
          <w:sz w:val="24"/>
          <w:szCs w:val="24"/>
        </w:rPr>
      </w:pPr>
      <w:r w:rsidRPr="00326B5D">
        <w:rPr>
          <w:rFonts w:ascii="Times New Roman" w:hAnsi="Times New Roman" w:cs="Times New Roman"/>
          <w:sz w:val="24"/>
          <w:szCs w:val="24"/>
        </w:rPr>
        <w:t xml:space="preserve">Analytical support:  </w:t>
      </w:r>
      <w:r w:rsidR="00AD2603">
        <w:rPr>
          <w:rFonts w:ascii="Times New Roman" w:hAnsi="Times New Roman" w:cs="Times New Roman"/>
          <w:sz w:val="24"/>
          <w:szCs w:val="24"/>
        </w:rPr>
        <w:t>Mike Dillon</w:t>
      </w:r>
    </w:p>
    <w:p w:rsidR="00F677B6" w:rsidRPr="00326B5D" w:rsidRDefault="00F677B6" w:rsidP="00F677B6">
      <w:pPr>
        <w:jc w:val="both"/>
        <w:rPr>
          <w:rFonts w:ascii="Times New Roman" w:hAnsi="Times New Roman" w:cs="Times New Roman"/>
          <w:sz w:val="24"/>
          <w:szCs w:val="24"/>
        </w:rPr>
      </w:pPr>
      <w:r w:rsidRPr="00326B5D">
        <w:rPr>
          <w:rFonts w:ascii="Times New Roman" w:hAnsi="Times New Roman" w:cs="Times New Roman"/>
          <w:sz w:val="24"/>
          <w:szCs w:val="24"/>
        </w:rPr>
        <w:t>For 201</w:t>
      </w:r>
      <w:r w:rsidR="00AD2603">
        <w:rPr>
          <w:rFonts w:ascii="Times New Roman" w:hAnsi="Times New Roman" w:cs="Times New Roman"/>
          <w:sz w:val="24"/>
          <w:szCs w:val="24"/>
        </w:rPr>
        <w:t>6</w:t>
      </w:r>
      <w:r w:rsidRPr="00326B5D">
        <w:rPr>
          <w:rFonts w:ascii="Times New Roman" w:hAnsi="Times New Roman" w:cs="Times New Roman"/>
          <w:sz w:val="24"/>
          <w:szCs w:val="24"/>
        </w:rPr>
        <w:t xml:space="preserve">, after analysis, several of the interior commercial lighting incentives will be slightly increasing. </w:t>
      </w:r>
    </w:p>
    <w:p w:rsidR="00F677B6" w:rsidRPr="00326B5D" w:rsidRDefault="00F677B6" w:rsidP="00F677B6">
      <w:pPr>
        <w:jc w:val="both"/>
        <w:rPr>
          <w:rFonts w:ascii="Times New Roman" w:hAnsi="Times New Roman" w:cs="Times New Roman"/>
          <w:sz w:val="24"/>
          <w:szCs w:val="24"/>
        </w:rPr>
      </w:pPr>
      <w:r w:rsidRPr="00326B5D">
        <w:rPr>
          <w:rFonts w:ascii="Times New Roman" w:hAnsi="Times New Roman" w:cs="Times New Roman"/>
          <w:sz w:val="24"/>
          <w:szCs w:val="24"/>
        </w:rPr>
        <w:t>As Illustrated in Table 1 of Appendix A</w:t>
      </w:r>
    </w:p>
    <w:p w:rsidR="00F677B6" w:rsidRPr="00326B5D" w:rsidRDefault="00F677B6" w:rsidP="00F677B6">
      <w:pPr>
        <w:jc w:val="both"/>
        <w:rPr>
          <w:rFonts w:ascii="Times New Roman" w:hAnsi="Times New Roman" w:cs="Times New Roman"/>
          <w:sz w:val="24"/>
          <w:szCs w:val="24"/>
          <w:u w:val="single"/>
        </w:rPr>
      </w:pPr>
      <w:r w:rsidRPr="00326B5D">
        <w:rPr>
          <w:rFonts w:ascii="Times New Roman" w:hAnsi="Times New Roman" w:cs="Times New Roman"/>
          <w:sz w:val="24"/>
          <w:szCs w:val="24"/>
          <w:u w:val="single"/>
        </w:rPr>
        <w:t>Evaluation Measurement and Verification Plan:</w:t>
      </w:r>
    </w:p>
    <w:p w:rsidR="00F677B6" w:rsidRPr="00326B5D" w:rsidRDefault="00F677B6" w:rsidP="00F677B6">
      <w:pPr>
        <w:jc w:val="both"/>
        <w:rPr>
          <w:rFonts w:ascii="Times New Roman" w:hAnsi="Times New Roman" w:cs="Times New Roman"/>
          <w:sz w:val="24"/>
          <w:szCs w:val="24"/>
        </w:rPr>
      </w:pPr>
      <w:r w:rsidRPr="00326B5D">
        <w:rPr>
          <w:rFonts w:ascii="Times New Roman" w:hAnsi="Times New Roman" w:cs="Times New Roman"/>
          <w:sz w:val="24"/>
          <w:szCs w:val="24"/>
        </w:rPr>
        <w:t>As defined within Avista’s EM&amp;V Plan contained in Appendix B</w:t>
      </w:r>
    </w:p>
    <w:p w:rsidR="00F677B6" w:rsidRPr="007552DF" w:rsidRDefault="00F677B6" w:rsidP="00F677B6">
      <w:pPr>
        <w:rPr>
          <w:rFonts w:cs="Times New Roman"/>
          <w:b/>
          <w:u w:val="single"/>
        </w:rPr>
      </w:pPr>
      <w:r w:rsidRPr="007552DF">
        <w:rPr>
          <w:rFonts w:cs="Times New Roman"/>
          <w:b/>
          <w:u w:val="single"/>
        </w:rPr>
        <w:br w:type="page"/>
      </w:r>
    </w:p>
    <w:p w:rsidR="00F677B6" w:rsidRPr="00E54F88" w:rsidRDefault="00F677B6" w:rsidP="00F677B6">
      <w:pPr>
        <w:pStyle w:val="Default"/>
        <w:spacing w:after="200" w:line="276" w:lineRule="auto"/>
        <w:jc w:val="both"/>
        <w:rPr>
          <w:rFonts w:ascii="Times New Roman" w:hAnsi="Times New Roman" w:cs="Times New Roman"/>
          <w:b/>
          <w:color w:val="0070C0"/>
          <w:u w:val="single"/>
        </w:rPr>
      </w:pPr>
      <w:r w:rsidRPr="00E54F88">
        <w:rPr>
          <w:rFonts w:ascii="Times New Roman" w:hAnsi="Times New Roman" w:cs="Times New Roman"/>
          <w:b/>
          <w:color w:val="0070C0"/>
          <w:u w:val="single"/>
        </w:rPr>
        <w:lastRenderedPageBreak/>
        <w:t>Nonresidential Prescriptive Shell Program</w:t>
      </w:r>
    </w:p>
    <w:p w:rsidR="000D5548" w:rsidRDefault="000D5548" w:rsidP="000D5548">
      <w:pPr>
        <w:pStyle w:val="Default"/>
        <w:tabs>
          <w:tab w:val="left" w:pos="3105"/>
        </w:tabs>
        <w:rPr>
          <w:color w:val="auto"/>
          <w:sz w:val="22"/>
          <w:szCs w:val="22"/>
        </w:rPr>
      </w:pPr>
      <w:r w:rsidRPr="000B53F2">
        <w:rPr>
          <w:color w:val="auto"/>
          <w:sz w:val="22"/>
          <w:szCs w:val="22"/>
          <w:u w:val="single"/>
        </w:rPr>
        <w:t>General Program Description</w:t>
      </w:r>
      <w:r w:rsidRPr="000B53F2">
        <w:rPr>
          <w:color w:val="auto"/>
          <w:sz w:val="22"/>
          <w:szCs w:val="22"/>
        </w:rPr>
        <w:t>:</w:t>
      </w:r>
    </w:p>
    <w:p w:rsidR="000D5548" w:rsidRPr="000B53F2" w:rsidRDefault="000D5548" w:rsidP="000D5548">
      <w:pPr>
        <w:pStyle w:val="Default"/>
        <w:tabs>
          <w:tab w:val="left" w:pos="3105"/>
        </w:tabs>
        <w:rPr>
          <w:color w:val="auto"/>
          <w:sz w:val="22"/>
          <w:szCs w:val="22"/>
        </w:rPr>
      </w:pPr>
      <w:r>
        <w:rPr>
          <w:color w:val="auto"/>
          <w:sz w:val="22"/>
          <w:szCs w:val="22"/>
        </w:rPr>
        <w:tab/>
      </w:r>
    </w:p>
    <w:p w:rsidR="000D5548" w:rsidRPr="000B53F2" w:rsidRDefault="000D5548" w:rsidP="000D5548">
      <w:pPr>
        <w:spacing w:after="0" w:line="240" w:lineRule="auto"/>
      </w:pPr>
      <w:r w:rsidRPr="000B53F2">
        <w:t>The Commercial Insulation program encourages non residential customers to improve the envelope of their building by adding insulation. This may make a business more energy efficient and comfortable. This prescriptive rebate approach issues payments to the customer after the measure has been installed. Eligibility guidelines for participation include, but may not be limited to: confirmation of electric or natural gas heating usage, invoices and insulation certificate. Pre and/or post inspection for insulation may occur as necessary throughout the year. The program offers incentives to non residential (Schedule 11, 21, 25) customers who have an electric primary heat source provided by Avista Utilities in Idaho or Washington and a non residential (Schedule 101, 111 121) natural gas primary heat source provided by Avista in Washington who install qualified insulation measures in their business are eligible to apply for this program.</w:t>
      </w:r>
    </w:p>
    <w:p w:rsidR="000D5548" w:rsidRPr="000B53F2" w:rsidRDefault="000D5548" w:rsidP="000D5548">
      <w:pPr>
        <w:pStyle w:val="Default"/>
        <w:rPr>
          <w:color w:val="auto"/>
          <w:sz w:val="22"/>
          <w:szCs w:val="22"/>
        </w:rPr>
      </w:pPr>
    </w:p>
    <w:p w:rsidR="000D5548" w:rsidRPr="000B53F2" w:rsidRDefault="000D5548" w:rsidP="000D5548">
      <w:pPr>
        <w:pStyle w:val="Default"/>
        <w:ind w:left="360"/>
        <w:rPr>
          <w:color w:val="auto"/>
          <w:sz w:val="22"/>
          <w:szCs w:val="22"/>
        </w:rPr>
      </w:pPr>
      <w:r w:rsidRPr="000B53F2">
        <w:rPr>
          <w:color w:val="auto"/>
          <w:sz w:val="22"/>
          <w:szCs w:val="22"/>
          <w:u w:val="single"/>
        </w:rPr>
        <w:t>Program Implementation</w:t>
      </w:r>
      <w:r w:rsidRPr="000B53F2">
        <w:rPr>
          <w:color w:val="auto"/>
          <w:sz w:val="22"/>
          <w:szCs w:val="22"/>
        </w:rPr>
        <w:t>:</w:t>
      </w:r>
    </w:p>
    <w:p w:rsidR="000D5548" w:rsidRPr="000B53F2" w:rsidRDefault="000D5548" w:rsidP="000D5548">
      <w:pPr>
        <w:spacing w:after="0" w:line="240" w:lineRule="auto"/>
        <w:ind w:left="360"/>
      </w:pPr>
      <w:r w:rsidRPr="000B53F2">
        <w:t xml:space="preserve">All customer-facing aspects of this program are prescriptively based.  Customers must return to Avista a completed rebate form within 90 days after the installation has been completed.  Avista will send an incentive check to the customer (or their designee) generally within six to eight weeks.  Rebates will not exceed the total amount on the customer invoice.  Each rebate will be qualified and processed with the current commercial insulation calculator to determine the savings and incentive. The key drivers to delivering on the objectives of the program are the direct incentives to fuel customer interest, marketing efforts and account executives to drive customers to the program, and ongoing work with trade allies to ensure that customer demand can be met. The Avista Website is also used to communicate program requirements, incentives and forms. </w:t>
      </w:r>
    </w:p>
    <w:p w:rsidR="000D5548" w:rsidRPr="000B53F2" w:rsidRDefault="000D5548" w:rsidP="000D5548">
      <w:pPr>
        <w:pStyle w:val="Default"/>
        <w:rPr>
          <w:color w:val="auto"/>
          <w:sz w:val="22"/>
          <w:szCs w:val="22"/>
        </w:rPr>
      </w:pPr>
    </w:p>
    <w:p w:rsidR="000D5548" w:rsidRPr="000B53F2" w:rsidRDefault="000D5548" w:rsidP="000D5548">
      <w:pPr>
        <w:pStyle w:val="Default"/>
        <w:rPr>
          <w:color w:val="auto"/>
          <w:sz w:val="22"/>
          <w:szCs w:val="22"/>
        </w:rPr>
      </w:pPr>
      <w:r w:rsidRPr="000B53F2">
        <w:rPr>
          <w:color w:val="auto"/>
          <w:sz w:val="22"/>
          <w:szCs w:val="22"/>
          <w:u w:val="single"/>
        </w:rPr>
        <w:t>Avista Program Manager</w:t>
      </w:r>
      <w:r w:rsidRPr="000B53F2">
        <w:rPr>
          <w:color w:val="auto"/>
          <w:sz w:val="22"/>
          <w:szCs w:val="22"/>
        </w:rPr>
        <w:t>:  Greta Zink</w:t>
      </w:r>
    </w:p>
    <w:p w:rsidR="000D5548" w:rsidRPr="000B53F2" w:rsidRDefault="000D5548" w:rsidP="000D5548">
      <w:pPr>
        <w:pStyle w:val="Default"/>
        <w:rPr>
          <w:color w:val="auto"/>
          <w:sz w:val="22"/>
          <w:szCs w:val="22"/>
        </w:rPr>
      </w:pPr>
    </w:p>
    <w:p w:rsidR="000D5548" w:rsidRPr="00493A69" w:rsidRDefault="000D5548" w:rsidP="000D5548">
      <w:pPr>
        <w:pStyle w:val="Default"/>
        <w:rPr>
          <w:color w:val="auto"/>
          <w:sz w:val="22"/>
          <w:szCs w:val="22"/>
        </w:rPr>
      </w:pPr>
      <w:r w:rsidRPr="00493A69">
        <w:rPr>
          <w:u w:val="single"/>
        </w:rPr>
        <w:t>Measures and Incentives</w:t>
      </w:r>
      <w:r w:rsidRPr="00493A69">
        <w:t xml:space="preserve">:  </w:t>
      </w:r>
      <w:r w:rsidRPr="00493A69">
        <w:rPr>
          <w:color w:val="auto"/>
          <w:sz w:val="22"/>
          <w:szCs w:val="22"/>
        </w:rPr>
        <w:t>As illustrated in Table 1 of Appendix A.</w:t>
      </w:r>
    </w:p>
    <w:p w:rsidR="000D5548" w:rsidRPr="00493A69" w:rsidRDefault="000D5548" w:rsidP="000D5548">
      <w:pPr>
        <w:pStyle w:val="Default"/>
        <w:rPr>
          <w:color w:val="auto"/>
          <w:sz w:val="22"/>
          <w:szCs w:val="22"/>
        </w:rPr>
      </w:pPr>
    </w:p>
    <w:p w:rsidR="000D5548" w:rsidRPr="001B4CAE" w:rsidRDefault="000D5548" w:rsidP="000D5548">
      <w:pPr>
        <w:pStyle w:val="Default"/>
        <w:ind w:left="360" w:hanging="360"/>
        <w:rPr>
          <w:color w:val="auto"/>
          <w:sz w:val="22"/>
          <w:szCs w:val="22"/>
        </w:rPr>
      </w:pPr>
      <w:r w:rsidRPr="00493A69">
        <w:rPr>
          <w:color w:val="auto"/>
          <w:sz w:val="22"/>
          <w:szCs w:val="22"/>
          <w:u w:val="single"/>
        </w:rPr>
        <w:t>Evaluation, Measurement and Verification Plan</w:t>
      </w:r>
      <w:r w:rsidRPr="00493A69">
        <w:rPr>
          <w:color w:val="auto"/>
          <w:sz w:val="22"/>
          <w:szCs w:val="22"/>
        </w:rPr>
        <w:t>:  As defined within the Company’s EM&amp;V Plan contained within Appendix B.</w:t>
      </w:r>
    </w:p>
    <w:p w:rsidR="00F677B6" w:rsidRPr="007552DF" w:rsidRDefault="00F677B6" w:rsidP="00F677B6">
      <w:pPr>
        <w:jc w:val="both"/>
        <w:rPr>
          <w:rFonts w:cs="Times New Roman"/>
          <w:b/>
          <w:u w:val="single"/>
        </w:rPr>
      </w:pPr>
      <w:r w:rsidRPr="007552DF">
        <w:rPr>
          <w:rFonts w:cs="Times New Roman"/>
          <w:b/>
          <w:u w:val="single"/>
        </w:rPr>
        <w:br w:type="page"/>
      </w:r>
    </w:p>
    <w:p w:rsidR="00F677B6" w:rsidRPr="00583C4A" w:rsidRDefault="00F677B6" w:rsidP="00F677B6">
      <w:pPr>
        <w:pStyle w:val="Default"/>
        <w:spacing w:after="200" w:line="276" w:lineRule="auto"/>
        <w:jc w:val="both"/>
        <w:rPr>
          <w:rFonts w:ascii="Times New Roman" w:hAnsi="Times New Roman" w:cs="Times New Roman"/>
          <w:b/>
          <w:color w:val="0070C0"/>
          <w:u w:val="single"/>
        </w:rPr>
      </w:pPr>
      <w:r w:rsidRPr="00583C4A">
        <w:rPr>
          <w:rFonts w:ascii="Times New Roman" w:hAnsi="Times New Roman" w:cs="Times New Roman"/>
          <w:b/>
          <w:color w:val="0070C0"/>
          <w:u w:val="single"/>
        </w:rPr>
        <w:lastRenderedPageBreak/>
        <w:t xml:space="preserve">Nonresidential </w:t>
      </w:r>
      <w:proofErr w:type="spellStart"/>
      <w:r w:rsidRPr="00583C4A">
        <w:rPr>
          <w:rFonts w:ascii="Times New Roman" w:hAnsi="Times New Roman" w:cs="Times New Roman"/>
          <w:b/>
          <w:color w:val="0070C0"/>
          <w:u w:val="single"/>
        </w:rPr>
        <w:t>AirGuardian</w:t>
      </w:r>
      <w:proofErr w:type="spellEnd"/>
      <w:r w:rsidRPr="00583C4A">
        <w:rPr>
          <w:rFonts w:ascii="Times New Roman" w:hAnsi="Times New Roman" w:cs="Times New Roman"/>
          <w:b/>
          <w:color w:val="0070C0"/>
          <w:u w:val="single"/>
        </w:rPr>
        <w:t xml:space="preserve"> Program</w:t>
      </w:r>
    </w:p>
    <w:p w:rsidR="000D5548" w:rsidRDefault="000D5548" w:rsidP="000D5548">
      <w:pPr>
        <w:pStyle w:val="Default"/>
        <w:rPr>
          <w:rFonts w:asciiTheme="minorHAnsi" w:hAnsiTheme="minorHAnsi"/>
          <w:color w:val="auto"/>
          <w:sz w:val="22"/>
          <w:szCs w:val="22"/>
        </w:rPr>
      </w:pPr>
      <w:r w:rsidRPr="00265BA6">
        <w:rPr>
          <w:rFonts w:asciiTheme="minorHAnsi" w:hAnsiTheme="minorHAnsi"/>
          <w:color w:val="auto"/>
          <w:sz w:val="22"/>
          <w:szCs w:val="22"/>
          <w:u w:val="single"/>
        </w:rPr>
        <w:t>General Program Description</w:t>
      </w:r>
      <w:r w:rsidRPr="00265BA6">
        <w:rPr>
          <w:rFonts w:asciiTheme="minorHAnsi" w:hAnsiTheme="minorHAnsi"/>
          <w:color w:val="auto"/>
          <w:sz w:val="22"/>
          <w:szCs w:val="22"/>
        </w:rPr>
        <w:t>:</w:t>
      </w:r>
    </w:p>
    <w:p w:rsidR="000D5548" w:rsidRPr="00265BA6" w:rsidRDefault="000D5548" w:rsidP="000D5548">
      <w:pPr>
        <w:pStyle w:val="Default"/>
        <w:rPr>
          <w:rFonts w:asciiTheme="minorHAnsi" w:hAnsiTheme="minorHAnsi"/>
          <w:color w:val="auto"/>
          <w:sz w:val="22"/>
          <w:szCs w:val="22"/>
        </w:rPr>
      </w:pPr>
    </w:p>
    <w:p w:rsidR="000D5548" w:rsidRPr="00265BA6" w:rsidRDefault="000D5548" w:rsidP="000D5548">
      <w:pPr>
        <w:pStyle w:val="Default"/>
        <w:rPr>
          <w:rFonts w:asciiTheme="minorHAnsi" w:hAnsiTheme="minorHAnsi"/>
          <w:color w:val="auto"/>
          <w:sz w:val="22"/>
          <w:szCs w:val="22"/>
        </w:rPr>
      </w:pPr>
      <w:r w:rsidRPr="00265BA6">
        <w:rPr>
          <w:rFonts w:asciiTheme="minorHAnsi" w:hAnsiTheme="minorHAnsi"/>
          <w:color w:val="auto"/>
          <w:sz w:val="22"/>
          <w:szCs w:val="22"/>
        </w:rPr>
        <w:t xml:space="preserve">The </w:t>
      </w:r>
      <w:proofErr w:type="spellStart"/>
      <w:r w:rsidRPr="00265BA6">
        <w:rPr>
          <w:rFonts w:asciiTheme="minorHAnsi" w:hAnsiTheme="minorHAnsi"/>
          <w:color w:val="auto"/>
          <w:sz w:val="22"/>
          <w:szCs w:val="22"/>
        </w:rPr>
        <w:t>AirGuardian</w:t>
      </w:r>
      <w:proofErr w:type="spellEnd"/>
      <w:r w:rsidRPr="00265BA6">
        <w:rPr>
          <w:rFonts w:asciiTheme="minorHAnsi" w:hAnsiTheme="minorHAnsi"/>
          <w:color w:val="auto"/>
          <w:sz w:val="22"/>
          <w:szCs w:val="22"/>
        </w:rPr>
        <w:t xml:space="preserve"> program is a third party delivered turnkey program for direct install compressed air and facility efficiency. The program will target compressed air users in Avista’s Washington and Idaho service territory. The direct install will be a compressed air leak reduction device which will generate energy savings by reducing the impact of compressed air leaks during off hour periods. While on site, a leak detection audit will also be conducted. </w:t>
      </w:r>
      <w:r w:rsidRPr="00265BA6">
        <w:rPr>
          <w:rFonts w:asciiTheme="minorHAnsi" w:hAnsiTheme="minorHAnsi"/>
          <w:sz w:val="22"/>
          <w:szCs w:val="22"/>
        </w:rPr>
        <w:t>Any commercial (Schedule 11, 21, 25) Avista electric customer installing qualified equipment is eligible for this program.</w:t>
      </w:r>
    </w:p>
    <w:p w:rsidR="000D5548" w:rsidRPr="00265BA6" w:rsidRDefault="000D5548" w:rsidP="000D5548">
      <w:pPr>
        <w:pStyle w:val="Default"/>
        <w:ind w:left="720"/>
        <w:rPr>
          <w:rFonts w:asciiTheme="minorHAnsi" w:hAnsiTheme="minorHAnsi"/>
          <w:color w:val="auto"/>
          <w:sz w:val="22"/>
          <w:szCs w:val="22"/>
        </w:rPr>
      </w:pPr>
    </w:p>
    <w:p w:rsidR="000D5548" w:rsidRPr="00265BA6" w:rsidRDefault="000D5548" w:rsidP="000D5548">
      <w:pPr>
        <w:pStyle w:val="Default"/>
        <w:ind w:left="360"/>
        <w:rPr>
          <w:rFonts w:asciiTheme="minorHAnsi" w:hAnsiTheme="minorHAnsi"/>
          <w:color w:val="auto"/>
          <w:sz w:val="22"/>
          <w:szCs w:val="22"/>
        </w:rPr>
      </w:pPr>
      <w:r w:rsidRPr="00265BA6">
        <w:rPr>
          <w:rFonts w:asciiTheme="minorHAnsi" w:hAnsiTheme="minorHAnsi"/>
          <w:color w:val="auto"/>
          <w:sz w:val="22"/>
          <w:szCs w:val="22"/>
          <w:u w:val="single"/>
        </w:rPr>
        <w:t>Program Implementation</w:t>
      </w:r>
      <w:r w:rsidRPr="00265BA6">
        <w:rPr>
          <w:rFonts w:asciiTheme="minorHAnsi" w:hAnsiTheme="minorHAnsi"/>
          <w:color w:val="auto"/>
          <w:sz w:val="22"/>
          <w:szCs w:val="22"/>
        </w:rPr>
        <w:t>:</w:t>
      </w:r>
    </w:p>
    <w:p w:rsidR="000D5548" w:rsidRPr="00265BA6" w:rsidRDefault="000D5548" w:rsidP="000D5548">
      <w:pPr>
        <w:spacing w:after="0" w:line="240" w:lineRule="auto"/>
        <w:ind w:left="360"/>
      </w:pPr>
      <w:r w:rsidRPr="00265BA6">
        <w:t xml:space="preserve">The </w:t>
      </w:r>
      <w:proofErr w:type="spellStart"/>
      <w:r w:rsidRPr="00265BA6">
        <w:t>AirGuardian</w:t>
      </w:r>
      <w:proofErr w:type="spellEnd"/>
      <w:r w:rsidRPr="00265BA6">
        <w:t xml:space="preserve"> program will be turnkey delivered by </w:t>
      </w:r>
      <w:proofErr w:type="spellStart"/>
      <w:r w:rsidRPr="00265BA6">
        <w:t>EnSave</w:t>
      </w:r>
      <w:proofErr w:type="spellEnd"/>
      <w:r w:rsidRPr="00265BA6">
        <w:t xml:space="preserve">. The target market for the direct installation of </w:t>
      </w:r>
      <w:proofErr w:type="spellStart"/>
      <w:r w:rsidRPr="00265BA6">
        <w:t>AirGuardian</w:t>
      </w:r>
      <w:proofErr w:type="spellEnd"/>
      <w:r w:rsidRPr="00265BA6">
        <w:t xml:space="preserve"> devices are small and medium sized businesses using rotary screw compressors of at least 15 horsepower.  We anticipate participants to be machine shops, tire and auto body shops, small manufacturers and others using compressed air for production and tools. These facilities represent a prime opportunity for implementation of other energy efficiency measures too. </w:t>
      </w:r>
      <w:r w:rsidRPr="00265BA6">
        <w:rPr>
          <w:iCs/>
        </w:rPr>
        <w:t xml:space="preserve">The account executives are also providing customer referrals with permission from the customers. This program is available to all non-residential retail electric customers with compressed air. </w:t>
      </w:r>
      <w:r w:rsidRPr="00265BA6">
        <w:t xml:space="preserve">The DSM Program Management team monitors the contract, inputs the monthly results and runs analysis on program measures. Account executives drive customers to the program. The Avista Website is also used to communicate program requirements, incentives and forms.  </w:t>
      </w:r>
    </w:p>
    <w:p w:rsidR="000D5548" w:rsidRPr="00265BA6" w:rsidRDefault="000D5548" w:rsidP="000D5548">
      <w:pPr>
        <w:pStyle w:val="Default"/>
        <w:rPr>
          <w:rFonts w:asciiTheme="minorHAnsi" w:hAnsiTheme="minorHAnsi"/>
          <w:color w:val="auto"/>
          <w:sz w:val="22"/>
          <w:szCs w:val="22"/>
        </w:rPr>
      </w:pPr>
    </w:p>
    <w:p w:rsidR="000D5548" w:rsidRPr="00265BA6" w:rsidRDefault="000D5548" w:rsidP="000D5548">
      <w:pPr>
        <w:pStyle w:val="Default"/>
        <w:rPr>
          <w:rFonts w:asciiTheme="minorHAnsi" w:hAnsiTheme="minorHAnsi"/>
          <w:color w:val="auto"/>
          <w:sz w:val="22"/>
          <w:szCs w:val="22"/>
        </w:rPr>
      </w:pPr>
      <w:r w:rsidRPr="00265BA6">
        <w:rPr>
          <w:rFonts w:asciiTheme="minorHAnsi" w:hAnsiTheme="minorHAnsi"/>
          <w:color w:val="auto"/>
          <w:sz w:val="22"/>
          <w:szCs w:val="22"/>
          <w:u w:val="single"/>
        </w:rPr>
        <w:t>Avista Program Manager</w:t>
      </w:r>
      <w:r w:rsidRPr="00265BA6">
        <w:rPr>
          <w:rFonts w:asciiTheme="minorHAnsi" w:hAnsiTheme="minorHAnsi"/>
          <w:color w:val="auto"/>
          <w:sz w:val="22"/>
          <w:szCs w:val="22"/>
        </w:rPr>
        <w:t>:  Greta Zink</w:t>
      </w:r>
    </w:p>
    <w:p w:rsidR="000D5548" w:rsidRPr="00265BA6" w:rsidRDefault="000D5548" w:rsidP="000D5548">
      <w:pPr>
        <w:pStyle w:val="Default"/>
        <w:rPr>
          <w:rFonts w:asciiTheme="minorHAnsi" w:hAnsiTheme="minorHAnsi"/>
          <w:color w:val="auto"/>
          <w:sz w:val="22"/>
          <w:szCs w:val="22"/>
        </w:rPr>
      </w:pPr>
    </w:p>
    <w:p w:rsidR="000D5548" w:rsidRPr="00493A69" w:rsidRDefault="000D5548" w:rsidP="000D5548">
      <w:pPr>
        <w:pStyle w:val="Default"/>
        <w:rPr>
          <w:rFonts w:asciiTheme="minorHAnsi" w:hAnsiTheme="minorHAnsi"/>
          <w:color w:val="auto"/>
          <w:sz w:val="22"/>
          <w:szCs w:val="22"/>
        </w:rPr>
      </w:pPr>
      <w:r w:rsidRPr="00493A69">
        <w:rPr>
          <w:rFonts w:asciiTheme="minorHAnsi" w:hAnsiTheme="minorHAnsi"/>
          <w:color w:val="auto"/>
          <w:sz w:val="22"/>
          <w:szCs w:val="22"/>
          <w:u w:val="single"/>
        </w:rPr>
        <w:t>Measures and Incentives</w:t>
      </w:r>
      <w:r w:rsidRPr="00493A69">
        <w:rPr>
          <w:rFonts w:asciiTheme="minorHAnsi" w:hAnsiTheme="minorHAnsi"/>
          <w:color w:val="auto"/>
          <w:sz w:val="22"/>
          <w:szCs w:val="22"/>
        </w:rPr>
        <w:t xml:space="preserve">:  </w:t>
      </w:r>
      <w:r w:rsidRPr="00493A69">
        <w:rPr>
          <w:rFonts w:asciiTheme="minorHAnsi" w:hAnsiTheme="minorHAnsi"/>
          <w:i/>
          <w:color w:val="auto"/>
          <w:sz w:val="22"/>
          <w:szCs w:val="22"/>
        </w:rPr>
        <w:t>As illustrated in Table 1 of Appendix</w:t>
      </w:r>
      <w:r w:rsidRPr="00493A69">
        <w:rPr>
          <w:rFonts w:asciiTheme="minorHAnsi" w:hAnsiTheme="minorHAnsi"/>
          <w:color w:val="auto"/>
          <w:sz w:val="22"/>
          <w:szCs w:val="22"/>
        </w:rPr>
        <w:t xml:space="preserve"> A.</w:t>
      </w:r>
    </w:p>
    <w:p w:rsidR="000D5548" w:rsidRPr="00493A69" w:rsidRDefault="000D5548" w:rsidP="000D5548">
      <w:pPr>
        <w:pStyle w:val="Default"/>
        <w:rPr>
          <w:rFonts w:asciiTheme="minorHAnsi" w:hAnsiTheme="minorHAnsi"/>
          <w:color w:val="auto"/>
          <w:sz w:val="22"/>
          <w:szCs w:val="22"/>
        </w:rPr>
      </w:pPr>
    </w:p>
    <w:p w:rsidR="000D5548" w:rsidRPr="00265BA6" w:rsidRDefault="000D5548" w:rsidP="000D5548">
      <w:pPr>
        <w:pStyle w:val="Default"/>
        <w:ind w:left="360" w:hanging="360"/>
        <w:rPr>
          <w:rFonts w:asciiTheme="minorHAnsi" w:hAnsiTheme="minorHAnsi"/>
          <w:color w:val="auto"/>
          <w:sz w:val="22"/>
          <w:szCs w:val="22"/>
        </w:rPr>
      </w:pPr>
      <w:r w:rsidRPr="00493A69">
        <w:rPr>
          <w:rFonts w:asciiTheme="minorHAnsi" w:hAnsiTheme="minorHAnsi"/>
          <w:color w:val="auto"/>
          <w:sz w:val="22"/>
          <w:szCs w:val="22"/>
          <w:u w:val="single"/>
        </w:rPr>
        <w:t>Evaluation, Measurement and Verification Plan</w:t>
      </w:r>
      <w:r w:rsidRPr="00493A69">
        <w:rPr>
          <w:rFonts w:asciiTheme="minorHAnsi" w:hAnsiTheme="minorHAnsi"/>
          <w:color w:val="auto"/>
          <w:sz w:val="22"/>
          <w:szCs w:val="22"/>
        </w:rPr>
        <w:t>:  As defined within the Company’s EM&amp;V Plan contained within Appendix B.</w:t>
      </w:r>
    </w:p>
    <w:p w:rsidR="00F677B6" w:rsidRPr="00326B5D" w:rsidRDefault="00F677B6" w:rsidP="00F677B6">
      <w:pPr>
        <w:pStyle w:val="Default"/>
        <w:spacing w:after="200" w:line="276" w:lineRule="auto"/>
        <w:jc w:val="both"/>
        <w:rPr>
          <w:rFonts w:ascii="Times New Roman" w:hAnsi="Times New Roman" w:cs="Times New Roman"/>
          <w:color w:val="auto"/>
        </w:rPr>
      </w:pPr>
    </w:p>
    <w:p w:rsidR="00F677B6" w:rsidRPr="00326B5D" w:rsidRDefault="00F677B6" w:rsidP="00F677B6">
      <w:pPr>
        <w:jc w:val="both"/>
        <w:rPr>
          <w:rFonts w:ascii="Times New Roman" w:hAnsi="Times New Roman" w:cs="Times New Roman"/>
          <w:b/>
          <w:sz w:val="24"/>
          <w:szCs w:val="24"/>
          <w:u w:val="single"/>
        </w:rPr>
      </w:pPr>
      <w:r w:rsidRPr="00326B5D">
        <w:rPr>
          <w:rFonts w:ascii="Times New Roman" w:hAnsi="Times New Roman" w:cs="Times New Roman"/>
          <w:b/>
          <w:sz w:val="24"/>
          <w:szCs w:val="24"/>
          <w:u w:val="single"/>
        </w:rPr>
        <w:br w:type="page"/>
      </w:r>
    </w:p>
    <w:p w:rsidR="00F677B6" w:rsidRPr="00E54F88" w:rsidRDefault="00F677B6" w:rsidP="00F677B6">
      <w:pPr>
        <w:pStyle w:val="Default"/>
        <w:spacing w:after="200" w:line="276" w:lineRule="auto"/>
        <w:jc w:val="both"/>
        <w:rPr>
          <w:rFonts w:ascii="Times New Roman" w:hAnsi="Times New Roman" w:cs="Times New Roman"/>
          <w:b/>
          <w:color w:val="0070C0"/>
          <w:u w:val="single"/>
        </w:rPr>
      </w:pPr>
      <w:r w:rsidRPr="00E54F88">
        <w:rPr>
          <w:rFonts w:ascii="Times New Roman" w:hAnsi="Times New Roman" w:cs="Times New Roman"/>
          <w:b/>
          <w:color w:val="0070C0"/>
          <w:u w:val="single"/>
        </w:rPr>
        <w:lastRenderedPageBreak/>
        <w:t>Nonresidential Fleet Heat Program</w:t>
      </w:r>
    </w:p>
    <w:p w:rsidR="000D5548" w:rsidRDefault="000D5548" w:rsidP="000D5548">
      <w:pPr>
        <w:pStyle w:val="Default"/>
        <w:rPr>
          <w:color w:val="auto"/>
          <w:sz w:val="22"/>
          <w:szCs w:val="22"/>
        </w:rPr>
      </w:pPr>
      <w:r w:rsidRPr="00027D15">
        <w:rPr>
          <w:color w:val="auto"/>
          <w:sz w:val="22"/>
          <w:szCs w:val="22"/>
          <w:u w:val="single"/>
        </w:rPr>
        <w:t>General Program Description</w:t>
      </w:r>
      <w:r w:rsidRPr="00027D15">
        <w:rPr>
          <w:color w:val="auto"/>
          <w:sz w:val="22"/>
          <w:szCs w:val="22"/>
        </w:rPr>
        <w:t>:</w:t>
      </w:r>
    </w:p>
    <w:p w:rsidR="000D5548" w:rsidRPr="00027D15" w:rsidRDefault="000D5548" w:rsidP="000D5548">
      <w:pPr>
        <w:pStyle w:val="Default"/>
        <w:rPr>
          <w:color w:val="auto"/>
          <w:sz w:val="22"/>
          <w:szCs w:val="22"/>
        </w:rPr>
      </w:pPr>
    </w:p>
    <w:p w:rsidR="000D5548" w:rsidRPr="00027D15" w:rsidRDefault="000D5548" w:rsidP="000D5548">
      <w:pPr>
        <w:autoSpaceDE w:val="0"/>
        <w:autoSpaceDN w:val="0"/>
        <w:adjustRightInd w:val="0"/>
        <w:spacing w:after="0" w:line="240" w:lineRule="auto"/>
        <w:rPr>
          <w:rFonts w:cs="Arial"/>
        </w:rPr>
      </w:pPr>
      <w:r w:rsidRPr="00027D15">
        <w:rPr>
          <w:rFonts w:cs="Arial"/>
        </w:rPr>
        <w:t>Vehicle fleet operators use heating devices to heat vehicle engine blocks in cold weather. Maintaining the block temperature eases starting, reduces internal wear, and minimizes fuel consumption due to idle warm up time. Typically block heaters use 110 Volt single phase resistive elements, with no on-board controls. Heating operation is dependent solely on either the driver or fleet maintenance staff to energize the heaters as needed.  In the Inland Northwest it appears many fleet operators energize vehicle heaters between October 31</w:t>
      </w:r>
      <w:r w:rsidRPr="00027D15">
        <w:rPr>
          <w:rFonts w:cs="Arial"/>
          <w:vertAlign w:val="superscript"/>
        </w:rPr>
        <w:t>st</w:t>
      </w:r>
      <w:r w:rsidRPr="00027D15">
        <w:rPr>
          <w:rFonts w:cs="Arial"/>
        </w:rPr>
        <w:t xml:space="preserve"> and April 1</w:t>
      </w:r>
      <w:r w:rsidRPr="00027D15">
        <w:rPr>
          <w:rFonts w:cs="Arial"/>
          <w:vertAlign w:val="superscript"/>
        </w:rPr>
        <w:t>st</w:t>
      </w:r>
      <w:r w:rsidRPr="00027D15">
        <w:rPr>
          <w:rFonts w:cs="Arial"/>
        </w:rPr>
        <w:t xml:space="preserve"> whenever the vehicle is off-shift.  This 24 hour 7 day a week operation prevents freeze up and hard starting conditions, but may incur extra energy consumption and costs heating the engine block in conditions when heating is not needed. There is currently a technology available that adds logic and sensor points to control heater operation. This technology, called a </w:t>
      </w:r>
      <w:proofErr w:type="spellStart"/>
      <w:r w:rsidRPr="00027D15">
        <w:rPr>
          <w:rFonts w:cs="Arial"/>
        </w:rPr>
        <w:t>thermocord</w:t>
      </w:r>
      <w:proofErr w:type="spellEnd"/>
      <w:r w:rsidRPr="00027D15">
        <w:rPr>
          <w:rFonts w:cs="Arial"/>
        </w:rPr>
        <w:t xml:space="preserve">, adds the ability to sense and measure block coolant temperature and ambient Outside Air Temperature (OAT). With this information the heater will only be energized when the OAT drops below a temperature set-point and the engine mounted thermostat is calling for heat.  </w:t>
      </w:r>
      <w:r w:rsidRPr="00027D15">
        <w:t>Any commercial (Schedule 11, 21, 25) Avista electric customer installing qualified equipment is eligible for this program.</w:t>
      </w:r>
    </w:p>
    <w:p w:rsidR="000D5548" w:rsidRPr="00027D15" w:rsidRDefault="000D5548" w:rsidP="000D5548">
      <w:pPr>
        <w:pStyle w:val="Default"/>
        <w:ind w:left="720"/>
        <w:rPr>
          <w:rFonts w:asciiTheme="minorHAnsi" w:hAnsiTheme="minorHAnsi"/>
          <w:color w:val="auto"/>
          <w:sz w:val="22"/>
          <w:szCs w:val="22"/>
        </w:rPr>
      </w:pPr>
    </w:p>
    <w:p w:rsidR="000D5548" w:rsidRPr="00027D15" w:rsidRDefault="000D5548" w:rsidP="000D5548">
      <w:pPr>
        <w:pStyle w:val="Default"/>
        <w:ind w:left="360"/>
        <w:rPr>
          <w:color w:val="auto"/>
          <w:sz w:val="22"/>
          <w:szCs w:val="22"/>
        </w:rPr>
      </w:pPr>
      <w:r w:rsidRPr="00027D15">
        <w:rPr>
          <w:color w:val="auto"/>
          <w:sz w:val="22"/>
          <w:szCs w:val="22"/>
          <w:u w:val="single"/>
        </w:rPr>
        <w:t>Program Implementation</w:t>
      </w:r>
      <w:r w:rsidRPr="00027D15">
        <w:rPr>
          <w:color w:val="auto"/>
          <w:sz w:val="22"/>
          <w:szCs w:val="22"/>
        </w:rPr>
        <w:t>:</w:t>
      </w:r>
    </w:p>
    <w:p w:rsidR="000D5548" w:rsidRPr="00027D15" w:rsidRDefault="000D5548" w:rsidP="000D5548">
      <w:pPr>
        <w:pStyle w:val="Default"/>
        <w:ind w:left="360"/>
        <w:rPr>
          <w:rFonts w:asciiTheme="minorHAnsi" w:hAnsiTheme="minorHAnsi"/>
          <w:color w:val="auto"/>
          <w:sz w:val="22"/>
          <w:szCs w:val="22"/>
        </w:rPr>
      </w:pPr>
      <w:r w:rsidRPr="00027D15">
        <w:rPr>
          <w:rFonts w:cs="Arial"/>
          <w:sz w:val="22"/>
          <w:szCs w:val="22"/>
        </w:rPr>
        <w:t xml:space="preserve">The process for the program will be that Avista will have customers fill out an order/rebate form with the specifics of their fleet vehicles. When that form is submitted to Avista, we will record that information and pass the form on to the vendor for processing. Avista will pay the vendor for the cost of the </w:t>
      </w:r>
      <w:proofErr w:type="spellStart"/>
      <w:r w:rsidRPr="00027D15">
        <w:rPr>
          <w:rFonts w:cs="Arial"/>
          <w:sz w:val="22"/>
          <w:szCs w:val="22"/>
        </w:rPr>
        <w:t>thermocord</w:t>
      </w:r>
      <w:proofErr w:type="spellEnd"/>
      <w:r w:rsidRPr="00027D15">
        <w:rPr>
          <w:rFonts w:cs="Arial"/>
          <w:sz w:val="22"/>
          <w:szCs w:val="22"/>
        </w:rPr>
        <w:t xml:space="preserve"> and the vendor will deliver the product directly to the customer. The customer will be responsible for installation. The vendor will notify Avista when the product has been delivered and Avista will perform an installation verification within 30 days of install. </w:t>
      </w:r>
      <w:r w:rsidRPr="00027D15">
        <w:rPr>
          <w:rFonts w:asciiTheme="minorHAnsi" w:hAnsiTheme="minorHAnsi"/>
          <w:color w:val="auto"/>
          <w:sz w:val="22"/>
          <w:szCs w:val="22"/>
        </w:rPr>
        <w:t>The key drivers to delivering on the objectives of the program are the direct incentives to fuel customer interest, marketing efforts and account executives to drive customers to the program, and ongoing work with trade allies to ensure that customer demand can be met. The Avista Website is also used to communicate program requirements, incentives and forms.</w:t>
      </w:r>
    </w:p>
    <w:p w:rsidR="000D5548" w:rsidRPr="00027D15" w:rsidRDefault="000D5548" w:rsidP="000D5548">
      <w:pPr>
        <w:pStyle w:val="Default"/>
        <w:ind w:left="360"/>
        <w:rPr>
          <w:color w:val="auto"/>
          <w:sz w:val="22"/>
          <w:szCs w:val="22"/>
        </w:rPr>
      </w:pPr>
    </w:p>
    <w:p w:rsidR="000D5548" w:rsidRPr="00027D15" w:rsidRDefault="000D5548" w:rsidP="000D5548">
      <w:pPr>
        <w:pStyle w:val="Default"/>
        <w:rPr>
          <w:color w:val="auto"/>
          <w:sz w:val="22"/>
          <w:szCs w:val="22"/>
        </w:rPr>
      </w:pPr>
      <w:r w:rsidRPr="00027D15">
        <w:rPr>
          <w:color w:val="auto"/>
          <w:sz w:val="22"/>
          <w:szCs w:val="22"/>
          <w:u w:val="single"/>
        </w:rPr>
        <w:t>Avista Program Manager</w:t>
      </w:r>
      <w:r w:rsidRPr="00027D15">
        <w:rPr>
          <w:color w:val="auto"/>
          <w:sz w:val="22"/>
          <w:szCs w:val="22"/>
        </w:rPr>
        <w:t>:  Greta Zink</w:t>
      </w:r>
    </w:p>
    <w:p w:rsidR="000D5548" w:rsidRPr="00027D15" w:rsidRDefault="000D5548" w:rsidP="000D5548">
      <w:pPr>
        <w:pStyle w:val="Default"/>
        <w:rPr>
          <w:color w:val="auto"/>
          <w:sz w:val="22"/>
          <w:szCs w:val="22"/>
        </w:rPr>
      </w:pPr>
    </w:p>
    <w:p w:rsidR="000D5548" w:rsidRPr="00493A69" w:rsidRDefault="000D5548" w:rsidP="000D5548">
      <w:pPr>
        <w:pStyle w:val="Default"/>
        <w:rPr>
          <w:color w:val="auto"/>
          <w:sz w:val="22"/>
          <w:szCs w:val="22"/>
        </w:rPr>
      </w:pPr>
      <w:r w:rsidRPr="00493A69">
        <w:rPr>
          <w:sz w:val="22"/>
          <w:szCs w:val="22"/>
          <w:u w:val="single"/>
        </w:rPr>
        <w:t>Measures and Incentives</w:t>
      </w:r>
      <w:r w:rsidRPr="00493A69">
        <w:rPr>
          <w:sz w:val="22"/>
          <w:szCs w:val="22"/>
        </w:rPr>
        <w:t xml:space="preserve">:  </w:t>
      </w:r>
      <w:r w:rsidRPr="00493A69">
        <w:rPr>
          <w:color w:val="auto"/>
          <w:sz w:val="22"/>
          <w:szCs w:val="22"/>
        </w:rPr>
        <w:t>As illustrated in Table 1 of Appendix A.</w:t>
      </w:r>
    </w:p>
    <w:p w:rsidR="000D5548" w:rsidRPr="00493A69" w:rsidRDefault="000D5548" w:rsidP="000D5548">
      <w:pPr>
        <w:pStyle w:val="Default"/>
        <w:rPr>
          <w:color w:val="auto"/>
          <w:sz w:val="22"/>
          <w:szCs w:val="22"/>
        </w:rPr>
      </w:pPr>
    </w:p>
    <w:p w:rsidR="000D5548" w:rsidRPr="00027D15" w:rsidRDefault="000D5548" w:rsidP="000D5548">
      <w:pPr>
        <w:pStyle w:val="Default"/>
        <w:ind w:left="360" w:hanging="360"/>
        <w:rPr>
          <w:color w:val="auto"/>
          <w:sz w:val="22"/>
          <w:szCs w:val="22"/>
        </w:rPr>
      </w:pPr>
      <w:r w:rsidRPr="00493A69">
        <w:rPr>
          <w:color w:val="auto"/>
          <w:sz w:val="22"/>
          <w:szCs w:val="22"/>
          <w:u w:val="single"/>
        </w:rPr>
        <w:t>Evaluation, Measurement and Verification Plan</w:t>
      </w:r>
      <w:r w:rsidRPr="00493A69">
        <w:rPr>
          <w:color w:val="auto"/>
          <w:sz w:val="22"/>
          <w:szCs w:val="22"/>
        </w:rPr>
        <w:t>:  As defined within the Company’s EM&amp;V Plan contained within Appendix B.</w:t>
      </w:r>
    </w:p>
    <w:p w:rsidR="00F677B6" w:rsidRPr="007552DF" w:rsidRDefault="00F677B6" w:rsidP="00F677B6">
      <w:pPr>
        <w:pStyle w:val="Default"/>
        <w:spacing w:after="200" w:line="276" w:lineRule="auto"/>
        <w:jc w:val="both"/>
        <w:rPr>
          <w:rFonts w:asciiTheme="minorHAnsi" w:hAnsiTheme="minorHAnsi"/>
          <w:color w:val="auto"/>
          <w:sz w:val="22"/>
          <w:szCs w:val="22"/>
        </w:rPr>
      </w:pPr>
    </w:p>
    <w:p w:rsidR="00F677B6" w:rsidRPr="007552DF" w:rsidRDefault="00F677B6" w:rsidP="00F677B6">
      <w:pPr>
        <w:pStyle w:val="Default"/>
        <w:spacing w:after="200" w:line="276" w:lineRule="auto"/>
        <w:jc w:val="both"/>
        <w:rPr>
          <w:rFonts w:asciiTheme="minorHAnsi" w:hAnsiTheme="minorHAnsi"/>
          <w:color w:val="auto"/>
          <w:sz w:val="22"/>
          <w:szCs w:val="22"/>
        </w:rPr>
      </w:pPr>
    </w:p>
    <w:p w:rsidR="00F677B6" w:rsidRPr="007552DF" w:rsidRDefault="00F677B6" w:rsidP="00F677B6">
      <w:pPr>
        <w:jc w:val="both"/>
        <w:rPr>
          <w:rFonts w:cs="Times New Roman"/>
          <w:b/>
          <w:u w:val="single"/>
        </w:rPr>
      </w:pPr>
      <w:r w:rsidRPr="007552DF">
        <w:rPr>
          <w:rFonts w:cs="Times New Roman"/>
          <w:b/>
          <w:u w:val="single"/>
        </w:rPr>
        <w:br w:type="page"/>
      </w:r>
    </w:p>
    <w:p w:rsidR="00F677B6" w:rsidRPr="00E54F88" w:rsidRDefault="00F677B6" w:rsidP="00F677B6">
      <w:pPr>
        <w:pStyle w:val="Default"/>
        <w:spacing w:after="200" w:line="276" w:lineRule="auto"/>
        <w:jc w:val="both"/>
        <w:rPr>
          <w:rFonts w:ascii="Times New Roman" w:hAnsi="Times New Roman" w:cs="Times New Roman"/>
          <w:b/>
          <w:color w:val="0070C0"/>
          <w:u w:val="single"/>
        </w:rPr>
      </w:pPr>
      <w:r w:rsidRPr="00E54F88">
        <w:rPr>
          <w:rFonts w:ascii="Times New Roman" w:hAnsi="Times New Roman" w:cs="Times New Roman"/>
          <w:b/>
          <w:color w:val="0070C0"/>
          <w:u w:val="single"/>
        </w:rPr>
        <w:lastRenderedPageBreak/>
        <w:t>Nonresidential Site-Specific Program</w:t>
      </w:r>
    </w:p>
    <w:p w:rsidR="00F677B6" w:rsidRPr="00326B5D" w:rsidRDefault="00F677B6" w:rsidP="00F677B6">
      <w:pPr>
        <w:pStyle w:val="Default"/>
        <w:spacing w:after="200" w:line="276" w:lineRule="auto"/>
        <w:jc w:val="both"/>
        <w:rPr>
          <w:rFonts w:ascii="Times New Roman" w:hAnsi="Times New Roman" w:cs="Times New Roman"/>
          <w:color w:val="auto"/>
        </w:rPr>
      </w:pPr>
      <w:r w:rsidRPr="00326B5D">
        <w:rPr>
          <w:rFonts w:ascii="Times New Roman" w:hAnsi="Times New Roman" w:cs="Times New Roman"/>
          <w:color w:val="auto"/>
          <w:u w:val="single"/>
        </w:rPr>
        <w:t>General Program Description</w:t>
      </w:r>
      <w:r w:rsidRPr="00326B5D">
        <w:rPr>
          <w:rFonts w:ascii="Times New Roman" w:hAnsi="Times New Roman" w:cs="Times New Roman"/>
          <w:color w:val="auto"/>
        </w:rPr>
        <w:t>:</w:t>
      </w:r>
    </w:p>
    <w:p w:rsidR="00F677B6" w:rsidRPr="00326B5D" w:rsidRDefault="00F677B6" w:rsidP="00F677B6">
      <w:pPr>
        <w:pStyle w:val="Descriptionofinput"/>
        <w:spacing w:after="200" w:line="276" w:lineRule="auto"/>
        <w:ind w:right="18"/>
        <w:jc w:val="both"/>
        <w:rPr>
          <w:rFonts w:ascii="Times New Roman" w:hAnsi="Times New Roman"/>
          <w:i w:val="0"/>
          <w:iCs/>
          <w:sz w:val="24"/>
          <w:szCs w:val="24"/>
        </w:rPr>
      </w:pPr>
      <w:r w:rsidRPr="00326B5D">
        <w:rPr>
          <w:rFonts w:ascii="Times New Roman" w:hAnsi="Times New Roman"/>
          <w:i w:val="0"/>
          <w:sz w:val="24"/>
          <w:szCs w:val="24"/>
        </w:rPr>
        <w:t xml:space="preserve">The site specific program is a major component in our commercial/industrial portfolio.  Customers receive technical assistance and incentives in accordance with Schedule 90 in Washington and Idaho and Schedule 190 in Washington.  Our program approach strives for a flexible response to energy efficiency projects that have demonstrable kWh/Therm savings within program criteria. The majority of site specific kWh/Therm savings are comprised of appliances, compressed air, HVAC, industrial process, motors, shell measures, some custom lighting projects that don’t fit the prescriptive path and natural gas multifamily market transformation*. </w:t>
      </w:r>
      <w:r w:rsidRPr="00326B5D">
        <w:rPr>
          <w:rFonts w:ascii="Times New Roman" w:hAnsi="Times New Roman"/>
          <w:i w:val="0"/>
          <w:iCs/>
          <w:sz w:val="24"/>
          <w:szCs w:val="24"/>
        </w:rPr>
        <w:t>This program is available to all non-residential retail electric customers in Washington and Idaho and natural gas customers in Washington. The site specific program typically brings in the largest portion of savings to the overall energy efficiency portfolio.</w:t>
      </w:r>
    </w:p>
    <w:p w:rsidR="00F677B6" w:rsidRPr="00326B5D" w:rsidRDefault="00F677B6" w:rsidP="00F677B6">
      <w:pPr>
        <w:pStyle w:val="Default"/>
        <w:spacing w:after="200" w:line="276" w:lineRule="auto"/>
        <w:jc w:val="both"/>
        <w:rPr>
          <w:rFonts w:ascii="Times New Roman" w:hAnsi="Times New Roman" w:cs="Times New Roman"/>
          <w:color w:val="auto"/>
        </w:rPr>
      </w:pPr>
      <w:r w:rsidRPr="00326B5D">
        <w:rPr>
          <w:rFonts w:ascii="Times New Roman" w:hAnsi="Times New Roman" w:cs="Times New Roman"/>
          <w:color w:val="auto"/>
          <w:u w:val="single"/>
        </w:rPr>
        <w:t>Program Implementation</w:t>
      </w:r>
      <w:r w:rsidRPr="00326B5D">
        <w:rPr>
          <w:rFonts w:ascii="Times New Roman" w:hAnsi="Times New Roman" w:cs="Times New Roman"/>
          <w:color w:val="auto"/>
        </w:rPr>
        <w:t>:</w:t>
      </w:r>
    </w:p>
    <w:p w:rsidR="00F677B6" w:rsidRPr="00326B5D" w:rsidRDefault="00F677B6" w:rsidP="00F677B6">
      <w:pPr>
        <w:jc w:val="both"/>
        <w:rPr>
          <w:rFonts w:ascii="Times New Roman" w:hAnsi="Times New Roman" w:cs="Times New Roman"/>
          <w:sz w:val="24"/>
          <w:szCs w:val="24"/>
        </w:rPr>
      </w:pPr>
      <w:r w:rsidRPr="00326B5D">
        <w:rPr>
          <w:rFonts w:ascii="Times New Roman" w:hAnsi="Times New Roman" w:cs="Times New Roman"/>
          <w:sz w:val="24"/>
          <w:szCs w:val="24"/>
        </w:rPr>
        <w:t xml:space="preserve">This program will offer an incentive for any qualifying electric </w:t>
      </w:r>
      <w:r w:rsidR="000D5548">
        <w:rPr>
          <w:rFonts w:ascii="Times New Roman" w:hAnsi="Times New Roman" w:cs="Times New Roman"/>
          <w:sz w:val="24"/>
          <w:szCs w:val="24"/>
        </w:rPr>
        <w:t xml:space="preserve">or gas </w:t>
      </w:r>
      <w:r w:rsidRPr="00326B5D">
        <w:rPr>
          <w:rFonts w:ascii="Times New Roman" w:hAnsi="Times New Roman" w:cs="Times New Roman"/>
          <w:sz w:val="24"/>
          <w:szCs w:val="24"/>
        </w:rPr>
        <w:t xml:space="preserve">energy saving measure that </w:t>
      </w:r>
    </w:p>
    <w:p w:rsidR="00F677B6" w:rsidRPr="00326B5D" w:rsidRDefault="000D5548" w:rsidP="00F677B6">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Has a simple payback under 15 years</w:t>
      </w:r>
    </w:p>
    <w:p w:rsidR="00F677B6" w:rsidRPr="00326B5D" w:rsidRDefault="00F677B6" w:rsidP="00F677B6">
      <w:pPr>
        <w:jc w:val="both"/>
        <w:rPr>
          <w:rFonts w:ascii="Times New Roman" w:hAnsi="Times New Roman" w:cs="Times New Roman"/>
          <w:sz w:val="24"/>
          <w:szCs w:val="24"/>
        </w:rPr>
      </w:pPr>
      <w:r w:rsidRPr="00326B5D">
        <w:rPr>
          <w:rFonts w:ascii="Times New Roman" w:hAnsi="Times New Roman" w:cs="Times New Roman"/>
          <w:sz w:val="24"/>
          <w:szCs w:val="24"/>
        </w:rPr>
        <w:t xml:space="preserve">The incentive is capped </w:t>
      </w:r>
      <w:r w:rsidR="002033EE">
        <w:rPr>
          <w:rFonts w:ascii="Times New Roman" w:hAnsi="Times New Roman" w:cs="Times New Roman"/>
          <w:sz w:val="24"/>
          <w:szCs w:val="24"/>
        </w:rPr>
        <w:t>at</w:t>
      </w:r>
      <w:r w:rsidRPr="00326B5D">
        <w:rPr>
          <w:rFonts w:ascii="Times New Roman" w:hAnsi="Times New Roman" w:cs="Times New Roman"/>
          <w:sz w:val="24"/>
          <w:szCs w:val="24"/>
        </w:rPr>
        <w:t xml:space="preserve"> seventy percent for </w:t>
      </w:r>
      <w:r w:rsidR="002033EE">
        <w:rPr>
          <w:rFonts w:ascii="Times New Roman" w:hAnsi="Times New Roman" w:cs="Times New Roman"/>
          <w:sz w:val="24"/>
          <w:szCs w:val="24"/>
        </w:rPr>
        <w:t>all of customer incremental cost</w:t>
      </w:r>
      <w:r w:rsidRPr="00326B5D">
        <w:rPr>
          <w:rFonts w:ascii="Times New Roman" w:hAnsi="Times New Roman" w:cs="Times New Roman"/>
          <w:sz w:val="24"/>
          <w:szCs w:val="24"/>
        </w:rPr>
        <w:t xml:space="preserve">. The key drivers to delivering on the objectives of the program are the direct incentives to encourage customer interest, marketing efforts and account executives to drive customers to the program, and ongoing work with trade allies to ensure that customer demand can be met. The Avista Website is also used to communicate program requirements, incentives and forms. </w:t>
      </w:r>
    </w:p>
    <w:p w:rsidR="00F677B6" w:rsidRPr="00326B5D" w:rsidRDefault="00F677B6" w:rsidP="00F677B6">
      <w:pPr>
        <w:jc w:val="both"/>
        <w:rPr>
          <w:rFonts w:ascii="Times New Roman" w:hAnsi="Times New Roman" w:cs="Times New Roman"/>
          <w:sz w:val="24"/>
          <w:szCs w:val="24"/>
        </w:rPr>
      </w:pPr>
      <w:r w:rsidRPr="00326B5D">
        <w:rPr>
          <w:rFonts w:ascii="Times New Roman" w:hAnsi="Times New Roman" w:cs="Times New Roman"/>
          <w:sz w:val="24"/>
          <w:szCs w:val="24"/>
        </w:rPr>
        <w:t>*Multi-family Electric-to-Natural Gas Market Transformation Program</w:t>
      </w:r>
    </w:p>
    <w:p w:rsidR="00F677B6" w:rsidRPr="00326B5D" w:rsidRDefault="00F677B6" w:rsidP="00F677B6">
      <w:pPr>
        <w:jc w:val="both"/>
        <w:rPr>
          <w:rFonts w:ascii="Times New Roman" w:hAnsi="Times New Roman" w:cs="Times New Roman"/>
          <w:sz w:val="24"/>
          <w:szCs w:val="24"/>
        </w:rPr>
      </w:pPr>
      <w:r w:rsidRPr="00326B5D">
        <w:rPr>
          <w:rFonts w:ascii="Times New Roman" w:hAnsi="Times New Roman" w:cs="Times New Roman"/>
          <w:sz w:val="24"/>
          <w:szCs w:val="24"/>
        </w:rPr>
        <w:t xml:space="preserve">The Company initiated a market transformation program intended to increase the availability of natural gas space and water heating in multi-family residential developments.  The focus is on new construction multi-family residential rentals, larger than a 5-plex.  The goal of the program is to address the split incentive issue where developers are focused on first costs that drive poor, lost opportunity heating choices and tenants who have to pay those heating costs without sufficient choices in the rental market to demonstrate.  Natural gas presents a preferred option with less expense and societal benefit of the direct use of natural gas. The program intends to create developer confidence in both the natural gas heating design for multi-family as well as understanding the added long term value.  Similarly the program assists potential tenants who otherwise have no control and limited options in the market to influence their heating fuel and better manage their heating costs.  </w:t>
      </w:r>
    </w:p>
    <w:p w:rsidR="00F677B6" w:rsidRPr="00326B5D" w:rsidRDefault="00F677B6" w:rsidP="00F677B6">
      <w:pPr>
        <w:jc w:val="both"/>
        <w:rPr>
          <w:rFonts w:ascii="Times New Roman" w:hAnsi="Times New Roman" w:cs="Times New Roman"/>
          <w:sz w:val="24"/>
          <w:szCs w:val="24"/>
        </w:rPr>
      </w:pPr>
      <w:r w:rsidRPr="00326B5D">
        <w:rPr>
          <w:rFonts w:ascii="Times New Roman" w:hAnsi="Times New Roman" w:cs="Times New Roman"/>
          <w:sz w:val="24"/>
          <w:szCs w:val="24"/>
        </w:rPr>
        <w:t xml:space="preserve">The launch of this program several years ago coincided with a substantial reduction in multi-family new construction starts due to the failing economy.  While the Company has had success with a couple of local builders, the majority indicate the incremental costs continue to remain higher than the $2,000 incentive offered.  </w:t>
      </w:r>
      <w:r>
        <w:rPr>
          <w:rFonts w:ascii="Times New Roman" w:hAnsi="Times New Roman" w:cs="Times New Roman"/>
          <w:sz w:val="24"/>
          <w:szCs w:val="24"/>
        </w:rPr>
        <w:t xml:space="preserve">Initial incremental costs were primarily focused on estimates of the difference in natural gas equipment compared to electric baseboard along with estimates for additional equipment, </w:t>
      </w:r>
      <w:r>
        <w:rPr>
          <w:rFonts w:ascii="Times New Roman" w:hAnsi="Times New Roman" w:cs="Times New Roman"/>
          <w:sz w:val="24"/>
          <w:szCs w:val="24"/>
        </w:rPr>
        <w:lastRenderedPageBreak/>
        <w:t xml:space="preserve">timing/coordination, labor and carrying costs associated with penetrating building envelopes.  In multifamily construction natural gas related installations and inspections can add up to 25% to the build time. </w:t>
      </w:r>
      <w:r w:rsidRPr="00326B5D">
        <w:rPr>
          <w:rFonts w:ascii="Times New Roman" w:hAnsi="Times New Roman" w:cs="Times New Roman"/>
          <w:sz w:val="24"/>
          <w:szCs w:val="24"/>
        </w:rPr>
        <w:t xml:space="preserve">Builders have also expressed concern with the possibility of the program not being available after the expense has been made to convert their designs to natural gas.  </w:t>
      </w:r>
    </w:p>
    <w:p w:rsidR="00F677B6" w:rsidRPr="00326B5D" w:rsidRDefault="00F677B6" w:rsidP="00F677B6">
      <w:pPr>
        <w:jc w:val="both"/>
        <w:rPr>
          <w:rFonts w:ascii="Times New Roman" w:hAnsi="Times New Roman" w:cs="Times New Roman"/>
          <w:sz w:val="24"/>
          <w:szCs w:val="24"/>
        </w:rPr>
      </w:pPr>
      <w:r w:rsidRPr="00326B5D">
        <w:rPr>
          <w:rFonts w:ascii="Times New Roman" w:hAnsi="Times New Roman" w:cs="Times New Roman"/>
          <w:sz w:val="24"/>
          <w:szCs w:val="24"/>
        </w:rPr>
        <w:t xml:space="preserve">With construction activity revitalized in </w:t>
      </w:r>
      <w:r w:rsidR="002033EE">
        <w:rPr>
          <w:rFonts w:ascii="Times New Roman" w:hAnsi="Times New Roman" w:cs="Times New Roman"/>
          <w:sz w:val="24"/>
          <w:szCs w:val="24"/>
        </w:rPr>
        <w:t>the past year</w:t>
      </w:r>
      <w:r w:rsidRPr="00326B5D">
        <w:rPr>
          <w:rFonts w:ascii="Times New Roman" w:hAnsi="Times New Roman" w:cs="Times New Roman"/>
          <w:sz w:val="24"/>
          <w:szCs w:val="24"/>
        </w:rPr>
        <w:t xml:space="preserve"> the program </w:t>
      </w:r>
      <w:r w:rsidR="002033EE">
        <w:rPr>
          <w:rFonts w:ascii="Times New Roman" w:hAnsi="Times New Roman" w:cs="Times New Roman"/>
          <w:sz w:val="24"/>
          <w:szCs w:val="24"/>
        </w:rPr>
        <w:t>has</w:t>
      </w:r>
      <w:r w:rsidRPr="00326B5D">
        <w:rPr>
          <w:rFonts w:ascii="Times New Roman" w:hAnsi="Times New Roman" w:cs="Times New Roman"/>
          <w:sz w:val="24"/>
          <w:szCs w:val="24"/>
        </w:rPr>
        <w:t xml:space="preserve"> be</w:t>
      </w:r>
      <w:r w:rsidR="002033EE">
        <w:rPr>
          <w:rFonts w:ascii="Times New Roman" w:hAnsi="Times New Roman" w:cs="Times New Roman"/>
          <w:sz w:val="24"/>
          <w:szCs w:val="24"/>
        </w:rPr>
        <w:t>en</w:t>
      </w:r>
      <w:r w:rsidRPr="00326B5D">
        <w:rPr>
          <w:rFonts w:ascii="Times New Roman" w:hAnsi="Times New Roman" w:cs="Times New Roman"/>
          <w:sz w:val="24"/>
          <w:szCs w:val="24"/>
        </w:rPr>
        <w:t xml:space="preserve"> modified and continue</w:t>
      </w:r>
      <w:r w:rsidR="002033EE">
        <w:rPr>
          <w:rFonts w:ascii="Times New Roman" w:hAnsi="Times New Roman" w:cs="Times New Roman"/>
          <w:sz w:val="24"/>
          <w:szCs w:val="24"/>
        </w:rPr>
        <w:t>s</w:t>
      </w:r>
      <w:r w:rsidRPr="00326B5D">
        <w:rPr>
          <w:rFonts w:ascii="Times New Roman" w:hAnsi="Times New Roman" w:cs="Times New Roman"/>
          <w:sz w:val="24"/>
          <w:szCs w:val="24"/>
        </w:rPr>
        <w:t xml:space="preserve"> to be offered for a minimum of two years at a higher incentive amount of $3,500.  Builders will continue to have two years to complete the construction of the project once contracted and will continue to provide documentation of their plans and incremental costs associated with installing natural gas over the electric straight resistance baseline.  The program will be monitored for activity based on the number of units contracted through 2016 with the incentive amount to be evaluated for reduction or discontinuation.</w:t>
      </w:r>
    </w:p>
    <w:p w:rsidR="00F677B6" w:rsidRPr="00326B5D" w:rsidRDefault="00F677B6" w:rsidP="00F677B6">
      <w:pPr>
        <w:jc w:val="both"/>
        <w:rPr>
          <w:rFonts w:ascii="Times New Roman" w:hAnsi="Times New Roman" w:cs="Times New Roman"/>
          <w:sz w:val="24"/>
          <w:szCs w:val="24"/>
        </w:rPr>
      </w:pPr>
      <w:r w:rsidRPr="00326B5D">
        <w:rPr>
          <w:rFonts w:ascii="Times New Roman" w:hAnsi="Times New Roman" w:cs="Times New Roman"/>
          <w:sz w:val="24"/>
          <w:szCs w:val="24"/>
        </w:rPr>
        <w:t xml:space="preserve">In summary the new market transformation incentive levels for installing natural gas equipment over baseline electric straight resistance </w:t>
      </w:r>
      <w:r>
        <w:rPr>
          <w:rFonts w:ascii="Times New Roman" w:hAnsi="Times New Roman" w:cs="Times New Roman"/>
          <w:sz w:val="24"/>
          <w:szCs w:val="24"/>
        </w:rPr>
        <w:t xml:space="preserve">would be up to $3,500 per unit for installation of natural gas space and/or water heating improvements. </w:t>
      </w:r>
    </w:p>
    <w:p w:rsidR="00F677B6" w:rsidRPr="00326B5D" w:rsidRDefault="00F677B6" w:rsidP="00F677B6">
      <w:pPr>
        <w:pStyle w:val="Default"/>
        <w:spacing w:after="200" w:line="276" w:lineRule="auto"/>
        <w:jc w:val="both"/>
        <w:rPr>
          <w:rFonts w:ascii="Times New Roman" w:hAnsi="Times New Roman" w:cs="Times New Roman"/>
          <w:color w:val="auto"/>
        </w:rPr>
      </w:pPr>
      <w:r w:rsidRPr="00326B5D">
        <w:rPr>
          <w:rFonts w:ascii="Times New Roman" w:hAnsi="Times New Roman" w:cs="Times New Roman"/>
          <w:color w:val="auto"/>
          <w:u w:val="single"/>
        </w:rPr>
        <w:t>Avista Program Manager</w:t>
      </w:r>
      <w:r w:rsidRPr="00326B5D">
        <w:rPr>
          <w:rFonts w:ascii="Times New Roman" w:hAnsi="Times New Roman" w:cs="Times New Roman"/>
          <w:color w:val="auto"/>
        </w:rPr>
        <w:t>:  Tom Lienhard, site-specific engineering, Renee Coelho, multifamily market transformation, Greta Zink, site-specific planning, Lorri Kirstein, site-specific contract administration and tracking</w:t>
      </w:r>
    </w:p>
    <w:p w:rsidR="00F677B6" w:rsidRPr="00326B5D" w:rsidRDefault="00F677B6" w:rsidP="00F677B6">
      <w:pPr>
        <w:pStyle w:val="Default"/>
        <w:spacing w:after="200" w:line="276" w:lineRule="auto"/>
        <w:jc w:val="both"/>
        <w:rPr>
          <w:rFonts w:ascii="Times New Roman" w:hAnsi="Times New Roman" w:cs="Times New Roman"/>
          <w:color w:val="auto"/>
        </w:rPr>
      </w:pPr>
      <w:r w:rsidRPr="00326B5D">
        <w:rPr>
          <w:rFonts w:ascii="Times New Roman" w:hAnsi="Times New Roman" w:cs="Times New Roman"/>
          <w:color w:val="auto"/>
          <w:u w:val="single"/>
        </w:rPr>
        <w:t>Measures, Incentives and Budget</w:t>
      </w:r>
      <w:r w:rsidRPr="00326B5D">
        <w:rPr>
          <w:rFonts w:ascii="Times New Roman" w:hAnsi="Times New Roman" w:cs="Times New Roman"/>
          <w:color w:val="auto"/>
        </w:rPr>
        <w:t>:  As illustrated in Table 1 of Appendix A.</w:t>
      </w:r>
    </w:p>
    <w:p w:rsidR="00F677B6" w:rsidRPr="00326B5D" w:rsidRDefault="00F677B6" w:rsidP="00F677B6">
      <w:pPr>
        <w:pStyle w:val="Default"/>
        <w:spacing w:after="200" w:line="276" w:lineRule="auto"/>
        <w:jc w:val="both"/>
        <w:rPr>
          <w:rFonts w:ascii="Times New Roman" w:hAnsi="Times New Roman" w:cs="Times New Roman"/>
          <w:color w:val="auto"/>
        </w:rPr>
      </w:pPr>
      <w:r w:rsidRPr="00326B5D">
        <w:rPr>
          <w:rFonts w:ascii="Times New Roman" w:hAnsi="Times New Roman" w:cs="Times New Roman"/>
          <w:color w:val="auto"/>
          <w:u w:val="single"/>
        </w:rPr>
        <w:t>Evaluation, Measurement and Verification Plan</w:t>
      </w:r>
      <w:r w:rsidRPr="00326B5D">
        <w:rPr>
          <w:rFonts w:ascii="Times New Roman" w:hAnsi="Times New Roman" w:cs="Times New Roman"/>
          <w:color w:val="auto"/>
        </w:rPr>
        <w:t>:  As defined within the Company’s EM&amp;V Plan contained within Appendix B.</w:t>
      </w:r>
    </w:p>
    <w:p w:rsidR="003A4BA8" w:rsidRPr="00035524" w:rsidRDefault="003A4BA8" w:rsidP="000D5548">
      <w:pPr>
        <w:jc w:val="both"/>
        <w:rPr>
          <w:rFonts w:cs="Times New Roman"/>
          <w:b/>
          <w:u w:val="single"/>
        </w:rPr>
      </w:pPr>
    </w:p>
    <w:sectPr w:rsidR="003A4BA8" w:rsidRPr="00035524" w:rsidSect="00AA631C">
      <w:footerReference w:type="default" r:id="rId19"/>
      <w:pgSz w:w="12240" w:h="15840"/>
      <w:pgMar w:top="1440" w:right="1440" w:bottom="1440" w:left="72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C7A" w:rsidRDefault="00EC7C7A" w:rsidP="00575E4B">
      <w:pPr>
        <w:spacing w:after="0" w:line="240" w:lineRule="auto"/>
      </w:pPr>
      <w:r>
        <w:separator/>
      </w:r>
    </w:p>
  </w:endnote>
  <w:endnote w:type="continuationSeparator" w:id="0">
    <w:p w:rsidR="00EC7C7A" w:rsidRDefault="00EC7C7A" w:rsidP="00575E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DB6" w:rsidRPr="00AA631C" w:rsidRDefault="000C5DB6" w:rsidP="00AA631C">
    <w:pPr>
      <w:pStyle w:val="Footer"/>
      <w:pBdr>
        <w:top w:val="thinThickSmallGap" w:sz="24" w:space="1" w:color="622423" w:themeColor="accent2" w:themeShade="7F"/>
      </w:pBdr>
      <w:rPr>
        <w:rFonts w:asciiTheme="majorHAnsi" w:hAnsiTheme="majorHAnsi"/>
      </w:rPr>
    </w:pPr>
    <w:r>
      <w:rPr>
        <w:rFonts w:asciiTheme="majorHAnsi" w:hAnsiTheme="majorHAnsi"/>
      </w:rPr>
      <w:t>2016 DSM Business Plan Appendix A</w:t>
    </w:r>
    <w:r>
      <w:rPr>
        <w:rFonts w:asciiTheme="majorHAnsi" w:hAnsiTheme="majorHAnsi"/>
      </w:rPr>
      <w:ptab w:relativeTo="margin" w:alignment="right" w:leader="none"/>
    </w:r>
    <w:r>
      <w:rPr>
        <w:rFonts w:asciiTheme="majorHAnsi" w:hAnsiTheme="majorHAnsi"/>
      </w:rPr>
      <w:t xml:space="preserve">Page </w:t>
    </w:r>
    <w:fldSimple w:instr=" PAGE   \* MERGEFORMAT ">
      <w:r w:rsidR="00967C85" w:rsidRPr="00967C85">
        <w:rPr>
          <w:rFonts w:asciiTheme="majorHAnsi" w:hAnsiTheme="majorHAnsi"/>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C7A" w:rsidRDefault="00EC7C7A" w:rsidP="00575E4B">
      <w:pPr>
        <w:spacing w:after="0" w:line="240" w:lineRule="auto"/>
      </w:pPr>
      <w:r>
        <w:separator/>
      </w:r>
    </w:p>
  </w:footnote>
  <w:footnote w:type="continuationSeparator" w:id="0">
    <w:p w:rsidR="00EC7C7A" w:rsidRDefault="00EC7C7A" w:rsidP="00575E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hanging="360"/>
      </w:pPr>
      <w:rPr>
        <w:rFonts w:ascii="Arial" w:hAnsi="Arial" w:cs="Arial"/>
        <w:b/>
        <w:bCs/>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37F4652"/>
    <w:multiLevelType w:val="hybridMultilevel"/>
    <w:tmpl w:val="6DA01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D4BF6"/>
    <w:multiLevelType w:val="hybridMultilevel"/>
    <w:tmpl w:val="789A329E"/>
    <w:lvl w:ilvl="0" w:tplc="46C2FF30">
      <w:start w:val="1"/>
      <w:numFmt w:val="decimal"/>
      <w:pStyle w:val="Numb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16757F"/>
    <w:multiLevelType w:val="hybridMultilevel"/>
    <w:tmpl w:val="5AF036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89740C"/>
    <w:multiLevelType w:val="hybridMultilevel"/>
    <w:tmpl w:val="CF185392"/>
    <w:lvl w:ilvl="0" w:tplc="31FC0CC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C7E64"/>
    <w:multiLevelType w:val="hybridMultilevel"/>
    <w:tmpl w:val="C29C6E76"/>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6">
    <w:nsid w:val="10B35684"/>
    <w:multiLevelType w:val="hybridMultilevel"/>
    <w:tmpl w:val="9AAE8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8F316A"/>
    <w:multiLevelType w:val="hybridMultilevel"/>
    <w:tmpl w:val="CF1297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7490DB5"/>
    <w:multiLevelType w:val="hybridMultilevel"/>
    <w:tmpl w:val="26A29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674E20"/>
    <w:multiLevelType w:val="hybridMultilevel"/>
    <w:tmpl w:val="CC30C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A608CB"/>
    <w:multiLevelType w:val="hybridMultilevel"/>
    <w:tmpl w:val="E940E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DB18B5"/>
    <w:multiLevelType w:val="hybridMultilevel"/>
    <w:tmpl w:val="FDD0B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290F1C"/>
    <w:multiLevelType w:val="hybridMultilevel"/>
    <w:tmpl w:val="C076EB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AD5584B"/>
    <w:multiLevelType w:val="hybridMultilevel"/>
    <w:tmpl w:val="067E6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D2D60C4"/>
    <w:multiLevelType w:val="hybridMultilevel"/>
    <w:tmpl w:val="148A6C5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5">
    <w:nsid w:val="2EF94D07"/>
    <w:multiLevelType w:val="hybridMultilevel"/>
    <w:tmpl w:val="80BC4B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F131667"/>
    <w:multiLevelType w:val="hybridMultilevel"/>
    <w:tmpl w:val="3488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476B28"/>
    <w:multiLevelType w:val="hybridMultilevel"/>
    <w:tmpl w:val="D4BA960E"/>
    <w:lvl w:ilvl="0" w:tplc="4F085D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FE337D"/>
    <w:multiLevelType w:val="hybridMultilevel"/>
    <w:tmpl w:val="25628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3FB605E"/>
    <w:multiLevelType w:val="hybridMultilevel"/>
    <w:tmpl w:val="651A03C8"/>
    <w:lvl w:ilvl="0" w:tplc="F6ACEF64">
      <w:start w:val="1"/>
      <w:numFmt w:val="bullet"/>
      <w:pStyle w:val="Bullet-Las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5F62CB"/>
    <w:multiLevelType w:val="hybridMultilevel"/>
    <w:tmpl w:val="98B4C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9B34B8"/>
    <w:multiLevelType w:val="hybridMultilevel"/>
    <w:tmpl w:val="195E6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D452A3"/>
    <w:multiLevelType w:val="hybridMultilevel"/>
    <w:tmpl w:val="10BC7AC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42561C23"/>
    <w:multiLevelType w:val="hybridMultilevel"/>
    <w:tmpl w:val="5AAE5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0C4C23"/>
    <w:multiLevelType w:val="singleLevel"/>
    <w:tmpl w:val="4ABEEEB4"/>
    <w:lvl w:ilvl="0">
      <w:start w:val="1"/>
      <w:numFmt w:val="bullet"/>
      <w:pStyle w:val="bullet"/>
      <w:lvlText w:val=""/>
      <w:lvlJc w:val="left"/>
      <w:pPr>
        <w:tabs>
          <w:tab w:val="num" w:pos="1080"/>
        </w:tabs>
        <w:ind w:left="1080" w:hanging="360"/>
      </w:pPr>
      <w:rPr>
        <w:rFonts w:ascii="Symbol" w:hAnsi="Symbol" w:hint="default"/>
      </w:rPr>
    </w:lvl>
  </w:abstractNum>
  <w:abstractNum w:abstractNumId="25">
    <w:nsid w:val="457011D9"/>
    <w:multiLevelType w:val="hybridMultilevel"/>
    <w:tmpl w:val="F12E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E463C3"/>
    <w:multiLevelType w:val="hybridMultilevel"/>
    <w:tmpl w:val="E7DEB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F81C0B"/>
    <w:multiLevelType w:val="hybridMultilevel"/>
    <w:tmpl w:val="0D7813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642F57"/>
    <w:multiLevelType w:val="hybridMultilevel"/>
    <w:tmpl w:val="D4BA960E"/>
    <w:lvl w:ilvl="0" w:tplc="4F085D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1C4023"/>
    <w:multiLevelType w:val="hybridMultilevel"/>
    <w:tmpl w:val="73B0888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0">
    <w:nsid w:val="4CB32F3E"/>
    <w:multiLevelType w:val="hybridMultilevel"/>
    <w:tmpl w:val="EA544BBA"/>
    <w:lvl w:ilvl="0" w:tplc="99B8C3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1BB2CAC"/>
    <w:multiLevelType w:val="hybridMultilevel"/>
    <w:tmpl w:val="61B4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02664B"/>
    <w:multiLevelType w:val="hybridMultilevel"/>
    <w:tmpl w:val="F5E05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3325F2"/>
    <w:multiLevelType w:val="hybridMultilevel"/>
    <w:tmpl w:val="8FC05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285467"/>
    <w:multiLevelType w:val="hybridMultilevel"/>
    <w:tmpl w:val="BA4C7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4B0429"/>
    <w:multiLevelType w:val="hybridMultilevel"/>
    <w:tmpl w:val="C56C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8F1B6D"/>
    <w:multiLevelType w:val="hybridMultilevel"/>
    <w:tmpl w:val="1C484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0C6F77"/>
    <w:multiLevelType w:val="hybridMultilevel"/>
    <w:tmpl w:val="E9E6BB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01650D"/>
    <w:multiLevelType w:val="hybridMultilevel"/>
    <w:tmpl w:val="03D2D9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F572732"/>
    <w:multiLevelType w:val="hybridMultilevel"/>
    <w:tmpl w:val="B438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200A3C"/>
    <w:multiLevelType w:val="hybridMultilevel"/>
    <w:tmpl w:val="833CFE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7D5459FD"/>
    <w:multiLevelType w:val="hybridMultilevel"/>
    <w:tmpl w:val="07B6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FA2411"/>
    <w:multiLevelType w:val="hybridMultilevel"/>
    <w:tmpl w:val="9D426F80"/>
    <w:lvl w:ilvl="0" w:tplc="6CA2E3DA">
      <w:numFmt w:val="bullet"/>
      <w:lvlText w:val=""/>
      <w:lvlJc w:val="left"/>
      <w:pPr>
        <w:ind w:left="1080" w:hanging="72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0"/>
  </w:num>
  <w:num w:numId="4">
    <w:abstractNumId w:val="23"/>
  </w:num>
  <w:num w:numId="5">
    <w:abstractNumId w:val="28"/>
  </w:num>
  <w:num w:numId="6">
    <w:abstractNumId w:val="16"/>
  </w:num>
  <w:num w:numId="7">
    <w:abstractNumId w:val="26"/>
  </w:num>
  <w:num w:numId="8">
    <w:abstractNumId w:val="11"/>
  </w:num>
  <w:num w:numId="9">
    <w:abstractNumId w:val="0"/>
  </w:num>
  <w:num w:numId="10">
    <w:abstractNumId w:val="33"/>
  </w:num>
  <w:num w:numId="11">
    <w:abstractNumId w:val="30"/>
  </w:num>
  <w:num w:numId="12">
    <w:abstractNumId w:val="20"/>
  </w:num>
  <w:num w:numId="13">
    <w:abstractNumId w:val="6"/>
  </w:num>
  <w:num w:numId="14">
    <w:abstractNumId w:val="1"/>
  </w:num>
  <w:num w:numId="15">
    <w:abstractNumId w:val="41"/>
  </w:num>
  <w:num w:numId="16">
    <w:abstractNumId w:val="29"/>
  </w:num>
  <w:num w:numId="17">
    <w:abstractNumId w:val="13"/>
  </w:num>
  <w:num w:numId="18">
    <w:abstractNumId w:val="35"/>
  </w:num>
  <w:num w:numId="19">
    <w:abstractNumId w:val="21"/>
  </w:num>
  <w:num w:numId="20">
    <w:abstractNumId w:val="3"/>
  </w:num>
  <w:num w:numId="21">
    <w:abstractNumId w:val="8"/>
  </w:num>
  <w:num w:numId="22">
    <w:abstractNumId w:val="27"/>
  </w:num>
  <w:num w:numId="23">
    <w:abstractNumId w:val="37"/>
  </w:num>
  <w:num w:numId="24">
    <w:abstractNumId w:val="42"/>
  </w:num>
  <w:num w:numId="25">
    <w:abstractNumId w:val="36"/>
  </w:num>
  <w:num w:numId="26">
    <w:abstractNumId w:val="39"/>
  </w:num>
  <w:num w:numId="27">
    <w:abstractNumId w:val="15"/>
  </w:num>
  <w:num w:numId="28">
    <w:abstractNumId w:val="18"/>
  </w:num>
  <w:num w:numId="29">
    <w:abstractNumId w:val="12"/>
  </w:num>
  <w:num w:numId="30">
    <w:abstractNumId w:val="7"/>
  </w:num>
  <w:num w:numId="31">
    <w:abstractNumId w:val="22"/>
  </w:num>
  <w:num w:numId="32">
    <w:abstractNumId w:val="9"/>
  </w:num>
  <w:num w:numId="33">
    <w:abstractNumId w:val="40"/>
  </w:num>
  <w:num w:numId="34">
    <w:abstractNumId w:val="24"/>
  </w:num>
  <w:num w:numId="35">
    <w:abstractNumId w:val="19"/>
  </w:num>
  <w:num w:numId="36">
    <w:abstractNumId w:val="14"/>
  </w:num>
  <w:num w:numId="37">
    <w:abstractNumId w:val="2"/>
  </w:num>
  <w:num w:numId="38">
    <w:abstractNumId w:val="38"/>
  </w:num>
  <w:num w:numId="39">
    <w:abstractNumId w:val="25"/>
  </w:num>
  <w:num w:numId="40">
    <w:abstractNumId w:val="5"/>
  </w:num>
  <w:num w:numId="41">
    <w:abstractNumId w:val="31"/>
  </w:num>
  <w:num w:numId="42">
    <w:abstractNumId w:val="34"/>
  </w:num>
  <w:num w:numId="4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677B6"/>
    <w:rsid w:val="00015912"/>
    <w:rsid w:val="00035524"/>
    <w:rsid w:val="0003716D"/>
    <w:rsid w:val="00083E84"/>
    <w:rsid w:val="000C5DB6"/>
    <w:rsid w:val="000D5548"/>
    <w:rsid w:val="000E0604"/>
    <w:rsid w:val="000E6635"/>
    <w:rsid w:val="000F4904"/>
    <w:rsid w:val="001F4BAF"/>
    <w:rsid w:val="002033EE"/>
    <w:rsid w:val="00222D00"/>
    <w:rsid w:val="00287071"/>
    <w:rsid w:val="002A4273"/>
    <w:rsid w:val="002A4685"/>
    <w:rsid w:val="003A4BA8"/>
    <w:rsid w:val="00436A4F"/>
    <w:rsid w:val="004E6A8F"/>
    <w:rsid w:val="005662A1"/>
    <w:rsid w:val="00575E4B"/>
    <w:rsid w:val="005B3EDE"/>
    <w:rsid w:val="00784CE7"/>
    <w:rsid w:val="007D6BD5"/>
    <w:rsid w:val="00820403"/>
    <w:rsid w:val="00837D0D"/>
    <w:rsid w:val="008F5B16"/>
    <w:rsid w:val="00926E60"/>
    <w:rsid w:val="009603E0"/>
    <w:rsid w:val="00967C85"/>
    <w:rsid w:val="009A23DF"/>
    <w:rsid w:val="009C017D"/>
    <w:rsid w:val="00A80EC7"/>
    <w:rsid w:val="00A81587"/>
    <w:rsid w:val="00A85B34"/>
    <w:rsid w:val="00AA631C"/>
    <w:rsid w:val="00AD2603"/>
    <w:rsid w:val="00B95FD4"/>
    <w:rsid w:val="00D0103A"/>
    <w:rsid w:val="00D0239C"/>
    <w:rsid w:val="00D42A09"/>
    <w:rsid w:val="00D446DD"/>
    <w:rsid w:val="00DD1E63"/>
    <w:rsid w:val="00DE19E0"/>
    <w:rsid w:val="00EB014C"/>
    <w:rsid w:val="00EC7C7A"/>
    <w:rsid w:val="00F677B6"/>
    <w:rsid w:val="00F70D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7B6"/>
  </w:style>
  <w:style w:type="paragraph" w:styleId="Heading1">
    <w:name w:val="heading 1"/>
    <w:basedOn w:val="Normal"/>
    <w:next w:val="Normal"/>
    <w:link w:val="Heading1Char"/>
    <w:uiPriority w:val="9"/>
    <w:qFormat/>
    <w:rsid w:val="00F677B6"/>
    <w:pPr>
      <w:autoSpaceDE w:val="0"/>
      <w:autoSpaceDN w:val="0"/>
      <w:adjustRightInd w:val="0"/>
      <w:spacing w:after="0" w:line="240" w:lineRule="auto"/>
      <w:ind w:left="568" w:hanging="451"/>
      <w:outlineLvl w:val="0"/>
    </w:pPr>
    <w:rPr>
      <w:rFonts w:ascii="Arial" w:hAnsi="Arial" w:cs="Arial"/>
      <w:b/>
      <w:bCs/>
    </w:rPr>
  </w:style>
  <w:style w:type="paragraph" w:styleId="Heading2">
    <w:name w:val="heading 2"/>
    <w:basedOn w:val="Normal"/>
    <w:next w:val="Normal"/>
    <w:link w:val="Heading2Char"/>
    <w:uiPriority w:val="9"/>
    <w:unhideWhenUsed/>
    <w:qFormat/>
    <w:rsid w:val="00F677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677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7B6"/>
    <w:rPr>
      <w:rFonts w:ascii="Arial" w:hAnsi="Arial" w:cs="Arial"/>
      <w:b/>
      <w:bCs/>
    </w:rPr>
  </w:style>
  <w:style w:type="character" w:customStyle="1" w:styleId="Heading2Char">
    <w:name w:val="Heading 2 Char"/>
    <w:basedOn w:val="DefaultParagraphFont"/>
    <w:link w:val="Heading2"/>
    <w:uiPriority w:val="9"/>
    <w:rsid w:val="00F677B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677B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F677B6"/>
    <w:pPr>
      <w:ind w:left="720"/>
      <w:contextualSpacing/>
    </w:pPr>
  </w:style>
  <w:style w:type="paragraph" w:styleId="BalloonText">
    <w:name w:val="Balloon Text"/>
    <w:basedOn w:val="Normal"/>
    <w:link w:val="BalloonTextChar"/>
    <w:uiPriority w:val="99"/>
    <w:semiHidden/>
    <w:unhideWhenUsed/>
    <w:rsid w:val="00F67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7B6"/>
    <w:rPr>
      <w:rFonts w:ascii="Tahoma" w:hAnsi="Tahoma" w:cs="Tahoma"/>
      <w:sz w:val="16"/>
      <w:szCs w:val="16"/>
    </w:rPr>
  </w:style>
  <w:style w:type="paragraph" w:styleId="Header">
    <w:name w:val="header"/>
    <w:basedOn w:val="Normal"/>
    <w:link w:val="HeaderChar"/>
    <w:uiPriority w:val="99"/>
    <w:unhideWhenUsed/>
    <w:rsid w:val="00F677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7B6"/>
  </w:style>
  <w:style w:type="paragraph" w:styleId="Footer">
    <w:name w:val="footer"/>
    <w:basedOn w:val="Normal"/>
    <w:link w:val="FooterChar"/>
    <w:uiPriority w:val="99"/>
    <w:unhideWhenUsed/>
    <w:rsid w:val="00F677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7B6"/>
  </w:style>
  <w:style w:type="paragraph" w:styleId="FootnoteText">
    <w:name w:val="footnote text"/>
    <w:basedOn w:val="Normal"/>
    <w:link w:val="FootnoteTextChar"/>
    <w:uiPriority w:val="99"/>
    <w:unhideWhenUsed/>
    <w:rsid w:val="00F677B6"/>
    <w:pPr>
      <w:spacing w:after="0" w:line="240" w:lineRule="auto"/>
    </w:pPr>
    <w:rPr>
      <w:sz w:val="20"/>
      <w:szCs w:val="20"/>
    </w:rPr>
  </w:style>
  <w:style w:type="character" w:customStyle="1" w:styleId="FootnoteTextChar">
    <w:name w:val="Footnote Text Char"/>
    <w:basedOn w:val="DefaultParagraphFont"/>
    <w:link w:val="FootnoteText"/>
    <w:uiPriority w:val="99"/>
    <w:rsid w:val="00F677B6"/>
    <w:rPr>
      <w:sz w:val="20"/>
      <w:szCs w:val="20"/>
    </w:rPr>
  </w:style>
  <w:style w:type="character" w:styleId="FootnoteReference">
    <w:name w:val="footnote reference"/>
    <w:basedOn w:val="DefaultParagraphFont"/>
    <w:uiPriority w:val="99"/>
    <w:semiHidden/>
    <w:unhideWhenUsed/>
    <w:rsid w:val="00F677B6"/>
    <w:rPr>
      <w:vertAlign w:val="superscript"/>
    </w:rPr>
  </w:style>
  <w:style w:type="paragraph" w:customStyle="1" w:styleId="Default">
    <w:name w:val="Default"/>
    <w:rsid w:val="00F677B6"/>
    <w:pPr>
      <w:autoSpaceDE w:val="0"/>
      <w:autoSpaceDN w:val="0"/>
      <w:adjustRightInd w:val="0"/>
      <w:spacing w:after="0" w:line="240" w:lineRule="auto"/>
    </w:pPr>
    <w:rPr>
      <w:rFonts w:ascii="Calibri" w:hAnsi="Calibri" w:cs="Calibri"/>
      <w:color w:val="000000"/>
      <w:sz w:val="24"/>
      <w:szCs w:val="24"/>
    </w:rPr>
  </w:style>
  <w:style w:type="paragraph" w:styleId="BodyText">
    <w:name w:val="Body Text"/>
    <w:aliases w:val="Body Text Char Char Char"/>
    <w:basedOn w:val="Normal"/>
    <w:link w:val="BodyTextChar"/>
    <w:qFormat/>
    <w:rsid w:val="00F677B6"/>
    <w:pPr>
      <w:autoSpaceDE w:val="0"/>
      <w:autoSpaceDN w:val="0"/>
      <w:adjustRightInd w:val="0"/>
      <w:spacing w:after="0" w:line="240" w:lineRule="auto"/>
    </w:pPr>
    <w:rPr>
      <w:rFonts w:ascii="Arial" w:hAnsi="Arial" w:cs="Arial"/>
      <w:sz w:val="20"/>
      <w:szCs w:val="20"/>
    </w:rPr>
  </w:style>
  <w:style w:type="character" w:customStyle="1" w:styleId="BodyTextChar">
    <w:name w:val="Body Text Char"/>
    <w:aliases w:val="Body Text Char Char Char Char"/>
    <w:basedOn w:val="DefaultParagraphFont"/>
    <w:link w:val="BodyText"/>
    <w:rsid w:val="00F677B6"/>
    <w:rPr>
      <w:rFonts w:ascii="Arial" w:hAnsi="Arial" w:cs="Arial"/>
      <w:sz w:val="20"/>
      <w:szCs w:val="20"/>
    </w:rPr>
  </w:style>
  <w:style w:type="paragraph" w:customStyle="1" w:styleId="TableParagraph">
    <w:name w:val="Table Paragraph"/>
    <w:basedOn w:val="Normal"/>
    <w:uiPriority w:val="1"/>
    <w:qFormat/>
    <w:rsid w:val="00F677B6"/>
    <w:pPr>
      <w:autoSpaceDE w:val="0"/>
      <w:autoSpaceDN w:val="0"/>
      <w:adjustRightInd w:val="0"/>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unhideWhenUsed/>
    <w:rsid w:val="00F677B6"/>
    <w:rPr>
      <w:sz w:val="16"/>
      <w:szCs w:val="16"/>
    </w:rPr>
  </w:style>
  <w:style w:type="paragraph" w:styleId="CommentText">
    <w:name w:val="annotation text"/>
    <w:basedOn w:val="Normal"/>
    <w:link w:val="CommentTextChar"/>
    <w:uiPriority w:val="99"/>
    <w:unhideWhenUsed/>
    <w:rsid w:val="00F677B6"/>
    <w:pPr>
      <w:spacing w:line="240" w:lineRule="auto"/>
    </w:pPr>
    <w:rPr>
      <w:sz w:val="20"/>
      <w:szCs w:val="20"/>
    </w:rPr>
  </w:style>
  <w:style w:type="character" w:customStyle="1" w:styleId="CommentTextChar">
    <w:name w:val="Comment Text Char"/>
    <w:basedOn w:val="DefaultParagraphFont"/>
    <w:link w:val="CommentText"/>
    <w:uiPriority w:val="99"/>
    <w:rsid w:val="00F677B6"/>
    <w:rPr>
      <w:sz w:val="20"/>
      <w:szCs w:val="20"/>
    </w:rPr>
  </w:style>
  <w:style w:type="table" w:styleId="TableGrid">
    <w:name w:val="Table Grid"/>
    <w:basedOn w:val="TableNormal"/>
    <w:uiPriority w:val="59"/>
    <w:rsid w:val="00F677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ofinput">
    <w:name w:val="Description of input"/>
    <w:basedOn w:val="Normal"/>
    <w:rsid w:val="00F677B6"/>
    <w:pPr>
      <w:spacing w:after="0" w:line="240" w:lineRule="auto"/>
      <w:ind w:right="720"/>
    </w:pPr>
    <w:rPr>
      <w:rFonts w:ascii="Arial" w:eastAsia="Times New Roman" w:hAnsi="Arial" w:cs="Times New Roman"/>
      <w:i/>
      <w:sz w:val="18"/>
      <w:szCs w:val="20"/>
    </w:rPr>
  </w:style>
  <w:style w:type="paragraph" w:styleId="NoSpacing">
    <w:name w:val="No Spacing"/>
    <w:link w:val="NoSpacingChar"/>
    <w:uiPriority w:val="1"/>
    <w:qFormat/>
    <w:rsid w:val="00F677B6"/>
    <w:pPr>
      <w:spacing w:after="0" w:line="240" w:lineRule="auto"/>
    </w:pPr>
  </w:style>
  <w:style w:type="character" w:customStyle="1" w:styleId="NoSpacingChar">
    <w:name w:val="No Spacing Char"/>
    <w:basedOn w:val="DefaultParagraphFont"/>
    <w:link w:val="NoSpacing"/>
    <w:uiPriority w:val="1"/>
    <w:rsid w:val="00F677B6"/>
  </w:style>
  <w:style w:type="paragraph" w:styleId="Title">
    <w:name w:val="Title"/>
    <w:basedOn w:val="Normal"/>
    <w:next w:val="Normal"/>
    <w:link w:val="TitleChar"/>
    <w:uiPriority w:val="10"/>
    <w:qFormat/>
    <w:rsid w:val="00F677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77B6"/>
    <w:rPr>
      <w:rFonts w:asciiTheme="majorHAnsi" w:eastAsiaTheme="majorEastAsia" w:hAnsiTheme="majorHAnsi" w:cstheme="majorBidi"/>
      <w:color w:val="17365D" w:themeColor="text2" w:themeShade="BF"/>
      <w:spacing w:val="5"/>
      <w:kern w:val="28"/>
      <w:sz w:val="52"/>
      <w:szCs w:val="52"/>
    </w:rPr>
  </w:style>
  <w:style w:type="character" w:customStyle="1" w:styleId="CommentSubjectChar">
    <w:name w:val="Comment Subject Char"/>
    <w:basedOn w:val="CommentTextChar"/>
    <w:link w:val="CommentSubject"/>
    <w:uiPriority w:val="99"/>
    <w:semiHidden/>
    <w:rsid w:val="00F677B6"/>
    <w:rPr>
      <w:b/>
      <w:bCs/>
    </w:rPr>
  </w:style>
  <w:style w:type="paragraph" w:styleId="CommentSubject">
    <w:name w:val="annotation subject"/>
    <w:basedOn w:val="CommentText"/>
    <w:next w:val="CommentText"/>
    <w:link w:val="CommentSubjectChar"/>
    <w:uiPriority w:val="99"/>
    <w:semiHidden/>
    <w:unhideWhenUsed/>
    <w:rsid w:val="00F677B6"/>
    <w:rPr>
      <w:b/>
      <w:bCs/>
    </w:rPr>
  </w:style>
  <w:style w:type="character" w:customStyle="1" w:styleId="CommentSubjectChar1">
    <w:name w:val="Comment Subject Char1"/>
    <w:basedOn w:val="CommentTextChar"/>
    <w:link w:val="CommentSubject"/>
    <w:uiPriority w:val="99"/>
    <w:semiHidden/>
    <w:rsid w:val="00F677B6"/>
    <w:rPr>
      <w:b/>
      <w:bCs/>
    </w:rPr>
  </w:style>
  <w:style w:type="paragraph" w:styleId="TOC1">
    <w:name w:val="toc 1"/>
    <w:basedOn w:val="Normal"/>
    <w:next w:val="Normal"/>
    <w:autoRedefine/>
    <w:uiPriority w:val="39"/>
    <w:unhideWhenUsed/>
    <w:rsid w:val="00F677B6"/>
    <w:pPr>
      <w:tabs>
        <w:tab w:val="right" w:leader="dot" w:pos="9350"/>
      </w:tabs>
      <w:spacing w:after="100"/>
    </w:pPr>
    <w:rPr>
      <w:rFonts w:ascii="Cambria" w:hAnsi="Cambria"/>
    </w:rPr>
  </w:style>
  <w:style w:type="paragraph" w:styleId="TOC2">
    <w:name w:val="toc 2"/>
    <w:basedOn w:val="Normal"/>
    <w:next w:val="Normal"/>
    <w:autoRedefine/>
    <w:uiPriority w:val="39"/>
    <w:unhideWhenUsed/>
    <w:rsid w:val="00F677B6"/>
    <w:pPr>
      <w:tabs>
        <w:tab w:val="right" w:leader="dot" w:pos="9360"/>
      </w:tabs>
      <w:spacing w:after="100"/>
      <w:ind w:left="220"/>
    </w:pPr>
  </w:style>
  <w:style w:type="character" w:styleId="Hyperlink">
    <w:name w:val="Hyperlink"/>
    <w:basedOn w:val="DefaultParagraphFont"/>
    <w:uiPriority w:val="99"/>
    <w:unhideWhenUsed/>
    <w:rsid w:val="00F677B6"/>
    <w:rPr>
      <w:color w:val="0000FF" w:themeColor="hyperlink"/>
      <w:u w:val="single"/>
    </w:rPr>
  </w:style>
  <w:style w:type="character" w:customStyle="1" w:styleId="apple-style-span">
    <w:name w:val="apple-style-span"/>
    <w:basedOn w:val="DefaultParagraphFont"/>
    <w:rsid w:val="00F677B6"/>
  </w:style>
  <w:style w:type="character" w:styleId="Emphasis">
    <w:name w:val="Emphasis"/>
    <w:basedOn w:val="DefaultParagraphFont"/>
    <w:uiPriority w:val="20"/>
    <w:qFormat/>
    <w:rsid w:val="00F677B6"/>
    <w:rPr>
      <w:i/>
      <w:iCs/>
    </w:rPr>
  </w:style>
  <w:style w:type="character" w:customStyle="1" w:styleId="apple-converted-space">
    <w:name w:val="apple-converted-space"/>
    <w:basedOn w:val="DefaultParagraphFont"/>
    <w:rsid w:val="00F677B6"/>
  </w:style>
  <w:style w:type="character" w:customStyle="1" w:styleId="EndnoteTextChar">
    <w:name w:val="Endnote Text Char"/>
    <w:basedOn w:val="DefaultParagraphFont"/>
    <w:link w:val="EndnoteText"/>
    <w:uiPriority w:val="99"/>
    <w:semiHidden/>
    <w:rsid w:val="00F677B6"/>
    <w:rPr>
      <w:sz w:val="20"/>
      <w:szCs w:val="20"/>
    </w:rPr>
  </w:style>
  <w:style w:type="paragraph" w:styleId="EndnoteText">
    <w:name w:val="endnote text"/>
    <w:basedOn w:val="Normal"/>
    <w:link w:val="EndnoteTextChar"/>
    <w:uiPriority w:val="99"/>
    <w:semiHidden/>
    <w:unhideWhenUsed/>
    <w:rsid w:val="00F677B6"/>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F677B6"/>
    <w:rPr>
      <w:sz w:val="20"/>
      <w:szCs w:val="20"/>
    </w:rPr>
  </w:style>
  <w:style w:type="paragraph" w:styleId="TOCHeading">
    <w:name w:val="TOC Heading"/>
    <w:basedOn w:val="Heading1"/>
    <w:next w:val="Normal"/>
    <w:uiPriority w:val="39"/>
    <w:semiHidden/>
    <w:unhideWhenUsed/>
    <w:qFormat/>
    <w:rsid w:val="00F677B6"/>
    <w:pPr>
      <w:keepNext/>
      <w:keepLines/>
      <w:autoSpaceDE/>
      <w:autoSpaceDN/>
      <w:adjustRightInd/>
      <w:spacing w:before="480" w:line="276" w:lineRule="auto"/>
      <w:ind w:left="0" w:firstLine="0"/>
      <w:outlineLvl w:val="9"/>
    </w:pPr>
    <w:rPr>
      <w:rFonts w:asciiTheme="majorHAnsi" w:eastAsiaTheme="majorEastAsia" w:hAnsiTheme="majorHAnsi" w:cstheme="majorBidi"/>
      <w:color w:val="365F91" w:themeColor="accent1" w:themeShade="BF"/>
      <w:sz w:val="28"/>
      <w:szCs w:val="28"/>
    </w:rPr>
  </w:style>
  <w:style w:type="paragraph" w:styleId="TOC3">
    <w:name w:val="toc 3"/>
    <w:basedOn w:val="Normal"/>
    <w:next w:val="Normal"/>
    <w:autoRedefine/>
    <w:uiPriority w:val="39"/>
    <w:unhideWhenUsed/>
    <w:rsid w:val="00F677B6"/>
    <w:pPr>
      <w:spacing w:after="100"/>
      <w:ind w:left="440"/>
    </w:pPr>
  </w:style>
  <w:style w:type="paragraph" w:customStyle="1" w:styleId="bullet">
    <w:name w:val="bullet"/>
    <w:rsid w:val="00F677B6"/>
    <w:pPr>
      <w:keepLines/>
      <w:numPr>
        <w:numId w:val="34"/>
      </w:numPr>
      <w:tabs>
        <w:tab w:val="clear" w:pos="1080"/>
      </w:tabs>
      <w:spacing w:after="120" w:line="240" w:lineRule="auto"/>
      <w:ind w:left="720"/>
    </w:pPr>
    <w:rPr>
      <w:rFonts w:ascii="Times New Roman" w:hAnsi="Times New Roman"/>
      <w:sz w:val="24"/>
    </w:rPr>
  </w:style>
  <w:style w:type="paragraph" w:customStyle="1" w:styleId="Bullet-Last">
    <w:name w:val="Bullet-Last"/>
    <w:qFormat/>
    <w:rsid w:val="00F677B6"/>
    <w:pPr>
      <w:keepLines/>
      <w:numPr>
        <w:numId w:val="35"/>
      </w:numPr>
      <w:spacing w:before="120" w:after="240" w:line="240" w:lineRule="auto"/>
    </w:pPr>
    <w:rPr>
      <w:rFonts w:ascii="Times New Roman" w:hAnsi="Times New Roman" w:cs="Times New Roman"/>
      <w:sz w:val="24"/>
      <w:szCs w:val="24"/>
    </w:rPr>
  </w:style>
  <w:style w:type="paragraph" w:customStyle="1" w:styleId="NumberedList">
    <w:name w:val="Numbered List"/>
    <w:basedOn w:val="Normal"/>
    <w:qFormat/>
    <w:rsid w:val="00F677B6"/>
    <w:pPr>
      <w:numPr>
        <w:numId w:val="37"/>
      </w:numPr>
      <w:spacing w:after="240" w:line="240" w:lineRule="auto"/>
    </w:pPr>
    <w:rPr>
      <w:rFonts w:ascii="Times New Roman" w:hAnsi="Times New Roman"/>
      <w:sz w:val="24"/>
    </w:rPr>
  </w:style>
  <w:style w:type="paragraph" w:styleId="Revision">
    <w:name w:val="Revision"/>
    <w:hidden/>
    <w:uiPriority w:val="99"/>
    <w:semiHidden/>
    <w:rsid w:val="00F677B6"/>
    <w:pPr>
      <w:spacing w:after="0" w:line="240" w:lineRule="auto"/>
    </w:pPr>
  </w:style>
  <w:style w:type="character" w:styleId="FollowedHyperlink">
    <w:name w:val="FollowedHyperlink"/>
    <w:basedOn w:val="DefaultParagraphFont"/>
    <w:uiPriority w:val="99"/>
    <w:semiHidden/>
    <w:unhideWhenUsed/>
    <w:rsid w:val="00287071"/>
    <w:rPr>
      <w:color w:val="800080"/>
      <w:u w:val="single"/>
    </w:rPr>
  </w:style>
  <w:style w:type="paragraph" w:customStyle="1" w:styleId="xl79">
    <w:name w:val="xl79"/>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80">
    <w:name w:val="xl80"/>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1">
    <w:name w:val="xl81"/>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2870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5">
    <w:name w:val="xl85"/>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86">
    <w:name w:val="xl86"/>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87">
    <w:name w:val="xl87"/>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88">
    <w:name w:val="xl88"/>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9">
    <w:name w:val="xl89"/>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90">
    <w:name w:val="xl90"/>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1">
    <w:name w:val="xl91"/>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2">
    <w:name w:val="xl92"/>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
    <w:name w:val="xl93"/>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5">
    <w:name w:val="xl95"/>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493421170">
      <w:bodyDiv w:val="1"/>
      <w:marLeft w:val="0"/>
      <w:marRight w:val="0"/>
      <w:marTop w:val="0"/>
      <w:marBottom w:val="0"/>
      <w:divBdr>
        <w:top w:val="none" w:sz="0" w:space="0" w:color="auto"/>
        <w:left w:val="none" w:sz="0" w:space="0" w:color="auto"/>
        <w:bottom w:val="none" w:sz="0" w:space="0" w:color="auto"/>
        <w:right w:val="none" w:sz="0" w:space="0" w:color="auto"/>
      </w:divBdr>
    </w:div>
    <w:div w:id="657266330">
      <w:bodyDiv w:val="1"/>
      <w:marLeft w:val="0"/>
      <w:marRight w:val="0"/>
      <w:marTop w:val="0"/>
      <w:marBottom w:val="0"/>
      <w:divBdr>
        <w:top w:val="none" w:sz="0" w:space="0" w:color="auto"/>
        <w:left w:val="none" w:sz="0" w:space="0" w:color="auto"/>
        <w:bottom w:val="none" w:sz="0" w:space="0" w:color="auto"/>
        <w:right w:val="none" w:sz="0" w:space="0" w:color="auto"/>
      </w:divBdr>
    </w:div>
    <w:div w:id="695890768">
      <w:bodyDiv w:val="1"/>
      <w:marLeft w:val="0"/>
      <w:marRight w:val="0"/>
      <w:marTop w:val="0"/>
      <w:marBottom w:val="0"/>
      <w:divBdr>
        <w:top w:val="none" w:sz="0" w:space="0" w:color="auto"/>
        <w:left w:val="none" w:sz="0" w:space="0" w:color="auto"/>
        <w:bottom w:val="none" w:sz="0" w:space="0" w:color="auto"/>
        <w:right w:val="none" w:sz="0" w:space="0" w:color="auto"/>
      </w:divBdr>
    </w:div>
    <w:div w:id="1274173455">
      <w:bodyDiv w:val="1"/>
      <w:marLeft w:val="0"/>
      <w:marRight w:val="0"/>
      <w:marTop w:val="0"/>
      <w:marBottom w:val="0"/>
      <w:divBdr>
        <w:top w:val="none" w:sz="0" w:space="0" w:color="auto"/>
        <w:left w:val="none" w:sz="0" w:space="0" w:color="auto"/>
        <w:bottom w:val="none" w:sz="0" w:space="0" w:color="auto"/>
        <w:right w:val="none" w:sz="0" w:space="0" w:color="auto"/>
      </w:divBdr>
    </w:div>
    <w:div w:id="1660040516">
      <w:bodyDiv w:val="1"/>
      <w:marLeft w:val="0"/>
      <w:marRight w:val="0"/>
      <w:marTop w:val="0"/>
      <w:marBottom w:val="0"/>
      <w:divBdr>
        <w:top w:val="none" w:sz="0" w:space="0" w:color="auto"/>
        <w:left w:val="none" w:sz="0" w:space="0" w:color="auto"/>
        <w:bottom w:val="none" w:sz="0" w:space="0" w:color="auto"/>
        <w:right w:val="none" w:sz="0" w:space="0" w:color="auto"/>
      </w:divBdr>
    </w:div>
    <w:div w:id="1744446943">
      <w:bodyDiv w:val="1"/>
      <w:marLeft w:val="0"/>
      <w:marRight w:val="0"/>
      <w:marTop w:val="0"/>
      <w:marBottom w:val="0"/>
      <w:divBdr>
        <w:top w:val="none" w:sz="0" w:space="0" w:color="auto"/>
        <w:left w:val="none" w:sz="0" w:space="0" w:color="auto"/>
        <w:bottom w:val="none" w:sz="0" w:space="0" w:color="auto"/>
        <w:right w:val="none" w:sz="0" w:space="0" w:color="auto"/>
      </w:divBdr>
    </w:div>
    <w:div w:id="186359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package" Target="embeddings/Microsoft_Office_Excel_Worksheet5.xlsx"/><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Office_Excel_Worksheet2.xlsx"/><Relationship Id="rId17" Type="http://schemas.openxmlformats.org/officeDocument/2006/relationships/image" Target="media/image6.emf"/><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package" Target="embeddings/Microsoft_Office_Excel_Worksheet4.xls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customXml" Target="../customXml/item3.xml"/><Relationship Id="rId10" Type="http://schemas.openxmlformats.org/officeDocument/2006/relationships/package" Target="embeddings/Microsoft_Office_Excel_Worksheet1.xlsx"/><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Office_Excel_Worksheet3.xlsx"/><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9FF752C62EEC49B6E6DFE0ED78D158" ma:contentTypeVersion="119" ma:contentTypeDescription="" ma:contentTypeScope="" ma:versionID="2dca227f7d2c3253a9729541604345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2015-10-30T07:00:00+00:00</OpenedDate>
    <Date1 xmlns="dc463f71-b30c-4ab2-9473-d307f9d35888">2015-10-30T07:00:00+00:00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152076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2A9BDB0-0F11-49D4-A0CD-A2FF6EC60B44}"/>
</file>

<file path=customXml/itemProps2.xml><?xml version="1.0" encoding="utf-8"?>
<ds:datastoreItem xmlns:ds="http://schemas.openxmlformats.org/officeDocument/2006/customXml" ds:itemID="{5F84908E-5605-4C16-9EFF-78BEC8E2B3D8}"/>
</file>

<file path=customXml/itemProps3.xml><?xml version="1.0" encoding="utf-8"?>
<ds:datastoreItem xmlns:ds="http://schemas.openxmlformats.org/officeDocument/2006/customXml" ds:itemID="{670154FA-37AC-4C97-ABDD-69A94B8DF469}"/>
</file>

<file path=customXml/itemProps4.xml><?xml version="1.0" encoding="utf-8"?>
<ds:datastoreItem xmlns:ds="http://schemas.openxmlformats.org/officeDocument/2006/customXml" ds:itemID="{87207B93-38BE-46E8-AF4E-9988F4F6827D}"/>
</file>

<file path=customXml/itemProps5.xml><?xml version="1.0" encoding="utf-8"?>
<ds:datastoreItem xmlns:ds="http://schemas.openxmlformats.org/officeDocument/2006/customXml" ds:itemID="{B9F0E019-5BD7-4821-AB7B-A4EA198E0283}"/>
</file>

<file path=docProps/app.xml><?xml version="1.0" encoding="utf-8"?>
<Properties xmlns="http://schemas.openxmlformats.org/officeDocument/2006/extended-properties" xmlns:vt="http://schemas.openxmlformats.org/officeDocument/2006/docPropsVTypes">
  <Template>Normal.dotm</Template>
  <TotalTime>630</TotalTime>
  <Pages>38</Pages>
  <Words>10991</Words>
  <Characters>62654</Characters>
  <Application>Microsoft Office Word</Application>
  <DocSecurity>0</DocSecurity>
  <Lines>522</Lines>
  <Paragraphs>146</Paragraphs>
  <ScaleCrop>false</ScaleCrop>
  <HeadingPairs>
    <vt:vector size="2" baseType="variant">
      <vt:variant>
        <vt:lpstr>Title</vt:lpstr>
      </vt:variant>
      <vt:variant>
        <vt:i4>1</vt:i4>
      </vt:variant>
    </vt:vector>
  </HeadingPairs>
  <TitlesOfParts>
    <vt:vector size="1" baseType="lpstr">
      <vt:lpstr/>
    </vt:vector>
  </TitlesOfParts>
  <Company>Avista Corp</Company>
  <LinksUpToDate>false</LinksUpToDate>
  <CharactersWithSpaces>73499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Gervais</dc:creator>
  <cp:lastModifiedBy>Pat Ehrbar</cp:lastModifiedBy>
  <cp:revision>16</cp:revision>
  <cp:lastPrinted>2015-09-26T21:43:00Z</cp:lastPrinted>
  <dcterms:created xsi:type="dcterms:W3CDTF">2015-09-26T19:05:00Z</dcterms:created>
  <dcterms:modified xsi:type="dcterms:W3CDTF">2015-11-09T19:39:00Z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0x0101006E56B4D1795A2E4DB2F0B01679ED314A008C9FF752C62EEC49B6E6DFE0ED78D158</vt:lpwstr>
  </property>
  <property fmtid="{D5CDD505-2E9C-101B-9397-08002B2CF9AE}" pid="3" name="_docset_NoMedatataSyncRequired">
    <vt:lpwstr>False</vt:lpwstr>
  </property>
</Properties>
</file>